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</w:rPr>
        <w:t>禹州市第三次全国国土调查（第6.7.8.9.10标段）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评标结果公示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基本情况和数据表</w:t>
      </w:r>
    </w:p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1.工程名称：禹州市第三次全国国土调查（第6.7.8.9.10标段）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2.工程编号：JSGC-SZ-2019002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3.工程规模及地点：根据禹州市第三次全国国土调查的需要，完成禹州市全市范围内的第三次国土利用现状调查、土地权属调查、专项用地调查、数据库建设、成果汇总等工作。项目总投资1447.67万元。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4.招标范围：招标文件、答疑纪要及补充文件等范围内的所有工程内容；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5.施工工期：260日历天。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质量要求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7.评标办法：综合评标法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本工程招标采用公开招标方式进行，按照法定公开招标程序和要求，于201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日至201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日在《全国公共资源交易平台(河南省▪许昌市)》、《河南省电子招标投标公共服务平台》上公开发布招标信息，于投标截止时间递交投标文件及投标保证金的投标单位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标段有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sz w:val="30"/>
          <w:szCs w:val="30"/>
        </w:rPr>
        <w:t>标段有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z w:val="30"/>
          <w:szCs w:val="30"/>
        </w:rPr>
        <w:t>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sz w:val="30"/>
          <w:szCs w:val="30"/>
        </w:rPr>
        <w:t>标段有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sz w:val="30"/>
          <w:szCs w:val="30"/>
        </w:rPr>
        <w:t>标段有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仿宋"/>
          <w:sz w:val="30"/>
          <w:szCs w:val="30"/>
        </w:rPr>
        <w:t>标段有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故十标段流标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基本情况表</w:t>
      </w:r>
    </w:p>
    <w:tbl>
      <w:tblPr>
        <w:tblStyle w:val="20"/>
        <w:tblW w:w="9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62"/>
        <w:gridCol w:w="1397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招标人名称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禹州市国土资源局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招标代理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中建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山河建设工程管理有限责任公司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禹州市第三次全国国土调查（第6.7.8.9.10标段）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40" w:right="0" w:hanging="240" w:hanging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禹州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市公共资源交易中心开标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日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时00分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禹州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市公共资源交易中心评标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室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二、开标记录表</w:t>
      </w:r>
    </w:p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六标段：</w:t>
      </w:r>
    </w:p>
    <w:tbl>
      <w:tblPr>
        <w:tblStyle w:val="20"/>
        <w:tblW w:w="103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1935"/>
        <w:gridCol w:w="1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（日历天）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河南八度土地规划设计有限公司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1002000.00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中科地星信息技术有限公司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河南省煤田地质局物探测量队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1004900.00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河南宇航勘测规划有限公司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990000.00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河南信大测绘科技有限公司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995000.00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1005200.00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（日历天）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七标段：</w:t>
      </w:r>
    </w:p>
    <w:tbl>
      <w:tblPr>
        <w:tblStyle w:val="20"/>
        <w:tblW w:w="103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1935"/>
        <w:gridCol w:w="1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（日历天）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河南省地图院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973600.00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卢清国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河南大地地理信息测绘院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北京中农信达信息技术有限公司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958000.00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河南思图信息技术有限公司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江南华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河南省航空物探遥感中心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968000.00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刘善彬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986000.00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（日历天）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八标段：</w:t>
      </w:r>
    </w:p>
    <w:tbl>
      <w:tblPr>
        <w:tblStyle w:val="20"/>
        <w:tblW w:w="103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1935"/>
        <w:gridCol w:w="1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（日历天）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中科地星信息技术有限公司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1425600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河南省文博土地测绘工程有限公司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1435500.00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河南八度土地规划设计有限公司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1435600.00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1436000.00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（日历天）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九标段：</w:t>
      </w:r>
    </w:p>
    <w:tbl>
      <w:tblPr>
        <w:tblStyle w:val="20"/>
        <w:tblW w:w="103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1935"/>
        <w:gridCol w:w="1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（日历天）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河南省文博土地测绘工程有限公司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438600.00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方宇勘测有限公司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440000.00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王田磊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河南省隆邦勘测规划设计工程有限公司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444600.00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方睿华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446600.00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（日历天）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7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>
      <w:pPr>
        <w:pStyle w:val="12"/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十标段：流标</w:t>
      </w:r>
    </w:p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2"/>
          <w:szCs w:val="32"/>
          <w:lang w:val="zh-CN"/>
        </w:rPr>
        <w:t>三、评标标准、评标办法或者评标因素一览表</w:t>
      </w:r>
    </w:p>
    <w:tbl>
      <w:tblPr>
        <w:tblStyle w:val="20"/>
        <w:tblW w:w="9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7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评标办法</w:t>
            </w:r>
          </w:p>
        </w:tc>
        <w:tc>
          <w:tcPr>
            <w:tcW w:w="71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具体内容详见招标文件。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lang w:val="zh-CN"/>
        </w:rPr>
        <w:t>四、评审情况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）初步评审</w:t>
      </w:r>
    </w:p>
    <w:p>
      <w:pPr>
        <w:pStyle w:val="1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六标段：</w:t>
      </w:r>
    </w:p>
    <w:tbl>
      <w:tblPr>
        <w:tblStyle w:val="20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5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河南八度土地规划设计有限公司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中科地星信息技术有限公司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河南省煤田地质局物探测量队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河南信大测绘科技有限公司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未通过初步评审的投标人名称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河南宇航勘测规划有限公司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授权委托书无法定代表人签字</w:t>
            </w:r>
          </w:p>
        </w:tc>
      </w:tr>
    </w:tbl>
    <w:p>
      <w:pPr>
        <w:pStyle w:val="1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七标段：</w:t>
      </w:r>
    </w:p>
    <w:tbl>
      <w:tblPr>
        <w:tblStyle w:val="20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5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河南省地图院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河南大地地理信息测绘院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北京中农信达信息技术有限公司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未通过初步评审的投标人名称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河南省航空物探遥感中心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投标函附录中质量等级没有响应招标文件要求。</w:t>
            </w:r>
          </w:p>
        </w:tc>
      </w:tr>
    </w:tbl>
    <w:p>
      <w:pPr>
        <w:pStyle w:val="1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八标段：</w:t>
      </w:r>
    </w:p>
    <w:tbl>
      <w:tblPr>
        <w:tblStyle w:val="20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5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中科地星信息技术有限公司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河南省文博土地测绘工程有限公司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河南八度土地规划设计有限公司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未通过初步评审的投标人名称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九标段：</w:t>
      </w:r>
    </w:p>
    <w:tbl>
      <w:tblPr>
        <w:tblStyle w:val="20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5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河南省文博土地测绘工程有限公司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河南省隆邦勘测规划设计工程有限公司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未通过初步评审的投标人名称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方宇勘测有限公司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投标文件没有加盖骑缝章</w:t>
            </w:r>
          </w:p>
        </w:tc>
      </w:tr>
    </w:tbl>
    <w:p>
      <w:pPr>
        <w:pStyle w:val="12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十标段：因参加此标段的投标企业只有一家，故此标段流标。</w:t>
      </w:r>
    </w:p>
    <w:p>
      <w:pPr>
        <w:pStyle w:val="12"/>
        <w:ind w:left="0" w:leftChars="0" w:firstLine="0" w:firstLineChars="0"/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lang w:val="zh-CN"/>
        </w:rPr>
        <w:t>五、经评审的投标人排序</w:t>
      </w:r>
    </w:p>
    <w:p>
      <w:pPr>
        <w:pStyle w:val="12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六标段：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河南八度土地规划设计有限公司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91.83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中科地星信息技术有限公司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83.9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河南信大测绘科技有限公司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83.4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12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七标段：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河南省地图院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92.24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北京中农信达信息技术有限公司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84.4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河南大地地理信息测绘院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77.78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12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八标段：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中科地星信息技术有限公司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89.5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河南八度土地规划设计有限公司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83.93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河南省文博土地测绘工程有限公司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65.43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12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九标段：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河南省文博土地测绘工程有限公司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79.2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河南省隆邦勘测规划设计工程有限公司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64.87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pStyle w:val="12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十标段：流标</w:t>
      </w:r>
    </w:p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lang w:val="zh-CN"/>
        </w:rPr>
        <w:t>六、推荐的中标候选人详细评审得分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六标段：</w:t>
      </w: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河南八度土地规划设计有限公司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zCs w:val="24"/>
          <w:lang w:val="zh-CN"/>
        </w:rPr>
      </w:pP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中科地星信息技术有限公司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pStyle w:val="5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河南信大测绘科技有限公司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pStyle w:val="5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七标段：</w:t>
      </w: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河南省地图院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zCs w:val="24"/>
          <w:lang w:val="zh-CN"/>
        </w:rPr>
      </w:pP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北京中农信达信息技术有限公司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pStyle w:val="5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河南大地地理信息测绘院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9.78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9.78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9.78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9.78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pStyle w:val="5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八标段：</w:t>
      </w: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中科地星信息技术有限公司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zCs w:val="24"/>
          <w:lang w:val="zh-CN"/>
        </w:rPr>
      </w:pP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河南八度土地规划设计有限公司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27.5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29.5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pStyle w:val="2"/>
        <w:rPr>
          <w:rFonts w:hint="eastAsia" w:ascii="仿宋" w:hAnsi="仿宋" w:eastAsia="仿宋" w:cs="仿宋"/>
          <w:lang w:val="zh-CN"/>
        </w:rPr>
      </w:pP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河南省文博土地测绘工程有限公司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28.5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九标段：</w:t>
      </w: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河南省文博土地测绘工程有限公司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zCs w:val="24"/>
          <w:lang w:val="zh-CN"/>
        </w:rPr>
      </w:pPr>
    </w:p>
    <w:tbl>
      <w:tblPr>
        <w:tblStyle w:val="20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16"/>
        <w:gridCol w:w="915"/>
        <w:gridCol w:w="916"/>
        <w:gridCol w:w="91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河南省隆邦勘测规划设计工程有限公司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ind w:firstLine="1600" w:firstLineChars="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评标委员会成员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企业实力（28分）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业绩要求（12分）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技术方案(40分)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服务承诺(10分)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936" w:type="dxa"/>
            <w:noWrap w:val="0"/>
            <w:vAlign w:val="top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投标报价（10分）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9.87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61.87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十标段：流标</w:t>
      </w:r>
    </w:p>
    <w:p>
      <w:pPr>
        <w:autoSpaceDE w:val="0"/>
        <w:autoSpaceDN w:val="0"/>
        <w:adjustRightInd w:val="0"/>
        <w:spacing w:line="540" w:lineRule="exact"/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lang w:val="zh-CN"/>
        </w:rPr>
        <w:t>七、推荐的中标候选人情况与签订合同前要处理的事宜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lang w:val="zh-CN"/>
        </w:rPr>
        <w:t>（一）推荐的中标候选人名单：</w:t>
      </w:r>
    </w:p>
    <w:p>
      <w:pPr>
        <w:pStyle w:val="1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六标段：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第一中标候选人：河南八度土地规划设计有限公司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1002000.00 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壹佰万零贰仟元整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邓州市农村土地承包经营权确权登记颁证服务项目（第七标段）；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卢氏县土地确权登记颁证项目；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社旗县农村土地承包经营权确权登记颁证项目5标段；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淅川县农村土地承包经营权确权登记颁证项目（第三标段）；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邓州市第三次全国土地调查项目一标段；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杞县第三次全国土地资源调查项目。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中标候选人：中科地星信息技术有限公司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投标报价：1005000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壹佰万零伍仟元整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温县国土资源局第三次全国土地调查项目；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西平县2015年和2016年及2017年土地变更调查项目；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汝南县国土资源局关于采购2016-2018年度土地变更调查与遥感监测项目；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兰考县土地变更调查项目；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民权县第三次全国土地调查项目（二标段）；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中标候选人：河南信大测绘科技有限公司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995000.00元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玖拾玖万伍仟元整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正阳县农业局两区划定专业测绘项目；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太康县两区划定项目；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扶沟县农村土地承包经营权确权登记颁证工作测量与航拍项目；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河南省襄城县农村土地承包经营权确权登记颁证项目；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禹州市农村房屋不动产登记项目；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开封市祥符区不动产数据整合项目；</w:t>
      </w:r>
    </w:p>
    <w:p>
      <w:pPr>
        <w:pStyle w:val="1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七标段：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第一中标候选人：河南省地图院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投标报价：973600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玖拾柒万叁仟陆佰元整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长葛市农村集体土地确权登记发证及数据库建设项目及监理（第六标段）；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新安县农村集体土地所有权确权登记发证项目；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尉氏县农村集体土地所有权调查、确权登记发证及数据库建设项目；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开封市龙亭区农村集体土地使用权确权登记发证项目；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新县农村集体土地所有权确权登记发证及数据库建设项目；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汝州市农村集体土地调查、确权登记发证及数据库建设项目；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新密市第三次全省土地调查先行示范工作项目；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汝州市国土资源局第三次全国土地调查项目二标段。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中标候选人：北京中农信达信息技术有限公司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投标报价：958000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玖拾伍万捌仟元整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黑龙江省东宁县农村土地承包经营权登记试点项目；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鲁甸县龙头山片区三镇（龙头山镇、乐红镇、火德红镇）农村土地确权登记颁证项目；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滨州高新区农村集体土地测绘服务项目；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海林市粮食生产功能区和重要农产品生产保护区划定技术服务项目；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山东省泰安市宁阳县第三次土地调查项目（第四标段）；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怀集县第三次全国土地调查工作项目 标段五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中标候选人：河南大地地理信息测绘院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980000.00元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玖拾捌万元整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嵩县农村土地承包经营权确权登记发证项目；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辉县农村集体土地所有权、宅基地使用权和集体建设用地使用权调查、确权登记发证及数据库建设项目；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新蔡县农村集体土地所有权确权登记发证外业调查、内业数据处理项目；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夏邑县农村集体土地所有权确权登记发证项目；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固始县农村集体土地所有权、宅基地使用权和集体建设用地使用权调查、确权登记发证及数据库建设项目；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许昌县农村集体土地确权登记建库项目。</w:t>
      </w:r>
    </w:p>
    <w:p>
      <w:pPr>
        <w:pStyle w:val="1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八标段：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第一中标候选人：中科地星信息技术有限公司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投标报价：1425600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壹佰肆拾贰万伍仟陆佰元整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温县国土资源局第三次全国土地调查项目；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西平县2015年和2016年及2017年土地变更调查项目；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汝南县国土资源局关于采购2016-2018年度土地变更调查与遥感监测项目；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兰考县土地变更调查项目；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方城县农业局采购“两区”划定专业测绘项目；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孟州市农林局“两区”划定技术服务单位采购项目；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民权县第三次全国土地调查工作项目。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中标候选人：河南八度土地规划设计有限公司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投标报价：1435600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壹佰肆拾叁万伍仟陆佰元整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邓州市农村土地承包经营权确权登记颁证服务项目（第七标段）；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卢氏县土地确权登记颁证项目；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社旗县农村土地承包经营权确权登记颁证项目5标段；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淅川县农村土地承包经营权确权登记颁证项目（第三标段）；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邓州市第三次全国土地调查项目一标段；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偃师市国土资源局第三次全国土地调查采购项目（二标段）。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中标候选人：河南省文博土地测绘工程有限公司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投标报价：1435500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壹佰肆拾叁万伍仟伍佰元整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禹州市农村集体土地使用权确权登记发证项目；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沈丘农村集体土地确权登记发证项目；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上蔡县“两区”划定技术服务公司采购项目；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邓州市第三次全国土地调查项目；</w:t>
      </w:r>
    </w:p>
    <w:p>
      <w:pPr>
        <w:pStyle w:val="1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九标段：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第一中标候选人：河南省文博土地测绘工程有限公司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投标报价：438600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肆拾叁万捌仟陆佰元整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禹州市农村集体土地使用权确权登记发证项目；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沈丘农村集体土地确权登记发证项目；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上蔡县“两区”划定技术服务公司采购项目；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桐柏县“十三五”土地整治规划编制项目；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60" w:firstLineChars="30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邓州市第三次全国土地调查项目；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郑州航空港经济综合实验区（郑州新郑综合保税区）第三次全国调查项目；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zh-CN"/>
        </w:rPr>
        <w:t>中标候选人：河南省隆邦勘测规划设计工程有限公司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投标报价：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444600.00元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肆拾肆万肆仟陆佰元整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>工期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260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>日历天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质量标准：符合国家及省市关于第三次全国国土调查的规定要求，执行标准高于国家标准，农村部分按照1：1000进行调查，城镇部分按照1：500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</w:p>
    <w:p>
      <w:pP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2"/>
          <w:szCs w:val="22"/>
          <w:lang w:val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单位项目业绩一：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内黄县粮食生产功能区划定项目；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0"/>
        <w:textAlignment w:val="auto"/>
        <w:outlineLvl w:val="9"/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</w:rPr>
        <w:t>单位项目业绩二：</w:t>
      </w:r>
      <w:r>
        <w:rPr>
          <w:rFonts w:hint="eastAsia" w:ascii="仿宋" w:hAnsi="仿宋" w:eastAsia="仿宋" w:cs="仿宋"/>
          <w:color w:val="000000"/>
          <w:sz w:val="22"/>
          <w:szCs w:val="22"/>
          <w:shd w:val="clear" w:color="auto" w:fill="FFFFFF"/>
          <w:lang w:val="en-US" w:eastAsia="zh-CN"/>
        </w:rPr>
        <w:t>汝南县农村土地承包经营权确权登记颁证测绘服务项目政府采购；</w:t>
      </w:r>
    </w:p>
    <w:p>
      <w:pPr>
        <w:pStyle w:val="12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十标段：</w:t>
      </w: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2"/>
          <w:szCs w:val="22"/>
          <w:lang w:val="en-US" w:eastAsia="zh-CN"/>
        </w:rPr>
        <w:t>流标</w:t>
      </w:r>
    </w:p>
    <w:p>
      <w:pPr>
        <w:autoSpaceDE w:val="0"/>
        <w:autoSpaceDN w:val="0"/>
        <w:adjustRightInd w:val="0"/>
        <w:spacing w:line="360" w:lineRule="auto"/>
        <w:ind w:firstLine="540" w:firstLineChars="200"/>
        <w:rPr>
          <w:rFonts w:hint="eastAsia" w:ascii="仿宋" w:hAnsi="仿宋" w:eastAsia="仿宋" w:cs="仿宋"/>
          <w:color w:val="000000"/>
          <w:spacing w:val="15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4"/>
          <w:szCs w:val="24"/>
          <w:lang w:val="zh-CN"/>
        </w:rPr>
        <w:t>（二）签订合同前要处理的事宜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zh-CN"/>
        </w:rPr>
        <w:t>公示期：2019年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zh-CN"/>
        </w:rPr>
        <w:t>日—2019年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8"/>
          <w:szCs w:val="28"/>
          <w:lang w:val="zh-CN"/>
        </w:rPr>
        <w:t>日</w:t>
      </w:r>
    </w:p>
    <w:p>
      <w:pPr>
        <w:pStyle w:val="14"/>
        <w:widowControl/>
        <w:spacing w:before="226"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shd w:val="clear" w:color="auto" w:fill="FFFFFF"/>
          <w:lang w:val="en-US" w:eastAsia="zh-CN"/>
        </w:rPr>
        <w:t>九、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shd w:val="clear" w:color="auto" w:fill="FFFFFF"/>
        </w:rPr>
        <w:t>联系方式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招标人：禹州市国土资源局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址：禹州市禹王大道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联系人：刘女士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联系电话：0374-8162073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招标代理机构：中建山河建设工程管理有限责任公司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址：郑州市金水区经五路与红专路交叉口南50米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人：郑先生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联系电话：13569917698 </w:t>
      </w:r>
    </w:p>
    <w:p>
      <w:pPr>
        <w:widowControl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监督单位：禹州市国土资源局</w:t>
      </w:r>
    </w:p>
    <w:p>
      <w:pPr>
        <w:widowControl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监督电话：0374-8162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153</w:t>
      </w:r>
    </w:p>
    <w:p>
      <w:pPr>
        <w:widowControl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禹州市国土资源局</w:t>
      </w:r>
    </w:p>
    <w:p>
      <w:pPr>
        <w:pStyle w:val="14"/>
        <w:widowControl/>
        <w:ind w:firstLine="600"/>
        <w:jc w:val="righ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2019年3月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4E389E"/>
    <w:rsid w:val="000A514A"/>
    <w:rsid w:val="000E71ED"/>
    <w:rsid w:val="003977E7"/>
    <w:rsid w:val="004F4AD7"/>
    <w:rsid w:val="00502CEE"/>
    <w:rsid w:val="0076706D"/>
    <w:rsid w:val="007854EE"/>
    <w:rsid w:val="007B63A4"/>
    <w:rsid w:val="009D6D76"/>
    <w:rsid w:val="00AD2EB5"/>
    <w:rsid w:val="00B07D48"/>
    <w:rsid w:val="00C41D65"/>
    <w:rsid w:val="00CA1012"/>
    <w:rsid w:val="00CD52CA"/>
    <w:rsid w:val="00D20522"/>
    <w:rsid w:val="00D9334A"/>
    <w:rsid w:val="00F120E1"/>
    <w:rsid w:val="01814AC7"/>
    <w:rsid w:val="01AE3594"/>
    <w:rsid w:val="02C3640B"/>
    <w:rsid w:val="02F55FC6"/>
    <w:rsid w:val="061316F4"/>
    <w:rsid w:val="069A6435"/>
    <w:rsid w:val="0AA16B01"/>
    <w:rsid w:val="0EC00BF7"/>
    <w:rsid w:val="0EE04028"/>
    <w:rsid w:val="0F352F64"/>
    <w:rsid w:val="10243AE0"/>
    <w:rsid w:val="113B0F1C"/>
    <w:rsid w:val="13D22D3B"/>
    <w:rsid w:val="14BF3E15"/>
    <w:rsid w:val="15AA4EB0"/>
    <w:rsid w:val="15B73B29"/>
    <w:rsid w:val="1C04002A"/>
    <w:rsid w:val="1CA166FF"/>
    <w:rsid w:val="20B52916"/>
    <w:rsid w:val="23E969D6"/>
    <w:rsid w:val="26706B3D"/>
    <w:rsid w:val="27DD4990"/>
    <w:rsid w:val="286E1EF3"/>
    <w:rsid w:val="2A3C65B5"/>
    <w:rsid w:val="2BDC713B"/>
    <w:rsid w:val="34D900CA"/>
    <w:rsid w:val="36EC4FAC"/>
    <w:rsid w:val="3C9F5279"/>
    <w:rsid w:val="3E29668C"/>
    <w:rsid w:val="3F0B7E4E"/>
    <w:rsid w:val="423525DC"/>
    <w:rsid w:val="45544365"/>
    <w:rsid w:val="45D65265"/>
    <w:rsid w:val="493169EC"/>
    <w:rsid w:val="49E06887"/>
    <w:rsid w:val="4ABA4259"/>
    <w:rsid w:val="4DDF3772"/>
    <w:rsid w:val="514105D4"/>
    <w:rsid w:val="53984EE1"/>
    <w:rsid w:val="54045F77"/>
    <w:rsid w:val="56F1358C"/>
    <w:rsid w:val="57643C43"/>
    <w:rsid w:val="5B3038BE"/>
    <w:rsid w:val="601A1222"/>
    <w:rsid w:val="61A4012B"/>
    <w:rsid w:val="626F5AEC"/>
    <w:rsid w:val="62C44412"/>
    <w:rsid w:val="67D2793C"/>
    <w:rsid w:val="6A4826BE"/>
    <w:rsid w:val="6D535020"/>
    <w:rsid w:val="6F1B79A4"/>
    <w:rsid w:val="714F53C6"/>
    <w:rsid w:val="720F4FAE"/>
    <w:rsid w:val="73D66553"/>
    <w:rsid w:val="73EB4459"/>
    <w:rsid w:val="762A6359"/>
    <w:rsid w:val="78AD0610"/>
    <w:rsid w:val="7A4E389E"/>
    <w:rsid w:val="7B405890"/>
    <w:rsid w:val="7BBB3EB5"/>
    <w:rsid w:val="7C6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34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annotation text"/>
    <w:basedOn w:val="1"/>
    <w:link w:val="10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unhideWhenUsed/>
    <w:qFormat/>
    <w:uiPriority w:val="99"/>
    <w:pPr>
      <w:ind w:left="420" w:leftChars="200"/>
    </w:pPr>
  </w:style>
  <w:style w:type="paragraph" w:styleId="8">
    <w:name w:val="Plain Text"/>
    <w:basedOn w:val="1"/>
    <w:link w:val="54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102"/>
    <w:qFormat/>
    <w:uiPriority w:val="0"/>
    <w:pPr>
      <w:ind w:left="100" w:leftChars="2500"/>
    </w:pPr>
    <w:rPr>
      <w:rFonts w:ascii="Times New Roman" w:hAnsi="Times New Roman" w:eastAsia="宋体" w:cs="Times New Roman"/>
      <w:sz w:val="28"/>
    </w:rPr>
  </w:style>
  <w:style w:type="paragraph" w:styleId="10">
    <w:name w:val="Balloon Text"/>
    <w:basedOn w:val="1"/>
    <w:link w:val="10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13">
    <w:name w:val="header"/>
    <w:basedOn w:val="1"/>
    <w:link w:val="9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16">
    <w:name w:val="Strong"/>
    <w:qFormat/>
    <w:uiPriority w:val="22"/>
    <w:rPr>
      <w:b/>
    </w:rPr>
  </w:style>
  <w:style w:type="character" w:styleId="17">
    <w:name w:val="FollowedHyperlink"/>
    <w:basedOn w:val="15"/>
    <w:qFormat/>
    <w:uiPriority w:val="0"/>
    <w:rPr>
      <w:color w:val="00000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000000"/>
      <w:u w:val="none"/>
    </w:rPr>
  </w:style>
  <w:style w:type="table" w:styleId="21">
    <w:name w:val="Table Grid"/>
    <w:basedOn w:val="20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hover"/>
    <w:basedOn w:val="15"/>
    <w:qFormat/>
    <w:uiPriority w:val="0"/>
  </w:style>
  <w:style w:type="character" w:customStyle="1" w:styleId="23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5"/>
    <w:qFormat/>
    <w:uiPriority w:val="0"/>
    <w:rPr>
      <w:color w:val="FF0000"/>
    </w:rPr>
  </w:style>
  <w:style w:type="character" w:customStyle="1" w:styleId="26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28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29">
    <w:name w:val="gb-jt"/>
    <w:basedOn w:val="15"/>
    <w:qFormat/>
    <w:uiPriority w:val="0"/>
  </w:style>
  <w:style w:type="character" w:customStyle="1" w:styleId="30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1">
    <w:name w:val="hover24"/>
    <w:basedOn w:val="15"/>
    <w:qFormat/>
    <w:uiPriority w:val="0"/>
  </w:style>
  <w:style w:type="character" w:customStyle="1" w:styleId="32">
    <w:name w:val="hover25"/>
    <w:basedOn w:val="15"/>
    <w:qFormat/>
    <w:uiPriority w:val="0"/>
  </w:style>
  <w:style w:type="character" w:customStyle="1" w:styleId="33">
    <w:name w:val="red3"/>
    <w:basedOn w:val="15"/>
    <w:qFormat/>
    <w:uiPriority w:val="0"/>
    <w:rPr>
      <w:color w:val="FF0000"/>
    </w:rPr>
  </w:style>
  <w:style w:type="character" w:customStyle="1" w:styleId="34">
    <w:name w:val="标题 2 Char"/>
    <w:basedOn w:val="15"/>
    <w:link w:val="3"/>
    <w:qFormat/>
    <w:uiPriority w:val="99"/>
    <w:rPr>
      <w:rFonts w:ascii="Arial" w:hAnsi="Arial" w:eastAsia="黑体"/>
      <w:b/>
      <w:kern w:val="2"/>
      <w:sz w:val="32"/>
      <w:szCs w:val="24"/>
    </w:rPr>
  </w:style>
  <w:style w:type="character" w:customStyle="1" w:styleId="35">
    <w:name w:val="标题 3 Char"/>
    <w:basedOn w:val="15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36">
    <w:name w:val="l_15"/>
    <w:basedOn w:val="15"/>
    <w:qFormat/>
    <w:uiPriority w:val="0"/>
  </w:style>
  <w:style w:type="character" w:customStyle="1" w:styleId="37">
    <w:name w:val="l_141"/>
    <w:basedOn w:val="15"/>
    <w:qFormat/>
    <w:uiPriority w:val="0"/>
  </w:style>
  <w:style w:type="character" w:customStyle="1" w:styleId="38">
    <w:name w:val="swapimg5"/>
    <w:basedOn w:val="15"/>
    <w:qFormat/>
    <w:uiPriority w:val="0"/>
  </w:style>
  <w:style w:type="character" w:customStyle="1" w:styleId="39">
    <w:name w:val="font5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0">
    <w:name w:val="l_61"/>
    <w:basedOn w:val="15"/>
    <w:qFormat/>
    <w:uiPriority w:val="0"/>
  </w:style>
  <w:style w:type="character" w:customStyle="1" w:styleId="41">
    <w:name w:val="icon_xglc"/>
    <w:basedOn w:val="15"/>
    <w:qFormat/>
    <w:uiPriority w:val="0"/>
  </w:style>
  <w:style w:type="character" w:customStyle="1" w:styleId="42">
    <w:name w:val="l_71"/>
    <w:basedOn w:val="15"/>
    <w:qFormat/>
    <w:uiPriority w:val="0"/>
  </w:style>
  <w:style w:type="character" w:customStyle="1" w:styleId="43">
    <w:name w:val="l_14"/>
    <w:basedOn w:val="15"/>
    <w:qFormat/>
    <w:uiPriority w:val="0"/>
  </w:style>
  <w:style w:type="character" w:customStyle="1" w:styleId="44">
    <w:name w:val="searchopen"/>
    <w:basedOn w:val="15"/>
    <w:qFormat/>
    <w:uiPriority w:val="0"/>
  </w:style>
  <w:style w:type="character" w:customStyle="1" w:styleId="45">
    <w:name w:val="l_0"/>
    <w:basedOn w:val="15"/>
    <w:qFormat/>
    <w:uiPriority w:val="0"/>
  </w:style>
  <w:style w:type="character" w:customStyle="1" w:styleId="46">
    <w:name w:val="focus"/>
    <w:basedOn w:val="15"/>
    <w:qFormat/>
    <w:uiPriority w:val="0"/>
    <w:rPr>
      <w:b/>
      <w:color w:val="000000"/>
    </w:rPr>
  </w:style>
  <w:style w:type="character" w:customStyle="1" w:styleId="47">
    <w:name w:val="lsr"/>
    <w:basedOn w:val="15"/>
    <w:qFormat/>
    <w:uiPriority w:val="0"/>
  </w:style>
  <w:style w:type="character" w:customStyle="1" w:styleId="48">
    <w:name w:val="color_cdyy"/>
    <w:basedOn w:val="15"/>
    <w:qFormat/>
    <w:uiPriority w:val="0"/>
    <w:rPr>
      <w:color w:val="FFFFFF"/>
      <w:bdr w:val="single" w:color="FFFFFF" w:sz="6" w:space="0"/>
    </w:rPr>
  </w:style>
  <w:style w:type="character" w:customStyle="1" w:styleId="49">
    <w:name w:val="l_81"/>
    <w:basedOn w:val="15"/>
    <w:qFormat/>
    <w:uiPriority w:val="0"/>
  </w:style>
  <w:style w:type="character" w:customStyle="1" w:styleId="50">
    <w:name w:val="l_112"/>
    <w:basedOn w:val="15"/>
    <w:qFormat/>
    <w:uiPriority w:val="0"/>
  </w:style>
  <w:style w:type="character" w:customStyle="1" w:styleId="51">
    <w:name w:val="l_9"/>
    <w:basedOn w:val="15"/>
    <w:qFormat/>
    <w:uiPriority w:val="0"/>
  </w:style>
  <w:style w:type="character" w:customStyle="1" w:styleId="52">
    <w:name w:val="l_121"/>
    <w:basedOn w:val="15"/>
    <w:uiPriority w:val="0"/>
  </w:style>
  <w:style w:type="character" w:customStyle="1" w:styleId="53">
    <w:name w:val="l_7"/>
    <w:basedOn w:val="15"/>
    <w:qFormat/>
    <w:uiPriority w:val="0"/>
  </w:style>
  <w:style w:type="character" w:customStyle="1" w:styleId="54">
    <w:name w:val="纯文本 Char"/>
    <w:link w:val="8"/>
    <w:qFormat/>
    <w:uiPriority w:val="0"/>
    <w:rPr>
      <w:rFonts w:ascii="宋体" w:hAnsi="Courier New" w:eastAsiaTheme="minorEastAsia" w:cstheme="minorBidi"/>
      <w:kern w:val="2"/>
      <w:sz w:val="21"/>
    </w:rPr>
  </w:style>
  <w:style w:type="character" w:customStyle="1" w:styleId="55">
    <w:name w:val="sr"/>
    <w:basedOn w:val="15"/>
    <w:qFormat/>
    <w:uiPriority w:val="0"/>
  </w:style>
  <w:style w:type="character" w:customStyle="1" w:styleId="56">
    <w:name w:val="l_21"/>
    <w:basedOn w:val="15"/>
    <w:qFormat/>
    <w:uiPriority w:val="0"/>
  </w:style>
  <w:style w:type="character" w:customStyle="1" w:styleId="57">
    <w:name w:val="l_3"/>
    <w:basedOn w:val="15"/>
    <w:qFormat/>
    <w:uiPriority w:val="0"/>
  </w:style>
  <w:style w:type="character" w:customStyle="1" w:styleId="58">
    <w:name w:val="icon_cxkcyry"/>
    <w:basedOn w:val="15"/>
    <w:qFormat/>
    <w:uiPriority w:val="0"/>
  </w:style>
  <w:style w:type="character" w:customStyle="1" w:styleId="59">
    <w:name w:val="icon_dljg"/>
    <w:basedOn w:val="15"/>
    <w:qFormat/>
    <w:uiPriority w:val="0"/>
  </w:style>
  <w:style w:type="character" w:customStyle="1" w:styleId="60">
    <w:name w:val="l_131"/>
    <w:basedOn w:val="15"/>
    <w:uiPriority w:val="0"/>
  </w:style>
  <w:style w:type="character" w:customStyle="1" w:styleId="61">
    <w:name w:val="icon_cxktbr"/>
    <w:basedOn w:val="15"/>
    <w:qFormat/>
    <w:uiPriority w:val="0"/>
  </w:style>
  <w:style w:type="character" w:customStyle="1" w:styleId="62">
    <w:name w:val="l_101"/>
    <w:basedOn w:val="15"/>
    <w:qFormat/>
    <w:uiPriority w:val="0"/>
  </w:style>
  <w:style w:type="character" w:customStyle="1" w:styleId="63">
    <w:name w:val="l_91"/>
    <w:basedOn w:val="15"/>
    <w:qFormat/>
    <w:uiPriority w:val="0"/>
  </w:style>
  <w:style w:type="character" w:customStyle="1" w:styleId="64">
    <w:name w:val="m-text"/>
    <w:basedOn w:val="15"/>
    <w:qFormat/>
    <w:uiPriority w:val="0"/>
  </w:style>
  <w:style w:type="character" w:customStyle="1" w:styleId="65">
    <w:name w:val="close6"/>
    <w:basedOn w:val="15"/>
    <w:uiPriority w:val="0"/>
  </w:style>
  <w:style w:type="character" w:customStyle="1" w:styleId="66">
    <w:name w:val="swapimg4"/>
    <w:basedOn w:val="15"/>
    <w:qFormat/>
    <w:uiPriority w:val="0"/>
  </w:style>
  <w:style w:type="character" w:customStyle="1" w:styleId="67">
    <w:name w:val="l_8"/>
    <w:basedOn w:val="15"/>
    <w:qFormat/>
    <w:uiPriority w:val="0"/>
  </w:style>
  <w:style w:type="character" w:customStyle="1" w:styleId="68">
    <w:name w:val="icon_xzry"/>
    <w:basedOn w:val="15"/>
    <w:qFormat/>
    <w:uiPriority w:val="0"/>
  </w:style>
  <w:style w:type="character" w:customStyle="1" w:styleId="69">
    <w:name w:val="lsl"/>
    <w:basedOn w:val="15"/>
    <w:qFormat/>
    <w:uiPriority w:val="0"/>
  </w:style>
  <w:style w:type="character" w:customStyle="1" w:styleId="70">
    <w:name w:val="l_4"/>
    <w:basedOn w:val="15"/>
    <w:qFormat/>
    <w:uiPriority w:val="0"/>
  </w:style>
  <w:style w:type="character" w:customStyle="1" w:styleId="71">
    <w:name w:val="tit"/>
    <w:basedOn w:val="15"/>
    <w:qFormat/>
    <w:uiPriority w:val="0"/>
  </w:style>
  <w:style w:type="character" w:customStyle="1" w:styleId="72">
    <w:name w:val="menutitle10"/>
    <w:basedOn w:val="15"/>
    <w:qFormat/>
    <w:uiPriority w:val="0"/>
    <w:rPr>
      <w:color w:val="333333"/>
      <w:sz w:val="24"/>
      <w:szCs w:val="24"/>
    </w:rPr>
  </w:style>
  <w:style w:type="character" w:customStyle="1" w:styleId="73">
    <w:name w:val="l_41"/>
    <w:basedOn w:val="15"/>
    <w:qFormat/>
    <w:uiPriority w:val="0"/>
  </w:style>
  <w:style w:type="character" w:customStyle="1" w:styleId="74">
    <w:name w:val="l_12"/>
    <w:basedOn w:val="15"/>
    <w:qFormat/>
    <w:uiPriority w:val="0"/>
  </w:style>
  <w:style w:type="character" w:customStyle="1" w:styleId="75">
    <w:name w:val="menutitle11"/>
    <w:basedOn w:val="15"/>
    <w:qFormat/>
    <w:uiPriority w:val="0"/>
    <w:rPr>
      <w:color w:val="333333"/>
      <w:sz w:val="24"/>
      <w:szCs w:val="24"/>
    </w:rPr>
  </w:style>
  <w:style w:type="character" w:customStyle="1" w:styleId="76">
    <w:name w:val="l_5"/>
    <w:basedOn w:val="15"/>
    <w:qFormat/>
    <w:uiPriority w:val="0"/>
  </w:style>
  <w:style w:type="character" w:customStyle="1" w:styleId="77">
    <w:name w:val="l_01"/>
    <w:basedOn w:val="15"/>
    <w:qFormat/>
    <w:uiPriority w:val="0"/>
  </w:style>
  <w:style w:type="character" w:customStyle="1" w:styleId="78">
    <w:name w:val="icon_lzrz"/>
    <w:basedOn w:val="15"/>
    <w:qFormat/>
    <w:uiPriority w:val="0"/>
  </w:style>
  <w:style w:type="character" w:customStyle="1" w:styleId="79">
    <w:name w:val="searchclose"/>
    <w:basedOn w:val="15"/>
    <w:qFormat/>
    <w:uiPriority w:val="0"/>
  </w:style>
  <w:style w:type="character" w:customStyle="1" w:styleId="80">
    <w:name w:val="ca-81"/>
    <w:qFormat/>
    <w:uiPriority w:val="0"/>
    <w:rPr>
      <w:rFonts w:hint="eastAsia" w:ascii="宋体" w:hAnsi="宋体" w:eastAsia="宋体"/>
      <w:b/>
      <w:bCs/>
      <w:color w:val="000000"/>
      <w:spacing w:val="-20"/>
      <w:sz w:val="21"/>
      <w:szCs w:val="21"/>
    </w:rPr>
  </w:style>
  <w:style w:type="character" w:customStyle="1" w:styleId="81">
    <w:name w:val="down"/>
    <w:qFormat/>
    <w:uiPriority w:val="0"/>
    <w:rPr>
      <w:shd w:val="clear" w:color="auto" w:fill="DAEEF9"/>
    </w:rPr>
  </w:style>
  <w:style w:type="character" w:customStyle="1" w:styleId="82">
    <w:name w:val="icon_gzkj"/>
    <w:basedOn w:val="15"/>
    <w:qFormat/>
    <w:uiPriority w:val="0"/>
  </w:style>
  <w:style w:type="character" w:customStyle="1" w:styleId="83">
    <w:name w:val="l_10"/>
    <w:basedOn w:val="15"/>
    <w:qFormat/>
    <w:uiPriority w:val="0"/>
  </w:style>
  <w:style w:type="character" w:customStyle="1" w:styleId="84">
    <w:name w:val="l_31"/>
    <w:basedOn w:val="15"/>
    <w:qFormat/>
    <w:uiPriority w:val="0"/>
  </w:style>
  <w:style w:type="character" w:customStyle="1" w:styleId="85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6">
    <w:name w:val="l_2"/>
    <w:basedOn w:val="15"/>
    <w:qFormat/>
    <w:uiPriority w:val="0"/>
  </w:style>
  <w:style w:type="character" w:customStyle="1" w:styleId="87">
    <w:name w:val="页脚 Char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88">
    <w:name w:val="l_51"/>
    <w:basedOn w:val="15"/>
    <w:qFormat/>
    <w:uiPriority w:val="0"/>
  </w:style>
  <w:style w:type="character" w:customStyle="1" w:styleId="89">
    <w:name w:val="tit1"/>
    <w:basedOn w:val="15"/>
    <w:qFormat/>
    <w:uiPriority w:val="0"/>
  </w:style>
  <w:style w:type="character" w:customStyle="1" w:styleId="90">
    <w:name w:val="l_111"/>
    <w:basedOn w:val="15"/>
    <w:qFormat/>
    <w:uiPriority w:val="0"/>
  </w:style>
  <w:style w:type="character" w:customStyle="1" w:styleId="91">
    <w:name w:val="l_151"/>
    <w:basedOn w:val="15"/>
    <w:qFormat/>
    <w:uiPriority w:val="0"/>
  </w:style>
  <w:style w:type="character" w:customStyle="1" w:styleId="92">
    <w:name w:val="l_1"/>
    <w:basedOn w:val="15"/>
    <w:qFormat/>
    <w:uiPriority w:val="0"/>
  </w:style>
  <w:style w:type="character" w:customStyle="1" w:styleId="93">
    <w:name w:val="l_6"/>
    <w:basedOn w:val="15"/>
    <w:qFormat/>
    <w:uiPriority w:val="0"/>
  </w:style>
  <w:style w:type="character" w:customStyle="1" w:styleId="94">
    <w:name w:val="l_11"/>
    <w:basedOn w:val="15"/>
    <w:qFormat/>
    <w:uiPriority w:val="0"/>
  </w:style>
  <w:style w:type="character" w:customStyle="1" w:styleId="95">
    <w:name w:val="l_13"/>
    <w:basedOn w:val="15"/>
    <w:qFormat/>
    <w:uiPriority w:val="0"/>
  </w:style>
  <w:style w:type="character" w:customStyle="1" w:styleId="96">
    <w:name w:val="页眉 Char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97">
    <w:name w:val="ca-44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98">
    <w:name w:val="sl"/>
    <w:basedOn w:val="15"/>
    <w:qFormat/>
    <w:uiPriority w:val="0"/>
  </w:style>
  <w:style w:type="paragraph" w:customStyle="1" w:styleId="9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0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01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rFonts w:ascii="Times New Roman" w:hAnsi="Times New Roman" w:eastAsia="宋体" w:cs="Times New Roman"/>
      <w:color w:val="000000"/>
      <w:kern w:val="0"/>
      <w:szCs w:val="20"/>
    </w:rPr>
  </w:style>
  <w:style w:type="character" w:customStyle="1" w:styleId="102">
    <w:name w:val="日期 Char"/>
    <w:basedOn w:val="15"/>
    <w:link w:val="9"/>
    <w:qFormat/>
    <w:uiPriority w:val="0"/>
    <w:rPr>
      <w:rFonts w:ascii="Times New Roman" w:hAnsi="Times New Roman"/>
      <w:kern w:val="2"/>
      <w:sz w:val="28"/>
      <w:szCs w:val="24"/>
    </w:rPr>
  </w:style>
  <w:style w:type="character" w:customStyle="1" w:styleId="103">
    <w:name w:val="批注文字 Char"/>
    <w:basedOn w:val="15"/>
    <w:link w:val="6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04">
    <w:name w:val="pa-47"/>
    <w:basedOn w:val="1"/>
    <w:qFormat/>
    <w:uiPriority w:val="0"/>
    <w:pPr>
      <w:widowControl/>
      <w:spacing w:line="240" w:lineRule="atLeast"/>
      <w:ind w:firstLine="420"/>
    </w:pPr>
    <w:rPr>
      <w:rFonts w:ascii="宋体" w:hAnsi="宋体" w:eastAsia="宋体" w:cs="宋体"/>
      <w:kern w:val="0"/>
      <w:sz w:val="24"/>
    </w:rPr>
  </w:style>
  <w:style w:type="character" w:customStyle="1" w:styleId="105">
    <w:name w:val="批注框文本 Char"/>
    <w:basedOn w:val="15"/>
    <w:link w:val="10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19</Pages>
  <Words>7560</Words>
  <Characters>3254</Characters>
  <Lines>27</Lines>
  <Paragraphs>21</Paragraphs>
  <TotalTime>1</TotalTime>
  <ScaleCrop>false</ScaleCrop>
  <LinksUpToDate>false</LinksUpToDate>
  <CharactersWithSpaces>10793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2019-01-28T15:27:00Z</dcterms:created>
  <dc:creator>Administrator</dc:creator>
  <cp:lastModifiedBy>莫。。</cp:lastModifiedBy>
  <cp:lastPrinted>2019-03-01T03:50:00Z</cp:lastPrinted>
  <dcterms:modified xsi:type="dcterms:W3CDTF">2019-03-05T00:52:11Z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