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lang w:eastAsia="zh-CN"/>
        </w:rPr>
        <w:t>许昌市第十六中学改造工程</w:t>
      </w:r>
      <w:r>
        <w:rPr>
          <w:rFonts w:hint="eastAsia" w:ascii="Calibri" w:hAnsi="宋体" w:cs="宋体"/>
          <w:b/>
          <w:kern w:val="2"/>
          <w:sz w:val="52"/>
          <w:szCs w:val="52"/>
          <w:lang w:val="en-US" w:eastAsia="zh-CN"/>
        </w:rPr>
        <w:t>-教学楼、宿舍楼、公共卫生间改造</w:t>
      </w:r>
    </w:p>
    <w:p>
      <w:pPr>
        <w:autoSpaceDE w:val="0"/>
        <w:autoSpaceDN w:val="0"/>
        <w:adjustRightInd w:val="0"/>
        <w:jc w:val="center"/>
        <w:rPr>
          <w:rFonts w:ascii="Calibri" w:hAnsi="宋体" w:cs="宋体"/>
          <w:b/>
          <w:kern w:val="2"/>
          <w:sz w:val="52"/>
          <w:szCs w:val="52"/>
        </w:rPr>
      </w:pPr>
    </w:p>
    <w:p>
      <w:pPr>
        <w:pStyle w:val="2"/>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color w:val="auto"/>
          <w:kern w:val="2"/>
          <w:sz w:val="32"/>
          <w:szCs w:val="32"/>
          <w:lang w:val="en-US"/>
        </w:rPr>
      </w:pPr>
      <w:r>
        <w:rPr>
          <w:rFonts w:hint="eastAsia" w:ascii="Calibri" w:hAnsi="宋体" w:cs="宋体"/>
          <w:b/>
          <w:color w:val="auto"/>
          <w:kern w:val="2"/>
          <w:sz w:val="32"/>
          <w:szCs w:val="32"/>
        </w:rPr>
        <w:t>项目编号：XCGC-F2019</w:t>
      </w:r>
      <w:r>
        <w:rPr>
          <w:rFonts w:hint="eastAsia" w:ascii="Calibri" w:hAnsi="宋体" w:cs="宋体"/>
          <w:b/>
          <w:color w:val="auto"/>
          <w:kern w:val="2"/>
          <w:sz w:val="32"/>
          <w:szCs w:val="32"/>
          <w:lang w:val="en-US" w:eastAsia="zh-CN"/>
        </w:rPr>
        <w:t xml:space="preserve">061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w:t>
      </w:r>
      <w:r>
        <w:rPr>
          <w:rFonts w:hint="eastAsia" w:ascii="黑体" w:hAnsi="宋体" w:eastAsia="黑体" w:cs="Courier New"/>
          <w:color w:val="000000"/>
          <w:kern w:val="2"/>
          <w:sz w:val="28"/>
          <w:szCs w:val="28"/>
          <w:lang w:eastAsia="zh-CN"/>
        </w:rPr>
        <w:t>许昌市第十六中学</w:t>
      </w:r>
      <w:r>
        <w:rPr>
          <w:rFonts w:hint="eastAsia" w:ascii="黑体" w:hAnsi="宋体" w:eastAsia="黑体" w:cs="Courier New"/>
          <w:color w:val="000000"/>
          <w:kern w:val="2"/>
          <w:sz w:val="28"/>
          <w:szCs w:val="28"/>
        </w:rPr>
        <w:t xml:space="preserve">    </w:t>
      </w:r>
    </w:p>
    <w:p>
      <w:pPr>
        <w:spacing w:afterLines="100" w:line="360" w:lineRule="auto"/>
        <w:ind w:firstLine="2100" w:firstLineChars="750"/>
        <w:rPr>
          <w:rFonts w:hint="eastAsia" w:ascii="黑体" w:hAnsi="宋体" w:eastAsia="黑体" w:cs="Courier New"/>
          <w:color w:val="000000"/>
          <w:kern w:val="2"/>
          <w:sz w:val="28"/>
          <w:szCs w:val="28"/>
          <w:lang w:eastAsia="zh-CN"/>
        </w:rPr>
      </w:pPr>
      <w:r>
        <w:rPr>
          <w:rFonts w:hint="eastAsia" w:ascii="黑体" w:hAnsi="宋体" w:eastAsia="黑体" w:cs="Courier New"/>
          <w:color w:val="000000"/>
          <w:kern w:val="2"/>
          <w:sz w:val="28"/>
          <w:szCs w:val="28"/>
        </w:rPr>
        <w:t xml:space="preserve">招标代理机构： </w:t>
      </w:r>
      <w:r>
        <w:rPr>
          <w:rFonts w:hint="eastAsia" w:ascii="黑体" w:hAnsi="宋体" w:eastAsia="黑体" w:cs="Courier New"/>
          <w:color w:val="000000"/>
          <w:kern w:val="2"/>
          <w:sz w:val="28"/>
          <w:szCs w:val="28"/>
          <w:lang w:eastAsia="zh-CN"/>
        </w:rPr>
        <w:t>河南鼎华招标代理有限公司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日        期：二○一九年</w:t>
      </w:r>
      <w:r>
        <w:rPr>
          <w:rFonts w:hint="eastAsia" w:ascii="黑体" w:hAnsi="宋体" w:eastAsia="黑体"/>
          <w:color w:val="000000"/>
          <w:kern w:val="2"/>
          <w:sz w:val="28"/>
          <w:szCs w:val="28"/>
          <w:lang w:eastAsia="zh-CN"/>
        </w:rPr>
        <w:t>三</w:t>
      </w:r>
      <w:r>
        <w:rPr>
          <w:rFonts w:hint="eastAsia" w:ascii="黑体" w:hAnsi="宋体" w:eastAsia="黑体"/>
          <w:color w:val="000000"/>
          <w:kern w:val="2"/>
          <w:sz w:val="28"/>
          <w:szCs w:val="28"/>
        </w:rPr>
        <w:t xml:space="preserve">月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22061"/>
      <w:bookmarkStart w:id="2" w:name="_Toc13140"/>
      <w:bookmarkStart w:id="3" w:name="_Toc13718"/>
      <w:bookmarkStart w:id="4" w:name="_Toc1889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061</w:t>
      </w:r>
      <w:r>
        <w:rPr>
          <w:rFonts w:hint="eastAsia" w:hAnsi="宋体" w:cs="宋体"/>
          <w:b/>
          <w:sz w:val="32"/>
          <w:szCs w:val="32"/>
          <w:lang w:eastAsia="zh-CN"/>
        </w:rPr>
        <w:t>许昌市第十六中学</w:t>
      </w:r>
      <w:r>
        <w:rPr>
          <w:rFonts w:hint="eastAsia" w:hAnsi="宋体" w:cs="宋体"/>
          <w:b/>
          <w:sz w:val="32"/>
          <w:szCs w:val="32"/>
        </w:rPr>
        <w:t>“</w:t>
      </w:r>
      <w:r>
        <w:rPr>
          <w:rFonts w:hint="eastAsia" w:hAnsi="宋体" w:cs="宋体"/>
          <w:b/>
          <w:sz w:val="32"/>
          <w:szCs w:val="32"/>
          <w:lang w:eastAsia="zh-CN"/>
        </w:rPr>
        <w:t>许昌市第十六中学改造工程-教学楼、宿舍楼、公共卫生间改造</w:t>
      </w:r>
      <w:r>
        <w:rPr>
          <w:rFonts w:hint="eastAsia" w:hAnsi="宋体" w:cs="宋体"/>
          <w:b/>
          <w:sz w:val="32"/>
          <w:szCs w:val="32"/>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color w:val="auto"/>
          <w:sz w:val="24"/>
          <w:szCs w:val="24"/>
          <w:lang w:eastAsia="zh-CN"/>
        </w:rPr>
        <w:t>许昌市第十六中学改造工程-教学楼、宿舍楼、公共卫生间改造</w:t>
      </w:r>
      <w:r>
        <w:rPr>
          <w:rFonts w:hint="eastAsia" w:hAnsi="宋体" w:cs="宋体"/>
          <w:color w:val="auto"/>
          <w:sz w:val="24"/>
          <w:szCs w:val="24"/>
        </w:rPr>
        <w:t>，已由</w:t>
      </w:r>
      <w:r>
        <w:rPr>
          <w:rFonts w:hint="eastAsia" w:ascii="宋体" w:hAnsi="宋体" w:cs="宋体"/>
          <w:color w:val="auto"/>
          <w:kern w:val="0"/>
          <w:sz w:val="24"/>
          <w:szCs w:val="24"/>
          <w:lang w:val="en-US" w:eastAsia="zh-CN" w:bidi="ar"/>
        </w:rPr>
        <w:t>许区发改（2012）68号文件</w:t>
      </w:r>
      <w:r>
        <w:rPr>
          <w:rFonts w:hint="eastAsia" w:hAnsi="宋体" w:cs="宋体"/>
          <w:color w:val="auto"/>
          <w:sz w:val="24"/>
          <w:szCs w:val="24"/>
        </w:rPr>
        <w:t>批</w:t>
      </w:r>
      <w:r>
        <w:rPr>
          <w:rFonts w:hint="eastAsia" w:hAnsi="宋体" w:cs="宋体"/>
          <w:sz w:val="24"/>
          <w:szCs w:val="24"/>
        </w:rPr>
        <w:t>准建设，招标人为</w:t>
      </w:r>
      <w:r>
        <w:rPr>
          <w:rFonts w:hint="eastAsia" w:hAnsi="宋体" w:cs="宋体"/>
          <w:sz w:val="24"/>
          <w:szCs w:val="24"/>
          <w:lang w:eastAsia="zh-CN"/>
        </w:rPr>
        <w:t>许昌市第十六中学</w:t>
      </w:r>
      <w:r>
        <w:rPr>
          <w:rFonts w:hint="eastAsia" w:hAnsi="宋体" w:cs="宋体"/>
          <w:sz w:val="24"/>
          <w:szCs w:val="24"/>
        </w:rPr>
        <w:t xml:space="preserve"> ，建设资金</w:t>
      </w:r>
      <w:r>
        <w:rPr>
          <w:rFonts w:hint="eastAsia" w:hAnsi="宋体" w:cs="宋体"/>
          <w:sz w:val="24"/>
          <w:szCs w:val="24"/>
          <w:lang w:eastAsia="zh-CN"/>
        </w:rPr>
        <w:t>为财政资金</w:t>
      </w:r>
      <w:r>
        <w:rPr>
          <w:rFonts w:hint="eastAsia" w:hAnsi="宋体" w:cs="宋体"/>
          <w:sz w:val="24"/>
          <w:szCs w:val="24"/>
        </w:rPr>
        <w:t>，项目出资比例为100%。项目已具备招标条件，现对该项目的施工进行公开招标。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color w:val="auto"/>
          <w:sz w:val="24"/>
          <w:szCs w:val="24"/>
        </w:rPr>
        <w:t>2.1项目编号：XCGC-F2019</w:t>
      </w:r>
      <w:r>
        <w:rPr>
          <w:rFonts w:hint="eastAsia" w:hAnsi="宋体" w:cs="宋体"/>
          <w:color w:val="auto"/>
          <w:sz w:val="24"/>
          <w:szCs w:val="24"/>
          <w:lang w:val="en-US" w:eastAsia="zh-CN"/>
        </w:rPr>
        <w:t xml:space="preserve">061  </w:t>
      </w:r>
      <w:r>
        <w:rPr>
          <w:rFonts w:hint="eastAsia" w:hAnsi="宋体" w:cs="宋体"/>
          <w:color w:val="auto"/>
          <w:sz w:val="24"/>
          <w:szCs w:val="24"/>
        </w:rPr>
        <w:t xml:space="preserve"> </w:t>
      </w:r>
      <w:r>
        <w:rPr>
          <w:rFonts w:hint="eastAsia" w:hAnsi="宋体" w:cs="宋体"/>
          <w:sz w:val="24"/>
          <w:szCs w:val="24"/>
        </w:rPr>
        <w:t xml:space="preserve"> </w:t>
      </w:r>
    </w:p>
    <w:p>
      <w:pPr>
        <w:spacing w:line="560" w:lineRule="exact"/>
        <w:ind w:firstLine="480" w:firstLineChars="200"/>
        <w:rPr>
          <w:rFonts w:hint="eastAsia" w:ascii="宋体" w:hAnsi="宋体"/>
          <w:sz w:val="28"/>
          <w:szCs w:val="28"/>
          <w:lang w:eastAsia="zh-CN"/>
        </w:rPr>
      </w:pPr>
      <w:r>
        <w:rPr>
          <w:rFonts w:hint="eastAsia" w:hAnsi="宋体" w:cs="宋体"/>
          <w:sz w:val="24"/>
          <w:szCs w:val="24"/>
        </w:rPr>
        <w:t>2.2项目概况：</w:t>
      </w:r>
      <w:r>
        <w:rPr>
          <w:rFonts w:hint="eastAsia" w:ascii="宋体" w:hAnsi="宋体"/>
          <w:sz w:val="28"/>
          <w:szCs w:val="28"/>
          <w:lang w:eastAsia="zh-CN"/>
        </w:rPr>
        <w:t>主要包括教学楼、宿舍楼的外墙改造及公共卫生间外墙和室内地面墙面天棚等改造。</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808508.96</w:t>
      </w:r>
      <w:r>
        <w:rPr>
          <w:rFonts w:hint="eastAsia" w:hAnsi="宋体" w:cs="宋体"/>
          <w:sz w:val="24"/>
          <w:szCs w:val="24"/>
        </w:rPr>
        <w:t>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2.5标段划分：本次招标分为一个标段；</w:t>
      </w:r>
    </w:p>
    <w:p>
      <w:pPr>
        <w:spacing w:line="560" w:lineRule="exact"/>
        <w:ind w:firstLine="480" w:firstLineChars="200"/>
        <w:rPr>
          <w:rFonts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60</w:t>
      </w:r>
      <w:r>
        <w:rPr>
          <w:rFonts w:hint="eastAsia" w:hAnsi="宋体" w:cs="宋体"/>
          <w:color w:val="auto"/>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w:t>
      </w:r>
      <w:r>
        <w:rPr>
          <w:rFonts w:hint="eastAsia" w:hAnsi="宋体"/>
          <w:sz w:val="24"/>
          <w:lang w:eastAsia="zh-CN"/>
        </w:rPr>
        <w:t>建筑工程</w:t>
      </w:r>
      <w:r>
        <w:rPr>
          <w:rFonts w:hint="eastAsia" w:hAnsi="宋体"/>
          <w:sz w:val="24"/>
        </w:rPr>
        <w:t>施工总承包叁级及以上企业资质，</w:t>
      </w:r>
      <w:r>
        <w:rPr>
          <w:rFonts w:hint="eastAsia" w:hAnsi="宋体"/>
          <w:sz w:val="24"/>
          <w:lang w:val="en-US" w:eastAsia="zh-CN"/>
        </w:rPr>
        <w:t>且具有有效的安全生产许可证。</w:t>
      </w:r>
      <w:r>
        <w:rPr>
          <w:rFonts w:hint="eastAsia" w:hAnsi="宋体"/>
          <w:sz w:val="24"/>
        </w:rPr>
        <w:t>在人员、设备、资金等方面具有相应的施工能力。拟派项目负责人须具备贰级及以上</w:t>
      </w:r>
      <w:r>
        <w:rPr>
          <w:rFonts w:hint="eastAsia" w:hAnsi="宋体"/>
          <w:sz w:val="24"/>
          <w:lang w:eastAsia="zh-CN"/>
        </w:rPr>
        <w:t>建筑工程</w:t>
      </w:r>
      <w:r>
        <w:rPr>
          <w:rFonts w:hint="eastAsia" w:hAnsi="宋体"/>
          <w:sz w:val="24"/>
        </w:rPr>
        <w:t>专业注册建造师执业资格、项目负责人安全生产考核合格证，且未担任其他在施建设工程项目的项目负责人。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http://www.xcggzy.gov.cn/</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Ansi="宋体"/>
          <w:bCs/>
          <w:color w:val="auto"/>
          <w:sz w:val="24"/>
        </w:rPr>
      </w:pPr>
      <w:r>
        <w:rPr>
          <w:rFonts w:hint="eastAsia" w:hAnsi="宋体"/>
          <w:bCs/>
          <w:color w:val="auto"/>
          <w:sz w:val="24"/>
        </w:rPr>
        <w:t>6.2 投标文件提交的截止时间及开标时间：2019年</w:t>
      </w:r>
      <w:r>
        <w:rPr>
          <w:rFonts w:hint="eastAsia" w:hAnsi="宋体"/>
          <w:bCs/>
          <w:color w:val="auto"/>
          <w:sz w:val="24"/>
          <w:lang w:val="en-US" w:eastAsia="zh-CN"/>
        </w:rPr>
        <w:t>3</w:t>
      </w:r>
      <w:r>
        <w:rPr>
          <w:rFonts w:hint="eastAsia" w:hAnsi="宋体"/>
          <w:bCs/>
          <w:color w:val="auto"/>
          <w:sz w:val="24"/>
        </w:rPr>
        <w:t>月</w:t>
      </w:r>
      <w:r>
        <w:rPr>
          <w:rFonts w:hint="eastAsia" w:hAnsi="宋体"/>
          <w:bCs/>
          <w:color w:val="auto"/>
          <w:sz w:val="24"/>
          <w:lang w:val="en-US" w:eastAsia="zh-CN"/>
        </w:rPr>
        <w:t xml:space="preserve"> 25 </w:t>
      </w:r>
      <w:r>
        <w:rPr>
          <w:rFonts w:hint="eastAsia" w:hAnsi="宋体"/>
          <w:bCs/>
          <w:color w:val="auto"/>
          <w:sz w:val="24"/>
        </w:rPr>
        <w:t>日</w:t>
      </w:r>
      <w:r>
        <w:rPr>
          <w:rFonts w:hint="eastAsia" w:hAnsi="宋体"/>
          <w:bCs/>
          <w:color w:val="auto"/>
          <w:sz w:val="24"/>
          <w:lang w:val="en-US" w:eastAsia="zh-CN"/>
        </w:rPr>
        <w:t xml:space="preserve"> 9</w:t>
      </w:r>
      <w:r>
        <w:rPr>
          <w:rFonts w:hint="eastAsia" w:hAnsi="宋体"/>
          <w:bCs/>
          <w:color w:val="auto"/>
          <w:sz w:val="24"/>
        </w:rPr>
        <w:t>时30分。</w:t>
      </w:r>
    </w:p>
    <w:p>
      <w:pPr>
        <w:widowControl/>
        <w:spacing w:line="360" w:lineRule="auto"/>
        <w:ind w:firstLine="480" w:firstLineChars="200"/>
        <w:rPr>
          <w:rFonts w:hAnsi="宋体"/>
          <w:bCs/>
          <w:color w:val="auto"/>
          <w:sz w:val="24"/>
        </w:rPr>
      </w:pPr>
      <w:r>
        <w:rPr>
          <w:rFonts w:hint="eastAsia" w:hAnsi="宋体"/>
          <w:bCs/>
          <w:color w:val="auto"/>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color w:val="auto"/>
          <w:sz w:val="24"/>
        </w:rPr>
      </w:pPr>
      <w:r>
        <w:rPr>
          <w:rFonts w:hint="eastAsia" w:hAnsi="宋体"/>
          <w:bCs/>
          <w:color w:val="auto"/>
          <w:sz w:val="24"/>
        </w:rPr>
        <w:t>6.4电子介质存储的投标文件提交地点：许昌市公共资源交易中心（许昌市龙兴路竹林路交汇处公共资源大厦三楼）开标</w:t>
      </w:r>
      <w:r>
        <w:rPr>
          <w:rFonts w:hint="eastAsia" w:hAnsi="宋体"/>
          <w:bCs/>
          <w:color w:val="auto"/>
          <w:sz w:val="24"/>
          <w:lang w:eastAsia="zh-CN"/>
        </w:rPr>
        <w:t>二</w:t>
      </w:r>
      <w:r>
        <w:rPr>
          <w:rFonts w:hint="eastAsia" w:hAnsi="宋体"/>
          <w:bCs/>
          <w:color w:val="auto"/>
          <w:sz w:val="24"/>
          <w:lang w:val="en-US" w:eastAsia="zh-CN"/>
        </w:rPr>
        <w:t xml:space="preserve"> </w:t>
      </w:r>
      <w:r>
        <w:rPr>
          <w:rFonts w:hint="eastAsia" w:hAnsi="宋体"/>
          <w:bCs/>
          <w:color w:val="auto"/>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lang w:eastAsia="zh-CN"/>
        </w:rPr>
        <w:t>许昌市第十六中学</w:t>
      </w:r>
      <w:r>
        <w:rPr>
          <w:rFonts w:hint="eastAsia" w:hAnsi="宋体" w:cs="宋体"/>
          <w:sz w:val="24"/>
        </w:rPr>
        <w:t xml:space="preserve">  </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七里店</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联系人： </w:t>
      </w:r>
      <w:r>
        <w:rPr>
          <w:rFonts w:hint="eastAsia" w:hAnsi="宋体" w:cs="宋体"/>
          <w:sz w:val="24"/>
          <w:lang w:eastAsia="zh-CN"/>
        </w:rPr>
        <w:t>胡战</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联系电话：</w:t>
      </w:r>
      <w:r>
        <w:rPr>
          <w:rFonts w:hint="eastAsia" w:hAnsi="宋体" w:cs="宋体"/>
          <w:sz w:val="24"/>
          <w:szCs w:val="22"/>
          <w:lang w:val="en-US" w:eastAsia="zh-CN"/>
        </w:rPr>
        <w:t>13782388010</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代理机构：</w:t>
      </w:r>
      <w:r>
        <w:rPr>
          <w:rFonts w:hint="eastAsia" w:hAnsi="宋体" w:cs="宋体"/>
          <w:sz w:val="24"/>
          <w:lang w:eastAsia="zh-CN"/>
        </w:rPr>
        <w:t>河南鼎华招标代理有限公司</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新许路建设银行三楼</w:t>
      </w:r>
    </w:p>
    <w:p>
      <w:pPr>
        <w:tabs>
          <w:tab w:val="left" w:pos="4140"/>
          <w:tab w:val="left" w:pos="4260"/>
        </w:tabs>
        <w:spacing w:line="360" w:lineRule="auto"/>
        <w:ind w:right="-578" w:rightChars="-170" w:firstLine="240" w:firstLineChars="100"/>
        <w:jc w:val="left"/>
        <w:rPr>
          <w:rFonts w:hint="eastAsia" w:hAnsi="宋体" w:eastAsia="宋体" w:cs="宋体"/>
          <w:sz w:val="24"/>
          <w:lang w:eastAsia="zh-CN"/>
        </w:rPr>
      </w:pPr>
      <w:r>
        <w:rPr>
          <w:rFonts w:hint="eastAsia" w:hAnsi="宋体" w:cs="宋体"/>
          <w:sz w:val="24"/>
        </w:rPr>
        <w:t>联 系 人：</w:t>
      </w:r>
      <w:r>
        <w:rPr>
          <w:rFonts w:hint="eastAsia" w:hAnsi="宋体" w:cs="宋体"/>
          <w:sz w:val="24"/>
          <w:lang w:eastAsia="zh-CN"/>
        </w:rPr>
        <w:t>高梦</w:t>
      </w:r>
    </w:p>
    <w:p>
      <w:pPr>
        <w:tabs>
          <w:tab w:val="left" w:pos="4140"/>
          <w:tab w:val="left" w:pos="4260"/>
        </w:tabs>
        <w:spacing w:line="360" w:lineRule="auto"/>
        <w:ind w:right="-578" w:rightChars="-170" w:firstLine="240" w:firstLineChars="100"/>
        <w:jc w:val="left"/>
        <w:rPr>
          <w:rFonts w:hint="eastAsia" w:hAnsi="宋体" w:eastAsia="宋体" w:cs="宋体"/>
          <w:sz w:val="24"/>
          <w:lang w:val="en-US" w:eastAsia="zh-CN"/>
        </w:rPr>
      </w:pPr>
      <w:r>
        <w:rPr>
          <w:rFonts w:hint="eastAsia" w:hAnsi="宋体" w:cs="宋体"/>
          <w:sz w:val="24"/>
        </w:rPr>
        <w:t>联系电话：</w:t>
      </w:r>
      <w:r>
        <w:rPr>
          <w:rFonts w:hint="eastAsia" w:hAnsi="宋体" w:cs="宋体"/>
          <w:sz w:val="24"/>
          <w:lang w:val="en-US" w:eastAsia="zh-CN"/>
        </w:rPr>
        <w:t>15803740033</w:t>
      </w:r>
    </w:p>
    <w:p>
      <w:pPr>
        <w:tabs>
          <w:tab w:val="left" w:pos="4140"/>
          <w:tab w:val="left" w:pos="4260"/>
        </w:tabs>
        <w:spacing w:line="360" w:lineRule="auto"/>
        <w:ind w:right="-578" w:rightChars="-170"/>
        <w:rPr>
          <w:rFonts w:hAnsi="宋体" w:cs="宋体"/>
          <w:color w:val="0000FF"/>
          <w:sz w:val="36"/>
          <w:szCs w:val="36"/>
        </w:rPr>
      </w:pP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2190"/>
      <w:bookmarkStart w:id="6" w:name="_Toc15736"/>
      <w:bookmarkStart w:id="7" w:name="_Toc15093"/>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tabs>
                <w:tab w:val="left" w:pos="4140"/>
                <w:tab w:val="left" w:pos="4260"/>
              </w:tabs>
              <w:spacing w:line="530" w:lineRule="exact"/>
              <w:ind w:right="-578" w:rightChars="-170"/>
              <w:rPr>
                <w:rFonts w:hAnsi="宋体" w:cs="宋体"/>
                <w:sz w:val="24"/>
              </w:rPr>
            </w:pPr>
            <w:r>
              <w:rPr>
                <w:rFonts w:hint="eastAsia" w:hAnsi="宋体" w:cs="宋体"/>
                <w:sz w:val="24"/>
              </w:rPr>
              <w:t>招标人：</w:t>
            </w:r>
            <w:r>
              <w:rPr>
                <w:rFonts w:hint="eastAsia" w:hAnsi="宋体" w:cs="宋体"/>
                <w:sz w:val="24"/>
                <w:lang w:eastAsia="zh-CN"/>
              </w:rPr>
              <w:t>许昌市第十六中学</w:t>
            </w:r>
            <w:r>
              <w:rPr>
                <w:rFonts w:hint="eastAsia" w:hAnsi="宋体" w:cs="宋体"/>
                <w:sz w:val="24"/>
              </w:rPr>
              <w:t xml:space="preserve">  </w:t>
            </w:r>
          </w:p>
          <w:p>
            <w:pPr>
              <w:tabs>
                <w:tab w:val="left" w:pos="4140"/>
                <w:tab w:val="left" w:pos="4260"/>
              </w:tabs>
              <w:spacing w:line="530" w:lineRule="exact"/>
              <w:ind w:right="-578" w:rightChars="-170"/>
              <w:rPr>
                <w:rFonts w:hint="eastAsia" w:hAnsi="宋体" w:cs="宋体"/>
                <w:sz w:val="24"/>
                <w:lang w:eastAsia="zh-CN"/>
              </w:rPr>
            </w:pPr>
            <w:r>
              <w:rPr>
                <w:rFonts w:hint="eastAsia" w:hAnsi="宋体" w:cs="宋体"/>
                <w:sz w:val="24"/>
              </w:rPr>
              <w:t>地  址：许昌市</w:t>
            </w:r>
            <w:r>
              <w:rPr>
                <w:rFonts w:hint="eastAsia" w:hAnsi="宋体" w:cs="宋体"/>
                <w:sz w:val="24"/>
                <w:lang w:eastAsia="zh-CN"/>
              </w:rPr>
              <w:t>七里店</w:t>
            </w:r>
          </w:p>
          <w:p>
            <w:pPr>
              <w:tabs>
                <w:tab w:val="left" w:pos="4140"/>
                <w:tab w:val="left" w:pos="4260"/>
              </w:tabs>
              <w:spacing w:line="530" w:lineRule="exact"/>
              <w:ind w:right="-578" w:rightChars="-170"/>
              <w:rPr>
                <w:rFonts w:hint="eastAsia" w:hAnsi="宋体" w:eastAsia="宋体" w:cs="宋体"/>
                <w:sz w:val="24"/>
                <w:lang w:eastAsia="zh-CN"/>
              </w:rPr>
            </w:pPr>
            <w:r>
              <w:rPr>
                <w:rFonts w:hint="eastAsia" w:hAnsi="宋体" w:cs="宋体"/>
                <w:sz w:val="24"/>
              </w:rPr>
              <w:t xml:space="preserve">联系人： </w:t>
            </w:r>
            <w:r>
              <w:rPr>
                <w:rFonts w:hint="eastAsia" w:hAnsi="宋体" w:cs="宋体"/>
                <w:sz w:val="24"/>
                <w:lang w:eastAsia="zh-CN"/>
              </w:rPr>
              <w:t>胡战</w:t>
            </w:r>
          </w:p>
          <w:p>
            <w:pPr>
              <w:tabs>
                <w:tab w:val="left" w:pos="4140"/>
                <w:tab w:val="left" w:pos="4260"/>
              </w:tabs>
              <w:spacing w:line="530" w:lineRule="exact"/>
              <w:ind w:right="-578" w:rightChars="-170"/>
              <w:rPr>
                <w:rFonts w:hAnsi="宋体" w:cs="宋体"/>
                <w:sz w:val="24"/>
                <w:szCs w:val="24"/>
              </w:rPr>
            </w:pPr>
            <w:r>
              <w:rPr>
                <w:rFonts w:hint="eastAsia" w:hAnsi="宋体" w:cs="宋体"/>
                <w:sz w:val="24"/>
              </w:rPr>
              <w:t>联系电话：</w:t>
            </w:r>
            <w:r>
              <w:rPr>
                <w:rFonts w:hint="eastAsia" w:hAnsi="宋体" w:cs="宋体"/>
                <w:sz w:val="24"/>
                <w:lang w:val="en-US" w:eastAsia="zh-CN"/>
              </w:rPr>
              <w:t>13782388010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代理机构：</w:t>
            </w:r>
            <w:r>
              <w:rPr>
                <w:rFonts w:hint="eastAsia" w:hAnsi="宋体" w:cs="宋体"/>
                <w:sz w:val="24"/>
                <w:lang w:eastAsia="zh-CN"/>
              </w:rPr>
              <w:t>河南鼎华招标代理有限公司</w:t>
            </w:r>
          </w:p>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地    址：许昌市</w:t>
            </w:r>
            <w:r>
              <w:rPr>
                <w:rFonts w:hint="eastAsia" w:hAnsi="宋体" w:cs="宋体"/>
                <w:sz w:val="24"/>
                <w:lang w:eastAsia="zh-CN"/>
              </w:rPr>
              <w:t>新许路建设银行三楼</w:t>
            </w:r>
          </w:p>
          <w:p>
            <w:pPr>
              <w:tabs>
                <w:tab w:val="left" w:pos="4140"/>
                <w:tab w:val="left" w:pos="4260"/>
              </w:tabs>
              <w:spacing w:line="360" w:lineRule="auto"/>
              <w:ind w:right="-578" w:rightChars="-170"/>
              <w:jc w:val="left"/>
              <w:rPr>
                <w:rFonts w:hint="eastAsia" w:hAnsi="宋体" w:eastAsia="宋体" w:cs="宋体"/>
                <w:sz w:val="24"/>
                <w:lang w:eastAsia="zh-CN"/>
              </w:rPr>
            </w:pPr>
            <w:r>
              <w:rPr>
                <w:rFonts w:hint="eastAsia" w:hAnsi="宋体" w:cs="宋体"/>
                <w:sz w:val="24"/>
              </w:rPr>
              <w:t>联 系 人：</w:t>
            </w:r>
            <w:r>
              <w:rPr>
                <w:rFonts w:hint="eastAsia" w:hAnsi="宋体" w:cs="宋体"/>
                <w:sz w:val="24"/>
                <w:lang w:eastAsia="zh-CN"/>
              </w:rPr>
              <w:t>高梦</w:t>
            </w:r>
          </w:p>
          <w:p>
            <w:pPr>
              <w:tabs>
                <w:tab w:val="left" w:pos="4140"/>
                <w:tab w:val="left" w:pos="4260"/>
              </w:tabs>
              <w:spacing w:line="360" w:lineRule="auto"/>
              <w:ind w:right="-578" w:rightChars="-170"/>
              <w:jc w:val="left"/>
              <w:rPr>
                <w:rFonts w:hint="eastAsia" w:hAnsi="宋体" w:eastAsia="宋体" w:cs="宋体"/>
                <w:sz w:val="24"/>
                <w:szCs w:val="24"/>
                <w:lang w:val="en-US" w:eastAsia="zh-CN"/>
              </w:rPr>
            </w:pPr>
            <w:r>
              <w:rPr>
                <w:rFonts w:hint="eastAsia" w:hAnsi="宋体" w:cs="宋体"/>
                <w:sz w:val="24"/>
              </w:rPr>
              <w:t>联系电话：</w:t>
            </w:r>
            <w:r>
              <w:rPr>
                <w:rFonts w:hint="eastAsia" w:hAnsi="宋体" w:cs="宋体"/>
                <w:sz w:val="24"/>
                <w:lang w:val="en-US" w:eastAsia="zh-CN"/>
              </w:rPr>
              <w:t>15803740033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int="eastAsia" w:hAnsi="宋体" w:eastAsia="宋体" w:cs="宋体"/>
                <w:sz w:val="24"/>
                <w:lang w:eastAsia="zh-CN"/>
              </w:rPr>
            </w:pPr>
            <w:r>
              <w:rPr>
                <w:rFonts w:hint="eastAsia" w:hAnsi="宋体" w:cs="宋体"/>
                <w:sz w:val="24"/>
                <w:szCs w:val="24"/>
                <w:lang w:eastAsia="zh-CN"/>
              </w:rPr>
              <w:t>许昌市第十六中学改造工程-教学楼、宿舍楼、公共卫生间改造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lang w:eastAsia="zh-CN"/>
              </w:rPr>
              <w:t>许昌市第十六中学校内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ascii="宋体" w:hAnsi="宋体" w:eastAsia="宋体" w:cs="宋体"/>
                <w:kern w:val="0"/>
                <w:sz w:val="24"/>
                <w:szCs w:val="20"/>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color w:val="auto"/>
                <w:sz w:val="24"/>
              </w:rPr>
            </w:pPr>
            <w:r>
              <w:rPr>
                <w:rFonts w:hint="eastAsia" w:hAnsi="宋体" w:cs="宋体"/>
                <w:color w:val="auto"/>
                <w:sz w:val="24"/>
                <w:lang w:val="en-US" w:eastAsia="zh-CN"/>
              </w:rPr>
              <w:t>60</w:t>
            </w: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widowControl/>
              <w:spacing w:line="360" w:lineRule="auto"/>
              <w:rPr>
                <w:rFonts w:hAnsi="宋体"/>
                <w:sz w:val="24"/>
              </w:rPr>
            </w:pPr>
            <w:r>
              <w:rPr>
                <w:rFonts w:hint="eastAsia" w:hAnsi="宋体" w:cs="宋体"/>
                <w:sz w:val="24"/>
                <w:szCs w:val="24"/>
              </w:rPr>
              <w:t>1</w:t>
            </w:r>
            <w:r>
              <w:rPr>
                <w:rFonts w:hint="eastAsia" w:hAnsi="宋体" w:cs="宋体"/>
                <w:sz w:val="24"/>
                <w:szCs w:val="24"/>
                <w:lang w:eastAsia="zh-CN"/>
              </w:rPr>
              <w:t>.</w:t>
            </w:r>
            <w:r>
              <w:rPr>
                <w:rFonts w:hint="eastAsia" w:hAnsi="宋体"/>
                <w:sz w:val="24"/>
              </w:rPr>
              <w:t>要求投标人须具备独立法人资格，并具备</w:t>
            </w:r>
            <w:r>
              <w:rPr>
                <w:rFonts w:hint="eastAsia" w:hAnsi="宋体"/>
                <w:sz w:val="24"/>
                <w:lang w:eastAsia="zh-CN"/>
              </w:rPr>
              <w:t>建筑工程</w:t>
            </w:r>
            <w:r>
              <w:rPr>
                <w:rFonts w:hint="eastAsia" w:hAnsi="宋体"/>
                <w:sz w:val="24"/>
              </w:rPr>
              <w:t>施工总承包叁级及以上企业资质，</w:t>
            </w:r>
            <w:r>
              <w:rPr>
                <w:rFonts w:hint="eastAsia" w:hAnsi="宋体"/>
                <w:sz w:val="24"/>
                <w:lang w:val="en-US" w:eastAsia="zh-CN"/>
              </w:rPr>
              <w:t>且具有有效的安全生产许可证。</w:t>
            </w:r>
            <w:r>
              <w:rPr>
                <w:rFonts w:hint="eastAsia" w:hAnsi="宋体"/>
                <w:sz w:val="24"/>
              </w:rPr>
              <w:t>在人员、设备、资金等方面具有相应的施工能力。拟派项目负责人须具备贰级及以上</w:t>
            </w:r>
            <w:r>
              <w:rPr>
                <w:rFonts w:hint="eastAsia" w:hAnsi="宋体"/>
                <w:sz w:val="24"/>
                <w:lang w:eastAsia="zh-CN"/>
              </w:rPr>
              <w:t>建筑工程</w:t>
            </w:r>
            <w:r>
              <w:rPr>
                <w:rFonts w:hint="eastAsia" w:hAnsi="宋体"/>
                <w:sz w:val="24"/>
              </w:rPr>
              <w:t>专业注册建造师执业资格、项目负责人安全生产考核合格证，且未担任其他在施建设工程项目的项目负责人。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rPr>
                <w:rFonts w:hAnsi="宋体" w:cs="宋体"/>
                <w:sz w:val="24"/>
                <w:szCs w:val="24"/>
              </w:rPr>
            </w:pPr>
            <w:r>
              <w:rPr>
                <w:rFonts w:hint="eastAsia" w:hAnsi="宋体" w:cs="宋体"/>
                <w:sz w:val="24"/>
                <w:szCs w:val="24"/>
              </w:rPr>
              <w:t>3.本次招标不接受联合体投标。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fldChar w:fldCharType="begin"/>
            </w:r>
            <w:r>
              <w:instrText xml:space="preserve"> HYPERLINK "http://www.xczbtb.com/" </w:instrText>
            </w:r>
            <w:r>
              <w:fldChar w:fldCharType="separate"/>
            </w:r>
            <w:r>
              <w:rPr>
                <w:rFonts w:hint="eastAsia" w:hAnsi="宋体" w:cs="宋体"/>
                <w:sz w:val="24"/>
                <w:szCs w:val="22"/>
              </w:rPr>
              <w:t>http://www.xcggzy.gov.cn/</w:t>
            </w:r>
            <w:r>
              <w:rPr>
                <w:rFonts w:hint="eastAsia" w:hAnsi="宋体" w:cs="宋体"/>
                <w:sz w:val="24"/>
                <w:szCs w:val="22"/>
              </w:rPr>
              <w:fldChar w:fldCharType="end"/>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color w:val="FF0000"/>
                <w:sz w:val="24"/>
              </w:rPr>
            </w:pPr>
            <w:r>
              <w:rPr>
                <w:rFonts w:hint="eastAsia" w:hAnsi="宋体" w:cs="宋体"/>
                <w:color w:val="FF0000"/>
                <w:sz w:val="24"/>
              </w:rPr>
              <w:t>投标截止时间</w:t>
            </w:r>
          </w:p>
        </w:tc>
        <w:tc>
          <w:tcPr>
            <w:tcW w:w="6274" w:type="dxa"/>
            <w:gridSpan w:val="2"/>
          </w:tcPr>
          <w:p>
            <w:pPr>
              <w:autoSpaceDE w:val="0"/>
              <w:autoSpaceDN w:val="0"/>
              <w:adjustRightInd w:val="0"/>
              <w:spacing w:line="420" w:lineRule="exact"/>
              <w:jc w:val="left"/>
              <w:rPr>
                <w:rFonts w:hAnsi="宋体" w:cs="宋体"/>
                <w:color w:val="FF0000"/>
                <w:sz w:val="24"/>
              </w:rPr>
            </w:pPr>
            <w:r>
              <w:rPr>
                <w:rFonts w:hint="eastAsia" w:hAnsi="宋体" w:cs="宋体"/>
                <w:color w:val="FF0000"/>
                <w:sz w:val="24"/>
              </w:rPr>
              <w:t>2019年</w:t>
            </w:r>
            <w:r>
              <w:rPr>
                <w:rFonts w:hint="eastAsia" w:hAnsi="宋体" w:cs="宋体"/>
                <w:color w:val="FF0000"/>
                <w:sz w:val="24"/>
                <w:lang w:val="en-US" w:eastAsia="zh-CN"/>
              </w:rPr>
              <w:t>3</w:t>
            </w:r>
            <w:r>
              <w:rPr>
                <w:rFonts w:hint="eastAsia" w:hAnsi="宋体" w:cs="宋体"/>
                <w:color w:val="FF0000"/>
                <w:sz w:val="24"/>
              </w:rPr>
              <w:t>月</w:t>
            </w:r>
            <w:r>
              <w:rPr>
                <w:rFonts w:hint="eastAsia" w:hAnsi="宋体" w:cs="宋体"/>
                <w:color w:val="FF0000"/>
                <w:sz w:val="24"/>
                <w:lang w:val="en-US" w:eastAsia="zh-CN"/>
              </w:rPr>
              <w:t xml:space="preserve"> 25  </w:t>
            </w:r>
            <w:r>
              <w:rPr>
                <w:rFonts w:hint="eastAsia" w:hAnsi="宋体" w:cs="宋体"/>
                <w:color w:val="FF0000"/>
                <w:sz w:val="24"/>
              </w:rPr>
              <w:t>日</w:t>
            </w:r>
            <w:r>
              <w:rPr>
                <w:rFonts w:hint="eastAsia" w:hAnsi="宋体" w:cs="宋体"/>
                <w:color w:val="FF0000"/>
                <w:sz w:val="24"/>
                <w:lang w:val="en-US" w:eastAsia="zh-CN"/>
              </w:rPr>
              <w:t>9</w:t>
            </w:r>
            <w:r>
              <w:rPr>
                <w:rFonts w:hint="eastAsia" w:hAnsi="宋体" w:cs="宋体"/>
                <w:color w:val="FF0000"/>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壹万陆仟元整</w:t>
            </w:r>
            <w:r>
              <w:rPr>
                <w:rFonts w:hint="eastAsia" w:hAnsi="宋体" w:cs="宋体"/>
                <w:b/>
                <w:bCs/>
                <w:sz w:val="24"/>
              </w:rPr>
              <w:t>整（￥</w:t>
            </w:r>
            <w:r>
              <w:rPr>
                <w:rFonts w:hint="eastAsia" w:hAnsi="宋体" w:cs="宋体"/>
                <w:b/>
                <w:bCs/>
                <w:sz w:val="24"/>
                <w:lang w:val="en-US" w:eastAsia="zh-CN"/>
              </w:rPr>
              <w:t>16000</w:t>
            </w:r>
            <w:r>
              <w:rPr>
                <w:rFonts w:hint="eastAsia" w:hAnsi="宋体" w:cs="宋体"/>
                <w:b/>
                <w:bCs/>
                <w:sz w:val="24"/>
              </w:rPr>
              <w:t>.00元）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color w:val="auto"/>
                <w:sz w:val="24"/>
              </w:rPr>
            </w:pPr>
            <w:r>
              <w:rPr>
                <w:rFonts w:hint="eastAsia" w:hAnsi="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color w:val="auto"/>
                <w:szCs w:val="21"/>
              </w:rPr>
            </w:pPr>
            <w:r>
              <w:rPr>
                <w:rFonts w:hint="eastAsia" w:hAnsi="宋体" w:cs="宋体"/>
                <w:color w:val="auto"/>
                <w:sz w:val="24"/>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color w:val="FF0000"/>
                <w:sz w:val="24"/>
              </w:rPr>
            </w:pPr>
            <w:r>
              <w:rPr>
                <w:rFonts w:hint="eastAsia" w:hAnsi="宋体" w:cs="宋体"/>
                <w:color w:val="FF0000"/>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color w:val="FF0000"/>
                <w:sz w:val="24"/>
                <w:u w:val="single"/>
              </w:rPr>
            </w:pPr>
            <w:r>
              <w:rPr>
                <w:rFonts w:hint="eastAsia" w:hAnsi="宋体" w:cs="宋体"/>
                <w:color w:val="FF0000"/>
                <w:sz w:val="24"/>
                <w:u w:val="single"/>
              </w:rPr>
              <w:t>许昌市公共资源交易中心开标</w:t>
            </w:r>
            <w:r>
              <w:rPr>
                <w:rFonts w:hint="eastAsia" w:hAnsi="宋体" w:cs="宋体"/>
                <w:color w:val="FF0000"/>
                <w:sz w:val="24"/>
                <w:u w:val="single"/>
                <w:lang w:val="en-US" w:eastAsia="zh-CN"/>
              </w:rPr>
              <w:t xml:space="preserve">二 </w:t>
            </w:r>
            <w:r>
              <w:rPr>
                <w:rFonts w:hint="eastAsia" w:hAnsi="宋体" w:cs="宋体"/>
                <w:color w:val="FF0000"/>
                <w:sz w:val="24"/>
                <w:u w:val="single"/>
              </w:rPr>
              <w:t>室</w:t>
            </w:r>
            <w:r>
              <w:rPr>
                <w:rFonts w:hint="eastAsia" w:hAnsi="宋体" w:cs="宋体"/>
                <w:color w:val="FF0000"/>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color w:val="FF0000"/>
                <w:sz w:val="24"/>
              </w:rPr>
            </w:pPr>
            <w:r>
              <w:rPr>
                <w:rFonts w:hint="eastAsia" w:hAnsi="宋体" w:cs="宋体"/>
                <w:color w:val="FF0000"/>
                <w:sz w:val="24"/>
              </w:rPr>
              <w:t>开标时间和地点</w:t>
            </w:r>
          </w:p>
        </w:tc>
        <w:tc>
          <w:tcPr>
            <w:tcW w:w="6274" w:type="dxa"/>
            <w:gridSpan w:val="2"/>
          </w:tcPr>
          <w:p>
            <w:pPr>
              <w:autoSpaceDE w:val="0"/>
              <w:autoSpaceDN w:val="0"/>
              <w:adjustRightInd w:val="0"/>
              <w:spacing w:line="420" w:lineRule="exact"/>
              <w:jc w:val="left"/>
              <w:rPr>
                <w:rFonts w:hAnsi="宋体" w:cs="宋体"/>
                <w:color w:val="FF0000"/>
                <w:sz w:val="24"/>
              </w:rPr>
            </w:pPr>
            <w:r>
              <w:rPr>
                <w:rFonts w:hint="eastAsia" w:hAnsi="宋体" w:cs="宋体"/>
                <w:color w:val="FF0000"/>
                <w:sz w:val="24"/>
              </w:rPr>
              <w:t>开标时间：</w:t>
            </w:r>
            <w:r>
              <w:rPr>
                <w:rFonts w:hint="eastAsia" w:hAnsi="宋体" w:cs="宋体"/>
                <w:b/>
                <w:color w:val="FF0000"/>
                <w:sz w:val="24"/>
                <w:u w:val="single"/>
              </w:rPr>
              <w:t>同投标截止时间</w:t>
            </w:r>
          </w:p>
          <w:p>
            <w:pPr>
              <w:autoSpaceDE w:val="0"/>
              <w:autoSpaceDN w:val="0"/>
              <w:adjustRightInd w:val="0"/>
              <w:spacing w:line="420" w:lineRule="exact"/>
              <w:jc w:val="left"/>
              <w:rPr>
                <w:rFonts w:hAnsi="宋体" w:cs="宋体"/>
                <w:color w:val="FF0000"/>
                <w:sz w:val="24"/>
              </w:rPr>
            </w:pPr>
            <w:r>
              <w:rPr>
                <w:rFonts w:hint="eastAsia" w:hAnsi="宋体" w:cs="宋体"/>
                <w:color w:val="FF0000"/>
                <w:sz w:val="24"/>
              </w:rPr>
              <w:t>开标地点：许昌市公共资源交易中心开标</w:t>
            </w:r>
            <w:r>
              <w:rPr>
                <w:rFonts w:hint="eastAsia" w:hAnsi="宋体" w:cs="宋体"/>
                <w:color w:val="FF0000"/>
                <w:sz w:val="24"/>
                <w:lang w:val="en-US" w:eastAsia="zh-CN"/>
              </w:rPr>
              <w:t>二</w:t>
            </w:r>
            <w:r>
              <w:rPr>
                <w:rFonts w:hint="eastAsia" w:hAnsi="宋体" w:cs="宋体"/>
                <w:color w:val="FF0000"/>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color w:val="FF0000"/>
                <w:sz w:val="24"/>
              </w:rPr>
            </w:pPr>
            <w:r>
              <w:rPr>
                <w:rFonts w:hint="eastAsia" w:hAnsi="宋体" w:cs="宋体"/>
                <w:color w:val="FF0000"/>
                <w:sz w:val="24"/>
              </w:rPr>
              <w:t>开标程序</w:t>
            </w:r>
          </w:p>
        </w:tc>
        <w:tc>
          <w:tcPr>
            <w:tcW w:w="6274" w:type="dxa"/>
            <w:gridSpan w:val="2"/>
          </w:tcPr>
          <w:p>
            <w:pPr>
              <w:autoSpaceDE w:val="0"/>
              <w:autoSpaceDN w:val="0"/>
              <w:adjustRightInd w:val="0"/>
              <w:spacing w:line="420" w:lineRule="exact"/>
              <w:jc w:val="left"/>
              <w:rPr>
                <w:rFonts w:hAnsi="宋体" w:cs="宋体"/>
                <w:color w:val="FF0000"/>
                <w:sz w:val="24"/>
              </w:rPr>
            </w:pPr>
            <w:r>
              <w:rPr>
                <w:rFonts w:hint="eastAsia" w:hAnsi="宋体" w:cs="宋体"/>
                <w:color w:val="FF0000"/>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w:t>
            </w:r>
            <w:r>
              <w:rPr>
                <w:rFonts w:hint="eastAsia" w:hAnsi="宋体" w:cs="宋体"/>
                <w:snapToGrid w:val="0"/>
                <w:color w:val="000000" w:themeColor="text1"/>
                <w:sz w:val="24"/>
                <w:lang w:eastAsia="zh-CN"/>
              </w:rPr>
              <w:t>建筑</w:t>
            </w:r>
            <w:r>
              <w:rPr>
                <w:rFonts w:hint="eastAsia" w:hAnsi="宋体" w:cs="宋体"/>
                <w:snapToGrid w:val="0"/>
                <w:color w:val="000000" w:themeColor="text1"/>
                <w:sz w:val="24"/>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捌拾万捌仟伍佰零捌元玖角陆分</w:t>
            </w:r>
            <w:r>
              <w:rPr>
                <w:rFonts w:hint="eastAsia" w:hAnsi="宋体" w:cs="宋体"/>
                <w:b/>
                <w:bCs/>
                <w:sz w:val="24"/>
              </w:rPr>
              <w:t xml:space="preserve">   </w:t>
            </w:r>
          </w:p>
          <w:p>
            <w:pPr>
              <w:keepNext/>
              <w:spacing w:line="360" w:lineRule="auto"/>
              <w:ind w:firstLine="439" w:firstLineChars="183"/>
              <w:rPr>
                <w:rFonts w:hAnsi="宋体" w:cs="宋体"/>
                <w:b/>
                <w:bCs/>
                <w:sz w:val="24"/>
              </w:rPr>
            </w:pPr>
            <w:r>
              <w:rPr>
                <w:rFonts w:hint="eastAsia" w:hAnsi="宋体" w:cs="宋体"/>
                <w:b/>
                <w:bCs/>
                <w:sz w:val="24"/>
              </w:rPr>
              <w:t>小写：</w:t>
            </w:r>
            <w:r>
              <w:rPr>
                <w:rFonts w:hint="eastAsia" w:hAnsi="宋体" w:cs="宋体"/>
                <w:b/>
                <w:bCs/>
                <w:sz w:val="24"/>
                <w:lang w:val="en-US" w:eastAsia="zh-CN"/>
              </w:rPr>
              <w:t>808508.96</w:t>
            </w:r>
            <w:r>
              <w:rPr>
                <w:rFonts w:hint="eastAsia" w:hAnsi="宋体" w:cs="宋体"/>
                <w:b/>
                <w:bCs/>
                <w:sz w:val="24"/>
              </w:rPr>
              <w:t xml:space="preserve">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rPr>
                <w:rFonts w:hAnsi="宋体" w:cs="宋体"/>
                <w:sz w:val="24"/>
              </w:rPr>
            </w:pPr>
            <w:r>
              <w:rPr>
                <w:rFonts w:hint="eastAsia" w:hAnsi="宋体" w:cs="宋体"/>
                <w:sz w:val="24"/>
              </w:rPr>
              <w:t>开标时各投标人的法定代表人或授权委托人、项目负责人持身份证原件及授权委托书原件，到开标现场签到，缺席或逾期不到者视为放弃。各投标单位参加会议人数不得多于三人。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4、开标时法定代表人或授权委托人（持有效的授权委托书）和项目负责人未携带本人身份证原件到开标现场并签到的。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52045535"/>
      <w:bookmarkStart w:id="17" w:name="_Toc179632552"/>
      <w:bookmarkStart w:id="18" w:name="_Toc144974503"/>
      <w:bookmarkStart w:id="19" w:name="_Toc152042311"/>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2313"/>
      <w:bookmarkStart w:id="26" w:name="_Toc152045537"/>
      <w:bookmarkStart w:id="27" w:name="_Toc179632554"/>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44974506"/>
      <w:bookmarkStart w:id="29" w:name="_Toc152042314"/>
      <w:bookmarkStart w:id="30" w:name="_Toc179632555"/>
      <w:bookmarkStart w:id="31" w:name="_Toc152045538"/>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44974514"/>
      <w:bookmarkStart w:id="40" w:name="_Toc179632564"/>
      <w:bookmarkStart w:id="41" w:name="_Toc152045546"/>
      <w:bookmarkStart w:id="42" w:name="_Toc152042322"/>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sz w:val="24"/>
          <w:szCs w:val="24"/>
        </w:rPr>
        <w:t>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79632571"/>
      <w:bookmarkStart w:id="48" w:name="_Toc152045553"/>
      <w:bookmarkStart w:id="49" w:name="_Toc152042329"/>
      <w:bookmarkStart w:id="50" w:name="_Toc14497452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52045569"/>
      <w:bookmarkStart w:id="63" w:name="_Toc179632587"/>
      <w:bookmarkStart w:id="64" w:name="_Toc152042345"/>
      <w:bookmarkStart w:id="65"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7" w:name="_Toc20232"/>
      <w:bookmarkStart w:id="78" w:name="_Toc19619"/>
      <w:bookmarkStart w:id="79" w:name="_Toc21901"/>
      <w:bookmarkStart w:id="80" w:name="_Toc656"/>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2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sz w:val="24"/>
          <w:szCs w:val="24"/>
        </w:rPr>
        <w:t>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Ansi="宋体" w:cs="宋体"/>
          <w:sz w:val="24"/>
          <w:szCs w:val="24"/>
        </w:rPr>
      </w:pPr>
      <w:r>
        <w:rPr>
          <w:rFonts w:hint="eastAsia" w:hAnsi="宋体" w:cs="宋体"/>
          <w:sz w:val="24"/>
          <w:szCs w:val="24"/>
        </w:rPr>
        <w:t>1.项目班子配备(0-2分)</w:t>
      </w:r>
    </w:p>
    <w:p>
      <w:pPr>
        <w:snapToGrid w:val="0"/>
        <w:spacing w:line="360" w:lineRule="auto"/>
        <w:ind w:firstLine="481"/>
        <w:rPr>
          <w:rFonts w:hAnsi="宋体" w:cs="宋体"/>
          <w:sz w:val="24"/>
          <w:szCs w:val="24"/>
        </w:rPr>
      </w:pPr>
      <w:r>
        <w:rPr>
          <w:rFonts w:hint="eastAsia" w:hAnsi="宋体" w:cs="宋体"/>
          <w:sz w:val="24"/>
          <w:szCs w:val="24"/>
        </w:rPr>
        <w:t xml:space="preserve">① </w:t>
      </w:r>
      <w:r>
        <w:rPr>
          <w:rFonts w:hint="eastAsia" w:ascii="宋体" w:hAnsi="Times New Roman" w:eastAsia="宋体" w:cs="宋体"/>
          <w:bCs/>
          <w:color w:val="000000"/>
          <w:kern w:val="0"/>
          <w:sz w:val="24"/>
          <w:szCs w:val="24"/>
          <w:highlight w:val="none"/>
          <w:lang w:val="en-US" w:eastAsia="zh-CN" w:bidi="ar"/>
        </w:rPr>
        <w:t>拟派项目</w:t>
      </w:r>
      <w:r>
        <w:rPr>
          <w:rFonts w:hint="eastAsia" w:hAnsi="宋体" w:cs="宋体"/>
          <w:sz w:val="24"/>
          <w:szCs w:val="24"/>
        </w:rPr>
        <w:t xml:space="preserve">技术负责人具有高级职称者得1分； </w:t>
      </w:r>
    </w:p>
    <w:p>
      <w:pPr>
        <w:snapToGrid w:val="0"/>
        <w:spacing w:line="360" w:lineRule="auto"/>
        <w:ind w:firstLine="481"/>
        <w:rPr>
          <w:rFonts w:hAnsi="宋体" w:cs="宋体"/>
          <w:sz w:val="24"/>
          <w:szCs w:val="24"/>
        </w:rPr>
      </w:pPr>
      <w:r>
        <w:rPr>
          <w:rFonts w:hint="eastAsia" w:hAnsi="宋体" w:cs="宋体"/>
          <w:sz w:val="24"/>
          <w:szCs w:val="24"/>
        </w:rPr>
        <w:t xml:space="preserve">② </w:t>
      </w:r>
      <w:r>
        <w:rPr>
          <w:rFonts w:hint="eastAsia" w:ascii="宋体" w:hAnsi="Times New Roman" w:eastAsia="宋体" w:cs="宋体"/>
          <w:bCs/>
          <w:color w:val="000000"/>
          <w:kern w:val="0"/>
          <w:sz w:val="24"/>
          <w:szCs w:val="24"/>
          <w:highlight w:val="none"/>
          <w:lang w:val="en-US" w:eastAsia="zh-CN" w:bidi="ar"/>
        </w:rPr>
        <w:t>拟派项目</w:t>
      </w:r>
      <w:r>
        <w:rPr>
          <w:rFonts w:hint="eastAsia" w:hAnsi="宋体" w:cs="宋体"/>
          <w:sz w:val="24"/>
          <w:szCs w:val="24"/>
        </w:rPr>
        <w:t>施工员、质量员、安全员、材料员、资料员持证上岗得1分，缺项不得分</w:t>
      </w:r>
      <w:r>
        <w:rPr>
          <w:rFonts w:hint="eastAsia" w:hAnsi="宋体" w:cs="宋体"/>
          <w:sz w:val="24"/>
          <w:szCs w:val="24"/>
          <w:lang w:eastAsia="zh-CN"/>
        </w:rPr>
        <w:t>（需提供上岗证）</w:t>
      </w:r>
      <w:r>
        <w:rPr>
          <w:rFonts w:hint="eastAsia" w:hAnsi="宋体" w:cs="宋体"/>
          <w:sz w:val="24"/>
          <w:szCs w:val="24"/>
        </w:rPr>
        <w:t>。</w:t>
      </w:r>
    </w:p>
    <w:p>
      <w:pPr>
        <w:snapToGrid w:val="0"/>
        <w:spacing w:line="360" w:lineRule="auto"/>
        <w:ind w:firstLine="481"/>
        <w:rPr>
          <w:rFonts w:hAnsi="宋体" w:cs="宋体"/>
          <w:sz w:val="24"/>
          <w:szCs w:val="24"/>
        </w:rPr>
      </w:pPr>
      <w:r>
        <w:rPr>
          <w:rFonts w:hint="eastAsia" w:hAnsi="宋体" w:cs="宋体"/>
          <w:sz w:val="24"/>
          <w:szCs w:val="24"/>
        </w:rPr>
        <w:t>2.企业综合信用(0-1</w:t>
      </w:r>
      <w:r>
        <w:rPr>
          <w:rFonts w:hint="eastAsia" w:hAnsi="宋体" w:cs="宋体"/>
          <w:sz w:val="24"/>
          <w:szCs w:val="24"/>
          <w:lang w:val="en-US" w:eastAsia="zh-CN"/>
        </w:rPr>
        <w:t>2</w:t>
      </w:r>
      <w:r>
        <w:rPr>
          <w:rFonts w:hint="eastAsia" w:hAnsi="宋体" w:cs="宋体"/>
          <w:sz w:val="24"/>
          <w:szCs w:val="24"/>
        </w:rPr>
        <w:t>分)</w:t>
      </w:r>
    </w:p>
    <w:p>
      <w:pPr>
        <w:snapToGrid w:val="0"/>
        <w:spacing w:line="360" w:lineRule="auto"/>
        <w:ind w:firstLine="481"/>
        <w:rPr>
          <w:rFonts w:hAnsi="宋体" w:cs="宋体"/>
          <w:color w:val="FF0000"/>
          <w:sz w:val="24"/>
          <w:szCs w:val="24"/>
        </w:rPr>
      </w:pPr>
      <w:r>
        <w:rPr>
          <w:rFonts w:hint="eastAsia" w:hAnsi="宋体" w:cs="宋体"/>
          <w:sz w:val="24"/>
          <w:szCs w:val="24"/>
        </w:rPr>
        <w:t>2.1 近年来企业同</w:t>
      </w:r>
      <w:r>
        <w:rPr>
          <w:rFonts w:hint="eastAsia" w:hAnsi="宋体" w:cs="宋体"/>
          <w:color w:val="auto"/>
          <w:sz w:val="24"/>
          <w:szCs w:val="24"/>
        </w:rPr>
        <w:t>时荣获省级以上（含省级）</w:t>
      </w:r>
      <w:r>
        <w:rPr>
          <w:rFonts w:hint="eastAsia" w:hAnsi="宋体" w:cs="宋体"/>
          <w:color w:val="auto"/>
          <w:sz w:val="24"/>
          <w:szCs w:val="24"/>
          <w:lang w:eastAsia="zh-CN"/>
        </w:rPr>
        <w:t>建设工程</w:t>
      </w:r>
      <w:r>
        <w:rPr>
          <w:rFonts w:hint="eastAsia" w:hAnsi="宋体" w:cs="宋体"/>
          <w:color w:val="auto"/>
          <w:sz w:val="24"/>
          <w:szCs w:val="24"/>
        </w:rPr>
        <w:t>质量管理先进企业称号和省级以上（含省级）</w:t>
      </w:r>
      <w:r>
        <w:rPr>
          <w:rFonts w:hint="eastAsia" w:hAnsi="宋体" w:cs="宋体"/>
          <w:color w:val="auto"/>
          <w:sz w:val="24"/>
          <w:szCs w:val="24"/>
          <w:lang w:eastAsia="zh-CN"/>
        </w:rPr>
        <w:t>建筑业</w:t>
      </w:r>
      <w:r>
        <w:rPr>
          <w:rFonts w:hint="eastAsia" w:hAnsi="宋体" w:cs="宋体"/>
          <w:color w:val="auto"/>
          <w:sz w:val="24"/>
          <w:szCs w:val="24"/>
        </w:rPr>
        <w:t>先进企业称号者得</w:t>
      </w:r>
      <w:r>
        <w:rPr>
          <w:rFonts w:hint="eastAsia" w:hAnsi="宋体" w:cs="宋体"/>
          <w:color w:val="auto"/>
          <w:sz w:val="24"/>
          <w:szCs w:val="24"/>
          <w:lang w:val="en-US" w:eastAsia="zh-CN"/>
        </w:rPr>
        <w:t>3</w:t>
      </w:r>
      <w:r>
        <w:rPr>
          <w:rFonts w:hint="eastAsia" w:hAnsi="宋体" w:cs="宋体"/>
          <w:color w:val="auto"/>
          <w:sz w:val="24"/>
          <w:szCs w:val="24"/>
        </w:rPr>
        <w:t>分，</w:t>
      </w:r>
      <w:r>
        <w:rPr>
          <w:rFonts w:hint="eastAsia" w:hAnsi="宋体" w:cs="宋体"/>
          <w:color w:val="auto"/>
          <w:sz w:val="24"/>
          <w:szCs w:val="24"/>
          <w:lang w:eastAsia="zh-CN"/>
        </w:rPr>
        <w:t>最高得</w:t>
      </w:r>
      <w:r>
        <w:rPr>
          <w:rFonts w:hint="eastAsia" w:hAnsi="宋体" w:cs="宋体"/>
          <w:color w:val="auto"/>
          <w:sz w:val="24"/>
          <w:szCs w:val="24"/>
          <w:lang w:val="en-US" w:eastAsia="zh-CN"/>
        </w:rPr>
        <w:t>6分</w:t>
      </w:r>
      <w:r>
        <w:rPr>
          <w:rFonts w:hint="eastAsia" w:hAnsi="宋体" w:cs="宋体"/>
          <w:color w:val="auto"/>
          <w:sz w:val="24"/>
          <w:szCs w:val="24"/>
        </w:rPr>
        <w:t>；（</w:t>
      </w:r>
      <w:r>
        <w:rPr>
          <w:rFonts w:hint="eastAsia" w:cs="宋体"/>
          <w:bCs/>
          <w:color w:val="auto"/>
          <w:sz w:val="24"/>
          <w:szCs w:val="24"/>
          <w:lang w:val="en-US" w:eastAsia="zh-CN" w:bidi="ar"/>
        </w:rPr>
        <w:t>需提供获奖证书和同级奖励文件，以证书或同级奖励文件的发证时间为准</w:t>
      </w:r>
      <w:r>
        <w:rPr>
          <w:rFonts w:hint="eastAsia" w:hAnsi="宋体" w:cs="宋体"/>
          <w:color w:val="auto"/>
          <w:sz w:val="24"/>
          <w:szCs w:val="24"/>
        </w:rPr>
        <w:t>）</w:t>
      </w:r>
    </w:p>
    <w:p>
      <w:pPr>
        <w:pStyle w:val="2"/>
        <w:ind w:firstLine="480" w:firstLineChars="200"/>
        <w:rPr>
          <w:rFonts w:hint="eastAsia" w:eastAsia="宋体"/>
          <w:color w:val="auto"/>
          <w:lang w:val="en-US" w:eastAsia="zh-CN"/>
        </w:rPr>
      </w:pPr>
      <w:r>
        <w:rPr>
          <w:rFonts w:hint="eastAsia" w:hAnsi="宋体" w:cs="宋体"/>
          <w:sz w:val="24"/>
          <w:szCs w:val="24"/>
          <w:lang w:val="en-US" w:eastAsia="zh-CN"/>
        </w:rPr>
        <w:t>2.3</w:t>
      </w:r>
      <w:r>
        <w:rPr>
          <w:rFonts w:hint="eastAsia" w:cs="宋体"/>
          <w:bCs/>
          <w:color w:val="auto"/>
          <w:sz w:val="24"/>
          <w:szCs w:val="24"/>
          <w:lang w:bidi="ar"/>
        </w:rPr>
        <w:t>企业近年</w:t>
      </w:r>
      <w:r>
        <w:rPr>
          <w:rFonts w:hint="eastAsia" w:cs="宋体"/>
          <w:bCs/>
          <w:color w:val="auto"/>
          <w:sz w:val="24"/>
          <w:szCs w:val="24"/>
          <w:lang w:eastAsia="zh-CN" w:bidi="ar"/>
        </w:rPr>
        <w:t>来</w:t>
      </w:r>
      <w:r>
        <w:rPr>
          <w:rFonts w:hint="eastAsia" w:cs="宋体"/>
          <w:bCs/>
          <w:color w:val="auto"/>
          <w:sz w:val="24"/>
          <w:szCs w:val="24"/>
          <w:lang w:bidi="ar"/>
        </w:rPr>
        <w:t>（以合同签订时间为准），承建过类似项目的，每项得</w:t>
      </w:r>
      <w:r>
        <w:rPr>
          <w:rFonts w:hint="eastAsia" w:cs="宋体"/>
          <w:bCs/>
          <w:color w:val="auto"/>
          <w:sz w:val="24"/>
          <w:szCs w:val="24"/>
          <w:lang w:val="en-US" w:eastAsia="zh-CN" w:bidi="ar"/>
        </w:rPr>
        <w:t>3</w:t>
      </w:r>
      <w:r>
        <w:rPr>
          <w:rFonts w:hint="eastAsia" w:cs="宋体"/>
          <w:bCs/>
          <w:color w:val="auto"/>
          <w:sz w:val="24"/>
          <w:szCs w:val="24"/>
          <w:lang w:bidi="ar"/>
        </w:rPr>
        <w:t>分，最多得</w:t>
      </w:r>
      <w:r>
        <w:rPr>
          <w:rFonts w:hint="eastAsia" w:cs="宋体"/>
          <w:bCs/>
          <w:color w:val="auto"/>
          <w:sz w:val="24"/>
          <w:szCs w:val="24"/>
          <w:lang w:val="en-US" w:eastAsia="zh-CN" w:bidi="ar"/>
        </w:rPr>
        <w:t>6</w:t>
      </w:r>
      <w:r>
        <w:rPr>
          <w:rFonts w:hint="eastAsia" w:cs="宋体"/>
          <w:bCs/>
          <w:color w:val="auto"/>
          <w:sz w:val="24"/>
          <w:szCs w:val="24"/>
          <w:lang w:bidi="ar"/>
        </w:rPr>
        <w:t>分。（以</w:t>
      </w:r>
      <w:r>
        <w:rPr>
          <w:rFonts w:hint="eastAsia" w:cs="宋体"/>
          <w:bCs/>
          <w:color w:val="auto"/>
          <w:sz w:val="24"/>
          <w:szCs w:val="24"/>
          <w:lang w:eastAsia="zh-CN" w:bidi="ar"/>
        </w:rPr>
        <w:t>中标公示截图、中标通知书、</w:t>
      </w:r>
      <w:r>
        <w:rPr>
          <w:rFonts w:hint="eastAsia" w:cs="宋体"/>
          <w:bCs/>
          <w:color w:val="auto"/>
          <w:sz w:val="24"/>
          <w:szCs w:val="24"/>
          <w:lang w:bidi="ar"/>
        </w:rPr>
        <w:t>施工合同</w:t>
      </w:r>
      <w:r>
        <w:rPr>
          <w:rFonts w:hint="eastAsia" w:cs="宋体"/>
          <w:bCs/>
          <w:color w:val="auto"/>
          <w:sz w:val="24"/>
          <w:szCs w:val="24"/>
          <w:lang w:eastAsia="zh-CN" w:bidi="ar"/>
        </w:rPr>
        <w:t>或施工合同及竣工备案表</w:t>
      </w:r>
      <w:r>
        <w:rPr>
          <w:rFonts w:hint="eastAsia" w:cs="宋体"/>
          <w:bCs/>
          <w:color w:val="auto"/>
          <w:sz w:val="24"/>
          <w:szCs w:val="24"/>
          <w:lang w:bidi="ar"/>
        </w:rPr>
        <w:t>为准</w:t>
      </w:r>
      <w:r>
        <w:rPr>
          <w:rFonts w:hint="eastAsia" w:cs="宋体"/>
          <w:bCs/>
          <w:color w:val="auto"/>
          <w:sz w:val="24"/>
          <w:szCs w:val="24"/>
          <w:lang w:eastAsia="zh-CN" w:bidi="ar"/>
        </w:rPr>
        <w:t>）</w:t>
      </w:r>
    </w:p>
    <w:p>
      <w:pPr>
        <w:snapToGrid w:val="0"/>
        <w:spacing w:line="360" w:lineRule="auto"/>
        <w:ind w:firstLine="481"/>
        <w:rPr>
          <w:rFonts w:hAnsi="宋体" w:cs="宋体"/>
          <w:sz w:val="24"/>
          <w:szCs w:val="24"/>
        </w:rPr>
      </w:pPr>
      <w:r>
        <w:rPr>
          <w:rFonts w:hint="eastAsia" w:hAnsi="宋体" w:cs="宋体"/>
          <w:sz w:val="24"/>
          <w:szCs w:val="24"/>
        </w:rPr>
        <w:t>3.项目</w:t>
      </w:r>
      <w:r>
        <w:rPr>
          <w:rFonts w:hint="eastAsia" w:hAnsi="宋体" w:cs="宋体"/>
          <w:sz w:val="24"/>
          <w:szCs w:val="24"/>
          <w:lang w:eastAsia="zh-CN"/>
        </w:rPr>
        <w:t>负责人</w:t>
      </w:r>
      <w:r>
        <w:rPr>
          <w:rFonts w:hint="eastAsia" w:hAnsi="宋体" w:cs="宋体"/>
          <w:sz w:val="24"/>
          <w:szCs w:val="24"/>
        </w:rPr>
        <w:t>业绩（0-</w:t>
      </w:r>
      <w:r>
        <w:rPr>
          <w:rFonts w:hint="eastAsia" w:hAnsi="宋体" w:cs="宋体"/>
          <w:sz w:val="24"/>
          <w:szCs w:val="24"/>
          <w:lang w:val="en-US" w:eastAsia="zh-CN"/>
        </w:rPr>
        <w:t>1</w:t>
      </w:r>
      <w:r>
        <w:rPr>
          <w:rFonts w:hint="eastAsia" w:hAnsi="宋体" w:cs="宋体"/>
          <w:sz w:val="24"/>
          <w:szCs w:val="24"/>
        </w:rPr>
        <w:t>分）</w:t>
      </w:r>
    </w:p>
    <w:p>
      <w:pPr>
        <w:snapToGrid w:val="0"/>
        <w:spacing w:line="360" w:lineRule="auto"/>
        <w:ind w:firstLine="481"/>
        <w:rPr>
          <w:rFonts w:hAnsi="宋体" w:cs="宋体"/>
          <w:color w:val="FF0000"/>
          <w:sz w:val="24"/>
          <w:szCs w:val="24"/>
        </w:rPr>
      </w:pPr>
      <w:r>
        <w:rPr>
          <w:rFonts w:hint="eastAsia" w:hAnsi="宋体" w:cs="宋体"/>
          <w:sz w:val="24"/>
          <w:szCs w:val="24"/>
        </w:rPr>
        <w:t>3.1</w:t>
      </w:r>
      <w:r>
        <w:rPr>
          <w:rFonts w:hint="eastAsia" w:hAnsi="宋体" w:cs="宋体"/>
          <w:color w:val="000000" w:themeColor="text1"/>
          <w:sz w:val="24"/>
          <w:szCs w:val="24"/>
        </w:rPr>
        <w:t>拟派项目</w:t>
      </w:r>
      <w:r>
        <w:rPr>
          <w:rFonts w:hint="eastAsia" w:hAnsi="宋体" w:cs="宋体"/>
          <w:sz w:val="24"/>
          <w:szCs w:val="24"/>
          <w:lang w:eastAsia="zh-CN"/>
        </w:rPr>
        <w:t>负责人</w:t>
      </w:r>
      <w:r>
        <w:rPr>
          <w:rFonts w:hint="eastAsia" w:hAnsi="宋体" w:cs="宋体"/>
          <w:color w:val="000000" w:themeColor="text1"/>
          <w:sz w:val="24"/>
          <w:szCs w:val="24"/>
        </w:rPr>
        <w:t>2016年1月1日以来</w:t>
      </w:r>
      <w:r>
        <w:rPr>
          <w:rFonts w:hint="eastAsia" w:hAnsi="宋体" w:cs="宋体"/>
          <w:color w:val="000000" w:themeColor="text1"/>
          <w:sz w:val="24"/>
          <w:szCs w:val="24"/>
          <w:lang w:eastAsia="zh-CN"/>
        </w:rPr>
        <w:t>承建</w:t>
      </w:r>
      <w:r>
        <w:rPr>
          <w:rFonts w:hint="eastAsia" w:hAnsi="宋体" w:cs="宋体"/>
          <w:color w:val="000000" w:themeColor="text1"/>
          <w:sz w:val="24"/>
          <w:szCs w:val="24"/>
        </w:rPr>
        <w:t>过不小于本项目规模的</w:t>
      </w:r>
      <w:r>
        <w:rPr>
          <w:rFonts w:hint="eastAsia" w:hAnsi="宋体" w:cs="宋体"/>
          <w:color w:val="000000" w:themeColor="text1"/>
          <w:sz w:val="24"/>
          <w:szCs w:val="24"/>
          <w:lang w:eastAsia="zh-CN"/>
        </w:rPr>
        <w:t>房建</w:t>
      </w:r>
      <w:r>
        <w:rPr>
          <w:rFonts w:hint="eastAsia" w:hAnsi="宋体" w:cs="宋体"/>
          <w:color w:val="000000" w:themeColor="text1"/>
          <w:sz w:val="24"/>
          <w:szCs w:val="24"/>
        </w:rPr>
        <w:t>工程项目得</w:t>
      </w:r>
      <w:r>
        <w:rPr>
          <w:rFonts w:hint="eastAsia" w:hAnsi="宋体" w:cs="宋体"/>
          <w:color w:val="000000" w:themeColor="text1"/>
          <w:sz w:val="24"/>
          <w:szCs w:val="24"/>
          <w:lang w:val="en-US" w:eastAsia="zh-CN"/>
        </w:rPr>
        <w:t>1</w:t>
      </w:r>
      <w:r>
        <w:rPr>
          <w:rFonts w:hint="eastAsia" w:hAnsi="宋体" w:cs="宋体"/>
          <w:color w:val="000000" w:themeColor="text1"/>
          <w:sz w:val="24"/>
          <w:szCs w:val="24"/>
        </w:rPr>
        <w:t>分。（以合同签订时间为准）</w:t>
      </w:r>
    </w:p>
    <w:p>
      <w:pPr>
        <w:numPr>
          <w:ilvl w:val="0"/>
          <w:numId w:val="5"/>
        </w:numPr>
        <w:snapToGrid w:val="0"/>
        <w:spacing w:line="360" w:lineRule="auto"/>
        <w:ind w:firstLine="481"/>
        <w:rPr>
          <w:rFonts w:hAnsi="宋体" w:cs="宋体"/>
          <w:sz w:val="24"/>
          <w:szCs w:val="24"/>
        </w:rPr>
      </w:pPr>
      <w:r>
        <w:rPr>
          <w:rFonts w:hint="eastAsia" w:hAnsi="宋体" w:cs="宋体"/>
          <w:sz w:val="24"/>
          <w:szCs w:val="24"/>
        </w:rPr>
        <w:t>服务承诺（0-</w:t>
      </w:r>
      <w:r>
        <w:rPr>
          <w:rFonts w:hint="eastAsia" w:hAnsi="宋体" w:cs="宋体"/>
          <w:sz w:val="24"/>
          <w:szCs w:val="24"/>
          <w:lang w:val="en-US" w:eastAsia="zh-CN"/>
        </w:rPr>
        <w:t>5</w:t>
      </w:r>
      <w:r>
        <w:rPr>
          <w:rFonts w:hint="eastAsia" w:hAnsi="宋体" w:cs="宋体"/>
          <w:sz w:val="24"/>
          <w:szCs w:val="24"/>
        </w:rPr>
        <w:t>分）</w:t>
      </w:r>
      <w:bookmarkStart w:id="150" w:name="_GoBack"/>
      <w:bookmarkEnd w:id="150"/>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hAnsi="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val="en-US" w:eastAsia="zh-CN" w:bidi="ar"/>
        </w:rPr>
        <w:t>投标人针对招标项目的特点和要求，结合自身条件和潜力</w:t>
      </w:r>
      <w:r>
        <w:rPr>
          <w:rFonts w:hint="eastAsia" w:hAnsi="宋体" w:cs="宋体"/>
          <w:bCs/>
          <w:color w:val="auto"/>
          <w:kern w:val="0"/>
          <w:sz w:val="24"/>
          <w:szCs w:val="24"/>
          <w:highlight w:val="none"/>
          <w:lang w:val="en-US" w:eastAsia="zh-CN" w:bidi="ar"/>
        </w:rPr>
        <w:t>，为招标人排忧解难，有利于提高工程质量，加快工程进度和交工后回访，保修等方面的承诺内容如下：</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4.1拟中标单位对中标后工程质量保修期内的优惠及服务承诺（0-1）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4.2对扬尘治理的服务承诺（0-1）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4.3承诺替甲方排忧解难，且措施合理可行的（0-1）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4.4对农民工工资保证的承诺（0-1）</w:t>
      </w:r>
    </w:p>
    <w:p>
      <w:pPr>
        <w:pStyle w:val="2"/>
        <w:rPr>
          <w:rFonts w:hint="eastAsia" w:hAnsi="宋体" w:cs="宋体"/>
          <w:bCs/>
          <w:color w:val="auto"/>
          <w:kern w:val="0"/>
          <w:sz w:val="24"/>
          <w:szCs w:val="24"/>
          <w:highlight w:val="none"/>
          <w:lang w:val="en-US" w:eastAsia="zh-CN" w:bidi="ar"/>
        </w:rPr>
      </w:pPr>
      <w:r>
        <w:rPr>
          <w:rFonts w:hint="eastAsia" w:hAnsi="宋体" w:cs="宋体"/>
          <w:bCs/>
          <w:color w:val="auto"/>
          <w:kern w:val="0"/>
          <w:sz w:val="24"/>
          <w:szCs w:val="24"/>
          <w:highlight w:val="none"/>
          <w:lang w:val="en-US" w:eastAsia="zh-CN" w:bidi="ar"/>
        </w:rPr>
        <w:t>4.5其他实质性优惠服务承诺（0-1）</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int="eastAsia" w:hAnsi="宋体" w:cs="宋体"/>
          <w:b/>
          <w:sz w:val="24"/>
        </w:rPr>
      </w:pPr>
      <w:r>
        <w:rPr>
          <w:rFonts w:hint="eastAsia" w:hAnsi="宋体" w:cs="宋体"/>
          <w:b/>
          <w:sz w:val="24"/>
        </w:rPr>
        <w:t>3）近年来指2016年1月1日以来。</w:t>
      </w:r>
    </w:p>
    <w:p>
      <w:pPr>
        <w:pStyle w:val="2"/>
        <w:ind w:firstLine="480" w:firstLineChars="200"/>
        <w:rPr>
          <w:rFonts w:hint="eastAsia" w:eastAsia="宋体"/>
          <w:lang w:val="en-US" w:eastAsia="zh-CN"/>
        </w:rPr>
      </w:pPr>
      <w:r>
        <w:rPr>
          <w:rFonts w:hint="eastAsia" w:hAnsi="宋体" w:cs="宋体"/>
          <w:b/>
          <w:sz w:val="24"/>
          <w:lang w:val="en-US" w:eastAsia="zh-CN"/>
        </w:rPr>
        <w:t>4）以上各评分项缺项者缺项得0分。</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1" w:name="_Toc273546398"/>
      <w:bookmarkStart w:id="82" w:name="_Toc270931534"/>
      <w:bookmarkStart w:id="83" w:name="_Toc272833453"/>
      <w:bookmarkStart w:id="84" w:name="_Toc295572535"/>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color w:val="auto"/>
          <w:sz w:val="24"/>
        </w:rPr>
      </w:pPr>
      <w:r>
        <w:rPr>
          <w:rFonts w:hint="eastAsia" w:hAnsi="宋体" w:cs="宋体"/>
          <w:color w:val="auto"/>
          <w:sz w:val="24"/>
        </w:rPr>
        <w:t>评标委员会根据投标人须知前附表7.</w:t>
      </w:r>
      <w:r>
        <w:rPr>
          <w:rFonts w:hint="eastAsia" w:hAnsi="宋体" w:cs="宋体"/>
          <w:color w:val="auto"/>
          <w:sz w:val="24"/>
          <w:lang w:val="en-US" w:eastAsia="zh-CN"/>
        </w:rPr>
        <w:t>1</w:t>
      </w:r>
      <w:r>
        <w:rPr>
          <w:rFonts w:hint="eastAsia" w:hAnsi="宋体" w:cs="宋体"/>
          <w:color w:val="auto"/>
          <w:sz w:val="24"/>
        </w:rPr>
        <w:t>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6" w:name="_Toc20238"/>
      <w:bookmarkStart w:id="87" w:name="_Toc881"/>
      <w:bookmarkStart w:id="88" w:name="_Toc4217"/>
      <w:bookmarkStart w:id="89" w:name="_Toc14301"/>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pStyle w:val="2"/>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5"/>
      <w:bookmarkEnd w:id="86"/>
      <w:bookmarkEnd w:id="87"/>
      <w:bookmarkEnd w:id="88"/>
      <w:bookmarkEnd w:id="89"/>
    </w:p>
    <w:p>
      <w:pPr>
        <w:tabs>
          <w:tab w:val="left" w:pos="5000"/>
        </w:tabs>
        <w:spacing w:line="360" w:lineRule="auto"/>
        <w:ind w:firstLine="490"/>
        <w:rPr>
          <w:rFonts w:hAnsi="宋体" w:cs="宋体"/>
          <w:b/>
          <w:sz w:val="32"/>
          <w:szCs w:val="32"/>
        </w:rPr>
      </w:pPr>
      <w:bookmarkStart w:id="90" w:name="_Toc278443514"/>
      <w:r>
        <w:rPr>
          <w:rFonts w:hint="eastAsia" w:hAnsi="宋体" w:cs="宋体"/>
          <w:b/>
          <w:sz w:val="32"/>
          <w:szCs w:val="32"/>
        </w:rPr>
        <w:t xml:space="preserve"> </w:t>
      </w:r>
      <w:bookmarkEnd w:id="90"/>
      <w:bookmarkStart w:id="91"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int="eastAsia" w:hAnsi="宋体" w:cs="宋体"/>
          <w:b/>
          <w:sz w:val="36"/>
          <w:szCs w:val="36"/>
        </w:rPr>
        <w:t>第五章 工程量清单</w:t>
      </w:r>
      <w:bookmarkEnd w:id="92"/>
      <w:bookmarkEnd w:id="93"/>
      <w:bookmarkEnd w:id="94"/>
      <w:bookmarkEnd w:id="95"/>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int="eastAsia" w:hAnsi="宋体" w:cs="宋体"/>
          <w:color w:val="auto"/>
          <w:sz w:val="24"/>
        </w:rPr>
      </w:pPr>
      <w:r>
        <w:rPr>
          <w:rFonts w:hint="eastAsia" w:hAnsi="宋体" w:cs="宋体"/>
          <w:color w:val="auto"/>
          <w:sz w:val="24"/>
        </w:rPr>
        <w:t>(1) 本招标文件；</w:t>
      </w:r>
    </w:p>
    <w:p>
      <w:pPr>
        <w:spacing w:line="440" w:lineRule="exact"/>
        <w:ind w:left="1" w:firstLine="480" w:firstLineChars="200"/>
        <w:rPr>
          <w:rFonts w:hint="eastAsia" w:hAnsi="宋体" w:cs="宋体"/>
          <w:color w:val="auto"/>
          <w:sz w:val="24"/>
        </w:rPr>
      </w:pPr>
      <w:r>
        <w:rPr>
          <w:rFonts w:hint="eastAsia" w:hAnsi="宋体" w:cs="宋体"/>
          <w:color w:val="auto"/>
          <w:sz w:val="24"/>
        </w:rPr>
        <w:t>(2) 国家或省级、行业建设主管部门颁发的计价办法；</w:t>
      </w:r>
    </w:p>
    <w:p>
      <w:pPr>
        <w:spacing w:line="440" w:lineRule="exact"/>
        <w:ind w:left="1" w:firstLine="480" w:firstLineChars="200"/>
        <w:rPr>
          <w:rFonts w:hint="eastAsia" w:hAnsi="宋体" w:cs="宋体"/>
          <w:color w:val="auto"/>
          <w:sz w:val="24"/>
        </w:rPr>
      </w:pPr>
      <w:r>
        <w:rPr>
          <w:rFonts w:hint="eastAsia" w:hAnsi="宋体" w:cs="宋体"/>
          <w:color w:val="auto"/>
          <w:sz w:val="24"/>
        </w:rPr>
        <w:t>(3) 企业定额，国家或省级、行业建设主管部门颁发的计价定额；</w:t>
      </w:r>
    </w:p>
    <w:p>
      <w:pPr>
        <w:spacing w:line="440" w:lineRule="exact"/>
        <w:ind w:left="1" w:firstLine="480" w:firstLineChars="200"/>
        <w:rPr>
          <w:rFonts w:hint="eastAsia" w:hAnsi="宋体" w:cs="宋体"/>
          <w:color w:val="auto"/>
          <w:sz w:val="24"/>
        </w:rPr>
      </w:pPr>
      <w:r>
        <w:rPr>
          <w:rFonts w:hint="eastAsia" w:hAnsi="宋体" w:cs="宋体"/>
          <w:color w:val="auto"/>
          <w:sz w:val="24"/>
        </w:rPr>
        <w:t>(4) 招标文件(包括工程量清单)的澄清、补充和修改文件；</w:t>
      </w:r>
    </w:p>
    <w:p>
      <w:pPr>
        <w:spacing w:line="440" w:lineRule="exact"/>
        <w:ind w:left="1" w:firstLine="480" w:firstLineChars="200"/>
        <w:rPr>
          <w:rFonts w:hint="eastAsia" w:hAnsi="宋体" w:cs="宋体"/>
          <w:color w:val="auto"/>
          <w:sz w:val="24"/>
        </w:rPr>
      </w:pPr>
      <w:r>
        <w:rPr>
          <w:rFonts w:hint="eastAsia" w:hAnsi="宋体" w:cs="宋体"/>
          <w:color w:val="auto"/>
          <w:sz w:val="24"/>
        </w:rPr>
        <w:t>(5) 建设工程设计文件及相关资料；</w:t>
      </w:r>
    </w:p>
    <w:p>
      <w:pPr>
        <w:spacing w:line="440" w:lineRule="exact"/>
        <w:ind w:left="1" w:firstLine="480" w:firstLineChars="200"/>
        <w:rPr>
          <w:rFonts w:hint="eastAsia" w:hAnsi="宋体" w:cs="宋体"/>
          <w:color w:val="auto"/>
          <w:sz w:val="24"/>
        </w:rPr>
      </w:pPr>
      <w:r>
        <w:rPr>
          <w:rFonts w:hint="eastAsia" w:hAnsi="宋体" w:cs="宋体"/>
          <w:color w:val="auto"/>
          <w:sz w:val="24"/>
        </w:rPr>
        <w:t>(6) 施工现场情况、工程特点及拟定的投标施工组织设计或施工方案；</w:t>
      </w:r>
    </w:p>
    <w:p>
      <w:pPr>
        <w:spacing w:line="440" w:lineRule="exact"/>
        <w:ind w:left="1" w:firstLine="480" w:firstLineChars="200"/>
        <w:rPr>
          <w:rFonts w:hint="eastAsia" w:hAnsi="宋体" w:cs="宋体"/>
          <w:color w:val="auto"/>
          <w:sz w:val="24"/>
        </w:rPr>
      </w:pPr>
      <w:r>
        <w:rPr>
          <w:rFonts w:hint="eastAsia" w:hAnsi="宋体" w:cs="宋体"/>
          <w:color w:val="auto"/>
          <w:sz w:val="24"/>
        </w:rPr>
        <w:t>(7) 与建设项目相关的标准、规定等技术资料；</w:t>
      </w:r>
    </w:p>
    <w:p>
      <w:pPr>
        <w:spacing w:line="440" w:lineRule="exact"/>
        <w:ind w:left="1" w:firstLine="480" w:firstLineChars="200"/>
        <w:rPr>
          <w:rFonts w:hint="eastAsia" w:hAnsi="宋体" w:cs="宋体"/>
          <w:color w:val="auto"/>
          <w:sz w:val="24"/>
        </w:rPr>
      </w:pPr>
      <w:r>
        <w:rPr>
          <w:rFonts w:hint="eastAsia" w:hAnsi="宋体" w:cs="宋体"/>
          <w:color w:val="auto"/>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color w:val="auto"/>
          <w:sz w:val="24"/>
        </w:rPr>
      </w:pPr>
      <w:r>
        <w:rPr>
          <w:rFonts w:hint="eastAsia" w:hAnsi="宋体" w:cs="宋体"/>
          <w:color w:val="auto"/>
          <w:sz w:val="24"/>
        </w:rPr>
        <w:t>(9)其他的相关资料：</w:t>
      </w:r>
    </w:p>
    <w:p>
      <w:pPr>
        <w:spacing w:line="440" w:lineRule="exact"/>
        <w:ind w:left="1" w:firstLine="480" w:firstLineChars="200"/>
        <w:rPr>
          <w:rFonts w:hint="eastAsia" w:hAnsi="宋体" w:cs="宋体"/>
          <w:color w:val="auto"/>
          <w:sz w:val="24"/>
          <w:szCs w:val="22"/>
        </w:rPr>
      </w:pPr>
      <w:r>
        <w:rPr>
          <w:rFonts w:hint="eastAsia" w:hAnsi="宋体" w:cs="宋体"/>
          <w:color w:val="auto"/>
          <w:sz w:val="24"/>
          <w:szCs w:val="22"/>
        </w:rPr>
        <w:t>2.2 工程量清单中的每一子目须填入单价或价格，且只允许有一个报价。</w:t>
      </w:r>
    </w:p>
    <w:p>
      <w:pPr>
        <w:spacing w:line="440" w:lineRule="exact"/>
        <w:ind w:left="1" w:firstLine="480" w:firstLineChars="200"/>
        <w:rPr>
          <w:rFonts w:hint="eastAsia" w:hAnsi="宋体" w:cs="宋体"/>
          <w:color w:val="auto"/>
          <w:sz w:val="24"/>
          <w:szCs w:val="22"/>
        </w:rPr>
      </w:pPr>
      <w:r>
        <w:rPr>
          <w:rFonts w:hint="eastAsia" w:hAnsi="宋体" w:cs="宋体"/>
          <w:color w:val="auto"/>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hAnsi="宋体" w:cs="宋体"/>
          <w:b/>
          <w:sz w:val="24"/>
          <w:szCs w:val="24"/>
        </w:rPr>
        <w:t>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widowControl/>
        <w:jc w:val="left"/>
        <w:rPr>
          <w:rFonts w:hAnsi="宋体" w:cs="宋体"/>
          <w:b/>
          <w:sz w:val="36"/>
          <w:szCs w:val="36"/>
        </w:rPr>
      </w:pPr>
      <w:bookmarkStart w:id="96" w:name="_Toc14326"/>
      <w:bookmarkStart w:id="97" w:name="_Toc4070"/>
      <w:bookmarkStart w:id="98" w:name="_Toc15599"/>
      <w:bookmarkStart w:id="99" w:name="_Toc11416"/>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91"/>
      <w:bookmarkEnd w:id="96"/>
      <w:bookmarkEnd w:id="97"/>
      <w:bookmarkEnd w:id="98"/>
      <w:bookmarkEnd w:id="99"/>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0"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1" w:name="_Toc29278"/>
      <w:bookmarkStart w:id="102" w:name="_Toc32221"/>
      <w:bookmarkStart w:id="103" w:name="_Toc25324"/>
      <w:bookmarkStart w:id="104" w:name="_Toc7507"/>
      <w:r>
        <w:rPr>
          <w:rFonts w:hint="eastAsia" w:hAnsi="宋体" w:cs="宋体"/>
          <w:b/>
          <w:sz w:val="36"/>
          <w:szCs w:val="36"/>
        </w:rPr>
        <w:t>第七章 技术标准和要求</w:t>
      </w:r>
      <w:bookmarkEnd w:id="101"/>
      <w:bookmarkEnd w:id="102"/>
      <w:bookmarkEnd w:id="103"/>
      <w:bookmarkEnd w:id="104"/>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0"/>
    <w:p>
      <w:pPr>
        <w:autoSpaceDE w:val="0"/>
        <w:autoSpaceDN w:val="0"/>
        <w:adjustRightInd w:val="0"/>
        <w:spacing w:beforeLines="100" w:afterLines="100"/>
        <w:jc w:val="center"/>
        <w:outlineLvl w:val="0"/>
        <w:rPr>
          <w:rFonts w:hAnsi="宋体" w:cs="宋体"/>
          <w:b/>
          <w:sz w:val="44"/>
          <w:szCs w:val="44"/>
        </w:rPr>
      </w:pPr>
      <w:bookmarkStart w:id="105" w:name="_Toc17063"/>
      <w:bookmarkStart w:id="106" w:name="_Toc5171"/>
      <w:bookmarkStart w:id="107" w:name="_Toc17950"/>
      <w:bookmarkStart w:id="108" w:name="_Toc15033"/>
      <w:bookmarkStart w:id="109" w:name="_Toc278443525"/>
      <w:r>
        <w:rPr>
          <w:rFonts w:hint="eastAsia" w:hAnsi="宋体" w:cs="宋体"/>
          <w:b/>
          <w:sz w:val="44"/>
          <w:szCs w:val="44"/>
        </w:rPr>
        <w:t>第八章 投标文件格式</w:t>
      </w:r>
      <w:bookmarkEnd w:id="105"/>
      <w:bookmarkEnd w:id="106"/>
      <w:bookmarkEnd w:id="107"/>
      <w:bookmarkEnd w:id="108"/>
      <w:bookmarkEnd w:id="10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0" w:name="_Toc6021"/>
      <w:bookmarkStart w:id="111" w:name="_Toc7603"/>
      <w:bookmarkStart w:id="112" w:name="_Toc23339"/>
      <w:bookmarkStart w:id="113" w:name="_Toc24048"/>
      <w:r>
        <w:rPr>
          <w:rFonts w:hint="eastAsia" w:hAnsi="宋体" w:cs="宋体"/>
          <w:b/>
          <w:sz w:val="32"/>
        </w:rPr>
        <w:t>一、投标函及投标函附录</w:t>
      </w:r>
      <w:bookmarkEnd w:id="110"/>
      <w:bookmarkEnd w:id="111"/>
      <w:bookmarkEnd w:id="112"/>
      <w:bookmarkEnd w:id="113"/>
    </w:p>
    <w:p>
      <w:pPr>
        <w:spacing w:beforeLines="100" w:afterLines="50" w:line="510" w:lineRule="exact"/>
        <w:jc w:val="center"/>
        <w:rPr>
          <w:rFonts w:hAnsi="宋体" w:cs="宋体"/>
          <w:sz w:val="28"/>
          <w:szCs w:val="28"/>
        </w:rPr>
      </w:pPr>
      <w:bookmarkStart w:id="11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5" w:name="_Toc250616672"/>
      <w:r>
        <w:rPr>
          <w:rFonts w:hint="eastAsia" w:hAnsi="宋体" w:cs="宋体"/>
          <w:sz w:val="28"/>
          <w:szCs w:val="28"/>
        </w:rPr>
        <w:br w:type="page"/>
      </w:r>
      <w:r>
        <w:rPr>
          <w:rFonts w:hint="eastAsia" w:hAnsi="宋体" w:cs="宋体"/>
          <w:sz w:val="28"/>
          <w:szCs w:val="28"/>
        </w:rPr>
        <w:t>（二）投标函附录</w:t>
      </w:r>
      <w:bookmarkEnd w:id="115"/>
    </w:p>
    <w:p>
      <w:pPr>
        <w:rPr>
          <w:rFonts w:hAnsi="宋体" w:cs="宋体"/>
        </w:rPr>
      </w:pPr>
    </w:p>
    <w:tbl>
      <w:tblPr>
        <w:tblStyle w:val="28"/>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6" w:name="_Toc1078"/>
      <w:bookmarkStart w:id="117" w:name="_Toc5877"/>
      <w:bookmarkStart w:id="118" w:name="_Toc21690"/>
      <w:bookmarkStart w:id="119" w:name="_Toc32040"/>
      <w:r>
        <w:rPr>
          <w:rFonts w:hint="eastAsia" w:hAnsi="宋体" w:cs="宋体"/>
          <w:sz w:val="28"/>
          <w:szCs w:val="28"/>
        </w:rPr>
        <w:t>二、</w:t>
      </w:r>
      <w:bookmarkEnd w:id="114"/>
      <w:r>
        <w:rPr>
          <w:rFonts w:hint="eastAsia" w:hAnsi="宋体" w:cs="宋体"/>
          <w:b/>
          <w:sz w:val="28"/>
          <w:szCs w:val="28"/>
        </w:rPr>
        <w:t>法定代表人身份证明、授权委托书</w:t>
      </w:r>
      <w:bookmarkEnd w:id="116"/>
      <w:bookmarkEnd w:id="117"/>
      <w:bookmarkEnd w:id="118"/>
      <w:bookmarkEnd w:id="119"/>
    </w:p>
    <w:p>
      <w:pPr>
        <w:autoSpaceDE w:val="0"/>
        <w:autoSpaceDN w:val="0"/>
        <w:adjustRightInd w:val="0"/>
        <w:spacing w:line="420" w:lineRule="exact"/>
        <w:jc w:val="center"/>
        <w:outlineLvl w:val="1"/>
        <w:rPr>
          <w:rFonts w:hAnsi="宋体" w:cs="宋体"/>
          <w:sz w:val="28"/>
          <w:szCs w:val="28"/>
        </w:rPr>
      </w:pPr>
      <w:bookmarkStart w:id="120" w:name="_Toc271787731"/>
      <w:r>
        <w:rPr>
          <w:rFonts w:hint="eastAsia" w:hAnsi="宋体" w:cs="宋体"/>
          <w:b/>
          <w:bCs/>
          <w:sz w:val="28"/>
          <w:szCs w:val="28"/>
        </w:rPr>
        <w:t>（一）法定代表人身份证明</w:t>
      </w:r>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1" w:name="_Toc271787732"/>
      <w:r>
        <w:rPr>
          <w:rFonts w:hint="eastAsia" w:hAnsi="宋体" w:cs="宋体"/>
          <w:b/>
          <w:bCs/>
          <w:sz w:val="28"/>
          <w:szCs w:val="28"/>
        </w:rPr>
        <w:t>（二）授权委托书</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2" w:name="_Toc14411"/>
      <w:bookmarkStart w:id="123" w:name="_Toc6974"/>
      <w:bookmarkStart w:id="124" w:name="_Toc25358"/>
      <w:bookmarkStart w:id="125" w:name="_Toc23114"/>
      <w:r>
        <w:rPr>
          <w:rFonts w:hint="eastAsia" w:hAnsi="宋体" w:cs="宋体"/>
          <w:b/>
          <w:sz w:val="32"/>
        </w:rPr>
        <w:t>四、项目管理机构配备情况</w:t>
      </w:r>
      <w:bookmarkEnd w:id="122"/>
      <w:bookmarkEnd w:id="123"/>
      <w:bookmarkEnd w:id="124"/>
      <w:bookmarkEnd w:id="125"/>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2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6" w:name="_Toc24477"/>
      <w:bookmarkStart w:id="127" w:name="_Toc8140"/>
      <w:bookmarkStart w:id="128" w:name="_Toc15514"/>
      <w:bookmarkStart w:id="129" w:name="_Toc25176"/>
      <w:r>
        <w:rPr>
          <w:rFonts w:hint="eastAsia" w:hAnsi="宋体" w:cs="宋体"/>
          <w:b/>
          <w:sz w:val="32"/>
        </w:rPr>
        <w:t>五、</w:t>
      </w:r>
      <w:r>
        <w:rPr>
          <w:rFonts w:hint="eastAsia" w:hAnsi="宋体" w:cs="宋体"/>
          <w:b/>
          <w:sz w:val="32"/>
          <w:szCs w:val="32"/>
        </w:rPr>
        <w:t>投标单位基本情况表</w:t>
      </w:r>
      <w:bookmarkEnd w:id="126"/>
      <w:bookmarkEnd w:id="127"/>
      <w:bookmarkEnd w:id="128"/>
      <w:bookmarkEnd w:id="129"/>
    </w:p>
    <w:p>
      <w:pPr>
        <w:autoSpaceDE w:val="0"/>
        <w:autoSpaceDN w:val="0"/>
        <w:adjustRightInd w:val="0"/>
        <w:spacing w:line="360" w:lineRule="auto"/>
        <w:ind w:right="215" w:firstLine="420"/>
        <w:jc w:val="center"/>
        <w:rPr>
          <w:rFonts w:hAnsi="宋体" w:cs="宋体"/>
          <w:b/>
          <w:sz w:val="28"/>
        </w:rPr>
      </w:pPr>
    </w:p>
    <w:tbl>
      <w:tblPr>
        <w:tblStyle w:val="2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0" w:name="_Toc20666"/>
      <w:bookmarkStart w:id="131" w:name="_Toc31407"/>
      <w:bookmarkStart w:id="132" w:name="_Toc24360"/>
      <w:bookmarkStart w:id="133" w:name="_Toc21875"/>
      <w:r>
        <w:rPr>
          <w:rFonts w:hint="eastAsia" w:hAnsi="宋体" w:cs="宋体"/>
          <w:b/>
          <w:sz w:val="32"/>
        </w:rPr>
        <w:t>六、</w:t>
      </w:r>
      <w:r>
        <w:rPr>
          <w:rFonts w:hint="eastAsia" w:hAnsi="宋体" w:cs="宋体"/>
          <w:b/>
          <w:sz w:val="32"/>
          <w:szCs w:val="32"/>
        </w:rPr>
        <w:t>资格证明文件</w:t>
      </w:r>
      <w:bookmarkEnd w:id="130"/>
      <w:bookmarkEnd w:id="131"/>
      <w:bookmarkEnd w:id="132"/>
      <w:bookmarkEnd w:id="13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4" w:name="_Toc14108"/>
      <w:bookmarkStart w:id="135" w:name="_Toc28544"/>
      <w:bookmarkStart w:id="136" w:name="_Toc5650"/>
      <w:bookmarkStart w:id="137" w:name="_Toc8478"/>
      <w:r>
        <w:rPr>
          <w:rFonts w:hint="eastAsia" w:hAnsi="宋体" w:cs="宋体"/>
          <w:b/>
          <w:sz w:val="32"/>
          <w:szCs w:val="32"/>
        </w:rPr>
        <w:t>七、近年完成的类似项目情况表</w:t>
      </w:r>
      <w:bookmarkEnd w:id="134"/>
      <w:bookmarkEnd w:id="135"/>
      <w:bookmarkEnd w:id="136"/>
      <w:bookmarkEnd w:id="137"/>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8" w:name="_Toc7338"/>
      <w:bookmarkStart w:id="139" w:name="_Toc18653"/>
      <w:bookmarkStart w:id="140" w:name="_Toc30289"/>
      <w:bookmarkStart w:id="141" w:name="_Toc32083"/>
      <w:r>
        <w:rPr>
          <w:rFonts w:hint="eastAsia" w:hAnsi="宋体" w:cs="宋体"/>
          <w:b/>
          <w:sz w:val="32"/>
          <w:szCs w:val="32"/>
        </w:rPr>
        <w:t>八、正在施工的和新承接的项目情况</w:t>
      </w:r>
      <w:bookmarkEnd w:id="138"/>
      <w:bookmarkEnd w:id="139"/>
      <w:bookmarkEnd w:id="140"/>
      <w:bookmarkEnd w:id="141"/>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2" w:name="_Toc24108"/>
      <w:bookmarkStart w:id="143" w:name="_Toc20196"/>
      <w:bookmarkStart w:id="144" w:name="_Toc10088"/>
      <w:bookmarkStart w:id="145" w:name="_Toc32111"/>
      <w:r>
        <w:rPr>
          <w:rFonts w:hint="eastAsia" w:hAnsi="宋体" w:cs="宋体"/>
          <w:b/>
          <w:sz w:val="32"/>
        </w:rPr>
        <w:t>九、其它材料</w:t>
      </w:r>
      <w:bookmarkEnd w:id="142"/>
      <w:bookmarkEnd w:id="143"/>
      <w:bookmarkEnd w:id="144"/>
      <w:bookmarkEnd w:id="14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int="eastAsia" w:hAnsi="宋体" w:cs="宋体"/>
          <w:b/>
          <w:sz w:val="44"/>
          <w:szCs w:val="44"/>
        </w:rPr>
        <w:t>目  录</w:t>
      </w:r>
      <w:bookmarkEnd w:id="146"/>
      <w:bookmarkEnd w:id="147"/>
      <w:bookmarkEnd w:id="148"/>
      <w:bookmarkEnd w:id="149"/>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2"/>
                  </w:rPr>
                  <w:instrText xml:space="preserve"> PAGE </w:instrText>
                </w:r>
                <w:r>
                  <w:fldChar w:fldCharType="separate"/>
                </w:r>
                <w:r>
                  <w:rPr>
                    <w:rStyle w:val="32"/>
                  </w:rPr>
                  <w:t>10</w:t>
                </w:r>
                <w:r>
                  <w:fldChar w:fldCharType="end"/>
                </w:r>
                <w:r>
                  <w:rPr>
                    <w:rFonts w:hint="eastAsia"/>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B9ECEA6"/>
    <w:multiLevelType w:val="singleLevel"/>
    <w:tmpl w:val="1B9ECEA6"/>
    <w:lvl w:ilvl="0" w:tentative="0">
      <w:start w:val="4"/>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78F6"/>
    <w:rsid w:val="000178F6"/>
    <w:rsid w:val="000250C6"/>
    <w:rsid w:val="00075718"/>
    <w:rsid w:val="00094E98"/>
    <w:rsid w:val="0012143F"/>
    <w:rsid w:val="001236FC"/>
    <w:rsid w:val="00164A88"/>
    <w:rsid w:val="0018209C"/>
    <w:rsid w:val="001A0763"/>
    <w:rsid w:val="001B41E7"/>
    <w:rsid w:val="001D2DEB"/>
    <w:rsid w:val="001F0C9B"/>
    <w:rsid w:val="001F59BB"/>
    <w:rsid w:val="001F74AE"/>
    <w:rsid w:val="001F7B41"/>
    <w:rsid w:val="0023420E"/>
    <w:rsid w:val="002574C8"/>
    <w:rsid w:val="002712F3"/>
    <w:rsid w:val="00271D20"/>
    <w:rsid w:val="00296D0D"/>
    <w:rsid w:val="002B0AA5"/>
    <w:rsid w:val="002D6491"/>
    <w:rsid w:val="002E45CD"/>
    <w:rsid w:val="002F19FB"/>
    <w:rsid w:val="002F47E1"/>
    <w:rsid w:val="00331ED0"/>
    <w:rsid w:val="003843F0"/>
    <w:rsid w:val="003B3A55"/>
    <w:rsid w:val="003B695D"/>
    <w:rsid w:val="003C5B02"/>
    <w:rsid w:val="004218E9"/>
    <w:rsid w:val="0046066C"/>
    <w:rsid w:val="004906AC"/>
    <w:rsid w:val="00493FBD"/>
    <w:rsid w:val="004B16CA"/>
    <w:rsid w:val="0055215D"/>
    <w:rsid w:val="00590F88"/>
    <w:rsid w:val="005A0E2F"/>
    <w:rsid w:val="005B2094"/>
    <w:rsid w:val="006866AE"/>
    <w:rsid w:val="006D272E"/>
    <w:rsid w:val="006D7BCE"/>
    <w:rsid w:val="006E64F3"/>
    <w:rsid w:val="007405B8"/>
    <w:rsid w:val="00773272"/>
    <w:rsid w:val="00792AA2"/>
    <w:rsid w:val="00844A97"/>
    <w:rsid w:val="00870731"/>
    <w:rsid w:val="00907E33"/>
    <w:rsid w:val="00944CC4"/>
    <w:rsid w:val="00964E37"/>
    <w:rsid w:val="00997F8D"/>
    <w:rsid w:val="009D72BC"/>
    <w:rsid w:val="00A67D35"/>
    <w:rsid w:val="00AB6A27"/>
    <w:rsid w:val="00B21805"/>
    <w:rsid w:val="00B34A9B"/>
    <w:rsid w:val="00B4042D"/>
    <w:rsid w:val="00BE5AE1"/>
    <w:rsid w:val="00C01A11"/>
    <w:rsid w:val="00C02698"/>
    <w:rsid w:val="00C042C7"/>
    <w:rsid w:val="00C55004"/>
    <w:rsid w:val="00C642A5"/>
    <w:rsid w:val="00C70668"/>
    <w:rsid w:val="00C726D5"/>
    <w:rsid w:val="00CA6BE9"/>
    <w:rsid w:val="00CF637E"/>
    <w:rsid w:val="00D03D8B"/>
    <w:rsid w:val="00D05A76"/>
    <w:rsid w:val="00D502C8"/>
    <w:rsid w:val="00D71E96"/>
    <w:rsid w:val="00DA6D8A"/>
    <w:rsid w:val="00DC0A5B"/>
    <w:rsid w:val="00DD4588"/>
    <w:rsid w:val="00DF7009"/>
    <w:rsid w:val="00EA2E6D"/>
    <w:rsid w:val="00EC274C"/>
    <w:rsid w:val="00EF6AA4"/>
    <w:rsid w:val="00F77CE8"/>
    <w:rsid w:val="00FB3ECB"/>
    <w:rsid w:val="00FF139A"/>
    <w:rsid w:val="02931038"/>
    <w:rsid w:val="031D7070"/>
    <w:rsid w:val="03C70417"/>
    <w:rsid w:val="04D71DCF"/>
    <w:rsid w:val="050F6747"/>
    <w:rsid w:val="07FA6C23"/>
    <w:rsid w:val="09CC458A"/>
    <w:rsid w:val="0A2A1790"/>
    <w:rsid w:val="0A8F21FA"/>
    <w:rsid w:val="0B896FD0"/>
    <w:rsid w:val="12F94C92"/>
    <w:rsid w:val="13A50E48"/>
    <w:rsid w:val="145A1103"/>
    <w:rsid w:val="15DB4461"/>
    <w:rsid w:val="24FE350A"/>
    <w:rsid w:val="25B34D66"/>
    <w:rsid w:val="273F0284"/>
    <w:rsid w:val="27F11C9B"/>
    <w:rsid w:val="29030575"/>
    <w:rsid w:val="2B866AFB"/>
    <w:rsid w:val="30A314C5"/>
    <w:rsid w:val="315E1496"/>
    <w:rsid w:val="31790578"/>
    <w:rsid w:val="326C3D1B"/>
    <w:rsid w:val="34024BBD"/>
    <w:rsid w:val="344D5A8A"/>
    <w:rsid w:val="35376D0E"/>
    <w:rsid w:val="36BC333E"/>
    <w:rsid w:val="38D60473"/>
    <w:rsid w:val="3A9F058A"/>
    <w:rsid w:val="3AED7F2B"/>
    <w:rsid w:val="3B6A62F5"/>
    <w:rsid w:val="3C311148"/>
    <w:rsid w:val="3DCB2EC9"/>
    <w:rsid w:val="3E5561A0"/>
    <w:rsid w:val="3E972A8C"/>
    <w:rsid w:val="41E87F67"/>
    <w:rsid w:val="420D71C0"/>
    <w:rsid w:val="453443CE"/>
    <w:rsid w:val="461C40C6"/>
    <w:rsid w:val="48EF0375"/>
    <w:rsid w:val="4B455550"/>
    <w:rsid w:val="4C634F7F"/>
    <w:rsid w:val="4FED7366"/>
    <w:rsid w:val="51001E72"/>
    <w:rsid w:val="548E35FC"/>
    <w:rsid w:val="55AF6A79"/>
    <w:rsid w:val="56743DD7"/>
    <w:rsid w:val="577F2B6A"/>
    <w:rsid w:val="580B0DB1"/>
    <w:rsid w:val="58D116E7"/>
    <w:rsid w:val="59426C51"/>
    <w:rsid w:val="59652206"/>
    <w:rsid w:val="5BB567F3"/>
    <w:rsid w:val="5BFF3B30"/>
    <w:rsid w:val="5E991148"/>
    <w:rsid w:val="5F2143A4"/>
    <w:rsid w:val="60693FAD"/>
    <w:rsid w:val="61D06CE7"/>
    <w:rsid w:val="629711C1"/>
    <w:rsid w:val="646A7D45"/>
    <w:rsid w:val="673A5D5A"/>
    <w:rsid w:val="6A6C5F16"/>
    <w:rsid w:val="6B2E40CC"/>
    <w:rsid w:val="6C032C32"/>
    <w:rsid w:val="6DD5486D"/>
    <w:rsid w:val="6E714334"/>
    <w:rsid w:val="72111CB4"/>
    <w:rsid w:val="73236384"/>
    <w:rsid w:val="7D261F8B"/>
    <w:rsid w:val="7D7B2150"/>
    <w:rsid w:val="7DB2658E"/>
    <w:rsid w:val="7E16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table" w:styleId="29">
    <w:name w:val="Table Grid"/>
    <w:basedOn w:val="2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标题 1 Char"/>
    <w:basedOn w:val="30"/>
    <w:link w:val="4"/>
    <w:qFormat/>
    <w:uiPriority w:val="0"/>
    <w:rPr>
      <w:rFonts w:ascii="宋体" w:hAnsi="Times New Roman"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sz w:val="32"/>
      <w:szCs w:val="32"/>
    </w:rPr>
  </w:style>
  <w:style w:type="character" w:customStyle="1" w:styleId="38">
    <w:name w:val="标题 3 Char"/>
    <w:basedOn w:val="30"/>
    <w:link w:val="6"/>
    <w:qFormat/>
    <w:uiPriority w:val="0"/>
    <w:rPr>
      <w:rFonts w:ascii="宋体" w:hAnsi="Times New Roman" w:eastAsia="宋体" w:cs="Times New Roman"/>
      <w:b/>
      <w:bCs/>
      <w:kern w:val="0"/>
      <w:sz w:val="32"/>
      <w:szCs w:val="32"/>
    </w:rPr>
  </w:style>
  <w:style w:type="character" w:customStyle="1" w:styleId="39">
    <w:name w:val="标题 4 Char"/>
    <w:basedOn w:val="30"/>
    <w:link w:val="7"/>
    <w:qFormat/>
    <w:uiPriority w:val="0"/>
    <w:rPr>
      <w:rFonts w:ascii="Arial" w:hAnsi="Arial" w:eastAsia="宋体" w:cs="Times New Roman"/>
      <w:b/>
      <w:bCs/>
      <w:kern w:val="0"/>
      <w:sz w:val="34"/>
      <w:szCs w:val="28"/>
    </w:rPr>
  </w:style>
  <w:style w:type="character" w:customStyle="1" w:styleId="40">
    <w:name w:val="标题 5 Char"/>
    <w:basedOn w:val="30"/>
    <w:link w:val="8"/>
    <w:qFormat/>
    <w:uiPriority w:val="0"/>
    <w:rPr>
      <w:rFonts w:ascii="宋体" w:hAnsi="Times New Roman" w:eastAsia="宋体" w:cs="Times New Roman"/>
      <w:b/>
      <w:bCs/>
      <w:kern w:val="0"/>
      <w:sz w:val="28"/>
      <w:szCs w:val="28"/>
    </w:rPr>
  </w:style>
  <w:style w:type="character" w:customStyle="1" w:styleId="41">
    <w:name w:val="标题 6 Char"/>
    <w:basedOn w:val="30"/>
    <w:link w:val="9"/>
    <w:qFormat/>
    <w:uiPriority w:val="0"/>
    <w:rPr>
      <w:rFonts w:ascii="Arial" w:hAnsi="Arial" w:eastAsia="黑体" w:cs="Times New Roman"/>
      <w:b/>
      <w:bCs/>
      <w:kern w:val="0"/>
      <w:sz w:val="24"/>
      <w:szCs w:val="20"/>
    </w:rPr>
  </w:style>
  <w:style w:type="character" w:customStyle="1" w:styleId="42">
    <w:name w:val="标题 7 Char"/>
    <w:basedOn w:val="30"/>
    <w:link w:val="10"/>
    <w:qFormat/>
    <w:uiPriority w:val="0"/>
    <w:rPr>
      <w:rFonts w:ascii="宋体" w:hAnsi="Times New Roman" w:eastAsia="宋体" w:cs="Times New Roman"/>
      <w:b/>
      <w:bCs/>
      <w:kern w:val="0"/>
      <w:sz w:val="24"/>
      <w:szCs w:val="20"/>
    </w:rPr>
  </w:style>
  <w:style w:type="character" w:customStyle="1" w:styleId="43">
    <w:name w:val="标题 8 Char"/>
    <w:basedOn w:val="30"/>
    <w:link w:val="11"/>
    <w:qFormat/>
    <w:uiPriority w:val="0"/>
    <w:rPr>
      <w:rFonts w:ascii="Arial" w:hAnsi="Arial" w:eastAsia="黑体" w:cs="Times New Roman"/>
      <w:kern w:val="0"/>
      <w:sz w:val="24"/>
      <w:szCs w:val="20"/>
    </w:rPr>
  </w:style>
  <w:style w:type="character" w:customStyle="1" w:styleId="44">
    <w:name w:val="标题 9 Char"/>
    <w:basedOn w:val="30"/>
    <w:link w:val="12"/>
    <w:qFormat/>
    <w:uiPriority w:val="0"/>
    <w:rPr>
      <w:rFonts w:ascii="Arial" w:hAnsi="Arial" w:eastAsia="黑体" w:cs="Times New Roman"/>
      <w:kern w:val="0"/>
      <w:sz w:val="34"/>
      <w:szCs w:val="21"/>
    </w:rPr>
  </w:style>
  <w:style w:type="character" w:customStyle="1" w:styleId="45">
    <w:name w:val="red1"/>
    <w:basedOn w:val="30"/>
    <w:qFormat/>
    <w:uiPriority w:val="0"/>
    <w:rPr>
      <w:color w:val="FF0000"/>
      <w:sz w:val="18"/>
      <w:szCs w:val="18"/>
    </w:rPr>
  </w:style>
  <w:style w:type="character" w:customStyle="1" w:styleId="46">
    <w:name w:val="tit1"/>
    <w:basedOn w:val="30"/>
    <w:qFormat/>
    <w:uiPriority w:val="0"/>
  </w:style>
  <w:style w:type="character" w:customStyle="1" w:styleId="47">
    <w:name w:val="green"/>
    <w:basedOn w:val="30"/>
    <w:qFormat/>
    <w:uiPriority w:val="0"/>
    <w:rPr>
      <w:color w:val="66AE00"/>
      <w:sz w:val="18"/>
      <w:szCs w:val="18"/>
    </w:rPr>
  </w:style>
  <w:style w:type="character" w:customStyle="1" w:styleId="48">
    <w:name w:val="red2"/>
    <w:basedOn w:val="30"/>
    <w:qFormat/>
    <w:uiPriority w:val="0"/>
    <w:rPr>
      <w:color w:val="CC0000"/>
    </w:rPr>
  </w:style>
  <w:style w:type="character" w:customStyle="1" w:styleId="49">
    <w:name w:val="sl"/>
    <w:basedOn w:val="30"/>
    <w:qFormat/>
    <w:uiPriority w:val="0"/>
  </w:style>
  <w:style w:type="character" w:customStyle="1" w:styleId="50">
    <w:name w:val="green1"/>
    <w:basedOn w:val="30"/>
    <w:qFormat/>
    <w:uiPriority w:val="0"/>
    <w:rPr>
      <w:color w:val="66AE00"/>
      <w:sz w:val="18"/>
      <w:szCs w:val="18"/>
    </w:rPr>
  </w:style>
  <w:style w:type="character" w:customStyle="1" w:styleId="51">
    <w:name w:val="right"/>
    <w:basedOn w:val="30"/>
    <w:qFormat/>
    <w:uiPriority w:val="0"/>
    <w:rPr>
      <w:color w:val="999999"/>
      <w:sz w:val="18"/>
      <w:szCs w:val="18"/>
    </w:rPr>
  </w:style>
  <w:style w:type="character" w:customStyle="1" w:styleId="52">
    <w:name w:val="lsr"/>
    <w:basedOn w:val="30"/>
    <w:qFormat/>
    <w:uiPriority w:val="0"/>
  </w:style>
  <w:style w:type="character" w:customStyle="1" w:styleId="53">
    <w:name w:val="textcontents"/>
    <w:basedOn w:val="30"/>
    <w:qFormat/>
    <w:uiPriority w:val="0"/>
  </w:style>
  <w:style w:type="character" w:customStyle="1" w:styleId="54">
    <w:name w:val="red3"/>
    <w:basedOn w:val="30"/>
    <w:qFormat/>
    <w:uiPriority w:val="0"/>
    <w:rPr>
      <w:color w:val="FF0000"/>
    </w:rPr>
  </w:style>
  <w:style w:type="character" w:customStyle="1" w:styleId="55">
    <w:name w:val="页脚 Char"/>
    <w:qFormat/>
    <w:uiPriority w:val="99"/>
    <w:rPr>
      <w:sz w:val="18"/>
      <w:szCs w:val="18"/>
    </w:rPr>
  </w:style>
  <w:style w:type="character" w:customStyle="1" w:styleId="56">
    <w:name w:val="hover25"/>
    <w:basedOn w:val="30"/>
    <w:qFormat/>
    <w:uiPriority w:val="0"/>
  </w:style>
  <w:style w:type="character" w:customStyle="1" w:styleId="57">
    <w:name w:val="blue"/>
    <w:basedOn w:val="30"/>
    <w:qFormat/>
    <w:uiPriority w:val="0"/>
    <w:rPr>
      <w:color w:val="0371C6"/>
      <w:sz w:val="21"/>
      <w:szCs w:val="21"/>
    </w:rPr>
  </w:style>
  <w:style w:type="character" w:customStyle="1" w:styleId="58">
    <w:name w:val="font161"/>
    <w:qFormat/>
    <w:uiPriority w:val="0"/>
    <w:rPr>
      <w:b/>
      <w:bCs/>
      <w:sz w:val="32"/>
      <w:szCs w:val="32"/>
    </w:rPr>
  </w:style>
  <w:style w:type="character" w:customStyle="1" w:styleId="59">
    <w:name w:val="纯文本 Char"/>
    <w:qFormat/>
    <w:uiPriority w:val="0"/>
    <w:rPr>
      <w:rFonts w:ascii="宋体" w:hAnsi="Courier New" w:eastAsia="宋体" w:cs="Courier New"/>
      <w:szCs w:val="21"/>
    </w:rPr>
  </w:style>
  <w:style w:type="character" w:customStyle="1" w:styleId="60">
    <w:name w:val="tit"/>
    <w:basedOn w:val="30"/>
    <w:qFormat/>
    <w:uiPriority w:val="0"/>
  </w:style>
  <w:style w:type="character" w:customStyle="1" w:styleId="61">
    <w:name w:val="down"/>
    <w:qFormat/>
    <w:uiPriority w:val="0"/>
    <w:rPr>
      <w:shd w:val="clear" w:color="auto" w:fill="DAEEF9"/>
    </w:rPr>
  </w:style>
  <w:style w:type="character" w:customStyle="1" w:styleId="62">
    <w:name w:val="lsl"/>
    <w:basedOn w:val="30"/>
    <w:qFormat/>
    <w:uiPriority w:val="0"/>
  </w:style>
  <w:style w:type="character" w:customStyle="1" w:styleId="63">
    <w:name w:val="red"/>
    <w:basedOn w:val="30"/>
    <w:qFormat/>
    <w:uiPriority w:val="0"/>
    <w:rPr>
      <w:color w:val="FF0000"/>
      <w:sz w:val="18"/>
      <w:szCs w:val="18"/>
    </w:rPr>
  </w:style>
  <w:style w:type="character" w:customStyle="1" w:styleId="64">
    <w:name w:val="apple-converted-space"/>
    <w:basedOn w:val="30"/>
    <w:qFormat/>
    <w:uiPriority w:val="0"/>
  </w:style>
  <w:style w:type="character" w:customStyle="1" w:styleId="65">
    <w:name w:val="sr"/>
    <w:basedOn w:val="30"/>
    <w:qFormat/>
    <w:uiPriority w:val="0"/>
  </w:style>
  <w:style w:type="character" w:customStyle="1" w:styleId="66">
    <w:name w:val="gb-jt"/>
    <w:basedOn w:val="30"/>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30"/>
    <w:link w:val="27"/>
    <w:qFormat/>
    <w:uiPriority w:val="0"/>
    <w:rPr>
      <w:rFonts w:ascii="Arial" w:hAnsi="Arial" w:eastAsia="宋体" w:cs="Times New Roman"/>
      <w:b/>
      <w:kern w:val="0"/>
      <w:sz w:val="32"/>
      <w:szCs w:val="20"/>
    </w:rPr>
  </w:style>
  <w:style w:type="character" w:customStyle="1" w:styleId="69">
    <w:name w:val="纯文本 Char1"/>
    <w:basedOn w:val="30"/>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30"/>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rPr>
      <w:rFonts w:ascii="宋体" w:hAnsi="Times New Roman" w:eastAsia="宋体" w:cs="Times New Roman"/>
      <w:kern w:val="0"/>
      <w:sz w:val="34"/>
      <w:szCs w:val="20"/>
    </w:rPr>
  </w:style>
  <w:style w:type="character" w:customStyle="1" w:styleId="75">
    <w:name w:val="正文文本缩进 2 Char"/>
    <w:basedOn w:val="30"/>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正文文本缩进 Char"/>
    <w:basedOn w:val="30"/>
    <w:link w:val="16"/>
    <w:qFormat/>
    <w:uiPriority w:val="0"/>
    <w:rPr>
      <w:rFonts w:ascii="宋体" w:hAnsi="Times New Roman" w:eastAsia="宋体" w:cs="Times New Roman"/>
      <w:kern w:val="0"/>
      <w:sz w:val="34"/>
      <w:szCs w:val="20"/>
    </w:rPr>
  </w:style>
  <w:style w:type="paragraph" w:customStyle="1" w:styleId="79">
    <w:name w:val="1"/>
    <w:basedOn w:val="1"/>
    <w:next w:val="1"/>
    <w:qFormat/>
    <w:uiPriority w:val="0"/>
  </w:style>
  <w:style w:type="character" w:customStyle="1" w:styleId="80">
    <w:name w:val="页脚 Char1"/>
    <w:basedOn w:val="30"/>
    <w:link w:val="22"/>
    <w:semiHidden/>
    <w:qFormat/>
    <w:uiPriority w:val="99"/>
    <w:rPr>
      <w:rFonts w:ascii="宋体" w:hAnsi="Times New Roman" w:eastAsia="宋体" w:cs="Times New Roman"/>
      <w:kern w:val="0"/>
      <w:sz w:val="18"/>
      <w:szCs w:val="18"/>
    </w:rPr>
  </w:style>
  <w:style w:type="character" w:customStyle="1" w:styleId="81">
    <w:name w:val="正文文本 3 Char"/>
    <w:basedOn w:val="30"/>
    <w:link w:val="15"/>
    <w:qFormat/>
    <w:uiPriority w:val="0"/>
    <w:rPr>
      <w:rFonts w:ascii="宋体" w:hAnsi="Times New Roman" w:eastAsia="宋体" w:cs="Times New Roman"/>
      <w:kern w:val="0"/>
      <w:sz w:val="24"/>
      <w:szCs w:val="20"/>
    </w:rPr>
  </w:style>
  <w:style w:type="character" w:customStyle="1" w:styleId="82">
    <w:name w:val="批注框文本 Char"/>
    <w:basedOn w:val="30"/>
    <w:link w:val="21"/>
    <w:semiHidden/>
    <w:qFormat/>
    <w:uiPriority w:val="0"/>
    <w:rPr>
      <w:rFonts w:ascii="宋体" w:hAnsi="Times New Roman" w:eastAsia="宋体" w:cs="Times New Roman"/>
      <w:kern w:val="0"/>
      <w:sz w:val="18"/>
      <w:szCs w:val="18"/>
    </w:rPr>
  </w:style>
  <w:style w:type="paragraph" w:customStyle="1" w:styleId="83">
    <w:name w:val="p0"/>
    <w:basedOn w:val="1"/>
    <w:qFormat/>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30"/>
    <w:link w:val="25"/>
    <w:qFormat/>
    <w:uiPriority w:val="0"/>
    <w:rPr>
      <w:rFonts w:ascii="宋体" w:hAnsi="宋体" w:eastAsia="宋体" w:cs="Times New Roman"/>
      <w:kern w:val="0"/>
      <w:sz w:val="34"/>
      <w:szCs w:val="20"/>
    </w:rPr>
  </w:style>
  <w:style w:type="character" w:customStyle="1" w:styleId="86">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87">
    <w:name w:val="页眉 Char"/>
    <w:basedOn w:val="30"/>
    <w:link w:val="23"/>
    <w:qFormat/>
    <w:uiPriority w:val="0"/>
    <w:rPr>
      <w:rFonts w:ascii="宋体" w:hAnsi="Times New Roman" w:eastAsia="宋体" w:cs="Times New Roman"/>
      <w:kern w:val="0"/>
      <w:sz w:val="18"/>
      <w:szCs w:val="18"/>
    </w:rPr>
  </w:style>
  <w:style w:type="character" w:customStyle="1" w:styleId="88">
    <w:name w:val="日期 Char"/>
    <w:basedOn w:val="30"/>
    <w:link w:val="19"/>
    <w:qFormat/>
    <w:uiPriority w:val="0"/>
    <w:rPr>
      <w:rFonts w:ascii="宋体" w:hAnsi="Times New Roman" w:eastAsia="宋体" w:cs="Times New Roman"/>
      <w:kern w:val="0"/>
      <w:sz w:val="34"/>
      <w:szCs w:val="20"/>
    </w:rPr>
  </w:style>
  <w:style w:type="paragraph" w:customStyle="1" w:styleId="89">
    <w:name w:val="WPSOffice手动目录 1"/>
    <w:qFormat/>
    <w:uiPriority w:val="0"/>
    <w:rPr>
      <w:rFonts w:ascii="Times New Roman" w:hAnsi="Times New Roman" w:eastAsia="宋体" w:cs="Times New Roman"/>
      <w:sz w:val="21"/>
      <w:szCs w:val="22"/>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Char"/>
    <w:basedOn w:val="1"/>
    <w:qFormat/>
    <w:uiPriority w:val="0"/>
    <w:rPr>
      <w:rFonts w:ascii="仿宋_GB2312" w:eastAsia="仿宋_GB2312"/>
      <w:b/>
      <w:sz w:val="32"/>
      <w:szCs w:val="32"/>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表格文字"/>
    <w:basedOn w:val="1"/>
    <w:qFormat/>
    <w:uiPriority w:val="0"/>
    <w:pPr>
      <w:adjustRightInd w:val="0"/>
      <w:spacing w:line="420" w:lineRule="atLeast"/>
      <w:jc w:val="left"/>
      <w:textAlignment w:val="baseline"/>
    </w:p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 w:type="character" w:customStyle="1" w:styleId="97">
    <w:name w:val="hover"/>
    <w:basedOn w:val="3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5506</Words>
  <Characters>31388</Characters>
  <Lines>261</Lines>
  <Paragraphs>73</Paragraphs>
  <TotalTime>1</TotalTime>
  <ScaleCrop>false</ScaleCrop>
  <LinksUpToDate>false</LinksUpToDate>
  <CharactersWithSpaces>36821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＆诺＆可＊</cp:lastModifiedBy>
  <cp:lastPrinted>2019-02-22T08:10:00Z</cp:lastPrinted>
  <dcterms:modified xsi:type="dcterms:W3CDTF">2019-03-01T08:58:55Z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