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CB" w:rsidRDefault="00C30051" w:rsidP="002D1BB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eastAsia="宋体"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9B2ECC" w:rsidRDefault="00C30051" w:rsidP="00C871CC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="009B2ECC" w:rsidRPr="00834885">
        <w:rPr>
          <w:rFonts w:asciiTheme="minorEastAsia" w:hAnsiTheme="minorEastAsia" w:hint="eastAsia"/>
          <w:sz w:val="24"/>
          <w:szCs w:val="24"/>
        </w:rPr>
        <w:t>ZFCG-G2018134</w:t>
      </w:r>
      <w:r w:rsidR="00E57941">
        <w:rPr>
          <w:rFonts w:asciiTheme="minorEastAsia" w:hAnsiTheme="minorEastAsia" w:hint="eastAsia"/>
          <w:sz w:val="24"/>
          <w:szCs w:val="24"/>
        </w:rPr>
        <w:t>-</w:t>
      </w:r>
      <w:r w:rsidR="00BF0E01">
        <w:rPr>
          <w:rFonts w:asciiTheme="minorEastAsia" w:hAnsiTheme="minorEastAsia" w:hint="eastAsia"/>
          <w:sz w:val="24"/>
          <w:szCs w:val="24"/>
        </w:rPr>
        <w:t>3</w:t>
      </w:r>
      <w:r w:rsidR="009B2ECC" w:rsidRPr="00834885">
        <w:rPr>
          <w:rFonts w:asciiTheme="minorEastAsia" w:hAnsiTheme="minorEastAsia" w:hint="eastAsia"/>
          <w:sz w:val="24"/>
          <w:szCs w:val="24"/>
        </w:rPr>
        <w:t>号</w:t>
      </w:r>
    </w:p>
    <w:p w:rsidR="00416CCB" w:rsidRPr="009B2ECC" w:rsidRDefault="009B2ECC" w:rsidP="00C871CC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634BF7" w:rsidRPr="00634BF7">
        <w:rPr>
          <w:rFonts w:asciiTheme="minorEastAsia" w:hAnsiTheme="minorEastAsia" w:hint="eastAsia"/>
          <w:sz w:val="24"/>
          <w:szCs w:val="24"/>
        </w:rPr>
        <w:t>许昌工商管理学校“电子商务实训基地建设”项目(B包)</w:t>
      </w:r>
    </w:p>
    <w:tbl>
      <w:tblPr>
        <w:tblW w:w="2336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2693"/>
        <w:gridCol w:w="567"/>
        <w:gridCol w:w="567"/>
        <w:gridCol w:w="992"/>
        <w:gridCol w:w="992"/>
        <w:gridCol w:w="993"/>
        <w:gridCol w:w="4614"/>
        <w:gridCol w:w="4820"/>
        <w:gridCol w:w="1080"/>
        <w:gridCol w:w="1080"/>
        <w:gridCol w:w="1080"/>
        <w:gridCol w:w="1080"/>
      </w:tblGrid>
      <w:tr w:rsidR="00416CCB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416CCB" w:rsidRDefault="00C3005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0D23B5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F6E9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5740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F6E92">
              <w:rPr>
                <w:rFonts w:asciiTheme="minorEastAsia" w:hAnsiTheme="minorEastAsia" w:hint="eastAsia"/>
                <w:kern w:val="0"/>
                <w:szCs w:val="21"/>
              </w:rPr>
              <w:t>企业经营管理电子沙盘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新道V5.0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0D23B5">
            <w:pPr>
              <w:numPr>
                <w:ilvl w:val="0"/>
                <w:numId w:val="8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技术指标：</w:t>
            </w:r>
          </w:p>
          <w:p w:rsidR="000D23B5" w:rsidRPr="000D23B5" w:rsidRDefault="000D23B5" w:rsidP="000D23B5">
            <w:pPr>
              <w:numPr>
                <w:ilvl w:val="0"/>
                <w:numId w:val="9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★要求基于J2EE平台，采用B/S架构，使用java开发技术，有独立数据库，支持Win7以上操作系统，能实现一键安装，系统中间件、JDK平台及数据库统一打包在安装程序中，安装过程采用解压 + 复制的方式安装，并在桌面上生成快捷方式。</w:t>
            </w:r>
          </w:p>
          <w:p w:rsidR="000D23B5" w:rsidRPr="000D23B5" w:rsidRDefault="000D23B5" w:rsidP="000D23B5">
            <w:pPr>
              <w:numPr>
                <w:ilvl w:val="0"/>
                <w:numId w:val="9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要求系统应用采用改进后的MVC架构，展现层通过JSP和Servlet实现；控制层通过Struts实现；模型层通过Java标准类来实现；与数据库的接口采用对JDBC进行轻量级封装Mybatis提供的接口；系统所有操作通过Log4j记录操作日志；使用spring框架，实现层与层之间关联。</w:t>
            </w:r>
          </w:p>
          <w:p w:rsidR="000D23B5" w:rsidRPr="000D23B5" w:rsidRDefault="000D23B5" w:rsidP="000D23B5">
            <w:pPr>
              <w:numPr>
                <w:ilvl w:val="0"/>
                <w:numId w:val="9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★要求使用多用户的统一登录口，系统管理员、教师、学生统一登陆口，只需输入各自的用户名及密码即可登录。</w:t>
            </w:r>
          </w:p>
          <w:p w:rsidR="000D23B5" w:rsidRPr="000D23B5" w:rsidRDefault="000D23B5" w:rsidP="000D23B5">
            <w:pPr>
              <w:numPr>
                <w:ilvl w:val="0"/>
                <w:numId w:val="8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功能指标</w:t>
            </w:r>
          </w:p>
          <w:p w:rsidR="000D23B5" w:rsidRPr="000D23B5" w:rsidRDefault="000D23B5" w:rsidP="000D23B5">
            <w:pPr>
              <w:numPr>
                <w:ilvl w:val="0"/>
                <w:numId w:val="10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软件特点：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可增加多个教学班，满足多名教师，多个班级同时开课。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可以所有班级同时备份并恢复数据，也可以单个班级备份及恢复数据。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教师可以自行设置本教学班编码规则，以区分不同班级。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生产环节在点击开始下一批生产后能同时生产，可以对生产状态进行选择，全选生产或者选择某条生产线单个生产。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自由设置市场订单和经营规则，每套系统均配置单独的订单工具和规则工具, 只要将生成的文件置于任意目录下并导入即可使用，便于全国的老师及学生交流规则和订单。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配套教辅资料：系统配套不同的规则、订单，分为教学规则、订单及比赛规则、订单。每年均会增加1套当年国赛规则及订单，教学订单及规则不少于2套。</w:t>
            </w:r>
          </w:p>
          <w:p w:rsidR="000D23B5" w:rsidRPr="000D23B5" w:rsidRDefault="000D23B5" w:rsidP="000D23B5">
            <w:pPr>
              <w:numPr>
                <w:ilvl w:val="0"/>
                <w:numId w:val="10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功能指标：从教学应用角度分为系统管理员端、教师端、学生端操作，同时提供方案制作功能：</w:t>
            </w:r>
          </w:p>
          <w:p w:rsidR="000D23B5" w:rsidRPr="000D23B5" w:rsidRDefault="000D23B5" w:rsidP="000D23B5">
            <w:pPr>
              <w:numPr>
                <w:ilvl w:val="0"/>
                <w:numId w:val="11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系统管理员端：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主要功能是创建教学班、老师管理、权限管理、数据备份。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1）建立教学班：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创建教学班支持多班教学，共用一台服务器，并且可以控制教学班的开课状态，关闭或删除，关闭的教学班教师仍可以查看历史数据。为院校教学统一管理提供便利。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2）教师管理：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支持创建多个教师，支持多个教师管理多个教学班多对多的管理模式。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3）权限管理：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可对已经添加的教师赋予相应教学班的授课权限，一个老师可以对应多个教学班，一个教学班也可以对应多个教师。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4）数据备份：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可设置备份参数并进行随时备份及数据恢复，关于数据备份用于多个教学班一次性备份，利于保存同期开课的教学班数据及存档。</w:t>
            </w:r>
          </w:p>
          <w:p w:rsidR="000D23B5" w:rsidRPr="000D23B5" w:rsidRDefault="000D23B5" w:rsidP="000D23B5">
            <w:pPr>
              <w:numPr>
                <w:ilvl w:val="0"/>
                <w:numId w:val="11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教师端：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首先可以确定本教学班的班级人数，确定团队数量，并制定团队编号规则。然后对教学规则、教学订单进行选择并初始化。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1）初始化设置：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用于每个教学班的规则初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始化，灵活选择实训规则和市场订单。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2）教学班初始化：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可以编辑用户前缀、队数等信息，选择订单方案、规则方案，可设置参数表中各信息。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3）查询每组经营信息：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显示该组各项经营信息，包括公司资料、库存采购信息、研发认证信息、财务信息、厂房信息、生产信息。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4）查询公司资料：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可以查询公司资料，如公司名称、组织机构、公司宣言、现金、股东注资等。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★还原本年：将某学生组的经营回退到当年年初重新开始经营。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★修改密码：可以修改某一组用户密码。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★追加资本：为用户进行融资，分为特别贷款和股东注资，可以直接输入注入金额数据。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★修改状态：公司经营状态分为“未运营”、“正在运营”和破产。根据各组实际经营情况，修改用户经营状态。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★综合财务：可以查阅某学生组当年经营的主要财务信息项，主要有贴息、销售收入、转产费、管理费、信息费、直接成本、产品研发等信息。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★综合费用：查阅某学生组每年经营的综合费用表。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★利润表：查阅某学生组每年经营的利润表。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★资产负债表：显示查阅某学生组每年经营的资产负债表。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★现金流量表：显示查阅某学生组每年经营的现金流量表。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★订单列表：用于显示查阅某学生组每年的市场订单，以及订单的完成状态和订单的完成时间。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★导出Excel：将某学生组的各项经营信息导出成excel格式查阅保存，可以以EXCEL文档形式随时打开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浏览。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★库存采购信息：可以显示某学生组的原料订购、原料库存、产品库存信息。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研发认证信息：可以显示某学生组的市场开拓、产品研发、ISO认证信息。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财务信息：显示某学生组的应收账款、长期贷款、短期贷款、特别贷款信息。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厂房信息：显示某学生组的厂房信息。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生产信息：显示某学生组的生产线信息。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5）选单管理：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组织参训学生选择订单，学生在全部投入广告后开始参与选单环节（各队按照广告多少排定的顺序，依次选单，但每次只能选一张订单。当所有队都选完一轮后，若再有订单，有二次选单机会各队进行第二轮选单。依此类推，直到所有订单被选完或所有队退出选单为止）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6）竞单管理：主要是对竞单的年份及数量进行管理。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7）组间交易：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教师对不同参训组之间的交易进行记录并完成交易，实现参训组间的产品、数量和金额的交易。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8）排行榜单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教师可以根据实际教学情况进行加分、减分操作，并显示和查询学生组经营的最后成绩排名。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9）公共信息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显示某一年份的经营利润以及权益列表，同时可以选择某一组的综合费用表、利润表、资产负债对比表、下一年广告投放、导出EXCEL。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10）订单详情：显示该教学班所有年份的市场订单明细。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11）系统参数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显示该教学班初始化的参数设置，并可以在后面的下拉框或编辑框内修改即可对经营参数进行修改。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12）公告信息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在编辑框内输入文字或表格，为某组或者全体学生端发送消息信息；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可以对输入的发布信息进行字体格式设定，同时为了方便教师在每年结束时发送报表等信息，也方便学生保存，在教师端增加了下发公共文件的按钮，包含下发财务报表、应收款及贷款、广告投放信息。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当系统有默认设置的消息需要发布时，会直接在聊天框中弹出。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13）规则说明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可以查阅本场企业模拟经营的运营规则，该规则与初始化设置的系统参数一致，可根据每此参数设置不同而变动。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14）市场预测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主要功能是查阅此次企业模拟经营的市场预测信息，包含每个市场的需求数量值和市场均价。</w:t>
            </w:r>
          </w:p>
          <w:p w:rsidR="000D23B5" w:rsidRPr="000D23B5" w:rsidRDefault="000D23B5" w:rsidP="000D23B5">
            <w:pPr>
              <w:numPr>
                <w:ilvl w:val="0"/>
                <w:numId w:val="11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学生端：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该沙盘系经共设置6个经营</w:t>
            </w:r>
            <w:r w:rsidRPr="000D23B5">
              <w:rPr>
                <w:rFonts w:asciiTheme="minorEastAsia" w:hAnsiTheme="minorEastAsia" w:cs="宋体"/>
                <w:szCs w:val="21"/>
              </w:rPr>
              <w:t>年度，每个年度分设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4个</w:t>
            </w:r>
            <w:r w:rsidRPr="000D23B5">
              <w:rPr>
                <w:rFonts w:asciiTheme="minorEastAsia" w:hAnsiTheme="minorEastAsia" w:cs="宋体"/>
                <w:szCs w:val="21"/>
              </w:rPr>
              <w:t>季度运行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。学生端的操作包含30余个功能，主要操作功能如下：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★年初操作：</w:t>
            </w:r>
          </w:p>
          <w:p w:rsidR="000D23B5" w:rsidRPr="000D23B5" w:rsidRDefault="000D23B5" w:rsidP="000D23B5">
            <w:pPr>
              <w:pStyle w:val="af1"/>
              <w:numPr>
                <w:ilvl w:val="0"/>
                <w:numId w:val="12"/>
              </w:numPr>
              <w:spacing w:line="240" w:lineRule="exact"/>
              <w:ind w:left="0" w:firstLineChars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投放广告：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★没有获得任何市场准入证时不能投放广告（系统认为投放金额为</w:t>
            </w:r>
            <w:r w:rsidRPr="000D23B5">
              <w:rPr>
                <w:rFonts w:asciiTheme="minorEastAsia" w:hAnsiTheme="minorEastAsia" w:cs="宋体"/>
                <w:szCs w:val="21"/>
              </w:rPr>
              <w:t>0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）；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★不需要对</w:t>
            </w:r>
            <w:r w:rsidRPr="000D23B5">
              <w:rPr>
                <w:rFonts w:asciiTheme="minorEastAsia" w:hAnsiTheme="minorEastAsia" w:cs="宋体"/>
                <w:szCs w:val="21"/>
              </w:rPr>
              <w:t>ISO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单独投广告；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★在投放广告窗口中，市场名称为红色表示尚末开发完成，不可投广告；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★产品资格未开发完成可以投放广告；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★完成所有市场产品投放后，“确认支付”后不能返回更改；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★投放广告确认后，长贷本息及税金同时被自动扣除（其中长贷利息是所有长贷加总乘以利率再四舍五入）。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2）申请长期贷款：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订货会结束后直接操作，一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年只能操作一次，但可以申请不同年份的若干笔；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此操作必须在“当季开始”之前；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不可超出最大贷款额度，即长短贷总额</w:t>
            </w:r>
            <w:r w:rsidRPr="000D23B5">
              <w:rPr>
                <w:rFonts w:asciiTheme="minorEastAsia" w:hAnsiTheme="minorEastAsia" w:cs="宋体"/>
                <w:szCs w:val="21"/>
              </w:rPr>
              <w:t>(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已贷</w:t>
            </w:r>
            <w:r w:rsidRPr="000D23B5">
              <w:rPr>
                <w:rFonts w:asciiTheme="minorEastAsia" w:hAnsiTheme="minorEastAsia" w:cs="宋体"/>
                <w:szCs w:val="21"/>
              </w:rPr>
              <w:t>+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欲贷</w:t>
            </w:r>
            <w:r w:rsidRPr="000D23B5">
              <w:rPr>
                <w:rFonts w:asciiTheme="minorEastAsia" w:hAnsiTheme="minorEastAsia" w:cs="宋体"/>
                <w:szCs w:val="21"/>
              </w:rPr>
              <w:t>)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不可超过上年权益规定的倍数（为参数，默认为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倍）；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可选择贷款年限，但不可超过最大长贷年限（为参数），确认后不可更改；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贷款额为不小于</w:t>
            </w:r>
            <w:r w:rsidRPr="000D23B5">
              <w:rPr>
                <w:rFonts w:asciiTheme="minorEastAsia" w:hAnsiTheme="minorEastAsia" w:cs="宋体"/>
                <w:szCs w:val="21"/>
              </w:rPr>
              <w:t>10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的整数；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计算利息时，所有长贷之和</w:t>
            </w:r>
            <w:r w:rsidRPr="000D23B5">
              <w:rPr>
                <w:rFonts w:asciiTheme="minorEastAsia" w:hAnsiTheme="minorEastAsia" w:cs="宋体"/>
                <w:szCs w:val="21"/>
              </w:rPr>
              <w:t>*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利率，然后四舍五入。</w:t>
            </w:r>
          </w:p>
          <w:p w:rsidR="000D23B5" w:rsidRPr="000D23B5" w:rsidRDefault="000D23B5" w:rsidP="000D23B5">
            <w:pPr>
              <w:numPr>
                <w:ilvl w:val="0"/>
                <w:numId w:val="14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四季操作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1）四季任务启动与结束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每季经营开始及结束需要确认——当季开始、当季（年）结束（第四季显示为当年结束）；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请注意操作权限，亮色按钮为可操作权限；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如破产则无法继续经营，自动退出系统，可联系裁判；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现金不够请紧急融资（出售库存、贴现、厂房贴现）；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更新原料库和更新应收款为每季必走流程，且这二步操作后，前面的操作权限将关闭，后面的操作权限打开；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对经营难度无影响的话，操作顺序并无严格要求，建议按流程走。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2）当季开始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选单结束或长贷后可以当季开始；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开始新一季经营必须当季开始；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系统自动扣除短贷本息；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系统自动完成更新生产、产成品完工入库、生产线建设完工及转产完工操作。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3）当季结束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一季经营完成需要当季结束确认；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系统自动扣管理费及续租租金并且检测产品开发完成情况；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当厂房购置数量为</w:t>
            </w:r>
            <w:r w:rsidRPr="000D23B5">
              <w:rPr>
                <w:rFonts w:asciiTheme="minorEastAsia" w:hAnsiTheme="minorEastAsia" w:cs="宋体"/>
                <w:szCs w:val="21"/>
              </w:rPr>
              <w:t>0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0D23B5">
              <w:rPr>
                <w:rFonts w:asciiTheme="minorEastAsia" w:hAnsiTheme="minorEastAsia" w:cs="宋体"/>
                <w:szCs w:val="21"/>
              </w:rPr>
              <w:t>1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0D23B5">
              <w:rPr>
                <w:rFonts w:asciiTheme="minorEastAsia" w:hAnsiTheme="minorEastAsia" w:cs="宋体"/>
                <w:szCs w:val="21"/>
              </w:rPr>
              <w:t>3,4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时，每季总管理费</w:t>
            </w:r>
            <w:r w:rsidRPr="000D23B5">
              <w:rPr>
                <w:rFonts w:asciiTheme="minorEastAsia" w:hAnsiTheme="minorEastAsia" w:cs="宋体"/>
                <w:szCs w:val="21"/>
              </w:rPr>
              <w:t xml:space="preserve"> = 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基本管理费（参数）。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4）申请短贷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一季只能操作一次；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申请额为不小于</w:t>
            </w:r>
            <w:r w:rsidRPr="000D23B5">
              <w:rPr>
                <w:rFonts w:asciiTheme="minorEastAsia" w:hAnsiTheme="minorEastAsia" w:cs="宋体"/>
                <w:szCs w:val="21"/>
              </w:rPr>
              <w:t>10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的整数；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不可超出最大贷款额度，即长短贷总额</w:t>
            </w:r>
            <w:r w:rsidRPr="000D23B5">
              <w:rPr>
                <w:rFonts w:asciiTheme="minorEastAsia" w:hAnsiTheme="minorEastAsia" w:cs="宋体"/>
                <w:szCs w:val="21"/>
              </w:rPr>
              <w:t>(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已贷</w:t>
            </w:r>
            <w:r w:rsidRPr="000D23B5">
              <w:rPr>
                <w:rFonts w:asciiTheme="minorEastAsia" w:hAnsiTheme="minorEastAsia" w:cs="宋体"/>
                <w:szCs w:val="21"/>
              </w:rPr>
              <w:t>+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欲贷</w:t>
            </w:r>
            <w:r w:rsidRPr="000D23B5">
              <w:rPr>
                <w:rFonts w:asciiTheme="minorEastAsia" w:hAnsiTheme="minorEastAsia" w:cs="宋体"/>
                <w:szCs w:val="21"/>
              </w:rPr>
              <w:t>)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不可超过上年权益规定的倍数（为参数，默认为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倍）。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5）更新原料库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系统自动提示需要支付的现金（不可更改）；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执行“确认支付”即可，即使支付现金为零也必须执行；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系统自动扣减现金；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确认后，后续的操作权限方可开启（“下原料订单”到“更新应收款”），前面操作权限关闭；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一季只能操作一次。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6）订购原料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输入所有需要的原料数量，然后按“确认订购”；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确认订购后不可退订；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可以不下订单；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一季只能操作一次。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7）购租厂房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厂房可买可租；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每家企业使用的厂房数量是参数，可以为</w:t>
            </w:r>
            <w:r w:rsidRPr="000D23B5">
              <w:rPr>
                <w:rFonts w:asciiTheme="minorEastAsia" w:hAnsiTheme="minorEastAsia" w:cs="宋体"/>
                <w:szCs w:val="21"/>
              </w:rPr>
              <w:t>1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或者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假设可以使用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个厂房，则可以任意组合，如租三买一或租一买三，且类型不限；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生产线不可在不同厂房移位。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8）新建生产线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需选择厂房、生产线类型、生产产品类型；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一季可操作多次，直至生产线位铺满。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9）在建生产线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系统自动列出投资未完成的生产线；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复选需要继续投资的生产线；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可以不选——表示本季中断投资；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一季只可操作一次。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10）生产线转产、继续转产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在生产线上直接点击要转产的生产线（建成且没有在产品的生产线）；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单选一条生产线，并选择要转产生产的产品；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手工线和柔性线若要转产，也必须操作，但不需要停产及转产费；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可多次操作；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若是转产周期为二期（含）以上，则需要继续转产，操作和在建生产线类似。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11）出售生产线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在生产线上直接点击要变卖的生产线（建成后没有在制品的空置生产线，转产中生产线不可卖）；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变卖后，从净值中按残值收回现金，净值高于残值的部分记入当年费用的损失项目。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12）★开始生产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更新生产</w:t>
            </w:r>
            <w:r w:rsidRPr="000D23B5">
              <w:rPr>
                <w:rFonts w:asciiTheme="minorEastAsia" w:hAnsiTheme="minorEastAsia" w:cs="宋体"/>
                <w:szCs w:val="21"/>
              </w:rPr>
              <w:t>/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完工入库后，某些生产线的在制品已经完工，同时某些生产线已经建成，可开始生产新产品；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自动检测原料、生产资格、加工费；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在生产线上直接点击生产；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系统自动扣除原料及加工费。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13）★应收款更新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点击系统自动完成更新；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此步操作后，前面的各项操作权限关闭（不能返回以前的操作任务），并开启以后的操作任务——即按订单交货、产品开发、厂房处理权限。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14）★按订单交货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按订单交货功能：</w:t>
            </w:r>
          </w:p>
          <w:p w:rsidR="000D23B5" w:rsidRPr="000D23B5" w:rsidRDefault="000D23B5" w:rsidP="000D23B5">
            <w:pPr>
              <w:numPr>
                <w:ilvl w:val="0"/>
                <w:numId w:val="15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系统自动列出当年未交且未过交货期的订单；</w:t>
            </w:r>
          </w:p>
          <w:p w:rsidR="000D23B5" w:rsidRPr="000D23B5" w:rsidRDefault="000D23B5" w:rsidP="000D23B5">
            <w:pPr>
              <w:numPr>
                <w:ilvl w:val="0"/>
                <w:numId w:val="15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自动检测成品库存是否足够，交货期是否过期；</w:t>
            </w:r>
          </w:p>
          <w:p w:rsidR="000D23B5" w:rsidRPr="000D23B5" w:rsidRDefault="000D23B5" w:rsidP="000D23B5">
            <w:pPr>
              <w:numPr>
                <w:ilvl w:val="0"/>
                <w:numId w:val="15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按“确认交货”按钮，系统自动增加应收款或现金。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订单有五个要素：</w:t>
            </w:r>
          </w:p>
          <w:p w:rsidR="000D23B5" w:rsidRPr="000D23B5" w:rsidRDefault="000D23B5" w:rsidP="000D23B5">
            <w:pPr>
              <w:numPr>
                <w:ilvl w:val="0"/>
                <w:numId w:val="16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数量——要求各企业一次性按照规定数量交货，不得多交，不得少交，也不得拆分交货；</w:t>
            </w:r>
          </w:p>
          <w:p w:rsidR="000D23B5" w:rsidRPr="000D23B5" w:rsidRDefault="000D23B5" w:rsidP="000D23B5">
            <w:pPr>
              <w:numPr>
                <w:ilvl w:val="0"/>
                <w:numId w:val="16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总价——交货后企业将获得一定的应收款或现金，记入利润表的销售收入；</w:t>
            </w:r>
          </w:p>
          <w:p w:rsidR="000D23B5" w:rsidRPr="000D23B5" w:rsidRDefault="000D23B5" w:rsidP="000D23B5">
            <w:pPr>
              <w:numPr>
                <w:ilvl w:val="0"/>
                <w:numId w:val="16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交货期——必须当年交货，不得拖到第二年，可以提前交货，不可推后，如规定3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季交货，可以第1、2、3任意季交货，不可第4季交货，违约则订单收回；</w:t>
            </w:r>
          </w:p>
          <w:p w:rsidR="000D23B5" w:rsidRPr="000D23B5" w:rsidRDefault="000D23B5" w:rsidP="000D23B5">
            <w:pPr>
              <w:numPr>
                <w:ilvl w:val="0"/>
                <w:numId w:val="16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账期——在实际交货后过若干季度收到现金。如账期为2Q，实际在第3季度完成交货，则将在下一年第1季度更新应收款时收到现金。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15）★产品研发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复选操作，需同时选定要开发的所有产品，一季只允许操作一次；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按“确认研发”按钮确认并退出本窗口，一旦退出，则本季度不能再次进入操作；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当季（年）结束系统检测开发是否完成。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16）★厂房处理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本操作适用于已经在用的厂房，若要新置厂房，请操作“购租厂房”；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如果拥有厂房且无生产线，可卖出，增加</w:t>
            </w:r>
            <w:r w:rsidRPr="000D23B5">
              <w:rPr>
                <w:rFonts w:asciiTheme="minorEastAsia" w:hAnsiTheme="minorEastAsia" w:cs="宋体"/>
                <w:szCs w:val="21"/>
              </w:rPr>
              <w:t>4Q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应收款，并删除厂房；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如果拥有厂房但有生产线，卖出后增加</w:t>
            </w:r>
            <w:r w:rsidRPr="000D23B5">
              <w:rPr>
                <w:rFonts w:asciiTheme="minorEastAsia" w:hAnsiTheme="minorEastAsia" w:cs="宋体"/>
                <w:szCs w:val="21"/>
              </w:rPr>
              <w:t>4Q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应收款，自动转为租，并扣当年租金，记下租入时间；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租入厂房如果离上次付租金满一年（如上年第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季起租，到下年第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季视为满年）：可以转为购买</w:t>
            </w:r>
            <w:r w:rsidRPr="000D23B5">
              <w:rPr>
                <w:rFonts w:asciiTheme="minorEastAsia" w:hAnsiTheme="minorEastAsia" w:cs="宋体"/>
                <w:szCs w:val="21"/>
              </w:rPr>
              <w:t>(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租转买</w:t>
            </w:r>
            <w:r w:rsidRPr="000D23B5">
              <w:rPr>
                <w:rFonts w:asciiTheme="minorEastAsia" w:hAnsiTheme="minorEastAsia" w:cs="宋体"/>
                <w:szCs w:val="21"/>
              </w:rPr>
              <w:t>)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，并立即扣除现金；如果无生产线，可退租并删除厂房；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租入厂房离上次付租金满一年，如果不执行本操作，视为续租，并在当季结束时自动扣下一年租金。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17）市场开拓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复选所要开发的市场，然后按“确认研发”按钮；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只有第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季可操作一次；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第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季结束（即当年结束）系统自动检测市场开拓是否完成。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18）ISO投资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复选所要投资的资格，然后按“确认研发”按钮；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只有第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季可操作一次；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第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季结束（即当年结束）系统自动检测</w:t>
            </w:r>
            <w:r w:rsidRPr="000D23B5">
              <w:rPr>
                <w:rFonts w:asciiTheme="minorEastAsia" w:hAnsiTheme="minorEastAsia" w:cs="宋体"/>
                <w:szCs w:val="21"/>
              </w:rPr>
              <w:t>ISO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资格是否完成。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19）当年结束：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第4季经营结束，需要当年结束，确认一年经营完成，系统会自动完成以下任务：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支付第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季管理费；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如果有租期满一年厂房，续付租金；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检测产品开发完成情况；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检测市场开拓及</w:t>
            </w:r>
            <w:r w:rsidRPr="000D23B5">
              <w:rPr>
                <w:rFonts w:asciiTheme="minorEastAsia" w:hAnsiTheme="minorEastAsia" w:cs="宋体"/>
                <w:szCs w:val="21"/>
              </w:rPr>
              <w:t>ISO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开拓完成情况；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支付设备维修费；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计提折旧；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违约扣款；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系统会自动生成综合费用表、利润表和资产负债表三大报表；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需要在客户端填写综合费用表，利润表和资产负债表，系统自动检测正确与否，不正确会提示，可以不填写报表，不影响后续经营。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20）厂房贴现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任意时间可操作；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如果无生产线，厂房原值售出后，售价按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季应收款全部贴现；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如果有生产线，除按售价贴现外，还要再扣除租金；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系统自动全部贴现，不允许部分贴现。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21）紧急采购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可在任意时间操作（竞单时不允许操作）；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单选需购买的原料或产品，填写购买数量后确认订购；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原料及产品的价格列示在右侧栏中——默认原料是直接成本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（为参数，可修改）倍，成品是直接成本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（为参数，可修改）倍；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当场扣款到货；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购买的原料和产品均按照直接成本计算，高于直接成本的部分，记入综合费用表损失项。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22）出售库存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可在任意时间操作；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填入售出原料或产品的数量，然后确认出售；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原料、成品按照系统设置的折扣率回收现金——默认原料八折，成品直接成本；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售出后的损失部分记入费用的损失项；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所得现金四舍五入（原有出售的原料或成品相加再乘以折扣）。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23）贴 现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1、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季与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季分开贴现；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1、</w:t>
            </w:r>
            <w:r w:rsidRPr="000D23B5">
              <w:rPr>
                <w:rFonts w:asciiTheme="minorEastAsia" w:hAnsiTheme="minorEastAsia" w:cs="宋体"/>
                <w:szCs w:val="21"/>
              </w:rPr>
              <w:t>2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0D23B5">
              <w:rPr>
                <w:rFonts w:asciiTheme="minorEastAsia" w:hAnsiTheme="minorEastAsia" w:cs="宋体"/>
                <w:szCs w:val="21"/>
              </w:rPr>
              <w:t>3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0D23B5">
              <w:rPr>
                <w:rFonts w:asciiTheme="minorEastAsia" w:hAnsiTheme="minorEastAsia" w:cs="宋体"/>
                <w:szCs w:val="21"/>
              </w:rPr>
              <w:t>4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季）季应收款加总贴现；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可在任意时间操作且次数不限；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填入贴现额应小于等于应收款；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贴现额乘以对应贴现率，求得贴现费用（向上取整），贴现费用记入财务费用，其他部分增加现金。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24）间谍（商业情报收集）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任意时间可操作（竞单时不允许操作）；可查看任意一家企业信息，花费</w:t>
            </w:r>
            <w:r w:rsidRPr="000D23B5">
              <w:rPr>
                <w:rFonts w:asciiTheme="minorEastAsia" w:hAnsiTheme="minorEastAsia" w:cs="宋体"/>
                <w:szCs w:val="21"/>
              </w:rPr>
              <w:t>1W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（可变参数）可查看一家企业情况，包括资质、厂房、生产线、订单等（不包括报表）；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以</w:t>
            </w:r>
            <w:r w:rsidRPr="000D23B5">
              <w:rPr>
                <w:rFonts w:asciiTheme="minorEastAsia" w:hAnsiTheme="minorEastAsia" w:cs="宋体"/>
                <w:szCs w:val="21"/>
              </w:rPr>
              <w:t>EXCEL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t>表格形式提供；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可以免费获得自己的相关信息。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25）订单信息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任意时间可操作；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可查所有订单信息及状态。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26）查看市场预测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任意时间可查看；</w:t>
            </w:r>
          </w:p>
          <w:p w:rsidR="000D23B5" w:rsidRPr="000D23B5" w:rsidRDefault="000D23B5" w:rsidP="000D23B5">
            <w:pPr>
              <w:numPr>
                <w:ilvl w:val="0"/>
                <w:numId w:val="13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只包括选单。</w:t>
            </w:r>
          </w:p>
          <w:p w:rsidR="000D23B5" w:rsidRPr="000D23B5" w:rsidRDefault="000D23B5" w:rsidP="000D23B5">
            <w:pPr>
              <w:numPr>
                <w:ilvl w:val="0"/>
                <w:numId w:val="11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方案制作：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1）规则方案制作：可以选择厂房、生产线、市场准入、ISO、原材料、产品、产品组成等进行规则编辑，形成“新建方案”，编辑文件名称、方案名称、作者、备注等信息进行保存。</w:t>
            </w:r>
          </w:p>
          <w:p w:rsidR="000D23B5" w:rsidRPr="000D23B5" w:rsidRDefault="000D23B5" w:rsidP="000D23B5">
            <w:pPr>
              <w:numPr>
                <w:ilvl w:val="0"/>
                <w:numId w:val="17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订单方案制作：</w:t>
            </w:r>
          </w:p>
          <w:p w:rsidR="000D23B5" w:rsidRPr="000D23B5" w:rsidRDefault="000D23B5" w:rsidP="000D23B5">
            <w:pPr>
              <w:numPr>
                <w:ilvl w:val="0"/>
                <w:numId w:val="18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添加订单：依据建立订单规则添加、修改新订单，可以显示该订单市场设置相关参数，对订单的数量、交货期等字段可以做出相应的权重选择，同类权重相加为100，这样解决了以往订单不合理、废单等情况。</w:t>
            </w:r>
          </w:p>
          <w:p w:rsidR="000D23B5" w:rsidRPr="000D23B5" w:rsidRDefault="000D23B5" w:rsidP="000D23B5">
            <w:pPr>
              <w:numPr>
                <w:ilvl w:val="0"/>
                <w:numId w:val="18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添加竞单：添加、修改选单规则，并显示订单详细信息。</w:t>
            </w:r>
          </w:p>
          <w:p w:rsidR="000D23B5" w:rsidRPr="000D23B5" w:rsidRDefault="000D23B5" w:rsidP="000D23B5">
            <w:pPr>
              <w:numPr>
                <w:ilvl w:val="0"/>
                <w:numId w:val="18"/>
              </w:numPr>
              <w:spacing w:line="240" w:lineRule="exact"/>
              <w:ind w:left="0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保存方案：当订单和竞单方案完成制作后，可以保存导出方案、导出市场预测等。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8441AF" w:rsidRDefault="008441AF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367AF" w:rsidRDefault="000D23B5" w:rsidP="005740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67A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367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367A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  <w:r w:rsidRPr="007367AF">
              <w:rPr>
                <w:rFonts w:asciiTheme="minorEastAsia" w:hAnsiTheme="minorEastAsia" w:hint="eastAsia"/>
                <w:color w:val="000000"/>
                <w:szCs w:val="21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367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367A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  <w:r w:rsidRPr="007367AF">
              <w:rPr>
                <w:rFonts w:asciiTheme="minorEastAsia" w:hAnsiTheme="minorEastAsia" w:hint="eastAsia"/>
                <w:color w:val="000000"/>
                <w:szCs w:val="21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8D00B9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D00B9">
              <w:rPr>
                <w:rFonts w:asciiTheme="minorEastAsia" w:hAnsiTheme="minorEastAsia" w:hint="eastAsia"/>
                <w:szCs w:val="21"/>
              </w:rPr>
              <w:t>北京，新道科技股份有限公司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 w:hint="eastAsia"/>
                <w:kern w:val="0"/>
                <w:szCs w:val="21"/>
              </w:rPr>
              <w:t>企业经营管理沙盘物理沙盘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新道V5.0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</w:t>
            </w:r>
            <w:r w:rsidRPr="000D23B5">
              <w:rPr>
                <w:rFonts w:asciiTheme="minorEastAsia" w:hAnsiTheme="minorEastAsia" w:hint="eastAsia"/>
                <w:szCs w:val="21"/>
              </w:rPr>
              <w:t>1 .此沙盘将把参加训练的学员分成8组，每组4-8人，每组模拟经营一个企业，在这个训练中，每个小组的成员将分别担任公司中的重要职位（CEO、CFO、市场总监、生产总监等），共同经营一家销售良好，资金充裕企业，连续从事6个会计年度的经营活动。</w:t>
            </w:r>
            <w:r w:rsidRPr="000D23B5">
              <w:rPr>
                <w:rFonts w:asciiTheme="minorEastAsia" w:hAnsiTheme="minorEastAsia" w:hint="eastAsia"/>
                <w:szCs w:val="21"/>
              </w:rPr>
              <w:br/>
            </w:r>
            <w:r w:rsidRPr="000D23B5">
              <w:rPr>
                <w:rFonts w:asciiTheme="minorEastAsia" w:hAnsiTheme="minorEastAsia" w:cs="宋体" w:hint="eastAsia"/>
                <w:szCs w:val="21"/>
              </w:rPr>
              <w:t>★</w:t>
            </w:r>
            <w:r w:rsidRPr="000D23B5">
              <w:rPr>
                <w:rFonts w:asciiTheme="minorEastAsia" w:hAnsiTheme="minorEastAsia" w:hint="eastAsia"/>
                <w:szCs w:val="21"/>
              </w:rPr>
              <w:t>2. 实现电子沙盘与物理沙盘的完美结合，继承物理沙盘的感性认知的优点，使得学生通过亲身体验认知企业经营，同时增加企业期初创业环节，更利于煅练学生的创新创业能力和综合能力。</w:t>
            </w:r>
            <w:r w:rsidRPr="000D23B5">
              <w:rPr>
                <w:rFonts w:asciiTheme="minorEastAsia" w:hAnsiTheme="minorEastAsia" w:hint="eastAsia"/>
                <w:szCs w:val="21"/>
              </w:rPr>
              <w:br/>
              <w:t>3. 具备间谍查看功能，增强授课过程的吸引力和趣味性。</w:t>
            </w:r>
            <w:r w:rsidRPr="000D23B5">
              <w:rPr>
                <w:rFonts w:asciiTheme="minorEastAsia" w:hAnsiTheme="minorEastAsia" w:hint="eastAsia"/>
                <w:szCs w:val="21"/>
              </w:rPr>
              <w:br/>
            </w:r>
            <w:r w:rsidRPr="000D23B5">
              <w:rPr>
                <w:rFonts w:asciiTheme="minorEastAsia" w:hAnsiTheme="minorEastAsia" w:cs="宋体" w:hint="eastAsia"/>
                <w:szCs w:val="21"/>
              </w:rPr>
              <w:t>★</w:t>
            </w:r>
            <w:r w:rsidRPr="000D23B5">
              <w:rPr>
                <w:rFonts w:asciiTheme="minorEastAsia" w:hAnsiTheme="minorEastAsia" w:hint="eastAsia"/>
                <w:szCs w:val="21"/>
              </w:rPr>
              <w:t>4. 教学初始环境可以由教师自行设定，拓展性强，根据教学需要可增加企业经营要素，可对学生进行多轮不重复的训练。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★</w:t>
            </w:r>
            <w:r w:rsidRPr="000D23B5">
              <w:rPr>
                <w:rFonts w:asciiTheme="minorEastAsia" w:hAnsiTheme="minorEastAsia" w:hint="eastAsia"/>
                <w:szCs w:val="21"/>
              </w:rPr>
              <w:t>5.为保证课程设计合理性及实训效果，所投物理沙盘和电子沙盘必须为同一品牌，为同一课程体系。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B7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B7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1106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1106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B7F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北京，新道科技股份有限公司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沙盘桌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19" w:rsidRDefault="00C92C74" w:rsidP="009574F9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注册第</w:t>
            </w:r>
            <w:r w:rsidR="00C40D19">
              <w:rPr>
                <w:rFonts w:asciiTheme="minorEastAsia" w:hAnsiTheme="minorEastAsia" w:cs="宋体" w:hint="eastAsia"/>
                <w:kern w:val="0"/>
                <w:szCs w:val="21"/>
              </w:rPr>
              <w:t>4606284</w:t>
            </w:r>
          </w:p>
          <w:p w:rsidR="000D23B5" w:rsidRPr="007F6E92" w:rsidRDefault="009574F9" w:rsidP="009574F9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钢木家具课桌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hint="eastAsia"/>
                <w:szCs w:val="21"/>
              </w:rPr>
              <w:t>环保材质，耐磨，耐酸，尺寸根据现场定制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48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384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9574F9" w:rsidP="00C92C74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 w:rsidR="000D23B5" w:rsidRPr="000F70AF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北京</w:t>
            </w:r>
            <w:r w:rsidR="00C92C74">
              <w:rPr>
                <w:rFonts w:asciiTheme="minorEastAsia" w:hAnsiTheme="minorEastAsia" w:hint="eastAsia"/>
                <w:szCs w:val="21"/>
              </w:rPr>
              <w:t>御都</w:t>
            </w:r>
            <w:r>
              <w:rPr>
                <w:rFonts w:asciiTheme="minorEastAsia" w:hAnsiTheme="minorEastAsia" w:hint="eastAsia"/>
                <w:szCs w:val="21"/>
              </w:rPr>
              <w:t>家具</w:t>
            </w:r>
            <w:r w:rsidR="00C92C74">
              <w:rPr>
                <w:rFonts w:asciiTheme="minorEastAsia" w:hAnsiTheme="minorEastAsia" w:hint="eastAsia"/>
                <w:szCs w:val="21"/>
              </w:rPr>
              <w:t>制造</w:t>
            </w:r>
            <w:r w:rsidR="000D23B5" w:rsidRPr="000F70AF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学生椅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D19" w:rsidRDefault="00C92C74" w:rsidP="007F6E92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注册第4606284</w:t>
            </w:r>
          </w:p>
          <w:p w:rsidR="000D23B5" w:rsidRPr="007F6E92" w:rsidRDefault="009574F9" w:rsidP="007F6E92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钢木家具课椅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 w:hint="eastAsia"/>
                <w:szCs w:val="21"/>
              </w:rPr>
              <w:t>椅子采用钢架材质，尼龙靠背透气。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72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C92C74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 w:rsidRPr="000F70AF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北京御都家具制造</w:t>
            </w:r>
            <w:r w:rsidRPr="000F70AF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教师桌椅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AB" w:rsidRDefault="00C92C74" w:rsidP="007F6E92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注册第4606284</w:t>
            </w:r>
          </w:p>
          <w:p w:rsidR="000D23B5" w:rsidRPr="007F6E92" w:rsidRDefault="009574F9" w:rsidP="007F6E92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钢木家具办公桌、钢木家具办公椅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 w:hint="eastAsia"/>
                <w:szCs w:val="21"/>
              </w:rPr>
              <w:t>桌子环保材质，耐磨，耐酸，桌面有穿线孔，尺寸根据现场定制，椅子采用钢架材质，尼龙靠背透气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C92C74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  <w:r w:rsidRPr="000F70AF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北京御都家具制造</w:t>
            </w:r>
            <w:r w:rsidRPr="000F70AF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</w:tr>
      <w:tr w:rsidR="000D23B5" w:rsidRPr="000F70AF" w:rsidTr="008759AB">
        <w:trPr>
          <w:gridAfter w:val="6"/>
          <w:wAfter w:w="13754" w:type="dxa"/>
          <w:trHeight w:val="826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8441AF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8441AF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投影机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9A3" w:rsidRDefault="003939A3" w:rsidP="008441A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HITACHI</w:t>
            </w:r>
          </w:p>
          <w:p w:rsidR="000D23B5" w:rsidRPr="008441AF" w:rsidRDefault="000D23B5" w:rsidP="008441A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HCP-</w:t>
            </w:r>
            <w:r w:rsidR="003939A3">
              <w:rPr>
                <w:rFonts w:ascii="宋体" w:eastAsia="宋体" w:hAnsi="宋体" w:cs="宋体" w:hint="eastAsia"/>
                <w:kern w:val="0"/>
                <w:szCs w:val="21"/>
              </w:rPr>
              <w:t>839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3B5" w:rsidRPr="000D23B5" w:rsidRDefault="000D23B5" w:rsidP="00C92C7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/>
                <w:szCs w:val="21"/>
              </w:rPr>
              <w:t>1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显示技术：3LCD,0.63英寸含微透镜液晶板</w:t>
            </w:r>
            <w:r w:rsidRPr="000D23B5">
              <w:rPr>
                <w:rFonts w:asciiTheme="minorEastAsia" w:hAnsiTheme="minorEastAsia"/>
                <w:szCs w:val="21"/>
              </w:rPr>
              <w:br/>
              <w:t>2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驱动模式：多晶硅TFT有源矩阵</w:t>
            </w:r>
            <w:r w:rsidRPr="000D23B5">
              <w:rPr>
                <w:rFonts w:asciiTheme="minorEastAsia" w:hAnsiTheme="minorEastAsia"/>
                <w:szCs w:val="21"/>
              </w:rPr>
              <w:br/>
              <w:t>3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标准分辨率XGA (1024 x 768</w:t>
            </w:r>
            <w:r w:rsidRPr="000D23B5">
              <w:rPr>
                <w:rFonts w:asciiTheme="minorEastAsia" w:hAnsiTheme="minorEastAsia" w:hint="eastAsia"/>
                <w:szCs w:val="21"/>
              </w:rPr>
              <w:t>像素</w:t>
            </w:r>
            <w:r w:rsidRPr="000D23B5">
              <w:rPr>
                <w:rFonts w:asciiTheme="minorEastAsia" w:hAnsiTheme="minorEastAsia"/>
                <w:szCs w:val="21"/>
              </w:rPr>
              <w:t>)</w:t>
            </w:r>
            <w:r w:rsidRPr="000D23B5">
              <w:rPr>
                <w:rFonts w:asciiTheme="minorEastAsia" w:hAnsiTheme="minorEastAsia"/>
                <w:szCs w:val="21"/>
              </w:rPr>
              <w:br/>
              <w:t>4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亮度≥3500流明</w:t>
            </w:r>
            <w:r w:rsidRPr="000D23B5">
              <w:rPr>
                <w:rFonts w:asciiTheme="minorEastAsia" w:hAnsiTheme="minorEastAsia"/>
                <w:szCs w:val="21"/>
              </w:rPr>
              <w:br/>
              <w:t>5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灯泡寿命≥10000小时(ECO模式）</w:t>
            </w:r>
            <w:r w:rsidRPr="000D23B5">
              <w:rPr>
                <w:rFonts w:asciiTheme="minorEastAsia" w:hAnsiTheme="minorEastAsia"/>
                <w:szCs w:val="21"/>
              </w:rPr>
              <w:br/>
              <w:t>6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对比度≥10000：1</w:t>
            </w:r>
            <w:r w:rsidRPr="000D23B5">
              <w:rPr>
                <w:rFonts w:asciiTheme="minorEastAsia" w:hAnsiTheme="minorEastAsia"/>
                <w:szCs w:val="21"/>
              </w:rPr>
              <w:br/>
              <w:t>7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镜头：1.6倍光学变焦。</w:t>
            </w:r>
            <w:r w:rsidRPr="000D23B5">
              <w:rPr>
                <w:rFonts w:asciiTheme="minorEastAsia" w:hAnsiTheme="minorEastAsia"/>
                <w:szCs w:val="21"/>
              </w:rPr>
              <w:br/>
              <w:t>8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带RJ45网络接口，且可传输电脑信号。</w:t>
            </w:r>
            <w:r w:rsidRPr="000D23B5">
              <w:rPr>
                <w:rFonts w:asciiTheme="minorEastAsia" w:hAnsiTheme="minorEastAsia"/>
                <w:szCs w:val="21"/>
              </w:rPr>
              <w:br/>
              <w:t>9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数字梯形校正：垂直+/-30度自动梯形校正；水平+/-30度梯形校正</w:t>
            </w:r>
            <w:r w:rsidRPr="000D23B5">
              <w:rPr>
                <w:rFonts w:asciiTheme="minorEastAsia" w:hAnsiTheme="minorEastAsia"/>
                <w:szCs w:val="21"/>
              </w:rPr>
              <w:br/>
              <w:t>10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扬声器≥16W，具备麦克风输入，会议中播放影音资料，无须再外接音箱，方便使用。</w:t>
            </w:r>
            <w:r w:rsidRPr="000D23B5">
              <w:rPr>
                <w:rFonts w:asciiTheme="minorEastAsia" w:hAnsiTheme="minorEastAsia"/>
                <w:szCs w:val="21"/>
              </w:rPr>
              <w:br/>
              <w:t>11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通过VGA线投影机可侦测计算机信号并自动开机。</w:t>
            </w:r>
            <w:r w:rsidRPr="000D23B5">
              <w:rPr>
                <w:rFonts w:asciiTheme="minorEastAsia" w:hAnsiTheme="minorEastAsia"/>
                <w:szCs w:val="21"/>
              </w:rPr>
              <w:br/>
              <w:t>12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具备双HDMI接口，USB接口，均可传输电脑信号，并可以同步传输图像和声音文件，且USB口可直接读取U盘。</w:t>
            </w:r>
            <w:r w:rsidRPr="000D23B5">
              <w:rPr>
                <w:rFonts w:asciiTheme="minorEastAsia" w:hAnsiTheme="minorEastAsia"/>
                <w:szCs w:val="21"/>
              </w:rPr>
              <w:br/>
              <w:t>13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支持双路输入信号实现单台投影机双画面同时并列显示，并可根据用户需求对显示双画面的大小、音频源、信号源等进行调整。</w:t>
            </w:r>
            <w:r w:rsidRPr="000D23B5">
              <w:rPr>
                <w:rFonts w:asciiTheme="minorEastAsia" w:hAnsiTheme="minorEastAsia"/>
                <w:szCs w:val="21"/>
              </w:rPr>
              <w:br/>
              <w:t>14</w:t>
            </w:r>
            <w:r w:rsidRPr="000D23B5">
              <w:rPr>
                <w:rFonts w:asciiTheme="minorEastAsia" w:hAnsiTheme="minorEastAsia" w:hint="eastAsia"/>
                <w:szCs w:val="21"/>
              </w:rPr>
              <w:t>.</w:t>
            </w:r>
            <w:r w:rsidRPr="000D23B5">
              <w:rPr>
                <w:rFonts w:asciiTheme="minorEastAsia" w:hAnsiTheme="minorEastAsia"/>
                <w:szCs w:val="21"/>
              </w:rPr>
              <w:t>待机功率＜0.4W</w:t>
            </w:r>
          </w:p>
          <w:p w:rsidR="000D23B5" w:rsidRPr="000D23B5" w:rsidRDefault="000D23B5" w:rsidP="00C92C74">
            <w:pPr>
              <w:spacing w:line="240" w:lineRule="exact"/>
              <w:rPr>
                <w:rFonts w:asciiTheme="minorEastAsia" w:hAnsiTheme="minorEastAsia"/>
                <w:bCs/>
                <w:szCs w:val="21"/>
              </w:rPr>
            </w:pPr>
            <w:r w:rsidRPr="000D23B5">
              <w:rPr>
                <w:rFonts w:asciiTheme="minorEastAsia" w:hAnsiTheme="minorEastAsia"/>
                <w:szCs w:val="21"/>
              </w:rPr>
              <w:t>配</w:t>
            </w:r>
            <w:r w:rsidRPr="000D23B5">
              <w:rPr>
                <w:rFonts w:asciiTheme="minorEastAsia" w:hAnsiTheme="minorEastAsia" w:hint="eastAsia"/>
                <w:szCs w:val="21"/>
              </w:rPr>
              <w:t>120寸幕布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36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7367A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93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93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中国、日立</w:t>
            </w:r>
            <w:r w:rsidR="003939A3">
              <w:rPr>
                <w:rFonts w:asciiTheme="minorEastAsia" w:hAnsiTheme="minorEastAsia" w:cs="宋体" w:hint="eastAsia"/>
                <w:kern w:val="0"/>
                <w:szCs w:val="21"/>
              </w:rPr>
              <w:t>家电</w:t>
            </w:r>
            <w:r w:rsidRPr="000F70AF">
              <w:rPr>
                <w:rFonts w:asciiTheme="minorEastAsia" w:hAnsiTheme="minorEastAsia" w:cs="宋体"/>
                <w:kern w:val="0"/>
                <w:szCs w:val="21"/>
              </w:rPr>
              <w:t>（中国）有限公司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431B11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431B11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音响系统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0E174E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现代2.0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功放、音箱及话筒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1、音箱：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输出功率：200-400W；阻抗：8Ω；灵敏度：103dB；频率响应：48Hz-20KHz，低音：10寸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2、功放：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有线话筒输入、不低于两路音频输入、话筒音量、线路</w:t>
            </w:r>
            <w:r w:rsidRPr="000D23B5">
              <w:rPr>
                <w:rFonts w:asciiTheme="minorEastAsia" w:hAnsiTheme="minorEastAsia" w:cs="宋体" w:hint="eastAsia"/>
                <w:szCs w:val="21"/>
              </w:rPr>
              <w:lastRenderedPageBreak/>
              <w:t>音量、高低音、调节功能，输出功率：不低于 300W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bCs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3、无线话筒：1拖2无线话筒。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431B11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431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89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89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0E17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郑州，现代音响河南办事处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学生电脑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Default="00492ABC" w:rsidP="00C92C74">
            <w:pPr>
              <w:spacing w:line="240" w:lineRule="exact"/>
              <w:ind w:firstLineChars="100" w:firstLine="210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Lenovo</w:t>
            </w:r>
          </w:p>
          <w:p w:rsidR="000D23B5" w:rsidRPr="007F6E92" w:rsidRDefault="000D23B5" w:rsidP="008441AF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9A3D45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启天M415</w:t>
            </w:r>
            <w:r w:rsidR="00932D4C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-D609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处理器：I5-7500以上，主频不低于3.2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内存：不低于4G DDR4 2133内存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主板芯片：不低于IntelH110芯片组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硬盘：不小于1T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显卡： 独显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网卡:千兆网卡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接口：不少于6个USB接口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键鼠：USB键盘和鼠标</w:t>
            </w:r>
          </w:p>
          <w:p w:rsidR="000D23B5" w:rsidRPr="00C92C74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屏幕：21.5英寸以上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98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0AF">
              <w:rPr>
                <w:rFonts w:asciiTheme="minorEastAsia" w:hAnsiTheme="minorEastAsia" w:cs="仿宋" w:hint="eastAsia"/>
                <w:color w:val="262626" w:themeColor="text1" w:themeTint="D9"/>
                <w:szCs w:val="21"/>
              </w:rPr>
              <w:t>北京，联想（北京）有限公司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教师电脑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492ABC" w:rsidRDefault="00492ABC" w:rsidP="00C92C74">
            <w:pPr>
              <w:spacing w:line="240" w:lineRule="exact"/>
              <w:ind w:firstLineChars="100" w:firstLine="210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Lenovo</w:t>
            </w:r>
          </w:p>
          <w:p w:rsidR="000D23B5" w:rsidRPr="007F6E92" w:rsidRDefault="000D23B5" w:rsidP="008441AF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9A3D45">
              <w:rPr>
                <w:rFonts w:asciiTheme="minorEastAsia" w:hAnsiTheme="minorEastAsia" w:hint="eastAsia"/>
                <w:bCs/>
                <w:kern w:val="0"/>
                <w:szCs w:val="21"/>
              </w:rPr>
              <w:t>启天M415</w:t>
            </w:r>
            <w:r w:rsidR="00932D4C">
              <w:rPr>
                <w:rFonts w:asciiTheme="minorEastAsia" w:hAnsiTheme="minorEastAsia" w:hint="eastAsia"/>
                <w:bCs/>
                <w:kern w:val="0"/>
                <w:szCs w:val="21"/>
              </w:rPr>
              <w:t>-D611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处理器：I7-7500以上，主频不低于3.5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内存：不低于8G DDR4 2133内存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主板芯片：不低于IntelH110芯片组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硬盘：不小于1T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显卡： 2G独显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网卡:千兆网卡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接口：不少于6个USB接口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键鼠：USB键盘和鼠标</w:t>
            </w:r>
          </w:p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bCs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屏幕：21.5英寸以上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510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510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844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70AF">
              <w:rPr>
                <w:rFonts w:asciiTheme="minorEastAsia" w:hAnsiTheme="minorEastAsia" w:cs="仿宋" w:hint="eastAsia"/>
                <w:color w:val="262626" w:themeColor="text1" w:themeTint="D9"/>
                <w:szCs w:val="21"/>
              </w:rPr>
              <w:t>北京，联想（北京）有限公司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资料柜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B4364">
              <w:rPr>
                <w:rFonts w:asciiTheme="minorEastAsia" w:hAnsiTheme="minorEastAsia" w:hint="eastAsia"/>
                <w:color w:val="000000"/>
                <w:szCs w:val="21"/>
              </w:rPr>
              <w:t>1800×400×900mm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采用优质加厚钢板，上下两层， 4门2抽屉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75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70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0D23B5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郑州，博美办公用品商行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文化展板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C92C7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定制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根据现场定制，突出实训室文化氛围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130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130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0D23B5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郑州，郑州胜鑫软件有限公司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/>
                <w:bCs/>
                <w:kern w:val="0"/>
                <w:szCs w:val="21"/>
              </w:rPr>
              <w:t>空调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5A6" w:rsidRPr="007F6E92" w:rsidRDefault="00AA15A6" w:rsidP="007F6E92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奥克斯KFR-120LW/ZF3+2a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5P冷暖空调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F2220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97</w:t>
            </w:r>
            <w:r w:rsidR="000D23B5"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F709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F709D9">
              <w:rPr>
                <w:rFonts w:asciiTheme="minorEastAsia" w:hAnsiTheme="minorEastAsia" w:hint="eastAsia"/>
                <w:color w:val="000000"/>
                <w:szCs w:val="21"/>
              </w:rPr>
              <w:t>94</w:t>
            </w:r>
            <w:r w:rsidRPr="000F70AF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AA15A6" w:rsidP="00AA15A6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宁波</w:t>
            </w:r>
            <w:r w:rsidR="000D23B5" w:rsidRPr="000F70AF">
              <w:rPr>
                <w:rFonts w:asciiTheme="minorEastAsia" w:hAnsiTheme="minorEastAsia" w:cs="仿宋" w:hint="eastAsia"/>
                <w:szCs w:val="21"/>
              </w:rPr>
              <w:t>，</w:t>
            </w:r>
            <w:r>
              <w:rPr>
                <w:rFonts w:asciiTheme="minorEastAsia" w:hAnsiTheme="minorEastAsia" w:cs="仿宋" w:hint="eastAsia"/>
                <w:szCs w:val="21"/>
              </w:rPr>
              <w:t>奥克斯空调股份有限公司</w:t>
            </w:r>
          </w:p>
        </w:tc>
      </w:tr>
      <w:tr w:rsidR="000D23B5" w:rsidRPr="000F70AF" w:rsidTr="00C40D19">
        <w:trPr>
          <w:gridAfter w:val="6"/>
          <w:wAfter w:w="13754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7F6E92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7F6E92">
              <w:rPr>
                <w:rFonts w:asciiTheme="minorEastAsia" w:hAnsiTheme="minorEastAsia" w:hint="eastAsia"/>
                <w:bCs/>
                <w:kern w:val="0"/>
                <w:szCs w:val="21"/>
              </w:rPr>
              <w:t>综合布线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7F6E92" w:rsidRDefault="000D23B5" w:rsidP="007F6E92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定制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D23B5" w:rsidRDefault="000D23B5" w:rsidP="00E5292A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0D23B5">
              <w:rPr>
                <w:rFonts w:asciiTheme="minorEastAsia" w:hAnsiTheme="minorEastAsia" w:cs="宋体" w:hint="eastAsia"/>
                <w:szCs w:val="21"/>
              </w:rPr>
              <w:t>材料安全环保，符合国家相关规定和要求16口千兆交换机1台，配用千兆网线及千兆水晶头、Pvc环保线槽、优质五金件等辅材。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0D23B5" w:rsidP="007F6E92">
            <w:pPr>
              <w:spacing w:line="240" w:lineRule="exact"/>
              <w:jc w:val="center"/>
              <w:rPr>
                <w:rFonts w:asciiTheme="minorEastAsia" w:hAnsiTheme="minorEastAsia" w:cs="仿宋"/>
                <w:kern w:val="0"/>
                <w:szCs w:val="21"/>
                <w:shd w:val="clear" w:color="auto" w:fill="FFFFFF"/>
              </w:rPr>
            </w:pPr>
            <w:r w:rsidRPr="000F70AF">
              <w:rPr>
                <w:rFonts w:asciiTheme="minorEastAsia" w:hAnsiTheme="minorEastAsia" w:cs="仿宋" w:hint="eastAsia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EE562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Pr="000F70AF" w:rsidRDefault="00F709D9" w:rsidP="00EE562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B5" w:rsidRPr="000F70AF" w:rsidRDefault="000D23B5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F70AF">
              <w:rPr>
                <w:rFonts w:asciiTheme="minorEastAsia" w:hAnsiTheme="minorEastAsia" w:hint="eastAsia"/>
                <w:szCs w:val="21"/>
              </w:rPr>
              <w:t>郑州，郑州胜鑫软件有限公司</w:t>
            </w:r>
          </w:p>
        </w:tc>
      </w:tr>
      <w:tr w:rsidR="000D23B5" w:rsidTr="007367AF">
        <w:trPr>
          <w:trHeight w:val="851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Default="000D23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3B5" w:rsidRDefault="000D23B5" w:rsidP="00EE562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大写：肆拾贰万捌仟</w:t>
            </w:r>
            <w:r w:rsidR="00EE562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玖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佰元整　　　　小写：428</w:t>
            </w:r>
            <w:r w:rsidR="00EE562E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90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0元</w:t>
            </w:r>
          </w:p>
        </w:tc>
        <w:tc>
          <w:tcPr>
            <w:tcW w:w="4614" w:type="dxa"/>
          </w:tcPr>
          <w:p w:rsidR="000D23B5" w:rsidRDefault="000D23B5">
            <w:pPr>
              <w:widowControl/>
              <w:jc w:val="left"/>
            </w:pPr>
          </w:p>
        </w:tc>
        <w:tc>
          <w:tcPr>
            <w:tcW w:w="4820" w:type="dxa"/>
            <w:vAlign w:val="center"/>
          </w:tcPr>
          <w:p w:rsidR="000D23B5" w:rsidRDefault="000D23B5" w:rsidP="007F6E92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环保材质，耐磨，耐酸，尺寸根据现场定制</w:t>
            </w:r>
          </w:p>
        </w:tc>
        <w:tc>
          <w:tcPr>
            <w:tcW w:w="1080" w:type="dxa"/>
          </w:tcPr>
          <w:p w:rsidR="000D23B5" w:rsidRDefault="000D23B5">
            <w:pPr>
              <w:widowControl/>
              <w:jc w:val="left"/>
            </w:pPr>
          </w:p>
        </w:tc>
        <w:tc>
          <w:tcPr>
            <w:tcW w:w="1080" w:type="dxa"/>
          </w:tcPr>
          <w:p w:rsidR="000D23B5" w:rsidRDefault="000D23B5">
            <w:pPr>
              <w:widowControl/>
              <w:jc w:val="left"/>
            </w:pPr>
          </w:p>
        </w:tc>
        <w:tc>
          <w:tcPr>
            <w:tcW w:w="1080" w:type="dxa"/>
            <w:vAlign w:val="center"/>
          </w:tcPr>
          <w:p w:rsidR="000D23B5" w:rsidRDefault="000D23B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16700</w:t>
            </w:r>
          </w:p>
        </w:tc>
        <w:tc>
          <w:tcPr>
            <w:tcW w:w="1080" w:type="dxa"/>
            <w:vAlign w:val="center"/>
          </w:tcPr>
          <w:p w:rsidR="000D23B5" w:rsidRDefault="000D23B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16700</w:t>
            </w:r>
          </w:p>
        </w:tc>
      </w:tr>
    </w:tbl>
    <w:p w:rsidR="00416CCB" w:rsidRDefault="00C3005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投标人（公章）：</w:t>
      </w:r>
      <w:r w:rsidR="00C649ED"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</w:p>
    <w:p w:rsidR="001708C6" w:rsidRDefault="00C3005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2F0371" w:rsidRDefault="002F0371" w:rsidP="002F037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售后服务方案</w:t>
      </w:r>
    </w:p>
    <w:p w:rsidR="002F0371" w:rsidRPr="006F534C" w:rsidRDefault="002F0371" w:rsidP="002F0371">
      <w:pPr>
        <w:jc w:val="center"/>
        <w:outlineLvl w:val="0"/>
        <w:rPr>
          <w:rFonts w:asciiTheme="minorEastAsia" w:hAnsiTheme="minorEastAsia" w:cs="仿宋"/>
          <w:bCs/>
          <w:sz w:val="24"/>
          <w:szCs w:val="24"/>
        </w:rPr>
      </w:pPr>
    </w:p>
    <w:p w:rsidR="002F0371" w:rsidRPr="000D1925" w:rsidRDefault="002F0371" w:rsidP="002F0371">
      <w:pPr>
        <w:widowControl/>
        <w:numPr>
          <w:ilvl w:val="0"/>
          <w:numId w:val="23"/>
        </w:numPr>
        <w:jc w:val="left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 xml:space="preserve">每年平均开机率：98% 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F0371" w:rsidRPr="000D1925" w:rsidRDefault="002F0371" w:rsidP="002F0371">
      <w:pPr>
        <w:numPr>
          <w:ilvl w:val="0"/>
          <w:numId w:val="23"/>
        </w:numPr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提供7日*24小时响应维护服务；</w:t>
      </w:r>
    </w:p>
    <w:p w:rsidR="002F0371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04920">
        <w:rPr>
          <w:rFonts w:asciiTheme="minorEastAsia" w:hAnsiTheme="minorEastAsia" w:hint="eastAsia"/>
          <w:sz w:val="24"/>
          <w:szCs w:val="24"/>
        </w:rPr>
        <w:t>接到用户维修通知响应时间：1小时内做出响应，2小时到达现场并排除故障，解决问题时间：12小时内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F0371" w:rsidRPr="00004920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04920">
        <w:rPr>
          <w:rFonts w:asciiTheme="minorEastAsia" w:hAnsiTheme="minorEastAsia" w:hint="eastAsia"/>
          <w:sz w:val="24"/>
          <w:szCs w:val="24"/>
        </w:rPr>
        <w:t>质保期五年，质保期内提供五年免费售后服务和提供免费的软件升级更新补丁，软件终身使用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F0371" w:rsidRPr="000D1925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质保期满后，公司所提供硬件设备、桌椅的配件出现损耗、破损情况，由公司承担一切费用，为其进行免费维修和更换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F0371" w:rsidRPr="000D1925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QQ：361453527   提供远程服务；</w:t>
      </w:r>
    </w:p>
    <w:p w:rsidR="002F0371" w:rsidRPr="000D1925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 xml:space="preserve">热线服务： 400-6600-588 </w:t>
      </w:r>
    </w:p>
    <w:p w:rsidR="002F0371" w:rsidRPr="000D1925" w:rsidRDefault="002F0371" w:rsidP="002F0371">
      <w:pPr>
        <w:numPr>
          <w:ilvl w:val="0"/>
          <w:numId w:val="24"/>
        </w:numPr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 xml:space="preserve">电话热线： 0371-65771055 </w:t>
      </w:r>
    </w:p>
    <w:p w:rsidR="002F0371" w:rsidRPr="000D1925" w:rsidRDefault="002F0371" w:rsidP="002F0371">
      <w:pPr>
        <w:ind w:left="11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#24小时全天候聆听您的心声</w:t>
      </w:r>
    </w:p>
    <w:p w:rsidR="002F0371" w:rsidRPr="000D1925" w:rsidRDefault="002F0371" w:rsidP="002F037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技术部联系方式：</w:t>
      </w:r>
    </w:p>
    <w:p w:rsidR="002F0371" w:rsidRPr="000D1925" w:rsidRDefault="002F0371" w:rsidP="002F037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陈婷婷：15515751459   技术部主管</w:t>
      </w:r>
    </w:p>
    <w:p w:rsidR="002F0371" w:rsidRPr="000D1925" w:rsidRDefault="002F0371" w:rsidP="002F037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地  址：郑州市金水区文化路东、东风路南7号楼1单元30层3001号</w:t>
      </w:r>
    </w:p>
    <w:p w:rsidR="002F0371" w:rsidRPr="000D1925" w:rsidRDefault="002F0371" w:rsidP="002F0371">
      <w:pPr>
        <w:pStyle w:val="HeadingBase"/>
        <w:keepNext w:val="0"/>
        <w:keepLines w:val="0"/>
        <w:widowControl w:val="0"/>
        <w:spacing w:before="0" w:after="0"/>
        <w:rPr>
          <w:rFonts w:asciiTheme="minorEastAsia" w:eastAsiaTheme="minorEastAsia" w:hAnsiTheme="minorEastAsia" w:cs="Arial Unicode MS"/>
          <w:bCs/>
          <w:kern w:val="0"/>
          <w:sz w:val="24"/>
          <w:szCs w:val="24"/>
          <w:lang w:eastAsia="zh-CN"/>
        </w:rPr>
      </w:pPr>
      <w:r w:rsidRPr="000D1925">
        <w:rPr>
          <w:rFonts w:asciiTheme="minorEastAsia" w:eastAsiaTheme="minorEastAsia" w:hAnsiTheme="minorEastAsia" w:cs="Arial Unicode MS" w:hint="eastAsia"/>
          <w:bCs/>
          <w:kern w:val="0"/>
          <w:sz w:val="24"/>
          <w:szCs w:val="24"/>
          <w:lang w:eastAsia="zh-CN"/>
        </w:rPr>
        <w:t xml:space="preserve">   独具特色的培训计划:</w:t>
      </w:r>
    </w:p>
    <w:p w:rsidR="002F0371" w:rsidRPr="000D1925" w:rsidRDefault="002F0371" w:rsidP="002F0371">
      <w:pPr>
        <w:ind w:firstLineChars="100" w:firstLine="240"/>
        <w:jc w:val="left"/>
        <w:rPr>
          <w:rFonts w:asciiTheme="minorEastAsia" w:hAnsiTheme="minorEastAsia" w:cs="Arial Unicode MS"/>
          <w:color w:val="FF0000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1．签订合同后，双方在规定时间内软件安装调试完毕，正常运行后，后期公司派专业技术工程师为我校进行1-6次</w:t>
      </w:r>
      <w:r>
        <w:rPr>
          <w:rFonts w:asciiTheme="minorEastAsia" w:hAnsiTheme="minorEastAsia" w:cs="Arial Unicode MS" w:hint="eastAsia"/>
          <w:sz w:val="24"/>
          <w:szCs w:val="24"/>
        </w:rPr>
        <w:t>企业经营模拟沙盘的上机实操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及软件应用培训。</w:t>
      </w:r>
    </w:p>
    <w:p w:rsidR="002F0371" w:rsidRPr="000D1925" w:rsidRDefault="002F0371" w:rsidP="002F0371">
      <w:pPr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2．公司不定期开展组织省内学校领导及教课老师参加我方举办</w:t>
      </w:r>
      <w:r>
        <w:rPr>
          <w:rFonts w:asciiTheme="minorEastAsia" w:hAnsiTheme="minorEastAsia" w:cs="Arial Unicode MS" w:hint="eastAsia"/>
          <w:sz w:val="24"/>
          <w:szCs w:val="24"/>
        </w:rPr>
        <w:t>企业经营模拟沙盘提能培训、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会计电算化应用操作培训、会计基础技能技巧讲解、会计</w:t>
      </w:r>
      <w:r>
        <w:rPr>
          <w:rFonts w:asciiTheme="minorEastAsia" w:hAnsiTheme="minorEastAsia" w:cs="Arial Unicode MS" w:hint="eastAsia"/>
          <w:sz w:val="24"/>
          <w:szCs w:val="24"/>
        </w:rPr>
        <w:t>手工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模拟实训题库讲解、以及企业真实案例的分析交谈会。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3．公司人员定期入户到学校为教师及学生提供</w:t>
      </w:r>
      <w:r>
        <w:rPr>
          <w:rFonts w:asciiTheme="minorEastAsia" w:hAnsiTheme="minorEastAsia" w:cs="Arial Unicode MS" w:hint="eastAsia"/>
          <w:sz w:val="24"/>
          <w:szCs w:val="24"/>
        </w:rPr>
        <w:t>企业经营模拟沙盘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操作提能与辅导</w:t>
      </w:r>
      <w:r>
        <w:rPr>
          <w:rFonts w:asciiTheme="minorEastAsia" w:hAnsiTheme="minorEastAsia" w:cs="Arial Unicode MS" w:hint="eastAsia"/>
          <w:sz w:val="24"/>
          <w:szCs w:val="24"/>
        </w:rPr>
        <w:t>的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培训。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4.</w:t>
      </w:r>
      <w:r w:rsidRPr="000D1925">
        <w:rPr>
          <w:rFonts w:asciiTheme="minorEastAsia" w:hAnsiTheme="minorEastAsia" w:cs="宋体" w:hint="eastAsia"/>
          <w:sz w:val="24"/>
          <w:szCs w:val="24"/>
        </w:rPr>
        <w:t>教师</w:t>
      </w:r>
      <w:r w:rsidRPr="000D1925">
        <w:rPr>
          <w:rFonts w:asciiTheme="minorEastAsia" w:hAnsiTheme="minorEastAsia" w:cs="宋体"/>
          <w:sz w:val="24"/>
          <w:szCs w:val="24"/>
        </w:rPr>
        <w:t>培训人次不</w:t>
      </w:r>
      <w:r w:rsidRPr="000D1925">
        <w:rPr>
          <w:rFonts w:asciiTheme="minorEastAsia" w:hAnsiTheme="minorEastAsia" w:cs="宋体" w:hint="eastAsia"/>
          <w:sz w:val="24"/>
          <w:szCs w:val="24"/>
        </w:rPr>
        <w:t>少</w:t>
      </w:r>
      <w:r w:rsidRPr="000D1925">
        <w:rPr>
          <w:rFonts w:asciiTheme="minorEastAsia" w:hAnsiTheme="minorEastAsia" w:cs="宋体"/>
          <w:sz w:val="24"/>
          <w:szCs w:val="24"/>
        </w:rPr>
        <w:t>于</w:t>
      </w:r>
      <w:r w:rsidRPr="000D1925">
        <w:rPr>
          <w:rFonts w:asciiTheme="minorEastAsia" w:hAnsiTheme="minorEastAsia" w:cs="宋体" w:hint="eastAsia"/>
          <w:sz w:val="24"/>
          <w:szCs w:val="24"/>
        </w:rPr>
        <w:t>4人，教师</w:t>
      </w:r>
      <w:r w:rsidRPr="000D1925">
        <w:rPr>
          <w:rFonts w:asciiTheme="minorEastAsia" w:hAnsiTheme="minorEastAsia" w:cs="宋体"/>
          <w:sz w:val="24"/>
          <w:szCs w:val="24"/>
        </w:rPr>
        <w:t>培训课时不少于</w:t>
      </w:r>
      <w:r w:rsidRPr="000D1925">
        <w:rPr>
          <w:rFonts w:asciiTheme="minorEastAsia" w:hAnsiTheme="minorEastAsia" w:cs="宋体" w:hint="eastAsia"/>
          <w:sz w:val="24"/>
          <w:szCs w:val="24"/>
        </w:rPr>
        <w:t>8小时；学生培训</w:t>
      </w:r>
      <w:r w:rsidRPr="000D1925">
        <w:rPr>
          <w:rFonts w:asciiTheme="minorEastAsia" w:hAnsiTheme="minorEastAsia" w:cs="宋体"/>
          <w:sz w:val="24"/>
          <w:szCs w:val="24"/>
        </w:rPr>
        <w:t>人次</w:t>
      </w:r>
      <w:r w:rsidRPr="000D1925">
        <w:rPr>
          <w:rFonts w:asciiTheme="minorEastAsia" w:hAnsiTheme="minorEastAsia" w:cs="宋体" w:hint="eastAsia"/>
          <w:sz w:val="24"/>
          <w:szCs w:val="24"/>
        </w:rPr>
        <w:t>不少10-50人</w:t>
      </w:r>
      <w:r w:rsidRPr="000D1925">
        <w:rPr>
          <w:rFonts w:asciiTheme="minorEastAsia" w:hAnsiTheme="minorEastAsia" w:cs="宋体"/>
          <w:sz w:val="24"/>
          <w:szCs w:val="24"/>
        </w:rPr>
        <w:t>，</w:t>
      </w:r>
      <w:r w:rsidRPr="000D1925">
        <w:rPr>
          <w:rFonts w:asciiTheme="minorEastAsia" w:hAnsiTheme="minorEastAsia" w:cs="宋体" w:hint="eastAsia"/>
          <w:sz w:val="24"/>
          <w:szCs w:val="24"/>
        </w:rPr>
        <w:t>学生</w:t>
      </w:r>
      <w:r w:rsidRPr="000D1925">
        <w:rPr>
          <w:rFonts w:asciiTheme="minorEastAsia" w:hAnsiTheme="minorEastAsia" w:cs="宋体"/>
          <w:sz w:val="24"/>
          <w:szCs w:val="24"/>
        </w:rPr>
        <w:t>培训课时不少于</w:t>
      </w:r>
      <w:r w:rsidRPr="000D1925">
        <w:rPr>
          <w:rFonts w:asciiTheme="minorEastAsia" w:hAnsiTheme="minorEastAsia" w:cs="宋体" w:hint="eastAsia"/>
          <w:sz w:val="24"/>
          <w:szCs w:val="24"/>
        </w:rPr>
        <w:t>8小时,入校进行技能提升培训。</w:t>
      </w:r>
    </w:p>
    <w:p w:rsidR="002F0371" w:rsidRPr="000D1925" w:rsidRDefault="002F0371" w:rsidP="002F0371">
      <w:pPr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5.每年邀请省内学校领导到总部进行会计专业建设的考察学习与交流。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6.积极协助</w:t>
      </w:r>
      <w:r>
        <w:rPr>
          <w:rFonts w:asciiTheme="minorEastAsia" w:hAnsiTheme="minorEastAsia" w:cs="Arial Unicode MS" w:hint="eastAsia"/>
          <w:sz w:val="24"/>
          <w:szCs w:val="24"/>
        </w:rPr>
        <w:t>我校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关于每年举办</w:t>
      </w:r>
      <w:r>
        <w:rPr>
          <w:rFonts w:asciiTheme="minorEastAsia" w:hAnsiTheme="minorEastAsia" w:cs="Arial Unicode MS" w:hint="eastAsia"/>
          <w:sz w:val="24"/>
          <w:szCs w:val="24"/>
        </w:rPr>
        <w:t>中职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会计</w:t>
      </w:r>
      <w:r>
        <w:rPr>
          <w:rFonts w:asciiTheme="minorEastAsia" w:hAnsiTheme="minorEastAsia" w:cs="Arial Unicode MS" w:hint="eastAsia"/>
          <w:sz w:val="24"/>
          <w:szCs w:val="24"/>
        </w:rPr>
        <w:t>电算化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各项的技能大赛</w:t>
      </w:r>
      <w:r>
        <w:rPr>
          <w:rFonts w:asciiTheme="minorEastAsia" w:hAnsiTheme="minorEastAsia" w:cs="Arial Unicode MS" w:hint="eastAsia"/>
          <w:sz w:val="24"/>
          <w:szCs w:val="24"/>
        </w:rPr>
        <w:t>以及企业经营模拟沙盘大赛</w:t>
      </w:r>
      <w:r w:rsidRPr="000D1925">
        <w:rPr>
          <w:rFonts w:asciiTheme="minorEastAsia" w:hAnsiTheme="minorEastAsia" w:cs="Arial Unicode MS" w:hint="eastAsia"/>
          <w:sz w:val="24"/>
          <w:szCs w:val="24"/>
        </w:rPr>
        <w:t>，承担技术支持工作，保证大赛顺利进行，提高我校知名度和影响力。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7.为我校即将毕业学生提供实习就业机会，择优录取推荐我校学生到企业参加财务工作。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cs="Arial Unicode MS" w:hint="eastAsia"/>
          <w:sz w:val="24"/>
          <w:szCs w:val="24"/>
        </w:rPr>
        <w:t xml:space="preserve"> 8.</w:t>
      </w:r>
      <w:r w:rsidRPr="000D1925">
        <w:rPr>
          <w:rFonts w:asciiTheme="minorEastAsia" w:hAnsiTheme="minorEastAsia" w:hint="eastAsia"/>
          <w:sz w:val="24"/>
          <w:szCs w:val="24"/>
        </w:rPr>
        <w:t>为学校提供</w:t>
      </w:r>
      <w:r>
        <w:rPr>
          <w:rFonts w:asciiTheme="minorEastAsia" w:hAnsiTheme="minorEastAsia" w:hint="eastAsia"/>
          <w:sz w:val="24"/>
          <w:szCs w:val="24"/>
        </w:rPr>
        <w:t>专业的企业经营模拟沙盘实训室</w:t>
      </w:r>
      <w:r w:rsidRPr="000D1925">
        <w:rPr>
          <w:rFonts w:asciiTheme="minorEastAsia" w:hAnsiTheme="minorEastAsia" w:hint="eastAsia"/>
          <w:sz w:val="24"/>
          <w:szCs w:val="24"/>
        </w:rPr>
        <w:t>解决方案，帮助建立起完备的会计电算化综合人才培养实训基地。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 xml:space="preserve"> 9.</w:t>
      </w:r>
      <w:bookmarkStart w:id="0" w:name="_Toc93491413"/>
      <w:bookmarkStart w:id="1" w:name="_Toc93491950"/>
      <w:bookmarkStart w:id="2" w:name="_Toc93715393"/>
      <w:bookmarkStart w:id="3" w:name="_Toc93730250"/>
      <w:bookmarkStart w:id="4" w:name="_Toc93730303"/>
      <w:bookmarkStart w:id="5" w:name="_Toc93909026"/>
      <w:bookmarkStart w:id="6" w:name="_Toc93909156"/>
      <w:bookmarkStart w:id="7" w:name="_Toc93910400"/>
      <w:bookmarkStart w:id="8" w:name="_Toc100031749"/>
      <w:bookmarkStart w:id="9" w:name="_Toc289131799"/>
      <w:r w:rsidRPr="000D1925">
        <w:rPr>
          <w:rFonts w:asciiTheme="minorEastAsia" w:hAnsiTheme="minorEastAsia" w:hint="eastAsia"/>
          <w:sz w:val="24"/>
          <w:szCs w:val="24"/>
        </w:rPr>
        <w:t>实验室特点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D1925">
        <w:rPr>
          <w:rFonts w:asciiTheme="minorEastAsia" w:hAnsiTheme="minorEastAsia" w:hint="eastAsia"/>
          <w:sz w:val="24"/>
          <w:szCs w:val="24"/>
        </w:rPr>
        <w:t>：</w:t>
      </w:r>
    </w:p>
    <w:p w:rsidR="002F0371" w:rsidRPr="000D1925" w:rsidRDefault="002F0371" w:rsidP="002F03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(1) 教学课程的实际操作</w:t>
      </w:r>
      <w:r w:rsidRPr="000D1925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0D1925">
        <w:rPr>
          <w:rFonts w:asciiTheme="minorEastAsia" w:hAnsiTheme="minorEastAsia" w:hint="eastAsia"/>
          <w:sz w:val="24"/>
          <w:szCs w:val="24"/>
        </w:rPr>
        <w:t>所有授课内容都是可见的，并且是可操作的；</w:t>
      </w:r>
    </w:p>
    <w:p w:rsidR="002F0371" w:rsidRPr="000D1925" w:rsidRDefault="002F0371" w:rsidP="002F037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(2) 学生课堂的互动体验：学生在课堂上可扮演不同角色按岗位分工来进行工作的实践演练、</w:t>
      </w:r>
      <w:r>
        <w:rPr>
          <w:rFonts w:asciiTheme="minorEastAsia" w:hAnsiTheme="minorEastAsia" w:hint="eastAsia"/>
          <w:sz w:val="24"/>
          <w:szCs w:val="24"/>
        </w:rPr>
        <w:t>团队协作的</w:t>
      </w:r>
      <w:r w:rsidRPr="000D1925">
        <w:rPr>
          <w:rFonts w:asciiTheme="minorEastAsia" w:hAnsiTheme="minorEastAsia" w:hint="eastAsia"/>
          <w:sz w:val="24"/>
          <w:szCs w:val="24"/>
        </w:rPr>
        <w:t>专业训练等；</w:t>
      </w:r>
    </w:p>
    <w:p w:rsidR="002F0371" w:rsidRPr="00220323" w:rsidRDefault="002F0371" w:rsidP="002F037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 xml:space="preserve">(3) </w:t>
      </w:r>
      <w:r w:rsidRPr="00DE57D5">
        <w:rPr>
          <w:rFonts w:asciiTheme="minorEastAsia" w:hAnsiTheme="minorEastAsia" w:hint="eastAsia"/>
          <w:sz w:val="24"/>
          <w:szCs w:val="24"/>
        </w:rPr>
        <w:t xml:space="preserve"> 产教融合，校企共建，引企入教，学生在校进行</w:t>
      </w:r>
      <w:r>
        <w:rPr>
          <w:rFonts w:asciiTheme="minorEastAsia" w:hAnsiTheme="minorEastAsia" w:hint="eastAsia"/>
          <w:sz w:val="24"/>
          <w:szCs w:val="24"/>
        </w:rPr>
        <w:t>企业经营模拟沙盘</w:t>
      </w:r>
      <w:r w:rsidRPr="00DE57D5">
        <w:rPr>
          <w:rFonts w:asciiTheme="minorEastAsia" w:hAnsiTheme="minorEastAsia" w:hint="eastAsia"/>
          <w:sz w:val="24"/>
          <w:szCs w:val="24"/>
        </w:rPr>
        <w:t>实训，企</w:t>
      </w:r>
      <w:r w:rsidRPr="00DE57D5">
        <w:rPr>
          <w:rFonts w:asciiTheme="minorEastAsia" w:hAnsiTheme="minorEastAsia" w:hint="eastAsia"/>
          <w:sz w:val="24"/>
          <w:szCs w:val="24"/>
        </w:rPr>
        <w:lastRenderedPageBreak/>
        <w:t>业专家授课，使学生了解企业各个岗位职责</w:t>
      </w:r>
      <w:r>
        <w:rPr>
          <w:rFonts w:asciiTheme="minorEastAsia" w:hAnsiTheme="minorEastAsia" w:hint="eastAsia"/>
          <w:sz w:val="24"/>
          <w:szCs w:val="24"/>
        </w:rPr>
        <w:t>与业务流程</w:t>
      </w:r>
      <w:r w:rsidRPr="00DE57D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不断激发学生兴趣和爱好，</w:t>
      </w:r>
      <w:r w:rsidRPr="00DE57D5">
        <w:rPr>
          <w:rFonts w:asciiTheme="minorEastAsia" w:hAnsiTheme="minorEastAsia" w:hint="eastAsia"/>
          <w:sz w:val="24"/>
          <w:szCs w:val="24"/>
        </w:rPr>
        <w:t>培养学生创新创业思维能力，为社会培养输送一批又一批优秀会计人才。</w:t>
      </w:r>
    </w:p>
    <w:p w:rsidR="002F0371" w:rsidRPr="000D1925" w:rsidRDefault="002F0371" w:rsidP="002F0371">
      <w:pPr>
        <w:spacing w:line="360" w:lineRule="auto"/>
        <w:ind w:leftChars="57" w:left="120" w:firstLineChars="50" w:firstLine="120"/>
        <w:rPr>
          <w:rFonts w:asciiTheme="minorEastAsia" w:hAnsiTheme="minorEastAsia"/>
          <w:sz w:val="24"/>
          <w:szCs w:val="24"/>
        </w:rPr>
      </w:pPr>
      <w:r w:rsidRPr="000D1925">
        <w:rPr>
          <w:rFonts w:asciiTheme="minorEastAsia" w:hAnsiTheme="minorEastAsia" w:hint="eastAsia"/>
          <w:sz w:val="24"/>
          <w:szCs w:val="24"/>
        </w:rPr>
        <w:t>10. 学校选拔学生参加每年河南省教育厅举办的河南省</w:t>
      </w:r>
      <w:r>
        <w:rPr>
          <w:rFonts w:asciiTheme="minorEastAsia" w:hAnsiTheme="minorEastAsia" w:hint="eastAsia"/>
          <w:sz w:val="24"/>
          <w:szCs w:val="24"/>
        </w:rPr>
        <w:t>中职</w:t>
      </w:r>
      <w:r w:rsidRPr="000D1925">
        <w:rPr>
          <w:rFonts w:asciiTheme="minorEastAsia" w:hAnsiTheme="minorEastAsia" w:hint="eastAsia"/>
          <w:sz w:val="24"/>
          <w:szCs w:val="24"/>
        </w:rPr>
        <w:t>组会计技能大赛</w:t>
      </w:r>
      <w:r>
        <w:rPr>
          <w:rFonts w:asciiTheme="minorEastAsia" w:hAnsiTheme="minorEastAsia" w:hint="eastAsia"/>
          <w:sz w:val="24"/>
          <w:szCs w:val="24"/>
        </w:rPr>
        <w:t>分赛项企业经营沙盘模拟大赛</w:t>
      </w:r>
      <w:r w:rsidRPr="000D1925">
        <w:rPr>
          <w:rFonts w:asciiTheme="minorEastAsia" w:hAnsiTheme="minorEastAsia" w:hint="eastAsia"/>
          <w:sz w:val="24"/>
          <w:szCs w:val="24"/>
        </w:rPr>
        <w:t>，为学生提供更好的锻炼的机会，提升学生技能水平与实践能力，为个人和学校争得更大的荣誉！</w:t>
      </w:r>
    </w:p>
    <w:p w:rsidR="002F0371" w:rsidRDefault="002F0371" w:rsidP="002F0371">
      <w:pPr>
        <w:pStyle w:val="a8"/>
        <w:ind w:left="5250" w:firstLineChars="200" w:firstLine="480"/>
        <w:rPr>
          <w:rFonts w:asciiTheme="minorEastAsia" w:hAnsiTheme="minorEastAsia" w:cs="仿宋"/>
          <w:sz w:val="24"/>
          <w:szCs w:val="24"/>
        </w:rPr>
      </w:pPr>
    </w:p>
    <w:p w:rsidR="002F0371" w:rsidRDefault="002F0371" w:rsidP="002F0371">
      <w:pPr>
        <w:pStyle w:val="a8"/>
        <w:ind w:left="5250" w:firstLineChars="200" w:firstLine="480"/>
        <w:rPr>
          <w:rFonts w:asciiTheme="minorEastAsia" w:hAnsiTheme="minorEastAsia" w:cs="仿宋"/>
          <w:sz w:val="24"/>
          <w:szCs w:val="24"/>
        </w:rPr>
      </w:pPr>
    </w:p>
    <w:p w:rsidR="002F0371" w:rsidRDefault="002F0371" w:rsidP="002F0371">
      <w:pPr>
        <w:spacing w:line="480" w:lineRule="auto"/>
        <w:jc w:val="left"/>
        <w:rPr>
          <w:rFonts w:asciiTheme="minorEastAsia" w:hAnsiTheme="minorEastAsia" w:cs="仿宋"/>
          <w:sz w:val="24"/>
          <w:szCs w:val="24"/>
        </w:rPr>
      </w:pPr>
    </w:p>
    <w:p w:rsidR="002F0371" w:rsidRPr="006F534C" w:rsidRDefault="002F0371" w:rsidP="002F0371">
      <w:pPr>
        <w:spacing w:line="480" w:lineRule="auto"/>
        <w:ind w:firstLineChars="2000" w:firstLine="4800"/>
        <w:jc w:val="left"/>
        <w:rPr>
          <w:rFonts w:asciiTheme="minorEastAsia" w:hAnsiTheme="minorEastAsia" w:cs="仿宋"/>
          <w:sz w:val="24"/>
          <w:szCs w:val="24"/>
        </w:rPr>
      </w:pPr>
      <w:bookmarkStart w:id="10" w:name="_GoBack"/>
      <w:bookmarkEnd w:id="10"/>
      <w:r w:rsidRPr="006F534C">
        <w:rPr>
          <w:rFonts w:asciiTheme="minorEastAsia" w:hAnsiTheme="minorEastAsia" w:cs="仿宋" w:hint="eastAsia"/>
          <w:sz w:val="24"/>
          <w:szCs w:val="24"/>
        </w:rPr>
        <w:t>投标人（公章）：</w:t>
      </w:r>
    </w:p>
    <w:p w:rsidR="002F0371" w:rsidRPr="006F534C" w:rsidRDefault="002F0371" w:rsidP="002F0371">
      <w:pPr>
        <w:spacing w:line="480" w:lineRule="auto"/>
        <w:ind w:firstLineChars="2000" w:firstLine="4800"/>
        <w:jc w:val="left"/>
        <w:rPr>
          <w:rFonts w:asciiTheme="minorEastAsia" w:hAnsiTheme="minorEastAsia" w:cs="仿宋"/>
          <w:sz w:val="24"/>
          <w:szCs w:val="24"/>
        </w:rPr>
      </w:pPr>
      <w:r w:rsidRPr="006F534C">
        <w:rPr>
          <w:rFonts w:asciiTheme="minorEastAsia" w:hAnsiTheme="minorEastAsia" w:cs="仿宋" w:hint="eastAsia"/>
          <w:sz w:val="24"/>
        </w:rPr>
        <w:t>投标人代表（签名或盖章）</w:t>
      </w:r>
      <w:r w:rsidRPr="006F534C">
        <w:rPr>
          <w:rFonts w:asciiTheme="minorEastAsia" w:hAnsiTheme="minorEastAsia" w:cs="仿宋" w:hint="eastAsia"/>
          <w:sz w:val="24"/>
          <w:szCs w:val="24"/>
        </w:rPr>
        <w:t xml:space="preserve">：  </w:t>
      </w:r>
    </w:p>
    <w:p w:rsidR="002F0371" w:rsidRPr="00226A75" w:rsidRDefault="002F0371" w:rsidP="002F0371">
      <w:pPr>
        <w:spacing w:line="480" w:lineRule="auto"/>
        <w:ind w:firstLineChars="2000" w:firstLine="4800"/>
        <w:jc w:val="left"/>
        <w:rPr>
          <w:rFonts w:asciiTheme="minorEastAsia" w:hAnsiTheme="minorEastAsia" w:cs="仿宋"/>
          <w:sz w:val="24"/>
        </w:rPr>
      </w:pPr>
      <w:r w:rsidRPr="006F534C">
        <w:rPr>
          <w:rFonts w:asciiTheme="minorEastAsia" w:hAnsiTheme="minorEastAsia" w:cs="仿宋" w:hint="eastAsia"/>
          <w:sz w:val="24"/>
        </w:rPr>
        <w:t>日期：</w:t>
      </w:r>
      <w:r>
        <w:rPr>
          <w:rFonts w:ascii="宋体" w:hAnsi="宋体" w:hint="eastAsia"/>
          <w:sz w:val="24"/>
          <w:szCs w:val="24"/>
        </w:rPr>
        <w:t>2019年2月21日</w:t>
      </w:r>
    </w:p>
    <w:p w:rsidR="002F0371" w:rsidRPr="009246BE" w:rsidRDefault="002F0371" w:rsidP="009246BE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</w:p>
    <w:sectPr w:rsidR="002F0371" w:rsidRPr="009246BE" w:rsidSect="0081477A">
      <w:footerReference w:type="default" r:id="rId10"/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97" w:rsidRDefault="00433297" w:rsidP="00416CCB">
      <w:r>
        <w:separator/>
      </w:r>
    </w:p>
  </w:endnote>
  <w:endnote w:type="continuationSeparator" w:id="0">
    <w:p w:rsidR="00433297" w:rsidRDefault="00433297" w:rsidP="0041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CB" w:rsidRDefault="0043329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E44CB" w:rsidRDefault="00EE44CB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037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97" w:rsidRDefault="00433297" w:rsidP="00416CCB">
      <w:r>
        <w:separator/>
      </w:r>
    </w:p>
  </w:footnote>
  <w:footnote w:type="continuationSeparator" w:id="0">
    <w:p w:rsidR="00433297" w:rsidRDefault="00433297" w:rsidP="0041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70CF6"/>
    <w:multiLevelType w:val="singleLevel"/>
    <w:tmpl w:val="99970CF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  <w:u w:val="none"/>
      </w:rPr>
    </w:lvl>
  </w:abstractNum>
  <w:abstractNum w:abstractNumId="2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00000014"/>
    <w:multiLevelType w:val="multilevel"/>
    <w:tmpl w:val="00000014"/>
    <w:lvl w:ilvl="0">
      <w:start w:val="1"/>
      <w:numFmt w:val="decimal"/>
      <w:pStyle w:val="10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ascii="宋体" w:eastAsia="宋体" w:hAnsi="宋体" w:hint="eastAsia"/>
        <w:b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00000049"/>
    <w:multiLevelType w:val="multilevel"/>
    <w:tmpl w:val="00000049"/>
    <w:lvl w:ilvl="0">
      <w:start w:val="1"/>
      <w:numFmt w:val="decimal"/>
      <w:lvlText w:val="14.%1"/>
      <w:lvlJc w:val="left"/>
      <w:pPr>
        <w:tabs>
          <w:tab w:val="left" w:pos="987"/>
        </w:tabs>
        <w:ind w:left="987" w:hanging="420"/>
      </w:pPr>
      <w:rPr>
        <w:rFonts w:ascii="宋体" w:eastAsia="宋体" w:hAnsi="宋体" w:hint="eastAsia"/>
      </w:rPr>
    </w:lvl>
    <w:lvl w:ilvl="1">
      <w:start w:val="1"/>
      <w:numFmt w:val="decimal"/>
      <w:lvlText w:val="14.%2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A1E4013"/>
    <w:multiLevelType w:val="hybridMultilevel"/>
    <w:tmpl w:val="6880792E"/>
    <w:lvl w:ilvl="0" w:tplc="895E67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F6C5D04"/>
    <w:multiLevelType w:val="multilevel"/>
    <w:tmpl w:val="0F6C5D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343376E"/>
    <w:multiLevelType w:val="multilevel"/>
    <w:tmpl w:val="1343376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7344D68"/>
    <w:multiLevelType w:val="hybridMultilevel"/>
    <w:tmpl w:val="8564C10E"/>
    <w:lvl w:ilvl="0" w:tplc="30C205D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690192"/>
    <w:multiLevelType w:val="hybridMultilevel"/>
    <w:tmpl w:val="D882802C"/>
    <w:lvl w:ilvl="0" w:tplc="156C5748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51A0FA5"/>
    <w:multiLevelType w:val="multilevel"/>
    <w:tmpl w:val="E214CEA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2">
      <w:start w:val="10"/>
      <w:numFmt w:val="chineseCountingThousand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3B14488"/>
    <w:multiLevelType w:val="multilevel"/>
    <w:tmpl w:val="A7FAA92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1E7E50"/>
    <w:multiLevelType w:val="multilevel"/>
    <w:tmpl w:val="351E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6B17093"/>
    <w:multiLevelType w:val="multilevel"/>
    <w:tmpl w:val="097A0CF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CA6ED5"/>
    <w:multiLevelType w:val="multilevel"/>
    <w:tmpl w:val="37CA6ED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315BC0"/>
    <w:multiLevelType w:val="multilevel"/>
    <w:tmpl w:val="39315BC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1"/>
      <w:numFmt w:val="decimal"/>
      <w:lvlText w:val="%2、"/>
      <w:lvlJc w:val="left"/>
      <w:pPr>
        <w:ind w:left="960" w:hanging="480"/>
      </w:pPr>
      <w:rPr>
        <w:rFonts w:cstheme="minorBidi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0F3102"/>
    <w:multiLevelType w:val="multilevel"/>
    <w:tmpl w:val="440F3102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81C289E"/>
    <w:multiLevelType w:val="multilevel"/>
    <w:tmpl w:val="481C289E"/>
    <w:lvl w:ilvl="0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9">
    <w:nsid w:val="4B8151C2"/>
    <w:multiLevelType w:val="multilevel"/>
    <w:tmpl w:val="4B8151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191064"/>
    <w:multiLevelType w:val="multilevel"/>
    <w:tmpl w:val="4C191064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74130E5"/>
    <w:multiLevelType w:val="multilevel"/>
    <w:tmpl w:val="574130E5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EF1A20"/>
    <w:multiLevelType w:val="multilevel"/>
    <w:tmpl w:val="C9764F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F817C2"/>
    <w:multiLevelType w:val="singleLevel"/>
    <w:tmpl w:val="59F817C2"/>
    <w:lvl w:ilvl="0">
      <w:start w:val="2"/>
      <w:numFmt w:val="chineseCounting"/>
      <w:suff w:val="space"/>
      <w:lvlText w:val="第%1章"/>
      <w:lvlJc w:val="left"/>
    </w:lvl>
  </w:abstractNum>
  <w:abstractNum w:abstractNumId="24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</w:lvl>
  </w:abstractNum>
  <w:abstractNum w:abstractNumId="25">
    <w:nsid w:val="5FFE4DF7"/>
    <w:multiLevelType w:val="multilevel"/>
    <w:tmpl w:val="5FFE4DF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decimal"/>
      <w:lvlText w:val="%3）"/>
      <w:lvlJc w:val="left"/>
      <w:pPr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3E338F0"/>
    <w:multiLevelType w:val="multilevel"/>
    <w:tmpl w:val="63E338F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D3671CC"/>
    <w:multiLevelType w:val="hybridMultilevel"/>
    <w:tmpl w:val="3DE29838"/>
    <w:lvl w:ilvl="0" w:tplc="3F5E811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color w:val="000000"/>
        <w:spacing w:val="-20"/>
        <w:kern w:val="2"/>
        <w:position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46653"/>
    <w:multiLevelType w:val="multilevel"/>
    <w:tmpl w:val="72946653"/>
    <w:lvl w:ilvl="0">
      <w:start w:val="16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CA0ABC"/>
    <w:multiLevelType w:val="hybridMultilevel"/>
    <w:tmpl w:val="DD5CB320"/>
    <w:lvl w:ilvl="0" w:tplc="156C5748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B971B82"/>
    <w:multiLevelType w:val="multilevel"/>
    <w:tmpl w:val="7B971B82"/>
    <w:lvl w:ilvl="0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1">
    <w:nsid w:val="7D267681"/>
    <w:multiLevelType w:val="multilevel"/>
    <w:tmpl w:val="7D26768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23"/>
  </w:num>
  <w:num w:numId="5">
    <w:abstractNumId w:val="0"/>
  </w:num>
  <w:num w:numId="6">
    <w:abstractNumId w:val="16"/>
  </w:num>
  <w:num w:numId="7">
    <w:abstractNumId w:val="28"/>
  </w:num>
  <w:num w:numId="8">
    <w:abstractNumId w:val="20"/>
  </w:num>
  <w:num w:numId="9">
    <w:abstractNumId w:val="15"/>
  </w:num>
  <w:num w:numId="10">
    <w:abstractNumId w:val="31"/>
  </w:num>
  <w:num w:numId="11">
    <w:abstractNumId w:val="6"/>
  </w:num>
  <w:num w:numId="12">
    <w:abstractNumId w:val="8"/>
  </w:num>
  <w:num w:numId="13">
    <w:abstractNumId w:val="25"/>
  </w:num>
  <w:num w:numId="14">
    <w:abstractNumId w:val="26"/>
  </w:num>
  <w:num w:numId="15">
    <w:abstractNumId w:val="30"/>
  </w:num>
  <w:num w:numId="16">
    <w:abstractNumId w:val="18"/>
  </w:num>
  <w:num w:numId="17">
    <w:abstractNumId w:val="17"/>
  </w:num>
  <w:num w:numId="18">
    <w:abstractNumId w:val="21"/>
  </w:num>
  <w:num w:numId="19">
    <w:abstractNumId w:val="19"/>
  </w:num>
  <w:num w:numId="20">
    <w:abstractNumId w:val="13"/>
  </w:num>
  <w:num w:numId="21">
    <w:abstractNumId w:val="7"/>
  </w:num>
  <w:num w:numId="22">
    <w:abstractNumId w:val="9"/>
  </w:num>
  <w:num w:numId="23">
    <w:abstractNumId w:val="29"/>
  </w:num>
  <w:num w:numId="24">
    <w:abstractNumId w:val="1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1"/>
  </w:num>
  <w:num w:numId="29">
    <w:abstractNumId w:val="14"/>
  </w:num>
  <w:num w:numId="30">
    <w:abstractNumId w:val="22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389"/>
    <w:rsid w:val="00001AAB"/>
    <w:rsid w:val="0000220B"/>
    <w:rsid w:val="000028B5"/>
    <w:rsid w:val="00003C00"/>
    <w:rsid w:val="00003D13"/>
    <w:rsid w:val="00004920"/>
    <w:rsid w:val="00006D15"/>
    <w:rsid w:val="00010A8E"/>
    <w:rsid w:val="00013FC9"/>
    <w:rsid w:val="00014050"/>
    <w:rsid w:val="000159BD"/>
    <w:rsid w:val="00015CB5"/>
    <w:rsid w:val="00016ECB"/>
    <w:rsid w:val="00020755"/>
    <w:rsid w:val="00025E45"/>
    <w:rsid w:val="000311FB"/>
    <w:rsid w:val="000317A6"/>
    <w:rsid w:val="000328B5"/>
    <w:rsid w:val="00034E53"/>
    <w:rsid w:val="0003556C"/>
    <w:rsid w:val="0003660C"/>
    <w:rsid w:val="000400E2"/>
    <w:rsid w:val="00040A19"/>
    <w:rsid w:val="0004289A"/>
    <w:rsid w:val="00043FBC"/>
    <w:rsid w:val="0004629F"/>
    <w:rsid w:val="000463C9"/>
    <w:rsid w:val="00047B44"/>
    <w:rsid w:val="000530F0"/>
    <w:rsid w:val="000541AB"/>
    <w:rsid w:val="000609FD"/>
    <w:rsid w:val="00061CC7"/>
    <w:rsid w:val="000646BF"/>
    <w:rsid w:val="000659F8"/>
    <w:rsid w:val="00065BB1"/>
    <w:rsid w:val="0007075F"/>
    <w:rsid w:val="0007086F"/>
    <w:rsid w:val="000708EE"/>
    <w:rsid w:val="00073DCF"/>
    <w:rsid w:val="00077FF3"/>
    <w:rsid w:val="00082061"/>
    <w:rsid w:val="00082C6E"/>
    <w:rsid w:val="00086DE9"/>
    <w:rsid w:val="000921A2"/>
    <w:rsid w:val="00092652"/>
    <w:rsid w:val="000936D5"/>
    <w:rsid w:val="00093BD2"/>
    <w:rsid w:val="00094806"/>
    <w:rsid w:val="000A5844"/>
    <w:rsid w:val="000B59E9"/>
    <w:rsid w:val="000C05E8"/>
    <w:rsid w:val="000C393F"/>
    <w:rsid w:val="000C57C8"/>
    <w:rsid w:val="000C5930"/>
    <w:rsid w:val="000C65E4"/>
    <w:rsid w:val="000C6651"/>
    <w:rsid w:val="000C6CC0"/>
    <w:rsid w:val="000C6E80"/>
    <w:rsid w:val="000D23B5"/>
    <w:rsid w:val="000D69BD"/>
    <w:rsid w:val="000D74F9"/>
    <w:rsid w:val="000E174E"/>
    <w:rsid w:val="000E263E"/>
    <w:rsid w:val="000E264F"/>
    <w:rsid w:val="000E4F3B"/>
    <w:rsid w:val="000E5C96"/>
    <w:rsid w:val="000F6DC8"/>
    <w:rsid w:val="000F70AF"/>
    <w:rsid w:val="001008C2"/>
    <w:rsid w:val="001052E3"/>
    <w:rsid w:val="00110C26"/>
    <w:rsid w:val="0011232C"/>
    <w:rsid w:val="0011325E"/>
    <w:rsid w:val="00121E61"/>
    <w:rsid w:val="001262C8"/>
    <w:rsid w:val="001276EF"/>
    <w:rsid w:val="001342A5"/>
    <w:rsid w:val="00140426"/>
    <w:rsid w:val="00141B3F"/>
    <w:rsid w:val="00142385"/>
    <w:rsid w:val="00147968"/>
    <w:rsid w:val="00147B7D"/>
    <w:rsid w:val="00154821"/>
    <w:rsid w:val="00163CBE"/>
    <w:rsid w:val="001645B9"/>
    <w:rsid w:val="00165060"/>
    <w:rsid w:val="00167A85"/>
    <w:rsid w:val="001708C6"/>
    <w:rsid w:val="0017193E"/>
    <w:rsid w:val="00176E85"/>
    <w:rsid w:val="00177750"/>
    <w:rsid w:val="001829C2"/>
    <w:rsid w:val="00183EF7"/>
    <w:rsid w:val="00184F07"/>
    <w:rsid w:val="00185ECD"/>
    <w:rsid w:val="0018761C"/>
    <w:rsid w:val="001948F5"/>
    <w:rsid w:val="00195AA1"/>
    <w:rsid w:val="00195D1B"/>
    <w:rsid w:val="001977EA"/>
    <w:rsid w:val="001A4C92"/>
    <w:rsid w:val="001A5203"/>
    <w:rsid w:val="001A70C2"/>
    <w:rsid w:val="001B09E7"/>
    <w:rsid w:val="001B3522"/>
    <w:rsid w:val="001B41AD"/>
    <w:rsid w:val="001B6332"/>
    <w:rsid w:val="001B7057"/>
    <w:rsid w:val="001B754A"/>
    <w:rsid w:val="001B7C18"/>
    <w:rsid w:val="001C0F1B"/>
    <w:rsid w:val="001C226B"/>
    <w:rsid w:val="001C309B"/>
    <w:rsid w:val="001C6C61"/>
    <w:rsid w:val="001D25D3"/>
    <w:rsid w:val="001D357E"/>
    <w:rsid w:val="001D3FB6"/>
    <w:rsid w:val="001D46FE"/>
    <w:rsid w:val="001D63A4"/>
    <w:rsid w:val="001D6E54"/>
    <w:rsid w:val="001E1B0A"/>
    <w:rsid w:val="001E570D"/>
    <w:rsid w:val="001E66A5"/>
    <w:rsid w:val="001E6C54"/>
    <w:rsid w:val="001E7419"/>
    <w:rsid w:val="001E78EA"/>
    <w:rsid w:val="001F11E7"/>
    <w:rsid w:val="001F121D"/>
    <w:rsid w:val="001F202D"/>
    <w:rsid w:val="001F4319"/>
    <w:rsid w:val="001F4B20"/>
    <w:rsid w:val="001F7E43"/>
    <w:rsid w:val="001F7E96"/>
    <w:rsid w:val="002026FE"/>
    <w:rsid w:val="0020354F"/>
    <w:rsid w:val="00205DE5"/>
    <w:rsid w:val="00206C02"/>
    <w:rsid w:val="002072FD"/>
    <w:rsid w:val="002121A9"/>
    <w:rsid w:val="00212788"/>
    <w:rsid w:val="00213127"/>
    <w:rsid w:val="00214334"/>
    <w:rsid w:val="002158DA"/>
    <w:rsid w:val="00216728"/>
    <w:rsid w:val="00216C67"/>
    <w:rsid w:val="00220323"/>
    <w:rsid w:val="002232E0"/>
    <w:rsid w:val="00223E42"/>
    <w:rsid w:val="00224909"/>
    <w:rsid w:val="0023185E"/>
    <w:rsid w:val="00235E0B"/>
    <w:rsid w:val="00243B01"/>
    <w:rsid w:val="00247570"/>
    <w:rsid w:val="00247938"/>
    <w:rsid w:val="00253F2F"/>
    <w:rsid w:val="0025544A"/>
    <w:rsid w:val="002567BE"/>
    <w:rsid w:val="00257257"/>
    <w:rsid w:val="00263C0C"/>
    <w:rsid w:val="00264FDB"/>
    <w:rsid w:val="00266A53"/>
    <w:rsid w:val="00266F38"/>
    <w:rsid w:val="002704F0"/>
    <w:rsid w:val="002738D5"/>
    <w:rsid w:val="00277206"/>
    <w:rsid w:val="0027728C"/>
    <w:rsid w:val="00281155"/>
    <w:rsid w:val="00281F61"/>
    <w:rsid w:val="00291357"/>
    <w:rsid w:val="002921E6"/>
    <w:rsid w:val="00293B26"/>
    <w:rsid w:val="00296074"/>
    <w:rsid w:val="002969B1"/>
    <w:rsid w:val="002A00B7"/>
    <w:rsid w:val="002A0347"/>
    <w:rsid w:val="002A0D28"/>
    <w:rsid w:val="002A18E5"/>
    <w:rsid w:val="002A5CCE"/>
    <w:rsid w:val="002B06A1"/>
    <w:rsid w:val="002B2BE8"/>
    <w:rsid w:val="002B73B3"/>
    <w:rsid w:val="002C08BF"/>
    <w:rsid w:val="002C3956"/>
    <w:rsid w:val="002C739F"/>
    <w:rsid w:val="002D0D13"/>
    <w:rsid w:val="002D1BB3"/>
    <w:rsid w:val="002D67E2"/>
    <w:rsid w:val="002E3055"/>
    <w:rsid w:val="002E60F6"/>
    <w:rsid w:val="002E744B"/>
    <w:rsid w:val="002F0371"/>
    <w:rsid w:val="002F47B5"/>
    <w:rsid w:val="002F68CD"/>
    <w:rsid w:val="0030587D"/>
    <w:rsid w:val="00310D4D"/>
    <w:rsid w:val="0031527C"/>
    <w:rsid w:val="00316537"/>
    <w:rsid w:val="00316973"/>
    <w:rsid w:val="00316D67"/>
    <w:rsid w:val="00323664"/>
    <w:rsid w:val="00334874"/>
    <w:rsid w:val="00336815"/>
    <w:rsid w:val="00336978"/>
    <w:rsid w:val="00345108"/>
    <w:rsid w:val="00345E09"/>
    <w:rsid w:val="00347C46"/>
    <w:rsid w:val="00350E1D"/>
    <w:rsid w:val="0035386D"/>
    <w:rsid w:val="00360DAD"/>
    <w:rsid w:val="00365286"/>
    <w:rsid w:val="003653F2"/>
    <w:rsid w:val="00365491"/>
    <w:rsid w:val="00365BDD"/>
    <w:rsid w:val="00370DFF"/>
    <w:rsid w:val="00374C41"/>
    <w:rsid w:val="00376213"/>
    <w:rsid w:val="00380000"/>
    <w:rsid w:val="003825EE"/>
    <w:rsid w:val="00383277"/>
    <w:rsid w:val="00391CDE"/>
    <w:rsid w:val="003939A3"/>
    <w:rsid w:val="003A02F1"/>
    <w:rsid w:val="003A4C56"/>
    <w:rsid w:val="003A4EA6"/>
    <w:rsid w:val="003B2253"/>
    <w:rsid w:val="003B3084"/>
    <w:rsid w:val="003B5BE5"/>
    <w:rsid w:val="003B75A4"/>
    <w:rsid w:val="003C013E"/>
    <w:rsid w:val="003C191A"/>
    <w:rsid w:val="003C669F"/>
    <w:rsid w:val="003D2A39"/>
    <w:rsid w:val="003D3BC3"/>
    <w:rsid w:val="003D6ABD"/>
    <w:rsid w:val="003D6EA0"/>
    <w:rsid w:val="003D750D"/>
    <w:rsid w:val="003E4CE5"/>
    <w:rsid w:val="003E5D20"/>
    <w:rsid w:val="003E64CD"/>
    <w:rsid w:val="003E6EAC"/>
    <w:rsid w:val="003E6F0C"/>
    <w:rsid w:val="003E7330"/>
    <w:rsid w:val="003F635C"/>
    <w:rsid w:val="00400336"/>
    <w:rsid w:val="004040EC"/>
    <w:rsid w:val="00414D08"/>
    <w:rsid w:val="00415C5D"/>
    <w:rsid w:val="00416CCB"/>
    <w:rsid w:val="00420293"/>
    <w:rsid w:val="004224AA"/>
    <w:rsid w:val="00423593"/>
    <w:rsid w:val="0042401B"/>
    <w:rsid w:val="004266B9"/>
    <w:rsid w:val="004266F7"/>
    <w:rsid w:val="00427171"/>
    <w:rsid w:val="00431843"/>
    <w:rsid w:val="00431A4E"/>
    <w:rsid w:val="00431B11"/>
    <w:rsid w:val="0043314E"/>
    <w:rsid w:val="00433297"/>
    <w:rsid w:val="00435633"/>
    <w:rsid w:val="00436C3E"/>
    <w:rsid w:val="0043706F"/>
    <w:rsid w:val="00442D58"/>
    <w:rsid w:val="00447BA9"/>
    <w:rsid w:val="00450B7E"/>
    <w:rsid w:val="004511E4"/>
    <w:rsid w:val="00452FF0"/>
    <w:rsid w:val="00454B40"/>
    <w:rsid w:val="00461772"/>
    <w:rsid w:val="0046214B"/>
    <w:rsid w:val="0046220D"/>
    <w:rsid w:val="00462FF1"/>
    <w:rsid w:val="004661DD"/>
    <w:rsid w:val="004661DE"/>
    <w:rsid w:val="004676F5"/>
    <w:rsid w:val="00467796"/>
    <w:rsid w:val="004713E9"/>
    <w:rsid w:val="00475975"/>
    <w:rsid w:val="00475BC1"/>
    <w:rsid w:val="00477E2A"/>
    <w:rsid w:val="00483BBC"/>
    <w:rsid w:val="0048619A"/>
    <w:rsid w:val="00487FCE"/>
    <w:rsid w:val="0049069C"/>
    <w:rsid w:val="00492ABC"/>
    <w:rsid w:val="004970BA"/>
    <w:rsid w:val="004A1281"/>
    <w:rsid w:val="004A35BF"/>
    <w:rsid w:val="004A3D12"/>
    <w:rsid w:val="004A69C6"/>
    <w:rsid w:val="004B7635"/>
    <w:rsid w:val="004C00FF"/>
    <w:rsid w:val="004C034C"/>
    <w:rsid w:val="004C15CA"/>
    <w:rsid w:val="004C2DB0"/>
    <w:rsid w:val="004C3610"/>
    <w:rsid w:val="004C5DC0"/>
    <w:rsid w:val="004D1A38"/>
    <w:rsid w:val="004D3290"/>
    <w:rsid w:val="004D7FCC"/>
    <w:rsid w:val="004E28DE"/>
    <w:rsid w:val="004E3BC4"/>
    <w:rsid w:val="004F3FD7"/>
    <w:rsid w:val="004F551F"/>
    <w:rsid w:val="004F6FBD"/>
    <w:rsid w:val="004F797A"/>
    <w:rsid w:val="0050133C"/>
    <w:rsid w:val="0050216B"/>
    <w:rsid w:val="005021E8"/>
    <w:rsid w:val="00505898"/>
    <w:rsid w:val="005075CA"/>
    <w:rsid w:val="00510715"/>
    <w:rsid w:val="00510D29"/>
    <w:rsid w:val="005119C1"/>
    <w:rsid w:val="00511AAE"/>
    <w:rsid w:val="00512E1D"/>
    <w:rsid w:val="005170C5"/>
    <w:rsid w:val="00520172"/>
    <w:rsid w:val="00521112"/>
    <w:rsid w:val="00523927"/>
    <w:rsid w:val="00523928"/>
    <w:rsid w:val="00526033"/>
    <w:rsid w:val="00527005"/>
    <w:rsid w:val="00530FA8"/>
    <w:rsid w:val="005314A3"/>
    <w:rsid w:val="00533450"/>
    <w:rsid w:val="00533BD9"/>
    <w:rsid w:val="005366B4"/>
    <w:rsid w:val="00540AEB"/>
    <w:rsid w:val="005415F6"/>
    <w:rsid w:val="00542031"/>
    <w:rsid w:val="00542BC7"/>
    <w:rsid w:val="00546002"/>
    <w:rsid w:val="00550DFA"/>
    <w:rsid w:val="00555840"/>
    <w:rsid w:val="005601D7"/>
    <w:rsid w:val="0057088E"/>
    <w:rsid w:val="00570BD7"/>
    <w:rsid w:val="00572C46"/>
    <w:rsid w:val="00573E73"/>
    <w:rsid w:val="00574008"/>
    <w:rsid w:val="005755F7"/>
    <w:rsid w:val="00576428"/>
    <w:rsid w:val="005813BD"/>
    <w:rsid w:val="00582CE1"/>
    <w:rsid w:val="00586D1E"/>
    <w:rsid w:val="00587160"/>
    <w:rsid w:val="00587773"/>
    <w:rsid w:val="0058794F"/>
    <w:rsid w:val="005919AE"/>
    <w:rsid w:val="005939AD"/>
    <w:rsid w:val="00594467"/>
    <w:rsid w:val="0059516F"/>
    <w:rsid w:val="00595FB2"/>
    <w:rsid w:val="005A1288"/>
    <w:rsid w:val="005A1C0C"/>
    <w:rsid w:val="005A3462"/>
    <w:rsid w:val="005A5312"/>
    <w:rsid w:val="005A5E21"/>
    <w:rsid w:val="005B08A0"/>
    <w:rsid w:val="005B38DF"/>
    <w:rsid w:val="005B439F"/>
    <w:rsid w:val="005B6237"/>
    <w:rsid w:val="005C10B0"/>
    <w:rsid w:val="005C2157"/>
    <w:rsid w:val="005C2306"/>
    <w:rsid w:val="005C2C3A"/>
    <w:rsid w:val="005C5137"/>
    <w:rsid w:val="005D272E"/>
    <w:rsid w:val="005D5852"/>
    <w:rsid w:val="005D5944"/>
    <w:rsid w:val="005D5E11"/>
    <w:rsid w:val="005D77CF"/>
    <w:rsid w:val="005E0D81"/>
    <w:rsid w:val="005E1286"/>
    <w:rsid w:val="005E4F9E"/>
    <w:rsid w:val="005E6DCD"/>
    <w:rsid w:val="005F09E9"/>
    <w:rsid w:val="005F3918"/>
    <w:rsid w:val="006010BB"/>
    <w:rsid w:val="00601DC9"/>
    <w:rsid w:val="00603BB7"/>
    <w:rsid w:val="006070B9"/>
    <w:rsid w:val="00612E82"/>
    <w:rsid w:val="00617926"/>
    <w:rsid w:val="006211BD"/>
    <w:rsid w:val="00621788"/>
    <w:rsid w:val="00622134"/>
    <w:rsid w:val="00622FF6"/>
    <w:rsid w:val="006341CB"/>
    <w:rsid w:val="00634BF7"/>
    <w:rsid w:val="00636AAD"/>
    <w:rsid w:val="00636E1C"/>
    <w:rsid w:val="00644E97"/>
    <w:rsid w:val="0064550A"/>
    <w:rsid w:val="00651415"/>
    <w:rsid w:val="0065171D"/>
    <w:rsid w:val="0065460F"/>
    <w:rsid w:val="00661BFB"/>
    <w:rsid w:val="00662B0F"/>
    <w:rsid w:val="006630A1"/>
    <w:rsid w:val="00664CDF"/>
    <w:rsid w:val="00666EE3"/>
    <w:rsid w:val="006674B6"/>
    <w:rsid w:val="0066760C"/>
    <w:rsid w:val="00671218"/>
    <w:rsid w:val="00672693"/>
    <w:rsid w:val="00677FF6"/>
    <w:rsid w:val="00680403"/>
    <w:rsid w:val="00681A9E"/>
    <w:rsid w:val="0068441A"/>
    <w:rsid w:val="00685CAE"/>
    <w:rsid w:val="006863AC"/>
    <w:rsid w:val="00687238"/>
    <w:rsid w:val="00687F72"/>
    <w:rsid w:val="00690501"/>
    <w:rsid w:val="0069117B"/>
    <w:rsid w:val="006951C7"/>
    <w:rsid w:val="006A41E1"/>
    <w:rsid w:val="006B3B14"/>
    <w:rsid w:val="006B7399"/>
    <w:rsid w:val="006C2E14"/>
    <w:rsid w:val="006C33F0"/>
    <w:rsid w:val="006C575E"/>
    <w:rsid w:val="006D07DB"/>
    <w:rsid w:val="006D24FE"/>
    <w:rsid w:val="006D7995"/>
    <w:rsid w:val="006E09B9"/>
    <w:rsid w:val="006E1073"/>
    <w:rsid w:val="006E2C2C"/>
    <w:rsid w:val="006E5294"/>
    <w:rsid w:val="006E69A9"/>
    <w:rsid w:val="006E7D75"/>
    <w:rsid w:val="006F42BD"/>
    <w:rsid w:val="006F4C1F"/>
    <w:rsid w:val="006F4CA1"/>
    <w:rsid w:val="006F6735"/>
    <w:rsid w:val="007002AB"/>
    <w:rsid w:val="00703498"/>
    <w:rsid w:val="00707517"/>
    <w:rsid w:val="0071082E"/>
    <w:rsid w:val="00714EA5"/>
    <w:rsid w:val="00716754"/>
    <w:rsid w:val="00723ED1"/>
    <w:rsid w:val="00724886"/>
    <w:rsid w:val="0072488A"/>
    <w:rsid w:val="00727688"/>
    <w:rsid w:val="00730668"/>
    <w:rsid w:val="007367AF"/>
    <w:rsid w:val="0073735A"/>
    <w:rsid w:val="007373E3"/>
    <w:rsid w:val="00737A15"/>
    <w:rsid w:val="00737B3F"/>
    <w:rsid w:val="007407D7"/>
    <w:rsid w:val="00742F47"/>
    <w:rsid w:val="00743379"/>
    <w:rsid w:val="00743738"/>
    <w:rsid w:val="007445B8"/>
    <w:rsid w:val="007516DC"/>
    <w:rsid w:val="0075246E"/>
    <w:rsid w:val="007530A0"/>
    <w:rsid w:val="0075555D"/>
    <w:rsid w:val="00761164"/>
    <w:rsid w:val="007642BA"/>
    <w:rsid w:val="00765E10"/>
    <w:rsid w:val="00771B80"/>
    <w:rsid w:val="00771CAE"/>
    <w:rsid w:val="00773878"/>
    <w:rsid w:val="00775A7C"/>
    <w:rsid w:val="00775C43"/>
    <w:rsid w:val="00784839"/>
    <w:rsid w:val="00792E00"/>
    <w:rsid w:val="007942AC"/>
    <w:rsid w:val="00794907"/>
    <w:rsid w:val="007A04AF"/>
    <w:rsid w:val="007A05F2"/>
    <w:rsid w:val="007A0F7B"/>
    <w:rsid w:val="007A1777"/>
    <w:rsid w:val="007B00E2"/>
    <w:rsid w:val="007B0C89"/>
    <w:rsid w:val="007B14B3"/>
    <w:rsid w:val="007B3355"/>
    <w:rsid w:val="007B4B77"/>
    <w:rsid w:val="007B6B43"/>
    <w:rsid w:val="007C23FB"/>
    <w:rsid w:val="007C4218"/>
    <w:rsid w:val="007C6809"/>
    <w:rsid w:val="007C7A56"/>
    <w:rsid w:val="007D0468"/>
    <w:rsid w:val="007D2BA0"/>
    <w:rsid w:val="007D37EB"/>
    <w:rsid w:val="007D6EF3"/>
    <w:rsid w:val="007E0E42"/>
    <w:rsid w:val="007E22EA"/>
    <w:rsid w:val="007E2A0C"/>
    <w:rsid w:val="007E3561"/>
    <w:rsid w:val="007E4F57"/>
    <w:rsid w:val="007E503D"/>
    <w:rsid w:val="007F0606"/>
    <w:rsid w:val="007F1CC8"/>
    <w:rsid w:val="007F6E92"/>
    <w:rsid w:val="007F7141"/>
    <w:rsid w:val="007F7203"/>
    <w:rsid w:val="007F7A39"/>
    <w:rsid w:val="00810B9A"/>
    <w:rsid w:val="008123F9"/>
    <w:rsid w:val="00812E11"/>
    <w:rsid w:val="00813462"/>
    <w:rsid w:val="0081477A"/>
    <w:rsid w:val="008147AE"/>
    <w:rsid w:val="00814D8F"/>
    <w:rsid w:val="00815F3D"/>
    <w:rsid w:val="00815F60"/>
    <w:rsid w:val="008219F4"/>
    <w:rsid w:val="00822AC8"/>
    <w:rsid w:val="00824489"/>
    <w:rsid w:val="00824B9C"/>
    <w:rsid w:val="00827FEC"/>
    <w:rsid w:val="0083277B"/>
    <w:rsid w:val="008346B8"/>
    <w:rsid w:val="00834885"/>
    <w:rsid w:val="0083498C"/>
    <w:rsid w:val="00834D27"/>
    <w:rsid w:val="008441AF"/>
    <w:rsid w:val="00845805"/>
    <w:rsid w:val="00847A1F"/>
    <w:rsid w:val="00856E26"/>
    <w:rsid w:val="008611AD"/>
    <w:rsid w:val="008629A1"/>
    <w:rsid w:val="00870DCD"/>
    <w:rsid w:val="00875099"/>
    <w:rsid w:val="008759AB"/>
    <w:rsid w:val="00880E59"/>
    <w:rsid w:val="008824BB"/>
    <w:rsid w:val="00885BED"/>
    <w:rsid w:val="0088687A"/>
    <w:rsid w:val="008868B3"/>
    <w:rsid w:val="00893816"/>
    <w:rsid w:val="00894121"/>
    <w:rsid w:val="008943EA"/>
    <w:rsid w:val="00896627"/>
    <w:rsid w:val="00897D23"/>
    <w:rsid w:val="008A532F"/>
    <w:rsid w:val="008A735D"/>
    <w:rsid w:val="008B1EBC"/>
    <w:rsid w:val="008B3760"/>
    <w:rsid w:val="008B4CCA"/>
    <w:rsid w:val="008B62B1"/>
    <w:rsid w:val="008B6376"/>
    <w:rsid w:val="008C0905"/>
    <w:rsid w:val="008C380D"/>
    <w:rsid w:val="008D00B9"/>
    <w:rsid w:val="008D59C6"/>
    <w:rsid w:val="008E0022"/>
    <w:rsid w:val="008E2A1E"/>
    <w:rsid w:val="008E36C2"/>
    <w:rsid w:val="008E7034"/>
    <w:rsid w:val="008F6731"/>
    <w:rsid w:val="008F7295"/>
    <w:rsid w:val="00903002"/>
    <w:rsid w:val="00903C60"/>
    <w:rsid w:val="00910FBF"/>
    <w:rsid w:val="00911E4C"/>
    <w:rsid w:val="009130EC"/>
    <w:rsid w:val="00913638"/>
    <w:rsid w:val="00920741"/>
    <w:rsid w:val="009208F3"/>
    <w:rsid w:val="009246BE"/>
    <w:rsid w:val="00932316"/>
    <w:rsid w:val="009324B7"/>
    <w:rsid w:val="00932D4C"/>
    <w:rsid w:val="009407DF"/>
    <w:rsid w:val="00940C2A"/>
    <w:rsid w:val="0094149A"/>
    <w:rsid w:val="00942FF9"/>
    <w:rsid w:val="00944C89"/>
    <w:rsid w:val="009462A9"/>
    <w:rsid w:val="00946718"/>
    <w:rsid w:val="00947FB1"/>
    <w:rsid w:val="009513C8"/>
    <w:rsid w:val="00951C8E"/>
    <w:rsid w:val="009536C8"/>
    <w:rsid w:val="0095409B"/>
    <w:rsid w:val="009567E8"/>
    <w:rsid w:val="009574F9"/>
    <w:rsid w:val="00964173"/>
    <w:rsid w:val="009652AA"/>
    <w:rsid w:val="00971DFC"/>
    <w:rsid w:val="00973BD1"/>
    <w:rsid w:val="00974710"/>
    <w:rsid w:val="00976944"/>
    <w:rsid w:val="00976D03"/>
    <w:rsid w:val="00977773"/>
    <w:rsid w:val="00992F1F"/>
    <w:rsid w:val="0099354B"/>
    <w:rsid w:val="00994A8A"/>
    <w:rsid w:val="009A0AC7"/>
    <w:rsid w:val="009A296B"/>
    <w:rsid w:val="009A2BC5"/>
    <w:rsid w:val="009A3D45"/>
    <w:rsid w:val="009A4501"/>
    <w:rsid w:val="009A47E3"/>
    <w:rsid w:val="009A5EC4"/>
    <w:rsid w:val="009A6F91"/>
    <w:rsid w:val="009B2ECC"/>
    <w:rsid w:val="009B3ABA"/>
    <w:rsid w:val="009B3DBA"/>
    <w:rsid w:val="009B68B5"/>
    <w:rsid w:val="009B7E0F"/>
    <w:rsid w:val="009C12AB"/>
    <w:rsid w:val="009C35AA"/>
    <w:rsid w:val="009C518C"/>
    <w:rsid w:val="009D02E5"/>
    <w:rsid w:val="009D0D89"/>
    <w:rsid w:val="009D24B7"/>
    <w:rsid w:val="009D56ED"/>
    <w:rsid w:val="009E037C"/>
    <w:rsid w:val="009E1FE4"/>
    <w:rsid w:val="009E2AB7"/>
    <w:rsid w:val="009E483D"/>
    <w:rsid w:val="009E6006"/>
    <w:rsid w:val="009E71A7"/>
    <w:rsid w:val="009F55F0"/>
    <w:rsid w:val="009F6831"/>
    <w:rsid w:val="009F6A25"/>
    <w:rsid w:val="00A01A0C"/>
    <w:rsid w:val="00A023DA"/>
    <w:rsid w:val="00A0270D"/>
    <w:rsid w:val="00A05160"/>
    <w:rsid w:val="00A06482"/>
    <w:rsid w:val="00A066DE"/>
    <w:rsid w:val="00A115DE"/>
    <w:rsid w:val="00A1226A"/>
    <w:rsid w:val="00A146D0"/>
    <w:rsid w:val="00A151E6"/>
    <w:rsid w:val="00A247EC"/>
    <w:rsid w:val="00A26A2D"/>
    <w:rsid w:val="00A272CE"/>
    <w:rsid w:val="00A30773"/>
    <w:rsid w:val="00A31D76"/>
    <w:rsid w:val="00A35C4C"/>
    <w:rsid w:val="00A409A7"/>
    <w:rsid w:val="00A40F8A"/>
    <w:rsid w:val="00A42880"/>
    <w:rsid w:val="00A44E4A"/>
    <w:rsid w:val="00A5050D"/>
    <w:rsid w:val="00A52C9C"/>
    <w:rsid w:val="00A57099"/>
    <w:rsid w:val="00A577F4"/>
    <w:rsid w:val="00A62E81"/>
    <w:rsid w:val="00A630FF"/>
    <w:rsid w:val="00A634C2"/>
    <w:rsid w:val="00A661F7"/>
    <w:rsid w:val="00A71479"/>
    <w:rsid w:val="00A72BD8"/>
    <w:rsid w:val="00A7739B"/>
    <w:rsid w:val="00A84943"/>
    <w:rsid w:val="00A859A4"/>
    <w:rsid w:val="00A9002A"/>
    <w:rsid w:val="00A97EBA"/>
    <w:rsid w:val="00A97F1A"/>
    <w:rsid w:val="00AA0FE4"/>
    <w:rsid w:val="00AA15A6"/>
    <w:rsid w:val="00AA16B6"/>
    <w:rsid w:val="00AA265E"/>
    <w:rsid w:val="00AA3902"/>
    <w:rsid w:val="00AA4366"/>
    <w:rsid w:val="00AB1153"/>
    <w:rsid w:val="00AB5BA0"/>
    <w:rsid w:val="00AC0D4D"/>
    <w:rsid w:val="00AC62A0"/>
    <w:rsid w:val="00AC6B92"/>
    <w:rsid w:val="00AD01D7"/>
    <w:rsid w:val="00AD310A"/>
    <w:rsid w:val="00AD43D5"/>
    <w:rsid w:val="00AD5C9F"/>
    <w:rsid w:val="00AE0428"/>
    <w:rsid w:val="00AE43D9"/>
    <w:rsid w:val="00B01675"/>
    <w:rsid w:val="00B0198A"/>
    <w:rsid w:val="00B0200B"/>
    <w:rsid w:val="00B0319F"/>
    <w:rsid w:val="00B06BE5"/>
    <w:rsid w:val="00B11B18"/>
    <w:rsid w:val="00B12D63"/>
    <w:rsid w:val="00B142B9"/>
    <w:rsid w:val="00B17370"/>
    <w:rsid w:val="00B2055A"/>
    <w:rsid w:val="00B2067D"/>
    <w:rsid w:val="00B24B86"/>
    <w:rsid w:val="00B30A6C"/>
    <w:rsid w:val="00B32C2E"/>
    <w:rsid w:val="00B40771"/>
    <w:rsid w:val="00B40C7E"/>
    <w:rsid w:val="00B4170E"/>
    <w:rsid w:val="00B4533A"/>
    <w:rsid w:val="00B56D02"/>
    <w:rsid w:val="00B621F0"/>
    <w:rsid w:val="00B64EAB"/>
    <w:rsid w:val="00B65A0E"/>
    <w:rsid w:val="00B66E6E"/>
    <w:rsid w:val="00B72960"/>
    <w:rsid w:val="00B75416"/>
    <w:rsid w:val="00B7675E"/>
    <w:rsid w:val="00B80243"/>
    <w:rsid w:val="00B80C52"/>
    <w:rsid w:val="00B81C73"/>
    <w:rsid w:val="00B90F7B"/>
    <w:rsid w:val="00B91885"/>
    <w:rsid w:val="00B95A20"/>
    <w:rsid w:val="00BA09A6"/>
    <w:rsid w:val="00BA5DD6"/>
    <w:rsid w:val="00BB1EC0"/>
    <w:rsid w:val="00BB42A7"/>
    <w:rsid w:val="00BB51F6"/>
    <w:rsid w:val="00BB61BB"/>
    <w:rsid w:val="00BB6CC2"/>
    <w:rsid w:val="00BC01E9"/>
    <w:rsid w:val="00BC05E7"/>
    <w:rsid w:val="00BC3B14"/>
    <w:rsid w:val="00BC4C79"/>
    <w:rsid w:val="00BD0FE7"/>
    <w:rsid w:val="00BD3AFF"/>
    <w:rsid w:val="00BD7BF2"/>
    <w:rsid w:val="00BE46EB"/>
    <w:rsid w:val="00BE608C"/>
    <w:rsid w:val="00BF0E01"/>
    <w:rsid w:val="00BF1DA5"/>
    <w:rsid w:val="00BF21E1"/>
    <w:rsid w:val="00BF6A28"/>
    <w:rsid w:val="00C00538"/>
    <w:rsid w:val="00C0556B"/>
    <w:rsid w:val="00C06F9E"/>
    <w:rsid w:val="00C1514A"/>
    <w:rsid w:val="00C17E13"/>
    <w:rsid w:val="00C23622"/>
    <w:rsid w:val="00C30051"/>
    <w:rsid w:val="00C3291C"/>
    <w:rsid w:val="00C36189"/>
    <w:rsid w:val="00C40D19"/>
    <w:rsid w:val="00C414AD"/>
    <w:rsid w:val="00C42059"/>
    <w:rsid w:val="00C430C9"/>
    <w:rsid w:val="00C45EEC"/>
    <w:rsid w:val="00C51319"/>
    <w:rsid w:val="00C54489"/>
    <w:rsid w:val="00C638EC"/>
    <w:rsid w:val="00C649ED"/>
    <w:rsid w:val="00C7189B"/>
    <w:rsid w:val="00C727B1"/>
    <w:rsid w:val="00C731CA"/>
    <w:rsid w:val="00C75A26"/>
    <w:rsid w:val="00C76728"/>
    <w:rsid w:val="00C8011B"/>
    <w:rsid w:val="00C8587D"/>
    <w:rsid w:val="00C871CC"/>
    <w:rsid w:val="00C87E22"/>
    <w:rsid w:val="00C92C74"/>
    <w:rsid w:val="00C932A1"/>
    <w:rsid w:val="00C956D7"/>
    <w:rsid w:val="00CA0494"/>
    <w:rsid w:val="00CA2C12"/>
    <w:rsid w:val="00CA6164"/>
    <w:rsid w:val="00CA62C1"/>
    <w:rsid w:val="00CB1FAA"/>
    <w:rsid w:val="00CB25F1"/>
    <w:rsid w:val="00CB5066"/>
    <w:rsid w:val="00CB5576"/>
    <w:rsid w:val="00CC1121"/>
    <w:rsid w:val="00CD11EA"/>
    <w:rsid w:val="00CD4CBE"/>
    <w:rsid w:val="00CD7E6D"/>
    <w:rsid w:val="00CE0F39"/>
    <w:rsid w:val="00CE5F92"/>
    <w:rsid w:val="00CE6AB4"/>
    <w:rsid w:val="00CE7A37"/>
    <w:rsid w:val="00CF4F24"/>
    <w:rsid w:val="00CF50D9"/>
    <w:rsid w:val="00D01310"/>
    <w:rsid w:val="00D068A1"/>
    <w:rsid w:val="00D10F92"/>
    <w:rsid w:val="00D11037"/>
    <w:rsid w:val="00D12D5C"/>
    <w:rsid w:val="00D142F7"/>
    <w:rsid w:val="00D20741"/>
    <w:rsid w:val="00D21019"/>
    <w:rsid w:val="00D227B2"/>
    <w:rsid w:val="00D228EB"/>
    <w:rsid w:val="00D23A47"/>
    <w:rsid w:val="00D23E27"/>
    <w:rsid w:val="00D311DE"/>
    <w:rsid w:val="00D31F0B"/>
    <w:rsid w:val="00D348F1"/>
    <w:rsid w:val="00D35049"/>
    <w:rsid w:val="00D378A9"/>
    <w:rsid w:val="00D409E1"/>
    <w:rsid w:val="00D44821"/>
    <w:rsid w:val="00D47A36"/>
    <w:rsid w:val="00D54C29"/>
    <w:rsid w:val="00D57DF3"/>
    <w:rsid w:val="00D60BC1"/>
    <w:rsid w:val="00D70F9B"/>
    <w:rsid w:val="00D7373E"/>
    <w:rsid w:val="00D85124"/>
    <w:rsid w:val="00D87AE5"/>
    <w:rsid w:val="00D87CA6"/>
    <w:rsid w:val="00D90CE2"/>
    <w:rsid w:val="00D91860"/>
    <w:rsid w:val="00D95770"/>
    <w:rsid w:val="00DA3386"/>
    <w:rsid w:val="00DA5B80"/>
    <w:rsid w:val="00DA679F"/>
    <w:rsid w:val="00DA70EB"/>
    <w:rsid w:val="00DB4C7C"/>
    <w:rsid w:val="00DB748A"/>
    <w:rsid w:val="00DC5A3D"/>
    <w:rsid w:val="00DD116A"/>
    <w:rsid w:val="00DD1648"/>
    <w:rsid w:val="00DE57D5"/>
    <w:rsid w:val="00DE5E53"/>
    <w:rsid w:val="00DF2B65"/>
    <w:rsid w:val="00E05333"/>
    <w:rsid w:val="00E155B5"/>
    <w:rsid w:val="00E16A95"/>
    <w:rsid w:val="00E175E7"/>
    <w:rsid w:val="00E203D7"/>
    <w:rsid w:val="00E22C6A"/>
    <w:rsid w:val="00E23924"/>
    <w:rsid w:val="00E2434C"/>
    <w:rsid w:val="00E24944"/>
    <w:rsid w:val="00E251E4"/>
    <w:rsid w:val="00E30E2C"/>
    <w:rsid w:val="00E32D01"/>
    <w:rsid w:val="00E3418E"/>
    <w:rsid w:val="00E3786D"/>
    <w:rsid w:val="00E403D1"/>
    <w:rsid w:val="00E43378"/>
    <w:rsid w:val="00E5292A"/>
    <w:rsid w:val="00E52D68"/>
    <w:rsid w:val="00E57941"/>
    <w:rsid w:val="00E6072E"/>
    <w:rsid w:val="00E60E4D"/>
    <w:rsid w:val="00E63001"/>
    <w:rsid w:val="00E670F2"/>
    <w:rsid w:val="00E678B0"/>
    <w:rsid w:val="00E71FE4"/>
    <w:rsid w:val="00E72B34"/>
    <w:rsid w:val="00E85524"/>
    <w:rsid w:val="00E86419"/>
    <w:rsid w:val="00E86D2C"/>
    <w:rsid w:val="00E8799C"/>
    <w:rsid w:val="00E87E2A"/>
    <w:rsid w:val="00E906B8"/>
    <w:rsid w:val="00E956EC"/>
    <w:rsid w:val="00EA0782"/>
    <w:rsid w:val="00EA20BB"/>
    <w:rsid w:val="00EA627B"/>
    <w:rsid w:val="00EB1709"/>
    <w:rsid w:val="00EB2492"/>
    <w:rsid w:val="00EB3D1C"/>
    <w:rsid w:val="00EB4C15"/>
    <w:rsid w:val="00EB4EB5"/>
    <w:rsid w:val="00EB6EB8"/>
    <w:rsid w:val="00EC0745"/>
    <w:rsid w:val="00EC2484"/>
    <w:rsid w:val="00EC754E"/>
    <w:rsid w:val="00EC790B"/>
    <w:rsid w:val="00ED4705"/>
    <w:rsid w:val="00ED4AF7"/>
    <w:rsid w:val="00ED6B39"/>
    <w:rsid w:val="00EE20E3"/>
    <w:rsid w:val="00EE37D3"/>
    <w:rsid w:val="00EE38E4"/>
    <w:rsid w:val="00EE44CB"/>
    <w:rsid w:val="00EE54C2"/>
    <w:rsid w:val="00EE562E"/>
    <w:rsid w:val="00EF07B4"/>
    <w:rsid w:val="00EF38CD"/>
    <w:rsid w:val="00EF4CE3"/>
    <w:rsid w:val="00EF56E4"/>
    <w:rsid w:val="00EF684F"/>
    <w:rsid w:val="00EF69A2"/>
    <w:rsid w:val="00F01880"/>
    <w:rsid w:val="00F02864"/>
    <w:rsid w:val="00F06A23"/>
    <w:rsid w:val="00F06A26"/>
    <w:rsid w:val="00F11B4F"/>
    <w:rsid w:val="00F12CE8"/>
    <w:rsid w:val="00F13EFD"/>
    <w:rsid w:val="00F14F2E"/>
    <w:rsid w:val="00F165A3"/>
    <w:rsid w:val="00F21E3B"/>
    <w:rsid w:val="00F22208"/>
    <w:rsid w:val="00F27F81"/>
    <w:rsid w:val="00F30ABD"/>
    <w:rsid w:val="00F31000"/>
    <w:rsid w:val="00F3359B"/>
    <w:rsid w:val="00F35C0A"/>
    <w:rsid w:val="00F40C2E"/>
    <w:rsid w:val="00F41518"/>
    <w:rsid w:val="00F43428"/>
    <w:rsid w:val="00F44074"/>
    <w:rsid w:val="00F4626B"/>
    <w:rsid w:val="00F46DA2"/>
    <w:rsid w:val="00F47141"/>
    <w:rsid w:val="00F51389"/>
    <w:rsid w:val="00F51CF9"/>
    <w:rsid w:val="00F51ED8"/>
    <w:rsid w:val="00F51FCE"/>
    <w:rsid w:val="00F54292"/>
    <w:rsid w:val="00F5466E"/>
    <w:rsid w:val="00F6477D"/>
    <w:rsid w:val="00F64D73"/>
    <w:rsid w:val="00F653A4"/>
    <w:rsid w:val="00F66967"/>
    <w:rsid w:val="00F66D61"/>
    <w:rsid w:val="00F67F31"/>
    <w:rsid w:val="00F709D9"/>
    <w:rsid w:val="00F71411"/>
    <w:rsid w:val="00F72BCB"/>
    <w:rsid w:val="00F75216"/>
    <w:rsid w:val="00F76028"/>
    <w:rsid w:val="00F76EDF"/>
    <w:rsid w:val="00F847FE"/>
    <w:rsid w:val="00F849D7"/>
    <w:rsid w:val="00F85FCF"/>
    <w:rsid w:val="00F86489"/>
    <w:rsid w:val="00F8732C"/>
    <w:rsid w:val="00F90D82"/>
    <w:rsid w:val="00F92C08"/>
    <w:rsid w:val="00F957C1"/>
    <w:rsid w:val="00FA44BC"/>
    <w:rsid w:val="00FA5D51"/>
    <w:rsid w:val="00FA64E7"/>
    <w:rsid w:val="00FA774A"/>
    <w:rsid w:val="00FB0DF3"/>
    <w:rsid w:val="00FB7F04"/>
    <w:rsid w:val="00FC0DEB"/>
    <w:rsid w:val="00FC4909"/>
    <w:rsid w:val="00FC4962"/>
    <w:rsid w:val="00FD12DE"/>
    <w:rsid w:val="00FD49B4"/>
    <w:rsid w:val="00FD62FF"/>
    <w:rsid w:val="00FE070F"/>
    <w:rsid w:val="00FE2F78"/>
    <w:rsid w:val="00FE3926"/>
    <w:rsid w:val="00FE4663"/>
    <w:rsid w:val="00FE5000"/>
    <w:rsid w:val="00FE61C6"/>
    <w:rsid w:val="00FF24E2"/>
    <w:rsid w:val="00FF4EA4"/>
    <w:rsid w:val="0618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semiHidden="0" w:uiPriority="39" w:unhideWhenUsed="0"/>
    <w:lsdException w:name="toc 4" w:uiPriority="39"/>
    <w:lsdException w:name="toc 5" w:semiHidden="0" w:uiPriority="39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Body Text First Indent" w:semiHidden="0" w:uiPriority="0" w:unhideWhenUsed="0" w:qFormat="1"/>
    <w:lsdException w:name="Body Text 3" w:semiHidden="0" w:uiPriority="0" w:unhideWhenUsed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16CCB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16CCB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416CCB"/>
    <w:pPr>
      <w:autoSpaceDE w:val="0"/>
      <w:autoSpaceDN w:val="0"/>
      <w:adjustRightInd w:val="0"/>
      <w:spacing w:afterLines="50" w:line="360" w:lineRule="auto"/>
      <w:ind w:left="-4"/>
      <w:jc w:val="center"/>
      <w:outlineLvl w:val="2"/>
    </w:pPr>
    <w:rPr>
      <w:rFonts w:ascii="宋体" w:eastAsia="宋体" w:hAnsi="宋体" w:cs="Times New Roman"/>
      <w:b/>
      <w:color w:val="000000"/>
      <w:kern w:val="0"/>
      <w:sz w:val="24"/>
      <w:szCs w:val="20"/>
      <w:lang w:val="en-GB"/>
    </w:rPr>
  </w:style>
  <w:style w:type="paragraph" w:styleId="4">
    <w:name w:val="heading 4"/>
    <w:basedOn w:val="a"/>
    <w:next w:val="a"/>
    <w:link w:val="4Char"/>
    <w:qFormat/>
    <w:rsid w:val="00416CCB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qFormat/>
    <w:rsid w:val="00416CCB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link w:val="Char0"/>
    <w:uiPriority w:val="99"/>
    <w:semiHidden/>
    <w:unhideWhenUsed/>
    <w:rsid w:val="00416CCB"/>
    <w:pPr>
      <w:spacing w:after="120"/>
    </w:pPr>
  </w:style>
  <w:style w:type="paragraph" w:styleId="a5">
    <w:name w:val="Normal Indent"/>
    <w:basedOn w:val="a"/>
    <w:qFormat/>
    <w:rsid w:val="00416CCB"/>
    <w:pPr>
      <w:ind w:firstLine="425"/>
    </w:pPr>
    <w:rPr>
      <w:rFonts w:ascii="Times New Roman" w:eastAsia="宋体" w:hAnsi="Times New Roman" w:cs="Times New Roman"/>
      <w:szCs w:val="20"/>
    </w:rPr>
  </w:style>
  <w:style w:type="paragraph" w:styleId="a6">
    <w:name w:val="caption"/>
    <w:basedOn w:val="a"/>
    <w:next w:val="a"/>
    <w:qFormat/>
    <w:rsid w:val="00416CCB"/>
    <w:rPr>
      <w:rFonts w:ascii="Arial" w:eastAsia="黑体" w:hAnsi="Arial" w:cs="Arial"/>
      <w:sz w:val="20"/>
      <w:szCs w:val="20"/>
    </w:rPr>
  </w:style>
  <w:style w:type="paragraph" w:styleId="30">
    <w:name w:val="Body Text 3"/>
    <w:basedOn w:val="a"/>
    <w:link w:val="3Char0"/>
    <w:qFormat/>
    <w:rsid w:val="00416CCB"/>
    <w:rPr>
      <w:rFonts w:ascii="Times New Roman" w:eastAsia="宋体" w:hAnsi="Times New Roman" w:cs="Times New Roman"/>
      <w:color w:val="FF0000"/>
      <w:sz w:val="24"/>
      <w:szCs w:val="24"/>
    </w:rPr>
  </w:style>
  <w:style w:type="paragraph" w:styleId="5">
    <w:name w:val="toc 5"/>
    <w:basedOn w:val="a"/>
    <w:next w:val="a"/>
    <w:uiPriority w:val="39"/>
    <w:qFormat/>
    <w:rsid w:val="00416CCB"/>
    <w:pPr>
      <w:spacing w:line="276" w:lineRule="auto"/>
      <w:ind w:left="960"/>
      <w:jc w:val="center"/>
    </w:pPr>
    <w:rPr>
      <w:rFonts w:ascii="Times New Roman" w:eastAsia="宋体" w:hAnsi="Times New Roman" w:cs="Times New Roman"/>
      <w:b/>
      <w:color w:val="000000"/>
      <w:sz w:val="36"/>
      <w:szCs w:val="36"/>
    </w:rPr>
  </w:style>
  <w:style w:type="paragraph" w:styleId="31">
    <w:name w:val="toc 3"/>
    <w:basedOn w:val="a"/>
    <w:next w:val="a"/>
    <w:uiPriority w:val="39"/>
    <w:rsid w:val="00416CCB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7">
    <w:name w:val="Plain Text"/>
    <w:basedOn w:val="a"/>
    <w:link w:val="Char1"/>
    <w:qFormat/>
    <w:rsid w:val="00416CCB"/>
    <w:rPr>
      <w:rFonts w:eastAsia="宋体"/>
      <w:sz w:val="24"/>
    </w:rPr>
  </w:style>
  <w:style w:type="paragraph" w:styleId="a8">
    <w:name w:val="Date"/>
    <w:basedOn w:val="a"/>
    <w:next w:val="a"/>
    <w:link w:val="Char2"/>
    <w:unhideWhenUsed/>
    <w:qFormat/>
    <w:rsid w:val="00416CCB"/>
    <w:pPr>
      <w:ind w:leftChars="2500" w:left="100"/>
    </w:pPr>
  </w:style>
  <w:style w:type="paragraph" w:styleId="a9">
    <w:name w:val="footer"/>
    <w:basedOn w:val="a"/>
    <w:link w:val="Char3"/>
    <w:uiPriority w:val="99"/>
    <w:unhideWhenUsed/>
    <w:qFormat/>
    <w:rsid w:val="00416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41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416CCB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color w:val="0000FF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16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qFormat/>
    <w:rsid w:val="00416CCB"/>
    <w:rPr>
      <w:rFonts w:ascii="Calibri" w:eastAsia="宋体" w:hAnsi="Calibri" w:cs="Times New Roman"/>
      <w:sz w:val="24"/>
      <w:szCs w:val="24"/>
    </w:rPr>
  </w:style>
  <w:style w:type="character" w:styleId="ac">
    <w:name w:val="Strong"/>
    <w:basedOn w:val="a0"/>
    <w:uiPriority w:val="22"/>
    <w:qFormat/>
    <w:rsid w:val="00416CCB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416CCB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16CCB"/>
    <w:rPr>
      <w:i/>
      <w:iCs/>
    </w:rPr>
  </w:style>
  <w:style w:type="character" w:styleId="af">
    <w:name w:val="Hyperlink"/>
    <w:basedOn w:val="a0"/>
    <w:unhideWhenUsed/>
    <w:qFormat/>
    <w:rsid w:val="00416CCB"/>
    <w:rPr>
      <w:color w:val="0000FF"/>
      <w:u w:val="single"/>
    </w:rPr>
  </w:style>
  <w:style w:type="table" w:styleId="af0">
    <w:name w:val="Table Grid"/>
    <w:basedOn w:val="a1"/>
    <w:uiPriority w:val="59"/>
    <w:rsid w:val="0041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416CC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16CCB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416CCB"/>
    <w:rPr>
      <w:rFonts w:ascii="宋体" w:eastAsia="宋体" w:hAnsi="宋体" w:cs="Times New Roman"/>
      <w:b/>
      <w:color w:val="000000"/>
      <w:kern w:val="0"/>
      <w:sz w:val="24"/>
      <w:szCs w:val="20"/>
      <w:lang w:val="en-GB"/>
    </w:rPr>
  </w:style>
  <w:style w:type="character" w:customStyle="1" w:styleId="4Char">
    <w:name w:val="标题 4 Char"/>
    <w:basedOn w:val="a0"/>
    <w:link w:val="4"/>
    <w:qFormat/>
    <w:rsid w:val="00416CCB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Char1">
    <w:name w:val="纯文本 Char"/>
    <w:basedOn w:val="a0"/>
    <w:link w:val="a7"/>
    <w:qFormat/>
    <w:rsid w:val="00416CCB"/>
    <w:rPr>
      <w:rFonts w:eastAsia="宋体"/>
      <w:sz w:val="24"/>
    </w:rPr>
  </w:style>
  <w:style w:type="character" w:customStyle="1" w:styleId="Char2">
    <w:name w:val="日期 Char"/>
    <w:basedOn w:val="a0"/>
    <w:link w:val="a8"/>
    <w:qFormat/>
    <w:rsid w:val="00416CCB"/>
  </w:style>
  <w:style w:type="character" w:customStyle="1" w:styleId="Char3">
    <w:name w:val="页脚 Char"/>
    <w:basedOn w:val="a0"/>
    <w:link w:val="a9"/>
    <w:uiPriority w:val="99"/>
    <w:qFormat/>
    <w:rsid w:val="00416CCB"/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qFormat/>
    <w:rsid w:val="00416CCB"/>
    <w:rPr>
      <w:sz w:val="18"/>
      <w:szCs w:val="18"/>
    </w:rPr>
  </w:style>
  <w:style w:type="character" w:customStyle="1" w:styleId="Char10">
    <w:name w:val="纯文本 Char1"/>
    <w:qFormat/>
    <w:rsid w:val="00416CCB"/>
    <w:rPr>
      <w:rFonts w:eastAsia="宋体"/>
      <w:sz w:val="24"/>
    </w:rPr>
  </w:style>
  <w:style w:type="paragraph" w:customStyle="1" w:styleId="Default">
    <w:name w:val="Default"/>
    <w:qFormat/>
    <w:rsid w:val="00416CC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2">
    <w:name w:val="列出段落1"/>
    <w:basedOn w:val="a"/>
    <w:uiPriority w:val="34"/>
    <w:qFormat/>
    <w:rsid w:val="00416CCB"/>
    <w:pPr>
      <w:ind w:firstLineChars="200" w:firstLine="420"/>
    </w:pPr>
  </w:style>
  <w:style w:type="paragraph" w:styleId="af1">
    <w:name w:val="List Paragraph"/>
    <w:basedOn w:val="a"/>
    <w:link w:val="Char5"/>
    <w:uiPriority w:val="34"/>
    <w:unhideWhenUsed/>
    <w:qFormat/>
    <w:rsid w:val="00416CCB"/>
    <w:pPr>
      <w:ind w:firstLineChars="200" w:firstLine="420"/>
    </w:pPr>
  </w:style>
  <w:style w:type="character" w:customStyle="1" w:styleId="CharChar">
    <w:name w:val="正文文本缩进 Char Char"/>
    <w:link w:val="13"/>
    <w:rsid w:val="00416CCB"/>
    <w:rPr>
      <w:rFonts w:ascii="宋体"/>
      <w:sz w:val="24"/>
    </w:rPr>
  </w:style>
  <w:style w:type="paragraph" w:customStyle="1" w:styleId="13">
    <w:name w:val="正文文本缩进1"/>
    <w:basedOn w:val="a"/>
    <w:link w:val="CharChar"/>
    <w:rsid w:val="00416CCB"/>
    <w:pPr>
      <w:spacing w:line="360" w:lineRule="auto"/>
      <w:ind w:firstLineChars="200" w:firstLine="480"/>
    </w:pPr>
    <w:rPr>
      <w:rFonts w:ascii="宋体"/>
      <w:sz w:val="24"/>
    </w:rPr>
  </w:style>
  <w:style w:type="character" w:customStyle="1" w:styleId="CharChar0">
    <w:name w:val="日期 Char Char"/>
    <w:link w:val="14"/>
    <w:qFormat/>
    <w:rsid w:val="00416CCB"/>
    <w:rPr>
      <w:sz w:val="24"/>
    </w:rPr>
  </w:style>
  <w:style w:type="paragraph" w:customStyle="1" w:styleId="14">
    <w:name w:val="日期1"/>
    <w:basedOn w:val="a"/>
    <w:next w:val="a"/>
    <w:link w:val="CharChar0"/>
    <w:rsid w:val="00416CCB"/>
    <w:rPr>
      <w:sz w:val="24"/>
    </w:rPr>
  </w:style>
  <w:style w:type="paragraph" w:customStyle="1" w:styleId="15">
    <w:name w:val="正文缩进1"/>
    <w:basedOn w:val="a"/>
    <w:qFormat/>
    <w:rsid w:val="00416CCB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0">
    <w:name w:val="样式1"/>
    <w:basedOn w:val="a"/>
    <w:qFormat/>
    <w:rsid w:val="00416CCB"/>
    <w:pPr>
      <w:numPr>
        <w:numId w:val="2"/>
      </w:num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paragraph" w:customStyle="1" w:styleId="af2">
    <w:name w:val="图"/>
    <w:basedOn w:val="a"/>
    <w:qFormat/>
    <w:rsid w:val="00416CCB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color w:val="0000FF"/>
      <w:spacing w:val="20"/>
      <w:kern w:val="0"/>
      <w:sz w:val="24"/>
      <w:szCs w:val="20"/>
    </w:rPr>
  </w:style>
  <w:style w:type="character" w:customStyle="1" w:styleId="3Char0">
    <w:name w:val="正文文本 3 Char"/>
    <w:basedOn w:val="a0"/>
    <w:link w:val="30"/>
    <w:qFormat/>
    <w:rsid w:val="00416CCB"/>
    <w:rPr>
      <w:rFonts w:ascii="Times New Roman" w:eastAsia="宋体" w:hAnsi="Times New Roman" w:cs="Times New Roman"/>
      <w:color w:val="FF0000"/>
      <w:sz w:val="24"/>
      <w:szCs w:val="24"/>
    </w:rPr>
  </w:style>
  <w:style w:type="character" w:customStyle="1" w:styleId="edittexttarea">
    <w:name w:val="edittexttarea"/>
    <w:basedOn w:val="a0"/>
    <w:rsid w:val="00416CCB"/>
  </w:style>
  <w:style w:type="paragraph" w:customStyle="1" w:styleId="11212">
    <w:name w:val="样式 标题 1 + 四号 居中 段前: 12 磅 段后: 12 磅 行距: 单倍行距"/>
    <w:basedOn w:val="1"/>
    <w:rsid w:val="00416CCB"/>
    <w:pPr>
      <w:spacing w:before="240" w:after="240" w:line="240" w:lineRule="auto"/>
      <w:ind w:left="-288"/>
      <w:jc w:val="center"/>
    </w:pPr>
    <w:rPr>
      <w:rFonts w:cs="宋体"/>
      <w:sz w:val="28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416CCB"/>
    <w:pPr>
      <w:keepNext/>
      <w:keepLines/>
      <w:numPr>
        <w:numId w:val="3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character" w:customStyle="1" w:styleId="Char0">
    <w:name w:val="正文文本 Char"/>
    <w:basedOn w:val="a0"/>
    <w:link w:val="a4"/>
    <w:uiPriority w:val="99"/>
    <w:semiHidden/>
    <w:rsid w:val="00416CCB"/>
  </w:style>
  <w:style w:type="character" w:customStyle="1" w:styleId="Char">
    <w:name w:val="正文首行缩进 Char"/>
    <w:basedOn w:val="Char0"/>
    <w:link w:val="a3"/>
    <w:rsid w:val="00416CCB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6CCB"/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列出段落2"/>
    <w:basedOn w:val="a"/>
    <w:uiPriority w:val="99"/>
    <w:qFormat/>
    <w:rsid w:val="00416CC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标准正文"/>
    <w:basedOn w:val="a"/>
    <w:qFormat/>
    <w:rsid w:val="00416CCB"/>
    <w:pPr>
      <w:snapToGrid w:val="0"/>
      <w:spacing w:line="360" w:lineRule="auto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5">
    <w:name w:val="列出段落 Char"/>
    <w:link w:val="af1"/>
    <w:uiPriority w:val="34"/>
    <w:qFormat/>
    <w:rsid w:val="00416CCB"/>
  </w:style>
  <w:style w:type="paragraph" w:styleId="af4">
    <w:name w:val="Balloon Text"/>
    <w:basedOn w:val="a"/>
    <w:link w:val="Char6"/>
    <w:uiPriority w:val="99"/>
    <w:semiHidden/>
    <w:unhideWhenUsed/>
    <w:rsid w:val="00CE7A37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CE7A37"/>
    <w:rPr>
      <w:kern w:val="2"/>
      <w:sz w:val="18"/>
      <w:szCs w:val="18"/>
    </w:rPr>
  </w:style>
  <w:style w:type="paragraph" w:customStyle="1" w:styleId="21">
    <w:name w:val="中等深浅网格 21"/>
    <w:uiPriority w:val="1"/>
    <w:qFormat/>
    <w:rsid w:val="008D59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Base">
    <w:name w:val="Heading Base"/>
    <w:basedOn w:val="a"/>
    <w:rsid w:val="00214334"/>
    <w:pPr>
      <w:keepNext/>
      <w:keepLines/>
      <w:widowControl/>
      <w:spacing w:before="240" w:after="120"/>
      <w:jc w:val="left"/>
    </w:pPr>
    <w:rPr>
      <w:rFonts w:ascii="Arial" w:eastAsia="仿宋体" w:hAnsi="Arial" w:cs="Times New Roman"/>
      <w:b/>
      <w:kern w:val="28"/>
      <w:sz w:val="36"/>
      <w:szCs w:val="20"/>
      <w:u w:color="000000"/>
      <w:lang w:eastAsia="en-US"/>
    </w:rPr>
  </w:style>
  <w:style w:type="paragraph" w:styleId="af5">
    <w:name w:val="No Spacing"/>
    <w:link w:val="Char7"/>
    <w:uiPriority w:val="1"/>
    <w:qFormat/>
    <w:rsid w:val="002D67E2"/>
    <w:pPr>
      <w:widowControl w:val="0"/>
      <w:jc w:val="both"/>
    </w:pPr>
    <w:rPr>
      <w:kern w:val="2"/>
      <w:sz w:val="21"/>
      <w:szCs w:val="22"/>
    </w:rPr>
  </w:style>
  <w:style w:type="character" w:customStyle="1" w:styleId="Char7">
    <w:name w:val="无间隔 Char"/>
    <w:basedOn w:val="a0"/>
    <w:link w:val="af5"/>
    <w:uiPriority w:val="1"/>
    <w:rsid w:val="002D67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21DFC-A9F9-40CA-AB8A-C433F4F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17</Pages>
  <Words>1399</Words>
  <Characters>7977</Characters>
  <Application>Microsoft Office Word</Application>
  <DocSecurity>0</DocSecurity>
  <Lines>66</Lines>
  <Paragraphs>18</Paragraphs>
  <ScaleCrop>false</ScaleCrop>
  <Company>Sky123.Org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admin</cp:lastModifiedBy>
  <cp:revision>288</cp:revision>
  <cp:lastPrinted>2018-07-31T02:20:00Z</cp:lastPrinted>
  <dcterms:created xsi:type="dcterms:W3CDTF">2018-04-16T02:52:00Z</dcterms:created>
  <dcterms:modified xsi:type="dcterms:W3CDTF">2019-03-04T01:54:00Z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