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17"/>
          <w:rFonts w:hint="eastAsia" w:ascii="宋体" w:hAnsi="宋体" w:eastAsia="宋体" w:cs="宋体"/>
          <w:i w:val="0"/>
          <w:caps w:val="0"/>
          <w:color w:val="030303"/>
          <w:spacing w:val="0"/>
          <w:sz w:val="52"/>
          <w:szCs w:val="52"/>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52"/>
          <w:szCs w:val="52"/>
          <w:highlight w:val="none"/>
        </w:rPr>
      </w:pPr>
      <w:r>
        <w:rPr>
          <w:rStyle w:val="17"/>
          <w:rFonts w:hint="eastAsia" w:ascii="宋体" w:hAnsi="宋体" w:eastAsia="宋体" w:cs="宋体"/>
          <w:i w:val="0"/>
          <w:caps w:val="0"/>
          <w:color w:val="030303"/>
          <w:spacing w:val="0"/>
          <w:sz w:val="52"/>
          <w:szCs w:val="52"/>
          <w:highlight w:val="none"/>
        </w:rPr>
        <w:t>万洲大都汇建材家居博览城（三期）A6#楼工程</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84"/>
          <w:szCs w:val="84"/>
          <w:highlight w:val="none"/>
        </w:rPr>
      </w:pPr>
      <w:r>
        <w:rPr>
          <w:rStyle w:val="17"/>
          <w:rFonts w:hint="eastAsia" w:ascii="宋体" w:hAnsi="宋体" w:eastAsia="宋体" w:cs="宋体"/>
          <w:i w:val="0"/>
          <w:caps w:val="0"/>
          <w:color w:val="030303"/>
          <w:spacing w:val="0"/>
          <w:sz w:val="84"/>
          <w:szCs w:val="84"/>
          <w:highlight w:val="none"/>
        </w:rPr>
        <w:t>招标文件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24"/>
          <w:szCs w:val="24"/>
          <w:highlight w:val="none"/>
        </w:rPr>
      </w:pPr>
      <w:r>
        <w:rPr>
          <w:rStyle w:val="17"/>
          <w:rFonts w:hint="eastAsia" w:ascii="宋体" w:hAnsi="宋体" w:eastAsia="宋体" w:cs="宋体"/>
          <w:i w:val="0"/>
          <w:caps w:val="0"/>
          <w:color w:val="030303"/>
          <w:spacing w:val="0"/>
          <w:sz w:val="31"/>
          <w:szCs w:val="31"/>
          <w:highlight w:val="none"/>
        </w:rPr>
        <w:t>项目编号：</w:t>
      </w:r>
      <w:r>
        <w:rPr>
          <w:rStyle w:val="17"/>
          <w:rFonts w:hint="eastAsia" w:cs="宋体"/>
          <w:i w:val="0"/>
          <w:caps w:val="0"/>
          <w:color w:val="030303"/>
          <w:spacing w:val="0"/>
          <w:sz w:val="31"/>
          <w:szCs w:val="31"/>
          <w:highlight w:val="none"/>
          <w:lang w:eastAsia="zh-CN"/>
        </w:rPr>
        <w:t>XCGC-F2019065</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0"/>
        <w:jc w:val="both"/>
        <w:rPr>
          <w:rFonts w:hint="eastAsia" w:ascii="宋体" w:hAnsi="宋体" w:eastAsia="宋体" w:cs="宋体"/>
          <w:b w:val="0"/>
          <w:i w:val="0"/>
          <w:caps w:val="0"/>
          <w:color w:val="030303"/>
          <w:spacing w:val="0"/>
          <w:sz w:val="24"/>
          <w:szCs w:val="24"/>
          <w:highlight w:val="no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36"/>
          <w:szCs w:val="36"/>
          <w:highlight w:val="none"/>
        </w:rPr>
      </w:pPr>
      <w:r>
        <w:rPr>
          <w:rStyle w:val="17"/>
          <w:rFonts w:hint="eastAsia" w:ascii="宋体" w:hAnsi="宋体" w:eastAsia="宋体" w:cs="宋体"/>
          <w:i w:val="0"/>
          <w:caps w:val="0"/>
          <w:color w:val="030303"/>
          <w:spacing w:val="0"/>
          <w:sz w:val="36"/>
          <w:szCs w:val="36"/>
          <w:highlight w:val="none"/>
        </w:rPr>
        <w:t>招标单位：许昌市万</w:t>
      </w:r>
      <w:r>
        <w:rPr>
          <w:rStyle w:val="17"/>
          <w:rFonts w:hint="eastAsia" w:cs="宋体"/>
          <w:i w:val="0"/>
          <w:caps w:val="0"/>
          <w:color w:val="030303"/>
          <w:spacing w:val="0"/>
          <w:sz w:val="36"/>
          <w:szCs w:val="36"/>
          <w:highlight w:val="none"/>
          <w:lang w:eastAsia="zh-CN"/>
        </w:rPr>
        <w:t>洲</w:t>
      </w:r>
      <w:r>
        <w:rPr>
          <w:rStyle w:val="17"/>
          <w:rFonts w:hint="eastAsia" w:ascii="宋体" w:hAnsi="宋体" w:eastAsia="宋体" w:cs="宋体"/>
          <w:i w:val="0"/>
          <w:caps w:val="0"/>
          <w:color w:val="030303"/>
          <w:spacing w:val="0"/>
          <w:sz w:val="36"/>
          <w:szCs w:val="36"/>
          <w:highlight w:val="none"/>
        </w:rPr>
        <w:t>置业有限公司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30303"/>
          <w:spacing w:val="0"/>
          <w:sz w:val="36"/>
          <w:szCs w:val="36"/>
          <w:highlight w:val="none"/>
        </w:rPr>
      </w:pPr>
      <w:r>
        <w:rPr>
          <w:rStyle w:val="17"/>
          <w:rFonts w:hint="eastAsia" w:ascii="宋体" w:hAnsi="宋体" w:eastAsia="宋体" w:cs="宋体"/>
          <w:i w:val="0"/>
          <w:caps w:val="0"/>
          <w:color w:val="030303"/>
          <w:spacing w:val="0"/>
          <w:sz w:val="36"/>
          <w:szCs w:val="36"/>
          <w:highlight w:val="none"/>
        </w:rPr>
        <w:t>代理机构：河南方大建设工程管理股份有限公司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aps w:val="0"/>
          <w:color w:val="030303"/>
          <w:spacing w:val="0"/>
          <w:sz w:val="36"/>
          <w:szCs w:val="36"/>
          <w:highlight w:val="none"/>
        </w:rPr>
      </w:pPr>
      <w:r>
        <w:rPr>
          <w:rStyle w:val="17"/>
          <w:rFonts w:hint="eastAsia" w:ascii="宋体" w:hAnsi="宋体" w:eastAsia="宋体" w:cs="宋体"/>
          <w:i w:val="0"/>
          <w:caps w:val="0"/>
          <w:color w:val="030303"/>
          <w:spacing w:val="0"/>
          <w:sz w:val="36"/>
          <w:szCs w:val="36"/>
          <w:highlight w:val="none"/>
        </w:rPr>
        <w:t>二〇一</w:t>
      </w:r>
      <w:r>
        <w:rPr>
          <w:rStyle w:val="17"/>
          <w:rFonts w:hint="eastAsia" w:cs="宋体"/>
          <w:i w:val="0"/>
          <w:caps w:val="0"/>
          <w:color w:val="030303"/>
          <w:spacing w:val="0"/>
          <w:sz w:val="36"/>
          <w:szCs w:val="36"/>
          <w:highlight w:val="none"/>
          <w:lang w:val="en-US" w:eastAsia="zh-CN"/>
        </w:rPr>
        <w:t>九</w:t>
      </w:r>
      <w:r>
        <w:rPr>
          <w:rStyle w:val="17"/>
          <w:rFonts w:hint="eastAsia" w:ascii="宋体" w:hAnsi="宋体" w:eastAsia="宋体" w:cs="宋体"/>
          <w:i w:val="0"/>
          <w:caps w:val="0"/>
          <w:color w:val="030303"/>
          <w:spacing w:val="0"/>
          <w:sz w:val="36"/>
          <w:szCs w:val="36"/>
          <w:highlight w:val="none"/>
        </w:rPr>
        <w:t>年</w:t>
      </w:r>
      <w:r>
        <w:rPr>
          <w:rStyle w:val="17"/>
          <w:rFonts w:hint="eastAsia" w:cs="宋体"/>
          <w:i w:val="0"/>
          <w:caps w:val="0"/>
          <w:color w:val="030303"/>
          <w:spacing w:val="0"/>
          <w:sz w:val="36"/>
          <w:szCs w:val="36"/>
          <w:highlight w:val="none"/>
          <w:lang w:val="en-US" w:eastAsia="zh-CN"/>
        </w:rPr>
        <w:t>三</w:t>
      </w:r>
      <w:r>
        <w:rPr>
          <w:rStyle w:val="17"/>
          <w:rFonts w:hint="eastAsia" w:ascii="宋体" w:hAnsi="宋体" w:eastAsia="宋体" w:cs="宋体"/>
          <w:i w:val="0"/>
          <w:caps w:val="0"/>
          <w:color w:val="030303"/>
          <w:spacing w:val="0"/>
          <w:sz w:val="36"/>
          <w:szCs w:val="36"/>
          <w:highlight w:val="none"/>
        </w:rPr>
        <w:t>月</w:t>
      </w:r>
    </w:p>
    <w:p>
      <w:pPr>
        <w:rPr>
          <w:rFonts w:asciiTheme="minorEastAsia" w:hAnsiTheme="minorEastAsia" w:eastAsiaTheme="minorEastAsia" w:cstheme="minorEastAsia"/>
          <w:b/>
          <w:sz w:val="32"/>
          <w:szCs w:val="32"/>
          <w:highlight w:val="none"/>
        </w:rPr>
      </w:pPr>
    </w:p>
    <w:p>
      <w:pPr>
        <w:pStyle w:val="2"/>
        <w:rPr>
          <w:highlight w:val="none"/>
        </w:rPr>
      </w:pPr>
    </w:p>
    <w:p>
      <w:pPr>
        <w:ind w:firstLine="4784" w:firstLineChars="1083"/>
        <w:rPr>
          <w:rFonts w:asciiTheme="minorEastAsia" w:hAnsiTheme="minorEastAsia" w:eastAsiaTheme="minorEastAsia" w:cstheme="minorEastAsia"/>
          <w:b/>
          <w:sz w:val="44"/>
          <w:highlight w:val="none"/>
        </w:rPr>
        <w:sectPr>
          <w:headerReference r:id="rId4" w:type="first"/>
          <w:headerReference r:id="rId3" w:type="default"/>
          <w:footerReference r:id="rId5" w:type="default"/>
          <w:pgSz w:w="11906" w:h="16838"/>
          <w:pgMar w:top="1304" w:right="1134" w:bottom="1304" w:left="1134" w:header="851" w:footer="992" w:gutter="0"/>
          <w:pgNumType w:start="1"/>
          <w:cols w:space="720" w:num="1"/>
          <w:titlePg/>
          <w:docGrid w:type="lines" w:linePitch="312" w:charSpace="0"/>
        </w:sectPr>
      </w:pPr>
    </w:p>
    <w:p>
      <w:pPr>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br w:type="page"/>
      </w:r>
    </w:p>
    <w:p>
      <w:pPr>
        <w:jc w:val="center"/>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目录</w:t>
      </w:r>
    </w:p>
    <w:p>
      <w:pPr>
        <w:pStyle w:val="2"/>
        <w:ind w:firstLine="321"/>
        <w:rPr>
          <w:rFonts w:asciiTheme="minorEastAsia" w:hAnsiTheme="minorEastAsia" w:eastAsiaTheme="minorEastAsia" w:cstheme="minorEastAsia"/>
          <w:b/>
          <w:sz w:val="32"/>
          <w:szCs w:val="32"/>
          <w:highlight w:val="none"/>
        </w:rPr>
      </w:pP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rFonts w:hint="eastAsia" w:asciiTheme="minorEastAsia" w:hAnsiTheme="minorEastAsia" w:eastAsiaTheme="minorEastAsia" w:cstheme="minorEastAsia"/>
          <w:sz w:val="32"/>
          <w:szCs w:val="32"/>
          <w:highlight w:val="none"/>
        </w:rPr>
        <w:fldChar w:fldCharType="begin"/>
      </w:r>
      <w:r>
        <w:rPr>
          <w:rFonts w:hint="eastAsia" w:asciiTheme="minorEastAsia" w:hAnsiTheme="minorEastAsia" w:eastAsiaTheme="minorEastAsia" w:cstheme="minorEastAsia"/>
          <w:sz w:val="32"/>
          <w:szCs w:val="32"/>
          <w:highlight w:val="none"/>
        </w:rPr>
        <w:instrText xml:space="preserve"> TOC \o "1-3" \h \z \u </w:instrText>
      </w:r>
      <w:r>
        <w:rPr>
          <w:rFonts w:hint="eastAsia" w:asciiTheme="minorEastAsia" w:hAnsiTheme="minorEastAsia" w:eastAsiaTheme="minorEastAsia" w:cstheme="minorEastAsia"/>
          <w:sz w:val="32"/>
          <w:szCs w:val="32"/>
          <w:highlight w:val="none"/>
        </w:rPr>
        <w:fldChar w:fldCharType="separate"/>
      </w:r>
      <w:r>
        <w:rPr>
          <w:highlight w:val="none"/>
        </w:rPr>
        <w:fldChar w:fldCharType="begin"/>
      </w:r>
      <w:r>
        <w:rPr>
          <w:highlight w:val="none"/>
        </w:rPr>
        <w:instrText xml:space="preserve"> HYPERLINK \l "_Toc508875364" </w:instrText>
      </w:r>
      <w:r>
        <w:rPr>
          <w:highlight w:val="none"/>
        </w:rPr>
        <w:fldChar w:fldCharType="separate"/>
      </w:r>
      <w:r>
        <w:rPr>
          <w:rFonts w:hint="eastAsia" w:asciiTheme="minorEastAsia" w:hAnsiTheme="minorEastAsia" w:eastAsiaTheme="minorEastAsia" w:cstheme="minorEastAsia"/>
          <w:sz w:val="28"/>
          <w:szCs w:val="32"/>
          <w:highlight w:val="none"/>
        </w:rPr>
        <w:t>第一章 招标公告</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_Toc508875364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"_Toc508875365" </w:instrText>
      </w:r>
      <w:r>
        <w:rPr>
          <w:highlight w:val="none"/>
        </w:rPr>
        <w:fldChar w:fldCharType="separate"/>
      </w:r>
      <w:r>
        <w:rPr>
          <w:rFonts w:hint="eastAsia" w:asciiTheme="minorEastAsia" w:hAnsiTheme="minorEastAsia" w:eastAsiaTheme="minorEastAsia" w:cstheme="minorEastAsia"/>
          <w:sz w:val="28"/>
          <w:szCs w:val="32"/>
          <w:highlight w:val="none"/>
        </w:rPr>
        <w:t>第二章 投标人须知</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_Toc508875365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"_Toc508875366" </w:instrText>
      </w:r>
      <w:r>
        <w:rPr>
          <w:highlight w:val="none"/>
        </w:rPr>
        <w:fldChar w:fldCharType="separate"/>
      </w:r>
      <w:r>
        <w:rPr>
          <w:rFonts w:hint="eastAsia" w:asciiTheme="minorEastAsia" w:hAnsiTheme="minorEastAsia" w:eastAsiaTheme="minorEastAsia" w:cstheme="minorEastAsia"/>
          <w:sz w:val="28"/>
          <w:szCs w:val="32"/>
          <w:highlight w:val="none"/>
        </w:rPr>
        <w:t>第三章 评标办法（综合计分法）</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_Toc508875366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29</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"_Toc508875369" </w:instrText>
      </w:r>
      <w:r>
        <w:rPr>
          <w:highlight w:val="none"/>
        </w:rPr>
        <w:fldChar w:fldCharType="separate"/>
      </w:r>
      <w:r>
        <w:rPr>
          <w:rFonts w:hint="eastAsia" w:asciiTheme="minorEastAsia" w:hAnsiTheme="minorEastAsia" w:eastAsiaTheme="minorEastAsia" w:cstheme="minorEastAsia"/>
          <w:sz w:val="28"/>
          <w:szCs w:val="32"/>
          <w:highlight w:val="none"/>
        </w:rPr>
        <w:t>第四章 合同条款及格式</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_Toc508875369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"_Toc508875370" </w:instrText>
      </w:r>
      <w:r>
        <w:rPr>
          <w:highlight w:val="none"/>
        </w:rPr>
        <w:fldChar w:fldCharType="separate"/>
      </w:r>
      <w:r>
        <w:rPr>
          <w:rFonts w:hint="eastAsia" w:asciiTheme="minorEastAsia" w:hAnsiTheme="minorEastAsia" w:eastAsiaTheme="minorEastAsia" w:cstheme="minorEastAsia"/>
          <w:sz w:val="28"/>
          <w:szCs w:val="32"/>
          <w:highlight w:val="none"/>
        </w:rPr>
        <w:t>第五章 工程量清单</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_Toc508875370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37</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"_Toc508875371" </w:instrText>
      </w:r>
      <w:r>
        <w:rPr>
          <w:highlight w:val="none"/>
        </w:rPr>
        <w:fldChar w:fldCharType="separate"/>
      </w:r>
      <w:r>
        <w:rPr>
          <w:rFonts w:hint="eastAsia" w:asciiTheme="minorEastAsia" w:hAnsiTheme="minorEastAsia" w:eastAsiaTheme="minorEastAsia" w:cstheme="minorEastAsia"/>
          <w:sz w:val="28"/>
          <w:szCs w:val="32"/>
          <w:highlight w:val="none"/>
        </w:rPr>
        <w:t>第六章 图纸</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_Toc508875371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45</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sz w:val="28"/>
          <w:szCs w:val="32"/>
          <w:highlight w:val="none"/>
        </w:rPr>
      </w:pPr>
      <w:r>
        <w:rPr>
          <w:highlight w:val="none"/>
        </w:rPr>
        <w:fldChar w:fldCharType="begin"/>
      </w:r>
      <w:r>
        <w:rPr>
          <w:highlight w:val="none"/>
        </w:rPr>
        <w:instrText xml:space="preserve"> HYPERLINK \l "_Toc508875372" </w:instrText>
      </w:r>
      <w:r>
        <w:rPr>
          <w:highlight w:val="none"/>
        </w:rPr>
        <w:fldChar w:fldCharType="separate"/>
      </w:r>
      <w:r>
        <w:rPr>
          <w:rFonts w:hint="eastAsia" w:asciiTheme="minorEastAsia" w:hAnsiTheme="minorEastAsia" w:eastAsiaTheme="minorEastAsia" w:cstheme="minorEastAsia"/>
          <w:sz w:val="28"/>
          <w:szCs w:val="32"/>
          <w:highlight w:val="none"/>
        </w:rPr>
        <w:t>第七章 技术标准和要求</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_Toc508875372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45</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spacing w:line="360" w:lineRule="auto"/>
        <w:rPr>
          <w:rFonts w:asciiTheme="minorEastAsia" w:hAnsiTheme="minorEastAsia" w:eastAsiaTheme="minorEastAsia" w:cstheme="minorEastAsia"/>
          <w:b/>
          <w:sz w:val="32"/>
          <w:szCs w:val="32"/>
          <w:highlight w:val="none"/>
        </w:rPr>
      </w:pPr>
      <w:r>
        <w:rPr>
          <w:highlight w:val="none"/>
        </w:rPr>
        <w:fldChar w:fldCharType="begin"/>
      </w:r>
      <w:r>
        <w:rPr>
          <w:highlight w:val="none"/>
        </w:rPr>
        <w:instrText xml:space="preserve"> HYPERLINK \l "_Toc508875373" </w:instrText>
      </w:r>
      <w:r>
        <w:rPr>
          <w:highlight w:val="none"/>
        </w:rPr>
        <w:fldChar w:fldCharType="separate"/>
      </w:r>
      <w:r>
        <w:rPr>
          <w:rFonts w:hint="eastAsia" w:asciiTheme="minorEastAsia" w:hAnsiTheme="minorEastAsia" w:eastAsiaTheme="minorEastAsia" w:cstheme="minorEastAsia"/>
          <w:sz w:val="28"/>
          <w:szCs w:val="32"/>
          <w:highlight w:val="none"/>
        </w:rPr>
        <w:t>第八章 投标文件格式</w:t>
      </w:r>
      <w:r>
        <w:rPr>
          <w:rFonts w:hint="eastAsia" w:asciiTheme="minorEastAsia" w:hAnsiTheme="minorEastAsia" w:eastAsiaTheme="minorEastAsia" w:cstheme="minorEastAsia"/>
          <w:sz w:val="28"/>
          <w:szCs w:val="32"/>
          <w:highlight w:val="none"/>
        </w:rPr>
        <w:tab/>
      </w:r>
      <w:r>
        <w:rPr>
          <w:rFonts w:hint="eastAsia" w:asciiTheme="minorEastAsia" w:hAnsiTheme="minorEastAsia" w:eastAsiaTheme="minorEastAsia" w:cstheme="minorEastAsia"/>
          <w:sz w:val="28"/>
          <w:szCs w:val="32"/>
          <w:highlight w:val="none"/>
        </w:rPr>
        <w:fldChar w:fldCharType="begin"/>
      </w:r>
      <w:r>
        <w:rPr>
          <w:rFonts w:hint="eastAsia" w:asciiTheme="minorEastAsia" w:hAnsiTheme="minorEastAsia" w:eastAsiaTheme="minorEastAsia" w:cstheme="minorEastAsia"/>
          <w:sz w:val="28"/>
          <w:szCs w:val="32"/>
          <w:highlight w:val="none"/>
        </w:rPr>
        <w:instrText xml:space="preserve"> PAGEREF _Toc508875373 \h </w:instrText>
      </w:r>
      <w:r>
        <w:rPr>
          <w:rFonts w:hint="eastAsia" w:asciiTheme="minorEastAsia" w:hAnsiTheme="minorEastAsia" w:eastAsiaTheme="minorEastAsia" w:cstheme="minorEastAsia"/>
          <w:sz w:val="28"/>
          <w:szCs w:val="32"/>
          <w:highlight w:val="none"/>
        </w:rPr>
        <w:fldChar w:fldCharType="separate"/>
      </w:r>
      <w:r>
        <w:rPr>
          <w:rFonts w:hint="eastAsia" w:asciiTheme="minorEastAsia" w:hAnsiTheme="minorEastAsia" w:eastAsiaTheme="minorEastAsia" w:cstheme="minorEastAsia"/>
          <w:sz w:val="28"/>
          <w:szCs w:val="32"/>
          <w:highlight w:val="none"/>
        </w:rPr>
        <w:t>46</w:t>
      </w:r>
      <w:r>
        <w:rPr>
          <w:rFonts w:hint="eastAsia" w:asciiTheme="minorEastAsia" w:hAnsiTheme="minorEastAsia" w:eastAsiaTheme="minorEastAsia" w:cstheme="minorEastAsia"/>
          <w:sz w:val="28"/>
          <w:szCs w:val="32"/>
          <w:highlight w:val="none"/>
        </w:rPr>
        <w:fldChar w:fldCharType="end"/>
      </w:r>
      <w:r>
        <w:rPr>
          <w:rFonts w:hint="eastAsia" w:asciiTheme="minorEastAsia" w:hAnsiTheme="minorEastAsia" w:eastAsiaTheme="minorEastAsia" w:cstheme="minorEastAsia"/>
          <w:sz w:val="28"/>
          <w:szCs w:val="32"/>
          <w:highlight w:val="none"/>
        </w:rPr>
        <w:fldChar w:fldCharType="end"/>
      </w:r>
    </w:p>
    <w:p>
      <w:pPr>
        <w:pStyle w:val="23"/>
        <w:tabs>
          <w:tab w:val="right" w:leader="dot" w:pos="9638"/>
        </w:tabs>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highlight w:val="none"/>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highlight w:val="none"/>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asciiTheme="minorEastAsia" w:hAnsiTheme="minorEastAsia" w:eastAsiaTheme="minorEastAsia" w:cstheme="minorEastAsia"/>
          <w:highlight w:val="none"/>
        </w:rPr>
      </w:pPr>
      <w:bookmarkStart w:id="1" w:name="_Toc2465"/>
      <w:bookmarkStart w:id="2" w:name="_Toc508875364"/>
      <w:r>
        <w:rPr>
          <w:rFonts w:hint="eastAsia" w:asciiTheme="minorEastAsia" w:hAnsiTheme="minorEastAsia" w:eastAsiaTheme="minorEastAsia" w:cstheme="minorEastAsia"/>
          <w:highlight w:val="none"/>
        </w:rPr>
        <w:t>第一章  招标公告</w:t>
      </w:r>
      <w:bookmarkEnd w:id="1"/>
      <w:bookmarkEnd w:id="2"/>
    </w:p>
    <w:p>
      <w:pPr>
        <w:spacing w:line="360" w:lineRule="auto"/>
        <w:ind w:firstLine="964" w:firstLineChars="300"/>
        <w:jc w:val="center"/>
        <w:rPr>
          <w:rFonts w:hAnsi="宋体"/>
          <w:b/>
          <w:sz w:val="32"/>
          <w:szCs w:val="32"/>
          <w:highlight w:val="none"/>
        </w:rPr>
      </w:pPr>
      <w:r>
        <w:rPr>
          <w:rFonts w:hint="eastAsia" w:hAnsi="宋体" w:cs="黑体"/>
          <w:b/>
          <w:sz w:val="32"/>
          <w:szCs w:val="32"/>
          <w:highlight w:val="none"/>
          <w:lang w:eastAsia="zh-CN"/>
        </w:rPr>
        <w:t>XCGC-F2019065许昌市万洲置业有限公司</w:t>
      </w:r>
      <w:r>
        <w:rPr>
          <w:rFonts w:hint="eastAsia" w:hAnsi="宋体" w:cs="黑体"/>
          <w:b/>
          <w:sz w:val="32"/>
          <w:szCs w:val="32"/>
          <w:highlight w:val="none"/>
        </w:rPr>
        <w:t>“</w:t>
      </w:r>
      <w:r>
        <w:rPr>
          <w:rFonts w:hint="eastAsia" w:hAnsi="宋体" w:cs="黑体"/>
          <w:b/>
          <w:sz w:val="32"/>
          <w:szCs w:val="32"/>
          <w:highlight w:val="none"/>
          <w:lang w:eastAsia="zh-CN"/>
        </w:rPr>
        <w:t>万洲大都汇建材家居博览城（三期）A6#楼工程</w:t>
      </w:r>
      <w:r>
        <w:rPr>
          <w:rFonts w:hint="eastAsia" w:hAnsi="宋体"/>
          <w:b/>
          <w:sz w:val="32"/>
          <w:szCs w:val="32"/>
          <w:highlight w:val="none"/>
        </w:rPr>
        <w:t>”招标公告</w:t>
      </w:r>
    </w:p>
    <w:p>
      <w:pPr>
        <w:widowControl/>
        <w:spacing w:line="360" w:lineRule="auto"/>
        <w:rPr>
          <w:rFonts w:hAnsi="宋体"/>
          <w:b/>
          <w:sz w:val="24"/>
          <w:highlight w:val="none"/>
        </w:rPr>
      </w:pPr>
      <w:r>
        <w:rPr>
          <w:rFonts w:hint="eastAsia" w:hAnsi="宋体"/>
          <w:b/>
          <w:sz w:val="24"/>
          <w:highlight w:val="none"/>
        </w:rPr>
        <w:t>1、招标条件</w:t>
      </w:r>
    </w:p>
    <w:p>
      <w:pPr>
        <w:widowControl/>
        <w:spacing w:line="360" w:lineRule="auto"/>
        <w:ind w:firstLine="600" w:firstLineChars="250"/>
        <w:rPr>
          <w:rFonts w:hAnsi="宋体"/>
          <w:bCs/>
          <w:sz w:val="24"/>
          <w:szCs w:val="24"/>
          <w:highlight w:val="none"/>
        </w:rPr>
      </w:pPr>
      <w:r>
        <w:rPr>
          <w:rFonts w:hint="eastAsia" w:hAnsi="宋体"/>
          <w:bCs/>
          <w:sz w:val="24"/>
          <w:szCs w:val="24"/>
          <w:highlight w:val="none"/>
          <w:lang w:eastAsia="zh-CN"/>
        </w:rPr>
        <w:t>万洲大都汇建材家居博览城（三期）A6#楼工程</w:t>
      </w:r>
      <w:r>
        <w:rPr>
          <w:rFonts w:hint="eastAsia" w:hAnsi="宋体"/>
          <w:bCs/>
          <w:sz w:val="24"/>
          <w:szCs w:val="24"/>
          <w:highlight w:val="none"/>
        </w:rPr>
        <w:t>已</w:t>
      </w:r>
      <w:r>
        <w:rPr>
          <w:rFonts w:hint="eastAsia" w:hAnsi="宋体"/>
          <w:bCs/>
          <w:sz w:val="24"/>
          <w:szCs w:val="24"/>
          <w:highlight w:val="none"/>
          <w:lang w:val="en-US" w:eastAsia="zh-CN"/>
        </w:rPr>
        <w:t>经许昌市东城区经济发展服务局备案</w:t>
      </w:r>
      <w:r>
        <w:rPr>
          <w:rFonts w:hint="eastAsia" w:hAnsi="宋体"/>
          <w:bCs/>
          <w:sz w:val="24"/>
          <w:szCs w:val="24"/>
          <w:highlight w:val="none"/>
        </w:rPr>
        <w:t>批准建设，招标人为</w:t>
      </w:r>
      <w:r>
        <w:rPr>
          <w:rFonts w:hint="eastAsia" w:hAnsi="宋体"/>
          <w:bCs/>
          <w:sz w:val="24"/>
          <w:szCs w:val="24"/>
          <w:highlight w:val="none"/>
          <w:lang w:eastAsia="zh-CN"/>
        </w:rPr>
        <w:t>许昌市万洲置业有限公司</w:t>
      </w:r>
      <w:r>
        <w:rPr>
          <w:rFonts w:hint="eastAsia" w:hAnsi="宋体"/>
          <w:bCs/>
          <w:sz w:val="24"/>
          <w:szCs w:val="24"/>
          <w:highlight w:val="none"/>
        </w:rPr>
        <w:t>。建设资金来自</w:t>
      </w:r>
      <w:r>
        <w:rPr>
          <w:rFonts w:hint="eastAsia" w:hAnsi="宋体"/>
          <w:bCs/>
          <w:sz w:val="24"/>
          <w:szCs w:val="24"/>
          <w:highlight w:val="none"/>
          <w:lang w:val="en-US" w:eastAsia="zh-CN"/>
        </w:rPr>
        <w:t>企业自筹</w:t>
      </w:r>
      <w:r>
        <w:rPr>
          <w:rFonts w:hint="eastAsia" w:hAnsi="宋体"/>
          <w:bCs/>
          <w:sz w:val="24"/>
          <w:szCs w:val="24"/>
          <w:highlight w:val="none"/>
        </w:rPr>
        <w:t>，项目出资比例为100%。项目已具备招标条件，现对该项目的施工进行国内公开招标。</w:t>
      </w:r>
    </w:p>
    <w:p>
      <w:pPr>
        <w:widowControl/>
        <w:spacing w:line="360" w:lineRule="auto"/>
        <w:rPr>
          <w:rFonts w:hAnsi="宋体"/>
          <w:b/>
          <w:sz w:val="24"/>
          <w:highlight w:val="none"/>
        </w:rPr>
      </w:pPr>
      <w:r>
        <w:rPr>
          <w:rFonts w:hint="eastAsia" w:hAnsi="宋体"/>
          <w:b/>
          <w:sz w:val="24"/>
          <w:highlight w:val="none"/>
        </w:rPr>
        <w:t>2、项目概况与招标内容</w:t>
      </w:r>
    </w:p>
    <w:p>
      <w:pPr>
        <w:pStyle w:val="15"/>
        <w:spacing w:before="0" w:beforeAutospacing="0" w:after="0" w:afterAutospacing="0" w:line="360" w:lineRule="auto"/>
        <w:ind w:firstLine="480" w:firstLineChars="200"/>
        <w:contextualSpacing/>
        <w:jc w:val="both"/>
        <w:rPr>
          <w:rFonts w:cs="Times New Roman"/>
          <w:highlight w:val="none"/>
        </w:rPr>
      </w:pPr>
      <w:r>
        <w:rPr>
          <w:rFonts w:hint="eastAsia"/>
          <w:szCs w:val="24"/>
          <w:highlight w:val="none"/>
        </w:rPr>
        <w:t>2.1项目编</w:t>
      </w:r>
      <w:r>
        <w:rPr>
          <w:rFonts w:hint="eastAsia" w:cs="Times New Roman"/>
          <w:highlight w:val="none"/>
        </w:rPr>
        <w:t>号：</w:t>
      </w:r>
      <w:r>
        <w:rPr>
          <w:rFonts w:hint="eastAsia" w:cs="Times New Roman"/>
          <w:highlight w:val="none"/>
          <w:lang w:eastAsia="zh-CN"/>
        </w:rPr>
        <w:t>XCGC-F2019065</w:t>
      </w:r>
    </w:p>
    <w:p>
      <w:pPr>
        <w:widowControl/>
        <w:spacing w:line="440" w:lineRule="exact"/>
        <w:ind w:firstLine="480" w:firstLineChars="200"/>
        <w:rPr>
          <w:rFonts w:hAnsi="宋体" w:cs="宋体"/>
          <w:sz w:val="24"/>
          <w:szCs w:val="24"/>
          <w:highlight w:val="none"/>
        </w:rPr>
      </w:pPr>
      <w:r>
        <w:rPr>
          <w:rFonts w:hint="eastAsia" w:hAnsi="宋体" w:cs="宋体"/>
          <w:sz w:val="24"/>
          <w:szCs w:val="24"/>
          <w:highlight w:val="none"/>
        </w:rPr>
        <w:t>2.2项目概况：</w:t>
      </w:r>
      <w:r>
        <w:rPr>
          <w:rFonts w:hint="eastAsia"/>
          <w:sz w:val="24"/>
          <w:szCs w:val="24"/>
          <w:highlight w:val="none"/>
          <w:vertAlign w:val="baseline"/>
          <w:lang w:val="en-US" w:eastAsia="zh-CN"/>
        </w:rPr>
        <w:t>建筑面积21372.92平方米（地上建筑面积21372.92平方米）。结构类型</w:t>
      </w:r>
      <w:r>
        <w:rPr>
          <w:rFonts w:hint="eastAsia"/>
          <w:sz w:val="24"/>
          <w:szCs w:val="24"/>
          <w:highlight w:val="none"/>
          <w:vertAlign w:val="baseline"/>
          <w:lang w:eastAsia="zh-CN"/>
        </w:rPr>
        <w:t>为框架结构；</w:t>
      </w:r>
      <w:r>
        <w:rPr>
          <w:rFonts w:hint="eastAsia"/>
          <w:sz w:val="24"/>
          <w:szCs w:val="24"/>
          <w:highlight w:val="none"/>
          <w:vertAlign w:val="baseline"/>
          <w:lang w:val="en-US" w:eastAsia="zh-CN"/>
        </w:rPr>
        <w:t>地上</w:t>
      </w:r>
      <w:r>
        <w:rPr>
          <w:rFonts w:hint="eastAsia"/>
          <w:sz w:val="24"/>
          <w:szCs w:val="24"/>
          <w:highlight w:val="none"/>
          <w:vertAlign w:val="baseline"/>
          <w:lang w:eastAsia="zh-CN"/>
        </w:rPr>
        <w:t>十</w:t>
      </w:r>
      <w:r>
        <w:rPr>
          <w:rFonts w:hint="eastAsia"/>
          <w:sz w:val="24"/>
          <w:szCs w:val="24"/>
          <w:highlight w:val="none"/>
          <w:vertAlign w:val="baseline"/>
          <w:lang w:val="en-US" w:eastAsia="zh-CN"/>
        </w:rPr>
        <w:t>六</w:t>
      </w:r>
      <w:r>
        <w:rPr>
          <w:rFonts w:hint="eastAsia"/>
          <w:sz w:val="24"/>
          <w:szCs w:val="24"/>
          <w:highlight w:val="none"/>
          <w:vertAlign w:val="baseline"/>
          <w:lang w:eastAsia="zh-CN"/>
        </w:rPr>
        <w:t>层，</w:t>
      </w:r>
      <w:r>
        <w:rPr>
          <w:rFonts w:hint="eastAsia"/>
          <w:sz w:val="24"/>
          <w:szCs w:val="24"/>
          <w:highlight w:val="none"/>
          <w:vertAlign w:val="baseline"/>
          <w:lang w:val="en-US" w:eastAsia="zh-CN"/>
        </w:rPr>
        <w:t>建筑物高度69.50米。</w:t>
      </w:r>
    </w:p>
    <w:p>
      <w:pPr>
        <w:widowControl/>
        <w:spacing w:line="440" w:lineRule="exact"/>
        <w:ind w:firstLine="480" w:firstLineChars="200"/>
        <w:rPr>
          <w:rFonts w:hAnsi="宋体" w:cs="宋体"/>
          <w:sz w:val="24"/>
          <w:szCs w:val="24"/>
          <w:highlight w:val="none"/>
        </w:rPr>
      </w:pPr>
      <w:r>
        <w:rPr>
          <w:rFonts w:hint="eastAsia" w:hAnsi="宋体" w:cs="宋体"/>
          <w:sz w:val="24"/>
          <w:szCs w:val="24"/>
          <w:highlight w:val="none"/>
        </w:rPr>
        <w:t>2.3项目建设地点：</w:t>
      </w:r>
      <w:r>
        <w:rPr>
          <w:rFonts w:hint="eastAsia"/>
          <w:sz w:val="24"/>
          <w:szCs w:val="24"/>
          <w:highlight w:val="none"/>
          <w:vertAlign w:val="baseline"/>
          <w:lang w:val="en-US" w:eastAsia="zh-CN"/>
        </w:rPr>
        <w:t>许昌市花都大道以南，中原路以西，雪松路以东</w:t>
      </w:r>
      <w:r>
        <w:rPr>
          <w:rFonts w:hint="eastAsia" w:hAnsi="宋体" w:cs="宋体"/>
          <w:sz w:val="24"/>
          <w:szCs w:val="24"/>
          <w:highlight w:val="none"/>
        </w:rPr>
        <w:t>；</w:t>
      </w:r>
    </w:p>
    <w:p>
      <w:pPr>
        <w:pStyle w:val="15"/>
        <w:spacing w:before="0" w:beforeAutospacing="0" w:after="0" w:afterAutospacing="0" w:line="360" w:lineRule="auto"/>
        <w:ind w:firstLine="480" w:firstLineChars="200"/>
        <w:contextualSpacing/>
        <w:jc w:val="both"/>
        <w:rPr>
          <w:rFonts w:hint="eastAsia" w:ascii="宋体" w:hAnsi="Times New Roman" w:eastAsia="宋体" w:cs="Times New Roman"/>
          <w:sz w:val="24"/>
          <w:szCs w:val="24"/>
          <w:highlight w:val="none"/>
          <w:vertAlign w:val="baseline"/>
          <w:lang w:val="en-US" w:eastAsia="zh-CN" w:bidi="ar-SA"/>
        </w:rPr>
      </w:pPr>
      <w:r>
        <w:rPr>
          <w:rFonts w:hint="eastAsia"/>
          <w:szCs w:val="24"/>
          <w:highlight w:val="none"/>
        </w:rPr>
        <w:t>2.4招标控</w:t>
      </w:r>
      <w:r>
        <w:rPr>
          <w:rFonts w:hint="eastAsia" w:ascii="宋体" w:hAnsi="Times New Roman" w:eastAsia="宋体" w:cs="Times New Roman"/>
          <w:sz w:val="24"/>
          <w:szCs w:val="24"/>
          <w:highlight w:val="none"/>
          <w:vertAlign w:val="baseline"/>
          <w:lang w:val="en-US" w:eastAsia="zh-CN" w:bidi="ar-SA"/>
        </w:rPr>
        <w:t>制价：35509388.72元；</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2.5招标范围：招标范围为招标文件、工程量清单、施工图纸、答疑纪要和补充文件（如有）范围内的所有建设内容；</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2.6标段划分：一个标段；</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2.7计划工期</w:t>
      </w:r>
      <w:r>
        <w:rPr>
          <w:rFonts w:hint="eastAsia" w:cs="Times New Roman"/>
          <w:highlight w:val="none"/>
        </w:rPr>
        <w:t>：</w:t>
      </w:r>
      <w:r>
        <w:rPr>
          <w:rFonts w:hint="eastAsia" w:cs="Times New Roman"/>
          <w:highlight w:val="none"/>
          <w:lang w:val="en-US" w:eastAsia="zh-CN"/>
        </w:rPr>
        <w:t>500</w:t>
      </w:r>
      <w:r>
        <w:rPr>
          <w:rFonts w:hint="eastAsia" w:cs="Times New Roman"/>
          <w:highlight w:val="none"/>
        </w:rPr>
        <w:t>日历天；</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2.8质量要求：</w:t>
      </w:r>
      <w:r>
        <w:rPr>
          <w:rFonts w:hint="eastAsia"/>
          <w:highlight w:val="none"/>
        </w:rPr>
        <w:t>合格（符合国家现行的验收规范和标准）。</w:t>
      </w:r>
    </w:p>
    <w:p>
      <w:pPr>
        <w:widowControl/>
        <w:spacing w:line="360" w:lineRule="auto"/>
        <w:rPr>
          <w:rFonts w:hAnsi="宋体"/>
          <w:b/>
          <w:sz w:val="24"/>
          <w:highlight w:val="none"/>
        </w:rPr>
      </w:pPr>
      <w:r>
        <w:rPr>
          <w:rFonts w:hint="eastAsia" w:hAnsi="宋体"/>
          <w:b/>
          <w:sz w:val="24"/>
          <w:highlight w:val="none"/>
        </w:rPr>
        <w:t>3、投标人资格要求</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3.1投标人须具有独立法人资格，须具备建筑工程施工总承包贰级（及以上）资质，且具有有效的安全生产许可证；</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3.2拟派项目负责人必须具备建筑工程专业</w:t>
      </w:r>
      <w:r>
        <w:rPr>
          <w:rFonts w:hint="eastAsia"/>
          <w:szCs w:val="24"/>
          <w:highlight w:val="none"/>
          <w:lang w:val="en-US" w:eastAsia="zh-CN"/>
        </w:rPr>
        <w:t>贰</w:t>
      </w:r>
      <w:r>
        <w:rPr>
          <w:rFonts w:hint="eastAsia"/>
          <w:szCs w:val="24"/>
          <w:highlight w:val="none"/>
        </w:rPr>
        <w:t>级（及以上）注册建造师资格和安全生产考核合格证，且未担任其他在施建设工程项目的项目负责人。</w:t>
      </w:r>
    </w:p>
    <w:p>
      <w:pPr>
        <w:pStyle w:val="15"/>
        <w:spacing w:line="360" w:lineRule="auto"/>
        <w:ind w:firstLine="480" w:firstLineChars="200"/>
        <w:contextualSpacing/>
        <w:rPr>
          <w:rFonts w:hint="eastAsia"/>
          <w:szCs w:val="24"/>
          <w:highlight w:val="none"/>
          <w:lang w:val="en-US" w:eastAsia="zh-CN"/>
        </w:rPr>
      </w:pPr>
      <w:r>
        <w:rPr>
          <w:rFonts w:hint="eastAsia"/>
          <w:szCs w:val="24"/>
          <w:highlight w:val="none"/>
        </w:rPr>
        <w:t>3.3</w:t>
      </w:r>
      <w:r>
        <w:rPr>
          <w:rFonts w:hint="eastAsia"/>
          <w:szCs w:val="24"/>
          <w:highlight w:val="none"/>
          <w:lang w:val="en-US" w:eastAsia="zh-CN"/>
        </w:rPr>
        <w:t>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pPr>
        <w:pStyle w:val="15"/>
        <w:spacing w:line="360" w:lineRule="auto"/>
        <w:ind w:firstLine="480" w:firstLineChars="200"/>
        <w:contextualSpacing/>
        <w:rPr>
          <w:rFonts w:cs="Times New Roman"/>
          <w:szCs w:val="24"/>
          <w:highlight w:val="none"/>
        </w:rPr>
      </w:pPr>
      <w:r>
        <w:rPr>
          <w:rFonts w:hint="eastAsia"/>
          <w:szCs w:val="24"/>
          <w:highlight w:val="none"/>
        </w:rPr>
        <w:t>3.4本次招标不接受联合体投标。</w:t>
      </w:r>
    </w:p>
    <w:p>
      <w:pPr>
        <w:pStyle w:val="15"/>
        <w:spacing w:before="0" w:beforeAutospacing="0" w:after="0" w:afterAutospacing="0" w:line="360" w:lineRule="auto"/>
        <w:ind w:firstLine="480" w:firstLineChars="200"/>
        <w:contextualSpacing/>
        <w:jc w:val="both"/>
        <w:rPr>
          <w:szCs w:val="24"/>
          <w:highlight w:val="none"/>
        </w:rPr>
      </w:pPr>
      <w:r>
        <w:rPr>
          <w:rFonts w:hint="eastAsia"/>
          <w:szCs w:val="24"/>
          <w:highlight w:val="none"/>
        </w:rPr>
        <w:t>3.5本次招标实行资格后审。</w:t>
      </w:r>
    </w:p>
    <w:p>
      <w:pPr>
        <w:widowControl/>
        <w:spacing w:line="360" w:lineRule="auto"/>
        <w:rPr>
          <w:rFonts w:hAnsi="宋体"/>
          <w:b/>
          <w:sz w:val="24"/>
          <w:highlight w:val="none"/>
        </w:rPr>
      </w:pPr>
      <w:r>
        <w:rPr>
          <w:rFonts w:hint="eastAsia" w:hAnsi="宋体"/>
          <w:b/>
          <w:bCs/>
          <w:sz w:val="24"/>
          <w:highlight w:val="none"/>
        </w:rPr>
        <w:t>4、网上下载招标文件</w:t>
      </w:r>
    </w:p>
    <w:p>
      <w:pPr>
        <w:pStyle w:val="15"/>
        <w:spacing w:before="0" w:beforeAutospacing="0" w:after="0" w:afterAutospacing="0" w:line="360" w:lineRule="auto"/>
        <w:ind w:firstLine="480" w:firstLineChars="200"/>
        <w:rPr>
          <w:rFonts w:cs="Times New Roman"/>
          <w:szCs w:val="24"/>
          <w:highlight w:val="none"/>
        </w:rPr>
      </w:pPr>
      <w:r>
        <w:rPr>
          <w:rFonts w:hint="eastAsia" w:cs="Times New Roman"/>
          <w:szCs w:val="24"/>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5"/>
        <w:spacing w:before="0" w:beforeAutospacing="0" w:after="0" w:afterAutospacing="0" w:line="360" w:lineRule="auto"/>
        <w:ind w:firstLine="480" w:firstLineChars="200"/>
        <w:rPr>
          <w:rFonts w:cs="Times New Roman"/>
          <w:szCs w:val="24"/>
          <w:highlight w:val="none"/>
        </w:rPr>
      </w:pPr>
      <w:r>
        <w:rPr>
          <w:rFonts w:hint="eastAsia" w:cs="Times New Roman"/>
          <w:szCs w:val="24"/>
          <w:highlight w:val="none"/>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highlight w:val="none"/>
        </w:rPr>
      </w:pPr>
      <w:r>
        <w:rPr>
          <w:rFonts w:hint="eastAsia" w:hAnsi="宋体"/>
          <w:b/>
          <w:sz w:val="24"/>
          <w:szCs w:val="24"/>
          <w:highlight w:val="none"/>
        </w:rPr>
        <w:t>5、招标文件和施工图纸的获取</w:t>
      </w:r>
    </w:p>
    <w:p>
      <w:pPr>
        <w:tabs>
          <w:tab w:val="left" w:pos="7095"/>
        </w:tabs>
        <w:spacing w:line="360" w:lineRule="auto"/>
        <w:ind w:firstLine="360" w:firstLineChars="150"/>
        <w:rPr>
          <w:rFonts w:hAnsi="宋体"/>
          <w:sz w:val="24"/>
          <w:highlight w:val="none"/>
        </w:rPr>
      </w:pPr>
      <w:r>
        <w:rPr>
          <w:rFonts w:hint="eastAsia" w:hAnsi="宋体"/>
          <w:sz w:val="24"/>
          <w:highlight w:val="none"/>
        </w:rPr>
        <w:t xml:space="preserve"> 5.1招标文件和工程量清单的获取：投标人于投标文件递交截止时间前均可登录</w:t>
      </w:r>
      <w:r>
        <w:rPr>
          <w:rFonts w:hint="eastAsia" w:hAnsi="宋体"/>
          <w:highlight w:val="none"/>
        </w:rPr>
        <w:t>《</w:t>
      </w:r>
      <w:r>
        <w:rPr>
          <w:rFonts w:hint="eastAsia" w:hAnsi="宋体"/>
          <w:sz w:val="24"/>
          <w:highlight w:val="none"/>
        </w:rPr>
        <w:t>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sz w:val="24"/>
          <w:highlight w:val="none"/>
        </w:rPr>
        <w:t>)</w:t>
      </w:r>
      <w:r>
        <w:rPr>
          <w:rFonts w:hint="eastAsia" w:hAnsi="宋体"/>
          <w:highlight w:val="none"/>
        </w:rPr>
        <w:t>》</w:t>
      </w:r>
      <w:r>
        <w:rPr>
          <w:rFonts w:hint="eastAsia" w:hAnsi="宋体"/>
          <w:sz w:val="24"/>
          <w:highlight w:val="none"/>
        </w:rPr>
        <w:t>（http://www.xcggzy.gov.cn/），通过“投标人/供应商登录” 入口自行下载。</w:t>
      </w:r>
    </w:p>
    <w:p>
      <w:pPr>
        <w:tabs>
          <w:tab w:val="left" w:pos="7095"/>
        </w:tabs>
        <w:spacing w:line="360" w:lineRule="auto"/>
        <w:ind w:firstLine="360" w:firstLineChars="150"/>
        <w:rPr>
          <w:rFonts w:hAnsi="宋体"/>
          <w:sz w:val="24"/>
          <w:highlight w:val="none"/>
        </w:rPr>
      </w:pPr>
      <w:r>
        <w:rPr>
          <w:rFonts w:hint="eastAsia" w:hAnsi="宋体"/>
          <w:sz w:val="24"/>
          <w:highlight w:val="none"/>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sz w:val="24"/>
          <w:highlight w:val="none"/>
        </w:rPr>
      </w:pPr>
      <w:r>
        <w:rPr>
          <w:rFonts w:hint="eastAsia" w:hAnsi="宋体"/>
          <w:sz w:val="24"/>
          <w:highlight w:val="none"/>
        </w:rPr>
        <w:t>5.3招标文件每套售价</w:t>
      </w:r>
      <w:r>
        <w:rPr>
          <w:rFonts w:hint="eastAsia" w:hAnsi="宋体"/>
          <w:sz w:val="24"/>
          <w:highlight w:val="none"/>
          <w:u w:val="single"/>
        </w:rPr>
        <w:t>300</w:t>
      </w:r>
      <w:r>
        <w:rPr>
          <w:rFonts w:hint="eastAsia" w:hAnsi="宋体"/>
          <w:sz w:val="24"/>
          <w:highlight w:val="none"/>
        </w:rPr>
        <w:t>元，于提交电子介质存储的投标文件时缴纳给招标代理机构，售后不退</w:t>
      </w:r>
      <w:r>
        <w:rPr>
          <w:rFonts w:hint="eastAsia" w:hAnsi="宋体" w:cs="宋体"/>
          <w:sz w:val="24"/>
          <w:highlight w:val="none"/>
        </w:rPr>
        <w:t>。</w:t>
      </w:r>
    </w:p>
    <w:p>
      <w:pPr>
        <w:autoSpaceDE w:val="0"/>
        <w:autoSpaceDN w:val="0"/>
        <w:adjustRightInd w:val="0"/>
        <w:spacing w:line="360" w:lineRule="auto"/>
        <w:jc w:val="left"/>
        <w:rPr>
          <w:rFonts w:hAnsi="宋体" w:cs="宋体"/>
          <w:b/>
          <w:bCs/>
          <w:sz w:val="24"/>
          <w:highlight w:val="none"/>
        </w:rPr>
      </w:pPr>
      <w:r>
        <w:rPr>
          <w:rFonts w:hint="eastAsia" w:hAnsi="宋体" w:cs="宋体"/>
          <w:b/>
          <w:bCs/>
          <w:sz w:val="24"/>
          <w:highlight w:val="none"/>
        </w:rPr>
        <w:t>6、投标文件的提交</w:t>
      </w:r>
    </w:p>
    <w:p>
      <w:pPr>
        <w:spacing w:line="360" w:lineRule="auto"/>
        <w:ind w:firstLine="465"/>
        <w:rPr>
          <w:rFonts w:hAnsi="宋体" w:cs="宋体"/>
          <w:sz w:val="24"/>
          <w:highlight w:val="none"/>
        </w:rPr>
      </w:pPr>
      <w:r>
        <w:rPr>
          <w:rFonts w:hint="eastAsia" w:hAnsi="宋体" w:cs="宋体"/>
          <w:sz w:val="24"/>
          <w:highlight w:val="none"/>
        </w:rPr>
        <w:t>6.1 本项目为全流程电子化交易项目，须提交电子投标文件。</w:t>
      </w:r>
    </w:p>
    <w:p>
      <w:pPr>
        <w:spacing w:line="360" w:lineRule="auto"/>
        <w:ind w:firstLine="465"/>
        <w:rPr>
          <w:rFonts w:hAnsi="宋体" w:cs="宋体"/>
          <w:sz w:val="24"/>
          <w:highlight w:val="none"/>
        </w:rPr>
      </w:pPr>
      <w:r>
        <w:rPr>
          <w:rFonts w:hint="eastAsia" w:hAnsi="宋体" w:cs="宋体"/>
          <w:sz w:val="24"/>
          <w:highlight w:val="none"/>
        </w:rPr>
        <w:t>6.2 投标文件提交的截止时间及开标时</w:t>
      </w:r>
      <w:r>
        <w:rPr>
          <w:rFonts w:hint="eastAsia" w:hAnsi="宋体"/>
          <w:sz w:val="24"/>
          <w:highlight w:val="none"/>
        </w:rPr>
        <w:t>间：</w:t>
      </w:r>
      <w:r>
        <w:rPr>
          <w:rFonts w:hint="eastAsia" w:hAnsi="宋体"/>
          <w:sz w:val="24"/>
          <w:highlight w:val="none"/>
          <w:lang w:eastAsia="zh-CN"/>
        </w:rPr>
        <w:t>2019</w:t>
      </w:r>
      <w:r>
        <w:rPr>
          <w:rFonts w:hint="eastAsia" w:hAnsi="宋体"/>
          <w:sz w:val="24"/>
          <w:highlight w:val="none"/>
        </w:rPr>
        <w:t>年</w:t>
      </w:r>
      <w:r>
        <w:rPr>
          <w:rFonts w:hint="eastAsia" w:hAnsi="宋体"/>
          <w:sz w:val="24"/>
          <w:highlight w:val="none"/>
          <w:lang w:val="en-US" w:eastAsia="zh-CN"/>
        </w:rPr>
        <w:t>3</w:t>
      </w:r>
      <w:r>
        <w:rPr>
          <w:rFonts w:hint="eastAsia" w:hAnsi="宋体"/>
          <w:sz w:val="24"/>
          <w:highlight w:val="none"/>
        </w:rPr>
        <w:t>月</w:t>
      </w:r>
      <w:r>
        <w:rPr>
          <w:rFonts w:hint="eastAsia" w:hAnsi="宋体"/>
          <w:sz w:val="24"/>
          <w:highlight w:val="none"/>
          <w:lang w:val="en-US" w:eastAsia="zh-CN"/>
        </w:rPr>
        <w:t>22</w:t>
      </w:r>
      <w:r>
        <w:rPr>
          <w:rFonts w:hint="eastAsia" w:hAnsi="宋体"/>
          <w:sz w:val="24"/>
          <w:highlight w:val="none"/>
        </w:rPr>
        <w:t>日09时30分。</w:t>
      </w:r>
    </w:p>
    <w:p>
      <w:pPr>
        <w:spacing w:line="360" w:lineRule="auto"/>
        <w:ind w:firstLine="465"/>
        <w:rPr>
          <w:rFonts w:hAnsi="宋体" w:cs="宋体"/>
          <w:sz w:val="24"/>
          <w:highlight w:val="none"/>
        </w:rPr>
      </w:pPr>
      <w:r>
        <w:rPr>
          <w:rFonts w:hint="eastAsia" w:hAnsi="宋体" w:cs="宋体"/>
          <w:sz w:val="24"/>
          <w:highlight w:val="none"/>
        </w:rPr>
        <w:t>6.3电子投标文件的提交：电子投标文件应在投标文件提交截止时间（开标时间）之前成功提交至《全国公共资源交易平台(河南省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cs="宋体"/>
          <w:sz w:val="24"/>
          <w:highlight w:val="none"/>
        </w:rPr>
        <w:t>)》公共资源交易系统，并提交1份使用电子介质存储的备份文件。</w:t>
      </w:r>
    </w:p>
    <w:p>
      <w:pPr>
        <w:spacing w:line="360" w:lineRule="auto"/>
        <w:ind w:firstLine="465"/>
        <w:rPr>
          <w:rFonts w:hAnsi="宋体" w:cs="宋体"/>
          <w:sz w:val="24"/>
          <w:highlight w:val="none"/>
        </w:rPr>
      </w:pPr>
      <w:r>
        <w:rPr>
          <w:rFonts w:hint="eastAsia" w:hAnsi="宋体" w:cs="宋体"/>
          <w:sz w:val="24"/>
          <w:highlight w:val="none"/>
        </w:rPr>
        <w:t>6.4电子介质存储投标文件提交地点：许昌市公共资源交易中心（许昌市龙兴路竹林路交汇处公共资</w:t>
      </w:r>
      <w:r>
        <w:rPr>
          <w:rFonts w:hint="eastAsia" w:hAnsi="宋体"/>
          <w:sz w:val="24"/>
          <w:highlight w:val="none"/>
        </w:rPr>
        <w:t>源大厦三楼）开标</w:t>
      </w:r>
      <w:r>
        <w:rPr>
          <w:rFonts w:hint="eastAsia" w:hAnsi="宋体"/>
          <w:sz w:val="24"/>
          <w:highlight w:val="none"/>
          <w:lang w:val="en-US" w:eastAsia="zh-CN"/>
        </w:rPr>
        <w:t>一</w:t>
      </w:r>
      <w:r>
        <w:rPr>
          <w:rFonts w:hint="eastAsia" w:hAnsi="宋体"/>
          <w:sz w:val="24"/>
          <w:highlight w:val="none"/>
        </w:rPr>
        <w:t>室。</w:t>
      </w:r>
    </w:p>
    <w:p>
      <w:pPr>
        <w:spacing w:line="360" w:lineRule="auto"/>
        <w:ind w:firstLine="465"/>
        <w:rPr>
          <w:rFonts w:hAnsi="宋体" w:cs="宋体"/>
          <w:sz w:val="24"/>
          <w:highlight w:val="none"/>
        </w:rPr>
      </w:pPr>
      <w:r>
        <w:rPr>
          <w:rFonts w:hint="eastAsia" w:hAnsi="宋体" w:cs="宋体"/>
          <w:sz w:val="24"/>
          <w:highlight w:val="none"/>
        </w:rPr>
        <w:t>6.5逾期送达的或者未送达指定地点的投标文件，招标人不予受理。</w:t>
      </w:r>
    </w:p>
    <w:p>
      <w:pPr>
        <w:spacing w:line="360" w:lineRule="auto"/>
        <w:rPr>
          <w:rFonts w:hAnsi="宋体" w:cs="宋体"/>
          <w:b/>
          <w:sz w:val="24"/>
          <w:szCs w:val="24"/>
          <w:highlight w:val="none"/>
        </w:rPr>
      </w:pPr>
      <w:r>
        <w:rPr>
          <w:rFonts w:hint="eastAsia" w:hAnsi="宋体" w:cs="宋体"/>
          <w:b/>
          <w:sz w:val="24"/>
          <w:szCs w:val="24"/>
          <w:highlight w:val="none"/>
        </w:rPr>
        <w:t>7、发布公告的媒介</w:t>
      </w:r>
    </w:p>
    <w:p>
      <w:pPr>
        <w:spacing w:line="360" w:lineRule="auto"/>
        <w:rPr>
          <w:rFonts w:hAnsi="宋体" w:cs="宋体"/>
          <w:sz w:val="24"/>
          <w:szCs w:val="24"/>
          <w:highlight w:val="none"/>
        </w:rPr>
      </w:pPr>
      <w:r>
        <w:rPr>
          <w:rFonts w:hint="eastAsia" w:hAnsi="宋体" w:cs="宋体"/>
          <w:sz w:val="24"/>
          <w:szCs w:val="24"/>
          <w:highlight w:val="none"/>
        </w:rPr>
        <w:t xml:space="preserve">    本公告同时在</w:t>
      </w:r>
      <w:r>
        <w:rPr>
          <w:rFonts w:hint="eastAsia" w:hAnsi="宋体" w:cs="宋体"/>
          <w:sz w:val="24"/>
          <w:highlight w:val="none"/>
        </w:rPr>
        <w:t>《全国公共资源交易平台(河南省</w:t>
      </w:r>
      <w:r>
        <w:rPr>
          <w:rFonts w:hint="eastAsia" w:hAnsi="MS Mincho" w:eastAsia="MS Mincho" w:cs="MS Mincho"/>
          <w:sz w:val="24"/>
          <w:highlight w:val="none"/>
        </w:rPr>
        <w:t>▪</w:t>
      </w:r>
      <w:r>
        <w:rPr>
          <w:rFonts w:hint="eastAsia" w:hAnsi="宋体" w:cs="仿宋"/>
          <w:sz w:val="24"/>
          <w:highlight w:val="none"/>
        </w:rPr>
        <w:t>许昌市</w:t>
      </w:r>
      <w:r>
        <w:rPr>
          <w:rFonts w:hint="eastAsia" w:hAnsi="宋体" w:cs="宋体"/>
          <w:sz w:val="24"/>
          <w:highlight w:val="none"/>
        </w:rPr>
        <w:t>)》</w:t>
      </w:r>
      <w:r>
        <w:rPr>
          <w:rFonts w:hint="eastAsia" w:hAnsi="宋体" w:cs="宋体"/>
          <w:sz w:val="24"/>
          <w:szCs w:val="24"/>
          <w:highlight w:val="none"/>
        </w:rPr>
        <w:t>、《河南省电子招标投标公共服务平台》上发布。</w:t>
      </w:r>
    </w:p>
    <w:p>
      <w:pPr>
        <w:widowControl/>
        <w:spacing w:line="360" w:lineRule="auto"/>
        <w:rPr>
          <w:rFonts w:hAnsi="宋体"/>
          <w:b/>
          <w:sz w:val="24"/>
          <w:highlight w:val="none"/>
        </w:rPr>
      </w:pPr>
      <w:r>
        <w:rPr>
          <w:rFonts w:hint="eastAsia" w:hAnsi="宋体"/>
          <w:b/>
          <w:sz w:val="24"/>
          <w:highlight w:val="none"/>
        </w:rPr>
        <w:t>8、联系方式</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招 标 人：</w:t>
      </w:r>
      <w:r>
        <w:rPr>
          <w:rFonts w:hint="eastAsia" w:hAnsi="宋体"/>
          <w:sz w:val="24"/>
          <w:highlight w:val="none"/>
          <w:lang w:eastAsia="zh-CN"/>
        </w:rPr>
        <w:t>许昌市万洲置业有限公司</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项目负责人：</w:t>
      </w:r>
      <w:r>
        <w:rPr>
          <w:rFonts w:hint="eastAsia" w:hAnsi="宋体"/>
          <w:sz w:val="24"/>
          <w:highlight w:val="none"/>
          <w:lang w:val="en-US" w:eastAsia="zh-CN"/>
        </w:rPr>
        <w:t>王一帆</w:t>
      </w:r>
    </w:p>
    <w:p>
      <w:pPr>
        <w:adjustRightInd w:val="0"/>
        <w:snapToGrid w:val="0"/>
        <w:spacing w:line="360" w:lineRule="auto"/>
        <w:ind w:firstLine="480" w:firstLineChars="200"/>
        <w:jc w:val="left"/>
        <w:rPr>
          <w:rFonts w:hAnsi="宋体"/>
          <w:sz w:val="24"/>
          <w:highlight w:val="none"/>
        </w:rPr>
      </w:pPr>
      <w:r>
        <w:rPr>
          <w:rFonts w:hint="eastAsia" w:hAnsi="宋体"/>
          <w:sz w:val="24"/>
          <w:highlight w:val="none"/>
        </w:rPr>
        <w:t>联系电话：</w:t>
      </w:r>
      <w:r>
        <w:rPr>
          <w:rFonts w:hint="eastAsia" w:hAnsi="宋体"/>
          <w:sz w:val="24"/>
          <w:highlight w:val="none"/>
          <w:lang w:val="en-US" w:eastAsia="zh-CN"/>
        </w:rPr>
        <w:t>15936300001</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 xml:space="preserve">代理机构：河南方大建设工程管理股份有限公司   </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项目负责人：连晓培</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联 系 人：王孟龙</w:t>
      </w:r>
    </w:p>
    <w:p>
      <w:pPr>
        <w:adjustRightInd w:val="0"/>
        <w:snapToGrid w:val="0"/>
        <w:spacing w:line="360" w:lineRule="auto"/>
        <w:ind w:firstLine="480" w:firstLineChars="200"/>
        <w:jc w:val="left"/>
        <w:rPr>
          <w:rFonts w:hAnsi="宋体"/>
          <w:sz w:val="24"/>
          <w:szCs w:val="22"/>
          <w:highlight w:val="none"/>
        </w:rPr>
      </w:pPr>
      <w:r>
        <w:rPr>
          <w:rFonts w:hint="eastAsia" w:hAnsi="宋体"/>
          <w:sz w:val="24"/>
          <w:szCs w:val="22"/>
          <w:highlight w:val="none"/>
        </w:rPr>
        <w:t>联系电话：15837443882</w:t>
      </w:r>
    </w:p>
    <w:p>
      <w:pPr>
        <w:pStyle w:val="2"/>
        <w:ind w:firstLine="240"/>
        <w:jc w:val="right"/>
        <w:rPr>
          <w:rFonts w:hint="eastAsia" w:hAnsi="宋体" w:eastAsia="宋体"/>
          <w:sz w:val="24"/>
          <w:szCs w:val="22"/>
          <w:highlight w:val="none"/>
          <w:lang w:eastAsia="zh-CN"/>
        </w:rPr>
      </w:pPr>
      <w:r>
        <w:rPr>
          <w:rFonts w:hint="eastAsia" w:hAnsi="宋体"/>
          <w:sz w:val="24"/>
          <w:szCs w:val="22"/>
          <w:highlight w:val="none"/>
          <w:lang w:eastAsia="zh-CN"/>
        </w:rPr>
        <w:t>许昌市万洲置业有限公司</w:t>
      </w:r>
    </w:p>
    <w:p>
      <w:pPr>
        <w:pStyle w:val="2"/>
        <w:wordWrap w:val="0"/>
        <w:ind w:firstLine="240"/>
        <w:jc w:val="right"/>
        <w:rPr>
          <w:rFonts w:hAnsi="宋体"/>
          <w:sz w:val="24"/>
          <w:szCs w:val="22"/>
          <w:highlight w:val="none"/>
        </w:rPr>
      </w:pPr>
      <w:r>
        <w:rPr>
          <w:rFonts w:hint="eastAsia" w:hAnsi="宋体"/>
          <w:sz w:val="24"/>
          <w:szCs w:val="22"/>
          <w:highlight w:val="none"/>
          <w:lang w:eastAsia="zh-CN"/>
        </w:rPr>
        <w:t>2019</w:t>
      </w:r>
      <w:r>
        <w:rPr>
          <w:rFonts w:hint="eastAsia" w:hAnsi="宋体"/>
          <w:sz w:val="24"/>
          <w:szCs w:val="22"/>
          <w:highlight w:val="none"/>
        </w:rPr>
        <w:t>年</w:t>
      </w:r>
      <w:r>
        <w:rPr>
          <w:rFonts w:hint="eastAsia" w:hAnsi="宋体"/>
          <w:sz w:val="24"/>
          <w:szCs w:val="22"/>
          <w:highlight w:val="none"/>
          <w:lang w:val="en-US" w:eastAsia="zh-CN"/>
        </w:rPr>
        <w:t>3</w:t>
      </w:r>
      <w:r>
        <w:rPr>
          <w:rFonts w:hint="eastAsia" w:hAnsi="宋体"/>
          <w:sz w:val="24"/>
          <w:szCs w:val="22"/>
          <w:highlight w:val="none"/>
        </w:rPr>
        <w:t>月</w:t>
      </w:r>
      <w:r>
        <w:rPr>
          <w:rFonts w:hint="eastAsia" w:hAnsi="宋体"/>
          <w:sz w:val="24"/>
          <w:szCs w:val="22"/>
          <w:highlight w:val="none"/>
          <w:lang w:val="en-US" w:eastAsia="zh-CN"/>
        </w:rPr>
        <w:t>1</w:t>
      </w:r>
      <w:r>
        <w:rPr>
          <w:rFonts w:hint="eastAsia" w:hAnsi="宋体"/>
          <w:sz w:val="24"/>
          <w:szCs w:val="22"/>
          <w:highlight w:val="none"/>
        </w:rPr>
        <w:t>日</w:t>
      </w:r>
    </w:p>
    <w:p>
      <w:pPr>
        <w:widowControl/>
        <w:spacing w:line="360" w:lineRule="auto"/>
        <w:rPr>
          <w:rFonts w:hAnsi="宋体"/>
          <w:b/>
          <w:sz w:val="28"/>
          <w:szCs w:val="28"/>
          <w:highlight w:val="none"/>
        </w:rPr>
      </w:pPr>
      <w:r>
        <w:rPr>
          <w:rFonts w:hint="eastAsia" w:hAnsi="宋体"/>
          <w:b/>
          <w:sz w:val="28"/>
          <w:szCs w:val="28"/>
          <w:highlight w:val="none"/>
        </w:rPr>
        <w:t>温馨提示：</w:t>
      </w:r>
    </w:p>
    <w:p>
      <w:pPr>
        <w:spacing w:line="360" w:lineRule="auto"/>
        <w:ind w:firstLine="562" w:firstLineChars="200"/>
        <w:rPr>
          <w:rFonts w:hAnsi="宋体"/>
          <w:b/>
          <w:sz w:val="28"/>
          <w:szCs w:val="28"/>
          <w:highlight w:val="none"/>
        </w:rPr>
      </w:pPr>
      <w:r>
        <w:rPr>
          <w:rFonts w:hint="eastAsia" w:hAnsi="宋体"/>
          <w:b/>
          <w:sz w:val="28"/>
          <w:szCs w:val="28"/>
          <w:highlight w:val="none"/>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highlight w:val="none"/>
        </w:rPr>
      </w:pPr>
      <w:r>
        <w:rPr>
          <w:rFonts w:hint="eastAsia" w:hAnsi="宋体"/>
          <w:b/>
          <w:sz w:val="24"/>
          <w:highlight w:val="none"/>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Ansi="宋体"/>
          <w:b/>
          <w:sz w:val="24"/>
          <w:highlight w:val="none"/>
        </w:rPr>
      </w:pPr>
      <w:r>
        <w:rPr>
          <w:rFonts w:hAnsi="宋体"/>
          <w:b/>
          <w:sz w:val="24"/>
          <w:highlight w:val="none"/>
        </w:rPr>
        <w:t>2.电子文件下载、制作、提交期间和开标（电子投标文件的解密）环节，承包人须使用CA数字证书（证书须在有效期内）</w:t>
      </w:r>
      <w:r>
        <w:rPr>
          <w:rFonts w:hint="eastAsia" w:hAnsi="宋体"/>
          <w:b/>
          <w:sz w:val="24"/>
          <w:highlight w:val="none"/>
        </w:rPr>
        <w:t>。</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3</w:t>
      </w:r>
      <w:r>
        <w:rPr>
          <w:rFonts w:hint="eastAsia" w:hAnsi="宋体"/>
          <w:b/>
          <w:sz w:val="24"/>
          <w:highlight w:val="none"/>
        </w:rPr>
        <w:t>.电子投标文件的制作</w:t>
      </w:r>
    </w:p>
    <w:p>
      <w:pPr>
        <w:tabs>
          <w:tab w:val="left" w:pos="7095"/>
        </w:tabs>
        <w:spacing w:line="360" w:lineRule="auto"/>
        <w:ind w:firstLine="480" w:firstLineChars="200"/>
        <w:contextualSpacing/>
        <w:rPr>
          <w:rFonts w:hAnsi="宋体"/>
          <w:sz w:val="24"/>
          <w:highlight w:val="none"/>
        </w:rPr>
      </w:pPr>
      <w:r>
        <w:rPr>
          <w:rFonts w:hAnsi="宋体"/>
          <w:sz w:val="24"/>
          <w:highlight w:val="none"/>
        </w:rPr>
        <w:t>3</w:t>
      </w:r>
      <w:r>
        <w:rPr>
          <w:rFonts w:hint="eastAsia" w:hAnsi="宋体"/>
          <w:sz w:val="24"/>
          <w:highlight w:val="none"/>
        </w:rPr>
        <w:t>.1 投标人登录《全国公共资源交易平台（河南省·许昌市）》公共资源交易系统（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0"/>
          <w:rFonts w:hAnsi="宋体"/>
          <w:sz w:val="24"/>
          <w:highlight w:val="none"/>
        </w:rPr>
        <w:t>http://221.14.6.70:8088/ggzy/</w:t>
      </w:r>
      <w:r>
        <w:rPr>
          <w:rStyle w:val="20"/>
          <w:rFonts w:hAnsi="宋体"/>
          <w:sz w:val="24"/>
          <w:highlight w:val="none"/>
        </w:rPr>
        <w:fldChar w:fldCharType="end"/>
      </w:r>
      <w:r>
        <w:rPr>
          <w:rFonts w:hint="eastAsia" w:hAnsi="宋体"/>
          <w:sz w:val="24"/>
          <w:highlight w:val="none"/>
        </w:rPr>
        <w:t>）下载“许昌投标文件制作系统SEARUN V1.1”，按招标文件要求制作电子投标文件。</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highlight w:val="none"/>
        </w:rPr>
      </w:pPr>
      <w:r>
        <w:rPr>
          <w:rFonts w:hAnsi="宋体"/>
          <w:sz w:val="24"/>
          <w:highlight w:val="none"/>
        </w:rPr>
        <w:t>3</w:t>
      </w:r>
      <w:r>
        <w:rPr>
          <w:rFonts w:hint="eastAsia" w:hAnsi="宋体"/>
          <w:sz w:val="24"/>
          <w:highlight w:val="none"/>
        </w:rPr>
        <w:t>.</w:t>
      </w:r>
      <w:r>
        <w:rPr>
          <w:rFonts w:hAnsi="宋体"/>
          <w:sz w:val="24"/>
          <w:highlight w:val="none"/>
        </w:rPr>
        <w:t>2</w:t>
      </w:r>
      <w:r>
        <w:rPr>
          <w:rFonts w:hint="eastAsia" w:hAnsi="宋体"/>
          <w:sz w:val="24"/>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highlight w:val="none"/>
        </w:rPr>
      </w:pPr>
      <w:r>
        <w:rPr>
          <w:rFonts w:hAnsi="宋体"/>
          <w:sz w:val="24"/>
          <w:highlight w:val="none"/>
        </w:rPr>
        <w:t>3.3</w:t>
      </w:r>
      <w:r>
        <w:rPr>
          <w:rFonts w:hint="eastAsia" w:hAnsi="宋体"/>
          <w:sz w:val="24"/>
          <w:highlight w:val="none"/>
        </w:rPr>
        <w:t>投标人对同一项目多个标段进行投标的，应分别下载所投标段的招标文件，按标段制作电子投标文件，并</w:t>
      </w:r>
      <w:r>
        <w:rPr>
          <w:rFonts w:hAnsi="宋体"/>
          <w:sz w:val="24"/>
          <w:highlight w:val="none"/>
        </w:rPr>
        <w:t>按招标文件要求在相应位置加盖</w:t>
      </w:r>
      <w:r>
        <w:rPr>
          <w:rFonts w:hint="eastAsia" w:hAnsi="宋体"/>
          <w:sz w:val="24"/>
          <w:highlight w:val="none"/>
        </w:rPr>
        <w:t>投标人</w:t>
      </w:r>
      <w:r>
        <w:rPr>
          <w:rFonts w:hAnsi="宋体"/>
          <w:sz w:val="24"/>
          <w:highlight w:val="none"/>
        </w:rPr>
        <w:t>电子印章</w:t>
      </w:r>
      <w:r>
        <w:rPr>
          <w:rFonts w:hint="eastAsia" w:hAnsi="宋体"/>
          <w:sz w:val="24"/>
          <w:highlight w:val="none"/>
        </w:rPr>
        <w:t>和法人电子印章。</w:t>
      </w:r>
    </w:p>
    <w:p>
      <w:pPr>
        <w:tabs>
          <w:tab w:val="left" w:pos="7095"/>
        </w:tabs>
        <w:spacing w:line="360" w:lineRule="auto"/>
        <w:ind w:left="170" w:leftChars="50" w:firstLine="360" w:firstLineChars="150"/>
        <w:contextualSpacing/>
        <w:rPr>
          <w:rFonts w:hAnsi="宋体"/>
          <w:sz w:val="24"/>
          <w:highlight w:val="none"/>
        </w:rPr>
      </w:pPr>
      <w:r>
        <w:rPr>
          <w:rFonts w:hint="eastAsia" w:hAnsi="宋体"/>
          <w:sz w:val="24"/>
          <w:highlight w:val="none"/>
        </w:rPr>
        <w:t>一个标段对应生成一个文件夹（xxxx项目xx标段）, 其中包含2个文件和1个文件夹。后缀名为“</w:t>
      </w:r>
      <w:r>
        <w:rPr>
          <w:rFonts w:hAnsi="宋体"/>
          <w:sz w:val="24"/>
          <w:highlight w:val="none"/>
        </w:rPr>
        <w:t>.file</w:t>
      </w:r>
      <w:r>
        <w:rPr>
          <w:rFonts w:hint="eastAsia" w:hAnsi="宋体"/>
          <w:sz w:val="24"/>
          <w:highlight w:val="none"/>
        </w:rPr>
        <w:t>”的文件用于电子投标使用， “备份文件夹”使用电子介质存储，供开标现场备用。</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4</w:t>
      </w:r>
      <w:r>
        <w:rPr>
          <w:rFonts w:hint="eastAsia" w:hAnsi="宋体"/>
          <w:b/>
          <w:sz w:val="24"/>
          <w:highlight w:val="none"/>
        </w:rPr>
        <w:t>.电子投标文件的提交</w:t>
      </w:r>
    </w:p>
    <w:p>
      <w:pPr>
        <w:tabs>
          <w:tab w:val="left" w:pos="7095"/>
        </w:tabs>
        <w:spacing w:line="360" w:lineRule="auto"/>
        <w:contextualSpacing/>
        <w:rPr>
          <w:rFonts w:hAnsi="宋体"/>
          <w:sz w:val="24"/>
          <w:highlight w:val="none"/>
        </w:rPr>
      </w:pPr>
      <w:r>
        <w:rPr>
          <w:rFonts w:hAnsi="宋体"/>
          <w:sz w:val="24"/>
          <w:highlight w:val="none"/>
        </w:rPr>
        <w:t>4</w:t>
      </w:r>
      <w:r>
        <w:rPr>
          <w:rFonts w:hint="eastAsia" w:hAnsi="宋体"/>
          <w:sz w:val="24"/>
          <w:highlight w:val="none"/>
        </w:rPr>
        <w:t>.1电子投标文件应在招标文件规定的投标文件提交截止时间（开标时间）之前成功提交至《全国公共资源交易平台（河南省·许昌市）》公共资源交易系统（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0"/>
          <w:rFonts w:hAnsi="宋体"/>
          <w:sz w:val="24"/>
          <w:highlight w:val="none"/>
        </w:rPr>
        <w:t>http://221.14.6.70:8088/ggzy/</w:t>
      </w:r>
      <w:r>
        <w:rPr>
          <w:rStyle w:val="20"/>
          <w:rFonts w:hAnsi="宋体"/>
          <w:sz w:val="24"/>
          <w:highlight w:val="none"/>
        </w:rPr>
        <w:fldChar w:fldCharType="end"/>
      </w:r>
      <w:r>
        <w:rPr>
          <w:rFonts w:hint="eastAsia" w:hAnsi="宋体"/>
          <w:sz w:val="24"/>
          <w:highlight w:val="none"/>
        </w:rPr>
        <w:t>）。</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投标人应充分考虑并预留技术处理和上传数据所需时间。</w:t>
      </w:r>
    </w:p>
    <w:p>
      <w:pPr>
        <w:tabs>
          <w:tab w:val="left" w:pos="7095"/>
        </w:tabs>
        <w:spacing w:line="360" w:lineRule="auto"/>
        <w:ind w:firstLine="480" w:firstLineChars="200"/>
        <w:contextualSpacing/>
        <w:rPr>
          <w:rFonts w:hAnsi="宋体"/>
          <w:sz w:val="24"/>
          <w:highlight w:val="none"/>
        </w:rPr>
      </w:pPr>
      <w:r>
        <w:rPr>
          <w:rFonts w:hAnsi="宋体"/>
          <w:sz w:val="24"/>
          <w:highlight w:val="none"/>
        </w:rPr>
        <w:t>4.</w:t>
      </w:r>
      <w:r>
        <w:rPr>
          <w:rFonts w:hint="eastAsia" w:hAnsi="宋体"/>
          <w:sz w:val="24"/>
          <w:highlight w:val="none"/>
        </w:rPr>
        <w:t>2 投标人对同一项目多个标段进行投标的，电子投标文件应按标段分别提交。</w:t>
      </w:r>
    </w:p>
    <w:p>
      <w:pPr>
        <w:tabs>
          <w:tab w:val="left" w:pos="7095"/>
        </w:tabs>
        <w:spacing w:line="360" w:lineRule="auto"/>
        <w:ind w:firstLine="480" w:firstLineChars="200"/>
        <w:contextualSpacing/>
        <w:rPr>
          <w:rFonts w:hAnsi="宋体"/>
          <w:sz w:val="24"/>
          <w:highlight w:val="none"/>
        </w:rPr>
      </w:pPr>
      <w:r>
        <w:rPr>
          <w:rFonts w:hAnsi="宋体"/>
          <w:sz w:val="24"/>
          <w:highlight w:val="none"/>
        </w:rPr>
        <w:t>4</w:t>
      </w:r>
      <w:r>
        <w:rPr>
          <w:rFonts w:hint="eastAsia" w:hAnsi="宋体"/>
          <w:sz w:val="24"/>
          <w:highlight w:val="none"/>
        </w:rPr>
        <w:t>.</w:t>
      </w:r>
      <w:r>
        <w:rPr>
          <w:rFonts w:hAnsi="宋体"/>
          <w:sz w:val="24"/>
          <w:highlight w:val="none"/>
        </w:rPr>
        <w:t>3</w:t>
      </w:r>
      <w:r>
        <w:rPr>
          <w:rFonts w:hint="eastAsia" w:hAnsi="宋体"/>
          <w:sz w:val="24"/>
          <w:highlight w:val="none"/>
        </w:rPr>
        <w:t xml:space="preserve"> 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highlight w:val="none"/>
        </w:rPr>
      </w:pPr>
      <w:r>
        <w:rPr>
          <w:rFonts w:hAnsi="宋体"/>
          <w:b/>
          <w:sz w:val="24"/>
          <w:highlight w:val="none"/>
        </w:rPr>
        <w:t>5</w:t>
      </w:r>
      <w:r>
        <w:rPr>
          <w:rFonts w:hint="eastAsia" w:hAnsi="宋体"/>
          <w:b/>
          <w:sz w:val="24"/>
          <w:highlight w:val="none"/>
        </w:rPr>
        <w:t>.评标依据</w:t>
      </w:r>
    </w:p>
    <w:p>
      <w:pPr>
        <w:tabs>
          <w:tab w:val="left" w:pos="7095"/>
        </w:tabs>
        <w:spacing w:line="360" w:lineRule="auto"/>
        <w:ind w:firstLine="480" w:firstLineChars="200"/>
        <w:contextualSpacing/>
        <w:rPr>
          <w:rFonts w:hAnsi="宋体"/>
          <w:sz w:val="24"/>
          <w:highlight w:val="none"/>
        </w:rPr>
      </w:pPr>
      <w:r>
        <w:rPr>
          <w:rFonts w:hint="eastAsia" w:hAnsi="宋体"/>
          <w:sz w:val="24"/>
          <w:highlight w:val="none"/>
        </w:rPr>
        <w:t>5.1采用全流程电子化交易评标时，评标委员会以电子投标文件为依据评标。</w:t>
      </w:r>
    </w:p>
    <w:p>
      <w:pPr>
        <w:tabs>
          <w:tab w:val="left" w:pos="7095"/>
        </w:tabs>
        <w:spacing w:line="336" w:lineRule="auto"/>
        <w:ind w:firstLine="480" w:firstLineChars="200"/>
        <w:contextualSpacing/>
        <w:rPr>
          <w:rFonts w:hAnsi="宋体"/>
          <w:sz w:val="24"/>
          <w:szCs w:val="24"/>
          <w:highlight w:val="none"/>
        </w:rPr>
      </w:pPr>
      <w:r>
        <w:rPr>
          <w:rFonts w:hint="eastAsia" w:hAnsi="宋体"/>
          <w:sz w:val="24"/>
          <w:highlight w:val="none"/>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sz w:val="24"/>
          <w:szCs w:val="24"/>
          <w:highlight w:val="none"/>
        </w:rPr>
      </w:pPr>
    </w:p>
    <w:p>
      <w:pPr>
        <w:pStyle w:val="4"/>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br w:type="page"/>
      </w:r>
      <w:bookmarkStart w:id="3" w:name="_Toc11872"/>
      <w:bookmarkStart w:id="4" w:name="_Toc508875365"/>
      <w:r>
        <w:rPr>
          <w:rFonts w:hint="eastAsia" w:asciiTheme="minorEastAsia" w:hAnsiTheme="minorEastAsia" w:eastAsiaTheme="minorEastAsia" w:cstheme="minorEastAsia"/>
          <w:highlight w:val="none"/>
        </w:rPr>
        <w:t xml:space="preserve">第二章  </w:t>
      </w:r>
      <w:bookmarkEnd w:id="0"/>
      <w:r>
        <w:rPr>
          <w:rFonts w:hint="eastAsia" w:asciiTheme="minorEastAsia" w:hAnsiTheme="minorEastAsia" w:eastAsiaTheme="minorEastAsia" w:cstheme="minorEastAsia"/>
          <w:highlight w:val="none"/>
        </w:rPr>
        <w:t>投标人须知</w:t>
      </w:r>
      <w:bookmarkEnd w:id="3"/>
      <w:bookmarkEnd w:id="4"/>
    </w:p>
    <w:p>
      <w:pPr>
        <w:autoSpaceDE w:val="0"/>
        <w:autoSpaceDN w:val="0"/>
        <w:adjustRightInd w:val="0"/>
        <w:jc w:val="center"/>
        <w:rPr>
          <w:rFonts w:asciiTheme="minorEastAsia" w:hAnsiTheme="minorEastAsia" w:eastAsiaTheme="minorEastAsia" w:cstheme="minorEastAsia"/>
          <w:b/>
          <w:sz w:val="28"/>
          <w:szCs w:val="28"/>
          <w:highlight w:val="none"/>
        </w:rPr>
      </w:pPr>
      <w:bookmarkStart w:id="5" w:name="_Toc283559940"/>
      <w:r>
        <w:rPr>
          <w:rFonts w:hint="eastAsia" w:asciiTheme="minorEastAsia" w:hAnsiTheme="minorEastAsia" w:eastAsiaTheme="minorEastAsia" w:cstheme="minorEastAsia"/>
          <w:b/>
          <w:sz w:val="28"/>
          <w:szCs w:val="28"/>
          <w:highlight w:val="none"/>
        </w:rPr>
        <w:t>投标人须知前附表</w:t>
      </w:r>
      <w:bookmarkEnd w:id="5"/>
    </w:p>
    <w:tbl>
      <w:tblPr>
        <w:tblStyle w:val="21"/>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招标人</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 标 人：</w:t>
            </w:r>
            <w:r>
              <w:rPr>
                <w:rFonts w:hint="eastAsia" w:asciiTheme="minorEastAsia" w:hAnsiTheme="minorEastAsia" w:eastAsiaTheme="minorEastAsia" w:cstheme="minorEastAsia"/>
                <w:kern w:val="2"/>
                <w:sz w:val="24"/>
                <w:szCs w:val="22"/>
                <w:highlight w:val="none"/>
                <w:lang w:eastAsia="zh-CN"/>
              </w:rPr>
              <w:t>许昌市万洲置业有限公司</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r>
              <w:rPr>
                <w:rFonts w:hint="eastAsia" w:asciiTheme="minorEastAsia" w:hAnsiTheme="minorEastAsia" w:eastAsiaTheme="minorEastAsia" w:cstheme="minorEastAsia"/>
                <w:kern w:val="2"/>
                <w:sz w:val="24"/>
                <w:szCs w:val="22"/>
                <w:highlight w:val="none"/>
                <w:lang w:val="en-US" w:eastAsia="zh-CN"/>
              </w:rPr>
              <w:t>王一帆</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联系电话：</w:t>
            </w:r>
            <w:r>
              <w:rPr>
                <w:rFonts w:hint="eastAsia" w:asciiTheme="minorEastAsia" w:hAnsiTheme="minorEastAsia" w:eastAsiaTheme="minorEastAsia" w:cstheme="minorEastAsia"/>
                <w:kern w:val="2"/>
                <w:sz w:val="24"/>
                <w:szCs w:val="22"/>
                <w:highlight w:val="none"/>
                <w:lang w:val="en-US" w:eastAsia="zh-CN"/>
              </w:rPr>
              <w:t>15936300001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代理机构</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 xml:space="preserve">代理机构：河南方大建设工程管理股份有限公司   </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项目负责人：连晓培</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 系 人：王孟龙</w:t>
            </w:r>
          </w:p>
          <w:p>
            <w:pPr>
              <w:adjustRightInd w:val="0"/>
              <w:snapToGrid w:val="0"/>
              <w:spacing w:line="46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联系电话：15837443882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lang w:eastAsia="zh-CN"/>
              </w:rPr>
              <w:t>万洲大都汇建材家居博览城（三期）A6#楼工程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sz w:val="24"/>
                <w:szCs w:val="24"/>
                <w:highlight w:val="none"/>
                <w:vertAlign w:val="baseline"/>
                <w:lang w:val="en-US" w:eastAsia="zh-CN"/>
              </w:rPr>
              <w:t>许昌市花都大道以南，中原路以西，雪松路以东</w:t>
            </w:r>
            <w:r>
              <w:rPr>
                <w:rFonts w:hint="eastAsia"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资金来源</w:t>
            </w:r>
          </w:p>
        </w:tc>
        <w:tc>
          <w:tcPr>
            <w:tcW w:w="6283" w:type="dxa"/>
            <w:gridSpan w:val="2"/>
          </w:tcPr>
          <w:p>
            <w:pPr>
              <w:autoSpaceDE w:val="0"/>
              <w:autoSpaceDN w:val="0"/>
              <w:adjustRightInd w:val="0"/>
              <w:spacing w:line="320" w:lineRule="exact"/>
              <w:jc w:val="left"/>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lang w:val="en-US" w:eastAsia="zh-CN"/>
              </w:rPr>
              <w:t>500</w:t>
            </w:r>
            <w:r>
              <w:rPr>
                <w:rFonts w:hint="eastAsia" w:asciiTheme="minorEastAsia" w:hAnsiTheme="minorEastAsia" w:eastAsiaTheme="minorEastAsia" w:cstheme="minorEastAsia"/>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投标人资质条件</w:t>
            </w:r>
          </w:p>
        </w:tc>
        <w:tc>
          <w:tcPr>
            <w:tcW w:w="6283" w:type="dxa"/>
            <w:gridSpan w:val="2"/>
            <w:vAlign w:val="center"/>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3.1投标人须具有独立法人资格，须具备建筑工程施工总承包贰级（及以上）资质，且具有有效的安全生产许可证；</w:t>
            </w:r>
          </w:p>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3.2拟派项目负责人必须具备建筑工程专业</w:t>
            </w:r>
            <w:r>
              <w:rPr>
                <w:rFonts w:hint="eastAsia" w:asciiTheme="minorEastAsia" w:hAnsiTheme="minorEastAsia" w:eastAsiaTheme="minorEastAsia" w:cstheme="minorEastAsia"/>
                <w:kern w:val="2"/>
                <w:sz w:val="24"/>
                <w:szCs w:val="22"/>
                <w:highlight w:val="none"/>
                <w:lang w:val="en-US" w:eastAsia="zh-CN"/>
              </w:rPr>
              <w:t>贰</w:t>
            </w:r>
            <w:r>
              <w:rPr>
                <w:rFonts w:hint="eastAsia" w:asciiTheme="minorEastAsia" w:hAnsiTheme="minorEastAsia" w:eastAsiaTheme="minorEastAsia" w:cstheme="minorEastAsia"/>
                <w:kern w:val="2"/>
                <w:sz w:val="24"/>
                <w:szCs w:val="22"/>
                <w:highlight w:val="none"/>
              </w:rPr>
              <w:t>级（及以上）注册建造师资格和安全生产考核合格证，且未担任其他在施建设工程项目的项目负责人。</w:t>
            </w:r>
          </w:p>
          <w:p>
            <w:pPr>
              <w:autoSpaceDE w:val="0"/>
              <w:autoSpaceDN w:val="0"/>
              <w:adjustRightInd w:val="0"/>
              <w:spacing w:line="320" w:lineRule="exact"/>
              <w:jc w:val="left"/>
              <w:rPr>
                <w:rFonts w:hint="eastAsia" w:asciiTheme="minorEastAsia" w:hAnsiTheme="minorEastAsia" w:eastAsiaTheme="minorEastAsia" w:cstheme="minorEastAsia"/>
                <w:kern w:val="2"/>
                <w:sz w:val="24"/>
                <w:szCs w:val="22"/>
                <w:highlight w:val="none"/>
                <w:lang w:val="en-US" w:eastAsia="zh-CN"/>
              </w:rPr>
            </w:pPr>
            <w:r>
              <w:rPr>
                <w:rFonts w:hint="eastAsia" w:asciiTheme="minorEastAsia" w:hAnsiTheme="minorEastAsia" w:eastAsiaTheme="minorEastAsia" w:cstheme="minorEastAsia"/>
                <w:kern w:val="2"/>
                <w:sz w:val="24"/>
                <w:szCs w:val="22"/>
                <w:highlight w:val="none"/>
              </w:rPr>
              <w:t>3.3</w:t>
            </w:r>
            <w:r>
              <w:rPr>
                <w:rFonts w:hint="eastAsia" w:asciiTheme="minorEastAsia" w:hAnsiTheme="minorEastAsia" w:eastAsiaTheme="minorEastAsia" w:cstheme="minorEastAsia"/>
                <w:kern w:val="2"/>
                <w:sz w:val="24"/>
                <w:szCs w:val="22"/>
                <w:highlight w:val="none"/>
                <w:lang w:val="en-US" w:eastAsia="zh-CN"/>
              </w:rPr>
              <w:t>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3.4本次招标不接受联合体投标。</w:t>
            </w:r>
          </w:p>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1.10.3</w:t>
            </w:r>
          </w:p>
        </w:tc>
        <w:tc>
          <w:tcPr>
            <w:tcW w:w="2447" w:type="dxa"/>
            <w:gridSpan w:val="3"/>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招标人澄清的时间</w:t>
            </w:r>
          </w:p>
        </w:tc>
        <w:tc>
          <w:tcPr>
            <w:tcW w:w="6283" w:type="dxa"/>
            <w:gridSpan w:val="2"/>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招标文件及</w:t>
            </w:r>
          </w:p>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图纸的获取</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招标文件和工程量清单的获取：投标人于投标文件递交截止时间前均可登录《全国公共资源交易平台（河南省·许昌市）》（</w:t>
            </w:r>
            <w:r>
              <w:rPr>
                <w:highlight w:val="none"/>
              </w:rPr>
              <w:fldChar w:fldCharType="begin"/>
            </w:r>
            <w:r>
              <w:rPr>
                <w:highlight w:val="none"/>
              </w:rPr>
              <w:instrText xml:space="preserve"> HYPERLINK "http://www.xczbtb.com/" </w:instrText>
            </w:r>
            <w:r>
              <w:rPr>
                <w:highlight w:val="none"/>
              </w:rPr>
              <w:fldChar w:fldCharType="separate"/>
            </w:r>
            <w:r>
              <w:rPr>
                <w:rFonts w:hint="eastAsia" w:asciiTheme="minorEastAsia" w:hAnsiTheme="minorEastAsia" w:eastAsiaTheme="minorEastAsia" w:cstheme="minorEastAsia"/>
                <w:kern w:val="2"/>
                <w:sz w:val="24"/>
                <w:szCs w:val="22"/>
                <w:highlight w:val="none"/>
              </w:rPr>
              <w:t>http://www.xcggzy.gov.cn/</w:t>
            </w:r>
            <w:r>
              <w:rPr>
                <w:rFonts w:hint="eastAsia" w:asciiTheme="minorEastAsia" w:hAnsiTheme="minorEastAsia" w:eastAsiaTheme="minorEastAsia" w:cstheme="minorEastAsia"/>
                <w:kern w:val="2"/>
                <w:sz w:val="24"/>
                <w:szCs w:val="22"/>
                <w:highlight w:val="none"/>
              </w:rPr>
              <w:fldChar w:fldCharType="end"/>
            </w:r>
            <w:r>
              <w:rPr>
                <w:rFonts w:hint="eastAsia" w:asciiTheme="minorEastAsia" w:hAnsiTheme="minorEastAsia" w:eastAsiaTheme="minorEastAsia" w:cstheme="minorEastAsia"/>
                <w:kern w:val="2"/>
                <w:sz w:val="24"/>
                <w:szCs w:val="22"/>
                <w:highlight w:val="none"/>
              </w:rPr>
              <w:t>），通过“投标人/供应商登录”后自行下载。</w:t>
            </w:r>
          </w:p>
          <w:p>
            <w:pPr>
              <w:autoSpaceDE w:val="0"/>
              <w:autoSpaceDN w:val="0"/>
              <w:adjustRightInd w:val="0"/>
              <w:spacing w:line="340" w:lineRule="exact"/>
              <w:jc w:val="left"/>
              <w:rPr>
                <w:rFonts w:asciiTheme="minorEastAsia" w:hAnsiTheme="minorEastAsia" w:eastAsiaTheme="minorEastAsia" w:cstheme="minorEastAsia"/>
                <w:kern w:val="2"/>
                <w:sz w:val="24"/>
                <w:szCs w:val="32"/>
                <w:highlight w:val="none"/>
              </w:rPr>
            </w:pPr>
            <w:r>
              <w:rPr>
                <w:rFonts w:hint="eastAsia" w:asciiTheme="minorEastAsia" w:hAnsiTheme="minorEastAsia" w:eastAsiaTheme="minorEastAsia" w:cstheme="minorEastAsia"/>
                <w:kern w:val="2"/>
                <w:sz w:val="24"/>
                <w:szCs w:val="22"/>
                <w:highlight w:val="none"/>
              </w:rPr>
              <w:t>图纸下载地址:https://pan.baidu.com/s/1TZgdDzxxZaoT6hzzwyiQHw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lang w:eastAsia="zh-CN"/>
              </w:rPr>
              <w:t>2019</w:t>
            </w:r>
            <w:r>
              <w:rPr>
                <w:rFonts w:hint="eastAsia" w:asciiTheme="minorEastAsia" w:hAnsiTheme="minorEastAsia" w:eastAsiaTheme="minorEastAsia" w:cstheme="minorEastAsia"/>
                <w:kern w:val="2"/>
                <w:sz w:val="24"/>
                <w:szCs w:val="22"/>
                <w:highlight w:val="none"/>
              </w:rPr>
              <w:t>年</w:t>
            </w:r>
            <w:r>
              <w:rPr>
                <w:rFonts w:hint="eastAsia" w:asciiTheme="minorEastAsia" w:hAnsiTheme="minorEastAsia" w:eastAsiaTheme="minorEastAsia" w:cstheme="minorEastAsia"/>
                <w:kern w:val="2"/>
                <w:sz w:val="24"/>
                <w:szCs w:val="22"/>
                <w:highlight w:val="none"/>
                <w:lang w:val="en-US" w:eastAsia="zh-CN"/>
              </w:rPr>
              <w:t>3</w:t>
            </w:r>
            <w:r>
              <w:rPr>
                <w:rFonts w:hint="eastAsia" w:asciiTheme="minorEastAsia" w:hAnsiTheme="minorEastAsia" w:eastAsiaTheme="minorEastAsia" w:cstheme="minorEastAsia"/>
                <w:kern w:val="2"/>
                <w:sz w:val="24"/>
                <w:szCs w:val="22"/>
                <w:highlight w:val="none"/>
              </w:rPr>
              <w:t>月</w:t>
            </w:r>
            <w:r>
              <w:rPr>
                <w:rFonts w:hint="eastAsia" w:asciiTheme="minorEastAsia" w:hAnsiTheme="minorEastAsia" w:eastAsiaTheme="minorEastAsia" w:cstheme="minorEastAsia"/>
                <w:kern w:val="2"/>
                <w:sz w:val="24"/>
                <w:szCs w:val="22"/>
                <w:highlight w:val="none"/>
                <w:lang w:val="en-US" w:eastAsia="zh-CN"/>
              </w:rPr>
              <w:t>22</w:t>
            </w:r>
            <w:r>
              <w:rPr>
                <w:rFonts w:hint="eastAsia" w:asciiTheme="minorEastAsia" w:hAnsiTheme="minorEastAsia" w:eastAsiaTheme="minorEastAsia" w:cstheme="minorEastAsia"/>
                <w:kern w:val="2"/>
                <w:sz w:val="24"/>
                <w:szCs w:val="22"/>
                <w:highlight w:val="none"/>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bookmarkStart w:id="6" w:name="_Hlk424659721"/>
            <w:bookmarkStart w:id="7" w:name="OLE_LINK3" w:colFirst="0" w:colLast="2"/>
            <w:bookmarkStart w:id="8" w:name="OLE_LINK4" w:colFirst="0" w:colLast="2"/>
            <w:r>
              <w:rPr>
                <w:rFonts w:hint="eastAsia" w:asciiTheme="minorEastAsia" w:hAnsiTheme="minorEastAsia" w:eastAsiaTheme="minorEastAsia" w:cstheme="minorEastAsia"/>
                <w:kern w:val="2"/>
                <w:sz w:val="24"/>
                <w:szCs w:val="22"/>
                <w:highlight w:val="none"/>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3、特殊情况处理：</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kern w:val="2"/>
                <w:sz w:val="24"/>
                <w:szCs w:val="22"/>
                <w:highlight w:val="none"/>
              </w:rPr>
            </w:pPr>
            <w:r>
              <w:rPr>
                <w:rFonts w:hint="eastAsia" w:asciiTheme="minorEastAsia" w:hAnsiTheme="minorEastAsia" w:eastAsiaTheme="minorEastAsia" w:cstheme="minorEastAsia"/>
                <w:b/>
                <w:bCs/>
                <w:kern w:val="2"/>
                <w:sz w:val="24"/>
                <w:szCs w:val="22"/>
                <w:highlight w:val="none"/>
              </w:rPr>
              <w:t>投标保证金递交截止时间：同投标截止时间。</w:t>
            </w:r>
          </w:p>
          <w:p>
            <w:pPr>
              <w:autoSpaceDE w:val="0"/>
              <w:autoSpaceDN w:val="0"/>
              <w:adjustRightInd w:val="0"/>
              <w:spacing w:line="360" w:lineRule="auto"/>
              <w:jc w:val="left"/>
              <w:rPr>
                <w:rFonts w:asciiTheme="minorEastAsia" w:hAnsiTheme="minorEastAsia" w:eastAsiaTheme="minorEastAsia" w:cstheme="minorEastAsia"/>
                <w:b/>
                <w:bCs/>
                <w:kern w:val="2"/>
                <w:sz w:val="24"/>
                <w:szCs w:val="22"/>
                <w:highlight w:val="none"/>
              </w:rPr>
            </w:pPr>
            <w:r>
              <w:rPr>
                <w:rFonts w:hint="eastAsia" w:asciiTheme="minorEastAsia" w:hAnsiTheme="minorEastAsia" w:eastAsiaTheme="minorEastAsia" w:cstheme="minorEastAsia"/>
                <w:b/>
                <w:bCs/>
                <w:kern w:val="2"/>
                <w:sz w:val="24"/>
                <w:szCs w:val="22"/>
                <w:highlight w:val="none"/>
              </w:rPr>
              <w:t>金额：大写：</w:t>
            </w:r>
            <w:r>
              <w:rPr>
                <w:rFonts w:hint="eastAsia" w:asciiTheme="minorEastAsia" w:hAnsiTheme="minorEastAsia" w:eastAsiaTheme="minorEastAsia" w:cstheme="minorEastAsia"/>
                <w:b/>
                <w:bCs/>
                <w:kern w:val="2"/>
                <w:sz w:val="24"/>
                <w:szCs w:val="22"/>
                <w:highlight w:val="none"/>
                <w:lang w:val="en-US" w:eastAsia="zh-CN"/>
              </w:rPr>
              <w:t>柒拾万元整</w:t>
            </w:r>
            <w:r>
              <w:rPr>
                <w:rFonts w:hint="eastAsia" w:asciiTheme="minorEastAsia" w:hAnsiTheme="minorEastAsia" w:eastAsiaTheme="minorEastAsia" w:cstheme="minorEastAsia"/>
                <w:b/>
                <w:bCs/>
                <w:kern w:val="2"/>
                <w:sz w:val="24"/>
                <w:szCs w:val="22"/>
                <w:highlight w:val="none"/>
              </w:rPr>
              <w:t>（小写¥：</w:t>
            </w:r>
            <w:r>
              <w:rPr>
                <w:rFonts w:hint="eastAsia" w:asciiTheme="minorEastAsia" w:hAnsiTheme="minorEastAsia" w:eastAsiaTheme="minorEastAsia" w:cstheme="minorEastAsia"/>
                <w:b/>
                <w:bCs/>
                <w:kern w:val="2"/>
                <w:sz w:val="24"/>
                <w:szCs w:val="22"/>
                <w:highlight w:val="none"/>
                <w:lang w:val="en-US" w:eastAsia="zh-CN"/>
              </w:rPr>
              <w:t>70</w:t>
            </w:r>
            <w:r>
              <w:rPr>
                <w:rFonts w:hint="eastAsia" w:asciiTheme="minorEastAsia" w:hAnsiTheme="minorEastAsia" w:eastAsiaTheme="minorEastAsia" w:cstheme="minorEastAsia"/>
                <w:b/>
                <w:bCs/>
                <w:kern w:val="2"/>
                <w:sz w:val="24"/>
                <w:szCs w:val="22"/>
                <w:highlight w:val="none"/>
              </w:rPr>
              <w:t>0000.00元）</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2.1投标人网上报名后，登录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Theme="minorEastAsia" w:hAnsiTheme="minorEastAsia" w:eastAsiaTheme="minorEastAsia" w:cstheme="minorEastAsia"/>
                <w:kern w:val="2"/>
                <w:sz w:val="24"/>
                <w:szCs w:val="22"/>
                <w:highlight w:val="none"/>
                <w:lang w:val="zh-CN"/>
              </w:rPr>
              <w:t>http://221.14.6.70:8088/ggzy</w:t>
            </w:r>
            <w:r>
              <w:rPr>
                <w:rFonts w:hint="eastAsia" w:asciiTheme="minorEastAsia" w:hAnsiTheme="minorEastAsia" w:eastAsiaTheme="minorEastAsia" w:cstheme="minorEastAsia"/>
                <w:kern w:val="2"/>
                <w:sz w:val="24"/>
                <w:szCs w:val="22"/>
                <w:highlight w:val="none"/>
                <w:lang w:val="zh-CN"/>
              </w:rPr>
              <w:fldChar w:fldCharType="end"/>
            </w:r>
            <w:r>
              <w:rPr>
                <w:rFonts w:hint="eastAsia" w:asciiTheme="minorEastAsia" w:hAnsiTheme="minorEastAsia" w:eastAsiaTheme="minorEastAsia" w:cstheme="minorEastAsia"/>
                <w:kern w:val="2"/>
                <w:sz w:val="24"/>
                <w:szCs w:val="22"/>
                <w:highlight w:val="none"/>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lang w:val="zh-CN"/>
              </w:rPr>
            </w:pPr>
            <w:r>
              <w:rPr>
                <w:rFonts w:hint="eastAsia" w:asciiTheme="minorEastAsia" w:hAnsiTheme="minorEastAsia" w:eastAsiaTheme="minorEastAsia" w:cstheme="minorEastAsia"/>
                <w:kern w:val="2"/>
                <w:sz w:val="24"/>
                <w:szCs w:val="22"/>
                <w:highlight w:val="none"/>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3.5.2</w:t>
            </w:r>
          </w:p>
        </w:tc>
        <w:tc>
          <w:tcPr>
            <w:tcW w:w="2447" w:type="dxa"/>
            <w:gridSpan w:val="3"/>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kern w:val="2"/>
                <w:szCs w:val="21"/>
                <w:highlight w:val="none"/>
              </w:rPr>
            </w:pPr>
            <w:r>
              <w:rPr>
                <w:rFonts w:hint="eastAsia" w:asciiTheme="minorEastAsia" w:hAnsiTheme="minorEastAsia" w:eastAsiaTheme="minorEastAsia" w:cstheme="minorEastAsia"/>
                <w:kern w:val="2"/>
                <w:sz w:val="24"/>
                <w:szCs w:val="22"/>
                <w:highlight w:val="none"/>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近年，指201</w:t>
            </w:r>
            <w:r>
              <w:rPr>
                <w:rFonts w:hint="eastAsia" w:asciiTheme="minorEastAsia" w:hAnsiTheme="minorEastAsia" w:eastAsiaTheme="minorEastAsia" w:cstheme="minorEastAsia"/>
                <w:kern w:val="2"/>
                <w:sz w:val="24"/>
                <w:szCs w:val="22"/>
                <w:highlight w:val="none"/>
                <w:lang w:val="en-US" w:eastAsia="zh-CN"/>
              </w:rPr>
              <w:t>6</w:t>
            </w:r>
            <w:r>
              <w:rPr>
                <w:rFonts w:hint="eastAsia" w:asciiTheme="minorEastAsia" w:hAnsiTheme="minorEastAsia" w:eastAsiaTheme="minorEastAsia" w:cstheme="minorEastAsia"/>
                <w:kern w:val="2"/>
                <w:sz w:val="24"/>
                <w:szCs w:val="22"/>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1、电子投标文件</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装订要求</w:t>
            </w:r>
          </w:p>
        </w:tc>
        <w:tc>
          <w:tcPr>
            <w:tcW w:w="6283" w:type="dxa"/>
            <w:gridSpan w:val="2"/>
            <w:vAlign w:val="center"/>
          </w:tcPr>
          <w:p>
            <w:pPr>
              <w:spacing w:line="288"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招标人地址：</w:t>
            </w:r>
          </w:p>
          <w:p>
            <w:pPr>
              <w:autoSpaceDE w:val="0"/>
              <w:autoSpaceDN w:val="0"/>
              <w:adjustRightInd w:val="0"/>
              <w:spacing w:line="360" w:lineRule="exact"/>
              <w:jc w:val="left"/>
              <w:rPr>
                <w:rFonts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招标人名称：</w:t>
            </w:r>
            <w:r>
              <w:rPr>
                <w:rFonts w:hint="eastAsia" w:asciiTheme="minorEastAsia" w:hAnsiTheme="minorEastAsia" w:eastAsiaTheme="minorEastAsia"/>
                <w:kern w:val="2"/>
                <w:sz w:val="24"/>
                <w:szCs w:val="22"/>
                <w:highlight w:val="none"/>
              </w:rPr>
              <w:t>　</w:t>
            </w:r>
          </w:p>
          <w:p>
            <w:pPr>
              <w:autoSpaceDE w:val="0"/>
              <w:autoSpaceDN w:val="0"/>
              <w:adjustRightInd w:val="0"/>
              <w:spacing w:line="360" w:lineRule="exact"/>
              <w:jc w:val="left"/>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投标人名称：</w:t>
            </w:r>
          </w:p>
          <w:p>
            <w:pPr>
              <w:autoSpaceDE w:val="0"/>
              <w:autoSpaceDN w:val="0"/>
              <w:adjustRightInd w:val="0"/>
              <w:spacing w:line="420" w:lineRule="exact"/>
              <w:jc w:val="left"/>
              <w:rPr>
                <w:rFonts w:cs="仿宋_GB2312" w:asciiTheme="minorEastAsia" w:hAnsiTheme="minorEastAsia" w:eastAsiaTheme="minorEastAsia"/>
                <w:kern w:val="2"/>
                <w:sz w:val="24"/>
                <w:szCs w:val="22"/>
                <w:highlight w:val="none"/>
              </w:rPr>
            </w:pPr>
            <w:r>
              <w:rPr>
                <w:rFonts w:hint="eastAsia" w:asciiTheme="minorEastAsia" w:hAnsiTheme="minorEastAsia" w:eastAsiaTheme="minorEastAsia"/>
                <w:kern w:val="2"/>
                <w:sz w:val="24"/>
                <w:szCs w:val="22"/>
                <w:highlight w:val="none"/>
                <w:u w:val="single"/>
              </w:rPr>
              <w:t xml:space="preserve">         （工程名称、标段）     </w:t>
            </w:r>
            <w:r>
              <w:rPr>
                <w:rFonts w:hint="eastAsia" w:cs="仿宋_GB2312" w:asciiTheme="minorEastAsia" w:hAnsiTheme="minorEastAsia" w:eastAsiaTheme="minorEastAsia"/>
                <w:kern w:val="2"/>
                <w:sz w:val="24"/>
                <w:szCs w:val="22"/>
                <w:highlight w:val="none"/>
              </w:rPr>
              <w:t>投标文件</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cs="仿宋_GB2312" w:asciiTheme="minorEastAsia" w:hAnsiTheme="minorEastAsia" w:eastAsiaTheme="minorEastAsia"/>
                <w:kern w:val="2"/>
                <w:sz w:val="24"/>
                <w:szCs w:val="22"/>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kern w:val="2"/>
                <w:sz w:val="24"/>
                <w:szCs w:val="22"/>
                <w:highlight w:val="none"/>
                <w:u w:val="single"/>
              </w:rPr>
            </w:pPr>
            <w:r>
              <w:rPr>
                <w:rFonts w:hint="eastAsia" w:asciiTheme="minorEastAsia" w:hAnsiTheme="minorEastAsia" w:eastAsiaTheme="minorEastAsia" w:cstheme="minorEastAsia"/>
                <w:kern w:val="2"/>
                <w:sz w:val="24"/>
                <w:szCs w:val="22"/>
                <w:highlight w:val="none"/>
              </w:rPr>
              <w:t>许昌市公共资源交易中心开标</w:t>
            </w:r>
            <w:r>
              <w:rPr>
                <w:rFonts w:hint="eastAsia" w:asciiTheme="minorEastAsia" w:hAnsiTheme="minorEastAsia" w:eastAsiaTheme="minorEastAsia" w:cstheme="minorEastAsia"/>
                <w:kern w:val="2"/>
                <w:sz w:val="24"/>
                <w:szCs w:val="22"/>
                <w:highlight w:val="none"/>
                <w:lang w:val="en-US" w:eastAsia="zh-CN"/>
              </w:rPr>
              <w:t>一</w:t>
            </w:r>
            <w:r>
              <w:rPr>
                <w:rFonts w:hint="eastAsia" w:asciiTheme="minorEastAsia" w:hAnsiTheme="minorEastAsia" w:eastAsiaTheme="minorEastAsia" w:cstheme="minorEastAsia"/>
                <w:kern w:val="2"/>
                <w:sz w:val="24"/>
                <w:szCs w:val="22"/>
                <w:highlight w:val="none"/>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开标时间：同投标截止时间</w:t>
            </w:r>
          </w:p>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评标委员会的组建</w:t>
            </w:r>
          </w:p>
        </w:tc>
        <w:tc>
          <w:tcPr>
            <w:tcW w:w="6283" w:type="dxa"/>
            <w:gridSpan w:val="2"/>
            <w:vAlign w:val="center"/>
          </w:tcPr>
          <w:p>
            <w:pPr>
              <w:spacing w:line="288" w:lineRule="auto"/>
              <w:rPr>
                <w:rFonts w:asciiTheme="minorEastAsia" w:hAnsiTheme="minorEastAsia" w:eastAsiaTheme="minorEastAsia" w:cstheme="minorEastAsia"/>
                <w:kern w:val="2"/>
                <w:sz w:val="24"/>
                <w:szCs w:val="22"/>
                <w:highlight w:val="none"/>
              </w:rPr>
            </w:pPr>
            <w:r>
              <w:rPr>
                <w:rFonts w:hint="eastAsia" w:hAnsi="宋体" w:eastAsia="宋体" w:cs="宋体"/>
                <w:sz w:val="24"/>
                <w:highlight w:val="none"/>
              </w:rPr>
              <w:t>评标委员会构成：从河南省综合评标专家库中随机抽取</w:t>
            </w:r>
            <w:r>
              <w:rPr>
                <w:rFonts w:hint="eastAsia" w:hAnsi="宋体" w:cs="宋体"/>
                <w:sz w:val="24"/>
                <w:highlight w:val="none"/>
                <w:lang w:val="en-US" w:eastAsia="zh-CN"/>
              </w:rPr>
              <w:t>5</w:t>
            </w:r>
            <w:r>
              <w:rPr>
                <w:rFonts w:hint="eastAsia" w:hAnsi="宋体" w:eastAsia="宋体" w:cs="宋体"/>
                <w:sz w:val="24"/>
                <w:highlight w:val="none"/>
              </w:rPr>
              <w:t>人和招标人代表</w:t>
            </w:r>
            <w:r>
              <w:rPr>
                <w:rFonts w:hint="eastAsia" w:hAnsi="宋体" w:cs="宋体"/>
                <w:sz w:val="24"/>
                <w:highlight w:val="none"/>
                <w:lang w:val="en-US" w:eastAsia="zh-CN"/>
              </w:rPr>
              <w:t>2</w:t>
            </w:r>
            <w:r>
              <w:rPr>
                <w:rFonts w:hint="eastAsia" w:hAnsi="宋体" w:eastAsia="宋体" w:cs="宋体"/>
                <w:sz w:val="24"/>
                <w:highlight w:val="none"/>
              </w:rPr>
              <w:t>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类似项目</w:t>
            </w:r>
          </w:p>
        </w:tc>
        <w:tc>
          <w:tcPr>
            <w:tcW w:w="7085" w:type="dxa"/>
            <w:gridSpan w:val="3"/>
            <w:vAlign w:val="center"/>
          </w:tcPr>
          <w:p>
            <w:pPr>
              <w:spacing w:line="288" w:lineRule="auto"/>
              <w:rPr>
                <w:rFonts w:asciiTheme="minorEastAsia" w:hAnsiTheme="minorEastAsia" w:eastAsiaTheme="minorEastAsia" w:cstheme="minorEastAsia"/>
                <w:kern w:val="2"/>
                <w:szCs w:val="22"/>
                <w:highlight w:val="none"/>
              </w:rPr>
            </w:pPr>
            <w:r>
              <w:rPr>
                <w:rFonts w:hint="eastAsia" w:asciiTheme="minorEastAsia" w:hAnsiTheme="minorEastAsia" w:eastAsiaTheme="minorEastAsia" w:cstheme="minorEastAsia"/>
                <w:kern w:val="2"/>
                <w:sz w:val="24"/>
                <w:szCs w:val="22"/>
                <w:highlight w:val="none"/>
              </w:rPr>
              <w:t>指201</w:t>
            </w:r>
            <w:r>
              <w:rPr>
                <w:rFonts w:hint="eastAsia" w:asciiTheme="minorEastAsia" w:hAnsiTheme="minorEastAsia" w:eastAsiaTheme="minorEastAsia" w:cstheme="minorEastAsia"/>
                <w:kern w:val="2"/>
                <w:sz w:val="24"/>
                <w:szCs w:val="22"/>
                <w:highlight w:val="none"/>
                <w:lang w:val="en-US" w:eastAsia="zh-CN"/>
              </w:rPr>
              <w:t>6</w:t>
            </w:r>
            <w:r>
              <w:rPr>
                <w:rFonts w:hint="eastAsia" w:asciiTheme="minorEastAsia" w:hAnsiTheme="minorEastAsia" w:eastAsiaTheme="minorEastAsia" w:cstheme="minorEastAsia"/>
                <w:kern w:val="2"/>
                <w:sz w:val="24"/>
                <w:szCs w:val="22"/>
                <w:highlight w:val="none"/>
              </w:rPr>
              <w:t>年1月1日以来</w:t>
            </w:r>
            <w:r>
              <w:rPr>
                <w:rFonts w:hint="eastAsia" w:asciiTheme="minorEastAsia" w:hAnsiTheme="minorEastAsia" w:eastAsiaTheme="minorEastAsia" w:cstheme="minorEastAsia"/>
                <w:kern w:val="2"/>
                <w:sz w:val="24"/>
                <w:szCs w:val="22"/>
                <w:highlight w:val="none"/>
                <w:lang w:val="en-US" w:eastAsia="zh-CN"/>
              </w:rPr>
              <w:t>建筑面积</w:t>
            </w:r>
            <w:r>
              <w:rPr>
                <w:rFonts w:hint="eastAsia" w:asciiTheme="minorEastAsia" w:hAnsiTheme="minorEastAsia" w:eastAsiaTheme="minorEastAsia" w:cstheme="minorEastAsia"/>
                <w:kern w:val="2"/>
                <w:sz w:val="24"/>
                <w:szCs w:val="22"/>
                <w:highlight w:val="none"/>
              </w:rPr>
              <w:t>不低于本</w:t>
            </w:r>
            <w:r>
              <w:rPr>
                <w:rFonts w:hint="eastAsia" w:asciiTheme="minorEastAsia" w:hAnsiTheme="minorEastAsia" w:eastAsiaTheme="minorEastAsia" w:cstheme="minorEastAsia"/>
                <w:kern w:val="2"/>
                <w:sz w:val="24"/>
                <w:szCs w:val="22"/>
                <w:highlight w:val="none"/>
                <w:lang w:val="en-US" w:eastAsia="zh-CN"/>
              </w:rPr>
              <w:t>次招标规模</w:t>
            </w:r>
            <w:r>
              <w:rPr>
                <w:rFonts w:hint="eastAsia" w:asciiTheme="minorEastAsia" w:hAnsiTheme="minorEastAsia" w:eastAsiaTheme="minorEastAsia" w:cstheme="minorEastAsia"/>
                <w:kern w:val="2"/>
                <w:sz w:val="24"/>
                <w:szCs w:val="22"/>
                <w:highlight w:val="none"/>
              </w:rPr>
              <w:t>的</w:t>
            </w:r>
            <w:r>
              <w:rPr>
                <w:rFonts w:hint="eastAsia" w:asciiTheme="minorEastAsia" w:hAnsiTheme="minorEastAsia" w:eastAsiaTheme="minorEastAsia" w:cstheme="minorEastAsia"/>
                <w:bCs/>
                <w:color w:val="000000" w:themeColor="text1"/>
                <w:kern w:val="2"/>
                <w:sz w:val="24"/>
                <w:szCs w:val="24"/>
                <w:highlight w:val="none"/>
                <w:lang w:val="en-US" w:eastAsia="zh-CN"/>
              </w:rPr>
              <w:t>房屋建筑工程</w:t>
            </w:r>
            <w:r>
              <w:rPr>
                <w:rFonts w:hint="eastAsia" w:asciiTheme="minorEastAsia" w:hAnsiTheme="minorEastAsia" w:eastAsiaTheme="minorEastAsia" w:cstheme="minorEastAsia"/>
                <w:bCs/>
                <w:color w:val="000000" w:themeColor="text1"/>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b/>
                <w:kern w:val="2"/>
                <w:sz w:val="24"/>
                <w:szCs w:val="22"/>
                <w:highlight w:val="none"/>
              </w:rPr>
              <w:t>招标控制价</w:t>
            </w:r>
          </w:p>
        </w:tc>
        <w:tc>
          <w:tcPr>
            <w:tcW w:w="7085" w:type="dxa"/>
            <w:gridSpan w:val="3"/>
            <w:vAlign w:val="center"/>
          </w:tcPr>
          <w:p>
            <w:pPr>
              <w:autoSpaceDE w:val="0"/>
              <w:autoSpaceDN w:val="0"/>
              <w:adjustRightIn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本工程设招标控制价：</w:t>
            </w:r>
          </w:p>
          <w:p>
            <w:pPr>
              <w:autoSpaceDE w:val="0"/>
              <w:autoSpaceDN w:val="0"/>
              <w:adjustRightInd w:val="0"/>
              <w:spacing w:line="420" w:lineRule="exact"/>
              <w:rPr>
                <w:rFonts w:hint="eastAsia"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大写：</w:t>
            </w:r>
            <w:r>
              <w:rPr>
                <w:rFonts w:hint="eastAsia" w:asciiTheme="minorEastAsia" w:hAnsiTheme="minorEastAsia" w:eastAsiaTheme="minorEastAsia" w:cstheme="minorEastAsia"/>
                <w:b/>
                <w:bCs/>
                <w:kern w:val="2"/>
                <w:sz w:val="24"/>
                <w:szCs w:val="22"/>
                <w:highlight w:val="none"/>
                <w:lang w:val="en-US" w:eastAsia="zh-CN"/>
              </w:rPr>
              <w:t>叁仟伍佰伍拾万零玖仟叁佰捌拾捌元柒角贰分</w:t>
            </w:r>
          </w:p>
          <w:p>
            <w:pPr>
              <w:autoSpaceDE w:val="0"/>
              <w:autoSpaceDN w:val="0"/>
              <w:adjustRightInd w:val="0"/>
              <w:spacing w:line="420" w:lineRule="exact"/>
              <w:rPr>
                <w:rFonts w:hint="eastAsia"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 xml:space="preserve">小写：¥ </w:t>
            </w:r>
            <w:r>
              <w:rPr>
                <w:rFonts w:hint="eastAsia" w:asciiTheme="minorEastAsia" w:hAnsiTheme="minorEastAsia" w:eastAsiaTheme="minorEastAsia" w:cstheme="minorEastAsia"/>
                <w:b/>
                <w:kern w:val="2"/>
                <w:sz w:val="24"/>
                <w:szCs w:val="22"/>
                <w:highlight w:val="none"/>
                <w:lang w:val="en-US" w:eastAsia="zh-CN"/>
              </w:rPr>
              <w:t>35509388.72</w:t>
            </w:r>
            <w:r>
              <w:rPr>
                <w:rFonts w:hint="eastAsia" w:asciiTheme="minorEastAsia" w:hAnsiTheme="minorEastAsia" w:eastAsiaTheme="minorEastAsia" w:cstheme="minorEastAsia"/>
                <w:b/>
                <w:kern w:val="2"/>
                <w:sz w:val="24"/>
                <w:szCs w:val="22"/>
                <w:highlight w:val="none"/>
              </w:rPr>
              <w:t>元</w:t>
            </w:r>
          </w:p>
          <w:p>
            <w:pPr>
              <w:autoSpaceDE w:val="0"/>
              <w:autoSpaceDN w:val="0"/>
              <w:adjustRightInd w:val="0"/>
              <w:spacing w:line="276" w:lineRule="auto"/>
              <w:ind w:firstLine="482" w:firstLineChars="20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b/>
                <w:kern w:val="2"/>
                <w:sz w:val="24"/>
                <w:szCs w:val="22"/>
                <w:highlight w:val="none"/>
              </w:rPr>
              <w:t>凡投标人的投标报价高于招标控制价（不含等于“招标控制价”）的，该投标人的投标文件应予拒绝</w:t>
            </w:r>
            <w:r>
              <w:rPr>
                <w:rFonts w:hint="eastAsia" w:asciiTheme="minorEastAsia" w:hAnsiTheme="minorEastAsia" w:eastAsiaTheme="minorEastAsia" w:cstheme="minorEastAsia"/>
                <w:b/>
                <w:bCs/>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3037" w:type="dxa"/>
            <w:gridSpan w:val="3"/>
            <w:vAlign w:val="center"/>
          </w:tcPr>
          <w:p>
            <w:pPr>
              <w:spacing w:line="260" w:lineRule="exact"/>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技术标是否采用“暗标”评审方式</w:t>
            </w:r>
          </w:p>
        </w:tc>
        <w:tc>
          <w:tcPr>
            <w:tcW w:w="5619" w:type="dxa"/>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Cs w:val="22"/>
                <w:highlight w:val="none"/>
              </w:rPr>
            </w:pPr>
            <w:r>
              <w:rPr>
                <w:rFonts w:hint="eastAsia" w:asciiTheme="minorEastAsia" w:hAnsiTheme="minorEastAsia" w:eastAsiaTheme="minorEastAsia" w:cstheme="minorEastAsia"/>
                <w:bCs/>
                <w:kern w:val="2"/>
                <w:sz w:val="24"/>
                <w:szCs w:val="22"/>
                <w:highlight w:val="none"/>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276"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1、在中标通知书发出前，招标人将中标候选人的情况在《全国公共资源交易平台（河南省·许昌市）》、</w:t>
            </w:r>
            <w:r>
              <w:rPr>
                <w:rFonts w:hint="eastAsia" w:asciiTheme="minorEastAsia" w:hAnsiTheme="minorEastAsia" w:eastAsiaTheme="minorEastAsia" w:cstheme="minorEastAsia"/>
                <w:kern w:val="2"/>
                <w:sz w:val="24"/>
                <w:szCs w:val="24"/>
                <w:highlight w:val="none"/>
              </w:rPr>
              <w:t>《河南省电子招标投标公共服务平台》</w:t>
            </w:r>
            <w:r>
              <w:rPr>
                <w:rFonts w:hint="eastAsia" w:asciiTheme="minorEastAsia" w:hAnsiTheme="minorEastAsia" w:eastAsiaTheme="minorEastAsia" w:cstheme="minorEastAsia"/>
                <w:kern w:val="2"/>
                <w:sz w:val="24"/>
                <w:szCs w:val="22"/>
                <w:highlight w:val="none"/>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kern w:val="2"/>
                <w:sz w:val="24"/>
                <w:szCs w:val="22"/>
                <w:highlight w:val="none"/>
              </w:rPr>
            </w:pPr>
            <w:r>
              <w:rPr>
                <w:rFonts w:hint="eastAsia" w:asciiTheme="minorEastAsia" w:hAnsiTheme="minorEastAsia" w:eastAsiaTheme="minorEastAsia" w:cstheme="minorEastAsia"/>
                <w:b/>
                <w:kern w:val="2"/>
                <w:sz w:val="24"/>
                <w:szCs w:val="22"/>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bookmarkStart w:id="9" w:name="_Toc225243456"/>
            <w:bookmarkStart w:id="10" w:name="_Toc283559965"/>
            <w:r>
              <w:rPr>
                <w:rFonts w:hint="eastAsia" w:asciiTheme="minorEastAsia" w:hAnsiTheme="minorEastAsia" w:eastAsiaTheme="minorEastAsia" w:cstheme="minorEastAsia"/>
                <w:kern w:val="2"/>
                <w:sz w:val="24"/>
                <w:szCs w:val="22"/>
                <w:highlight w:val="none"/>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1、逾期送达的或者未送达指定地点的投标文件；</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2、电子介质存储的投标文件未按招标文件要求密封的；</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3、未按招标文件要求缴纳投标保证金的；</w:t>
            </w:r>
          </w:p>
          <w:p>
            <w:pPr>
              <w:adjustRightInd w:val="0"/>
              <w:snapToGrid w:val="0"/>
              <w:spacing w:line="42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10.12.1</w:t>
            </w: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7、商务标投标文件制作注意事项：</w:t>
            </w:r>
          </w:p>
          <w:p>
            <w:pPr>
              <w:autoSpaceDE w:val="0"/>
              <w:autoSpaceDN w:val="0"/>
              <w:spacing w:line="44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7.2 商务标投标文件制作技术咨询：0374-2961598。</w:t>
            </w:r>
          </w:p>
        </w:tc>
      </w:tr>
    </w:tbl>
    <w:p>
      <w:pPr>
        <w:autoSpaceDE w:val="0"/>
        <w:autoSpaceDN w:val="0"/>
        <w:spacing w:line="440" w:lineRule="exact"/>
        <w:jc w:val="left"/>
        <w:rPr>
          <w:rFonts w:asciiTheme="minorEastAsia" w:hAnsiTheme="minorEastAsia" w:eastAsiaTheme="minorEastAsia" w:cstheme="minorEastAsia"/>
          <w:sz w:val="24"/>
          <w:highlight w:val="none"/>
        </w:rPr>
      </w:pPr>
      <w:bookmarkStart w:id="11" w:name="_Toc283559947"/>
      <w:bookmarkStart w:id="12" w:name="_Toc283559990"/>
      <w:r>
        <w:rPr>
          <w:rFonts w:hint="eastAsia" w:asciiTheme="minorEastAsia" w:hAnsiTheme="minorEastAsia" w:eastAsiaTheme="minorEastAsia" w:cstheme="minorEastAsia"/>
          <w:sz w:val="24"/>
          <w:highlight w:val="none"/>
        </w:rPr>
        <w:t>1. 总则</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 项目概况</w:t>
      </w:r>
      <w:r>
        <w:rPr>
          <w:rFonts w:hint="eastAsia" w:asciiTheme="minorEastAsia" w:hAnsiTheme="minorEastAsia" w:eastAsiaTheme="minorEastAsia" w:cstheme="minorEastAsia"/>
          <w:b/>
          <w:sz w:val="24"/>
          <w:highlight w:val="none"/>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highlight w:val="none"/>
        </w:rPr>
      </w:pPr>
      <w:bookmarkStart w:id="13" w:name="_Toc152042311"/>
      <w:bookmarkStart w:id="14" w:name="_Toc179632552"/>
      <w:bookmarkStart w:id="15" w:name="_Toc152045535"/>
      <w:bookmarkStart w:id="16" w:name="_Toc144974503"/>
      <w:r>
        <w:rPr>
          <w:rFonts w:hint="eastAsia" w:asciiTheme="minorEastAsia" w:hAnsiTheme="minorEastAsia" w:eastAsiaTheme="minorEastAsia" w:cstheme="minorEastAsia"/>
          <w:b/>
          <w:sz w:val="24"/>
          <w:highlight w:val="none"/>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highlight w:val="none"/>
        </w:rPr>
      </w:pPr>
      <w:bookmarkStart w:id="17" w:name="_Toc179632553"/>
      <w:bookmarkStart w:id="18" w:name="_Toc144974504"/>
      <w:bookmarkStart w:id="19" w:name="_Toc152045536"/>
      <w:bookmarkStart w:id="20" w:name="_Toc152042312"/>
      <w:r>
        <w:rPr>
          <w:rFonts w:hint="eastAsia" w:asciiTheme="minorEastAsia" w:hAnsiTheme="minorEastAsia" w:eastAsiaTheme="minorEastAsia" w:cstheme="minorEastAsia"/>
          <w:b/>
          <w:sz w:val="24"/>
          <w:highlight w:val="none"/>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highlight w:val="none"/>
        </w:rPr>
      </w:pPr>
      <w:bookmarkStart w:id="21" w:name="_Toc144974505"/>
      <w:bookmarkStart w:id="22" w:name="_Toc179632554"/>
      <w:bookmarkStart w:id="23" w:name="_Toc152042313"/>
      <w:bookmarkStart w:id="24" w:name="_Toc152045537"/>
      <w:r>
        <w:rPr>
          <w:rFonts w:hint="eastAsia" w:asciiTheme="minorEastAsia" w:hAnsiTheme="minorEastAsia" w:eastAsiaTheme="minorEastAsia" w:cstheme="minorEastAsia"/>
          <w:b/>
          <w:sz w:val="24"/>
          <w:highlight w:val="none"/>
        </w:rPr>
        <w:t>1.7 语言</w:t>
      </w:r>
      <w:bookmarkEnd w:id="21"/>
      <w:r>
        <w:rPr>
          <w:rFonts w:hint="eastAsia" w:asciiTheme="minorEastAsia" w:hAnsiTheme="minorEastAsia" w:eastAsiaTheme="minorEastAsia" w:cstheme="minorEastAsia"/>
          <w:b/>
          <w:sz w:val="24"/>
          <w:highlight w:val="none"/>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highlight w:val="none"/>
        </w:rPr>
      </w:pPr>
      <w:bookmarkStart w:id="25" w:name="_Toc152045538"/>
      <w:bookmarkStart w:id="26" w:name="_Toc152042314"/>
      <w:bookmarkStart w:id="27" w:name="_Toc179632555"/>
      <w:bookmarkStart w:id="28" w:name="_Toc144974506"/>
      <w:r>
        <w:rPr>
          <w:rFonts w:hint="eastAsia" w:asciiTheme="minorEastAsia" w:hAnsiTheme="minorEastAsia" w:eastAsiaTheme="minorEastAsia" w:cstheme="minorEastAsia"/>
          <w:b/>
          <w:sz w:val="24"/>
          <w:highlight w:val="none"/>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1.9 踏勘现场</w:t>
      </w:r>
      <w:bookmarkEnd w:id="11"/>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1.9.1 不组织。          </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highlight w:val="none"/>
        </w:rPr>
      </w:pPr>
      <w:bookmarkStart w:id="29" w:name="_Toc283559948"/>
      <w:r>
        <w:rPr>
          <w:rFonts w:hint="eastAsia" w:asciiTheme="minorEastAsia" w:hAnsiTheme="minorEastAsia" w:eastAsiaTheme="minorEastAsia" w:cstheme="minorEastAsia"/>
          <w:b/>
          <w:sz w:val="24"/>
          <w:highlight w:val="none"/>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highlight w:val="none"/>
        </w:rPr>
      </w:pPr>
      <w:bookmarkStart w:id="30" w:name="_Toc283559949"/>
      <w:r>
        <w:rPr>
          <w:rFonts w:hint="eastAsia" w:asciiTheme="minorEastAsia" w:hAnsiTheme="minorEastAsia" w:eastAsiaTheme="minorEastAsia" w:cstheme="minorEastAsia"/>
          <w:b/>
          <w:sz w:val="24"/>
          <w:highlight w:val="none"/>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不允许。</w:t>
      </w:r>
    </w:p>
    <w:p>
      <w:pPr>
        <w:autoSpaceDE w:val="0"/>
        <w:autoSpaceDN w:val="0"/>
        <w:adjustRightInd w:val="0"/>
        <w:spacing w:line="450" w:lineRule="exact"/>
        <w:jc w:val="left"/>
        <w:rPr>
          <w:rFonts w:asciiTheme="minorEastAsia" w:hAnsiTheme="minorEastAsia" w:eastAsiaTheme="minorEastAsia" w:cstheme="minorEastAsia"/>
          <w:b/>
          <w:sz w:val="24"/>
          <w:highlight w:val="none"/>
        </w:rPr>
      </w:pPr>
      <w:bookmarkStart w:id="31" w:name="_Toc283559950"/>
      <w:r>
        <w:rPr>
          <w:rFonts w:hint="eastAsia" w:asciiTheme="minorEastAsia" w:hAnsiTheme="minorEastAsia" w:eastAsiaTheme="minorEastAsia" w:cstheme="minorEastAsia"/>
          <w:b/>
          <w:sz w:val="24"/>
          <w:highlight w:val="none"/>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投标人须知前附表允许投标文件偏离招标文件某些要求的，偏离应当符合招标文件规定的偏离范围和幅度。</w:t>
      </w:r>
    </w:p>
    <w:p>
      <w:pPr>
        <w:pStyle w:val="22"/>
        <w:spacing w:line="450" w:lineRule="exact"/>
        <w:jc w:val="both"/>
        <w:rPr>
          <w:rFonts w:asciiTheme="minorEastAsia" w:hAnsiTheme="minorEastAsia" w:eastAsiaTheme="minorEastAsia" w:cstheme="minorEastAsia"/>
          <w:b/>
          <w:color w:val="auto"/>
          <w:highlight w:val="none"/>
        </w:rPr>
      </w:pPr>
      <w:bookmarkStart w:id="32" w:name="_Toc283559951"/>
      <w:r>
        <w:rPr>
          <w:rFonts w:hint="eastAsia" w:asciiTheme="minorEastAsia" w:hAnsiTheme="minorEastAsia" w:eastAsiaTheme="minorEastAsia" w:cstheme="minorEastAsia"/>
          <w:b/>
          <w:color w:val="auto"/>
          <w:highlight w:val="none"/>
        </w:rPr>
        <w:t>2. 招标文件</w:t>
      </w:r>
      <w:bookmarkEnd w:id="32"/>
    </w:p>
    <w:p>
      <w:pPr>
        <w:autoSpaceDE w:val="0"/>
        <w:autoSpaceDN w:val="0"/>
        <w:spacing w:line="450" w:lineRule="exact"/>
        <w:jc w:val="left"/>
        <w:rPr>
          <w:rFonts w:asciiTheme="minorEastAsia" w:hAnsiTheme="minorEastAsia" w:eastAsiaTheme="minorEastAsia" w:cstheme="minorEastAsia"/>
          <w:b/>
          <w:sz w:val="24"/>
          <w:highlight w:val="none"/>
        </w:rPr>
      </w:pPr>
      <w:bookmarkStart w:id="33" w:name="_Toc283559952"/>
      <w:r>
        <w:rPr>
          <w:rFonts w:hint="eastAsia" w:asciiTheme="minorEastAsia" w:hAnsiTheme="minorEastAsia" w:eastAsiaTheme="minorEastAsia" w:cstheme="minorEastAsia"/>
          <w:b/>
          <w:sz w:val="24"/>
          <w:highlight w:val="none"/>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本招标文件包括：</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（1）招标公告；</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（2）投标人须知；</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（3）评标办法；</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（4）合同条款及格式；</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（5）工程量清单； </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（6）图纸； </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（7）技术标准和要求；</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（8）投标文件格式；</w:t>
      </w:r>
    </w:p>
    <w:p>
      <w:pPr>
        <w:spacing w:line="450" w:lineRule="exact"/>
        <w:ind w:firstLine="410" w:firstLineChars="171"/>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highlight w:val="none"/>
        </w:rPr>
      </w:pPr>
      <w:bookmarkStart w:id="34" w:name="_Toc283559953"/>
      <w:r>
        <w:rPr>
          <w:rFonts w:hint="eastAsia" w:asciiTheme="minorEastAsia" w:hAnsiTheme="minorEastAsia" w:eastAsiaTheme="minorEastAsia" w:cstheme="minorEastAsia"/>
          <w:b/>
          <w:sz w:val="24"/>
          <w:highlight w:val="none"/>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bookmarkStart w:id="35" w:name="_Toc283559954"/>
      <w:r>
        <w:rPr>
          <w:rFonts w:hint="eastAsia" w:asciiTheme="minorEastAsia" w:hAnsiTheme="minorEastAsia" w:eastAsiaTheme="minorEastAsia" w:cstheme="minorEastAsia"/>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highlight w:val="none"/>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highlight w:val="none"/>
        </w:rPr>
      </w:pPr>
      <w:bookmarkStart w:id="36" w:name="_Toc152042322"/>
      <w:bookmarkStart w:id="37" w:name="_Toc144974514"/>
      <w:bookmarkStart w:id="38" w:name="_Toc179632564"/>
      <w:bookmarkStart w:id="39" w:name="_Toc152045546"/>
      <w:r>
        <w:rPr>
          <w:rFonts w:hint="eastAsia" w:asciiTheme="minorEastAsia" w:hAnsiTheme="minorEastAsia" w:eastAsiaTheme="minorEastAsia" w:cstheme="minorEastAsia"/>
          <w:b/>
          <w:sz w:val="24"/>
          <w:highlight w:val="none"/>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highlight w:val="none"/>
        </w:rPr>
      </w:pPr>
      <w:bookmarkStart w:id="40" w:name="_Toc278443453"/>
      <w:r>
        <w:rPr>
          <w:rFonts w:hint="eastAsia" w:asciiTheme="minorEastAsia" w:hAnsiTheme="minorEastAsia" w:eastAsiaTheme="minorEastAsia" w:cstheme="minorEastAsia"/>
          <w:b/>
          <w:sz w:val="24"/>
          <w:highlight w:val="none"/>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（2）法定代表人身份证明、授权委托书；</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bookmarkStart w:id="41" w:name="OLE_LINK21"/>
      <w:r>
        <w:rPr>
          <w:rFonts w:hint="eastAsia" w:asciiTheme="minorEastAsia" w:hAnsiTheme="minorEastAsia" w:eastAsiaTheme="minorEastAsia" w:cstheme="minorEastAsia"/>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3.3 投标有效期</w:t>
      </w:r>
      <w:bookmarkEnd w:id="40"/>
      <w:r>
        <w:rPr>
          <w:rFonts w:hint="eastAsia" w:asciiTheme="minorEastAsia" w:hAnsiTheme="minorEastAsia" w:eastAsiaTheme="minorEastAsia" w:cstheme="minorEastAsia"/>
          <w:b/>
          <w:bCs/>
          <w:sz w:val="24"/>
          <w:highlight w:val="none"/>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highlight w:val="none"/>
        </w:rPr>
      </w:pPr>
      <w:bookmarkStart w:id="42" w:name="_Toc282436964"/>
      <w:bookmarkStart w:id="43" w:name="_Toc283559960"/>
      <w:r>
        <w:rPr>
          <w:rFonts w:hint="eastAsia" w:asciiTheme="minorEastAsia" w:hAnsiTheme="minorEastAsia" w:eastAsiaTheme="minorEastAsia" w:cstheme="minorEastAsia"/>
          <w:b/>
          <w:bCs/>
          <w:sz w:val="24"/>
          <w:highlight w:val="none"/>
        </w:rPr>
        <w:t xml:space="preserve">3.4 </w:t>
      </w:r>
      <w:bookmarkEnd w:id="42"/>
      <w:r>
        <w:rPr>
          <w:rFonts w:hint="eastAsia" w:asciiTheme="minorEastAsia" w:hAnsiTheme="minorEastAsia" w:eastAsiaTheme="minorEastAsia" w:cstheme="minorEastAsia"/>
          <w:b/>
          <w:bCs/>
          <w:sz w:val="24"/>
          <w:highlight w:val="none"/>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投标人网上报名后</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登录</w:t>
      </w:r>
      <w:r>
        <w:rPr>
          <w:highlight w:val="none"/>
        </w:rPr>
        <w:fldChar w:fldCharType="begin"/>
      </w:r>
      <w:r>
        <w:rPr>
          <w:highlight w:val="none"/>
        </w:rPr>
        <w:instrText xml:space="preserve"> HYPERLINK "http://221.14.6.70:8088/ggzy" </w:instrText>
      </w:r>
      <w:r>
        <w:rPr>
          <w:highlight w:val="none"/>
        </w:rPr>
        <w:fldChar w:fldCharType="separate"/>
      </w:r>
      <w:r>
        <w:rPr>
          <w:rFonts w:hint="eastAsia" w:asciiTheme="minorEastAsia" w:hAnsiTheme="minorEastAsia" w:eastAsiaTheme="minorEastAsia" w:cstheme="minorEastAsia"/>
          <w:sz w:val="24"/>
          <w:highlight w:val="none"/>
        </w:rPr>
        <w:t>http://221.14.6.70:8088/ggzy</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zh-CN"/>
        </w:rPr>
        <w:t>系统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依次点击</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会员向导</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参与投标</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费用缴纳说明</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保证金缴纳说明单</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获取缴费说明单</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根据每个标段的缴纳说明单在缴纳截止时间前缴纳</w:t>
      </w:r>
      <w:r>
        <w:rPr>
          <w:rFonts w:hint="eastAsia" w:asciiTheme="minorEastAsia" w:hAnsiTheme="minorEastAsia" w:eastAsiaTheme="minorEastAsia" w:cstheme="minorEastAsia"/>
          <w:sz w:val="24"/>
          <w:highlight w:val="none"/>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成功缴纳后重新登录前述系统</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依次点击</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会员向导</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参与投标</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保证金绑定</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绑定</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3.4.2.3 每个投标人每个项目每个标段只有唯一缴纳账号，</w:t>
      </w:r>
      <w:r>
        <w:rPr>
          <w:rFonts w:hint="eastAsia" w:asciiTheme="minorEastAsia" w:hAnsiTheme="minorEastAsia" w:eastAsiaTheme="minorEastAsia" w:cstheme="minorEastAsia"/>
          <w:sz w:val="24"/>
          <w:highlight w:val="none"/>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3.4.2.4</w:t>
      </w:r>
      <w:r>
        <w:rPr>
          <w:rFonts w:hint="eastAsia" w:asciiTheme="minorEastAsia" w:hAnsiTheme="minorEastAsia" w:eastAsiaTheme="minorEastAsia" w:cstheme="minorEastAsia"/>
          <w:sz w:val="24"/>
          <w:highlight w:val="none"/>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 xml:space="preserve">3.4.2.6 </w:t>
      </w:r>
      <w:r>
        <w:rPr>
          <w:rFonts w:hint="eastAsia" w:asciiTheme="minorEastAsia" w:hAnsiTheme="minorEastAsia" w:eastAsiaTheme="minorEastAsia" w:cstheme="minorEastAsia"/>
          <w:sz w:val="24"/>
          <w:highlight w:val="none"/>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（3）项目废标或招标人终止招标的，在此后5个工作日内退还投标保证金及银行同期活期存利息。</w:t>
      </w:r>
      <w:r>
        <w:rPr>
          <w:rFonts w:hint="eastAsia" w:asciiTheme="minorEastAsia" w:hAnsiTheme="minorEastAsia" w:eastAsiaTheme="minorEastAsia" w:cstheme="minorEastAsia"/>
          <w:sz w:val="24"/>
          <w:highlight w:val="none"/>
        </w:rPr>
        <w:br w:type="textWrapping"/>
      </w:r>
      <w:r>
        <w:rPr>
          <w:rFonts w:hint="eastAsia" w:asciiTheme="minorEastAsia" w:hAnsiTheme="minorEastAsia" w:eastAsiaTheme="minorEastAsia" w:cstheme="minorEastAsia"/>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（7）相关法律、法规规定不予退还的其它情形。</w:t>
      </w:r>
    </w:p>
    <w:p>
      <w:pPr>
        <w:autoSpaceDE w:val="0"/>
        <w:autoSpaceDN w:val="0"/>
        <w:spacing w:line="42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 xml:space="preserve">3.6 </w:t>
      </w:r>
      <w:bookmarkStart w:id="44" w:name="_Toc152042329"/>
      <w:bookmarkStart w:id="45" w:name="_Toc152045553"/>
      <w:bookmarkStart w:id="46" w:name="_Toc179632571"/>
      <w:bookmarkStart w:id="47" w:name="_Toc144974521"/>
      <w:r>
        <w:rPr>
          <w:rFonts w:hint="eastAsia" w:asciiTheme="minorEastAsia" w:hAnsiTheme="minorEastAsia" w:eastAsiaTheme="minorEastAsia" w:cstheme="minorEastAsia"/>
          <w:b/>
          <w:sz w:val="24"/>
          <w:highlight w:val="none"/>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3.7 投标文件的编制</w:t>
      </w:r>
      <w:bookmarkEnd w:id="43"/>
    </w:p>
    <w:p>
      <w:pPr>
        <w:spacing w:line="400" w:lineRule="exact"/>
        <w:ind w:firstLine="480" w:firstLineChars="200"/>
        <w:rPr>
          <w:rFonts w:hAnsi="宋体" w:cs="宋体"/>
          <w:sz w:val="24"/>
          <w:highlight w:val="none"/>
        </w:rPr>
      </w:pPr>
      <w:bookmarkStart w:id="48" w:name="_Toc283559961"/>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Ansi="宋体"/>
          <w:sz w:val="24"/>
          <w:szCs w:val="24"/>
          <w:highlight w:val="none"/>
        </w:rPr>
      </w:pPr>
      <w:r>
        <w:rPr>
          <w:rFonts w:hint="eastAsia" w:hAnsi="宋体" w:cs="宋体"/>
          <w:sz w:val="24"/>
          <w:highlight w:val="none"/>
        </w:rPr>
        <w:t xml:space="preserve">3.7.4 </w:t>
      </w:r>
      <w:r>
        <w:rPr>
          <w:rFonts w:hint="eastAsia" w:hAnsi="宋体"/>
          <w:sz w:val="24"/>
          <w:szCs w:val="24"/>
          <w:highlight w:val="none"/>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3.7.5 使用电子介质存储的备份文件1份。</w:t>
      </w:r>
    </w:p>
    <w:p>
      <w:pPr>
        <w:autoSpaceDE w:val="0"/>
        <w:autoSpaceDN w:val="0"/>
        <w:spacing w:line="440" w:lineRule="exact"/>
        <w:ind w:firstLine="480" w:firstLineChars="200"/>
        <w:jc w:val="left"/>
        <w:rPr>
          <w:rFonts w:hAnsi="宋体" w:cs="宋体"/>
          <w:b/>
          <w:sz w:val="24"/>
          <w:highlight w:val="none"/>
        </w:rPr>
      </w:pPr>
      <w:r>
        <w:rPr>
          <w:rFonts w:hint="eastAsia" w:hAnsi="宋体" w:cs="宋体"/>
          <w:sz w:val="24"/>
          <w:highlight w:val="none"/>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49" w:name="_Toc283559962"/>
      <w:r>
        <w:rPr>
          <w:rFonts w:hint="eastAsia" w:asciiTheme="minorEastAsia" w:hAnsiTheme="minorEastAsia" w:eastAsiaTheme="minorEastAsia" w:cstheme="minorEastAsia"/>
          <w:b/>
          <w:sz w:val="24"/>
          <w:highlight w:val="none"/>
        </w:rPr>
        <w:t>4.1 投标文件的密封和标记</w:t>
      </w:r>
      <w:bookmarkEnd w:id="49"/>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4.1.1 使用电子介质存储的投标文件应密封递交，封套上写明内容详见投标人须知前附表，并加盖单位公章及法定代表人签章，在投标截止时间前递交。</w:t>
      </w:r>
    </w:p>
    <w:p>
      <w:pPr>
        <w:spacing w:line="42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4.2 投标文件的提交</w:t>
      </w:r>
    </w:p>
    <w:p>
      <w:pPr>
        <w:autoSpaceDE w:val="0"/>
        <w:autoSpaceDN w:val="0"/>
        <w:spacing w:line="440" w:lineRule="exact"/>
        <w:ind w:firstLine="480" w:firstLineChars="200"/>
        <w:jc w:val="left"/>
        <w:rPr>
          <w:rFonts w:hAnsi="宋体" w:cs="宋体"/>
          <w:sz w:val="24"/>
          <w:highlight w:val="none"/>
        </w:rPr>
      </w:pPr>
      <w:bookmarkStart w:id="50" w:name="_Toc283559964"/>
      <w:r>
        <w:rPr>
          <w:rFonts w:hint="eastAsia" w:hAnsi="宋体" w:cs="宋体"/>
          <w:sz w:val="24"/>
          <w:highlight w:val="none"/>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highlight w:val="none"/>
        </w:rPr>
      </w:pPr>
      <w:r>
        <w:rPr>
          <w:rFonts w:hint="eastAsia" w:hAnsi="宋体" w:cs="宋体"/>
          <w:sz w:val="24"/>
          <w:highlight w:val="none"/>
        </w:rPr>
        <w:t>4.2.4 逾期送达的或者未送达指定地点的电子介质存储的投标文件，招标人不予受理。</w:t>
      </w:r>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22"/>
        <w:spacing w:line="440" w:lineRule="exact"/>
        <w:jc w:val="both"/>
        <w:rPr>
          <w:rFonts w:asciiTheme="minorEastAsia" w:hAnsiTheme="minorEastAsia" w:eastAsiaTheme="minorEastAsia" w:cstheme="minorEastAsia"/>
          <w:b/>
          <w:color w:val="auto"/>
          <w:highlight w:val="none"/>
        </w:rPr>
      </w:pPr>
      <w:bookmarkStart w:id="51" w:name="_Toc283559967"/>
      <w:r>
        <w:rPr>
          <w:rFonts w:hint="eastAsia" w:asciiTheme="minorEastAsia" w:hAnsiTheme="minorEastAsia" w:eastAsiaTheme="minorEastAsia" w:cstheme="minorEastAsia"/>
          <w:b/>
          <w:color w:val="auto"/>
          <w:highlight w:val="none"/>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2" w:name="_Toc283559968"/>
      <w:r>
        <w:rPr>
          <w:rFonts w:hint="eastAsia" w:asciiTheme="minorEastAsia" w:hAnsiTheme="minorEastAsia" w:eastAsiaTheme="minorEastAsia" w:cstheme="minorEastAsia"/>
          <w:b/>
          <w:sz w:val="24"/>
          <w:highlight w:val="none"/>
        </w:rPr>
        <w:t>5.1 开标时间和地点</w:t>
      </w:r>
      <w:bookmarkEnd w:id="52"/>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3" w:name="_Toc283559970"/>
      <w:r>
        <w:rPr>
          <w:rFonts w:hint="eastAsia" w:asciiTheme="minorEastAsia" w:hAnsiTheme="minorEastAsia" w:eastAsiaTheme="minorEastAsia" w:cstheme="minorEastAsia"/>
          <w:b/>
          <w:sz w:val="24"/>
          <w:highlight w:val="none"/>
        </w:rPr>
        <w:t>5.2 开标、解密、唱标程序</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5.2.1主持人按下列程序进行开标：</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（2）宣布开标纪律；</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（4）电子投标文件解密；</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（6）现场抽取参与计算评标基准价的K值并宣布，同时公布招标控制价；</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（7）投标人代表、招标人代表、监标人、记录人等有关人员在开标记录上签字确认；</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（8）开标结束。</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 电子投标文件的解密</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5.2.2.1本项目为全流程电子化交易项目，电子投标文件采用双重加密。在投标截止时间到达后，分标段进行解密。</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(1)投标人解密：投标人使用本单位CA数字证书远程或现场进行解密。</w:t>
      </w:r>
      <w:r>
        <w:rPr>
          <w:rFonts w:hint="eastAsia" w:asciiTheme="minorEastAsia" w:hAnsiTheme="minorEastAsia" w:eastAsiaTheme="minorEastAsia" w:cstheme="minorEastAsia"/>
          <w:sz w:val="24"/>
          <w:szCs w:val="24"/>
          <w:highlight w:val="none"/>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5.2.2.2电子投标文件解密异常情况处理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2"/>
        <w:spacing w:line="440" w:lineRule="exact"/>
        <w:jc w:val="both"/>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54" w:name="_Toc283559971"/>
      <w:r>
        <w:rPr>
          <w:rFonts w:hint="eastAsia" w:asciiTheme="minorEastAsia" w:hAnsiTheme="minorEastAsia" w:eastAsiaTheme="minorEastAsia" w:cstheme="minorEastAsia"/>
          <w:b/>
          <w:sz w:val="24"/>
          <w:highlight w:val="none"/>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6.1.1 评标由招标人依法组建的评标委员会负责。评标委员会成员由</w:t>
      </w:r>
      <w:r>
        <w:rPr>
          <w:rFonts w:hint="eastAsia" w:asciiTheme="minorEastAsia" w:hAnsiTheme="minorEastAsia" w:eastAsiaTheme="minorEastAsia" w:cstheme="minorEastAsia"/>
          <w:sz w:val="24"/>
          <w:highlight w:val="none"/>
          <w:lang w:val="en-US" w:eastAsia="zh-CN"/>
        </w:rPr>
        <w:t>招标人代表及</w:t>
      </w:r>
      <w:r>
        <w:rPr>
          <w:rFonts w:hint="eastAsia" w:asciiTheme="minorEastAsia" w:hAnsiTheme="minorEastAsia" w:eastAsiaTheme="minorEastAsia" w:cstheme="minorEastAsia"/>
          <w:sz w:val="24"/>
          <w:highlight w:val="none"/>
        </w:rPr>
        <w:t>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highlight w:val="none"/>
        </w:rPr>
      </w:pPr>
      <w:bookmarkStart w:id="55" w:name="_Toc283559972"/>
      <w:r>
        <w:rPr>
          <w:rFonts w:hint="eastAsia" w:asciiTheme="minorEastAsia" w:hAnsiTheme="minorEastAsia" w:eastAsiaTheme="minorEastAsia" w:cstheme="minorEastAsia"/>
          <w:b/>
          <w:sz w:val="24"/>
          <w:highlight w:val="none"/>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highlight w:val="none"/>
        </w:rPr>
      </w:pPr>
      <w:bookmarkStart w:id="56" w:name="_Toc283559973"/>
      <w:r>
        <w:rPr>
          <w:rFonts w:hint="eastAsia" w:asciiTheme="minorEastAsia" w:hAnsiTheme="minorEastAsia" w:eastAsiaTheme="minorEastAsia" w:cstheme="minorEastAsia"/>
          <w:b/>
          <w:sz w:val="24"/>
          <w:highlight w:val="none"/>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评标委员会按照第三章“评标办法”规定的方法、评审因素、标准和程序对投标文件进行评审。第三章“评标办法”没有规定的方法、评审因素和标准，不作为评标依据。</w:t>
      </w:r>
    </w:p>
    <w:p>
      <w:pPr>
        <w:pStyle w:val="22"/>
        <w:spacing w:line="440" w:lineRule="exact"/>
        <w:jc w:val="both"/>
        <w:rPr>
          <w:rFonts w:asciiTheme="minorEastAsia" w:hAnsiTheme="minorEastAsia" w:eastAsiaTheme="minorEastAsia" w:cstheme="minorEastAsia"/>
          <w:b/>
          <w:color w:val="auto"/>
          <w:highlight w:val="none"/>
        </w:rPr>
      </w:pPr>
      <w:bookmarkStart w:id="57" w:name="_Toc283559974"/>
      <w:r>
        <w:rPr>
          <w:rFonts w:hint="eastAsia" w:asciiTheme="minorEastAsia" w:hAnsiTheme="minorEastAsia" w:eastAsiaTheme="minorEastAsia" w:cstheme="minorEastAsia"/>
          <w:b/>
          <w:color w:val="auto"/>
          <w:highlight w:val="none"/>
        </w:rPr>
        <w:t>7. 合同授予</w:t>
      </w:r>
      <w:bookmarkEnd w:id="57"/>
    </w:p>
    <w:p>
      <w:pPr>
        <w:autoSpaceDE w:val="0"/>
        <w:autoSpaceDN w:val="0"/>
        <w:spacing w:line="440" w:lineRule="exact"/>
        <w:jc w:val="left"/>
        <w:rPr>
          <w:rFonts w:asciiTheme="minorEastAsia" w:hAnsiTheme="minorEastAsia" w:eastAsiaTheme="minorEastAsia" w:cstheme="minorEastAsia"/>
          <w:b/>
          <w:sz w:val="24"/>
          <w:highlight w:val="none"/>
        </w:rPr>
      </w:pPr>
      <w:bookmarkStart w:id="58" w:name="_Toc283559975"/>
      <w:r>
        <w:rPr>
          <w:rFonts w:hint="eastAsia" w:asciiTheme="minorEastAsia" w:hAnsiTheme="minorEastAsia" w:eastAsiaTheme="minorEastAsia" w:cstheme="minorEastAsia"/>
          <w:b/>
          <w:sz w:val="24"/>
          <w:highlight w:val="none"/>
        </w:rPr>
        <w:t>7.1 定标方式</w:t>
      </w:r>
      <w:bookmarkEnd w:id="58"/>
    </w:p>
    <w:p>
      <w:pP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highlight w:val="none"/>
        </w:rPr>
      </w:pPr>
      <w:bookmarkStart w:id="59" w:name="_Toc283559976"/>
      <w:r>
        <w:rPr>
          <w:rFonts w:hint="eastAsia" w:asciiTheme="minorEastAsia" w:hAnsiTheme="minorEastAsia" w:eastAsiaTheme="minorEastAsia" w:cstheme="minorEastAsia"/>
          <w:b/>
          <w:sz w:val="24"/>
          <w:highlight w:val="none"/>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在本章第3.3 款规定的投标有效期内，招标人以书面形式向中标人发出中标通知书，同时将中标结果通知未中标的投标人。</w:t>
      </w:r>
      <w:bookmarkStart w:id="60" w:name="_Toc152042345"/>
      <w:bookmarkStart w:id="61" w:name="_Toc179632587"/>
      <w:bookmarkStart w:id="62" w:name="_Toc144974537"/>
      <w:bookmarkStart w:id="63" w:name="_Toc152045569"/>
    </w:p>
    <w:p>
      <w:pPr>
        <w:autoSpaceDE w:val="0"/>
        <w:autoSpaceDN w:val="0"/>
        <w:spacing w:line="440" w:lineRule="exact"/>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7.</w:t>
      </w:r>
      <w:bookmarkStart w:id="64" w:name="_Toc283559977"/>
      <w:bookmarkEnd w:id="60"/>
      <w:bookmarkEnd w:id="61"/>
      <w:bookmarkEnd w:id="62"/>
      <w:bookmarkEnd w:id="63"/>
      <w:r>
        <w:rPr>
          <w:rFonts w:hint="eastAsia" w:asciiTheme="minorEastAsia" w:hAnsiTheme="minorEastAsia" w:eastAsiaTheme="minorEastAsia" w:cstheme="minorEastAsia"/>
          <w:b/>
          <w:sz w:val="24"/>
          <w:highlight w:val="none"/>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highlight w:val="none"/>
        </w:rPr>
      </w:pPr>
      <w:bookmarkStart w:id="65" w:name="_Toc283559978"/>
      <w:r>
        <w:rPr>
          <w:rFonts w:hint="eastAsia" w:asciiTheme="minorEastAsia" w:hAnsiTheme="minorEastAsia" w:eastAsiaTheme="minorEastAsia" w:cstheme="minorEastAsia"/>
          <w:b/>
          <w:sz w:val="24"/>
          <w:highlight w:val="none"/>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6" w:name="_Toc283559979"/>
      <w:r>
        <w:rPr>
          <w:rFonts w:hint="eastAsia" w:asciiTheme="minorEastAsia" w:hAnsiTheme="minorEastAsia" w:eastAsiaTheme="minorEastAsia" w:cstheme="minorEastAsia"/>
          <w:b/>
          <w:sz w:val="24"/>
          <w:highlight w:val="none"/>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7" w:name="_Toc283559980"/>
      <w:r>
        <w:rPr>
          <w:rFonts w:hint="eastAsia" w:asciiTheme="minorEastAsia" w:hAnsiTheme="minorEastAsia" w:eastAsiaTheme="minorEastAsia" w:cstheme="minorEastAsia"/>
          <w:b/>
          <w:sz w:val="24"/>
          <w:highlight w:val="none"/>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重新招标后投标人仍少于3个，属于必须审批或核准的工程建设项目，经原审批或核准部门批准后不再进行招标。</w:t>
      </w:r>
    </w:p>
    <w:p>
      <w:pPr>
        <w:pStyle w:val="22"/>
        <w:spacing w:line="440" w:lineRule="exact"/>
        <w:jc w:val="both"/>
        <w:rPr>
          <w:rFonts w:asciiTheme="minorEastAsia" w:hAnsiTheme="minorEastAsia" w:eastAsiaTheme="minorEastAsia" w:cstheme="minorEastAsia"/>
          <w:b/>
          <w:color w:val="auto"/>
          <w:highlight w:val="none"/>
        </w:rPr>
      </w:pPr>
      <w:bookmarkStart w:id="68" w:name="_Toc283559981"/>
      <w:r>
        <w:rPr>
          <w:rFonts w:hint="eastAsia" w:asciiTheme="minorEastAsia" w:hAnsiTheme="minorEastAsia" w:eastAsiaTheme="minorEastAsia" w:cstheme="minorEastAsia"/>
          <w:b/>
          <w:color w:val="auto"/>
          <w:highlight w:val="none"/>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69" w:name="_Toc283559982"/>
      <w:r>
        <w:rPr>
          <w:rFonts w:hint="eastAsia" w:asciiTheme="minorEastAsia" w:hAnsiTheme="minorEastAsia" w:eastAsiaTheme="minorEastAsia" w:cstheme="minorEastAsia"/>
          <w:b/>
          <w:sz w:val="24"/>
          <w:highlight w:val="none"/>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0" w:name="_Toc283559983"/>
      <w:r>
        <w:rPr>
          <w:rFonts w:hint="eastAsia" w:asciiTheme="minorEastAsia" w:hAnsiTheme="minorEastAsia" w:eastAsiaTheme="minorEastAsia" w:cstheme="minorEastAsia"/>
          <w:b/>
          <w:sz w:val="24"/>
          <w:highlight w:val="none"/>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1" w:name="_Toc283559984"/>
      <w:r>
        <w:rPr>
          <w:rFonts w:hint="eastAsia" w:asciiTheme="minorEastAsia" w:hAnsiTheme="minorEastAsia" w:eastAsiaTheme="minorEastAsia" w:cstheme="minorEastAsia"/>
          <w:b/>
          <w:sz w:val="24"/>
          <w:highlight w:val="none"/>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2" w:name="_Toc283559985"/>
      <w:r>
        <w:rPr>
          <w:rFonts w:hint="eastAsia" w:asciiTheme="minorEastAsia" w:hAnsiTheme="minorEastAsia" w:eastAsiaTheme="minorEastAsia" w:cstheme="minorEastAsia"/>
          <w:b/>
          <w:sz w:val="24"/>
          <w:highlight w:val="none"/>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highlight w:val="none"/>
        </w:rPr>
      </w:pPr>
      <w:bookmarkStart w:id="73" w:name="_Toc283559986"/>
      <w:r>
        <w:rPr>
          <w:rFonts w:hint="eastAsia" w:asciiTheme="minorEastAsia" w:hAnsiTheme="minorEastAsia" w:eastAsiaTheme="minorEastAsia" w:cstheme="minorEastAsia"/>
          <w:b/>
          <w:sz w:val="24"/>
          <w:highlight w:val="none"/>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投标人和其他利害关系人认为本次招标活动违反法律、法规和规章规定的，有权向有关行政监督部门投诉。</w:t>
      </w:r>
    </w:p>
    <w:p>
      <w:pPr>
        <w:pStyle w:val="22"/>
        <w:spacing w:line="440" w:lineRule="exact"/>
        <w:jc w:val="both"/>
        <w:rPr>
          <w:rFonts w:asciiTheme="minorEastAsia" w:hAnsiTheme="minorEastAsia" w:eastAsiaTheme="minorEastAsia" w:cstheme="minorEastAsia"/>
          <w:b/>
          <w:color w:val="auto"/>
          <w:highlight w:val="none"/>
        </w:rPr>
      </w:pPr>
      <w:bookmarkStart w:id="74" w:name="_Toc283559987"/>
      <w:r>
        <w:rPr>
          <w:rFonts w:hint="eastAsia" w:asciiTheme="minorEastAsia" w:hAnsiTheme="minorEastAsia" w:eastAsiaTheme="minorEastAsia" w:cstheme="minorEastAsia"/>
          <w:b/>
          <w:color w:val="auto"/>
          <w:highlight w:val="none"/>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需要补充的其他内容：见投标人须知前附表。</w:t>
      </w:r>
    </w:p>
    <w:p>
      <w:pPr>
        <w:spacing w:beforeLines="100" w:afterLines="100" w:line="400" w:lineRule="exact"/>
        <w:rPr>
          <w:rFonts w:asciiTheme="minorEastAsia" w:hAnsiTheme="minorEastAsia" w:eastAsiaTheme="minorEastAsia" w:cstheme="minorEastAsia"/>
          <w:b/>
          <w:sz w:val="24"/>
          <w:highlight w:val="none"/>
        </w:rPr>
      </w:pPr>
    </w:p>
    <w:p>
      <w:pPr>
        <w:spacing w:beforeLines="100" w:afterLines="100" w:line="400" w:lineRule="exact"/>
        <w:rPr>
          <w:rFonts w:asciiTheme="minorEastAsia" w:hAnsiTheme="minorEastAsia" w:eastAsiaTheme="minorEastAsia" w:cstheme="minorEastAsia"/>
          <w:b/>
          <w:sz w:val="24"/>
          <w:highlight w:val="none"/>
        </w:rPr>
      </w:pPr>
    </w:p>
    <w:p>
      <w:pPr>
        <w:spacing w:beforeLines="100" w:afterLines="100" w:line="400" w:lineRule="exact"/>
        <w:rPr>
          <w:rFonts w:asciiTheme="minorEastAsia" w:hAnsiTheme="minorEastAsia" w:eastAsiaTheme="minorEastAsia" w:cstheme="minorEastAsia"/>
          <w:b/>
          <w:sz w:val="24"/>
          <w:highlight w:val="none"/>
        </w:rPr>
      </w:pPr>
    </w:p>
    <w:p>
      <w:pPr>
        <w:pStyle w:val="2"/>
        <w:ind w:firstLine="0" w:firstLineChars="0"/>
        <w:rPr>
          <w:highlight w:val="none"/>
        </w:rPr>
      </w:pPr>
    </w:p>
    <w:p>
      <w:pPr>
        <w:spacing w:beforeLines="100" w:afterLines="100"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pPr>
        <w:spacing w:beforeLines="100" w:afterLines="100"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附表一：</w:t>
      </w:r>
    </w:p>
    <w:p>
      <w:pPr>
        <w:spacing w:beforeLines="100" w:afterLines="100" w:line="400" w:lineRule="exact"/>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问题澄清通知</w:t>
      </w:r>
    </w:p>
    <w:p>
      <w:pPr>
        <w:spacing w:line="400" w:lineRule="exact"/>
        <w:ind w:firstLine="6120" w:firstLineChars="255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编号：</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请将上述问题的澄清、说明或者补正于年月日时前密封递交至 （详细地址）。</w:t>
      </w:r>
    </w:p>
    <w:p>
      <w:pPr>
        <w:spacing w:line="480" w:lineRule="exact"/>
        <w:rPr>
          <w:rFonts w:asciiTheme="minorEastAsia" w:hAnsiTheme="minorEastAsia" w:eastAsiaTheme="minorEastAsia" w:cstheme="minorEastAsia"/>
          <w:sz w:val="24"/>
          <w:highlight w:val="none"/>
        </w:rPr>
      </w:pP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附件：质疑问卷</w:t>
      </w: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u w:val="single"/>
        </w:rPr>
      </w:pPr>
    </w:p>
    <w:p>
      <w:pPr>
        <w:spacing w:line="480" w:lineRule="exact"/>
        <w:ind w:firstLine="4080" w:firstLineChars="17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（项目名称）招标评标委员会</w:t>
      </w:r>
    </w:p>
    <w:p>
      <w:pPr>
        <w:spacing w:line="48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spacing w:line="480" w:lineRule="exact"/>
        <w:rPr>
          <w:rFonts w:asciiTheme="minorEastAsia" w:hAnsiTheme="minorEastAsia" w:eastAsiaTheme="minorEastAsia" w:cstheme="minorEastAsia"/>
          <w:sz w:val="24"/>
          <w:highlight w:val="none"/>
        </w:rPr>
      </w:pPr>
    </w:p>
    <w:p>
      <w:pPr>
        <w:spacing w:line="400" w:lineRule="exact"/>
        <w:ind w:firstLine="480" w:firstLineChars="200"/>
        <w:rPr>
          <w:rFonts w:asciiTheme="minorEastAsia" w:hAnsiTheme="minorEastAsia" w:eastAsiaTheme="minorEastAsia" w:cstheme="minorEastAsia"/>
          <w:sz w:val="24"/>
          <w:highlight w:val="none"/>
        </w:rPr>
      </w:pPr>
    </w:p>
    <w:p>
      <w:pPr>
        <w:spacing w:line="400" w:lineRule="exact"/>
        <w:ind w:firstLine="480" w:firstLineChars="200"/>
        <w:rPr>
          <w:rFonts w:asciiTheme="minorEastAsia" w:hAnsiTheme="minorEastAsia" w:eastAsiaTheme="minorEastAsia" w:cstheme="minorEastAsia"/>
          <w:sz w:val="24"/>
          <w:highlight w:val="none"/>
        </w:rPr>
      </w:pPr>
    </w:p>
    <w:p>
      <w:pPr>
        <w:pStyle w:val="2"/>
        <w:ind w:firstLine="0" w:firstLineChars="0"/>
        <w:rPr>
          <w:rFonts w:asciiTheme="minorEastAsia" w:hAnsiTheme="minorEastAsia" w:eastAsiaTheme="minorEastAsia" w:cstheme="minorEastAsia"/>
          <w:highlight w:val="none"/>
        </w:rPr>
      </w:pPr>
    </w:p>
    <w:p>
      <w:pPr>
        <w:spacing w:line="4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附表二：问题的澄清</w:t>
      </w:r>
    </w:p>
    <w:p>
      <w:pPr>
        <w:spacing w:beforeLines="100" w:afterLines="100" w:line="480" w:lineRule="exact"/>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问题的澄清、说明或补正</w:t>
      </w:r>
    </w:p>
    <w:p>
      <w:pPr>
        <w:spacing w:line="400" w:lineRule="exact"/>
        <w:ind w:firstLine="6120" w:firstLineChars="255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编号：</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（项目名称）招标评标委员会：</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spacing w:line="480" w:lineRule="exact"/>
        <w:ind w:firstLine="480" w:firstLineChars="200"/>
        <w:rPr>
          <w:rFonts w:asciiTheme="minorEastAsia" w:hAnsiTheme="minorEastAsia" w:eastAsiaTheme="minorEastAsia" w:cstheme="minorEastAsia"/>
          <w:sz w:val="24"/>
          <w:highlight w:val="none"/>
        </w:rPr>
      </w:pPr>
    </w:p>
    <w:p>
      <w:pPr>
        <w:wordWrap w:val="0"/>
        <w:spacing w:line="480" w:lineRule="exact"/>
        <w:ind w:firstLine="480" w:firstLineChars="20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年月日</w:t>
      </w:r>
    </w:p>
    <w:p>
      <w:pPr>
        <w:spacing w:line="480" w:lineRule="exact"/>
        <w:rPr>
          <w:rFonts w:asciiTheme="minorEastAsia" w:hAnsiTheme="minorEastAsia" w:eastAsiaTheme="minorEastAsia" w:cstheme="minorEastAsia"/>
          <w:highlight w:val="none"/>
        </w:rPr>
      </w:pPr>
    </w:p>
    <w:p>
      <w:pPr>
        <w:snapToGrid w:val="0"/>
        <w:spacing w:line="360" w:lineRule="auto"/>
        <w:jc w:val="center"/>
        <w:rPr>
          <w:rFonts w:asciiTheme="minorEastAsia" w:hAnsiTheme="minorEastAsia" w:eastAsiaTheme="minorEastAsia" w:cstheme="minorEastAsia"/>
          <w:b/>
          <w:bCs/>
          <w:sz w:val="36"/>
          <w:szCs w:val="36"/>
          <w:highlight w:val="none"/>
        </w:rPr>
      </w:pPr>
    </w:p>
    <w:p>
      <w:pPr>
        <w:spacing w:line="420" w:lineRule="exact"/>
        <w:jc w:val="center"/>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bookmarkStart w:id="75" w:name="_Toc2081"/>
      <w:bookmarkStart w:id="76" w:name="_Toc508875366"/>
      <w:r>
        <w:rPr>
          <w:rFonts w:hint="eastAsia" w:asciiTheme="minorEastAsia" w:hAnsiTheme="minorEastAsia" w:eastAsiaTheme="minorEastAsia" w:cstheme="minorEastAsia"/>
          <w:b/>
          <w:sz w:val="36"/>
          <w:szCs w:val="36"/>
          <w:highlight w:val="none"/>
        </w:rPr>
        <w:t>第三章 评标办法</w:t>
      </w:r>
      <w:r>
        <w:rPr>
          <w:rFonts w:hint="eastAsia" w:asciiTheme="minorEastAsia" w:hAnsiTheme="minorEastAsia" w:eastAsiaTheme="minorEastAsia" w:cstheme="minorEastAsia"/>
          <w:b/>
          <w:bCs/>
          <w:sz w:val="36"/>
          <w:szCs w:val="36"/>
          <w:highlight w:val="none"/>
        </w:rPr>
        <w:t>（综合计分法）</w:t>
      </w:r>
      <w:bookmarkEnd w:id="75"/>
      <w:bookmarkEnd w:id="76"/>
    </w:p>
    <w:p>
      <w:pPr>
        <w:spacing w:line="360" w:lineRule="auto"/>
        <w:ind w:firstLine="480" w:firstLineChars="200"/>
        <w:rPr>
          <w:rFonts w:asciiTheme="minorEastAsia" w:hAnsiTheme="minorEastAsia" w:eastAsiaTheme="minorEastAsia" w:cstheme="minorEastAsia"/>
          <w:sz w:val="24"/>
          <w:highlight w:val="none"/>
        </w:rPr>
      </w:pP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二、评标由招标人依法组建的评标委员会负责，</w:t>
      </w:r>
      <w:r>
        <w:rPr>
          <w:rFonts w:hint="eastAsia" w:hAnsi="宋体" w:cs="宋体"/>
          <w:sz w:val="24"/>
          <w:highlight w:val="none"/>
          <w:lang w:bidi="ar"/>
        </w:rPr>
        <w:t>评标委员会成员</w:t>
      </w:r>
      <w:r>
        <w:rPr>
          <w:rFonts w:hint="eastAsia" w:hAnsi="宋体" w:cs="宋体"/>
          <w:sz w:val="24"/>
          <w:highlight w:val="none"/>
        </w:rPr>
        <w:t>从河南省综合评标专家库中随机抽取</w:t>
      </w:r>
      <w:r>
        <w:rPr>
          <w:rFonts w:hint="eastAsia" w:hAnsi="宋体" w:cs="宋体"/>
          <w:sz w:val="24"/>
          <w:highlight w:val="none"/>
          <w:lang w:val="en-US" w:eastAsia="zh-CN"/>
        </w:rPr>
        <w:t>5</w:t>
      </w:r>
      <w:r>
        <w:rPr>
          <w:rFonts w:hint="eastAsia" w:hAnsi="宋体" w:cs="宋体"/>
          <w:sz w:val="24"/>
          <w:highlight w:val="none"/>
        </w:rPr>
        <w:t>人和招标人代表</w:t>
      </w:r>
      <w:r>
        <w:rPr>
          <w:rFonts w:hint="eastAsia" w:hAnsi="宋体" w:cs="宋体"/>
          <w:sz w:val="24"/>
          <w:highlight w:val="none"/>
          <w:lang w:val="en-US" w:eastAsia="zh-CN"/>
        </w:rPr>
        <w:t>2</w:t>
      </w:r>
      <w:r>
        <w:rPr>
          <w:rFonts w:hint="eastAsia" w:hAnsi="宋体" w:cs="宋体"/>
          <w:sz w:val="24"/>
          <w:highlight w:val="none"/>
        </w:rPr>
        <w:t>人组成，其中注册造价工程师不少于2人</w:t>
      </w:r>
      <w:r>
        <w:rPr>
          <w:rFonts w:hint="eastAsia" w:hAnsi="宋体" w:cs="宋体"/>
          <w:sz w:val="24"/>
          <w:highlight w:val="none"/>
          <w:lang w:bidi="ar"/>
        </w:rPr>
        <w:t>。</w:t>
      </w:r>
      <w:r>
        <w:rPr>
          <w:rFonts w:hint="eastAsia" w:asciiTheme="minorEastAsia" w:hAnsiTheme="minorEastAsia" w:eastAsiaTheme="minorEastAsia" w:cstheme="minorEastAsia"/>
          <w:sz w:val="24"/>
          <w:highlight w:val="none"/>
        </w:rPr>
        <w:t>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bookmarkStart w:id="77" w:name="_Toc270931534"/>
      <w:bookmarkStart w:id="78" w:name="_Toc295572535"/>
      <w:bookmarkStart w:id="79" w:name="_Toc273546398"/>
      <w:bookmarkStart w:id="80" w:name="_Toc272833453"/>
      <w:r>
        <w:rPr>
          <w:rFonts w:hint="eastAsia" w:asciiTheme="minorEastAsia" w:hAnsiTheme="minorEastAsia" w:eastAsiaTheme="minorEastAsia" w:cstheme="minorEastAsia"/>
          <w:sz w:val="24"/>
          <w:highlight w:val="none"/>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四、评标程序为：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（一）清标；</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（二）初步评审；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（三）详细评审；</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sz w:val="24"/>
          <w:highlight w:val="none"/>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清标内容：</w:t>
      </w:r>
    </w:p>
    <w:tbl>
      <w:tblPr>
        <w:tblStyle w:val="2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kern w:val="2"/>
                <w:sz w:val="20"/>
                <w:szCs w:val="22"/>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综合单价=人工费+材料费+机械费+管理费+利润之和；</w:t>
            </w:r>
          </w:p>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kern w:val="2"/>
                <w:sz w:val="21"/>
                <w:szCs w:val="21"/>
                <w:highlight w:val="none"/>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六、初步评审</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（6）投标内容、投标范围、工期、工程质量、投标有效期、付款方式是否符合招标文件规定；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七、详细评审</w:t>
      </w:r>
    </w:p>
    <w:p>
      <w:pPr>
        <w:snapToGrid w:val="0"/>
        <w:spacing w:line="360" w:lineRule="auto"/>
        <w:rPr>
          <w:rFonts w:asciiTheme="minorEastAsia" w:hAnsiTheme="minorEastAsia" w:eastAsiaTheme="minorEastAsia" w:cstheme="minorEastAsia"/>
          <w:sz w:val="27"/>
          <w:szCs w:val="27"/>
          <w:highlight w:val="none"/>
          <w:shd w:val="clear" w:color="auto" w:fill="FFFFFF"/>
        </w:rPr>
      </w:pPr>
      <w:r>
        <w:rPr>
          <w:rFonts w:hint="eastAsia" w:asciiTheme="minorEastAsia" w:hAnsiTheme="minorEastAsia" w:eastAsiaTheme="minorEastAsia" w:cstheme="minorEastAsia"/>
          <w:sz w:val="24"/>
          <w:szCs w:val="24"/>
          <w:highlight w:val="none"/>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4、安全管理体系与措施</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8、施工进度表或施工网络图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12、企业具备信息化管理平台，能够使工程管理者对现场实施监控和数据处理 </w:t>
      </w:r>
    </w:p>
    <w:p>
      <w:pPr>
        <w:snapToGrid w:val="0"/>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1-2分</w:t>
      </w:r>
    </w:p>
    <w:p>
      <w:pPr>
        <w:snapToGrid w:val="0"/>
        <w:spacing w:line="360" w:lineRule="auto"/>
        <w:ind w:firstLine="480" w:firstLineChars="200"/>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以上项目若有缺项，该项为0分。</w:t>
      </w:r>
    </w:p>
    <w:p>
      <w:pPr>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（三）商务标（60分）</w:t>
      </w:r>
    </w:p>
    <w:p>
      <w:pPr>
        <w:snapToGrid w:val="0"/>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1、投标报价（30分） </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numPr>
          <w:ilvl w:val="0"/>
          <w:numId w:val="3"/>
        </w:numPr>
        <w:adjustRightInd w:val="0"/>
        <w:snapToGrid w:val="0"/>
        <w:spacing w:line="400" w:lineRule="exact"/>
        <w:ind w:firstLine="484"/>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主要材料单价（10分）</w:t>
      </w:r>
    </w:p>
    <w:p>
      <w:pPr>
        <w:adjustRightInd w:val="0"/>
        <w:snapToGrid w:val="0"/>
        <w:spacing w:line="400" w:lineRule="exact"/>
        <w:ind w:firstLine="484"/>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1、企业综合信用（0-</w:t>
      </w:r>
      <w:r>
        <w:rPr>
          <w:rFonts w:hint="eastAsia" w:asciiTheme="minorEastAsia" w:hAnsiTheme="minorEastAsia" w:eastAsia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rPr>
        <w:t>分）</w:t>
      </w:r>
    </w:p>
    <w:p>
      <w:pPr>
        <w:widowControl/>
        <w:shd w:val="clear" w:color="auto" w:fill="FFFFFF"/>
        <w:spacing w:line="460" w:lineRule="exact"/>
        <w:ind w:firstLine="480" w:firstLineChars="200"/>
        <w:rPr>
          <w:b/>
          <w:sz w:val="24"/>
          <w:szCs w:val="24"/>
          <w:highlight w:val="none"/>
        </w:rPr>
      </w:pPr>
      <w:r>
        <w:rPr>
          <w:rFonts w:hint="eastAsia" w:hAnsi="宋体" w:cs="宋体" w:eastAsiaTheme="minorEastAsia"/>
          <w:bCs/>
          <w:sz w:val="24"/>
          <w:szCs w:val="24"/>
          <w:highlight w:val="none"/>
        </w:rPr>
        <w:t>1</w:t>
      </w:r>
      <w:r>
        <w:rPr>
          <w:rFonts w:hint="eastAsia" w:hAnsi="宋体" w:cs="宋体"/>
          <w:bCs/>
          <w:sz w:val="24"/>
          <w:szCs w:val="24"/>
          <w:highlight w:val="none"/>
        </w:rPr>
        <w:t>.1企业</w:t>
      </w:r>
      <w:r>
        <w:rPr>
          <w:rFonts w:hint="eastAsia" w:hAnsi="宋体" w:cs="宋体"/>
          <w:bCs/>
          <w:sz w:val="24"/>
          <w:szCs w:val="24"/>
          <w:highlight w:val="none"/>
          <w:lang w:eastAsia="zh-CN"/>
        </w:rPr>
        <w:t>2016</w:t>
      </w:r>
      <w:r>
        <w:rPr>
          <w:rFonts w:hint="eastAsia" w:hAnsi="宋体" w:cs="宋体"/>
          <w:bCs/>
          <w:sz w:val="24"/>
          <w:szCs w:val="24"/>
          <w:highlight w:val="none"/>
        </w:rPr>
        <w:t>年1月1日以来具有类似项目业绩的一项得</w:t>
      </w:r>
      <w:r>
        <w:rPr>
          <w:rFonts w:hint="eastAsia" w:hAnsi="宋体" w:cs="宋体"/>
          <w:bCs/>
          <w:sz w:val="24"/>
          <w:szCs w:val="24"/>
          <w:highlight w:val="none"/>
          <w:lang w:val="en-US" w:eastAsia="zh-CN"/>
        </w:rPr>
        <w:t>3</w:t>
      </w:r>
      <w:r>
        <w:rPr>
          <w:rFonts w:hint="eastAsia" w:hAnsi="宋体" w:cs="宋体"/>
          <w:bCs/>
          <w:sz w:val="24"/>
          <w:szCs w:val="24"/>
          <w:highlight w:val="none"/>
        </w:rPr>
        <w:t>分，</w:t>
      </w:r>
      <w:r>
        <w:rPr>
          <w:rFonts w:hint="eastAsia" w:hAnsi="宋体" w:cs="宋体"/>
          <w:bCs/>
          <w:sz w:val="24"/>
          <w:szCs w:val="24"/>
          <w:highlight w:val="none"/>
          <w:lang w:val="en-US" w:eastAsia="zh-CN"/>
        </w:rPr>
        <w:t>本项</w:t>
      </w:r>
      <w:r>
        <w:rPr>
          <w:rFonts w:hint="eastAsia" w:hAnsi="宋体" w:cs="宋体"/>
          <w:bCs/>
          <w:sz w:val="24"/>
          <w:szCs w:val="24"/>
          <w:highlight w:val="none"/>
        </w:rPr>
        <w:t>最高得</w:t>
      </w:r>
      <w:r>
        <w:rPr>
          <w:rFonts w:hint="eastAsia" w:hAnsi="宋体" w:cs="宋体"/>
          <w:bCs/>
          <w:sz w:val="24"/>
          <w:szCs w:val="24"/>
          <w:highlight w:val="none"/>
          <w:lang w:val="en-US" w:eastAsia="zh-CN"/>
        </w:rPr>
        <w:t>3</w:t>
      </w:r>
      <w:r>
        <w:rPr>
          <w:rFonts w:hint="eastAsia" w:hAnsi="宋体" w:cs="宋体"/>
          <w:bCs/>
          <w:sz w:val="24"/>
          <w:szCs w:val="24"/>
          <w:highlight w:val="none"/>
        </w:rPr>
        <w:t>分。</w:t>
      </w:r>
      <w:r>
        <w:rPr>
          <w:rFonts w:hint="eastAsia" w:hAnsi="宋体" w:cs="宋体"/>
          <w:b w:val="0"/>
          <w:bCs/>
          <w:sz w:val="24"/>
          <w:szCs w:val="24"/>
          <w:highlight w:val="none"/>
        </w:rPr>
        <w:t>（</w:t>
      </w:r>
      <w:r>
        <w:rPr>
          <w:rFonts w:hint="eastAsia"/>
          <w:b w:val="0"/>
          <w:bCs/>
          <w:sz w:val="24"/>
          <w:szCs w:val="24"/>
          <w:highlight w:val="none"/>
        </w:rPr>
        <w:t>以中标通知书、</w:t>
      </w:r>
      <w:r>
        <w:rPr>
          <w:rFonts w:hint="eastAsia"/>
          <w:b w:val="0"/>
          <w:bCs/>
          <w:sz w:val="24"/>
          <w:szCs w:val="24"/>
          <w:highlight w:val="none"/>
          <w:lang w:val="en-US" w:eastAsia="zh-CN"/>
        </w:rPr>
        <w:t>施工</w:t>
      </w:r>
      <w:r>
        <w:rPr>
          <w:rFonts w:hint="eastAsia"/>
          <w:b w:val="0"/>
          <w:bCs/>
          <w:sz w:val="24"/>
          <w:szCs w:val="24"/>
          <w:highlight w:val="none"/>
        </w:rPr>
        <w:t>合同为准。）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），无不良信息者得1分，未提供或有不良信息者不得分，本项最高得1分。（以网页截图为准）</w:t>
      </w:r>
    </w:p>
    <w:p>
      <w:pPr>
        <w:snapToGrid w:val="0"/>
        <w:spacing w:line="460" w:lineRule="exact"/>
        <w:ind w:firstLine="482" w:firstLineChars="200"/>
        <w:rPr>
          <w:rFonts w:hAnsi="宋体" w:cs="宋体"/>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hAnsi="宋体" w:cs="宋体"/>
          <w:b/>
          <w:bCs/>
          <w:sz w:val="24"/>
          <w:szCs w:val="24"/>
          <w:highlight w:val="none"/>
        </w:rPr>
        <w:t>项目负责人业绩及信用    0-</w:t>
      </w:r>
      <w:r>
        <w:rPr>
          <w:rFonts w:hint="eastAsia" w:hAnsi="宋体" w:cs="宋体"/>
          <w:b/>
          <w:bCs/>
          <w:sz w:val="24"/>
          <w:szCs w:val="24"/>
          <w:highlight w:val="none"/>
          <w:lang w:val="en-US" w:eastAsia="zh-CN"/>
        </w:rPr>
        <w:t>4</w:t>
      </w:r>
      <w:r>
        <w:rPr>
          <w:rFonts w:hint="eastAsia" w:hAnsi="宋体" w:cs="宋体"/>
          <w:b/>
          <w:bCs/>
          <w:sz w:val="24"/>
          <w:szCs w:val="24"/>
          <w:highlight w:val="none"/>
        </w:rPr>
        <w:t xml:space="preserve">分    </w:t>
      </w:r>
    </w:p>
    <w:p>
      <w:pPr>
        <w:snapToGrid w:val="0"/>
        <w:spacing w:line="460" w:lineRule="exact"/>
        <w:ind w:firstLine="480" w:firstLineChars="200"/>
        <w:rPr>
          <w:rFonts w:hAnsi="宋体"/>
          <w:sz w:val="24"/>
          <w:highlight w:val="none"/>
        </w:rPr>
      </w:pPr>
      <w:r>
        <w:rPr>
          <w:rFonts w:hint="eastAsia" w:hAnsi="宋体"/>
          <w:sz w:val="24"/>
          <w:highlight w:val="none"/>
        </w:rPr>
        <w:t>2.1拟派项目负责人</w:t>
      </w:r>
      <w:r>
        <w:rPr>
          <w:rFonts w:hint="eastAsia" w:hAnsi="宋体"/>
          <w:sz w:val="24"/>
          <w:highlight w:val="none"/>
          <w:lang w:eastAsia="zh-CN"/>
        </w:rPr>
        <w:t>2016</w:t>
      </w:r>
      <w:r>
        <w:rPr>
          <w:rFonts w:hint="eastAsia" w:hAnsi="宋体"/>
          <w:sz w:val="24"/>
          <w:highlight w:val="none"/>
        </w:rPr>
        <w:t>年1月1日以来具有已完成类似项目业绩，每项得</w:t>
      </w:r>
      <w:r>
        <w:rPr>
          <w:rFonts w:hint="eastAsia" w:hAnsi="宋体"/>
          <w:sz w:val="24"/>
          <w:highlight w:val="none"/>
          <w:lang w:val="en-US" w:eastAsia="zh-CN"/>
        </w:rPr>
        <w:t>4</w:t>
      </w:r>
      <w:r>
        <w:rPr>
          <w:rFonts w:hint="eastAsia" w:hAnsi="宋体"/>
          <w:sz w:val="24"/>
          <w:highlight w:val="none"/>
        </w:rPr>
        <w:t>分，（</w:t>
      </w:r>
      <w:r>
        <w:rPr>
          <w:rFonts w:hint="eastAsia" w:hAnsi="宋体"/>
          <w:sz w:val="24"/>
          <w:highlight w:val="none"/>
          <w:lang w:val="en-US" w:eastAsia="zh-CN"/>
        </w:rPr>
        <w:t>以</w:t>
      </w:r>
      <w:r>
        <w:rPr>
          <w:rFonts w:hint="eastAsia" w:hAnsi="宋体"/>
          <w:sz w:val="24"/>
          <w:highlight w:val="none"/>
        </w:rPr>
        <w:t>施工合同、中标通知书</w:t>
      </w:r>
      <w:r>
        <w:rPr>
          <w:rFonts w:hint="eastAsia" w:hAnsi="宋体"/>
          <w:sz w:val="24"/>
          <w:highlight w:val="none"/>
          <w:lang w:val="en-US" w:eastAsia="zh-CN"/>
        </w:rPr>
        <w:t>为准</w:t>
      </w:r>
      <w:r>
        <w:rPr>
          <w:rFonts w:hint="eastAsia" w:hAnsi="宋体"/>
          <w:sz w:val="24"/>
          <w:highlight w:val="none"/>
        </w:rPr>
        <w:t>，中标通知书</w:t>
      </w:r>
      <w:r>
        <w:rPr>
          <w:rFonts w:hint="eastAsia" w:hAnsi="宋体"/>
          <w:sz w:val="24"/>
          <w:highlight w:val="none"/>
          <w:lang w:val="en-US" w:eastAsia="zh-CN"/>
        </w:rPr>
        <w:t>或施工</w:t>
      </w:r>
      <w:r>
        <w:rPr>
          <w:rFonts w:hint="eastAsia" w:hAnsi="宋体"/>
          <w:sz w:val="24"/>
          <w:highlight w:val="none"/>
        </w:rPr>
        <w:t>合同应显示</w:t>
      </w:r>
      <w:r>
        <w:rPr>
          <w:rFonts w:hint="eastAsia" w:hAnsi="宋体"/>
          <w:sz w:val="24"/>
          <w:highlight w:val="none"/>
          <w:lang w:eastAsia="zh-CN"/>
        </w:rPr>
        <w:t>项目负责人</w:t>
      </w:r>
      <w:r>
        <w:rPr>
          <w:rFonts w:hint="eastAsia" w:hAnsi="宋体"/>
          <w:sz w:val="24"/>
          <w:highlight w:val="none"/>
        </w:rPr>
        <w:t>姓名，如不显示</w:t>
      </w:r>
      <w:r>
        <w:rPr>
          <w:rFonts w:hint="eastAsia" w:hAnsi="宋体"/>
          <w:sz w:val="24"/>
          <w:highlight w:val="none"/>
          <w:lang w:eastAsia="zh-CN"/>
        </w:rPr>
        <w:t>项目负责人</w:t>
      </w:r>
      <w:r>
        <w:rPr>
          <w:rFonts w:hint="eastAsia" w:hAnsi="宋体"/>
          <w:sz w:val="24"/>
          <w:highlight w:val="none"/>
        </w:rPr>
        <w:t>姓名，还需提供相关证明材料。企业业绩与</w:t>
      </w:r>
      <w:r>
        <w:rPr>
          <w:rFonts w:hint="eastAsia" w:hAnsi="宋体"/>
          <w:sz w:val="24"/>
          <w:highlight w:val="none"/>
          <w:lang w:eastAsia="zh-CN"/>
        </w:rPr>
        <w:t>项目负责人</w:t>
      </w:r>
      <w:r>
        <w:rPr>
          <w:rFonts w:hint="eastAsia" w:hAnsi="宋体"/>
          <w:sz w:val="24"/>
          <w:highlight w:val="none"/>
        </w:rPr>
        <w:t>业绩不能</w:t>
      </w:r>
      <w:r>
        <w:rPr>
          <w:rFonts w:hint="eastAsia" w:hAnsi="宋体"/>
          <w:sz w:val="24"/>
          <w:highlight w:val="none"/>
          <w:lang w:val="en-US" w:eastAsia="zh-CN"/>
        </w:rPr>
        <w:t>重复得分</w:t>
      </w:r>
      <w:r>
        <w:rPr>
          <w:rFonts w:hint="eastAsia" w:hAnsi="宋体"/>
          <w:sz w:val="24"/>
          <w:highlight w:val="none"/>
        </w:rPr>
        <w:t>）本项最高得</w:t>
      </w:r>
      <w:r>
        <w:rPr>
          <w:rFonts w:hint="eastAsia" w:hAnsi="宋体"/>
          <w:sz w:val="24"/>
          <w:highlight w:val="none"/>
          <w:lang w:val="en-US" w:eastAsia="zh-CN"/>
        </w:rPr>
        <w:t>4</w:t>
      </w:r>
      <w:r>
        <w:rPr>
          <w:rFonts w:hint="eastAsia" w:hAnsi="宋体"/>
          <w:sz w:val="24"/>
          <w:highlight w:val="none"/>
        </w:rPr>
        <w:t>分。</w:t>
      </w:r>
    </w:p>
    <w:p>
      <w:pPr>
        <w:widowControl/>
        <w:adjustRightInd w:val="0"/>
        <w:snapToGrid w:val="0"/>
        <w:spacing w:line="440" w:lineRule="exact"/>
        <w:ind w:firstLine="482"/>
        <w:jc w:val="lef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3、项目班子配备(0-</w:t>
      </w: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分)</w:t>
      </w:r>
    </w:p>
    <w:p>
      <w:pPr>
        <w:snapToGrid w:val="0"/>
        <w:spacing w:line="460" w:lineRule="exact"/>
        <w:ind w:firstLine="480" w:firstLineChars="200"/>
        <w:rPr>
          <w:rFonts w:hAnsi="宋体"/>
          <w:sz w:val="24"/>
          <w:highlight w:val="none"/>
        </w:rPr>
      </w:pPr>
      <w:r>
        <w:rPr>
          <w:rFonts w:hint="eastAsia" w:hAnsi="宋体"/>
          <w:sz w:val="24"/>
          <w:highlight w:val="none"/>
        </w:rPr>
        <w:t>3.1技术负责人为</w:t>
      </w:r>
      <w:r>
        <w:rPr>
          <w:rFonts w:hint="eastAsia" w:hAnsi="宋体"/>
          <w:sz w:val="24"/>
          <w:highlight w:val="none"/>
          <w:lang w:eastAsia="zh-CN"/>
        </w:rPr>
        <w:t>工程类</w:t>
      </w:r>
      <w:r>
        <w:rPr>
          <w:rFonts w:hint="eastAsia" w:hAnsi="宋体"/>
          <w:sz w:val="24"/>
          <w:highlight w:val="none"/>
        </w:rPr>
        <w:t>中级</w:t>
      </w:r>
      <w:r>
        <w:rPr>
          <w:rFonts w:hint="eastAsia" w:hAnsi="宋体"/>
          <w:sz w:val="24"/>
          <w:highlight w:val="none"/>
          <w:lang w:val="en-US" w:eastAsia="zh-CN"/>
        </w:rPr>
        <w:t>及以上</w:t>
      </w:r>
      <w:r>
        <w:rPr>
          <w:rFonts w:hint="eastAsia" w:hAnsi="宋体"/>
          <w:sz w:val="24"/>
          <w:highlight w:val="none"/>
        </w:rPr>
        <w:t>职称的得</w:t>
      </w:r>
      <w:r>
        <w:rPr>
          <w:rFonts w:hint="eastAsia" w:hAnsi="宋体"/>
          <w:sz w:val="24"/>
          <w:highlight w:val="none"/>
          <w:lang w:val="en-US" w:eastAsia="zh-CN"/>
        </w:rPr>
        <w:t>3</w:t>
      </w:r>
      <w:r>
        <w:rPr>
          <w:rFonts w:hint="eastAsia" w:hAnsi="宋体"/>
          <w:sz w:val="24"/>
          <w:highlight w:val="none"/>
        </w:rPr>
        <w:t>分</w:t>
      </w:r>
      <w:r>
        <w:rPr>
          <w:rFonts w:hint="eastAsia" w:hAnsi="宋体"/>
          <w:sz w:val="24"/>
          <w:highlight w:val="none"/>
          <w:lang w:val="en-US" w:eastAsia="zh-CN"/>
        </w:rPr>
        <w:t>.</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hAnsi="宋体"/>
          <w:sz w:val="24"/>
          <w:highlight w:val="none"/>
        </w:rPr>
        <w:t>3.2</w:t>
      </w:r>
      <w:r>
        <w:rPr>
          <w:rFonts w:hint="eastAsia" w:asciiTheme="minorEastAsia" w:hAnsiTheme="minorEastAsia" w:eastAsiaTheme="minorEastAsia" w:cstheme="minorEastAsia"/>
          <w:sz w:val="24"/>
          <w:szCs w:val="24"/>
          <w:highlight w:val="none"/>
        </w:rPr>
        <w:t>拟派项目班子中施工员、质量(检)员、安全员、材料员、试验员、资料员，全部提供的得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每缺一项扣0.5分，扣完为止。</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4、服务承诺</w:t>
      </w:r>
      <w:r>
        <w:rPr>
          <w:rFonts w:hint="eastAsia" w:asciiTheme="minorEastAsia" w:hAnsiTheme="minorEastAsia" w:eastAsiaTheme="minorEastAsia" w:cstheme="minorEastAsia"/>
          <w:bCs/>
          <w:sz w:val="24"/>
          <w:szCs w:val="24"/>
          <w:highlight w:val="none"/>
        </w:rPr>
        <w:t>（含不拖欠农民工工资承诺、扬尘治理等内容）</w:t>
      </w:r>
      <w:r>
        <w:rPr>
          <w:rFonts w:hint="eastAsia" w:asciiTheme="minorEastAsia" w:hAnsiTheme="minorEastAsia" w:eastAsiaTheme="minorEastAsia" w:cstheme="minorEastAsia"/>
          <w:b/>
          <w:bCs/>
          <w:sz w:val="24"/>
          <w:szCs w:val="24"/>
          <w:highlight w:val="none"/>
        </w:rPr>
        <w:t>（0-</w:t>
      </w:r>
      <w:r>
        <w:rPr>
          <w:rFonts w:hint="eastAsia" w:asciiTheme="minorEastAsia" w:hAnsiTheme="minorEastAsia" w:eastAsia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rPr>
        <w:t>分）</w:t>
      </w:r>
    </w:p>
    <w:p>
      <w:pPr>
        <w:widowControl/>
        <w:spacing w:line="360" w:lineRule="auto"/>
        <w:jc w:val="left"/>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en-US" w:eastAsia="zh-CN"/>
        </w:rPr>
        <w:t xml:space="preserve">    </w:t>
      </w:r>
      <w:r>
        <w:rPr>
          <w:rFonts w:hint="eastAsia" w:asciiTheme="minorEastAsia" w:hAnsiTheme="minorEastAsia" w:eastAsiaTheme="minorEastAsia" w:cstheme="minorEastAsia"/>
          <w:bCs/>
          <w:sz w:val="24"/>
          <w:szCs w:val="24"/>
          <w:highlight w:val="none"/>
        </w:rPr>
        <w:t>指投标人针对招标工程的特点和要求，结合自身的条件和潜力，为招标人排忧解难，有利于提高工程质量，</w:t>
      </w:r>
      <w:r>
        <w:rPr>
          <w:rFonts w:hint="eastAsia" w:asciiTheme="minorEastAsia" w:hAnsiTheme="minorEastAsia" w:eastAsiaTheme="minorEastAsia" w:cstheme="minorEastAsia"/>
          <w:bCs/>
          <w:sz w:val="24"/>
          <w:szCs w:val="24"/>
          <w:highlight w:val="none"/>
          <w:lang w:val="en-US" w:eastAsia="zh-CN"/>
        </w:rPr>
        <w:t>将强工程管理、</w:t>
      </w:r>
      <w:r>
        <w:rPr>
          <w:rFonts w:hint="eastAsia" w:asciiTheme="minorEastAsia" w:hAnsiTheme="minorEastAsia" w:eastAsiaTheme="minorEastAsia" w:cstheme="minorEastAsia"/>
          <w:bCs/>
          <w:sz w:val="24"/>
          <w:szCs w:val="24"/>
          <w:highlight w:val="none"/>
        </w:rPr>
        <w:t>加快工程进度和交工后回访、保修等方面的承诺（含不拖欠农民工工资承诺、扬尘治理等内容）。由评委根据投标文件表述的具体内容酌情打分。</w:t>
      </w:r>
    </w:p>
    <w:p>
      <w:pPr>
        <w:widowControl/>
        <w:spacing w:line="360" w:lineRule="auto"/>
        <w:jc w:val="left"/>
        <w:rPr>
          <w:rFonts w:asciiTheme="minorEastAsia" w:hAnsiTheme="minorEastAsia" w:eastAsiaTheme="minorEastAsia" w:cstheme="minorEastAsia"/>
          <w:bCs/>
          <w:sz w:val="24"/>
          <w:szCs w:val="24"/>
          <w:highlight w:val="none"/>
        </w:rPr>
      </w:pPr>
    </w:p>
    <w:p>
      <w:pPr>
        <w:widowControl/>
        <w:spacing w:line="360" w:lineRule="auto"/>
        <w:jc w:val="left"/>
        <w:rPr>
          <w:rFonts w:asciiTheme="minorEastAsia" w:hAnsiTheme="minorEastAsia" w:eastAsiaTheme="minorEastAsia" w:cstheme="minorEastAsia"/>
          <w:highlight w:val="none"/>
        </w:rPr>
      </w:pPr>
      <w:r>
        <w:rPr>
          <w:rFonts w:hint="eastAsia" w:ascii="Calibri" w:hAnsi="宋体" w:eastAsia="Calibri"/>
          <w:b/>
          <w:sz w:val="24"/>
          <w:highlight w:val="none"/>
        </w:rPr>
        <w:t>注：</w:t>
      </w:r>
      <w:r>
        <w:rPr>
          <w:rFonts w:ascii="Calibri" w:hAnsi="宋体" w:eastAsia="Calibri"/>
          <w:b/>
          <w:sz w:val="24"/>
          <w:highlight w:val="none"/>
        </w:rPr>
        <w:t>凡评标办法里涉及到的证书、证件及业绩材料等，均应在电子版投标文件中附其原件扫描件（或图片），否则该项得分应作0分处理。</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color w:val="000000" w:themeColor="text1"/>
          <w:sz w:val="24"/>
          <w:szCs w:val="24"/>
          <w:highlight w:val="none"/>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八、定标</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4"/>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highlight w:val="none"/>
        </w:rPr>
      </w:pPr>
      <w:bookmarkStart w:id="81" w:name="_Toc508875367"/>
      <w:r>
        <w:rPr>
          <w:rFonts w:hint="eastAsia" w:asciiTheme="minorEastAsia" w:hAnsiTheme="minorEastAsia" w:eastAsiaTheme="minorEastAsia" w:cstheme="minorEastAsia"/>
          <w:b/>
          <w:highlight w:val="none"/>
        </w:rPr>
        <w:t>九、</w:t>
      </w:r>
      <w:r>
        <w:rPr>
          <w:rFonts w:hint="eastAsia" w:asciiTheme="minorEastAsia" w:hAnsiTheme="minorEastAsia" w:eastAsiaTheme="minorEastAsia" w:cstheme="minorEastAsia"/>
          <w:b/>
          <w:szCs w:val="24"/>
          <w:highlight w:val="none"/>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评标委员会根据投标人须知前附表7.1条的规定向招标人提交评标报告。评标报告应当由全体评标委员会成员签字，并于评标结束时抄送有关行政监督部门。</w:t>
      </w:r>
    </w:p>
    <w:p>
      <w:pPr>
        <w:pStyle w:val="24"/>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highlight w:val="none"/>
        </w:rPr>
      </w:pPr>
      <w:bookmarkStart w:id="82" w:name="_Toc508875368"/>
      <w:r>
        <w:rPr>
          <w:rFonts w:hint="eastAsia" w:asciiTheme="minorEastAsia" w:hAnsiTheme="minorEastAsia" w:eastAsiaTheme="minorEastAsia" w:cstheme="minorEastAsia"/>
          <w:b/>
          <w:highlight w:val="none"/>
        </w:rPr>
        <w:t>十、</w:t>
      </w:r>
      <w:r>
        <w:rPr>
          <w:rFonts w:hint="eastAsia" w:asciiTheme="minorEastAsia" w:hAnsiTheme="minorEastAsia" w:eastAsiaTheme="minorEastAsia" w:cstheme="minorEastAsia"/>
          <w:b/>
          <w:szCs w:val="24"/>
          <w:highlight w:val="none"/>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中标人确定后，招标人应当在</w:t>
      </w:r>
      <w:r>
        <w:rPr>
          <w:rFonts w:hint="eastAsia" w:asciiTheme="minorEastAsia" w:hAnsiTheme="minorEastAsia" w:eastAsiaTheme="minorEastAsia" w:cstheme="minorEastAsia"/>
          <w:sz w:val="24"/>
          <w:szCs w:val="24"/>
          <w:highlight w:val="none"/>
        </w:rPr>
        <w:t>《全国公共资源交易平台（河南省·许昌市）》</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《河南省电子招标投标公共服务平台》</w:t>
      </w:r>
      <w:r>
        <w:rPr>
          <w:rFonts w:hint="eastAsia" w:asciiTheme="minorEastAsia" w:hAnsiTheme="minorEastAsia" w:eastAsiaTheme="minorEastAsia" w:cstheme="minorEastAsia"/>
          <w:sz w:val="24"/>
          <w:highlight w:val="none"/>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11.4记名投票</w:t>
      </w:r>
    </w:p>
    <w:p>
      <w:pPr>
        <w:adjustRightInd w:val="0"/>
        <w:snapToGrid w:val="0"/>
        <w:spacing w:line="44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highlight w:val="none"/>
        </w:rPr>
      </w:pPr>
      <w:r>
        <w:rPr>
          <w:rFonts w:hint="eastAsia" w:asciiTheme="minorEastAsia" w:hAnsiTheme="minorEastAsia" w:eastAsiaTheme="minorEastAsia" w:cstheme="minorEastAsia"/>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spacing w:val="-3"/>
          <w:sz w:val="24"/>
          <w:highlight w:val="none"/>
        </w:rPr>
        <w:br w:type="page"/>
      </w:r>
    </w:p>
    <w:p>
      <w:pPr>
        <w:snapToGrid w:val="0"/>
        <w:spacing w:line="360" w:lineRule="auto"/>
        <w:jc w:val="center"/>
        <w:outlineLvl w:val="0"/>
        <w:rPr>
          <w:rFonts w:asciiTheme="minorEastAsia" w:hAnsiTheme="minorEastAsia" w:eastAsiaTheme="minorEastAsia" w:cstheme="minorEastAsia"/>
          <w:b/>
          <w:sz w:val="36"/>
          <w:szCs w:val="36"/>
          <w:highlight w:val="none"/>
        </w:rPr>
      </w:pPr>
      <w:bookmarkStart w:id="83" w:name="_Toc508875369"/>
      <w:bookmarkStart w:id="84" w:name="_Toc13587"/>
      <w:r>
        <w:rPr>
          <w:rFonts w:hint="eastAsia" w:asciiTheme="minorEastAsia" w:hAnsiTheme="minorEastAsia" w:eastAsiaTheme="minorEastAsia" w:cstheme="minorEastAsia"/>
          <w:b/>
          <w:sz w:val="36"/>
          <w:szCs w:val="36"/>
          <w:highlight w:val="none"/>
        </w:rPr>
        <w:t>第四章合同条款及格式</w:t>
      </w:r>
      <w:bookmarkEnd w:id="12"/>
      <w:bookmarkEnd w:id="83"/>
      <w:bookmarkEnd w:id="84"/>
    </w:p>
    <w:p>
      <w:pPr>
        <w:tabs>
          <w:tab w:val="left" w:pos="5000"/>
        </w:tabs>
        <w:spacing w:line="360" w:lineRule="auto"/>
        <w:ind w:firstLine="490"/>
        <w:rPr>
          <w:rFonts w:hint="eastAsia" w:hAnsi="宋体" w:cs="宋体"/>
          <w:b/>
          <w:sz w:val="32"/>
          <w:szCs w:val="32"/>
          <w:highlight w:val="none"/>
        </w:rPr>
      </w:pPr>
      <w:bookmarkStart w:id="85" w:name="_Toc278443514"/>
      <w:bookmarkStart w:id="86" w:name="_Toc508875370"/>
      <w:bookmarkStart w:id="87" w:name="_Toc2321"/>
      <w:bookmarkStart w:id="88" w:name="_Toc278443518"/>
      <w:r>
        <w:rPr>
          <w:rFonts w:hint="eastAsia" w:hAnsi="宋体" w:cs="宋体"/>
          <w:b/>
          <w:sz w:val="32"/>
          <w:szCs w:val="32"/>
          <w:highlight w:val="none"/>
        </w:rPr>
        <w:t xml:space="preserve"> </w:t>
      </w:r>
      <w:bookmarkEnd w:id="85"/>
      <w:r>
        <w:rPr>
          <w:rFonts w:hint="eastAsia" w:hAnsi="宋体" w:cs="宋体"/>
          <w:b/>
          <w:sz w:val="32"/>
          <w:szCs w:val="32"/>
          <w:highlight w:val="none"/>
        </w:rPr>
        <w:t>采用由中华人民共和国住房和城乡建设部与国家工商行政管理局联合制定的《建设工程施工合同示范文本》（GF-2017-0201）签订合同。</w:t>
      </w:r>
    </w:p>
    <w:p>
      <w:pPr>
        <w:autoSpaceDE w:val="0"/>
        <w:autoSpaceDN w:val="0"/>
        <w:adjustRightInd w:val="0"/>
        <w:ind w:firstLine="885" w:firstLineChars="245"/>
        <w:outlineLvl w:val="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ind w:firstLine="885" w:firstLineChars="245"/>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第五章 工程量清单</w:t>
      </w:r>
      <w:bookmarkEnd w:id="86"/>
      <w:bookmarkEnd w:id="87"/>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1、工程量清单说明</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1.4补充子目的子目特征、计量单位、工程量计算规则及工作内容说明如下：</w:t>
      </w:r>
      <w:r>
        <w:rPr>
          <w:rFonts w:hint="eastAsia" w:asciiTheme="minorEastAsia" w:hAnsiTheme="minorEastAsia" w:eastAsiaTheme="minorEastAsia" w:cstheme="minorEastAsia"/>
          <w:sz w:val="24"/>
          <w:highlight w:val="none"/>
          <w:u w:val="single"/>
        </w:rPr>
        <w:t>本工程使用《建设工程工程量清单计价规范》（GB-50500-2013）</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2、投标报价说明</w:t>
      </w:r>
    </w:p>
    <w:p>
      <w:pPr>
        <w:spacing w:line="44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 投标报价应根据招标文件中的有关计价要求，并按照下列依据自主报价。</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（1）本招标文件及施工图纸；</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themeColor="text1"/>
          <w:sz w:val="24"/>
          <w:highlight w:val="none"/>
        </w:rPr>
        <w:t>（2）</w:t>
      </w:r>
      <w:r>
        <w:rPr>
          <w:rFonts w:hint="eastAsia" w:asciiTheme="minorEastAsia" w:hAnsiTheme="minorEastAsia" w:eastAsiaTheme="minorEastAsia" w:cstheme="minorEastAsia"/>
          <w:sz w:val="24"/>
          <w:highlight w:val="none"/>
        </w:rPr>
        <w:t>《建设工程工程量清单计价规范》（GB-50500-2013）；</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（3）《河南省</w:t>
      </w:r>
      <w:r>
        <w:rPr>
          <w:rFonts w:hint="eastAsia" w:asciiTheme="minorEastAsia" w:hAnsiTheme="minorEastAsia" w:eastAsiaTheme="minorEastAsia" w:cstheme="minorEastAsia"/>
          <w:sz w:val="24"/>
          <w:highlight w:val="none"/>
          <w:lang w:val="en-US" w:eastAsia="zh-CN"/>
        </w:rPr>
        <w:t>建设工程工程量清单综合单价定额（2016）</w:t>
      </w:r>
      <w:r>
        <w:rPr>
          <w:rFonts w:hint="eastAsia" w:asciiTheme="minorEastAsia" w:hAnsiTheme="minorEastAsia" w:eastAsiaTheme="minorEastAsia" w:cstheme="minorEastAsia"/>
          <w:sz w:val="24"/>
          <w:highlight w:val="none"/>
        </w:rPr>
        <w:t>》；</w:t>
      </w:r>
    </w:p>
    <w:p>
      <w:pPr>
        <w:spacing w:line="440" w:lineRule="exact"/>
        <w:ind w:firstLine="240" w:firstLineChars="1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（4）材料价格按《许昌工程造价信息》（2018年第</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期），其他信息价没有的材料价按市场询价。</w:t>
      </w:r>
    </w:p>
    <w:p>
      <w:pPr>
        <w:autoSpaceDE w:val="0"/>
        <w:autoSpaceDN w:val="0"/>
        <w:spacing w:line="36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 分部分项工程项目按下列要求报价：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 措施项目按下列要求报价：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 其他项目清单费应按下列规定报价：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3、其他说明</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3.1词语和定义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3.1.1 工程量清单</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3.1.2 总价子目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3.1.3 单价子目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3.1.4 子目编码</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3.1.5 子目特征</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3.1.6 规费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3.1.7 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3.1.8 总承包服务费</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3.1.9 同义词语</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sz w:val="24"/>
          <w:highlight w:val="none"/>
        </w:rPr>
        <w:t>3.2工程量差异调整</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3.3暂列金额和暂估价</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3.4其他补充说明</w:t>
      </w:r>
    </w:p>
    <w:p>
      <w:pPr>
        <w:spacing w:line="440" w:lineRule="exact"/>
        <w:ind w:firstLine="523" w:firstLineChars="218"/>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 xml:space="preserve">                                                                     ；</w:t>
      </w:r>
    </w:p>
    <w:p>
      <w:pPr>
        <w:spacing w:line="440" w:lineRule="exac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4．工程量清单</w:t>
      </w:r>
    </w:p>
    <w:p>
      <w:pPr>
        <w:spacing w:line="460" w:lineRule="exact"/>
        <w:ind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u w:val="single"/>
        </w:rPr>
        <w:t>工程量清单在《全国公共资源交易平台（河南省·许昌市）》</w:t>
      </w:r>
      <w:r>
        <w:rPr>
          <w:rFonts w:hint="eastAsia" w:asciiTheme="minorEastAsia" w:hAnsiTheme="minorEastAsia" w:eastAsiaTheme="minorEastAsia" w:cstheme="minorEastAsia"/>
          <w:bCs/>
          <w:sz w:val="24"/>
          <w:highlight w:val="none"/>
        </w:rPr>
        <w:t>（</w:t>
      </w:r>
      <w:r>
        <w:rPr>
          <w:highlight w:val="none"/>
        </w:rPr>
        <w:fldChar w:fldCharType="begin"/>
      </w:r>
      <w:r>
        <w:rPr>
          <w:highlight w:val="none"/>
        </w:rPr>
        <w:instrText xml:space="preserve"> HYPERLINK "http://www.xczbtb.com/" </w:instrText>
      </w:r>
      <w:r>
        <w:rPr>
          <w:highlight w:val="none"/>
        </w:rPr>
        <w:fldChar w:fldCharType="separate"/>
      </w:r>
      <w:r>
        <w:rPr>
          <w:rStyle w:val="20"/>
          <w:rFonts w:hint="eastAsia" w:asciiTheme="minorEastAsia" w:hAnsiTheme="minorEastAsia" w:eastAsiaTheme="minorEastAsia" w:cstheme="minorEastAsia"/>
          <w:bCs/>
          <w:color w:val="auto"/>
          <w:sz w:val="24"/>
          <w:highlight w:val="none"/>
        </w:rPr>
        <w:t>http://www.xcggzy.gov.cn/</w:t>
      </w:r>
      <w:r>
        <w:rPr>
          <w:rStyle w:val="20"/>
          <w:rFonts w:hint="eastAsia" w:asciiTheme="minorEastAsia" w:hAnsiTheme="minorEastAsia" w:eastAsiaTheme="minorEastAsia" w:cstheme="minorEastAsia"/>
          <w:bCs/>
          <w:color w:val="auto"/>
          <w:sz w:val="24"/>
          <w:highlight w:val="none"/>
        </w:rPr>
        <w:fldChar w:fldCharType="end"/>
      </w:r>
      <w:r>
        <w:rPr>
          <w:rFonts w:hint="eastAsia" w:asciiTheme="minorEastAsia" w:hAnsiTheme="minorEastAsia" w:eastAsiaTheme="minorEastAsia" w:cstheme="minorEastAsia"/>
          <w:bCs/>
          <w:sz w:val="24"/>
          <w:highlight w:val="none"/>
        </w:rPr>
        <w:t>），通过“投标人/供应商登录”后自行下载。</w:t>
      </w:r>
    </w:p>
    <w:p>
      <w:pPr>
        <w:spacing w:line="460" w:lineRule="exact"/>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36"/>
          <w:szCs w:val="36"/>
          <w:highlight w:val="none"/>
          <w:u w:val="single"/>
        </w:rPr>
      </w:pPr>
    </w:p>
    <w:p>
      <w:pPr>
        <w:autoSpaceDE w:val="0"/>
        <w:autoSpaceDN w:val="0"/>
        <w:adjustRightInd w:val="0"/>
        <w:jc w:val="center"/>
        <w:rPr>
          <w:rFonts w:asciiTheme="minorEastAsia" w:hAnsiTheme="minorEastAsia" w:eastAsiaTheme="minorEastAsia" w:cstheme="minorEastAsia"/>
          <w:b/>
          <w:sz w:val="36"/>
          <w:szCs w:val="36"/>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pStyle w:val="2"/>
        <w:ind w:firstLine="340"/>
        <w:rPr>
          <w:highlight w:val="none"/>
        </w:rPr>
      </w:pPr>
    </w:p>
    <w:p>
      <w:pPr>
        <w:autoSpaceDE w:val="0"/>
        <w:autoSpaceDN w:val="0"/>
        <w:adjustRightInd w:val="0"/>
        <w:jc w:val="center"/>
        <w:outlineLvl w:val="0"/>
        <w:rPr>
          <w:rFonts w:asciiTheme="minorEastAsia" w:hAnsiTheme="minorEastAsia" w:eastAsiaTheme="minorEastAsia" w:cstheme="minorEastAsia"/>
          <w:b/>
          <w:sz w:val="36"/>
          <w:szCs w:val="36"/>
          <w:highlight w:val="none"/>
        </w:rPr>
      </w:pPr>
      <w:bookmarkStart w:id="89" w:name="_Toc508875371"/>
      <w:bookmarkStart w:id="90" w:name="_Toc8264"/>
    </w:p>
    <w:p>
      <w:pPr>
        <w:autoSpaceDE w:val="0"/>
        <w:autoSpaceDN w:val="0"/>
        <w:adjustRightInd w:val="0"/>
        <w:jc w:val="center"/>
        <w:outlineLvl w:val="0"/>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第六章图纸</w:t>
      </w:r>
      <w:bookmarkEnd w:id="88"/>
      <w:bookmarkEnd w:id="89"/>
      <w:bookmarkEnd w:id="90"/>
    </w:p>
    <w:p>
      <w:pPr>
        <w:autoSpaceDE w:val="0"/>
        <w:autoSpaceDN w:val="0"/>
        <w:adjustRightInd w:val="0"/>
        <w:jc w:val="center"/>
        <w:rPr>
          <w:rFonts w:asciiTheme="minorEastAsia" w:hAnsiTheme="minorEastAsia" w:eastAsiaTheme="minorEastAsia" w:cstheme="minorEastAsia"/>
          <w:b/>
          <w:sz w:val="24"/>
          <w:highlight w:val="none"/>
        </w:rPr>
      </w:pPr>
    </w:p>
    <w:p>
      <w:pPr>
        <w:autoSpaceDE w:val="0"/>
        <w:autoSpaceDN w:val="0"/>
        <w:adjustRightInd w:val="0"/>
        <w:spacing w:line="420" w:lineRule="exact"/>
        <w:jc w:val="center"/>
        <w:rPr>
          <w:rFonts w:hAnsi="宋体" w:cstheme="minorEastAsia"/>
          <w:sz w:val="28"/>
          <w:szCs w:val="28"/>
          <w:highlight w:val="none"/>
        </w:rPr>
      </w:pPr>
      <w:r>
        <w:rPr>
          <w:rFonts w:hint="eastAsia" w:hAnsi="宋体" w:cstheme="minorEastAsia"/>
          <w:sz w:val="28"/>
          <w:szCs w:val="28"/>
          <w:highlight w:val="none"/>
        </w:rPr>
        <w:t>按照招标文件中第二章投标人须知前附表第2.1项所给的网址自行下载。</w:t>
      </w:r>
    </w:p>
    <w:p>
      <w:pPr>
        <w:autoSpaceDE w:val="0"/>
        <w:autoSpaceDN w:val="0"/>
        <w:adjustRightInd w:val="0"/>
        <w:rPr>
          <w:rFonts w:asciiTheme="minorEastAsia" w:hAnsiTheme="minorEastAsia" w:eastAsiaTheme="minorEastAsia" w:cstheme="minorEastAsia"/>
          <w:b/>
          <w:sz w:val="36"/>
          <w:szCs w:val="36"/>
          <w:highlight w:val="none"/>
        </w:rPr>
      </w:pPr>
      <w:bookmarkStart w:id="91" w:name="_Toc278443522"/>
    </w:p>
    <w:p>
      <w:pPr>
        <w:pStyle w:val="2"/>
        <w:ind w:firstLine="340"/>
        <w:rPr>
          <w:highlight w:val="none"/>
        </w:rPr>
      </w:pPr>
    </w:p>
    <w:p>
      <w:pPr>
        <w:pStyle w:val="2"/>
        <w:ind w:firstLine="340"/>
        <w:rPr>
          <w:highlight w:val="none"/>
        </w:rPr>
      </w:pPr>
    </w:p>
    <w:p>
      <w:pPr>
        <w:pStyle w:val="2"/>
        <w:ind w:firstLine="340"/>
        <w:rPr>
          <w:highlight w:val="none"/>
        </w:rPr>
      </w:pPr>
    </w:p>
    <w:p>
      <w:pPr>
        <w:autoSpaceDE w:val="0"/>
        <w:autoSpaceDN w:val="0"/>
        <w:adjustRightInd w:val="0"/>
        <w:jc w:val="center"/>
        <w:outlineLvl w:val="0"/>
        <w:rPr>
          <w:rFonts w:asciiTheme="minorEastAsia" w:hAnsiTheme="minorEastAsia" w:eastAsiaTheme="minorEastAsia" w:cstheme="minorEastAsia"/>
          <w:b/>
          <w:sz w:val="36"/>
          <w:szCs w:val="36"/>
          <w:highlight w:val="none"/>
        </w:rPr>
      </w:pPr>
      <w:bookmarkStart w:id="92" w:name="_Toc508875372"/>
      <w:bookmarkStart w:id="93" w:name="_Toc30209"/>
      <w:r>
        <w:rPr>
          <w:rFonts w:hint="eastAsia" w:asciiTheme="minorEastAsia" w:hAnsiTheme="minorEastAsia" w:eastAsiaTheme="minorEastAsia" w:cstheme="minorEastAsia"/>
          <w:b/>
          <w:sz w:val="36"/>
          <w:szCs w:val="36"/>
          <w:highlight w:val="none"/>
        </w:rPr>
        <w:t>第七章技术标准和要求</w:t>
      </w:r>
      <w:bookmarkEnd w:id="91"/>
      <w:bookmarkEnd w:id="92"/>
      <w:bookmarkEnd w:id="93"/>
    </w:p>
    <w:p>
      <w:pPr>
        <w:spacing w:line="500" w:lineRule="exact"/>
        <w:ind w:firstLine="480" w:firstLineChars="200"/>
        <w:jc w:val="left"/>
        <w:rPr>
          <w:rFonts w:asciiTheme="minorEastAsia" w:hAnsiTheme="minorEastAsia" w:eastAsiaTheme="minorEastAsia" w:cstheme="minorEastAsia"/>
          <w:sz w:val="24"/>
          <w:highlight w:val="none"/>
        </w:rPr>
      </w:pPr>
    </w:p>
    <w:p>
      <w:pPr>
        <w:numPr>
          <w:ilvl w:val="0"/>
          <w:numId w:val="4"/>
        </w:numPr>
        <w:spacing w:line="360" w:lineRule="auto"/>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highlight w:val="none"/>
        </w:rPr>
      </w:pPr>
    </w:p>
    <w:p>
      <w:pPr>
        <w:spacing w:line="500" w:lineRule="exact"/>
        <w:ind w:firstLine="480" w:firstLineChars="200"/>
        <w:jc w:val="left"/>
        <w:rPr>
          <w:rFonts w:asciiTheme="minorEastAsia" w:hAnsiTheme="minorEastAsia" w:eastAsiaTheme="minorEastAsia" w:cstheme="minorEastAsia"/>
          <w:sz w:val="24"/>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z w:val="44"/>
          <w:szCs w:val="44"/>
          <w:highlight w:val="none"/>
        </w:rPr>
      </w:pPr>
      <w:bookmarkStart w:id="94" w:name="_Toc278443525"/>
    </w:p>
    <w:bookmarkEnd w:id="94"/>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highlight w:val="none"/>
        </w:rPr>
      </w:pPr>
      <w:bookmarkStart w:id="95" w:name="_Toc508875373"/>
      <w:bookmarkStart w:id="96" w:name="_Toc25579"/>
      <w:r>
        <w:rPr>
          <w:rFonts w:hint="eastAsia" w:asciiTheme="minorEastAsia" w:hAnsiTheme="minorEastAsia" w:eastAsiaTheme="minorEastAsia" w:cstheme="minorEastAsia"/>
          <w:b/>
          <w:sz w:val="44"/>
          <w:szCs w:val="44"/>
          <w:highlight w:val="none"/>
        </w:rPr>
        <w:t>第八章 投标文件格式</w:t>
      </w:r>
      <w:bookmarkEnd w:id="95"/>
      <w:bookmarkEnd w:id="96"/>
    </w:p>
    <w:p>
      <w:pPr>
        <w:tabs>
          <w:tab w:val="center" w:pos="4739"/>
        </w:tabs>
        <w:wordWrap w:val="0"/>
        <w:spacing w:beforeLines="100" w:afterLines="100"/>
        <w:jc w:val="right"/>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pacing w:val="60"/>
          <w:sz w:val="52"/>
          <w:szCs w:val="52"/>
          <w:highlight w:val="none"/>
          <w:u w:val="single"/>
        </w:rPr>
        <w:t xml:space="preserve">    （工程名称）</w:t>
      </w:r>
    </w:p>
    <w:p>
      <w:pPr>
        <w:tabs>
          <w:tab w:val="center" w:pos="4739"/>
        </w:tabs>
        <w:ind w:left="180"/>
        <w:jc w:val="center"/>
        <w:rPr>
          <w:rFonts w:asciiTheme="minorEastAsia" w:hAnsiTheme="minorEastAsia" w:eastAsiaTheme="minorEastAsia" w:cstheme="minorEastAsia"/>
          <w:b/>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855" w:firstLineChars="12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（商务标）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2"/>
          <w:highlight w:val="none"/>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sz w:val="24"/>
          <w:highlight w:val="none"/>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sz w:val="36"/>
          <w:szCs w:val="36"/>
          <w:highlight w:val="none"/>
        </w:rPr>
      </w:pPr>
    </w:p>
    <w:p>
      <w:pPr>
        <w:tabs>
          <w:tab w:val="center" w:pos="4739"/>
        </w:tabs>
        <w:wordWrap w:val="0"/>
        <w:spacing w:beforeLines="100" w:afterLines="100"/>
        <w:jc w:val="right"/>
        <w:rPr>
          <w:rFonts w:asciiTheme="minorEastAsia" w:hAnsiTheme="minorEastAsia" w:eastAsiaTheme="minorEastAsia" w:cstheme="minorEastAsia"/>
          <w:sz w:val="32"/>
          <w:szCs w:val="32"/>
          <w:highlight w:val="none"/>
        </w:rPr>
      </w:pP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pacing w:val="60"/>
          <w:sz w:val="52"/>
          <w:szCs w:val="52"/>
          <w:highlight w:val="none"/>
          <w:u w:val="single"/>
        </w:rPr>
        <w:t xml:space="preserve">    （工程名称）</w:t>
      </w:r>
    </w:p>
    <w:p>
      <w:pPr>
        <w:tabs>
          <w:tab w:val="center" w:pos="4739"/>
        </w:tabs>
        <w:ind w:left="180"/>
        <w:jc w:val="center"/>
        <w:rPr>
          <w:rFonts w:asciiTheme="minorEastAsia" w:hAnsiTheme="minorEastAsia" w:eastAsiaTheme="minorEastAsia" w:cstheme="minorEastAsia"/>
          <w:b/>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534" w:firstLineChars="11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综合（信用）标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2"/>
          <w:highlight w:val="none"/>
        </w:rPr>
        <w:t>年  月  日</w:t>
      </w:r>
    </w:p>
    <w:p>
      <w:pPr>
        <w:autoSpaceDE w:val="0"/>
        <w:autoSpaceDN w:val="0"/>
        <w:adjustRightInd w:val="0"/>
        <w:spacing w:line="420" w:lineRule="exact"/>
        <w:rPr>
          <w:rFonts w:asciiTheme="minorEastAsia" w:hAnsiTheme="minorEastAsia" w:eastAsiaTheme="minorEastAsia" w:cstheme="minorEastAsia"/>
          <w:b/>
          <w:sz w:val="36"/>
          <w:szCs w:val="36"/>
          <w:highlight w:val="none"/>
        </w:rPr>
      </w:pPr>
    </w:p>
    <w:p>
      <w:pPr>
        <w:autoSpaceDE w:val="0"/>
        <w:autoSpaceDN w:val="0"/>
        <w:adjustRightInd w:val="0"/>
        <w:spacing w:line="420" w:lineRule="exact"/>
        <w:rPr>
          <w:rFonts w:asciiTheme="minorEastAsia" w:hAnsiTheme="minorEastAsia" w:eastAsiaTheme="minorEastAsia" w:cstheme="minorEastAsia"/>
          <w:b/>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b/>
          <w:sz w:val="36"/>
          <w:szCs w:val="36"/>
          <w:highlight w:val="none"/>
        </w:rPr>
        <w:t>目    录</w:t>
      </w:r>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二、法定代表人身份证明、授权委托书；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highlight w:val="none"/>
        </w:rPr>
      </w:pPr>
    </w:p>
    <w:p>
      <w:pPr>
        <w:spacing w:line="600" w:lineRule="exact"/>
        <w:ind w:left="1377" w:leftChars="405"/>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投标文件编制过程中应按本章提供的格式填报。</w:t>
      </w:r>
    </w:p>
    <w:p>
      <w:pPr>
        <w:spacing w:line="600" w:lineRule="exact"/>
        <w:ind w:left="1377" w:leftChars="405"/>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如有本章未提供的格式，投标人可自行编制。</w:t>
      </w: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br w:type="page"/>
      </w:r>
      <w:r>
        <w:rPr>
          <w:rFonts w:hint="eastAsia" w:asciiTheme="minorEastAsia" w:hAnsiTheme="minorEastAsia" w:eastAsiaTheme="minorEastAsia" w:cstheme="minorEastAsia"/>
          <w:b/>
          <w:sz w:val="32"/>
          <w:highlight w:val="none"/>
        </w:rPr>
        <w:t>一、投标函及投标函附录</w:t>
      </w:r>
    </w:p>
    <w:p>
      <w:pPr>
        <w:spacing w:beforeLines="100" w:afterLines="50" w:line="510" w:lineRule="exact"/>
        <w:jc w:val="center"/>
        <w:rPr>
          <w:rFonts w:asciiTheme="minorEastAsia" w:hAnsiTheme="minorEastAsia" w:eastAsiaTheme="minorEastAsia" w:cstheme="minorEastAsia"/>
          <w:sz w:val="28"/>
          <w:szCs w:val="28"/>
          <w:highlight w:val="none"/>
        </w:rPr>
      </w:pPr>
      <w:bookmarkStart w:id="97" w:name="_Toc271787730"/>
      <w:r>
        <w:rPr>
          <w:rFonts w:hint="eastAsia" w:asciiTheme="minorEastAsia" w:hAnsiTheme="minorEastAsia" w:eastAsiaTheme="minorEastAsia" w:cstheme="minorEastAsia"/>
          <w:sz w:val="28"/>
          <w:szCs w:val="28"/>
          <w:highlight w:val="none"/>
        </w:rPr>
        <w:t>（一）投标函</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（招标人名称）</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在考察现场并充分研究</w:t>
      </w:r>
      <w:r>
        <w:rPr>
          <w:rFonts w:hint="eastAsia" w:asciiTheme="minorEastAsia" w:hAnsiTheme="minorEastAsia" w:eastAsiaTheme="minorEastAsia" w:cstheme="minorEastAsia"/>
          <w:sz w:val="24"/>
          <w:highlight w:val="none"/>
          <w:u w:val="single"/>
        </w:rPr>
        <w:t xml:space="preserve">             （项目名称）</w:t>
      </w:r>
      <w:r>
        <w:rPr>
          <w:rFonts w:hint="eastAsia" w:asciiTheme="minorEastAsia" w:hAnsiTheme="minorEastAsia" w:eastAsiaTheme="minorEastAsia" w:cstheme="minorEastAsia"/>
          <w:sz w:val="24"/>
          <w:highlight w:val="none"/>
        </w:rPr>
        <w:t>（以下简称“本工程”）施工招标文件的全部内容后，我方兹以：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人民币（大写）：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943" w:firstLineChars="393"/>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在我方的上述投标总报价中，包括：</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规费RMB￥：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税金RMB￥：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1048" w:firstLineChars="437"/>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安全文明措施费RMB￥：</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如果我方中标，我方保证按照合同约定的开工日期开始本工程的施工，</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天（日历日）内竣工，并确保工程质量达到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随同本投标函递交投标保证金一份，金额为人民币（大写）：</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元）。</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（盖章）</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日期：    年    月    日</w:t>
      </w:r>
    </w:p>
    <w:p>
      <w:pPr>
        <w:spacing w:line="480" w:lineRule="exact"/>
        <w:ind w:firstLine="480" w:firstLineChars="20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sz w:val="28"/>
          <w:szCs w:val="28"/>
          <w:highlight w:val="none"/>
        </w:rPr>
        <w:t>（二）投标函附录</w:t>
      </w:r>
    </w:p>
    <w:p>
      <w:pPr>
        <w:rPr>
          <w:rFonts w:asciiTheme="minorEastAsia" w:hAnsiTheme="minorEastAsia" w:eastAsiaTheme="minorEastAsia" w:cstheme="minorEastAsia"/>
          <w:highlight w:val="none"/>
        </w:rPr>
      </w:pPr>
    </w:p>
    <w:tbl>
      <w:tblPr>
        <w:tblStyle w:val="2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工程名称</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1510" w:type="dxa"/>
            <w:vAlign w:val="center"/>
          </w:tcPr>
          <w:p>
            <w:pPr>
              <w:jc w:val="center"/>
              <w:rPr>
                <w:rFonts w:asciiTheme="minorEastAsia" w:hAnsiTheme="minorEastAsia" w:eastAsiaTheme="minorEastAsia" w:cstheme="minorEastAsia"/>
                <w:kern w:val="2"/>
                <w:sz w:val="24"/>
                <w:szCs w:val="22"/>
                <w:highlight w:val="none"/>
              </w:rPr>
            </w:pPr>
          </w:p>
        </w:tc>
        <w:tc>
          <w:tcPr>
            <w:tcW w:w="565"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1245" w:type="dxa"/>
            <w:vAlign w:val="center"/>
          </w:tcPr>
          <w:p>
            <w:pPr>
              <w:jc w:val="center"/>
              <w:rPr>
                <w:rFonts w:asciiTheme="minorEastAsia" w:hAnsiTheme="minorEastAsia" w:eastAsiaTheme="minorEastAsia" w:cstheme="minorEastAsia"/>
                <w:kern w:val="2"/>
                <w:sz w:val="24"/>
                <w:szCs w:val="22"/>
                <w:highlight w:val="none"/>
              </w:rPr>
            </w:pPr>
          </w:p>
        </w:tc>
        <w:tc>
          <w:tcPr>
            <w:tcW w:w="790"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证书编号</w:t>
            </w:r>
          </w:p>
        </w:tc>
        <w:tc>
          <w:tcPr>
            <w:tcW w:w="1904" w:type="dxa"/>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1510" w:type="dxa"/>
            <w:vAlign w:val="center"/>
          </w:tcPr>
          <w:p>
            <w:pPr>
              <w:jc w:val="center"/>
              <w:rPr>
                <w:rFonts w:asciiTheme="minorEastAsia" w:hAnsiTheme="minorEastAsia" w:eastAsiaTheme="minorEastAsia" w:cstheme="minorEastAsia"/>
                <w:kern w:val="2"/>
                <w:sz w:val="24"/>
                <w:szCs w:val="22"/>
                <w:highlight w:val="none"/>
              </w:rPr>
            </w:pPr>
          </w:p>
        </w:tc>
        <w:tc>
          <w:tcPr>
            <w:tcW w:w="565"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1245" w:type="dxa"/>
            <w:vAlign w:val="center"/>
          </w:tcPr>
          <w:p>
            <w:pPr>
              <w:jc w:val="center"/>
              <w:rPr>
                <w:rFonts w:asciiTheme="minorEastAsia" w:hAnsiTheme="minorEastAsia" w:eastAsiaTheme="minorEastAsia" w:cstheme="minorEastAsia"/>
                <w:kern w:val="2"/>
                <w:sz w:val="24"/>
                <w:szCs w:val="22"/>
                <w:highlight w:val="none"/>
              </w:rPr>
            </w:pPr>
          </w:p>
        </w:tc>
        <w:tc>
          <w:tcPr>
            <w:tcW w:w="790"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证书编号</w:t>
            </w:r>
          </w:p>
        </w:tc>
        <w:tc>
          <w:tcPr>
            <w:tcW w:w="1904" w:type="dxa"/>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投标总报价</w:t>
            </w:r>
          </w:p>
        </w:tc>
        <w:tc>
          <w:tcPr>
            <w:tcW w:w="3320" w:type="dxa"/>
            <w:gridSpan w:val="3"/>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（大写）</w:t>
            </w:r>
          </w:p>
        </w:tc>
        <w:tc>
          <w:tcPr>
            <w:tcW w:w="2694" w:type="dxa"/>
            <w:gridSpan w:val="2"/>
            <w:vAlign w:val="center"/>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kern w:val="2"/>
                <w:sz w:val="24"/>
                <w:szCs w:val="22"/>
                <w:highlight w:val="none"/>
              </w:rPr>
            </w:pPr>
          </w:p>
        </w:tc>
        <w:tc>
          <w:tcPr>
            <w:tcW w:w="6014" w:type="dxa"/>
            <w:gridSpan w:val="5"/>
            <w:vAlign w:val="center"/>
          </w:tcPr>
          <w:p>
            <w:pPr>
              <w:spacing w:line="480" w:lineRule="exact"/>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其中：</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规费RMB￥：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税金RMB￥：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p>
            <w:pPr>
              <w:spacing w:line="480" w:lineRule="exact"/>
              <w:ind w:firstLine="600" w:firstLineChars="250"/>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安全文明措施费RMB￥：</w:t>
            </w: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投标质量等级</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投标工期</w:t>
            </w:r>
          </w:p>
        </w:tc>
        <w:tc>
          <w:tcPr>
            <w:tcW w:w="6014" w:type="dxa"/>
            <w:gridSpan w:val="5"/>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u w:val="single"/>
              </w:rPr>
              <w:t xml:space="preserve">     </w:t>
            </w:r>
            <w:r>
              <w:rPr>
                <w:rFonts w:hint="eastAsia" w:asciiTheme="minorEastAsia" w:hAnsiTheme="minorEastAsia" w:eastAsiaTheme="minorEastAsia" w:cstheme="minorEastAsia"/>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投标有效期</w:t>
            </w:r>
          </w:p>
        </w:tc>
        <w:tc>
          <w:tcPr>
            <w:tcW w:w="6014" w:type="dxa"/>
            <w:gridSpan w:val="5"/>
            <w:vAlign w:val="center"/>
          </w:tcPr>
          <w:p>
            <w:pPr>
              <w:jc w:val="center"/>
              <w:rPr>
                <w:rFonts w:asciiTheme="minorEastAsia" w:hAnsiTheme="minorEastAsia" w:eastAsiaTheme="minorEastAsia" w:cstheme="minorEastAsia"/>
                <w:kern w:val="2"/>
                <w:sz w:val="24"/>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p>
            <w:pPr>
              <w:rPr>
                <w:rFonts w:asciiTheme="minorEastAsia" w:hAnsiTheme="minorEastAsia" w:eastAsiaTheme="minorEastAsia" w:cstheme="minorEastAsia"/>
                <w:kern w:val="2"/>
                <w:sz w:val="24"/>
                <w:szCs w:val="22"/>
                <w:highlight w:val="none"/>
              </w:rPr>
            </w:pPr>
          </w:p>
        </w:tc>
      </w:tr>
    </w:tbl>
    <w:p>
      <w:pPr>
        <w:ind w:right="475"/>
        <w:jc w:val="right"/>
        <w:rPr>
          <w:rFonts w:asciiTheme="minorEastAsia" w:hAnsiTheme="minorEastAsia" w:eastAsiaTheme="minorEastAsia" w:cstheme="minorEastAsia"/>
          <w:sz w:val="24"/>
          <w:highlight w:val="none"/>
        </w:rPr>
      </w:pPr>
    </w:p>
    <w:p>
      <w:pPr>
        <w:spacing w:line="360" w:lineRule="auto"/>
        <w:ind w:right="47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投标单位（盖章）：</w:t>
      </w:r>
    </w:p>
    <w:p>
      <w:pPr>
        <w:spacing w:line="360" w:lineRule="auto"/>
        <w:ind w:right="31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highlight w:val="none"/>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br w:type="page"/>
      </w:r>
      <w:r>
        <w:rPr>
          <w:rFonts w:hint="eastAsia" w:asciiTheme="minorEastAsia" w:hAnsiTheme="minorEastAsia" w:eastAsiaTheme="minorEastAsia" w:cstheme="minorEastAsia"/>
          <w:sz w:val="28"/>
          <w:szCs w:val="28"/>
          <w:highlight w:val="none"/>
        </w:rPr>
        <w:t>二、</w:t>
      </w:r>
      <w:bookmarkEnd w:id="97"/>
      <w:r>
        <w:rPr>
          <w:rFonts w:hint="eastAsia" w:asciiTheme="minorEastAsia" w:hAnsiTheme="minorEastAsia" w:eastAsiaTheme="minorEastAsia" w:cstheme="minorEastAsia"/>
          <w:b/>
          <w:sz w:val="28"/>
          <w:szCs w:val="28"/>
          <w:highlight w:val="none"/>
        </w:rPr>
        <w:t>法定代表人身份证明、授权委托书</w:t>
      </w:r>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bookmarkStart w:id="98" w:name="_Toc271787731"/>
      <w:r>
        <w:rPr>
          <w:rFonts w:hint="eastAsia" w:asciiTheme="minorEastAsia" w:hAnsiTheme="minorEastAsia" w:eastAsiaTheme="minorEastAsia" w:cstheme="minorEastAsia"/>
          <w:b/>
          <w:bCs/>
          <w:sz w:val="28"/>
          <w:szCs w:val="28"/>
          <w:highlight w:val="none"/>
        </w:rPr>
        <w:t>（一）法定代表人身份证明</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投标人名称：</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单位性质：</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成立时间：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经营期限：</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姓名：</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性别：</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职务：</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（投标人名称）</w:t>
      </w:r>
      <w:r>
        <w:rPr>
          <w:rFonts w:hint="eastAsia" w:asciiTheme="minorEastAsia" w:hAnsiTheme="minorEastAsia" w:eastAsiaTheme="minorEastAsia" w:cstheme="minorEastAsia"/>
          <w:sz w:val="24"/>
          <w:highlight w:val="none"/>
        </w:rPr>
        <w:t>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highlight w:val="none"/>
        </w:rPr>
      </w:pPr>
    </w:p>
    <w:p>
      <w:pPr>
        <w:wordWrap w:val="0"/>
        <w:autoSpaceDE w:val="0"/>
        <w:autoSpaceDN w:val="0"/>
        <w:adjustRightInd w:val="0"/>
        <w:spacing w:line="420" w:lineRule="exact"/>
        <w:ind w:firstLine="480" w:firstLineChars="20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（盖单位章）</w:t>
      </w:r>
    </w:p>
    <w:p>
      <w:pPr>
        <w:autoSpaceDE w:val="0"/>
        <w:autoSpaceDN w:val="0"/>
        <w:adjustRightInd w:val="0"/>
        <w:spacing w:line="42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bookmarkStart w:id="99" w:name="_Toc271787732"/>
    </w:p>
    <w:p>
      <w:pPr>
        <w:autoSpaceDE w:val="0"/>
        <w:autoSpaceDN w:val="0"/>
        <w:adjustRightInd w:val="0"/>
        <w:spacing w:line="420" w:lineRule="exact"/>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（二）授权委托书</w:t>
      </w:r>
      <w:bookmarkEnd w:id="99"/>
    </w:p>
    <w:p>
      <w:pPr>
        <w:autoSpaceDE w:val="0"/>
        <w:autoSpaceDN w:val="0"/>
        <w:adjustRightInd w:val="0"/>
        <w:spacing w:line="420" w:lineRule="exact"/>
        <w:jc w:val="center"/>
        <w:rPr>
          <w:rFonts w:asciiTheme="minorEastAsia" w:hAnsiTheme="minorEastAsia" w:eastAsiaTheme="minorEastAsia" w:cstheme="minorEastAsia"/>
          <w:sz w:val="28"/>
          <w:szCs w:val="28"/>
          <w:highlight w:val="none"/>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本人</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（投标人名称）</w:t>
      </w:r>
      <w:r>
        <w:rPr>
          <w:rFonts w:hint="eastAsia" w:asciiTheme="minorEastAsia" w:hAnsiTheme="minorEastAsia" w:eastAsiaTheme="minorEastAsia" w:cstheme="minorEastAsia"/>
          <w:sz w:val="24"/>
          <w:highlight w:val="none"/>
        </w:rPr>
        <w:t>的法定代表人，现委托</w:t>
      </w:r>
      <w:r>
        <w:rPr>
          <w:rFonts w:hint="eastAsia" w:asciiTheme="minorEastAsia" w:hAnsiTheme="minorEastAsia" w:eastAsiaTheme="minorEastAsia" w:cstheme="minorEastAsia"/>
          <w:sz w:val="24"/>
          <w:highlight w:val="none"/>
          <w:u w:val="single"/>
        </w:rPr>
        <w:t xml:space="preserve"> （姓名）</w:t>
      </w:r>
      <w:r>
        <w:rPr>
          <w:rFonts w:hint="eastAsia" w:asciiTheme="minorEastAsia" w:hAnsiTheme="minorEastAsia" w:eastAsiaTheme="minorEastAsia" w:cstheme="minorEastAsia"/>
          <w:sz w:val="24"/>
          <w:highlight w:val="none"/>
        </w:rPr>
        <w:t>为我方代理人。代理人根据授权，以我方名义签署、澄清、说明、补正、递交、撤回、修改</w:t>
      </w:r>
      <w:r>
        <w:rPr>
          <w:rFonts w:hint="eastAsia" w:asciiTheme="minorEastAsia" w:hAnsiTheme="minorEastAsia" w:eastAsiaTheme="minorEastAsia" w:cstheme="minorEastAsia"/>
          <w:sz w:val="24"/>
          <w:highlight w:val="none"/>
          <w:u w:val="single"/>
        </w:rPr>
        <w:t xml:space="preserve">   （项目名称）</w:t>
      </w:r>
      <w:r>
        <w:rPr>
          <w:rFonts w:hint="eastAsia" w:asciiTheme="minorEastAsia" w:hAnsiTheme="minorEastAsia" w:eastAsiaTheme="minorEastAsia" w:cstheme="minorEastAsia"/>
          <w:sz w:val="24"/>
          <w:highlight w:val="none"/>
        </w:rPr>
        <w:t>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委托期限：</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附：法定代表人身份证及授权委托人身份证原件扫描件（或图片）</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highlight w:val="none"/>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身份证号码：</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身份证号码：</w:t>
      </w:r>
      <w:r>
        <w:rPr>
          <w:rFonts w:hint="eastAsia" w:asciiTheme="minorEastAsia" w:hAnsiTheme="minorEastAsia" w:eastAsiaTheme="minorEastAsia" w:cstheme="minorEastAsia"/>
          <w:sz w:val="24"/>
          <w:highlight w:val="none"/>
          <w:u w:val="single"/>
        </w:rPr>
        <w:t xml:space="preserve">                  </w:t>
      </w:r>
    </w:p>
    <w:p>
      <w:pPr>
        <w:autoSpaceDE w:val="0"/>
        <w:autoSpaceDN w:val="0"/>
        <w:adjustRightInd w:val="0"/>
        <w:spacing w:line="440" w:lineRule="exact"/>
        <w:ind w:firstLine="4300" w:firstLineChars="1792"/>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spacing w:line="360" w:lineRule="auto"/>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sz w:val="36"/>
          <w:szCs w:val="36"/>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9"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highlight w:val="none"/>
        </w:rPr>
        <w:t>三、投标保证金</w:t>
      </w:r>
    </w:p>
    <w:p>
      <w:pPr>
        <w:rPr>
          <w:rFonts w:asciiTheme="minorEastAsia" w:hAnsiTheme="minorEastAsia" w:eastAsiaTheme="minorEastAsia" w:cstheme="minorEastAsia"/>
          <w:sz w:val="21"/>
          <w:szCs w:val="21"/>
          <w:highlight w:val="none"/>
        </w:rPr>
      </w:pPr>
    </w:p>
    <w:p>
      <w:pPr>
        <w:autoSpaceDE w:val="0"/>
        <w:autoSpaceDN w:val="0"/>
        <w:adjustRightInd w:val="0"/>
        <w:spacing w:line="42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附投标保证金有效银行转账凭证及基本户开户许可证原件扫描件（或图片）；</w:t>
      </w:r>
    </w:p>
    <w:p>
      <w:pPr>
        <w:autoSpaceDE w:val="0"/>
        <w:autoSpaceDN w:val="0"/>
        <w:adjustRightInd w:val="0"/>
        <w:spacing w:line="4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br w:type="page"/>
      </w:r>
    </w:p>
    <w:p>
      <w:pPr>
        <w:autoSpaceDE w:val="0"/>
        <w:autoSpaceDN w:val="0"/>
        <w:adjustRightInd w:val="0"/>
        <w:spacing w:line="420" w:lineRule="exact"/>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r>
        <w:rPr>
          <w:rFonts w:hint="eastAsia" w:asciiTheme="minorEastAsia" w:hAnsiTheme="minorEastAsia" w:eastAsiaTheme="minorEastAsia" w:cstheme="minorEastAsia"/>
          <w:b/>
          <w:sz w:val="28"/>
          <w:highlight w:val="none"/>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highlight w:val="none"/>
        </w:rPr>
      </w:pPr>
    </w:p>
    <w:tbl>
      <w:tblPr>
        <w:tblStyle w:val="2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bl>
    <w:p>
      <w:pPr>
        <w:spacing w:beforeLines="50" w:afterLines="100" w:line="420" w:lineRule="exact"/>
        <w:jc w:val="center"/>
        <w:rPr>
          <w:rFonts w:hAnsi="宋体" w:cs="宋体"/>
          <w:b/>
          <w:sz w:val="28"/>
          <w:szCs w:val="28"/>
          <w:highlight w:val="none"/>
        </w:rPr>
      </w:pPr>
    </w:p>
    <w:p>
      <w:pPr>
        <w:spacing w:beforeLines="50" w:afterLines="100" w:line="420" w:lineRule="exact"/>
        <w:jc w:val="center"/>
        <w:rPr>
          <w:rFonts w:hAnsi="宋体" w:cs="宋体"/>
          <w:b/>
          <w:sz w:val="28"/>
          <w:szCs w:val="28"/>
          <w:highlight w:val="none"/>
        </w:rPr>
      </w:pPr>
      <w:r>
        <w:rPr>
          <w:rFonts w:hint="eastAsia" w:hAnsi="宋体" w:cs="宋体"/>
          <w:b/>
          <w:sz w:val="28"/>
          <w:szCs w:val="28"/>
          <w:highlight w:val="none"/>
        </w:rPr>
        <w:t>（二）主要人员简历表</w:t>
      </w:r>
    </w:p>
    <w:p>
      <w:pPr>
        <w:spacing w:line="420" w:lineRule="exact"/>
        <w:rPr>
          <w:rFonts w:hAnsi="宋体" w:cs="宋体"/>
          <w:sz w:val="24"/>
          <w:highlight w:val="none"/>
        </w:rPr>
      </w:pPr>
      <w:r>
        <w:rPr>
          <w:rFonts w:hint="eastAsia" w:hAnsi="宋体" w:cs="宋体"/>
          <w:sz w:val="24"/>
          <w:highlight w:val="none"/>
        </w:rPr>
        <w:t>附1：项目负责人简历表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pPr>
        <w:spacing w:line="420" w:lineRule="exact"/>
        <w:rPr>
          <w:rFonts w:hAnsi="宋体" w:cs="宋体"/>
          <w:sz w:val="24"/>
          <w:highlight w:val="none"/>
        </w:rPr>
      </w:pPr>
    </w:p>
    <w:tbl>
      <w:tblPr>
        <w:tblStyle w:val="2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姓  名</w:t>
            </w:r>
          </w:p>
        </w:tc>
        <w:tc>
          <w:tcPr>
            <w:tcW w:w="1101" w:type="dxa"/>
            <w:vAlign w:val="center"/>
          </w:tcPr>
          <w:p>
            <w:pPr>
              <w:jc w:val="center"/>
              <w:rPr>
                <w:rFonts w:hAnsi="宋体" w:cs="宋体"/>
                <w:sz w:val="24"/>
                <w:highlight w:val="none"/>
              </w:rPr>
            </w:pPr>
          </w:p>
        </w:tc>
        <w:tc>
          <w:tcPr>
            <w:tcW w:w="1204" w:type="dxa"/>
            <w:vAlign w:val="center"/>
          </w:tcPr>
          <w:p>
            <w:pPr>
              <w:jc w:val="center"/>
              <w:rPr>
                <w:rFonts w:hAnsi="宋体" w:cs="宋体"/>
                <w:sz w:val="24"/>
                <w:highlight w:val="none"/>
              </w:rPr>
            </w:pPr>
            <w:r>
              <w:rPr>
                <w:rFonts w:hint="eastAsia" w:hAnsi="宋体" w:cs="宋体"/>
                <w:sz w:val="24"/>
                <w:highlight w:val="none"/>
              </w:rPr>
              <w:t>年  龄</w:t>
            </w:r>
          </w:p>
        </w:tc>
        <w:tc>
          <w:tcPr>
            <w:tcW w:w="1355" w:type="dxa"/>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r>
              <w:rPr>
                <w:rFonts w:hint="eastAsia" w:hAnsi="宋体" w:cs="宋体"/>
                <w:sz w:val="24"/>
                <w:highlight w:val="none"/>
              </w:rPr>
              <w:t>学历</w:t>
            </w: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职  称</w:t>
            </w:r>
          </w:p>
        </w:tc>
        <w:tc>
          <w:tcPr>
            <w:tcW w:w="1101" w:type="dxa"/>
            <w:vAlign w:val="center"/>
          </w:tcPr>
          <w:p>
            <w:pPr>
              <w:jc w:val="center"/>
              <w:rPr>
                <w:rFonts w:hAnsi="宋体" w:cs="宋体"/>
                <w:sz w:val="24"/>
                <w:highlight w:val="none"/>
              </w:rPr>
            </w:pPr>
          </w:p>
        </w:tc>
        <w:tc>
          <w:tcPr>
            <w:tcW w:w="1204" w:type="dxa"/>
            <w:vAlign w:val="center"/>
          </w:tcPr>
          <w:p>
            <w:pPr>
              <w:jc w:val="center"/>
              <w:rPr>
                <w:rFonts w:hAnsi="宋体" w:cs="宋体"/>
                <w:sz w:val="24"/>
                <w:highlight w:val="none"/>
              </w:rPr>
            </w:pPr>
            <w:r>
              <w:rPr>
                <w:rFonts w:hint="eastAsia" w:hAnsi="宋体" w:cs="宋体"/>
                <w:sz w:val="24"/>
                <w:highlight w:val="none"/>
              </w:rPr>
              <w:t>职  务</w:t>
            </w:r>
          </w:p>
        </w:tc>
        <w:tc>
          <w:tcPr>
            <w:tcW w:w="1355" w:type="dxa"/>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r>
              <w:rPr>
                <w:rFonts w:hint="eastAsia" w:hAnsi="宋体" w:cs="宋体"/>
                <w:sz w:val="24"/>
                <w:highlight w:val="none"/>
              </w:rPr>
              <w:t>拟在本工程任职</w:t>
            </w:r>
          </w:p>
        </w:tc>
        <w:tc>
          <w:tcPr>
            <w:tcW w:w="2259" w:type="dxa"/>
            <w:vAlign w:val="center"/>
          </w:tcPr>
          <w:p>
            <w:pPr>
              <w:jc w:val="center"/>
              <w:rPr>
                <w:rFonts w:hAnsi="宋体" w:cs="宋体"/>
                <w:sz w:val="24"/>
                <w:highlight w:val="none"/>
              </w:rPr>
            </w:pPr>
            <w:r>
              <w:rPr>
                <w:rFonts w:hint="eastAsia" w:hAnsi="宋体" w:cs="宋体"/>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highlight w:val="none"/>
              </w:rPr>
            </w:pPr>
            <w:r>
              <w:rPr>
                <w:rFonts w:hint="eastAsia" w:hAnsi="宋体" w:cs="宋体"/>
                <w:sz w:val="24"/>
                <w:highlight w:val="none"/>
              </w:rPr>
              <w:t>注册建造师执业资格等级</w:t>
            </w:r>
          </w:p>
        </w:tc>
        <w:tc>
          <w:tcPr>
            <w:tcW w:w="1355" w:type="dxa"/>
            <w:vAlign w:val="center"/>
          </w:tcPr>
          <w:p>
            <w:pPr>
              <w:jc w:val="center"/>
              <w:rPr>
                <w:rFonts w:hAnsi="宋体" w:cs="宋体"/>
                <w:sz w:val="24"/>
                <w:highlight w:val="none"/>
              </w:rPr>
            </w:pPr>
            <w:r>
              <w:rPr>
                <w:rFonts w:hint="eastAsia" w:hAnsi="宋体" w:cs="宋体"/>
                <w:sz w:val="24"/>
                <w:highlight w:val="none"/>
              </w:rPr>
              <w:t xml:space="preserve">      级</w:t>
            </w:r>
          </w:p>
        </w:tc>
        <w:tc>
          <w:tcPr>
            <w:tcW w:w="1959" w:type="dxa"/>
            <w:vAlign w:val="center"/>
          </w:tcPr>
          <w:p>
            <w:pPr>
              <w:jc w:val="center"/>
              <w:rPr>
                <w:rFonts w:hAnsi="宋体" w:cs="宋体"/>
                <w:sz w:val="24"/>
                <w:highlight w:val="none"/>
              </w:rPr>
            </w:pPr>
            <w:r>
              <w:rPr>
                <w:rFonts w:hint="eastAsia" w:hAnsi="宋体" w:cs="宋体"/>
                <w:sz w:val="24"/>
                <w:highlight w:val="none"/>
              </w:rPr>
              <w:t>建造师专业</w:t>
            </w: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highlight w:val="none"/>
              </w:rPr>
            </w:pPr>
            <w:r>
              <w:rPr>
                <w:rFonts w:hint="eastAsia" w:hAnsi="宋体" w:cs="宋体"/>
                <w:sz w:val="24"/>
                <w:highlight w:val="none"/>
              </w:rPr>
              <w:t>安全生产考核合格证书</w:t>
            </w:r>
          </w:p>
        </w:tc>
        <w:tc>
          <w:tcPr>
            <w:tcW w:w="5573" w:type="dxa"/>
            <w:gridSpan w:val="3"/>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毕业学校</w:t>
            </w:r>
          </w:p>
        </w:tc>
        <w:tc>
          <w:tcPr>
            <w:tcW w:w="7878" w:type="dxa"/>
            <w:gridSpan w:val="5"/>
            <w:vAlign w:val="center"/>
          </w:tcPr>
          <w:p>
            <w:pPr>
              <w:ind w:firstLine="960" w:firstLineChars="400"/>
              <w:rPr>
                <w:rFonts w:hAnsi="宋体" w:cs="宋体"/>
                <w:sz w:val="24"/>
                <w:highlight w:val="none"/>
              </w:rPr>
            </w:pPr>
            <w:r>
              <w:rPr>
                <w:rFonts w:hint="eastAsia" w:hAnsi="宋体" w:cs="宋体"/>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highlight w:val="none"/>
              </w:rPr>
            </w:pPr>
            <w:r>
              <w:rPr>
                <w:rFonts w:hint="eastAsia" w:hAnsi="宋体" w:cs="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r>
              <w:rPr>
                <w:rFonts w:hint="eastAsia" w:hAnsi="宋体" w:cs="宋体"/>
                <w:sz w:val="24"/>
                <w:highlight w:val="none"/>
              </w:rPr>
              <w:t>时  间</w:t>
            </w:r>
          </w:p>
        </w:tc>
        <w:tc>
          <w:tcPr>
            <w:tcW w:w="3660" w:type="dxa"/>
            <w:gridSpan w:val="3"/>
            <w:vAlign w:val="center"/>
          </w:tcPr>
          <w:p>
            <w:pPr>
              <w:jc w:val="center"/>
              <w:rPr>
                <w:rFonts w:hAnsi="宋体" w:cs="宋体"/>
                <w:sz w:val="24"/>
                <w:highlight w:val="none"/>
              </w:rPr>
            </w:pPr>
            <w:r>
              <w:rPr>
                <w:rFonts w:hint="eastAsia" w:hAnsi="宋体" w:cs="宋体"/>
                <w:sz w:val="24"/>
                <w:highlight w:val="none"/>
              </w:rPr>
              <w:t>参加过的类似项目名称</w:t>
            </w:r>
          </w:p>
        </w:tc>
        <w:tc>
          <w:tcPr>
            <w:tcW w:w="1959" w:type="dxa"/>
            <w:vAlign w:val="center"/>
          </w:tcPr>
          <w:p>
            <w:pPr>
              <w:jc w:val="center"/>
              <w:rPr>
                <w:rFonts w:hAnsi="宋体" w:cs="宋体"/>
                <w:sz w:val="24"/>
                <w:highlight w:val="none"/>
              </w:rPr>
            </w:pPr>
            <w:r>
              <w:rPr>
                <w:rFonts w:hint="eastAsia" w:hAnsi="宋体" w:cs="宋体"/>
                <w:sz w:val="24"/>
                <w:highlight w:val="none"/>
              </w:rPr>
              <w:t>工程概况说明</w:t>
            </w:r>
          </w:p>
        </w:tc>
        <w:tc>
          <w:tcPr>
            <w:tcW w:w="2259" w:type="dxa"/>
            <w:vAlign w:val="center"/>
          </w:tcPr>
          <w:p>
            <w:pPr>
              <w:jc w:val="center"/>
              <w:rPr>
                <w:rFonts w:hAnsi="宋体" w:cs="宋体"/>
                <w:sz w:val="24"/>
                <w:highlight w:val="none"/>
              </w:rPr>
            </w:pPr>
            <w:r>
              <w:rPr>
                <w:rFonts w:hint="eastAsia" w:hAnsi="宋体" w:cs="宋体"/>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highlight w:val="none"/>
              </w:rPr>
            </w:pPr>
          </w:p>
        </w:tc>
        <w:tc>
          <w:tcPr>
            <w:tcW w:w="3660" w:type="dxa"/>
            <w:gridSpan w:val="3"/>
            <w:vAlign w:val="center"/>
          </w:tcPr>
          <w:p>
            <w:pPr>
              <w:jc w:val="center"/>
              <w:rPr>
                <w:rFonts w:hAnsi="宋体" w:cs="宋体"/>
                <w:sz w:val="24"/>
                <w:highlight w:val="none"/>
              </w:rPr>
            </w:pPr>
          </w:p>
        </w:tc>
        <w:tc>
          <w:tcPr>
            <w:tcW w:w="1959" w:type="dxa"/>
            <w:vAlign w:val="center"/>
          </w:tcPr>
          <w:p>
            <w:pPr>
              <w:jc w:val="center"/>
              <w:rPr>
                <w:rFonts w:hAnsi="宋体" w:cs="宋体"/>
                <w:sz w:val="24"/>
                <w:highlight w:val="none"/>
              </w:rPr>
            </w:pPr>
          </w:p>
        </w:tc>
        <w:tc>
          <w:tcPr>
            <w:tcW w:w="2259" w:type="dxa"/>
            <w:vAlign w:val="center"/>
          </w:tcPr>
          <w:p>
            <w:pPr>
              <w:jc w:val="center"/>
              <w:rPr>
                <w:rFonts w:hAnsi="宋体" w:cs="宋体"/>
                <w:sz w:val="24"/>
                <w:highlight w:val="none"/>
              </w:rPr>
            </w:pPr>
          </w:p>
        </w:tc>
      </w:tr>
    </w:tbl>
    <w:p>
      <w:pPr>
        <w:spacing w:line="420" w:lineRule="exact"/>
        <w:rPr>
          <w:rFonts w:hAnsi="宋体" w:cs="宋体"/>
          <w:sz w:val="24"/>
          <w:highlight w:val="none"/>
        </w:rPr>
      </w:pPr>
      <w:r>
        <w:rPr>
          <w:rFonts w:hint="eastAsia" w:hAnsi="宋体" w:cs="宋体"/>
          <w:szCs w:val="21"/>
          <w:highlight w:val="none"/>
        </w:rPr>
        <w:br w:type="page"/>
      </w:r>
      <w:r>
        <w:rPr>
          <w:rFonts w:hint="eastAsia" w:hAnsi="宋体" w:cs="宋体"/>
          <w:sz w:val="24"/>
          <w:highlight w:val="none"/>
        </w:rPr>
        <w:t>附2：主要项目管理人员简历表</w:t>
      </w:r>
    </w:p>
    <w:p>
      <w:pPr>
        <w:spacing w:line="420" w:lineRule="exact"/>
        <w:ind w:firstLine="480" w:firstLineChars="200"/>
        <w:rPr>
          <w:rFonts w:hAnsi="宋体" w:cs="宋体"/>
          <w:sz w:val="24"/>
          <w:szCs w:val="24"/>
          <w:highlight w:val="none"/>
        </w:rPr>
      </w:pPr>
      <w:r>
        <w:rPr>
          <w:rFonts w:hint="eastAsia" w:hAnsi="宋体" w:cs="宋体"/>
          <w:sz w:val="24"/>
          <w:szCs w:val="24"/>
          <w:highlight w:val="none"/>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2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highlight w:val="none"/>
              </w:rPr>
            </w:pPr>
            <w:r>
              <w:rPr>
                <w:rFonts w:hint="eastAsia" w:hAnsi="宋体" w:cs="宋体"/>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highlight w:val="none"/>
              </w:rPr>
            </w:pPr>
            <w:r>
              <w:rPr>
                <w:rFonts w:hint="eastAsia" w:hAnsi="宋体" w:cs="宋体"/>
                <w:sz w:val="24"/>
                <w:highlight w:val="none"/>
              </w:rPr>
              <w:t>姓    名</w:t>
            </w:r>
          </w:p>
        </w:tc>
        <w:tc>
          <w:tcPr>
            <w:tcW w:w="4458" w:type="dxa"/>
            <w:tcBorders>
              <w:left w:val="nil"/>
            </w:tcBorders>
            <w:vAlign w:val="center"/>
          </w:tcPr>
          <w:p>
            <w:pPr>
              <w:spacing w:line="640" w:lineRule="exact"/>
              <w:rPr>
                <w:rFonts w:hAnsi="宋体" w:cs="宋体"/>
                <w:sz w:val="24"/>
                <w:highlight w:val="none"/>
              </w:rPr>
            </w:pPr>
            <w:r>
              <w:rPr>
                <w:rFonts w:hint="eastAsia" w:hAnsi="宋体" w:cs="宋体"/>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性    别</w:t>
            </w:r>
          </w:p>
        </w:tc>
        <w:tc>
          <w:tcPr>
            <w:tcW w:w="4458" w:type="dxa"/>
            <w:vAlign w:val="center"/>
          </w:tcPr>
          <w:p>
            <w:pPr>
              <w:spacing w:line="640" w:lineRule="exact"/>
              <w:rPr>
                <w:rFonts w:hAnsi="宋体" w:cs="宋体"/>
                <w:sz w:val="24"/>
                <w:highlight w:val="none"/>
              </w:rPr>
            </w:pPr>
            <w:r>
              <w:rPr>
                <w:rFonts w:hint="eastAsia" w:hAnsi="宋体" w:cs="宋体"/>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学历和专业</w:t>
            </w:r>
          </w:p>
        </w:tc>
        <w:tc>
          <w:tcPr>
            <w:tcW w:w="4458" w:type="dxa"/>
            <w:vAlign w:val="center"/>
          </w:tcPr>
          <w:p>
            <w:pPr>
              <w:spacing w:line="640" w:lineRule="exact"/>
              <w:rPr>
                <w:rFonts w:hAnsi="宋体" w:cs="宋体"/>
                <w:sz w:val="24"/>
                <w:highlight w:val="none"/>
              </w:rPr>
            </w:pPr>
            <w:r>
              <w:rPr>
                <w:rFonts w:hint="eastAsia" w:hAnsi="宋体" w:cs="宋体"/>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拥有的执业资格</w:t>
            </w:r>
          </w:p>
        </w:tc>
        <w:tc>
          <w:tcPr>
            <w:tcW w:w="4458" w:type="dxa"/>
            <w:vAlign w:val="center"/>
          </w:tcPr>
          <w:p>
            <w:pPr>
              <w:spacing w:line="640" w:lineRule="exact"/>
              <w:rPr>
                <w:rFonts w:hAnsi="宋体" w:cs="宋体"/>
                <w:sz w:val="24"/>
                <w:highlight w:val="none"/>
              </w:rPr>
            </w:pPr>
            <w:r>
              <w:rPr>
                <w:rFonts w:hint="eastAsia" w:hAnsi="宋体" w:cs="宋体"/>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highlight w:val="none"/>
              </w:rPr>
            </w:pPr>
            <w:r>
              <w:rPr>
                <w:rFonts w:hint="eastAsia" w:hAnsi="宋体" w:cs="宋体"/>
                <w:sz w:val="24"/>
                <w:highlight w:val="none"/>
              </w:rPr>
              <w:t>执业资格证书编号</w:t>
            </w:r>
          </w:p>
        </w:tc>
        <w:tc>
          <w:tcPr>
            <w:tcW w:w="4458" w:type="dxa"/>
            <w:vAlign w:val="center"/>
          </w:tcPr>
          <w:p>
            <w:pPr>
              <w:spacing w:line="640" w:lineRule="exact"/>
              <w:rPr>
                <w:rFonts w:hAnsi="宋体" w:cs="宋体"/>
                <w:sz w:val="24"/>
                <w:highlight w:val="none"/>
              </w:rPr>
            </w:pPr>
            <w:r>
              <w:rPr>
                <w:rFonts w:hint="eastAsia" w:hAnsi="宋体" w:cs="宋体"/>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highlight w:val="none"/>
              </w:rPr>
            </w:pPr>
            <w:r>
              <w:rPr>
                <w:rFonts w:hint="eastAsia" w:hAnsi="宋体" w:cs="宋体"/>
                <w:sz w:val="24"/>
                <w:highlight w:val="none"/>
              </w:rPr>
              <w:t>主要</w:t>
            </w:r>
          </w:p>
          <w:p>
            <w:pPr>
              <w:jc w:val="center"/>
              <w:rPr>
                <w:rFonts w:hAnsi="宋体" w:cs="宋体"/>
                <w:sz w:val="24"/>
                <w:highlight w:val="none"/>
              </w:rPr>
            </w:pPr>
            <w:r>
              <w:rPr>
                <w:rFonts w:hint="eastAsia" w:hAnsi="宋体" w:cs="宋体"/>
                <w:sz w:val="24"/>
                <w:highlight w:val="none"/>
              </w:rPr>
              <w:t>工作</w:t>
            </w:r>
          </w:p>
          <w:p>
            <w:pPr>
              <w:jc w:val="center"/>
              <w:rPr>
                <w:rFonts w:hAnsi="宋体" w:cs="宋体"/>
                <w:sz w:val="24"/>
                <w:highlight w:val="none"/>
              </w:rPr>
            </w:pPr>
            <w:r>
              <w:rPr>
                <w:rFonts w:hint="eastAsia" w:hAnsi="宋体" w:cs="宋体"/>
                <w:sz w:val="24"/>
                <w:highlight w:val="none"/>
              </w:rPr>
              <w:t>业绩</w:t>
            </w:r>
          </w:p>
          <w:p>
            <w:pPr>
              <w:jc w:val="center"/>
              <w:rPr>
                <w:rFonts w:hAnsi="宋体" w:cs="宋体"/>
                <w:sz w:val="24"/>
                <w:highlight w:val="none"/>
              </w:rPr>
            </w:pPr>
            <w:r>
              <w:rPr>
                <w:rFonts w:hint="eastAsia" w:hAnsi="宋体" w:cs="宋体"/>
                <w:sz w:val="24"/>
                <w:highlight w:val="none"/>
              </w:rPr>
              <w:t>及担</w:t>
            </w:r>
          </w:p>
          <w:p>
            <w:pPr>
              <w:jc w:val="center"/>
              <w:rPr>
                <w:rFonts w:hAnsi="宋体" w:cs="宋体"/>
                <w:sz w:val="24"/>
                <w:highlight w:val="none"/>
              </w:rPr>
            </w:pPr>
            <w:r>
              <w:rPr>
                <w:rFonts w:hint="eastAsia" w:hAnsi="宋体" w:cs="宋体"/>
                <w:sz w:val="24"/>
                <w:highlight w:val="none"/>
              </w:rPr>
              <w:t>任的</w:t>
            </w:r>
          </w:p>
          <w:p>
            <w:pPr>
              <w:jc w:val="center"/>
              <w:rPr>
                <w:rFonts w:hAnsi="宋体" w:cs="宋体"/>
                <w:sz w:val="24"/>
                <w:highlight w:val="none"/>
              </w:rPr>
            </w:pPr>
            <w:r>
              <w:rPr>
                <w:rFonts w:hint="eastAsia" w:hAnsi="宋体" w:cs="宋体"/>
                <w:sz w:val="24"/>
                <w:highlight w:val="none"/>
              </w:rPr>
              <w:t>主要</w:t>
            </w:r>
          </w:p>
          <w:p>
            <w:pPr>
              <w:jc w:val="center"/>
              <w:rPr>
                <w:rFonts w:hAnsi="宋体" w:cs="宋体"/>
                <w:sz w:val="24"/>
                <w:highlight w:val="none"/>
              </w:rPr>
            </w:pPr>
            <w:r>
              <w:rPr>
                <w:rFonts w:hint="eastAsia" w:hAnsi="宋体" w:cs="宋体"/>
                <w:sz w:val="24"/>
                <w:highlight w:val="none"/>
              </w:rPr>
              <w:t>工作</w:t>
            </w:r>
          </w:p>
        </w:tc>
        <w:tc>
          <w:tcPr>
            <w:tcW w:w="7586" w:type="dxa"/>
            <w:gridSpan w:val="2"/>
          </w:tcPr>
          <w:p>
            <w:pPr>
              <w:rPr>
                <w:rFonts w:hAnsi="宋体" w:cs="宋体"/>
                <w:sz w:val="24"/>
                <w:highlight w:val="none"/>
              </w:rPr>
            </w:pPr>
          </w:p>
        </w:tc>
      </w:tr>
    </w:tbl>
    <w:p>
      <w:pPr>
        <w:rPr>
          <w:rFonts w:hAnsi="宋体" w:cs="宋体"/>
          <w:szCs w:val="21"/>
          <w:highlight w:val="none"/>
        </w:rPr>
      </w:pPr>
    </w:p>
    <w:p>
      <w:pPr>
        <w:rPr>
          <w:rFonts w:hAnsi="宋体" w:cs="宋体"/>
          <w:sz w:val="24"/>
          <w:highlight w:val="none"/>
        </w:rPr>
      </w:pPr>
      <w:r>
        <w:rPr>
          <w:rFonts w:hint="eastAsia" w:hAnsi="宋体" w:cs="宋体"/>
          <w:sz w:val="24"/>
          <w:highlight w:val="none"/>
        </w:rPr>
        <w:t>附3：承诺书</w:t>
      </w:r>
    </w:p>
    <w:p>
      <w:pPr>
        <w:jc w:val="center"/>
        <w:rPr>
          <w:rFonts w:hAnsi="宋体" w:cs="宋体"/>
          <w:b/>
          <w:bCs/>
          <w:sz w:val="24"/>
          <w:highlight w:val="none"/>
        </w:rPr>
      </w:pPr>
      <w:r>
        <w:rPr>
          <w:rFonts w:hint="eastAsia" w:hAnsi="宋体" w:cs="宋体"/>
          <w:b/>
          <w:bCs/>
          <w:sz w:val="24"/>
          <w:highlight w:val="none"/>
        </w:rPr>
        <w:t>承诺书</w:t>
      </w:r>
    </w:p>
    <w:p>
      <w:pPr>
        <w:spacing w:afterLines="100" w:line="440" w:lineRule="exact"/>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（招标人名称）：</w:t>
      </w:r>
    </w:p>
    <w:p>
      <w:pPr>
        <w:spacing w:line="440" w:lineRule="exact"/>
        <w:ind w:firstLine="480" w:firstLineChars="200"/>
        <w:rPr>
          <w:rFonts w:hAnsi="宋体" w:cs="宋体"/>
          <w:sz w:val="24"/>
          <w:highlight w:val="none"/>
        </w:rPr>
      </w:pPr>
      <w:r>
        <w:rPr>
          <w:rFonts w:hint="eastAsia" w:hAnsi="宋体" w:cs="宋体"/>
          <w:sz w:val="24"/>
          <w:highlight w:val="none"/>
        </w:rPr>
        <w:t>我方在此声明，我方拟派往</w:t>
      </w:r>
      <w:r>
        <w:rPr>
          <w:rFonts w:hint="eastAsia" w:hAnsi="宋体" w:cs="宋体"/>
          <w:sz w:val="24"/>
          <w:highlight w:val="none"/>
          <w:u w:val="single"/>
        </w:rPr>
        <w:t xml:space="preserve">      </w:t>
      </w:r>
      <w:r>
        <w:rPr>
          <w:rFonts w:hint="eastAsia" w:hAnsi="宋体" w:cs="宋体"/>
          <w:sz w:val="24"/>
          <w:highlight w:val="none"/>
        </w:rPr>
        <w:t>（项目名称）（以下简称“本工程”）的项目负责人</w:t>
      </w:r>
      <w:r>
        <w:rPr>
          <w:rFonts w:hint="eastAsia" w:hAnsi="宋体" w:cs="宋体"/>
          <w:sz w:val="24"/>
          <w:highlight w:val="none"/>
          <w:u w:val="single"/>
        </w:rPr>
        <w:t xml:space="preserve">       </w:t>
      </w:r>
      <w:r>
        <w:rPr>
          <w:rFonts w:hint="eastAsia" w:hAnsi="宋体" w:cs="宋体"/>
          <w:sz w:val="24"/>
          <w:highlight w:val="none"/>
        </w:rPr>
        <w:t>（项目负责人姓名）现阶段没有担任任何在施建设工程项目的项目负责人。</w:t>
      </w:r>
    </w:p>
    <w:p>
      <w:pPr>
        <w:spacing w:line="440" w:lineRule="exact"/>
        <w:ind w:firstLine="480" w:firstLineChars="200"/>
        <w:rPr>
          <w:rFonts w:hAnsi="宋体" w:cs="宋体"/>
          <w:sz w:val="24"/>
          <w:highlight w:val="none"/>
        </w:rPr>
      </w:pPr>
      <w:r>
        <w:rPr>
          <w:rFonts w:hint="eastAsia" w:hAnsi="宋体" w:cs="宋体"/>
          <w:sz w:val="24"/>
          <w:highlight w:val="none"/>
        </w:rPr>
        <w:t>我方保证上述信息的真实和准确，并愿意承担因我方就此弄虚作假所引起的一切法律后果。</w:t>
      </w:r>
    </w:p>
    <w:p>
      <w:pPr>
        <w:spacing w:line="440" w:lineRule="exact"/>
        <w:ind w:firstLine="480" w:firstLineChars="200"/>
        <w:rPr>
          <w:rFonts w:hAnsi="宋体" w:cs="宋体"/>
          <w:sz w:val="24"/>
          <w:highlight w:val="none"/>
        </w:rPr>
      </w:pPr>
      <w:r>
        <w:rPr>
          <w:rFonts w:hint="eastAsia" w:hAnsi="宋体" w:cs="宋体"/>
          <w:sz w:val="24"/>
          <w:highlight w:val="none"/>
        </w:rPr>
        <w:t>特此承诺</w:t>
      </w:r>
    </w:p>
    <w:p>
      <w:pPr>
        <w:spacing w:line="440" w:lineRule="exact"/>
        <w:jc w:val="right"/>
        <w:rPr>
          <w:rFonts w:hAnsi="宋体" w:cs="宋体"/>
          <w:sz w:val="24"/>
          <w:highlight w:val="none"/>
        </w:rPr>
      </w:pPr>
      <w:r>
        <w:rPr>
          <w:rFonts w:hint="eastAsia" w:hAnsi="宋体" w:cs="宋体"/>
          <w:sz w:val="24"/>
          <w:highlight w:val="none"/>
        </w:rPr>
        <w:t>投标人：</w:t>
      </w:r>
      <w:r>
        <w:rPr>
          <w:rFonts w:hint="eastAsia" w:hAnsi="宋体" w:cs="宋体"/>
          <w:sz w:val="24"/>
          <w:highlight w:val="none"/>
          <w:u w:val="single"/>
        </w:rPr>
        <w:t xml:space="preserve">                             </w:t>
      </w:r>
      <w:r>
        <w:rPr>
          <w:rFonts w:hint="eastAsia" w:hAnsi="宋体" w:cs="宋体"/>
          <w:sz w:val="24"/>
          <w:highlight w:val="none"/>
        </w:rPr>
        <w:t>（盖单位章）</w:t>
      </w:r>
    </w:p>
    <w:p>
      <w:pPr>
        <w:spacing w:line="440" w:lineRule="exact"/>
        <w:ind w:right="315"/>
        <w:jc w:val="right"/>
        <w:rPr>
          <w:rFonts w:hAnsi="宋体" w:cs="宋体"/>
          <w:sz w:val="24"/>
          <w:highlight w:val="none"/>
        </w:rPr>
      </w:pPr>
      <w:r>
        <w:rPr>
          <w:rFonts w:hint="eastAsia" w:hAnsi="宋体" w:cs="宋体"/>
          <w:sz w:val="24"/>
          <w:highlight w:val="none"/>
        </w:rPr>
        <w:t>法定代表人：</w:t>
      </w:r>
      <w:r>
        <w:rPr>
          <w:rFonts w:hint="eastAsia" w:hAnsi="宋体" w:cs="宋体"/>
          <w:sz w:val="24"/>
          <w:highlight w:val="none"/>
          <w:u w:val="single"/>
        </w:rPr>
        <w:t xml:space="preserve">               </w:t>
      </w:r>
      <w:r>
        <w:rPr>
          <w:rFonts w:hint="eastAsia" w:hAnsi="宋体" w:cs="宋体"/>
          <w:sz w:val="24"/>
          <w:highlight w:val="none"/>
        </w:rPr>
        <w:t>（签字）</w:t>
      </w:r>
    </w:p>
    <w:p>
      <w:pPr>
        <w:spacing w:line="440" w:lineRule="exact"/>
        <w:jc w:val="right"/>
        <w:rPr>
          <w:rFonts w:hAnsi="宋体" w:cs="宋体"/>
          <w:sz w:val="24"/>
          <w:highlight w:val="none"/>
        </w:rPr>
      </w:pP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p>
    <w:p>
      <w:pPr>
        <w:autoSpaceDE w:val="0"/>
        <w:autoSpaceDN w:val="0"/>
        <w:adjustRightInd w:val="0"/>
        <w:spacing w:line="360" w:lineRule="auto"/>
        <w:ind w:right="215"/>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sz w:val="32"/>
          <w:highlight w:val="none"/>
        </w:rPr>
        <w:t>五、</w:t>
      </w:r>
      <w:r>
        <w:rPr>
          <w:rFonts w:hint="eastAsia" w:asciiTheme="minorEastAsia" w:hAnsiTheme="minorEastAsia" w:eastAsiaTheme="minorEastAsia" w:cstheme="minorEastAsia"/>
          <w:b/>
          <w:sz w:val="32"/>
          <w:szCs w:val="32"/>
          <w:highlight w:val="none"/>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p>
    <w:tbl>
      <w:tblPr>
        <w:tblStyle w:val="2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其中</w:t>
            </w: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kern w:val="2"/>
                <w:sz w:val="24"/>
                <w:szCs w:val="22"/>
                <w:highlight w:val="none"/>
                <w:lang w:eastAsia="zh-CN"/>
              </w:rPr>
            </w:pPr>
            <w:r>
              <w:rPr>
                <w:rFonts w:hint="eastAsia" w:asciiTheme="minorEastAsia" w:hAnsiTheme="minorEastAsia" w:eastAsiaTheme="minorEastAsia" w:cstheme="minorEastAsia"/>
                <w:kern w:val="2"/>
                <w:sz w:val="24"/>
                <w:szCs w:val="22"/>
                <w:highlight w:val="none"/>
                <w:lang w:eastAsia="zh-CN"/>
              </w:rPr>
              <w:t>项目负责人</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备注：本表后应附企业法人营业执照等材料的</w:t>
      </w:r>
      <w:r>
        <w:rPr>
          <w:rFonts w:hint="eastAsia" w:asciiTheme="minorEastAsia" w:hAnsiTheme="minorEastAsia" w:eastAsiaTheme="minorEastAsia" w:cstheme="minorEastAsia"/>
          <w:sz w:val="24"/>
          <w:szCs w:val="24"/>
          <w:highlight w:val="none"/>
        </w:rPr>
        <w:t>原件扫描件（或图片）</w:t>
      </w:r>
      <w:r>
        <w:rPr>
          <w:rFonts w:hint="eastAsia" w:asciiTheme="minorEastAsia" w:hAnsiTheme="minorEastAsia" w:eastAsiaTheme="minorEastAsia" w:cstheme="minorEastAsia"/>
          <w:sz w:val="24"/>
          <w:highlight w:val="none"/>
        </w:rPr>
        <w:t>。</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highlight w:val="none"/>
        </w:rPr>
      </w:pPr>
      <w:r>
        <w:rPr>
          <w:rFonts w:hint="eastAsia" w:asciiTheme="minorEastAsia" w:hAnsiTheme="minorEastAsia" w:eastAsiaTheme="minorEastAsia" w:cstheme="minorEastAsia"/>
          <w:sz w:val="24"/>
          <w:highlight w:val="none"/>
        </w:rPr>
        <w:br w:type="page"/>
      </w:r>
      <w:r>
        <w:rPr>
          <w:rFonts w:hint="eastAsia" w:asciiTheme="minorEastAsia" w:hAnsiTheme="minorEastAsia" w:eastAsiaTheme="minorEastAsia" w:cstheme="minorEastAsia"/>
          <w:b/>
          <w:sz w:val="32"/>
          <w:highlight w:val="none"/>
        </w:rPr>
        <w:t>六、</w:t>
      </w:r>
      <w:r>
        <w:rPr>
          <w:rFonts w:hint="eastAsia" w:asciiTheme="minorEastAsia" w:hAnsiTheme="minorEastAsia" w:eastAsiaTheme="minorEastAsia" w:cstheme="minorEastAsia"/>
          <w:b/>
          <w:sz w:val="32"/>
          <w:szCs w:val="32"/>
          <w:highlight w:val="none"/>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w:t>
      </w:r>
      <w:r>
        <w:rPr>
          <w:rFonts w:hint="eastAsia" w:asciiTheme="minorEastAsia" w:hAnsiTheme="minorEastAsia" w:eastAsiaTheme="minorEastAsia" w:cstheme="minorEastAsia"/>
          <w:sz w:val="24"/>
          <w:szCs w:val="24"/>
          <w:highlight w:val="none"/>
        </w:rPr>
        <w:t>原件扫描件（或图片）</w:t>
      </w:r>
    </w:p>
    <w:p>
      <w:pPr>
        <w:autoSpaceDE w:val="0"/>
        <w:autoSpaceDN w:val="0"/>
        <w:adjustRightInd w:val="0"/>
        <w:spacing w:line="360" w:lineRule="auto"/>
        <w:ind w:right="215" w:firstLine="420"/>
        <w:jc w:val="center"/>
        <w:rPr>
          <w:rFonts w:asciiTheme="minorEastAsia" w:hAnsiTheme="minorEastAsia" w:eastAsiaTheme="minorEastAsia" w:cstheme="minorEastAsia"/>
          <w:sz w:val="24"/>
          <w:highlight w:val="none"/>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七、近年完成的类似项目情况表</w:t>
      </w:r>
    </w:p>
    <w:tbl>
      <w:tblPr>
        <w:tblStyle w:val="2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bl>
    <w:p>
      <w:pPr>
        <w:rPr>
          <w:rFonts w:asciiTheme="minorEastAsia" w:hAnsiTheme="minorEastAsia" w:eastAsiaTheme="minorEastAsia" w:cstheme="minorEastAsia"/>
          <w:sz w:val="24"/>
          <w:szCs w:val="24"/>
          <w:highlight w:val="none"/>
        </w:rPr>
      </w:pPr>
    </w:p>
    <w:p>
      <w:pPr>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b/>
          <w:sz w:val="32"/>
          <w:szCs w:val="32"/>
          <w:highlight w:val="none"/>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highlight w:val="none"/>
        </w:rPr>
      </w:pPr>
    </w:p>
    <w:tbl>
      <w:tblPr>
        <w:tblStyle w:val="2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kern w:val="2"/>
                <w:sz w:val="24"/>
                <w:szCs w:val="22"/>
                <w:highlight w:val="none"/>
              </w:rPr>
            </w:pPr>
            <w:r>
              <w:rPr>
                <w:rFonts w:hint="eastAsia" w:asciiTheme="minorEastAsia" w:hAnsiTheme="minorEastAsia" w:eastAsiaTheme="minorEastAsia" w:cstheme="minorEastAsia"/>
                <w:spacing w:val="-20"/>
                <w:kern w:val="2"/>
                <w:sz w:val="24"/>
                <w:szCs w:val="22"/>
                <w:highlight w:val="none"/>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r>
              <w:rPr>
                <w:rFonts w:hint="eastAsia" w:asciiTheme="minorEastAsia" w:hAnsiTheme="minorEastAsia" w:eastAsiaTheme="minorEastAsia" w:cstheme="minorEastAsia"/>
                <w:kern w:val="2"/>
                <w:sz w:val="24"/>
                <w:szCs w:val="22"/>
                <w:highlight w:val="none"/>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kern w:val="2"/>
                <w:sz w:val="24"/>
                <w:szCs w:val="22"/>
                <w:highlight w:val="none"/>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p>
    <w:p>
      <w:pPr>
        <w:autoSpaceDE w:val="0"/>
        <w:autoSpaceDN w:val="0"/>
        <w:adjustRightInd w:val="0"/>
        <w:spacing w:line="360" w:lineRule="auto"/>
        <w:ind w:right="215"/>
        <w:rPr>
          <w:rFonts w:asciiTheme="minorEastAsia" w:hAnsiTheme="minorEastAsia" w:eastAsiaTheme="minorEastAsia" w:cstheme="minorEastAsia"/>
          <w:b/>
          <w:sz w:val="32"/>
          <w:szCs w:val="32"/>
          <w:highlight w:val="none"/>
        </w:rPr>
      </w:pPr>
    </w:p>
    <w:p>
      <w:pPr>
        <w:numPr>
          <w:ilvl w:val="0"/>
          <w:numId w:val="5"/>
        </w:numPr>
        <w:autoSpaceDE w:val="0"/>
        <w:autoSpaceDN w:val="0"/>
        <w:adjustRightInd w:val="0"/>
        <w:spacing w:line="360" w:lineRule="auto"/>
        <w:ind w:right="215"/>
        <w:jc w:val="center"/>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highlight w:val="none"/>
        </w:rPr>
      </w:pP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kern w:val="2"/>
                <w:sz w:val="24"/>
                <w:szCs w:val="24"/>
                <w:highlight w:val="none"/>
              </w:rPr>
            </w:pPr>
            <w:r>
              <w:rPr>
                <w:rFonts w:hint="eastAsia" w:asciiTheme="minorEastAsia" w:hAnsiTheme="minorEastAsia" w:eastAsiaTheme="minorEastAsia" w:cstheme="minorEastAsia"/>
                <w:bCs/>
                <w:kern w:val="2"/>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诉</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讼</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r>
              <w:rPr>
                <w:rFonts w:hint="eastAsia" w:asciiTheme="minorEastAsia" w:hAnsiTheme="minorEastAsia" w:eastAsiaTheme="minorEastAsia" w:cstheme="minorEastAsia"/>
                <w:bCs/>
                <w:kern w:val="2"/>
                <w:sz w:val="32"/>
                <w:szCs w:val="32"/>
                <w:highlight w:val="none"/>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仲</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裁</w:t>
            </w:r>
          </w:p>
          <w:p>
            <w:pPr>
              <w:autoSpaceDE w:val="0"/>
              <w:autoSpaceDN w:val="0"/>
              <w:adjustRightInd w:val="0"/>
              <w:spacing w:line="360" w:lineRule="auto"/>
              <w:ind w:right="215"/>
              <w:jc w:val="center"/>
              <w:rPr>
                <w:rFonts w:asciiTheme="minorEastAsia" w:hAnsiTheme="minorEastAsia" w:eastAsiaTheme="minorEastAsia" w:cstheme="minorEastAsia"/>
                <w:bCs/>
                <w:kern w:val="2"/>
                <w:sz w:val="32"/>
                <w:szCs w:val="32"/>
                <w:highlight w:val="none"/>
              </w:rPr>
            </w:pPr>
            <w:r>
              <w:rPr>
                <w:rFonts w:hint="eastAsia" w:asciiTheme="minorEastAsia" w:hAnsiTheme="minorEastAsia" w:eastAsiaTheme="minorEastAsia" w:cstheme="minorEastAsia"/>
                <w:bCs/>
                <w:kern w:val="2"/>
                <w:sz w:val="32"/>
                <w:szCs w:val="32"/>
                <w:highlight w:val="none"/>
              </w:rPr>
              <w:t>情</w:t>
            </w:r>
          </w:p>
          <w:p>
            <w:pPr>
              <w:autoSpaceDE w:val="0"/>
              <w:autoSpaceDN w:val="0"/>
              <w:adjustRightInd w:val="0"/>
              <w:spacing w:line="360" w:lineRule="auto"/>
              <w:ind w:right="215"/>
              <w:jc w:val="center"/>
              <w:rPr>
                <w:rFonts w:asciiTheme="minorEastAsia" w:hAnsiTheme="minorEastAsia" w:eastAsiaTheme="minorEastAsia" w:cstheme="minorEastAsia"/>
                <w:b/>
                <w:kern w:val="2"/>
                <w:sz w:val="32"/>
                <w:szCs w:val="32"/>
                <w:highlight w:val="none"/>
              </w:rPr>
            </w:pPr>
            <w:r>
              <w:rPr>
                <w:rFonts w:hint="eastAsia" w:asciiTheme="minorEastAsia" w:hAnsiTheme="minorEastAsia" w:eastAsiaTheme="minorEastAsia" w:cstheme="minorEastAsia"/>
                <w:bCs/>
                <w:kern w:val="2"/>
                <w:sz w:val="32"/>
                <w:szCs w:val="32"/>
                <w:highlight w:val="none"/>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kern w:val="2"/>
                <w:sz w:val="32"/>
                <w:szCs w:val="32"/>
                <w:highlight w:val="none"/>
              </w:rPr>
            </w:pPr>
          </w:p>
        </w:tc>
      </w:tr>
    </w:tbl>
    <w:p>
      <w:pPr>
        <w:wordWrap w:val="0"/>
        <w:spacing w:line="360" w:lineRule="auto"/>
        <w:ind w:right="47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投标单位：</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（盖章）</w:t>
      </w:r>
    </w:p>
    <w:p>
      <w:pPr>
        <w:wordWrap w:val="0"/>
        <w:spacing w:line="360" w:lineRule="auto"/>
        <w:ind w:right="315"/>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法定代表人或委托代理人：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（签字）</w:t>
      </w:r>
    </w:p>
    <w:p>
      <w:pPr>
        <w:wordWrap w:val="0"/>
        <w:spacing w:line="360" w:lineRule="auto"/>
        <w:ind w:right="1110"/>
        <w:jc w:val="right"/>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24"/>
          <w:highlight w:val="none"/>
        </w:rPr>
        <w:t>年   月   日</w:t>
      </w:r>
    </w:p>
    <w:p>
      <w:pPr>
        <w:pStyle w:val="2"/>
        <w:ind w:firstLine="0" w:firstLineChars="0"/>
        <w:rPr>
          <w:highlight w:val="none"/>
        </w:rPr>
      </w:pPr>
    </w:p>
    <w:p>
      <w:pPr>
        <w:numPr>
          <w:ilvl w:val="0"/>
          <w:numId w:val="5"/>
        </w:numPr>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pPr>
        <w:numPr>
          <w:numId w:val="0"/>
        </w:numPr>
        <w:jc w:val="center"/>
        <w:rPr>
          <w:rFonts w:hint="eastAsia" w:asciiTheme="minorEastAsia" w:hAnsiTheme="minorEastAsia" w:eastAsiaTheme="minorEastAsia" w:cstheme="minorEastAsia"/>
          <w:b/>
          <w:sz w:val="32"/>
          <w:szCs w:val="32"/>
          <w:highlight w:val="none"/>
        </w:rPr>
      </w:pPr>
      <w:bookmarkStart w:id="101" w:name="_GoBack"/>
      <w:r>
        <w:rPr>
          <w:rFonts w:hint="eastAsia" w:asciiTheme="minorEastAsia" w:hAnsiTheme="minorEastAsia" w:eastAsiaTheme="minorEastAsia" w:cstheme="minorEastAsia"/>
          <w:b/>
          <w:sz w:val="32"/>
          <w:szCs w:val="32"/>
          <w:highlight w:val="none"/>
          <w:lang w:val="en-US" w:eastAsia="zh-CN"/>
        </w:rPr>
        <w:t>十、</w:t>
      </w:r>
      <w:r>
        <w:rPr>
          <w:rFonts w:hint="eastAsia" w:asciiTheme="minorEastAsia" w:hAnsiTheme="minorEastAsia" w:eastAsiaTheme="minorEastAsia" w:cstheme="minorEastAsia"/>
          <w:b/>
          <w:sz w:val="32"/>
          <w:szCs w:val="32"/>
          <w:highlight w:val="none"/>
        </w:rPr>
        <w:t>其它材料</w:t>
      </w:r>
    </w:p>
    <w:bookmarkEnd w:id="101"/>
    <w:p>
      <w:pPr>
        <w:autoSpaceDE w:val="0"/>
        <w:autoSpaceDN w:val="0"/>
        <w:adjustRightInd w:val="0"/>
        <w:spacing w:line="360" w:lineRule="auto"/>
        <w:ind w:right="215" w:firstLine="3855" w:firstLineChars="1200"/>
        <w:rPr>
          <w:rFonts w:asciiTheme="minorEastAsia" w:hAnsiTheme="minorEastAsia" w:eastAsiaTheme="minorEastAsia" w:cstheme="minorEastAsia"/>
          <w:b/>
          <w:sz w:val="32"/>
          <w:highlight w:val="none"/>
        </w:rPr>
      </w:pPr>
    </w:p>
    <w:p>
      <w:pPr>
        <w:tabs>
          <w:tab w:val="center" w:pos="4739"/>
        </w:tabs>
        <w:ind w:firstLine="843" w:firstLineChars="300"/>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highlight w:val="none"/>
        </w:rPr>
      </w:pPr>
    </w:p>
    <w:p>
      <w:pPr>
        <w:autoSpaceDE w:val="0"/>
        <w:autoSpaceDN w:val="0"/>
        <w:adjustRightInd w:val="0"/>
        <w:spacing w:line="360" w:lineRule="auto"/>
        <w:ind w:right="215"/>
        <w:rPr>
          <w:rFonts w:asciiTheme="minorEastAsia" w:hAnsiTheme="minorEastAsia" w:eastAsiaTheme="minorEastAsia" w:cstheme="minorEastAsia"/>
          <w:b/>
          <w:sz w:val="32"/>
          <w:highlight w:val="none"/>
        </w:rPr>
      </w:pPr>
    </w:p>
    <w:p>
      <w:pPr>
        <w:tabs>
          <w:tab w:val="center" w:pos="4739"/>
        </w:tabs>
        <w:wordWrap w:val="0"/>
        <w:ind w:left="180"/>
        <w:jc w:val="right"/>
        <w:rPr>
          <w:rFonts w:asciiTheme="minorEastAsia" w:hAnsiTheme="minorEastAsia" w:eastAsiaTheme="minorEastAsia" w:cstheme="minorEastAsia"/>
          <w:sz w:val="32"/>
          <w:szCs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　</w:t>
      </w:r>
    </w:p>
    <w:p>
      <w:pPr>
        <w:autoSpaceDE w:val="0"/>
        <w:autoSpaceDN w:val="0"/>
        <w:adjustRightInd w:val="0"/>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p>
    <w:p>
      <w:pPr>
        <w:autoSpaceDE w:val="0"/>
        <w:autoSpaceDN w:val="0"/>
        <w:adjustRightInd w:val="0"/>
        <w:jc w:val="center"/>
        <w:rPr>
          <w:rFonts w:asciiTheme="minorEastAsia" w:hAnsiTheme="minorEastAsia" w:eastAsiaTheme="minorEastAsia" w:cstheme="minorEastAsia"/>
          <w:b/>
          <w:spacing w:val="60"/>
          <w:sz w:val="52"/>
          <w:szCs w:val="52"/>
          <w:highlight w:val="none"/>
          <w:u w:val="single"/>
        </w:rPr>
      </w:pPr>
      <w:r>
        <w:rPr>
          <w:rFonts w:hint="eastAsia" w:asciiTheme="minorEastAsia" w:hAnsiTheme="minorEastAsia" w:eastAsiaTheme="minorEastAsia" w:cstheme="minorEastAsia"/>
          <w:b/>
          <w:sz w:val="36"/>
          <w:szCs w:val="36"/>
          <w:highlight w:val="none"/>
        </w:rPr>
        <w:t>　</w:t>
      </w:r>
      <w:r>
        <w:rPr>
          <w:rFonts w:hint="eastAsia" w:asciiTheme="minorEastAsia" w:hAnsiTheme="minorEastAsia" w:eastAsiaTheme="minorEastAsia" w:cstheme="minorEastAsia"/>
          <w:b/>
          <w:spacing w:val="60"/>
          <w:sz w:val="52"/>
          <w:szCs w:val="52"/>
          <w:highlight w:val="none"/>
          <w:u w:val="single"/>
        </w:rPr>
        <w:t xml:space="preserve">   （工程名称）</w:t>
      </w:r>
    </w:p>
    <w:p>
      <w:pPr>
        <w:autoSpaceDE w:val="0"/>
        <w:autoSpaceDN w:val="0"/>
        <w:adjustRightInd w:val="0"/>
        <w:jc w:val="center"/>
        <w:rPr>
          <w:rFonts w:asciiTheme="minorEastAsia" w:hAnsiTheme="minorEastAsia" w:eastAsiaTheme="minorEastAsia" w:cstheme="minorEastAsia"/>
          <w:sz w:val="36"/>
          <w:szCs w:val="36"/>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72"/>
          <w:szCs w:val="72"/>
          <w:highlight w:val="none"/>
        </w:rPr>
      </w:pPr>
      <w:r>
        <w:rPr>
          <w:rFonts w:hint="eastAsia" w:asciiTheme="minorEastAsia" w:hAnsiTheme="minorEastAsia" w:eastAsiaTheme="minorEastAsia" w:cstheme="minorEastAsia"/>
          <w:b/>
          <w:sz w:val="72"/>
          <w:szCs w:val="72"/>
          <w:highlight w:val="none"/>
        </w:rPr>
        <w:t>投 标 文 件</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firstLine="3855" w:firstLineChars="12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（技术标）</w:t>
      </w:r>
    </w:p>
    <w:p>
      <w:pPr>
        <w:tabs>
          <w:tab w:val="center" w:pos="4739"/>
        </w:tabs>
        <w:ind w:left="18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 xml:space="preserve">               项目编号：</w:t>
      </w: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pStyle w:val="2"/>
        <w:ind w:firstLine="340"/>
        <w:rPr>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rPr>
          <w:rFonts w:asciiTheme="minorEastAsia" w:hAnsiTheme="minorEastAsia" w:eastAsiaTheme="minorEastAsia" w:cstheme="minorEastAsia"/>
          <w:sz w:val="24"/>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投标人: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(盖单位章)</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法定代表人或其委托代理人:</w:t>
      </w:r>
      <w:r>
        <w:rPr>
          <w:rFonts w:hint="eastAsia" w:asciiTheme="minorEastAsia" w:hAnsiTheme="minorEastAsia" w:eastAsiaTheme="minorEastAsia" w:cstheme="minorEastAsia"/>
          <w:b/>
          <w:sz w:val="32"/>
          <w:highlight w:val="none"/>
          <w:u w:val="single"/>
        </w:rPr>
        <w:t xml:space="preserve">      </w:t>
      </w:r>
      <w:r>
        <w:rPr>
          <w:rFonts w:hint="eastAsia" w:asciiTheme="minorEastAsia" w:hAnsiTheme="minorEastAsia" w:eastAsiaTheme="minorEastAsia" w:cstheme="minorEastAsia"/>
          <w:b/>
          <w:sz w:val="32"/>
          <w:highlight w:val="none"/>
        </w:rPr>
        <w:t>(签字)</w:t>
      </w:r>
    </w:p>
    <w:p>
      <w:pPr>
        <w:tabs>
          <w:tab w:val="center" w:pos="4739"/>
        </w:tabs>
        <w:ind w:left="180"/>
        <w:jc w:val="center"/>
        <w:rPr>
          <w:rFonts w:asciiTheme="minorEastAsia" w:hAnsiTheme="minorEastAsia" w:eastAsiaTheme="minorEastAsia" w:cstheme="minorEastAsia"/>
          <w:b/>
          <w:sz w:val="32"/>
          <w:highlight w:val="none"/>
        </w:rPr>
      </w:pPr>
    </w:p>
    <w:p>
      <w:pPr>
        <w:tabs>
          <w:tab w:val="center" w:pos="4739"/>
        </w:tabs>
        <w:ind w:left="180"/>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年  月  日</w:t>
      </w:r>
    </w:p>
    <w:p>
      <w:pPr>
        <w:autoSpaceDE w:val="0"/>
        <w:autoSpaceDN w:val="0"/>
        <w:spacing w:line="540" w:lineRule="exact"/>
        <w:jc w:val="center"/>
        <w:rPr>
          <w:rFonts w:asciiTheme="minorEastAsia" w:hAnsiTheme="minorEastAsia" w:eastAsiaTheme="minorEastAsia" w:cstheme="minorEastAsia"/>
          <w:b/>
          <w:sz w:val="36"/>
          <w:szCs w:val="36"/>
          <w:highlight w:val="none"/>
        </w:rPr>
      </w:pPr>
    </w:p>
    <w:p>
      <w:pPr>
        <w:pStyle w:val="2"/>
        <w:ind w:firstLine="340"/>
        <w:rPr>
          <w:highlight w:val="none"/>
        </w:rPr>
      </w:pPr>
    </w:p>
    <w:p>
      <w:pPr>
        <w:autoSpaceDE w:val="0"/>
        <w:autoSpaceDN w:val="0"/>
        <w:spacing w:line="540" w:lineRule="exact"/>
        <w:jc w:val="center"/>
        <w:rPr>
          <w:rFonts w:hint="eastAsia" w:asciiTheme="minorEastAsia" w:hAnsiTheme="minorEastAsia" w:eastAsiaTheme="minorEastAsia" w:cstheme="minorEastAsia"/>
          <w:b/>
          <w:sz w:val="44"/>
          <w:szCs w:val="44"/>
          <w:highlight w:val="none"/>
        </w:rPr>
      </w:pPr>
      <w:bookmarkStart w:id="100" w:name="_Toc30564"/>
      <w:r>
        <w:rPr>
          <w:rFonts w:hint="eastAsia" w:asciiTheme="minorEastAsia" w:hAnsiTheme="minorEastAsia" w:eastAsiaTheme="minorEastAsia" w:cstheme="minorEastAsia"/>
          <w:b/>
          <w:sz w:val="44"/>
          <w:szCs w:val="44"/>
          <w:highlight w:val="none"/>
        </w:rPr>
        <w:br w:type="page"/>
      </w:r>
    </w:p>
    <w:p>
      <w:pPr>
        <w:autoSpaceDE w:val="0"/>
        <w:autoSpaceDN w:val="0"/>
        <w:spacing w:line="540" w:lineRule="exact"/>
        <w:jc w:val="center"/>
        <w:rPr>
          <w:rFonts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rPr>
        <w:t>目  录</w:t>
      </w:r>
      <w:bookmarkEnd w:id="100"/>
    </w:p>
    <w:p>
      <w:pPr>
        <w:autoSpaceDE w:val="0"/>
        <w:autoSpaceDN w:val="0"/>
        <w:spacing w:line="540" w:lineRule="exact"/>
        <w:jc w:val="center"/>
        <w:rPr>
          <w:rFonts w:asciiTheme="minorEastAsia" w:hAnsiTheme="minorEastAsia" w:eastAsiaTheme="minorEastAsia" w:cstheme="minorEastAsia"/>
          <w:b/>
          <w:sz w:val="36"/>
          <w:szCs w:val="36"/>
          <w:highlight w:val="none"/>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highlight w:val="none"/>
        </w:rPr>
      </w:pPr>
      <w:r>
        <w:rPr>
          <w:rFonts w:hint="eastAsia" w:asciiTheme="minorEastAsia" w:hAnsiTheme="minorEastAsia" w:eastAsiaTheme="minorEastAsia" w:cstheme="minorEastAsia"/>
          <w:b/>
          <w:sz w:val="26"/>
          <w:szCs w:val="26"/>
          <w:highlight w:val="none"/>
        </w:rPr>
        <w:t>（12）企业具备信息化管理平台，能够使工程管理者对现场实施监控和数据处理。</w:t>
      </w:r>
    </w:p>
    <w:p>
      <w:pPr>
        <w:rPr>
          <w:rFonts w:asciiTheme="minorEastAsia" w:hAnsiTheme="minorEastAsia" w:eastAsiaTheme="minorEastAsia" w:cstheme="minorEastAsia"/>
          <w:highlight w:val="none"/>
        </w:rPr>
      </w:pPr>
    </w:p>
    <w:p>
      <w:pPr>
        <w:autoSpaceDE w:val="0"/>
        <w:autoSpaceDN w:val="0"/>
        <w:adjustRightInd w:val="0"/>
        <w:spacing w:line="420" w:lineRule="exact"/>
        <w:rPr>
          <w:rFonts w:asciiTheme="minorEastAsia" w:hAnsiTheme="minorEastAsia" w:eastAsiaTheme="minorEastAsia" w:cstheme="minorEastAsia"/>
          <w:b/>
          <w:sz w:val="26"/>
          <w:szCs w:val="26"/>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sectPr>
      <w:footerReference r:id="rId7" w:type="first"/>
      <w:footerReference r:id="rId6" w:type="default"/>
      <w:pgSz w:w="11906" w:h="16838"/>
      <w:pgMar w:top="1644"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r>
      <w:pict>
        <v:shape id="_x0000_s3093" o:spid="_x0000_s309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tabs>
        <w:tab w:val="left" w:pos="8664"/>
        <w:tab w:val="clear" w:pos="4153"/>
      </w:tabs>
      <w:ind w:right="360"/>
      <w:jc w:val="both"/>
    </w:pPr>
    <w:r>
      <w:pict>
        <v:shape id="_x0000_s3096" o:spid="_x0000_s309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r>
      <w:rPr>
        <w:sz w:val="52"/>
      </w:rPr>
      <w:pict>
        <v:shape id="_x0000_s3087" o:spid="_x0000_s3087" o:spt="202" type="#_x0000_t202" style="position:absolute;left:0pt;margin-top:0pt;height:144pt;width:144pt;mso-position-horizontal:center;mso-position-horizontal-relative:margin;mso-wrap-style:none;z-index:251732992;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napToGrid w:val="0"/>
      <w:spacing w:beforeLines="50"/>
      <w:ind w:firstLine="210" w:firstLineChars="100"/>
      <w:rPr>
        <w:rFonts w:asciiTheme="minorEastAsia" w:hAnsiTheme="minorEastAsia" w:eastAsiaTheme="minorEastAsia"/>
      </w:rPr>
    </w:pPr>
    <w:r>
      <w:rPr>
        <w:rFonts w:hint="eastAsia" w:asciiTheme="minorEastAsia" w:hAnsiTheme="minorEastAsia" w:eastAsiaTheme="minorEastAsia"/>
        <w:bCs/>
        <w:sz w:val="21"/>
        <w:szCs w:val="21"/>
        <w:lang w:eastAsia="zh-CN"/>
      </w:rPr>
      <w:t>万洲大都汇建材家居博览城（三期）A6#楼工程</w:t>
    </w:r>
    <w:r>
      <w:rPr>
        <w:rFonts w:hint="eastAsia" w:asciiTheme="minorEastAsia" w:hAnsiTheme="minorEastAsia" w:eastAsiaTheme="minorEastAsia"/>
        <w:bCs/>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41718"/>
    <w:rsid w:val="00050077"/>
    <w:rsid w:val="0008613B"/>
    <w:rsid w:val="00097BBF"/>
    <w:rsid w:val="000A449E"/>
    <w:rsid w:val="000F0AC1"/>
    <w:rsid w:val="00132EC1"/>
    <w:rsid w:val="0014478E"/>
    <w:rsid w:val="001751FE"/>
    <w:rsid w:val="001779DF"/>
    <w:rsid w:val="001D6ACB"/>
    <w:rsid w:val="001E2074"/>
    <w:rsid w:val="001F05C9"/>
    <w:rsid w:val="001F1BF2"/>
    <w:rsid w:val="002017C9"/>
    <w:rsid w:val="0022657F"/>
    <w:rsid w:val="00263049"/>
    <w:rsid w:val="00263FBA"/>
    <w:rsid w:val="00271AF7"/>
    <w:rsid w:val="0027628D"/>
    <w:rsid w:val="0028759B"/>
    <w:rsid w:val="002D2C4E"/>
    <w:rsid w:val="002D371C"/>
    <w:rsid w:val="002D503E"/>
    <w:rsid w:val="0030635A"/>
    <w:rsid w:val="00307DF3"/>
    <w:rsid w:val="00323A1C"/>
    <w:rsid w:val="00333BEB"/>
    <w:rsid w:val="00347E19"/>
    <w:rsid w:val="00350802"/>
    <w:rsid w:val="003615BE"/>
    <w:rsid w:val="003802EC"/>
    <w:rsid w:val="00382B3D"/>
    <w:rsid w:val="003A7ACD"/>
    <w:rsid w:val="003E6622"/>
    <w:rsid w:val="003F3C39"/>
    <w:rsid w:val="00403F47"/>
    <w:rsid w:val="00471416"/>
    <w:rsid w:val="00500E55"/>
    <w:rsid w:val="005F1A6F"/>
    <w:rsid w:val="006279AA"/>
    <w:rsid w:val="0065342F"/>
    <w:rsid w:val="00674B7A"/>
    <w:rsid w:val="0068003B"/>
    <w:rsid w:val="00686036"/>
    <w:rsid w:val="00696443"/>
    <w:rsid w:val="006B361F"/>
    <w:rsid w:val="006C7A27"/>
    <w:rsid w:val="006D59FD"/>
    <w:rsid w:val="006F3F80"/>
    <w:rsid w:val="00722476"/>
    <w:rsid w:val="007563BD"/>
    <w:rsid w:val="00780861"/>
    <w:rsid w:val="007A26F2"/>
    <w:rsid w:val="007E3260"/>
    <w:rsid w:val="007F5779"/>
    <w:rsid w:val="00801C7D"/>
    <w:rsid w:val="008102AC"/>
    <w:rsid w:val="008378FB"/>
    <w:rsid w:val="00865784"/>
    <w:rsid w:val="008A0DC9"/>
    <w:rsid w:val="008B314C"/>
    <w:rsid w:val="008C0E3A"/>
    <w:rsid w:val="008E28B5"/>
    <w:rsid w:val="00930CD9"/>
    <w:rsid w:val="0095323F"/>
    <w:rsid w:val="0098768F"/>
    <w:rsid w:val="009A206D"/>
    <w:rsid w:val="009A2DEC"/>
    <w:rsid w:val="009A3764"/>
    <w:rsid w:val="009C17DB"/>
    <w:rsid w:val="00A21A32"/>
    <w:rsid w:val="00A570DF"/>
    <w:rsid w:val="00A61E39"/>
    <w:rsid w:val="00A977E0"/>
    <w:rsid w:val="00AB03D3"/>
    <w:rsid w:val="00AB73BC"/>
    <w:rsid w:val="00AF3A3A"/>
    <w:rsid w:val="00B437AB"/>
    <w:rsid w:val="00B57C6C"/>
    <w:rsid w:val="00B65D9F"/>
    <w:rsid w:val="00B865E9"/>
    <w:rsid w:val="00B90CBC"/>
    <w:rsid w:val="00B93C32"/>
    <w:rsid w:val="00BA7CDA"/>
    <w:rsid w:val="00BC7B23"/>
    <w:rsid w:val="00BF3FB7"/>
    <w:rsid w:val="00C0612A"/>
    <w:rsid w:val="00C254E4"/>
    <w:rsid w:val="00C46E58"/>
    <w:rsid w:val="00C673B8"/>
    <w:rsid w:val="00CA3C1A"/>
    <w:rsid w:val="00CF1E64"/>
    <w:rsid w:val="00D40FD9"/>
    <w:rsid w:val="00D41103"/>
    <w:rsid w:val="00D464DE"/>
    <w:rsid w:val="00D52288"/>
    <w:rsid w:val="00D53EDF"/>
    <w:rsid w:val="00D700B2"/>
    <w:rsid w:val="00D74997"/>
    <w:rsid w:val="00D81D10"/>
    <w:rsid w:val="00DC17DD"/>
    <w:rsid w:val="00DE5779"/>
    <w:rsid w:val="00DE67E1"/>
    <w:rsid w:val="00E42844"/>
    <w:rsid w:val="00E55351"/>
    <w:rsid w:val="00EC57DF"/>
    <w:rsid w:val="00ED3DED"/>
    <w:rsid w:val="00F03345"/>
    <w:rsid w:val="00F20543"/>
    <w:rsid w:val="00F31B5C"/>
    <w:rsid w:val="00F37730"/>
    <w:rsid w:val="00F4233D"/>
    <w:rsid w:val="00F55920"/>
    <w:rsid w:val="00F64DA3"/>
    <w:rsid w:val="00F70494"/>
    <w:rsid w:val="00F77268"/>
    <w:rsid w:val="00F77E3F"/>
    <w:rsid w:val="00F83620"/>
    <w:rsid w:val="00FA790B"/>
    <w:rsid w:val="023E0104"/>
    <w:rsid w:val="024D6472"/>
    <w:rsid w:val="02C069C9"/>
    <w:rsid w:val="032C45FF"/>
    <w:rsid w:val="046C47EA"/>
    <w:rsid w:val="067236BC"/>
    <w:rsid w:val="08434713"/>
    <w:rsid w:val="0854741E"/>
    <w:rsid w:val="09346D5B"/>
    <w:rsid w:val="09D600E8"/>
    <w:rsid w:val="0AD84C81"/>
    <w:rsid w:val="0C327638"/>
    <w:rsid w:val="0CEA12DE"/>
    <w:rsid w:val="0EE67C66"/>
    <w:rsid w:val="0F5C60A2"/>
    <w:rsid w:val="0F9C0344"/>
    <w:rsid w:val="0FB4175C"/>
    <w:rsid w:val="10DB5197"/>
    <w:rsid w:val="112031DA"/>
    <w:rsid w:val="112916D8"/>
    <w:rsid w:val="11CC2726"/>
    <w:rsid w:val="121858C7"/>
    <w:rsid w:val="126D7D79"/>
    <w:rsid w:val="135E397B"/>
    <w:rsid w:val="13CB2AC1"/>
    <w:rsid w:val="141F0B60"/>
    <w:rsid w:val="142E67E9"/>
    <w:rsid w:val="143A0938"/>
    <w:rsid w:val="16232571"/>
    <w:rsid w:val="16907C51"/>
    <w:rsid w:val="16D767C8"/>
    <w:rsid w:val="171D2BE0"/>
    <w:rsid w:val="176D3CB5"/>
    <w:rsid w:val="1771672F"/>
    <w:rsid w:val="17B8581E"/>
    <w:rsid w:val="17B866E4"/>
    <w:rsid w:val="18347004"/>
    <w:rsid w:val="198A0034"/>
    <w:rsid w:val="199262EF"/>
    <w:rsid w:val="19E14AD5"/>
    <w:rsid w:val="1A593AAA"/>
    <w:rsid w:val="1AE81C4B"/>
    <w:rsid w:val="1BBE6232"/>
    <w:rsid w:val="1BD71FCF"/>
    <w:rsid w:val="1E725B05"/>
    <w:rsid w:val="1EBB6726"/>
    <w:rsid w:val="1F04193F"/>
    <w:rsid w:val="1F0C4347"/>
    <w:rsid w:val="1F1E49BB"/>
    <w:rsid w:val="1F261A6E"/>
    <w:rsid w:val="1F881E9E"/>
    <w:rsid w:val="20450C73"/>
    <w:rsid w:val="21654725"/>
    <w:rsid w:val="22B13CBF"/>
    <w:rsid w:val="22EF4422"/>
    <w:rsid w:val="23D6530A"/>
    <w:rsid w:val="244E3676"/>
    <w:rsid w:val="24A773B2"/>
    <w:rsid w:val="24A957F8"/>
    <w:rsid w:val="25105251"/>
    <w:rsid w:val="251C3574"/>
    <w:rsid w:val="26D21339"/>
    <w:rsid w:val="2709386E"/>
    <w:rsid w:val="2875543C"/>
    <w:rsid w:val="28936163"/>
    <w:rsid w:val="28C45894"/>
    <w:rsid w:val="28D8189E"/>
    <w:rsid w:val="292950E4"/>
    <w:rsid w:val="299B3161"/>
    <w:rsid w:val="2A3E687E"/>
    <w:rsid w:val="2A6F725D"/>
    <w:rsid w:val="2AAD1791"/>
    <w:rsid w:val="2B2C2555"/>
    <w:rsid w:val="2C1E52B8"/>
    <w:rsid w:val="2C4C3DA0"/>
    <w:rsid w:val="2D2E6CB2"/>
    <w:rsid w:val="2D3B2B58"/>
    <w:rsid w:val="2D484B5A"/>
    <w:rsid w:val="2E0B7476"/>
    <w:rsid w:val="2E507499"/>
    <w:rsid w:val="2E622B17"/>
    <w:rsid w:val="2E8D3E9D"/>
    <w:rsid w:val="300206D5"/>
    <w:rsid w:val="307A3948"/>
    <w:rsid w:val="31267855"/>
    <w:rsid w:val="31893775"/>
    <w:rsid w:val="32C51A38"/>
    <w:rsid w:val="33E62CCA"/>
    <w:rsid w:val="358F1584"/>
    <w:rsid w:val="35CA3AA0"/>
    <w:rsid w:val="36163A5C"/>
    <w:rsid w:val="36B0127E"/>
    <w:rsid w:val="370E5509"/>
    <w:rsid w:val="387A70B7"/>
    <w:rsid w:val="38B61968"/>
    <w:rsid w:val="399E0DA4"/>
    <w:rsid w:val="3A3B289B"/>
    <w:rsid w:val="3A4A09C2"/>
    <w:rsid w:val="3BC83F53"/>
    <w:rsid w:val="3BF47882"/>
    <w:rsid w:val="3CE53B12"/>
    <w:rsid w:val="3D2B43D3"/>
    <w:rsid w:val="3DA437D5"/>
    <w:rsid w:val="3DD823E6"/>
    <w:rsid w:val="3DE60053"/>
    <w:rsid w:val="3DF53202"/>
    <w:rsid w:val="3E0C0964"/>
    <w:rsid w:val="3E667ABE"/>
    <w:rsid w:val="3E8518DB"/>
    <w:rsid w:val="3F0D6AD8"/>
    <w:rsid w:val="3F395E9F"/>
    <w:rsid w:val="3F632D24"/>
    <w:rsid w:val="3F7F3AD2"/>
    <w:rsid w:val="3FFC4CDB"/>
    <w:rsid w:val="40572259"/>
    <w:rsid w:val="410D283C"/>
    <w:rsid w:val="410D4A06"/>
    <w:rsid w:val="41C664D6"/>
    <w:rsid w:val="421B46C6"/>
    <w:rsid w:val="42F10435"/>
    <w:rsid w:val="433722FA"/>
    <w:rsid w:val="45356D76"/>
    <w:rsid w:val="45EE0949"/>
    <w:rsid w:val="47D35C42"/>
    <w:rsid w:val="489413D8"/>
    <w:rsid w:val="49491FF4"/>
    <w:rsid w:val="4A1641FC"/>
    <w:rsid w:val="4A264DE5"/>
    <w:rsid w:val="4A6D6CA3"/>
    <w:rsid w:val="4AB80C7F"/>
    <w:rsid w:val="4B5C75C2"/>
    <w:rsid w:val="4BB56FE1"/>
    <w:rsid w:val="4BF74224"/>
    <w:rsid w:val="4CCD5936"/>
    <w:rsid w:val="4DF56CDE"/>
    <w:rsid w:val="4DFF2233"/>
    <w:rsid w:val="4E8B375A"/>
    <w:rsid w:val="4F084792"/>
    <w:rsid w:val="51983146"/>
    <w:rsid w:val="51A94CBF"/>
    <w:rsid w:val="52464AA9"/>
    <w:rsid w:val="52F205ED"/>
    <w:rsid w:val="537634FD"/>
    <w:rsid w:val="53B152AD"/>
    <w:rsid w:val="54470CE3"/>
    <w:rsid w:val="545757B6"/>
    <w:rsid w:val="54C50956"/>
    <w:rsid w:val="56BE6729"/>
    <w:rsid w:val="576B1E4C"/>
    <w:rsid w:val="577474EF"/>
    <w:rsid w:val="57810D04"/>
    <w:rsid w:val="57A5087D"/>
    <w:rsid w:val="57A92FD2"/>
    <w:rsid w:val="584871DF"/>
    <w:rsid w:val="58520C89"/>
    <w:rsid w:val="59555F7D"/>
    <w:rsid w:val="59A37EBA"/>
    <w:rsid w:val="5B12703E"/>
    <w:rsid w:val="5BF63518"/>
    <w:rsid w:val="5C250E3B"/>
    <w:rsid w:val="5CD6669F"/>
    <w:rsid w:val="5D5E0F07"/>
    <w:rsid w:val="5D6222D7"/>
    <w:rsid w:val="5E7C2DC3"/>
    <w:rsid w:val="5EEC297E"/>
    <w:rsid w:val="5F184D14"/>
    <w:rsid w:val="5F243405"/>
    <w:rsid w:val="60786F3B"/>
    <w:rsid w:val="60812F37"/>
    <w:rsid w:val="60BE1C5A"/>
    <w:rsid w:val="611E6221"/>
    <w:rsid w:val="6146504C"/>
    <w:rsid w:val="61C16503"/>
    <w:rsid w:val="63C80EEF"/>
    <w:rsid w:val="641A6C08"/>
    <w:rsid w:val="647E603C"/>
    <w:rsid w:val="64DA765E"/>
    <w:rsid w:val="652A5ECC"/>
    <w:rsid w:val="65A9660E"/>
    <w:rsid w:val="66C96B36"/>
    <w:rsid w:val="677D0701"/>
    <w:rsid w:val="67972B1B"/>
    <w:rsid w:val="67D44082"/>
    <w:rsid w:val="68B8381C"/>
    <w:rsid w:val="68D233D5"/>
    <w:rsid w:val="6A48351C"/>
    <w:rsid w:val="6A5906BE"/>
    <w:rsid w:val="6B4C5EFE"/>
    <w:rsid w:val="6BFC3DD7"/>
    <w:rsid w:val="6C803988"/>
    <w:rsid w:val="6D535020"/>
    <w:rsid w:val="6E6E3FE3"/>
    <w:rsid w:val="6EB67E04"/>
    <w:rsid w:val="6EE4674B"/>
    <w:rsid w:val="6FFD0016"/>
    <w:rsid w:val="70CA1AA0"/>
    <w:rsid w:val="71060E0A"/>
    <w:rsid w:val="7184706F"/>
    <w:rsid w:val="74CE2085"/>
    <w:rsid w:val="751901B0"/>
    <w:rsid w:val="75385002"/>
    <w:rsid w:val="76D700C2"/>
    <w:rsid w:val="79EE2518"/>
    <w:rsid w:val="7BD61CDC"/>
    <w:rsid w:val="7CAE6B57"/>
    <w:rsid w:val="7DD17D79"/>
    <w:rsid w:val="7ED72372"/>
    <w:rsid w:val="7F242822"/>
    <w:rsid w:val="7FD631D3"/>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line="372" w:lineRule="auto"/>
      <w:outlineLvl w:val="3"/>
    </w:pPr>
    <w:rPr>
      <w:rFonts w:ascii="Cambria" w:hAnsi="Cambria"/>
      <w:b/>
      <w:bCs/>
      <w:sz w:val="28"/>
      <w:szCs w:val="28"/>
    </w:rPr>
  </w:style>
  <w:style w:type="paragraph" w:styleId="7">
    <w:name w:val="heading 5"/>
    <w:basedOn w:val="1"/>
    <w:next w:val="1"/>
    <w:unhideWhenUsed/>
    <w:qFormat/>
    <w:uiPriority w:val="0"/>
    <w:pPr>
      <w:keepNext/>
      <w:keepLines/>
      <w:spacing w:line="372" w:lineRule="auto"/>
      <w:outlineLvl w:val="4"/>
    </w:pPr>
    <w:rPr>
      <w:b/>
      <w:bCs/>
      <w:sz w:val="28"/>
      <w:szCs w:val="28"/>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7"/>
    <w:qFormat/>
    <w:uiPriority w:val="0"/>
    <w:pPr>
      <w:ind w:firstLine="420" w:firstLineChars="100"/>
    </w:pPr>
  </w:style>
  <w:style w:type="paragraph" w:styleId="3">
    <w:name w:val="Body Text"/>
    <w:basedOn w:val="1"/>
    <w:link w:val="26"/>
    <w:qFormat/>
    <w:uiPriority w:val="0"/>
    <w:pPr>
      <w:spacing w:after="120"/>
    </w:pPr>
  </w:style>
  <w:style w:type="paragraph" w:styleId="8">
    <w:name w:val="toc 5"/>
    <w:basedOn w:val="1"/>
    <w:next w:val="1"/>
    <w:qFormat/>
    <w:uiPriority w:val="0"/>
    <w:pPr>
      <w:tabs>
        <w:tab w:val="right" w:leader="dot" w:pos="8296"/>
      </w:tabs>
      <w:ind w:left="1050" w:leftChars="500"/>
    </w:pPr>
  </w:style>
  <w:style w:type="paragraph" w:styleId="9">
    <w:name w:val="toc 3"/>
    <w:basedOn w:val="1"/>
    <w:next w:val="1"/>
    <w:qFormat/>
    <w:uiPriority w:val="0"/>
    <w:pPr>
      <w:ind w:left="840" w:leftChars="400"/>
    </w:pPr>
  </w:style>
  <w:style w:type="paragraph" w:styleId="10">
    <w:name w:val="Date"/>
    <w:basedOn w:val="1"/>
    <w:next w:val="1"/>
    <w:link w:val="25"/>
    <w:qFormat/>
    <w:uiPriority w:val="0"/>
    <w:pPr>
      <w:ind w:left="100" w:leftChars="2500"/>
    </w:pPr>
  </w:style>
  <w:style w:type="paragraph" w:styleId="11">
    <w:name w:val="Balloon Text"/>
    <w:basedOn w:val="1"/>
    <w:link w:val="39"/>
    <w:qFormat/>
    <w:uiPriority w:val="0"/>
    <w:rPr>
      <w:sz w:val="18"/>
      <w:szCs w:val="18"/>
    </w:rPr>
  </w:style>
  <w:style w:type="paragraph" w:styleId="12">
    <w:name w:val="footer"/>
    <w:basedOn w:val="1"/>
    <w:link w:val="41"/>
    <w:qFormat/>
    <w:uiPriority w:val="99"/>
    <w:pPr>
      <w:tabs>
        <w:tab w:val="center" w:pos="4153"/>
        <w:tab w:val="right" w:pos="8306"/>
      </w:tabs>
      <w:snapToGrid w:val="0"/>
      <w:jc w:val="left"/>
    </w:pPr>
    <w:rPr>
      <w:rFonts w:ascii="Times New Roman"/>
      <w:kern w:val="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0"/>
    <w:pPr>
      <w:tabs>
        <w:tab w:val="left" w:pos="1890"/>
        <w:tab w:val="right" w:leader="dot" w:pos="8296"/>
      </w:tabs>
      <w:ind w:left="630" w:leftChars="300"/>
    </w:pPr>
  </w:style>
  <w:style w:type="paragraph" w:styleId="15">
    <w:name w:val="Normal (Web)"/>
    <w:basedOn w:val="1"/>
    <w:qFormat/>
    <w:uiPriority w:val="99"/>
    <w:pPr>
      <w:widowControl/>
      <w:spacing w:before="100" w:beforeAutospacing="1" w:after="100" w:afterAutospacing="1"/>
      <w:jc w:val="left"/>
    </w:pPr>
    <w:rPr>
      <w:rFonts w:hAnsi="宋体" w:cs="宋体"/>
      <w:sz w:val="24"/>
    </w:rPr>
  </w:style>
  <w:style w:type="character" w:styleId="17">
    <w:name w:val="Strong"/>
    <w:basedOn w:val="16"/>
    <w:qFormat/>
    <w:uiPriority w:val="0"/>
    <w:rPr>
      <w:b/>
    </w:rPr>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yperlink"/>
    <w:qFormat/>
    <w:uiPriority w:val="99"/>
    <w:rPr>
      <w:color w:val="000000"/>
      <w:u w:val="none"/>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25">
    <w:name w:val="日期 Char"/>
    <w:basedOn w:val="16"/>
    <w:link w:val="10"/>
    <w:qFormat/>
    <w:uiPriority w:val="0"/>
    <w:rPr>
      <w:rFonts w:ascii="宋体"/>
      <w:sz w:val="34"/>
    </w:rPr>
  </w:style>
  <w:style w:type="character" w:customStyle="1" w:styleId="26">
    <w:name w:val="正文文本 Char"/>
    <w:basedOn w:val="16"/>
    <w:link w:val="3"/>
    <w:qFormat/>
    <w:uiPriority w:val="0"/>
    <w:rPr>
      <w:kern w:val="2"/>
      <w:sz w:val="21"/>
    </w:rPr>
  </w:style>
  <w:style w:type="character" w:customStyle="1" w:styleId="27">
    <w:name w:val="正文首行缩进 Char"/>
    <w:basedOn w:val="26"/>
    <w:link w:val="2"/>
    <w:qFormat/>
    <w:uiPriority w:val="0"/>
    <w:rPr>
      <w:kern w:val="2"/>
      <w:sz w:val="21"/>
    </w:rPr>
  </w:style>
  <w:style w:type="character" w:customStyle="1" w:styleId="28">
    <w:name w:val="blue"/>
    <w:basedOn w:val="16"/>
    <w:qFormat/>
    <w:uiPriority w:val="0"/>
    <w:rPr>
      <w:color w:val="0371C6"/>
      <w:sz w:val="21"/>
      <w:szCs w:val="21"/>
    </w:rPr>
  </w:style>
  <w:style w:type="character" w:customStyle="1" w:styleId="29">
    <w:name w:val="right"/>
    <w:basedOn w:val="16"/>
    <w:qFormat/>
    <w:uiPriority w:val="0"/>
    <w:rPr>
      <w:color w:val="999999"/>
      <w:sz w:val="18"/>
      <w:szCs w:val="18"/>
    </w:rPr>
  </w:style>
  <w:style w:type="character" w:customStyle="1" w:styleId="30">
    <w:name w:val="green"/>
    <w:basedOn w:val="16"/>
    <w:qFormat/>
    <w:uiPriority w:val="0"/>
    <w:rPr>
      <w:color w:val="66AE00"/>
      <w:sz w:val="18"/>
      <w:szCs w:val="18"/>
    </w:rPr>
  </w:style>
  <w:style w:type="character" w:customStyle="1" w:styleId="31">
    <w:name w:val="green1"/>
    <w:basedOn w:val="16"/>
    <w:qFormat/>
    <w:uiPriority w:val="0"/>
    <w:rPr>
      <w:color w:val="66AE00"/>
      <w:sz w:val="18"/>
      <w:szCs w:val="18"/>
    </w:rPr>
  </w:style>
  <w:style w:type="character" w:customStyle="1" w:styleId="32">
    <w:name w:val="red"/>
    <w:basedOn w:val="16"/>
    <w:qFormat/>
    <w:uiPriority w:val="0"/>
    <w:rPr>
      <w:color w:val="FF0000"/>
      <w:sz w:val="18"/>
      <w:szCs w:val="18"/>
    </w:rPr>
  </w:style>
  <w:style w:type="character" w:customStyle="1" w:styleId="33">
    <w:name w:val="red1"/>
    <w:basedOn w:val="16"/>
    <w:qFormat/>
    <w:uiPriority w:val="0"/>
    <w:rPr>
      <w:color w:val="FF0000"/>
      <w:sz w:val="18"/>
      <w:szCs w:val="18"/>
    </w:rPr>
  </w:style>
  <w:style w:type="character" w:customStyle="1" w:styleId="34">
    <w:name w:val="red2"/>
    <w:basedOn w:val="16"/>
    <w:qFormat/>
    <w:uiPriority w:val="0"/>
    <w:rPr>
      <w:color w:val="CC0000"/>
    </w:rPr>
  </w:style>
  <w:style w:type="character" w:customStyle="1" w:styleId="35">
    <w:name w:val="red3"/>
    <w:basedOn w:val="16"/>
    <w:qFormat/>
    <w:uiPriority w:val="0"/>
    <w:rPr>
      <w:color w:val="FF0000"/>
    </w:rPr>
  </w:style>
  <w:style w:type="character" w:customStyle="1" w:styleId="36">
    <w:name w:val="hover24"/>
    <w:basedOn w:val="16"/>
    <w:qFormat/>
    <w:uiPriority w:val="0"/>
  </w:style>
  <w:style w:type="character" w:customStyle="1" w:styleId="37">
    <w:name w:val="gb-jt"/>
    <w:basedOn w:val="16"/>
    <w:qFormat/>
    <w:uiPriority w:val="0"/>
  </w:style>
  <w:style w:type="character" w:customStyle="1" w:styleId="38">
    <w:name w:val="hover25"/>
    <w:basedOn w:val="16"/>
    <w:qFormat/>
    <w:uiPriority w:val="0"/>
  </w:style>
  <w:style w:type="character" w:customStyle="1" w:styleId="39">
    <w:name w:val="批注框文本 Char"/>
    <w:basedOn w:val="16"/>
    <w:link w:val="11"/>
    <w:qFormat/>
    <w:uiPriority w:val="0"/>
    <w:rPr>
      <w:rFonts w:ascii="宋体"/>
      <w:sz w:val="18"/>
      <w:szCs w:val="18"/>
    </w:rPr>
  </w:style>
  <w:style w:type="paragraph" w:customStyle="1" w:styleId="40">
    <w:name w:val="列出段落1"/>
    <w:basedOn w:val="1"/>
    <w:unhideWhenUsed/>
    <w:qFormat/>
    <w:uiPriority w:val="99"/>
    <w:pPr>
      <w:ind w:firstLine="420" w:firstLineChars="200"/>
    </w:pPr>
  </w:style>
  <w:style w:type="character" w:customStyle="1" w:styleId="41">
    <w:name w:val="页脚 Char"/>
    <w:basedOn w:val="16"/>
    <w:link w:val="12"/>
    <w:qFormat/>
    <w:uiPriority w:val="99"/>
    <w:rPr>
      <w:kern w:val="2"/>
      <w:sz w:val="18"/>
      <w:szCs w:val="18"/>
    </w:rPr>
  </w:style>
  <w:style w:type="paragraph" w:customStyle="1" w:styleId="42">
    <w:name w:val="_Style 6"/>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93"/>
    <customShpInfo spid="_x0000_s3096"/>
    <customShpInfo spid="_x0000_s308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043F1-778B-487B-BB14-A5BD616443DE}">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89</Pages>
  <Words>8531</Words>
  <Characters>48630</Characters>
  <Lines>405</Lines>
  <Paragraphs>114</Paragraphs>
  <ScaleCrop>false</ScaleCrop>
  <LinksUpToDate>false</LinksUpToDate>
  <CharactersWithSpaces>57047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河南方大</dc:creator>
  <cp:lastModifiedBy>Administrator</cp:lastModifiedBy>
  <cp:lastPrinted>2019-03-01T02:46:00Z</cp:lastPrinted>
  <dcterms:modified xsi:type="dcterms:W3CDTF">2019-03-01T07:49:00Z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