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sz w:val="56"/>
          <w:szCs w:val="56"/>
          <w:lang w:val="en-US" w:eastAsia="zh-CN"/>
        </w:rPr>
      </w:pPr>
      <w:r>
        <w:rPr>
          <w:rFonts w:hint="eastAsia" w:ascii="黑体" w:hAnsi="黑体" w:eastAsia="黑体" w:cs="黑体"/>
          <w:b/>
          <w:sz w:val="56"/>
          <w:szCs w:val="56"/>
          <w:lang w:val="en-US" w:eastAsia="zh-CN"/>
        </w:rPr>
        <w:t>许都广场两馆之间绿篱及</w:t>
      </w:r>
    </w:p>
    <w:p>
      <w:pPr>
        <w:tabs>
          <w:tab w:val="left" w:pos="6919"/>
        </w:tabs>
        <w:jc w:val="center"/>
        <w:rPr>
          <w:rFonts w:hint="eastAsia" w:ascii="黑体" w:hAnsi="黑体" w:eastAsia="黑体" w:cs="黑体"/>
          <w:b/>
          <w:bCs/>
          <w:sz w:val="56"/>
          <w:szCs w:val="56"/>
          <w:lang w:val="en-US" w:eastAsia="zh-CN"/>
        </w:rPr>
      </w:pPr>
      <w:r>
        <w:rPr>
          <w:rFonts w:hint="eastAsia" w:ascii="黑体" w:hAnsi="黑体" w:eastAsia="黑体" w:cs="黑体"/>
          <w:b/>
          <w:sz w:val="56"/>
          <w:szCs w:val="56"/>
          <w:lang w:val="en-US" w:eastAsia="zh-CN"/>
        </w:rPr>
        <w:t>老弱绿篱更换工程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eastAsia" w:hAnsi="宋体" w:cs="宋体"/>
          <w:b/>
          <w:sz w:val="32"/>
          <w:szCs w:val="32"/>
          <w:lang w:val="en-US"/>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项目编号：XCGC-F201</w:t>
      </w:r>
      <w:r>
        <w:rPr>
          <w:rFonts w:hint="eastAsia" w:hAnsi="宋体" w:cs="宋体"/>
          <w:b/>
          <w:sz w:val="32"/>
          <w:szCs w:val="32"/>
          <w:lang w:val="en-US" w:eastAsia="zh-CN"/>
        </w:rPr>
        <w:t>8301-1</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240" w:lineRule="auto"/>
        <w:rPr>
          <w:rFonts w:hint="eastAsia" w:hAnsi="宋体"/>
          <w:b/>
          <w:color w:val="auto"/>
          <w:sz w:val="32"/>
          <w:szCs w:val="32"/>
        </w:rPr>
      </w:pPr>
    </w:p>
    <w:p>
      <w:pPr>
        <w:rPr>
          <w:rFonts w:hint="eastAsia" w:ascii="Calibri" w:hAnsi="Calibri" w:eastAsia="宋体" w:cs="Times New Roman"/>
          <w:b/>
          <w:bCs w:val="0"/>
          <w:sz w:val="32"/>
        </w:rPr>
      </w:pPr>
      <w:r>
        <w:rPr>
          <w:rFonts w:hint="eastAsia" w:ascii="Calibri" w:hAnsi="Calibri" w:eastAsia="宋体" w:cs="Times New Roman"/>
          <w:b/>
          <w:bCs w:val="0"/>
          <w:sz w:val="32"/>
          <w:lang w:val="en-US" w:eastAsia="zh-CN"/>
        </w:rPr>
        <w:t xml:space="preserve">          </w:t>
      </w:r>
      <w:r>
        <w:rPr>
          <w:rFonts w:hint="eastAsia" w:ascii="Calibri" w:hAnsi="Calibri" w:eastAsia="宋体" w:cs="Times New Roman"/>
          <w:b/>
          <w:bCs w:val="0"/>
          <w:sz w:val="32"/>
        </w:rPr>
        <w:t>招标单位：许昌市东城区综合执法局</w:t>
      </w:r>
    </w:p>
    <w:p>
      <w:pPr>
        <w:keepNext w:val="0"/>
        <w:keepLines w:val="0"/>
        <w:pageBreakBefore w:val="0"/>
        <w:widowControl w:val="0"/>
        <w:kinsoku/>
        <w:wordWrap/>
        <w:overflowPunct/>
        <w:topLinePunct w:val="0"/>
        <w:autoSpaceDE/>
        <w:autoSpaceDN/>
        <w:bidi w:val="0"/>
        <w:adjustRightInd/>
        <w:snapToGrid/>
        <w:spacing w:line="240" w:lineRule="exact"/>
        <w:ind w:firstLine="960" w:firstLineChars="300"/>
        <w:textAlignment w:val="auto"/>
        <w:outlineLvl w:val="9"/>
        <w:rPr>
          <w:rFonts w:hint="eastAsia" w:ascii="Calibri" w:hAnsi="Calibri" w:eastAsia="宋体" w:cs="Times New Roman"/>
          <w:b/>
          <w:bCs w:val="0"/>
          <w:sz w:val="32"/>
        </w:rPr>
      </w:pPr>
    </w:p>
    <w:p>
      <w:pPr>
        <w:ind w:firstLine="1600" w:firstLineChars="500"/>
        <w:rPr>
          <w:rFonts w:hint="eastAsia" w:ascii="Calibri" w:hAnsi="Calibri" w:eastAsia="宋体" w:cs="Times New Roman"/>
          <w:b/>
          <w:bCs w:val="0"/>
          <w:sz w:val="32"/>
        </w:rPr>
      </w:pPr>
      <w:r>
        <w:rPr>
          <w:rFonts w:hint="eastAsia" w:ascii="Calibri" w:hAnsi="Calibri" w:eastAsia="宋体" w:cs="Times New Roman"/>
          <w:b/>
          <w:bCs w:val="0"/>
          <w:sz w:val="32"/>
        </w:rPr>
        <w:t>代理机构：</w:t>
      </w:r>
      <w:r>
        <w:rPr>
          <w:rFonts w:hint="eastAsia" w:ascii="Calibri" w:hAnsi="Calibri" w:eastAsia="宋体" w:cs="Times New Roman"/>
          <w:b/>
          <w:bCs w:val="0"/>
          <w:sz w:val="32"/>
          <w:lang w:val="en-US" w:eastAsia="zh-CN"/>
        </w:rPr>
        <w:t>许昌宏业工程招标代理有限公司</w:t>
      </w:r>
      <w:r>
        <w:rPr>
          <w:rFonts w:hint="eastAsia" w:ascii="Calibri" w:hAnsi="Calibri" w:eastAsia="宋体" w:cs="Times New Roman"/>
          <w:b/>
          <w:bCs w:val="0"/>
          <w:sz w:val="32"/>
        </w:rPr>
        <w:t xml:space="preserve"> </w:t>
      </w:r>
    </w:p>
    <w:p>
      <w:pPr>
        <w:pStyle w:val="21"/>
        <w:tabs>
          <w:tab w:val="left" w:pos="1980"/>
        </w:tabs>
        <w:spacing w:line="360" w:lineRule="auto"/>
        <w:ind w:firstLine="1280" w:firstLineChars="400"/>
        <w:rPr>
          <w:rFonts w:hint="eastAsia" w:cs="Times New Roman"/>
          <w:b/>
          <w:bCs/>
          <w:kern w:val="2"/>
          <w:sz w:val="32"/>
          <w:szCs w:val="24"/>
          <w:lang w:val="en-US" w:eastAsia="zh-CN" w:bidi="ar-SA"/>
        </w:rPr>
      </w:pPr>
      <w:r>
        <w:rPr>
          <w:rFonts w:hint="eastAsia" w:cs="Times New Roman"/>
          <w:b/>
          <w:bCs/>
          <w:kern w:val="2"/>
          <w:sz w:val="32"/>
          <w:szCs w:val="24"/>
          <w:lang w:val="en-US" w:eastAsia="zh-CN" w:bidi="ar-SA"/>
        </w:rPr>
        <w:t xml:space="preserve">   </w:t>
      </w:r>
    </w:p>
    <w:p>
      <w:pPr>
        <w:pStyle w:val="21"/>
        <w:tabs>
          <w:tab w:val="left" w:pos="1980"/>
        </w:tabs>
        <w:spacing w:line="360" w:lineRule="auto"/>
        <w:ind w:firstLine="1280" w:firstLineChars="400"/>
        <w:rPr>
          <w:rFonts w:hint="eastAsia" w:cs="Times New Roman"/>
          <w:b/>
          <w:bCs/>
          <w:kern w:val="2"/>
          <w:sz w:val="32"/>
          <w:szCs w:val="24"/>
          <w:lang w:val="en-US" w:eastAsia="zh-CN" w:bidi="ar-SA"/>
        </w:rPr>
      </w:pPr>
    </w:p>
    <w:p>
      <w:pPr>
        <w:rPr>
          <w:rFonts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autoSpaceDE w:val="0"/>
        <w:autoSpaceDN w:val="0"/>
        <w:adjustRightInd w:val="0"/>
        <w:spacing w:line="360" w:lineRule="auto"/>
        <w:jc w:val="center"/>
        <w:rPr>
          <w:rFonts w:hint="eastAsia" w:hAnsi="宋体" w:cs="宋体"/>
          <w:b/>
          <w:sz w:val="32"/>
          <w:szCs w:val="32"/>
        </w:rPr>
      </w:pPr>
      <w:r>
        <w:rPr>
          <w:rFonts w:hint="eastAsia" w:hAnsi="宋体" w:cs="宋体"/>
          <w:b/>
          <w:sz w:val="32"/>
          <w:szCs w:val="32"/>
          <w:lang w:val="en-US" w:eastAsia="zh-CN"/>
        </w:rPr>
        <w:t>XCGC-F2018301-1许昌市东城区综合执法局</w:t>
      </w:r>
      <w:r>
        <w:rPr>
          <w:rFonts w:hint="eastAsia" w:hAnsi="宋体" w:cs="宋体"/>
          <w:b/>
          <w:sz w:val="32"/>
          <w:szCs w:val="32"/>
        </w:rPr>
        <w:t>“</w:t>
      </w:r>
      <w:r>
        <w:rPr>
          <w:rFonts w:hint="eastAsia" w:hAnsi="宋体" w:cs="宋体"/>
          <w:b/>
          <w:sz w:val="32"/>
          <w:szCs w:val="32"/>
          <w:lang w:val="en-US" w:eastAsia="zh-CN"/>
        </w:rPr>
        <w:t>许都广场两馆之间绿篱及老弱绿篱更换工程</w:t>
      </w:r>
      <w:r>
        <w:rPr>
          <w:rFonts w:hint="eastAsia" w:hAnsi="宋体" w:cs="宋体"/>
          <w:b/>
          <w:sz w:val="32"/>
          <w:szCs w:val="32"/>
        </w:rPr>
        <w:t>”</w:t>
      </w:r>
    </w:p>
    <w:p>
      <w:pPr>
        <w:spacing w:line="560" w:lineRule="exact"/>
        <w:outlineLvl w:val="0"/>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Ansi="宋体" w:cs="宋体"/>
          <w:sz w:val="24"/>
          <w:szCs w:val="24"/>
        </w:rPr>
      </w:pPr>
      <w:r>
        <w:rPr>
          <w:rFonts w:hint="eastAsia" w:hAnsi="宋体" w:cs="宋体"/>
          <w:sz w:val="24"/>
          <w:szCs w:val="24"/>
          <w:lang w:val="en-US" w:eastAsia="zh-CN"/>
        </w:rPr>
        <w:t>许都广场两馆之间绿篱及老弱绿篱更换工程</w:t>
      </w:r>
      <w:r>
        <w:rPr>
          <w:rFonts w:hint="eastAsia" w:hAnsi="宋体" w:cs="宋体"/>
          <w:sz w:val="24"/>
          <w:szCs w:val="24"/>
        </w:rPr>
        <w:t>已由</w:t>
      </w:r>
      <w:r>
        <w:rPr>
          <w:rFonts w:hint="eastAsia" w:ascii="宋体" w:hAnsi="宋体" w:cs="宋体"/>
          <w:sz w:val="24"/>
          <w:szCs w:val="24"/>
        </w:rPr>
        <w:t>许昌市东城区经济发展服务局以许东经发【201</w:t>
      </w:r>
      <w:r>
        <w:rPr>
          <w:rFonts w:hint="eastAsia" w:hAnsi="宋体" w:cs="宋体"/>
          <w:sz w:val="24"/>
          <w:szCs w:val="24"/>
          <w:lang w:val="en-US" w:eastAsia="zh-CN"/>
        </w:rPr>
        <w:t>8</w:t>
      </w:r>
      <w:r>
        <w:rPr>
          <w:rFonts w:hint="eastAsia" w:ascii="宋体" w:hAnsi="宋体" w:cs="宋体"/>
          <w:sz w:val="24"/>
          <w:szCs w:val="24"/>
        </w:rPr>
        <w:t>】</w:t>
      </w:r>
      <w:r>
        <w:rPr>
          <w:rFonts w:hint="eastAsia" w:hAnsi="宋体" w:cs="宋体"/>
          <w:sz w:val="24"/>
          <w:szCs w:val="24"/>
          <w:lang w:val="en-US" w:eastAsia="zh-CN"/>
        </w:rPr>
        <w:t>78</w:t>
      </w:r>
      <w:r>
        <w:rPr>
          <w:rFonts w:hint="eastAsia" w:ascii="宋体" w:hAnsi="宋体" w:cs="宋体"/>
          <w:sz w:val="24"/>
          <w:szCs w:val="24"/>
        </w:rPr>
        <w:t>号文件</w:t>
      </w:r>
      <w:r>
        <w:rPr>
          <w:rFonts w:hint="eastAsia" w:hAnsi="宋体" w:cs="宋体"/>
          <w:sz w:val="24"/>
          <w:szCs w:val="24"/>
        </w:rPr>
        <w:t>批准建设，招标</w:t>
      </w:r>
      <w:r>
        <w:rPr>
          <w:rFonts w:hint="eastAsia" w:ascii="宋体" w:hAnsi="宋体" w:cs="宋体"/>
          <w:sz w:val="24"/>
          <w:szCs w:val="24"/>
        </w:rPr>
        <w:t>人为</w:t>
      </w:r>
      <w:r>
        <w:rPr>
          <w:rFonts w:hint="eastAsia" w:ascii="宋体" w:hAnsi="宋体" w:cs="宋体"/>
          <w:sz w:val="24"/>
          <w:szCs w:val="24"/>
          <w:lang w:val="en-US" w:eastAsia="zh-CN"/>
        </w:rPr>
        <w:t>许昌市东城区综合执法局</w:t>
      </w:r>
      <w:r>
        <w:rPr>
          <w:rFonts w:hint="eastAsia" w:ascii="宋体" w:hAnsi="宋体" w:cs="宋体"/>
          <w:sz w:val="24"/>
          <w:szCs w:val="24"/>
        </w:rPr>
        <w:t>，建</w:t>
      </w:r>
      <w:r>
        <w:rPr>
          <w:rFonts w:hint="eastAsia" w:hAnsi="宋体" w:cs="宋体"/>
          <w:sz w:val="24"/>
          <w:szCs w:val="24"/>
        </w:rPr>
        <w:t>设资金为财政资金，项目出资比例为100%。项目已具备招标条件，现对该项目的施工进行公开招标。</w:t>
      </w:r>
    </w:p>
    <w:p>
      <w:pPr>
        <w:tabs>
          <w:tab w:val="left" w:pos="4420"/>
        </w:tabs>
        <w:spacing w:line="56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0"/>
        <w:rPr>
          <w:rFonts w:hAnsi="宋体" w:cs="宋体"/>
          <w:sz w:val="24"/>
          <w:szCs w:val="24"/>
        </w:rPr>
      </w:pPr>
      <w:r>
        <w:rPr>
          <w:rFonts w:hint="eastAsia" w:hAnsi="宋体" w:cs="宋体"/>
          <w:sz w:val="24"/>
          <w:szCs w:val="24"/>
        </w:rPr>
        <w:t>2.1项目编号：XCGC-F201</w:t>
      </w:r>
      <w:r>
        <w:rPr>
          <w:rFonts w:hint="eastAsia" w:hAnsi="宋体" w:cs="宋体"/>
          <w:sz w:val="24"/>
          <w:szCs w:val="24"/>
          <w:lang w:val="en-US" w:eastAsia="zh-CN"/>
        </w:rPr>
        <w:t xml:space="preserve">8301-1 </w:t>
      </w:r>
      <w:r>
        <w:rPr>
          <w:rFonts w:hint="eastAsia" w:hAnsi="宋体" w:cs="宋体"/>
          <w:sz w:val="24"/>
          <w:szCs w:val="24"/>
        </w:rPr>
        <w:t xml:space="preserve">  </w:t>
      </w:r>
    </w:p>
    <w:p>
      <w:pPr>
        <w:spacing w:line="560" w:lineRule="exact"/>
        <w:ind w:firstLine="480" w:firstLineChars="200"/>
        <w:rPr>
          <w:rFonts w:hint="eastAsia" w:ascii="宋体" w:hAnsi="宋体" w:cs="宋体"/>
          <w:sz w:val="24"/>
          <w:szCs w:val="24"/>
          <w:lang w:val="en-US" w:eastAsia="zh-CN"/>
        </w:rPr>
      </w:pPr>
      <w:r>
        <w:rPr>
          <w:rFonts w:hint="eastAsia" w:hAnsi="宋体" w:cs="宋体"/>
          <w:sz w:val="24"/>
          <w:szCs w:val="24"/>
        </w:rPr>
        <w:t>2.2</w:t>
      </w:r>
      <w:r>
        <w:rPr>
          <w:rFonts w:hint="eastAsia" w:hAnsi="宋体" w:cs="宋体"/>
          <w:sz w:val="24"/>
          <w:szCs w:val="24"/>
          <w:lang w:eastAsia="zh-CN"/>
        </w:rPr>
        <w:t>建设地点</w:t>
      </w:r>
      <w:r>
        <w:rPr>
          <w:rFonts w:hint="eastAsia" w:hAnsi="宋体" w:cs="宋体"/>
          <w:sz w:val="24"/>
          <w:szCs w:val="24"/>
        </w:rPr>
        <w:t>：</w:t>
      </w:r>
      <w:r>
        <w:rPr>
          <w:rFonts w:hint="eastAsia" w:ascii="宋体" w:hAnsi="宋体" w:cs="宋体"/>
          <w:sz w:val="24"/>
          <w:szCs w:val="24"/>
          <w:lang w:eastAsia="zh-CN"/>
        </w:rPr>
        <w:t>许昌市</w:t>
      </w:r>
      <w:r>
        <w:rPr>
          <w:rFonts w:hint="eastAsia" w:ascii="宋体" w:hAnsi="宋体" w:cs="宋体"/>
          <w:sz w:val="24"/>
          <w:szCs w:val="24"/>
          <w:lang w:val="en-US" w:eastAsia="zh-CN"/>
        </w:rPr>
        <w:t>许都广场。</w:t>
      </w:r>
    </w:p>
    <w:p>
      <w:pPr>
        <w:spacing w:line="560" w:lineRule="exact"/>
        <w:ind w:left="475" w:leftChars="140" w:firstLine="0" w:firstLineChars="0"/>
        <w:rPr>
          <w:rFonts w:hAnsi="宋体" w:cs="宋体"/>
          <w:sz w:val="24"/>
          <w:szCs w:val="24"/>
        </w:rPr>
      </w:pPr>
      <w:r>
        <w:rPr>
          <w:rFonts w:hint="eastAsia" w:ascii="宋体" w:hAnsi="宋体" w:cs="宋体"/>
          <w:sz w:val="24"/>
          <w:szCs w:val="24"/>
          <w:lang w:val="en-US" w:eastAsia="zh-CN"/>
        </w:rPr>
        <w:t>2.3建设规模：原有绿篱移栽、更换种植土、新栽绿篱、新栽时令花卉及其后期养护。</w:t>
      </w:r>
      <w:r>
        <w:rPr>
          <w:rFonts w:hint="eastAsia" w:hAnsi="宋体" w:cs="宋体"/>
          <w:sz w:val="24"/>
          <w:szCs w:val="24"/>
        </w:rPr>
        <w:t>2.</w:t>
      </w:r>
      <w:r>
        <w:rPr>
          <w:rFonts w:hint="eastAsia" w:hAnsi="宋体" w:cs="宋体"/>
          <w:sz w:val="24"/>
          <w:szCs w:val="24"/>
          <w:lang w:val="en-US" w:eastAsia="zh-CN"/>
        </w:rPr>
        <w:t>4</w:t>
      </w:r>
      <w:r>
        <w:rPr>
          <w:rFonts w:hint="eastAsia" w:hAnsi="宋体" w:cs="宋体"/>
          <w:sz w:val="24"/>
          <w:szCs w:val="24"/>
        </w:rPr>
        <w:t>招标控制价为：</w:t>
      </w:r>
      <w:r>
        <w:rPr>
          <w:rFonts w:hint="eastAsia"/>
          <w:b w:val="0"/>
          <w:bCs w:val="0"/>
          <w:sz w:val="24"/>
          <w:szCs w:val="24"/>
          <w:vertAlign w:val="baseline"/>
          <w:lang w:val="en-US" w:eastAsia="zh-CN"/>
        </w:rPr>
        <w:t>1103315.60</w:t>
      </w:r>
      <w:r>
        <w:rPr>
          <w:rFonts w:hint="eastAsia" w:eastAsia="宋体"/>
          <w:b w:val="0"/>
          <w:bCs w:val="0"/>
          <w:sz w:val="24"/>
          <w:szCs w:val="24"/>
          <w:vertAlign w:val="baseline"/>
          <w:lang w:val="en-US" w:eastAsia="zh-CN"/>
        </w:rPr>
        <w:t>元</w:t>
      </w:r>
      <w:r>
        <w:rPr>
          <w:rFonts w:hint="eastAsia" w:hAnsi="宋体" w:cs="宋体"/>
          <w:sz w:val="24"/>
          <w:szCs w:val="24"/>
        </w:rPr>
        <w:t>。</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5</w:t>
      </w:r>
      <w:r>
        <w:rPr>
          <w:rFonts w:hint="eastAsia" w:hAnsi="宋体" w:cs="宋体"/>
          <w:sz w:val="24"/>
          <w:szCs w:val="24"/>
        </w:rPr>
        <w:t>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6</w:t>
      </w:r>
      <w:r>
        <w:rPr>
          <w:rFonts w:hint="eastAsia" w:hAnsi="宋体" w:cs="宋体"/>
          <w:sz w:val="24"/>
          <w:szCs w:val="24"/>
        </w:rPr>
        <w:t>标段划分：本项目共划分一个施工标段。</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7</w:t>
      </w:r>
      <w:r>
        <w:rPr>
          <w:rFonts w:hint="eastAsia" w:hAnsi="宋体" w:cs="宋体"/>
          <w:sz w:val="24"/>
          <w:szCs w:val="24"/>
        </w:rPr>
        <w:t>计划工期:</w:t>
      </w:r>
      <w:r>
        <w:rPr>
          <w:rFonts w:hint="eastAsia" w:hAnsi="宋体" w:cs="宋体"/>
          <w:sz w:val="24"/>
          <w:szCs w:val="24"/>
          <w:lang w:val="en-US" w:eastAsia="zh-CN"/>
        </w:rPr>
        <w:t>15</w:t>
      </w:r>
      <w:r>
        <w:rPr>
          <w:rFonts w:hint="eastAsia" w:hAnsi="宋体" w:cs="宋体"/>
          <w:sz w:val="24"/>
          <w:szCs w:val="24"/>
        </w:rPr>
        <w:t>日历天</w:t>
      </w:r>
      <w:r>
        <w:rPr>
          <w:rFonts w:hint="eastAsia" w:hAnsi="宋体" w:cs="宋体"/>
          <w:sz w:val="24"/>
          <w:szCs w:val="24"/>
          <w:lang w:eastAsia="zh-CN"/>
        </w:rPr>
        <w:t>（养护期：</w:t>
      </w:r>
      <w:r>
        <w:rPr>
          <w:rFonts w:hint="eastAsia" w:hAnsi="宋体" w:cs="宋体"/>
          <w:sz w:val="24"/>
          <w:szCs w:val="24"/>
          <w:lang w:val="en-US" w:eastAsia="zh-CN"/>
        </w:rPr>
        <w:t>1年</w:t>
      </w:r>
      <w:r>
        <w:rPr>
          <w:rFonts w:hint="eastAsia" w:hAnsi="宋体" w:cs="宋体"/>
          <w:sz w:val="24"/>
          <w:szCs w:val="24"/>
          <w:lang w:eastAsia="zh-CN"/>
        </w:rPr>
        <w:t>）</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t>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widowControl/>
        <w:spacing w:line="360" w:lineRule="auto"/>
        <w:ind w:firstLine="480" w:firstLineChars="200"/>
        <w:rPr>
          <w:rFonts w:hAnsi="宋体" w:cs="宋体"/>
          <w:sz w:val="24"/>
          <w:szCs w:val="24"/>
        </w:rPr>
      </w:pPr>
      <w:r>
        <w:rPr>
          <w:rFonts w:hint="eastAsia" w:hAnsi="宋体" w:cs="宋体"/>
          <w:sz w:val="24"/>
          <w:szCs w:val="24"/>
        </w:rPr>
        <w:t>3.1</w:t>
      </w:r>
      <w:r>
        <w:rPr>
          <w:rFonts w:hint="eastAsia" w:hAnsi="宋体" w:cs="宋体"/>
          <w:sz w:val="24"/>
          <w:szCs w:val="24"/>
          <w:lang w:val="en-US" w:eastAsia="zh-CN"/>
        </w:rPr>
        <w:t>投标人须具备独立的法人资格和有效的营业执照(经营范围须含园林绿化)，并在人员、设备、资金等方面具有相应的施工能力</w:t>
      </w:r>
      <w:r>
        <w:rPr>
          <w:rFonts w:hint="eastAsia" w:hAnsi="宋体" w:cs="宋体"/>
          <w:sz w:val="24"/>
          <w:szCs w:val="24"/>
        </w:rPr>
        <w:t>。</w:t>
      </w:r>
    </w:p>
    <w:p>
      <w:pPr>
        <w:spacing w:line="560" w:lineRule="exact"/>
        <w:ind w:firstLine="480" w:firstLineChars="200"/>
        <w:rPr>
          <w:rFonts w:hint="eastAsia" w:ascii="宋体" w:hAnsi="宋体" w:cs="宋体"/>
          <w:sz w:val="24"/>
          <w:szCs w:val="24"/>
          <w:lang w:val="en-US" w:eastAsia="zh-CN"/>
        </w:rPr>
      </w:pPr>
      <w:r>
        <w:rPr>
          <w:rFonts w:hint="eastAsia" w:hAnsi="宋体" w:cs="宋体"/>
          <w:sz w:val="24"/>
          <w:szCs w:val="24"/>
        </w:rPr>
        <w:t>3.2</w:t>
      </w:r>
      <w:r>
        <w:rPr>
          <w:rFonts w:hint="eastAsia" w:hAnsi="宋体" w:cs="宋体"/>
          <w:sz w:val="24"/>
          <w:szCs w:val="24"/>
          <w:lang w:val="en-US" w:eastAsia="zh-CN"/>
        </w:rPr>
        <w:t xml:space="preserve"> 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widowControl/>
        <w:spacing w:line="560" w:lineRule="exact"/>
        <w:ind w:firstLine="480" w:firstLineChars="200"/>
        <w:rPr>
          <w:rFonts w:hAnsi="宋体"/>
          <w:color w:val="000000"/>
          <w:sz w:val="24"/>
          <w:szCs w:val="24"/>
        </w:rPr>
      </w:pPr>
      <w:r>
        <w:rPr>
          <w:rFonts w:hint="eastAsia" w:hAnsi="宋体"/>
          <w:color w:val="000000"/>
          <w:sz w:val="24"/>
          <w:szCs w:val="24"/>
        </w:rPr>
        <w:t xml:space="preserve"> 5.1招标文件和工程量清单的获取： 投标人于投标</w:t>
      </w:r>
      <w:r>
        <w:rPr>
          <w:rFonts w:hint="eastAsia" w:hAnsi="宋体" w:cs="宋体"/>
          <w:color w:val="000000"/>
          <w:sz w:val="24"/>
          <w:szCs w:val="24"/>
        </w:rPr>
        <w:t>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宋体"/>
          <w:color w:val="000000"/>
          <w:sz w:val="24"/>
          <w:szCs w:val="24"/>
        </w:rPr>
        <w:t>http://www.xcggzy.gov.cn/</w:t>
      </w:r>
      <w:r>
        <w:rPr>
          <w:rFonts w:hint="eastAsia" w:hAnsi="宋体" w:cs="宋体"/>
          <w:color w:val="000000"/>
          <w:sz w:val="24"/>
          <w:szCs w:val="24"/>
        </w:rPr>
        <w:fldChar w:fldCharType="end"/>
      </w:r>
      <w:r>
        <w:rPr>
          <w:rFonts w:hint="eastAsia" w:hAnsi="宋体" w:cs="宋体"/>
          <w:color w:val="000000"/>
          <w:sz w:val="24"/>
          <w:szCs w:val="24"/>
        </w:rPr>
        <w:t>，进入“投标人/供应商登录”入口自行下载。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 xml:space="preserve">3 </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eastAsia="zh-CN"/>
        </w:rPr>
        <w:t>一</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spacing w:line="560" w:lineRule="exact"/>
        <w:rPr>
          <w:rFonts w:hAnsi="宋体" w:cs="宋体"/>
          <w:sz w:val="24"/>
          <w:szCs w:val="24"/>
        </w:rPr>
      </w:pPr>
      <w:r>
        <w:rPr>
          <w:rFonts w:hint="eastAsia" w:hAnsi="宋体" w:cs="宋体"/>
          <w:sz w:val="24"/>
        </w:rPr>
        <w:t xml:space="preserve">  </w:t>
      </w:r>
      <w:r>
        <w:rPr>
          <w:rFonts w:hint="eastAsia" w:hAnsi="宋体" w:cs="宋体"/>
          <w:sz w:val="24"/>
          <w:szCs w:val="24"/>
        </w:rPr>
        <w:t>招 标 人</w:t>
      </w:r>
      <w:r>
        <w:rPr>
          <w:rFonts w:hint="eastAsia" w:ascii="宋体" w:hAnsi="宋体" w:cs="宋体"/>
          <w:sz w:val="24"/>
          <w:szCs w:val="24"/>
        </w:rPr>
        <w:t>：</w:t>
      </w:r>
      <w:r>
        <w:rPr>
          <w:rFonts w:hint="eastAsia" w:ascii="宋体" w:hAnsi="宋体" w:cs="宋体"/>
          <w:sz w:val="24"/>
          <w:szCs w:val="24"/>
          <w:lang w:val="en-US" w:eastAsia="zh-CN"/>
        </w:rPr>
        <w:t>许昌市东城区综合执法局</w:t>
      </w:r>
    </w:p>
    <w:p>
      <w:pPr>
        <w:spacing w:line="560" w:lineRule="exact"/>
        <w:rPr>
          <w:rFonts w:hint="eastAsia" w:hAnsi="宋体" w:cs="宋体" w:eastAsiaTheme="minorEastAsia"/>
          <w:sz w:val="24"/>
          <w:szCs w:val="24"/>
          <w:lang w:eastAsia="zh-CN"/>
        </w:rPr>
      </w:pPr>
      <w:r>
        <w:rPr>
          <w:rFonts w:hint="eastAsia" w:hAnsi="宋体" w:cs="宋体"/>
          <w:sz w:val="24"/>
          <w:szCs w:val="24"/>
        </w:rPr>
        <w:t xml:space="preserve">  联 系 人：</w:t>
      </w:r>
      <w:r>
        <w:rPr>
          <w:rFonts w:hint="eastAsia" w:hAnsi="宋体" w:cs="宋体"/>
          <w:sz w:val="24"/>
          <w:szCs w:val="24"/>
          <w:lang w:eastAsia="zh-CN"/>
        </w:rPr>
        <w:t>朱先生</w:t>
      </w:r>
    </w:p>
    <w:p>
      <w:pPr>
        <w:spacing w:line="560" w:lineRule="exact"/>
        <w:rPr>
          <w:rFonts w:hint="eastAsia" w:ascii="宋体" w:hAnsi="宋体" w:cs="宋体"/>
          <w:sz w:val="24"/>
          <w:szCs w:val="24"/>
          <w:lang w:val="en-US" w:eastAsia="zh-CN"/>
        </w:rPr>
      </w:pPr>
      <w:r>
        <w:rPr>
          <w:rFonts w:hint="eastAsia" w:hAnsi="宋体" w:cs="宋体"/>
          <w:sz w:val="24"/>
          <w:szCs w:val="24"/>
        </w:rPr>
        <w:t xml:space="preserve">  联系电</w:t>
      </w:r>
      <w:r>
        <w:rPr>
          <w:rFonts w:hint="eastAsia" w:ascii="宋体" w:hAnsi="宋体" w:cs="宋体"/>
          <w:sz w:val="24"/>
          <w:szCs w:val="24"/>
        </w:rPr>
        <w:t>话：</w:t>
      </w:r>
      <w:r>
        <w:rPr>
          <w:rFonts w:hint="eastAsia" w:ascii="宋体" w:hAnsi="宋体" w:cs="宋体"/>
          <w:sz w:val="24"/>
          <w:szCs w:val="24"/>
          <w:lang w:val="en-US" w:eastAsia="zh-CN"/>
        </w:rPr>
        <w:t>15188506</w:t>
      </w:r>
      <w:r>
        <w:rPr>
          <w:rFonts w:hint="eastAsia" w:hAnsi="宋体" w:cs="宋体"/>
          <w:sz w:val="24"/>
          <w:szCs w:val="24"/>
          <w:lang w:val="en-US" w:eastAsia="zh-CN"/>
        </w:rPr>
        <w:t>84</w:t>
      </w:r>
      <w:r>
        <w:rPr>
          <w:rFonts w:hint="eastAsia" w:ascii="宋体" w:hAnsi="宋体" w:cs="宋体"/>
          <w:sz w:val="24"/>
          <w:szCs w:val="24"/>
          <w:lang w:val="en-US" w:eastAsia="zh-CN"/>
        </w:rPr>
        <w:t>3</w:t>
      </w:r>
    </w:p>
    <w:p>
      <w:pPr>
        <w:spacing w:line="560" w:lineRule="exact"/>
        <w:ind w:firstLine="240" w:firstLineChars="100"/>
        <w:rPr>
          <w:rFonts w:hAnsi="宋体"/>
          <w:sz w:val="24"/>
        </w:rPr>
      </w:pPr>
      <w:r>
        <w:rPr>
          <w:rFonts w:hint="eastAsia" w:ascii="宋体" w:hAnsi="宋体" w:cs="宋体"/>
          <w:sz w:val="24"/>
          <w:szCs w:val="24"/>
          <w:lang w:eastAsia="zh-CN"/>
        </w:rPr>
        <w:t>招标代</w:t>
      </w:r>
      <w:r>
        <w:rPr>
          <w:rFonts w:hint="eastAsia" w:hAnsi="宋体" w:cs="宋体"/>
          <w:sz w:val="24"/>
          <w:szCs w:val="24"/>
        </w:rPr>
        <w:t>理机构名称：</w:t>
      </w:r>
      <w:r>
        <w:rPr>
          <w:rFonts w:hint="eastAsia" w:hAnsi="宋体"/>
          <w:sz w:val="24"/>
        </w:rPr>
        <w:t xml:space="preserve">许昌宏业工程招标代理有限公司 </w:t>
      </w:r>
    </w:p>
    <w:p>
      <w:pPr>
        <w:widowControl/>
        <w:spacing w:line="560" w:lineRule="exact"/>
        <w:rPr>
          <w:rFonts w:hAnsi="宋体"/>
          <w:sz w:val="24"/>
        </w:rPr>
      </w:pPr>
      <w:r>
        <w:rPr>
          <w:rFonts w:hint="eastAsia" w:hAnsi="宋体"/>
          <w:sz w:val="24"/>
        </w:rPr>
        <w:t xml:space="preserve">  联 系 人：辛女士</w:t>
      </w:r>
    </w:p>
    <w:p>
      <w:pPr>
        <w:widowControl/>
        <w:spacing w:line="560" w:lineRule="exact"/>
        <w:rPr>
          <w:rFonts w:hAnsi="宋体"/>
          <w:sz w:val="24"/>
        </w:rPr>
      </w:pPr>
      <w:r>
        <w:rPr>
          <w:rFonts w:hint="eastAsia" w:hAnsi="宋体"/>
          <w:sz w:val="24"/>
        </w:rPr>
        <w:t xml:space="preserve">  联系电话：13598978466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6480" w:firstLineChars="2700"/>
        <w:rPr>
          <w:rFonts w:hAnsi="宋体" w:cs="宋体"/>
          <w:sz w:val="24"/>
          <w:szCs w:val="24"/>
        </w:rPr>
      </w:pPr>
      <w:r>
        <w:rPr>
          <w:rFonts w:hint="eastAsia" w:ascii="宋体" w:hAnsi="宋体" w:cs="宋体"/>
          <w:sz w:val="24"/>
          <w:szCs w:val="24"/>
          <w:lang w:val="en-US" w:eastAsia="zh-CN"/>
        </w:rPr>
        <w:t>许昌市东城区综合执法局</w:t>
      </w:r>
    </w:p>
    <w:p>
      <w:pPr>
        <w:spacing w:line="560" w:lineRule="exact"/>
        <w:ind w:firstLine="6480" w:firstLineChars="2700"/>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 xml:space="preserve"> 2019</w:t>
      </w:r>
      <w:r>
        <w:rPr>
          <w:rFonts w:hint="eastAsia" w:hAnsi="宋体" w:cs="宋体"/>
          <w:sz w:val="24"/>
          <w:szCs w:val="24"/>
        </w:rPr>
        <w:t>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日</w:t>
      </w:r>
    </w:p>
    <w:p>
      <w:pPr>
        <w:spacing w:line="360" w:lineRule="auto"/>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lang w:eastAsia="zh-CN"/>
              </w:rPr>
              <w:t>招 标 人：</w:t>
            </w:r>
            <w:r>
              <w:rPr>
                <w:rFonts w:hint="eastAsia" w:ascii="宋体" w:hAnsi="宋体" w:eastAsia="宋体" w:cs="宋体"/>
                <w:sz w:val="24"/>
                <w:lang w:val="en-US" w:eastAsia="zh-CN"/>
              </w:rPr>
              <w:t>许昌市东城区综合执法局</w:t>
            </w:r>
          </w:p>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lang w:eastAsia="zh-CN"/>
              </w:rPr>
              <w:t>联 系 人：朱先生</w:t>
            </w:r>
          </w:p>
          <w:p>
            <w:pPr>
              <w:autoSpaceDE w:val="0"/>
              <w:autoSpaceDN w:val="0"/>
              <w:adjustRightInd w:val="0"/>
              <w:spacing w:line="420" w:lineRule="exact"/>
              <w:jc w:val="left"/>
              <w:rPr>
                <w:rFonts w:hAnsi="宋体" w:eastAsia="宋体" w:cs="宋体"/>
                <w:sz w:val="24"/>
              </w:rPr>
            </w:pPr>
            <w:r>
              <w:rPr>
                <w:rFonts w:hint="eastAsia" w:ascii="宋体" w:hAnsi="宋体" w:eastAsia="宋体" w:cs="宋体"/>
                <w:sz w:val="24"/>
                <w:lang w:eastAsia="zh-CN"/>
              </w:rPr>
              <w:t>联系电话：</w:t>
            </w:r>
            <w:r>
              <w:rPr>
                <w:rFonts w:hint="eastAsia" w:ascii="宋体" w:hAnsi="宋体" w:eastAsia="宋体" w:cs="宋体"/>
                <w:sz w:val="24"/>
                <w:lang w:val="en-US" w:eastAsia="zh-CN"/>
              </w:rPr>
              <w:t>151885068</w:t>
            </w:r>
            <w:r>
              <w:rPr>
                <w:rFonts w:hint="eastAsia" w:hAnsi="宋体" w:eastAsia="宋体" w:cs="宋体"/>
                <w:sz w:val="24"/>
                <w:lang w:val="en-US" w:eastAsia="zh-CN"/>
              </w:rPr>
              <w:t>4</w:t>
            </w:r>
            <w:r>
              <w:rPr>
                <w:rFonts w:hint="eastAsia" w:ascii="宋体" w:hAnsi="宋体" w:eastAsia="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 xml:space="preserve">代理机构：许昌宏业工程招标代理有限公司 </w:t>
            </w:r>
          </w:p>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联 系 人：辛女士</w:t>
            </w:r>
          </w:p>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lang w:val="en-US" w:eastAsia="zh-CN"/>
              </w:rPr>
              <w:t>许都广场两馆之间绿篱及老弱绿篱更换工程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lang w:eastAsia="zh-CN"/>
              </w:rPr>
            </w:pPr>
            <w:r>
              <w:rPr>
                <w:rFonts w:hint="eastAsia" w:ascii="宋体" w:hAnsi="宋体" w:eastAsia="宋体" w:cs="宋体"/>
                <w:sz w:val="24"/>
                <w:lang w:eastAsia="zh-CN"/>
              </w:rPr>
              <w:t>许昌市许都广场。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15</w:t>
            </w:r>
            <w:bookmarkStart w:id="82" w:name="_GoBack"/>
            <w:bookmarkEnd w:id="82"/>
            <w:r>
              <w:rPr>
                <w:rFonts w:hint="eastAsia" w:hAnsi="宋体" w:cs="宋体"/>
                <w:sz w:val="24"/>
                <w:szCs w:val="24"/>
              </w:rPr>
              <w:t>日历天</w:t>
            </w:r>
            <w:r>
              <w:rPr>
                <w:rFonts w:hint="eastAsia" w:hAnsi="宋体" w:cs="宋体"/>
                <w:sz w:val="24"/>
                <w:szCs w:val="24"/>
                <w:lang w:eastAsia="zh-CN"/>
              </w:rPr>
              <w:t>（养护期：</w:t>
            </w:r>
            <w:r>
              <w:rPr>
                <w:rFonts w:hint="eastAsia" w:hAnsi="宋体" w:cs="宋体"/>
                <w:sz w:val="24"/>
                <w:szCs w:val="24"/>
                <w:lang w:val="en-US" w:eastAsia="zh-CN"/>
              </w:rPr>
              <w:t>1年</w:t>
            </w:r>
            <w:r>
              <w:rPr>
                <w:rFonts w:hint="eastAsia" w:hAnsi="宋体" w:cs="宋体"/>
                <w:sz w:val="24"/>
                <w:szCs w:val="24"/>
                <w:lang w:eastAsia="zh-CN"/>
              </w:rPr>
              <w:t>）</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ind w:firstLine="240" w:firstLineChars="100"/>
              <w:rPr>
                <w:rFonts w:hint="eastAsia" w:hAnsi="宋体" w:cs="宋体"/>
                <w:b/>
                <w:bCs/>
                <w:sz w:val="24"/>
                <w:szCs w:val="24"/>
              </w:rPr>
            </w:pPr>
            <w:r>
              <w:rPr>
                <w:rFonts w:hint="eastAsia" w:hAnsi="宋体" w:cs="宋体"/>
                <w:b/>
                <w:bCs/>
                <w:sz w:val="24"/>
                <w:szCs w:val="24"/>
              </w:rPr>
              <w:t>资质条件：</w:t>
            </w:r>
          </w:p>
          <w:p>
            <w:pPr>
              <w:widowControl/>
              <w:spacing w:line="360" w:lineRule="auto"/>
              <w:ind w:firstLine="480" w:firstLineChars="200"/>
              <w:rPr>
                <w:rFonts w:hint="eastAsia" w:hAnsi="宋体" w:cs="宋体"/>
                <w:sz w:val="24"/>
                <w:szCs w:val="24"/>
              </w:rPr>
            </w:pPr>
            <w:r>
              <w:rPr>
                <w:rFonts w:hint="eastAsia" w:hAnsi="宋体" w:cs="宋体"/>
                <w:sz w:val="24"/>
                <w:szCs w:val="24"/>
                <w:lang w:val="en-US" w:eastAsia="zh-CN"/>
              </w:rPr>
              <w:t>1、投标人须具备独立的法人资格和有效的营业执照(经营范围须含园林绿化)，并在人员、设备、资金等方面具有相应的施工能力。</w:t>
            </w:r>
          </w:p>
          <w:p>
            <w:pPr>
              <w:widowControl/>
              <w:spacing w:line="360" w:lineRule="auto"/>
              <w:ind w:firstLine="480" w:firstLineChars="200"/>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图纸下载地址：https://pan.baidu.com/s/1P9nfOZYsV8D8d7DJomhDfg</w:t>
            </w:r>
            <w:r>
              <w:rPr>
                <w:rFonts w:hint="eastAsia"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3</w:t>
            </w:r>
            <w:r>
              <w:rPr>
                <w:rFonts w:hint="eastAsia" w:hAnsi="宋体" w:eastAsia="宋体" w:cs="宋体"/>
                <w:sz w:val="24"/>
              </w:rPr>
              <w:t>月</w:t>
            </w:r>
            <w:r>
              <w:rPr>
                <w:rFonts w:hint="eastAsia" w:hAnsi="宋体" w:eastAsia="宋体" w:cs="宋体"/>
                <w:sz w:val="24"/>
                <w:lang w:val="en-US" w:eastAsia="zh-CN"/>
              </w:rPr>
              <w:t>18</w:t>
            </w:r>
            <w:r>
              <w:rPr>
                <w:rFonts w:hint="eastAsia" w:hAnsi="宋体" w:eastAsia="宋体" w:cs="宋体"/>
                <w:sz w:val="24"/>
              </w:rPr>
              <w:t>日</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3</w:t>
            </w:r>
            <w:r>
              <w:rPr>
                <w:rFonts w:hint="eastAsia" w:hAnsi="宋体" w:eastAsia="宋体" w:cs="宋体"/>
                <w:b/>
                <w:sz w:val="24"/>
              </w:rPr>
              <w:t>月</w:t>
            </w:r>
            <w:r>
              <w:rPr>
                <w:rFonts w:hint="eastAsia" w:hAnsi="宋体" w:eastAsia="宋体" w:cs="宋体"/>
                <w:b/>
                <w:sz w:val="24"/>
                <w:lang w:val="en-US" w:eastAsia="zh-CN"/>
              </w:rPr>
              <w:t>18</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贰万元整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20000</w:t>
            </w:r>
            <w:r>
              <w:rPr>
                <w:rFonts w:hint="eastAsia" w:hAnsi="宋体" w:eastAsia="宋体" w:cs="宋体"/>
                <w:b/>
                <w:bCs/>
                <w:sz w:val="24"/>
              </w:rPr>
              <w:t>.00元）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3</w:t>
            </w:r>
            <w:r>
              <w:rPr>
                <w:rFonts w:hint="eastAsia" w:hAnsi="宋体" w:eastAsia="宋体" w:cs="宋体"/>
                <w:sz w:val="24"/>
              </w:rPr>
              <w:t>月</w:t>
            </w:r>
            <w:r>
              <w:rPr>
                <w:rFonts w:hint="eastAsia" w:hAnsi="宋体" w:eastAsia="宋体" w:cs="宋体"/>
                <w:sz w:val="24"/>
                <w:lang w:val="en-US" w:eastAsia="zh-CN"/>
              </w:rPr>
              <w:t>18</w:t>
            </w:r>
            <w:r>
              <w:rPr>
                <w:rFonts w:hint="eastAsia" w:hAnsi="宋体" w:eastAsia="宋体" w:cs="宋体"/>
                <w:sz w:val="24"/>
              </w:rPr>
              <w:t xml:space="preserve">日  </w:t>
            </w:r>
            <w:r>
              <w:rPr>
                <w:rFonts w:hint="eastAsia" w:hAnsi="宋体" w:eastAsia="宋体" w:cs="宋体"/>
                <w:sz w:val="24"/>
                <w:lang w:val="en-US" w:eastAsia="zh-CN"/>
              </w:rPr>
              <w:t xml:space="preserve"> 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壹佰壹拾万零叁仟叁佰壹拾伍元陆角整</w:t>
            </w:r>
          </w:p>
          <w:p>
            <w:pPr>
              <w:keepNext/>
              <w:spacing w:line="360" w:lineRule="auto"/>
              <w:rPr>
                <w:rFonts w:hint="eastAsia" w:hAnsi="宋体" w:eastAsia="宋体" w:cs="宋体"/>
                <w:b/>
                <w:sz w:val="24"/>
                <w:lang w:eastAsia="zh-CN"/>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lang w:val="en-US" w:eastAsia="zh-CN"/>
              </w:rPr>
              <w:t>1103315.60</w:t>
            </w:r>
            <w:r>
              <w:rPr>
                <w:rFonts w:hint="eastAsia" w:hAnsi="宋体" w:eastAsia="宋体" w:cs="宋体"/>
                <w:b/>
                <w:sz w:val="24"/>
                <w:lang w:eastAsia="zh-CN"/>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w:t>
            </w:r>
            <w:r>
              <w:rPr>
                <w:rFonts w:hint="eastAsia" w:hAnsi="宋体" w:eastAsia="宋体" w:cs="宋体"/>
                <w:b/>
                <w:sz w:val="24"/>
                <w:lang w:eastAsia="zh-CN"/>
              </w:rPr>
              <w:t>原件</w:t>
            </w:r>
            <w:r>
              <w:rPr>
                <w:rFonts w:hint="eastAsia" w:hAnsi="宋体" w:eastAsia="宋体" w:cs="宋体"/>
                <w:b/>
                <w:sz w:val="24"/>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hint="eastAsia" w:ascii="黑体" w:hAnsi="黑体" w:eastAsia="黑体" w:cs="黑体"/>
                <w:b/>
                <w:color w:val="000000"/>
                <w:sz w:val="24"/>
              </w:rPr>
            </w:pPr>
            <w:r>
              <w:rPr>
                <w:rFonts w:hint="eastAsia" w:hAnsi="宋体" w:cs="宋体"/>
                <w:color w:val="auto"/>
                <w:sz w:val="24"/>
                <w:highlight w:val="none"/>
                <w:lang w:val="en-US" w:eastAsia="zh-CN"/>
              </w:rPr>
              <w:t>8、本项目执行许昌市财政局、许昌市住房和城乡建设局、许昌市管理局联合下发的《关于城区拆除类建筑垃圾处置费征收及再生产品应用管理办法》（许城管【2018】12号）文件，中标人须遵照以上文件的相关规定。</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lang w:val="en-US" w:eastAsia="zh-CN"/>
              </w:rPr>
              <w:t>9</w:t>
            </w:r>
            <w:r>
              <w:rPr>
                <w:rFonts w:hint="eastAsia" w:ascii="黑体" w:hAnsi="黑体" w:eastAsia="黑体" w:cs="黑体"/>
                <w:b/>
                <w:color w:val="000000"/>
                <w:sz w:val="24"/>
              </w:rPr>
              <w:t>、</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lang w:val="en-US" w:eastAsia="zh-CN"/>
              </w:rPr>
              <w:t>10</w:t>
            </w:r>
            <w:r>
              <w:rPr>
                <w:rFonts w:hint="eastAsia" w:ascii="黑体" w:hAnsi="黑体" w:eastAsia="黑体" w:cs="黑体"/>
                <w:b/>
                <w:color w:val="000000"/>
                <w:sz w:val="24"/>
              </w:rPr>
              <w:t>、</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r>
        <w:rPr>
          <w:rFonts w:hint="eastAsia" w:hAnsi="宋体" w:eastAsia="宋体" w:cs="宋体"/>
          <w:sz w:val="24"/>
        </w:rPr>
        <w:t>（若公司成立未满三年，需提供自成立起至2017年度财务状况）</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sz w:val="24"/>
          <w:szCs w:val="24"/>
        </w:rPr>
      </w:pPr>
      <w:r>
        <w:rPr>
          <w:rFonts w:hint="eastAsia" w:cs="宋体"/>
          <w:b/>
          <w:bCs/>
          <w:sz w:val="24"/>
          <w:szCs w:val="24"/>
        </w:rPr>
        <w:t>1、项目班子配备(0-5分)</w:t>
      </w:r>
    </w:p>
    <w:p>
      <w:pPr>
        <w:adjustRightInd w:val="0"/>
        <w:snapToGrid w:val="0"/>
        <w:spacing w:line="400" w:lineRule="exact"/>
        <w:ind w:firstLine="484"/>
        <w:rPr>
          <w:rFonts w:hint="eastAsia" w:hAnsi="宋体" w:cs="宋体"/>
          <w:sz w:val="22"/>
          <w:szCs w:val="22"/>
        </w:rPr>
      </w:pPr>
      <w:r>
        <w:rPr>
          <w:rFonts w:hint="eastAsia" w:hAnsi="宋体" w:cs="宋体"/>
          <w:sz w:val="24"/>
          <w:szCs w:val="24"/>
        </w:rPr>
        <w:t>1.1拟派项目技术负责人为中级及以上职称者得3分。</w:t>
      </w:r>
      <w:r>
        <w:rPr>
          <w:rFonts w:hint="eastAsia" w:hAnsi="宋体" w:cs="宋体"/>
          <w:sz w:val="22"/>
          <w:szCs w:val="22"/>
        </w:rPr>
        <w:t xml:space="preserve">（以人社部门颁发的职称证书为准）      </w:t>
      </w:r>
    </w:p>
    <w:p>
      <w:pPr>
        <w:adjustRightInd w:val="0"/>
        <w:snapToGrid w:val="0"/>
        <w:spacing w:line="400" w:lineRule="exact"/>
        <w:ind w:firstLine="484"/>
        <w:rPr>
          <w:rFonts w:hint="eastAsia" w:hAnsi="宋体" w:cs="宋体"/>
          <w:sz w:val="24"/>
          <w:szCs w:val="24"/>
        </w:rPr>
      </w:pPr>
      <w:r>
        <w:rPr>
          <w:rFonts w:hint="eastAsia" w:hAnsi="宋体" w:cs="宋体"/>
          <w:sz w:val="24"/>
          <w:szCs w:val="24"/>
        </w:rPr>
        <w:t>1.2拟派项目班子中施工员、安全员、质量员、资料员、预算员证件齐全得2分，每缺一个扣0.4分，扣完为止。（以岗位证书为准）</w:t>
      </w:r>
    </w:p>
    <w:p>
      <w:pPr>
        <w:spacing w:line="360" w:lineRule="auto"/>
        <w:ind w:firstLine="480" w:firstLineChars="200"/>
        <w:rPr>
          <w:rFonts w:hint="eastAsia"/>
          <w:b/>
          <w:bCs/>
          <w:sz w:val="24"/>
          <w:szCs w:val="24"/>
        </w:rPr>
      </w:pPr>
      <w:r>
        <w:rPr>
          <w:rFonts w:hint="eastAsia"/>
          <w:b/>
          <w:bCs/>
          <w:sz w:val="24"/>
          <w:szCs w:val="24"/>
        </w:rPr>
        <w:t>2、企业综合信用0-</w:t>
      </w:r>
      <w:r>
        <w:rPr>
          <w:rFonts w:hint="eastAsia"/>
          <w:b/>
          <w:bCs/>
          <w:sz w:val="24"/>
          <w:szCs w:val="24"/>
          <w:lang w:val="en-US" w:eastAsia="zh-CN"/>
        </w:rPr>
        <w:t>6</w:t>
      </w:r>
      <w:r>
        <w:rPr>
          <w:rFonts w:hint="eastAsia"/>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2.1企业</w:t>
      </w:r>
      <w:bookmarkStart w:id="70" w:name="_Hlk487381127"/>
      <w:r>
        <w:rPr>
          <w:rFonts w:hint="eastAsia" w:hAnsi="宋体" w:cs="宋体"/>
          <w:sz w:val="24"/>
          <w:szCs w:val="24"/>
        </w:rPr>
        <w:t>近年来</w:t>
      </w:r>
      <w:bookmarkEnd w:id="70"/>
      <w:r>
        <w:rPr>
          <w:rFonts w:hint="eastAsia" w:hAnsi="宋体" w:cs="宋体"/>
          <w:sz w:val="24"/>
          <w:szCs w:val="24"/>
        </w:rPr>
        <w:t>具有类似项目业绩者每项得2分，本项最高得</w:t>
      </w:r>
      <w:r>
        <w:rPr>
          <w:rFonts w:hint="eastAsia" w:hAnsi="宋体" w:cs="宋体"/>
          <w:sz w:val="24"/>
          <w:szCs w:val="24"/>
          <w:lang w:val="en-US" w:eastAsia="zh-CN"/>
        </w:rPr>
        <w:t>4</w:t>
      </w:r>
      <w:r>
        <w:rPr>
          <w:rFonts w:hint="eastAsia" w:hAnsi="宋体" w:cs="宋体"/>
          <w:sz w:val="24"/>
          <w:szCs w:val="24"/>
        </w:rPr>
        <w:t>分（须提供合同和中标通知书或合同和竣工验收备案登记表）。</w:t>
      </w:r>
    </w:p>
    <w:p>
      <w:pPr>
        <w:adjustRightInd w:val="0"/>
        <w:snapToGrid w:val="0"/>
        <w:spacing w:line="400" w:lineRule="exact"/>
        <w:ind w:firstLine="484"/>
        <w:rPr>
          <w:rFonts w:hint="eastAsia" w:hAnsi="宋体" w:cs="宋体"/>
          <w:sz w:val="24"/>
          <w:szCs w:val="24"/>
        </w:rPr>
      </w:pPr>
      <w:r>
        <w:rPr>
          <w:rFonts w:hint="eastAsia" w:hAnsi="宋体" w:cs="宋体"/>
          <w:sz w:val="24"/>
          <w:szCs w:val="24"/>
        </w:rPr>
        <w:t>2.2 201</w:t>
      </w:r>
      <w:r>
        <w:rPr>
          <w:rFonts w:hint="eastAsia" w:hAnsi="宋体" w:cs="宋体"/>
          <w:sz w:val="24"/>
          <w:szCs w:val="24"/>
          <w:lang w:val="en-US" w:eastAsia="zh-CN"/>
        </w:rPr>
        <w:t>6</w:t>
      </w:r>
      <w:r>
        <w:rPr>
          <w:rFonts w:hint="eastAsia" w:hAnsi="宋体" w:cs="宋体"/>
          <w:sz w:val="24"/>
          <w:szCs w:val="24"/>
        </w:rPr>
        <w:t>年1月1日以来企业获得市级及以上先进企业奖得1分，最高得2分(以证书和获奖文件为准)。</w:t>
      </w:r>
    </w:p>
    <w:p>
      <w:pPr>
        <w:spacing w:line="360" w:lineRule="auto"/>
        <w:ind w:firstLine="480" w:firstLineChars="200"/>
        <w:rPr>
          <w:rFonts w:hint="eastAsia"/>
          <w:b/>
          <w:bCs/>
          <w:sz w:val="24"/>
          <w:szCs w:val="24"/>
        </w:rPr>
      </w:pPr>
      <w:r>
        <w:rPr>
          <w:rFonts w:hint="eastAsia"/>
          <w:b/>
          <w:bCs/>
          <w:sz w:val="24"/>
          <w:szCs w:val="24"/>
        </w:rPr>
        <w:t>3、拟派项目负责人及信用（0-</w:t>
      </w:r>
      <w:r>
        <w:rPr>
          <w:rFonts w:hint="eastAsia"/>
          <w:b/>
          <w:bCs/>
          <w:sz w:val="24"/>
          <w:szCs w:val="24"/>
          <w:lang w:val="en-US" w:eastAsia="zh-CN"/>
        </w:rPr>
        <w:t>4</w:t>
      </w:r>
      <w:r>
        <w:rPr>
          <w:rFonts w:hint="eastAsia"/>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3.1近年来拟派项目负责人承建过类似项目者每项得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分（须同时提供合同和中标通知书或合同和竣工验收备案表，若上述资料不显示项目负责人姓名，还须同时提供建设单位出具的相关证明文件）。</w:t>
      </w:r>
    </w:p>
    <w:p>
      <w:pPr>
        <w:spacing w:line="360" w:lineRule="auto"/>
        <w:ind w:firstLine="480" w:firstLineChars="200"/>
        <w:rPr>
          <w:rFonts w:hint="eastAsia"/>
          <w:b/>
          <w:bCs/>
          <w:sz w:val="24"/>
          <w:szCs w:val="24"/>
        </w:rPr>
      </w:pPr>
      <w:r>
        <w:rPr>
          <w:rFonts w:hint="eastAsia"/>
          <w:b/>
          <w:bCs/>
          <w:sz w:val="24"/>
          <w:szCs w:val="24"/>
        </w:rPr>
        <w:t>4、服务承诺（含不拖欠农民工工资承诺、扬尘治理等内容）0-5分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投标人针对招标项目的特点和要求，结合自身条件和潜力做出优惠和服务承诺。投标人有实质性承诺的在0-5分之间酌情打分，评委根据承诺内容的实际情况进行打分。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注：1）业绩合同以合同签订日期为准，获奖证书以发证日期为准。</w:t>
      </w:r>
    </w:p>
    <w:p>
      <w:pPr>
        <w:adjustRightInd w:val="0"/>
        <w:snapToGrid w:val="0"/>
        <w:spacing w:line="440" w:lineRule="exact"/>
        <w:ind w:firstLine="481"/>
        <w:rPr>
          <w:rFonts w:hint="eastAsia"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int="eastAsia" w:hAnsi="宋体" w:cs="宋体"/>
          <w:b/>
          <w:sz w:val="24"/>
        </w:rPr>
      </w:pPr>
      <w:r>
        <w:rPr>
          <w:rFonts w:hint="eastAsia" w:hAnsi="宋体" w:cs="宋体"/>
          <w:b/>
          <w:sz w:val="24"/>
        </w:rPr>
        <w:t>3）近年来指201</w:t>
      </w:r>
      <w:r>
        <w:rPr>
          <w:rFonts w:hint="eastAsia" w:hAnsi="宋体" w:cs="宋体"/>
          <w:b/>
          <w:sz w:val="24"/>
          <w:lang w:val="en-US" w:eastAsia="zh-CN"/>
        </w:rPr>
        <w:t>6</w:t>
      </w:r>
      <w:r>
        <w:rPr>
          <w:rFonts w:hint="eastAsia" w:hAnsi="宋体" w:cs="宋体"/>
          <w:b/>
          <w:sz w:val="24"/>
        </w:rPr>
        <w:t>年1月1日以来。</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1" w:name="_Toc295572535"/>
      <w:bookmarkStart w:id="72" w:name="_Toc270931534"/>
      <w:bookmarkStart w:id="73" w:name="_Toc272833453"/>
      <w:bookmarkStart w:id="74"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1"/>
      <w:bookmarkEnd w:id="72"/>
      <w:bookmarkEnd w:id="73"/>
      <w:bookmarkEnd w:id="74"/>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5"/>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6"/>
      <w:bookmarkStart w:id="77"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pStyle w:val="2"/>
        <w:rPr>
          <w:rFonts w:hint="eastAsia"/>
        </w:rPr>
      </w:pPr>
    </w:p>
    <w:p>
      <w:pPr>
        <w:pStyle w:val="2"/>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(2)《河南省建设工程工程量清单综合单价》2008版</w:t>
      </w:r>
      <w:r>
        <w:rPr>
          <w:rFonts w:hint="eastAsia" w:hAnsi="宋体" w:cs="宋体"/>
          <w:sz w:val="24"/>
          <w:lang w:eastAsia="zh-CN"/>
        </w:rPr>
        <w:t>（</w:t>
      </w:r>
      <w:r>
        <w:rPr>
          <w:rFonts w:hint="eastAsia" w:hAnsi="宋体" w:cs="宋体"/>
          <w:sz w:val="24"/>
          <w:lang w:val="en-US" w:eastAsia="zh-CN"/>
        </w:rPr>
        <w:t>E园林工程</w:t>
      </w:r>
      <w:r>
        <w:rPr>
          <w:rFonts w:hint="eastAsia" w:hAnsi="宋体" w:cs="宋体"/>
          <w:sz w:val="24"/>
          <w:lang w:eastAsia="zh-CN"/>
        </w:rPr>
        <w:t>）及相关配套文件的规定</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w:t>
      </w:r>
      <w:r>
        <w:rPr>
          <w:rFonts w:hint="eastAsia" w:hAnsi="宋体" w:cs="宋体"/>
          <w:sz w:val="24"/>
          <w:lang w:val="en-US" w:eastAsia="zh-CN"/>
        </w:rPr>
        <w:t>2018年第四期</w:t>
      </w:r>
      <w:r>
        <w:rPr>
          <w:rFonts w:hint="eastAsia" w:hAnsi="宋体" w:cs="宋体"/>
          <w:sz w:val="24"/>
        </w:rPr>
        <w:t>《许昌工程造价信息》</w:t>
      </w:r>
      <w:r>
        <w:rPr>
          <w:rFonts w:hint="eastAsia" w:hAnsi="宋体" w:cs="宋体"/>
          <w:sz w:val="24"/>
          <w:lang w:val="en-US" w:eastAsia="zh-CN"/>
        </w:rPr>
        <w:t>8月份下半月主材价</w:t>
      </w:r>
      <w:r>
        <w:rPr>
          <w:rFonts w:hint="eastAsia" w:hAnsi="宋体" w:cs="宋体"/>
          <w:sz w:val="24"/>
          <w:lang w:eastAsia="zh-CN"/>
        </w:rPr>
        <w:t>，未包含的材料价格参考市场价</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8"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both"/>
        <w:rPr>
          <w:rFonts w:hAnsi="宋体" w:cs="宋体"/>
          <w:sz w:val="32"/>
          <w:szCs w:val="32"/>
        </w:rPr>
      </w:pPr>
    </w:p>
    <w:p>
      <w:pPr>
        <w:autoSpaceDE w:val="0"/>
        <w:autoSpaceDN w:val="0"/>
        <w:adjustRightInd w:val="0"/>
        <w:spacing w:beforeLines="100" w:afterLines="100"/>
        <w:jc w:val="center"/>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9"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（养护期：</w:t>
      </w:r>
      <w:r>
        <w:rPr>
          <w:rFonts w:hint="eastAsia" w:hAnsi="宋体" w:cs="宋体"/>
          <w:sz w:val="24"/>
          <w:szCs w:val="24"/>
          <w:u w:val="single"/>
          <w:lang w:val="en-US" w:eastAsia="zh-CN"/>
        </w:rPr>
        <w:t xml:space="preserve">   </w:t>
      </w:r>
      <w:r>
        <w:rPr>
          <w:rFonts w:hint="eastAsia" w:hAnsi="宋体" w:cs="宋体"/>
          <w:sz w:val="24"/>
          <w:szCs w:val="24"/>
          <w:lang w:val="en-US" w:eastAsia="zh-CN"/>
        </w:rPr>
        <w:t>年</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（养护期：</w:t>
            </w:r>
            <w:r>
              <w:rPr>
                <w:rFonts w:hint="eastAsia" w:hAnsi="宋体" w:cs="宋体"/>
                <w:sz w:val="24"/>
                <w:szCs w:val="24"/>
                <w:u w:val="single"/>
                <w:lang w:val="en-US" w:eastAsia="zh-CN"/>
              </w:rPr>
              <w:t xml:space="preserve">   </w:t>
            </w:r>
            <w:r>
              <w:rPr>
                <w:rFonts w:hint="eastAsia" w:hAnsi="宋体" w:cs="宋体"/>
                <w:sz w:val="24"/>
                <w:szCs w:val="24"/>
                <w:lang w:val="en-US" w:eastAsia="zh-CN"/>
              </w:rPr>
              <w:t>年</w:t>
            </w:r>
            <w:r>
              <w:rPr>
                <w:rFonts w:hint="eastAsia"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9"/>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80" w:name="_Toc271787731"/>
      <w:r>
        <w:rPr>
          <w:rFonts w:hint="eastAsia" w:hAnsi="宋体" w:cs="宋体"/>
          <w:b/>
          <w:bCs/>
          <w:sz w:val="28"/>
          <w:szCs w:val="28"/>
        </w:rPr>
        <w:t>（一）法定代表人身份证明</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1"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33C53"/>
    <w:rsid w:val="016D00BA"/>
    <w:rsid w:val="02D212D0"/>
    <w:rsid w:val="03AC0750"/>
    <w:rsid w:val="041071E5"/>
    <w:rsid w:val="062775C7"/>
    <w:rsid w:val="076644FD"/>
    <w:rsid w:val="081B6635"/>
    <w:rsid w:val="096A37B5"/>
    <w:rsid w:val="099C6EAD"/>
    <w:rsid w:val="0A8D44BA"/>
    <w:rsid w:val="0DF023CC"/>
    <w:rsid w:val="0E2F7A40"/>
    <w:rsid w:val="106F624F"/>
    <w:rsid w:val="10C1634B"/>
    <w:rsid w:val="11C6118B"/>
    <w:rsid w:val="12043D66"/>
    <w:rsid w:val="14F7116E"/>
    <w:rsid w:val="17091C77"/>
    <w:rsid w:val="196928F5"/>
    <w:rsid w:val="1B06739D"/>
    <w:rsid w:val="1CA97214"/>
    <w:rsid w:val="1DCA29F4"/>
    <w:rsid w:val="1F562BC9"/>
    <w:rsid w:val="20F62D6B"/>
    <w:rsid w:val="242C2411"/>
    <w:rsid w:val="2535717B"/>
    <w:rsid w:val="2B9002FA"/>
    <w:rsid w:val="2DA67608"/>
    <w:rsid w:val="2EC27B6D"/>
    <w:rsid w:val="30503E07"/>
    <w:rsid w:val="319909A1"/>
    <w:rsid w:val="32F529D8"/>
    <w:rsid w:val="33121DD8"/>
    <w:rsid w:val="33191974"/>
    <w:rsid w:val="33313797"/>
    <w:rsid w:val="352E5820"/>
    <w:rsid w:val="359667E9"/>
    <w:rsid w:val="36060D41"/>
    <w:rsid w:val="4093158C"/>
    <w:rsid w:val="42511A24"/>
    <w:rsid w:val="435E34FF"/>
    <w:rsid w:val="48117F59"/>
    <w:rsid w:val="48707499"/>
    <w:rsid w:val="492301DE"/>
    <w:rsid w:val="4D3D7C27"/>
    <w:rsid w:val="4E2512C0"/>
    <w:rsid w:val="51270876"/>
    <w:rsid w:val="55CA0174"/>
    <w:rsid w:val="570404D4"/>
    <w:rsid w:val="581A3A56"/>
    <w:rsid w:val="587357BB"/>
    <w:rsid w:val="5B981EF8"/>
    <w:rsid w:val="5BDE721F"/>
    <w:rsid w:val="5D3D631F"/>
    <w:rsid w:val="648260D7"/>
    <w:rsid w:val="65050578"/>
    <w:rsid w:val="65A80E61"/>
    <w:rsid w:val="663B0414"/>
    <w:rsid w:val="68B12C48"/>
    <w:rsid w:val="692E226A"/>
    <w:rsid w:val="6AC8374E"/>
    <w:rsid w:val="6B2D1DE1"/>
    <w:rsid w:val="6B7F0726"/>
    <w:rsid w:val="6C882C05"/>
    <w:rsid w:val="6D574C06"/>
    <w:rsid w:val="718040C0"/>
    <w:rsid w:val="75277FD9"/>
    <w:rsid w:val="794177B3"/>
    <w:rsid w:val="79924E8B"/>
    <w:rsid w:val="7AFB62F2"/>
    <w:rsid w:val="7B8D4217"/>
    <w:rsid w:val="7D276930"/>
    <w:rsid w:val="7D2D51FD"/>
    <w:rsid w:val="7DD1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5">
    <w:name w:val="标题 3 Char"/>
    <w:basedOn w:val="9"/>
    <w:link w:val="4"/>
    <w:semiHidden/>
    <w:qFormat/>
    <w:uiPriority w:val="0"/>
    <w:rPr>
      <w:rFonts w:ascii="宋体"/>
      <w:b/>
      <w:bCs/>
      <w:kern w:val="0"/>
      <w:sz w:val="32"/>
      <w:szCs w:val="32"/>
    </w:rPr>
  </w:style>
  <w:style w:type="character" w:customStyle="1" w:styleId="16">
    <w:name w:val="正文文本 Char"/>
    <w:basedOn w:val="9"/>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9"/>
    <w:link w:val="5"/>
    <w:qFormat/>
    <w:uiPriority w:val="0"/>
    <w:rPr>
      <w:rFonts w:ascii="宋体"/>
      <w:kern w:val="0"/>
      <w:sz w:val="34"/>
    </w:rPr>
  </w:style>
  <w:style w:type="character" w:customStyle="1" w:styleId="19">
    <w:name w:val="页脚 Char"/>
    <w:basedOn w:val="9"/>
    <w:link w:val="6"/>
    <w:qFormat/>
    <w:uiPriority w:val="0"/>
    <w:rPr>
      <w:rFonts w:ascii="Times New Roman"/>
      <w:sz w:val="18"/>
      <w:szCs w:val="18"/>
    </w:rPr>
  </w:style>
  <w:style w:type="character" w:customStyle="1" w:styleId="20">
    <w:name w:val="页眉 Char"/>
    <w:basedOn w:val="9"/>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9"/>
    <w:qFormat/>
    <w:uiPriority w:val="0"/>
    <w:rPr>
      <w:color w:val="66AE00"/>
      <w:sz w:val="18"/>
      <w:szCs w:val="18"/>
    </w:rPr>
  </w:style>
  <w:style w:type="character" w:customStyle="1" w:styleId="24">
    <w:name w:val="green1"/>
    <w:basedOn w:val="9"/>
    <w:qFormat/>
    <w:uiPriority w:val="0"/>
    <w:rPr>
      <w:color w:val="66AE00"/>
      <w:sz w:val="18"/>
      <w:szCs w:val="18"/>
    </w:rPr>
  </w:style>
  <w:style w:type="character" w:customStyle="1" w:styleId="25">
    <w:name w:val="red"/>
    <w:basedOn w:val="9"/>
    <w:qFormat/>
    <w:uiPriority w:val="0"/>
    <w:rPr>
      <w:color w:val="FF0000"/>
      <w:sz w:val="18"/>
      <w:szCs w:val="18"/>
    </w:rPr>
  </w:style>
  <w:style w:type="character" w:customStyle="1" w:styleId="26">
    <w:name w:val="red1"/>
    <w:basedOn w:val="9"/>
    <w:qFormat/>
    <w:uiPriority w:val="0"/>
    <w:rPr>
      <w:color w:val="FF0000"/>
      <w:sz w:val="18"/>
      <w:szCs w:val="18"/>
    </w:rPr>
  </w:style>
  <w:style w:type="character" w:customStyle="1" w:styleId="27">
    <w:name w:val="red2"/>
    <w:basedOn w:val="9"/>
    <w:qFormat/>
    <w:uiPriority w:val="0"/>
    <w:rPr>
      <w:color w:val="CC0000"/>
    </w:rPr>
  </w:style>
  <w:style w:type="character" w:customStyle="1" w:styleId="28">
    <w:name w:val="red3"/>
    <w:basedOn w:val="9"/>
    <w:qFormat/>
    <w:uiPriority w:val="0"/>
    <w:rPr>
      <w:color w:val="FF0000"/>
    </w:rPr>
  </w:style>
  <w:style w:type="character" w:customStyle="1" w:styleId="29">
    <w:name w:val="blue"/>
    <w:basedOn w:val="9"/>
    <w:qFormat/>
    <w:uiPriority w:val="0"/>
    <w:rPr>
      <w:color w:val="0371C6"/>
      <w:sz w:val="21"/>
      <w:szCs w:val="21"/>
    </w:rPr>
  </w:style>
  <w:style w:type="character" w:customStyle="1" w:styleId="30">
    <w:name w:val="hover25"/>
    <w:basedOn w:val="9"/>
    <w:qFormat/>
    <w:uiPriority w:val="0"/>
  </w:style>
  <w:style w:type="character" w:customStyle="1" w:styleId="31">
    <w:name w:val="gb-jt"/>
    <w:basedOn w:val="9"/>
    <w:qFormat/>
    <w:uiPriority w:val="0"/>
  </w:style>
  <w:style w:type="character" w:customStyle="1" w:styleId="32">
    <w:name w:val="right"/>
    <w:basedOn w:val="9"/>
    <w:qFormat/>
    <w:uiPriority w:val="0"/>
    <w:rPr>
      <w:color w:val="999999"/>
      <w:sz w:val="18"/>
      <w:szCs w:val="18"/>
    </w:rPr>
  </w:style>
  <w:style w:type="character" w:customStyle="1" w:styleId="33">
    <w:name w:val="hover24"/>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38</TotalTime>
  <ScaleCrop>false</ScaleCrop>
  <LinksUpToDate>false</LinksUpToDate>
  <CharactersWithSpaces>34364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Administrator</cp:lastModifiedBy>
  <cp:lastPrinted>2018-12-27T07:43:00Z</cp:lastPrinted>
  <dcterms:modified xsi:type="dcterms:W3CDTF">2019-02-23T10:51:38Z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