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b/>
          <w:spacing w:val="-20"/>
          <w:sz w:val="44"/>
          <w:szCs w:val="44"/>
        </w:rPr>
      </w:pPr>
      <w:r>
        <w:rPr>
          <w:rFonts w:ascii="宋体" w:hAnsi="宋体"/>
          <w:b/>
          <w:spacing w:val="-20"/>
          <w:sz w:val="44"/>
          <w:szCs w:val="44"/>
        </w:rPr>
        <w:t>长葛市毛石线、菜姚线等道路中小修养护工程</w:t>
      </w:r>
    </w:p>
    <w:p>
      <w:pPr>
        <w:adjustRightInd w:val="0"/>
        <w:snapToGrid w:val="0"/>
        <w:spacing w:line="360" w:lineRule="auto"/>
        <w:jc w:val="center"/>
        <w:rPr>
          <w:rFonts w:hint="default" w:ascii="宋体" w:hAnsi="宋体"/>
          <w:b/>
          <w:spacing w:val="-20"/>
          <w:sz w:val="44"/>
          <w:szCs w:val="44"/>
        </w:rPr>
      </w:pPr>
      <w:r>
        <w:rPr>
          <w:rFonts w:ascii="宋体" w:hAnsi="宋体"/>
          <w:b/>
          <w:spacing w:val="-20"/>
          <w:sz w:val="44"/>
          <w:szCs w:val="44"/>
        </w:rPr>
        <w:t>评标结果公示</w:t>
      </w:r>
    </w:p>
    <w:p>
      <w:pPr>
        <w:adjustRightInd w:val="0"/>
        <w:snapToGrid w:val="0"/>
        <w:spacing w:line="360" w:lineRule="auto"/>
        <w:jc w:val="left"/>
        <w:rPr>
          <w:rFonts w:hint="default" w:ascii="宋体" w:hAnsi="宋体"/>
          <w:b/>
          <w:spacing w:val="-20"/>
          <w:sz w:val="44"/>
          <w:szCs w:val="44"/>
        </w:rPr>
      </w:pPr>
      <w:r>
        <w:rPr>
          <w:rFonts w:ascii="黑体" w:hAnsi="黑体" w:eastAsia="黑体" w:cs="黑体"/>
          <w:bCs/>
          <w:color w:val="000000"/>
          <w:kern w:val="0"/>
          <w:sz w:val="32"/>
          <w:szCs w:val="32"/>
          <w:shd w:val="clear" w:color="auto" w:fill="FFFFFF"/>
        </w:rPr>
        <w:t>一、基本情况和数据表</w:t>
      </w:r>
    </w:p>
    <w:p>
      <w:pPr>
        <w:widowControl/>
        <w:adjustRightInd w:val="0"/>
        <w:snapToGrid w:val="0"/>
        <w:spacing w:line="360" w:lineRule="auto"/>
        <w:ind w:firstLine="643" w:firstLineChars="200"/>
        <w:jc w:val="left"/>
        <w:rPr>
          <w:rFonts w:hint="default" w:ascii="楷体" w:hAnsi="楷体" w:eastAsia="楷体" w:cs="楷体"/>
          <w:b/>
          <w:bCs/>
          <w:sz w:val="32"/>
          <w:szCs w:val="32"/>
        </w:rPr>
      </w:pPr>
      <w:r>
        <w:rPr>
          <w:rFonts w:ascii="楷体" w:hAnsi="楷体" w:eastAsia="楷体" w:cs="楷体"/>
          <w:b/>
          <w:bCs/>
          <w:sz w:val="32"/>
          <w:szCs w:val="32"/>
        </w:rPr>
        <w:t>(一) 项目概况</w:t>
      </w:r>
      <w:bookmarkStart w:id="6" w:name="_GoBack"/>
      <w:bookmarkEnd w:id="6"/>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1、项目名称：长葛市毛石线、菜姚线等道路中小修养护工程</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2、项目编号：长交建【2019】GZ 04号</w:t>
      </w:r>
      <w:bookmarkStart w:id="0" w:name="_Toc397507915"/>
      <w:bookmarkStart w:id="1" w:name="_Toc397605784"/>
      <w:bookmarkStart w:id="2" w:name="_Toc397507503"/>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3、项目建设性质：养护；</w:t>
      </w:r>
      <w:bookmarkEnd w:id="0"/>
      <w:bookmarkEnd w:id="1"/>
      <w:bookmarkEnd w:id="2"/>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bookmarkStart w:id="3" w:name="_Toc397507916"/>
      <w:bookmarkStart w:id="4" w:name="_Toc397605785"/>
      <w:bookmarkStart w:id="5" w:name="_Toc397507504"/>
      <w:r>
        <w:rPr>
          <w:rFonts w:ascii="仿宋_GB2312" w:eastAsia="仿宋_GB2312"/>
          <w:sz w:val="32"/>
          <w:szCs w:val="32"/>
        </w:rPr>
        <w:t>4、项目</w:t>
      </w:r>
      <w:bookmarkEnd w:id="3"/>
      <w:bookmarkEnd w:id="4"/>
      <w:bookmarkEnd w:id="5"/>
      <w:r>
        <w:rPr>
          <w:rFonts w:ascii="仿宋_GB2312" w:eastAsia="仿宋_GB2312"/>
          <w:sz w:val="32"/>
          <w:szCs w:val="32"/>
        </w:rPr>
        <w:t>概况及标段划分:本项目设为一个标段。工程范围：毛石线、郑尧高速引线(烧盆宋辛庄牌坊)、西贺庄村提升改造、老城中心养护站门口道路。本工程针对乡村道路原有路面纵横缝、坑槽及罩面进行修补。主要工程内容: (1) 毛石线清理修补纵横缝、不规则缝共计106834米，乳化沥青粘层共计6150m2, 4cm 沥青混凝土罩面共计6150m2 ； (2) 郑尧高速引线—辛庄牌坊清理修补纵横缝、不规则缝共计6937.5米；（3）西贺庄村提升改造工程包含破除排水沟326米、破除15cm厚混凝土路面1484m2、新建排水沟415米、新建DN400混凝土管道180m、新建检查井一座、新建15cm厚混凝土路面1757m2、清理表土草皮满铺2063m2、回填土309. 413m3、墙体粉刷及彩绘面积共计655m2；（4）老城中心养护站门口道路新建沥青道路共计660m2、DN600混凝土管110米、栽植红叶石楠220m2。(具体招标规模详见工程量清单和施工图纸）。</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5、招标公告发布日期：2019年1月16日至2019年2月21日</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6、开标日期：2019年2月21日9时30分</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7、招标方式：公开招标</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8、招标控制价：2153098.00元。其中：毛石线1112139元；郑尧高速引线（烧盆宋—辛庄牌坊）51032元；西贺庄村提升改造工程705549元；老城中心养护站门口道路工程284378元；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9、质量要求：合格（符合国家现行的验收规范和标准）</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10、标段划分：本项目划分为 1个施工标段</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11、计划工期：60日历天</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12、评标办法：技术评分最低标价法</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13、资格审查方式：资格后审</w:t>
      </w:r>
    </w:p>
    <w:p>
      <w:pPr>
        <w:widowControl/>
        <w:adjustRightInd w:val="0"/>
        <w:snapToGrid w:val="0"/>
        <w:spacing w:line="360" w:lineRule="auto"/>
        <w:jc w:val="left"/>
        <w:rPr>
          <w:rFonts w:hint="default" w:ascii="楷体" w:hAnsi="楷体" w:eastAsia="楷体" w:cs="楷体"/>
          <w:b/>
          <w:bCs/>
          <w:sz w:val="32"/>
          <w:szCs w:val="32"/>
        </w:rPr>
      </w:pPr>
      <w:r>
        <w:rPr>
          <w:rFonts w:ascii="楷体" w:hAnsi="楷体" w:eastAsia="楷体" w:cs="楷体"/>
          <w:b/>
          <w:bCs/>
          <w:sz w:val="32"/>
          <w:szCs w:val="32"/>
        </w:rPr>
        <w:t>(二) 招标过程</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本工程招标采用公开招标方式进行，按照法定公开招标程序和要求，2019年1月16日在“中国招标投标公共服务平台”、“全国公共资源交易平台(河南省▪许昌市)”、“河南省电子招标投标公共服务平台”、“长葛市人民政府门户网站”上公开发布招标信息。于投标截止时间2019年2月21日09时30分，共有 4家投标单位依次递交了投标文件，参加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widowControl/>
        <w:suppressLineNumbers/>
        <w:shd w:val="clear" w:color="auto" w:fill="FFFFFF"/>
        <w:suppressAutoHyphens/>
        <w:adjustRightInd w:val="0"/>
        <w:snapToGrid w:val="0"/>
        <w:spacing w:line="360" w:lineRule="auto"/>
        <w:jc w:val="left"/>
        <w:rPr>
          <w:rFonts w:hint="default" w:ascii="楷体" w:hAnsi="楷体" w:eastAsia="楷体" w:cs="楷体"/>
          <w:b/>
          <w:bCs/>
          <w:sz w:val="32"/>
          <w:szCs w:val="32"/>
        </w:rPr>
      </w:pPr>
      <w:r>
        <w:rPr>
          <w:rFonts w:ascii="楷体" w:hAnsi="楷体" w:eastAsia="楷体" w:cs="楷体"/>
          <w:b/>
          <w:bCs/>
          <w:sz w:val="32"/>
          <w:szCs w:val="32"/>
        </w:rPr>
        <w:t>(三)项目开标数据表</w:t>
      </w:r>
    </w:p>
    <w:tbl>
      <w:tblPr>
        <w:tblStyle w:val="9"/>
        <w:tblW w:w="9092" w:type="dxa"/>
        <w:jc w:val="center"/>
        <w:tblInd w:w="0" w:type="dxa"/>
        <w:tblLayout w:type="fixed"/>
        <w:tblCellMar>
          <w:top w:w="0" w:type="dxa"/>
          <w:left w:w="0" w:type="dxa"/>
          <w:bottom w:w="0" w:type="dxa"/>
          <w:right w:w="0" w:type="dxa"/>
        </w:tblCellMar>
      </w:tblPr>
      <w:tblGrid>
        <w:gridCol w:w="2296"/>
        <w:gridCol w:w="1840"/>
        <w:gridCol w:w="1155"/>
        <w:gridCol w:w="3801"/>
      </w:tblGrid>
      <w:tr>
        <w:tblPrEx>
          <w:tblLayout w:type="fixed"/>
          <w:tblCellMar>
            <w:top w:w="0" w:type="dxa"/>
            <w:left w:w="0" w:type="dxa"/>
            <w:bottom w:w="0" w:type="dxa"/>
            <w:right w:w="0" w:type="dxa"/>
          </w:tblCellMar>
        </w:tblPrEx>
        <w:trPr>
          <w:trHeight w:val="200"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招标人名称</w:t>
            </w:r>
          </w:p>
        </w:tc>
        <w:tc>
          <w:tcPr>
            <w:tcW w:w="679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rPr>
                <w:rFonts w:hint="default" w:ascii="仿宋_GB2312" w:eastAsia="仿宋_GB2312"/>
                <w:sz w:val="24"/>
                <w:szCs w:val="24"/>
              </w:rPr>
            </w:pPr>
            <w:r>
              <w:rPr>
                <w:rFonts w:ascii="仿宋_GB2312" w:eastAsia="仿宋_GB2312"/>
                <w:sz w:val="24"/>
                <w:szCs w:val="24"/>
              </w:rPr>
              <w:t>长葛市交通运输局</w:t>
            </w:r>
          </w:p>
        </w:tc>
      </w:tr>
      <w:tr>
        <w:tblPrEx>
          <w:tblLayout w:type="fixed"/>
          <w:tblCellMar>
            <w:top w:w="0" w:type="dxa"/>
            <w:left w:w="0" w:type="dxa"/>
            <w:bottom w:w="0" w:type="dxa"/>
            <w:right w:w="0" w:type="dxa"/>
          </w:tblCellMar>
        </w:tblPrEx>
        <w:trPr>
          <w:trHeight w:val="240"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招标代理机构名称</w:t>
            </w:r>
          </w:p>
        </w:tc>
        <w:tc>
          <w:tcPr>
            <w:tcW w:w="6796"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rPr>
                <w:rFonts w:hint="default" w:ascii="仿宋_GB2312" w:eastAsia="仿宋_GB2312"/>
                <w:sz w:val="24"/>
                <w:szCs w:val="24"/>
              </w:rPr>
            </w:pPr>
            <w:r>
              <w:rPr>
                <w:rFonts w:ascii="仿宋_GB2312" w:eastAsia="仿宋_GB2312"/>
                <w:sz w:val="24"/>
                <w:szCs w:val="24"/>
              </w:rPr>
              <w:t>河南宏图工程咨询有限公司</w:t>
            </w:r>
          </w:p>
        </w:tc>
      </w:tr>
      <w:tr>
        <w:tblPrEx>
          <w:tblLayout w:type="fixed"/>
          <w:tblCellMar>
            <w:top w:w="0" w:type="dxa"/>
            <w:left w:w="0" w:type="dxa"/>
            <w:bottom w:w="0" w:type="dxa"/>
            <w:right w:w="0" w:type="dxa"/>
          </w:tblCellMar>
        </w:tblPrEx>
        <w:trPr>
          <w:trHeight w:val="228"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工程名称</w:t>
            </w:r>
          </w:p>
        </w:tc>
        <w:tc>
          <w:tcPr>
            <w:tcW w:w="679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长葛市毛石线、菜姚线等道路中小修养护工程</w:t>
            </w:r>
          </w:p>
        </w:tc>
      </w:tr>
      <w:tr>
        <w:tblPrEx>
          <w:tblLayout w:type="fixed"/>
          <w:tblCellMar>
            <w:top w:w="0" w:type="dxa"/>
            <w:left w:w="0" w:type="dxa"/>
            <w:bottom w:w="0" w:type="dxa"/>
            <w:right w:w="0" w:type="dxa"/>
          </w:tblCellMar>
        </w:tblPrEx>
        <w:trPr>
          <w:trHeight w:val="240"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开标时间</w:t>
            </w:r>
          </w:p>
        </w:tc>
        <w:tc>
          <w:tcPr>
            <w:tcW w:w="18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2019年2月21日</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开标地点</w:t>
            </w:r>
          </w:p>
        </w:tc>
        <w:tc>
          <w:tcPr>
            <w:tcW w:w="38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长葛市公共资源交易中心开标4楼409开标二室</w:t>
            </w:r>
          </w:p>
        </w:tc>
      </w:tr>
      <w:tr>
        <w:tblPrEx>
          <w:tblLayout w:type="fixed"/>
          <w:tblCellMar>
            <w:top w:w="0" w:type="dxa"/>
            <w:left w:w="0" w:type="dxa"/>
            <w:bottom w:w="0" w:type="dxa"/>
            <w:right w:w="0" w:type="dxa"/>
          </w:tblCellMar>
        </w:tblPrEx>
        <w:trPr>
          <w:trHeight w:val="240" w:hRule="atLeast"/>
          <w:jc w:val="center"/>
        </w:trPr>
        <w:tc>
          <w:tcPr>
            <w:tcW w:w="22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评标时间</w:t>
            </w:r>
          </w:p>
        </w:tc>
        <w:tc>
          <w:tcPr>
            <w:tcW w:w="18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2019年2月21日</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评标地点</w:t>
            </w:r>
          </w:p>
        </w:tc>
        <w:tc>
          <w:tcPr>
            <w:tcW w:w="38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uppressLineNumbers/>
              <w:shd w:val="clear" w:color="auto" w:fill="FFFFFF"/>
              <w:suppressAutoHyphens/>
              <w:adjustRightInd w:val="0"/>
              <w:snapToGrid w:val="0"/>
              <w:spacing w:line="360" w:lineRule="auto"/>
              <w:jc w:val="left"/>
              <w:rPr>
                <w:rFonts w:hint="default" w:ascii="仿宋_GB2312" w:eastAsia="仿宋_GB2312"/>
                <w:sz w:val="24"/>
                <w:szCs w:val="24"/>
              </w:rPr>
            </w:pPr>
            <w:r>
              <w:rPr>
                <w:rFonts w:ascii="仿宋_GB2312" w:eastAsia="仿宋_GB2312"/>
                <w:sz w:val="24"/>
                <w:szCs w:val="24"/>
              </w:rPr>
              <w:t>长葛市公共资源交易中心开标5楼509评标二室</w:t>
            </w:r>
          </w:p>
        </w:tc>
      </w:tr>
    </w:tbl>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二、开标记录</w:t>
      </w:r>
    </w:p>
    <w:p>
      <w:pPr>
        <w:widowControl/>
        <w:adjustRightInd w:val="0"/>
        <w:snapToGrid w:val="0"/>
        <w:spacing w:line="360" w:lineRule="auto"/>
        <w:jc w:val="left"/>
        <w:rPr>
          <w:rFonts w:hint="default" w:ascii="楷体" w:hAnsi="楷体" w:eastAsia="楷体" w:cs="楷体"/>
          <w:b/>
          <w:bCs/>
          <w:sz w:val="32"/>
          <w:szCs w:val="32"/>
        </w:rPr>
      </w:pPr>
      <w:r>
        <w:rPr>
          <w:rFonts w:ascii="楷体" w:hAnsi="楷体" w:eastAsia="楷体" w:cs="楷体"/>
          <w:b/>
          <w:bCs/>
          <w:sz w:val="32"/>
          <w:szCs w:val="32"/>
        </w:rPr>
        <w:t>2.1第一信封开标：</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各投标单位代表对第一信封投标文件密封情况进行检查并签字确认，经检查，各投标单位提交的投标文件均密封完好。</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按照招标文件的规定对密封符合要求的投标文件在开标现场公开唱标，并对唱标内容进行了现场记录。</w:t>
      </w:r>
    </w:p>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p>
    <w:tbl>
      <w:tblPr>
        <w:tblStyle w:val="9"/>
        <w:tblW w:w="8283" w:type="dxa"/>
        <w:jc w:val="center"/>
        <w:tblInd w:w="0" w:type="dxa"/>
        <w:tblLayout w:type="fixed"/>
        <w:tblCellMar>
          <w:top w:w="15" w:type="dxa"/>
          <w:left w:w="15" w:type="dxa"/>
          <w:bottom w:w="15" w:type="dxa"/>
          <w:right w:w="15" w:type="dxa"/>
        </w:tblCellMar>
      </w:tblPr>
      <w:tblGrid>
        <w:gridCol w:w="3713"/>
        <w:gridCol w:w="1364"/>
        <w:gridCol w:w="1181"/>
        <w:gridCol w:w="970"/>
        <w:gridCol w:w="1055"/>
      </w:tblGrid>
      <w:tr>
        <w:tblPrEx>
          <w:tblLayout w:type="fixed"/>
          <w:tblCellMar>
            <w:top w:w="15" w:type="dxa"/>
            <w:left w:w="15" w:type="dxa"/>
            <w:bottom w:w="15" w:type="dxa"/>
            <w:right w:w="15" w:type="dxa"/>
          </w:tblCellMar>
        </w:tblPrEx>
        <w:trPr>
          <w:trHeight w:val="567" w:hRule="atLeast"/>
          <w:jc w:val="center"/>
        </w:trPr>
        <w:tc>
          <w:tcPr>
            <w:tcW w:w="3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投标人名称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项目经理</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计划工期</w:t>
            </w:r>
            <w:r>
              <w:rPr>
                <w:rFonts w:ascii="仿宋_GB2312" w:eastAsia="仿宋_GB2312"/>
                <w:sz w:val="24"/>
                <w:szCs w:val="24"/>
              </w:rPr>
              <w:br w:type="textWrapping"/>
            </w:r>
            <w:r>
              <w:rPr>
                <w:rFonts w:ascii="仿宋_GB2312" w:eastAsia="仿宋_GB2312"/>
                <w:sz w:val="24"/>
                <w:szCs w:val="24"/>
              </w:rPr>
              <w:t>（日历天)</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投标</w:t>
            </w:r>
            <w:r>
              <w:rPr>
                <w:rFonts w:ascii="仿宋_GB2312" w:eastAsia="仿宋_GB2312"/>
                <w:sz w:val="24"/>
                <w:szCs w:val="24"/>
              </w:rPr>
              <w:br w:type="textWrapping"/>
            </w:r>
            <w:r>
              <w:rPr>
                <w:rFonts w:ascii="仿宋_GB2312" w:eastAsia="仿宋_GB2312"/>
                <w:sz w:val="24"/>
                <w:szCs w:val="24"/>
              </w:rPr>
              <w:t>质量</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投标</w:t>
            </w:r>
            <w:r>
              <w:rPr>
                <w:rFonts w:ascii="仿宋_GB2312" w:eastAsia="仿宋_GB2312"/>
                <w:sz w:val="24"/>
                <w:szCs w:val="24"/>
              </w:rPr>
              <w:br w:type="textWrapping"/>
            </w:r>
            <w:r>
              <w:rPr>
                <w:rFonts w:ascii="仿宋_GB2312" w:eastAsia="仿宋_GB2312"/>
                <w:sz w:val="24"/>
                <w:szCs w:val="24"/>
              </w:rPr>
              <w:t>保证金</w:t>
            </w:r>
          </w:p>
        </w:tc>
      </w:tr>
      <w:tr>
        <w:tblPrEx>
          <w:tblLayout w:type="fixed"/>
          <w:tblCellMar>
            <w:top w:w="15" w:type="dxa"/>
            <w:left w:w="15" w:type="dxa"/>
            <w:bottom w:w="15" w:type="dxa"/>
            <w:right w:w="15" w:type="dxa"/>
          </w:tblCellMar>
        </w:tblPrEx>
        <w:trPr>
          <w:trHeight w:val="510" w:hRule="atLeast"/>
          <w:jc w:val="center"/>
        </w:trPr>
        <w:tc>
          <w:tcPr>
            <w:tcW w:w="3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赣州博达公路有限公司</w:t>
            </w:r>
          </w:p>
        </w:tc>
        <w:tc>
          <w:tcPr>
            <w:tcW w:w="13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潘芳</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60</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合格</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已交</w:t>
            </w:r>
          </w:p>
        </w:tc>
      </w:tr>
      <w:tr>
        <w:tblPrEx>
          <w:tblLayout w:type="fixed"/>
          <w:tblCellMar>
            <w:top w:w="15" w:type="dxa"/>
            <w:left w:w="15" w:type="dxa"/>
            <w:bottom w:w="15" w:type="dxa"/>
            <w:right w:w="15" w:type="dxa"/>
          </w:tblCellMar>
        </w:tblPrEx>
        <w:trPr>
          <w:trHeight w:val="510" w:hRule="atLeast"/>
          <w:jc w:val="center"/>
        </w:trPr>
        <w:tc>
          <w:tcPr>
            <w:tcW w:w="3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许昌高峰路桥工程有限公司</w:t>
            </w:r>
          </w:p>
        </w:tc>
        <w:tc>
          <w:tcPr>
            <w:tcW w:w="13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高丽</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60</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合格</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已交</w:t>
            </w:r>
          </w:p>
        </w:tc>
      </w:tr>
      <w:tr>
        <w:tblPrEx>
          <w:tblLayout w:type="fixed"/>
          <w:tblCellMar>
            <w:top w:w="15" w:type="dxa"/>
            <w:left w:w="15" w:type="dxa"/>
            <w:bottom w:w="15" w:type="dxa"/>
            <w:right w:w="15" w:type="dxa"/>
          </w:tblCellMar>
        </w:tblPrEx>
        <w:trPr>
          <w:trHeight w:val="510" w:hRule="atLeast"/>
          <w:jc w:val="center"/>
        </w:trPr>
        <w:tc>
          <w:tcPr>
            <w:tcW w:w="3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许昌市建安区通达公路工程养护有限公司</w:t>
            </w:r>
          </w:p>
        </w:tc>
        <w:tc>
          <w:tcPr>
            <w:tcW w:w="13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袁淑惠</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60</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合格</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已交</w:t>
            </w:r>
          </w:p>
        </w:tc>
      </w:tr>
      <w:tr>
        <w:tblPrEx>
          <w:tblLayout w:type="fixed"/>
          <w:tblCellMar>
            <w:top w:w="15" w:type="dxa"/>
            <w:left w:w="15" w:type="dxa"/>
            <w:bottom w:w="15" w:type="dxa"/>
            <w:right w:w="15" w:type="dxa"/>
          </w:tblCellMar>
        </w:tblPrEx>
        <w:trPr>
          <w:trHeight w:val="510" w:hRule="atLeast"/>
          <w:jc w:val="center"/>
        </w:trPr>
        <w:tc>
          <w:tcPr>
            <w:tcW w:w="3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周口龙兴公路工程有限公司</w:t>
            </w:r>
          </w:p>
        </w:tc>
        <w:tc>
          <w:tcPr>
            <w:tcW w:w="13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魏志福</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60</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合格</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_GB2312" w:eastAsia="仿宋_GB2312"/>
                <w:sz w:val="24"/>
                <w:szCs w:val="24"/>
              </w:rPr>
            </w:pPr>
            <w:r>
              <w:rPr>
                <w:rFonts w:ascii="仿宋_GB2312" w:eastAsia="仿宋_GB2312"/>
                <w:sz w:val="24"/>
                <w:szCs w:val="24"/>
              </w:rPr>
              <w:t>已交</w:t>
            </w:r>
          </w:p>
        </w:tc>
      </w:tr>
    </w:tbl>
    <w:p>
      <w:pPr>
        <w:widowControl/>
        <w:adjustRightInd w:val="0"/>
        <w:snapToGrid w:val="0"/>
        <w:spacing w:line="360" w:lineRule="auto"/>
        <w:jc w:val="left"/>
        <w:rPr>
          <w:rFonts w:hint="default" w:ascii="楷体" w:hAnsi="楷体" w:eastAsia="楷体" w:cs="楷体"/>
          <w:b/>
          <w:bCs/>
          <w:sz w:val="32"/>
          <w:szCs w:val="32"/>
        </w:rPr>
      </w:pPr>
      <w:r>
        <w:rPr>
          <w:rFonts w:ascii="楷体" w:hAnsi="楷体" w:eastAsia="楷体" w:cs="楷体"/>
          <w:b/>
          <w:bCs/>
          <w:sz w:val="32"/>
          <w:szCs w:val="32"/>
        </w:rPr>
        <w:t>2.2第二信封开标：</w:t>
      </w:r>
    </w:p>
    <w:p>
      <w:pPr>
        <w:widowControl/>
        <w:suppressLineNumbers/>
        <w:shd w:val="clear" w:color="auto" w:fill="FFFFFF"/>
        <w:suppressAutoHyphens/>
        <w:adjustRightInd w:val="0"/>
        <w:snapToGrid w:val="0"/>
        <w:spacing w:line="360" w:lineRule="auto"/>
        <w:jc w:val="left"/>
        <w:rPr>
          <w:rFonts w:hint="default" w:ascii="仿宋_GB2312" w:eastAsia="仿宋_GB2312"/>
          <w:sz w:val="32"/>
          <w:szCs w:val="32"/>
        </w:rPr>
      </w:pPr>
      <w:r>
        <w:rPr>
          <w:rFonts w:ascii="宋体" w:hAnsi="宋体" w:cs="宋体"/>
          <w:kern w:val="0"/>
          <w:sz w:val="24"/>
          <w:szCs w:val="24"/>
        </w:rPr>
        <w:t xml:space="preserve">    </w:t>
      </w:r>
      <w:r>
        <w:rPr>
          <w:rFonts w:ascii="仿宋_GB2312" w:eastAsia="仿宋_GB2312"/>
          <w:sz w:val="32"/>
          <w:szCs w:val="32"/>
        </w:rPr>
        <w:t>按照投标人的商务和技术得分由高到低排序，选择前三名通过第一信封的详细评审，并对其进行第二信封开标。</w:t>
      </w:r>
    </w:p>
    <w:p>
      <w:pPr>
        <w:widowControl/>
        <w:suppressLineNumbers/>
        <w:shd w:val="clear" w:color="auto" w:fill="FFFFFF"/>
        <w:suppressAutoHyphens/>
        <w:adjustRightInd w:val="0"/>
        <w:snapToGrid w:val="0"/>
        <w:spacing w:line="360" w:lineRule="auto"/>
        <w:jc w:val="left"/>
        <w:rPr>
          <w:rFonts w:hint="default" w:ascii="仿宋_GB2312" w:eastAsia="仿宋_GB2312"/>
          <w:sz w:val="32"/>
          <w:szCs w:val="32"/>
        </w:rPr>
      </w:pPr>
      <w:r>
        <w:rPr>
          <w:rFonts w:ascii="仿宋_GB2312" w:eastAsia="仿宋_GB2312"/>
          <w:sz w:val="32"/>
          <w:szCs w:val="32"/>
        </w:rPr>
        <w:t xml:space="preserve">    各投标单位代表对第二信封投标文件密封情况进行检查并签字确认，经检查，各投标单位提交的投标文件均密封完好。</w:t>
      </w:r>
    </w:p>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32"/>
          <w:szCs w:val="32"/>
        </w:rPr>
        <w:t>按照招标文件的规定对密封符合要求的投标文件在开标现场公开唱标，并对唱标内容进行了现场记录。</w:t>
      </w:r>
    </w:p>
    <w:tbl>
      <w:tblPr>
        <w:tblStyle w:val="9"/>
        <w:tblW w:w="8237" w:type="dxa"/>
        <w:jc w:val="center"/>
        <w:tblInd w:w="0" w:type="dxa"/>
        <w:tblLayout w:type="fixed"/>
        <w:tblCellMar>
          <w:top w:w="15" w:type="dxa"/>
          <w:left w:w="15" w:type="dxa"/>
          <w:bottom w:w="15" w:type="dxa"/>
          <w:right w:w="15" w:type="dxa"/>
        </w:tblCellMar>
      </w:tblPr>
      <w:tblGrid>
        <w:gridCol w:w="5544"/>
        <w:gridCol w:w="2693"/>
      </w:tblGrid>
      <w:tr>
        <w:tblPrEx>
          <w:tblLayout w:type="fixed"/>
          <w:tblCellMar>
            <w:top w:w="15" w:type="dxa"/>
            <w:left w:w="15" w:type="dxa"/>
            <w:bottom w:w="15" w:type="dxa"/>
            <w:right w:w="15" w:type="dxa"/>
          </w:tblCellMar>
        </w:tblPrEx>
        <w:trPr>
          <w:trHeight w:val="567" w:hRule="atLeast"/>
          <w:jc w:val="center"/>
        </w:trPr>
        <w:tc>
          <w:tcPr>
            <w:tcW w:w="5544"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投标人名称</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投标报价</w:t>
            </w:r>
          </w:p>
        </w:tc>
      </w:tr>
      <w:tr>
        <w:tblPrEx>
          <w:tblLayout w:type="fixed"/>
          <w:tblCellMar>
            <w:top w:w="15" w:type="dxa"/>
            <w:left w:w="15" w:type="dxa"/>
            <w:bottom w:w="15" w:type="dxa"/>
            <w:right w:w="15" w:type="dxa"/>
          </w:tblCellMar>
        </w:tblPrEx>
        <w:trPr>
          <w:trHeight w:val="510" w:hRule="atLeast"/>
          <w:jc w:val="center"/>
        </w:trPr>
        <w:tc>
          <w:tcPr>
            <w:tcW w:w="5544"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赣州博达公路有限公司</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2132389.00</w:t>
            </w:r>
          </w:p>
        </w:tc>
      </w:tr>
      <w:tr>
        <w:tblPrEx>
          <w:tblLayout w:type="fixed"/>
          <w:tblCellMar>
            <w:top w:w="15" w:type="dxa"/>
            <w:left w:w="15" w:type="dxa"/>
            <w:bottom w:w="15" w:type="dxa"/>
            <w:right w:w="15" w:type="dxa"/>
          </w:tblCellMar>
        </w:tblPrEx>
        <w:trPr>
          <w:trHeight w:val="510" w:hRule="atLeast"/>
          <w:jc w:val="center"/>
        </w:trPr>
        <w:tc>
          <w:tcPr>
            <w:tcW w:w="5544"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许昌高峰路桥工程有限公司</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2143607.00</w:t>
            </w:r>
          </w:p>
        </w:tc>
      </w:tr>
      <w:tr>
        <w:tblPrEx>
          <w:tblLayout w:type="fixed"/>
          <w:tblCellMar>
            <w:top w:w="15" w:type="dxa"/>
            <w:left w:w="15" w:type="dxa"/>
            <w:bottom w:w="15" w:type="dxa"/>
            <w:right w:w="15" w:type="dxa"/>
          </w:tblCellMar>
        </w:tblPrEx>
        <w:trPr>
          <w:trHeight w:val="510" w:hRule="atLeast"/>
          <w:jc w:val="center"/>
        </w:trPr>
        <w:tc>
          <w:tcPr>
            <w:tcW w:w="5544"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周口龙兴公路工程有限公司</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uppressLineNumbers/>
              <w:shd w:val="clear" w:color="auto" w:fill="FFFFFF"/>
              <w:suppressAutoHyphens/>
              <w:adjustRightInd w:val="0"/>
              <w:snapToGrid w:val="0"/>
              <w:spacing w:line="360" w:lineRule="auto"/>
              <w:jc w:val="center"/>
              <w:rPr>
                <w:rFonts w:hint="default" w:ascii="仿宋_GB2312" w:eastAsia="仿宋_GB2312"/>
                <w:sz w:val="24"/>
                <w:szCs w:val="24"/>
              </w:rPr>
            </w:pPr>
            <w:r>
              <w:rPr>
                <w:rFonts w:ascii="仿宋_GB2312" w:eastAsia="仿宋_GB2312"/>
                <w:sz w:val="24"/>
                <w:szCs w:val="24"/>
              </w:rPr>
              <w:t>2150640.00</w:t>
            </w:r>
          </w:p>
        </w:tc>
      </w:tr>
    </w:tbl>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三、评标标准、评标办法或者评标因素一览表</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详见招标文件</w:t>
      </w: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四、评审情况：</w:t>
      </w:r>
    </w:p>
    <w:p>
      <w:pPr>
        <w:widowControl/>
        <w:adjustRightInd w:val="0"/>
        <w:snapToGrid w:val="0"/>
        <w:spacing w:line="360" w:lineRule="auto"/>
        <w:ind w:firstLine="643" w:firstLineChars="200"/>
        <w:jc w:val="left"/>
        <w:rPr>
          <w:rFonts w:hint="default" w:ascii="楷体" w:hAnsi="楷体" w:eastAsia="楷体" w:cs="楷体"/>
          <w:b/>
          <w:bCs/>
          <w:sz w:val="32"/>
          <w:szCs w:val="32"/>
        </w:rPr>
      </w:pPr>
      <w:r>
        <w:rPr>
          <w:rFonts w:ascii="楷体" w:hAnsi="楷体" w:eastAsia="楷体" w:cs="楷体"/>
          <w:b/>
          <w:bCs/>
          <w:sz w:val="32"/>
          <w:szCs w:val="32"/>
        </w:rPr>
        <w:t>第一信封评审</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（一）资格评审标准：</w:t>
      </w:r>
    </w:p>
    <w:tbl>
      <w:tblPr>
        <w:tblStyle w:val="9"/>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843" w:type="dxa"/>
          </w:tcPr>
          <w:p>
            <w:pPr>
              <w:adjustRightInd w:val="0"/>
              <w:snapToGrid w:val="0"/>
              <w:spacing w:line="360" w:lineRule="auto"/>
              <w:jc w:val="center"/>
              <w:rPr>
                <w:rFonts w:hint="default" w:ascii="仿宋" w:hAnsi="仿宋" w:eastAsia="仿宋" w:cs="仿宋"/>
                <w:b/>
                <w:bCs/>
                <w:sz w:val="24"/>
                <w:szCs w:val="24"/>
              </w:rPr>
            </w:pPr>
            <w:r>
              <w:rPr>
                <w:rFonts w:ascii="仿宋" w:hAnsi="仿宋" w:eastAsia="仿宋" w:cs="仿宋"/>
                <w:sz w:val="24"/>
                <w:szCs w:val="24"/>
              </w:rPr>
              <w:t>序号</w:t>
            </w:r>
          </w:p>
        </w:tc>
        <w:tc>
          <w:tcPr>
            <w:tcW w:w="6297" w:type="dxa"/>
          </w:tcPr>
          <w:p>
            <w:pPr>
              <w:adjustRightInd w:val="0"/>
              <w:snapToGrid w:val="0"/>
              <w:spacing w:line="360" w:lineRule="auto"/>
              <w:jc w:val="center"/>
              <w:rPr>
                <w:rFonts w:hint="default" w:ascii="仿宋" w:hAnsi="仿宋" w:eastAsia="仿宋" w:cs="仿宋"/>
                <w:b/>
                <w:bCs/>
                <w:sz w:val="24"/>
                <w:szCs w:val="24"/>
              </w:rPr>
            </w:pPr>
            <w:r>
              <w:rPr>
                <w:rFonts w:ascii="仿宋" w:hAnsi="仿宋" w:eastAsia="仿宋" w:cs="仿宋"/>
                <w:b/>
                <w:bCs/>
                <w:sz w:val="24"/>
                <w:szCs w:val="24"/>
              </w:rPr>
              <w:t>通过资格审查的投标人名称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1</w:t>
            </w:r>
          </w:p>
        </w:tc>
        <w:tc>
          <w:tcPr>
            <w:tcW w:w="6297"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赣州博达公路有限公司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2</w:t>
            </w:r>
          </w:p>
        </w:tc>
        <w:tc>
          <w:tcPr>
            <w:tcW w:w="6297"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许昌高峰路桥工程有限公司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3</w:t>
            </w:r>
          </w:p>
        </w:tc>
        <w:tc>
          <w:tcPr>
            <w:tcW w:w="6297"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许昌市建安区通达公路工程养护有限公司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4</w:t>
            </w:r>
          </w:p>
        </w:tc>
        <w:tc>
          <w:tcPr>
            <w:tcW w:w="6297"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周口龙兴公路工程有限公司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序号</w:t>
            </w:r>
          </w:p>
        </w:tc>
        <w:tc>
          <w:tcPr>
            <w:tcW w:w="6297" w:type="dxa"/>
            <w:vAlign w:val="center"/>
          </w:tcPr>
          <w:p>
            <w:pPr>
              <w:widowControl/>
              <w:adjustRightInd w:val="0"/>
              <w:snapToGrid w:val="0"/>
              <w:spacing w:line="360" w:lineRule="auto"/>
              <w:jc w:val="center"/>
              <w:textAlignment w:val="center"/>
              <w:rPr>
                <w:rFonts w:hint="default" w:ascii="宋体" w:hAnsi="宋体" w:cs="宋体"/>
                <w:color w:val="000000"/>
                <w:kern w:val="0"/>
                <w:sz w:val="24"/>
                <w:szCs w:val="24"/>
              </w:rPr>
            </w:pPr>
            <w:r>
              <w:rPr>
                <w:rFonts w:ascii="仿宋" w:hAnsi="仿宋" w:eastAsia="仿宋" w:cs="仿宋"/>
                <w:sz w:val="24"/>
                <w:szCs w:val="24"/>
              </w:rPr>
              <w:t>未通过符合性审查的投标人名称及原因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843"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1</w:t>
            </w:r>
          </w:p>
        </w:tc>
        <w:tc>
          <w:tcPr>
            <w:tcW w:w="6297"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无</w:t>
            </w:r>
          </w:p>
        </w:tc>
      </w:tr>
    </w:tbl>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（二）商务及技术部分投标文件形式评审、响应性评审：</w:t>
      </w:r>
    </w:p>
    <w:p>
      <w:pPr>
        <w:pStyle w:val="2"/>
        <w:adjustRightInd w:val="0"/>
        <w:snapToGrid w:val="0"/>
        <w:spacing w:line="360" w:lineRule="auto"/>
        <w:ind w:firstLine="0" w:firstLineChars="0"/>
        <w:rPr>
          <w:rFonts w:hint="default"/>
        </w:rPr>
      </w:pPr>
    </w:p>
    <w:tbl>
      <w:tblPr>
        <w:tblStyle w:val="9"/>
        <w:tblW w:w="7886" w:type="dxa"/>
        <w:jc w:val="center"/>
        <w:tblInd w:w="1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01" w:type="dxa"/>
          </w:tcPr>
          <w:p>
            <w:pPr>
              <w:adjustRightInd w:val="0"/>
              <w:snapToGrid w:val="0"/>
              <w:spacing w:line="360" w:lineRule="auto"/>
              <w:jc w:val="center"/>
              <w:rPr>
                <w:rFonts w:hint="default" w:ascii="仿宋" w:hAnsi="仿宋" w:eastAsia="仿宋" w:cs="仿宋"/>
                <w:b/>
                <w:bCs/>
                <w:sz w:val="24"/>
                <w:szCs w:val="24"/>
              </w:rPr>
            </w:pPr>
            <w:r>
              <w:rPr>
                <w:rFonts w:ascii="仿宋" w:hAnsi="仿宋" w:eastAsia="仿宋" w:cs="仿宋"/>
                <w:sz w:val="24"/>
                <w:szCs w:val="24"/>
              </w:rPr>
              <w:t>序号</w:t>
            </w:r>
          </w:p>
        </w:tc>
        <w:tc>
          <w:tcPr>
            <w:tcW w:w="6185" w:type="dxa"/>
          </w:tcPr>
          <w:p>
            <w:pPr>
              <w:adjustRightInd w:val="0"/>
              <w:snapToGrid w:val="0"/>
              <w:spacing w:line="360" w:lineRule="auto"/>
              <w:jc w:val="center"/>
              <w:rPr>
                <w:rFonts w:hint="default" w:ascii="仿宋" w:hAnsi="仿宋" w:eastAsia="仿宋" w:cs="仿宋"/>
                <w:b/>
                <w:bCs/>
                <w:sz w:val="24"/>
                <w:szCs w:val="24"/>
              </w:rPr>
            </w:pPr>
            <w:r>
              <w:rPr>
                <w:rFonts w:ascii="仿宋" w:hAnsi="仿宋" w:eastAsia="仿宋" w:cs="仿宋"/>
                <w:b/>
                <w:bCs/>
                <w:sz w:val="24"/>
                <w:szCs w:val="24"/>
              </w:rPr>
              <w:t>通过商务及技术部分投标文件形式评审、响应性评审的投标人名称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1</w:t>
            </w:r>
          </w:p>
        </w:tc>
        <w:tc>
          <w:tcPr>
            <w:tcW w:w="6185"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赣州博达公路有限公司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2</w:t>
            </w:r>
          </w:p>
        </w:tc>
        <w:tc>
          <w:tcPr>
            <w:tcW w:w="6185"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许昌高峰路桥工程有限公司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3</w:t>
            </w:r>
          </w:p>
        </w:tc>
        <w:tc>
          <w:tcPr>
            <w:tcW w:w="6185"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许昌市建安区通达公路工程养护有限公司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4</w:t>
            </w:r>
          </w:p>
        </w:tc>
        <w:tc>
          <w:tcPr>
            <w:tcW w:w="6185"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周口龙兴公路工程有限公司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序号</w:t>
            </w:r>
          </w:p>
        </w:tc>
        <w:tc>
          <w:tcPr>
            <w:tcW w:w="6185" w:type="dxa"/>
            <w:vAlign w:val="center"/>
          </w:tcPr>
          <w:p>
            <w:pPr>
              <w:widowControl/>
              <w:adjustRightInd w:val="0"/>
              <w:snapToGrid w:val="0"/>
              <w:spacing w:line="360" w:lineRule="auto"/>
              <w:jc w:val="center"/>
              <w:textAlignment w:val="center"/>
              <w:rPr>
                <w:rFonts w:hint="default" w:ascii="仿宋" w:hAnsi="仿宋" w:eastAsia="仿宋" w:cs="宋体"/>
                <w:color w:val="000000"/>
                <w:kern w:val="0"/>
                <w:sz w:val="24"/>
                <w:szCs w:val="24"/>
              </w:rPr>
            </w:pPr>
            <w:r>
              <w:rPr>
                <w:rFonts w:ascii="仿宋" w:hAnsi="仿宋" w:eastAsia="仿宋" w:cs="宋体"/>
                <w:color w:val="000000"/>
                <w:kern w:val="0"/>
                <w:sz w:val="24"/>
                <w:szCs w:val="24"/>
              </w:rPr>
              <w:t>未通过商务及技术部分投标文件形式评审、响应性评审的投标人名称及原因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701" w:type="dxa"/>
          </w:tcPr>
          <w:p>
            <w:pPr>
              <w:adjustRightInd w:val="0"/>
              <w:snapToGrid w:val="0"/>
              <w:spacing w:line="360" w:lineRule="auto"/>
              <w:jc w:val="center"/>
              <w:rPr>
                <w:rFonts w:hint="default" w:ascii="仿宋" w:hAnsi="仿宋" w:eastAsia="仿宋" w:cs="仿宋"/>
                <w:sz w:val="24"/>
                <w:szCs w:val="24"/>
              </w:rPr>
            </w:pPr>
            <w:r>
              <w:rPr>
                <w:rFonts w:ascii="仿宋" w:hAnsi="仿宋" w:eastAsia="仿宋" w:cs="仿宋"/>
                <w:sz w:val="24"/>
                <w:szCs w:val="24"/>
              </w:rPr>
              <w:t>1</w:t>
            </w:r>
          </w:p>
        </w:tc>
        <w:tc>
          <w:tcPr>
            <w:tcW w:w="6185" w:type="dxa"/>
            <w:vAlign w:val="center"/>
          </w:tcPr>
          <w:p>
            <w:pPr>
              <w:widowControl/>
              <w:adjustRightInd w:val="0"/>
              <w:snapToGrid w:val="0"/>
              <w:spacing w:line="360" w:lineRule="auto"/>
              <w:jc w:val="center"/>
              <w:textAlignment w:val="center"/>
              <w:rPr>
                <w:rFonts w:hint="default" w:ascii="仿宋" w:hAnsi="仿宋" w:eastAsia="仿宋" w:cs="仿宋"/>
                <w:sz w:val="24"/>
                <w:szCs w:val="24"/>
              </w:rPr>
            </w:pPr>
            <w:r>
              <w:rPr>
                <w:rFonts w:ascii="仿宋" w:hAnsi="仿宋" w:eastAsia="仿宋" w:cs="仿宋"/>
                <w:sz w:val="24"/>
                <w:szCs w:val="24"/>
              </w:rPr>
              <w:t>无</w:t>
            </w:r>
          </w:p>
        </w:tc>
      </w:tr>
    </w:tbl>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（三）分值构成与评分标准：</w:t>
      </w:r>
    </w:p>
    <w:tbl>
      <w:tblPr>
        <w:tblStyle w:val="9"/>
        <w:tblpPr w:leftFromText="180" w:rightFromText="180" w:vertAnchor="text" w:horzAnchor="page" w:tblpXSpec="center" w:tblpY="372"/>
        <w:tblOverlap w:val="never"/>
        <w:tblW w:w="9700" w:type="dxa"/>
        <w:tblInd w:w="0" w:type="dxa"/>
        <w:tblLayout w:type="fixed"/>
        <w:tblCellMar>
          <w:top w:w="15" w:type="dxa"/>
          <w:left w:w="15" w:type="dxa"/>
          <w:bottom w:w="15" w:type="dxa"/>
          <w:right w:w="15" w:type="dxa"/>
        </w:tblCellMar>
      </w:tblPr>
      <w:tblGrid>
        <w:gridCol w:w="1858"/>
        <w:gridCol w:w="940"/>
        <w:gridCol w:w="1045"/>
        <w:gridCol w:w="1727"/>
        <w:gridCol w:w="1424"/>
        <w:gridCol w:w="997"/>
        <w:gridCol w:w="1709"/>
      </w:tblGrid>
      <w:tr>
        <w:tblPrEx>
          <w:tblLayout w:type="fixed"/>
          <w:tblCellMar>
            <w:top w:w="15" w:type="dxa"/>
            <w:left w:w="15" w:type="dxa"/>
            <w:bottom w:w="15" w:type="dxa"/>
            <w:right w:w="15" w:type="dxa"/>
          </w:tblCellMar>
        </w:tblPrEx>
        <w:trPr>
          <w:trHeight w:val="259" w:hRule="atLeast"/>
        </w:trPr>
        <w:tc>
          <w:tcPr>
            <w:tcW w:w="1858" w:type="dxa"/>
            <w:vMerge w:val="restart"/>
            <w:tcBorders>
              <w:top w:val="single" w:color="000000" w:sz="4" w:space="0"/>
              <w:left w:val="single" w:color="000000" w:sz="4" w:space="0"/>
              <w:right w:val="single" w:color="000000" w:sz="4" w:space="0"/>
            </w:tcBorders>
            <w:vAlign w:val="center"/>
          </w:tcPr>
          <w:p>
            <w:pPr>
              <w:tabs>
                <w:tab w:val="left" w:pos="6049"/>
              </w:tabs>
              <w:adjustRightInd w:val="0"/>
              <w:snapToGrid w:val="0"/>
              <w:spacing w:line="360" w:lineRule="auto"/>
              <w:rPr>
                <w:rFonts w:hint="default" w:ascii="仿宋" w:hAnsi="仿宋" w:eastAsia="仿宋"/>
                <w:color w:val="0C0C0C"/>
                <w:sz w:val="24"/>
                <w:szCs w:val="24"/>
              </w:rPr>
            </w:pPr>
            <w:r>
              <w:rPr>
                <w:rFonts w:hint="default" w:ascii="仿宋" w:hAnsi="仿宋" w:eastAsia="仿宋"/>
                <w:color w:val="0C0C0C"/>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-12065</wp:posOffset>
                      </wp:positionV>
                      <wp:extent cx="939165" cy="1210945"/>
                      <wp:effectExtent l="6350" t="5080" r="6985" b="22225"/>
                      <wp:wrapNone/>
                      <wp:docPr id="1" name="直线 44"/>
                      <wp:cNvGraphicFramePr/>
                      <a:graphic xmlns:a="http://schemas.openxmlformats.org/drawingml/2006/main">
                        <a:graphicData uri="http://schemas.microsoft.com/office/word/2010/wordprocessingShape">
                          <wps:wsp>
                            <wps:cNvSpPr/>
                            <wps:spPr>
                              <a:xfrm>
                                <a:off x="0" y="0"/>
                                <a:ext cx="939165" cy="1210945"/>
                              </a:xfrm>
                              <a:custGeom>
                                <a:avLst/>
                                <a:gdLst/>
                                <a:ahLst/>
                                <a:cxnLst/>
                                <a:pathLst>
                                  <a:path w="1479" h="1907">
                                    <a:moveTo>
                                      <a:pt x="0" y="0"/>
                                    </a:moveTo>
                                    <a:lnTo>
                                      <a:pt x="1479" y="1907"/>
                                    </a:lnTo>
                                  </a:path>
                                </a:pathLst>
                              </a:custGeom>
                              <a:solidFill>
                                <a:srgbClr val="FFFFFF"/>
                              </a:solidFill>
                              <a:ln w="15875" cap="flat" cmpd="sng">
                                <a:solidFill>
                                  <a:srgbClr val="000000"/>
                                </a:solidFill>
                                <a:prstDash val="solid"/>
                                <a:headEnd type="none" w="med" len="med"/>
                                <a:tailEnd type="none" w="med" len="med"/>
                              </a:ln>
                            </wps:spPr>
                            <wps:bodyPr wrap="square" upright="1"/>
                          </wps:wsp>
                        </a:graphicData>
                      </a:graphic>
                    </wp:anchor>
                  </w:drawing>
                </mc:Choice>
                <mc:Fallback>
                  <w:pict>
                    <v:shape id="直线 44" o:spid="_x0000_s1026" o:spt="100" style="position:absolute;left:0pt;margin-left:1.5pt;margin-top:-0.95pt;height:95.35pt;width:73.95pt;z-index:251660288;mso-width-relative:page;mso-height-relative:page;" fillcolor="#FFFFFF" filled="t" stroked="t" coordsize="1479,1907" o:gfxdata="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pMBV1QAAAAgB&#10;AAAPAAAAAAAAAAEAIAAAACIAAABkcnMvZG93bnJldi54bWxQSwECFAAUAAAACACHTuJAtjrrTh4C&#10;AAB1BAAADgAAAAAAAAABACAAAAAkAQAAZHJzL2Uyb0RvYy54bWxQSwUGAAAAAAYABgBZAQAAtAUA&#10;AAAA&#10;" path="m0,0l1479,1907e">
                      <v:fill on="t" focussize="0,0"/>
                      <v:stroke weight="1.25pt" color="#000000" joinstyle="round"/>
                      <v:imagedata o:title=""/>
                      <o:lock v:ext="edit" aspectratio="f"/>
                    </v:shape>
                  </w:pict>
                </mc:Fallback>
              </mc:AlternateContent>
            </w:r>
            <w:r>
              <w:rPr>
                <w:rFonts w:ascii="仿宋" w:hAnsi="仿宋" w:eastAsia="仿宋" w:cs="宋体"/>
                <w:b/>
                <w:color w:val="0C0C0C"/>
                <w:kern w:val="0"/>
                <w:sz w:val="24"/>
                <w:szCs w:val="24"/>
              </w:rPr>
              <w:t xml:space="preserve">     </w:t>
            </w:r>
            <w:r>
              <w:rPr>
                <w:rFonts w:ascii="仿宋" w:hAnsi="仿宋" w:eastAsia="仿宋"/>
                <w:color w:val="0C0C0C"/>
                <w:sz w:val="24"/>
                <w:szCs w:val="24"/>
              </w:rPr>
              <w:t>投标人得分</w:t>
            </w:r>
          </w:p>
          <w:p>
            <w:pPr>
              <w:tabs>
                <w:tab w:val="left" w:pos="6049"/>
              </w:tabs>
              <w:adjustRightInd w:val="0"/>
              <w:snapToGrid w:val="0"/>
              <w:spacing w:line="360" w:lineRule="auto"/>
              <w:jc w:val="center"/>
              <w:rPr>
                <w:rFonts w:hint="default" w:ascii="仿宋" w:hAnsi="仿宋" w:eastAsia="仿宋"/>
                <w:color w:val="0C0C0C"/>
                <w:sz w:val="24"/>
                <w:szCs w:val="24"/>
              </w:rPr>
            </w:pPr>
            <w:r>
              <w:rPr>
                <w:rFonts w:ascii="仿宋" w:hAnsi="仿宋" w:eastAsia="仿宋"/>
                <w:color w:val="0C0C0C"/>
                <w:sz w:val="24"/>
                <w:szCs w:val="24"/>
              </w:rPr>
              <w:t xml:space="preserve">     情况</w:t>
            </w:r>
          </w:p>
          <w:p>
            <w:pPr>
              <w:widowControl/>
              <w:adjustRightInd w:val="0"/>
              <w:snapToGrid w:val="0"/>
              <w:spacing w:line="360" w:lineRule="auto"/>
              <w:jc w:val="left"/>
              <w:textAlignment w:val="center"/>
              <w:rPr>
                <w:rFonts w:hint="default" w:ascii="仿宋" w:hAnsi="仿宋" w:eastAsia="仿宋" w:cs="宋体"/>
                <w:b/>
                <w:color w:val="0C0C0C"/>
                <w:sz w:val="24"/>
                <w:szCs w:val="24"/>
              </w:rPr>
            </w:pPr>
            <w:r>
              <w:rPr>
                <w:rFonts w:ascii="仿宋" w:hAnsi="仿宋" w:eastAsia="仿宋"/>
                <w:color w:val="0C0C0C"/>
                <w:sz w:val="24"/>
                <w:szCs w:val="24"/>
              </w:rPr>
              <w:t>评委</w:t>
            </w:r>
          </w:p>
        </w:tc>
        <w:tc>
          <w:tcPr>
            <w:tcW w:w="7842"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仿宋"/>
                <w:sz w:val="24"/>
                <w:szCs w:val="24"/>
              </w:rPr>
              <w:t>赣州博达公路有限公司</w:t>
            </w:r>
          </w:p>
        </w:tc>
      </w:tr>
      <w:tr>
        <w:tblPrEx>
          <w:tblLayout w:type="fixed"/>
          <w:tblCellMar>
            <w:top w:w="15" w:type="dxa"/>
            <w:left w:w="15" w:type="dxa"/>
            <w:bottom w:w="15" w:type="dxa"/>
            <w:right w:w="15" w:type="dxa"/>
          </w:tblCellMar>
        </w:tblPrEx>
        <w:trPr>
          <w:trHeight w:val="736" w:hRule="atLeast"/>
        </w:trPr>
        <w:tc>
          <w:tcPr>
            <w:tcW w:w="1858" w:type="dxa"/>
            <w:vMerge w:val="continue"/>
            <w:tcBorders>
              <w:left w:val="single" w:color="000000" w:sz="4" w:space="0"/>
              <w:right w:val="single" w:color="000000" w:sz="4" w:space="0"/>
            </w:tcBorders>
            <w:vAlign w:val="center"/>
          </w:tcPr>
          <w:p>
            <w:pPr>
              <w:widowControl/>
              <w:adjustRightInd w:val="0"/>
              <w:snapToGrid w:val="0"/>
              <w:spacing w:line="360" w:lineRule="auto"/>
              <w:jc w:val="left"/>
              <w:textAlignment w:val="center"/>
              <w:rPr>
                <w:rFonts w:hint="default" w:ascii="仿宋" w:hAnsi="仿宋" w:eastAsia="仿宋" w:cs="宋体"/>
                <w:b/>
                <w:color w:val="0C0C0C"/>
                <w:sz w:val="24"/>
                <w:szCs w:val="24"/>
              </w:rPr>
            </w:pPr>
          </w:p>
        </w:tc>
        <w:tc>
          <w:tcPr>
            <w:tcW w:w="1985" w:type="dxa"/>
            <w:gridSpan w:val="2"/>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施工组织设计</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（0-60分）</w:t>
            </w:r>
          </w:p>
        </w:tc>
        <w:tc>
          <w:tcPr>
            <w:tcW w:w="1727"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项目管理机构</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（0-5分）</w:t>
            </w:r>
          </w:p>
        </w:tc>
        <w:tc>
          <w:tcPr>
            <w:tcW w:w="1424"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技术能力</w:t>
            </w:r>
            <w:r>
              <w:rPr>
                <w:rFonts w:ascii="仿宋" w:hAnsi="仿宋" w:eastAsia="仿宋" w:cs="宋体"/>
                <w:color w:val="0C0C0C"/>
                <w:kern w:val="0"/>
                <w:sz w:val="24"/>
                <w:szCs w:val="24"/>
              </w:rPr>
              <w:br w:type="textWrapping"/>
            </w:r>
            <w:r>
              <w:rPr>
                <w:rFonts w:ascii="仿宋" w:hAnsi="仿宋" w:eastAsia="仿宋" w:cs="宋体"/>
                <w:color w:val="0C0C0C"/>
                <w:kern w:val="0"/>
                <w:sz w:val="24"/>
                <w:szCs w:val="24"/>
              </w:rPr>
              <w:t>（0-18分)</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履约信誉</w:t>
            </w:r>
          </w:p>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（0-17分）</w:t>
            </w:r>
          </w:p>
        </w:tc>
      </w:tr>
      <w:tr>
        <w:tblPrEx>
          <w:tblLayout w:type="fixed"/>
          <w:tblCellMar>
            <w:top w:w="15" w:type="dxa"/>
            <w:left w:w="15" w:type="dxa"/>
            <w:bottom w:w="15" w:type="dxa"/>
            <w:right w:w="15" w:type="dxa"/>
          </w:tblCellMar>
        </w:tblPrEx>
        <w:trPr>
          <w:trHeight w:val="54" w:hRule="atLeast"/>
        </w:trPr>
        <w:tc>
          <w:tcPr>
            <w:tcW w:w="1858"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b/>
                <w:color w:val="0C0C0C"/>
                <w:sz w:val="24"/>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0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2</w:t>
            </w:r>
          </w:p>
        </w:tc>
        <w:tc>
          <w:tcPr>
            <w:tcW w:w="17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1</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2</w:t>
            </w:r>
          </w:p>
        </w:tc>
      </w:tr>
      <w:tr>
        <w:tblPrEx>
          <w:tblLayout w:type="fixed"/>
          <w:tblCellMar>
            <w:top w:w="15" w:type="dxa"/>
            <w:left w:w="15" w:type="dxa"/>
            <w:bottom w:w="15" w:type="dxa"/>
            <w:right w:w="15" w:type="dxa"/>
          </w:tblCellMar>
        </w:tblPrEx>
        <w:trPr>
          <w:trHeight w:val="701"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w:t>
            </w:r>
            <w:r>
              <w:rPr>
                <w:rFonts w:ascii="仿宋" w:hAnsi="仿宋" w:eastAsia="仿宋" w:cs="宋体"/>
                <w:kern w:val="0"/>
                <w:sz w:val="24"/>
                <w:szCs w:val="24"/>
              </w:rPr>
              <w:t>吕永霞</w:t>
            </w:r>
          </w:p>
        </w:tc>
        <w:tc>
          <w:tcPr>
            <w:tcW w:w="9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28.5</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sz w:val="24"/>
                <w:szCs w:val="24"/>
              </w:rPr>
            </w:pPr>
            <w:r>
              <w:rPr>
                <w:rFonts w:ascii="仿宋" w:hAnsi="仿宋" w:eastAsia="仿宋"/>
                <w:sz w:val="24"/>
                <w:szCs w:val="24"/>
              </w:rPr>
              <w:t>20.2</w:t>
            </w:r>
          </w:p>
        </w:tc>
        <w:tc>
          <w:tcPr>
            <w:tcW w:w="17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671"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评委姓名：柳晓</w:t>
            </w:r>
          </w:p>
        </w:tc>
        <w:tc>
          <w:tcPr>
            <w:tcW w:w="9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27.5</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17.0</w:t>
            </w:r>
          </w:p>
        </w:tc>
        <w:tc>
          <w:tcPr>
            <w:tcW w:w="17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671"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评委姓名：张广宾</w:t>
            </w:r>
          </w:p>
        </w:tc>
        <w:tc>
          <w:tcPr>
            <w:tcW w:w="9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31.5</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23.5</w:t>
            </w:r>
          </w:p>
        </w:tc>
        <w:tc>
          <w:tcPr>
            <w:tcW w:w="17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r>
      <w:tr>
        <w:tblPrEx>
          <w:tblLayout w:type="fixed"/>
          <w:tblCellMar>
            <w:top w:w="15" w:type="dxa"/>
            <w:left w:w="15" w:type="dxa"/>
            <w:bottom w:w="15" w:type="dxa"/>
            <w:right w:w="15" w:type="dxa"/>
          </w:tblCellMar>
        </w:tblPrEx>
        <w:trPr>
          <w:trHeight w:val="671"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评委姓名：高英娜</w:t>
            </w:r>
          </w:p>
        </w:tc>
        <w:tc>
          <w:tcPr>
            <w:tcW w:w="9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27.0</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19.5</w:t>
            </w:r>
          </w:p>
        </w:tc>
        <w:tc>
          <w:tcPr>
            <w:tcW w:w="17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671"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评委姓名：李培养</w:t>
            </w:r>
          </w:p>
        </w:tc>
        <w:tc>
          <w:tcPr>
            <w:tcW w:w="9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26.0</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19.0</w:t>
            </w:r>
          </w:p>
        </w:tc>
        <w:tc>
          <w:tcPr>
            <w:tcW w:w="17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4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426" w:hRule="atLeast"/>
        </w:trPr>
        <w:tc>
          <w:tcPr>
            <w:tcW w:w="9700"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color w:val="0C0C0C"/>
                <w:sz w:val="24"/>
                <w:szCs w:val="24"/>
              </w:rPr>
            </w:pPr>
            <w:r>
              <w:rPr>
                <w:rFonts w:ascii="仿宋" w:hAnsi="仿宋" w:eastAsia="仿宋"/>
                <w:color w:val="0C0C0C"/>
                <w:sz w:val="24"/>
                <w:szCs w:val="24"/>
              </w:rPr>
              <w:t xml:space="preserve">最终得分：    75.54                                      </w:t>
            </w:r>
          </w:p>
        </w:tc>
      </w:tr>
      <w:tr>
        <w:tblPrEx>
          <w:tblLayout w:type="fixed"/>
          <w:tblCellMar>
            <w:top w:w="15" w:type="dxa"/>
            <w:left w:w="15" w:type="dxa"/>
            <w:bottom w:w="15" w:type="dxa"/>
            <w:right w:w="15" w:type="dxa"/>
          </w:tblCellMar>
        </w:tblPrEx>
        <w:trPr>
          <w:trHeight w:val="426" w:hRule="atLeast"/>
        </w:trPr>
        <w:tc>
          <w:tcPr>
            <w:tcW w:w="9700"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olor w:val="0C0C0C"/>
                <w:sz w:val="24"/>
                <w:szCs w:val="24"/>
              </w:rPr>
            </w:pPr>
            <w:r>
              <w:rPr>
                <w:rFonts w:ascii="仿宋" w:hAnsi="仿宋" w:eastAsia="仿宋"/>
                <w:color w:val="0C0C0C"/>
                <w:sz w:val="24"/>
                <w:szCs w:val="24"/>
              </w:rPr>
              <w:t>排序：1</w:t>
            </w:r>
          </w:p>
        </w:tc>
      </w:tr>
    </w:tbl>
    <w:p>
      <w:pPr>
        <w:pStyle w:val="2"/>
        <w:ind w:firstLine="0" w:firstLineChars="0"/>
        <w:rPr>
          <w:rFonts w:hint="default"/>
        </w:rPr>
      </w:pPr>
      <w:r>
        <w:rPr>
          <w:rFonts w:hint="default"/>
        </w:rPr>
        <w:br w:type="page"/>
      </w:r>
    </w:p>
    <w:tbl>
      <w:tblPr>
        <w:tblStyle w:val="9"/>
        <w:tblpPr w:leftFromText="180" w:rightFromText="180" w:vertAnchor="text" w:horzAnchor="page" w:tblpXSpec="center" w:tblpY="372"/>
        <w:tblOverlap w:val="never"/>
        <w:tblW w:w="9371" w:type="dxa"/>
        <w:tblInd w:w="0" w:type="dxa"/>
        <w:tblLayout w:type="fixed"/>
        <w:tblCellMar>
          <w:top w:w="15" w:type="dxa"/>
          <w:left w:w="15" w:type="dxa"/>
          <w:bottom w:w="15" w:type="dxa"/>
          <w:right w:w="15" w:type="dxa"/>
        </w:tblCellMar>
      </w:tblPr>
      <w:tblGrid>
        <w:gridCol w:w="1863"/>
        <w:gridCol w:w="922"/>
        <w:gridCol w:w="1040"/>
        <w:gridCol w:w="1577"/>
        <w:gridCol w:w="1559"/>
        <w:gridCol w:w="709"/>
        <w:gridCol w:w="1701"/>
      </w:tblGrid>
      <w:tr>
        <w:tblPrEx>
          <w:tblLayout w:type="fixed"/>
          <w:tblCellMar>
            <w:top w:w="15" w:type="dxa"/>
            <w:left w:w="15" w:type="dxa"/>
            <w:bottom w:w="15" w:type="dxa"/>
            <w:right w:w="15" w:type="dxa"/>
          </w:tblCellMar>
        </w:tblPrEx>
        <w:trPr>
          <w:trHeight w:val="398" w:hRule="atLeast"/>
        </w:trPr>
        <w:tc>
          <w:tcPr>
            <w:tcW w:w="1863" w:type="dxa"/>
            <w:vMerge w:val="restart"/>
            <w:tcBorders>
              <w:top w:val="single" w:color="000000" w:sz="4" w:space="0"/>
              <w:left w:val="single" w:color="000000" w:sz="4" w:space="0"/>
              <w:right w:val="single" w:color="000000" w:sz="4" w:space="0"/>
            </w:tcBorders>
            <w:vAlign w:val="center"/>
          </w:tcPr>
          <w:p>
            <w:pPr>
              <w:tabs>
                <w:tab w:val="left" w:pos="6049"/>
              </w:tabs>
              <w:adjustRightInd w:val="0"/>
              <w:snapToGrid w:val="0"/>
              <w:spacing w:line="360" w:lineRule="auto"/>
              <w:rPr>
                <w:rFonts w:hint="default" w:ascii="仿宋" w:hAnsi="仿宋" w:eastAsia="仿宋"/>
                <w:color w:val="0C0C0C"/>
                <w:sz w:val="24"/>
                <w:szCs w:val="24"/>
              </w:rPr>
            </w:pPr>
            <w:r>
              <w:rPr>
                <w:rFonts w:hint="default" w:ascii="仿宋" w:hAnsi="仿宋" w:eastAsia="仿宋"/>
                <w:color w:val="0C0C0C"/>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-12065</wp:posOffset>
                      </wp:positionV>
                      <wp:extent cx="837565" cy="1057910"/>
                      <wp:effectExtent l="6350" t="5080" r="13335" b="22860"/>
                      <wp:wrapNone/>
                      <wp:docPr id="2" name="任意多边形 3"/>
                      <wp:cNvGraphicFramePr/>
                      <a:graphic xmlns:a="http://schemas.openxmlformats.org/drawingml/2006/main">
                        <a:graphicData uri="http://schemas.microsoft.com/office/word/2010/wordprocessingShape">
                          <wps:wsp>
                            <wps:cNvSpPr/>
                            <wps:spPr>
                              <a:xfrm>
                                <a:off x="0" y="0"/>
                                <a:ext cx="837565" cy="1057910"/>
                              </a:xfrm>
                              <a:custGeom>
                                <a:avLst/>
                                <a:gdLst/>
                                <a:ahLst/>
                                <a:cxnLst/>
                                <a:pathLst>
                                  <a:path w="1319" h="1666">
                                    <a:moveTo>
                                      <a:pt x="0" y="0"/>
                                    </a:moveTo>
                                    <a:lnTo>
                                      <a:pt x="1319" y="1666"/>
                                    </a:lnTo>
                                  </a:path>
                                </a:pathLst>
                              </a:custGeom>
                              <a:solidFill>
                                <a:srgbClr val="FFFFFF"/>
                              </a:solidFill>
                              <a:ln w="15875" cap="flat" cmpd="sng">
                                <a:solidFill>
                                  <a:srgbClr val="000000"/>
                                </a:solidFill>
                                <a:prstDash val="solid"/>
                                <a:headEnd type="none" w="med" len="med"/>
                                <a:tailEnd type="none" w="med" len="med"/>
                              </a:ln>
                            </wps:spPr>
                            <wps:bodyPr wrap="square" upright="1"/>
                          </wps:wsp>
                        </a:graphicData>
                      </a:graphic>
                    </wp:anchor>
                  </w:drawing>
                </mc:Choice>
                <mc:Fallback>
                  <w:pict>
                    <v:shape id="任意多边形 3" o:spid="_x0000_s1026" o:spt="100" style="position:absolute;left:0pt;margin-left:1.5pt;margin-top:-0.95pt;height:83.3pt;width:65.95pt;z-index:251661312;mso-width-relative:page;mso-height-relative:page;" fillcolor="#FFFFFF" filled="t" stroked="t" coordsize="1319,1666" o:gfxdata="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nKhzYAAAACAEAAA8AAAAAAAAAAQAgAAAAIgAAAGRycy9kb3ducmV2LnhtbFBLAQIU&#10;ABQAAAAIAIdO4kADsFm0LAIAAH0EAAAOAAAAAAAAAAEAIAAAACcBAABkcnMvZTJvRG9jLnhtbFBL&#10;BQYAAAAABgAGAFkBAADFBQAAAAA=&#10;" path="m0,0l1319,1666e">
                      <v:fill on="t" focussize="0,0"/>
                      <v:stroke weight="1.25pt" color="#000000" joinstyle="round"/>
                      <v:imagedata o:title=""/>
                      <o:lock v:ext="edit" aspectratio="f"/>
                    </v:shape>
                  </w:pict>
                </mc:Fallback>
              </mc:AlternateContent>
            </w:r>
            <w:r>
              <w:rPr>
                <w:rFonts w:ascii="仿宋" w:hAnsi="仿宋" w:eastAsia="仿宋" w:cs="宋体"/>
                <w:b/>
                <w:color w:val="0C0C0C"/>
                <w:kern w:val="0"/>
                <w:sz w:val="24"/>
                <w:szCs w:val="24"/>
              </w:rPr>
              <w:t xml:space="preserve">     </w:t>
            </w:r>
            <w:r>
              <w:rPr>
                <w:rFonts w:ascii="仿宋" w:hAnsi="仿宋" w:eastAsia="仿宋"/>
                <w:color w:val="0C0C0C"/>
                <w:sz w:val="24"/>
                <w:szCs w:val="24"/>
              </w:rPr>
              <w:t>投标人得分</w:t>
            </w:r>
          </w:p>
          <w:p>
            <w:pPr>
              <w:tabs>
                <w:tab w:val="left" w:pos="6049"/>
              </w:tabs>
              <w:adjustRightInd w:val="0"/>
              <w:snapToGrid w:val="0"/>
              <w:spacing w:line="360" w:lineRule="auto"/>
              <w:jc w:val="center"/>
              <w:rPr>
                <w:rFonts w:hint="default" w:ascii="仿宋" w:hAnsi="仿宋" w:eastAsia="仿宋"/>
                <w:color w:val="0C0C0C"/>
                <w:sz w:val="24"/>
                <w:szCs w:val="24"/>
              </w:rPr>
            </w:pPr>
            <w:r>
              <w:rPr>
                <w:rFonts w:ascii="仿宋" w:hAnsi="仿宋" w:eastAsia="仿宋"/>
                <w:color w:val="0C0C0C"/>
                <w:sz w:val="24"/>
                <w:szCs w:val="24"/>
              </w:rPr>
              <w:t xml:space="preserve">     情况</w:t>
            </w:r>
          </w:p>
          <w:p>
            <w:pPr>
              <w:widowControl/>
              <w:adjustRightInd w:val="0"/>
              <w:snapToGrid w:val="0"/>
              <w:spacing w:line="360" w:lineRule="auto"/>
              <w:jc w:val="left"/>
              <w:textAlignment w:val="center"/>
              <w:rPr>
                <w:rFonts w:hint="default" w:ascii="仿宋" w:hAnsi="仿宋" w:eastAsia="仿宋" w:cs="宋体"/>
                <w:b/>
                <w:color w:val="0C0C0C"/>
                <w:sz w:val="24"/>
                <w:szCs w:val="24"/>
              </w:rPr>
            </w:pPr>
            <w:r>
              <w:rPr>
                <w:rFonts w:ascii="仿宋" w:hAnsi="仿宋" w:eastAsia="仿宋"/>
                <w:color w:val="0C0C0C"/>
                <w:sz w:val="24"/>
                <w:szCs w:val="24"/>
              </w:rPr>
              <w:t>评委</w:t>
            </w:r>
          </w:p>
        </w:tc>
        <w:tc>
          <w:tcPr>
            <w:tcW w:w="7508"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仿宋"/>
                <w:sz w:val="24"/>
                <w:szCs w:val="24"/>
              </w:rPr>
              <w:t>许昌高峰路桥工程有限公司</w:t>
            </w:r>
          </w:p>
        </w:tc>
      </w:tr>
      <w:tr>
        <w:tblPrEx>
          <w:tblLayout w:type="fixed"/>
          <w:tblCellMar>
            <w:top w:w="15" w:type="dxa"/>
            <w:left w:w="15" w:type="dxa"/>
            <w:bottom w:w="15" w:type="dxa"/>
            <w:right w:w="15" w:type="dxa"/>
          </w:tblCellMar>
        </w:tblPrEx>
        <w:trPr>
          <w:trHeight w:val="745" w:hRule="atLeast"/>
        </w:trPr>
        <w:tc>
          <w:tcPr>
            <w:tcW w:w="1863" w:type="dxa"/>
            <w:vMerge w:val="continue"/>
            <w:tcBorders>
              <w:left w:val="single" w:color="000000" w:sz="4" w:space="0"/>
              <w:right w:val="single" w:color="000000" w:sz="4" w:space="0"/>
            </w:tcBorders>
            <w:vAlign w:val="center"/>
          </w:tcPr>
          <w:p>
            <w:pPr>
              <w:widowControl/>
              <w:adjustRightInd w:val="0"/>
              <w:snapToGrid w:val="0"/>
              <w:spacing w:line="360" w:lineRule="auto"/>
              <w:jc w:val="left"/>
              <w:textAlignment w:val="center"/>
              <w:rPr>
                <w:rFonts w:hint="default" w:ascii="仿宋" w:hAnsi="仿宋" w:eastAsia="仿宋" w:cs="宋体"/>
                <w:b/>
                <w:color w:val="0C0C0C"/>
                <w:sz w:val="24"/>
                <w:szCs w:val="24"/>
              </w:rPr>
            </w:pPr>
          </w:p>
        </w:tc>
        <w:tc>
          <w:tcPr>
            <w:tcW w:w="1962" w:type="dxa"/>
            <w:gridSpan w:val="2"/>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施工组织设计</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（0-60分）</w:t>
            </w:r>
          </w:p>
        </w:tc>
        <w:tc>
          <w:tcPr>
            <w:tcW w:w="1577"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项目管理机构</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（0-5分）</w:t>
            </w:r>
          </w:p>
        </w:tc>
        <w:tc>
          <w:tcPr>
            <w:tcW w:w="1559"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技术能力</w:t>
            </w:r>
            <w:r>
              <w:rPr>
                <w:rFonts w:ascii="仿宋" w:hAnsi="仿宋" w:eastAsia="仿宋" w:cs="宋体"/>
                <w:color w:val="0C0C0C"/>
                <w:kern w:val="0"/>
                <w:sz w:val="24"/>
                <w:szCs w:val="24"/>
              </w:rPr>
              <w:br w:type="textWrapping"/>
            </w:r>
            <w:r>
              <w:rPr>
                <w:rFonts w:ascii="仿宋" w:hAnsi="仿宋" w:eastAsia="仿宋" w:cs="宋体"/>
                <w:color w:val="0C0C0C"/>
                <w:kern w:val="0"/>
                <w:sz w:val="24"/>
                <w:szCs w:val="24"/>
              </w:rPr>
              <w:t>（0-18分)</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履约信誉</w:t>
            </w:r>
          </w:p>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（0-17分）</w:t>
            </w:r>
          </w:p>
        </w:tc>
      </w:tr>
      <w:tr>
        <w:tblPrEx>
          <w:tblLayout w:type="fixed"/>
          <w:tblCellMar>
            <w:top w:w="15" w:type="dxa"/>
            <w:left w:w="15" w:type="dxa"/>
            <w:bottom w:w="15" w:type="dxa"/>
            <w:right w:w="15" w:type="dxa"/>
          </w:tblCellMar>
        </w:tblPrEx>
        <w:trPr>
          <w:trHeight w:val="348" w:hRule="atLeast"/>
        </w:trPr>
        <w:tc>
          <w:tcPr>
            <w:tcW w:w="1863"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b/>
                <w:color w:val="0C0C0C"/>
                <w:sz w:val="24"/>
                <w:szCs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2</w:t>
            </w:r>
          </w:p>
        </w:tc>
        <w:tc>
          <w:tcPr>
            <w:tcW w:w="157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2</w:t>
            </w:r>
          </w:p>
        </w:tc>
      </w:tr>
      <w:tr>
        <w:tblPrEx>
          <w:tblLayout w:type="fixed"/>
          <w:tblCellMar>
            <w:top w:w="15" w:type="dxa"/>
            <w:left w:w="15" w:type="dxa"/>
            <w:bottom w:w="15" w:type="dxa"/>
            <w:right w:w="15" w:type="dxa"/>
          </w:tblCellMar>
        </w:tblPrEx>
        <w:trPr>
          <w:trHeight w:val="815"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w:t>
            </w:r>
            <w:r>
              <w:rPr>
                <w:rFonts w:ascii="仿宋" w:hAnsi="仿宋" w:eastAsia="仿宋" w:cs="宋体"/>
                <w:kern w:val="0"/>
                <w:sz w:val="24"/>
                <w:szCs w:val="24"/>
              </w:rPr>
              <w:t>吕永霞</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25.2</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18.1</w:t>
            </w:r>
          </w:p>
        </w:tc>
        <w:tc>
          <w:tcPr>
            <w:tcW w:w="15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评委姓名：柳晓</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26.0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17.0</w:t>
            </w:r>
          </w:p>
        </w:tc>
        <w:tc>
          <w:tcPr>
            <w:tcW w:w="15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评委姓名：张广宾</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29.5</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22.5</w:t>
            </w:r>
          </w:p>
        </w:tc>
        <w:tc>
          <w:tcPr>
            <w:tcW w:w="15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评委姓名：高英娜</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25.5</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18.0</w:t>
            </w:r>
          </w:p>
        </w:tc>
        <w:tc>
          <w:tcPr>
            <w:tcW w:w="15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评委姓名：李培养</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24.0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16.0</w:t>
            </w:r>
          </w:p>
        </w:tc>
        <w:tc>
          <w:tcPr>
            <w:tcW w:w="15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7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3.5</w:t>
            </w:r>
          </w:p>
        </w:tc>
      </w:tr>
      <w:tr>
        <w:tblPrEx>
          <w:tblLayout w:type="fixed"/>
          <w:tblCellMar>
            <w:top w:w="15" w:type="dxa"/>
            <w:left w:w="15" w:type="dxa"/>
            <w:bottom w:w="15" w:type="dxa"/>
            <w:right w:w="15" w:type="dxa"/>
          </w:tblCellMar>
        </w:tblPrEx>
        <w:trPr>
          <w:trHeight w:val="495" w:hRule="atLeast"/>
        </w:trPr>
        <w:tc>
          <w:tcPr>
            <w:tcW w:w="9371"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color w:val="0C0C0C"/>
                <w:sz w:val="24"/>
                <w:szCs w:val="24"/>
              </w:rPr>
            </w:pPr>
            <w:r>
              <w:rPr>
                <w:rFonts w:ascii="仿宋" w:hAnsi="仿宋" w:eastAsia="仿宋"/>
                <w:color w:val="0C0C0C"/>
                <w:sz w:val="24"/>
                <w:szCs w:val="24"/>
              </w:rPr>
              <w:t xml:space="preserve">最终得分：   71.36                                      </w:t>
            </w:r>
          </w:p>
        </w:tc>
      </w:tr>
      <w:tr>
        <w:tblPrEx>
          <w:tblLayout w:type="fixed"/>
          <w:tblCellMar>
            <w:top w:w="15" w:type="dxa"/>
            <w:left w:w="15" w:type="dxa"/>
            <w:bottom w:w="15" w:type="dxa"/>
            <w:right w:w="15" w:type="dxa"/>
          </w:tblCellMar>
        </w:tblPrEx>
        <w:trPr>
          <w:trHeight w:val="495" w:hRule="atLeast"/>
        </w:trPr>
        <w:tc>
          <w:tcPr>
            <w:tcW w:w="9371"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olor w:val="0C0C0C"/>
                <w:sz w:val="24"/>
                <w:szCs w:val="24"/>
              </w:rPr>
            </w:pPr>
            <w:r>
              <w:rPr>
                <w:rFonts w:ascii="仿宋" w:hAnsi="仿宋" w:eastAsia="仿宋"/>
                <w:color w:val="0C0C0C"/>
                <w:sz w:val="24"/>
                <w:szCs w:val="24"/>
              </w:rPr>
              <w:t>排序：3</w:t>
            </w:r>
          </w:p>
        </w:tc>
      </w:tr>
    </w:tbl>
    <w:p>
      <w:pPr>
        <w:adjustRightInd w:val="0"/>
        <w:snapToGrid w:val="0"/>
        <w:spacing w:line="360" w:lineRule="auto"/>
        <w:jc w:val="left"/>
        <w:rPr>
          <w:rFonts w:hint="default" w:ascii="宋体" w:hAnsi="宋体"/>
          <w:sz w:val="24"/>
        </w:rPr>
      </w:pPr>
      <w:r>
        <w:rPr>
          <w:rFonts w:ascii="宋体" w:hAnsi="宋体"/>
          <w:sz w:val="24"/>
        </w:rPr>
        <w:t xml:space="preserve">  </w:t>
      </w:r>
    </w:p>
    <w:tbl>
      <w:tblPr>
        <w:tblStyle w:val="9"/>
        <w:tblpPr w:leftFromText="180" w:rightFromText="180" w:vertAnchor="text" w:horzAnchor="page" w:tblpXSpec="center" w:tblpY="372"/>
        <w:tblOverlap w:val="never"/>
        <w:tblW w:w="9229" w:type="dxa"/>
        <w:tblInd w:w="0" w:type="dxa"/>
        <w:tblLayout w:type="fixed"/>
        <w:tblCellMar>
          <w:top w:w="15" w:type="dxa"/>
          <w:left w:w="15" w:type="dxa"/>
          <w:bottom w:w="15" w:type="dxa"/>
          <w:right w:w="15" w:type="dxa"/>
        </w:tblCellMar>
      </w:tblPr>
      <w:tblGrid>
        <w:gridCol w:w="1863"/>
        <w:gridCol w:w="922"/>
        <w:gridCol w:w="1040"/>
        <w:gridCol w:w="1995"/>
        <w:gridCol w:w="1141"/>
        <w:gridCol w:w="992"/>
        <w:gridCol w:w="1276"/>
      </w:tblGrid>
      <w:tr>
        <w:tblPrEx>
          <w:tblLayout w:type="fixed"/>
          <w:tblCellMar>
            <w:top w:w="15" w:type="dxa"/>
            <w:left w:w="15" w:type="dxa"/>
            <w:bottom w:w="15" w:type="dxa"/>
            <w:right w:w="15" w:type="dxa"/>
          </w:tblCellMar>
        </w:tblPrEx>
        <w:trPr>
          <w:trHeight w:val="407" w:hRule="atLeast"/>
        </w:trPr>
        <w:tc>
          <w:tcPr>
            <w:tcW w:w="1863" w:type="dxa"/>
            <w:vMerge w:val="restart"/>
            <w:tcBorders>
              <w:top w:val="single" w:color="000000" w:sz="4" w:space="0"/>
              <w:left w:val="single" w:color="000000" w:sz="4" w:space="0"/>
              <w:right w:val="single" w:color="000000" w:sz="4" w:space="0"/>
            </w:tcBorders>
            <w:vAlign w:val="center"/>
          </w:tcPr>
          <w:p>
            <w:pPr>
              <w:tabs>
                <w:tab w:val="left" w:pos="6049"/>
              </w:tabs>
              <w:adjustRightInd w:val="0"/>
              <w:snapToGrid w:val="0"/>
              <w:spacing w:line="360" w:lineRule="auto"/>
              <w:rPr>
                <w:rFonts w:hint="default" w:ascii="仿宋" w:hAnsi="仿宋" w:eastAsia="仿宋"/>
                <w:color w:val="0C0C0C"/>
                <w:sz w:val="24"/>
                <w:szCs w:val="24"/>
              </w:rPr>
            </w:pPr>
            <w:r>
              <w:rPr>
                <w:rFonts w:hint="default" w:ascii="仿宋" w:hAnsi="仿宋" w:eastAsia="仿宋"/>
                <w:color w:val="0C0C0C"/>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-12065</wp:posOffset>
                      </wp:positionV>
                      <wp:extent cx="909320" cy="1121410"/>
                      <wp:effectExtent l="6350" t="5080" r="17780" b="16510"/>
                      <wp:wrapNone/>
                      <wp:docPr id="3" name="任意多边形 4"/>
                      <wp:cNvGraphicFramePr/>
                      <a:graphic xmlns:a="http://schemas.openxmlformats.org/drawingml/2006/main">
                        <a:graphicData uri="http://schemas.microsoft.com/office/word/2010/wordprocessingShape">
                          <wps:wsp>
                            <wps:cNvSpPr/>
                            <wps:spPr>
                              <a:xfrm>
                                <a:off x="0" y="0"/>
                                <a:ext cx="909320" cy="1121410"/>
                              </a:xfrm>
                              <a:custGeom>
                                <a:avLst/>
                                <a:gdLst/>
                                <a:ahLst/>
                                <a:cxnLst/>
                                <a:pathLst>
                                  <a:path w="1432" h="1766">
                                    <a:moveTo>
                                      <a:pt x="0" y="0"/>
                                    </a:moveTo>
                                    <a:lnTo>
                                      <a:pt x="1432" y="1766"/>
                                    </a:lnTo>
                                  </a:path>
                                </a:pathLst>
                              </a:custGeom>
                              <a:solidFill>
                                <a:srgbClr val="FFFFFF"/>
                              </a:solidFill>
                              <a:ln w="15875" cap="flat" cmpd="sng">
                                <a:solidFill>
                                  <a:srgbClr val="00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left:1.5pt;margin-top:-0.95pt;height:88.3pt;width:71.6pt;z-index:251662336;mso-width-relative:page;mso-height-relative:page;" fillcolor="#FFFFFF" filled="t" stroked="t" coordsize="1432,1766" o:gfxdata="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lUlYtcAAAAIAQAADwAAAAAAAAABACAAAAAiAAAAZHJzL2Rvd25yZXYueG1sUEsBAhQA&#10;FAAAAAgAh07iQE6faeUsAgAAfQQAAA4AAAAAAAAAAQAgAAAAJgEAAGRycy9lMm9Eb2MueG1sUEsF&#10;BgAAAAAGAAYAWQEAAMQFAAAAAA==&#10;" path="m0,0l1432,1766e">
                      <v:fill on="t" focussize="0,0"/>
                      <v:stroke weight="1.25pt" color="#000000" joinstyle="round"/>
                      <v:imagedata o:title=""/>
                      <o:lock v:ext="edit" aspectratio="f"/>
                    </v:shape>
                  </w:pict>
                </mc:Fallback>
              </mc:AlternateContent>
            </w:r>
            <w:r>
              <w:rPr>
                <w:rFonts w:ascii="仿宋" w:hAnsi="仿宋" w:eastAsia="仿宋" w:cs="宋体"/>
                <w:b/>
                <w:color w:val="0C0C0C"/>
                <w:kern w:val="0"/>
                <w:sz w:val="24"/>
                <w:szCs w:val="24"/>
              </w:rPr>
              <w:t xml:space="preserve">     </w:t>
            </w:r>
            <w:r>
              <w:rPr>
                <w:rFonts w:ascii="仿宋" w:hAnsi="仿宋" w:eastAsia="仿宋"/>
                <w:color w:val="0C0C0C"/>
                <w:sz w:val="24"/>
                <w:szCs w:val="24"/>
              </w:rPr>
              <w:t>投标人得分</w:t>
            </w:r>
          </w:p>
          <w:p>
            <w:pPr>
              <w:tabs>
                <w:tab w:val="left" w:pos="6049"/>
              </w:tabs>
              <w:adjustRightInd w:val="0"/>
              <w:snapToGrid w:val="0"/>
              <w:spacing w:line="360" w:lineRule="auto"/>
              <w:jc w:val="center"/>
              <w:rPr>
                <w:rFonts w:hint="default" w:ascii="仿宋" w:hAnsi="仿宋" w:eastAsia="仿宋"/>
                <w:color w:val="0C0C0C"/>
                <w:sz w:val="24"/>
                <w:szCs w:val="24"/>
              </w:rPr>
            </w:pPr>
            <w:r>
              <w:rPr>
                <w:rFonts w:ascii="仿宋" w:hAnsi="仿宋" w:eastAsia="仿宋"/>
                <w:color w:val="0C0C0C"/>
                <w:sz w:val="24"/>
                <w:szCs w:val="24"/>
              </w:rPr>
              <w:t xml:space="preserve">     情况</w:t>
            </w:r>
          </w:p>
          <w:p>
            <w:pPr>
              <w:widowControl/>
              <w:adjustRightInd w:val="0"/>
              <w:snapToGrid w:val="0"/>
              <w:spacing w:line="360" w:lineRule="auto"/>
              <w:jc w:val="left"/>
              <w:textAlignment w:val="center"/>
              <w:rPr>
                <w:rFonts w:hint="default" w:ascii="仿宋" w:hAnsi="仿宋" w:eastAsia="仿宋" w:cs="宋体"/>
                <w:b/>
                <w:color w:val="0C0C0C"/>
                <w:sz w:val="24"/>
                <w:szCs w:val="24"/>
              </w:rPr>
            </w:pPr>
            <w:r>
              <w:rPr>
                <w:rFonts w:ascii="仿宋" w:hAnsi="仿宋" w:eastAsia="仿宋"/>
                <w:color w:val="0C0C0C"/>
                <w:sz w:val="24"/>
                <w:szCs w:val="24"/>
              </w:rPr>
              <w:t>评委</w:t>
            </w:r>
          </w:p>
        </w:tc>
        <w:tc>
          <w:tcPr>
            <w:tcW w:w="7366"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仿宋"/>
                <w:sz w:val="24"/>
                <w:szCs w:val="24"/>
              </w:rPr>
              <w:t>许昌市建安区通达公路工程养护有限公司</w:t>
            </w:r>
          </w:p>
        </w:tc>
      </w:tr>
      <w:tr>
        <w:tblPrEx>
          <w:tblLayout w:type="fixed"/>
          <w:tblCellMar>
            <w:top w:w="15" w:type="dxa"/>
            <w:left w:w="15" w:type="dxa"/>
            <w:bottom w:w="15" w:type="dxa"/>
            <w:right w:w="15" w:type="dxa"/>
          </w:tblCellMar>
        </w:tblPrEx>
        <w:trPr>
          <w:trHeight w:val="787" w:hRule="atLeast"/>
        </w:trPr>
        <w:tc>
          <w:tcPr>
            <w:tcW w:w="1863" w:type="dxa"/>
            <w:vMerge w:val="continue"/>
            <w:tcBorders>
              <w:left w:val="single" w:color="000000" w:sz="4" w:space="0"/>
              <w:right w:val="single" w:color="000000" w:sz="4" w:space="0"/>
            </w:tcBorders>
            <w:vAlign w:val="center"/>
          </w:tcPr>
          <w:p>
            <w:pPr>
              <w:widowControl/>
              <w:adjustRightInd w:val="0"/>
              <w:snapToGrid w:val="0"/>
              <w:spacing w:line="360" w:lineRule="auto"/>
              <w:jc w:val="left"/>
              <w:textAlignment w:val="center"/>
              <w:rPr>
                <w:rFonts w:hint="default" w:ascii="仿宋" w:hAnsi="仿宋" w:eastAsia="仿宋" w:cs="宋体"/>
                <w:b/>
                <w:color w:val="0C0C0C"/>
                <w:sz w:val="24"/>
                <w:szCs w:val="24"/>
              </w:rPr>
            </w:pPr>
          </w:p>
        </w:tc>
        <w:tc>
          <w:tcPr>
            <w:tcW w:w="1962" w:type="dxa"/>
            <w:gridSpan w:val="2"/>
            <w:tcBorders>
              <w:top w:val="single" w:color="000000" w:sz="4" w:space="0"/>
              <w:left w:val="single" w:color="000000" w:sz="4" w:space="0"/>
              <w:right w:val="single" w:color="000000" w:sz="4" w:space="0"/>
            </w:tcBorders>
            <w:vAlign w:val="center"/>
          </w:tcPr>
          <w:p>
            <w:pPr>
              <w:widowControl/>
              <w:adjustRightInd w:val="0"/>
              <w:snapToGrid w:val="0"/>
              <w:spacing w:line="360" w:lineRule="auto"/>
              <w:textAlignment w:val="center"/>
              <w:rPr>
                <w:rFonts w:hint="default" w:ascii="仿宋" w:hAnsi="仿宋" w:eastAsia="仿宋" w:cs="宋体"/>
                <w:color w:val="0C0C0C"/>
                <w:sz w:val="24"/>
                <w:szCs w:val="24"/>
              </w:rPr>
            </w:pPr>
            <w:r>
              <w:rPr>
                <w:rFonts w:ascii="仿宋" w:hAnsi="仿宋" w:eastAsia="仿宋" w:cs="宋体"/>
                <w:color w:val="0C0C0C"/>
                <w:sz w:val="24"/>
                <w:szCs w:val="24"/>
              </w:rPr>
              <w:t>施工组织设计</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（0-60分）</w:t>
            </w:r>
          </w:p>
        </w:tc>
        <w:tc>
          <w:tcPr>
            <w:tcW w:w="1995"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项目管理机构</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（0-5分）</w:t>
            </w:r>
          </w:p>
        </w:tc>
        <w:tc>
          <w:tcPr>
            <w:tcW w:w="1141"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技术能力</w:t>
            </w:r>
            <w:r>
              <w:rPr>
                <w:rFonts w:ascii="仿宋" w:hAnsi="仿宋" w:eastAsia="仿宋" w:cs="宋体"/>
                <w:color w:val="0C0C0C"/>
                <w:kern w:val="0"/>
                <w:sz w:val="24"/>
                <w:szCs w:val="24"/>
              </w:rPr>
              <w:br w:type="textWrapping"/>
            </w:r>
            <w:r>
              <w:rPr>
                <w:rFonts w:ascii="仿宋" w:hAnsi="仿宋" w:eastAsia="仿宋" w:cs="宋体"/>
                <w:color w:val="0C0C0C"/>
                <w:kern w:val="0"/>
                <w:sz w:val="24"/>
                <w:szCs w:val="24"/>
              </w:rPr>
              <w:t>（0-18分)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履约信誉</w:t>
            </w:r>
          </w:p>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（0-17分）</w:t>
            </w:r>
          </w:p>
        </w:tc>
      </w:tr>
      <w:tr>
        <w:tblPrEx>
          <w:tblLayout w:type="fixed"/>
          <w:tblCellMar>
            <w:top w:w="15" w:type="dxa"/>
            <w:left w:w="15" w:type="dxa"/>
            <w:bottom w:w="15" w:type="dxa"/>
            <w:right w:w="15" w:type="dxa"/>
          </w:tblCellMar>
        </w:tblPrEx>
        <w:trPr>
          <w:trHeight w:val="476" w:hRule="atLeast"/>
        </w:trPr>
        <w:tc>
          <w:tcPr>
            <w:tcW w:w="1863"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b/>
                <w:color w:val="0C0C0C"/>
                <w:sz w:val="24"/>
                <w:szCs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2</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2</w:t>
            </w:r>
          </w:p>
        </w:tc>
      </w:tr>
      <w:tr>
        <w:tblPrEx>
          <w:tblLayout w:type="fixed"/>
          <w:tblCellMar>
            <w:top w:w="15" w:type="dxa"/>
            <w:left w:w="15" w:type="dxa"/>
            <w:bottom w:w="15" w:type="dxa"/>
            <w:right w:w="15" w:type="dxa"/>
          </w:tblCellMar>
        </w:tblPrEx>
        <w:trPr>
          <w:trHeight w:val="815"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w:t>
            </w:r>
            <w:r>
              <w:rPr>
                <w:rFonts w:ascii="仿宋" w:hAnsi="仿宋" w:eastAsia="仿宋" w:cs="宋体"/>
                <w:kern w:val="0"/>
                <w:sz w:val="24"/>
                <w:szCs w:val="24"/>
              </w:rPr>
              <w:t>吕永霞</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23.0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17.0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评委姓名：柳 晓</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23.8</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17.0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评委姓名：张广宾</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19.0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15.5</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评委姓名：高英娜</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24.5</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评委姓名：李培养</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19.0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14.0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495" w:hRule="atLeast"/>
        </w:trPr>
        <w:tc>
          <w:tcPr>
            <w:tcW w:w="9229"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color w:val="0C0C0C"/>
                <w:sz w:val="24"/>
                <w:szCs w:val="24"/>
              </w:rPr>
            </w:pPr>
            <w:r>
              <w:rPr>
                <w:rFonts w:ascii="仿宋" w:hAnsi="仿宋" w:eastAsia="仿宋"/>
                <w:color w:val="0C0C0C"/>
                <w:sz w:val="24"/>
                <w:szCs w:val="24"/>
              </w:rPr>
              <w:t xml:space="preserve">最终得分：   65.26                                       </w:t>
            </w:r>
          </w:p>
        </w:tc>
      </w:tr>
      <w:tr>
        <w:tblPrEx>
          <w:tblLayout w:type="fixed"/>
          <w:tblCellMar>
            <w:top w:w="15" w:type="dxa"/>
            <w:left w:w="15" w:type="dxa"/>
            <w:bottom w:w="15" w:type="dxa"/>
            <w:right w:w="15" w:type="dxa"/>
          </w:tblCellMar>
        </w:tblPrEx>
        <w:trPr>
          <w:trHeight w:val="495" w:hRule="atLeast"/>
        </w:trPr>
        <w:tc>
          <w:tcPr>
            <w:tcW w:w="9229"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olor w:val="0C0C0C"/>
                <w:sz w:val="24"/>
                <w:szCs w:val="24"/>
              </w:rPr>
            </w:pPr>
            <w:r>
              <w:rPr>
                <w:rFonts w:ascii="仿宋" w:hAnsi="仿宋" w:eastAsia="仿宋"/>
                <w:color w:val="0C0C0C"/>
                <w:sz w:val="24"/>
                <w:szCs w:val="24"/>
              </w:rPr>
              <w:t>排序：4</w:t>
            </w:r>
          </w:p>
        </w:tc>
      </w:tr>
    </w:tbl>
    <w:p>
      <w:pPr>
        <w:adjustRightInd w:val="0"/>
        <w:snapToGrid w:val="0"/>
        <w:spacing w:line="360" w:lineRule="auto"/>
        <w:jc w:val="left"/>
        <w:rPr>
          <w:rFonts w:hint="default" w:ascii="宋体" w:hAnsi="宋体"/>
          <w:sz w:val="24"/>
        </w:rPr>
      </w:pPr>
    </w:p>
    <w:tbl>
      <w:tblPr>
        <w:tblStyle w:val="9"/>
        <w:tblpPr w:leftFromText="180" w:rightFromText="180" w:vertAnchor="text" w:horzAnchor="page" w:tblpXSpec="center" w:tblpY="372"/>
        <w:tblOverlap w:val="never"/>
        <w:tblW w:w="9087" w:type="dxa"/>
        <w:tblInd w:w="0" w:type="dxa"/>
        <w:tblLayout w:type="fixed"/>
        <w:tblCellMar>
          <w:top w:w="15" w:type="dxa"/>
          <w:left w:w="15" w:type="dxa"/>
          <w:bottom w:w="15" w:type="dxa"/>
          <w:right w:w="15" w:type="dxa"/>
        </w:tblCellMar>
      </w:tblPr>
      <w:tblGrid>
        <w:gridCol w:w="1863"/>
        <w:gridCol w:w="922"/>
        <w:gridCol w:w="1040"/>
        <w:gridCol w:w="1995"/>
        <w:gridCol w:w="1141"/>
        <w:gridCol w:w="992"/>
        <w:gridCol w:w="1134"/>
      </w:tblGrid>
      <w:tr>
        <w:tblPrEx>
          <w:tblLayout w:type="fixed"/>
          <w:tblCellMar>
            <w:top w:w="15" w:type="dxa"/>
            <w:left w:w="15" w:type="dxa"/>
            <w:bottom w:w="15" w:type="dxa"/>
            <w:right w:w="15" w:type="dxa"/>
          </w:tblCellMar>
        </w:tblPrEx>
        <w:trPr>
          <w:trHeight w:val="395" w:hRule="atLeast"/>
        </w:trPr>
        <w:tc>
          <w:tcPr>
            <w:tcW w:w="1863" w:type="dxa"/>
            <w:vMerge w:val="restart"/>
            <w:tcBorders>
              <w:top w:val="single" w:color="000000" w:sz="4" w:space="0"/>
              <w:left w:val="single" w:color="000000" w:sz="4" w:space="0"/>
              <w:right w:val="single" w:color="000000" w:sz="4" w:space="0"/>
            </w:tcBorders>
            <w:vAlign w:val="center"/>
          </w:tcPr>
          <w:p>
            <w:pPr>
              <w:tabs>
                <w:tab w:val="left" w:pos="6049"/>
              </w:tabs>
              <w:adjustRightInd w:val="0"/>
              <w:snapToGrid w:val="0"/>
              <w:spacing w:line="360" w:lineRule="auto"/>
              <w:rPr>
                <w:rFonts w:hint="default" w:ascii="仿宋" w:hAnsi="仿宋" w:eastAsia="仿宋"/>
                <w:color w:val="0C0C0C"/>
                <w:sz w:val="24"/>
                <w:szCs w:val="24"/>
              </w:rPr>
            </w:pPr>
            <w:r>
              <w:rPr>
                <w:rFonts w:hint="default" w:ascii="仿宋" w:hAnsi="仿宋" w:eastAsia="仿宋"/>
                <w:color w:val="0C0C0C"/>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-12065</wp:posOffset>
                      </wp:positionV>
                      <wp:extent cx="1051560" cy="1322070"/>
                      <wp:effectExtent l="6350" t="5080" r="8890" b="6350"/>
                      <wp:wrapNone/>
                      <wp:docPr id="4" name="任意多边形 5"/>
                      <wp:cNvGraphicFramePr/>
                      <a:graphic xmlns:a="http://schemas.openxmlformats.org/drawingml/2006/main">
                        <a:graphicData uri="http://schemas.microsoft.com/office/word/2010/wordprocessingShape">
                          <wps:wsp>
                            <wps:cNvSpPr/>
                            <wps:spPr>
                              <a:xfrm>
                                <a:off x="0" y="0"/>
                                <a:ext cx="1051560" cy="1322070"/>
                              </a:xfrm>
                              <a:custGeom>
                                <a:avLst/>
                                <a:gdLst/>
                                <a:ahLst/>
                                <a:cxnLst/>
                                <a:pathLst>
                                  <a:path w="1656" h="2082">
                                    <a:moveTo>
                                      <a:pt x="0" y="0"/>
                                    </a:moveTo>
                                    <a:lnTo>
                                      <a:pt x="1656" y="2082"/>
                                    </a:lnTo>
                                  </a:path>
                                </a:pathLst>
                              </a:custGeom>
                              <a:solidFill>
                                <a:srgbClr val="FFFFFF"/>
                              </a:solidFill>
                              <a:ln w="15875" cap="flat" cmpd="sng">
                                <a:solidFill>
                                  <a:srgbClr val="000000"/>
                                </a:solidFill>
                                <a:prstDash val="solid"/>
                                <a:headEnd type="none" w="med" len="med"/>
                                <a:tailEnd type="none" w="med" len="med"/>
                              </a:ln>
                            </wps:spPr>
                            <wps:bodyPr wrap="square" upright="1"/>
                          </wps:wsp>
                        </a:graphicData>
                      </a:graphic>
                    </wp:anchor>
                  </w:drawing>
                </mc:Choice>
                <mc:Fallback>
                  <w:pict>
                    <v:shape id="任意多边形 5" o:spid="_x0000_s1026" o:spt="100" style="position:absolute;left:0pt;margin-left:1.5pt;margin-top:-0.95pt;height:104.1pt;width:82.8pt;z-index:251663360;mso-width-relative:page;mso-height-relative:page;" fillcolor="#FFFFFF" filled="t" stroked="t" coordsize="1656,2082" o:gfxdata="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Rk3FdUAAAAIAQAADwAAAAAAAAABACAAAAAiAAAAZHJzL2Rvd25yZXYueG1sUEsBAhQA&#10;FAAAAAgAh07iQOqf9tguAgAAfgQAAA4AAAAAAAAAAQAgAAAAJAEAAGRycy9lMm9Eb2MueG1sUEsF&#10;BgAAAAAGAAYAWQEAAMQFAAAAAA==&#10;" path="m0,0l1656,2082e">
                      <v:fill on="t" focussize="0,0"/>
                      <v:stroke weight="1.25pt" color="#000000" joinstyle="round"/>
                      <v:imagedata o:title=""/>
                      <o:lock v:ext="edit" aspectratio="f"/>
                    </v:shape>
                  </w:pict>
                </mc:Fallback>
              </mc:AlternateContent>
            </w:r>
            <w:r>
              <w:rPr>
                <w:rFonts w:ascii="仿宋" w:hAnsi="仿宋" w:eastAsia="仿宋" w:cs="宋体"/>
                <w:b/>
                <w:color w:val="0C0C0C"/>
                <w:kern w:val="0"/>
                <w:sz w:val="24"/>
                <w:szCs w:val="24"/>
              </w:rPr>
              <w:t xml:space="preserve">      </w:t>
            </w:r>
            <w:r>
              <w:rPr>
                <w:rFonts w:ascii="仿宋" w:hAnsi="仿宋" w:eastAsia="仿宋"/>
                <w:color w:val="0C0C0C"/>
                <w:sz w:val="24"/>
                <w:szCs w:val="24"/>
              </w:rPr>
              <w:t>投标人得分</w:t>
            </w:r>
          </w:p>
          <w:p>
            <w:pPr>
              <w:tabs>
                <w:tab w:val="left" w:pos="6049"/>
              </w:tabs>
              <w:adjustRightInd w:val="0"/>
              <w:snapToGrid w:val="0"/>
              <w:spacing w:line="360" w:lineRule="auto"/>
              <w:jc w:val="center"/>
              <w:rPr>
                <w:rFonts w:hint="default" w:ascii="仿宋" w:hAnsi="仿宋" w:eastAsia="仿宋"/>
                <w:color w:val="0C0C0C"/>
                <w:sz w:val="24"/>
                <w:szCs w:val="24"/>
              </w:rPr>
            </w:pPr>
            <w:r>
              <w:rPr>
                <w:rFonts w:ascii="仿宋" w:hAnsi="仿宋" w:eastAsia="仿宋"/>
                <w:color w:val="0C0C0C"/>
                <w:sz w:val="24"/>
                <w:szCs w:val="24"/>
              </w:rPr>
              <w:t xml:space="preserve">     情况</w:t>
            </w:r>
          </w:p>
          <w:p>
            <w:pPr>
              <w:widowControl/>
              <w:adjustRightInd w:val="0"/>
              <w:snapToGrid w:val="0"/>
              <w:spacing w:line="360" w:lineRule="auto"/>
              <w:jc w:val="left"/>
              <w:textAlignment w:val="center"/>
              <w:rPr>
                <w:rFonts w:hint="default" w:ascii="仿宋" w:hAnsi="仿宋" w:eastAsia="仿宋" w:cs="宋体"/>
                <w:b/>
                <w:color w:val="0C0C0C"/>
                <w:sz w:val="24"/>
                <w:szCs w:val="24"/>
              </w:rPr>
            </w:pPr>
            <w:r>
              <w:rPr>
                <w:rFonts w:ascii="仿宋" w:hAnsi="仿宋" w:eastAsia="仿宋"/>
                <w:color w:val="0C0C0C"/>
                <w:sz w:val="24"/>
                <w:szCs w:val="24"/>
              </w:rPr>
              <w:t>评委</w:t>
            </w:r>
          </w:p>
        </w:tc>
        <w:tc>
          <w:tcPr>
            <w:tcW w:w="7224" w:type="dxa"/>
            <w:gridSpan w:val="6"/>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仿宋"/>
                <w:sz w:val="24"/>
                <w:szCs w:val="24"/>
              </w:rPr>
              <w:t>周口龙兴公路工程有限公司</w:t>
            </w:r>
          </w:p>
        </w:tc>
      </w:tr>
      <w:tr>
        <w:tblPrEx>
          <w:tblLayout w:type="fixed"/>
          <w:tblCellMar>
            <w:top w:w="15" w:type="dxa"/>
            <w:left w:w="15" w:type="dxa"/>
            <w:bottom w:w="15" w:type="dxa"/>
            <w:right w:w="15" w:type="dxa"/>
          </w:tblCellMar>
        </w:tblPrEx>
        <w:trPr>
          <w:trHeight w:val="1120" w:hRule="atLeast"/>
        </w:trPr>
        <w:tc>
          <w:tcPr>
            <w:tcW w:w="1863" w:type="dxa"/>
            <w:vMerge w:val="continue"/>
            <w:tcBorders>
              <w:left w:val="single" w:color="000000" w:sz="4" w:space="0"/>
              <w:right w:val="single" w:color="000000" w:sz="4" w:space="0"/>
            </w:tcBorders>
            <w:vAlign w:val="center"/>
          </w:tcPr>
          <w:p>
            <w:pPr>
              <w:widowControl/>
              <w:adjustRightInd w:val="0"/>
              <w:snapToGrid w:val="0"/>
              <w:spacing w:line="360" w:lineRule="auto"/>
              <w:jc w:val="left"/>
              <w:textAlignment w:val="center"/>
              <w:rPr>
                <w:rFonts w:hint="default" w:ascii="仿宋" w:hAnsi="仿宋" w:eastAsia="仿宋" w:cs="宋体"/>
                <w:b/>
                <w:color w:val="0C0C0C"/>
                <w:sz w:val="24"/>
                <w:szCs w:val="24"/>
              </w:rPr>
            </w:pPr>
          </w:p>
        </w:tc>
        <w:tc>
          <w:tcPr>
            <w:tcW w:w="1962" w:type="dxa"/>
            <w:gridSpan w:val="2"/>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施工组织设计</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（0-60分）</w:t>
            </w:r>
          </w:p>
        </w:tc>
        <w:tc>
          <w:tcPr>
            <w:tcW w:w="1995"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项目管理机构</w:t>
            </w:r>
          </w:p>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（0-5分）</w:t>
            </w:r>
          </w:p>
        </w:tc>
        <w:tc>
          <w:tcPr>
            <w:tcW w:w="1141"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kern w:val="0"/>
                <w:sz w:val="24"/>
                <w:szCs w:val="24"/>
              </w:rPr>
              <w:t>技术能力</w:t>
            </w:r>
            <w:r>
              <w:rPr>
                <w:rFonts w:ascii="仿宋" w:hAnsi="仿宋" w:eastAsia="仿宋" w:cs="宋体"/>
                <w:color w:val="0C0C0C"/>
                <w:kern w:val="0"/>
                <w:sz w:val="24"/>
                <w:szCs w:val="24"/>
              </w:rPr>
              <w:br w:type="textWrapping"/>
            </w:r>
            <w:r>
              <w:rPr>
                <w:rFonts w:ascii="仿宋" w:hAnsi="仿宋" w:eastAsia="仿宋" w:cs="宋体"/>
                <w:color w:val="0C0C0C"/>
                <w:kern w:val="0"/>
                <w:sz w:val="24"/>
                <w:szCs w:val="24"/>
              </w:rPr>
              <w:t>（0-18分)</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履约信誉</w:t>
            </w:r>
          </w:p>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（0-17分）</w:t>
            </w:r>
          </w:p>
        </w:tc>
      </w:tr>
      <w:tr>
        <w:tblPrEx>
          <w:tblLayout w:type="fixed"/>
          <w:tblCellMar>
            <w:top w:w="15" w:type="dxa"/>
            <w:left w:w="15" w:type="dxa"/>
            <w:bottom w:w="15" w:type="dxa"/>
            <w:right w:w="15" w:type="dxa"/>
          </w:tblCellMar>
        </w:tblPrEx>
        <w:trPr>
          <w:trHeight w:val="476" w:hRule="atLeast"/>
        </w:trPr>
        <w:tc>
          <w:tcPr>
            <w:tcW w:w="1863"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b/>
                <w:color w:val="0C0C0C"/>
                <w:sz w:val="24"/>
                <w:szCs w:val="24"/>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2</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sz w:val="24"/>
                <w:szCs w:val="24"/>
              </w:rPr>
            </w:pPr>
            <w:r>
              <w:rPr>
                <w:rFonts w:ascii="仿宋" w:hAnsi="仿宋" w:eastAsia="仿宋" w:cs="宋体"/>
                <w:color w:val="0C0C0C"/>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hint="default" w:ascii="仿宋" w:hAnsi="仿宋" w:eastAsia="仿宋" w:cs="宋体"/>
                <w:color w:val="0C0C0C"/>
                <w:kern w:val="0"/>
                <w:sz w:val="24"/>
                <w:szCs w:val="24"/>
              </w:rPr>
            </w:pPr>
            <w:r>
              <w:rPr>
                <w:rFonts w:ascii="仿宋" w:hAnsi="仿宋" w:eastAsia="仿宋" w:cs="宋体"/>
                <w:color w:val="0C0C0C"/>
                <w:kern w:val="0"/>
                <w:sz w:val="24"/>
                <w:szCs w:val="24"/>
              </w:rPr>
              <w:t>2</w:t>
            </w:r>
          </w:p>
        </w:tc>
      </w:tr>
      <w:tr>
        <w:tblPrEx>
          <w:tblLayout w:type="fixed"/>
          <w:tblCellMar>
            <w:top w:w="15" w:type="dxa"/>
            <w:left w:w="15" w:type="dxa"/>
            <w:bottom w:w="15" w:type="dxa"/>
            <w:right w:w="15" w:type="dxa"/>
          </w:tblCellMar>
        </w:tblPrEx>
        <w:trPr>
          <w:trHeight w:val="815"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w:t>
            </w:r>
            <w:r>
              <w:rPr>
                <w:rFonts w:ascii="仿宋" w:hAnsi="仿宋" w:eastAsia="仿宋" w:cs="宋体"/>
                <w:kern w:val="0"/>
                <w:sz w:val="24"/>
                <w:szCs w:val="24"/>
              </w:rPr>
              <w:t>吕永霞</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28.0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18.3</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4.5</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评委姓名：柳晓</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25.2</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17.0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olor w:val="0C0C0C"/>
                <w:sz w:val="24"/>
                <w:szCs w:val="24"/>
              </w:rPr>
              <w:t>评委姓名：张广宾</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28.5</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21.0</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评委姓名：高英娜</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27.0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19.5</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780" w:hRule="atLeast"/>
        </w:trPr>
        <w:tc>
          <w:tcPr>
            <w:tcW w:w="186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kern w:val="0"/>
                <w:sz w:val="24"/>
                <w:szCs w:val="24"/>
              </w:rPr>
            </w:pPr>
            <w:r>
              <w:rPr>
                <w:rFonts w:ascii="仿宋" w:hAnsi="仿宋" w:eastAsia="仿宋"/>
                <w:color w:val="0C0C0C"/>
                <w:sz w:val="24"/>
                <w:szCs w:val="24"/>
              </w:rPr>
              <w:t>评委姓名：李培养</w:t>
            </w:r>
          </w:p>
        </w:tc>
        <w:tc>
          <w:tcPr>
            <w:tcW w:w="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25.0</w:t>
            </w:r>
          </w:p>
        </w:tc>
        <w:tc>
          <w:tcPr>
            <w:tcW w:w="104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15.5</w:t>
            </w:r>
          </w:p>
        </w:tc>
        <w:tc>
          <w:tcPr>
            <w:tcW w:w="19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default" w:ascii="仿宋" w:hAnsi="仿宋" w:eastAsia="仿宋" w:cs="宋体"/>
                <w:color w:val="0C0C0C"/>
                <w:sz w:val="24"/>
                <w:szCs w:val="24"/>
              </w:rPr>
            </w:pPr>
            <w:r>
              <w:rPr>
                <w:rFonts w:ascii="仿宋" w:hAnsi="仿宋" w:eastAsia="仿宋" w:cs="宋体"/>
                <w:color w:val="0C0C0C"/>
                <w:sz w:val="24"/>
                <w:szCs w:val="24"/>
              </w:rPr>
              <w:t>4</w:t>
            </w:r>
          </w:p>
        </w:tc>
      </w:tr>
      <w:tr>
        <w:tblPrEx>
          <w:tblLayout w:type="fixed"/>
          <w:tblCellMar>
            <w:top w:w="15" w:type="dxa"/>
            <w:left w:w="15" w:type="dxa"/>
            <w:bottom w:w="15" w:type="dxa"/>
            <w:right w:w="15" w:type="dxa"/>
          </w:tblCellMar>
        </w:tblPrEx>
        <w:trPr>
          <w:trHeight w:val="495" w:hRule="atLeast"/>
        </w:trPr>
        <w:tc>
          <w:tcPr>
            <w:tcW w:w="9087"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s="宋体"/>
                <w:color w:val="0C0C0C"/>
                <w:sz w:val="24"/>
                <w:szCs w:val="24"/>
              </w:rPr>
            </w:pPr>
            <w:r>
              <w:rPr>
                <w:rFonts w:ascii="仿宋" w:hAnsi="仿宋" w:eastAsia="仿宋"/>
                <w:color w:val="0C0C0C"/>
                <w:sz w:val="24"/>
                <w:szCs w:val="24"/>
              </w:rPr>
              <w:t xml:space="preserve">最终得分：   72.1                                     </w:t>
            </w:r>
          </w:p>
        </w:tc>
      </w:tr>
      <w:tr>
        <w:tblPrEx>
          <w:tblLayout w:type="fixed"/>
          <w:tblCellMar>
            <w:top w:w="15" w:type="dxa"/>
            <w:left w:w="15" w:type="dxa"/>
            <w:bottom w:w="15" w:type="dxa"/>
            <w:right w:w="15" w:type="dxa"/>
          </w:tblCellMar>
        </w:tblPrEx>
        <w:trPr>
          <w:trHeight w:val="495" w:hRule="atLeast"/>
        </w:trPr>
        <w:tc>
          <w:tcPr>
            <w:tcW w:w="9087"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default" w:ascii="仿宋" w:hAnsi="仿宋" w:eastAsia="仿宋"/>
                <w:color w:val="0C0C0C"/>
                <w:sz w:val="24"/>
                <w:szCs w:val="24"/>
              </w:rPr>
            </w:pPr>
            <w:r>
              <w:rPr>
                <w:rFonts w:ascii="仿宋" w:hAnsi="仿宋" w:eastAsia="仿宋"/>
                <w:color w:val="0C0C0C"/>
                <w:sz w:val="24"/>
                <w:szCs w:val="24"/>
              </w:rPr>
              <w:t>排序：2</w:t>
            </w:r>
          </w:p>
        </w:tc>
      </w:tr>
    </w:tbl>
    <w:p>
      <w:pPr>
        <w:widowControl/>
        <w:adjustRightInd w:val="0"/>
        <w:snapToGrid w:val="0"/>
        <w:spacing w:line="360" w:lineRule="auto"/>
        <w:ind w:firstLine="643" w:firstLineChars="200"/>
        <w:jc w:val="left"/>
        <w:rPr>
          <w:rFonts w:hint="default" w:ascii="楷体" w:hAnsi="楷体" w:eastAsia="楷体" w:cs="楷体"/>
          <w:b/>
          <w:bCs/>
          <w:sz w:val="32"/>
          <w:szCs w:val="32"/>
        </w:rPr>
      </w:pPr>
      <w:r>
        <w:rPr>
          <w:rFonts w:ascii="楷体" w:hAnsi="楷体" w:eastAsia="楷体" w:cs="楷体"/>
          <w:b/>
          <w:bCs/>
          <w:sz w:val="32"/>
          <w:szCs w:val="32"/>
        </w:rPr>
        <w:t>第二信封评审</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投标文件形式评审、响应性评审：</w:t>
      </w:r>
    </w:p>
    <w:p>
      <w:pPr>
        <w:pStyle w:val="2"/>
        <w:adjustRightInd w:val="0"/>
        <w:snapToGrid w:val="0"/>
        <w:spacing w:line="360" w:lineRule="auto"/>
        <w:ind w:firstLine="0" w:firstLineChars="0"/>
        <w:rPr>
          <w:rFonts w:hint="default"/>
        </w:rPr>
      </w:pPr>
    </w:p>
    <w:tbl>
      <w:tblPr>
        <w:tblStyle w:val="9"/>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238" w:type="dxa"/>
          </w:tcPr>
          <w:p>
            <w:pPr>
              <w:adjustRightInd w:val="0"/>
              <w:snapToGrid w:val="0"/>
              <w:spacing w:line="360" w:lineRule="auto"/>
              <w:jc w:val="center"/>
              <w:rPr>
                <w:rFonts w:hint="default" w:ascii="仿宋" w:hAnsi="仿宋" w:eastAsia="仿宋" w:cs="仿宋"/>
                <w:b/>
                <w:bCs/>
                <w:sz w:val="32"/>
                <w:szCs w:val="32"/>
              </w:rPr>
            </w:pPr>
            <w:r>
              <w:rPr>
                <w:rFonts w:ascii="仿宋" w:hAnsi="仿宋" w:eastAsia="仿宋" w:cs="仿宋"/>
                <w:sz w:val="32"/>
                <w:szCs w:val="32"/>
              </w:rPr>
              <w:t>序号</w:t>
            </w:r>
          </w:p>
        </w:tc>
        <w:tc>
          <w:tcPr>
            <w:tcW w:w="8107" w:type="dxa"/>
          </w:tcPr>
          <w:p>
            <w:pPr>
              <w:adjustRightInd w:val="0"/>
              <w:snapToGrid w:val="0"/>
              <w:spacing w:line="360" w:lineRule="auto"/>
              <w:jc w:val="center"/>
              <w:rPr>
                <w:rFonts w:hint="default" w:ascii="仿宋" w:hAnsi="仿宋" w:eastAsia="仿宋" w:cs="仿宋"/>
                <w:b/>
                <w:bCs/>
                <w:sz w:val="32"/>
                <w:szCs w:val="32"/>
              </w:rPr>
            </w:pPr>
            <w:r>
              <w:rPr>
                <w:rFonts w:ascii="仿宋" w:hAnsi="仿宋" w:eastAsia="仿宋" w:cs="仿宋"/>
                <w:b/>
                <w:bCs/>
                <w:sz w:val="32"/>
                <w:szCs w:val="32"/>
              </w:rPr>
              <w:t>通过投标文件形式评审、响应性评审的投标人名称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38" w:type="dxa"/>
          </w:tcPr>
          <w:p>
            <w:pPr>
              <w:adjustRightInd w:val="0"/>
              <w:snapToGrid w:val="0"/>
              <w:spacing w:line="360" w:lineRule="auto"/>
              <w:jc w:val="center"/>
              <w:rPr>
                <w:rFonts w:hint="default" w:ascii="仿宋" w:hAnsi="仿宋" w:eastAsia="仿宋" w:cs="仿宋"/>
                <w:sz w:val="32"/>
                <w:szCs w:val="32"/>
              </w:rPr>
            </w:pPr>
            <w:r>
              <w:rPr>
                <w:rFonts w:ascii="仿宋" w:hAnsi="仿宋" w:eastAsia="仿宋" w:cs="仿宋"/>
                <w:sz w:val="32"/>
                <w:szCs w:val="32"/>
              </w:rPr>
              <w:t>1</w:t>
            </w:r>
          </w:p>
        </w:tc>
        <w:tc>
          <w:tcPr>
            <w:tcW w:w="8107" w:type="dxa"/>
            <w:vAlign w:val="center"/>
          </w:tcPr>
          <w:p>
            <w:pPr>
              <w:widowControl/>
              <w:adjustRightInd w:val="0"/>
              <w:snapToGrid w:val="0"/>
              <w:spacing w:line="360" w:lineRule="auto"/>
              <w:jc w:val="center"/>
              <w:textAlignment w:val="center"/>
              <w:rPr>
                <w:rFonts w:hint="default" w:ascii="仿宋" w:hAnsi="仿宋" w:eastAsia="仿宋" w:cs="仿宋"/>
                <w:sz w:val="32"/>
                <w:szCs w:val="32"/>
              </w:rPr>
            </w:pPr>
            <w:r>
              <w:rPr>
                <w:rFonts w:ascii="仿宋" w:hAnsi="仿宋" w:eastAsia="仿宋" w:cs="仿宋"/>
                <w:sz w:val="32"/>
                <w:szCs w:val="32"/>
              </w:rPr>
              <w:t>赣州博达公路有限公司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38" w:type="dxa"/>
          </w:tcPr>
          <w:p>
            <w:pPr>
              <w:adjustRightInd w:val="0"/>
              <w:snapToGrid w:val="0"/>
              <w:spacing w:line="360" w:lineRule="auto"/>
              <w:jc w:val="center"/>
              <w:rPr>
                <w:rFonts w:hint="default" w:ascii="仿宋" w:hAnsi="仿宋" w:eastAsia="仿宋" w:cs="仿宋"/>
                <w:sz w:val="32"/>
                <w:szCs w:val="32"/>
              </w:rPr>
            </w:pPr>
            <w:r>
              <w:rPr>
                <w:rFonts w:ascii="仿宋" w:hAnsi="仿宋" w:eastAsia="仿宋" w:cs="仿宋"/>
                <w:sz w:val="32"/>
                <w:szCs w:val="32"/>
              </w:rPr>
              <w:t>2</w:t>
            </w:r>
          </w:p>
        </w:tc>
        <w:tc>
          <w:tcPr>
            <w:tcW w:w="8107" w:type="dxa"/>
            <w:vAlign w:val="center"/>
          </w:tcPr>
          <w:p>
            <w:pPr>
              <w:widowControl/>
              <w:adjustRightInd w:val="0"/>
              <w:snapToGrid w:val="0"/>
              <w:spacing w:line="360" w:lineRule="auto"/>
              <w:jc w:val="center"/>
              <w:textAlignment w:val="center"/>
              <w:rPr>
                <w:rFonts w:hint="default" w:ascii="仿宋" w:hAnsi="仿宋" w:eastAsia="仿宋" w:cs="仿宋"/>
                <w:sz w:val="32"/>
                <w:szCs w:val="32"/>
              </w:rPr>
            </w:pPr>
            <w:r>
              <w:rPr>
                <w:rFonts w:ascii="仿宋" w:hAnsi="仿宋" w:eastAsia="仿宋" w:cs="仿宋"/>
                <w:sz w:val="32"/>
                <w:szCs w:val="32"/>
              </w:rPr>
              <w:t>许昌高峰路桥工程有限公司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38" w:type="dxa"/>
          </w:tcPr>
          <w:p>
            <w:pPr>
              <w:adjustRightInd w:val="0"/>
              <w:snapToGrid w:val="0"/>
              <w:spacing w:line="360" w:lineRule="auto"/>
              <w:jc w:val="center"/>
              <w:rPr>
                <w:rFonts w:hint="default" w:ascii="仿宋" w:hAnsi="仿宋" w:eastAsia="仿宋" w:cs="仿宋"/>
                <w:sz w:val="32"/>
                <w:szCs w:val="32"/>
              </w:rPr>
            </w:pPr>
            <w:r>
              <w:rPr>
                <w:rFonts w:ascii="仿宋" w:hAnsi="仿宋" w:eastAsia="仿宋" w:cs="仿宋"/>
                <w:sz w:val="32"/>
                <w:szCs w:val="32"/>
              </w:rPr>
              <w:t>3</w:t>
            </w:r>
          </w:p>
        </w:tc>
        <w:tc>
          <w:tcPr>
            <w:tcW w:w="8107" w:type="dxa"/>
            <w:vAlign w:val="center"/>
          </w:tcPr>
          <w:p>
            <w:pPr>
              <w:widowControl/>
              <w:adjustRightInd w:val="0"/>
              <w:snapToGrid w:val="0"/>
              <w:spacing w:line="360" w:lineRule="auto"/>
              <w:jc w:val="center"/>
              <w:textAlignment w:val="center"/>
              <w:rPr>
                <w:rFonts w:hint="default" w:ascii="仿宋" w:hAnsi="仿宋" w:eastAsia="仿宋" w:cs="仿宋"/>
                <w:sz w:val="32"/>
                <w:szCs w:val="32"/>
              </w:rPr>
            </w:pPr>
            <w:r>
              <w:rPr>
                <w:rFonts w:ascii="仿宋" w:hAnsi="仿宋" w:eastAsia="仿宋" w:cs="仿宋"/>
                <w:sz w:val="32"/>
                <w:szCs w:val="32"/>
              </w:rPr>
              <w:t>周口龙兴公路工程有限公司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38" w:type="dxa"/>
          </w:tcPr>
          <w:p>
            <w:pPr>
              <w:adjustRightInd w:val="0"/>
              <w:snapToGrid w:val="0"/>
              <w:spacing w:line="360" w:lineRule="auto"/>
              <w:jc w:val="center"/>
              <w:rPr>
                <w:rFonts w:hint="default" w:ascii="仿宋" w:hAnsi="仿宋" w:eastAsia="仿宋" w:cs="仿宋"/>
                <w:sz w:val="32"/>
                <w:szCs w:val="32"/>
              </w:rPr>
            </w:pPr>
            <w:r>
              <w:rPr>
                <w:rFonts w:ascii="仿宋" w:hAnsi="仿宋" w:eastAsia="仿宋" w:cs="仿宋"/>
                <w:sz w:val="32"/>
                <w:szCs w:val="32"/>
              </w:rPr>
              <w:t>序号</w:t>
            </w:r>
          </w:p>
        </w:tc>
        <w:tc>
          <w:tcPr>
            <w:tcW w:w="8107" w:type="dxa"/>
            <w:vAlign w:val="center"/>
          </w:tcPr>
          <w:p>
            <w:pPr>
              <w:widowControl/>
              <w:adjustRightInd w:val="0"/>
              <w:snapToGrid w:val="0"/>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未通过投标文件形式评审、响应性评审的投标人名称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38" w:type="dxa"/>
          </w:tcPr>
          <w:p>
            <w:pPr>
              <w:adjustRightInd w:val="0"/>
              <w:snapToGrid w:val="0"/>
              <w:spacing w:line="360" w:lineRule="auto"/>
              <w:jc w:val="center"/>
              <w:rPr>
                <w:rFonts w:hint="default" w:ascii="仿宋" w:hAnsi="仿宋" w:eastAsia="仿宋" w:cs="仿宋"/>
                <w:sz w:val="32"/>
                <w:szCs w:val="32"/>
              </w:rPr>
            </w:pPr>
            <w:r>
              <w:rPr>
                <w:rFonts w:ascii="仿宋" w:hAnsi="仿宋" w:eastAsia="仿宋" w:cs="仿宋"/>
                <w:sz w:val="32"/>
                <w:szCs w:val="32"/>
              </w:rPr>
              <w:t>1</w:t>
            </w:r>
          </w:p>
        </w:tc>
        <w:tc>
          <w:tcPr>
            <w:tcW w:w="8107" w:type="dxa"/>
            <w:vAlign w:val="center"/>
          </w:tcPr>
          <w:p>
            <w:pPr>
              <w:widowControl/>
              <w:adjustRightInd w:val="0"/>
              <w:snapToGrid w:val="0"/>
              <w:spacing w:line="360" w:lineRule="auto"/>
              <w:jc w:val="center"/>
              <w:textAlignment w:val="center"/>
              <w:rPr>
                <w:rFonts w:hint="default" w:ascii="仿宋" w:hAnsi="仿宋" w:eastAsia="仿宋" w:cs="仿宋"/>
                <w:sz w:val="32"/>
                <w:szCs w:val="32"/>
              </w:rPr>
            </w:pPr>
            <w:r>
              <w:rPr>
                <w:rFonts w:ascii="仿宋" w:hAnsi="仿宋" w:eastAsia="仿宋" w:cs="仿宋"/>
                <w:sz w:val="32"/>
                <w:szCs w:val="32"/>
              </w:rPr>
              <w:t>无</w:t>
            </w:r>
          </w:p>
        </w:tc>
      </w:tr>
    </w:tbl>
    <w:p>
      <w:pPr>
        <w:pStyle w:val="2"/>
        <w:adjustRightInd w:val="0"/>
        <w:snapToGrid w:val="0"/>
        <w:spacing w:line="360" w:lineRule="auto"/>
        <w:ind w:firstLine="0" w:firstLineChars="0"/>
        <w:rPr>
          <w:rFonts w:hint="default"/>
        </w:rPr>
      </w:pPr>
    </w:p>
    <w:p>
      <w:pPr>
        <w:pStyle w:val="2"/>
        <w:adjustRightInd w:val="0"/>
        <w:snapToGrid w:val="0"/>
        <w:spacing w:line="360" w:lineRule="auto"/>
        <w:ind w:firstLine="0" w:firstLineChars="0"/>
        <w:rPr>
          <w:rFonts w:hint="default"/>
        </w:rPr>
      </w:pP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 xml:space="preserve">五、根据招标文件的规定，评标委员会将经评审的投标人按照评标价由低到高的顺序排序  </w:t>
      </w:r>
    </w:p>
    <w:tbl>
      <w:tblPr>
        <w:tblStyle w:val="9"/>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1950"/>
        <w:gridCol w:w="15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vAlign w:val="center"/>
          </w:tcPr>
          <w:p>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投标人</w:t>
            </w:r>
          </w:p>
        </w:tc>
        <w:tc>
          <w:tcPr>
            <w:tcW w:w="1950" w:type="dxa"/>
            <w:vAlign w:val="center"/>
          </w:tcPr>
          <w:p>
            <w:pPr>
              <w:widowControl/>
              <w:adjustRightInd w:val="0"/>
              <w:snapToGrid w:val="0"/>
              <w:spacing w:line="360" w:lineRule="auto"/>
              <w:jc w:val="center"/>
              <w:textAlignment w:val="center"/>
              <w:rPr>
                <w:rFonts w:hint="default"/>
                <w:sz w:val="24"/>
              </w:rPr>
            </w:pPr>
            <w:r>
              <w:rPr>
                <w:rFonts w:ascii="宋体" w:hAnsi="宋体" w:cs="宋体"/>
                <w:color w:val="000000"/>
                <w:kern w:val="0"/>
                <w:sz w:val="24"/>
                <w:szCs w:val="24"/>
              </w:rPr>
              <w:t>投标总价（元）</w:t>
            </w:r>
          </w:p>
        </w:tc>
        <w:tc>
          <w:tcPr>
            <w:tcW w:w="1560" w:type="dxa"/>
            <w:vAlign w:val="center"/>
          </w:tcPr>
          <w:p>
            <w:pPr>
              <w:tabs>
                <w:tab w:val="left" w:pos="6049"/>
              </w:tabs>
              <w:adjustRightInd w:val="0"/>
              <w:snapToGrid w:val="0"/>
              <w:spacing w:line="360" w:lineRule="auto"/>
              <w:jc w:val="center"/>
              <w:rPr>
                <w:rFonts w:hint="default"/>
                <w:sz w:val="24"/>
              </w:rPr>
            </w:pPr>
            <w:r>
              <w:rPr>
                <w:sz w:val="24"/>
              </w:rPr>
              <w:t>排序</w:t>
            </w:r>
          </w:p>
        </w:tc>
        <w:tc>
          <w:tcPr>
            <w:tcW w:w="1185" w:type="dxa"/>
            <w:vAlign w:val="center"/>
          </w:tcPr>
          <w:p>
            <w:pPr>
              <w:tabs>
                <w:tab w:val="left" w:pos="6049"/>
              </w:tabs>
              <w:adjustRightInd w:val="0"/>
              <w:snapToGrid w:val="0"/>
              <w:spacing w:line="360" w:lineRule="auto"/>
              <w:jc w:val="center"/>
              <w:rPr>
                <w:rFonts w:hint="default"/>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72" w:type="dxa"/>
            <w:vAlign w:val="center"/>
          </w:tcPr>
          <w:p>
            <w:pPr>
              <w:widowControl/>
              <w:adjustRightInd w:val="0"/>
              <w:snapToGrid w:val="0"/>
              <w:spacing w:line="360" w:lineRule="auto"/>
              <w:jc w:val="center"/>
              <w:textAlignment w:val="center"/>
              <w:rPr>
                <w:rFonts w:hint="default"/>
                <w:sz w:val="24"/>
              </w:rPr>
            </w:pPr>
            <w:r>
              <w:rPr>
                <w:rFonts w:ascii="仿宋" w:hAnsi="仿宋" w:eastAsia="仿宋" w:cs="仿宋"/>
                <w:sz w:val="32"/>
                <w:szCs w:val="32"/>
              </w:rPr>
              <w:t>赣州博达公路有限公司</w:t>
            </w:r>
          </w:p>
        </w:tc>
        <w:tc>
          <w:tcPr>
            <w:tcW w:w="1950" w:type="dxa"/>
            <w:vAlign w:val="center"/>
          </w:tcPr>
          <w:p>
            <w:pPr>
              <w:widowControl/>
              <w:adjustRightInd w:val="0"/>
              <w:snapToGrid w:val="0"/>
              <w:spacing w:line="360" w:lineRule="auto"/>
              <w:jc w:val="center"/>
              <w:textAlignment w:val="center"/>
              <w:rPr>
                <w:rFonts w:hint="default"/>
                <w:sz w:val="24"/>
              </w:rPr>
            </w:pPr>
            <w:r>
              <w:rPr>
                <w:sz w:val="24"/>
              </w:rPr>
              <w:t>2132389.00</w:t>
            </w:r>
          </w:p>
        </w:tc>
        <w:tc>
          <w:tcPr>
            <w:tcW w:w="1560" w:type="dxa"/>
            <w:vAlign w:val="center"/>
          </w:tcPr>
          <w:p>
            <w:pPr>
              <w:tabs>
                <w:tab w:val="left" w:pos="6049"/>
              </w:tabs>
              <w:adjustRightInd w:val="0"/>
              <w:snapToGrid w:val="0"/>
              <w:spacing w:line="360" w:lineRule="auto"/>
              <w:jc w:val="center"/>
              <w:rPr>
                <w:rFonts w:hint="default"/>
                <w:sz w:val="24"/>
              </w:rPr>
            </w:pPr>
            <w:r>
              <w:rPr>
                <w:sz w:val="24"/>
              </w:rPr>
              <w:t>1</w:t>
            </w:r>
          </w:p>
        </w:tc>
        <w:tc>
          <w:tcPr>
            <w:tcW w:w="1185" w:type="dxa"/>
            <w:vAlign w:val="center"/>
          </w:tcPr>
          <w:p>
            <w:pPr>
              <w:tabs>
                <w:tab w:val="left" w:pos="6049"/>
              </w:tabs>
              <w:adjustRightInd w:val="0"/>
              <w:snapToGrid w:val="0"/>
              <w:spacing w:line="360" w:lineRule="auto"/>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672" w:type="dxa"/>
            <w:vAlign w:val="center"/>
          </w:tcPr>
          <w:p>
            <w:pPr>
              <w:widowControl/>
              <w:adjustRightInd w:val="0"/>
              <w:snapToGrid w:val="0"/>
              <w:spacing w:line="360" w:lineRule="auto"/>
              <w:jc w:val="center"/>
              <w:textAlignment w:val="center"/>
              <w:rPr>
                <w:rFonts w:hint="default"/>
                <w:sz w:val="24"/>
              </w:rPr>
            </w:pPr>
            <w:r>
              <w:rPr>
                <w:rFonts w:ascii="仿宋" w:hAnsi="仿宋" w:eastAsia="仿宋" w:cs="仿宋"/>
                <w:sz w:val="32"/>
                <w:szCs w:val="32"/>
              </w:rPr>
              <w:t>许昌高峰路桥工程有限公司</w:t>
            </w:r>
          </w:p>
        </w:tc>
        <w:tc>
          <w:tcPr>
            <w:tcW w:w="1950" w:type="dxa"/>
            <w:vAlign w:val="center"/>
          </w:tcPr>
          <w:p>
            <w:pPr>
              <w:widowControl/>
              <w:adjustRightInd w:val="0"/>
              <w:snapToGrid w:val="0"/>
              <w:spacing w:line="360" w:lineRule="auto"/>
              <w:jc w:val="center"/>
              <w:textAlignment w:val="center"/>
              <w:rPr>
                <w:rFonts w:hint="default"/>
                <w:sz w:val="24"/>
              </w:rPr>
            </w:pPr>
            <w:r>
              <w:rPr>
                <w:sz w:val="24"/>
              </w:rPr>
              <w:t>2143607.00</w:t>
            </w:r>
          </w:p>
        </w:tc>
        <w:tc>
          <w:tcPr>
            <w:tcW w:w="1560" w:type="dxa"/>
            <w:vAlign w:val="center"/>
          </w:tcPr>
          <w:p>
            <w:pPr>
              <w:tabs>
                <w:tab w:val="left" w:pos="6049"/>
              </w:tabs>
              <w:adjustRightInd w:val="0"/>
              <w:snapToGrid w:val="0"/>
              <w:spacing w:line="360" w:lineRule="auto"/>
              <w:jc w:val="center"/>
              <w:rPr>
                <w:rFonts w:hint="default"/>
                <w:sz w:val="24"/>
              </w:rPr>
            </w:pPr>
            <w:r>
              <w:rPr>
                <w:sz w:val="24"/>
              </w:rPr>
              <w:t>2</w:t>
            </w:r>
          </w:p>
        </w:tc>
        <w:tc>
          <w:tcPr>
            <w:tcW w:w="1185" w:type="dxa"/>
            <w:vAlign w:val="center"/>
          </w:tcPr>
          <w:p>
            <w:pPr>
              <w:tabs>
                <w:tab w:val="left" w:pos="6049"/>
              </w:tabs>
              <w:adjustRightInd w:val="0"/>
              <w:snapToGrid w:val="0"/>
              <w:spacing w:line="360" w:lineRule="auto"/>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672" w:type="dxa"/>
            <w:vAlign w:val="center"/>
          </w:tcPr>
          <w:p>
            <w:pPr>
              <w:widowControl/>
              <w:adjustRightInd w:val="0"/>
              <w:snapToGrid w:val="0"/>
              <w:spacing w:line="360" w:lineRule="auto"/>
              <w:jc w:val="center"/>
              <w:textAlignment w:val="center"/>
              <w:rPr>
                <w:rFonts w:hint="default"/>
                <w:sz w:val="24"/>
              </w:rPr>
            </w:pPr>
            <w:r>
              <w:rPr>
                <w:rFonts w:ascii="仿宋" w:hAnsi="仿宋" w:eastAsia="仿宋" w:cs="仿宋"/>
                <w:sz w:val="32"/>
                <w:szCs w:val="32"/>
              </w:rPr>
              <w:t>周口龙兴公路工程有限公司</w:t>
            </w:r>
          </w:p>
        </w:tc>
        <w:tc>
          <w:tcPr>
            <w:tcW w:w="1950" w:type="dxa"/>
            <w:vAlign w:val="center"/>
          </w:tcPr>
          <w:p>
            <w:pPr>
              <w:widowControl/>
              <w:adjustRightInd w:val="0"/>
              <w:snapToGrid w:val="0"/>
              <w:spacing w:line="360" w:lineRule="auto"/>
              <w:jc w:val="center"/>
              <w:textAlignment w:val="center"/>
              <w:rPr>
                <w:rFonts w:hint="default"/>
                <w:sz w:val="24"/>
              </w:rPr>
            </w:pPr>
            <w:r>
              <w:rPr>
                <w:sz w:val="24"/>
              </w:rPr>
              <w:t>2150640.00</w:t>
            </w:r>
          </w:p>
        </w:tc>
        <w:tc>
          <w:tcPr>
            <w:tcW w:w="1560" w:type="dxa"/>
            <w:vAlign w:val="center"/>
          </w:tcPr>
          <w:p>
            <w:pPr>
              <w:tabs>
                <w:tab w:val="left" w:pos="6049"/>
              </w:tabs>
              <w:adjustRightInd w:val="0"/>
              <w:snapToGrid w:val="0"/>
              <w:spacing w:line="360" w:lineRule="auto"/>
              <w:jc w:val="center"/>
              <w:rPr>
                <w:rFonts w:hint="default"/>
                <w:sz w:val="24"/>
              </w:rPr>
            </w:pPr>
            <w:r>
              <w:rPr>
                <w:sz w:val="24"/>
              </w:rPr>
              <w:t>3</w:t>
            </w:r>
          </w:p>
        </w:tc>
        <w:tc>
          <w:tcPr>
            <w:tcW w:w="1185" w:type="dxa"/>
            <w:vAlign w:val="center"/>
          </w:tcPr>
          <w:p>
            <w:pPr>
              <w:tabs>
                <w:tab w:val="left" w:pos="6049"/>
              </w:tabs>
              <w:adjustRightInd w:val="0"/>
              <w:snapToGrid w:val="0"/>
              <w:spacing w:line="360" w:lineRule="auto"/>
              <w:jc w:val="center"/>
              <w:rPr>
                <w:rFonts w:hint="default"/>
                <w:sz w:val="24"/>
              </w:rPr>
            </w:pPr>
          </w:p>
        </w:tc>
      </w:tr>
    </w:tbl>
    <w:p>
      <w:pPr>
        <w:tabs>
          <w:tab w:val="left" w:pos="6049"/>
        </w:tabs>
        <w:adjustRightInd w:val="0"/>
        <w:snapToGrid w:val="0"/>
        <w:spacing w:line="360" w:lineRule="auto"/>
        <w:rPr>
          <w:rFonts w:hint="default"/>
          <w:sz w:val="24"/>
        </w:rPr>
      </w:pP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六、推荐的中标候选人情况与签订合同前要处理的事宜</w:t>
      </w:r>
    </w:p>
    <w:p>
      <w:pPr>
        <w:tabs>
          <w:tab w:val="left" w:pos="6049"/>
        </w:tabs>
        <w:adjustRightInd w:val="0"/>
        <w:snapToGrid w:val="0"/>
        <w:spacing w:line="360" w:lineRule="auto"/>
        <w:ind w:firstLine="643" w:firstLineChars="200"/>
        <w:rPr>
          <w:rFonts w:hint="default"/>
          <w:b/>
          <w:bCs/>
          <w:sz w:val="24"/>
        </w:rPr>
      </w:pPr>
      <w:r>
        <w:rPr>
          <w:rFonts w:ascii="楷体" w:hAnsi="楷体" w:eastAsia="楷体" w:cs="楷体"/>
          <w:b/>
          <w:bCs/>
          <w:sz w:val="32"/>
          <w:szCs w:val="32"/>
        </w:rPr>
        <w:t>第一中标候选人：赣州博达公路有限公司</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投标报价：2132389.00元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大写：贰佰壹拾叁万贰仟叁佰捌拾玖元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 xml:space="preserve">工期：60 日历天          质量标准：合格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拟派建造师：潘芳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证书编号：赣236070800253</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技术负责人：毛艳霞</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投标文件中填报的单位项目业绩名称：</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业绩一：崇义县县道X187过埠至上堡段公路改建工程</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业绩二：S302葛嘴线葛口至山东交界段大修工程</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业绩三：鄢陵县花园路北段（环湖路-花海大道）建设项目</w:t>
      </w:r>
    </w:p>
    <w:p>
      <w:pPr>
        <w:widowControl/>
        <w:adjustRightInd w:val="0"/>
        <w:snapToGrid w:val="0"/>
        <w:spacing w:line="360" w:lineRule="auto"/>
        <w:ind w:firstLine="643" w:firstLineChars="200"/>
        <w:jc w:val="left"/>
        <w:rPr>
          <w:rFonts w:hint="default" w:ascii="楷体" w:hAnsi="楷体" w:eastAsia="楷体" w:cs="楷体"/>
          <w:b/>
          <w:bCs/>
          <w:sz w:val="32"/>
          <w:szCs w:val="32"/>
        </w:rPr>
      </w:pPr>
      <w:r>
        <w:rPr>
          <w:rFonts w:ascii="楷体" w:hAnsi="楷体" w:eastAsia="楷体" w:cs="楷体"/>
          <w:b/>
          <w:bCs/>
          <w:sz w:val="32"/>
          <w:szCs w:val="32"/>
        </w:rPr>
        <w:t>第二中标候选人：许昌高峰路桥工程有限公司</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投标报价：2143607.00元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大写：贰佰壹拾肆万叁仟陆佰零柒元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 xml:space="preserve">工期：60 日历天          质量标准：合格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拟派建造师：高丽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证书编号：豫241181832362</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技术负责人：王一</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投标文件中填报的单位项目业绩名称：</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 xml:space="preserve">业绩一：新增国道220（原S216）线商城县城至长竹园段改造工程（XYSC-1标段）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业绩二：许昌县东部生态旅游养生产业带交通规划路网（G311-X011-新元大道）公路新建工程二标</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业绩三：固始县2016年第一批农村公路改建工程施工招标GSGL-6标段</w:t>
      </w:r>
    </w:p>
    <w:p>
      <w:pPr>
        <w:widowControl/>
        <w:adjustRightInd w:val="0"/>
        <w:snapToGrid w:val="0"/>
        <w:spacing w:line="360" w:lineRule="auto"/>
        <w:ind w:firstLine="643" w:firstLineChars="200"/>
        <w:jc w:val="left"/>
        <w:rPr>
          <w:rFonts w:hint="default" w:ascii="楷体" w:hAnsi="楷体" w:eastAsia="楷体" w:cs="楷体"/>
          <w:b/>
          <w:bCs/>
          <w:sz w:val="32"/>
          <w:szCs w:val="32"/>
        </w:rPr>
      </w:pPr>
      <w:r>
        <w:rPr>
          <w:rFonts w:ascii="楷体" w:hAnsi="楷体" w:eastAsia="楷体" w:cs="楷体"/>
          <w:b/>
          <w:bCs/>
          <w:sz w:val="32"/>
          <w:szCs w:val="32"/>
        </w:rPr>
        <w:t>第三中标候选人：周口龙兴公路工程有限公司</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投标报价：2150640.00元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大写：贰佰壹拾伍万零陆佰肆拾元</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 xml:space="preserve">工期：60 日历天          质量标准：合格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拟派建造师：    魏志福      </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证书编号：豫241061121512</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技术负责人：陈建民</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投标文件中填报的单位项目业绩名称：</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业绩一：许昌县河街乡夏庄-昌盛路道路工程及小寨-王岗乡道公路改建工程</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业绩二：许昌县东部生态旅游养生产业带交通规划路网（G311-X011-新元大道）公路新建工程三标</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业绩三：鄢陵县2016年通村公路改建工程十四标段</w:t>
      </w: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七、澄清、说明、补正事项纪要</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无</w:t>
      </w: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ascii="黑体" w:hAnsi="黑体" w:eastAsia="黑体" w:cs="黑体"/>
          <w:bCs/>
          <w:color w:val="000000"/>
          <w:kern w:val="0"/>
          <w:sz w:val="32"/>
          <w:szCs w:val="32"/>
          <w:shd w:val="clear" w:color="auto" w:fill="FFFFFF"/>
        </w:rPr>
        <w:t>八、公示期</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2019年</w:t>
      </w:r>
      <w:r>
        <w:rPr>
          <w:rFonts w:hint="eastAsia" w:ascii="仿宋_GB2312" w:eastAsia="仿宋_GB2312"/>
          <w:sz w:val="32"/>
          <w:szCs w:val="32"/>
          <w:lang w:val="en-US" w:eastAsia="zh-CN"/>
        </w:rPr>
        <w:t>2</w:t>
      </w:r>
      <w:r>
        <w:rPr>
          <w:rFonts w:ascii="仿宋_GB2312" w:eastAsia="仿宋_GB2312"/>
          <w:sz w:val="32"/>
          <w:szCs w:val="32"/>
        </w:rPr>
        <w:t xml:space="preserve"> 月</w:t>
      </w:r>
      <w:r>
        <w:rPr>
          <w:rFonts w:hint="eastAsia" w:ascii="仿宋_GB2312" w:eastAsia="仿宋_GB2312"/>
          <w:sz w:val="32"/>
          <w:szCs w:val="32"/>
          <w:lang w:val="en-US" w:eastAsia="zh-CN"/>
        </w:rPr>
        <w:t>25</w:t>
      </w:r>
      <w:r>
        <w:rPr>
          <w:rFonts w:ascii="仿宋_GB2312" w:eastAsia="仿宋_GB2312"/>
          <w:sz w:val="32"/>
          <w:szCs w:val="32"/>
        </w:rPr>
        <w:t>日—2019年</w:t>
      </w:r>
      <w:r>
        <w:rPr>
          <w:rFonts w:hint="eastAsia" w:ascii="仿宋_GB2312" w:eastAsia="仿宋_GB2312"/>
          <w:sz w:val="32"/>
          <w:szCs w:val="32"/>
          <w:lang w:val="en-US" w:eastAsia="zh-CN"/>
        </w:rPr>
        <w:t>2</w:t>
      </w:r>
      <w:r>
        <w:rPr>
          <w:rFonts w:ascii="仿宋_GB2312" w:eastAsia="仿宋_GB2312"/>
          <w:sz w:val="32"/>
          <w:szCs w:val="32"/>
        </w:rPr>
        <w:t>月</w:t>
      </w:r>
      <w:r>
        <w:rPr>
          <w:rFonts w:hint="eastAsia" w:ascii="仿宋_GB2312" w:eastAsia="仿宋_GB2312"/>
          <w:sz w:val="32"/>
          <w:szCs w:val="32"/>
          <w:lang w:val="en-US" w:eastAsia="zh-CN"/>
        </w:rPr>
        <w:t>27</w:t>
      </w:r>
      <w:r>
        <w:rPr>
          <w:rFonts w:ascii="仿宋_GB2312" w:eastAsia="仿宋_GB2312"/>
          <w:sz w:val="32"/>
          <w:szCs w:val="32"/>
        </w:rPr>
        <w:t>日</w:t>
      </w:r>
    </w:p>
    <w:p>
      <w:pPr>
        <w:widowControl/>
        <w:shd w:val="clear" w:color="auto" w:fill="FFFFFF"/>
        <w:adjustRightInd w:val="0"/>
        <w:snapToGrid w:val="0"/>
        <w:spacing w:line="360" w:lineRule="auto"/>
        <w:jc w:val="left"/>
        <w:rPr>
          <w:rFonts w:hint="default" w:ascii="黑体" w:hAnsi="黑体" w:eastAsia="黑体" w:cs="黑体"/>
          <w:bCs/>
          <w:color w:val="000000"/>
          <w:kern w:val="0"/>
          <w:sz w:val="32"/>
          <w:szCs w:val="32"/>
          <w:shd w:val="clear" w:color="auto" w:fill="FFFFFF"/>
        </w:rPr>
      </w:pPr>
      <w:r>
        <w:rPr>
          <w:rFonts w:cs="黑体"/>
          <w:b/>
          <w:kern w:val="0"/>
          <w:sz w:val="32"/>
          <w:szCs w:val="32"/>
          <w:shd w:val="clear" w:color="auto" w:fill="FFFFFF"/>
        </w:rPr>
        <w:t>九、联系方式</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招标人：长葛市交通运输局</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联系人：张先生    电话：13903746106</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地址：长葛市葛天大道东段商务区5号楼11楼</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招标代理机构：河南宏图工程咨询有限公司</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联系人：王先生   联系电话：18039995559</w:t>
      </w:r>
    </w:p>
    <w:p>
      <w:pPr>
        <w:widowControl/>
        <w:suppressLineNumbers/>
        <w:shd w:val="clear" w:color="auto" w:fill="FFFFFF"/>
        <w:suppressAutoHyphens/>
        <w:adjustRightInd w:val="0"/>
        <w:snapToGrid w:val="0"/>
        <w:spacing w:line="360" w:lineRule="auto"/>
        <w:ind w:firstLine="640" w:firstLineChars="200"/>
        <w:jc w:val="left"/>
        <w:rPr>
          <w:rFonts w:hint="default" w:ascii="仿宋_GB2312" w:eastAsia="仿宋_GB2312"/>
          <w:sz w:val="32"/>
          <w:szCs w:val="32"/>
        </w:rPr>
      </w:pPr>
      <w:r>
        <w:rPr>
          <w:rFonts w:ascii="仿宋_GB2312" w:eastAsia="仿宋_GB2312"/>
          <w:sz w:val="32"/>
          <w:szCs w:val="32"/>
        </w:rPr>
        <w:t xml:space="preserve">地址：郑州市金水区郑汴路138号37号楼7层703号   </w:t>
      </w:r>
    </w:p>
    <w:p>
      <w:pPr>
        <w:adjustRightInd w:val="0"/>
        <w:snapToGrid w:val="0"/>
        <w:spacing w:line="360" w:lineRule="auto"/>
        <w:rPr>
          <w:rFonts w:hint="default"/>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10</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3&#10;1R0ktwEAAFQDAAAOAAAAAAAAAAEAIAAAAB4BAABkcnMvZTJvRG9jLnhtbFBLBQYAAAAABgAGAFkB&#10;AABHBQ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10</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4B"/>
    <w:rsid w:val="00013558"/>
    <w:rsid w:val="004021D6"/>
    <w:rsid w:val="0041404B"/>
    <w:rsid w:val="006F13A7"/>
    <w:rsid w:val="00770CBB"/>
    <w:rsid w:val="007D0041"/>
    <w:rsid w:val="0091254C"/>
    <w:rsid w:val="00936403"/>
    <w:rsid w:val="009B2459"/>
    <w:rsid w:val="00A333E8"/>
    <w:rsid w:val="00B91784"/>
    <w:rsid w:val="00F217E1"/>
    <w:rsid w:val="00FF54A9"/>
    <w:rsid w:val="2FB063C0"/>
    <w:rsid w:val="69A2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
    <w:qFormat/>
    <w:uiPriority w:val="99"/>
    <w:pPr>
      <w:spacing w:after="0"/>
      <w:ind w:firstLine="420" w:firstLineChars="100"/>
    </w:pPr>
  </w:style>
  <w:style w:type="paragraph" w:styleId="3">
    <w:name w:val="Body Text"/>
    <w:basedOn w:val="1"/>
    <w:link w:val="10"/>
    <w:semiHidden/>
    <w:unhideWhenUsed/>
    <w:uiPriority w:val="99"/>
    <w:pPr>
      <w:spacing w:after="12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hint="default" w:ascii="Times New Roman" w:hAnsi="Times New Roman"/>
      <w:kern w:val="0"/>
      <w:sz w:val="24"/>
    </w:rPr>
  </w:style>
  <w:style w:type="character" w:styleId="8">
    <w:name w:val="Strong"/>
    <w:basedOn w:val="7"/>
    <w:qFormat/>
    <w:uiPriority w:val="22"/>
    <w:rPr>
      <w:b/>
      <w:bCs/>
    </w:rPr>
  </w:style>
  <w:style w:type="character" w:customStyle="1" w:styleId="10">
    <w:name w:val="正文文本 Char"/>
    <w:basedOn w:val="7"/>
    <w:link w:val="3"/>
    <w:semiHidden/>
    <w:uiPriority w:val="99"/>
    <w:rPr>
      <w:rFonts w:ascii="Calibri" w:hAnsi="Calibri" w:eastAsia="宋体" w:cs="Times New Roman"/>
      <w:szCs w:val="20"/>
    </w:rPr>
  </w:style>
  <w:style w:type="character" w:customStyle="1" w:styleId="11">
    <w:name w:val="正文首行缩进 Char"/>
    <w:basedOn w:val="10"/>
    <w:link w:val="2"/>
    <w:qFormat/>
    <w:uiPriority w:val="99"/>
  </w:style>
  <w:style w:type="character" w:customStyle="1" w:styleId="12">
    <w:name w:val="页脚 Char"/>
    <w:basedOn w:val="7"/>
    <w:link w:val="4"/>
    <w:qFormat/>
    <w:uiPriority w:val="0"/>
    <w:rPr>
      <w:rFonts w:ascii="Calibri" w:hAnsi="Calibri" w:eastAsia="宋体" w:cs="Times New Roman"/>
      <w:sz w:val="18"/>
      <w:szCs w:val="18"/>
    </w:rPr>
  </w:style>
  <w:style w:type="paragraph" w:customStyle="1" w:styleId="13">
    <w:name w:val="_Style 10"/>
    <w:basedOn w:val="1"/>
    <w:next w:val="14"/>
    <w:qFormat/>
    <w:uiPriority w:val="99"/>
    <w:pPr>
      <w:ind w:firstLine="420" w:firstLineChars="200"/>
    </w:pPr>
    <w:rPr>
      <w:rFonts w:hint="default"/>
      <w:kern w:val="0"/>
      <w:sz w:val="20"/>
      <w:szCs w:val="24"/>
    </w:rPr>
  </w:style>
  <w:style w:type="paragraph" w:styleId="14">
    <w:name w:val="List Paragraph"/>
    <w:basedOn w:val="1"/>
    <w:qFormat/>
    <w:uiPriority w:val="34"/>
    <w:pPr>
      <w:ind w:firstLine="420" w:firstLineChars="200"/>
    </w:pPr>
  </w:style>
  <w:style w:type="character" w:customStyle="1" w:styleId="15">
    <w:name w:val="页眉 Char"/>
    <w:basedOn w:val="7"/>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694</Words>
  <Characters>3958</Characters>
  <Lines>32</Lines>
  <Paragraphs>9</Paragraphs>
  <TotalTime>2</TotalTime>
  <ScaleCrop>false</ScaleCrop>
  <LinksUpToDate>false</LinksUpToDate>
  <CharactersWithSpaces>4643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2019-02-25T02:40:00Z</dcterms:created>
  <dc:creator>陕西瑞珂工程咨询有限责任公司:时运龙</dc:creator>
  <cp:lastModifiedBy>河南宏图工程咨询有限公司:王建平</cp:lastModifiedBy>
  <dcterms:modified xsi:type="dcterms:W3CDTF">2019-02-25T02:58:50Z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