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ascii="Times New Roman"/>
          <w:sz w:val="20"/>
        </w:rPr>
      </w:pPr>
      <w:r>
        <w:pict>
          <v:shape id="_x0000_s1026" o:spid="_x0000_s1026" o:spt="136" type="#_x0000_t136" style="position:absolute;left:0pt;margin-left:36.4pt;margin-top:393.3pt;height:34pt;width:510pt;mso-position-horizontal-relative:page;mso-position-vertical-relative:page;rotation:21626880f;z-index:-26268262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spacing w:before="49"/>
        <w:ind w:left="220" w:right="0" w:firstLine="0"/>
        <w:jc w:val="left"/>
        <w:rPr>
          <w:b/>
          <w:sz w:val="36"/>
        </w:rPr>
      </w:pPr>
      <w:bookmarkStart w:id="0" w:name="封面"/>
      <w:bookmarkEnd w:id="0"/>
      <w:bookmarkStart w:id="1" w:name="（三）二、开标一览表"/>
      <w:bookmarkEnd w:id="1"/>
      <w:bookmarkStart w:id="2" w:name="1.第一标段"/>
      <w:bookmarkEnd w:id="2"/>
      <w:r>
        <w:rPr>
          <w:b/>
          <w:sz w:val="36"/>
        </w:rPr>
        <w:t>二、开标一览表</w:t>
      </w:r>
    </w:p>
    <w:p>
      <w:pPr>
        <w:pStyle w:val="7"/>
        <w:spacing w:before="282"/>
        <w:ind w:left="220"/>
      </w:pPr>
      <w:r>
        <w:t>项目编号：YZCG-G2018374</w:t>
      </w:r>
    </w:p>
    <w:p>
      <w:pPr>
        <w:pStyle w:val="7"/>
        <w:rPr>
          <w:sz w:val="31"/>
        </w:rPr>
      </w:pPr>
    </w:p>
    <w:p>
      <w:pPr>
        <w:pStyle w:val="7"/>
        <w:spacing w:before="1" w:line="362" w:lineRule="auto"/>
        <w:ind w:left="220" w:right="3856"/>
      </w:pPr>
      <w:r>
        <w:rPr>
          <w:spacing w:val="-4"/>
        </w:rPr>
        <w:t xml:space="preserve">项目名称：禹州市文化广电新闻出版局 </w:t>
      </w:r>
      <w:r>
        <w:t>UPS</w:t>
      </w:r>
      <w:r>
        <w:rPr>
          <w:spacing w:val="-10"/>
        </w:rPr>
        <w:t xml:space="preserve"> 电源系统采购项</w:t>
      </w:r>
      <w:r>
        <w:t>目</w:t>
      </w:r>
    </w:p>
    <w:p>
      <w:pPr>
        <w:pStyle w:val="7"/>
        <w:spacing w:before="1"/>
        <w:ind w:left="2983"/>
      </w:pPr>
      <w:r>
        <w:t>单位：元（人民币）</w:t>
      </w:r>
    </w:p>
    <w:p>
      <w:pPr>
        <w:pStyle w:val="7"/>
        <w:rPr>
          <w:sz w:val="20"/>
        </w:rPr>
      </w:pPr>
    </w:p>
    <w:p>
      <w:pPr>
        <w:pStyle w:val="7"/>
        <w:spacing w:before="7"/>
        <w:rPr>
          <w:sz w:val="14"/>
        </w:rPr>
      </w:pPr>
    </w:p>
    <w:tbl>
      <w:tblPr>
        <w:tblStyle w:val="11"/>
        <w:tblW w:w="8533" w:type="dxa"/>
        <w:tblInd w:w="11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3"/>
        <w:gridCol w:w="1666"/>
        <w:gridCol w:w="3460"/>
        <w:gridCol w:w="1726"/>
        <w:gridCol w:w="81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863" w:type="dxa"/>
            <w:shd w:val="clear" w:color="auto" w:fill="F1F1F1"/>
          </w:tcPr>
          <w:p>
            <w:pPr>
              <w:pStyle w:val="15"/>
              <w:spacing w:before="8"/>
              <w:rPr>
                <w:sz w:val="31"/>
              </w:rPr>
            </w:pPr>
          </w:p>
          <w:p>
            <w:pPr>
              <w:pStyle w:val="15"/>
              <w:ind w:left="187"/>
              <w:rPr>
                <w:b/>
                <w:sz w:val="24"/>
              </w:rPr>
            </w:pPr>
            <w:r>
              <w:rPr>
                <w:b/>
                <w:sz w:val="24"/>
              </w:rPr>
              <w:t>标段</w:t>
            </w:r>
          </w:p>
        </w:tc>
        <w:tc>
          <w:tcPr>
            <w:tcW w:w="1666" w:type="dxa"/>
            <w:shd w:val="clear" w:color="auto" w:fill="F1F1F1"/>
          </w:tcPr>
          <w:p>
            <w:pPr>
              <w:pStyle w:val="15"/>
              <w:spacing w:before="8"/>
              <w:rPr>
                <w:sz w:val="31"/>
              </w:rPr>
            </w:pPr>
          </w:p>
          <w:p>
            <w:pPr>
              <w:pStyle w:val="15"/>
              <w:ind w:left="368"/>
              <w:rPr>
                <w:b/>
                <w:sz w:val="24"/>
              </w:rPr>
            </w:pPr>
            <w:r>
              <w:rPr>
                <w:b/>
                <w:sz w:val="24"/>
              </w:rPr>
              <w:t>项目名称</w:t>
            </w:r>
          </w:p>
        </w:tc>
        <w:tc>
          <w:tcPr>
            <w:tcW w:w="3460" w:type="dxa"/>
            <w:tcBorders>
              <w:right w:val="single" w:color="000000" w:sz="8" w:space="0"/>
            </w:tcBorders>
            <w:shd w:val="clear" w:color="auto" w:fill="F1F1F1"/>
          </w:tcPr>
          <w:p>
            <w:pPr>
              <w:pStyle w:val="15"/>
              <w:spacing w:before="8"/>
              <w:rPr>
                <w:sz w:val="31"/>
              </w:rPr>
            </w:pPr>
          </w:p>
          <w:p>
            <w:pPr>
              <w:pStyle w:val="15"/>
              <w:ind w:left="1238" w:right="11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投标报价</w:t>
            </w:r>
          </w:p>
        </w:tc>
        <w:tc>
          <w:tcPr>
            <w:tcW w:w="1726" w:type="dxa"/>
            <w:tcBorders>
              <w:left w:val="single" w:color="000000" w:sz="8" w:space="0"/>
            </w:tcBorders>
            <w:shd w:val="clear" w:color="auto" w:fill="F1F1F1"/>
          </w:tcPr>
          <w:p>
            <w:pPr>
              <w:pStyle w:val="15"/>
              <w:spacing w:before="165"/>
              <w:ind w:left="372" w:right="3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交付日期</w:t>
            </w:r>
          </w:p>
          <w:p>
            <w:pPr>
              <w:pStyle w:val="15"/>
              <w:spacing w:before="173" w:line="295" w:lineRule="exact"/>
              <w:ind w:left="372" w:right="3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（天）</w:t>
            </w:r>
          </w:p>
        </w:tc>
        <w:tc>
          <w:tcPr>
            <w:tcW w:w="818" w:type="dxa"/>
            <w:shd w:val="clear" w:color="auto" w:fill="F1F1F1"/>
          </w:tcPr>
          <w:p>
            <w:pPr>
              <w:pStyle w:val="15"/>
              <w:spacing w:before="8"/>
              <w:rPr>
                <w:sz w:val="31"/>
              </w:rPr>
            </w:pPr>
          </w:p>
          <w:p>
            <w:pPr>
              <w:pStyle w:val="15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3" w:hRule="atLeast"/>
        </w:trPr>
        <w:tc>
          <w:tcPr>
            <w:tcW w:w="863" w:type="dxa"/>
          </w:tcPr>
          <w:p>
            <w:pPr>
              <w:pStyle w:val="15"/>
              <w:rPr>
                <w:sz w:val="24"/>
              </w:rPr>
            </w:pPr>
          </w:p>
          <w:p>
            <w:pPr>
              <w:pStyle w:val="15"/>
              <w:spacing w:before="4"/>
              <w:rPr>
                <w:sz w:val="26"/>
              </w:rPr>
            </w:pPr>
          </w:p>
          <w:p>
            <w:pPr>
              <w:pStyle w:val="15"/>
              <w:ind w:left="112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1666" w:type="dxa"/>
          </w:tcPr>
          <w:p>
            <w:pPr>
              <w:pStyle w:val="15"/>
              <w:spacing w:before="23" w:line="242" w:lineRule="auto"/>
              <w:ind w:left="142" w:right="305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禹州市文化广电新闻出</w:t>
            </w:r>
            <w:r>
              <w:rPr>
                <w:spacing w:val="-20"/>
                <w:sz w:val="24"/>
              </w:rPr>
              <w:t xml:space="preserve">版局 </w:t>
            </w:r>
            <w:r>
              <w:rPr>
                <w:sz w:val="24"/>
              </w:rPr>
              <w:t>UPS</w:t>
            </w:r>
            <w:r>
              <w:rPr>
                <w:spacing w:val="-38"/>
                <w:sz w:val="24"/>
              </w:rPr>
              <w:t xml:space="preserve"> 电</w:t>
            </w:r>
            <w:r>
              <w:rPr>
                <w:spacing w:val="-4"/>
                <w:sz w:val="24"/>
              </w:rPr>
              <w:t>源系统采购</w:t>
            </w:r>
          </w:p>
          <w:p>
            <w:pPr>
              <w:pStyle w:val="15"/>
              <w:spacing w:before="3" w:line="295" w:lineRule="exact"/>
              <w:ind w:left="142"/>
              <w:rPr>
                <w:sz w:val="24"/>
              </w:rPr>
            </w:pPr>
            <w:r>
              <w:rPr>
                <w:sz w:val="24"/>
              </w:rPr>
              <w:t>项目</w:t>
            </w:r>
          </w:p>
        </w:tc>
        <w:tc>
          <w:tcPr>
            <w:tcW w:w="3460" w:type="dxa"/>
            <w:tcBorders>
              <w:right w:val="single" w:color="000000" w:sz="8" w:space="0"/>
            </w:tcBorders>
          </w:tcPr>
          <w:p>
            <w:pPr>
              <w:pStyle w:val="15"/>
              <w:spacing w:before="4"/>
              <w:rPr>
                <w:sz w:val="19"/>
              </w:rPr>
            </w:pPr>
          </w:p>
          <w:p>
            <w:pPr>
              <w:pStyle w:val="15"/>
              <w:tabs>
                <w:tab w:val="left" w:pos="2544"/>
              </w:tabs>
              <w:spacing w:line="374" w:lineRule="auto"/>
              <w:ind w:left="142" w:right="176"/>
              <w:rPr>
                <w:sz w:val="24"/>
              </w:rPr>
            </w:pPr>
            <w:r>
              <w:rPr>
                <w:sz w:val="24"/>
              </w:rPr>
              <w:t>大写：贰佰肆拾玖万陆仟叁</w:t>
            </w:r>
            <w:r>
              <w:rPr>
                <w:spacing w:val="-16"/>
                <w:sz w:val="24"/>
              </w:rPr>
              <w:t>佰</w:t>
            </w:r>
            <w:r>
              <w:rPr>
                <w:sz w:val="24"/>
              </w:rPr>
              <w:t>肆拾元整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小写</w:t>
            </w:r>
            <w:r>
              <w:rPr>
                <w:spacing w:val="-18"/>
                <w:sz w:val="24"/>
              </w:rPr>
              <w:t>：</w:t>
            </w:r>
          </w:p>
          <w:p>
            <w:pPr>
              <w:pStyle w:val="15"/>
              <w:spacing w:before="1"/>
              <w:ind w:left="142"/>
              <w:rPr>
                <w:sz w:val="24"/>
              </w:rPr>
            </w:pPr>
            <w:r>
              <w:rPr>
                <w:sz w:val="24"/>
              </w:rPr>
              <w:t>￥2,496,340.0000</w:t>
            </w:r>
          </w:p>
        </w:tc>
        <w:tc>
          <w:tcPr>
            <w:tcW w:w="1726" w:type="dxa"/>
            <w:tcBorders>
              <w:left w:val="single" w:color="000000" w:sz="8" w:space="0"/>
            </w:tcBorders>
          </w:tcPr>
          <w:p>
            <w:pPr>
              <w:pStyle w:val="15"/>
              <w:rPr>
                <w:sz w:val="24"/>
              </w:rPr>
            </w:pPr>
          </w:p>
          <w:p>
            <w:pPr>
              <w:pStyle w:val="15"/>
              <w:spacing w:before="4"/>
              <w:rPr>
                <w:sz w:val="26"/>
              </w:rPr>
            </w:pPr>
          </w:p>
          <w:p>
            <w:pPr>
              <w:pStyle w:val="15"/>
              <w:ind w:left="14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18" w:type="dxa"/>
          </w:tcPr>
          <w:p>
            <w:pPr>
              <w:pStyle w:val="15"/>
              <w:rPr>
                <w:sz w:val="24"/>
              </w:rPr>
            </w:pPr>
          </w:p>
          <w:p>
            <w:pPr>
              <w:pStyle w:val="15"/>
              <w:spacing w:before="4"/>
              <w:rPr>
                <w:sz w:val="26"/>
              </w:rPr>
            </w:pPr>
          </w:p>
          <w:p>
            <w:pPr>
              <w:pStyle w:val="15"/>
              <w:ind w:left="142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63" w:type="dxa"/>
            <w:tcBorders>
              <w:bottom w:val="single" w:color="000000" w:sz="8" w:space="0"/>
            </w:tcBorders>
          </w:tcPr>
          <w:p>
            <w:pPr>
              <w:pStyle w:val="15"/>
              <w:spacing w:before="10"/>
              <w:rPr>
                <w:sz w:val="29"/>
              </w:rPr>
            </w:pPr>
          </w:p>
          <w:p>
            <w:pPr>
              <w:pStyle w:val="15"/>
              <w:spacing w:before="1"/>
              <w:ind w:left="352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666" w:type="dxa"/>
            <w:tcBorders>
              <w:bottom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8"/>
              </w:rPr>
            </w:pPr>
          </w:p>
        </w:tc>
        <w:tc>
          <w:tcPr>
            <w:tcW w:w="3460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8"/>
              </w:rPr>
            </w:pPr>
          </w:p>
        </w:tc>
        <w:tc>
          <w:tcPr>
            <w:tcW w:w="1726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8"/>
              </w:rPr>
            </w:pPr>
          </w:p>
        </w:tc>
        <w:tc>
          <w:tcPr>
            <w:tcW w:w="818" w:type="dxa"/>
            <w:tcBorders>
              <w:bottom w:val="single" w:color="000000" w:sz="8" w:space="0"/>
            </w:tcBorders>
          </w:tcPr>
          <w:p>
            <w:pPr>
              <w:pStyle w:val="15"/>
              <w:rPr>
                <w:rFonts w:ascii="Times New Roman"/>
                <w:sz w:val="28"/>
              </w:rPr>
            </w:pPr>
          </w:p>
        </w:tc>
      </w:tr>
    </w:tbl>
    <w:p>
      <w:pPr>
        <w:pStyle w:val="7"/>
        <w:spacing w:before="3"/>
        <w:rPr>
          <w:sz w:val="18"/>
        </w:rPr>
      </w:pPr>
    </w:p>
    <w:p>
      <w:pPr>
        <w:pStyle w:val="7"/>
        <w:spacing w:before="66"/>
        <w:ind w:left="220"/>
      </w:pPr>
      <w:r>
        <w:pict>
          <v:shape id="_x0000_s1039" o:spid="_x0000_s1039" o:spt="136" type="#_x0000_t136" style="position:absolute;left:0pt;margin-left:88.6pt;margin-top:-64.65pt;height:28pt;width:448pt;mso-position-horizontal-relative:page;rotation:21626880f;z-index:-26266931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AFE7DD3BB09D427D96E91565A2C3FBEB" style="font-family:&amp;quot;font-size:19pt;v-text-align:center;"/>
          </v:shape>
        </w:pict>
      </w:r>
      <w:r>
        <w:t>投标人名称：</w:t>
      </w:r>
      <w:r>
        <w:rPr>
          <w:u w:val="single"/>
        </w:rPr>
        <w:t>郑州兰盾电子有限公司</w:t>
      </w:r>
      <w:r>
        <w:t>（公章）：</w:t>
      </w:r>
    </w:p>
    <w:p>
      <w:pPr>
        <w:pStyle w:val="7"/>
        <w:rPr>
          <w:sz w:val="20"/>
        </w:rPr>
      </w:pPr>
    </w:p>
    <w:p>
      <w:pPr>
        <w:pStyle w:val="7"/>
        <w:spacing w:before="9"/>
        <w:rPr>
          <w:sz w:val="21"/>
        </w:rPr>
      </w:pPr>
    </w:p>
    <w:p>
      <w:pPr>
        <w:pStyle w:val="7"/>
        <w:tabs>
          <w:tab w:val="left" w:pos="1661"/>
          <w:tab w:val="left" w:pos="2922"/>
          <w:tab w:val="left" w:pos="3402"/>
          <w:tab w:val="left" w:pos="3883"/>
          <w:tab w:val="left" w:pos="4723"/>
        </w:tabs>
        <w:spacing w:before="66" w:line="703" w:lineRule="auto"/>
        <w:ind w:left="220" w:right="5059"/>
      </w:pPr>
      <w:r>
        <w:t>投标人法定代表人（或授权代表）签字：李宇</w:t>
      </w:r>
      <w:r>
        <w:rPr>
          <w:spacing w:val="-17"/>
        </w:rPr>
        <w:t>航</w:t>
      </w:r>
      <w:r>
        <w:t>日期：</w:t>
      </w:r>
      <w:r>
        <w:tab/>
      </w:r>
      <w:r>
        <w:t>2019</w:t>
      </w:r>
      <w:r>
        <w:rPr>
          <w:spacing w:val="-60"/>
        </w:rPr>
        <w:t xml:space="preserve"> </w:t>
      </w:r>
      <w:r>
        <w:t>年</w:t>
      </w:r>
      <w:r>
        <w:tab/>
      </w:r>
      <w:r>
        <w:t>2</w:t>
      </w:r>
      <w:r>
        <w:tab/>
      </w:r>
      <w:r>
        <w:t>月</w:t>
      </w:r>
      <w:r>
        <w:tab/>
      </w:r>
      <w:r>
        <w:t>13</w:t>
      </w:r>
      <w:r>
        <w:tab/>
      </w:r>
      <w:r>
        <w:t>日</w:t>
      </w:r>
    </w:p>
    <w:p>
      <w:pPr>
        <w:pStyle w:val="7"/>
        <w:spacing w:line="306" w:lineRule="exact"/>
        <w:ind w:left="220"/>
      </w:pPr>
      <w:r>
        <w:t>注：交付日期指完成该项目的最终时间（日历天）。</w:t>
      </w:r>
    </w:p>
    <w:p>
      <w:pPr>
        <w:spacing w:after="0" w:line="306" w:lineRule="exact"/>
        <w:sectPr>
          <w:footerReference r:id="rId3" w:type="default"/>
          <w:pgSz w:w="11910" w:h="16840"/>
          <w:pgMar w:top="20" w:right="0" w:bottom="800" w:left="1580" w:header="0" w:footer="613" w:gutter="0"/>
        </w:sectPr>
      </w:pPr>
    </w:p>
    <w:p>
      <w:pPr>
        <w:pStyle w:val="7"/>
        <w:rPr>
          <w:sz w:val="20"/>
        </w:rPr>
      </w:pPr>
      <w:r>
        <w:pict>
          <v:shape id="_x0000_s1040" o:spid="_x0000_s1040" o:spt="136" type="#_x0000_t136" style="position:absolute;left:0pt;margin-left:36.4pt;margin-top:393.3pt;height:34pt;width:510pt;mso-position-horizontal-relative:page;mso-position-vertical-relative:page;rotation:21626880f;z-index:-26266828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</w:p>
    <w:p>
      <w:pPr>
        <w:pStyle w:val="7"/>
        <w:rPr>
          <w:sz w:val="20"/>
        </w:rPr>
      </w:pPr>
    </w:p>
    <w:p>
      <w:pPr>
        <w:pStyle w:val="7"/>
        <w:rPr>
          <w:sz w:val="20"/>
        </w:rPr>
      </w:pPr>
    </w:p>
    <w:p>
      <w:pPr>
        <w:pStyle w:val="7"/>
        <w:rPr>
          <w:sz w:val="20"/>
        </w:rPr>
      </w:pPr>
    </w:p>
    <w:p>
      <w:pPr>
        <w:spacing w:before="58"/>
        <w:ind w:left="2712" w:right="0" w:firstLine="0"/>
        <w:jc w:val="left"/>
        <w:rPr>
          <w:b/>
          <w:sz w:val="30"/>
        </w:rPr>
      </w:pPr>
      <w:bookmarkStart w:id="3" w:name="（五）四、符合性审查证明材料"/>
      <w:bookmarkEnd w:id="3"/>
      <w:bookmarkStart w:id="4" w:name="1.第一标段"/>
      <w:bookmarkEnd w:id="4"/>
      <w:r>
        <w:rPr>
          <w:b/>
          <w:sz w:val="30"/>
        </w:rPr>
        <w:t>四、符合性审查证明材料</w:t>
      </w:r>
    </w:p>
    <w:p>
      <w:pPr>
        <w:pStyle w:val="14"/>
        <w:numPr>
          <w:ilvl w:val="1"/>
          <w:numId w:val="1"/>
        </w:numPr>
        <w:tabs>
          <w:tab w:val="left" w:pos="3636"/>
        </w:tabs>
        <w:spacing w:before="216" w:after="0" w:line="240" w:lineRule="auto"/>
        <w:ind w:left="3635" w:right="0" w:hanging="496"/>
        <w:jc w:val="left"/>
        <w:rPr>
          <w:b/>
          <w:sz w:val="27"/>
        </w:rPr>
      </w:pPr>
      <w:r>
        <w:rPr>
          <w:b/>
          <w:spacing w:val="1"/>
          <w:sz w:val="27"/>
        </w:rPr>
        <w:t>投标分项报价表</w:t>
      </w:r>
    </w:p>
    <w:p>
      <w:pPr>
        <w:pStyle w:val="7"/>
        <w:spacing w:before="179"/>
        <w:ind w:left="220"/>
      </w:pPr>
      <w:r>
        <w:t>项目编号：</w:t>
      </w:r>
      <w:r>
        <w:rPr>
          <w:u w:val="single"/>
        </w:rPr>
        <w:t>YZCG-G2018374</w:t>
      </w:r>
    </w:p>
    <w:p>
      <w:pPr>
        <w:pStyle w:val="7"/>
        <w:spacing w:before="165"/>
        <w:ind w:left="220"/>
      </w:pPr>
      <w:r>
        <w:t>项目名称：</w:t>
      </w:r>
      <w:r>
        <w:rPr>
          <w:u w:val="single"/>
        </w:rPr>
        <w:t>禹州市文化广电新闻出版局 UPS 电源系统采购项目</w:t>
      </w:r>
    </w:p>
    <w:p>
      <w:pPr>
        <w:pStyle w:val="7"/>
        <w:spacing w:before="12"/>
        <w:rPr>
          <w:sz w:val="12"/>
        </w:rPr>
      </w:pPr>
    </w:p>
    <w:tbl>
      <w:tblPr>
        <w:tblStyle w:val="11"/>
        <w:tblW w:w="8532" w:type="dxa"/>
        <w:tblInd w:w="12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"/>
        <w:gridCol w:w="1028"/>
        <w:gridCol w:w="1291"/>
        <w:gridCol w:w="991"/>
        <w:gridCol w:w="571"/>
        <w:gridCol w:w="714"/>
        <w:gridCol w:w="992"/>
        <w:gridCol w:w="849"/>
        <w:gridCol w:w="161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481" w:type="dxa"/>
            <w:shd w:val="clear" w:color="auto" w:fill="F0F0F0"/>
          </w:tcPr>
          <w:p>
            <w:pPr>
              <w:pStyle w:val="15"/>
              <w:spacing w:before="15"/>
              <w:ind w:left="135"/>
              <w:rPr>
                <w:sz w:val="21"/>
              </w:rPr>
            </w:pPr>
            <w:r>
              <w:rPr>
                <w:sz w:val="21"/>
              </w:rPr>
              <w:t>序</w:t>
            </w:r>
          </w:p>
          <w:p>
            <w:pPr>
              <w:pStyle w:val="15"/>
              <w:spacing w:before="143"/>
              <w:ind w:left="135"/>
              <w:rPr>
                <w:sz w:val="21"/>
              </w:rPr>
            </w:pPr>
            <w:r>
              <w:rPr>
                <w:sz w:val="21"/>
              </w:rPr>
              <w:t>号</w:t>
            </w:r>
          </w:p>
        </w:tc>
        <w:tc>
          <w:tcPr>
            <w:tcW w:w="1028" w:type="dxa"/>
            <w:shd w:val="clear" w:color="auto" w:fill="F0F0F0"/>
          </w:tcPr>
          <w:p>
            <w:pPr>
              <w:pStyle w:val="15"/>
              <w:spacing w:before="12"/>
              <w:rPr>
                <w:sz w:val="16"/>
              </w:rPr>
            </w:pPr>
          </w:p>
          <w:p>
            <w:pPr>
              <w:pStyle w:val="15"/>
              <w:ind w:left="137" w:right="116"/>
              <w:jc w:val="center"/>
              <w:rPr>
                <w:sz w:val="21"/>
              </w:rPr>
            </w:pPr>
            <w:r>
              <w:rPr>
                <w:sz w:val="21"/>
              </w:rPr>
              <w:t>名称</w:t>
            </w:r>
          </w:p>
        </w:tc>
        <w:tc>
          <w:tcPr>
            <w:tcW w:w="1291" w:type="dxa"/>
            <w:shd w:val="clear" w:color="auto" w:fill="F0F0F0"/>
          </w:tcPr>
          <w:p>
            <w:pPr>
              <w:pStyle w:val="15"/>
              <w:spacing w:before="15"/>
              <w:ind w:left="99" w:right="86"/>
              <w:jc w:val="center"/>
              <w:rPr>
                <w:sz w:val="21"/>
              </w:rPr>
            </w:pPr>
            <w:r>
              <w:rPr>
                <w:sz w:val="21"/>
              </w:rPr>
              <w:t>品牌规格型</w:t>
            </w:r>
          </w:p>
          <w:p>
            <w:pPr>
              <w:pStyle w:val="15"/>
              <w:spacing w:before="143"/>
              <w:ind w:left="14"/>
              <w:jc w:val="center"/>
              <w:rPr>
                <w:sz w:val="21"/>
              </w:rPr>
            </w:pPr>
            <w:r>
              <w:rPr>
                <w:sz w:val="21"/>
              </w:rPr>
              <w:t>号</w:t>
            </w:r>
          </w:p>
        </w:tc>
        <w:tc>
          <w:tcPr>
            <w:tcW w:w="991" w:type="dxa"/>
            <w:shd w:val="clear" w:color="auto" w:fill="F0F0F0"/>
          </w:tcPr>
          <w:p>
            <w:pPr>
              <w:pStyle w:val="15"/>
              <w:spacing w:before="15"/>
              <w:ind w:left="50" w:right="38"/>
              <w:jc w:val="center"/>
              <w:rPr>
                <w:sz w:val="21"/>
              </w:rPr>
            </w:pPr>
            <w:r>
              <w:rPr>
                <w:sz w:val="21"/>
              </w:rPr>
              <w:t>技术参</w:t>
            </w:r>
          </w:p>
          <w:p>
            <w:pPr>
              <w:pStyle w:val="15"/>
              <w:spacing w:before="143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数</w:t>
            </w:r>
          </w:p>
        </w:tc>
        <w:tc>
          <w:tcPr>
            <w:tcW w:w="571" w:type="dxa"/>
            <w:tcBorders>
              <w:right w:val="single" w:color="000000" w:sz="8" w:space="0"/>
            </w:tcBorders>
            <w:shd w:val="clear" w:color="auto" w:fill="F0F0F0"/>
          </w:tcPr>
          <w:p>
            <w:pPr>
              <w:pStyle w:val="15"/>
              <w:spacing w:before="15"/>
              <w:ind w:left="178"/>
              <w:rPr>
                <w:sz w:val="21"/>
              </w:rPr>
            </w:pPr>
            <w:r>
              <w:rPr>
                <w:sz w:val="21"/>
              </w:rPr>
              <w:t>单</w:t>
            </w:r>
          </w:p>
          <w:p>
            <w:pPr>
              <w:pStyle w:val="15"/>
              <w:spacing w:before="143"/>
              <w:ind w:left="178"/>
              <w:rPr>
                <w:sz w:val="21"/>
              </w:rPr>
            </w:pPr>
            <w:r>
              <w:rPr>
                <w:sz w:val="21"/>
              </w:rPr>
              <w:t>位</w:t>
            </w:r>
          </w:p>
        </w:tc>
        <w:tc>
          <w:tcPr>
            <w:tcW w:w="714" w:type="dxa"/>
            <w:tcBorders>
              <w:left w:val="single" w:color="000000" w:sz="8" w:space="0"/>
            </w:tcBorders>
            <w:shd w:val="clear" w:color="auto" w:fill="F0F0F0"/>
          </w:tcPr>
          <w:p>
            <w:pPr>
              <w:pStyle w:val="15"/>
              <w:spacing w:before="12"/>
              <w:rPr>
                <w:sz w:val="16"/>
              </w:rPr>
            </w:pPr>
          </w:p>
          <w:p>
            <w:pPr>
              <w:pStyle w:val="15"/>
              <w:ind w:right="137"/>
              <w:jc w:val="right"/>
              <w:rPr>
                <w:sz w:val="21"/>
              </w:rPr>
            </w:pPr>
            <w:r>
              <w:rPr>
                <w:sz w:val="21"/>
              </w:rPr>
              <w:t>数量</w:t>
            </w:r>
          </w:p>
        </w:tc>
        <w:tc>
          <w:tcPr>
            <w:tcW w:w="992" w:type="dxa"/>
            <w:shd w:val="clear" w:color="auto" w:fill="F0F0F0"/>
          </w:tcPr>
          <w:p>
            <w:pPr>
              <w:pStyle w:val="15"/>
              <w:spacing w:before="12"/>
              <w:rPr>
                <w:sz w:val="16"/>
              </w:rPr>
            </w:pPr>
          </w:p>
          <w:p>
            <w:pPr>
              <w:pStyle w:val="15"/>
              <w:ind w:left="275"/>
              <w:rPr>
                <w:sz w:val="21"/>
              </w:rPr>
            </w:pPr>
            <w:r>
              <w:rPr>
                <w:sz w:val="21"/>
              </w:rPr>
              <w:t>单价</w:t>
            </w:r>
          </w:p>
        </w:tc>
        <w:tc>
          <w:tcPr>
            <w:tcW w:w="849" w:type="dxa"/>
            <w:shd w:val="clear" w:color="auto" w:fill="F0F0F0"/>
          </w:tcPr>
          <w:p>
            <w:pPr>
              <w:pStyle w:val="15"/>
              <w:spacing w:before="12"/>
              <w:rPr>
                <w:sz w:val="16"/>
              </w:rPr>
            </w:pPr>
          </w:p>
          <w:p>
            <w:pPr>
              <w:pStyle w:val="15"/>
              <w:ind w:left="205"/>
              <w:rPr>
                <w:sz w:val="21"/>
              </w:rPr>
            </w:pPr>
            <w:r>
              <w:rPr>
                <w:sz w:val="21"/>
              </w:rPr>
              <w:t>总价</w:t>
            </w:r>
          </w:p>
        </w:tc>
        <w:tc>
          <w:tcPr>
            <w:tcW w:w="1615" w:type="dxa"/>
            <w:shd w:val="clear" w:color="auto" w:fill="F0F0F0"/>
          </w:tcPr>
          <w:p>
            <w:pPr>
              <w:pStyle w:val="15"/>
              <w:spacing w:before="15"/>
              <w:ind w:left="74" w:right="64"/>
              <w:jc w:val="center"/>
              <w:rPr>
                <w:sz w:val="21"/>
              </w:rPr>
            </w:pPr>
            <w:r>
              <w:rPr>
                <w:sz w:val="21"/>
              </w:rPr>
              <w:t>产地及</w:t>
            </w:r>
          </w:p>
          <w:p>
            <w:pPr>
              <w:pStyle w:val="15"/>
              <w:spacing w:before="143"/>
              <w:ind w:left="74" w:right="64"/>
              <w:jc w:val="center"/>
              <w:rPr>
                <w:sz w:val="21"/>
              </w:rPr>
            </w:pPr>
            <w:r>
              <w:rPr>
                <w:sz w:val="21"/>
              </w:rPr>
              <w:t>厂家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2" w:hRule="atLeast"/>
        </w:trPr>
        <w:tc>
          <w:tcPr>
            <w:tcW w:w="481" w:type="dxa"/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2"/>
              <w:rPr>
                <w:sz w:val="19"/>
              </w:rPr>
            </w:pPr>
          </w:p>
          <w:p>
            <w:pPr>
              <w:pStyle w:val="15"/>
              <w:spacing w:before="1"/>
              <w:ind w:right="171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028" w:type="dxa"/>
          </w:tcPr>
          <w:p>
            <w:pPr>
              <w:pStyle w:val="15"/>
              <w:spacing w:before="1"/>
              <w:rPr>
                <w:sz w:val="18"/>
              </w:rPr>
            </w:pPr>
          </w:p>
          <w:p>
            <w:pPr>
              <w:pStyle w:val="15"/>
              <w:spacing w:before="1"/>
              <w:ind w:left="137" w:right="116"/>
              <w:jc w:val="center"/>
              <w:rPr>
                <w:sz w:val="24"/>
              </w:rPr>
            </w:pPr>
            <w:r>
              <w:rPr>
                <w:sz w:val="24"/>
              </w:rPr>
              <w:t>UPS 机</w:t>
            </w:r>
          </w:p>
          <w:p>
            <w:pPr>
              <w:pStyle w:val="15"/>
              <w:spacing w:before="158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框</w:t>
            </w:r>
          </w:p>
        </w:tc>
        <w:tc>
          <w:tcPr>
            <w:tcW w:w="1291" w:type="dxa"/>
          </w:tcPr>
          <w:p>
            <w:pPr>
              <w:pStyle w:val="15"/>
              <w:spacing w:before="1"/>
              <w:rPr>
                <w:sz w:val="18"/>
              </w:rPr>
            </w:pPr>
          </w:p>
          <w:p>
            <w:pPr>
              <w:pStyle w:val="15"/>
              <w:spacing w:before="1" w:line="362" w:lineRule="auto"/>
              <w:ind w:left="111" w:right="97"/>
              <w:rPr>
                <w:sz w:val="24"/>
              </w:rPr>
            </w:pPr>
            <w:r>
              <w:rPr>
                <w:sz w:val="24"/>
              </w:rPr>
              <w:t>爱 维 达HQ-M140</w:t>
            </w:r>
          </w:p>
        </w:tc>
        <w:tc>
          <w:tcPr>
            <w:tcW w:w="991" w:type="dxa"/>
          </w:tcPr>
          <w:p>
            <w:pPr>
              <w:pStyle w:val="15"/>
              <w:spacing w:before="6"/>
              <w:rPr>
                <w:sz w:val="20"/>
              </w:rPr>
            </w:pPr>
          </w:p>
          <w:p>
            <w:pPr>
              <w:pStyle w:val="15"/>
              <w:ind w:left="179"/>
              <w:rPr>
                <w:sz w:val="21"/>
              </w:rPr>
            </w:pPr>
            <w:r>
              <w:rPr>
                <w:sz w:val="21"/>
              </w:rPr>
              <w:t>140KVA</w:t>
            </w:r>
          </w:p>
          <w:p>
            <w:pPr>
              <w:pStyle w:val="15"/>
              <w:spacing w:before="136"/>
              <w:ind w:left="254"/>
              <w:rPr>
                <w:sz w:val="24"/>
              </w:rPr>
            </w:pPr>
            <w:r>
              <w:rPr>
                <w:sz w:val="24"/>
              </w:rPr>
              <w:t>机框</w:t>
            </w:r>
          </w:p>
        </w:tc>
        <w:tc>
          <w:tcPr>
            <w:tcW w:w="571" w:type="dxa"/>
            <w:tcBorders>
              <w:right w:val="single" w:color="000000" w:sz="8" w:space="0"/>
            </w:tcBorders>
          </w:tcPr>
          <w:p>
            <w:pPr>
              <w:pStyle w:val="15"/>
              <w:rPr>
                <w:sz w:val="24"/>
              </w:rPr>
            </w:pPr>
          </w:p>
          <w:p>
            <w:pPr>
              <w:pStyle w:val="15"/>
              <w:spacing w:before="15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台</w:t>
            </w:r>
          </w:p>
        </w:tc>
        <w:tc>
          <w:tcPr>
            <w:tcW w:w="714" w:type="dxa"/>
            <w:tcBorders>
              <w:left w:val="single" w:color="000000" w:sz="8" w:space="0"/>
            </w:tcBorders>
          </w:tcPr>
          <w:p>
            <w:pPr>
              <w:pStyle w:val="15"/>
              <w:rPr>
                <w:sz w:val="24"/>
              </w:rPr>
            </w:pPr>
          </w:p>
          <w:p>
            <w:pPr>
              <w:pStyle w:val="15"/>
              <w:spacing w:before="15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</w:tcPr>
          <w:p>
            <w:pPr>
              <w:pStyle w:val="15"/>
              <w:rPr>
                <w:sz w:val="24"/>
              </w:rPr>
            </w:pPr>
          </w:p>
          <w:p>
            <w:pPr>
              <w:pStyle w:val="15"/>
              <w:spacing w:before="157"/>
              <w:ind w:left="185"/>
              <w:rPr>
                <w:sz w:val="24"/>
              </w:rPr>
            </w:pPr>
            <w:r>
              <w:rPr>
                <w:sz w:val="24"/>
              </w:rPr>
              <w:t>78500</w:t>
            </w:r>
          </w:p>
        </w:tc>
        <w:tc>
          <w:tcPr>
            <w:tcW w:w="849" w:type="dxa"/>
          </w:tcPr>
          <w:p>
            <w:pPr>
              <w:pStyle w:val="15"/>
              <w:spacing w:before="1"/>
              <w:rPr>
                <w:sz w:val="18"/>
              </w:rPr>
            </w:pPr>
          </w:p>
          <w:p>
            <w:pPr>
              <w:pStyle w:val="15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39250</w:t>
            </w:r>
          </w:p>
          <w:p>
            <w:pPr>
              <w:pStyle w:val="15"/>
              <w:spacing w:before="158"/>
              <w:ind w:left="10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15" w:type="dxa"/>
          </w:tcPr>
          <w:p>
            <w:pPr>
              <w:pStyle w:val="15"/>
              <w:spacing w:line="300" w:lineRule="exact"/>
              <w:ind w:left="204" w:hanging="98"/>
              <w:rPr>
                <w:sz w:val="24"/>
              </w:rPr>
            </w:pPr>
            <w:r>
              <w:rPr>
                <w:sz w:val="24"/>
              </w:rPr>
              <w:t>厦门、厦门市</w:t>
            </w:r>
          </w:p>
          <w:p>
            <w:pPr>
              <w:pStyle w:val="15"/>
              <w:spacing w:before="12" w:line="460" w:lineRule="atLeast"/>
              <w:ind w:left="324" w:right="194" w:hanging="120"/>
              <w:rPr>
                <w:sz w:val="24"/>
              </w:rPr>
            </w:pPr>
            <w:r>
              <w:rPr>
                <w:sz w:val="24"/>
              </w:rPr>
              <w:t>爱维达电子有限公司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2" w:hRule="atLeast"/>
        </w:trPr>
        <w:tc>
          <w:tcPr>
            <w:tcW w:w="481" w:type="dxa"/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8"/>
              <w:rPr>
                <w:sz w:val="18"/>
              </w:rPr>
            </w:pPr>
          </w:p>
          <w:p>
            <w:pPr>
              <w:pStyle w:val="15"/>
              <w:ind w:right="171"/>
              <w:jc w:val="right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028" w:type="dxa"/>
          </w:tcPr>
          <w:p>
            <w:pPr>
              <w:pStyle w:val="15"/>
              <w:spacing w:before="7"/>
              <w:rPr>
                <w:sz w:val="17"/>
              </w:rPr>
            </w:pPr>
          </w:p>
          <w:p>
            <w:pPr>
              <w:pStyle w:val="15"/>
              <w:ind w:left="137" w:right="116"/>
              <w:jc w:val="center"/>
              <w:rPr>
                <w:sz w:val="24"/>
              </w:rPr>
            </w:pPr>
            <w:r>
              <w:rPr>
                <w:sz w:val="24"/>
              </w:rPr>
              <w:t>UPS 机</w:t>
            </w:r>
          </w:p>
          <w:p>
            <w:pPr>
              <w:pStyle w:val="15"/>
              <w:spacing w:before="165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框</w:t>
            </w:r>
          </w:p>
        </w:tc>
        <w:tc>
          <w:tcPr>
            <w:tcW w:w="1291" w:type="dxa"/>
          </w:tcPr>
          <w:p>
            <w:pPr>
              <w:pStyle w:val="15"/>
              <w:spacing w:before="7"/>
              <w:rPr>
                <w:sz w:val="17"/>
              </w:rPr>
            </w:pPr>
          </w:p>
          <w:p>
            <w:pPr>
              <w:pStyle w:val="15"/>
              <w:spacing w:line="369" w:lineRule="auto"/>
              <w:ind w:left="111" w:right="97"/>
              <w:rPr>
                <w:sz w:val="24"/>
              </w:rPr>
            </w:pPr>
            <w:r>
              <w:rPr>
                <w:sz w:val="24"/>
              </w:rPr>
              <w:t>爱 维 达HQ-M240</w:t>
            </w:r>
          </w:p>
        </w:tc>
        <w:tc>
          <w:tcPr>
            <w:tcW w:w="991" w:type="dxa"/>
          </w:tcPr>
          <w:p>
            <w:pPr>
              <w:pStyle w:val="15"/>
              <w:spacing w:before="6"/>
              <w:rPr>
                <w:sz w:val="20"/>
              </w:rPr>
            </w:pPr>
          </w:p>
          <w:p>
            <w:pPr>
              <w:pStyle w:val="15"/>
              <w:ind w:left="179"/>
              <w:rPr>
                <w:sz w:val="21"/>
              </w:rPr>
            </w:pPr>
            <w:r>
              <w:rPr>
                <w:sz w:val="21"/>
              </w:rPr>
              <w:t>240KVA</w:t>
            </w:r>
          </w:p>
          <w:p>
            <w:pPr>
              <w:pStyle w:val="15"/>
              <w:spacing w:before="136"/>
              <w:ind w:left="254"/>
              <w:rPr>
                <w:sz w:val="24"/>
              </w:rPr>
            </w:pPr>
            <w:r>
              <w:rPr>
                <w:sz w:val="24"/>
              </w:rPr>
              <w:t>机框</w:t>
            </w:r>
          </w:p>
        </w:tc>
        <w:tc>
          <w:tcPr>
            <w:tcW w:w="571" w:type="dxa"/>
            <w:tcBorders>
              <w:right w:val="single" w:color="000000" w:sz="8" w:space="0"/>
            </w:tcBorders>
          </w:tcPr>
          <w:p>
            <w:pPr>
              <w:pStyle w:val="15"/>
              <w:spacing w:before="9"/>
              <w:rPr>
                <w:sz w:val="35"/>
              </w:rPr>
            </w:pPr>
          </w:p>
          <w:p>
            <w:pPr>
              <w:pStyle w:val="1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台</w:t>
            </w:r>
          </w:p>
        </w:tc>
        <w:tc>
          <w:tcPr>
            <w:tcW w:w="714" w:type="dxa"/>
            <w:tcBorders>
              <w:left w:val="single" w:color="000000" w:sz="8" w:space="0"/>
            </w:tcBorders>
          </w:tcPr>
          <w:p>
            <w:pPr>
              <w:pStyle w:val="15"/>
              <w:spacing w:before="9"/>
              <w:rPr>
                <w:sz w:val="35"/>
              </w:rPr>
            </w:pPr>
          </w:p>
          <w:p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>
            <w:pPr>
              <w:pStyle w:val="15"/>
              <w:spacing w:before="9"/>
              <w:rPr>
                <w:sz w:val="35"/>
              </w:rPr>
            </w:pPr>
          </w:p>
          <w:p>
            <w:pPr>
              <w:pStyle w:val="15"/>
              <w:ind w:left="125"/>
              <w:rPr>
                <w:sz w:val="24"/>
              </w:rPr>
            </w:pPr>
            <w:r>
              <w:rPr>
                <w:sz w:val="24"/>
              </w:rPr>
              <w:t>116000</w:t>
            </w:r>
          </w:p>
        </w:tc>
        <w:tc>
          <w:tcPr>
            <w:tcW w:w="849" w:type="dxa"/>
          </w:tcPr>
          <w:p>
            <w:pPr>
              <w:pStyle w:val="15"/>
              <w:spacing w:before="7"/>
              <w:rPr>
                <w:sz w:val="17"/>
              </w:rPr>
            </w:pPr>
          </w:p>
          <w:p>
            <w:pPr>
              <w:pStyle w:val="15"/>
              <w:ind w:left="100"/>
              <w:rPr>
                <w:sz w:val="24"/>
              </w:rPr>
            </w:pPr>
            <w:r>
              <w:rPr>
                <w:sz w:val="24"/>
              </w:rPr>
              <w:t>23200</w:t>
            </w:r>
          </w:p>
          <w:p>
            <w:pPr>
              <w:pStyle w:val="15"/>
              <w:spacing w:before="165"/>
              <w:ind w:left="10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15" w:type="dxa"/>
          </w:tcPr>
          <w:p>
            <w:pPr>
              <w:pStyle w:val="15"/>
              <w:spacing w:line="362" w:lineRule="auto"/>
              <w:ind w:left="76" w:right="64"/>
              <w:jc w:val="center"/>
              <w:rPr>
                <w:sz w:val="24"/>
              </w:rPr>
            </w:pPr>
            <w:r>
              <w:rPr>
                <w:sz w:val="24"/>
              </w:rPr>
              <w:t>厦门、厦门市爱维达电子</w:t>
            </w:r>
          </w:p>
          <w:p>
            <w:pPr>
              <w:pStyle w:val="15"/>
              <w:spacing w:before="2"/>
              <w:ind w:left="74" w:right="64"/>
              <w:jc w:val="center"/>
              <w:rPr>
                <w:sz w:val="24"/>
              </w:rPr>
            </w:pPr>
            <w:r>
              <w:rPr>
                <w:sz w:val="24"/>
              </w:rPr>
              <w:t>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3" w:hRule="atLeast"/>
        </w:trPr>
        <w:tc>
          <w:tcPr>
            <w:tcW w:w="481" w:type="dxa"/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8"/>
              <w:rPr>
                <w:sz w:val="18"/>
              </w:rPr>
            </w:pPr>
          </w:p>
          <w:p>
            <w:pPr>
              <w:pStyle w:val="15"/>
              <w:ind w:right="171"/>
              <w:jc w:val="right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028" w:type="dxa"/>
          </w:tcPr>
          <w:p>
            <w:pPr>
              <w:pStyle w:val="15"/>
              <w:spacing w:before="7"/>
              <w:rPr>
                <w:sz w:val="17"/>
              </w:rPr>
            </w:pPr>
          </w:p>
          <w:p>
            <w:pPr>
              <w:pStyle w:val="15"/>
              <w:ind w:left="137" w:right="116"/>
              <w:jc w:val="center"/>
              <w:rPr>
                <w:sz w:val="24"/>
              </w:rPr>
            </w:pPr>
            <w:r>
              <w:rPr>
                <w:sz w:val="24"/>
              </w:rPr>
              <w:t>UPS 机</w:t>
            </w:r>
          </w:p>
          <w:p>
            <w:pPr>
              <w:pStyle w:val="15"/>
              <w:spacing w:before="158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框</w:t>
            </w:r>
          </w:p>
        </w:tc>
        <w:tc>
          <w:tcPr>
            <w:tcW w:w="1291" w:type="dxa"/>
          </w:tcPr>
          <w:p>
            <w:pPr>
              <w:pStyle w:val="15"/>
              <w:spacing w:before="7"/>
              <w:rPr>
                <w:sz w:val="17"/>
              </w:rPr>
            </w:pPr>
          </w:p>
          <w:p>
            <w:pPr>
              <w:pStyle w:val="15"/>
              <w:spacing w:line="362" w:lineRule="auto"/>
              <w:ind w:left="111" w:right="97"/>
              <w:rPr>
                <w:sz w:val="24"/>
              </w:rPr>
            </w:pPr>
            <w:r>
              <w:rPr>
                <w:sz w:val="24"/>
              </w:rPr>
              <w:t>爱 维 达HQ-M80</w:t>
            </w:r>
          </w:p>
        </w:tc>
        <w:tc>
          <w:tcPr>
            <w:tcW w:w="991" w:type="dxa"/>
          </w:tcPr>
          <w:p>
            <w:pPr>
              <w:pStyle w:val="15"/>
              <w:spacing w:before="6"/>
              <w:rPr>
                <w:sz w:val="20"/>
              </w:rPr>
            </w:pPr>
          </w:p>
          <w:p>
            <w:pPr>
              <w:pStyle w:val="15"/>
              <w:ind w:left="231"/>
              <w:rPr>
                <w:sz w:val="21"/>
              </w:rPr>
            </w:pPr>
            <w:r>
              <w:rPr>
                <w:sz w:val="21"/>
              </w:rPr>
              <w:t>80KVA</w:t>
            </w:r>
          </w:p>
          <w:p>
            <w:pPr>
              <w:pStyle w:val="15"/>
              <w:spacing w:before="129"/>
              <w:ind w:left="254"/>
              <w:rPr>
                <w:sz w:val="24"/>
              </w:rPr>
            </w:pPr>
            <w:r>
              <w:rPr>
                <w:sz w:val="24"/>
              </w:rPr>
              <w:t>机框</w:t>
            </w:r>
          </w:p>
        </w:tc>
        <w:tc>
          <w:tcPr>
            <w:tcW w:w="571" w:type="dxa"/>
            <w:tcBorders>
              <w:right w:val="single" w:color="000000" w:sz="8" w:space="0"/>
            </w:tcBorders>
          </w:tcPr>
          <w:p>
            <w:pPr>
              <w:pStyle w:val="15"/>
              <w:spacing w:before="9"/>
              <w:rPr>
                <w:sz w:val="35"/>
              </w:rPr>
            </w:pPr>
          </w:p>
          <w:p>
            <w:pPr>
              <w:pStyle w:val="1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台</w:t>
            </w:r>
          </w:p>
        </w:tc>
        <w:tc>
          <w:tcPr>
            <w:tcW w:w="714" w:type="dxa"/>
            <w:tcBorders>
              <w:left w:val="single" w:color="000000" w:sz="8" w:space="0"/>
            </w:tcBorders>
          </w:tcPr>
          <w:p>
            <w:pPr>
              <w:pStyle w:val="15"/>
              <w:spacing w:before="9"/>
              <w:rPr>
                <w:sz w:val="35"/>
              </w:rPr>
            </w:pPr>
          </w:p>
          <w:p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>
            <w:pPr>
              <w:pStyle w:val="15"/>
              <w:spacing w:before="9"/>
              <w:rPr>
                <w:sz w:val="35"/>
              </w:rPr>
            </w:pPr>
          </w:p>
          <w:p>
            <w:pPr>
              <w:pStyle w:val="15"/>
              <w:ind w:left="185"/>
              <w:rPr>
                <w:sz w:val="24"/>
              </w:rPr>
            </w:pPr>
            <w:r>
              <w:rPr>
                <w:sz w:val="24"/>
              </w:rPr>
              <w:t>47800</w:t>
            </w:r>
          </w:p>
        </w:tc>
        <w:tc>
          <w:tcPr>
            <w:tcW w:w="849" w:type="dxa"/>
          </w:tcPr>
          <w:p>
            <w:pPr>
              <w:pStyle w:val="15"/>
              <w:spacing w:before="7"/>
              <w:rPr>
                <w:sz w:val="17"/>
              </w:rPr>
            </w:pPr>
          </w:p>
          <w:p>
            <w:pPr>
              <w:pStyle w:val="15"/>
              <w:ind w:left="100"/>
              <w:rPr>
                <w:sz w:val="24"/>
              </w:rPr>
            </w:pPr>
            <w:r>
              <w:rPr>
                <w:sz w:val="24"/>
              </w:rPr>
              <w:t>14340</w:t>
            </w:r>
          </w:p>
          <w:p>
            <w:pPr>
              <w:pStyle w:val="15"/>
              <w:spacing w:before="158"/>
              <w:ind w:left="10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15" w:type="dxa"/>
          </w:tcPr>
          <w:p>
            <w:pPr>
              <w:pStyle w:val="15"/>
              <w:spacing w:line="362" w:lineRule="auto"/>
              <w:ind w:left="76" w:right="64"/>
              <w:jc w:val="center"/>
              <w:rPr>
                <w:sz w:val="24"/>
              </w:rPr>
            </w:pPr>
            <w:r>
              <w:rPr>
                <w:sz w:val="24"/>
              </w:rPr>
              <w:t>厦门、厦门市爱维达电子</w:t>
            </w:r>
          </w:p>
          <w:p>
            <w:pPr>
              <w:pStyle w:val="15"/>
              <w:ind w:left="74" w:right="64"/>
              <w:jc w:val="center"/>
              <w:rPr>
                <w:sz w:val="24"/>
              </w:rPr>
            </w:pPr>
            <w:r>
              <w:rPr>
                <w:sz w:val="24"/>
              </w:rPr>
              <w:t>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481" w:type="dxa"/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8"/>
              <w:rPr>
                <w:sz w:val="18"/>
              </w:rPr>
            </w:pPr>
          </w:p>
          <w:p>
            <w:pPr>
              <w:pStyle w:val="15"/>
              <w:ind w:right="171"/>
              <w:jc w:val="right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028" w:type="dxa"/>
          </w:tcPr>
          <w:p>
            <w:pPr>
              <w:pStyle w:val="15"/>
              <w:spacing w:before="7"/>
              <w:rPr>
                <w:sz w:val="17"/>
              </w:rPr>
            </w:pPr>
          </w:p>
          <w:p>
            <w:pPr>
              <w:pStyle w:val="15"/>
              <w:ind w:left="187"/>
              <w:rPr>
                <w:sz w:val="24"/>
              </w:rPr>
            </w:pPr>
            <w:r>
              <w:rPr>
                <w:sz w:val="24"/>
              </w:rPr>
              <w:t>UPS</w:t>
            </w:r>
            <w:r>
              <w:rPr>
                <w:spacing w:val="-30"/>
                <w:sz w:val="24"/>
              </w:rPr>
              <w:t xml:space="preserve"> 电</w:t>
            </w:r>
          </w:p>
          <w:p>
            <w:pPr>
              <w:pStyle w:val="15"/>
              <w:spacing w:before="157"/>
              <w:ind w:left="157"/>
              <w:rPr>
                <w:sz w:val="24"/>
              </w:rPr>
            </w:pPr>
            <w:r>
              <w:rPr>
                <w:sz w:val="24"/>
              </w:rPr>
              <w:t>源模块</w:t>
            </w:r>
          </w:p>
        </w:tc>
        <w:tc>
          <w:tcPr>
            <w:tcW w:w="1291" w:type="dxa"/>
          </w:tcPr>
          <w:p>
            <w:pPr>
              <w:pStyle w:val="15"/>
              <w:spacing w:before="7"/>
              <w:rPr>
                <w:sz w:val="17"/>
              </w:rPr>
            </w:pPr>
          </w:p>
          <w:p>
            <w:pPr>
              <w:pStyle w:val="15"/>
              <w:spacing w:line="362" w:lineRule="auto"/>
              <w:ind w:left="111" w:right="97"/>
              <w:rPr>
                <w:sz w:val="24"/>
              </w:rPr>
            </w:pPr>
            <w:r>
              <w:rPr>
                <w:sz w:val="24"/>
              </w:rPr>
              <w:t>爱 维 达CM20</w:t>
            </w:r>
          </w:p>
        </w:tc>
        <w:tc>
          <w:tcPr>
            <w:tcW w:w="991" w:type="dxa"/>
          </w:tcPr>
          <w:p>
            <w:pPr>
              <w:pStyle w:val="15"/>
              <w:spacing w:before="10"/>
              <w:rPr>
                <w:sz w:val="22"/>
              </w:rPr>
            </w:pPr>
          </w:p>
          <w:p>
            <w:pPr>
              <w:pStyle w:val="15"/>
              <w:ind w:left="58" w:right="38"/>
              <w:jc w:val="center"/>
              <w:rPr>
                <w:sz w:val="21"/>
              </w:rPr>
            </w:pPr>
            <w:r>
              <w:rPr>
                <w:sz w:val="21"/>
              </w:rPr>
              <w:t>20KVA 尺</w:t>
            </w:r>
          </w:p>
          <w:p>
            <w:pPr>
              <w:pStyle w:val="15"/>
              <w:spacing w:before="136"/>
              <w:ind w:left="58" w:right="38"/>
              <w:jc w:val="center"/>
              <w:rPr>
                <w:sz w:val="21"/>
              </w:rPr>
            </w:pPr>
            <w:r>
              <w:rPr>
                <w:sz w:val="21"/>
              </w:rPr>
              <w:t>寸 2U</w:t>
            </w:r>
          </w:p>
        </w:tc>
        <w:tc>
          <w:tcPr>
            <w:tcW w:w="571" w:type="dxa"/>
            <w:tcBorders>
              <w:right w:val="single" w:color="000000" w:sz="8" w:space="0"/>
            </w:tcBorders>
          </w:tcPr>
          <w:p>
            <w:pPr>
              <w:pStyle w:val="15"/>
              <w:spacing w:before="9"/>
              <w:rPr>
                <w:sz w:val="35"/>
              </w:rPr>
            </w:pPr>
          </w:p>
          <w:p>
            <w:pPr>
              <w:pStyle w:val="1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台</w:t>
            </w:r>
          </w:p>
        </w:tc>
        <w:tc>
          <w:tcPr>
            <w:tcW w:w="714" w:type="dxa"/>
            <w:tcBorders>
              <w:left w:val="single" w:color="000000" w:sz="8" w:space="0"/>
            </w:tcBorders>
          </w:tcPr>
          <w:p>
            <w:pPr>
              <w:pStyle w:val="15"/>
              <w:spacing w:before="9"/>
              <w:rPr>
                <w:sz w:val="35"/>
              </w:rPr>
            </w:pPr>
          </w:p>
          <w:p>
            <w:pPr>
              <w:pStyle w:val="15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992" w:type="dxa"/>
          </w:tcPr>
          <w:p>
            <w:pPr>
              <w:pStyle w:val="15"/>
              <w:spacing w:before="9"/>
              <w:rPr>
                <w:sz w:val="35"/>
              </w:rPr>
            </w:pPr>
          </w:p>
          <w:p>
            <w:pPr>
              <w:pStyle w:val="15"/>
              <w:ind w:left="185"/>
              <w:rPr>
                <w:sz w:val="24"/>
              </w:rPr>
            </w:pPr>
            <w:r>
              <w:rPr>
                <w:sz w:val="24"/>
              </w:rPr>
              <w:t>17900</w:t>
            </w:r>
          </w:p>
        </w:tc>
        <w:tc>
          <w:tcPr>
            <w:tcW w:w="849" w:type="dxa"/>
          </w:tcPr>
          <w:p>
            <w:pPr>
              <w:pStyle w:val="15"/>
              <w:spacing w:before="7"/>
              <w:rPr>
                <w:sz w:val="17"/>
              </w:rPr>
            </w:pPr>
          </w:p>
          <w:p>
            <w:pPr>
              <w:pStyle w:val="15"/>
              <w:ind w:left="100"/>
              <w:rPr>
                <w:sz w:val="24"/>
              </w:rPr>
            </w:pPr>
            <w:r>
              <w:rPr>
                <w:sz w:val="24"/>
              </w:rPr>
              <w:t>75180</w:t>
            </w:r>
          </w:p>
          <w:p>
            <w:pPr>
              <w:pStyle w:val="15"/>
              <w:spacing w:before="157"/>
              <w:ind w:left="10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15" w:type="dxa"/>
          </w:tcPr>
          <w:p>
            <w:pPr>
              <w:pStyle w:val="15"/>
              <w:spacing w:line="362" w:lineRule="auto"/>
              <w:ind w:left="76" w:right="64"/>
              <w:jc w:val="center"/>
              <w:rPr>
                <w:sz w:val="24"/>
              </w:rPr>
            </w:pPr>
            <w:r>
              <w:rPr>
                <w:sz w:val="24"/>
              </w:rPr>
              <w:t>厦门、厦门市爱维达电子</w:t>
            </w:r>
          </w:p>
          <w:p>
            <w:pPr>
              <w:pStyle w:val="15"/>
              <w:ind w:left="74" w:right="64"/>
              <w:jc w:val="center"/>
              <w:rPr>
                <w:sz w:val="24"/>
              </w:rPr>
            </w:pPr>
            <w:r>
              <w:rPr>
                <w:sz w:val="24"/>
              </w:rPr>
              <w:t>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5" w:hRule="atLeast"/>
        </w:trPr>
        <w:tc>
          <w:tcPr>
            <w:tcW w:w="481" w:type="dxa"/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8"/>
              </w:rPr>
            </w:pPr>
          </w:p>
          <w:p>
            <w:pPr>
              <w:pStyle w:val="15"/>
              <w:ind w:right="171"/>
              <w:jc w:val="right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028" w:type="dxa"/>
          </w:tcPr>
          <w:p>
            <w:pPr>
              <w:pStyle w:val="15"/>
              <w:rPr>
                <w:sz w:val="24"/>
              </w:rPr>
            </w:pPr>
          </w:p>
          <w:p>
            <w:pPr>
              <w:pStyle w:val="15"/>
              <w:spacing w:before="1"/>
              <w:rPr>
                <w:sz w:val="21"/>
              </w:rPr>
            </w:pPr>
          </w:p>
          <w:p>
            <w:pPr>
              <w:pStyle w:val="15"/>
              <w:ind w:left="137" w:right="116"/>
              <w:jc w:val="center"/>
              <w:rPr>
                <w:sz w:val="24"/>
              </w:rPr>
            </w:pPr>
            <w:r>
              <w:rPr>
                <w:sz w:val="24"/>
              </w:rPr>
              <w:t>蓄电池</w:t>
            </w:r>
          </w:p>
        </w:tc>
        <w:tc>
          <w:tcPr>
            <w:tcW w:w="1291" w:type="dxa"/>
          </w:tcPr>
          <w:p>
            <w:pPr>
              <w:pStyle w:val="15"/>
              <w:spacing w:before="11"/>
              <w:rPr>
                <w:sz w:val="26"/>
              </w:rPr>
            </w:pPr>
          </w:p>
          <w:p>
            <w:pPr>
              <w:pStyle w:val="15"/>
              <w:spacing w:line="362" w:lineRule="auto"/>
              <w:ind w:left="111" w:right="97"/>
              <w:rPr>
                <w:sz w:val="24"/>
              </w:rPr>
            </w:pPr>
            <w:r>
              <w:rPr>
                <w:sz w:val="24"/>
              </w:rPr>
              <w:t>爱 维 达E-100-N</w:t>
            </w:r>
          </w:p>
        </w:tc>
        <w:tc>
          <w:tcPr>
            <w:tcW w:w="991" w:type="dxa"/>
          </w:tcPr>
          <w:p>
            <w:pPr>
              <w:pStyle w:val="15"/>
              <w:ind w:left="51" w:right="38"/>
              <w:jc w:val="center"/>
              <w:rPr>
                <w:sz w:val="21"/>
              </w:rPr>
            </w:pPr>
            <w:r>
              <w:rPr>
                <w:sz w:val="21"/>
              </w:rPr>
              <w:t>12V/100</w:t>
            </w:r>
          </w:p>
          <w:p>
            <w:pPr>
              <w:pStyle w:val="15"/>
              <w:spacing w:before="143" w:line="362" w:lineRule="auto"/>
              <w:ind w:left="51" w:right="38"/>
              <w:jc w:val="center"/>
              <w:rPr>
                <w:sz w:val="21"/>
              </w:rPr>
            </w:pPr>
            <w:r>
              <w:rPr>
                <w:sz w:val="21"/>
              </w:rPr>
              <w:t>AH,</w:t>
            </w:r>
            <w:r>
              <w:rPr>
                <w:spacing w:val="-9"/>
                <w:sz w:val="21"/>
              </w:rPr>
              <w:t>重量</w:t>
            </w:r>
            <w:r>
              <w:rPr>
                <w:sz w:val="21"/>
              </w:rPr>
              <w:t>30KG</w:t>
            </w:r>
            <w:r>
              <w:rPr>
                <w:spacing w:val="-27"/>
                <w:sz w:val="21"/>
              </w:rPr>
              <w:t xml:space="preserve"> 以</w:t>
            </w:r>
          </w:p>
          <w:p>
            <w:pPr>
              <w:pStyle w:val="15"/>
              <w:spacing w:before="5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上</w:t>
            </w:r>
          </w:p>
        </w:tc>
        <w:tc>
          <w:tcPr>
            <w:tcW w:w="571" w:type="dxa"/>
            <w:tcBorders>
              <w:right w:val="single" w:color="000000" w:sz="8" w:space="0"/>
            </w:tcBorders>
          </w:tcPr>
          <w:p>
            <w:pPr>
              <w:pStyle w:val="15"/>
              <w:rPr>
                <w:sz w:val="24"/>
              </w:rPr>
            </w:pPr>
          </w:p>
          <w:p>
            <w:pPr>
              <w:pStyle w:val="15"/>
              <w:spacing w:before="1"/>
              <w:rPr>
                <w:sz w:val="21"/>
              </w:rPr>
            </w:pPr>
          </w:p>
          <w:p>
            <w:pPr>
              <w:pStyle w:val="1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节</w:t>
            </w:r>
          </w:p>
        </w:tc>
        <w:tc>
          <w:tcPr>
            <w:tcW w:w="714" w:type="dxa"/>
            <w:tcBorders>
              <w:left w:val="single" w:color="000000" w:sz="8" w:space="0"/>
            </w:tcBorders>
          </w:tcPr>
          <w:p>
            <w:pPr>
              <w:pStyle w:val="15"/>
              <w:rPr>
                <w:sz w:val="24"/>
              </w:rPr>
            </w:pPr>
          </w:p>
          <w:p>
            <w:pPr>
              <w:pStyle w:val="15"/>
              <w:spacing w:before="1"/>
              <w:rPr>
                <w:sz w:val="21"/>
              </w:rPr>
            </w:pPr>
          </w:p>
          <w:p>
            <w:pPr>
              <w:pStyle w:val="15"/>
              <w:ind w:right="167"/>
              <w:jc w:val="right"/>
              <w:rPr>
                <w:sz w:val="24"/>
              </w:rPr>
            </w:pPr>
            <w:r>
              <w:rPr>
                <w:sz w:val="24"/>
              </w:rPr>
              <w:t>896</w:t>
            </w:r>
          </w:p>
        </w:tc>
        <w:tc>
          <w:tcPr>
            <w:tcW w:w="992" w:type="dxa"/>
          </w:tcPr>
          <w:p>
            <w:pPr>
              <w:pStyle w:val="15"/>
              <w:rPr>
                <w:sz w:val="24"/>
              </w:rPr>
            </w:pPr>
          </w:p>
          <w:p>
            <w:pPr>
              <w:pStyle w:val="15"/>
              <w:spacing w:before="1"/>
              <w:rPr>
                <w:sz w:val="21"/>
              </w:rPr>
            </w:pPr>
          </w:p>
          <w:p>
            <w:pPr>
              <w:pStyle w:val="15"/>
              <w:ind w:left="245"/>
              <w:rPr>
                <w:sz w:val="24"/>
              </w:rPr>
            </w:pPr>
            <w:r>
              <w:rPr>
                <w:sz w:val="24"/>
              </w:rPr>
              <w:t>1090</w:t>
            </w:r>
          </w:p>
        </w:tc>
        <w:tc>
          <w:tcPr>
            <w:tcW w:w="849" w:type="dxa"/>
          </w:tcPr>
          <w:p>
            <w:pPr>
              <w:pStyle w:val="15"/>
              <w:spacing w:before="11"/>
              <w:rPr>
                <w:sz w:val="26"/>
              </w:rPr>
            </w:pPr>
          </w:p>
          <w:p>
            <w:pPr>
              <w:pStyle w:val="15"/>
              <w:ind w:left="100"/>
              <w:rPr>
                <w:sz w:val="24"/>
              </w:rPr>
            </w:pPr>
            <w:r>
              <w:rPr>
                <w:sz w:val="24"/>
              </w:rPr>
              <w:t>97664</w:t>
            </w:r>
          </w:p>
          <w:p>
            <w:pPr>
              <w:pStyle w:val="15"/>
              <w:spacing w:before="158"/>
              <w:ind w:left="10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15" w:type="dxa"/>
          </w:tcPr>
          <w:p>
            <w:pPr>
              <w:pStyle w:val="15"/>
              <w:spacing w:before="112" w:line="362" w:lineRule="auto"/>
              <w:ind w:left="86" w:right="74"/>
              <w:jc w:val="center"/>
              <w:rPr>
                <w:sz w:val="24"/>
              </w:rPr>
            </w:pPr>
            <w:r>
              <w:rPr>
                <w:sz w:val="24"/>
              </w:rPr>
              <w:t>厦门、厦门市爱维达电子有限公司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509" w:type="dxa"/>
            <w:gridSpan w:val="2"/>
          </w:tcPr>
          <w:p>
            <w:pPr>
              <w:pStyle w:val="15"/>
              <w:spacing w:before="7"/>
              <w:rPr>
                <w:sz w:val="17"/>
              </w:rPr>
            </w:pPr>
          </w:p>
          <w:p>
            <w:pPr>
              <w:pStyle w:val="15"/>
              <w:tabs>
                <w:tab w:val="left" w:pos="855"/>
              </w:tabs>
              <w:ind w:left="435"/>
              <w:rPr>
                <w:sz w:val="21"/>
              </w:rPr>
            </w:pPr>
            <w:r>
              <w:rPr>
                <w:sz w:val="21"/>
              </w:rPr>
              <w:t>合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计</w:t>
            </w:r>
          </w:p>
        </w:tc>
        <w:tc>
          <w:tcPr>
            <w:tcW w:w="7023" w:type="dxa"/>
            <w:gridSpan w:val="7"/>
          </w:tcPr>
          <w:p>
            <w:pPr>
              <w:pStyle w:val="15"/>
              <w:spacing w:before="7"/>
              <w:rPr>
                <w:sz w:val="17"/>
              </w:rPr>
            </w:pPr>
          </w:p>
          <w:p>
            <w:pPr>
              <w:pStyle w:val="15"/>
              <w:tabs>
                <w:tab w:val="left" w:pos="4899"/>
              </w:tabs>
              <w:ind w:left="487"/>
              <w:rPr>
                <w:sz w:val="21"/>
              </w:rPr>
            </w:pPr>
            <w:r>
              <w:rPr>
                <w:sz w:val="21"/>
              </w:rPr>
              <w:t>大写：贰佰肆拾玖万陆仟叁佰肆拾元整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小写：2496340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元</w:t>
            </w:r>
          </w:p>
        </w:tc>
      </w:tr>
    </w:tbl>
    <w:p>
      <w:pPr>
        <w:pStyle w:val="7"/>
        <w:spacing w:line="362" w:lineRule="auto"/>
        <w:ind w:left="220" w:right="1797"/>
      </w:pPr>
      <w:r>
        <w:pict>
          <v:shape id="_x0000_s1222" o:spid="_x0000_s1222" o:spt="136" type="#_x0000_t136" style="position:absolute;left:0pt;margin-left:88.6pt;margin-top:-195.5pt;height:28pt;width:448pt;mso-position-horizontal-relative:page;rotation:21626880f;z-index:-26245939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AFE7DD3BB09D427D96E91565A2C3FBEB" style="font-family:&amp;quot;font-size:19pt;v-text-align:center;"/>
          </v:shape>
        </w:pict>
      </w:r>
      <w:r>
        <w:rPr>
          <w:spacing w:val="-10"/>
        </w:rPr>
        <w:t>备注：以上设备应包含交直流配电箱、电池间连线、电池架动力电缆等施工辅助</w:t>
      </w:r>
      <w:r>
        <w:t>材料但不限于满足系统质量要求的其他服务</w:t>
      </w:r>
    </w:p>
    <w:p>
      <w:pPr>
        <w:pStyle w:val="7"/>
      </w:pPr>
    </w:p>
    <w:p>
      <w:pPr>
        <w:pStyle w:val="7"/>
        <w:spacing w:before="159"/>
        <w:ind w:left="220"/>
      </w:pPr>
      <w:r>
        <w:t>投标人（公章</w:t>
      </w:r>
      <w:r>
        <w:rPr>
          <w:spacing w:val="-120"/>
        </w:rPr>
        <w:t>）</w:t>
      </w:r>
      <w:r>
        <w:rPr>
          <w:spacing w:val="1"/>
        </w:rPr>
        <w:t>：</w:t>
      </w:r>
      <w:r>
        <w:rPr>
          <w:u w:val="single"/>
        </w:rPr>
        <w:t>郑州兰盾电子有限公司</w:t>
      </w:r>
    </w:p>
    <w:p>
      <w:pPr>
        <w:pStyle w:val="7"/>
        <w:tabs>
          <w:tab w:val="left" w:pos="5799"/>
        </w:tabs>
        <w:spacing w:before="166"/>
        <w:ind w:left="220"/>
        <w:rPr>
          <w:rFonts w:ascii="Times New Roman" w:eastAsia="Times New Roman"/>
        </w:rPr>
      </w:pPr>
      <w:r>
        <w:t>投标人法定代表人（或授权代表）签字</w:t>
      </w:r>
      <w:r>
        <w:rPr>
          <w:spacing w:val="3"/>
        </w:rPr>
        <w:t>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spacing w:after="0"/>
        <w:rPr>
          <w:rFonts w:ascii="Times New Roman" w:eastAsia="Times New Roman"/>
        </w:rPr>
        <w:sectPr>
          <w:pgSz w:w="11910" w:h="16840"/>
          <w:pgMar w:top="20" w:right="0" w:bottom="880" w:left="1580" w:header="0" w:footer="613" w:gutter="0"/>
        </w:sectPr>
      </w:pPr>
    </w:p>
    <w:p>
      <w:pPr>
        <w:pStyle w:val="7"/>
        <w:rPr>
          <w:rFonts w:ascii="Times New Roman"/>
          <w:sz w:val="20"/>
        </w:rPr>
      </w:pPr>
      <w:r>
        <w:pict>
          <v:shape id="_x0000_s1223" o:spid="_x0000_s1223" o:spt="136" type="#_x0000_t136" style="position:absolute;left:0pt;margin-left:36.4pt;margin-top:393.3pt;height:34pt;width:510pt;mso-position-horizontal-relative:page;mso-position-vertical-relative:page;rotation:21626880f;z-index:-26245836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224" o:spid="_x0000_s1224" o:spt="136" type="#_x0000_t136" style="position:absolute;left:0pt;margin-left:88.6pt;margin-top:432.45pt;height:28pt;width:448pt;mso-position-horizontal-relative:page;mso-position-vertical-relative:page;rotation:21626880f;z-index:-26245734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AFE7DD3BB09D427D96E91565A2C3FBEB" style="font-family:&amp;quot;font-size:19pt;v-text-align:center;"/>
          </v:shape>
        </w:pict>
      </w: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5"/>
        <w:numPr>
          <w:ilvl w:val="1"/>
          <w:numId w:val="1"/>
        </w:numPr>
        <w:tabs>
          <w:tab w:val="left" w:pos="6464"/>
        </w:tabs>
        <w:spacing w:before="196" w:after="0" w:line="240" w:lineRule="auto"/>
        <w:ind w:left="6463" w:right="0" w:hanging="6464"/>
        <w:jc w:val="left"/>
      </w:pPr>
      <w:r>
        <w:rPr>
          <w:spacing w:val="1"/>
        </w:rPr>
        <w:t>技术规格偏离表</w:t>
      </w:r>
    </w:p>
    <w:p>
      <w:pPr>
        <w:pStyle w:val="7"/>
        <w:spacing w:before="187"/>
        <w:ind w:left="220"/>
      </w:pPr>
      <w:r>
        <w:t>项目编号：</w:t>
      </w:r>
      <w:r>
        <w:rPr>
          <w:u w:val="single"/>
        </w:rPr>
        <w:t>YZCG-G2018374</w:t>
      </w:r>
    </w:p>
    <w:p>
      <w:pPr>
        <w:pStyle w:val="7"/>
        <w:spacing w:before="158"/>
        <w:ind w:left="220"/>
      </w:pPr>
      <w:r>
        <w:t>项目名称：</w:t>
      </w:r>
      <w:r>
        <w:rPr>
          <w:u w:val="single"/>
        </w:rPr>
        <w:t>禹州市文化广电新闻出版局 UPS 电源系统采购项目</w:t>
      </w:r>
    </w:p>
    <w:p>
      <w:pPr>
        <w:pStyle w:val="7"/>
        <w:spacing w:before="11"/>
        <w:rPr>
          <w:sz w:val="12"/>
        </w:rPr>
      </w:pPr>
    </w:p>
    <w:tbl>
      <w:tblPr>
        <w:tblStyle w:val="11"/>
        <w:tblW w:w="14174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6"/>
        <w:gridCol w:w="1133"/>
        <w:gridCol w:w="1418"/>
        <w:gridCol w:w="4539"/>
        <w:gridCol w:w="4532"/>
        <w:gridCol w:w="998"/>
        <w:gridCol w:w="8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676" w:type="dxa"/>
            <w:shd w:val="clear" w:color="auto" w:fill="F0F0F0"/>
          </w:tcPr>
          <w:p>
            <w:pPr>
              <w:pStyle w:val="15"/>
              <w:spacing w:before="4"/>
              <w:rPr>
                <w:sz w:val="16"/>
              </w:rPr>
            </w:pPr>
          </w:p>
          <w:p>
            <w:pPr>
              <w:pStyle w:val="15"/>
              <w:ind w:left="107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1133" w:type="dxa"/>
            <w:shd w:val="clear" w:color="auto" w:fill="F0F0F0"/>
          </w:tcPr>
          <w:p>
            <w:pPr>
              <w:pStyle w:val="15"/>
              <w:spacing w:line="268" w:lineRule="exact"/>
              <w:ind w:left="106"/>
              <w:rPr>
                <w:sz w:val="21"/>
              </w:rPr>
            </w:pPr>
            <w:r>
              <w:rPr>
                <w:sz w:val="21"/>
              </w:rPr>
              <w:t>货物或服</w:t>
            </w:r>
          </w:p>
          <w:p>
            <w:pPr>
              <w:pStyle w:val="15"/>
              <w:spacing w:before="143"/>
              <w:ind w:left="106"/>
              <w:rPr>
                <w:sz w:val="21"/>
              </w:rPr>
            </w:pPr>
            <w:r>
              <w:rPr>
                <w:sz w:val="21"/>
              </w:rPr>
              <w:t>务名称</w:t>
            </w:r>
          </w:p>
        </w:tc>
        <w:tc>
          <w:tcPr>
            <w:tcW w:w="1418" w:type="dxa"/>
            <w:shd w:val="clear" w:color="auto" w:fill="F0F0F0"/>
          </w:tcPr>
          <w:p>
            <w:pPr>
              <w:pStyle w:val="15"/>
              <w:spacing w:line="268" w:lineRule="exact"/>
              <w:ind w:left="106" w:right="100"/>
              <w:jc w:val="center"/>
              <w:rPr>
                <w:sz w:val="21"/>
              </w:rPr>
            </w:pPr>
            <w:r>
              <w:rPr>
                <w:sz w:val="21"/>
              </w:rPr>
              <w:t>品牌规格型</w:t>
            </w:r>
          </w:p>
          <w:p>
            <w:pPr>
              <w:pStyle w:val="15"/>
              <w:spacing w:before="143"/>
              <w:ind w:left="6"/>
              <w:jc w:val="center"/>
              <w:rPr>
                <w:sz w:val="21"/>
              </w:rPr>
            </w:pPr>
            <w:r>
              <w:rPr>
                <w:sz w:val="21"/>
              </w:rPr>
              <w:t>号</w:t>
            </w:r>
          </w:p>
        </w:tc>
        <w:tc>
          <w:tcPr>
            <w:tcW w:w="4539" w:type="dxa"/>
            <w:shd w:val="clear" w:color="auto" w:fill="F0F0F0"/>
          </w:tcPr>
          <w:p>
            <w:pPr>
              <w:pStyle w:val="15"/>
              <w:spacing w:before="4"/>
              <w:rPr>
                <w:sz w:val="16"/>
              </w:rPr>
            </w:pPr>
          </w:p>
          <w:p>
            <w:pPr>
              <w:pStyle w:val="15"/>
              <w:ind w:left="106"/>
              <w:rPr>
                <w:sz w:val="21"/>
              </w:rPr>
            </w:pPr>
            <w:r>
              <w:rPr>
                <w:sz w:val="21"/>
              </w:rPr>
              <w:t>招标文件技术参数</w:t>
            </w:r>
          </w:p>
        </w:tc>
        <w:tc>
          <w:tcPr>
            <w:tcW w:w="4532" w:type="dxa"/>
            <w:shd w:val="clear" w:color="auto" w:fill="F0F0F0"/>
          </w:tcPr>
          <w:p>
            <w:pPr>
              <w:pStyle w:val="15"/>
              <w:spacing w:before="4"/>
              <w:rPr>
                <w:sz w:val="16"/>
              </w:rPr>
            </w:pPr>
          </w:p>
          <w:p>
            <w:pPr>
              <w:pStyle w:val="15"/>
              <w:ind w:left="107"/>
              <w:rPr>
                <w:sz w:val="21"/>
              </w:rPr>
            </w:pPr>
            <w:r>
              <w:rPr>
                <w:sz w:val="21"/>
              </w:rPr>
              <w:t>投标技术参数</w:t>
            </w:r>
          </w:p>
        </w:tc>
        <w:tc>
          <w:tcPr>
            <w:tcW w:w="998" w:type="dxa"/>
            <w:shd w:val="clear" w:color="auto" w:fill="F0F0F0"/>
          </w:tcPr>
          <w:p>
            <w:pPr>
              <w:pStyle w:val="15"/>
              <w:spacing w:before="4"/>
              <w:rPr>
                <w:sz w:val="16"/>
              </w:rPr>
            </w:pPr>
          </w:p>
          <w:p>
            <w:pPr>
              <w:pStyle w:val="15"/>
              <w:ind w:left="115"/>
              <w:rPr>
                <w:sz w:val="21"/>
              </w:rPr>
            </w:pPr>
            <w:r>
              <w:rPr>
                <w:sz w:val="21"/>
              </w:rPr>
              <w:t>偏离</w:t>
            </w:r>
          </w:p>
        </w:tc>
        <w:tc>
          <w:tcPr>
            <w:tcW w:w="878" w:type="dxa"/>
            <w:shd w:val="clear" w:color="auto" w:fill="F0F0F0"/>
          </w:tcPr>
          <w:p>
            <w:pPr>
              <w:pStyle w:val="15"/>
              <w:spacing w:before="4"/>
              <w:rPr>
                <w:sz w:val="16"/>
              </w:rPr>
            </w:pPr>
          </w:p>
          <w:p>
            <w:pPr>
              <w:pStyle w:val="15"/>
              <w:ind w:right="338"/>
              <w:jc w:val="right"/>
              <w:rPr>
                <w:sz w:val="21"/>
              </w:rPr>
            </w:pPr>
            <w:r>
              <w:rPr>
                <w:sz w:val="21"/>
              </w:rPr>
              <w:t>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5" w:hRule="atLeast"/>
        </w:trPr>
        <w:tc>
          <w:tcPr>
            <w:tcW w:w="676" w:type="dxa"/>
            <w:vMerge w:val="restart"/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11"/>
              <w:rPr>
                <w:sz w:val="27"/>
              </w:rPr>
            </w:pPr>
          </w:p>
          <w:p>
            <w:pPr>
              <w:pStyle w:val="15"/>
              <w:ind w:left="107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133" w:type="dxa"/>
            <w:vMerge w:val="restart"/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11"/>
              <w:rPr>
                <w:sz w:val="27"/>
              </w:rPr>
            </w:pPr>
          </w:p>
          <w:p>
            <w:pPr>
              <w:pStyle w:val="15"/>
              <w:ind w:left="106"/>
              <w:rPr>
                <w:sz w:val="21"/>
              </w:rPr>
            </w:pPr>
            <w:r>
              <w:rPr>
                <w:sz w:val="21"/>
              </w:rPr>
              <w:t>UPS 机框</w:t>
            </w:r>
          </w:p>
        </w:tc>
        <w:tc>
          <w:tcPr>
            <w:tcW w:w="1418" w:type="dxa"/>
            <w:vMerge w:val="restart"/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2"/>
              <w:rPr>
                <w:sz w:val="16"/>
              </w:rPr>
            </w:pPr>
          </w:p>
          <w:p>
            <w:pPr>
              <w:pStyle w:val="15"/>
              <w:spacing w:line="362" w:lineRule="auto"/>
              <w:ind w:left="339" w:right="331" w:hanging="1"/>
              <w:jc w:val="center"/>
              <w:rPr>
                <w:sz w:val="21"/>
              </w:rPr>
            </w:pPr>
            <w:r>
              <w:rPr>
                <w:sz w:val="21"/>
              </w:rPr>
              <w:t>爱维达HQ-M140</w:t>
            </w:r>
          </w:p>
          <w:p>
            <w:pPr>
              <w:pStyle w:val="15"/>
              <w:spacing w:before="6"/>
              <w:ind w:left="106" w:right="100"/>
              <w:jc w:val="center"/>
              <w:rPr>
                <w:sz w:val="21"/>
              </w:rPr>
            </w:pPr>
            <w:r>
              <w:rPr>
                <w:sz w:val="21"/>
              </w:rPr>
              <w:t>140KVA 机框</w:t>
            </w:r>
          </w:p>
        </w:tc>
        <w:tc>
          <w:tcPr>
            <w:tcW w:w="4539" w:type="dxa"/>
          </w:tcPr>
          <w:p>
            <w:pPr>
              <w:pStyle w:val="15"/>
              <w:spacing w:before="6"/>
              <w:ind w:left="106"/>
              <w:rPr>
                <w:sz w:val="21"/>
              </w:rPr>
            </w:pPr>
            <w:r>
              <w:rPr>
                <w:sz w:val="21"/>
              </w:rPr>
              <w:t>402、403、407、409 室配置要求：</w:t>
            </w:r>
          </w:p>
          <w:p>
            <w:pPr>
              <w:pStyle w:val="15"/>
              <w:tabs>
                <w:tab w:val="left" w:pos="519"/>
                <w:tab w:val="left" w:pos="931"/>
                <w:tab w:val="left" w:pos="1343"/>
                <w:tab w:val="left" w:pos="1755"/>
                <w:tab w:val="left" w:pos="2168"/>
                <w:tab w:val="left" w:pos="2580"/>
                <w:tab w:val="left" w:pos="3397"/>
                <w:tab w:val="left" w:pos="3809"/>
                <w:tab w:val="left" w:pos="4221"/>
              </w:tabs>
              <w:spacing w:before="136" w:line="364" w:lineRule="auto"/>
              <w:ind w:left="106" w:right="-15"/>
              <w:rPr>
                <w:sz w:val="21"/>
              </w:rPr>
            </w:pPr>
            <w:r>
              <w:rPr>
                <w:sz w:val="21"/>
              </w:rPr>
              <w:t>UPS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采用模块化设计总功率可达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140KVA</w:t>
            </w:r>
            <w:r>
              <w:rPr>
                <w:spacing w:val="-91"/>
                <w:sz w:val="21"/>
              </w:rPr>
              <w:t>，</w:t>
            </w:r>
            <w:r>
              <w:rPr>
                <w:sz w:val="21"/>
              </w:rPr>
              <w:t>系统包括：功率模块，集中旁路模块、液晶显示模块、通讯模块</w:t>
            </w:r>
            <w:r>
              <w:rPr>
                <w:spacing w:val="-68"/>
                <w:sz w:val="21"/>
              </w:rPr>
              <w:t>、</w:t>
            </w:r>
            <w:r>
              <w:rPr>
                <w:sz w:val="21"/>
              </w:rPr>
              <w:t>外部电池监控模块</w:t>
            </w:r>
            <w:r>
              <w:rPr>
                <w:spacing w:val="-67"/>
                <w:sz w:val="21"/>
              </w:rPr>
              <w:t>、</w:t>
            </w:r>
            <w:r>
              <w:rPr>
                <w:sz w:val="21"/>
              </w:rPr>
              <w:t>RS232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接口模块</w:t>
            </w:r>
            <w:r>
              <w:rPr>
                <w:spacing w:val="-14"/>
                <w:sz w:val="21"/>
              </w:rPr>
              <w:t>、</w:t>
            </w:r>
            <w:r>
              <w:rPr>
                <w:sz w:val="21"/>
              </w:rPr>
              <w:t>RJ45 网卡模块等，以保障系统的</w:t>
            </w:r>
            <w:r>
              <w:rPr>
                <w:spacing w:val="7"/>
                <w:sz w:val="21"/>
              </w:rPr>
              <w:t>整</w:t>
            </w:r>
            <w:r>
              <w:rPr>
                <w:sz w:val="21"/>
              </w:rPr>
              <w:t>体可维护性和可用性，所有模块均可热插拔(在线)更换。 单模块功率(20)KVA，单机柜最少可容纳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7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个功率模块</w:t>
            </w:r>
            <w:r>
              <w:rPr>
                <w:spacing w:val="-15"/>
                <w:sz w:val="21"/>
              </w:rPr>
              <w:t>，</w:t>
            </w:r>
            <w:r>
              <w:rPr>
                <w:sz w:val="21"/>
              </w:rPr>
              <w:t>前期配置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4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个(20)KVA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功率模块</w:t>
            </w:r>
            <w:r>
              <w:rPr>
                <w:spacing w:val="-15"/>
                <w:sz w:val="21"/>
              </w:rPr>
              <w:t>，</w:t>
            </w:r>
            <w:r>
              <w:rPr>
                <w:sz w:val="21"/>
              </w:rPr>
              <w:t>三进三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出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变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换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在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线</w:t>
            </w:r>
            <w:r>
              <w:rPr>
                <w:spacing w:val="89"/>
                <w:sz w:val="21"/>
              </w:rPr>
              <w:t xml:space="preserve"> </w:t>
            </w:r>
            <w:r>
              <w:rPr>
                <w:sz w:val="21"/>
              </w:rPr>
              <w:t>式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支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持380/400/415V,50/60Hz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电网体系，提</w:t>
            </w:r>
            <w:r>
              <w:rPr>
                <w:spacing w:val="7"/>
                <w:sz w:val="21"/>
              </w:rPr>
              <w:t>供</w:t>
            </w:r>
            <w:r>
              <w:rPr>
                <w:sz w:val="21"/>
              </w:rPr>
              <w:t>最佳的供电质量与负载保护</w:t>
            </w:r>
            <w:r>
              <w:rPr>
                <w:spacing w:val="-15"/>
                <w:sz w:val="21"/>
              </w:rPr>
              <w:t>。</w:t>
            </w:r>
            <w:r>
              <w:rPr>
                <w:sz w:val="21"/>
              </w:rPr>
              <w:t>后备时间</w:t>
            </w:r>
            <w:r>
              <w:rPr>
                <w:spacing w:val="-7"/>
                <w:sz w:val="21"/>
              </w:rPr>
              <w:t>：1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小时</w:t>
            </w:r>
            <w:r>
              <w:rPr>
                <w:spacing w:val="-15"/>
                <w:sz w:val="21"/>
              </w:rPr>
              <w:t>，</w:t>
            </w:r>
            <w:r>
              <w:rPr>
                <w:sz w:val="21"/>
              </w:rPr>
              <w:t>配置</w:t>
            </w:r>
          </w:p>
          <w:p>
            <w:pPr>
              <w:pStyle w:val="15"/>
              <w:spacing w:before="1"/>
              <w:ind w:left="106"/>
              <w:rPr>
                <w:sz w:val="21"/>
              </w:rPr>
            </w:pPr>
            <w:r>
              <w:rPr>
                <w:sz w:val="21"/>
              </w:rPr>
              <w:t>100AH 蓄电池 80 节。</w:t>
            </w:r>
          </w:p>
        </w:tc>
        <w:tc>
          <w:tcPr>
            <w:tcW w:w="4532" w:type="dxa"/>
          </w:tcPr>
          <w:p>
            <w:pPr>
              <w:pStyle w:val="15"/>
              <w:spacing w:before="6"/>
              <w:ind w:left="107"/>
              <w:rPr>
                <w:sz w:val="21"/>
              </w:rPr>
            </w:pPr>
            <w:r>
              <w:rPr>
                <w:sz w:val="21"/>
              </w:rPr>
              <w:t>402、403、407、409 室配置要求：</w:t>
            </w:r>
          </w:p>
          <w:p>
            <w:pPr>
              <w:pStyle w:val="15"/>
              <w:tabs>
                <w:tab w:val="left" w:pos="519"/>
                <w:tab w:val="left" w:pos="931"/>
                <w:tab w:val="left" w:pos="1344"/>
                <w:tab w:val="left" w:pos="1756"/>
                <w:tab w:val="left" w:pos="2168"/>
                <w:tab w:val="left" w:pos="2985"/>
                <w:tab w:val="left" w:pos="3398"/>
                <w:tab w:val="left" w:pos="3810"/>
                <w:tab w:val="left" w:pos="4222"/>
              </w:tabs>
              <w:spacing w:before="136" w:line="364" w:lineRule="auto"/>
              <w:ind w:left="107" w:right="-15"/>
              <w:rPr>
                <w:sz w:val="21"/>
              </w:rPr>
            </w:pPr>
            <w:r>
              <w:rPr>
                <w:sz w:val="21"/>
              </w:rPr>
              <w:t>UPS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采用模块化设计总功率可达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140KVA</w:t>
            </w:r>
            <w:r>
              <w:rPr>
                <w:spacing w:val="-91"/>
                <w:sz w:val="21"/>
              </w:rPr>
              <w:t>，</w:t>
            </w:r>
            <w:r>
              <w:rPr>
                <w:sz w:val="21"/>
              </w:rPr>
              <w:t>系统包括：功率模块，集中旁路模块、液晶显示模块、通讯模块</w:t>
            </w:r>
            <w:r>
              <w:rPr>
                <w:spacing w:val="-75"/>
                <w:sz w:val="21"/>
              </w:rPr>
              <w:t>、</w:t>
            </w:r>
            <w:r>
              <w:rPr>
                <w:sz w:val="21"/>
              </w:rPr>
              <w:t>外部电池监控模块</w:t>
            </w:r>
            <w:r>
              <w:rPr>
                <w:spacing w:val="-74"/>
                <w:sz w:val="21"/>
              </w:rPr>
              <w:t>、</w:t>
            </w:r>
            <w:r>
              <w:rPr>
                <w:sz w:val="21"/>
              </w:rPr>
              <w:t>RS232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接口模块、RJ45 网卡模块等，以保障系统的整</w:t>
            </w:r>
            <w:r>
              <w:rPr>
                <w:spacing w:val="7"/>
                <w:sz w:val="21"/>
              </w:rPr>
              <w:t>体</w:t>
            </w:r>
            <w:r>
              <w:rPr>
                <w:sz w:val="21"/>
              </w:rPr>
              <w:t>可维护性和可用性，所有模块均可热插拔(在线)更换。 单模块功率(20)KVA，单机柜最少可容纳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7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个功率模块</w:t>
            </w:r>
            <w:r>
              <w:rPr>
                <w:spacing w:val="-23"/>
                <w:sz w:val="21"/>
              </w:rPr>
              <w:t>，</w:t>
            </w:r>
            <w:r>
              <w:rPr>
                <w:sz w:val="21"/>
              </w:rPr>
              <w:t>前期配置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4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个(20)KVA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功率模块</w:t>
            </w:r>
            <w:r>
              <w:rPr>
                <w:spacing w:val="-23"/>
                <w:sz w:val="21"/>
              </w:rPr>
              <w:t>，</w:t>
            </w:r>
            <w:r>
              <w:rPr>
                <w:sz w:val="21"/>
              </w:rPr>
              <w:t>三进三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出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变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换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在</w:t>
            </w:r>
            <w:r>
              <w:rPr>
                <w:spacing w:val="89"/>
                <w:sz w:val="21"/>
              </w:rPr>
              <w:t xml:space="preserve"> </w:t>
            </w:r>
            <w:r>
              <w:rPr>
                <w:sz w:val="21"/>
              </w:rPr>
              <w:t>线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式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支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持380/400/415V,50/60Hz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电网体系，提</w:t>
            </w:r>
            <w:r>
              <w:rPr>
                <w:spacing w:val="7"/>
                <w:sz w:val="21"/>
              </w:rPr>
              <w:t>供</w:t>
            </w:r>
            <w:r>
              <w:rPr>
                <w:sz w:val="21"/>
              </w:rPr>
              <w:t>最佳的供电质量与负载保护</w:t>
            </w:r>
            <w:r>
              <w:rPr>
                <w:spacing w:val="-15"/>
                <w:sz w:val="21"/>
              </w:rPr>
              <w:t>。</w:t>
            </w:r>
            <w:r>
              <w:rPr>
                <w:sz w:val="21"/>
              </w:rPr>
              <w:t>后备时间</w:t>
            </w:r>
            <w:r>
              <w:rPr>
                <w:spacing w:val="-7"/>
                <w:sz w:val="21"/>
              </w:rPr>
              <w:t>：1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小时</w:t>
            </w:r>
            <w:r>
              <w:rPr>
                <w:spacing w:val="-15"/>
                <w:sz w:val="21"/>
              </w:rPr>
              <w:t>，</w:t>
            </w:r>
            <w:r>
              <w:rPr>
                <w:sz w:val="21"/>
              </w:rPr>
              <w:t>配置</w:t>
            </w:r>
          </w:p>
          <w:p>
            <w:pPr>
              <w:pStyle w:val="15"/>
              <w:spacing w:before="1"/>
              <w:ind w:left="107"/>
              <w:rPr>
                <w:sz w:val="21"/>
              </w:rPr>
            </w:pPr>
            <w:r>
              <w:rPr>
                <w:sz w:val="21"/>
              </w:rPr>
              <w:t>100AH 蓄电池 80 节。</w:t>
            </w:r>
          </w:p>
        </w:tc>
        <w:tc>
          <w:tcPr>
            <w:tcW w:w="998" w:type="dxa"/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8"/>
              <w:rPr>
                <w:sz w:val="15"/>
              </w:rPr>
            </w:pPr>
          </w:p>
          <w:p>
            <w:pPr>
              <w:pStyle w:val="15"/>
              <w:ind w:right="173"/>
              <w:jc w:val="right"/>
              <w:rPr>
                <w:sz w:val="21"/>
              </w:rPr>
            </w:pPr>
            <w:r>
              <w:rPr>
                <w:sz w:val="21"/>
              </w:rPr>
              <w:t>无偏离</w:t>
            </w:r>
          </w:p>
        </w:tc>
        <w:tc>
          <w:tcPr>
            <w:tcW w:w="878" w:type="dxa"/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8"/>
              <w:rPr>
                <w:sz w:val="15"/>
              </w:rPr>
            </w:pPr>
          </w:p>
          <w:p>
            <w:pPr>
              <w:pStyle w:val="15"/>
              <w:ind w:right="323"/>
              <w:jc w:val="right"/>
              <w:rPr>
                <w:sz w:val="21"/>
              </w:rPr>
            </w:pPr>
            <w:r>
              <w:rPr>
                <w:sz w:val="21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</w:tcPr>
          <w:p>
            <w:pPr>
              <w:pStyle w:val="15"/>
              <w:spacing w:before="6"/>
              <w:ind w:left="106"/>
              <w:rPr>
                <w:sz w:val="21"/>
              </w:rPr>
            </w:pPr>
            <w:r>
              <w:rPr>
                <w:sz w:val="21"/>
              </w:rPr>
              <w:t>505、506、508 室配置要求：</w:t>
            </w:r>
          </w:p>
          <w:p>
            <w:pPr>
              <w:pStyle w:val="15"/>
              <w:spacing w:before="136"/>
              <w:ind w:left="106"/>
              <w:rPr>
                <w:sz w:val="21"/>
              </w:rPr>
            </w:pPr>
            <w:r>
              <w:rPr>
                <w:sz w:val="21"/>
              </w:rPr>
              <w:t>UPS</w:t>
            </w:r>
            <w:r>
              <w:rPr>
                <w:spacing w:val="-12"/>
                <w:sz w:val="21"/>
              </w:rPr>
              <w:t xml:space="preserve"> 采用模块化设计总功率可达 </w:t>
            </w:r>
            <w:r>
              <w:rPr>
                <w:sz w:val="21"/>
              </w:rPr>
              <w:t>140KVA</w:t>
            </w:r>
            <w:r>
              <w:rPr>
                <w:spacing w:val="-24"/>
                <w:sz w:val="21"/>
              </w:rPr>
              <w:t>，系统包</w:t>
            </w:r>
          </w:p>
        </w:tc>
        <w:tc>
          <w:tcPr>
            <w:tcW w:w="4532" w:type="dxa"/>
          </w:tcPr>
          <w:p>
            <w:pPr>
              <w:pStyle w:val="15"/>
              <w:spacing w:before="6"/>
              <w:ind w:left="107"/>
              <w:rPr>
                <w:sz w:val="21"/>
              </w:rPr>
            </w:pPr>
            <w:r>
              <w:rPr>
                <w:sz w:val="21"/>
              </w:rPr>
              <w:t>505、506、508 室配置要求：</w:t>
            </w:r>
          </w:p>
          <w:p>
            <w:pPr>
              <w:pStyle w:val="15"/>
              <w:spacing w:before="136"/>
              <w:ind w:left="107"/>
              <w:rPr>
                <w:sz w:val="21"/>
              </w:rPr>
            </w:pPr>
            <w:r>
              <w:rPr>
                <w:sz w:val="21"/>
              </w:rPr>
              <w:t>UPS</w:t>
            </w:r>
            <w:r>
              <w:rPr>
                <w:spacing w:val="-12"/>
                <w:sz w:val="21"/>
              </w:rPr>
              <w:t xml:space="preserve"> 采用模块化设计总功率可达 </w:t>
            </w:r>
            <w:r>
              <w:rPr>
                <w:sz w:val="21"/>
              </w:rPr>
              <w:t>140KVA</w:t>
            </w:r>
            <w:r>
              <w:rPr>
                <w:spacing w:val="-24"/>
                <w:sz w:val="21"/>
              </w:rPr>
              <w:t>，系统包</w:t>
            </w:r>
          </w:p>
        </w:tc>
        <w:tc>
          <w:tcPr>
            <w:tcW w:w="998" w:type="dxa"/>
          </w:tcPr>
          <w:p>
            <w:pPr>
              <w:pStyle w:val="15"/>
              <w:spacing w:before="4"/>
              <w:rPr>
                <w:sz w:val="16"/>
              </w:rPr>
            </w:pPr>
          </w:p>
          <w:p>
            <w:pPr>
              <w:pStyle w:val="15"/>
              <w:ind w:right="173"/>
              <w:jc w:val="right"/>
              <w:rPr>
                <w:sz w:val="21"/>
              </w:rPr>
            </w:pPr>
            <w:r>
              <w:rPr>
                <w:sz w:val="21"/>
              </w:rPr>
              <w:t>无偏离</w:t>
            </w:r>
          </w:p>
        </w:tc>
        <w:tc>
          <w:tcPr>
            <w:tcW w:w="878" w:type="dxa"/>
          </w:tcPr>
          <w:p>
            <w:pPr>
              <w:pStyle w:val="15"/>
              <w:spacing w:before="4"/>
              <w:rPr>
                <w:sz w:val="16"/>
              </w:rPr>
            </w:pPr>
          </w:p>
          <w:p>
            <w:pPr>
              <w:pStyle w:val="15"/>
              <w:ind w:right="323"/>
              <w:jc w:val="right"/>
              <w:rPr>
                <w:sz w:val="21"/>
              </w:rPr>
            </w:pPr>
            <w:r>
              <w:rPr>
                <w:sz w:val="21"/>
              </w:rPr>
              <w:t>无</w:t>
            </w:r>
          </w:p>
        </w:tc>
      </w:tr>
    </w:tbl>
    <w:p>
      <w:pPr>
        <w:spacing w:after="0"/>
        <w:jc w:val="right"/>
        <w:rPr>
          <w:sz w:val="21"/>
        </w:rPr>
        <w:sectPr>
          <w:footerReference r:id="rId4" w:type="default"/>
          <w:pgSz w:w="16840" w:h="11910" w:orient="landscape"/>
          <w:pgMar w:top="0" w:right="1220" w:bottom="800" w:left="1220" w:header="0" w:footer="613" w:gutter="0"/>
          <w:pgNumType w:start="97"/>
        </w:sectPr>
      </w:pPr>
    </w:p>
    <w:p>
      <w:pPr>
        <w:pStyle w:val="7"/>
        <w:rPr>
          <w:rFonts w:ascii="Times New Roman"/>
          <w:sz w:val="20"/>
        </w:rPr>
      </w:pPr>
      <w:r>
        <w:pict>
          <v:shape id="_x0000_s1225" o:spid="_x0000_s1225" o:spt="136" type="#_x0000_t136" style="position:absolute;left:0pt;margin-left:36.4pt;margin-top:393.3pt;height:34pt;width:510pt;mso-position-horizontal-relative:page;mso-position-vertical-relative:page;rotation:21626880f;z-index:-26245632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226" o:spid="_x0000_s1226" o:spt="136" type="#_x0000_t136" style="position:absolute;left:0pt;margin-left:88.6pt;margin-top:432.45pt;height:28pt;width:448pt;mso-position-horizontal-relative:page;mso-position-vertical-relative:page;rotation:21626880f;z-index:-26245529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AFE7DD3BB09D427D96E91565A2C3FBEB" style="font-family:&amp;quot;font-size:19pt;v-text-align:center;"/>
          </v:shape>
        </w:pict>
      </w: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spacing w:before="4"/>
        <w:rPr>
          <w:rFonts w:ascii="Times New Roman"/>
          <w:sz w:val="16"/>
        </w:rPr>
      </w:pPr>
    </w:p>
    <w:tbl>
      <w:tblPr>
        <w:tblStyle w:val="11"/>
        <w:tblW w:w="14174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6"/>
        <w:gridCol w:w="1133"/>
        <w:gridCol w:w="1418"/>
        <w:gridCol w:w="4539"/>
        <w:gridCol w:w="4532"/>
        <w:gridCol w:w="998"/>
        <w:gridCol w:w="8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76" w:type="dxa"/>
            <w:vMerge w:val="restart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vMerge w:val="restart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vMerge w:val="restart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  <w:tcBorders>
              <w:bottom w:val="nil"/>
            </w:tcBorders>
          </w:tcPr>
          <w:p>
            <w:pPr>
              <w:pStyle w:val="15"/>
              <w:spacing w:line="268" w:lineRule="exact"/>
              <w:ind w:left="106"/>
              <w:rPr>
                <w:sz w:val="21"/>
              </w:rPr>
            </w:pPr>
            <w:r>
              <w:rPr>
                <w:sz w:val="21"/>
              </w:rPr>
              <w:t>括：功率模块，集中旁路模块、液晶显示模块、</w:t>
            </w:r>
          </w:p>
        </w:tc>
        <w:tc>
          <w:tcPr>
            <w:tcW w:w="4532" w:type="dxa"/>
            <w:tcBorders>
              <w:bottom w:val="nil"/>
            </w:tcBorders>
          </w:tcPr>
          <w:p>
            <w:pPr>
              <w:pStyle w:val="15"/>
              <w:spacing w:line="268" w:lineRule="exact"/>
              <w:ind w:left="107"/>
              <w:rPr>
                <w:sz w:val="21"/>
              </w:rPr>
            </w:pPr>
            <w:r>
              <w:rPr>
                <w:sz w:val="21"/>
              </w:rPr>
              <w:t>括：功率模块，集中旁路模块、液晶显示模块、</w:t>
            </w:r>
          </w:p>
        </w:tc>
        <w:tc>
          <w:tcPr>
            <w:tcW w:w="998" w:type="dxa"/>
            <w:vMerge w:val="restart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vMerge w:val="restart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7"/>
              <w:ind w:left="106" w:right="-15"/>
              <w:rPr>
                <w:sz w:val="21"/>
              </w:rPr>
            </w:pPr>
            <w:r>
              <w:rPr>
                <w:spacing w:val="-14"/>
                <w:sz w:val="21"/>
              </w:rPr>
              <w:t>通讯模块、外部电池监控模块、</w:t>
            </w:r>
            <w:r>
              <w:rPr>
                <w:sz w:val="21"/>
              </w:rPr>
              <w:t>RS232</w:t>
            </w:r>
            <w:r>
              <w:rPr>
                <w:spacing w:val="-13"/>
                <w:sz w:val="21"/>
              </w:rPr>
              <w:t xml:space="preserve"> 接口模块、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7"/>
              <w:ind w:left="107" w:right="-15"/>
              <w:rPr>
                <w:sz w:val="21"/>
              </w:rPr>
            </w:pPr>
            <w:r>
              <w:rPr>
                <w:spacing w:val="-14"/>
                <w:sz w:val="21"/>
              </w:rPr>
              <w:t>通讯模块、外部电池监控模块、</w:t>
            </w:r>
            <w:r>
              <w:rPr>
                <w:sz w:val="21"/>
              </w:rPr>
              <w:t>RS232</w:t>
            </w:r>
            <w:r>
              <w:rPr>
                <w:spacing w:val="-10"/>
                <w:sz w:val="21"/>
              </w:rPr>
              <w:t xml:space="preserve"> 接口模块、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RJ45 网卡模块等，以保障系统的整体可维护性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RJ45 网卡模块等，以保障系统的整体可维护性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6"/>
              <w:ind w:left="106"/>
              <w:rPr>
                <w:sz w:val="21"/>
              </w:rPr>
            </w:pPr>
            <w:r>
              <w:rPr>
                <w:sz w:val="21"/>
              </w:rPr>
              <w:t>和可用性，所有模块均可热插拔(在线)更换。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6"/>
              <w:ind w:left="107"/>
              <w:rPr>
                <w:sz w:val="21"/>
              </w:rPr>
            </w:pPr>
            <w:r>
              <w:rPr>
                <w:sz w:val="21"/>
              </w:rPr>
              <w:t>和可用性，所有模块均可热插拔(在线)更换。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单模块功率(20)KVA，单机柜最少可容纳 7 个功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单模块功率(20)KVA，单机柜最少可容纳 7 个功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6"/>
              <w:ind w:left="106"/>
              <w:rPr>
                <w:sz w:val="21"/>
              </w:rPr>
            </w:pPr>
            <w:r>
              <w:rPr>
                <w:spacing w:val="-10"/>
                <w:sz w:val="21"/>
              </w:rPr>
              <w:t xml:space="preserve">率模块，前期配置 </w:t>
            </w:r>
            <w:r>
              <w:rPr>
                <w:sz w:val="21"/>
              </w:rPr>
              <w:t>4</w:t>
            </w:r>
            <w:r>
              <w:rPr>
                <w:spacing w:val="-27"/>
                <w:sz w:val="21"/>
              </w:rPr>
              <w:t xml:space="preserve"> 个</w:t>
            </w:r>
            <w:r>
              <w:rPr>
                <w:sz w:val="21"/>
              </w:rPr>
              <w:t>(20)KVA</w:t>
            </w:r>
            <w:r>
              <w:rPr>
                <w:spacing w:val="-11"/>
                <w:sz w:val="21"/>
              </w:rPr>
              <w:t xml:space="preserve"> 功率模块，三进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6"/>
              <w:ind w:left="107"/>
              <w:rPr>
                <w:sz w:val="21"/>
              </w:rPr>
            </w:pPr>
            <w:r>
              <w:rPr>
                <w:spacing w:val="-11"/>
                <w:sz w:val="21"/>
              </w:rPr>
              <w:t xml:space="preserve">率模块，前期配置 </w:t>
            </w:r>
            <w:r>
              <w:rPr>
                <w:sz w:val="21"/>
              </w:rPr>
              <w:t>4</w:t>
            </w:r>
            <w:r>
              <w:rPr>
                <w:spacing w:val="-27"/>
                <w:sz w:val="21"/>
              </w:rPr>
              <w:t xml:space="preserve"> 个</w:t>
            </w:r>
            <w:r>
              <w:rPr>
                <w:sz w:val="21"/>
              </w:rPr>
              <w:t>(20)KVA</w:t>
            </w:r>
            <w:r>
              <w:rPr>
                <w:spacing w:val="-11"/>
                <w:sz w:val="21"/>
              </w:rPr>
              <w:t xml:space="preserve"> 功率模块，三进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tabs>
                <w:tab w:val="left" w:pos="519"/>
                <w:tab w:val="left" w:pos="931"/>
                <w:tab w:val="left" w:pos="1343"/>
                <w:tab w:val="left" w:pos="1755"/>
                <w:tab w:val="left" w:pos="2168"/>
                <w:tab w:val="left" w:pos="2580"/>
                <w:tab w:val="left" w:pos="3397"/>
                <w:tab w:val="left" w:pos="3809"/>
                <w:tab w:val="left" w:pos="4221"/>
              </w:tabs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三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出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变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换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在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线</w:t>
            </w:r>
            <w:r>
              <w:rPr>
                <w:spacing w:val="89"/>
                <w:sz w:val="21"/>
              </w:rPr>
              <w:t xml:space="preserve"> </w:t>
            </w:r>
            <w:r>
              <w:rPr>
                <w:sz w:val="21"/>
              </w:rPr>
              <w:t>式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支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持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tabs>
                <w:tab w:val="left" w:pos="519"/>
                <w:tab w:val="left" w:pos="931"/>
                <w:tab w:val="left" w:pos="1344"/>
                <w:tab w:val="left" w:pos="1756"/>
                <w:tab w:val="left" w:pos="2168"/>
                <w:tab w:val="left" w:pos="2985"/>
                <w:tab w:val="left" w:pos="3398"/>
                <w:tab w:val="left" w:pos="3810"/>
                <w:tab w:val="left" w:pos="4222"/>
              </w:tabs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三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出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变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换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在</w:t>
            </w:r>
            <w:r>
              <w:rPr>
                <w:spacing w:val="89"/>
                <w:sz w:val="21"/>
              </w:rPr>
              <w:t xml:space="preserve"> </w:t>
            </w:r>
            <w:r>
              <w:rPr>
                <w:sz w:val="21"/>
              </w:rPr>
              <w:t>线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式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支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持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6"/>
              <w:ind w:left="106"/>
              <w:rPr>
                <w:sz w:val="21"/>
              </w:rPr>
            </w:pPr>
            <w:r>
              <w:rPr>
                <w:sz w:val="21"/>
              </w:rPr>
              <w:t>380/400/415V,50/60Hz 电网体系，提供最佳的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6"/>
              <w:ind w:left="107"/>
              <w:rPr>
                <w:sz w:val="21"/>
              </w:rPr>
            </w:pPr>
            <w:r>
              <w:rPr>
                <w:sz w:val="21"/>
              </w:rPr>
              <w:t>380/400/415V,50/60Hz 电网体系，提供最佳的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供电质量与负载保护。后备时间：1 小时，配置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供电质量与负载保护。后备时间：1 小时，配置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</w:tcBorders>
          </w:tcPr>
          <w:p>
            <w:pPr>
              <w:pStyle w:val="15"/>
              <w:spacing w:before="66"/>
              <w:ind w:left="106"/>
              <w:rPr>
                <w:sz w:val="21"/>
              </w:rPr>
            </w:pPr>
            <w:r>
              <w:rPr>
                <w:sz w:val="21"/>
              </w:rPr>
              <w:t>100AH 蓄电池 80 节</w:t>
            </w:r>
          </w:p>
        </w:tc>
        <w:tc>
          <w:tcPr>
            <w:tcW w:w="4532" w:type="dxa"/>
            <w:tcBorders>
              <w:top w:val="nil"/>
            </w:tcBorders>
          </w:tcPr>
          <w:p>
            <w:pPr>
              <w:pStyle w:val="15"/>
              <w:spacing w:before="66"/>
              <w:ind w:left="107"/>
              <w:rPr>
                <w:sz w:val="21"/>
              </w:rPr>
            </w:pPr>
            <w:r>
              <w:rPr>
                <w:sz w:val="21"/>
              </w:rPr>
              <w:t>100AH 蓄电池 80 节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bottom w:val="nil"/>
            </w:tcBorders>
          </w:tcPr>
          <w:p>
            <w:pPr>
              <w:pStyle w:val="15"/>
              <w:spacing w:line="268" w:lineRule="exact"/>
              <w:ind w:left="106"/>
              <w:rPr>
                <w:sz w:val="21"/>
              </w:rPr>
            </w:pPr>
            <w:r>
              <w:rPr>
                <w:sz w:val="21"/>
              </w:rPr>
              <w:t>601、602 室配置要求：</w:t>
            </w:r>
          </w:p>
        </w:tc>
        <w:tc>
          <w:tcPr>
            <w:tcW w:w="4532" w:type="dxa"/>
            <w:tcBorders>
              <w:bottom w:val="nil"/>
            </w:tcBorders>
          </w:tcPr>
          <w:p>
            <w:pPr>
              <w:pStyle w:val="15"/>
              <w:spacing w:line="268" w:lineRule="exact"/>
              <w:ind w:left="107"/>
              <w:rPr>
                <w:sz w:val="21"/>
              </w:rPr>
            </w:pPr>
            <w:r>
              <w:rPr>
                <w:sz w:val="21"/>
              </w:rPr>
              <w:t>601、602 室配置要求：</w:t>
            </w:r>
          </w:p>
        </w:tc>
        <w:tc>
          <w:tcPr>
            <w:tcW w:w="998" w:type="dxa"/>
            <w:tcBorders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6"/>
              <w:ind w:left="106"/>
              <w:rPr>
                <w:sz w:val="21"/>
              </w:rPr>
            </w:pPr>
            <w:r>
              <w:rPr>
                <w:sz w:val="21"/>
              </w:rPr>
              <w:t>UPS</w:t>
            </w:r>
            <w:r>
              <w:rPr>
                <w:spacing w:val="-12"/>
                <w:sz w:val="21"/>
              </w:rPr>
              <w:t xml:space="preserve"> 采用模块化设计总功率可达 </w:t>
            </w:r>
            <w:r>
              <w:rPr>
                <w:sz w:val="21"/>
              </w:rPr>
              <w:t>140KVA</w:t>
            </w:r>
            <w:r>
              <w:rPr>
                <w:spacing w:val="-24"/>
                <w:sz w:val="21"/>
              </w:rPr>
              <w:t>，系统包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6"/>
              <w:ind w:left="107"/>
              <w:rPr>
                <w:sz w:val="21"/>
              </w:rPr>
            </w:pPr>
            <w:r>
              <w:rPr>
                <w:sz w:val="21"/>
              </w:rPr>
              <w:t>UPS</w:t>
            </w:r>
            <w:r>
              <w:rPr>
                <w:spacing w:val="-12"/>
                <w:sz w:val="21"/>
              </w:rPr>
              <w:t xml:space="preserve"> 采用模块化设计总功率可达 </w:t>
            </w:r>
            <w:r>
              <w:rPr>
                <w:sz w:val="21"/>
              </w:rPr>
              <w:t>140KVA</w:t>
            </w:r>
            <w:r>
              <w:rPr>
                <w:spacing w:val="-24"/>
                <w:sz w:val="21"/>
              </w:rPr>
              <w:t>，系统包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括：功率模块，集中旁路模块、液晶显示模块、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括：功率模块，集中旁路模块、液晶显示模块、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6"/>
              <w:ind w:left="106" w:right="-15"/>
              <w:rPr>
                <w:sz w:val="21"/>
              </w:rPr>
            </w:pPr>
            <w:r>
              <w:rPr>
                <w:spacing w:val="-14"/>
                <w:sz w:val="21"/>
              </w:rPr>
              <w:t>通讯模块、外部电池监控模块、</w:t>
            </w:r>
            <w:r>
              <w:rPr>
                <w:sz w:val="21"/>
              </w:rPr>
              <w:t>RS232</w:t>
            </w:r>
            <w:r>
              <w:rPr>
                <w:spacing w:val="-13"/>
                <w:sz w:val="21"/>
              </w:rPr>
              <w:t xml:space="preserve"> 接口模块、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6"/>
              <w:ind w:left="107" w:right="-15"/>
              <w:rPr>
                <w:sz w:val="21"/>
              </w:rPr>
            </w:pPr>
            <w:r>
              <w:rPr>
                <w:spacing w:val="-14"/>
                <w:sz w:val="21"/>
              </w:rPr>
              <w:t>通讯模块、外部电池监控模块、</w:t>
            </w:r>
            <w:r>
              <w:rPr>
                <w:sz w:val="21"/>
              </w:rPr>
              <w:t>RS232</w:t>
            </w:r>
            <w:r>
              <w:rPr>
                <w:spacing w:val="-10"/>
                <w:sz w:val="21"/>
              </w:rPr>
              <w:t xml:space="preserve"> 接口模块、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RJ45 网卡模块等，以保障系统的整体可维护性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RJ45 网卡模块等，以保障系统的整体可维护性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15"/>
              <w:spacing w:line="215" w:lineRule="exact"/>
              <w:ind w:left="182"/>
              <w:rPr>
                <w:sz w:val="21"/>
              </w:rPr>
            </w:pPr>
            <w:r>
              <w:rPr>
                <w:sz w:val="21"/>
              </w:rPr>
              <w:t>无偏离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15"/>
              <w:spacing w:line="215" w:lineRule="exact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line="235" w:lineRule="exact"/>
              <w:ind w:left="106"/>
              <w:rPr>
                <w:sz w:val="21"/>
              </w:rPr>
            </w:pPr>
            <w:r>
              <w:rPr>
                <w:sz w:val="21"/>
              </w:rPr>
              <w:t>和可用性，所有模块均可热插拔(在线)更换。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line="235" w:lineRule="exact"/>
              <w:ind w:left="107"/>
              <w:rPr>
                <w:sz w:val="21"/>
              </w:rPr>
            </w:pPr>
            <w:r>
              <w:rPr>
                <w:sz w:val="21"/>
              </w:rPr>
              <w:t>和可用性，所有模块均可热插拔(在线)更换。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单模块功率(20)KVA，单机柜最少可容纳 7 个功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单模块功率(20)KVA，单机柜最少可容纳 7 个功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6"/>
              <w:ind w:left="106"/>
              <w:rPr>
                <w:sz w:val="21"/>
              </w:rPr>
            </w:pPr>
            <w:r>
              <w:rPr>
                <w:spacing w:val="-10"/>
                <w:sz w:val="21"/>
              </w:rPr>
              <w:t xml:space="preserve">率模块，前期配置 </w:t>
            </w:r>
            <w:r>
              <w:rPr>
                <w:sz w:val="21"/>
              </w:rPr>
              <w:t>5</w:t>
            </w:r>
            <w:r>
              <w:rPr>
                <w:spacing w:val="-27"/>
                <w:sz w:val="21"/>
              </w:rPr>
              <w:t xml:space="preserve"> 个</w:t>
            </w:r>
            <w:r>
              <w:rPr>
                <w:sz w:val="21"/>
              </w:rPr>
              <w:t>(20)KVA</w:t>
            </w:r>
            <w:r>
              <w:rPr>
                <w:spacing w:val="-11"/>
                <w:sz w:val="21"/>
              </w:rPr>
              <w:t xml:space="preserve"> 功率模块，三进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6"/>
              <w:ind w:left="107"/>
              <w:rPr>
                <w:sz w:val="21"/>
              </w:rPr>
            </w:pPr>
            <w:r>
              <w:rPr>
                <w:spacing w:val="-11"/>
                <w:sz w:val="21"/>
              </w:rPr>
              <w:t xml:space="preserve">率模块，前期配置 </w:t>
            </w:r>
            <w:r>
              <w:rPr>
                <w:sz w:val="21"/>
              </w:rPr>
              <w:t>5</w:t>
            </w:r>
            <w:r>
              <w:rPr>
                <w:spacing w:val="-27"/>
                <w:sz w:val="21"/>
              </w:rPr>
              <w:t xml:space="preserve"> 个</w:t>
            </w:r>
            <w:r>
              <w:rPr>
                <w:sz w:val="21"/>
              </w:rPr>
              <w:t>(20)KVA</w:t>
            </w:r>
            <w:r>
              <w:rPr>
                <w:spacing w:val="-11"/>
                <w:sz w:val="21"/>
              </w:rPr>
              <w:t xml:space="preserve"> 功率模块，三进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tabs>
                <w:tab w:val="left" w:pos="519"/>
                <w:tab w:val="left" w:pos="931"/>
                <w:tab w:val="left" w:pos="1343"/>
                <w:tab w:val="left" w:pos="1755"/>
                <w:tab w:val="left" w:pos="2168"/>
                <w:tab w:val="left" w:pos="2580"/>
                <w:tab w:val="left" w:pos="3397"/>
                <w:tab w:val="left" w:pos="3809"/>
                <w:tab w:val="left" w:pos="4221"/>
              </w:tabs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三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出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变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换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在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线</w:t>
            </w:r>
            <w:r>
              <w:rPr>
                <w:spacing w:val="89"/>
                <w:sz w:val="21"/>
              </w:rPr>
              <w:t xml:space="preserve"> </w:t>
            </w:r>
            <w:r>
              <w:rPr>
                <w:sz w:val="21"/>
              </w:rPr>
              <w:t>式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支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持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tabs>
                <w:tab w:val="left" w:pos="519"/>
                <w:tab w:val="left" w:pos="931"/>
                <w:tab w:val="left" w:pos="1344"/>
                <w:tab w:val="left" w:pos="1756"/>
                <w:tab w:val="left" w:pos="2168"/>
                <w:tab w:val="left" w:pos="2985"/>
                <w:tab w:val="left" w:pos="3398"/>
                <w:tab w:val="left" w:pos="3810"/>
                <w:tab w:val="left" w:pos="4222"/>
              </w:tabs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三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出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变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换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在</w:t>
            </w:r>
            <w:r>
              <w:rPr>
                <w:spacing w:val="89"/>
                <w:sz w:val="21"/>
              </w:rPr>
              <w:t xml:space="preserve"> </w:t>
            </w:r>
            <w:r>
              <w:rPr>
                <w:sz w:val="21"/>
              </w:rPr>
              <w:t>线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式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支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持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</w:tcBorders>
          </w:tcPr>
          <w:p>
            <w:pPr>
              <w:pStyle w:val="15"/>
              <w:spacing w:before="66"/>
              <w:ind w:left="106"/>
              <w:rPr>
                <w:sz w:val="21"/>
              </w:rPr>
            </w:pPr>
            <w:r>
              <w:rPr>
                <w:sz w:val="21"/>
              </w:rPr>
              <w:t>380/400/415V,50/60Hz 电网体系，提供最佳的</w:t>
            </w:r>
          </w:p>
        </w:tc>
        <w:tc>
          <w:tcPr>
            <w:tcW w:w="4532" w:type="dxa"/>
            <w:tcBorders>
              <w:top w:val="nil"/>
            </w:tcBorders>
          </w:tcPr>
          <w:p>
            <w:pPr>
              <w:pStyle w:val="15"/>
              <w:spacing w:before="66"/>
              <w:ind w:left="107"/>
              <w:rPr>
                <w:sz w:val="21"/>
              </w:rPr>
            </w:pPr>
            <w:r>
              <w:rPr>
                <w:sz w:val="21"/>
              </w:rPr>
              <w:t>380/400/415V,50/60Hz 电网体系，提供最佳的</w:t>
            </w:r>
          </w:p>
        </w:tc>
        <w:tc>
          <w:tcPr>
            <w:tcW w:w="998" w:type="dxa"/>
            <w:tcBorders>
              <w:top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6840" w:h="11910" w:orient="landscape"/>
          <w:pgMar w:top="0" w:right="1220" w:bottom="800" w:left="1220" w:header="0" w:footer="613" w:gutter="0"/>
        </w:sectPr>
      </w:pPr>
    </w:p>
    <w:p>
      <w:pPr>
        <w:pStyle w:val="7"/>
        <w:rPr>
          <w:rFonts w:ascii="Times New Roman"/>
          <w:sz w:val="20"/>
        </w:rPr>
      </w:pPr>
      <w:r>
        <w:pict>
          <v:shape id="_x0000_s1227" o:spid="_x0000_s1227" o:spt="136" type="#_x0000_t136" style="position:absolute;left:0pt;margin-left:36.4pt;margin-top:393.3pt;height:34pt;width:510pt;mso-position-horizontal-relative:page;mso-position-vertical-relative:page;rotation:21626880f;z-index:-26245427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228" o:spid="_x0000_s1228" o:spt="136" type="#_x0000_t136" style="position:absolute;left:0pt;margin-left:88.6pt;margin-top:432.45pt;height:28pt;width:448pt;mso-position-horizontal-relative:page;mso-position-vertical-relative:page;rotation:21626880f;z-index:-26245324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AFE7DD3BB09D427D96E91565A2C3FBEB" style="font-family:&amp;quot;font-size:19pt;v-text-align:center;"/>
          </v:shape>
        </w:pict>
      </w: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spacing w:before="4"/>
        <w:rPr>
          <w:rFonts w:ascii="Times New Roman"/>
          <w:sz w:val="16"/>
        </w:rPr>
      </w:pPr>
    </w:p>
    <w:tbl>
      <w:tblPr>
        <w:tblStyle w:val="11"/>
        <w:tblW w:w="14174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6"/>
        <w:gridCol w:w="1133"/>
        <w:gridCol w:w="1418"/>
        <w:gridCol w:w="4539"/>
        <w:gridCol w:w="4532"/>
        <w:gridCol w:w="998"/>
        <w:gridCol w:w="8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76" w:type="dxa"/>
            <w:vMerge w:val="restart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vMerge w:val="restart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vMerge w:val="restart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  <w:tcBorders>
              <w:bottom w:val="nil"/>
            </w:tcBorders>
          </w:tcPr>
          <w:p>
            <w:pPr>
              <w:pStyle w:val="15"/>
              <w:spacing w:line="268" w:lineRule="exact"/>
              <w:ind w:left="106"/>
              <w:rPr>
                <w:sz w:val="21"/>
              </w:rPr>
            </w:pPr>
            <w:r>
              <w:rPr>
                <w:sz w:val="21"/>
              </w:rPr>
              <w:t>供电质量与负载保护。后备时间：1 小时配置</w:t>
            </w:r>
          </w:p>
        </w:tc>
        <w:tc>
          <w:tcPr>
            <w:tcW w:w="4532" w:type="dxa"/>
            <w:tcBorders>
              <w:bottom w:val="nil"/>
            </w:tcBorders>
          </w:tcPr>
          <w:p>
            <w:pPr>
              <w:pStyle w:val="15"/>
              <w:spacing w:line="268" w:lineRule="exact"/>
              <w:ind w:left="107"/>
              <w:rPr>
                <w:sz w:val="21"/>
              </w:rPr>
            </w:pPr>
            <w:r>
              <w:rPr>
                <w:sz w:val="21"/>
              </w:rPr>
              <w:t>供电质量与负载保护。后备时间：1 小时配置</w:t>
            </w:r>
          </w:p>
        </w:tc>
        <w:tc>
          <w:tcPr>
            <w:tcW w:w="998" w:type="dxa"/>
            <w:vMerge w:val="restart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vMerge w:val="restart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</w:tcBorders>
          </w:tcPr>
          <w:p>
            <w:pPr>
              <w:pStyle w:val="15"/>
              <w:spacing w:before="67"/>
              <w:ind w:left="106"/>
              <w:rPr>
                <w:sz w:val="21"/>
              </w:rPr>
            </w:pPr>
            <w:r>
              <w:rPr>
                <w:sz w:val="21"/>
              </w:rPr>
              <w:t>100AH 蓄电池 120 节。</w:t>
            </w:r>
          </w:p>
        </w:tc>
        <w:tc>
          <w:tcPr>
            <w:tcW w:w="4532" w:type="dxa"/>
            <w:tcBorders>
              <w:top w:val="nil"/>
            </w:tcBorders>
          </w:tcPr>
          <w:p>
            <w:pPr>
              <w:pStyle w:val="15"/>
              <w:spacing w:before="67"/>
              <w:ind w:left="107"/>
              <w:rPr>
                <w:sz w:val="21"/>
              </w:rPr>
            </w:pPr>
            <w:r>
              <w:rPr>
                <w:sz w:val="21"/>
              </w:rPr>
              <w:t>100AH 蓄电池 120 节。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bottom w:val="nil"/>
            </w:tcBorders>
          </w:tcPr>
          <w:p>
            <w:pPr>
              <w:pStyle w:val="15"/>
              <w:spacing w:before="6"/>
              <w:ind w:left="106"/>
              <w:rPr>
                <w:sz w:val="21"/>
              </w:rPr>
            </w:pPr>
            <w:r>
              <w:rPr>
                <w:sz w:val="21"/>
              </w:rPr>
              <w:t>801 室配置要求：</w:t>
            </w:r>
          </w:p>
        </w:tc>
        <w:tc>
          <w:tcPr>
            <w:tcW w:w="4532" w:type="dxa"/>
            <w:tcBorders>
              <w:bottom w:val="nil"/>
            </w:tcBorders>
          </w:tcPr>
          <w:p>
            <w:pPr>
              <w:pStyle w:val="15"/>
              <w:spacing w:before="6"/>
              <w:ind w:left="107"/>
              <w:rPr>
                <w:sz w:val="21"/>
              </w:rPr>
            </w:pPr>
            <w:r>
              <w:rPr>
                <w:sz w:val="21"/>
              </w:rPr>
              <w:t>801 室配置要求：</w:t>
            </w:r>
          </w:p>
        </w:tc>
        <w:tc>
          <w:tcPr>
            <w:tcW w:w="998" w:type="dxa"/>
            <w:tcBorders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UPS</w:t>
            </w:r>
            <w:r>
              <w:rPr>
                <w:spacing w:val="-12"/>
                <w:sz w:val="21"/>
              </w:rPr>
              <w:t xml:space="preserve"> 采用模块化设计总功率可达 </w:t>
            </w:r>
            <w:r>
              <w:rPr>
                <w:sz w:val="21"/>
              </w:rPr>
              <w:t>140KVA</w:t>
            </w:r>
            <w:r>
              <w:rPr>
                <w:spacing w:val="-24"/>
                <w:sz w:val="21"/>
              </w:rPr>
              <w:t>，系统包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UPS</w:t>
            </w:r>
            <w:r>
              <w:rPr>
                <w:spacing w:val="-12"/>
                <w:sz w:val="21"/>
              </w:rPr>
              <w:t xml:space="preserve"> 采用模块化设计总功率可达 </w:t>
            </w:r>
            <w:r>
              <w:rPr>
                <w:sz w:val="21"/>
              </w:rPr>
              <w:t>140KVA</w:t>
            </w:r>
            <w:r>
              <w:rPr>
                <w:spacing w:val="-24"/>
                <w:sz w:val="21"/>
              </w:rPr>
              <w:t>，系统包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7"/>
              <w:ind w:left="106"/>
              <w:rPr>
                <w:sz w:val="21"/>
              </w:rPr>
            </w:pPr>
            <w:r>
              <w:rPr>
                <w:sz w:val="21"/>
              </w:rPr>
              <w:t>括：功率模块，集中旁路模块、液晶显示模块、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7"/>
              <w:ind w:left="107"/>
              <w:rPr>
                <w:sz w:val="21"/>
              </w:rPr>
            </w:pPr>
            <w:r>
              <w:rPr>
                <w:sz w:val="21"/>
              </w:rPr>
              <w:t>括：功率模块，集中旁路模块、液晶显示模块、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 w:right="-15"/>
              <w:rPr>
                <w:sz w:val="21"/>
              </w:rPr>
            </w:pPr>
            <w:r>
              <w:rPr>
                <w:spacing w:val="-14"/>
                <w:sz w:val="21"/>
              </w:rPr>
              <w:t>通讯模块、外部电池监控模块、</w:t>
            </w:r>
            <w:r>
              <w:rPr>
                <w:sz w:val="21"/>
              </w:rPr>
              <w:t>RS232</w:t>
            </w:r>
            <w:r>
              <w:rPr>
                <w:spacing w:val="-13"/>
                <w:sz w:val="21"/>
              </w:rPr>
              <w:t xml:space="preserve"> 接口模块、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 w:right="-15"/>
              <w:rPr>
                <w:sz w:val="21"/>
              </w:rPr>
            </w:pPr>
            <w:r>
              <w:rPr>
                <w:spacing w:val="-14"/>
                <w:sz w:val="21"/>
              </w:rPr>
              <w:t>通讯模块、外部电池监控模块、</w:t>
            </w:r>
            <w:r>
              <w:rPr>
                <w:sz w:val="21"/>
              </w:rPr>
              <w:t>RS232</w:t>
            </w:r>
            <w:r>
              <w:rPr>
                <w:spacing w:val="-10"/>
                <w:sz w:val="21"/>
              </w:rPr>
              <w:t xml:space="preserve"> 接口模块、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RJ45 网卡模块等，以保障系统的整体可维护性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RJ45 网卡模块等，以保障系统的整体可维护性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6"/>
              <w:ind w:left="106"/>
              <w:rPr>
                <w:sz w:val="21"/>
              </w:rPr>
            </w:pPr>
            <w:r>
              <w:rPr>
                <w:sz w:val="21"/>
              </w:rPr>
              <w:t>和可用性，所有模块均可热插拔(在线)更换。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6"/>
              <w:ind w:left="107"/>
              <w:rPr>
                <w:sz w:val="21"/>
              </w:rPr>
            </w:pPr>
            <w:r>
              <w:rPr>
                <w:sz w:val="21"/>
              </w:rPr>
              <w:t>和可用性，所有模块均可热插拔(在线)更换。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15"/>
              <w:spacing w:line="211" w:lineRule="exact"/>
              <w:ind w:right="173"/>
              <w:jc w:val="right"/>
              <w:rPr>
                <w:sz w:val="21"/>
              </w:rPr>
            </w:pPr>
            <w:r>
              <w:rPr>
                <w:sz w:val="21"/>
              </w:rPr>
              <w:t>无偏离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15"/>
              <w:spacing w:line="211" w:lineRule="exact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line="231" w:lineRule="exact"/>
              <w:ind w:left="106"/>
              <w:rPr>
                <w:sz w:val="21"/>
              </w:rPr>
            </w:pPr>
            <w:r>
              <w:rPr>
                <w:sz w:val="21"/>
              </w:rPr>
              <w:t>单模块功率(20)KVA，单机柜最少可容纳 7 个功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line="231" w:lineRule="exact"/>
              <w:ind w:left="107"/>
              <w:rPr>
                <w:sz w:val="21"/>
              </w:rPr>
            </w:pPr>
            <w:r>
              <w:rPr>
                <w:sz w:val="21"/>
              </w:rPr>
              <w:t>单模块功率(20)KVA，单机柜最少可容纳 7 个功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6"/>
              <w:ind w:left="106"/>
              <w:rPr>
                <w:sz w:val="21"/>
              </w:rPr>
            </w:pPr>
            <w:r>
              <w:rPr>
                <w:spacing w:val="-10"/>
                <w:sz w:val="21"/>
              </w:rPr>
              <w:t xml:space="preserve">率模块，前期配置 </w:t>
            </w:r>
            <w:r>
              <w:rPr>
                <w:sz w:val="21"/>
              </w:rPr>
              <w:t>5</w:t>
            </w:r>
            <w:r>
              <w:rPr>
                <w:spacing w:val="-27"/>
                <w:sz w:val="21"/>
              </w:rPr>
              <w:t xml:space="preserve"> 个</w:t>
            </w:r>
            <w:r>
              <w:rPr>
                <w:sz w:val="21"/>
              </w:rPr>
              <w:t>(20)KVA</w:t>
            </w:r>
            <w:r>
              <w:rPr>
                <w:spacing w:val="-11"/>
                <w:sz w:val="21"/>
              </w:rPr>
              <w:t xml:space="preserve"> 功率模块，三进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6"/>
              <w:ind w:left="107"/>
              <w:rPr>
                <w:sz w:val="21"/>
              </w:rPr>
            </w:pPr>
            <w:r>
              <w:rPr>
                <w:spacing w:val="-11"/>
                <w:sz w:val="21"/>
              </w:rPr>
              <w:t xml:space="preserve">率模块，前期配置 </w:t>
            </w:r>
            <w:r>
              <w:rPr>
                <w:sz w:val="21"/>
              </w:rPr>
              <w:t>5</w:t>
            </w:r>
            <w:r>
              <w:rPr>
                <w:spacing w:val="-27"/>
                <w:sz w:val="21"/>
              </w:rPr>
              <w:t xml:space="preserve"> 个</w:t>
            </w:r>
            <w:r>
              <w:rPr>
                <w:sz w:val="21"/>
              </w:rPr>
              <w:t>(20)KVA</w:t>
            </w:r>
            <w:r>
              <w:rPr>
                <w:spacing w:val="-11"/>
                <w:sz w:val="21"/>
              </w:rPr>
              <w:t xml:space="preserve"> 功率模块，三进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tabs>
                <w:tab w:val="left" w:pos="519"/>
                <w:tab w:val="left" w:pos="931"/>
                <w:tab w:val="left" w:pos="1343"/>
                <w:tab w:val="left" w:pos="1755"/>
                <w:tab w:val="left" w:pos="2168"/>
                <w:tab w:val="left" w:pos="2580"/>
                <w:tab w:val="left" w:pos="3397"/>
                <w:tab w:val="left" w:pos="3809"/>
                <w:tab w:val="left" w:pos="4221"/>
              </w:tabs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三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出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变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换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在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线</w:t>
            </w:r>
            <w:r>
              <w:rPr>
                <w:spacing w:val="89"/>
                <w:sz w:val="21"/>
              </w:rPr>
              <w:t xml:space="preserve"> </w:t>
            </w:r>
            <w:r>
              <w:rPr>
                <w:sz w:val="21"/>
              </w:rPr>
              <w:t>式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支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持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tabs>
                <w:tab w:val="left" w:pos="519"/>
                <w:tab w:val="left" w:pos="931"/>
                <w:tab w:val="left" w:pos="1344"/>
                <w:tab w:val="left" w:pos="1756"/>
                <w:tab w:val="left" w:pos="2168"/>
                <w:tab w:val="left" w:pos="2985"/>
                <w:tab w:val="left" w:pos="3398"/>
                <w:tab w:val="left" w:pos="3810"/>
                <w:tab w:val="left" w:pos="4222"/>
              </w:tabs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三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出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变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换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在</w:t>
            </w:r>
            <w:r>
              <w:rPr>
                <w:spacing w:val="89"/>
                <w:sz w:val="21"/>
              </w:rPr>
              <w:t xml:space="preserve"> </w:t>
            </w:r>
            <w:r>
              <w:rPr>
                <w:sz w:val="21"/>
              </w:rPr>
              <w:t>线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式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支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持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6"/>
              <w:ind w:left="106"/>
              <w:rPr>
                <w:sz w:val="21"/>
              </w:rPr>
            </w:pPr>
            <w:r>
              <w:rPr>
                <w:sz w:val="21"/>
              </w:rPr>
              <w:t>380/400/415V,50/60Hz 电网体系，提供最佳的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6"/>
              <w:ind w:left="107"/>
              <w:rPr>
                <w:sz w:val="21"/>
              </w:rPr>
            </w:pPr>
            <w:r>
              <w:rPr>
                <w:sz w:val="21"/>
              </w:rPr>
              <w:t>380/400/415V,50/60Hz 电网体系，提供最佳的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供电质量与负载保护。后备时间：1 小时配置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供电质量与负载保护。后备时间：1 小时配置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</w:tcBorders>
          </w:tcPr>
          <w:p>
            <w:pPr>
              <w:pStyle w:val="15"/>
              <w:spacing w:before="66"/>
              <w:ind w:left="106"/>
              <w:rPr>
                <w:sz w:val="21"/>
              </w:rPr>
            </w:pPr>
            <w:r>
              <w:rPr>
                <w:sz w:val="21"/>
              </w:rPr>
              <w:t>100AH 蓄电池 128 节</w:t>
            </w:r>
          </w:p>
        </w:tc>
        <w:tc>
          <w:tcPr>
            <w:tcW w:w="4532" w:type="dxa"/>
            <w:tcBorders>
              <w:top w:val="nil"/>
            </w:tcBorders>
          </w:tcPr>
          <w:p>
            <w:pPr>
              <w:pStyle w:val="15"/>
              <w:spacing w:before="66"/>
              <w:ind w:left="107"/>
              <w:rPr>
                <w:sz w:val="21"/>
              </w:rPr>
            </w:pPr>
            <w:r>
              <w:rPr>
                <w:sz w:val="21"/>
              </w:rPr>
              <w:t>100AH 蓄电池 128 节</w:t>
            </w:r>
          </w:p>
        </w:tc>
        <w:tc>
          <w:tcPr>
            <w:tcW w:w="998" w:type="dxa"/>
            <w:tcBorders>
              <w:top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bottom w:val="nil"/>
            </w:tcBorders>
          </w:tcPr>
          <w:p>
            <w:pPr>
              <w:pStyle w:val="15"/>
              <w:spacing w:before="6"/>
              <w:ind w:left="106"/>
              <w:rPr>
                <w:sz w:val="21"/>
              </w:rPr>
            </w:pPr>
            <w:r>
              <w:rPr>
                <w:sz w:val="21"/>
              </w:rPr>
              <w:t>901、902 室配置要求：</w:t>
            </w:r>
          </w:p>
        </w:tc>
        <w:tc>
          <w:tcPr>
            <w:tcW w:w="4532" w:type="dxa"/>
            <w:tcBorders>
              <w:bottom w:val="nil"/>
            </w:tcBorders>
          </w:tcPr>
          <w:p>
            <w:pPr>
              <w:pStyle w:val="15"/>
              <w:spacing w:before="6"/>
              <w:ind w:left="107"/>
              <w:rPr>
                <w:sz w:val="21"/>
              </w:rPr>
            </w:pPr>
            <w:r>
              <w:rPr>
                <w:sz w:val="21"/>
              </w:rPr>
              <w:t>901、902 室配置要求：</w:t>
            </w:r>
          </w:p>
        </w:tc>
        <w:tc>
          <w:tcPr>
            <w:tcW w:w="998" w:type="dxa"/>
            <w:tcBorders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UPS</w:t>
            </w:r>
            <w:r>
              <w:rPr>
                <w:spacing w:val="-12"/>
                <w:sz w:val="21"/>
              </w:rPr>
              <w:t xml:space="preserve"> 采用模块化设计总功率可达 </w:t>
            </w:r>
            <w:r>
              <w:rPr>
                <w:sz w:val="21"/>
              </w:rPr>
              <w:t>140KVA</w:t>
            </w:r>
            <w:r>
              <w:rPr>
                <w:spacing w:val="-24"/>
                <w:sz w:val="21"/>
              </w:rPr>
              <w:t>，系统包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UPS</w:t>
            </w:r>
            <w:r>
              <w:rPr>
                <w:spacing w:val="-12"/>
                <w:sz w:val="21"/>
              </w:rPr>
              <w:t xml:space="preserve"> 采用模块化设计总功率可达 </w:t>
            </w:r>
            <w:r>
              <w:rPr>
                <w:sz w:val="21"/>
              </w:rPr>
              <w:t>140KVA</w:t>
            </w:r>
            <w:r>
              <w:rPr>
                <w:spacing w:val="-24"/>
                <w:sz w:val="21"/>
              </w:rPr>
              <w:t>，系统包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7"/>
              <w:ind w:left="106"/>
              <w:rPr>
                <w:sz w:val="21"/>
              </w:rPr>
            </w:pPr>
            <w:r>
              <w:rPr>
                <w:sz w:val="21"/>
              </w:rPr>
              <w:t>括：功率模块，集中旁路模块、液晶显示模块、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7"/>
              <w:ind w:left="107"/>
              <w:rPr>
                <w:sz w:val="21"/>
              </w:rPr>
            </w:pPr>
            <w:r>
              <w:rPr>
                <w:sz w:val="21"/>
              </w:rPr>
              <w:t>括：功率模块，集中旁路模块、液晶显示模块、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15"/>
              <w:spacing w:before="1" w:line="211" w:lineRule="exact"/>
              <w:ind w:right="173"/>
              <w:jc w:val="right"/>
              <w:rPr>
                <w:sz w:val="21"/>
              </w:rPr>
            </w:pPr>
            <w:r>
              <w:rPr>
                <w:sz w:val="21"/>
              </w:rPr>
              <w:t>无偏离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15"/>
              <w:spacing w:before="1" w:line="211" w:lineRule="exact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line="231" w:lineRule="exact"/>
              <w:ind w:left="106" w:right="-15"/>
              <w:rPr>
                <w:sz w:val="21"/>
              </w:rPr>
            </w:pPr>
            <w:r>
              <w:rPr>
                <w:spacing w:val="-14"/>
                <w:sz w:val="21"/>
              </w:rPr>
              <w:t>通讯模块、外部电池监控模块、</w:t>
            </w:r>
            <w:r>
              <w:rPr>
                <w:sz w:val="21"/>
              </w:rPr>
              <w:t>RS232</w:t>
            </w:r>
            <w:r>
              <w:rPr>
                <w:spacing w:val="-13"/>
                <w:sz w:val="21"/>
              </w:rPr>
              <w:t xml:space="preserve"> 接口模块、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line="231" w:lineRule="exact"/>
              <w:ind w:left="107" w:right="-15"/>
              <w:rPr>
                <w:sz w:val="21"/>
              </w:rPr>
            </w:pPr>
            <w:r>
              <w:rPr>
                <w:spacing w:val="-14"/>
                <w:sz w:val="21"/>
              </w:rPr>
              <w:t>通讯模块、外部电池监控模块、</w:t>
            </w:r>
            <w:r>
              <w:rPr>
                <w:sz w:val="21"/>
              </w:rPr>
              <w:t>RS232</w:t>
            </w:r>
            <w:r>
              <w:rPr>
                <w:spacing w:val="-10"/>
                <w:sz w:val="21"/>
              </w:rPr>
              <w:t xml:space="preserve"> 接口模块、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RJ45 网卡模块等，以保障系统的整体可维护性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RJ45 网卡模块等，以保障系统的整体可维护性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</w:tcBorders>
          </w:tcPr>
          <w:p>
            <w:pPr>
              <w:pStyle w:val="15"/>
              <w:spacing w:before="66"/>
              <w:ind w:left="106"/>
              <w:rPr>
                <w:sz w:val="21"/>
              </w:rPr>
            </w:pPr>
            <w:r>
              <w:rPr>
                <w:sz w:val="21"/>
              </w:rPr>
              <w:t>和可用性，所有模块均可热插拔(在线)更换。</w:t>
            </w:r>
          </w:p>
        </w:tc>
        <w:tc>
          <w:tcPr>
            <w:tcW w:w="4532" w:type="dxa"/>
            <w:tcBorders>
              <w:top w:val="nil"/>
            </w:tcBorders>
          </w:tcPr>
          <w:p>
            <w:pPr>
              <w:pStyle w:val="15"/>
              <w:spacing w:before="66"/>
              <w:ind w:left="107"/>
              <w:rPr>
                <w:sz w:val="21"/>
              </w:rPr>
            </w:pPr>
            <w:r>
              <w:rPr>
                <w:sz w:val="21"/>
              </w:rPr>
              <w:t>和可用性，所有模块均可热插拔(在线)更换。</w:t>
            </w:r>
          </w:p>
        </w:tc>
        <w:tc>
          <w:tcPr>
            <w:tcW w:w="998" w:type="dxa"/>
            <w:tcBorders>
              <w:top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6840" w:h="11910" w:orient="landscape"/>
          <w:pgMar w:top="0" w:right="1220" w:bottom="800" w:left="1220" w:header="0" w:footer="613" w:gutter="0"/>
        </w:sectPr>
      </w:pPr>
    </w:p>
    <w:p>
      <w:pPr>
        <w:pStyle w:val="7"/>
        <w:rPr>
          <w:rFonts w:ascii="Times New Roman"/>
          <w:sz w:val="20"/>
        </w:rPr>
      </w:pPr>
      <w:r>
        <w:pict>
          <v:shape id="_x0000_s1229" o:spid="_x0000_s1229" o:spt="136" type="#_x0000_t136" style="position:absolute;left:0pt;margin-left:36.4pt;margin-top:393.3pt;height:34pt;width:510pt;mso-position-horizontal-relative:page;mso-position-vertical-relative:page;rotation:21626880f;z-index:-26245222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230" o:spid="_x0000_s1230" o:spt="136" type="#_x0000_t136" style="position:absolute;left:0pt;margin-left:88.6pt;margin-top:432.45pt;height:28pt;width:448pt;mso-position-horizontal-relative:page;mso-position-vertical-relative:page;rotation:21626880f;z-index:-26245120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AFE7DD3BB09D427D96E91565A2C3FBEB" style="font-family:&amp;quot;font-size:19pt;v-text-align:center;"/>
          </v:shape>
        </w:pict>
      </w: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spacing w:before="4"/>
        <w:rPr>
          <w:rFonts w:ascii="Times New Roman"/>
          <w:sz w:val="16"/>
        </w:rPr>
      </w:pPr>
    </w:p>
    <w:tbl>
      <w:tblPr>
        <w:tblStyle w:val="11"/>
        <w:tblW w:w="14174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6"/>
        <w:gridCol w:w="1133"/>
        <w:gridCol w:w="1418"/>
        <w:gridCol w:w="4539"/>
        <w:gridCol w:w="4532"/>
        <w:gridCol w:w="998"/>
        <w:gridCol w:w="8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1" w:hRule="atLeast"/>
        </w:trPr>
        <w:tc>
          <w:tcPr>
            <w:tcW w:w="676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</w:tcPr>
          <w:p>
            <w:pPr>
              <w:pStyle w:val="15"/>
              <w:spacing w:line="364" w:lineRule="auto"/>
              <w:ind w:left="106" w:right="83"/>
              <w:jc w:val="both"/>
              <w:rPr>
                <w:sz w:val="21"/>
              </w:rPr>
            </w:pPr>
            <w:r>
              <w:rPr>
                <w:sz w:val="21"/>
              </w:rPr>
              <w:t>单模块功率(20)KVA，</w:t>
            </w:r>
            <w:r>
              <w:rPr>
                <w:spacing w:val="-5"/>
                <w:sz w:val="21"/>
              </w:rPr>
              <w:t xml:space="preserve">单机柜最少可容纳 </w:t>
            </w:r>
            <w:r>
              <w:rPr>
                <w:sz w:val="21"/>
              </w:rPr>
              <w:t>7</w:t>
            </w:r>
            <w:r>
              <w:rPr>
                <w:spacing w:val="-16"/>
                <w:sz w:val="21"/>
              </w:rPr>
              <w:t xml:space="preserve"> 个功</w:t>
            </w:r>
            <w:r>
              <w:rPr>
                <w:spacing w:val="-14"/>
                <w:sz w:val="21"/>
              </w:rPr>
              <w:t xml:space="preserve">率模块，前期配置 </w:t>
            </w:r>
            <w:r>
              <w:rPr>
                <w:sz w:val="21"/>
              </w:rPr>
              <w:t>5</w:t>
            </w:r>
            <w:r>
              <w:rPr>
                <w:spacing w:val="-27"/>
                <w:sz w:val="21"/>
              </w:rPr>
              <w:t xml:space="preserve"> 个</w:t>
            </w:r>
            <w:r>
              <w:rPr>
                <w:sz w:val="21"/>
              </w:rPr>
              <w:t>(20)KVA</w:t>
            </w:r>
            <w:r>
              <w:rPr>
                <w:spacing w:val="-11"/>
                <w:sz w:val="21"/>
              </w:rPr>
              <w:t xml:space="preserve"> 功率模块，三进</w:t>
            </w:r>
            <w:r>
              <w:rPr>
                <w:spacing w:val="-10"/>
                <w:sz w:val="21"/>
              </w:rPr>
              <w:t>三 出 双 变 换 在 线 式 ， 支 持380/400/415V,50/60Hz</w:t>
            </w:r>
            <w:r>
              <w:rPr>
                <w:sz w:val="21"/>
              </w:rPr>
              <w:t xml:space="preserve"> 电网体系，提供最佳的</w:t>
            </w:r>
            <w:r>
              <w:rPr>
                <w:spacing w:val="5"/>
                <w:sz w:val="21"/>
              </w:rPr>
              <w:t>供电质量与负载保护。后备时间：</w:t>
            </w:r>
            <w:r>
              <w:rPr>
                <w:sz w:val="21"/>
              </w:rPr>
              <w:t>1</w:t>
            </w:r>
            <w:r>
              <w:rPr>
                <w:spacing w:val="7"/>
                <w:sz w:val="21"/>
              </w:rPr>
              <w:t xml:space="preserve"> 小时配置</w:t>
            </w:r>
          </w:p>
          <w:p>
            <w:pPr>
              <w:pStyle w:val="15"/>
              <w:spacing w:before="3"/>
              <w:ind w:left="106"/>
              <w:jc w:val="both"/>
              <w:rPr>
                <w:sz w:val="21"/>
              </w:rPr>
            </w:pPr>
            <w:r>
              <w:rPr>
                <w:sz w:val="21"/>
              </w:rPr>
              <w:t>100AH 蓄电池 128 节</w:t>
            </w:r>
          </w:p>
        </w:tc>
        <w:tc>
          <w:tcPr>
            <w:tcW w:w="4532" w:type="dxa"/>
          </w:tcPr>
          <w:p>
            <w:pPr>
              <w:pStyle w:val="15"/>
              <w:spacing w:line="364" w:lineRule="auto"/>
              <w:ind w:left="107" w:right="77"/>
              <w:jc w:val="both"/>
              <w:rPr>
                <w:sz w:val="21"/>
              </w:rPr>
            </w:pPr>
            <w:r>
              <w:rPr>
                <w:sz w:val="21"/>
              </w:rPr>
              <w:t>单模块功率(20)KVA，</w:t>
            </w:r>
            <w:r>
              <w:rPr>
                <w:spacing w:val="-5"/>
                <w:sz w:val="21"/>
              </w:rPr>
              <w:t xml:space="preserve">单机柜最少可容纳 </w:t>
            </w:r>
            <w:r>
              <w:rPr>
                <w:sz w:val="21"/>
              </w:rPr>
              <w:t>7</w:t>
            </w:r>
            <w:r>
              <w:rPr>
                <w:spacing w:val="-16"/>
                <w:sz w:val="21"/>
              </w:rPr>
              <w:t xml:space="preserve"> 个功率模块，前期配置 </w:t>
            </w:r>
            <w:r>
              <w:rPr>
                <w:sz w:val="21"/>
              </w:rPr>
              <w:t>5</w:t>
            </w:r>
            <w:r>
              <w:rPr>
                <w:spacing w:val="-27"/>
                <w:sz w:val="21"/>
              </w:rPr>
              <w:t xml:space="preserve"> 个</w:t>
            </w:r>
            <w:r>
              <w:rPr>
                <w:sz w:val="21"/>
              </w:rPr>
              <w:t>(20)KVA</w:t>
            </w:r>
            <w:r>
              <w:rPr>
                <w:spacing w:val="-11"/>
                <w:sz w:val="21"/>
              </w:rPr>
              <w:t xml:space="preserve"> 功率模块，三进</w:t>
            </w:r>
            <w:r>
              <w:rPr>
                <w:spacing w:val="-10"/>
                <w:sz w:val="21"/>
              </w:rPr>
              <w:t>三 出 双 变 换 在 线 式 ， 支 持380/400/415V,50/60Hz</w:t>
            </w:r>
            <w:r>
              <w:rPr>
                <w:sz w:val="21"/>
              </w:rPr>
              <w:t xml:space="preserve"> 电网体系，提供最佳的</w:t>
            </w:r>
            <w:r>
              <w:rPr>
                <w:spacing w:val="4"/>
                <w:sz w:val="21"/>
              </w:rPr>
              <w:t>供电质量与负载保护。后备时间：1</w:t>
            </w:r>
            <w:r>
              <w:rPr>
                <w:spacing w:val="6"/>
                <w:sz w:val="21"/>
              </w:rPr>
              <w:t xml:space="preserve"> 小时配置</w:t>
            </w:r>
          </w:p>
          <w:p>
            <w:pPr>
              <w:pStyle w:val="15"/>
              <w:spacing w:before="3"/>
              <w:ind w:left="107"/>
              <w:jc w:val="both"/>
              <w:rPr>
                <w:sz w:val="21"/>
              </w:rPr>
            </w:pPr>
            <w:r>
              <w:rPr>
                <w:sz w:val="21"/>
              </w:rPr>
              <w:t>100AH 蓄电池 128 节</w:t>
            </w:r>
          </w:p>
        </w:tc>
        <w:tc>
          <w:tcPr>
            <w:tcW w:w="99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5" w:hRule="atLeast"/>
        </w:trPr>
        <w:tc>
          <w:tcPr>
            <w:tcW w:w="676" w:type="dxa"/>
            <w:vMerge w:val="restart"/>
          </w:tcPr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spacing w:before="133"/>
              <w:ind w:left="107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133" w:type="dxa"/>
            <w:vMerge w:val="restart"/>
          </w:tcPr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spacing w:before="133"/>
              <w:ind w:left="106"/>
              <w:rPr>
                <w:sz w:val="21"/>
              </w:rPr>
            </w:pPr>
            <w:r>
              <w:rPr>
                <w:sz w:val="21"/>
              </w:rPr>
              <w:t>UPS 机框</w:t>
            </w:r>
          </w:p>
        </w:tc>
        <w:tc>
          <w:tcPr>
            <w:tcW w:w="1418" w:type="dxa"/>
            <w:vMerge w:val="restart"/>
          </w:tcPr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15"/>
              <w:spacing w:line="362" w:lineRule="auto"/>
              <w:ind w:left="339" w:right="331" w:hanging="1"/>
              <w:jc w:val="center"/>
              <w:rPr>
                <w:sz w:val="21"/>
              </w:rPr>
            </w:pPr>
            <w:r>
              <w:rPr>
                <w:sz w:val="21"/>
              </w:rPr>
              <w:t>爱维达HQ-M240</w:t>
            </w:r>
          </w:p>
          <w:p>
            <w:pPr>
              <w:pStyle w:val="15"/>
              <w:spacing w:before="5"/>
              <w:ind w:left="102" w:right="103"/>
              <w:jc w:val="center"/>
              <w:rPr>
                <w:sz w:val="21"/>
              </w:rPr>
            </w:pPr>
            <w:r>
              <w:rPr>
                <w:sz w:val="21"/>
              </w:rPr>
              <w:t>240KVA 机框</w:t>
            </w:r>
          </w:p>
        </w:tc>
        <w:tc>
          <w:tcPr>
            <w:tcW w:w="4539" w:type="dxa"/>
          </w:tcPr>
          <w:p>
            <w:pPr>
              <w:pStyle w:val="15"/>
              <w:tabs>
                <w:tab w:val="left" w:pos="519"/>
                <w:tab w:val="left" w:pos="931"/>
                <w:tab w:val="left" w:pos="1343"/>
                <w:tab w:val="left" w:pos="1755"/>
                <w:tab w:val="left" w:pos="2168"/>
                <w:tab w:val="left" w:pos="2580"/>
                <w:tab w:val="left" w:pos="3397"/>
                <w:tab w:val="left" w:pos="3809"/>
                <w:tab w:val="left" w:pos="4221"/>
              </w:tabs>
              <w:spacing w:line="364" w:lineRule="auto"/>
              <w:ind w:left="106" w:right="-15"/>
              <w:rPr>
                <w:sz w:val="21"/>
              </w:rPr>
            </w:pPr>
            <w:r>
              <w:rPr>
                <w:sz w:val="21"/>
              </w:rPr>
              <w:t>604、605、606、607、609、610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室配置要求： UPS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采用模块化设计总功率可达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240KVA</w:t>
            </w:r>
            <w:r>
              <w:rPr>
                <w:spacing w:val="-91"/>
                <w:sz w:val="21"/>
              </w:rPr>
              <w:t>，</w:t>
            </w:r>
            <w:r>
              <w:rPr>
                <w:sz w:val="21"/>
              </w:rPr>
              <w:t>系统包括：功率模块，集中旁路模块、液晶显示模块、通讯模块</w:t>
            </w:r>
            <w:r>
              <w:rPr>
                <w:spacing w:val="-68"/>
                <w:sz w:val="21"/>
              </w:rPr>
              <w:t>、</w:t>
            </w:r>
            <w:r>
              <w:rPr>
                <w:sz w:val="21"/>
              </w:rPr>
              <w:t>外部电池监控模块</w:t>
            </w:r>
            <w:r>
              <w:rPr>
                <w:spacing w:val="-67"/>
                <w:sz w:val="21"/>
              </w:rPr>
              <w:t>、</w:t>
            </w:r>
            <w:r>
              <w:rPr>
                <w:sz w:val="21"/>
              </w:rPr>
              <w:t>RS232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接口模块</w:t>
            </w:r>
            <w:r>
              <w:rPr>
                <w:spacing w:val="-14"/>
                <w:sz w:val="21"/>
              </w:rPr>
              <w:t>、</w:t>
            </w:r>
            <w:r>
              <w:rPr>
                <w:sz w:val="21"/>
              </w:rPr>
              <w:t>RJ45 网卡模块等，以保障系统的</w:t>
            </w:r>
            <w:r>
              <w:rPr>
                <w:spacing w:val="7"/>
                <w:sz w:val="21"/>
              </w:rPr>
              <w:t>整</w:t>
            </w:r>
            <w:r>
              <w:rPr>
                <w:sz w:val="21"/>
              </w:rPr>
              <w:t>体可维护性和可用性，所有模块均可热插拔(在线)更换。单模块功率(20)KVA</w:t>
            </w:r>
            <w:r>
              <w:rPr>
                <w:spacing w:val="-91"/>
                <w:sz w:val="21"/>
              </w:rPr>
              <w:t>，</w:t>
            </w:r>
            <w:r>
              <w:rPr>
                <w:sz w:val="21"/>
              </w:rPr>
              <w:t>单机柜最少可容纳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12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个功率模块</w:t>
            </w:r>
            <w:r>
              <w:rPr>
                <w:spacing w:val="-15"/>
                <w:sz w:val="21"/>
              </w:rPr>
              <w:t>，</w:t>
            </w:r>
            <w:r>
              <w:rPr>
                <w:sz w:val="21"/>
              </w:rPr>
              <w:t>前期配置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6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个(20)KVA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功率模块</w:t>
            </w:r>
            <w:r>
              <w:rPr>
                <w:spacing w:val="-15"/>
                <w:sz w:val="21"/>
              </w:rPr>
              <w:t>，</w:t>
            </w:r>
            <w:r>
              <w:rPr>
                <w:sz w:val="21"/>
              </w:rPr>
              <w:t>三进三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出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变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换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在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线</w:t>
            </w:r>
            <w:r>
              <w:rPr>
                <w:spacing w:val="89"/>
                <w:sz w:val="21"/>
              </w:rPr>
              <w:t xml:space="preserve"> </w:t>
            </w:r>
            <w:r>
              <w:rPr>
                <w:sz w:val="21"/>
              </w:rPr>
              <w:t>式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支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持380/400/415V,50/60Hz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电网体系，提</w:t>
            </w:r>
            <w:r>
              <w:rPr>
                <w:spacing w:val="7"/>
                <w:sz w:val="21"/>
              </w:rPr>
              <w:t>供</w:t>
            </w:r>
            <w:r>
              <w:rPr>
                <w:sz w:val="21"/>
              </w:rPr>
              <w:t>最佳的</w:t>
            </w:r>
            <w:r>
              <w:rPr>
                <w:spacing w:val="7"/>
                <w:sz w:val="21"/>
              </w:rPr>
              <w:t>供电质量与负载保</w:t>
            </w:r>
            <w:r>
              <w:rPr>
                <w:sz w:val="21"/>
              </w:rPr>
              <w:t>护</w:t>
            </w:r>
            <w:r>
              <w:rPr>
                <w:spacing w:val="7"/>
                <w:sz w:val="21"/>
              </w:rPr>
              <w:t>。后备时间</w:t>
            </w:r>
            <w:r>
              <w:rPr>
                <w:sz w:val="21"/>
              </w:rPr>
              <w:t>：1</w:t>
            </w:r>
            <w:r>
              <w:rPr>
                <w:spacing w:val="7"/>
                <w:sz w:val="21"/>
              </w:rPr>
              <w:t xml:space="preserve"> 小时配置</w:t>
            </w:r>
          </w:p>
          <w:p>
            <w:pPr>
              <w:pStyle w:val="15"/>
              <w:spacing w:before="3"/>
              <w:ind w:left="106"/>
              <w:rPr>
                <w:sz w:val="21"/>
              </w:rPr>
            </w:pPr>
            <w:r>
              <w:rPr>
                <w:sz w:val="21"/>
              </w:rPr>
              <w:t>100AH 蓄电池 128 节。</w:t>
            </w:r>
          </w:p>
        </w:tc>
        <w:tc>
          <w:tcPr>
            <w:tcW w:w="4532" w:type="dxa"/>
          </w:tcPr>
          <w:p>
            <w:pPr>
              <w:pStyle w:val="15"/>
              <w:tabs>
                <w:tab w:val="left" w:pos="519"/>
                <w:tab w:val="left" w:pos="931"/>
                <w:tab w:val="left" w:pos="1344"/>
                <w:tab w:val="left" w:pos="1756"/>
                <w:tab w:val="left" w:pos="2168"/>
                <w:tab w:val="left" w:pos="2985"/>
                <w:tab w:val="left" w:pos="3398"/>
                <w:tab w:val="left" w:pos="3810"/>
                <w:tab w:val="left" w:pos="4222"/>
              </w:tabs>
              <w:spacing w:line="364" w:lineRule="auto"/>
              <w:ind w:left="107" w:right="-15"/>
              <w:rPr>
                <w:sz w:val="21"/>
              </w:rPr>
            </w:pPr>
            <w:r>
              <w:rPr>
                <w:sz w:val="21"/>
              </w:rPr>
              <w:t>604、605、606、607、609、610 室</w:t>
            </w:r>
            <w:r>
              <w:rPr>
                <w:spacing w:val="7"/>
                <w:sz w:val="21"/>
              </w:rPr>
              <w:t>配</w:t>
            </w:r>
            <w:r>
              <w:rPr>
                <w:sz w:val="21"/>
              </w:rPr>
              <w:t>置要求： UPS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采用模块化设计总功率可达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240KVA</w:t>
            </w:r>
            <w:r>
              <w:rPr>
                <w:spacing w:val="-91"/>
                <w:sz w:val="21"/>
              </w:rPr>
              <w:t>，</w:t>
            </w:r>
            <w:r>
              <w:rPr>
                <w:sz w:val="21"/>
              </w:rPr>
              <w:t>系统包括：功率模块，集中旁路模块、液晶显示模块、通讯模块</w:t>
            </w:r>
            <w:r>
              <w:rPr>
                <w:spacing w:val="-75"/>
                <w:sz w:val="21"/>
              </w:rPr>
              <w:t>、</w:t>
            </w:r>
            <w:r>
              <w:rPr>
                <w:sz w:val="21"/>
              </w:rPr>
              <w:t>外部电池监控模块</w:t>
            </w:r>
            <w:r>
              <w:rPr>
                <w:spacing w:val="-74"/>
                <w:sz w:val="21"/>
              </w:rPr>
              <w:t>、</w:t>
            </w:r>
            <w:r>
              <w:rPr>
                <w:sz w:val="21"/>
              </w:rPr>
              <w:t>RS232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接口模块、RJ45 网卡模块等，以保障系统的整</w:t>
            </w:r>
            <w:r>
              <w:rPr>
                <w:spacing w:val="7"/>
                <w:sz w:val="21"/>
              </w:rPr>
              <w:t>体</w:t>
            </w:r>
            <w:r>
              <w:rPr>
                <w:sz w:val="21"/>
              </w:rPr>
              <w:t>可维护性和可用性，所有模块均可热插拔(在线)更换。单模块功率(20)KVA</w:t>
            </w:r>
            <w:r>
              <w:rPr>
                <w:spacing w:val="-91"/>
                <w:sz w:val="21"/>
              </w:rPr>
              <w:t>，</w:t>
            </w:r>
            <w:r>
              <w:rPr>
                <w:sz w:val="21"/>
              </w:rPr>
              <w:t>单机柜最少可容纳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12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个功率模块</w:t>
            </w:r>
            <w:r>
              <w:rPr>
                <w:spacing w:val="-23"/>
                <w:sz w:val="21"/>
              </w:rPr>
              <w:t>，</w:t>
            </w:r>
            <w:r>
              <w:rPr>
                <w:sz w:val="21"/>
              </w:rPr>
              <w:t>前期配置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6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个(20)KVA</w:t>
            </w:r>
            <w:r>
              <w:rPr>
                <w:spacing w:val="-52"/>
                <w:sz w:val="21"/>
              </w:rPr>
              <w:t xml:space="preserve"> </w:t>
            </w:r>
            <w:r>
              <w:rPr>
                <w:sz w:val="21"/>
              </w:rPr>
              <w:t>功率模块</w:t>
            </w:r>
            <w:r>
              <w:rPr>
                <w:spacing w:val="-23"/>
                <w:sz w:val="21"/>
              </w:rPr>
              <w:t>，</w:t>
            </w:r>
            <w:r>
              <w:rPr>
                <w:sz w:val="21"/>
              </w:rPr>
              <w:t>三进三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出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变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换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在</w:t>
            </w:r>
            <w:r>
              <w:rPr>
                <w:spacing w:val="89"/>
                <w:sz w:val="21"/>
              </w:rPr>
              <w:t xml:space="preserve"> </w:t>
            </w:r>
            <w:r>
              <w:rPr>
                <w:sz w:val="21"/>
              </w:rPr>
              <w:t>线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式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支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持380/400/415V,50/60Hz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电网体系，提</w:t>
            </w:r>
            <w:r>
              <w:rPr>
                <w:spacing w:val="7"/>
                <w:sz w:val="21"/>
              </w:rPr>
              <w:t>供</w:t>
            </w:r>
            <w:r>
              <w:rPr>
                <w:sz w:val="21"/>
              </w:rPr>
              <w:t>最佳的</w:t>
            </w:r>
            <w:r>
              <w:rPr>
                <w:spacing w:val="7"/>
                <w:sz w:val="21"/>
              </w:rPr>
              <w:t>供电质量与负载</w:t>
            </w:r>
            <w:r>
              <w:rPr>
                <w:sz w:val="21"/>
              </w:rPr>
              <w:t>保</w:t>
            </w:r>
            <w:r>
              <w:rPr>
                <w:spacing w:val="7"/>
                <w:sz w:val="21"/>
              </w:rPr>
              <w:t>护。后备时</w:t>
            </w:r>
            <w:r>
              <w:rPr>
                <w:sz w:val="21"/>
              </w:rPr>
              <w:t>间</w:t>
            </w:r>
            <w:r>
              <w:rPr>
                <w:spacing w:val="4"/>
                <w:sz w:val="21"/>
              </w:rPr>
              <w:t>：1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7"/>
                <w:sz w:val="21"/>
              </w:rPr>
              <w:t>小时配置</w:t>
            </w:r>
          </w:p>
          <w:p>
            <w:pPr>
              <w:pStyle w:val="15"/>
              <w:spacing w:before="3"/>
              <w:ind w:left="107"/>
              <w:rPr>
                <w:sz w:val="21"/>
              </w:rPr>
            </w:pPr>
            <w:r>
              <w:rPr>
                <w:sz w:val="21"/>
              </w:rPr>
              <w:t>100AH 蓄电池 128 节。</w:t>
            </w:r>
          </w:p>
        </w:tc>
        <w:tc>
          <w:tcPr>
            <w:tcW w:w="998" w:type="dxa"/>
          </w:tcPr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spacing w:before="8"/>
              <w:rPr>
                <w:rFonts w:ascii="Times New Roman"/>
                <w:sz w:val="15"/>
              </w:rPr>
            </w:pPr>
          </w:p>
          <w:p>
            <w:pPr>
              <w:pStyle w:val="15"/>
              <w:ind w:right="173"/>
              <w:jc w:val="right"/>
              <w:rPr>
                <w:sz w:val="21"/>
              </w:rPr>
            </w:pPr>
            <w:r>
              <w:rPr>
                <w:sz w:val="21"/>
              </w:rPr>
              <w:t>无偏离</w:t>
            </w:r>
          </w:p>
        </w:tc>
        <w:tc>
          <w:tcPr>
            <w:tcW w:w="878" w:type="dxa"/>
          </w:tcPr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spacing w:before="8"/>
              <w:rPr>
                <w:rFonts w:ascii="Times New Roman"/>
                <w:sz w:val="15"/>
              </w:rPr>
            </w:pPr>
          </w:p>
          <w:p>
            <w:pPr>
              <w:pStyle w:val="15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</w:tcPr>
          <w:p>
            <w:pPr>
              <w:pStyle w:val="15"/>
              <w:spacing w:line="268" w:lineRule="exact"/>
              <w:ind w:left="106"/>
              <w:rPr>
                <w:sz w:val="21"/>
              </w:rPr>
            </w:pPr>
            <w:r>
              <w:rPr>
                <w:sz w:val="21"/>
              </w:rPr>
              <w:t>1907 室配置要求：</w:t>
            </w:r>
          </w:p>
          <w:p>
            <w:pPr>
              <w:pStyle w:val="15"/>
              <w:spacing w:before="143"/>
              <w:ind w:left="106"/>
              <w:rPr>
                <w:sz w:val="21"/>
              </w:rPr>
            </w:pPr>
            <w:r>
              <w:rPr>
                <w:sz w:val="21"/>
              </w:rPr>
              <w:t>UPS</w:t>
            </w:r>
            <w:r>
              <w:rPr>
                <w:spacing w:val="-12"/>
                <w:sz w:val="21"/>
              </w:rPr>
              <w:t xml:space="preserve"> 采用模块化设计总功率可达 </w:t>
            </w:r>
            <w:r>
              <w:rPr>
                <w:sz w:val="21"/>
              </w:rPr>
              <w:t>240KVA</w:t>
            </w:r>
            <w:r>
              <w:rPr>
                <w:spacing w:val="-24"/>
                <w:sz w:val="21"/>
              </w:rPr>
              <w:t>，系统包</w:t>
            </w:r>
          </w:p>
        </w:tc>
        <w:tc>
          <w:tcPr>
            <w:tcW w:w="4532" w:type="dxa"/>
          </w:tcPr>
          <w:p>
            <w:pPr>
              <w:pStyle w:val="15"/>
              <w:spacing w:line="268" w:lineRule="exact"/>
              <w:ind w:left="107"/>
              <w:rPr>
                <w:sz w:val="21"/>
              </w:rPr>
            </w:pPr>
            <w:r>
              <w:rPr>
                <w:sz w:val="21"/>
              </w:rPr>
              <w:t>1907 室配置要求：</w:t>
            </w:r>
          </w:p>
          <w:p>
            <w:pPr>
              <w:pStyle w:val="15"/>
              <w:spacing w:before="143"/>
              <w:ind w:left="107"/>
              <w:rPr>
                <w:sz w:val="21"/>
              </w:rPr>
            </w:pPr>
            <w:r>
              <w:rPr>
                <w:sz w:val="21"/>
              </w:rPr>
              <w:t>UPS</w:t>
            </w:r>
            <w:r>
              <w:rPr>
                <w:spacing w:val="-12"/>
                <w:sz w:val="21"/>
              </w:rPr>
              <w:t xml:space="preserve"> 采用模块化设计总功率可达 </w:t>
            </w:r>
            <w:r>
              <w:rPr>
                <w:sz w:val="21"/>
              </w:rPr>
              <w:t>240KVA</w:t>
            </w:r>
            <w:r>
              <w:rPr>
                <w:spacing w:val="-24"/>
                <w:sz w:val="21"/>
              </w:rPr>
              <w:t>，系统包</w:t>
            </w:r>
          </w:p>
        </w:tc>
        <w:tc>
          <w:tcPr>
            <w:tcW w:w="998" w:type="dxa"/>
          </w:tcPr>
          <w:p>
            <w:pPr>
              <w:pStyle w:val="15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15"/>
              <w:ind w:right="173"/>
              <w:jc w:val="right"/>
              <w:rPr>
                <w:sz w:val="21"/>
              </w:rPr>
            </w:pPr>
            <w:r>
              <w:rPr>
                <w:sz w:val="21"/>
              </w:rPr>
              <w:t>无偏离</w:t>
            </w:r>
          </w:p>
        </w:tc>
        <w:tc>
          <w:tcPr>
            <w:tcW w:w="878" w:type="dxa"/>
          </w:tcPr>
          <w:p>
            <w:pPr>
              <w:pStyle w:val="15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15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无</w:t>
            </w:r>
          </w:p>
        </w:tc>
      </w:tr>
    </w:tbl>
    <w:p>
      <w:pPr>
        <w:spacing w:after="0"/>
        <w:jc w:val="center"/>
        <w:rPr>
          <w:sz w:val="21"/>
        </w:rPr>
        <w:sectPr>
          <w:pgSz w:w="16840" w:h="11910" w:orient="landscape"/>
          <w:pgMar w:top="0" w:right="1220" w:bottom="800" w:left="1220" w:header="0" w:footer="613" w:gutter="0"/>
        </w:sectPr>
      </w:pPr>
    </w:p>
    <w:p>
      <w:pPr>
        <w:pStyle w:val="7"/>
        <w:rPr>
          <w:rFonts w:ascii="Times New Roman"/>
          <w:sz w:val="20"/>
        </w:rPr>
      </w:pPr>
      <w:r>
        <w:pict>
          <v:shape id="_x0000_s1231" o:spid="_x0000_s1231" o:spt="136" type="#_x0000_t136" style="position:absolute;left:0pt;margin-left:36.4pt;margin-top:393.3pt;height:34pt;width:510pt;mso-position-horizontal-relative:page;mso-position-vertical-relative:page;rotation:21626880f;z-index:-26245017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232" o:spid="_x0000_s1232" o:spt="136" type="#_x0000_t136" style="position:absolute;left:0pt;margin-left:88.6pt;margin-top:432.45pt;height:28pt;width:448pt;mso-position-horizontal-relative:page;mso-position-vertical-relative:page;rotation:21626880f;z-index:-26244915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AFE7DD3BB09D427D96E91565A2C3FBEB" style="font-family:&amp;quot;font-size:19pt;v-text-align:center;"/>
          </v:shape>
        </w:pict>
      </w: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spacing w:before="4"/>
        <w:rPr>
          <w:rFonts w:ascii="Times New Roman"/>
          <w:sz w:val="16"/>
        </w:rPr>
      </w:pPr>
    </w:p>
    <w:tbl>
      <w:tblPr>
        <w:tblStyle w:val="11"/>
        <w:tblW w:w="14174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6"/>
        <w:gridCol w:w="1133"/>
        <w:gridCol w:w="1418"/>
        <w:gridCol w:w="4539"/>
        <w:gridCol w:w="4532"/>
        <w:gridCol w:w="998"/>
        <w:gridCol w:w="8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2" w:hRule="atLeast"/>
        </w:trPr>
        <w:tc>
          <w:tcPr>
            <w:tcW w:w="676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</w:tcPr>
          <w:p>
            <w:pPr>
              <w:pStyle w:val="15"/>
              <w:spacing w:line="364" w:lineRule="auto"/>
              <w:ind w:left="106" w:right="-15"/>
              <w:rPr>
                <w:sz w:val="21"/>
              </w:rPr>
            </w:pPr>
            <w:r>
              <w:rPr>
                <w:sz w:val="21"/>
              </w:rPr>
              <w:t>括：功率模块，集中旁路模块、液晶显示模块、</w:t>
            </w:r>
            <w:r>
              <w:rPr>
                <w:spacing w:val="-14"/>
                <w:sz w:val="21"/>
              </w:rPr>
              <w:t>通讯模块、外部电池监控模块、</w:t>
            </w:r>
            <w:r>
              <w:rPr>
                <w:sz w:val="21"/>
              </w:rPr>
              <w:t>RS232</w:t>
            </w:r>
            <w:r>
              <w:rPr>
                <w:spacing w:val="-13"/>
                <w:sz w:val="21"/>
              </w:rPr>
              <w:t xml:space="preserve"> 接口模块、</w:t>
            </w:r>
            <w:r>
              <w:rPr>
                <w:sz w:val="21"/>
              </w:rPr>
              <w:t>RJ45 网卡模块等，以保障系统的整体可维护性</w:t>
            </w:r>
            <w:r>
              <w:rPr>
                <w:spacing w:val="-9"/>
                <w:sz w:val="21"/>
              </w:rPr>
              <w:t>和可用性，所有模块均可热插拔(在线)更换。单模块功率(20)KVA</w:t>
            </w:r>
            <w:r>
              <w:rPr>
                <w:spacing w:val="-17"/>
                <w:sz w:val="21"/>
              </w:rPr>
              <w:t xml:space="preserve">，单机柜最少可容纳 </w:t>
            </w:r>
            <w:r>
              <w:rPr>
                <w:sz w:val="21"/>
              </w:rPr>
              <w:t>12</w:t>
            </w:r>
            <w:r>
              <w:rPr>
                <w:spacing w:val="-14"/>
                <w:sz w:val="21"/>
              </w:rPr>
              <w:t xml:space="preserve"> 个功率模块，前期配置 </w:t>
            </w:r>
            <w:r>
              <w:rPr>
                <w:sz w:val="21"/>
              </w:rPr>
              <w:t>6</w:t>
            </w:r>
            <w:r>
              <w:rPr>
                <w:spacing w:val="-26"/>
                <w:sz w:val="21"/>
              </w:rPr>
              <w:t xml:space="preserve"> 个</w:t>
            </w:r>
            <w:r>
              <w:rPr>
                <w:sz w:val="21"/>
              </w:rPr>
              <w:t>(20)KVA</w:t>
            </w:r>
            <w:r>
              <w:rPr>
                <w:spacing w:val="-10"/>
                <w:sz w:val="21"/>
              </w:rPr>
              <w:t xml:space="preserve"> 功率模块，三进三</w:t>
            </w:r>
            <w:r>
              <w:rPr>
                <w:spacing w:val="-7"/>
                <w:sz w:val="21"/>
              </w:rPr>
              <w:t xml:space="preserve">出双变换在线式，支持 </w:t>
            </w:r>
            <w:r>
              <w:rPr>
                <w:sz w:val="21"/>
              </w:rPr>
              <w:t xml:space="preserve">380/400/415V,50/60Hz </w:t>
            </w:r>
            <w:r>
              <w:rPr>
                <w:spacing w:val="-9"/>
                <w:sz w:val="21"/>
              </w:rPr>
              <w:t>电网体系，提供最佳的供电质量与负载保护。后</w:t>
            </w:r>
          </w:p>
          <w:p>
            <w:pPr>
              <w:pStyle w:val="15"/>
              <w:ind w:left="106"/>
              <w:rPr>
                <w:sz w:val="21"/>
              </w:rPr>
            </w:pPr>
            <w:r>
              <w:rPr>
                <w:sz w:val="21"/>
              </w:rPr>
              <w:t>备时间：1 小时配置 100AH 蓄电池 128 节</w:t>
            </w:r>
          </w:p>
        </w:tc>
        <w:tc>
          <w:tcPr>
            <w:tcW w:w="4532" w:type="dxa"/>
          </w:tcPr>
          <w:p>
            <w:pPr>
              <w:pStyle w:val="15"/>
              <w:spacing w:line="364" w:lineRule="auto"/>
              <w:ind w:left="107" w:right="-15"/>
              <w:rPr>
                <w:sz w:val="21"/>
              </w:rPr>
            </w:pPr>
            <w:r>
              <w:rPr>
                <w:sz w:val="21"/>
              </w:rPr>
              <w:t>括：功率模块，集中旁路模块、液晶显示模块、</w:t>
            </w:r>
            <w:r>
              <w:rPr>
                <w:spacing w:val="-14"/>
                <w:sz w:val="21"/>
              </w:rPr>
              <w:t>通讯模块、外部电池监控模块、</w:t>
            </w:r>
            <w:r>
              <w:rPr>
                <w:sz w:val="21"/>
              </w:rPr>
              <w:t>RS232</w:t>
            </w:r>
            <w:r>
              <w:rPr>
                <w:spacing w:val="-10"/>
                <w:sz w:val="21"/>
              </w:rPr>
              <w:t xml:space="preserve"> 接口模块、RJ45</w:t>
            </w:r>
            <w:r>
              <w:rPr>
                <w:spacing w:val="-9"/>
                <w:sz w:val="21"/>
              </w:rPr>
              <w:t xml:space="preserve"> 网卡模块等，以保障系统的整体可维护性</w:t>
            </w:r>
            <w:r>
              <w:rPr>
                <w:spacing w:val="-12"/>
                <w:sz w:val="21"/>
              </w:rPr>
              <w:t>和可用性，所有模块均可热插拔(在线)更换。单模块功率(20)KVA</w:t>
            </w:r>
            <w:r>
              <w:rPr>
                <w:spacing w:val="-17"/>
                <w:sz w:val="21"/>
              </w:rPr>
              <w:t xml:space="preserve">，单机柜最少可容纳 </w:t>
            </w:r>
            <w:r>
              <w:rPr>
                <w:sz w:val="21"/>
              </w:rPr>
              <w:t>12</w:t>
            </w:r>
            <w:r>
              <w:rPr>
                <w:spacing w:val="-14"/>
                <w:sz w:val="21"/>
              </w:rPr>
              <w:t xml:space="preserve"> 个功率</w:t>
            </w:r>
            <w:r>
              <w:rPr>
                <w:spacing w:val="-15"/>
                <w:sz w:val="21"/>
              </w:rPr>
              <w:t xml:space="preserve">模块，前期配置 </w:t>
            </w:r>
            <w:r>
              <w:rPr>
                <w:sz w:val="21"/>
              </w:rPr>
              <w:t>6</w:t>
            </w:r>
            <w:r>
              <w:rPr>
                <w:spacing w:val="-26"/>
                <w:sz w:val="21"/>
              </w:rPr>
              <w:t xml:space="preserve"> 个</w:t>
            </w:r>
            <w:r>
              <w:rPr>
                <w:sz w:val="21"/>
              </w:rPr>
              <w:t>(20)KVA</w:t>
            </w:r>
            <w:r>
              <w:rPr>
                <w:spacing w:val="-10"/>
                <w:sz w:val="21"/>
              </w:rPr>
              <w:t xml:space="preserve"> 功率模块，三进三</w:t>
            </w:r>
            <w:r>
              <w:rPr>
                <w:spacing w:val="-8"/>
                <w:sz w:val="21"/>
              </w:rPr>
              <w:t xml:space="preserve">出双变换在线式，支持 </w:t>
            </w:r>
            <w:r>
              <w:rPr>
                <w:sz w:val="21"/>
              </w:rPr>
              <w:t xml:space="preserve">380/400/415V,50/60Hz </w:t>
            </w:r>
            <w:r>
              <w:rPr>
                <w:spacing w:val="-9"/>
                <w:sz w:val="21"/>
              </w:rPr>
              <w:t>电网体系，提供最佳的供电质量与负载保护。后</w:t>
            </w:r>
          </w:p>
          <w:p>
            <w:pPr>
              <w:pStyle w:val="15"/>
              <w:ind w:left="107"/>
              <w:rPr>
                <w:sz w:val="21"/>
              </w:rPr>
            </w:pPr>
            <w:r>
              <w:rPr>
                <w:sz w:val="21"/>
              </w:rPr>
              <w:t>备时间：1 小时配置 100AH 蓄电池 128 节</w:t>
            </w:r>
          </w:p>
        </w:tc>
        <w:tc>
          <w:tcPr>
            <w:tcW w:w="99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76" w:type="dxa"/>
            <w:tcBorders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tcBorders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  <w:tcBorders>
              <w:bottom w:val="nil"/>
            </w:tcBorders>
          </w:tcPr>
          <w:p>
            <w:pPr>
              <w:pStyle w:val="15"/>
              <w:spacing w:line="268" w:lineRule="exact"/>
              <w:ind w:left="106"/>
              <w:rPr>
                <w:sz w:val="21"/>
              </w:rPr>
            </w:pPr>
            <w:r>
              <w:rPr>
                <w:sz w:val="21"/>
              </w:rPr>
              <w:t>404、405、406 室配置要求：</w:t>
            </w:r>
          </w:p>
        </w:tc>
        <w:tc>
          <w:tcPr>
            <w:tcW w:w="4532" w:type="dxa"/>
            <w:tcBorders>
              <w:bottom w:val="nil"/>
            </w:tcBorders>
          </w:tcPr>
          <w:p>
            <w:pPr>
              <w:pStyle w:val="15"/>
              <w:spacing w:line="268" w:lineRule="exact"/>
              <w:ind w:left="107"/>
              <w:rPr>
                <w:sz w:val="21"/>
              </w:rPr>
            </w:pPr>
            <w:r>
              <w:rPr>
                <w:sz w:val="21"/>
              </w:rPr>
              <w:t>404、405、406 室配置要求：</w:t>
            </w:r>
          </w:p>
        </w:tc>
        <w:tc>
          <w:tcPr>
            <w:tcW w:w="998" w:type="dxa"/>
            <w:vMerge w:val="restart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vMerge w:val="restart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76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UPS 采用模块化设计总功率可达 80KVA，系统包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UPS 采用模块化设计总功率可达 80KVA，系统包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76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6"/>
              <w:ind w:left="106"/>
              <w:rPr>
                <w:sz w:val="21"/>
              </w:rPr>
            </w:pPr>
            <w:r>
              <w:rPr>
                <w:sz w:val="21"/>
              </w:rPr>
              <w:t>括：功率模块，集中旁路模块、液晶显示模块、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6"/>
              <w:ind w:left="107"/>
              <w:rPr>
                <w:sz w:val="21"/>
              </w:rPr>
            </w:pPr>
            <w:r>
              <w:rPr>
                <w:sz w:val="21"/>
              </w:rPr>
              <w:t>括：功率模块，集中旁路模块、液晶显示模块、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 w:right="-15"/>
              <w:rPr>
                <w:sz w:val="21"/>
              </w:rPr>
            </w:pPr>
            <w:r>
              <w:rPr>
                <w:spacing w:val="-14"/>
                <w:sz w:val="21"/>
              </w:rPr>
              <w:t>通讯模块、外部电池监控模块、</w:t>
            </w:r>
            <w:r>
              <w:rPr>
                <w:sz w:val="21"/>
              </w:rPr>
              <w:t>RS232</w:t>
            </w:r>
            <w:r>
              <w:rPr>
                <w:spacing w:val="-13"/>
                <w:sz w:val="21"/>
              </w:rPr>
              <w:t xml:space="preserve"> 接口模块、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 w:right="-15"/>
              <w:rPr>
                <w:sz w:val="21"/>
              </w:rPr>
            </w:pPr>
            <w:r>
              <w:rPr>
                <w:spacing w:val="-14"/>
                <w:sz w:val="21"/>
              </w:rPr>
              <w:t>通讯模块、外部电池监控模块、</w:t>
            </w:r>
            <w:r>
              <w:rPr>
                <w:sz w:val="21"/>
              </w:rPr>
              <w:t>RS232</w:t>
            </w:r>
            <w:r>
              <w:rPr>
                <w:spacing w:val="-10"/>
                <w:sz w:val="21"/>
              </w:rPr>
              <w:t xml:space="preserve"> 接口模块、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6" w:hRule="atLeast"/>
        </w:trPr>
        <w:tc>
          <w:tcPr>
            <w:tcW w:w="676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1"/>
              </w:rPr>
            </w:pPr>
          </w:p>
          <w:p>
            <w:pPr>
              <w:pStyle w:val="15"/>
              <w:ind w:left="107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1"/>
              </w:rPr>
            </w:pPr>
          </w:p>
          <w:p>
            <w:pPr>
              <w:pStyle w:val="15"/>
              <w:ind w:left="166"/>
              <w:rPr>
                <w:sz w:val="21"/>
              </w:rPr>
            </w:pPr>
            <w:r>
              <w:rPr>
                <w:sz w:val="21"/>
              </w:rPr>
              <w:t>UPS 机框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>
            <w:pPr>
              <w:pStyle w:val="15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15"/>
              <w:ind w:left="391" w:right="385"/>
              <w:jc w:val="center"/>
              <w:rPr>
                <w:sz w:val="21"/>
              </w:rPr>
            </w:pPr>
            <w:r>
              <w:rPr>
                <w:sz w:val="21"/>
              </w:rPr>
              <w:t>爱维达HQ-M80</w:t>
            </w:r>
          </w:p>
          <w:p>
            <w:pPr>
              <w:pStyle w:val="15"/>
              <w:spacing w:before="10"/>
              <w:ind w:left="102" w:right="103"/>
              <w:jc w:val="center"/>
              <w:rPr>
                <w:sz w:val="21"/>
              </w:rPr>
            </w:pPr>
            <w:r>
              <w:rPr>
                <w:sz w:val="21"/>
              </w:rPr>
              <w:t>80KVA 机框</w:t>
            </w: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6" w:line="362" w:lineRule="auto"/>
              <w:ind w:left="106" w:right="107"/>
              <w:rPr>
                <w:sz w:val="21"/>
              </w:rPr>
            </w:pPr>
            <w:r>
              <w:rPr>
                <w:sz w:val="21"/>
              </w:rPr>
              <w:t>RJ45 网卡模块等，以保障系统的整体可维护性和可用性，所有模块均可热插拔(在线)更换。</w:t>
            </w:r>
          </w:p>
          <w:p>
            <w:pPr>
              <w:pStyle w:val="15"/>
              <w:spacing w:before="6"/>
              <w:ind w:left="106"/>
              <w:rPr>
                <w:sz w:val="21"/>
              </w:rPr>
            </w:pPr>
            <w:r>
              <w:rPr>
                <w:sz w:val="21"/>
              </w:rPr>
              <w:t>单模块功率(20)KVA，单机柜最少可容纳 4 个功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6" w:line="362" w:lineRule="auto"/>
              <w:ind w:left="107" w:right="99"/>
              <w:rPr>
                <w:sz w:val="21"/>
              </w:rPr>
            </w:pPr>
            <w:r>
              <w:rPr>
                <w:sz w:val="21"/>
              </w:rPr>
              <w:t>RJ45 网卡模块等，以保障系统的整体可维护性和可用性，所有模块均可热插拔(在线)更换。</w:t>
            </w:r>
          </w:p>
          <w:p>
            <w:pPr>
              <w:pStyle w:val="15"/>
              <w:spacing w:before="6"/>
              <w:ind w:left="107"/>
              <w:rPr>
                <w:sz w:val="21"/>
              </w:rPr>
            </w:pPr>
            <w:r>
              <w:rPr>
                <w:sz w:val="21"/>
              </w:rPr>
              <w:t>单模块功率(20)KVA，单机柜最少可容纳 4 个功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76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/>
              <w:rPr>
                <w:sz w:val="21"/>
              </w:rPr>
            </w:pPr>
            <w:r>
              <w:rPr>
                <w:spacing w:val="-10"/>
                <w:sz w:val="21"/>
              </w:rPr>
              <w:t xml:space="preserve">率模块，前期配置 </w:t>
            </w:r>
            <w:r>
              <w:rPr>
                <w:sz w:val="21"/>
              </w:rPr>
              <w:t>2</w:t>
            </w:r>
            <w:r>
              <w:rPr>
                <w:spacing w:val="-27"/>
                <w:sz w:val="21"/>
              </w:rPr>
              <w:t xml:space="preserve"> 个</w:t>
            </w:r>
            <w:r>
              <w:rPr>
                <w:sz w:val="21"/>
              </w:rPr>
              <w:t>(20)KVA</w:t>
            </w:r>
            <w:r>
              <w:rPr>
                <w:spacing w:val="-11"/>
                <w:sz w:val="21"/>
              </w:rPr>
              <w:t xml:space="preserve"> 功率模块，三进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/>
              <w:rPr>
                <w:sz w:val="21"/>
              </w:rPr>
            </w:pPr>
            <w:r>
              <w:rPr>
                <w:spacing w:val="-11"/>
                <w:sz w:val="21"/>
              </w:rPr>
              <w:t xml:space="preserve">率模块，前期配置 </w:t>
            </w:r>
            <w:r>
              <w:rPr>
                <w:sz w:val="21"/>
              </w:rPr>
              <w:t>2</w:t>
            </w:r>
            <w:r>
              <w:rPr>
                <w:spacing w:val="-27"/>
                <w:sz w:val="21"/>
              </w:rPr>
              <w:t xml:space="preserve"> 个</w:t>
            </w:r>
            <w:r>
              <w:rPr>
                <w:sz w:val="21"/>
              </w:rPr>
              <w:t>(20)KVA</w:t>
            </w:r>
            <w:r>
              <w:rPr>
                <w:spacing w:val="-11"/>
                <w:sz w:val="21"/>
              </w:rPr>
              <w:t xml:space="preserve"> 功率模块，三进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76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tabs>
                <w:tab w:val="left" w:pos="519"/>
                <w:tab w:val="left" w:pos="931"/>
                <w:tab w:val="left" w:pos="1343"/>
                <w:tab w:val="left" w:pos="1755"/>
                <w:tab w:val="left" w:pos="2168"/>
                <w:tab w:val="left" w:pos="2580"/>
                <w:tab w:val="left" w:pos="3397"/>
                <w:tab w:val="left" w:pos="3809"/>
                <w:tab w:val="left" w:pos="4221"/>
              </w:tabs>
              <w:spacing w:before="66"/>
              <w:ind w:left="106"/>
              <w:rPr>
                <w:sz w:val="21"/>
              </w:rPr>
            </w:pPr>
            <w:r>
              <w:rPr>
                <w:sz w:val="21"/>
              </w:rPr>
              <w:t>三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出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变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换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在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线</w:t>
            </w:r>
            <w:r>
              <w:rPr>
                <w:spacing w:val="89"/>
                <w:sz w:val="21"/>
              </w:rPr>
              <w:t xml:space="preserve"> </w:t>
            </w:r>
            <w:r>
              <w:rPr>
                <w:sz w:val="21"/>
              </w:rPr>
              <w:t>式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支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持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tabs>
                <w:tab w:val="left" w:pos="519"/>
                <w:tab w:val="left" w:pos="931"/>
                <w:tab w:val="left" w:pos="1344"/>
                <w:tab w:val="left" w:pos="1756"/>
                <w:tab w:val="left" w:pos="2168"/>
                <w:tab w:val="left" w:pos="2985"/>
                <w:tab w:val="left" w:pos="3398"/>
                <w:tab w:val="left" w:pos="3810"/>
                <w:tab w:val="left" w:pos="4222"/>
              </w:tabs>
              <w:spacing w:before="66"/>
              <w:ind w:left="107"/>
              <w:rPr>
                <w:sz w:val="21"/>
              </w:rPr>
            </w:pPr>
            <w:r>
              <w:rPr>
                <w:sz w:val="21"/>
              </w:rPr>
              <w:t>三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出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变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换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在</w:t>
            </w:r>
            <w:r>
              <w:rPr>
                <w:spacing w:val="89"/>
                <w:sz w:val="21"/>
              </w:rPr>
              <w:t xml:space="preserve"> </w:t>
            </w:r>
            <w:r>
              <w:rPr>
                <w:sz w:val="21"/>
              </w:rPr>
              <w:t>线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式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支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持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380/400/415V,50/60Hz 电网体系，提供最佳的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380/400/415V,50/60Hz 电网体系，提供最佳的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76" w:type="dxa"/>
            <w:tcBorders>
              <w:top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  <w:tcBorders>
              <w:top w:val="nil"/>
            </w:tcBorders>
          </w:tcPr>
          <w:p>
            <w:pPr>
              <w:pStyle w:val="15"/>
              <w:spacing w:before="66"/>
              <w:ind w:left="106"/>
              <w:rPr>
                <w:sz w:val="21"/>
              </w:rPr>
            </w:pPr>
            <w:r>
              <w:rPr>
                <w:sz w:val="21"/>
              </w:rPr>
              <w:t>供电质量与负载保护。后备时间：1 小时，配置</w:t>
            </w:r>
          </w:p>
        </w:tc>
        <w:tc>
          <w:tcPr>
            <w:tcW w:w="4532" w:type="dxa"/>
            <w:tcBorders>
              <w:top w:val="nil"/>
            </w:tcBorders>
          </w:tcPr>
          <w:p>
            <w:pPr>
              <w:pStyle w:val="15"/>
              <w:spacing w:before="66"/>
              <w:ind w:left="107"/>
              <w:rPr>
                <w:sz w:val="21"/>
              </w:rPr>
            </w:pPr>
            <w:r>
              <w:rPr>
                <w:sz w:val="21"/>
              </w:rPr>
              <w:t>供电质量与负载保护。后备时间：1 小时，配置</w:t>
            </w:r>
          </w:p>
        </w:tc>
        <w:tc>
          <w:tcPr>
            <w:tcW w:w="9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top="0" w:right="1220" w:bottom="800" w:left="1220" w:header="0" w:footer="613" w:gutter="0"/>
        </w:sectPr>
      </w:pPr>
    </w:p>
    <w:p>
      <w:pPr>
        <w:pStyle w:val="7"/>
        <w:rPr>
          <w:rFonts w:ascii="Times New Roman"/>
          <w:sz w:val="20"/>
        </w:rPr>
      </w:pPr>
      <w:r>
        <w:pict>
          <v:shape id="_x0000_s1233" o:spid="_x0000_s1233" o:spt="136" type="#_x0000_t136" style="position:absolute;left:0pt;margin-left:36.4pt;margin-top:393.3pt;height:34pt;width:510pt;mso-position-horizontal-relative:page;mso-position-vertical-relative:page;rotation:21626880f;z-index:-26244812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234" o:spid="_x0000_s1234" o:spt="136" type="#_x0000_t136" style="position:absolute;left:0pt;margin-left:88.6pt;margin-top:432.45pt;height:28pt;width:448pt;mso-position-horizontal-relative:page;mso-position-vertical-relative:page;rotation:21626880f;z-index:-26244710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AFE7DD3BB09D427D96E91565A2C3FBEB" style="font-family:&amp;quot;font-size:19pt;v-text-align:center;"/>
          </v:shape>
        </w:pict>
      </w: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spacing w:before="4"/>
        <w:rPr>
          <w:rFonts w:ascii="Times New Roman"/>
          <w:sz w:val="16"/>
        </w:rPr>
      </w:pPr>
    </w:p>
    <w:tbl>
      <w:tblPr>
        <w:tblStyle w:val="11"/>
        <w:tblW w:w="14174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6"/>
        <w:gridCol w:w="1133"/>
        <w:gridCol w:w="1418"/>
        <w:gridCol w:w="4539"/>
        <w:gridCol w:w="4532"/>
        <w:gridCol w:w="998"/>
        <w:gridCol w:w="8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676" w:type="dxa"/>
            <w:vMerge w:val="restart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vMerge w:val="restart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vMerge w:val="restart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</w:tcPr>
          <w:p>
            <w:pPr>
              <w:pStyle w:val="15"/>
              <w:spacing w:line="268" w:lineRule="exact"/>
              <w:ind w:left="106"/>
              <w:rPr>
                <w:sz w:val="21"/>
              </w:rPr>
            </w:pPr>
            <w:r>
              <w:rPr>
                <w:sz w:val="21"/>
              </w:rPr>
              <w:t>100AH 蓄电池 32 节。</w:t>
            </w:r>
          </w:p>
        </w:tc>
        <w:tc>
          <w:tcPr>
            <w:tcW w:w="4532" w:type="dxa"/>
          </w:tcPr>
          <w:p>
            <w:pPr>
              <w:pStyle w:val="15"/>
              <w:spacing w:line="268" w:lineRule="exact"/>
              <w:ind w:left="107"/>
              <w:rPr>
                <w:sz w:val="21"/>
              </w:rPr>
            </w:pPr>
            <w:r>
              <w:rPr>
                <w:sz w:val="21"/>
              </w:rPr>
              <w:t>100AH 蓄电池 32 节。</w:t>
            </w:r>
          </w:p>
        </w:tc>
        <w:tc>
          <w:tcPr>
            <w:tcW w:w="99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bottom w:val="nil"/>
            </w:tcBorders>
          </w:tcPr>
          <w:p>
            <w:pPr>
              <w:pStyle w:val="15"/>
              <w:spacing w:line="268" w:lineRule="exact"/>
              <w:ind w:left="106"/>
              <w:rPr>
                <w:sz w:val="21"/>
              </w:rPr>
            </w:pPr>
            <w:r>
              <w:rPr>
                <w:sz w:val="21"/>
              </w:rPr>
              <w:t>502、503 室配置要求：</w:t>
            </w:r>
          </w:p>
        </w:tc>
        <w:tc>
          <w:tcPr>
            <w:tcW w:w="4532" w:type="dxa"/>
            <w:tcBorders>
              <w:bottom w:val="nil"/>
            </w:tcBorders>
          </w:tcPr>
          <w:p>
            <w:pPr>
              <w:pStyle w:val="15"/>
              <w:spacing w:line="268" w:lineRule="exact"/>
              <w:ind w:left="107"/>
              <w:rPr>
                <w:sz w:val="21"/>
              </w:rPr>
            </w:pPr>
            <w:r>
              <w:rPr>
                <w:sz w:val="21"/>
              </w:rPr>
              <w:t>502、503 室配置要求：</w:t>
            </w:r>
          </w:p>
        </w:tc>
        <w:tc>
          <w:tcPr>
            <w:tcW w:w="998" w:type="dxa"/>
            <w:tcBorders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7"/>
              <w:ind w:left="106"/>
              <w:rPr>
                <w:sz w:val="21"/>
              </w:rPr>
            </w:pPr>
            <w:r>
              <w:rPr>
                <w:sz w:val="21"/>
              </w:rPr>
              <w:t>UPS 采用模块化设计总功率可达 80KVA，系统包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7"/>
              <w:ind w:left="107"/>
              <w:rPr>
                <w:sz w:val="21"/>
              </w:rPr>
            </w:pPr>
            <w:r>
              <w:rPr>
                <w:sz w:val="21"/>
              </w:rPr>
              <w:t>UPS 采用模块化设计总功率可达 80KVA，系统包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括：功率模块，集中旁路模块、液晶显示模块、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括：功率模块，集中旁路模块、液晶显示模块、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7"/>
              <w:ind w:left="106" w:right="-15"/>
              <w:rPr>
                <w:sz w:val="21"/>
              </w:rPr>
            </w:pPr>
            <w:r>
              <w:rPr>
                <w:spacing w:val="-14"/>
                <w:sz w:val="21"/>
              </w:rPr>
              <w:t>通讯模块、外部电池监控模块、</w:t>
            </w:r>
            <w:r>
              <w:rPr>
                <w:sz w:val="21"/>
              </w:rPr>
              <w:t>RS232</w:t>
            </w:r>
            <w:r>
              <w:rPr>
                <w:spacing w:val="-13"/>
                <w:sz w:val="21"/>
              </w:rPr>
              <w:t xml:space="preserve"> 接口模块、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7"/>
              <w:ind w:left="107" w:right="-15"/>
              <w:rPr>
                <w:sz w:val="21"/>
              </w:rPr>
            </w:pPr>
            <w:r>
              <w:rPr>
                <w:spacing w:val="-14"/>
                <w:sz w:val="21"/>
              </w:rPr>
              <w:t>通讯模块、外部电池监控模块、</w:t>
            </w:r>
            <w:r>
              <w:rPr>
                <w:sz w:val="21"/>
              </w:rPr>
              <w:t>RS232</w:t>
            </w:r>
            <w:r>
              <w:rPr>
                <w:spacing w:val="-10"/>
                <w:sz w:val="21"/>
              </w:rPr>
              <w:t xml:space="preserve"> 接口模块、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RJ45 网卡模块等，以保障系统的整体可维护性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RJ45 网卡模块等，以保障系统的整体可维护性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 w:line="215" w:lineRule="exact"/>
              <w:ind w:left="106"/>
              <w:rPr>
                <w:sz w:val="21"/>
              </w:rPr>
            </w:pPr>
            <w:r>
              <w:rPr>
                <w:sz w:val="21"/>
              </w:rPr>
              <w:t>和可用性，所有模块均可热插拔(在线)更换。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 w:line="215" w:lineRule="exact"/>
              <w:ind w:left="107"/>
              <w:rPr>
                <w:sz w:val="21"/>
              </w:rPr>
            </w:pPr>
            <w:r>
              <w:rPr>
                <w:sz w:val="21"/>
              </w:rPr>
              <w:t>和可用性，所有模块均可热插拔(在线)更换。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12"/>
              </w:rPr>
            </w:pP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1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spacing w:line="176" w:lineRule="exact"/>
              <w:ind w:right="173"/>
              <w:jc w:val="right"/>
              <w:rPr>
                <w:sz w:val="21"/>
              </w:rPr>
            </w:pPr>
            <w:r>
              <w:rPr>
                <w:sz w:val="21"/>
              </w:rPr>
              <w:t>无偏离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spacing w:line="176" w:lineRule="exact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line="231" w:lineRule="exact"/>
              <w:ind w:left="106"/>
              <w:rPr>
                <w:sz w:val="21"/>
              </w:rPr>
            </w:pPr>
            <w:r>
              <w:rPr>
                <w:sz w:val="21"/>
              </w:rPr>
              <w:t>单模块功率(20)KVA，单机柜最少可容纳 4 个功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line="231" w:lineRule="exact"/>
              <w:ind w:left="107"/>
              <w:rPr>
                <w:sz w:val="21"/>
              </w:rPr>
            </w:pPr>
            <w:r>
              <w:rPr>
                <w:sz w:val="21"/>
              </w:rPr>
              <w:t>单模块功率(20)KVA，单机柜最少可容纳 4 个功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/>
              <w:rPr>
                <w:sz w:val="21"/>
              </w:rPr>
            </w:pPr>
            <w:r>
              <w:rPr>
                <w:spacing w:val="-10"/>
                <w:sz w:val="21"/>
              </w:rPr>
              <w:t xml:space="preserve">率模块，前期配置 </w:t>
            </w:r>
            <w:r>
              <w:rPr>
                <w:sz w:val="21"/>
              </w:rPr>
              <w:t>2</w:t>
            </w:r>
            <w:r>
              <w:rPr>
                <w:spacing w:val="-27"/>
                <w:sz w:val="21"/>
              </w:rPr>
              <w:t xml:space="preserve"> 个</w:t>
            </w:r>
            <w:r>
              <w:rPr>
                <w:sz w:val="21"/>
              </w:rPr>
              <w:t>(20)KVA</w:t>
            </w:r>
            <w:r>
              <w:rPr>
                <w:spacing w:val="-11"/>
                <w:sz w:val="21"/>
              </w:rPr>
              <w:t xml:space="preserve"> 功率模块，三进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/>
              <w:rPr>
                <w:sz w:val="21"/>
              </w:rPr>
            </w:pPr>
            <w:r>
              <w:rPr>
                <w:spacing w:val="-11"/>
                <w:sz w:val="21"/>
              </w:rPr>
              <w:t xml:space="preserve">率模块，前期配置 </w:t>
            </w:r>
            <w:r>
              <w:rPr>
                <w:sz w:val="21"/>
              </w:rPr>
              <w:t>2</w:t>
            </w:r>
            <w:r>
              <w:rPr>
                <w:spacing w:val="-27"/>
                <w:sz w:val="21"/>
              </w:rPr>
              <w:t xml:space="preserve"> 个</w:t>
            </w:r>
            <w:r>
              <w:rPr>
                <w:sz w:val="21"/>
              </w:rPr>
              <w:t>(20)KVA</w:t>
            </w:r>
            <w:r>
              <w:rPr>
                <w:spacing w:val="-11"/>
                <w:sz w:val="21"/>
              </w:rPr>
              <w:t xml:space="preserve"> 功率模块，三进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tabs>
                <w:tab w:val="left" w:pos="519"/>
                <w:tab w:val="left" w:pos="931"/>
                <w:tab w:val="left" w:pos="1343"/>
                <w:tab w:val="left" w:pos="1755"/>
                <w:tab w:val="left" w:pos="2168"/>
                <w:tab w:val="left" w:pos="2580"/>
                <w:tab w:val="left" w:pos="3397"/>
                <w:tab w:val="left" w:pos="3809"/>
                <w:tab w:val="left" w:pos="4221"/>
              </w:tabs>
              <w:spacing w:before="66"/>
              <w:ind w:left="106"/>
              <w:rPr>
                <w:sz w:val="21"/>
              </w:rPr>
            </w:pPr>
            <w:r>
              <w:rPr>
                <w:sz w:val="21"/>
              </w:rPr>
              <w:t>三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出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变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换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在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线</w:t>
            </w:r>
            <w:r>
              <w:rPr>
                <w:spacing w:val="89"/>
                <w:sz w:val="21"/>
              </w:rPr>
              <w:t xml:space="preserve"> </w:t>
            </w:r>
            <w:r>
              <w:rPr>
                <w:sz w:val="21"/>
              </w:rPr>
              <w:t>式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支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持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tabs>
                <w:tab w:val="left" w:pos="519"/>
                <w:tab w:val="left" w:pos="931"/>
                <w:tab w:val="left" w:pos="1344"/>
                <w:tab w:val="left" w:pos="1756"/>
                <w:tab w:val="left" w:pos="2168"/>
                <w:tab w:val="left" w:pos="2985"/>
                <w:tab w:val="left" w:pos="3398"/>
                <w:tab w:val="left" w:pos="3810"/>
                <w:tab w:val="left" w:pos="4222"/>
              </w:tabs>
              <w:spacing w:before="66"/>
              <w:ind w:left="107"/>
              <w:rPr>
                <w:sz w:val="21"/>
              </w:rPr>
            </w:pPr>
            <w:r>
              <w:rPr>
                <w:sz w:val="21"/>
              </w:rPr>
              <w:t>三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出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变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换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在</w:t>
            </w:r>
            <w:r>
              <w:rPr>
                <w:spacing w:val="89"/>
                <w:sz w:val="21"/>
              </w:rPr>
              <w:t xml:space="preserve"> </w:t>
            </w:r>
            <w:r>
              <w:rPr>
                <w:sz w:val="21"/>
              </w:rPr>
              <w:t>线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式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支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持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380/400/415V,50/60Hz 电网体系，提供最佳的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380/400/415V,50/60Hz 电网体系，提供最佳的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6"/>
              <w:ind w:left="106"/>
              <w:rPr>
                <w:sz w:val="21"/>
              </w:rPr>
            </w:pPr>
            <w:r>
              <w:rPr>
                <w:sz w:val="21"/>
              </w:rPr>
              <w:t>供电质量与负载保护。后备时间：1 小时配置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6"/>
              <w:ind w:left="107"/>
              <w:rPr>
                <w:sz w:val="21"/>
              </w:rPr>
            </w:pPr>
            <w:r>
              <w:rPr>
                <w:sz w:val="21"/>
              </w:rPr>
              <w:t>供电质量与负载保护。后备时间：1 小时配置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</w:tcBorders>
          </w:tcPr>
          <w:p>
            <w:pPr>
              <w:pStyle w:val="15"/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100AH 蓄电池 32 节</w:t>
            </w:r>
          </w:p>
        </w:tc>
        <w:tc>
          <w:tcPr>
            <w:tcW w:w="4532" w:type="dxa"/>
            <w:tcBorders>
              <w:top w:val="nil"/>
            </w:tcBorders>
          </w:tcPr>
          <w:p>
            <w:pPr>
              <w:pStyle w:val="15"/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100AH 蓄电池 32 节</w:t>
            </w:r>
          </w:p>
        </w:tc>
        <w:tc>
          <w:tcPr>
            <w:tcW w:w="998" w:type="dxa"/>
            <w:tcBorders>
              <w:top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bottom w:val="nil"/>
            </w:tcBorders>
          </w:tcPr>
          <w:p>
            <w:pPr>
              <w:pStyle w:val="15"/>
              <w:spacing w:line="268" w:lineRule="exact"/>
              <w:ind w:left="106"/>
              <w:rPr>
                <w:sz w:val="21"/>
              </w:rPr>
            </w:pPr>
            <w:r>
              <w:rPr>
                <w:sz w:val="21"/>
              </w:rPr>
              <w:t>702、704、705、707、708、709 室配置要求：</w:t>
            </w:r>
          </w:p>
        </w:tc>
        <w:tc>
          <w:tcPr>
            <w:tcW w:w="4532" w:type="dxa"/>
            <w:tcBorders>
              <w:bottom w:val="nil"/>
            </w:tcBorders>
          </w:tcPr>
          <w:p>
            <w:pPr>
              <w:pStyle w:val="15"/>
              <w:spacing w:line="268" w:lineRule="exact"/>
              <w:ind w:left="107"/>
              <w:rPr>
                <w:sz w:val="21"/>
              </w:rPr>
            </w:pPr>
            <w:r>
              <w:rPr>
                <w:sz w:val="21"/>
              </w:rPr>
              <w:t>702、704、705、707、708、709 室配置要求：</w:t>
            </w:r>
          </w:p>
        </w:tc>
        <w:tc>
          <w:tcPr>
            <w:tcW w:w="998" w:type="dxa"/>
            <w:tcBorders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7"/>
              <w:ind w:left="106"/>
              <w:rPr>
                <w:sz w:val="21"/>
              </w:rPr>
            </w:pPr>
            <w:r>
              <w:rPr>
                <w:sz w:val="21"/>
              </w:rPr>
              <w:t>UPS 采用模块化设计总功率可达 80KVA，系统包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7"/>
              <w:ind w:left="107"/>
              <w:rPr>
                <w:sz w:val="21"/>
              </w:rPr>
            </w:pPr>
            <w:r>
              <w:rPr>
                <w:sz w:val="21"/>
              </w:rPr>
              <w:t>UPS 采用模块化设计总功率可达 80KVA，系统包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括：功率模块，集中旁路模块、液晶显示模块、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括：功率模块，集中旁路模块、液晶显示模块、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7"/>
              <w:ind w:left="106" w:right="-15"/>
              <w:rPr>
                <w:sz w:val="21"/>
              </w:rPr>
            </w:pPr>
            <w:r>
              <w:rPr>
                <w:spacing w:val="-14"/>
                <w:sz w:val="21"/>
              </w:rPr>
              <w:t>通讯模块、外部电池监控模块、</w:t>
            </w:r>
            <w:r>
              <w:rPr>
                <w:sz w:val="21"/>
              </w:rPr>
              <w:t>RS232</w:t>
            </w:r>
            <w:r>
              <w:rPr>
                <w:spacing w:val="-13"/>
                <w:sz w:val="21"/>
              </w:rPr>
              <w:t xml:space="preserve"> 接口模块、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7"/>
              <w:ind w:left="107" w:right="-15"/>
              <w:rPr>
                <w:sz w:val="21"/>
              </w:rPr>
            </w:pPr>
            <w:r>
              <w:rPr>
                <w:spacing w:val="-14"/>
                <w:sz w:val="21"/>
              </w:rPr>
              <w:t>通讯模块、外部电池监控模块、</w:t>
            </w:r>
            <w:r>
              <w:rPr>
                <w:sz w:val="21"/>
              </w:rPr>
              <w:t>RS232</w:t>
            </w:r>
            <w:r>
              <w:rPr>
                <w:spacing w:val="-10"/>
                <w:sz w:val="21"/>
              </w:rPr>
              <w:t xml:space="preserve"> 接口模块、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spacing w:before="67"/>
              <w:ind w:right="173"/>
              <w:jc w:val="right"/>
              <w:rPr>
                <w:sz w:val="21"/>
              </w:rPr>
            </w:pPr>
            <w:r>
              <w:rPr>
                <w:sz w:val="21"/>
              </w:rPr>
              <w:t>无偏离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spacing w:before="67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RJ45 网卡模块等，以保障系统的整体可维护性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RJ45 网卡模块等，以保障系统的整体可维护性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6"/>
              <w:rPr>
                <w:sz w:val="21"/>
              </w:rPr>
            </w:pPr>
            <w:r>
              <w:rPr>
                <w:sz w:val="21"/>
              </w:rPr>
              <w:t>和可用性，所有模块均可热插拔(在线)更换。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3"/>
              <w:ind w:left="107"/>
              <w:rPr>
                <w:sz w:val="21"/>
              </w:rPr>
            </w:pPr>
            <w:r>
              <w:rPr>
                <w:sz w:val="21"/>
              </w:rPr>
              <w:t>和可用性，所有模块均可热插拔(在线)更换。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6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</w:tcBorders>
          </w:tcPr>
          <w:p>
            <w:pPr>
              <w:pStyle w:val="15"/>
              <w:spacing w:before="66"/>
              <w:ind w:left="106"/>
              <w:rPr>
                <w:sz w:val="21"/>
              </w:rPr>
            </w:pPr>
            <w:r>
              <w:rPr>
                <w:sz w:val="21"/>
              </w:rPr>
              <w:t>单模块功率(20)KVA，单机柜最少可容纳 4 个功</w:t>
            </w:r>
          </w:p>
        </w:tc>
        <w:tc>
          <w:tcPr>
            <w:tcW w:w="4532" w:type="dxa"/>
            <w:tcBorders>
              <w:top w:val="nil"/>
            </w:tcBorders>
          </w:tcPr>
          <w:p>
            <w:pPr>
              <w:pStyle w:val="15"/>
              <w:spacing w:before="66"/>
              <w:ind w:left="107"/>
              <w:rPr>
                <w:sz w:val="21"/>
              </w:rPr>
            </w:pPr>
            <w:r>
              <w:rPr>
                <w:sz w:val="21"/>
              </w:rPr>
              <w:t>单模块功率(20)KVA，单机柜最少可容纳 4 个功</w:t>
            </w:r>
          </w:p>
        </w:tc>
        <w:tc>
          <w:tcPr>
            <w:tcW w:w="998" w:type="dxa"/>
            <w:tcBorders>
              <w:top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6840" w:h="11910" w:orient="landscape"/>
          <w:pgMar w:top="0" w:right="1220" w:bottom="800" w:left="1220" w:header="0" w:footer="613" w:gutter="0"/>
        </w:sectPr>
      </w:pPr>
    </w:p>
    <w:p>
      <w:pPr>
        <w:pStyle w:val="7"/>
        <w:rPr>
          <w:rFonts w:ascii="Times New Roman"/>
          <w:sz w:val="20"/>
        </w:rPr>
      </w:pPr>
      <w:r>
        <w:pict>
          <v:shape id="_x0000_s1235" o:spid="_x0000_s1235" o:spt="136" type="#_x0000_t136" style="position:absolute;left:0pt;margin-left:36.4pt;margin-top:393.3pt;height:34pt;width:510pt;mso-position-horizontal-relative:page;mso-position-vertical-relative:page;rotation:21626880f;z-index:-26244608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236" o:spid="_x0000_s1236" o:spt="136" type="#_x0000_t136" style="position:absolute;left:0pt;margin-left:88.6pt;margin-top:432.45pt;height:28pt;width:448pt;mso-position-horizontal-relative:page;mso-position-vertical-relative:page;rotation:21626880f;z-index:-26244505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AFE7DD3BB09D427D96E91565A2C3FBEB" style="font-family:&amp;quot;font-size:19pt;v-text-align:center;"/>
          </v:shape>
        </w:pict>
      </w: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spacing w:before="4"/>
        <w:rPr>
          <w:rFonts w:ascii="Times New Roman"/>
          <w:sz w:val="16"/>
        </w:rPr>
      </w:pPr>
    </w:p>
    <w:tbl>
      <w:tblPr>
        <w:tblStyle w:val="11"/>
        <w:tblW w:w="14174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6"/>
        <w:gridCol w:w="1133"/>
        <w:gridCol w:w="1418"/>
        <w:gridCol w:w="4539"/>
        <w:gridCol w:w="4532"/>
        <w:gridCol w:w="998"/>
        <w:gridCol w:w="8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6" w:hRule="atLeast"/>
        </w:trPr>
        <w:tc>
          <w:tcPr>
            <w:tcW w:w="676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</w:tcPr>
          <w:p>
            <w:pPr>
              <w:pStyle w:val="15"/>
              <w:spacing w:line="367" w:lineRule="auto"/>
              <w:ind w:left="106" w:right="83"/>
              <w:jc w:val="both"/>
              <w:rPr>
                <w:sz w:val="21"/>
              </w:rPr>
            </w:pPr>
            <w:r>
              <w:rPr>
                <w:spacing w:val="-10"/>
                <w:sz w:val="21"/>
              </w:rPr>
              <w:t xml:space="preserve">率模块，前期配置 </w:t>
            </w:r>
            <w:r>
              <w:rPr>
                <w:sz w:val="21"/>
              </w:rPr>
              <w:t>3</w:t>
            </w:r>
            <w:r>
              <w:rPr>
                <w:spacing w:val="-27"/>
                <w:sz w:val="21"/>
              </w:rPr>
              <w:t xml:space="preserve"> 个</w:t>
            </w:r>
            <w:r>
              <w:rPr>
                <w:sz w:val="21"/>
              </w:rPr>
              <w:t>(20)KVA</w:t>
            </w:r>
            <w:r>
              <w:rPr>
                <w:spacing w:val="-11"/>
                <w:sz w:val="21"/>
              </w:rPr>
              <w:t xml:space="preserve"> 功率模块，三进</w:t>
            </w:r>
            <w:r>
              <w:rPr>
                <w:spacing w:val="-10"/>
                <w:sz w:val="21"/>
              </w:rPr>
              <w:t>三 出 双 变 换 在 线 式 ， 支 持380/400/415V,50/60Hz</w:t>
            </w:r>
            <w:r>
              <w:rPr>
                <w:sz w:val="21"/>
              </w:rPr>
              <w:t xml:space="preserve"> 电网体系，提供最佳的</w:t>
            </w:r>
            <w:r>
              <w:rPr>
                <w:spacing w:val="5"/>
                <w:sz w:val="21"/>
              </w:rPr>
              <w:t>供电质量与负载保护。后备时间：</w:t>
            </w:r>
            <w:r>
              <w:rPr>
                <w:sz w:val="21"/>
              </w:rPr>
              <w:t>1</w:t>
            </w:r>
            <w:r>
              <w:rPr>
                <w:spacing w:val="7"/>
                <w:sz w:val="21"/>
              </w:rPr>
              <w:t xml:space="preserve"> 小时配置</w:t>
            </w:r>
          </w:p>
          <w:p>
            <w:pPr>
              <w:pStyle w:val="15"/>
              <w:spacing w:line="259" w:lineRule="exact"/>
              <w:ind w:left="106"/>
              <w:jc w:val="both"/>
              <w:rPr>
                <w:sz w:val="21"/>
              </w:rPr>
            </w:pPr>
            <w:r>
              <w:rPr>
                <w:sz w:val="21"/>
              </w:rPr>
              <w:t>100AH 蓄电池 40 节</w:t>
            </w:r>
          </w:p>
        </w:tc>
        <w:tc>
          <w:tcPr>
            <w:tcW w:w="4532" w:type="dxa"/>
          </w:tcPr>
          <w:p>
            <w:pPr>
              <w:pStyle w:val="15"/>
              <w:spacing w:line="367" w:lineRule="auto"/>
              <w:ind w:left="107" w:right="77"/>
              <w:jc w:val="both"/>
              <w:rPr>
                <w:sz w:val="21"/>
              </w:rPr>
            </w:pPr>
            <w:r>
              <w:rPr>
                <w:spacing w:val="-11"/>
                <w:sz w:val="21"/>
              </w:rPr>
              <w:t xml:space="preserve">率模块，前期配置 </w:t>
            </w:r>
            <w:r>
              <w:rPr>
                <w:sz w:val="21"/>
              </w:rPr>
              <w:t>3</w:t>
            </w:r>
            <w:r>
              <w:rPr>
                <w:spacing w:val="-27"/>
                <w:sz w:val="21"/>
              </w:rPr>
              <w:t xml:space="preserve"> 个</w:t>
            </w:r>
            <w:r>
              <w:rPr>
                <w:sz w:val="21"/>
              </w:rPr>
              <w:t>(20)KVA</w:t>
            </w:r>
            <w:r>
              <w:rPr>
                <w:spacing w:val="-11"/>
                <w:sz w:val="21"/>
              </w:rPr>
              <w:t xml:space="preserve"> 功率模块，三进</w:t>
            </w:r>
            <w:r>
              <w:rPr>
                <w:spacing w:val="-10"/>
                <w:sz w:val="21"/>
              </w:rPr>
              <w:t>三 出 双 变 换 在 线 式 ， 支 持380/400/415V,50/60Hz</w:t>
            </w:r>
            <w:r>
              <w:rPr>
                <w:sz w:val="21"/>
              </w:rPr>
              <w:t xml:space="preserve"> 电网体系，提供最佳的</w:t>
            </w:r>
            <w:r>
              <w:rPr>
                <w:spacing w:val="4"/>
                <w:sz w:val="21"/>
              </w:rPr>
              <w:t>供电质量与负载保护。后备时间：1</w:t>
            </w:r>
            <w:r>
              <w:rPr>
                <w:spacing w:val="6"/>
                <w:sz w:val="21"/>
              </w:rPr>
              <w:t xml:space="preserve"> 小时配置</w:t>
            </w:r>
          </w:p>
          <w:p>
            <w:pPr>
              <w:pStyle w:val="15"/>
              <w:spacing w:line="259" w:lineRule="exact"/>
              <w:ind w:left="107"/>
              <w:jc w:val="both"/>
              <w:rPr>
                <w:sz w:val="21"/>
              </w:rPr>
            </w:pPr>
            <w:r>
              <w:rPr>
                <w:sz w:val="21"/>
              </w:rPr>
              <w:t>100AH 蓄电池 40 节</w:t>
            </w:r>
          </w:p>
        </w:tc>
        <w:tc>
          <w:tcPr>
            <w:tcW w:w="99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76" w:type="dxa"/>
            <w:tcBorders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tcBorders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vMerge w:val="restart"/>
            <w:tcBorders>
              <w:bottom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spacing w:before="6"/>
              <w:rPr>
                <w:rFonts w:ascii="Times New Roman"/>
                <w:sz w:val="28"/>
              </w:rPr>
            </w:pPr>
          </w:p>
          <w:p>
            <w:pPr>
              <w:pStyle w:val="15"/>
              <w:spacing w:line="220" w:lineRule="exact"/>
              <w:ind w:left="151"/>
              <w:rPr>
                <w:sz w:val="21"/>
              </w:rPr>
            </w:pPr>
            <w:r>
              <w:rPr>
                <w:sz w:val="21"/>
              </w:rPr>
              <w:t>爱维达 CM20</w:t>
            </w:r>
          </w:p>
        </w:tc>
        <w:tc>
          <w:tcPr>
            <w:tcW w:w="4539" w:type="dxa"/>
            <w:tcBorders>
              <w:bottom w:val="nil"/>
            </w:tcBorders>
          </w:tcPr>
          <w:p>
            <w:pPr>
              <w:pStyle w:val="15"/>
              <w:spacing w:line="268" w:lineRule="exact"/>
              <w:ind w:left="106"/>
              <w:rPr>
                <w:b/>
                <w:sz w:val="21"/>
              </w:rPr>
            </w:pPr>
            <w:r>
              <w:rPr>
                <w:b/>
                <w:sz w:val="21"/>
              </w:rPr>
              <w:t>输入指标</w:t>
            </w:r>
          </w:p>
        </w:tc>
        <w:tc>
          <w:tcPr>
            <w:tcW w:w="4532" w:type="dxa"/>
            <w:tcBorders>
              <w:bottom w:val="nil"/>
            </w:tcBorders>
          </w:tcPr>
          <w:p>
            <w:pPr>
              <w:pStyle w:val="15"/>
              <w:spacing w:line="268" w:lineRule="exact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输入指标</w:t>
            </w:r>
          </w:p>
        </w:tc>
        <w:tc>
          <w:tcPr>
            <w:tcW w:w="998" w:type="dxa"/>
          </w:tcPr>
          <w:p>
            <w:pPr>
              <w:pStyle w:val="15"/>
              <w:spacing w:line="268" w:lineRule="exact"/>
              <w:ind w:right="173"/>
              <w:jc w:val="right"/>
              <w:rPr>
                <w:sz w:val="21"/>
              </w:rPr>
            </w:pPr>
            <w:r>
              <w:rPr>
                <w:sz w:val="21"/>
              </w:rPr>
              <w:t>无偏离</w:t>
            </w:r>
          </w:p>
        </w:tc>
        <w:tc>
          <w:tcPr>
            <w:tcW w:w="878" w:type="dxa"/>
          </w:tcPr>
          <w:p>
            <w:pPr>
              <w:pStyle w:val="15"/>
              <w:spacing w:line="268" w:lineRule="exact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676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line="261" w:lineRule="exact"/>
              <w:ind w:left="106"/>
              <w:rPr>
                <w:sz w:val="21"/>
              </w:rPr>
            </w:pPr>
            <w:r>
              <w:rPr>
                <w:sz w:val="21"/>
              </w:rPr>
              <w:t>输入频率范围 40～70HZ；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line="261" w:lineRule="exact"/>
              <w:ind w:left="107"/>
              <w:rPr>
                <w:sz w:val="21"/>
              </w:rPr>
            </w:pPr>
            <w:r>
              <w:rPr>
                <w:sz w:val="21"/>
              </w:rPr>
              <w:t>输入频率范围 40～70HZ；</w:t>
            </w:r>
          </w:p>
        </w:tc>
        <w:tc>
          <w:tcPr>
            <w:tcW w:w="998" w:type="dxa"/>
            <w:tcBorders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676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71"/>
              <w:ind w:left="106"/>
              <w:rPr>
                <w:sz w:val="21"/>
              </w:rPr>
            </w:pPr>
            <w:r>
              <w:rPr>
                <w:sz w:val="21"/>
              </w:rPr>
              <w:t>输入电压范围 208～480VAC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71"/>
              <w:ind w:left="107"/>
              <w:rPr>
                <w:sz w:val="21"/>
              </w:rPr>
            </w:pPr>
            <w:r>
              <w:rPr>
                <w:sz w:val="21"/>
              </w:rPr>
              <w:t>输入电压范围 208～480VAC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676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8"/>
              <w:ind w:left="106"/>
              <w:rPr>
                <w:sz w:val="21"/>
              </w:rPr>
            </w:pPr>
            <w:r>
              <w:rPr>
                <w:sz w:val="21"/>
              </w:rPr>
              <w:t>整流器采用 IGBT，具有 PFC 功能，输入功率因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8"/>
              <w:ind w:left="107"/>
              <w:rPr>
                <w:sz w:val="21"/>
              </w:rPr>
            </w:pPr>
            <w:r>
              <w:rPr>
                <w:sz w:val="21"/>
              </w:rPr>
              <w:t>整流器采用 IGBT，具有 PFC 功能，输入功率因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676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71"/>
              <w:ind w:left="106"/>
              <w:rPr>
                <w:sz w:val="21"/>
              </w:rPr>
            </w:pPr>
            <w:r>
              <w:rPr>
                <w:sz w:val="21"/>
              </w:rPr>
              <w:t>素 0.99；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71"/>
              <w:ind w:left="107"/>
              <w:rPr>
                <w:sz w:val="21"/>
              </w:rPr>
            </w:pPr>
            <w:r>
              <w:rPr>
                <w:sz w:val="21"/>
              </w:rPr>
              <w:t>素 0.99；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676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8"/>
              <w:ind w:left="106" w:right="-15"/>
              <w:rPr>
                <w:sz w:val="21"/>
              </w:rPr>
            </w:pPr>
            <w:r>
              <w:rPr>
                <w:spacing w:val="-8"/>
                <w:sz w:val="21"/>
              </w:rPr>
              <w:t xml:space="preserve">输入电流谐波 </w:t>
            </w:r>
            <w:r>
              <w:rPr>
                <w:sz w:val="21"/>
              </w:rPr>
              <w:t>THDi&lt;3%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@满载；THDi&lt;5%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@</w:t>
            </w:r>
            <w:r>
              <w:rPr>
                <w:spacing w:val="-5"/>
                <w:sz w:val="21"/>
              </w:rPr>
              <w:t>半载；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8"/>
              <w:ind w:left="107" w:right="-15"/>
              <w:rPr>
                <w:sz w:val="21"/>
              </w:rPr>
            </w:pPr>
            <w:r>
              <w:rPr>
                <w:spacing w:val="-8"/>
                <w:sz w:val="21"/>
              </w:rPr>
              <w:t xml:space="preserve">输入电流谐波 </w:t>
            </w:r>
            <w:r>
              <w:rPr>
                <w:sz w:val="21"/>
              </w:rPr>
              <w:t>THDi&lt;3%</w:t>
            </w:r>
            <w:r>
              <w:rPr>
                <w:spacing w:val="-23"/>
                <w:sz w:val="21"/>
              </w:rPr>
              <w:t xml:space="preserve"> </w:t>
            </w:r>
            <w:r>
              <w:rPr>
                <w:sz w:val="21"/>
              </w:rPr>
              <w:t>@满载；THDi&lt;5%</w:t>
            </w:r>
            <w:r>
              <w:rPr>
                <w:spacing w:val="-23"/>
                <w:sz w:val="21"/>
              </w:rPr>
              <w:t xml:space="preserve"> </w:t>
            </w:r>
            <w:r>
              <w:rPr>
                <w:sz w:val="21"/>
              </w:rPr>
              <w:t>@半载；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676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spacing w:before="5"/>
              <w:rPr>
                <w:rFonts w:ascii="Times New Roman"/>
                <w:sz w:val="21"/>
              </w:rPr>
            </w:pPr>
          </w:p>
          <w:p>
            <w:pPr>
              <w:pStyle w:val="15"/>
              <w:spacing w:line="220" w:lineRule="exact"/>
              <w:ind w:left="107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15"/>
              <w:spacing w:before="9"/>
              <w:rPr>
                <w:rFonts w:ascii="Times New Roman"/>
                <w:sz w:val="23"/>
              </w:rPr>
            </w:pPr>
          </w:p>
          <w:p>
            <w:pPr>
              <w:pStyle w:val="15"/>
              <w:ind w:left="106"/>
              <w:rPr>
                <w:sz w:val="21"/>
              </w:rPr>
            </w:pPr>
            <w:r>
              <w:rPr>
                <w:sz w:val="21"/>
              </w:rPr>
              <w:t xml:space="preserve">UPS 电源 </w:t>
            </w:r>
          </w:p>
        </w:tc>
        <w:tc>
          <w:tcPr>
            <w:tcW w:w="14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71"/>
              <w:ind w:left="106"/>
              <w:rPr>
                <w:sz w:val="21"/>
              </w:rPr>
            </w:pPr>
            <w:r>
              <w:rPr>
                <w:sz w:val="21"/>
              </w:rPr>
              <w:t>全负载低谐波电流</w:t>
            </w:r>
          </w:p>
          <w:p>
            <w:pPr>
              <w:pStyle w:val="15"/>
              <w:spacing w:before="137" w:line="220" w:lineRule="exact"/>
              <w:ind w:left="106"/>
              <w:rPr>
                <w:b/>
                <w:sz w:val="21"/>
              </w:rPr>
            </w:pPr>
            <w:r>
              <w:rPr>
                <w:b/>
                <w:sz w:val="21"/>
              </w:rPr>
              <w:t>输出指标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71"/>
              <w:ind w:left="107"/>
              <w:rPr>
                <w:sz w:val="21"/>
              </w:rPr>
            </w:pPr>
            <w:r>
              <w:rPr>
                <w:sz w:val="21"/>
              </w:rPr>
              <w:t>全负载低谐波电流</w:t>
            </w:r>
          </w:p>
          <w:p>
            <w:pPr>
              <w:pStyle w:val="15"/>
              <w:spacing w:before="137" w:line="220" w:lineRule="exact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输出指标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 w:hRule="atLeast"/>
        </w:trPr>
        <w:tc>
          <w:tcPr>
            <w:tcW w:w="676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15"/>
              <w:spacing w:line="188" w:lineRule="exact"/>
              <w:ind w:left="106"/>
              <w:rPr>
                <w:sz w:val="21"/>
              </w:rPr>
            </w:pPr>
            <w:r>
              <w:rPr>
                <w:sz w:val="21"/>
              </w:rPr>
              <w:t>模块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14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14"/>
              </w:rPr>
            </w:pP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14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spacing w:line="188" w:lineRule="exact"/>
              <w:ind w:right="173"/>
              <w:jc w:val="right"/>
              <w:rPr>
                <w:sz w:val="21"/>
              </w:rPr>
            </w:pPr>
            <w:r>
              <w:rPr>
                <w:sz w:val="21"/>
              </w:rPr>
              <w:t>无偏离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spacing w:line="188" w:lineRule="exact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676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line="234" w:lineRule="exact"/>
              <w:ind w:left="106"/>
              <w:rPr>
                <w:sz w:val="21"/>
              </w:rPr>
            </w:pPr>
            <w:r>
              <w:rPr>
                <w:sz w:val="21"/>
              </w:rPr>
              <w:t>输出动态响应，&lt;5%(0%-100%-0%阶跃负载</w:t>
            </w:r>
            <w:r>
              <w:rPr>
                <w:spacing w:val="-105"/>
                <w:sz w:val="21"/>
              </w:rPr>
              <w:t>）</w:t>
            </w:r>
            <w:r>
              <w:rPr>
                <w:sz w:val="21"/>
              </w:rPr>
              <w:t>；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line="234" w:lineRule="exact"/>
              <w:ind w:left="107"/>
              <w:rPr>
                <w:sz w:val="21"/>
              </w:rPr>
            </w:pPr>
            <w:r>
              <w:rPr>
                <w:sz w:val="21"/>
              </w:rPr>
              <w:t>输出动态响应，&lt;5%(0%-100%-0%阶跃负载</w:t>
            </w:r>
            <w:r>
              <w:rPr>
                <w:spacing w:val="-105"/>
                <w:sz w:val="21"/>
              </w:rPr>
              <w:t>）</w:t>
            </w:r>
            <w:r>
              <w:rPr>
                <w:sz w:val="21"/>
              </w:rPr>
              <w:t>；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676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8"/>
              <w:ind w:left="106"/>
              <w:rPr>
                <w:sz w:val="21"/>
              </w:rPr>
            </w:pPr>
            <w:r>
              <w:rPr>
                <w:sz w:val="21"/>
              </w:rPr>
              <w:t>输出总谐波失真(THDU),≤2%(线性负载),4%(非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8"/>
              <w:ind w:left="107"/>
              <w:rPr>
                <w:sz w:val="21"/>
              </w:rPr>
            </w:pPr>
            <w:r>
              <w:rPr>
                <w:sz w:val="21"/>
              </w:rPr>
              <w:t>输出总谐波失真(THDU),≤2%(线性负载),4%(非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676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71"/>
              <w:ind w:left="106"/>
              <w:rPr>
                <w:sz w:val="21"/>
              </w:rPr>
            </w:pPr>
            <w:r>
              <w:rPr>
                <w:sz w:val="21"/>
              </w:rPr>
              <w:t>线性负载)；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71"/>
              <w:ind w:left="107"/>
              <w:rPr>
                <w:sz w:val="21"/>
              </w:rPr>
            </w:pPr>
            <w:r>
              <w:rPr>
                <w:sz w:val="21"/>
              </w:rPr>
              <w:t>线性负载)；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676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8"/>
              <w:ind w:left="106"/>
              <w:rPr>
                <w:sz w:val="21"/>
              </w:rPr>
            </w:pPr>
            <w:r>
              <w:rPr>
                <w:sz w:val="21"/>
              </w:rPr>
              <w:t>系统效率 96%@双变换模式；ECO 效率高达 99%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8"/>
              <w:ind w:left="107"/>
              <w:rPr>
                <w:sz w:val="21"/>
              </w:rPr>
            </w:pPr>
            <w:r>
              <w:rPr>
                <w:sz w:val="21"/>
              </w:rPr>
              <w:t>系统效率 96%@双变换模式；ECO 效率高达 99%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676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71"/>
              <w:ind w:left="106"/>
              <w:rPr>
                <w:b/>
                <w:sz w:val="21"/>
              </w:rPr>
            </w:pPr>
            <w:r>
              <w:rPr>
                <w:b/>
                <w:sz w:val="21"/>
              </w:rPr>
              <w:t>通信协议要求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71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通信协议要求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676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  <w:tcBorders>
              <w:top w:val="nil"/>
              <w:bottom w:val="nil"/>
            </w:tcBorders>
          </w:tcPr>
          <w:p>
            <w:pPr>
              <w:pStyle w:val="15"/>
              <w:spacing w:before="68"/>
              <w:ind w:left="106"/>
              <w:rPr>
                <w:sz w:val="21"/>
              </w:rPr>
            </w:pPr>
            <w:r>
              <w:rPr>
                <w:sz w:val="21"/>
              </w:rPr>
              <w:t>遥测、遥信性能：每台 UPS 应具备一个 RS232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>
            <w:pPr>
              <w:pStyle w:val="15"/>
              <w:spacing w:before="68"/>
              <w:ind w:left="107"/>
              <w:rPr>
                <w:sz w:val="21"/>
              </w:rPr>
            </w:pPr>
            <w:r>
              <w:rPr>
                <w:sz w:val="21"/>
              </w:rPr>
              <w:t>遥测、遥信性能：每台 UPS 应具备一个 RS232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676" w:type="dxa"/>
            <w:tcBorders>
              <w:top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  <w:tcBorders>
              <w:top w:val="nil"/>
            </w:tcBorders>
          </w:tcPr>
          <w:p>
            <w:pPr>
              <w:pStyle w:val="15"/>
              <w:spacing w:before="71"/>
              <w:ind w:left="106"/>
              <w:rPr>
                <w:sz w:val="21"/>
              </w:rPr>
            </w:pPr>
            <w:r>
              <w:rPr>
                <w:sz w:val="21"/>
              </w:rPr>
              <w:t>或 RS485/422、USB 等标准通信接口，通过该通</w:t>
            </w:r>
          </w:p>
        </w:tc>
        <w:tc>
          <w:tcPr>
            <w:tcW w:w="4532" w:type="dxa"/>
            <w:tcBorders>
              <w:top w:val="nil"/>
            </w:tcBorders>
          </w:tcPr>
          <w:p>
            <w:pPr>
              <w:pStyle w:val="15"/>
              <w:spacing w:before="71"/>
              <w:ind w:left="107"/>
              <w:rPr>
                <w:sz w:val="21"/>
              </w:rPr>
            </w:pPr>
            <w:r>
              <w:rPr>
                <w:sz w:val="21"/>
              </w:rPr>
              <w:t>或 RS485/422、USB 等标准通信接口，通过该通</w:t>
            </w:r>
          </w:p>
        </w:tc>
        <w:tc>
          <w:tcPr>
            <w:tcW w:w="998" w:type="dxa"/>
            <w:tcBorders>
              <w:top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6840" w:h="11910" w:orient="landscape"/>
          <w:pgMar w:top="0" w:right="1220" w:bottom="800" w:left="1220" w:header="0" w:footer="613" w:gutter="0"/>
        </w:sectPr>
      </w:pPr>
    </w:p>
    <w:p>
      <w:pPr>
        <w:pStyle w:val="7"/>
        <w:rPr>
          <w:rFonts w:ascii="Times New Roman"/>
          <w:sz w:val="20"/>
        </w:rPr>
      </w:pPr>
      <w:r>
        <w:pict>
          <v:shape id="_x0000_s1237" o:spid="_x0000_s1237" o:spt="136" type="#_x0000_t136" style="position:absolute;left:0pt;margin-left:36.4pt;margin-top:393.3pt;height:34pt;width:510pt;mso-position-horizontal-relative:page;mso-position-vertical-relative:page;rotation:21626880f;z-index:-26244403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238" o:spid="_x0000_s1238" o:spt="136" type="#_x0000_t136" style="position:absolute;left:0pt;margin-left:88.6pt;margin-top:432.45pt;height:28pt;width:448pt;mso-position-horizontal-relative:page;mso-position-vertical-relative:page;rotation:21626880f;z-index:-26244300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AFE7DD3BB09D427D96E91565A2C3FBEB" style="font-family:&amp;quot;font-size:19pt;v-text-align:center;"/>
          </v:shape>
        </w:pict>
      </w: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spacing w:before="4"/>
        <w:rPr>
          <w:rFonts w:ascii="Times New Roman"/>
          <w:sz w:val="16"/>
        </w:rPr>
      </w:pPr>
    </w:p>
    <w:tbl>
      <w:tblPr>
        <w:tblStyle w:val="11"/>
        <w:tblW w:w="14174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6"/>
        <w:gridCol w:w="1133"/>
        <w:gridCol w:w="1418"/>
        <w:gridCol w:w="4539"/>
        <w:gridCol w:w="4532"/>
        <w:gridCol w:w="998"/>
        <w:gridCol w:w="8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7" w:hRule="atLeast"/>
        </w:trPr>
        <w:tc>
          <w:tcPr>
            <w:tcW w:w="676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</w:tcPr>
          <w:p>
            <w:pPr>
              <w:pStyle w:val="15"/>
              <w:spacing w:line="367" w:lineRule="auto"/>
              <w:ind w:left="106" w:right="8"/>
              <w:rPr>
                <w:sz w:val="21"/>
              </w:rPr>
            </w:pPr>
            <w:r>
              <w:rPr>
                <w:spacing w:val="-8"/>
                <w:sz w:val="21"/>
              </w:rPr>
              <w:t xml:space="preserve">信接口可获取 </w:t>
            </w:r>
            <w:r>
              <w:rPr>
                <w:sz w:val="21"/>
              </w:rPr>
              <w:t>UPS</w:t>
            </w:r>
            <w:r>
              <w:rPr>
                <w:spacing w:val="-12"/>
                <w:sz w:val="21"/>
              </w:rPr>
              <w:t xml:space="preserve"> 的各类监控信息。</w:t>
            </w:r>
            <w:r>
              <w:rPr>
                <w:sz w:val="21"/>
              </w:rPr>
              <w:t>UPS</w:t>
            </w:r>
            <w:r>
              <w:rPr>
                <w:spacing w:val="-14"/>
                <w:sz w:val="21"/>
              </w:rPr>
              <w:t xml:space="preserve"> 设备的</w:t>
            </w:r>
            <w:r>
              <w:rPr>
                <w:spacing w:val="-15"/>
                <w:sz w:val="21"/>
              </w:rPr>
              <w:t>监控内容和通信协议应满足《通信局(站)电源、</w:t>
            </w:r>
            <w:r>
              <w:rPr>
                <w:sz w:val="21"/>
              </w:rPr>
              <w:t>空 调 及 环 境 集 中 监 控 管 理 系 统 》YD/T1363.1-2005～1363.4</w:t>
            </w:r>
            <w:r>
              <w:rPr>
                <w:spacing w:val="-12"/>
                <w:sz w:val="21"/>
              </w:rPr>
              <w:t xml:space="preserve"> 的要求。</w:t>
            </w:r>
          </w:p>
          <w:p>
            <w:pPr>
              <w:pStyle w:val="15"/>
              <w:spacing w:line="364" w:lineRule="auto"/>
              <w:ind w:left="106" w:right="92"/>
              <w:jc w:val="both"/>
              <w:rPr>
                <w:sz w:val="21"/>
              </w:rPr>
            </w:pPr>
            <w:r>
              <w:rPr>
                <w:sz w:val="21"/>
              </w:rPr>
              <w:t>UPS</w:t>
            </w:r>
            <w:r>
              <w:rPr>
                <w:spacing w:val="-16"/>
                <w:sz w:val="21"/>
              </w:rPr>
              <w:t xml:space="preserve"> 应具备 </w:t>
            </w:r>
            <w:r>
              <w:rPr>
                <w:sz w:val="21"/>
              </w:rPr>
              <w:t>RS232</w:t>
            </w:r>
            <w:r>
              <w:rPr>
                <w:spacing w:val="-26"/>
                <w:sz w:val="21"/>
              </w:rPr>
              <w:t xml:space="preserve"> 或 </w:t>
            </w:r>
            <w:r>
              <w:rPr>
                <w:sz w:val="21"/>
              </w:rPr>
              <w:t>RS485/422、USB</w:t>
            </w:r>
            <w:r>
              <w:rPr>
                <w:spacing w:val="-11"/>
                <w:sz w:val="21"/>
              </w:rPr>
              <w:t xml:space="preserve"> 等标准通</w:t>
            </w:r>
            <w:r>
              <w:rPr>
                <w:spacing w:val="-10"/>
                <w:sz w:val="21"/>
              </w:rPr>
              <w:t>信接口，并提供与通信接口配套使用的通信线缆和各种告警信号输出端子。</w:t>
            </w:r>
          </w:p>
          <w:p>
            <w:pPr>
              <w:pStyle w:val="15"/>
              <w:spacing w:line="364" w:lineRule="auto"/>
              <w:ind w:left="106" w:right="100"/>
              <w:jc w:val="both"/>
              <w:rPr>
                <w:sz w:val="21"/>
              </w:rPr>
            </w:pPr>
            <w:r>
              <w:rPr>
                <w:spacing w:val="-12"/>
                <w:sz w:val="21"/>
              </w:rPr>
              <w:t>遥测：三相输入电压、直流输入电压、三相输出电压、三相输出电流、输出频率、标示蓄电池电</w:t>
            </w:r>
            <w:r>
              <w:rPr>
                <w:sz w:val="21"/>
              </w:rPr>
              <w:t>压、标示蓄电池温度。</w:t>
            </w:r>
          </w:p>
          <w:p>
            <w:pPr>
              <w:pStyle w:val="15"/>
              <w:spacing w:line="364" w:lineRule="auto"/>
              <w:ind w:left="106" w:right="-15"/>
              <w:rPr>
                <w:sz w:val="21"/>
              </w:rPr>
            </w:pPr>
            <w:r>
              <w:rPr>
                <w:spacing w:val="-8"/>
                <w:sz w:val="21"/>
              </w:rPr>
              <w:t>遥信：同步</w:t>
            </w:r>
            <w:r>
              <w:rPr>
                <w:sz w:val="21"/>
              </w:rPr>
              <w:t>/</w:t>
            </w:r>
            <w:r>
              <w:rPr>
                <w:spacing w:val="-5"/>
                <w:sz w:val="21"/>
              </w:rPr>
              <w:t>不同步状态、</w:t>
            </w:r>
            <w:r>
              <w:rPr>
                <w:sz w:val="21"/>
              </w:rPr>
              <w:t>UPS/</w:t>
            </w:r>
            <w:r>
              <w:rPr>
                <w:spacing w:val="-6"/>
                <w:sz w:val="21"/>
              </w:rPr>
              <w:t>旁路供电、过载、</w:t>
            </w:r>
            <w:r>
              <w:rPr>
                <w:spacing w:val="-12"/>
                <w:sz w:val="21"/>
              </w:rPr>
              <w:t>蓄电池放电电压低、市电故障、整流器故障、逆</w:t>
            </w:r>
            <w:r>
              <w:rPr>
                <w:spacing w:val="-13"/>
                <w:sz w:val="21"/>
              </w:rPr>
              <w:t>变器故障、旁路故障、电池开关状态、运行状态记录</w:t>
            </w:r>
          </w:p>
          <w:p>
            <w:pPr>
              <w:pStyle w:val="15"/>
              <w:ind w:left="106"/>
              <w:rPr>
                <w:b/>
                <w:sz w:val="21"/>
              </w:rPr>
            </w:pPr>
            <w:r>
              <w:rPr>
                <w:b/>
                <w:sz w:val="21"/>
              </w:rPr>
              <w:t>功能要求</w:t>
            </w:r>
          </w:p>
          <w:p>
            <w:pPr>
              <w:pStyle w:val="15"/>
              <w:spacing w:before="124" w:line="367" w:lineRule="auto"/>
              <w:ind w:left="106" w:right="100"/>
              <w:rPr>
                <w:sz w:val="21"/>
              </w:rPr>
            </w:pPr>
            <w:r>
              <w:rPr>
                <w:spacing w:val="-10"/>
                <w:sz w:val="21"/>
              </w:rPr>
              <w:t>产品具备电子负载功能，降低现场和老化过程的</w:t>
            </w:r>
            <w:r>
              <w:rPr>
                <w:sz w:val="21"/>
              </w:rPr>
              <w:t>能耗</w:t>
            </w:r>
          </w:p>
          <w:p>
            <w:pPr>
              <w:pStyle w:val="15"/>
              <w:spacing w:line="264" w:lineRule="exact"/>
              <w:ind w:left="106"/>
              <w:rPr>
                <w:sz w:val="21"/>
              </w:rPr>
            </w:pPr>
            <w:r>
              <w:rPr>
                <w:sz w:val="21"/>
              </w:rPr>
              <w:t>支持单机并机模式设定</w:t>
            </w:r>
          </w:p>
          <w:p>
            <w:pPr>
              <w:pStyle w:val="15"/>
              <w:spacing w:before="13" w:line="400" w:lineRule="atLeast"/>
              <w:ind w:left="106" w:right="100"/>
              <w:rPr>
                <w:sz w:val="21"/>
              </w:rPr>
            </w:pPr>
            <w:r>
              <w:rPr>
                <w:spacing w:val="-16"/>
                <w:sz w:val="21"/>
              </w:rPr>
              <w:t xml:space="preserve">系统测试功能：针对 </w:t>
            </w:r>
            <w:r>
              <w:rPr>
                <w:sz w:val="21"/>
              </w:rPr>
              <w:t>UPS</w:t>
            </w:r>
            <w:r>
              <w:rPr>
                <w:spacing w:val="-9"/>
                <w:sz w:val="21"/>
              </w:rPr>
              <w:t xml:space="preserve"> 系统需具备负载自测试</w:t>
            </w:r>
            <w:r>
              <w:rPr>
                <w:sz w:val="21"/>
              </w:rPr>
              <w:t>功能</w:t>
            </w:r>
          </w:p>
        </w:tc>
        <w:tc>
          <w:tcPr>
            <w:tcW w:w="4532" w:type="dxa"/>
          </w:tcPr>
          <w:p>
            <w:pPr>
              <w:pStyle w:val="15"/>
              <w:spacing w:line="367" w:lineRule="auto"/>
              <w:ind w:left="107" w:right="2"/>
              <w:rPr>
                <w:sz w:val="21"/>
              </w:rPr>
            </w:pPr>
            <w:r>
              <w:rPr>
                <w:spacing w:val="-8"/>
                <w:sz w:val="21"/>
              </w:rPr>
              <w:t xml:space="preserve">信接口可获取 </w:t>
            </w:r>
            <w:r>
              <w:rPr>
                <w:sz w:val="21"/>
              </w:rPr>
              <w:t>UPS</w:t>
            </w:r>
            <w:r>
              <w:rPr>
                <w:spacing w:val="-12"/>
                <w:sz w:val="21"/>
              </w:rPr>
              <w:t xml:space="preserve"> 的各类监控信息。</w:t>
            </w:r>
            <w:r>
              <w:rPr>
                <w:sz w:val="21"/>
              </w:rPr>
              <w:t>UPS</w:t>
            </w:r>
            <w:r>
              <w:rPr>
                <w:spacing w:val="-14"/>
                <w:sz w:val="21"/>
              </w:rPr>
              <w:t xml:space="preserve"> 设备的</w:t>
            </w:r>
            <w:r>
              <w:rPr>
                <w:spacing w:val="-15"/>
                <w:sz w:val="21"/>
              </w:rPr>
              <w:t>监控内容和通信协议应满足《通信局(站)电源、</w:t>
            </w:r>
            <w:r>
              <w:rPr>
                <w:sz w:val="21"/>
              </w:rPr>
              <w:t>空 调 及 环 境 集 中 监 控 管 理 系 统 》YD/T1363.1-2005～1363.4</w:t>
            </w:r>
            <w:r>
              <w:rPr>
                <w:spacing w:val="-12"/>
                <w:sz w:val="21"/>
              </w:rPr>
              <w:t xml:space="preserve"> 的要求。</w:t>
            </w:r>
          </w:p>
          <w:p>
            <w:pPr>
              <w:pStyle w:val="15"/>
              <w:spacing w:line="364" w:lineRule="auto"/>
              <w:ind w:left="107" w:right="83"/>
              <w:jc w:val="both"/>
              <w:rPr>
                <w:sz w:val="21"/>
              </w:rPr>
            </w:pPr>
            <w:r>
              <w:rPr>
                <w:sz w:val="21"/>
              </w:rPr>
              <w:t>UPS</w:t>
            </w:r>
            <w:r>
              <w:rPr>
                <w:spacing w:val="-16"/>
                <w:sz w:val="21"/>
              </w:rPr>
              <w:t xml:space="preserve"> 应具备 </w:t>
            </w:r>
            <w:r>
              <w:rPr>
                <w:sz w:val="21"/>
              </w:rPr>
              <w:t>RS232</w:t>
            </w:r>
            <w:r>
              <w:rPr>
                <w:spacing w:val="-26"/>
                <w:sz w:val="21"/>
              </w:rPr>
              <w:t xml:space="preserve"> 或 </w:t>
            </w:r>
            <w:r>
              <w:rPr>
                <w:sz w:val="21"/>
              </w:rPr>
              <w:t>RS485/422、USB</w:t>
            </w:r>
            <w:r>
              <w:rPr>
                <w:spacing w:val="-11"/>
                <w:sz w:val="21"/>
              </w:rPr>
              <w:t xml:space="preserve"> 等标准通</w:t>
            </w:r>
            <w:r>
              <w:rPr>
                <w:spacing w:val="-10"/>
                <w:sz w:val="21"/>
              </w:rPr>
              <w:t>信接口，并提供与通信接口配套使用的通信线缆和各种告警信号输出端子。</w:t>
            </w:r>
          </w:p>
          <w:p>
            <w:pPr>
              <w:pStyle w:val="15"/>
              <w:spacing w:line="364" w:lineRule="auto"/>
              <w:ind w:left="107" w:right="92"/>
              <w:jc w:val="both"/>
              <w:rPr>
                <w:sz w:val="21"/>
              </w:rPr>
            </w:pPr>
            <w:r>
              <w:rPr>
                <w:spacing w:val="-12"/>
                <w:sz w:val="21"/>
              </w:rPr>
              <w:t>遥测：三相输入电压、直流输入电压、三相输出电压、三相输出电流、输出频率、标示蓄电池电</w:t>
            </w:r>
            <w:r>
              <w:rPr>
                <w:sz w:val="21"/>
              </w:rPr>
              <w:t>压、标示蓄电池温度。</w:t>
            </w:r>
          </w:p>
          <w:p>
            <w:pPr>
              <w:pStyle w:val="15"/>
              <w:spacing w:line="364" w:lineRule="auto"/>
              <w:ind w:left="107" w:right="-15"/>
              <w:rPr>
                <w:sz w:val="21"/>
              </w:rPr>
            </w:pPr>
            <w:r>
              <w:rPr>
                <w:spacing w:val="-8"/>
                <w:sz w:val="21"/>
              </w:rPr>
              <w:t>遥信：同步</w:t>
            </w:r>
            <w:r>
              <w:rPr>
                <w:sz w:val="21"/>
              </w:rPr>
              <w:t>/</w:t>
            </w:r>
            <w:r>
              <w:rPr>
                <w:spacing w:val="-5"/>
                <w:sz w:val="21"/>
              </w:rPr>
              <w:t>不同步状态、</w:t>
            </w:r>
            <w:r>
              <w:rPr>
                <w:sz w:val="21"/>
              </w:rPr>
              <w:t>UPS/</w:t>
            </w:r>
            <w:r>
              <w:rPr>
                <w:spacing w:val="-7"/>
                <w:sz w:val="21"/>
              </w:rPr>
              <w:t>旁路供电、过载、</w:t>
            </w:r>
            <w:r>
              <w:rPr>
                <w:spacing w:val="-8"/>
                <w:sz w:val="21"/>
              </w:rPr>
              <w:t>蓄电池放电电压低、市电故障、整流器故障、逆</w:t>
            </w:r>
            <w:r>
              <w:rPr>
                <w:spacing w:val="-12"/>
                <w:sz w:val="21"/>
              </w:rPr>
              <w:t>变器故障、旁路故障、电池开关状态、运行状态记录</w:t>
            </w:r>
          </w:p>
          <w:p>
            <w:pPr>
              <w:pStyle w:val="15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功能要求</w:t>
            </w:r>
          </w:p>
          <w:p>
            <w:pPr>
              <w:pStyle w:val="15"/>
              <w:spacing w:before="124" w:line="367" w:lineRule="auto"/>
              <w:ind w:left="107" w:right="92"/>
              <w:rPr>
                <w:sz w:val="21"/>
              </w:rPr>
            </w:pPr>
            <w:r>
              <w:rPr>
                <w:spacing w:val="-10"/>
                <w:sz w:val="21"/>
              </w:rPr>
              <w:t>产品具备电子负载功能，降低现场和老化过程的</w:t>
            </w:r>
            <w:r>
              <w:rPr>
                <w:sz w:val="21"/>
              </w:rPr>
              <w:t>能耗</w:t>
            </w:r>
          </w:p>
          <w:p>
            <w:pPr>
              <w:pStyle w:val="15"/>
              <w:spacing w:line="264" w:lineRule="exact"/>
              <w:ind w:left="107"/>
              <w:rPr>
                <w:sz w:val="21"/>
              </w:rPr>
            </w:pPr>
            <w:r>
              <w:rPr>
                <w:sz w:val="21"/>
              </w:rPr>
              <w:t>支持单机并机模式设定</w:t>
            </w:r>
          </w:p>
          <w:p>
            <w:pPr>
              <w:pStyle w:val="15"/>
              <w:spacing w:before="13" w:line="400" w:lineRule="atLeast"/>
              <w:ind w:left="107" w:right="91"/>
              <w:rPr>
                <w:sz w:val="21"/>
              </w:rPr>
            </w:pPr>
            <w:r>
              <w:rPr>
                <w:spacing w:val="-16"/>
                <w:sz w:val="21"/>
              </w:rPr>
              <w:t xml:space="preserve">系统测试功能：针对 </w:t>
            </w:r>
            <w:r>
              <w:rPr>
                <w:sz w:val="21"/>
              </w:rPr>
              <w:t>UPS</w:t>
            </w:r>
            <w:r>
              <w:rPr>
                <w:spacing w:val="-9"/>
                <w:sz w:val="21"/>
              </w:rPr>
              <w:t xml:space="preserve"> 系统需具备负载自测试</w:t>
            </w:r>
            <w:r>
              <w:rPr>
                <w:sz w:val="21"/>
              </w:rPr>
              <w:t>功能</w:t>
            </w:r>
          </w:p>
        </w:tc>
        <w:tc>
          <w:tcPr>
            <w:tcW w:w="99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6840" w:h="11910" w:orient="landscape"/>
          <w:pgMar w:top="0" w:right="1220" w:bottom="800" w:left="1220" w:header="0" w:footer="613" w:gutter="0"/>
        </w:sectPr>
      </w:pPr>
    </w:p>
    <w:p>
      <w:pPr>
        <w:pStyle w:val="7"/>
        <w:rPr>
          <w:rFonts w:ascii="Times New Roman"/>
          <w:sz w:val="20"/>
        </w:rPr>
      </w:pPr>
      <w:r>
        <w:pict>
          <v:shape id="_x0000_s1239" o:spid="_x0000_s1239" o:spt="136" type="#_x0000_t136" style="position:absolute;left:0pt;margin-left:36.4pt;margin-top:393.3pt;height:34pt;width:510pt;mso-position-horizontal-relative:page;mso-position-vertical-relative:page;rotation:21626880f;z-index:-26244198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240" o:spid="_x0000_s1240" o:spt="136" type="#_x0000_t136" style="position:absolute;left:0pt;margin-left:88.6pt;margin-top:432.45pt;height:28pt;width:448pt;mso-position-horizontal-relative:page;mso-position-vertical-relative:page;rotation:21626880f;z-index:-26244096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AFE7DD3BB09D427D96E91565A2C3FBEB" style="font-family:&amp;quot;font-size:19pt;v-text-align:center;"/>
          </v:shape>
        </w:pict>
      </w: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spacing w:before="4"/>
        <w:rPr>
          <w:rFonts w:ascii="Times New Roman"/>
          <w:sz w:val="16"/>
        </w:rPr>
      </w:pPr>
    </w:p>
    <w:tbl>
      <w:tblPr>
        <w:tblStyle w:val="11"/>
        <w:tblW w:w="14174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6"/>
        <w:gridCol w:w="1133"/>
        <w:gridCol w:w="1418"/>
        <w:gridCol w:w="4539"/>
        <w:gridCol w:w="4532"/>
        <w:gridCol w:w="998"/>
        <w:gridCol w:w="8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7" w:hRule="atLeast"/>
        </w:trPr>
        <w:tc>
          <w:tcPr>
            <w:tcW w:w="676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</w:tcPr>
          <w:p>
            <w:pPr>
              <w:pStyle w:val="15"/>
              <w:spacing w:line="268" w:lineRule="exact"/>
              <w:ind w:left="106"/>
              <w:rPr>
                <w:sz w:val="21"/>
              </w:rPr>
            </w:pPr>
            <w:r>
              <w:rPr>
                <w:spacing w:val="-12"/>
                <w:sz w:val="21"/>
              </w:rPr>
              <w:t xml:space="preserve">为了满足后期扩容需求，系统可以实现 </w:t>
            </w:r>
            <w:r>
              <w:rPr>
                <w:sz w:val="21"/>
              </w:rPr>
              <w:t>3</w:t>
            </w:r>
            <w:r>
              <w:rPr>
                <w:spacing w:val="-14"/>
                <w:sz w:val="21"/>
              </w:rPr>
              <w:t xml:space="preserve"> 台并机</w:t>
            </w:r>
          </w:p>
          <w:p>
            <w:pPr>
              <w:pStyle w:val="15"/>
              <w:spacing w:before="144"/>
              <w:ind w:left="106"/>
              <w:rPr>
                <w:sz w:val="21"/>
              </w:rPr>
            </w:pPr>
            <w:r>
              <w:rPr>
                <w:sz w:val="21"/>
              </w:rPr>
              <w:t>扩容；可实现 4 台以上并机</w:t>
            </w:r>
          </w:p>
          <w:p>
            <w:pPr>
              <w:pStyle w:val="15"/>
              <w:spacing w:before="136"/>
              <w:ind w:left="106"/>
              <w:rPr>
                <w:sz w:val="21"/>
              </w:rPr>
            </w:pPr>
            <w:r>
              <w:rPr>
                <w:sz w:val="21"/>
              </w:rPr>
              <w:t>并机扩容系统可以支持共用电池组；</w:t>
            </w:r>
          </w:p>
          <w:p>
            <w:pPr>
              <w:pStyle w:val="15"/>
              <w:spacing w:before="144" w:line="362" w:lineRule="auto"/>
              <w:ind w:left="106" w:right="10"/>
              <w:jc w:val="both"/>
              <w:rPr>
                <w:sz w:val="21"/>
              </w:rPr>
            </w:pPr>
            <w:r>
              <w:rPr>
                <w:spacing w:val="-6"/>
                <w:sz w:val="21"/>
              </w:rPr>
              <w:t xml:space="preserve">电池组节数可以在 </w:t>
            </w:r>
            <w:r>
              <w:rPr>
                <w:sz w:val="21"/>
              </w:rPr>
              <w:t>30-40</w:t>
            </w:r>
            <w:r>
              <w:rPr>
                <w:spacing w:val="-9"/>
                <w:sz w:val="21"/>
              </w:rPr>
              <w:t xml:space="preserve"> 节之间现场随意调整， </w:t>
            </w:r>
            <w:r>
              <w:rPr>
                <w:sz w:val="21"/>
              </w:rPr>
              <w:t>不影响系统的运行</w:t>
            </w:r>
          </w:p>
          <w:p>
            <w:pPr>
              <w:pStyle w:val="15"/>
              <w:spacing w:before="5" w:line="364" w:lineRule="auto"/>
              <w:ind w:left="106" w:right="100"/>
              <w:jc w:val="both"/>
              <w:rPr>
                <w:sz w:val="21"/>
              </w:rPr>
            </w:pPr>
            <w:r>
              <w:rPr>
                <w:spacing w:val="-7"/>
                <w:sz w:val="21"/>
              </w:rPr>
              <w:t>每个功率模块均需要配置独立的充电器，保证电</w:t>
            </w:r>
            <w:r>
              <w:rPr>
                <w:sz w:val="21"/>
              </w:rPr>
              <w:t>池组的可靠充电，并可进行充电功率 0～15%</w:t>
            </w:r>
            <w:r>
              <w:rPr>
                <w:spacing w:val="-10"/>
                <w:sz w:val="21"/>
              </w:rPr>
              <w:t>的</w:t>
            </w:r>
            <w:r>
              <w:rPr>
                <w:sz w:val="21"/>
              </w:rPr>
              <w:t>设置</w:t>
            </w:r>
          </w:p>
          <w:p>
            <w:pPr>
              <w:pStyle w:val="15"/>
              <w:spacing w:line="367" w:lineRule="auto"/>
              <w:ind w:left="106" w:right="851"/>
              <w:rPr>
                <w:sz w:val="21"/>
              </w:rPr>
            </w:pPr>
            <w:r>
              <w:rPr>
                <w:sz w:val="21"/>
              </w:rPr>
              <w:t>标配铅酸蓄电池，兼容铁锂电池应用。具备电池充电电压温度补偿设置功能</w:t>
            </w:r>
          </w:p>
          <w:p>
            <w:pPr>
              <w:pStyle w:val="15"/>
              <w:spacing w:line="362" w:lineRule="auto"/>
              <w:ind w:left="106" w:right="107"/>
              <w:rPr>
                <w:sz w:val="21"/>
              </w:rPr>
            </w:pPr>
            <w:r>
              <w:rPr>
                <w:sz w:val="21"/>
              </w:rPr>
              <w:t>工作环境：储存环境温度：-40℃～70℃；运行环境温度：-5℃～40℃</w:t>
            </w:r>
          </w:p>
          <w:p>
            <w:pPr>
              <w:pStyle w:val="15"/>
              <w:ind w:left="106"/>
              <w:rPr>
                <w:sz w:val="21"/>
              </w:rPr>
            </w:pPr>
            <w:r>
              <w:rPr>
                <w:sz w:val="21"/>
              </w:rPr>
              <w:t>正面维护，大幅降低维护时间</w:t>
            </w:r>
          </w:p>
          <w:p>
            <w:pPr>
              <w:pStyle w:val="15"/>
              <w:spacing w:before="133" w:line="367" w:lineRule="auto"/>
              <w:ind w:left="106" w:right="99"/>
              <w:rPr>
                <w:sz w:val="21"/>
              </w:rPr>
            </w:pPr>
            <w:r>
              <w:rPr>
                <w:spacing w:val="-4"/>
                <w:sz w:val="21"/>
              </w:rPr>
              <w:t xml:space="preserve">功率模块需要采用独立的数字化双 </w:t>
            </w:r>
            <w:r>
              <w:rPr>
                <w:sz w:val="21"/>
              </w:rPr>
              <w:t>DSP</w:t>
            </w:r>
            <w:r>
              <w:rPr>
                <w:spacing w:val="-90"/>
                <w:sz w:val="21"/>
              </w:rPr>
              <w:t>、</w:t>
            </w:r>
            <w:r>
              <w:rPr>
                <w:sz w:val="21"/>
              </w:rPr>
              <w:t>32</w:t>
            </w:r>
            <w:r>
              <w:rPr>
                <w:spacing w:val="-24"/>
                <w:sz w:val="21"/>
              </w:rPr>
              <w:t xml:space="preserve"> 处理</w:t>
            </w:r>
            <w:r>
              <w:rPr>
                <w:sz w:val="21"/>
              </w:rPr>
              <w:t>器，模块独立自主控制，避免单点故障风险</w:t>
            </w:r>
          </w:p>
          <w:p>
            <w:pPr>
              <w:pStyle w:val="15"/>
              <w:spacing w:line="367" w:lineRule="auto"/>
              <w:ind w:left="106" w:right="100"/>
              <w:rPr>
                <w:sz w:val="21"/>
              </w:rPr>
            </w:pPr>
            <w:r>
              <w:rPr>
                <w:spacing w:val="-10"/>
                <w:sz w:val="21"/>
              </w:rPr>
              <w:t>系统具有集中旁路模块，且可以在线插拨而不影</w:t>
            </w:r>
            <w:r>
              <w:rPr>
                <w:sz w:val="21"/>
              </w:rPr>
              <w:t>响对负载的供电</w:t>
            </w:r>
          </w:p>
          <w:p>
            <w:pPr>
              <w:pStyle w:val="15"/>
              <w:spacing w:line="264" w:lineRule="exact"/>
              <w:ind w:left="106"/>
              <w:rPr>
                <w:sz w:val="21"/>
              </w:rPr>
            </w:pPr>
            <w:r>
              <w:rPr>
                <w:spacing w:val="-2"/>
                <w:sz w:val="21"/>
              </w:rPr>
              <w:t>过载能力；</w:t>
            </w:r>
            <w:r>
              <w:rPr>
                <w:spacing w:val="-8"/>
                <w:sz w:val="21"/>
              </w:rPr>
              <w:t>110%1</w:t>
            </w:r>
            <w:r>
              <w:rPr>
                <w:spacing w:val="-9"/>
                <w:sz w:val="21"/>
              </w:rPr>
              <w:t xml:space="preserve"> 小时后转旁路，</w:t>
            </w:r>
            <w:r>
              <w:rPr>
                <w:spacing w:val="-7"/>
                <w:sz w:val="21"/>
              </w:rPr>
              <w:t>125%10</w:t>
            </w:r>
            <w:r>
              <w:rPr>
                <w:spacing w:val="-14"/>
                <w:sz w:val="21"/>
              </w:rPr>
              <w:t xml:space="preserve"> 分钟后</w:t>
            </w:r>
          </w:p>
          <w:p>
            <w:pPr>
              <w:pStyle w:val="15"/>
              <w:spacing w:before="7" w:line="400" w:lineRule="atLeast"/>
              <w:ind w:left="106" w:right="99"/>
              <w:rPr>
                <w:sz w:val="21"/>
              </w:rPr>
            </w:pPr>
            <w:r>
              <w:rPr>
                <w:spacing w:val="-2"/>
                <w:sz w:val="21"/>
              </w:rPr>
              <w:t>转旁路，</w:t>
            </w:r>
            <w:r>
              <w:rPr>
                <w:spacing w:val="-8"/>
                <w:sz w:val="21"/>
              </w:rPr>
              <w:t>150%1</w:t>
            </w:r>
            <w:r>
              <w:rPr>
                <w:spacing w:val="-9"/>
                <w:sz w:val="21"/>
              </w:rPr>
              <w:t xml:space="preserve"> 分钟后转旁路，</w:t>
            </w:r>
            <w:r>
              <w:rPr>
                <w:spacing w:val="-4"/>
                <w:sz w:val="21"/>
              </w:rPr>
              <w:t>&gt;150%200ms</w:t>
            </w:r>
            <w:r>
              <w:rPr>
                <w:spacing w:val="-23"/>
                <w:sz w:val="21"/>
              </w:rPr>
              <w:t xml:space="preserve"> 后转</w:t>
            </w:r>
            <w:r>
              <w:rPr>
                <w:sz w:val="21"/>
              </w:rPr>
              <w:t>旁路</w:t>
            </w:r>
          </w:p>
        </w:tc>
        <w:tc>
          <w:tcPr>
            <w:tcW w:w="4532" w:type="dxa"/>
          </w:tcPr>
          <w:p>
            <w:pPr>
              <w:pStyle w:val="15"/>
              <w:spacing w:line="268" w:lineRule="exact"/>
              <w:ind w:left="107"/>
              <w:rPr>
                <w:sz w:val="21"/>
              </w:rPr>
            </w:pPr>
            <w:r>
              <w:rPr>
                <w:spacing w:val="-12"/>
                <w:sz w:val="21"/>
              </w:rPr>
              <w:t xml:space="preserve">为了满足后期扩容需求，系统可以实现 </w:t>
            </w:r>
            <w:r>
              <w:rPr>
                <w:sz w:val="21"/>
              </w:rPr>
              <w:t>3</w:t>
            </w:r>
            <w:r>
              <w:rPr>
                <w:spacing w:val="-14"/>
                <w:sz w:val="21"/>
              </w:rPr>
              <w:t xml:space="preserve"> 台并机</w:t>
            </w:r>
          </w:p>
          <w:p>
            <w:pPr>
              <w:pStyle w:val="15"/>
              <w:spacing w:before="144"/>
              <w:ind w:left="107"/>
              <w:rPr>
                <w:sz w:val="21"/>
              </w:rPr>
            </w:pPr>
            <w:r>
              <w:rPr>
                <w:sz w:val="21"/>
              </w:rPr>
              <w:t>扩容；可实现 4 台以上并机</w:t>
            </w:r>
          </w:p>
          <w:p>
            <w:pPr>
              <w:pStyle w:val="15"/>
              <w:spacing w:before="136"/>
              <w:ind w:left="107"/>
              <w:rPr>
                <w:sz w:val="21"/>
              </w:rPr>
            </w:pPr>
            <w:r>
              <w:rPr>
                <w:sz w:val="21"/>
              </w:rPr>
              <w:t>并机扩容系统可以支持共用电池组；</w:t>
            </w:r>
          </w:p>
          <w:p>
            <w:pPr>
              <w:pStyle w:val="15"/>
              <w:spacing w:before="144" w:line="362" w:lineRule="auto"/>
              <w:ind w:left="107" w:right="1"/>
              <w:jc w:val="both"/>
              <w:rPr>
                <w:sz w:val="21"/>
              </w:rPr>
            </w:pPr>
            <w:r>
              <w:rPr>
                <w:spacing w:val="-6"/>
                <w:sz w:val="21"/>
              </w:rPr>
              <w:t xml:space="preserve">电池组节数可以在 </w:t>
            </w:r>
            <w:r>
              <w:rPr>
                <w:sz w:val="21"/>
              </w:rPr>
              <w:t>30-40</w:t>
            </w:r>
            <w:r>
              <w:rPr>
                <w:spacing w:val="-9"/>
                <w:sz w:val="21"/>
              </w:rPr>
              <w:t xml:space="preserve"> 节之间现场随意调整， </w:t>
            </w:r>
            <w:r>
              <w:rPr>
                <w:sz w:val="21"/>
              </w:rPr>
              <w:t>不影响系统的运行</w:t>
            </w:r>
          </w:p>
          <w:p>
            <w:pPr>
              <w:pStyle w:val="15"/>
              <w:spacing w:before="5" w:line="364" w:lineRule="auto"/>
              <w:ind w:left="107" w:right="92"/>
              <w:jc w:val="both"/>
              <w:rPr>
                <w:sz w:val="21"/>
              </w:rPr>
            </w:pPr>
            <w:r>
              <w:rPr>
                <w:spacing w:val="-7"/>
                <w:sz w:val="21"/>
              </w:rPr>
              <w:t>每个功率模块均需要配置独立的充电器，保证电</w:t>
            </w:r>
            <w:r>
              <w:rPr>
                <w:sz w:val="21"/>
              </w:rPr>
              <w:t>池组的可靠充电，并可进行充电功率 0～15%</w:t>
            </w:r>
            <w:r>
              <w:rPr>
                <w:spacing w:val="-11"/>
                <w:sz w:val="21"/>
              </w:rPr>
              <w:t>的</w:t>
            </w:r>
            <w:r>
              <w:rPr>
                <w:sz w:val="21"/>
              </w:rPr>
              <w:t>设置</w:t>
            </w:r>
          </w:p>
          <w:p>
            <w:pPr>
              <w:pStyle w:val="15"/>
              <w:spacing w:line="367" w:lineRule="auto"/>
              <w:ind w:left="107" w:right="842"/>
              <w:rPr>
                <w:sz w:val="21"/>
              </w:rPr>
            </w:pPr>
            <w:r>
              <w:rPr>
                <w:sz w:val="21"/>
              </w:rPr>
              <w:t>标配铅酸蓄电池，兼容铁锂电池应用。具备电池充电电压温度补偿设置功能</w:t>
            </w:r>
          </w:p>
          <w:p>
            <w:pPr>
              <w:pStyle w:val="15"/>
              <w:spacing w:line="362" w:lineRule="auto"/>
              <w:ind w:left="107" w:right="98"/>
              <w:rPr>
                <w:sz w:val="21"/>
              </w:rPr>
            </w:pPr>
            <w:r>
              <w:rPr>
                <w:sz w:val="21"/>
              </w:rPr>
              <w:t>工作环境：储存环境温度：-40℃～70℃；运行环境温度：-5℃～40℃</w:t>
            </w:r>
          </w:p>
          <w:p>
            <w:pPr>
              <w:pStyle w:val="15"/>
              <w:ind w:left="107"/>
              <w:rPr>
                <w:sz w:val="21"/>
              </w:rPr>
            </w:pPr>
            <w:r>
              <w:rPr>
                <w:sz w:val="21"/>
              </w:rPr>
              <w:t>正面维护，大幅降低维护时间</w:t>
            </w:r>
          </w:p>
          <w:p>
            <w:pPr>
              <w:pStyle w:val="15"/>
              <w:spacing w:before="133" w:line="367" w:lineRule="auto"/>
              <w:ind w:left="107" w:right="92"/>
              <w:rPr>
                <w:sz w:val="21"/>
              </w:rPr>
            </w:pPr>
            <w:r>
              <w:rPr>
                <w:spacing w:val="-4"/>
                <w:sz w:val="21"/>
              </w:rPr>
              <w:t xml:space="preserve">功率模块需要采用独立的数字化双 </w:t>
            </w:r>
            <w:r>
              <w:rPr>
                <w:sz w:val="21"/>
              </w:rPr>
              <w:t>DSP</w:t>
            </w:r>
            <w:r>
              <w:rPr>
                <w:spacing w:val="-90"/>
                <w:sz w:val="21"/>
              </w:rPr>
              <w:t>、</w:t>
            </w:r>
            <w:r>
              <w:rPr>
                <w:sz w:val="21"/>
              </w:rPr>
              <w:t>32</w:t>
            </w:r>
            <w:r>
              <w:rPr>
                <w:spacing w:val="-24"/>
                <w:sz w:val="21"/>
              </w:rPr>
              <w:t xml:space="preserve"> 处理</w:t>
            </w:r>
            <w:r>
              <w:rPr>
                <w:sz w:val="21"/>
              </w:rPr>
              <w:t>器，模块独立自主控制，避免单点故障风险</w:t>
            </w:r>
          </w:p>
          <w:p>
            <w:pPr>
              <w:pStyle w:val="15"/>
              <w:spacing w:line="367" w:lineRule="auto"/>
              <w:ind w:left="107" w:right="92"/>
              <w:rPr>
                <w:sz w:val="21"/>
              </w:rPr>
            </w:pPr>
            <w:r>
              <w:rPr>
                <w:spacing w:val="-10"/>
                <w:sz w:val="21"/>
              </w:rPr>
              <w:t>系统具有集中旁路模块，且可以在线插拨而不影</w:t>
            </w:r>
            <w:r>
              <w:rPr>
                <w:sz w:val="21"/>
              </w:rPr>
              <w:t>响对负载的供电</w:t>
            </w:r>
          </w:p>
          <w:p>
            <w:pPr>
              <w:pStyle w:val="15"/>
              <w:spacing w:line="264" w:lineRule="exact"/>
              <w:ind w:left="107"/>
              <w:rPr>
                <w:sz w:val="21"/>
              </w:rPr>
            </w:pPr>
            <w:r>
              <w:rPr>
                <w:spacing w:val="-2"/>
                <w:sz w:val="21"/>
              </w:rPr>
              <w:t>过载能力；</w:t>
            </w:r>
            <w:r>
              <w:rPr>
                <w:spacing w:val="-8"/>
                <w:sz w:val="21"/>
              </w:rPr>
              <w:t>110%1</w:t>
            </w:r>
            <w:r>
              <w:rPr>
                <w:spacing w:val="-9"/>
                <w:sz w:val="21"/>
              </w:rPr>
              <w:t xml:space="preserve"> 小时后转旁路，</w:t>
            </w:r>
            <w:r>
              <w:rPr>
                <w:spacing w:val="-7"/>
                <w:sz w:val="21"/>
              </w:rPr>
              <w:t>125%10</w:t>
            </w:r>
            <w:r>
              <w:rPr>
                <w:spacing w:val="-14"/>
                <w:sz w:val="21"/>
              </w:rPr>
              <w:t xml:space="preserve"> 分钟后</w:t>
            </w:r>
          </w:p>
          <w:p>
            <w:pPr>
              <w:pStyle w:val="15"/>
              <w:spacing w:before="7" w:line="400" w:lineRule="atLeast"/>
              <w:ind w:left="107" w:right="92"/>
              <w:rPr>
                <w:sz w:val="21"/>
              </w:rPr>
            </w:pPr>
            <w:r>
              <w:rPr>
                <w:spacing w:val="-2"/>
                <w:sz w:val="21"/>
              </w:rPr>
              <w:t>转旁路，</w:t>
            </w:r>
            <w:r>
              <w:rPr>
                <w:spacing w:val="-8"/>
                <w:sz w:val="21"/>
              </w:rPr>
              <w:t>150%1</w:t>
            </w:r>
            <w:r>
              <w:rPr>
                <w:spacing w:val="-9"/>
                <w:sz w:val="21"/>
              </w:rPr>
              <w:t xml:space="preserve"> 分钟后转旁路，</w:t>
            </w:r>
            <w:r>
              <w:rPr>
                <w:spacing w:val="-4"/>
                <w:sz w:val="21"/>
              </w:rPr>
              <w:t>&gt;150%200ms</w:t>
            </w:r>
            <w:r>
              <w:rPr>
                <w:spacing w:val="-23"/>
                <w:sz w:val="21"/>
              </w:rPr>
              <w:t xml:space="preserve"> 后转</w:t>
            </w:r>
            <w:r>
              <w:rPr>
                <w:sz w:val="21"/>
              </w:rPr>
              <w:t>旁路</w:t>
            </w:r>
          </w:p>
        </w:tc>
        <w:tc>
          <w:tcPr>
            <w:tcW w:w="99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6840" w:h="11910" w:orient="landscape"/>
          <w:pgMar w:top="0" w:right="1220" w:bottom="800" w:left="1220" w:header="0" w:footer="613" w:gutter="0"/>
        </w:sectPr>
      </w:pPr>
    </w:p>
    <w:p>
      <w:pPr>
        <w:pStyle w:val="7"/>
        <w:rPr>
          <w:rFonts w:ascii="Times New Roman"/>
          <w:sz w:val="20"/>
        </w:rPr>
      </w:pPr>
      <w:r>
        <w:pict>
          <v:shape id="_x0000_s1241" o:spid="_x0000_s1241" o:spt="136" type="#_x0000_t136" style="position:absolute;left:0pt;margin-left:36.4pt;margin-top:393.3pt;height:34pt;width:510pt;mso-position-horizontal-relative:page;mso-position-vertical-relative:page;rotation:21626880f;z-index:-26243993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242" o:spid="_x0000_s1242" o:spt="136" type="#_x0000_t136" style="position:absolute;left:0pt;margin-left:88.6pt;margin-top:432.45pt;height:28pt;width:448pt;mso-position-horizontal-relative:page;mso-position-vertical-relative:page;rotation:21626880f;z-index:-26243891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AFE7DD3BB09D427D96E91565A2C3FBEB" style="font-family:&amp;quot;font-size:19pt;v-text-align:center;"/>
          </v:shape>
        </w:pict>
      </w: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spacing w:before="4"/>
        <w:rPr>
          <w:rFonts w:ascii="Times New Roman"/>
          <w:sz w:val="16"/>
        </w:rPr>
      </w:pPr>
    </w:p>
    <w:tbl>
      <w:tblPr>
        <w:tblStyle w:val="11"/>
        <w:tblW w:w="14174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6"/>
        <w:gridCol w:w="1133"/>
        <w:gridCol w:w="1418"/>
        <w:gridCol w:w="4539"/>
        <w:gridCol w:w="4532"/>
        <w:gridCol w:w="998"/>
        <w:gridCol w:w="8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7" w:hRule="atLeast"/>
        </w:trPr>
        <w:tc>
          <w:tcPr>
            <w:tcW w:w="676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</w:tcPr>
          <w:p>
            <w:pPr>
              <w:pStyle w:val="15"/>
              <w:spacing w:line="268" w:lineRule="exact"/>
              <w:ind w:left="106"/>
              <w:rPr>
                <w:sz w:val="21"/>
              </w:rPr>
            </w:pPr>
            <w:r>
              <w:rPr>
                <w:sz w:val="21"/>
              </w:rPr>
              <w:t>提供上下进线方式，方便用户接线</w:t>
            </w:r>
          </w:p>
          <w:p>
            <w:pPr>
              <w:pStyle w:val="15"/>
              <w:spacing w:before="144" w:line="364" w:lineRule="auto"/>
              <w:ind w:left="106" w:right="100"/>
              <w:rPr>
                <w:sz w:val="21"/>
              </w:rPr>
            </w:pPr>
            <w:r>
              <w:rPr>
                <w:spacing w:val="-9"/>
                <w:sz w:val="21"/>
              </w:rPr>
              <w:t>所有电路板均采用三防工艺，</w:t>
            </w:r>
            <w:r>
              <w:rPr>
                <w:sz w:val="21"/>
              </w:rPr>
              <w:t xml:space="preserve">（可现场验证） </w:t>
            </w:r>
            <w:r>
              <w:rPr>
                <w:spacing w:val="-7"/>
                <w:sz w:val="21"/>
              </w:rPr>
              <w:t>机柜内标配输入输出以及维修空开，便于用户接</w:t>
            </w:r>
            <w:r>
              <w:rPr>
                <w:sz w:val="21"/>
              </w:rPr>
              <w:t>线</w:t>
            </w:r>
          </w:p>
          <w:p>
            <w:pPr>
              <w:pStyle w:val="15"/>
              <w:spacing w:line="266" w:lineRule="exact"/>
              <w:ind w:left="106"/>
              <w:rPr>
                <w:sz w:val="21"/>
              </w:rPr>
            </w:pPr>
            <w:r>
              <w:rPr>
                <w:sz w:val="21"/>
              </w:rPr>
              <w:t>监控系统可以存储 2000 条以上历史记录</w:t>
            </w:r>
          </w:p>
          <w:p>
            <w:pPr>
              <w:pStyle w:val="15"/>
              <w:spacing w:before="143" w:line="362" w:lineRule="auto"/>
              <w:ind w:left="106" w:right="100"/>
              <w:rPr>
                <w:sz w:val="21"/>
              </w:rPr>
            </w:pPr>
            <w:r>
              <w:rPr>
                <w:spacing w:val="-10"/>
                <w:sz w:val="21"/>
              </w:rPr>
              <w:t>机柜进风口配置防尘网，保证多灰尘环境的应用</w:t>
            </w:r>
            <w:r>
              <w:rPr>
                <w:spacing w:val="-11"/>
                <w:sz w:val="21"/>
              </w:rPr>
              <w:t xml:space="preserve">提供远程 </w:t>
            </w:r>
            <w:r>
              <w:rPr>
                <w:sz w:val="21"/>
              </w:rPr>
              <w:t>EPO</w:t>
            </w:r>
            <w:r>
              <w:rPr>
                <w:spacing w:val="-22"/>
                <w:sz w:val="21"/>
              </w:rPr>
              <w:t xml:space="preserve"> 接口及 </w:t>
            </w:r>
            <w:r>
              <w:rPr>
                <w:sz w:val="21"/>
              </w:rPr>
              <w:t>6</w:t>
            </w:r>
            <w:r>
              <w:rPr>
                <w:spacing w:val="-8"/>
                <w:sz w:val="21"/>
              </w:rPr>
              <w:t xml:space="preserve"> 个干接点接口。</w:t>
            </w:r>
          </w:p>
          <w:p>
            <w:pPr>
              <w:pStyle w:val="15"/>
              <w:spacing w:before="6" w:line="362" w:lineRule="auto"/>
              <w:ind w:left="106" w:right="99"/>
              <w:rPr>
                <w:sz w:val="21"/>
              </w:rPr>
            </w:pPr>
            <w:r>
              <w:rPr>
                <w:sz w:val="21"/>
              </w:rPr>
              <w:t>UPS</w:t>
            </w:r>
            <w:r>
              <w:rPr>
                <w:spacing w:val="-12"/>
                <w:sz w:val="21"/>
              </w:rPr>
              <w:t xml:space="preserve"> 主机框应安装公用铜排背板，各模块后部配</w:t>
            </w:r>
            <w:r>
              <w:rPr>
                <w:sz w:val="21"/>
              </w:rPr>
              <w:t>置连接器，可直接插到背板上</w:t>
            </w:r>
          </w:p>
          <w:p>
            <w:pPr>
              <w:pStyle w:val="15"/>
              <w:spacing w:before="5" w:line="362" w:lineRule="auto"/>
              <w:ind w:left="106" w:right="323"/>
              <w:rPr>
                <w:sz w:val="21"/>
              </w:rPr>
            </w:pPr>
            <w:r>
              <w:rPr>
                <w:sz w:val="21"/>
              </w:rPr>
              <w:t>静态开关应该采用全功率可控硅（SCR）器件UPS 能够自动监测功率模块的增加和拔除</w:t>
            </w:r>
          </w:p>
          <w:p>
            <w:pPr>
              <w:pStyle w:val="15"/>
              <w:spacing w:line="367" w:lineRule="auto"/>
              <w:ind w:left="106" w:right="85"/>
              <w:rPr>
                <w:sz w:val="21"/>
              </w:rPr>
            </w:pPr>
            <w:r>
              <w:rPr>
                <w:sz w:val="21"/>
              </w:rPr>
              <w:t>具备均浮充手动或自动转换功能及电池测试功能按钮</w:t>
            </w:r>
          </w:p>
          <w:p>
            <w:pPr>
              <w:pStyle w:val="15"/>
              <w:spacing w:line="367" w:lineRule="auto"/>
              <w:ind w:left="106" w:right="1164"/>
              <w:rPr>
                <w:sz w:val="21"/>
              </w:rPr>
            </w:pPr>
            <w:r>
              <w:rPr>
                <w:sz w:val="21"/>
              </w:rPr>
              <w:t>具备均充/浮充电压、电流设置功能具备电池组智能管理系统</w:t>
            </w:r>
          </w:p>
          <w:p>
            <w:pPr>
              <w:pStyle w:val="15"/>
              <w:spacing w:line="367" w:lineRule="auto"/>
              <w:ind w:left="106" w:right="2202"/>
              <w:rPr>
                <w:sz w:val="21"/>
              </w:rPr>
            </w:pPr>
            <w:r>
              <w:rPr>
                <w:sz w:val="21"/>
              </w:rPr>
              <w:t>功率模块间环流小于 3% 旁路电流不平衡度为零</w:t>
            </w:r>
          </w:p>
          <w:p>
            <w:pPr>
              <w:pStyle w:val="15"/>
              <w:spacing w:line="264" w:lineRule="exact"/>
              <w:ind w:left="106"/>
              <w:rPr>
                <w:sz w:val="21"/>
              </w:rPr>
            </w:pPr>
            <w:r>
              <w:rPr>
                <w:sz w:val="21"/>
              </w:rPr>
              <w:t>标配 TCP/IP 接口，匹配动环监控。</w:t>
            </w:r>
          </w:p>
          <w:p>
            <w:pPr>
              <w:pStyle w:val="15"/>
              <w:spacing w:line="400" w:lineRule="atLeast"/>
              <w:ind w:left="106" w:right="41"/>
              <w:rPr>
                <w:sz w:val="21"/>
              </w:rPr>
            </w:pPr>
            <w:r>
              <w:rPr>
                <w:sz w:val="21"/>
              </w:rPr>
              <w:t>power-work-in 1-5</w:t>
            </w:r>
            <w:r>
              <w:rPr>
                <w:spacing w:val="-27"/>
                <w:sz w:val="21"/>
              </w:rPr>
              <w:t xml:space="preserve"> 默认 </w:t>
            </w:r>
            <w:r>
              <w:rPr>
                <w:sz w:val="21"/>
              </w:rPr>
              <w:t>5</w:t>
            </w:r>
            <w:r>
              <w:rPr>
                <w:spacing w:val="-14"/>
                <w:sz w:val="21"/>
              </w:rPr>
              <w:t xml:space="preserve"> 秒功能</w:t>
            </w:r>
            <w:r>
              <w:rPr>
                <w:sz w:val="21"/>
              </w:rPr>
              <w:t>（使用并机系</w:t>
            </w:r>
            <w:r>
              <w:rPr>
                <w:spacing w:val="-2"/>
                <w:sz w:val="21"/>
              </w:rPr>
              <w:t>统时，</w:t>
            </w:r>
            <w:r>
              <w:rPr>
                <w:spacing w:val="-4"/>
                <w:sz w:val="21"/>
              </w:rPr>
              <w:t>UPS</w:t>
            </w:r>
            <w:r>
              <w:rPr>
                <w:spacing w:val="-10"/>
                <w:sz w:val="21"/>
              </w:rPr>
              <w:t xml:space="preserve"> 由电池供电切换到发电机供电时，为</w:t>
            </w:r>
          </w:p>
        </w:tc>
        <w:tc>
          <w:tcPr>
            <w:tcW w:w="4532" w:type="dxa"/>
          </w:tcPr>
          <w:p>
            <w:pPr>
              <w:pStyle w:val="15"/>
              <w:spacing w:line="268" w:lineRule="exact"/>
              <w:ind w:left="107"/>
              <w:rPr>
                <w:sz w:val="21"/>
              </w:rPr>
            </w:pPr>
            <w:r>
              <w:rPr>
                <w:sz w:val="21"/>
              </w:rPr>
              <w:t>提供上下进线方式，方便用户接线</w:t>
            </w:r>
          </w:p>
          <w:p>
            <w:pPr>
              <w:pStyle w:val="15"/>
              <w:spacing w:before="144" w:line="364" w:lineRule="auto"/>
              <w:ind w:left="107" w:right="92"/>
              <w:rPr>
                <w:sz w:val="21"/>
              </w:rPr>
            </w:pPr>
            <w:r>
              <w:rPr>
                <w:spacing w:val="-9"/>
                <w:sz w:val="21"/>
              </w:rPr>
              <w:t>所有电路板均采用三防工艺，</w:t>
            </w:r>
            <w:r>
              <w:rPr>
                <w:sz w:val="21"/>
              </w:rPr>
              <w:t xml:space="preserve">（可现场验证） </w:t>
            </w:r>
            <w:r>
              <w:rPr>
                <w:spacing w:val="-7"/>
                <w:sz w:val="21"/>
              </w:rPr>
              <w:t>机柜内标配输入输出以及维修空开，便于用户接</w:t>
            </w:r>
            <w:r>
              <w:rPr>
                <w:sz w:val="21"/>
              </w:rPr>
              <w:t>线</w:t>
            </w:r>
          </w:p>
          <w:p>
            <w:pPr>
              <w:pStyle w:val="15"/>
              <w:spacing w:line="266" w:lineRule="exact"/>
              <w:ind w:left="107"/>
              <w:rPr>
                <w:sz w:val="21"/>
              </w:rPr>
            </w:pPr>
            <w:r>
              <w:rPr>
                <w:sz w:val="21"/>
              </w:rPr>
              <w:t>监控系统可以存储 2000 条以上历史记录</w:t>
            </w:r>
          </w:p>
          <w:p>
            <w:pPr>
              <w:pStyle w:val="15"/>
              <w:spacing w:before="143" w:line="362" w:lineRule="auto"/>
              <w:ind w:left="107" w:right="92"/>
              <w:rPr>
                <w:sz w:val="21"/>
              </w:rPr>
            </w:pPr>
            <w:r>
              <w:rPr>
                <w:spacing w:val="-10"/>
                <w:sz w:val="21"/>
              </w:rPr>
              <w:t>机柜进风口配置防尘网，保证多灰尘环境的应用</w:t>
            </w:r>
            <w:r>
              <w:rPr>
                <w:spacing w:val="-11"/>
                <w:sz w:val="21"/>
              </w:rPr>
              <w:t xml:space="preserve">提供远程 </w:t>
            </w:r>
            <w:r>
              <w:rPr>
                <w:sz w:val="21"/>
              </w:rPr>
              <w:t>EPO</w:t>
            </w:r>
            <w:r>
              <w:rPr>
                <w:spacing w:val="-22"/>
                <w:sz w:val="21"/>
              </w:rPr>
              <w:t xml:space="preserve"> 接口及 </w:t>
            </w:r>
            <w:r>
              <w:rPr>
                <w:sz w:val="21"/>
              </w:rPr>
              <w:t>6</w:t>
            </w:r>
            <w:r>
              <w:rPr>
                <w:spacing w:val="-8"/>
                <w:sz w:val="21"/>
              </w:rPr>
              <w:t xml:space="preserve"> 个干接点接口。</w:t>
            </w:r>
          </w:p>
          <w:p>
            <w:pPr>
              <w:pStyle w:val="15"/>
              <w:spacing w:before="6" w:line="362" w:lineRule="auto"/>
              <w:ind w:left="107" w:right="92"/>
              <w:rPr>
                <w:sz w:val="21"/>
              </w:rPr>
            </w:pPr>
            <w:r>
              <w:rPr>
                <w:sz w:val="21"/>
              </w:rPr>
              <w:t>UPS</w:t>
            </w:r>
            <w:r>
              <w:rPr>
                <w:spacing w:val="-12"/>
                <w:sz w:val="21"/>
              </w:rPr>
              <w:t xml:space="preserve"> 主机框应安装公用铜排背板，各模块后部配</w:t>
            </w:r>
            <w:r>
              <w:rPr>
                <w:sz w:val="21"/>
              </w:rPr>
              <w:t>置连接器，可直接插到背板上</w:t>
            </w:r>
          </w:p>
          <w:p>
            <w:pPr>
              <w:pStyle w:val="15"/>
              <w:spacing w:before="5" w:line="362" w:lineRule="auto"/>
              <w:ind w:left="107" w:right="317"/>
              <w:rPr>
                <w:sz w:val="21"/>
              </w:rPr>
            </w:pPr>
            <w:r>
              <w:rPr>
                <w:sz w:val="21"/>
              </w:rPr>
              <w:t>静态开关应该采用全功率可控硅（SCR）器件UPS 能够自动监测功率模块的增加和拔除</w:t>
            </w:r>
          </w:p>
          <w:p>
            <w:pPr>
              <w:pStyle w:val="15"/>
              <w:spacing w:line="367" w:lineRule="auto"/>
              <w:ind w:left="107" w:right="77"/>
              <w:rPr>
                <w:sz w:val="21"/>
              </w:rPr>
            </w:pPr>
            <w:r>
              <w:rPr>
                <w:sz w:val="21"/>
              </w:rPr>
              <w:t>具备均浮充手动或自动转换功能及电池测试功能按钮</w:t>
            </w:r>
          </w:p>
          <w:p>
            <w:pPr>
              <w:pStyle w:val="15"/>
              <w:spacing w:line="367" w:lineRule="auto"/>
              <w:ind w:left="107" w:right="1158"/>
              <w:rPr>
                <w:sz w:val="21"/>
              </w:rPr>
            </w:pPr>
            <w:r>
              <w:rPr>
                <w:sz w:val="21"/>
              </w:rPr>
              <w:t>具备均充/浮充电压、电流设置功能具备电池组智能管理系统</w:t>
            </w:r>
          </w:p>
          <w:p>
            <w:pPr>
              <w:pStyle w:val="15"/>
              <w:spacing w:line="367" w:lineRule="auto"/>
              <w:ind w:left="107" w:right="2195"/>
              <w:rPr>
                <w:sz w:val="21"/>
              </w:rPr>
            </w:pPr>
            <w:r>
              <w:rPr>
                <w:sz w:val="21"/>
              </w:rPr>
              <w:t>功率模块间环流小于 3% 旁路电流不平衡度为零</w:t>
            </w:r>
          </w:p>
          <w:p>
            <w:pPr>
              <w:pStyle w:val="15"/>
              <w:spacing w:line="264" w:lineRule="exact"/>
              <w:ind w:left="107"/>
              <w:rPr>
                <w:sz w:val="21"/>
              </w:rPr>
            </w:pPr>
            <w:r>
              <w:rPr>
                <w:sz w:val="21"/>
              </w:rPr>
              <w:t>标配 TCP/IP 接口，匹配动环监控。</w:t>
            </w:r>
          </w:p>
          <w:p>
            <w:pPr>
              <w:pStyle w:val="15"/>
              <w:spacing w:line="400" w:lineRule="atLeast"/>
              <w:ind w:left="107" w:right="45"/>
              <w:rPr>
                <w:sz w:val="21"/>
              </w:rPr>
            </w:pPr>
            <w:r>
              <w:rPr>
                <w:sz w:val="21"/>
              </w:rPr>
              <w:t>power-work-in 1-5</w:t>
            </w:r>
            <w:r>
              <w:rPr>
                <w:spacing w:val="-27"/>
                <w:sz w:val="21"/>
              </w:rPr>
              <w:t xml:space="preserve"> 默认 </w:t>
            </w:r>
            <w:r>
              <w:rPr>
                <w:sz w:val="21"/>
              </w:rPr>
              <w:t>5</w:t>
            </w:r>
            <w:r>
              <w:rPr>
                <w:spacing w:val="-14"/>
                <w:sz w:val="21"/>
              </w:rPr>
              <w:t xml:space="preserve"> 秒功能</w:t>
            </w:r>
            <w:r>
              <w:rPr>
                <w:sz w:val="21"/>
              </w:rPr>
              <w:t>（</w:t>
            </w:r>
            <w:r>
              <w:rPr>
                <w:spacing w:val="-3"/>
                <w:sz w:val="21"/>
              </w:rPr>
              <w:t>使用并机系</w:t>
            </w:r>
            <w:r>
              <w:rPr>
                <w:spacing w:val="-2"/>
                <w:sz w:val="21"/>
              </w:rPr>
              <w:t>统时，</w:t>
            </w:r>
            <w:r>
              <w:rPr>
                <w:spacing w:val="-6"/>
                <w:sz w:val="21"/>
              </w:rPr>
              <w:t>UPS</w:t>
            </w:r>
            <w:r>
              <w:rPr>
                <w:spacing w:val="-9"/>
                <w:sz w:val="21"/>
              </w:rPr>
              <w:t xml:space="preserve"> 由电池供电切换到发电机供电时，为</w:t>
            </w:r>
          </w:p>
        </w:tc>
        <w:tc>
          <w:tcPr>
            <w:tcW w:w="99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6840" w:h="11910" w:orient="landscape"/>
          <w:pgMar w:top="0" w:right="1220" w:bottom="800" w:left="1220" w:header="0" w:footer="613" w:gutter="0"/>
        </w:sectPr>
      </w:pPr>
    </w:p>
    <w:p>
      <w:pPr>
        <w:pStyle w:val="7"/>
        <w:rPr>
          <w:rFonts w:ascii="Times New Roman"/>
          <w:sz w:val="20"/>
        </w:rPr>
      </w:pPr>
      <w:r>
        <w:pict>
          <v:shape id="_x0000_s1243" o:spid="_x0000_s1243" o:spt="136" type="#_x0000_t136" style="position:absolute;left:0pt;margin-left:36.4pt;margin-top:393.3pt;height:34pt;width:510pt;mso-position-horizontal-relative:page;mso-position-vertical-relative:page;rotation:21626880f;z-index:-26243788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spacing w:before="4"/>
        <w:rPr>
          <w:rFonts w:ascii="Times New Roman"/>
          <w:sz w:val="16"/>
        </w:rPr>
      </w:pPr>
    </w:p>
    <w:tbl>
      <w:tblPr>
        <w:tblStyle w:val="11"/>
        <w:tblW w:w="14174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6"/>
        <w:gridCol w:w="1133"/>
        <w:gridCol w:w="1418"/>
        <w:gridCol w:w="4539"/>
        <w:gridCol w:w="4532"/>
        <w:gridCol w:w="998"/>
        <w:gridCol w:w="8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3" w:hRule="atLeast"/>
        </w:trPr>
        <w:tc>
          <w:tcPr>
            <w:tcW w:w="676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39" w:type="dxa"/>
          </w:tcPr>
          <w:p>
            <w:pPr>
              <w:pStyle w:val="15"/>
              <w:spacing w:line="367" w:lineRule="auto"/>
              <w:ind w:left="106" w:right="1061"/>
              <w:rPr>
                <w:b/>
                <w:sz w:val="21"/>
              </w:rPr>
            </w:pPr>
            <w:r>
              <w:rPr>
                <w:sz w:val="21"/>
              </w:rPr>
              <w:t xml:space="preserve">了保护发电机，防止发电机受冲击） </w:t>
            </w:r>
            <w:r>
              <w:rPr>
                <w:b/>
                <w:sz w:val="21"/>
              </w:rPr>
              <w:t>其它指标</w:t>
            </w:r>
          </w:p>
          <w:p>
            <w:pPr>
              <w:pStyle w:val="15"/>
              <w:spacing w:line="264" w:lineRule="exact"/>
              <w:ind w:left="106"/>
              <w:rPr>
                <w:sz w:val="21"/>
              </w:rPr>
            </w:pPr>
            <w:r>
              <w:rPr>
                <w:spacing w:val="-12"/>
                <w:sz w:val="21"/>
              </w:rPr>
              <w:t xml:space="preserve">电池和主机必须同一品牌；且 </w:t>
            </w:r>
            <w:r>
              <w:rPr>
                <w:sz w:val="21"/>
              </w:rPr>
              <w:t>UPS</w:t>
            </w:r>
            <w:r>
              <w:rPr>
                <w:spacing w:val="-9"/>
                <w:sz w:val="21"/>
              </w:rPr>
              <w:t xml:space="preserve"> 主机直流电压</w:t>
            </w:r>
          </w:p>
          <w:p>
            <w:pPr>
              <w:pStyle w:val="15"/>
              <w:spacing w:before="142"/>
              <w:ind w:left="106"/>
              <w:rPr>
                <w:sz w:val="21"/>
              </w:rPr>
            </w:pPr>
            <w:r>
              <w:rPr>
                <w:spacing w:val="-18"/>
                <w:sz w:val="21"/>
              </w:rPr>
              <w:t xml:space="preserve">满足 </w:t>
            </w:r>
            <w:r>
              <w:rPr>
                <w:sz w:val="21"/>
              </w:rPr>
              <w:t>360V-480V</w:t>
            </w:r>
            <w:r>
              <w:rPr>
                <w:spacing w:val="-8"/>
                <w:sz w:val="21"/>
              </w:rPr>
              <w:t xml:space="preserve"> 面板可调，增加电池的利用率。</w:t>
            </w:r>
          </w:p>
        </w:tc>
        <w:tc>
          <w:tcPr>
            <w:tcW w:w="4532" w:type="dxa"/>
          </w:tcPr>
          <w:p>
            <w:pPr>
              <w:pStyle w:val="15"/>
              <w:spacing w:line="367" w:lineRule="auto"/>
              <w:ind w:left="107" w:right="1052"/>
              <w:rPr>
                <w:b/>
                <w:sz w:val="21"/>
              </w:rPr>
            </w:pPr>
            <w:r>
              <w:rPr>
                <w:sz w:val="21"/>
              </w:rPr>
              <w:t xml:space="preserve">了保护发电机，防止发电机受冲击） </w:t>
            </w:r>
            <w:r>
              <w:rPr>
                <w:b/>
                <w:sz w:val="21"/>
              </w:rPr>
              <w:t>其它指标</w:t>
            </w:r>
          </w:p>
          <w:p>
            <w:pPr>
              <w:pStyle w:val="15"/>
              <w:spacing w:line="264" w:lineRule="exact"/>
              <w:ind w:left="107"/>
              <w:rPr>
                <w:sz w:val="21"/>
              </w:rPr>
            </w:pPr>
            <w:r>
              <w:rPr>
                <w:spacing w:val="-12"/>
                <w:sz w:val="21"/>
              </w:rPr>
              <w:t xml:space="preserve">电池和主机必须同一品牌；且 </w:t>
            </w:r>
            <w:r>
              <w:rPr>
                <w:sz w:val="21"/>
              </w:rPr>
              <w:t>UPS</w:t>
            </w:r>
            <w:r>
              <w:rPr>
                <w:spacing w:val="-9"/>
                <w:sz w:val="21"/>
              </w:rPr>
              <w:t xml:space="preserve"> 主机直流电压</w:t>
            </w:r>
          </w:p>
          <w:p>
            <w:pPr>
              <w:pStyle w:val="15"/>
              <w:spacing w:before="142"/>
              <w:ind w:left="107"/>
              <w:rPr>
                <w:sz w:val="21"/>
              </w:rPr>
            </w:pPr>
            <w:r>
              <w:rPr>
                <w:spacing w:val="-18"/>
                <w:sz w:val="21"/>
              </w:rPr>
              <w:t xml:space="preserve">满足 </w:t>
            </w:r>
            <w:r>
              <w:rPr>
                <w:sz w:val="21"/>
              </w:rPr>
              <w:t>360V-480V</w:t>
            </w:r>
            <w:r>
              <w:rPr>
                <w:spacing w:val="-9"/>
                <w:sz w:val="21"/>
              </w:rPr>
              <w:t xml:space="preserve"> 面板可调，增加电池的利用率。</w:t>
            </w:r>
          </w:p>
        </w:tc>
        <w:tc>
          <w:tcPr>
            <w:tcW w:w="99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78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3" w:hRule="atLeast"/>
        </w:trPr>
        <w:tc>
          <w:tcPr>
            <w:tcW w:w="676" w:type="dxa"/>
          </w:tcPr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spacing w:before="133"/>
              <w:ind w:left="107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133" w:type="dxa"/>
          </w:tcPr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spacing w:before="153" w:line="367" w:lineRule="auto"/>
              <w:ind w:left="106" w:right="84"/>
              <w:rPr>
                <w:sz w:val="21"/>
              </w:rPr>
            </w:pPr>
            <w:r>
              <w:rPr>
                <w:sz w:val="21"/>
              </w:rPr>
              <w:t>蓄电池指标</w:t>
            </w:r>
          </w:p>
        </w:tc>
        <w:tc>
          <w:tcPr>
            <w:tcW w:w="1418" w:type="dxa"/>
          </w:tcPr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spacing w:before="153" w:line="367" w:lineRule="auto"/>
              <w:ind w:left="339" w:right="332" w:firstLine="52"/>
              <w:rPr>
                <w:sz w:val="21"/>
              </w:rPr>
            </w:pPr>
            <w:r>
              <w:rPr>
                <w:sz w:val="21"/>
              </w:rPr>
              <w:t>爱维达E-100-N</w:t>
            </w:r>
          </w:p>
        </w:tc>
        <w:tc>
          <w:tcPr>
            <w:tcW w:w="4539" w:type="dxa"/>
          </w:tcPr>
          <w:p>
            <w:pPr>
              <w:pStyle w:val="15"/>
              <w:spacing w:before="6" w:line="364" w:lineRule="auto"/>
              <w:ind w:left="106" w:right="-15"/>
              <w:rPr>
                <w:sz w:val="21"/>
              </w:rPr>
            </w:pPr>
            <w:r>
              <w:rPr>
                <w:spacing w:val="-9"/>
                <w:sz w:val="21"/>
              </w:rPr>
              <w:t>电池安全性能，放电性能及抗震性能良好，正常</w:t>
            </w:r>
            <w:r>
              <w:rPr>
                <w:spacing w:val="-17"/>
                <w:sz w:val="21"/>
              </w:rPr>
              <w:t>使用年限内，无电解液漏出，无电池膨胀及破裂； 放电电压平稳，放电曲线平缓，涓流性能好。 电池有较强的过放电能力，常温下，完全充电状</w:t>
            </w:r>
            <w:r>
              <w:rPr>
                <w:spacing w:val="-23"/>
                <w:sz w:val="21"/>
              </w:rPr>
              <w:t xml:space="preserve">态的电池以 </w:t>
            </w:r>
            <w:r>
              <w:rPr>
                <w:sz w:val="21"/>
              </w:rPr>
              <w:t>1CA</w:t>
            </w:r>
            <w:r>
              <w:rPr>
                <w:spacing w:val="-19"/>
                <w:sz w:val="21"/>
              </w:rPr>
              <w:t xml:space="preserve"> 放电结束，存放 </w:t>
            </w:r>
            <w:r>
              <w:rPr>
                <w:sz w:val="21"/>
              </w:rPr>
              <w:t>3</w:t>
            </w:r>
            <w:r>
              <w:rPr>
                <w:spacing w:val="-16"/>
                <w:sz w:val="21"/>
              </w:rPr>
              <w:t xml:space="preserve"> 星期后，重新</w:t>
            </w:r>
            <w:r>
              <w:rPr>
                <w:spacing w:val="-20"/>
                <w:sz w:val="21"/>
              </w:rPr>
              <w:t xml:space="preserve">充电，容量恢复在 </w:t>
            </w:r>
            <w:r>
              <w:rPr>
                <w:sz w:val="21"/>
              </w:rPr>
              <w:t>75%以上。</w:t>
            </w:r>
          </w:p>
          <w:p>
            <w:pPr>
              <w:pStyle w:val="15"/>
              <w:spacing w:line="262" w:lineRule="exact"/>
              <w:ind w:left="106"/>
              <w:rPr>
                <w:sz w:val="21"/>
              </w:rPr>
            </w:pPr>
            <w:r>
              <w:rPr>
                <w:sz w:val="21"/>
              </w:rPr>
              <w:t>电池容量不小于 20 小时率 100AH</w:t>
            </w:r>
          </w:p>
          <w:p>
            <w:pPr>
              <w:pStyle w:val="15"/>
              <w:spacing w:before="144" w:line="362" w:lineRule="auto"/>
              <w:ind w:left="106" w:right="99"/>
              <w:jc w:val="both"/>
              <w:rPr>
                <w:sz w:val="21"/>
              </w:rPr>
            </w:pPr>
            <w:r>
              <w:rPr>
                <w:spacing w:val="-6"/>
                <w:sz w:val="21"/>
              </w:rPr>
              <w:t xml:space="preserve">电池净重大于等于 </w:t>
            </w:r>
            <w:r>
              <w:rPr>
                <w:sz w:val="21"/>
              </w:rPr>
              <w:t>30KG/</w:t>
            </w:r>
            <w:r>
              <w:rPr>
                <w:spacing w:val="-7"/>
                <w:sz w:val="21"/>
              </w:rPr>
              <w:t>只，电池内部无填充其</w:t>
            </w:r>
            <w:r>
              <w:rPr>
                <w:sz w:val="21"/>
              </w:rPr>
              <w:t>它杂物</w:t>
            </w:r>
          </w:p>
          <w:p>
            <w:pPr>
              <w:pStyle w:val="15"/>
              <w:spacing w:before="5" w:line="364" w:lineRule="auto"/>
              <w:ind w:left="106" w:right="99"/>
              <w:jc w:val="both"/>
              <w:rPr>
                <w:sz w:val="21"/>
              </w:rPr>
            </w:pPr>
            <w:r>
              <w:rPr>
                <w:spacing w:val="-5"/>
                <w:sz w:val="21"/>
              </w:rPr>
              <w:t xml:space="preserve">每个电池柜间距为 </w:t>
            </w:r>
            <w:r>
              <w:rPr>
                <w:sz w:val="21"/>
              </w:rPr>
              <w:t>30</w:t>
            </w:r>
            <w:r>
              <w:rPr>
                <w:spacing w:val="-8"/>
                <w:sz w:val="21"/>
              </w:rPr>
              <w:t xml:space="preserve"> 公分，电池柜后方距墙为</w:t>
            </w:r>
            <w:r>
              <w:rPr>
                <w:sz w:val="21"/>
              </w:rPr>
              <w:t>60－80</w:t>
            </w:r>
            <w:r>
              <w:rPr>
                <w:spacing w:val="-13"/>
                <w:sz w:val="21"/>
              </w:rPr>
              <w:t xml:space="preserve"> 公分，距窗户为 </w:t>
            </w:r>
            <w:r>
              <w:rPr>
                <w:sz w:val="21"/>
              </w:rPr>
              <w:t>80</w:t>
            </w:r>
            <w:r>
              <w:rPr>
                <w:spacing w:val="-18"/>
                <w:sz w:val="21"/>
              </w:rPr>
              <w:t xml:space="preserve"> 公分</w:t>
            </w:r>
            <w:r>
              <w:rPr>
                <w:sz w:val="21"/>
              </w:rPr>
              <w:t>，UPS</w:t>
            </w:r>
            <w:r>
              <w:rPr>
                <w:spacing w:val="-12"/>
                <w:sz w:val="21"/>
              </w:rPr>
              <w:t xml:space="preserve"> 与电池柜</w:t>
            </w:r>
            <w:r>
              <w:rPr>
                <w:spacing w:val="-19"/>
                <w:sz w:val="21"/>
              </w:rPr>
              <w:t xml:space="preserve">间也要保持 </w:t>
            </w:r>
            <w:r>
              <w:rPr>
                <w:sz w:val="21"/>
              </w:rPr>
              <w:t>60－80</w:t>
            </w:r>
            <w:r>
              <w:rPr>
                <w:spacing w:val="-13"/>
                <w:sz w:val="21"/>
              </w:rPr>
              <w:t xml:space="preserve"> 的间距，来保证 </w:t>
            </w:r>
            <w:r>
              <w:rPr>
                <w:spacing w:val="2"/>
                <w:sz w:val="21"/>
              </w:rPr>
              <w:t>UPS</w:t>
            </w:r>
            <w:r>
              <w:rPr>
                <w:spacing w:val="-14"/>
                <w:sz w:val="21"/>
              </w:rPr>
              <w:t xml:space="preserve"> 与电池</w:t>
            </w:r>
            <w:r>
              <w:rPr>
                <w:spacing w:val="-18"/>
                <w:sz w:val="21"/>
              </w:rPr>
              <w:t xml:space="preserve">柜间拥有充分的散热空间与活动空间，另在 </w:t>
            </w:r>
            <w:r>
              <w:rPr>
                <w:spacing w:val="-6"/>
                <w:sz w:val="21"/>
              </w:rPr>
              <w:t>UPS</w:t>
            </w:r>
          </w:p>
          <w:p>
            <w:pPr>
              <w:pStyle w:val="15"/>
              <w:ind w:left="106"/>
              <w:rPr>
                <w:sz w:val="21"/>
              </w:rPr>
            </w:pPr>
            <w:r>
              <w:rPr>
                <w:sz w:val="21"/>
              </w:rPr>
              <w:t>底部加装滚轮，来达到防水防潮的目的。</w:t>
            </w:r>
          </w:p>
        </w:tc>
        <w:tc>
          <w:tcPr>
            <w:tcW w:w="4532" w:type="dxa"/>
          </w:tcPr>
          <w:p>
            <w:pPr>
              <w:pStyle w:val="15"/>
              <w:spacing w:before="6" w:line="364" w:lineRule="auto"/>
              <w:ind w:left="107" w:right="-15"/>
              <w:rPr>
                <w:sz w:val="21"/>
              </w:rPr>
            </w:pPr>
            <w:r>
              <w:rPr>
                <w:spacing w:val="-9"/>
                <w:sz w:val="21"/>
              </w:rPr>
              <w:t>电池安全性能，放电性能及抗震性能良好，正常</w:t>
            </w:r>
            <w:r>
              <w:rPr>
                <w:spacing w:val="-17"/>
                <w:sz w:val="21"/>
              </w:rPr>
              <w:t xml:space="preserve">使用年限内，无电解液漏出，无电池膨胀及破裂； </w:t>
            </w:r>
            <w:r>
              <w:rPr>
                <w:sz w:val="21"/>
              </w:rPr>
              <w:t xml:space="preserve">放电电压平稳，放电曲线平缓，涓流性能好。 </w:t>
            </w:r>
            <w:r>
              <w:rPr>
                <w:spacing w:val="-7"/>
                <w:sz w:val="21"/>
              </w:rPr>
              <w:t>电池有较强的过放电能力，常温下，完全充电状</w:t>
            </w:r>
            <w:r>
              <w:rPr>
                <w:spacing w:val="-15"/>
                <w:sz w:val="21"/>
              </w:rPr>
              <w:t xml:space="preserve">态的电池以 </w:t>
            </w:r>
            <w:r>
              <w:rPr>
                <w:sz w:val="21"/>
              </w:rPr>
              <w:t>1CA</w:t>
            </w:r>
            <w:r>
              <w:rPr>
                <w:spacing w:val="-19"/>
                <w:sz w:val="21"/>
              </w:rPr>
              <w:t xml:space="preserve"> 放电结束，存放 </w:t>
            </w:r>
            <w:r>
              <w:rPr>
                <w:sz w:val="21"/>
              </w:rPr>
              <w:t>3</w:t>
            </w:r>
            <w:r>
              <w:rPr>
                <w:spacing w:val="-16"/>
                <w:sz w:val="21"/>
              </w:rPr>
              <w:t xml:space="preserve"> 星期后，重新</w:t>
            </w:r>
            <w:r>
              <w:rPr>
                <w:spacing w:val="-20"/>
                <w:sz w:val="21"/>
              </w:rPr>
              <w:t xml:space="preserve">充电，容量恢复在 </w:t>
            </w:r>
            <w:r>
              <w:rPr>
                <w:sz w:val="21"/>
              </w:rPr>
              <w:t>75%以上。</w:t>
            </w:r>
          </w:p>
          <w:p>
            <w:pPr>
              <w:pStyle w:val="15"/>
              <w:spacing w:line="262" w:lineRule="exact"/>
              <w:ind w:left="107"/>
              <w:rPr>
                <w:sz w:val="21"/>
              </w:rPr>
            </w:pPr>
            <w:r>
              <w:rPr>
                <w:sz w:val="21"/>
              </w:rPr>
              <w:t>电池容量不小于 20 小时率 100AH</w:t>
            </w:r>
          </w:p>
          <w:p>
            <w:pPr>
              <w:pStyle w:val="15"/>
              <w:spacing w:before="144" w:line="362" w:lineRule="auto"/>
              <w:ind w:left="107" w:right="91"/>
              <w:jc w:val="both"/>
              <w:rPr>
                <w:sz w:val="21"/>
              </w:rPr>
            </w:pPr>
            <w:r>
              <w:rPr>
                <w:spacing w:val="-6"/>
                <w:sz w:val="21"/>
              </w:rPr>
              <w:t xml:space="preserve">电池净重大于等于 </w:t>
            </w:r>
            <w:r>
              <w:rPr>
                <w:sz w:val="21"/>
              </w:rPr>
              <w:t>30KG/</w:t>
            </w:r>
            <w:r>
              <w:rPr>
                <w:spacing w:val="-7"/>
                <w:sz w:val="21"/>
              </w:rPr>
              <w:t>只，电池内部无填充其</w:t>
            </w:r>
            <w:r>
              <w:rPr>
                <w:sz w:val="21"/>
              </w:rPr>
              <w:t>它杂物</w:t>
            </w:r>
          </w:p>
          <w:p>
            <w:pPr>
              <w:pStyle w:val="15"/>
              <w:spacing w:before="5" w:line="364" w:lineRule="auto"/>
              <w:ind w:left="107" w:right="90"/>
              <w:jc w:val="both"/>
              <w:rPr>
                <w:sz w:val="21"/>
              </w:rPr>
            </w:pPr>
            <w:r>
              <w:rPr>
                <w:spacing w:val="-5"/>
                <w:sz w:val="21"/>
              </w:rPr>
              <w:t xml:space="preserve">每个电池柜间距为 </w:t>
            </w:r>
            <w:r>
              <w:rPr>
                <w:sz w:val="21"/>
              </w:rPr>
              <w:t>30</w:t>
            </w:r>
            <w:r>
              <w:rPr>
                <w:spacing w:val="-8"/>
                <w:sz w:val="21"/>
              </w:rPr>
              <w:t xml:space="preserve"> 公分，电池柜后方距墙为</w:t>
            </w:r>
            <w:r>
              <w:rPr>
                <w:sz w:val="21"/>
              </w:rPr>
              <w:t>60－80</w:t>
            </w:r>
            <w:r>
              <w:rPr>
                <w:spacing w:val="-13"/>
                <w:sz w:val="21"/>
              </w:rPr>
              <w:t xml:space="preserve"> 公分，距窗户为 </w:t>
            </w:r>
            <w:r>
              <w:rPr>
                <w:sz w:val="21"/>
              </w:rPr>
              <w:t>80</w:t>
            </w:r>
            <w:r>
              <w:rPr>
                <w:spacing w:val="-18"/>
                <w:sz w:val="21"/>
              </w:rPr>
              <w:t xml:space="preserve"> 公分</w:t>
            </w:r>
            <w:r>
              <w:rPr>
                <w:sz w:val="21"/>
              </w:rPr>
              <w:t>，UPS</w:t>
            </w:r>
            <w:r>
              <w:rPr>
                <w:spacing w:val="-12"/>
                <w:sz w:val="21"/>
              </w:rPr>
              <w:t xml:space="preserve"> 与电池柜</w:t>
            </w:r>
            <w:r>
              <w:rPr>
                <w:spacing w:val="-19"/>
                <w:sz w:val="21"/>
              </w:rPr>
              <w:t xml:space="preserve">间也要保持 </w:t>
            </w:r>
            <w:r>
              <w:rPr>
                <w:sz w:val="21"/>
              </w:rPr>
              <w:t>60－80</w:t>
            </w:r>
            <w:r>
              <w:rPr>
                <w:spacing w:val="-13"/>
                <w:sz w:val="21"/>
              </w:rPr>
              <w:t xml:space="preserve"> 的间距，来保证 </w:t>
            </w:r>
            <w:r>
              <w:rPr>
                <w:spacing w:val="2"/>
                <w:sz w:val="21"/>
              </w:rPr>
              <w:t>UPS</w:t>
            </w:r>
            <w:r>
              <w:rPr>
                <w:spacing w:val="-14"/>
                <w:sz w:val="21"/>
              </w:rPr>
              <w:t xml:space="preserve"> 与电池</w:t>
            </w:r>
            <w:r>
              <w:rPr>
                <w:spacing w:val="-18"/>
                <w:sz w:val="21"/>
              </w:rPr>
              <w:t xml:space="preserve">柜间拥有充分的散热空间与活动空间，另在 </w:t>
            </w:r>
            <w:r>
              <w:rPr>
                <w:spacing w:val="-6"/>
                <w:sz w:val="21"/>
              </w:rPr>
              <w:t>UPS</w:t>
            </w:r>
          </w:p>
          <w:p>
            <w:pPr>
              <w:pStyle w:val="15"/>
              <w:ind w:left="107"/>
              <w:rPr>
                <w:sz w:val="21"/>
              </w:rPr>
            </w:pPr>
            <w:r>
              <w:rPr>
                <w:sz w:val="21"/>
              </w:rPr>
              <w:t>底部加装滚轮，来达到防水防潮的目的。</w:t>
            </w:r>
          </w:p>
        </w:tc>
        <w:tc>
          <w:tcPr>
            <w:tcW w:w="998" w:type="dxa"/>
          </w:tcPr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spacing w:before="133"/>
              <w:ind w:left="182"/>
              <w:rPr>
                <w:sz w:val="21"/>
              </w:rPr>
            </w:pPr>
            <w:r>
              <w:rPr>
                <w:sz w:val="21"/>
              </w:rPr>
              <w:t>无偏离</w:t>
            </w:r>
          </w:p>
        </w:tc>
        <w:tc>
          <w:tcPr>
            <w:tcW w:w="878" w:type="dxa"/>
          </w:tcPr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rPr>
                <w:rFonts w:ascii="Times New Roman"/>
                <w:sz w:val="20"/>
              </w:rPr>
            </w:pPr>
          </w:p>
          <w:p>
            <w:pPr>
              <w:pStyle w:val="15"/>
              <w:spacing w:before="133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无</w:t>
            </w:r>
          </w:p>
        </w:tc>
      </w:tr>
    </w:tbl>
    <w:p>
      <w:pPr>
        <w:pStyle w:val="7"/>
        <w:spacing w:line="301" w:lineRule="exact"/>
        <w:ind w:left="220"/>
      </w:pPr>
      <w:r>
        <w:pict>
          <v:shape id="_x0000_s1244" o:spid="_x0000_s1244" o:spt="136" type="#_x0000_t136" style="position:absolute;left:0pt;margin-left:88.6pt;margin-top:-26.75pt;height:28pt;width:448pt;mso-position-horizontal-relative:page;rotation:21626880f;z-index:-26243686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AFE7DD3BB09D427D96E91565A2C3FBEB" style="font-family:&amp;quot;font-size:19pt;v-text-align:center;"/>
          </v:shape>
        </w:pict>
      </w:r>
      <w:r>
        <w:t>投标人（公章</w:t>
      </w:r>
      <w:r>
        <w:rPr>
          <w:spacing w:val="-120"/>
        </w:rPr>
        <w:t>）</w:t>
      </w:r>
      <w:r>
        <w:rPr>
          <w:spacing w:val="1"/>
        </w:rPr>
        <w:t>：</w:t>
      </w:r>
      <w:r>
        <w:rPr>
          <w:u w:val="single"/>
        </w:rPr>
        <w:t>郑州兰盾电子有限公司</w:t>
      </w:r>
    </w:p>
    <w:p>
      <w:pPr>
        <w:pStyle w:val="7"/>
        <w:tabs>
          <w:tab w:val="left" w:pos="5918"/>
        </w:tabs>
        <w:spacing w:before="165"/>
        <w:ind w:left="220"/>
        <w:rPr>
          <w:rFonts w:ascii="Times New Roman" w:eastAsia="Times New Roman"/>
        </w:rPr>
      </w:pPr>
      <w:r>
        <w:t>投标人法定代表人（或授权代表）签字：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spacing w:after="0"/>
        <w:rPr>
          <w:rFonts w:ascii="Times New Roman" w:eastAsia="Times New Roman"/>
        </w:rPr>
        <w:sectPr>
          <w:pgSz w:w="16840" w:h="11910" w:orient="landscape"/>
          <w:pgMar w:top="0" w:right="1220" w:bottom="800" w:left="1220" w:header="0" w:footer="613" w:gutter="0"/>
        </w:sect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spacing w:after="0"/>
        <w:rPr>
          <w:rFonts w:ascii="Times New Roman"/>
          <w:sz w:val="20"/>
        </w:rPr>
        <w:sectPr>
          <w:footerReference r:id="rId5" w:type="default"/>
          <w:pgSz w:w="11910" w:h="16840"/>
          <w:pgMar w:top="20" w:right="0" w:bottom="880" w:left="1180" w:header="0" w:footer="693" w:gutter="0"/>
          <w:pgNumType w:start="108"/>
        </w:sectPr>
      </w:pPr>
    </w:p>
    <w:p>
      <w:pPr>
        <w:pStyle w:val="7"/>
        <w:rPr>
          <w:rFonts w:ascii="Times New Roman"/>
        </w:rPr>
      </w:pPr>
    </w:p>
    <w:p>
      <w:pPr>
        <w:pStyle w:val="7"/>
        <w:rPr>
          <w:rFonts w:ascii="Times New Roman"/>
          <w:sz w:val="20"/>
        </w:rPr>
      </w:pPr>
      <w:r>
        <w:pict>
          <v:shape id="_x0000_s1429" o:spid="_x0000_s1429" o:spt="136" type="#_x0000_t136" style="position:absolute;left:0pt;margin-left:36.4pt;margin-top:393.3pt;height:34pt;width:510pt;mso-position-horizontal-relative:page;mso-position-vertical-relative:page;rotation:21626880f;z-index:-26219827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7"/>
        <w:spacing w:before="8"/>
        <w:rPr>
          <w:rFonts w:ascii="Times New Roman"/>
          <w:sz w:val="16"/>
        </w:rPr>
      </w:pPr>
    </w:p>
    <w:p>
      <w:pPr>
        <w:pStyle w:val="14"/>
        <w:numPr>
          <w:ilvl w:val="1"/>
          <w:numId w:val="1"/>
        </w:numPr>
        <w:tabs>
          <w:tab w:val="left" w:pos="4179"/>
        </w:tabs>
        <w:spacing w:before="69" w:after="0" w:line="240" w:lineRule="auto"/>
        <w:ind w:left="4178" w:right="0" w:hanging="496"/>
        <w:jc w:val="left"/>
        <w:rPr>
          <w:b/>
          <w:sz w:val="27"/>
        </w:rPr>
      </w:pPr>
      <w:r>
        <w:rPr>
          <w:b/>
          <w:spacing w:val="2"/>
          <w:sz w:val="27"/>
        </w:rPr>
        <w:t>售后服务方案</w:t>
      </w:r>
    </w:p>
    <w:p>
      <w:pPr>
        <w:pStyle w:val="14"/>
        <w:numPr>
          <w:ilvl w:val="2"/>
          <w:numId w:val="2"/>
        </w:numPr>
        <w:tabs>
          <w:tab w:val="left" w:pos="1289"/>
        </w:tabs>
        <w:spacing w:before="186" w:after="0" w:line="240" w:lineRule="auto"/>
        <w:ind w:left="1289" w:right="0" w:hanging="669"/>
        <w:jc w:val="left"/>
        <w:rPr>
          <w:b/>
          <w:sz w:val="24"/>
        </w:rPr>
      </w:pPr>
      <w:r>
        <w:rPr>
          <w:b/>
          <w:sz w:val="24"/>
        </w:rPr>
        <w:t>售后服务体系</w:t>
      </w:r>
    </w:p>
    <w:p>
      <w:pPr>
        <w:pStyle w:val="7"/>
        <w:spacing w:before="158" w:line="364" w:lineRule="auto"/>
        <w:ind w:left="620" w:right="1699" w:firstLine="480"/>
      </w:pPr>
      <w:r>
        <w:rPr>
          <w:spacing w:val="-12"/>
        </w:rPr>
        <w:t xml:space="preserve">对于一个 </w:t>
      </w:r>
      <w:r>
        <w:t>UPS</w:t>
      </w:r>
      <w:r>
        <w:rPr>
          <w:spacing w:val="-13"/>
        </w:rPr>
        <w:t xml:space="preserve"> 电源系统项目，进行了正确的方案设计、严格的测试以及交付</w:t>
      </w:r>
      <w:r>
        <w:rPr>
          <w:spacing w:val="-17"/>
        </w:rPr>
        <w:t>运行后并不意味着项目的结束。系统建设完成后，售后服务是系统建设完成后的</w:t>
      </w:r>
      <w:r>
        <w:rPr>
          <w:spacing w:val="-13"/>
        </w:rPr>
        <w:t>工作重心，售后工作做的好坏，服务是否及时到位，直接影响到用户的使用，更</w:t>
      </w:r>
      <w:r>
        <w:rPr>
          <w:spacing w:val="-17"/>
        </w:rPr>
        <w:t xml:space="preserve">会影响到信息系统建设的最终目的和意义。如果售后工作做不好，有可能导致整个系统的建设失败；我公司服务于 </w:t>
      </w:r>
      <w:r>
        <w:t>UPS</w:t>
      </w:r>
      <w:r>
        <w:rPr>
          <w:spacing w:val="-15"/>
        </w:rPr>
        <w:t xml:space="preserve"> 电源系统行业过多年，对于 </w:t>
      </w:r>
      <w:r>
        <w:t>UPS</w:t>
      </w:r>
      <w:r>
        <w:rPr>
          <w:spacing w:val="-15"/>
        </w:rPr>
        <w:t xml:space="preserve"> 电源系统</w:t>
      </w:r>
      <w:r>
        <w:rPr>
          <w:spacing w:val="-19"/>
        </w:rPr>
        <w:t xml:space="preserve">项目建设及售后服务有着独特的理解和丰富的经验，对于承担的任何项目都提供优质的售后技术支持及服务，拥有详尽的售后服务体系和完善的售后服务措施， </w:t>
      </w:r>
      <w:r>
        <w:t>以及经验丰富的售后服务技术人员。</w:t>
      </w:r>
    </w:p>
    <w:p>
      <w:pPr>
        <w:pStyle w:val="7"/>
        <w:spacing w:line="362" w:lineRule="auto"/>
        <w:ind w:left="620" w:right="1793" w:firstLine="480"/>
        <w:jc w:val="both"/>
      </w:pPr>
      <w:r>
        <w:rPr>
          <w:spacing w:val="-4"/>
        </w:rPr>
        <w:t xml:space="preserve">如我公司承建禹州市文化广电新闻出版局 </w:t>
      </w:r>
      <w:r>
        <w:t>UPS</w:t>
      </w:r>
      <w:r>
        <w:rPr>
          <w:spacing w:val="-15"/>
        </w:rPr>
        <w:t xml:space="preserve"> 电源系统采购项目，在项目竣</w:t>
      </w:r>
      <w:r>
        <w:rPr>
          <w:spacing w:val="-9"/>
        </w:rPr>
        <w:t>工验收移交之后，如果系统出现故障，可以随时与我公司联系，我公司将会为您</w:t>
      </w:r>
      <w:r>
        <w:t>提供快捷、高效、优质的维护服务。</w:t>
      </w:r>
    </w:p>
    <w:p>
      <w:pPr>
        <w:pStyle w:val="6"/>
        <w:numPr>
          <w:ilvl w:val="0"/>
          <w:numId w:val="3"/>
        </w:numPr>
        <w:tabs>
          <w:tab w:val="left" w:pos="1223"/>
        </w:tabs>
        <w:spacing w:before="128" w:after="0" w:line="240" w:lineRule="auto"/>
        <w:ind w:left="1222" w:right="0" w:hanging="603"/>
        <w:jc w:val="left"/>
      </w:pPr>
      <w:r>
        <w:pict>
          <v:shape id="_x0000_s1430" o:spid="_x0000_s1430" o:spt="136" type="#_x0000_t136" style="position:absolute;left:0pt;margin-left:88.6pt;margin-top:53.55pt;height:28pt;width:448pt;mso-position-horizontal-relative:page;rotation:21626880f;z-index:-26219724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AFE7DD3BB09D427D96E91565A2C3FBEB" style="font-family:&amp;quot;font-size:19pt;v-text-align:center;"/>
          </v:shape>
        </w:pict>
      </w:r>
      <w:r>
        <w:rPr>
          <w:spacing w:val="1"/>
        </w:rPr>
        <w:t>服务承诺</w:t>
      </w:r>
    </w:p>
    <w:p>
      <w:pPr>
        <w:pStyle w:val="7"/>
        <w:spacing w:before="3"/>
        <w:rPr>
          <w:b/>
          <w:sz w:val="22"/>
        </w:rPr>
      </w:pPr>
    </w:p>
    <w:tbl>
      <w:tblPr>
        <w:tblStyle w:val="11"/>
        <w:tblW w:w="8525" w:type="dxa"/>
        <w:tblInd w:w="5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3"/>
        <w:gridCol w:w="1989"/>
        <w:gridCol w:w="55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953" w:type="dxa"/>
            <w:shd w:val="clear" w:color="auto" w:fill="FFC000"/>
          </w:tcPr>
          <w:p>
            <w:pPr>
              <w:pStyle w:val="15"/>
              <w:spacing w:line="299" w:lineRule="exact"/>
              <w:ind w:left="23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维保</w:t>
            </w:r>
          </w:p>
          <w:p>
            <w:pPr>
              <w:pStyle w:val="15"/>
              <w:spacing w:before="158"/>
              <w:ind w:left="23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单位</w:t>
            </w:r>
          </w:p>
        </w:tc>
        <w:tc>
          <w:tcPr>
            <w:tcW w:w="7572" w:type="dxa"/>
            <w:gridSpan w:val="2"/>
            <w:shd w:val="clear" w:color="auto" w:fill="FFC000"/>
          </w:tcPr>
          <w:p>
            <w:pPr>
              <w:pStyle w:val="15"/>
              <w:spacing w:before="6"/>
              <w:rPr>
                <w:b/>
                <w:sz w:val="17"/>
              </w:rPr>
            </w:pPr>
          </w:p>
          <w:p>
            <w:pPr>
              <w:pStyle w:val="15"/>
              <w:ind w:left="2562" w:right="2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郑州兰盾电子有限公司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953" w:type="dxa"/>
            <w:vMerge w:val="restart"/>
            <w:shd w:val="clear" w:color="auto" w:fill="FFC000"/>
          </w:tcPr>
          <w:p>
            <w:pPr>
              <w:pStyle w:val="15"/>
              <w:rPr>
                <w:b/>
                <w:sz w:val="24"/>
              </w:rPr>
            </w:pPr>
          </w:p>
          <w:p>
            <w:pPr>
              <w:pStyle w:val="15"/>
              <w:rPr>
                <w:b/>
                <w:sz w:val="24"/>
              </w:rPr>
            </w:pPr>
          </w:p>
          <w:p>
            <w:pPr>
              <w:pStyle w:val="15"/>
              <w:rPr>
                <w:b/>
                <w:sz w:val="24"/>
              </w:rPr>
            </w:pPr>
          </w:p>
          <w:p>
            <w:pPr>
              <w:pStyle w:val="15"/>
              <w:rPr>
                <w:b/>
                <w:sz w:val="24"/>
              </w:rPr>
            </w:pPr>
          </w:p>
          <w:p>
            <w:pPr>
              <w:pStyle w:val="15"/>
              <w:rPr>
                <w:b/>
                <w:sz w:val="24"/>
              </w:rPr>
            </w:pPr>
          </w:p>
          <w:p>
            <w:pPr>
              <w:pStyle w:val="15"/>
              <w:spacing w:before="3"/>
              <w:rPr>
                <w:b/>
                <w:sz w:val="29"/>
              </w:rPr>
            </w:pPr>
          </w:p>
          <w:p>
            <w:pPr>
              <w:pStyle w:val="15"/>
              <w:spacing w:line="369" w:lineRule="auto"/>
              <w:ind w:left="355" w:right="66" w:hanging="241"/>
              <w:rPr>
                <w:b/>
                <w:sz w:val="24"/>
              </w:rPr>
            </w:pPr>
            <w:r>
              <w:rPr>
                <w:b/>
                <w:sz w:val="24"/>
              </w:rPr>
              <w:t>售后服务</w:t>
            </w:r>
          </w:p>
        </w:tc>
        <w:tc>
          <w:tcPr>
            <w:tcW w:w="1989" w:type="dxa"/>
            <w:shd w:val="clear" w:color="auto" w:fill="C5DFB3"/>
          </w:tcPr>
          <w:p>
            <w:pPr>
              <w:pStyle w:val="15"/>
              <w:spacing w:before="1"/>
              <w:rPr>
                <w:b/>
                <w:sz w:val="18"/>
              </w:rPr>
            </w:pPr>
          </w:p>
          <w:p>
            <w:pPr>
              <w:pStyle w:val="15"/>
              <w:ind w:left="252" w:right="2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免费质保期</w:t>
            </w:r>
          </w:p>
        </w:tc>
        <w:tc>
          <w:tcPr>
            <w:tcW w:w="5583" w:type="dxa"/>
            <w:shd w:val="clear" w:color="auto" w:fill="C5DFB3"/>
          </w:tcPr>
          <w:p>
            <w:pPr>
              <w:pStyle w:val="15"/>
              <w:spacing w:line="30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自项目竣工验收之日起，我公司对项目系统提供 2</w:t>
            </w:r>
          </w:p>
          <w:p>
            <w:pPr>
              <w:pStyle w:val="15"/>
              <w:spacing w:before="16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年的免费质保期。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 w:hRule="atLeast"/>
        </w:trPr>
        <w:tc>
          <w:tcPr>
            <w:tcW w:w="953" w:type="dxa"/>
            <w:vMerge w:val="continue"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</w:tcPr>
          <w:p>
            <w:pPr>
              <w:pStyle w:val="15"/>
              <w:spacing w:before="4"/>
              <w:rPr>
                <w:b/>
                <w:sz w:val="20"/>
              </w:rPr>
            </w:pPr>
          </w:p>
          <w:p>
            <w:pPr>
              <w:pStyle w:val="15"/>
              <w:spacing w:before="1"/>
              <w:ind w:left="260" w:right="238"/>
              <w:jc w:val="center"/>
              <w:rPr>
                <w:sz w:val="24"/>
              </w:rPr>
            </w:pPr>
            <w:r>
              <w:rPr>
                <w:sz w:val="24"/>
              </w:rPr>
              <w:t>故障响应时间</w:t>
            </w:r>
          </w:p>
        </w:tc>
        <w:tc>
          <w:tcPr>
            <w:tcW w:w="5583" w:type="dxa"/>
          </w:tcPr>
          <w:p>
            <w:pPr>
              <w:pStyle w:val="15"/>
              <w:spacing w:before="21" w:line="369" w:lineRule="auto"/>
              <w:ind w:left="107" w:right="99" w:firstLine="48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我公司提供 </w:t>
            </w:r>
            <w:r>
              <w:rPr>
                <w:sz w:val="24"/>
              </w:rPr>
              <w:t>24</w:t>
            </w:r>
            <w:r>
              <w:rPr>
                <w:spacing w:val="-11"/>
                <w:sz w:val="24"/>
              </w:rPr>
              <w:t xml:space="preserve"> 小时技术服务，以及远程在线技</w:t>
            </w:r>
            <w:r>
              <w:rPr>
                <w:sz w:val="24"/>
              </w:rPr>
              <w:t>术咨询，保证及时响应、消除或降低故障发生。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</w:trPr>
        <w:tc>
          <w:tcPr>
            <w:tcW w:w="953" w:type="dxa"/>
            <w:vMerge w:val="continue"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shd w:val="clear" w:color="auto" w:fill="C5DFB3"/>
          </w:tcPr>
          <w:p>
            <w:pPr>
              <w:pStyle w:val="15"/>
              <w:spacing w:before="7"/>
              <w:rPr>
                <w:b/>
                <w:sz w:val="35"/>
              </w:rPr>
            </w:pPr>
          </w:p>
          <w:p>
            <w:pPr>
              <w:pStyle w:val="15"/>
              <w:ind w:left="260" w:right="238"/>
              <w:jc w:val="center"/>
              <w:rPr>
                <w:sz w:val="24"/>
              </w:rPr>
            </w:pPr>
            <w:r>
              <w:rPr>
                <w:sz w:val="24"/>
              </w:rPr>
              <w:t>多种技术服务</w:t>
            </w:r>
          </w:p>
        </w:tc>
        <w:tc>
          <w:tcPr>
            <w:tcW w:w="5583" w:type="dxa"/>
            <w:shd w:val="clear" w:color="auto" w:fill="C5DFB3"/>
          </w:tcPr>
          <w:p>
            <w:pPr>
              <w:pStyle w:val="15"/>
              <w:spacing w:line="362" w:lineRule="auto"/>
              <w:ind w:left="107" w:right="92" w:firstLine="48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我公司提供 </w:t>
            </w:r>
            <w:r>
              <w:rPr>
                <w:sz w:val="24"/>
              </w:rPr>
              <w:t>24</w:t>
            </w:r>
            <w:r>
              <w:rPr>
                <w:spacing w:val="-11"/>
                <w:sz w:val="24"/>
              </w:rPr>
              <w:t xml:space="preserve"> 小时的技术服务，通过网络、电</w:t>
            </w:r>
            <w:r>
              <w:rPr>
                <w:spacing w:val="-1"/>
                <w:sz w:val="24"/>
              </w:rPr>
              <w:t>话等多种手段供采购方进行技术咨询、指导，提供</w:t>
            </w:r>
          </w:p>
          <w:p>
            <w:pPr>
              <w:pStyle w:val="15"/>
              <w:ind w:left="107"/>
              <w:rPr>
                <w:sz w:val="24"/>
              </w:rPr>
            </w:pPr>
            <w:r>
              <w:rPr>
                <w:sz w:val="24"/>
              </w:rPr>
              <w:t>24 小时电话、热线服务。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</w:trPr>
        <w:tc>
          <w:tcPr>
            <w:tcW w:w="953" w:type="dxa"/>
            <w:vMerge w:val="continue"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</w:tcPr>
          <w:p>
            <w:pPr>
              <w:pStyle w:val="15"/>
              <w:rPr>
                <w:b/>
                <w:sz w:val="24"/>
              </w:rPr>
            </w:pPr>
          </w:p>
          <w:p>
            <w:pPr>
              <w:pStyle w:val="15"/>
              <w:spacing w:before="156"/>
              <w:ind w:left="260" w:right="238"/>
              <w:jc w:val="center"/>
              <w:rPr>
                <w:sz w:val="24"/>
              </w:rPr>
            </w:pPr>
            <w:r>
              <w:rPr>
                <w:sz w:val="24"/>
              </w:rPr>
              <w:t>到达现场时间</w:t>
            </w:r>
          </w:p>
        </w:tc>
        <w:tc>
          <w:tcPr>
            <w:tcW w:w="5583" w:type="dxa"/>
          </w:tcPr>
          <w:p>
            <w:pPr>
              <w:pStyle w:val="15"/>
              <w:spacing w:line="369" w:lineRule="auto"/>
              <w:ind w:left="107" w:right="38" w:firstLine="480"/>
              <w:rPr>
                <w:sz w:val="24"/>
              </w:rPr>
            </w:pPr>
            <w:r>
              <w:rPr>
                <w:sz w:val="24"/>
              </w:rPr>
              <w:t>在收到运行设备的故障信息后，我公司立即排维护人员处理。一般问题 4 小时内处理完毕。重大</w:t>
            </w:r>
          </w:p>
          <w:p>
            <w:pPr>
              <w:pStyle w:val="15"/>
              <w:spacing w:line="298" w:lineRule="exact"/>
              <w:ind w:left="107"/>
              <w:rPr>
                <w:sz w:val="24"/>
              </w:rPr>
            </w:pPr>
            <w:r>
              <w:rPr>
                <w:sz w:val="24"/>
              </w:rPr>
              <w:t>技术问题 24 小时内到达现场进行处理。</w:t>
            </w:r>
          </w:p>
        </w:tc>
      </w:tr>
    </w:tbl>
    <w:p>
      <w:pPr>
        <w:spacing w:after="0" w:line="298" w:lineRule="exact"/>
        <w:rPr>
          <w:sz w:val="24"/>
        </w:rPr>
        <w:sectPr>
          <w:footerReference r:id="rId6" w:type="default"/>
          <w:pgSz w:w="11910" w:h="16840"/>
          <w:pgMar w:top="20" w:right="0" w:bottom="800" w:left="1180" w:header="0" w:footer="613" w:gutter="0"/>
        </w:sectPr>
      </w:pPr>
    </w:p>
    <w:p>
      <w:pPr>
        <w:pStyle w:val="7"/>
        <w:rPr>
          <w:b/>
          <w:sz w:val="20"/>
        </w:rPr>
      </w:pPr>
      <w:r>
        <w:pict>
          <v:shape id="_x0000_s1431" o:spid="_x0000_s1431" o:spt="136" type="#_x0000_t136" style="position:absolute;left:0pt;margin-left:36.4pt;margin-top:393.3pt;height:34pt;width:510pt;mso-position-horizontal-relative:page;mso-position-vertical-relative:page;rotation:21626880f;z-index:-26219622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432" o:spid="_x0000_s1432" o:spt="136" type="#_x0000_t136" style="position:absolute;left:0pt;margin-left:88.6pt;margin-top:432.45pt;height:28pt;width:448pt;mso-position-horizontal-relative:page;mso-position-vertical-relative:page;rotation:21626880f;z-index:-26219520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AFE7DD3BB09D427D96E91565A2C3FBEB" style="font-family:&amp;quot;font-size:19pt;v-text-align:center;"/>
          </v:shape>
        </w:pict>
      </w:r>
    </w:p>
    <w:p>
      <w:pPr>
        <w:pStyle w:val="7"/>
        <w:rPr>
          <w:b/>
          <w:sz w:val="20"/>
        </w:rPr>
      </w:pPr>
    </w:p>
    <w:p>
      <w:pPr>
        <w:pStyle w:val="7"/>
        <w:rPr>
          <w:b/>
          <w:sz w:val="20"/>
        </w:rPr>
      </w:pPr>
    </w:p>
    <w:p>
      <w:pPr>
        <w:pStyle w:val="7"/>
        <w:rPr>
          <w:b/>
          <w:sz w:val="20"/>
        </w:rPr>
      </w:pPr>
    </w:p>
    <w:p>
      <w:pPr>
        <w:pStyle w:val="7"/>
        <w:spacing w:before="6"/>
        <w:rPr>
          <w:b/>
          <w:sz w:val="29"/>
        </w:rPr>
      </w:pPr>
    </w:p>
    <w:tbl>
      <w:tblPr>
        <w:tblStyle w:val="11"/>
        <w:tblW w:w="8525" w:type="dxa"/>
        <w:tblInd w:w="5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3"/>
        <w:gridCol w:w="1989"/>
        <w:gridCol w:w="55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atLeast"/>
        </w:trPr>
        <w:tc>
          <w:tcPr>
            <w:tcW w:w="953" w:type="dxa"/>
            <w:vMerge w:val="restart"/>
            <w:tcBorders>
              <w:top w:val="nil"/>
            </w:tcBorders>
            <w:shd w:val="clear" w:color="auto" w:fill="FFC000"/>
          </w:tcPr>
          <w:p>
            <w:pPr>
              <w:pStyle w:val="15"/>
              <w:rPr>
                <w:rFonts w:ascii="Times New Roman"/>
                <w:sz w:val="24"/>
              </w:rPr>
            </w:pPr>
          </w:p>
        </w:tc>
        <w:tc>
          <w:tcPr>
            <w:tcW w:w="1989" w:type="dxa"/>
            <w:shd w:val="clear" w:color="auto" w:fill="C5DFB3"/>
          </w:tcPr>
          <w:p>
            <w:pPr>
              <w:pStyle w:val="15"/>
              <w:rPr>
                <w:b/>
                <w:sz w:val="24"/>
              </w:rPr>
            </w:pPr>
          </w:p>
          <w:p>
            <w:pPr>
              <w:pStyle w:val="15"/>
              <w:spacing w:before="171"/>
              <w:ind w:left="260" w:right="238"/>
              <w:jc w:val="center"/>
              <w:rPr>
                <w:sz w:val="24"/>
              </w:rPr>
            </w:pPr>
            <w:r>
              <w:rPr>
                <w:sz w:val="24"/>
              </w:rPr>
              <w:t>完成修复时间</w:t>
            </w:r>
          </w:p>
        </w:tc>
        <w:tc>
          <w:tcPr>
            <w:tcW w:w="5583" w:type="dxa"/>
            <w:shd w:val="clear" w:color="auto" w:fill="C5DFB3"/>
          </w:tcPr>
          <w:p>
            <w:pPr>
              <w:pStyle w:val="15"/>
              <w:spacing w:before="13" w:line="362" w:lineRule="auto"/>
              <w:ind w:left="107" w:right="-29" w:firstLine="480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到达现场后，我公司维护人员即即刻处理故障， </w:t>
            </w:r>
            <w:r>
              <w:rPr>
                <w:sz w:val="24"/>
              </w:rPr>
              <w:t>以最短的时间来解决出现的问题，保证系统正常运行。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7" w:hRule="atLeast"/>
        </w:trPr>
        <w:tc>
          <w:tcPr>
            <w:tcW w:w="953" w:type="dxa"/>
            <w:vMerge w:val="continue"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</w:tcPr>
          <w:p>
            <w:pPr>
              <w:pStyle w:val="15"/>
              <w:spacing w:before="5"/>
              <w:rPr>
                <w:b/>
                <w:sz w:val="20"/>
              </w:rPr>
            </w:pPr>
          </w:p>
          <w:p>
            <w:pPr>
              <w:pStyle w:val="15"/>
              <w:spacing w:line="362" w:lineRule="auto"/>
              <w:ind w:left="760" w:right="136" w:hanging="601"/>
              <w:rPr>
                <w:sz w:val="24"/>
              </w:rPr>
            </w:pPr>
            <w:r>
              <w:rPr>
                <w:sz w:val="24"/>
              </w:rPr>
              <w:t>不能修复的保证措施</w:t>
            </w:r>
          </w:p>
        </w:tc>
        <w:tc>
          <w:tcPr>
            <w:tcW w:w="5583" w:type="dxa"/>
          </w:tcPr>
          <w:p>
            <w:pPr>
              <w:pStyle w:val="15"/>
              <w:spacing w:before="28" w:line="362" w:lineRule="auto"/>
              <w:ind w:left="107" w:right="97" w:firstLine="480"/>
              <w:jc w:val="both"/>
              <w:rPr>
                <w:sz w:val="24"/>
              </w:rPr>
            </w:pPr>
            <w:r>
              <w:rPr>
                <w:sz w:val="24"/>
              </w:rPr>
              <w:t>保证提供优质的售后服务，若出现无法修复的状况，我公司保证用各种有效办法来处理问题，经最大努力满足客户的要求。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3" w:hRule="atLeast"/>
        </w:trPr>
        <w:tc>
          <w:tcPr>
            <w:tcW w:w="953" w:type="dxa"/>
            <w:vMerge w:val="continue"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shd w:val="clear" w:color="auto" w:fill="C5DFB3"/>
          </w:tcPr>
          <w:p>
            <w:pPr>
              <w:pStyle w:val="15"/>
              <w:rPr>
                <w:b/>
                <w:sz w:val="24"/>
              </w:rPr>
            </w:pPr>
          </w:p>
          <w:p>
            <w:pPr>
              <w:pStyle w:val="15"/>
              <w:rPr>
                <w:b/>
                <w:sz w:val="24"/>
              </w:rPr>
            </w:pPr>
          </w:p>
          <w:p>
            <w:pPr>
              <w:pStyle w:val="15"/>
              <w:spacing w:before="12"/>
              <w:rPr>
                <w:b/>
                <w:sz w:val="30"/>
              </w:rPr>
            </w:pPr>
          </w:p>
          <w:p>
            <w:pPr>
              <w:pStyle w:val="15"/>
              <w:ind w:left="260" w:right="238"/>
              <w:jc w:val="center"/>
              <w:rPr>
                <w:sz w:val="24"/>
              </w:rPr>
            </w:pPr>
            <w:r>
              <w:rPr>
                <w:sz w:val="24"/>
              </w:rPr>
              <w:t>质保期内措施</w:t>
            </w:r>
          </w:p>
        </w:tc>
        <w:tc>
          <w:tcPr>
            <w:tcW w:w="5583" w:type="dxa"/>
            <w:shd w:val="clear" w:color="auto" w:fill="C5DFB3"/>
          </w:tcPr>
          <w:p>
            <w:pPr>
              <w:pStyle w:val="15"/>
              <w:spacing w:before="81" w:line="364" w:lineRule="auto"/>
              <w:ind w:left="107" w:right="-29" w:firstLine="480"/>
              <w:rPr>
                <w:sz w:val="24"/>
              </w:rPr>
            </w:pPr>
            <w:r>
              <w:rPr>
                <w:sz w:val="24"/>
              </w:rPr>
              <w:t>我公司将充分做好售后服务工作，在系统交付</w:t>
            </w:r>
            <w:r>
              <w:rPr>
                <w:spacing w:val="-6"/>
                <w:sz w:val="24"/>
              </w:rPr>
              <w:t xml:space="preserve">使用后，我公司将工作重心转到为用户做售后服务， </w:t>
            </w:r>
            <w:r>
              <w:rPr>
                <w:sz w:val="24"/>
              </w:rPr>
              <w:t>不仅不定时地为用户进行回访，而且及时处理用户在使用系统中所出现的问题，为用户排忧解难，使系统运行的更加顺畅。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6" w:hRule="atLeast"/>
        </w:trPr>
        <w:tc>
          <w:tcPr>
            <w:tcW w:w="953" w:type="dxa"/>
            <w:vMerge w:val="continue"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</w:tcPr>
          <w:p>
            <w:pPr>
              <w:pStyle w:val="15"/>
              <w:rPr>
                <w:b/>
                <w:sz w:val="24"/>
              </w:rPr>
            </w:pPr>
          </w:p>
          <w:p>
            <w:pPr>
              <w:pStyle w:val="15"/>
              <w:rPr>
                <w:b/>
                <w:sz w:val="24"/>
              </w:rPr>
            </w:pPr>
          </w:p>
          <w:p>
            <w:pPr>
              <w:pStyle w:val="15"/>
              <w:spacing w:before="1"/>
              <w:rPr>
                <w:b/>
                <w:sz w:val="18"/>
              </w:rPr>
            </w:pPr>
          </w:p>
          <w:p>
            <w:pPr>
              <w:pStyle w:val="15"/>
              <w:ind w:left="260" w:right="238"/>
              <w:jc w:val="center"/>
              <w:rPr>
                <w:sz w:val="24"/>
              </w:rPr>
            </w:pPr>
            <w:r>
              <w:rPr>
                <w:sz w:val="24"/>
              </w:rPr>
              <w:t>质保期外措施</w:t>
            </w:r>
          </w:p>
        </w:tc>
        <w:tc>
          <w:tcPr>
            <w:tcW w:w="5583" w:type="dxa"/>
          </w:tcPr>
          <w:p>
            <w:pPr>
              <w:pStyle w:val="15"/>
              <w:spacing w:before="141" w:line="364" w:lineRule="auto"/>
              <w:ind w:left="107" w:right="97" w:firstLine="480"/>
              <w:jc w:val="both"/>
              <w:rPr>
                <w:sz w:val="24"/>
              </w:rPr>
            </w:pPr>
            <w:r>
              <w:rPr>
                <w:sz w:val="24"/>
              </w:rPr>
              <w:t>我公司将始终如一地做好售后服务工作，在保修期满后，我公司将提供长期技术服务和支持，同时将以优惠的条件给客户提供长期的维护、维修服务，保证系统正常运行。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5" w:hRule="atLeast"/>
        </w:trPr>
        <w:tc>
          <w:tcPr>
            <w:tcW w:w="953" w:type="dxa"/>
            <w:vMerge w:val="continue"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shd w:val="clear" w:color="auto" w:fill="C5DFB3"/>
          </w:tcPr>
          <w:p>
            <w:pPr>
              <w:pStyle w:val="15"/>
              <w:rPr>
                <w:b/>
                <w:sz w:val="24"/>
              </w:rPr>
            </w:pPr>
          </w:p>
          <w:p>
            <w:pPr>
              <w:pStyle w:val="15"/>
              <w:rPr>
                <w:b/>
                <w:sz w:val="24"/>
              </w:rPr>
            </w:pPr>
          </w:p>
          <w:p>
            <w:pPr>
              <w:pStyle w:val="15"/>
              <w:spacing w:before="1"/>
              <w:rPr>
                <w:b/>
                <w:sz w:val="18"/>
              </w:rPr>
            </w:pPr>
          </w:p>
          <w:p>
            <w:pPr>
              <w:pStyle w:val="15"/>
              <w:ind w:left="260" w:right="238"/>
              <w:jc w:val="center"/>
              <w:rPr>
                <w:sz w:val="24"/>
              </w:rPr>
            </w:pPr>
            <w:r>
              <w:rPr>
                <w:sz w:val="24"/>
              </w:rPr>
              <w:t>本地化服务</w:t>
            </w:r>
          </w:p>
        </w:tc>
        <w:tc>
          <w:tcPr>
            <w:tcW w:w="5583" w:type="dxa"/>
            <w:shd w:val="clear" w:color="auto" w:fill="C5DFB3"/>
          </w:tcPr>
          <w:p>
            <w:pPr>
              <w:pStyle w:val="15"/>
              <w:spacing w:before="141" w:line="364" w:lineRule="auto"/>
              <w:ind w:left="107" w:right="-29" w:firstLine="480"/>
              <w:jc w:val="both"/>
              <w:rPr>
                <w:sz w:val="24"/>
              </w:rPr>
            </w:pPr>
            <w:r>
              <w:rPr>
                <w:sz w:val="24"/>
              </w:rPr>
              <w:t>禹州市文化广电新闻出版任务重大，为成功保</w:t>
            </w:r>
            <w:r>
              <w:rPr>
                <w:spacing w:val="-1"/>
                <w:sz w:val="24"/>
              </w:rPr>
              <w:t xml:space="preserve">证禹州市文化广电新闻出版社 </w:t>
            </w:r>
            <w:r>
              <w:rPr>
                <w:sz w:val="24"/>
              </w:rPr>
              <w:t>UPS</w:t>
            </w:r>
            <w:r>
              <w:rPr>
                <w:spacing w:val="-4"/>
                <w:sz w:val="24"/>
              </w:rPr>
              <w:t xml:space="preserve"> 电源系统的正常</w:t>
            </w:r>
            <w:r>
              <w:rPr>
                <w:sz w:val="24"/>
              </w:rPr>
              <w:t>运转，我公司将成立专门的售后服务团队，并承诺</w:t>
            </w:r>
            <w:r>
              <w:rPr>
                <w:spacing w:val="-8"/>
                <w:sz w:val="24"/>
              </w:rPr>
              <w:t xml:space="preserve">在项目运行期间分配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人驻扎在项目现场进行服务。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5" w:hRule="atLeast"/>
        </w:trPr>
        <w:tc>
          <w:tcPr>
            <w:tcW w:w="953" w:type="dxa"/>
            <w:vMerge w:val="continue"/>
            <w:tcBorders>
              <w:top w:val="nil"/>
            </w:tcBorders>
            <w:shd w:val="clear" w:color="auto" w:fill="FFC00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</w:tcPr>
          <w:p>
            <w:pPr>
              <w:pStyle w:val="15"/>
              <w:rPr>
                <w:b/>
                <w:sz w:val="24"/>
              </w:rPr>
            </w:pPr>
          </w:p>
          <w:p>
            <w:pPr>
              <w:pStyle w:val="15"/>
              <w:rPr>
                <w:b/>
                <w:sz w:val="24"/>
              </w:rPr>
            </w:pPr>
          </w:p>
          <w:p>
            <w:pPr>
              <w:pStyle w:val="15"/>
              <w:spacing w:before="1"/>
              <w:rPr>
                <w:b/>
                <w:sz w:val="18"/>
              </w:rPr>
            </w:pPr>
          </w:p>
          <w:p>
            <w:pPr>
              <w:pStyle w:val="15"/>
              <w:ind w:left="260" w:right="238"/>
              <w:jc w:val="center"/>
              <w:rPr>
                <w:sz w:val="24"/>
              </w:rPr>
            </w:pPr>
            <w:r>
              <w:rPr>
                <w:sz w:val="24"/>
              </w:rPr>
              <w:t>售后培训</w:t>
            </w:r>
          </w:p>
        </w:tc>
        <w:tc>
          <w:tcPr>
            <w:tcW w:w="5583" w:type="dxa"/>
          </w:tcPr>
          <w:p>
            <w:pPr>
              <w:pStyle w:val="15"/>
              <w:rPr>
                <w:b/>
                <w:sz w:val="24"/>
              </w:rPr>
            </w:pPr>
          </w:p>
          <w:p>
            <w:pPr>
              <w:pStyle w:val="15"/>
              <w:spacing w:before="4"/>
              <w:rPr>
                <w:b/>
                <w:sz w:val="23"/>
              </w:rPr>
            </w:pPr>
          </w:p>
          <w:p>
            <w:pPr>
              <w:pStyle w:val="15"/>
              <w:spacing w:line="369" w:lineRule="auto"/>
              <w:ind w:left="107" w:right="97" w:firstLine="480"/>
              <w:rPr>
                <w:sz w:val="24"/>
              </w:rPr>
            </w:pPr>
            <w:r>
              <w:rPr>
                <w:sz w:val="24"/>
              </w:rPr>
              <w:t>我公司针对本次项目提供免费售后培训服务， 保证符合采购人实际需求。</w:t>
            </w:r>
          </w:p>
        </w:tc>
      </w:tr>
    </w:tbl>
    <w:p>
      <w:pPr>
        <w:pStyle w:val="7"/>
        <w:spacing w:before="218" w:line="362" w:lineRule="auto"/>
        <w:ind w:left="620" w:right="1796" w:firstLine="480"/>
        <w:rPr>
          <w:rFonts w:ascii="Times New Roman"/>
          <w:sz w:val="17"/>
        </w:rPr>
      </w:pPr>
      <w:bookmarkStart w:id="5" w:name="_GoBack"/>
      <w:bookmarkEnd w:id="5"/>
      <w:r>
        <w:pict>
          <v:shape id="_x0000_s1655" o:spid="_x0000_s1655" o:spt="136" type="#_x0000_t136" style="position:absolute;left:0pt;margin-left:36.4pt;margin-top:393.3pt;height:34pt;width:510pt;mso-position-horizontal-relative:page;mso-position-vertical-relative:page;rotation:21626880f;z-index:25247334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656" o:spid="_x0000_s1656" o:spt="136" type="#_x0000_t136" style="position:absolute;left:0pt;margin-left:88.6pt;margin-top:432.45pt;height:28pt;width:448pt;mso-position-horizontal-relative:page;mso-position-vertical-relative:page;rotation:21626880f;z-index:25247436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AFE7DD3BB09D427D96E91565A2C3FBEB" style="font-family:&amp;quot;font-size:19pt;v-text-align:center;"/>
          </v:shape>
        </w:pict>
      </w:r>
    </w:p>
    <w:sectPr>
      <w:footerReference r:id="rId7" w:type="default"/>
      <w:pgSz w:w="11910" w:h="16840"/>
      <w:pgMar w:top="20" w:right="0" w:bottom="800" w:left="1180" w:header="0" w:footer="613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40634880" behindDoc="1" locked="0" layoutInCell="1" allowOverlap="1">
              <wp:simplePos x="0" y="0"/>
              <wp:positionH relativeFrom="page">
                <wp:posOffset>5838825</wp:posOffset>
              </wp:positionH>
              <wp:positionV relativeFrom="page">
                <wp:posOffset>10111740</wp:posOffset>
              </wp:positionV>
              <wp:extent cx="559435" cy="2813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9435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8"/>
                            <w:ind w:left="20" w:right="0" w:firstLine="0"/>
                            <w:jc w:val="left"/>
                            <w:rPr>
                              <w:rFonts w:ascii="Arial"/>
                              <w:b/>
                              <w:sz w:val="3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36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3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sz w:val="36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59.75pt;margin-top:796.2pt;height:22.15pt;width:44.05pt;mso-position-horizontal-relative:page;mso-position-vertical-relative:page;z-index:-262681600;mso-width-relative:page;mso-height-relative:page;" filled="f" stroked="f" coordsize="21600,21600" o:gfxdata="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A1pKxLcAAAA&#10;DgEAAA8AAAAAAAAAAQAgAAAAIgAAAGRycy9kb3ducmV2LnhtbFBLAQIUABQAAAAIAIdO4kAyzsUT&#10;pwEAACwDAAAOAAAAAAAAAAEAIAAAACs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8"/>
                      <w:ind w:left="20" w:right="0" w:firstLine="0"/>
                      <w:jc w:val="left"/>
                      <w:rPr>
                        <w:rFonts w:ascii="Arial"/>
                        <w:b/>
                        <w:sz w:val="36"/>
                      </w:rPr>
                    </w:pPr>
                    <w:r>
                      <w:rPr>
                        <w:rFonts w:ascii="Arial"/>
                        <w:b/>
                        <w:sz w:val="36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sz w:val="3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sz w:val="36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40635904" behindDoc="1" locked="0" layoutInCell="1" allowOverlap="1">
              <wp:simplePos x="0" y="0"/>
              <wp:positionH relativeFrom="page">
                <wp:posOffset>8438515</wp:posOffset>
              </wp:positionH>
              <wp:positionV relativeFrom="page">
                <wp:posOffset>6978015</wp:posOffset>
              </wp:positionV>
              <wp:extent cx="686435" cy="2813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6435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8"/>
                            <w:ind w:left="20" w:right="0" w:firstLine="0"/>
                            <w:jc w:val="left"/>
                            <w:rPr>
                              <w:rFonts w:ascii="Arial"/>
                              <w:b/>
                              <w:sz w:val="3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36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3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sz w:val="36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64.45pt;margin-top:549.45pt;height:22.15pt;width:54.05pt;mso-position-horizontal-relative:page;mso-position-vertical-relative:page;z-index:-262680576;mso-width-relative:page;mso-height-relative:page;" filled="f" stroked="f" coordsize="21600,21600" o:gfxdata="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ADE1JzZAAAADwEA&#10;AA8AAAAAAAAAAQAgAAAAIgAAAGRycy9kb3ducmV2LnhtbFBLAQIUABQAAAAIAIdO4kDgEtA1pwEA&#10;ACwDAAAOAAAAAAAAAAEAIAAAACg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8"/>
                      <w:ind w:left="20" w:right="0" w:firstLine="0"/>
                      <w:jc w:val="left"/>
                      <w:rPr>
                        <w:rFonts w:ascii="Arial"/>
                        <w:b/>
                        <w:sz w:val="36"/>
                      </w:rPr>
                    </w:pPr>
                    <w:r>
                      <w:rPr>
                        <w:rFonts w:ascii="Arial"/>
                        <w:b/>
                        <w:sz w:val="36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sz w:val="3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100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sz w:val="36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40636928" behindDoc="1" locked="0" layoutInCell="1" allowOverlap="1">
              <wp:simplePos x="0" y="0"/>
              <wp:positionH relativeFrom="page">
                <wp:posOffset>5775325</wp:posOffset>
              </wp:positionH>
              <wp:positionV relativeFrom="page">
                <wp:posOffset>10111740</wp:posOffset>
              </wp:positionV>
              <wp:extent cx="686435" cy="2813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6435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8"/>
                            <w:ind w:left="20" w:right="0" w:firstLine="0"/>
                            <w:jc w:val="left"/>
                            <w:rPr>
                              <w:rFonts w:ascii="Arial"/>
                              <w:b/>
                              <w:sz w:val="3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36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3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108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sz w:val="36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54.75pt;margin-top:796.2pt;height:22.15pt;width:54.05pt;mso-position-horizontal-relative:page;mso-position-vertical-relative:page;z-index:-262679552;mso-width-relative:page;mso-height-relative:page;" filled="f" stroked="f" coordsize="21600,21600" o:gfxdata="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PcvLW3AAA&#10;AA4BAAAPAAAAAAAAAAEAIAAAACIAAABkcnMvZG93bnJldi54bWxQSwECFAAUAAAACACHTuJAyrHw&#10;46gBAAAsAwAADgAAAAAAAAABACAAAAAr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8"/>
                      <w:ind w:left="20" w:right="0" w:firstLine="0"/>
                      <w:jc w:val="left"/>
                      <w:rPr>
                        <w:rFonts w:ascii="Arial"/>
                        <w:b/>
                        <w:sz w:val="36"/>
                      </w:rPr>
                    </w:pPr>
                    <w:r>
                      <w:rPr>
                        <w:rFonts w:ascii="Arial"/>
                        <w:b/>
                        <w:sz w:val="36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sz w:val="3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108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sz w:val="36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40654336" behindDoc="1" locked="0" layoutInCell="1" allowOverlap="1">
              <wp:simplePos x="0" y="0"/>
              <wp:positionH relativeFrom="page">
                <wp:posOffset>5775325</wp:posOffset>
              </wp:positionH>
              <wp:positionV relativeFrom="page">
                <wp:posOffset>10111740</wp:posOffset>
              </wp:positionV>
              <wp:extent cx="686435" cy="281305"/>
              <wp:effectExtent l="0" t="0" r="0" b="0"/>
              <wp:wrapNone/>
              <wp:docPr id="5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6435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8"/>
                            <w:ind w:left="20" w:right="0" w:firstLine="0"/>
                            <w:jc w:val="left"/>
                            <w:rPr>
                              <w:rFonts w:ascii="Arial"/>
                              <w:b/>
                              <w:sz w:val="3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36"/>
                            </w:rPr>
                            <w:t>- 190 -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1" o:spid="_x0000_s1026" o:spt="202" type="#_x0000_t202" style="position:absolute;left:0pt;margin-left:454.75pt;margin-top:796.2pt;height:22.15pt;width:54.05pt;mso-position-horizontal-relative:page;mso-position-vertical-relative:page;z-index:-262662144;mso-width-relative:page;mso-height-relative:page;" filled="f" stroked="f" coordsize="21600,21600" o:gfxdata="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PcvLW3AAA&#10;AA4BAAAPAAAAAAAAAAEAIAAAACIAAABkcnMvZG93bnJldi54bWxQSwECFAAUAAAACACHTuJADqdr&#10;+agBAAAtAwAADgAAAAAAAAABACAAAAAr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8"/>
                      <w:ind w:left="20" w:right="0" w:firstLine="0"/>
                      <w:jc w:val="left"/>
                      <w:rPr>
                        <w:rFonts w:ascii="Arial"/>
                        <w:b/>
                        <w:sz w:val="36"/>
                      </w:rPr>
                    </w:pPr>
                    <w:r>
                      <w:rPr>
                        <w:rFonts w:ascii="Arial"/>
                        <w:b/>
                        <w:sz w:val="36"/>
                      </w:rPr>
                      <w:t>- 190 -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40673792" behindDoc="1" locked="0" layoutInCell="1" allowOverlap="1">
              <wp:simplePos x="0" y="0"/>
              <wp:positionH relativeFrom="page">
                <wp:posOffset>5775325</wp:posOffset>
              </wp:positionH>
              <wp:positionV relativeFrom="page">
                <wp:posOffset>10111740</wp:posOffset>
              </wp:positionV>
              <wp:extent cx="686435" cy="281305"/>
              <wp:effectExtent l="0" t="0" r="0" b="0"/>
              <wp:wrapNone/>
              <wp:docPr id="6" name="文本框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6435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8"/>
                            <w:ind w:left="20" w:right="0" w:firstLine="0"/>
                            <w:jc w:val="left"/>
                            <w:rPr>
                              <w:rFonts w:ascii="Arial"/>
                              <w:b/>
                              <w:sz w:val="3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36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3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291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sz w:val="36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0" o:spid="_x0000_s1026" o:spt="202" type="#_x0000_t202" style="position:absolute;left:0pt;margin-left:454.75pt;margin-top:796.2pt;height:22.15pt;width:54.05pt;mso-position-horizontal-relative:page;mso-position-vertical-relative:page;z-index:-262642688;mso-width-relative:page;mso-height-relative:page;" filled="f" stroked="f" coordsize="21600,21600" o:gfxdata="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PcvLW3AAA&#10;AA4BAAAPAAAAAAAAAAEAIAAAACIAAABkcnMvZG93bnJldi54bWxQSwECFAAUAAAACACHTuJATHNc&#10;u6gBAAAtAwAADgAAAAAAAAABACAAAAAr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8"/>
                      <w:ind w:left="20" w:right="0" w:firstLine="0"/>
                      <w:jc w:val="left"/>
                      <w:rPr>
                        <w:rFonts w:ascii="Arial"/>
                        <w:b/>
                        <w:sz w:val="36"/>
                      </w:rPr>
                    </w:pPr>
                    <w:r>
                      <w:rPr>
                        <w:rFonts w:ascii="Arial"/>
                        <w:b/>
                        <w:sz w:val="36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sz w:val="3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291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sz w:val="36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F9FE59"/>
    <w:multiLevelType w:val="multilevel"/>
    <w:tmpl w:val="D7F9FE59"/>
    <w:lvl w:ilvl="0" w:tentative="0">
      <w:start w:val="1"/>
      <w:numFmt w:val="decimal"/>
      <w:lvlText w:val="（%1）"/>
      <w:lvlJc w:val="left"/>
      <w:pPr>
        <w:ind w:left="1222" w:hanging="602"/>
        <w:jc w:val="left"/>
      </w:pPr>
      <w:rPr>
        <w:rFonts w:hint="default" w:ascii="宋体" w:hAnsi="宋体" w:eastAsia="宋体" w:cs="宋体"/>
        <w:b/>
        <w:bCs/>
        <w:w w:val="99"/>
        <w:sz w:val="22"/>
        <w:szCs w:val="22"/>
        <w:lang w:val="zh-CN" w:eastAsia="zh-CN" w:bidi="zh-CN"/>
      </w:rPr>
    </w:lvl>
    <w:lvl w:ilvl="1" w:tentative="0">
      <w:start w:val="0"/>
      <w:numFmt w:val="bullet"/>
      <w:lvlText w:val=""/>
      <w:lvlJc w:val="left"/>
      <w:pPr>
        <w:ind w:left="1461" w:hanging="361"/>
      </w:pPr>
      <w:rPr>
        <w:rFonts w:hint="default" w:ascii="Wingdings" w:hAnsi="Wingdings" w:eastAsia="Wingdings" w:cs="Wingdings"/>
        <w:w w:val="100"/>
        <w:sz w:val="24"/>
        <w:szCs w:val="2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60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1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75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3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91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49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406" w:hanging="361"/>
      </w:pPr>
      <w:rPr>
        <w:rFonts w:hint="default"/>
        <w:lang w:val="zh-CN" w:eastAsia="zh-CN" w:bidi="zh-CN"/>
      </w:rPr>
    </w:lvl>
  </w:abstractNum>
  <w:abstractNum w:abstractNumId="1">
    <w:nsid w:val="DCBA6B53"/>
    <w:multiLevelType w:val="multilevel"/>
    <w:tmpl w:val="DCBA6B53"/>
    <w:lvl w:ilvl="0" w:tentative="0">
      <w:start w:val="4"/>
      <w:numFmt w:val="decimal"/>
      <w:lvlText w:val="%1"/>
      <w:lvlJc w:val="left"/>
      <w:pPr>
        <w:ind w:left="1289" w:hanging="668"/>
        <w:jc w:val="left"/>
      </w:pPr>
      <w:rPr>
        <w:rFonts w:hint="default"/>
        <w:lang w:val="zh-CN" w:eastAsia="zh-CN" w:bidi="zh-CN"/>
      </w:rPr>
    </w:lvl>
    <w:lvl w:ilvl="1" w:tentative="0">
      <w:start w:val="5"/>
      <w:numFmt w:val="decimal"/>
      <w:lvlText w:val="%1.%2"/>
      <w:lvlJc w:val="left"/>
      <w:pPr>
        <w:ind w:left="1289" w:hanging="668"/>
        <w:jc w:val="left"/>
      </w:pPr>
      <w:rPr>
        <w:rFonts w:hint="default"/>
        <w:lang w:val="zh-CN" w:eastAsia="zh-CN" w:bidi="zh-CN"/>
      </w:rPr>
    </w:lvl>
    <w:lvl w:ilvl="2" w:tentative="0">
      <w:start w:val="1"/>
      <w:numFmt w:val="decimal"/>
      <w:lvlText w:val="%1.%2.%3"/>
      <w:lvlJc w:val="left"/>
      <w:pPr>
        <w:ind w:left="1289" w:hanging="668"/>
        <w:jc w:val="left"/>
      </w:pPr>
      <w:rPr>
        <w:rFonts w:hint="default" w:ascii="宋体" w:hAnsi="宋体" w:eastAsia="宋体" w:cs="宋体"/>
        <w:b/>
        <w:bCs/>
        <w:w w:val="99"/>
        <w:sz w:val="24"/>
        <w:szCs w:val="24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112" w:hanging="66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057" w:hanging="66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01" w:hanging="66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45" w:hanging="66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89" w:hanging="66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834" w:hanging="668"/>
      </w:pPr>
      <w:rPr>
        <w:rFonts w:hint="default"/>
        <w:lang w:val="zh-CN" w:eastAsia="zh-CN" w:bidi="zh-CN"/>
      </w:rPr>
    </w:lvl>
  </w:abstractNum>
  <w:abstractNum w:abstractNumId="2">
    <w:nsid w:val="72183CF9"/>
    <w:multiLevelType w:val="multilevel"/>
    <w:tmpl w:val="72183CF9"/>
    <w:lvl w:ilvl="0" w:tentative="0">
      <w:start w:val="4"/>
      <w:numFmt w:val="decimal"/>
      <w:lvlText w:val="%1"/>
      <w:lvlJc w:val="left"/>
      <w:pPr>
        <w:ind w:left="3635" w:hanging="495"/>
        <w:jc w:val="left"/>
      </w:pPr>
      <w:rPr>
        <w:rFonts w:hint="default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3635" w:hanging="495"/>
        <w:jc w:val="right"/>
      </w:pPr>
      <w:rPr>
        <w:rFonts w:hint="default"/>
        <w:b/>
        <w:bCs/>
        <w:spacing w:val="0"/>
        <w:w w:val="101"/>
        <w:lang w:val="zh-CN" w:eastAsia="zh-CN" w:bidi="zh-CN"/>
      </w:rPr>
    </w:lvl>
    <w:lvl w:ilvl="2" w:tentative="0">
      <w:start w:val="1"/>
      <w:numFmt w:val="decimal"/>
      <w:lvlText w:val="%1.%2.%3"/>
      <w:lvlJc w:val="left"/>
      <w:pPr>
        <w:ind w:left="1409" w:hanging="788"/>
        <w:jc w:val="left"/>
      </w:pPr>
      <w:rPr>
        <w:rFonts w:hint="default" w:ascii="宋体" w:hAnsi="宋体" w:eastAsia="宋体" w:cs="宋体"/>
        <w:b/>
        <w:bCs/>
        <w:w w:val="99"/>
        <w:sz w:val="24"/>
        <w:szCs w:val="24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125" w:hanging="78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867" w:hanging="78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610" w:hanging="78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352" w:hanging="78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95" w:hanging="78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837" w:hanging="788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F03B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1" w:semiHidden="0" w:name="toc 1"/>
    <w:lsdException w:qFormat="1" w:unhideWhenUsed="0" w:uiPriority="1" w:semiHidden="0" w:name="toc 2"/>
    <w:lsdException w:qFormat="1" w:unhideWhenUsed="0" w:uiPriority="1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24"/>
      <w:ind w:left="1672" w:right="2193" w:hanging="1193"/>
      <w:outlineLvl w:val="1"/>
    </w:pPr>
    <w:rPr>
      <w:rFonts w:ascii="宋体" w:hAnsi="宋体" w:eastAsia="宋体" w:cs="宋体"/>
      <w:sz w:val="56"/>
      <w:szCs w:val="56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8"/>
      <w:ind w:left="20"/>
      <w:outlineLvl w:val="2"/>
    </w:pPr>
    <w:rPr>
      <w:rFonts w:ascii="Arial" w:hAnsi="Arial" w:eastAsia="Arial" w:cs="Arial"/>
      <w:b/>
      <w:bCs/>
      <w:sz w:val="36"/>
      <w:szCs w:val="36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spacing w:before="58"/>
      <w:ind w:left="2870"/>
      <w:outlineLvl w:val="3"/>
    </w:pPr>
    <w:rPr>
      <w:rFonts w:ascii="宋体" w:hAnsi="宋体" w:eastAsia="宋体" w:cs="宋体"/>
      <w:b/>
      <w:bCs/>
      <w:sz w:val="30"/>
      <w:szCs w:val="30"/>
      <w:lang w:val="zh-CN" w:eastAsia="zh-CN" w:bidi="zh-CN"/>
    </w:rPr>
  </w:style>
  <w:style w:type="paragraph" w:styleId="5">
    <w:name w:val="heading 4"/>
    <w:basedOn w:val="1"/>
    <w:next w:val="1"/>
    <w:qFormat/>
    <w:uiPriority w:val="1"/>
    <w:pPr>
      <w:spacing w:before="68"/>
      <w:ind w:left="293" w:hanging="496"/>
      <w:outlineLvl w:val="4"/>
    </w:pPr>
    <w:rPr>
      <w:rFonts w:ascii="宋体" w:hAnsi="宋体" w:eastAsia="宋体" w:cs="宋体"/>
      <w:b/>
      <w:bCs/>
      <w:sz w:val="27"/>
      <w:szCs w:val="27"/>
      <w:lang w:val="zh-CN" w:eastAsia="zh-CN" w:bidi="zh-CN"/>
    </w:rPr>
  </w:style>
  <w:style w:type="paragraph" w:styleId="6">
    <w:name w:val="heading 5"/>
    <w:basedOn w:val="1"/>
    <w:next w:val="1"/>
    <w:qFormat/>
    <w:uiPriority w:val="1"/>
    <w:pPr>
      <w:ind w:left="1222" w:hanging="603"/>
      <w:outlineLvl w:val="5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8">
    <w:name w:val="toc 3"/>
    <w:basedOn w:val="1"/>
    <w:next w:val="1"/>
    <w:qFormat/>
    <w:uiPriority w:val="1"/>
    <w:pPr>
      <w:spacing w:before="158"/>
      <w:ind w:left="2162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9">
    <w:name w:val="toc 1"/>
    <w:basedOn w:val="1"/>
    <w:next w:val="1"/>
    <w:qFormat/>
    <w:uiPriority w:val="1"/>
    <w:pPr>
      <w:spacing w:before="162"/>
      <w:ind w:left="1329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paragraph" w:styleId="10">
    <w:name w:val="toc 2"/>
    <w:basedOn w:val="1"/>
    <w:next w:val="1"/>
    <w:qFormat/>
    <w:uiPriority w:val="1"/>
    <w:pPr>
      <w:spacing w:before="157"/>
      <w:ind w:left="1682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13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pPr>
      <w:ind w:left="1461" w:hanging="361"/>
    </w:pPr>
    <w:rPr>
      <w:rFonts w:ascii="宋体" w:hAnsi="宋体" w:eastAsia="宋体" w:cs="宋体"/>
      <w:lang w:val="zh-CN" w:eastAsia="zh-CN" w:bidi="zh-CN"/>
    </w:rPr>
  </w:style>
  <w:style w:type="paragraph" w:customStyle="1" w:styleId="1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39"/>
    <customShpInfo spid="_x0000_s1040"/>
    <customShpInfo spid="_x0000_s1222"/>
    <customShpInfo spid="_x0000_s1223"/>
    <customShpInfo spid="_x0000_s1224"/>
    <customShpInfo spid="_x0000_s1225"/>
    <customShpInfo spid="_x0000_s1226"/>
    <customShpInfo spid="_x0000_s1227"/>
    <customShpInfo spid="_x0000_s1228"/>
    <customShpInfo spid="_x0000_s1229"/>
    <customShpInfo spid="_x0000_s1230"/>
    <customShpInfo spid="_x0000_s1231"/>
    <customShpInfo spid="_x0000_s1232"/>
    <customShpInfo spid="_x0000_s1233"/>
    <customShpInfo spid="_x0000_s1234"/>
    <customShpInfo spid="_x0000_s1235"/>
    <customShpInfo spid="_x0000_s1236"/>
    <customShpInfo spid="_x0000_s1237"/>
    <customShpInfo spid="_x0000_s1238"/>
    <customShpInfo spid="_x0000_s1239"/>
    <customShpInfo spid="_x0000_s1240"/>
    <customShpInfo spid="_x0000_s1241"/>
    <customShpInfo spid="_x0000_s1242"/>
    <customShpInfo spid="_x0000_s1243"/>
    <customShpInfo spid="_x0000_s1244"/>
    <customShpInfo spid="_x0000_s1429"/>
    <customShpInfo spid="_x0000_s1430"/>
    <customShpInfo spid="_x0000_s1431"/>
    <customShpInfo spid="_x0000_s1432"/>
    <customShpInfo spid="_x0000_s1655"/>
    <customShpInfo spid="_x0000_s16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ScaleCrop>false</ScaleCrop>
  <LinksUpToDate>false</LinksUpToDate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2019-02-21T07:09:00Z</dcterms:created>
  <dc:creator>Administrator</dc:creator>
  <cp:lastModifiedBy>song</cp:lastModifiedBy>
  <dcterms:modified xsi:type="dcterms:W3CDTF">2019-02-21T07:14:05Z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2019-02-21T00:00:00Z</vt:filetime>
  </property>
  <property fmtid="{D5CDD505-2E9C-101B-9397-08002B2CF9AE}" pid="5" name="KSOProductBuildVer">
    <vt:lpwstr>2052-11.1.0.8415</vt:lpwstr>
  </property>
</Properties>
</file>