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6"/>
          <w:szCs w:val="36"/>
          <w:lang w:val="en-US" w:eastAsia="zh-CN"/>
        </w:rPr>
      </w:pPr>
      <w:bookmarkStart w:id="0" w:name="_Toc25133_WPSOffice_Level2"/>
      <w:r>
        <w:rPr>
          <w:rFonts w:hint="eastAsia"/>
          <w:b/>
          <w:bCs/>
          <w:sz w:val="36"/>
          <w:szCs w:val="36"/>
          <w:lang w:val="en-US" w:eastAsia="zh-CN"/>
        </w:rPr>
        <w:t>投标分项报价表</w:t>
      </w:r>
      <w:bookmarkEnd w:id="0"/>
    </w:p>
    <w:p>
      <w:pPr>
        <w:spacing w:before="50" w:afterLines="50" w:line="360" w:lineRule="auto"/>
        <w:contextualSpacing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ZFCG-T2019004号</w:t>
      </w:r>
    </w:p>
    <w:p>
      <w:pPr>
        <w:spacing w:line="360" w:lineRule="auto"/>
        <w:contextualSpacing/>
      </w:pP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</w:rPr>
        <w:t>许昌市区老年人能力评估项目</w:t>
      </w:r>
      <w:r>
        <w:rPr>
          <w:rFonts w:hint="eastAsia"/>
        </w:rPr>
        <w:t xml:space="preserve">   </w:t>
      </w: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078"/>
        <w:gridCol w:w="1824"/>
        <w:gridCol w:w="642"/>
        <w:gridCol w:w="992"/>
        <w:gridCol w:w="1066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老年人躯体健康评估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shd w:val="clear" w:color="auto" w:fill="FFFFFF"/>
              </w:rPr>
              <w:t>依据老年人身体状况采取集中或上门评估服务；通过询问、体格检查、及评估量表完成。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元/人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72000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产地：许昌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厂家：许昌樊沟安泰之家颐养院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老年人心理健康评估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shd w:val="clear" w:color="auto" w:fill="FFFFFF"/>
              </w:rPr>
              <w:t>依据老年人身体状况采取集中或上门评估服务；通过会谈、观察和心理测验等方法实现对评估对象的认知功能、情绪与情感、心理特征的评估。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元/人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30000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产地：许昌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厂家：许昌樊沟安泰之家颐养院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老年人社会健康评估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shd w:val="clear" w:color="auto" w:fill="FFFFFF"/>
              </w:rPr>
              <w:t>依据老年人身体状况采取集中或上门评估服务；通过会谈、观察、调查和心理测验等方法实现对评估对象的社会关系健康状况的评估。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元/人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24.85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29800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产地：许昌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厂家：许昌樊沟安泰之家颐养院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老年人生活质量评估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sz w:val="16"/>
                <w:szCs w:val="16"/>
                <w:shd w:val="clear" w:color="auto" w:fill="FFFFFF"/>
              </w:rPr>
              <w:t>依据老年人身体状况采取集中或上门评估服务；通过访谈、观察、自我评价等方式对评估对象的生存、生活质量进行评估</w:t>
            </w:r>
            <w:r>
              <w:rPr>
                <w:rFonts w:hint="eastAsia" w:ascii="宋体" w:hAnsi="宋体"/>
                <w:sz w:val="16"/>
                <w:szCs w:val="16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元/人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48000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产地：许昌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厂家：许昌樊沟安泰之家颐养院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87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壹拾柒万玖仟捌佰元整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　　　　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179800元</w:t>
            </w:r>
            <w:bookmarkStart w:id="1" w:name="_GoBack"/>
            <w:bookmarkEnd w:id="1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415E0"/>
    <w:rsid w:val="36A415E0"/>
    <w:rsid w:val="66EF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ind w:firstLine="200" w:firstLineChars="200"/>
      <w:jc w:val="both"/>
    </w:pPr>
    <w:rPr>
      <w:rFonts w:ascii="宋体" w:hAnsi="Calibri" w:eastAsia="宋体" w:cs="Times New Roman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2019-02-12T09:05:00Z</dcterms:created>
  <dc:creator>Mr.zhang</dc:creator>
  <cp:lastModifiedBy>Mr.zhang</cp:lastModifiedBy>
  <dcterms:modified xsi:type="dcterms:W3CDTF">2019-02-13T00:57:02Z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