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widowControl w:val="0"/>
        <w:suppressLineNumbers w:val="0"/>
        <w:autoSpaceDE w:val="0"/>
        <w:autoSpaceDN w:val="0"/>
        <w:adjustRightInd w:val="0"/>
        <w:spacing w:before="0" w:beforeAutospacing="0" w:after="0" w:afterAutospacing="0" w:line="360" w:lineRule="auto"/>
        <w:ind w:left="0" w:right="0"/>
        <w:jc w:val="center"/>
        <w:rPr>
          <w:rFonts w:hint="eastAsia" w:ascii="宋体" w:hAnsi="宋体" w:eastAsia="宋体" w:cs="黑体"/>
          <w:b/>
          <w:sz w:val="44"/>
          <w:szCs w:val="44"/>
          <w:lang w:val="zh-CN" w:eastAsia="zh-CN"/>
        </w:rPr>
      </w:pPr>
      <w:r>
        <w:rPr>
          <w:rFonts w:hint="eastAsia" w:ascii="Calibri" w:hAnsi="宋体" w:eastAsia="宋体" w:cs="宋体"/>
          <w:b/>
          <w:bCs w:val="0"/>
          <w:snapToGrid w:val="0"/>
          <w:kern w:val="0"/>
          <w:sz w:val="36"/>
          <w:szCs w:val="36"/>
          <w:lang w:val="en-US" w:eastAsia="zh-CN" w:bidi="ar"/>
        </w:rPr>
        <w:t>技术方案（实施方案）</w:t>
      </w:r>
    </w:p>
    <w:p>
      <w:pPr>
        <w:keepNext w:val="0"/>
        <w:keepLines w:val="0"/>
        <w:widowControl w:val="0"/>
        <w:suppressLineNumbers w:val="0"/>
        <w:snapToGrid w:val="0"/>
        <w:spacing w:before="0" w:beforeAutospacing="0" w:after="0" w:afterAutospacing="0" w:line="360" w:lineRule="auto"/>
        <w:ind w:left="0" w:right="0" w:firstLine="472" w:firstLineChars="196"/>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 xml:space="preserve">1 </w:t>
      </w:r>
      <w:r>
        <w:rPr>
          <w:rFonts w:hint="eastAsia" w:ascii="Calibri" w:hAnsi="宋体" w:eastAsia="宋体" w:cs="宋体"/>
          <w:b/>
          <w:bCs w:val="0"/>
          <w:snapToGrid w:val="0"/>
          <w:kern w:val="0"/>
          <w:sz w:val="24"/>
          <w:szCs w:val="24"/>
          <w:lang w:val="en-US" w:eastAsia="zh-CN" w:bidi="ar"/>
        </w:rPr>
        <w:t>实施方案</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依据民政部行业标准《老年人能力评估》（</w:t>
      </w:r>
      <w:r>
        <w:rPr>
          <w:rFonts w:hint="default" w:ascii="Calibri" w:hAnsi="宋体" w:eastAsia="宋体" w:cs="Times New Roman"/>
          <w:snapToGrid w:val="0"/>
          <w:kern w:val="0"/>
          <w:sz w:val="24"/>
          <w:szCs w:val="24"/>
          <w:lang w:val="en-US" w:eastAsia="zh-CN" w:bidi="ar"/>
        </w:rPr>
        <w:t>MZ/T0012013</w:t>
      </w:r>
      <w:r>
        <w:rPr>
          <w:rFonts w:hint="eastAsia" w:ascii="Calibri" w:hAnsi="宋体" w:eastAsia="宋体" w:cs="宋体"/>
          <w:snapToGrid w:val="0"/>
          <w:kern w:val="0"/>
          <w:sz w:val="24"/>
          <w:szCs w:val="24"/>
          <w:lang w:val="en-US" w:eastAsia="zh-CN" w:bidi="ar"/>
        </w:rPr>
        <w:t>）以及《许昌市民政局</w:t>
      </w:r>
      <w:r>
        <w:rPr>
          <w:rFonts w:hint="default" w:ascii="Calibri" w:hAnsi="宋体" w:eastAsia="宋体" w:cs="Times New Roman"/>
          <w:snapToGrid w:val="0"/>
          <w:kern w:val="0"/>
          <w:sz w:val="24"/>
          <w:szCs w:val="24"/>
          <w:lang w:val="en-US" w:eastAsia="zh-CN" w:bidi="ar"/>
        </w:rPr>
        <w:t xml:space="preserve"> </w:t>
      </w:r>
      <w:r>
        <w:rPr>
          <w:rFonts w:hint="eastAsia" w:ascii="Calibri" w:hAnsi="宋体" w:eastAsia="宋体" w:cs="宋体"/>
          <w:snapToGrid w:val="0"/>
          <w:kern w:val="0"/>
          <w:sz w:val="24"/>
          <w:szCs w:val="24"/>
          <w:lang w:val="en-US" w:eastAsia="zh-CN" w:bidi="ar"/>
        </w:rPr>
        <w:t>许昌市财政局关于开展政府购买养老服务工作的意见》文件精神，针对许昌市区约</w:t>
      </w:r>
      <w:r>
        <w:rPr>
          <w:rFonts w:hint="default" w:ascii="Calibri" w:hAnsi="宋体" w:eastAsia="宋体" w:cs="Times New Roman"/>
          <w:snapToGrid w:val="0"/>
          <w:kern w:val="0"/>
          <w:sz w:val="24"/>
          <w:szCs w:val="24"/>
          <w:lang w:val="en-US" w:eastAsia="zh-CN" w:bidi="ar"/>
        </w:rPr>
        <w:t>1200</w:t>
      </w:r>
      <w:r>
        <w:rPr>
          <w:rFonts w:hint="eastAsia" w:ascii="Calibri" w:hAnsi="宋体" w:eastAsia="宋体" w:cs="宋体"/>
          <w:snapToGrid w:val="0"/>
          <w:kern w:val="0"/>
          <w:sz w:val="24"/>
          <w:szCs w:val="24"/>
          <w:lang w:val="en-US" w:eastAsia="zh-CN" w:bidi="ar"/>
        </w:rPr>
        <w:t>名三类服务对象（</w:t>
      </w:r>
      <w:r>
        <w:rPr>
          <w:rFonts w:hint="default" w:ascii="Calibri" w:hAnsi="宋体" w:eastAsia="宋体" w:cs="Times New Roman"/>
          <w:snapToGrid w:val="0"/>
          <w:kern w:val="0"/>
          <w:sz w:val="24"/>
          <w:szCs w:val="24"/>
          <w:lang w:val="en-US" w:eastAsia="zh-CN" w:bidi="ar"/>
        </w:rPr>
        <w:t>70</w:t>
      </w:r>
      <w:r>
        <w:rPr>
          <w:rFonts w:hint="eastAsia" w:ascii="Calibri" w:hAnsi="宋体" w:eastAsia="宋体" w:cs="宋体"/>
          <w:snapToGrid w:val="0"/>
          <w:kern w:val="0"/>
          <w:sz w:val="24"/>
          <w:szCs w:val="24"/>
          <w:lang w:val="en-US" w:eastAsia="zh-CN" w:bidi="ar"/>
        </w:rPr>
        <w:t>岁以上享受城乡低保待遇的老人、</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岁以上失独老人、</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重点优抚对象）开展老年人自理能力评估，逐步建立健全许昌市老年人能力评估机制，为政府制定支持政策、扶持服务项目、分配资金等提供分区域、分人群、分项目等方面的精准数据支持，使政府制定老年人需求规则及运营补贴政策、购买老年人服务方面有据可依，从而保障社会服务的有限供给，实现资源的合理配置。现结合我市实际情况，制定以下实施方案：</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w:t>
      </w:r>
      <w:r>
        <w:rPr>
          <w:rFonts w:hint="eastAsia" w:ascii="Calibri" w:hAnsi="宋体" w:eastAsia="宋体" w:cs="宋体"/>
          <w:b/>
          <w:bCs w:val="0"/>
          <w:snapToGrid w:val="0"/>
          <w:kern w:val="0"/>
          <w:sz w:val="24"/>
          <w:szCs w:val="24"/>
          <w:lang w:val="en-US" w:eastAsia="zh-CN" w:bidi="ar"/>
        </w:rPr>
        <w:t>、指导思想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高举中国特色社会主义伟大旗帜，全面贯彻落实党的十九大、十九届二中、三中全会精神，以满足老年人的基本生活需求为导向，确保福利资金的合理使用，促进社会公平，进一步提高服务效率和服务质量，加快整合辖区现有养老服务资源，不断提高我市老人的满足度和幸福感。</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1.2</w:t>
      </w:r>
      <w:r>
        <w:rPr>
          <w:rFonts w:hint="eastAsia" w:ascii="Calibri" w:hAnsi="宋体" w:eastAsia="宋体" w:cs="宋体"/>
          <w:b/>
          <w:bCs w:val="0"/>
          <w:snapToGrid w:val="0"/>
          <w:kern w:val="0"/>
          <w:sz w:val="24"/>
          <w:szCs w:val="24"/>
          <w:lang w:val="en-US" w:eastAsia="zh-CN" w:bidi="ar"/>
        </w:rPr>
        <w:t>、工作目标</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开展对许昌市区</w:t>
      </w:r>
      <w:r>
        <w:rPr>
          <w:rFonts w:hint="default" w:ascii="Calibri" w:hAnsi="宋体" w:eastAsia="宋体" w:cs="Times New Roman"/>
          <w:snapToGrid w:val="0"/>
          <w:kern w:val="0"/>
          <w:sz w:val="24"/>
          <w:szCs w:val="24"/>
          <w:lang w:val="en-US" w:eastAsia="zh-CN" w:bidi="ar"/>
        </w:rPr>
        <w:t>70</w:t>
      </w:r>
      <w:r>
        <w:rPr>
          <w:rFonts w:hint="eastAsia" w:ascii="Calibri" w:hAnsi="宋体" w:eastAsia="宋体" w:cs="宋体"/>
          <w:snapToGrid w:val="0"/>
          <w:kern w:val="0"/>
          <w:sz w:val="24"/>
          <w:szCs w:val="24"/>
          <w:lang w:val="en-US" w:eastAsia="zh-CN" w:bidi="ar"/>
        </w:rPr>
        <w:t>岁以上享受城乡低保待遇的老人、</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岁以上失独老人、</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重点优抚对象的老年人自理能力评估，通过政府购买养老服务的方式，引入专业评估机构，建立全市详实生活困难的老年人数据台账，为确定政府购买服务对象、服务内容和购买标准提供数据支撑，切实为政府购买养老服务工作打好基础。</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1.3</w:t>
      </w:r>
      <w:r>
        <w:rPr>
          <w:rFonts w:hint="eastAsia" w:ascii="Calibri" w:hAnsi="宋体" w:eastAsia="宋体" w:cs="宋体"/>
          <w:b/>
          <w:bCs w:val="0"/>
          <w:snapToGrid w:val="0"/>
          <w:kern w:val="0"/>
          <w:sz w:val="24"/>
          <w:szCs w:val="24"/>
          <w:lang w:val="en-US" w:eastAsia="zh-CN" w:bidi="ar"/>
        </w:rPr>
        <w:t>、评估原则</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、依规评估原则。开展评估活动要符合国家、省、市相关评估规范，符合程序要求和规定标准，不得出现违规情况以及与本办法不符的评估行为。</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、公平公正原则。本评估办法适用于所有符合条件的评估老人，评估结果要真实、准确、完整地反映出老人的基本情况，不能因为评估老人的年龄、身份或其它外部因素而有不同。</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信息保密原则。评估机构和评估人员在评估工作中应有责任保护评估老人的家庭和个人信息安全。涉及评估老人的任何信息，未经当事人许可不得公开和泄露。对按规定需要公示的评估老人信息应在一定范围内适度公开。</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1.4</w:t>
      </w:r>
      <w:r>
        <w:rPr>
          <w:rFonts w:hint="eastAsia" w:ascii="Calibri" w:hAnsi="宋体" w:eastAsia="宋体" w:cs="宋体"/>
          <w:b/>
          <w:bCs w:val="0"/>
          <w:snapToGrid w:val="0"/>
          <w:kern w:val="0"/>
          <w:sz w:val="24"/>
          <w:szCs w:val="24"/>
          <w:lang w:val="en-US" w:eastAsia="zh-CN" w:bidi="ar"/>
        </w:rPr>
        <w:t>、评估对象</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许昌市区的</w:t>
      </w:r>
      <w:r>
        <w:rPr>
          <w:rFonts w:hint="default" w:ascii="Calibri" w:hAnsi="宋体" w:eastAsia="宋体" w:cs="Times New Roman"/>
          <w:snapToGrid w:val="0"/>
          <w:kern w:val="0"/>
          <w:sz w:val="24"/>
          <w:szCs w:val="24"/>
          <w:lang w:val="en-US" w:eastAsia="zh-CN" w:bidi="ar"/>
        </w:rPr>
        <w:t>70</w:t>
      </w:r>
      <w:r>
        <w:rPr>
          <w:rFonts w:hint="eastAsia" w:ascii="Calibri" w:hAnsi="宋体" w:eastAsia="宋体" w:cs="宋体"/>
          <w:snapToGrid w:val="0"/>
          <w:kern w:val="0"/>
          <w:sz w:val="24"/>
          <w:szCs w:val="24"/>
          <w:lang w:val="en-US" w:eastAsia="zh-CN" w:bidi="ar"/>
        </w:rPr>
        <w:t>岁以上享受城乡低保待遇的老人、</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岁以上失独老人、</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岁以上重点优抚对象。</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1.5</w:t>
      </w:r>
      <w:r>
        <w:rPr>
          <w:rFonts w:hint="eastAsia" w:ascii="Calibri" w:hAnsi="宋体" w:eastAsia="宋体" w:cs="宋体"/>
          <w:b/>
          <w:bCs w:val="0"/>
          <w:snapToGrid w:val="0"/>
          <w:kern w:val="0"/>
          <w:sz w:val="24"/>
          <w:szCs w:val="24"/>
          <w:lang w:val="en-US" w:eastAsia="zh-CN" w:bidi="ar"/>
        </w:rPr>
        <w:t>、评估机构</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建立专业的老年人能力评估服务团队</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在服务期内人员稳定无变动（服务期中</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若民政部门认定项目工作人员不符合条件或违规等问题</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确实需要更换项目工作人员的情况除外</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；建立拥有医师、护师、康复治疗师、初</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中</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级社工师和高级养老护理员等经过专业培训并取得结业证书的专业研究老年人能力评估的团队，专职人员不少于</w:t>
      </w:r>
      <w:r>
        <w:rPr>
          <w:rFonts w:hint="default" w:ascii="Calibri" w:hAnsi="宋体" w:eastAsia="宋体" w:cs="Times New Roman"/>
          <w:snapToGrid w:val="0"/>
          <w:kern w:val="0"/>
          <w:sz w:val="24"/>
          <w:szCs w:val="24"/>
          <w:lang w:val="en-US" w:eastAsia="zh-CN" w:bidi="ar"/>
        </w:rPr>
        <w:t>5</w:t>
      </w:r>
      <w:r>
        <w:rPr>
          <w:rFonts w:hint="eastAsia" w:ascii="Calibri" w:hAnsi="宋体" w:eastAsia="宋体" w:cs="宋体"/>
          <w:snapToGrid w:val="0"/>
          <w:kern w:val="0"/>
          <w:sz w:val="24"/>
          <w:szCs w:val="24"/>
          <w:lang w:val="en-US" w:eastAsia="zh-CN" w:bidi="ar"/>
        </w:rPr>
        <w:t>人</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项目团队接受所在机构、项目单位的管理</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接受市、县级民政部门的监督</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按时限完成目标任务</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项目团队必须参加评估，提供详实的汇报材料</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接受评估组的实地考察；能准确完成评估工作，保证评估质量。</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1.6</w:t>
      </w:r>
      <w:r>
        <w:rPr>
          <w:rFonts w:hint="eastAsia" w:ascii="Calibri" w:hAnsi="宋体" w:eastAsia="宋体" w:cs="宋体"/>
          <w:b/>
          <w:bCs w:val="0"/>
          <w:snapToGrid w:val="0"/>
          <w:kern w:val="0"/>
          <w:sz w:val="24"/>
          <w:szCs w:val="24"/>
          <w:lang w:val="en-US" w:eastAsia="zh-CN" w:bidi="ar"/>
        </w:rPr>
        <w:t>、评估指标</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老年人评估的基本要求、能力分级标准、评估规范、评估管理和服务质量评定。本次评估以民政部</w:t>
      </w:r>
      <w:r>
        <w:rPr>
          <w:rFonts w:hint="default" w:ascii="Calibri" w:hAnsi="宋体" w:eastAsia="宋体" w:cs="Times New Roman"/>
          <w:snapToGrid w:val="0"/>
          <w:kern w:val="0"/>
          <w:sz w:val="24"/>
          <w:szCs w:val="24"/>
          <w:lang w:val="en-US" w:eastAsia="zh-CN" w:bidi="ar"/>
        </w:rPr>
        <w:t xml:space="preserve"> 2013 </w:t>
      </w:r>
      <w:r>
        <w:rPr>
          <w:rFonts w:hint="eastAsia" w:ascii="Calibri" w:hAnsi="宋体" w:eastAsia="宋体" w:cs="宋体"/>
          <w:snapToGrid w:val="0"/>
          <w:kern w:val="0"/>
          <w:sz w:val="24"/>
          <w:szCs w:val="24"/>
          <w:lang w:val="en-US" w:eastAsia="zh-CN" w:bidi="ar"/>
        </w:rPr>
        <w:t>年发布的《老年人能力评估》标准为依据，紧密结合许昌市养老服务资源状况和平均生活水平等具体实际情况，对参评老年人的躯体健康、心理健康、社会健康、生活质量为指标。确定老年人健康等级标准，为政府制定老年人需求规则及运营补贴政策、购买老年人服务方面有据可依。</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1.7</w:t>
      </w:r>
      <w:r>
        <w:rPr>
          <w:rFonts w:hint="eastAsia" w:ascii="Calibri" w:hAnsi="宋体" w:eastAsia="宋体" w:cs="宋体"/>
          <w:b/>
          <w:bCs w:val="0"/>
          <w:snapToGrid w:val="0"/>
          <w:kern w:val="0"/>
          <w:sz w:val="24"/>
          <w:szCs w:val="24"/>
          <w:lang w:val="en-US" w:eastAsia="zh-CN" w:bidi="ar"/>
        </w:rPr>
        <w:t>、评估内容</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评估内容主要包括评估对象的躯体健康、心理健康、社会健康、生活质量等四个方面进行评估，并判定评估对象是照料等级，并形成文书档案。</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1.8</w:t>
      </w:r>
      <w:r>
        <w:rPr>
          <w:rFonts w:hint="eastAsia" w:ascii="Calibri" w:hAnsi="宋体" w:eastAsia="宋体" w:cs="宋体"/>
          <w:b/>
          <w:bCs w:val="0"/>
          <w:snapToGrid w:val="0"/>
          <w:kern w:val="0"/>
          <w:sz w:val="24"/>
          <w:szCs w:val="24"/>
          <w:lang w:val="en-US" w:eastAsia="zh-CN" w:bidi="ar"/>
        </w:rPr>
        <w:t>、评估程序和争议处理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评估环境应安静、温度适宜、空气清新、光线明亮。至少配有椅子和桌子、台阶，以供评估使用。</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Calibri" w:hAnsi="宋体" w:eastAsia="宋体" w:cs="Times New Roman"/>
          <w:b/>
          <w:bCs w:val="0"/>
          <w:kern w:val="0"/>
          <w:sz w:val="24"/>
          <w:szCs w:val="24"/>
          <w:lang w:val="en-US" w:eastAsia="zh-CN" w:bidi="ar"/>
        </w:rPr>
        <w:t>1.8.</w:t>
      </w: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评估流程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机构按照许昌市民政局提供的评估对象名单，和评估对象进行评估预约，按照预约时间内采取集中或入户对老年人进行老年人能力评估，评估完成后形成许昌市老年人能力评估报告，并由评估对象和签字，将评估结果上报给许昌市民政局。</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eastAsia" w:ascii="Calibri" w:hAnsi="宋体" w:eastAsia="宋体" w:cs="Times New Roman"/>
          <w:b/>
          <w:bCs w:val="0"/>
          <w:snapToGrid w:val="0"/>
          <w:kern w:val="0"/>
          <w:sz w:val="24"/>
          <w:szCs w:val="24"/>
          <w:lang w:val="en-US" w:eastAsia="zh-CN" w:bidi="ar"/>
        </w:rPr>
        <w:t>1.8.</w:t>
      </w: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评估争议处理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后老年人或其监护人或为老服务组织认为有异议的，由市民政部门安排另议评估机构对其进行重新评估或由相关专家组成评估小组对其进行复评，如评估结果与原先相同的，其评估费用由被评估人或为老服务组织承担；如评估结果与原先不同的，其评估费用由申请人自行承担。如评估人员连续</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次出现有效投诉的，取消其评估资格。</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1.9</w:t>
      </w:r>
      <w:r>
        <w:rPr>
          <w:rFonts w:hint="eastAsia" w:ascii="Calibri" w:hAnsi="宋体" w:eastAsia="宋体" w:cs="宋体"/>
          <w:b/>
          <w:bCs w:val="0"/>
          <w:snapToGrid w:val="0"/>
          <w:kern w:val="0"/>
          <w:sz w:val="24"/>
          <w:szCs w:val="24"/>
          <w:lang w:val="en-US" w:eastAsia="zh-CN" w:bidi="ar"/>
        </w:rPr>
        <w:t>、评估标准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在评估人员开展需求评估时，填写《老年人基本信息表》，确定接受本次评估的老人。</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、基础信息</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）姓名、性别分布</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老人中男性有多少人，女性有多少人，分别占总人数的比例。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）年龄分布</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老人中年龄最大的多少岁，最小的多少岁，平均年龄多少岁。其中，</w:t>
      </w:r>
      <w:r>
        <w:rPr>
          <w:rFonts w:hint="default" w:ascii="Calibri" w:hAnsi="宋体" w:eastAsia="宋体" w:cs="Times New Roman"/>
          <w:snapToGrid w:val="0"/>
          <w:kern w:val="0"/>
          <w:sz w:val="24"/>
          <w:szCs w:val="24"/>
          <w:lang w:val="en-US" w:eastAsia="zh-CN" w:bidi="ar"/>
        </w:rPr>
        <w:t xml:space="preserve">80-89 </w:t>
      </w:r>
      <w:r>
        <w:rPr>
          <w:rFonts w:hint="eastAsia" w:ascii="Calibri" w:hAnsi="宋体" w:eastAsia="宋体" w:cs="宋体"/>
          <w:snapToGrid w:val="0"/>
          <w:kern w:val="0"/>
          <w:sz w:val="24"/>
          <w:szCs w:val="24"/>
          <w:lang w:val="en-US" w:eastAsia="zh-CN" w:bidi="ar"/>
        </w:rPr>
        <w:t>岁的老人有多少人，占总人数的比例；</w:t>
      </w:r>
      <w:r>
        <w:rPr>
          <w:rFonts w:hint="default" w:ascii="Calibri" w:hAnsi="宋体" w:eastAsia="宋体" w:cs="Times New Roman"/>
          <w:snapToGrid w:val="0"/>
          <w:kern w:val="0"/>
          <w:sz w:val="24"/>
          <w:szCs w:val="24"/>
          <w:lang w:val="en-US" w:eastAsia="zh-CN" w:bidi="ar"/>
        </w:rPr>
        <w:t xml:space="preserve">90-99 </w:t>
      </w:r>
      <w:r>
        <w:rPr>
          <w:rFonts w:hint="eastAsia" w:ascii="Calibri" w:hAnsi="宋体" w:eastAsia="宋体" w:cs="宋体"/>
          <w:snapToGrid w:val="0"/>
          <w:kern w:val="0"/>
          <w:sz w:val="24"/>
          <w:szCs w:val="24"/>
          <w:lang w:val="en-US" w:eastAsia="zh-CN" w:bidi="ar"/>
        </w:rPr>
        <w:t>岁的老人有多少人，占总人数的比例，</w:t>
      </w:r>
      <w:r>
        <w:rPr>
          <w:rFonts w:hint="default" w:ascii="Calibri" w:hAnsi="宋体" w:eastAsia="宋体" w:cs="Times New Roman"/>
          <w:snapToGrid w:val="0"/>
          <w:kern w:val="0"/>
          <w:sz w:val="24"/>
          <w:szCs w:val="24"/>
          <w:lang w:val="en-US" w:eastAsia="zh-CN" w:bidi="ar"/>
        </w:rPr>
        <w:t xml:space="preserve">100 </w:t>
      </w:r>
      <w:r>
        <w:rPr>
          <w:rFonts w:hint="eastAsia" w:ascii="Calibri" w:hAnsi="宋体" w:eastAsia="宋体" w:cs="宋体"/>
          <w:snapToGrid w:val="0"/>
          <w:kern w:val="0"/>
          <w:sz w:val="24"/>
          <w:szCs w:val="24"/>
          <w:lang w:val="en-US" w:eastAsia="zh-CN" w:bidi="ar"/>
        </w:rPr>
        <w:t>岁以上的老人有多少人，占总人数的比例。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）老人状况分布</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老人类别，其中有</w:t>
      </w:r>
      <w:r>
        <w:rPr>
          <w:rFonts w:hint="default" w:ascii="Calibri" w:hAnsi="宋体" w:eastAsia="宋体" w:cs="Times New Roman"/>
          <w:snapToGrid w:val="0"/>
          <w:kern w:val="0"/>
          <w:sz w:val="24"/>
          <w:szCs w:val="24"/>
          <w:lang w:val="en-US" w:eastAsia="zh-CN" w:bidi="ar"/>
        </w:rPr>
        <w:t>70</w:t>
      </w:r>
      <w:r>
        <w:rPr>
          <w:rFonts w:hint="eastAsia" w:ascii="Calibri" w:hAnsi="宋体" w:eastAsia="宋体" w:cs="宋体"/>
          <w:snapToGrid w:val="0"/>
          <w:kern w:val="0"/>
          <w:sz w:val="24"/>
          <w:szCs w:val="24"/>
          <w:lang w:val="en-US" w:eastAsia="zh-CN" w:bidi="ar"/>
        </w:rPr>
        <w:t>岁以上享受城乡低保待遇的老人有多少人、总人数的比例；</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岁以上失独老人有都少人、总人数的比例；</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岁以上重点优抚对象人有多少人、总人数的比例；百岁老人有多少人、总人数的比例。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）婚姻状况分布</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老人中已婚同居和丧偶者有有多少人，分别占总人数的比例，未婚者有多少人，占总人数的比例，另有多少人离婚，占总人数的比例。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5</w:t>
      </w:r>
      <w:r>
        <w:rPr>
          <w:rFonts w:hint="eastAsia" w:ascii="Calibri" w:hAnsi="宋体" w:eastAsia="宋体" w:cs="宋体"/>
          <w:snapToGrid w:val="0"/>
          <w:kern w:val="0"/>
          <w:sz w:val="24"/>
          <w:szCs w:val="24"/>
          <w:lang w:val="en-US" w:eastAsia="zh-CN" w:bidi="ar"/>
        </w:rPr>
        <w:t>）学历状况分布</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老人的文化程度，其中文盲，有多少人，占总人数的比例；小学文化程度的有多少人，占总人数的比例；初中、高中、大专及以上学历者仅有多少人，占总人数的比例。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6</w:t>
      </w:r>
      <w:r>
        <w:rPr>
          <w:rFonts w:hint="eastAsia" w:ascii="Calibri" w:hAnsi="宋体" w:eastAsia="宋体" w:cs="宋体"/>
          <w:snapToGrid w:val="0"/>
          <w:kern w:val="0"/>
          <w:sz w:val="24"/>
          <w:szCs w:val="24"/>
          <w:lang w:val="en-US" w:eastAsia="zh-CN" w:bidi="ar"/>
        </w:rPr>
        <w:t>）劳模状况分布</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老人劳模级别，其中区级劳模，有多少人，占总人数的比例；市级劳模，有多少人，占总人数的比例；省级劳模，有多少人，占总人数的比例；全国劳模，有多少人，占总人数的比例。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7</w:t>
      </w:r>
      <w:r>
        <w:rPr>
          <w:rFonts w:hint="eastAsia" w:ascii="Calibri" w:hAnsi="宋体" w:eastAsia="宋体" w:cs="宋体"/>
          <w:snapToGrid w:val="0"/>
          <w:kern w:val="0"/>
          <w:sz w:val="24"/>
          <w:szCs w:val="24"/>
          <w:lang w:val="en-US" w:eastAsia="zh-CN" w:bidi="ar"/>
        </w:rPr>
        <w:t>）住房状况分布</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老人住在自有产权房，占总人数的比例，；有老人住在子女家，占总人数的比例。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8</w:t>
      </w:r>
      <w:r>
        <w:rPr>
          <w:rFonts w:hint="eastAsia" w:ascii="Calibri" w:hAnsi="宋体" w:eastAsia="宋体" w:cs="宋体"/>
          <w:snapToGrid w:val="0"/>
          <w:kern w:val="0"/>
          <w:sz w:val="24"/>
          <w:szCs w:val="24"/>
          <w:lang w:val="en-US" w:eastAsia="zh-CN" w:bidi="ar"/>
        </w:rPr>
        <w:t>）经济收入分布</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老人的主要经济来源中，城镇职工，占总人数的比例；离退休，占总人数的比例；子女补贴，占总人数的比例。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9</w:t>
      </w:r>
      <w:r>
        <w:rPr>
          <w:rFonts w:hint="eastAsia" w:ascii="Calibri" w:hAnsi="宋体" w:eastAsia="宋体" w:cs="宋体"/>
          <w:snapToGrid w:val="0"/>
          <w:kern w:val="0"/>
          <w:sz w:val="24"/>
          <w:szCs w:val="24"/>
          <w:lang w:val="en-US" w:eastAsia="zh-CN" w:bidi="ar"/>
        </w:rPr>
        <w:t>）医疗费用支付方式分布</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医疗费用支付方式中，其中城镇职工基本医疗保险，占总人数的比例；城镇居民基本医疗保险，占总人数的比例；新型农村合作医疗，占总人数的比例；贫困资助，占总人数的比例；商业医疗保险，占总人数的比例；全公费，占总人数的比例；全自费占总人数的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10</w:t>
      </w:r>
      <w:r>
        <w:rPr>
          <w:rFonts w:hint="eastAsia" w:ascii="Calibri" w:hAnsi="宋体" w:eastAsia="宋体" w:cs="宋体"/>
          <w:snapToGrid w:val="0"/>
          <w:kern w:val="0"/>
          <w:sz w:val="24"/>
          <w:szCs w:val="24"/>
          <w:lang w:val="en-US" w:eastAsia="zh-CN" w:bidi="ar"/>
        </w:rPr>
        <w:t>）重大疾病</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患有高血压的老人最多，达到多少人；其次是心脏疾病，如冠心病、心律失常等，有多少人；患骨科类疾病，如骨质疏松、颈椎炎、肩周炎、类风湿性关节炎等的老人，有多少人；患有眼科疾病，如白内障、青光眼等疾病的老人，有多少人；患糖尿病、呼吸道疾病、精神类疾病（如老年痴呆、抑郁症等）、脑血管疾病的老年人，有多少人。</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、评估参数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）老年人躯体健康评估。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依据老年人身体状况采取集中或上门评估服务；通过询问、体格检查、及评估量表完成。</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）老年人心理健康评估。依据老年人身体状况采取集中或上门评估服务；通过会谈、观察和心理测验等方法实现对评估对象的认知功能、情绪与情感、心理特征的评估。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）老年人社会健康评估。依据老年人身体状况采取集中或上门评估服务；通过会谈、观察、调查和心理测验等方法实现对评估对象的社会关系健康状况的评估。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）老年人生活质量评估。依据老年人身体状况采取集中或上门评估服务；通过访谈、观察、自我评价等方式对评估对象的生存、生活质量进行评估。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与子女或配偶同住，分别占比例和比例，多数老人的亲属能够为其提供足够的物质和情感等方面的生活支持，但有比例的老人基本无人看望，得不到任何物质和情感上的支持。近比例的老人不能参加社区活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老人的居住条件尚可的占比例，居住条件一般的占比例，多数住房配有厕所和洗浴设备，但无论是在社区还是室内，无障碍设施均有较大缺失占比例。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老人居住地安全卫生较好，环境条件符合老人生活卫生安全的要求占比例；老人居住地虽然卫生条件陈旧，但安全尚有保障占比例；老人居住地卫生条件较差，安全缺乏保障，甚至有安全风险占比例。</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1.10</w:t>
      </w:r>
      <w:r>
        <w:rPr>
          <w:rFonts w:hint="eastAsia" w:ascii="Calibri" w:hAnsi="宋体" w:eastAsia="宋体" w:cs="宋体"/>
          <w:b/>
          <w:bCs w:val="0"/>
          <w:snapToGrid w:val="0"/>
          <w:kern w:val="0"/>
          <w:sz w:val="24"/>
          <w:szCs w:val="24"/>
          <w:lang w:val="en-US" w:eastAsia="zh-CN" w:bidi="ar"/>
        </w:rPr>
        <w:t>、评估结论</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根据评估结果，作为居家养老服务组织与老年人对接，为老年人制定个性化服务方案，提高居家养老服务针对性和效率依据；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逐步建立健全许昌市老年人能力评估机制，为政府制定支持政策、扶持服务项目、分配资金等提供分区域、分人群、分项目等方面的精准数据支持，使政府制定老年人需求规则及运营补贴政策、购买老年人服务方面有据可依，从而保障社会服务的有限供给，实现资源的合理配置。</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1.11</w:t>
      </w:r>
      <w:r>
        <w:rPr>
          <w:rFonts w:hint="eastAsia" w:ascii="Calibri" w:hAnsi="宋体" w:eastAsia="宋体" w:cs="宋体"/>
          <w:b/>
          <w:bCs w:val="0"/>
          <w:snapToGrid w:val="0"/>
          <w:kern w:val="0"/>
          <w:sz w:val="24"/>
          <w:szCs w:val="24"/>
          <w:lang w:val="en-US" w:eastAsia="zh-CN" w:bidi="ar"/>
        </w:rPr>
        <w:t>、进度安排</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1.11.1</w:t>
      </w:r>
      <w:r>
        <w:rPr>
          <w:rFonts w:hint="eastAsia" w:ascii="Calibri" w:hAnsi="宋体" w:eastAsia="宋体" w:cs="宋体"/>
          <w:b/>
          <w:bCs w:val="0"/>
          <w:snapToGrid w:val="0"/>
          <w:kern w:val="0"/>
          <w:sz w:val="24"/>
          <w:szCs w:val="24"/>
          <w:lang w:val="en-US" w:eastAsia="zh-CN" w:bidi="ar"/>
        </w:rPr>
        <w:t>、人员配备</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主要业务人员定义</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为了保证评估结果的准确性，提高评估结果的应用价值，老年人养老服务评估工作的主要业务人员分为以下两大类：</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评估员：直接接住被评估者，对被评估者开展评估工作的一线人员；</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指导员：不直接接触被评估者，对评估员所提交的评估结果进行复核的管理层人员。有</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年以上工作老年服务类工作经验，且在任期间未有不良记录。</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上岗资格</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应经过评估知识技能专门培训机构的专业培训，考试成绩合格，获得评估员培训合格证书或资格证书</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评估员证须及时更新，评估员证有效期逾期的情况下不得进行评估工作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应具有医学或护理学等相关学历背景或工作经验，宜持有社会工作者资格证是，或持有养老护理员资格证书。</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岗位职责</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评估员：采集信息、提交信息</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遵守《标准》原则，按照基础操作手册所阐述的评估要求、判断方法、注意事项等内容，公正、客观地对老年人进行评估。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按照表格要求认真填写表及系统，正确填写被评估者的基本信息、项目评估结果，确保最终提交的评估内容准确无误。</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若遇到特殊情况，无法准确地判断、选择合适的选项时，需备注被评估者的具体情况，为指导员提供最终参考依据。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在职中或离职后，除规定可公开的范围，评估员不得对外泄露。利用一切与老年人能力相关的信息数据，切实保护公民的个人隐私。</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指导员：监督指导、审核信息</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按照本次评估要求、判断方法、注意事项等内容，坚持客观中立的立场，公正地对评估员提交的评估结果进行审核。</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结合评估员在备注中昨天内容，若对评估结果有异议时，有权利进行复核、重新确定被评估者的最终能力等级。</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若需要进行复核时，须在备注中如实、明确地填写复核理由。</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监督、知道评估员，确保评估工作的顺利开展。</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在职中或离职后，除规定可公开的范围，评估员不得对外泄露。利用一切与老年人能力相关的信息数据，切实保护公民的个人隐私。</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职业素养</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具备出色的沟通能力，面对不同的被评估者，都能够有效、明确地传达信息，认真倾听并正确地解读评估者的回答，坐车准确判断；</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了解并理解老年人的感受，尊重老年人，体会老年人的思想和情绪；</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具备良好的应变能力，面对突发情况，能够临危不乱，沉着冷静，专业正确的应对处理；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充分理解评估工作意义及自己职责，重视团队协作，负责任地执行每项工作；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不断学习、时间，与他人进行交流分享，提高自身业务水平；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积极主动，专业负责，具备充满爱心，耐心的职业精神。</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1.11.2</w:t>
      </w:r>
      <w:r>
        <w:rPr>
          <w:rFonts w:hint="eastAsia" w:ascii="Calibri" w:hAnsi="宋体" w:eastAsia="宋体" w:cs="宋体"/>
          <w:b/>
          <w:bCs w:val="0"/>
          <w:snapToGrid w:val="0"/>
          <w:kern w:val="0"/>
          <w:sz w:val="24"/>
          <w:szCs w:val="24"/>
          <w:lang w:val="en-US" w:eastAsia="zh-CN" w:bidi="ar"/>
        </w:rPr>
        <w:t>、人员培训方案</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培训对象</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参与本次项目的一线工作人员（评估员）及各级管理人员。</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培训目标</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充分理解老年人能力评估工作的重要性及评估标准的设计原则。</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重点掌握评估工作基本流程、评估项目判断技巧及确定最终能力等级的方法。</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掌握老年人能力评估手机</w:t>
      </w:r>
      <w:r>
        <w:rPr>
          <w:rFonts w:hint="default" w:ascii="Calibri" w:hAnsi="宋体" w:eastAsia="宋体" w:cs="Times New Roman"/>
          <w:snapToGrid w:val="0"/>
          <w:kern w:val="0"/>
          <w:sz w:val="24"/>
          <w:szCs w:val="24"/>
          <w:lang w:val="en-US" w:eastAsia="zh-CN" w:bidi="ar"/>
        </w:rPr>
        <w:t>APP</w:t>
      </w:r>
      <w:r>
        <w:rPr>
          <w:rFonts w:hint="eastAsia" w:ascii="Calibri" w:hAnsi="宋体" w:eastAsia="宋体" w:cs="宋体"/>
          <w:snapToGrid w:val="0"/>
          <w:kern w:val="0"/>
          <w:sz w:val="24"/>
          <w:szCs w:val="24"/>
          <w:lang w:val="en-US" w:eastAsia="zh-CN" w:bidi="ar"/>
        </w:rPr>
        <w:t>的使用方法，并能在市级工作中准确应用。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培训内容</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eastAsia" w:ascii="Calibri" w:hAnsi="宋体" w:eastAsia="宋体" w:cs="宋体"/>
          <w:b/>
          <w:bCs w:val="0"/>
          <w:snapToGrid w:val="0"/>
          <w:kern w:val="0"/>
          <w:sz w:val="24"/>
          <w:szCs w:val="24"/>
          <w:lang w:val="en-US" w:eastAsia="zh-CN" w:bidi="ar"/>
        </w:rPr>
        <w:t>老年人能力评估相关基础知识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理解老年人能力评估是什么？为什么进行老年能力评估；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了解老年人能力评估主要业务人员定义；</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了解主要业务人员需要具备的上岗资格、岗位职责、职业素养；</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了解老年人能力评估的基本设计原则，加强对《老年人能力评估》标准的理解。</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eastAsia" w:ascii="Calibri" w:hAnsi="宋体" w:eastAsia="宋体" w:cs="宋体"/>
          <w:b/>
          <w:bCs w:val="0"/>
          <w:snapToGrid w:val="0"/>
          <w:kern w:val="0"/>
          <w:sz w:val="24"/>
          <w:szCs w:val="24"/>
          <w:lang w:val="en-US" w:eastAsia="zh-CN" w:bidi="ar"/>
        </w:rPr>
        <w:t>老年人能力评估工作具体实施方法及注意事项</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理解并掌握基本原则及整体工作流程；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理解并充分掌握实施前所需要先准备工作及其注意事项；</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充分掌握每一项评估文档（老年人基础信息表、老年人能力评估表）的内容定义及填写要求，确保在实际工作中文档的填写无误；</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充分理解并掌握评估项目的定义、评估选项的选择判断标准及注意事项，并能在实际工作中准备应用；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充分掌握备注记录的填写及表达方法，确保记载无遗漏；</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充分掌握评估工具的使用方法，并能在实际工作中正确使用。</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eastAsia" w:ascii="Calibri" w:hAnsi="宋体" w:eastAsia="宋体" w:cs="宋体"/>
          <w:b/>
          <w:bCs w:val="0"/>
          <w:snapToGrid w:val="0"/>
          <w:kern w:val="0"/>
          <w:sz w:val="24"/>
          <w:szCs w:val="24"/>
          <w:lang w:val="en-US" w:eastAsia="zh-CN" w:bidi="ar"/>
        </w:rPr>
        <w:t>应用信息化推动老年人能力评估工作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充分理解老年人能力评估信息化的重要性；</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理解老年人能力评估软件的基本概念、系统架构和应用价值；</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充分理解老年人能力评估信息化过程中，重视标准化建设的必要性；</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了解老年人能力评估信息化过程中对数据安全、网络安全、个人信息保护、应用安全等多方面的注意事项。</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eastAsia" w:ascii="Calibri" w:hAnsi="宋体" w:eastAsia="宋体" w:cs="宋体"/>
          <w:b/>
          <w:bCs w:val="0"/>
          <w:snapToGrid w:val="0"/>
          <w:kern w:val="0"/>
          <w:sz w:val="24"/>
          <w:szCs w:val="24"/>
          <w:lang w:val="en-US" w:eastAsia="zh-CN" w:bidi="ar"/>
        </w:rPr>
        <w:t>老年人能力评估结果的再利用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理解老年人能力评估数据的应用价值；</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了解结合信息化手段分析老年人能力评估数据，进一步提高数据对养老事业的推动作用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培训方式</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培训方式可通过以下几种途径开展：</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、由专业的老师集中对评估员进行现场培训；</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、发放操作手册。</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、网上视频教学。</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1.11.3</w:t>
      </w:r>
      <w:r>
        <w:rPr>
          <w:rFonts w:hint="eastAsia" w:ascii="Calibri" w:hAnsi="宋体" w:eastAsia="宋体" w:cs="宋体"/>
          <w:b/>
          <w:bCs w:val="0"/>
          <w:snapToGrid w:val="0"/>
          <w:kern w:val="0"/>
          <w:sz w:val="24"/>
          <w:szCs w:val="24"/>
          <w:lang w:val="en-US" w:eastAsia="zh-CN" w:bidi="ar"/>
        </w:rPr>
        <w:t>、人员考核机制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培训考核是跟踪培训工作绩效的一种方式，从而便于对培训内容及方式进行适时调整；也是督促受训人接受培训的一种措施。机构将定期对评估人员进行素质考核，考核由管理人员组织，相关部门配合，考核方式可采取考勤登记、现场抽查、书面考试、操作考试等。</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1.11.4</w:t>
      </w:r>
      <w:r>
        <w:rPr>
          <w:rFonts w:hint="eastAsia" w:ascii="Calibri" w:hAnsi="宋体" w:eastAsia="宋体" w:cs="宋体"/>
          <w:b/>
          <w:bCs w:val="0"/>
          <w:snapToGrid w:val="0"/>
          <w:kern w:val="0"/>
          <w:sz w:val="24"/>
          <w:szCs w:val="24"/>
          <w:lang w:val="en-US" w:eastAsia="zh-CN" w:bidi="ar"/>
        </w:rPr>
        <w:t>、物资准备</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携带主管单位颁发的评估员证；</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条件允许的情况下，准备</w:t>
      </w:r>
      <w:r>
        <w:rPr>
          <w:rFonts w:hint="default" w:ascii="Calibri" w:hAnsi="宋体" w:eastAsia="宋体" w:cs="Times New Roman"/>
          <w:snapToGrid w:val="0"/>
          <w:kern w:val="0"/>
          <w:sz w:val="24"/>
          <w:szCs w:val="24"/>
          <w:lang w:val="en-US" w:eastAsia="zh-CN" w:bidi="ar"/>
        </w:rPr>
        <w:t>4-5</w:t>
      </w:r>
      <w:r>
        <w:rPr>
          <w:rFonts w:hint="eastAsia" w:ascii="Calibri" w:hAnsi="宋体" w:eastAsia="宋体" w:cs="宋体"/>
          <w:snapToGrid w:val="0"/>
          <w:kern w:val="0"/>
          <w:sz w:val="24"/>
          <w:szCs w:val="24"/>
          <w:lang w:val="en-US" w:eastAsia="zh-CN" w:bidi="ar"/>
        </w:rPr>
        <w:t>个移动台阶，台阶的踏步宽度不小于</w:t>
      </w:r>
      <w:r>
        <w:rPr>
          <w:rFonts w:hint="default" w:ascii="Calibri" w:hAnsi="宋体" w:eastAsia="宋体" w:cs="Times New Roman"/>
          <w:snapToGrid w:val="0"/>
          <w:kern w:val="0"/>
          <w:sz w:val="24"/>
          <w:szCs w:val="24"/>
          <w:lang w:val="en-US" w:eastAsia="zh-CN" w:bidi="ar"/>
        </w:rPr>
        <w:t>0.30</w:t>
      </w:r>
      <w:r>
        <w:rPr>
          <w:rFonts w:hint="eastAsia" w:ascii="Calibri" w:hAnsi="宋体" w:eastAsia="宋体" w:cs="宋体"/>
          <w:snapToGrid w:val="0"/>
          <w:kern w:val="0"/>
          <w:sz w:val="24"/>
          <w:szCs w:val="24"/>
          <w:lang w:val="en-US" w:eastAsia="zh-CN" w:bidi="ar"/>
        </w:rPr>
        <w:t>米，踏步高度</w:t>
      </w:r>
      <w:r>
        <w:rPr>
          <w:rFonts w:hint="default" w:ascii="Calibri" w:hAnsi="宋体" w:eastAsia="宋体" w:cs="Times New Roman"/>
          <w:snapToGrid w:val="0"/>
          <w:kern w:val="0"/>
          <w:sz w:val="24"/>
          <w:szCs w:val="24"/>
          <w:lang w:val="en-US" w:eastAsia="zh-CN" w:bidi="ar"/>
        </w:rPr>
        <w:t>0.13-0.15</w:t>
      </w:r>
      <w:r>
        <w:rPr>
          <w:rFonts w:hint="eastAsia" w:ascii="Calibri" w:hAnsi="宋体" w:eastAsia="宋体" w:cs="宋体"/>
          <w:snapToGrid w:val="0"/>
          <w:kern w:val="0"/>
          <w:sz w:val="24"/>
          <w:szCs w:val="24"/>
          <w:lang w:val="en-US" w:eastAsia="zh-CN" w:bidi="ar"/>
        </w:rPr>
        <w:t>米，台阶有效宽度不应小于</w:t>
      </w:r>
      <w:r>
        <w:rPr>
          <w:rFonts w:hint="default" w:ascii="Calibri" w:hAnsi="宋体" w:eastAsia="宋体" w:cs="Times New Roman"/>
          <w:snapToGrid w:val="0"/>
          <w:kern w:val="0"/>
          <w:sz w:val="24"/>
          <w:szCs w:val="24"/>
          <w:lang w:val="en-US" w:eastAsia="zh-CN" w:bidi="ar"/>
        </w:rPr>
        <w:t>0.9</w:t>
      </w:r>
      <w:r>
        <w:rPr>
          <w:rFonts w:hint="eastAsia" w:ascii="Calibri" w:hAnsi="宋体" w:eastAsia="宋体" w:cs="宋体"/>
          <w:snapToGrid w:val="0"/>
          <w:kern w:val="0"/>
          <w:sz w:val="24"/>
          <w:szCs w:val="24"/>
          <w:lang w:val="en-US" w:eastAsia="zh-CN" w:bidi="ar"/>
        </w:rPr>
        <w:t>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需要携带安装老年人能力评估系统的手机，备用的纸质老年人能力评估表及特殊事项记录表单。</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办公用具：公文袋、记事本、铅笔、橡皮。</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1.11.5</w:t>
      </w:r>
      <w:r>
        <w:rPr>
          <w:rFonts w:hint="eastAsia" w:ascii="Calibri" w:hAnsi="宋体" w:eastAsia="宋体" w:cs="宋体"/>
          <w:b/>
          <w:bCs w:val="0"/>
          <w:snapToGrid w:val="0"/>
          <w:kern w:val="0"/>
          <w:sz w:val="24"/>
          <w:szCs w:val="24"/>
          <w:lang w:val="en-US" w:eastAsia="zh-CN" w:bidi="ar"/>
        </w:rPr>
        <w:t>、实施方案</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详见第四章</w:t>
      </w:r>
      <w:r>
        <w:rPr>
          <w:rFonts w:hint="default" w:ascii="Calibri" w:hAnsi="宋体" w:eastAsia="宋体" w:cs="Times New Roman"/>
          <w:snapToGrid w:val="0"/>
          <w:kern w:val="0"/>
          <w:sz w:val="24"/>
          <w:szCs w:val="24"/>
          <w:lang w:val="en-US" w:eastAsia="zh-CN" w:bidi="ar"/>
        </w:rPr>
        <w:t>4.3</w:t>
      </w:r>
      <w:r>
        <w:rPr>
          <w:rFonts w:hint="eastAsia" w:ascii="Calibri" w:hAnsi="宋体" w:eastAsia="宋体" w:cs="宋体"/>
          <w:snapToGrid w:val="0"/>
          <w:kern w:val="0"/>
          <w:sz w:val="24"/>
          <w:szCs w:val="24"/>
          <w:lang w:val="en-US" w:eastAsia="zh-CN" w:bidi="ar"/>
        </w:rPr>
        <w:t>实施方案</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1.11.6</w:t>
      </w:r>
      <w:r>
        <w:rPr>
          <w:rFonts w:hint="eastAsia" w:ascii="Calibri" w:hAnsi="宋体" w:eastAsia="宋体" w:cs="宋体"/>
          <w:b/>
          <w:bCs w:val="0"/>
          <w:snapToGrid w:val="0"/>
          <w:kern w:val="0"/>
          <w:sz w:val="24"/>
          <w:szCs w:val="24"/>
          <w:lang w:val="en-US" w:eastAsia="zh-CN" w:bidi="ar"/>
        </w:rPr>
        <w:t>、项目验收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按照合同要求，整理所有评估数据，在甲方收到乙方交付的评估报告后，甲方将对项目进展情况进行合同服务分项规定定期评估，应及时组织有关部门从投标服务整体方案的实施情况、老年人满意度、服务时间准确率、服务项目完成率、服务档案完善率、有效投诉结案率等方面进行审查，审查意见用书面转递给乙方。</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1.11.7</w:t>
      </w:r>
      <w:r>
        <w:rPr>
          <w:rFonts w:hint="eastAsia" w:ascii="Calibri" w:hAnsi="宋体" w:eastAsia="宋体" w:cs="宋体"/>
          <w:b/>
          <w:bCs w:val="0"/>
          <w:snapToGrid w:val="0"/>
          <w:kern w:val="0"/>
          <w:sz w:val="24"/>
          <w:szCs w:val="24"/>
          <w:lang w:val="en-US" w:eastAsia="zh-CN" w:bidi="ar"/>
        </w:rPr>
        <w:t>、项目周期</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合同签订阶段（</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日）招标完成后，和采购单位签订合同；</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前期准备阶段（</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日）宣传资料到位，明确评估指导员、评估员职责及具体入户评估任务分配，并集中培训；</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中期验收阶段（</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6</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日）已经评估的老人数量达到总人数的</w:t>
      </w:r>
      <w:r>
        <w:rPr>
          <w:rFonts w:hint="default" w:ascii="Calibri" w:hAnsi="宋体" w:eastAsia="宋体" w:cs="Times New Roman"/>
          <w:snapToGrid w:val="0"/>
          <w:kern w:val="0"/>
          <w:sz w:val="24"/>
          <w:szCs w:val="24"/>
          <w:lang w:val="en-US" w:eastAsia="zh-CN" w:bidi="ar"/>
        </w:rPr>
        <w:t>70%</w:t>
      </w:r>
      <w:r>
        <w:rPr>
          <w:rFonts w:hint="eastAsia" w:ascii="Calibri" w:hAnsi="宋体" w:eastAsia="宋体" w:cs="宋体"/>
          <w:snapToGrid w:val="0"/>
          <w:kern w:val="0"/>
          <w:sz w:val="24"/>
          <w:szCs w:val="24"/>
          <w:lang w:val="en-US" w:eastAsia="zh-CN" w:bidi="ar"/>
        </w:rPr>
        <w:t>，交付甲方抽查；</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最终验收阶段（</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6</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8</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日）对所有评估数据进行整理和分析，交付甲方，并提交《许昌市民政局老年人能力评估报告》。</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1.12</w:t>
      </w:r>
      <w:r>
        <w:rPr>
          <w:rFonts w:hint="eastAsia" w:ascii="Calibri" w:hAnsi="宋体" w:eastAsia="宋体" w:cs="宋体"/>
          <w:b/>
          <w:bCs w:val="0"/>
          <w:snapToGrid w:val="0"/>
          <w:kern w:val="0"/>
          <w:sz w:val="24"/>
          <w:szCs w:val="24"/>
          <w:lang w:val="en-US" w:eastAsia="zh-CN" w:bidi="ar"/>
        </w:rPr>
        <w:t>、质量保证</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1.12.1</w:t>
      </w:r>
      <w:r>
        <w:rPr>
          <w:rFonts w:hint="eastAsia" w:ascii="Calibri" w:hAnsi="宋体" w:eastAsia="宋体" w:cs="宋体"/>
          <w:b/>
          <w:bCs w:val="0"/>
          <w:snapToGrid w:val="0"/>
          <w:kern w:val="0"/>
          <w:sz w:val="24"/>
          <w:szCs w:val="24"/>
          <w:lang w:val="en-US" w:eastAsia="zh-CN" w:bidi="ar"/>
        </w:rPr>
        <w:t>、服务质量控制基本原则</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提供老年人能力评估遵循三个主要原则，即：以有依规评估原则、公平公正原则以及信息保密原则。</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、依规评估原则。开展评估活动要符合国家、省、市相关评估规范，符合程序要求和规定标准，不得出现违规情况以及与本办法不符的评估行为。</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、公平公正原则。本评估办法适用于所有符合条件的评估老人，评估结果要真实、准确、完整地反映出老人的基本情况，不能因为评估老人的年龄、身份或其它外部因素而有不同。</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信息保密原则。评估机构和评估人员在评估工作中应有责任保护评估老人的家庭和个人信息安全。涉及评估老人的任何信息，未经当事人许可不得公开和泄露。对按规定需要公示的评估老人信息应在一定范围内适度公开。</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1.12.2</w:t>
      </w:r>
      <w:r>
        <w:rPr>
          <w:rFonts w:hint="eastAsia" w:ascii="Calibri" w:hAnsi="宋体" w:eastAsia="宋体" w:cs="宋体"/>
          <w:b/>
          <w:bCs w:val="0"/>
          <w:snapToGrid w:val="0"/>
          <w:kern w:val="0"/>
          <w:sz w:val="24"/>
          <w:szCs w:val="24"/>
          <w:lang w:val="en-US" w:eastAsia="zh-CN" w:bidi="ar"/>
        </w:rPr>
        <w:t>、服务质量控制内容要求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方案制定。主要内容：实施方案及其相关工作细则的科学性、合理性和完整性。具体要求：科学规范、上下衔接、内容合理、标准统一、工作过程全覆盖。</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业务培训。主要内容：培训的全面性、有效性和可操作性。具体要求：应培尽培、内容完整、重点突出。</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物资准备。主要内容：物资的充分性和实用性。具体要求：物资准备充分，经济适用。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信息采集。主要内容：信息采集的全面性和数据的可靠性。锯条要求：信息采集对象不漏补充，登记表填写规范、完整，各项指标数据真实准确。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⑤　数据处理。主要内容：数据处理过程的完整性、合理性和准确性。具体要求：录入、编辑、审核、抽查、汇总、比对每一个步骤不能少，都要做到位，要应审尽审、准确无误。</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⑥　记录管理。主要内容：实施评估服务的工作人员将采用文字、照片、视频等形式进行评估实施记录，每位服务对象的所有评估服务项目要做到有记录可查。</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1.12.3</w:t>
      </w:r>
      <w:r>
        <w:rPr>
          <w:rFonts w:hint="eastAsia" w:ascii="Calibri" w:hAnsi="宋体" w:eastAsia="宋体" w:cs="宋体"/>
          <w:b/>
          <w:bCs w:val="0"/>
          <w:snapToGrid w:val="0"/>
          <w:kern w:val="0"/>
          <w:sz w:val="24"/>
          <w:szCs w:val="24"/>
          <w:lang w:val="en-US" w:eastAsia="zh-CN" w:bidi="ar"/>
        </w:rPr>
        <w:t>、服务质量承诺及保证措施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、服务内容：我单位严格按照招标文件要求对老年人进行评估。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、质量要求：符合政府购买服务相关要求，满足采购人要求。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、质量保证：在回访中，如有服务对象投诉，确实属于我单位原因的，我单位会对服务对象进行重新评估。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、人员保证：单位注重对员工的技能培训学习和业务考核，建立了员工培训机制模式，提升了员工业务素质。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5</w:t>
      </w:r>
      <w:r>
        <w:rPr>
          <w:rFonts w:hint="eastAsia" w:ascii="Calibri" w:hAnsi="宋体" w:eastAsia="宋体" w:cs="宋体"/>
          <w:snapToGrid w:val="0"/>
          <w:kern w:val="0"/>
          <w:sz w:val="24"/>
          <w:szCs w:val="24"/>
          <w:lang w:val="en-US" w:eastAsia="zh-CN" w:bidi="ar"/>
        </w:rPr>
        <w:t>、服务人员管理：所有服务评估人员持证上岗，服务时佩戴统一标识。服务人员</w:t>
      </w: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年内受到服务对象</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次以下投诉不被媒体曝光批评；若违反上述承诺，经查证属实，我单位取消其服务资格。</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6</w:t>
      </w:r>
      <w:r>
        <w:rPr>
          <w:rFonts w:hint="eastAsia" w:ascii="Calibri" w:hAnsi="宋体" w:eastAsia="宋体" w:cs="宋体"/>
          <w:snapToGrid w:val="0"/>
          <w:kern w:val="0"/>
          <w:sz w:val="24"/>
          <w:szCs w:val="24"/>
          <w:lang w:val="en-US" w:eastAsia="zh-CN" w:bidi="ar"/>
        </w:rPr>
        <w:t>、安全保证：所有评估人员来源清楚，历史清白，并经过体检，有有效的体检合格证明且不患有传染病、精神病等。</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7</w:t>
      </w:r>
      <w:r>
        <w:rPr>
          <w:rFonts w:hint="eastAsia" w:ascii="Calibri" w:hAnsi="宋体" w:eastAsia="宋体" w:cs="宋体"/>
          <w:snapToGrid w:val="0"/>
          <w:kern w:val="0"/>
          <w:sz w:val="24"/>
          <w:szCs w:val="24"/>
          <w:lang w:val="en-US" w:eastAsia="zh-CN" w:bidi="ar"/>
        </w:rPr>
        <w:t>、信息安全：在职中或离职后，除规定可公开的范围外，评估小组不得对外泄露、利用一切与老年人评估相关的信息，切实保护公民的个人隐私。</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1.12.4</w:t>
      </w:r>
      <w:r>
        <w:rPr>
          <w:rFonts w:hint="eastAsia" w:ascii="Calibri" w:hAnsi="宋体" w:eastAsia="宋体" w:cs="宋体"/>
          <w:b/>
          <w:bCs w:val="0"/>
          <w:snapToGrid w:val="0"/>
          <w:kern w:val="0"/>
          <w:sz w:val="24"/>
          <w:szCs w:val="24"/>
          <w:lang w:val="en-US" w:eastAsia="zh-CN" w:bidi="ar"/>
        </w:rPr>
        <w:t>、服务从业人员承诺及保证措施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、我单位的管理人员有</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年以上现场评估工作经验，且在任何期间未有不良记录。</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、我单位评估人员经过评估机构的专业培训，考试成绩合格，获得评估员培训合格证书或资格证书。</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、我单位对员工实行</w:t>
      </w:r>
      <w:r>
        <w:rPr>
          <w:rFonts w:hint="default" w:ascii="Calibri" w:hAnsi="宋体" w:eastAsia="宋体" w:cs="Times New Roman"/>
          <w:snapToGrid w:val="0"/>
          <w:kern w:val="0"/>
          <w:sz w:val="24"/>
          <w:szCs w:val="24"/>
          <w:lang w:val="en-US" w:eastAsia="zh-CN" w:bidi="ar"/>
        </w:rPr>
        <w:t>100%</w:t>
      </w:r>
      <w:r>
        <w:rPr>
          <w:rFonts w:hint="eastAsia" w:ascii="Calibri" w:hAnsi="宋体" w:eastAsia="宋体" w:cs="宋体"/>
          <w:snapToGrid w:val="0"/>
          <w:kern w:val="0"/>
          <w:sz w:val="24"/>
          <w:szCs w:val="24"/>
          <w:lang w:val="en-US" w:eastAsia="zh-CN" w:bidi="ar"/>
        </w:rPr>
        <w:t>标准化培训。</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）建立严格的培训制度并制订详细的培训计划，配备专职培训员以及先进的培训设施。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）入职培训、岗位技能培训、素质提高培训和理论政策培训相结合，采用先进的培训方式确保培训效果。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）强调理论与实践相结合，培训与考核相结合，采取有针对性的培训方法，不断提高员工的工作能力与工作绩效。</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、为了确保能够公开公正、规范高效地开展老年人能力求评估工作，评估员和指导员须具备以下职业素养；</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default" w:ascii="Calibri" w:hAnsi="宋体" w:eastAsia="宋体" w:cs="Times New Roman"/>
          <w:kern w:val="0"/>
          <w:sz w:val="24"/>
          <w:szCs w:val="24"/>
          <w:lang w:val="en-US" w:eastAsia="zh-CN" w:bidi="ar"/>
        </w:rPr>
        <w:tab/>
      </w:r>
      <w:r>
        <w:rPr>
          <w:rFonts w:hint="eastAsia" w:ascii="Calibri" w:hAnsi="宋体" w:eastAsia="宋体" w:cs="宋体"/>
          <w:snapToGrid w:val="0"/>
          <w:kern w:val="0"/>
          <w:sz w:val="24"/>
          <w:szCs w:val="24"/>
          <w:lang w:val="en-US" w:eastAsia="zh-CN" w:bidi="ar"/>
        </w:rPr>
        <w:t>具备出色的沟通能力，面对不同的被评估者，都能够有效、明确地传达信息，认真倾听并正确地解读评估者的回答，坐车准确判断；</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default" w:ascii="Calibri" w:hAnsi="宋体" w:eastAsia="宋体" w:cs="Times New Roman"/>
          <w:kern w:val="0"/>
          <w:sz w:val="24"/>
          <w:szCs w:val="24"/>
          <w:lang w:val="en-US" w:eastAsia="zh-CN" w:bidi="ar"/>
        </w:rPr>
        <w:tab/>
      </w:r>
      <w:r>
        <w:rPr>
          <w:rFonts w:hint="eastAsia" w:ascii="Calibri" w:hAnsi="宋体" w:eastAsia="宋体" w:cs="宋体"/>
          <w:snapToGrid w:val="0"/>
          <w:kern w:val="0"/>
          <w:sz w:val="24"/>
          <w:szCs w:val="24"/>
          <w:lang w:val="en-US" w:eastAsia="zh-CN" w:bidi="ar"/>
        </w:rPr>
        <w:t>了解并理解老年人的感受，尊重老年人，体会老年人的思想和情绪；</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default" w:ascii="Calibri" w:hAnsi="宋体" w:eastAsia="宋体" w:cs="Times New Roman"/>
          <w:kern w:val="0"/>
          <w:sz w:val="24"/>
          <w:szCs w:val="24"/>
          <w:lang w:val="en-US" w:eastAsia="zh-CN" w:bidi="ar"/>
        </w:rPr>
        <w:tab/>
      </w:r>
      <w:r>
        <w:rPr>
          <w:rFonts w:hint="eastAsia" w:ascii="Calibri" w:hAnsi="宋体" w:eastAsia="宋体" w:cs="宋体"/>
          <w:snapToGrid w:val="0"/>
          <w:kern w:val="0"/>
          <w:sz w:val="24"/>
          <w:szCs w:val="24"/>
          <w:lang w:val="en-US" w:eastAsia="zh-CN" w:bidi="ar"/>
        </w:rPr>
        <w:t>具备良好的应变能力，面对突发情况，能够临危不乱，沉着冷静，专业正确的应对处理；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default" w:ascii="Calibri" w:hAnsi="宋体" w:eastAsia="宋体" w:cs="Times New Roman"/>
          <w:kern w:val="0"/>
          <w:sz w:val="24"/>
          <w:szCs w:val="24"/>
          <w:lang w:val="en-US" w:eastAsia="zh-CN" w:bidi="ar"/>
        </w:rPr>
        <w:tab/>
      </w:r>
      <w:r>
        <w:rPr>
          <w:rFonts w:hint="eastAsia" w:ascii="Calibri" w:hAnsi="宋体" w:eastAsia="宋体" w:cs="宋体"/>
          <w:snapToGrid w:val="0"/>
          <w:kern w:val="0"/>
          <w:sz w:val="24"/>
          <w:szCs w:val="24"/>
          <w:lang w:val="en-US" w:eastAsia="zh-CN" w:bidi="ar"/>
        </w:rPr>
        <w:t>充分理解评估工作意义及自己职责，重视团队协作，负责任地执行每项工作；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5)</w:t>
      </w:r>
      <w:r>
        <w:rPr>
          <w:rFonts w:hint="default" w:ascii="Calibri" w:hAnsi="宋体" w:eastAsia="宋体" w:cs="Times New Roman"/>
          <w:kern w:val="0"/>
          <w:sz w:val="24"/>
          <w:szCs w:val="24"/>
          <w:lang w:val="en-US" w:eastAsia="zh-CN" w:bidi="ar"/>
        </w:rPr>
        <w:tab/>
      </w:r>
      <w:r>
        <w:rPr>
          <w:rFonts w:hint="eastAsia" w:ascii="Calibri" w:hAnsi="宋体" w:eastAsia="宋体" w:cs="宋体"/>
          <w:snapToGrid w:val="0"/>
          <w:kern w:val="0"/>
          <w:sz w:val="24"/>
          <w:szCs w:val="24"/>
          <w:lang w:val="en-US" w:eastAsia="zh-CN" w:bidi="ar"/>
        </w:rPr>
        <w:t>不断学习、时间，与他人进行交流分享，提高自身业务水平；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6)</w:t>
      </w:r>
      <w:r>
        <w:rPr>
          <w:rFonts w:hint="default" w:ascii="Calibri" w:hAnsi="宋体" w:eastAsia="宋体" w:cs="Times New Roman"/>
          <w:kern w:val="0"/>
          <w:sz w:val="24"/>
          <w:szCs w:val="24"/>
          <w:lang w:val="en-US" w:eastAsia="zh-CN" w:bidi="ar"/>
        </w:rPr>
        <w:tab/>
      </w:r>
      <w:r>
        <w:rPr>
          <w:rFonts w:hint="eastAsia" w:ascii="Calibri" w:hAnsi="宋体" w:eastAsia="宋体" w:cs="宋体"/>
          <w:snapToGrid w:val="0"/>
          <w:kern w:val="0"/>
          <w:sz w:val="24"/>
          <w:szCs w:val="24"/>
          <w:lang w:val="en-US" w:eastAsia="zh-CN" w:bidi="ar"/>
        </w:rPr>
        <w:t>积极主动，专业负责，具备充满爱心，耐心的职业精神。</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1.13</w:t>
      </w:r>
      <w:r>
        <w:rPr>
          <w:rFonts w:hint="eastAsia" w:ascii="Calibri" w:hAnsi="宋体" w:eastAsia="宋体" w:cs="宋体"/>
          <w:b/>
          <w:bCs w:val="0"/>
          <w:snapToGrid w:val="0"/>
          <w:kern w:val="0"/>
          <w:sz w:val="24"/>
          <w:szCs w:val="24"/>
          <w:lang w:val="en-US" w:eastAsia="zh-CN" w:bidi="ar"/>
        </w:rPr>
        <w:t>、沟通机制</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1.13.1</w:t>
      </w:r>
      <w:r>
        <w:rPr>
          <w:rFonts w:hint="eastAsia" w:ascii="Calibri" w:hAnsi="宋体" w:eastAsia="宋体" w:cs="宋体"/>
          <w:b/>
          <w:bCs w:val="0"/>
          <w:snapToGrid w:val="0"/>
          <w:kern w:val="0"/>
          <w:sz w:val="24"/>
          <w:szCs w:val="24"/>
          <w:lang w:val="en-US" w:eastAsia="zh-CN" w:bidi="ar"/>
        </w:rPr>
        <w:t>、目的</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评估工作是一个细节工作，保持员工的工作积极性是保证服务质量的关键。建立有效的内部沟通机制，创造和谐的工作环境可以使员工保持快乐的心情、提高工作效率，建立良好的工作关系，进而提高服务质量。</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1.13.2</w:t>
      </w:r>
      <w:r>
        <w:rPr>
          <w:rFonts w:hint="eastAsia" w:ascii="Calibri" w:hAnsi="宋体" w:eastAsia="宋体" w:cs="宋体"/>
          <w:b/>
          <w:bCs w:val="0"/>
          <w:snapToGrid w:val="0"/>
          <w:kern w:val="0"/>
          <w:sz w:val="24"/>
          <w:szCs w:val="24"/>
          <w:lang w:val="en-US" w:eastAsia="zh-CN" w:bidi="ar"/>
        </w:rPr>
        <w:t>、内部沟通机制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评估工作是一个细节工作，保持员工的工作积极性是保证服务质量的关键。建立有效的内部沟通机制，创造和谐的工作环境可以使员工保持快乐的心情、提高工作效率，</w:t>
      </w:r>
      <w:r>
        <w:rPr>
          <w:rFonts w:hint="default" w:ascii="Calibri" w:hAnsi="宋体" w:eastAsia="宋体" w:cs="Times New Roman"/>
          <w:snapToGrid w:val="0"/>
          <w:kern w:val="0"/>
          <w:sz w:val="24"/>
          <w:szCs w:val="24"/>
          <w:lang w:val="en-US" w:eastAsia="zh-CN" w:bidi="ar"/>
        </w:rPr>
        <w:t xml:space="preserve"> </w:t>
      </w:r>
      <w:r>
        <w:rPr>
          <w:rFonts w:hint="eastAsia" w:ascii="Calibri" w:hAnsi="宋体" w:eastAsia="宋体" w:cs="宋体"/>
          <w:snapToGrid w:val="0"/>
          <w:kern w:val="0"/>
          <w:sz w:val="24"/>
          <w:szCs w:val="24"/>
          <w:lang w:val="en-US" w:eastAsia="zh-CN" w:bidi="ar"/>
        </w:rPr>
        <w:t>建立良好的工作关系，进而提高服务质量。</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．沟通的概念</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沟通是指人们把信息、观念和想法，通过一定的符号形式，传递给别人的活动过程。它是管理活动和管理行为中重要的组成部分。沟通可分为外部沟通和内部沟通两种形式。内部沟通可以使组织内部人员交流与传递组织信息，为组织决策提供依据，使内部相互协调，增强团队精神。</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内部沟通有多种形式，按照沟通工具可分为电话沟通、会议沟通、书信沟通和新型电子技术沟通；按照沟通程序是否经过组织事先安排可分为正式沟通和非正式沟通，正式沟通根据沟通的方向又可分为纵向（自上而下或自下而上）、横向和斜向的沟通。按照沟通方向的可逆性分类，沟通还可分为单向沟通和双向沟通</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．内部沟通的意义</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判定一个公司是否充满活力具有发展潜力，并非仅仅看其投资收益回报的高低，更重要的是看其内部是否建立起一套成熟、完善的沟通体系，进而营造出互相信任、令人满意的员工关系，使公司有着更强的凝聚力和向心力，以此高效地实现管理目标，保持长期持续发展的动力。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内部沟通渠道顺畅，可以使得各种管理信息得以及时地传达和反馈，促进员工之间加强合作，培养团队精神，提高公司内部的运行效率。并可以加强员工之间的团结，以便彼此了解，为实现目标共同努力。特别是可以在最大程度上减少人力、财物、时间等资源的浪费，使各部门间更好地合作，避免不必要的损失，保证决策的时效性、针对性和准确性，使公司决策得到准确理解，迅速得以实施，从而提高公司运行效率，实现预定目标。</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公司内部良好的沟通，尤其是畅通无阻的上下沟通，公司不同层次的员工畅所欲言，可以起到振奋员工士气的作用。通过沟通对员工的出色工作给予及时的肯定、奖励或赞赏，可直接调动员工的积极性，激发员工的斗志，起到良好的激励作用。可以说没有沟通就没有激励。</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在有效的沟通中，各种信息情报、资料、知识在公司内部准确、可靠、迅速地流动，沟通者互相讨论启发，共同思考，互相学习，往往能迸发出新的创意或思想。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绩效管理是一种改善绩效不佳和共同提高绩效的工具，它意味着上级同员工之间应该保持着持续的双向沟通，它是双方共同学习和提高的过程。对于下属员工来说是提高绩效，而对于上级来说是提高管理能力的过程。因此，整个绩效考核的一个核心工作就在于双向沟通，沟通的结果就是提升公司的绩效管理水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良好的内部沟通氛围，有助于员工之间彼此了解，相互宽容和忍让，共同承担压力和困难，消除不满情绪。通过沟通及时传达重要消息，可以使信息在内部流通顺畅，避免信息系统不健全和不对称而造成冲突。公司内部良好的工作环境和氛围，减轻环境的压力，使大家明确权责，避免工作模糊，减少冲突发生的可能性。</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．内部沟通机制的建立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我院成立时间较短，内部沟通机制比较简单，大致有如下几部分：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 xml:space="preserve">3.1 </w:t>
      </w:r>
      <w:r>
        <w:rPr>
          <w:rFonts w:hint="eastAsia" w:ascii="Calibri" w:hAnsi="宋体" w:eastAsia="宋体" w:cs="宋体"/>
          <w:snapToGrid w:val="0"/>
          <w:kern w:val="0"/>
          <w:sz w:val="24"/>
          <w:szCs w:val="24"/>
          <w:lang w:val="en-US" w:eastAsia="zh-CN" w:bidi="ar"/>
        </w:rPr>
        <w:t>建立沟通标准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任何的沟通只有在有了标准的情况下才有意义，组织必须首先要构建好自身的业绩管理体系，通过设置明确、科学的业绩目标，用以指导企业行为，包括沟通行为。我们通过制定一些制度、管理规定、发展计划等，明确目标，进而建立了一定的沟通标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 xml:space="preserve">3.2 </w:t>
      </w:r>
      <w:r>
        <w:rPr>
          <w:rFonts w:hint="eastAsia" w:ascii="Calibri" w:hAnsi="宋体" w:eastAsia="宋体" w:cs="宋体"/>
          <w:snapToGrid w:val="0"/>
          <w:kern w:val="0"/>
          <w:sz w:val="24"/>
          <w:szCs w:val="24"/>
          <w:lang w:val="en-US" w:eastAsia="zh-CN" w:bidi="ar"/>
        </w:rPr>
        <w:t>强化内部培训</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强化培训是为了在企业的内部构建一种统一的沟通风格和行为模式，减少因沟通形式不一而造成的摩擦。通过培训可以将一些概念性的东西固定下来，形成大家都能理解的东西，保证沟通的有效性。我们主要是通过各种例会、聚会、新员工培训等形式，完成沟通模式的建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3.3</w:t>
      </w:r>
      <w:r>
        <w:rPr>
          <w:rFonts w:hint="default" w:ascii="Calibri" w:hAnsi="宋体" w:eastAsia="宋体" w:cs="Times New Roman"/>
          <w:kern w:val="0"/>
          <w:sz w:val="24"/>
          <w:szCs w:val="24"/>
          <w:lang w:val="en-US" w:eastAsia="zh-CN" w:bidi="ar"/>
        </w:rPr>
        <w:t xml:space="preserve">  </w:t>
      </w:r>
      <w:r>
        <w:rPr>
          <w:rFonts w:hint="eastAsia" w:ascii="Calibri" w:hAnsi="宋体" w:eastAsia="宋体" w:cs="宋体"/>
          <w:snapToGrid w:val="0"/>
          <w:kern w:val="0"/>
          <w:sz w:val="24"/>
          <w:szCs w:val="24"/>
          <w:lang w:val="en-US" w:eastAsia="zh-CN" w:bidi="ar"/>
        </w:rPr>
        <w:t>转变领导意识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领导者首先必须转变过去的思维模式、行为模式，不能让所有的员工都围着领导的想法转，而是让企业各级管理者都能根据企业总体战略目标的要求担负起责任，员工各司其职，都清晰的知道自己该向谁负责、向什么负责。</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具体来说，我院首先通过企业文化建设，打破等级制度，树立全员沟通理念，创造人人能沟通、时时能沟通、事事能沟通的良好氛围。其次，建立健全有效的沟通渠道。建立周一例会制度，定期开展座谈会、召开形势通报会、开展联欢活动。领导尽可能与下属员工多联系，多谈心，增进了解和信任，通过双向交流和信息互动反馈，使内部沟通渠道畅通无阻。通过意见箱、内部办公网络系统等形式上情下达、下情上传，做好信息收集。第三点，做好思想沟通。遇到沟通障碍时，不管是个人与个人之间还是部门与部门之间，双方要批评与自我批评，换位思考，肯定对方的长处，善于聆听各方面的看法和意见，即使自己有理也要谦让三分，不要得理不饶人，要给他人一个改正错误、统一认识的机会，要帮助辅导对方而不是打击报复。领导者和下属双方坦诚平等的交流各自的思想和看法。领导的心胸要开阔些，品德要大度无私，不要与下属斤斤计较，工作作风要正派，以自己的人格魅力去为下属带好头、服好务。第四点，公正及时的解决问题。首先要及时掌握事态的来龙去脉，分析原因，对症下药。当问题出现时，不要急于判定谁是谁非，不要让它扩散传播，尽可能控制在一定范围内，否则只会进一步扩大问题。在解决问题时，要尊重事实，尊重人性和个性差异，要有理有据有节，争取双方都能接受，不计前嫌，握手言和。第五点，有效运用手中掌握的文化网络。组织文化网络是组织内部一种非正式的联系手段，网络中人没有等级的界限，他们通过非正式渠道传递并解释企业的各种信息，有机而又无形地把企业的各部分员工联系起来。网络中人有其特殊的身份和作用，他们一头与企业高层关系密切，一头直接活动在员工之中对话，可以起到上情下传、下情上达、左右辐射的信息载体作用。第六点，对权力和制度的思考。现代企业管理中，企业文化和价值理念等软约束力对员工的规范作用已经超越了过去过分信赖的权力、等级、制度等硬约束力。领导者要与时俱进地树立以人为本、让员工自主管理的理念，对下属的管理主要体现在工作方向和团队目标上，手段体现在文化引导和人格魅力感染上，合理运用手中的职权。信任下属并放权给他们，让他们在组织统一价值理念和整体目标的前提下，放开手脚自主地开展工作，以激励他们的主动性、创造性，锻炼他们独立办事能力，充分发掘自身潜能。同时要扩大下属的知情权和参与权，在用人上要有公开、公正、平等、择优的竞争机制，打破“论资排辈”、“平衡照顾”的陋习。</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总而言之，良好的沟通能够给组织带来的不仅仅是信息的顺畅流动，更能为组织的决策与执行力提供基本的保障。创造出一个良好的工作环境，提高员工的工作效率，提升公司的绩效水平。公司留住人才，就意味着公司技术水平、服务质量提高，市场份额的增加，经营状况改善，公司的长久发展。</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1.13.3</w:t>
      </w:r>
      <w:r>
        <w:rPr>
          <w:rFonts w:hint="eastAsia" w:ascii="Calibri" w:hAnsi="宋体" w:eastAsia="宋体" w:cs="宋体"/>
          <w:b/>
          <w:bCs w:val="0"/>
          <w:snapToGrid w:val="0"/>
          <w:kern w:val="0"/>
          <w:sz w:val="24"/>
          <w:szCs w:val="24"/>
          <w:lang w:val="en-US" w:eastAsia="zh-CN" w:bidi="ar"/>
        </w:rPr>
        <w:t>、对外沟通机制</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1.13.3.1</w:t>
      </w:r>
      <w:r>
        <w:rPr>
          <w:rFonts w:hint="eastAsia" w:ascii="Calibri" w:hAnsi="宋体" w:eastAsia="宋体" w:cs="宋体"/>
          <w:b/>
          <w:bCs w:val="0"/>
          <w:snapToGrid w:val="0"/>
          <w:kern w:val="0"/>
          <w:sz w:val="24"/>
          <w:szCs w:val="24"/>
          <w:lang w:val="en-US" w:eastAsia="zh-CN" w:bidi="ar"/>
        </w:rPr>
        <w:t>、和甲方之间的沟通</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项目例会制度</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正常情况下每月月底召开一次例会（甲方代表、项目代表及个评估员）；</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每月召开一次质量专项工作会，总结在评估过程中出现的问题，总结改进并提出下一步工作措施；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会议纪要机制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每次召开项目有关会议均要形成会议纪要，且要把会议纪要作为处理相关治理问题的基本依据。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双方能有专人记录并归档会议纪要，并向参会的相关人员发布会议纪要。</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问题跟踪机制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项目推行过程中所有需要解决的问题，乙方需要通过问题反馈表或整改回复单进行反馈或回复；</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制定问题跟踪人，及时更新问题状态，直到问题解决；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把问题解决的方案与问题反馈表由资料员一并归档。</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验收及整改问题回复机制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项目推进过程中甲方需要验收抽查评估数据，应及时对接甲方进行验收；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在验收抽查中出现的问题及时整改；</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整改完成后向甲方以回复单的形式逐一回复。</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⑤　信息发布机制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以周为时间单位向甲方发布有关信息；</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每周五以邮件的方式向甲方发送上周五的项目进度表；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在每月的公司例会上汇报内容主要包括：本月服务质量整改情况、本月工作计划、存在的问题。</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⑥　项目经理机制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项目经理，负责项目现场工作，加强各方沟通；</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在非例会时间，当甲方有重要信息通知时，通过项目经理向外发布信息。</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1.13.3.2</w:t>
      </w:r>
      <w:r>
        <w:rPr>
          <w:rFonts w:hint="eastAsia" w:ascii="Calibri" w:hAnsi="宋体" w:eastAsia="宋体" w:cs="宋体"/>
          <w:b/>
          <w:bCs w:val="0"/>
          <w:snapToGrid w:val="0"/>
          <w:kern w:val="0"/>
          <w:sz w:val="24"/>
          <w:szCs w:val="24"/>
          <w:lang w:val="en-US" w:eastAsia="zh-CN" w:bidi="ar"/>
        </w:rPr>
        <w:t>、和老人之间的沟通</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询问用词礼貌得体，声音响亮，发音清晰，使用老年人容易理解的词语进行询问，尽可能做到不用专业用语、缩略语等。</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老年人作答速度缓慢时，做到不催促、不强迫、不诱导，耐心聆听；</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每个评估员可根据自己的经验和实际情况，结合肢体语言、文字书写等多种形式循循善诱，营造轻松地作答气氛；</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评估员可根据实际情况决定评估项目的询问顺序，并没有硬性要求按照评估表顺序照本宣科；</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⑤　若遇到老年人无理由不配合评估工作时，可先与老年人所在地社区进行沟通，视情况作出调整处理。</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1.14</w:t>
      </w:r>
      <w:r>
        <w:rPr>
          <w:rFonts w:hint="eastAsia" w:ascii="Calibri" w:hAnsi="宋体" w:eastAsia="宋体" w:cs="宋体"/>
          <w:b/>
          <w:bCs w:val="0"/>
          <w:snapToGrid w:val="0"/>
          <w:kern w:val="0"/>
          <w:sz w:val="24"/>
          <w:szCs w:val="24"/>
          <w:lang w:val="en-US" w:eastAsia="zh-CN" w:bidi="ar"/>
        </w:rPr>
        <w:t>、突发应对</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一、评估现场突发事件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类别描述：如评估过程中遇到老人身体突发情况，需要紧急救援。</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评估人员的处理流程：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、根据具体情况立即联系</w:t>
      </w:r>
      <w:r>
        <w:rPr>
          <w:rFonts w:hint="default" w:ascii="Calibri" w:hAnsi="宋体" w:eastAsia="宋体" w:cs="Times New Roman"/>
          <w:snapToGrid w:val="0"/>
          <w:kern w:val="0"/>
          <w:sz w:val="24"/>
          <w:szCs w:val="24"/>
          <w:lang w:val="en-US" w:eastAsia="zh-CN" w:bidi="ar"/>
        </w:rPr>
        <w:t>110</w:t>
      </w: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120</w:t>
      </w: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119</w:t>
      </w:r>
      <w:r>
        <w:rPr>
          <w:rFonts w:hint="eastAsia" w:ascii="Calibri" w:hAnsi="宋体" w:eastAsia="宋体" w:cs="宋体"/>
          <w:snapToGrid w:val="0"/>
          <w:kern w:val="0"/>
          <w:sz w:val="24"/>
          <w:szCs w:val="24"/>
          <w:lang w:val="en-US" w:eastAsia="zh-CN" w:bidi="ar"/>
        </w:rPr>
        <w:t>急救部门前往急救，同时安抚老人情绪；</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、立即通知老人子女，告知具体情况；</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、立即上报指导员。以上处理流程应在</w:t>
      </w:r>
      <w:r>
        <w:rPr>
          <w:rFonts w:hint="default" w:ascii="Calibri" w:hAnsi="宋体" w:eastAsia="宋体" w:cs="Times New Roman"/>
          <w:snapToGrid w:val="0"/>
          <w:kern w:val="0"/>
          <w:sz w:val="24"/>
          <w:szCs w:val="24"/>
          <w:lang w:val="en-US" w:eastAsia="zh-CN" w:bidi="ar"/>
        </w:rPr>
        <w:t>10</w:t>
      </w:r>
      <w:r>
        <w:rPr>
          <w:rFonts w:hint="eastAsia" w:ascii="Calibri" w:hAnsi="宋体" w:eastAsia="宋体" w:cs="宋体"/>
          <w:snapToGrid w:val="0"/>
          <w:kern w:val="0"/>
          <w:sz w:val="24"/>
          <w:szCs w:val="24"/>
          <w:lang w:val="en-US" w:eastAsia="zh-CN" w:bidi="ar"/>
        </w:rPr>
        <w:t>分钟之内完成。</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、跟踪事件处理结果并做好回访工作。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kern w:val="0"/>
          <w:sz w:val="24"/>
          <w:szCs w:val="24"/>
          <w:lang w:val="en-US"/>
        </w:rPr>
      </w:pPr>
      <w:r>
        <w:rPr>
          <w:rFonts w:hint="eastAsia" w:ascii="Calibri" w:hAnsi="宋体" w:eastAsia="宋体" w:cs="宋体"/>
          <w:snapToGrid w:val="0"/>
          <w:kern w:val="0"/>
          <w:sz w:val="24"/>
          <w:szCs w:val="24"/>
          <w:lang w:val="en-US" w:eastAsia="zh-CN" w:bidi="ar"/>
        </w:rPr>
        <w:t>二、评估电子数据丢失</w:t>
      </w:r>
      <w:r>
        <w:rPr>
          <w:rFonts w:hint="default" w:ascii="Calibri" w:hAnsi="宋体" w:eastAsia="宋体" w:cs="Times New Roman"/>
          <w:snapToGrid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类别描述：评估电子数据丢失。</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处理流程：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、第一时间通知技术工程师查看系统；技术工程师人员在</w:t>
      </w: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小时内解决不了的，联系系统供应商解决。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、上报主管；</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、在问题解决之前，做好期间各项工作的纸质记录，并在系统恢复后更新到平台上。</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三、应用程序</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网络系统故障处理</w:t>
      </w:r>
      <w:r>
        <w:rPr>
          <w:rFonts w:hint="eastAsia" w:ascii="MS Mincho" w:hAnsi="MS Mincho" w:eastAsia="MS Mincho" w:cs="MS Mincho"/>
          <w:snapToGrid w:val="0"/>
          <w:kern w:val="0"/>
          <w:sz w:val="24"/>
          <w:szCs w:val="24"/>
          <w:lang w:val="en-US" w:eastAsia="zh-CN" w:bidi="ar"/>
        </w:rPr>
        <w:t>  </w:t>
      </w:r>
      <w:r>
        <w:rPr>
          <w:rFonts w:hint="default" w:ascii="Calibri" w:hAnsi="宋体" w:eastAsia="宋体" w:cs="Times New Roman"/>
          <w:snapToGrid w:val="0"/>
          <w:kern w:val="0"/>
          <w:sz w:val="24"/>
          <w:szCs w:val="24"/>
          <w:lang w:val="en-US" w:eastAsia="zh-CN" w:bidi="ar"/>
        </w:rPr>
        <w:t xml:space="preserve"> </w:t>
      </w:r>
      <w:r>
        <w:rPr>
          <w:rFonts w:hint="eastAsia" w:ascii="MS Mincho" w:hAnsi="MS Mincho" w:eastAsia="MS Mincho" w:cs="MS Mincho"/>
          <w:snapToGrid w:val="0"/>
          <w:kern w:val="0"/>
          <w:sz w:val="24"/>
          <w:szCs w:val="24"/>
          <w:lang w:val="en-US" w:eastAsia="zh-CN" w:bidi="ar"/>
        </w:rPr>
        <w:t>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kern w:val="0"/>
          <w:sz w:val="24"/>
          <w:szCs w:val="24"/>
          <w:lang w:val="en-US"/>
        </w:rPr>
      </w:pPr>
      <w:r>
        <w:rPr>
          <w:rFonts w:hint="eastAsia" w:ascii="Calibri" w:hAnsi="宋体" w:eastAsia="宋体" w:cs="宋体"/>
          <w:snapToGrid w:val="0"/>
          <w:kern w:val="0"/>
          <w:sz w:val="24"/>
          <w:szCs w:val="24"/>
          <w:lang w:val="en-US" w:eastAsia="zh-CN" w:bidi="ar"/>
        </w:rPr>
        <w:t>类别描述：全部（或其中一个）应用程序所有评估员均不能登录</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（或查询缓慢）</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不能正常使用的情况。</w:t>
      </w:r>
      <w:r>
        <w:rPr>
          <w:rFonts w:hint="eastAsia" w:ascii="MS Mincho" w:hAnsi="MS Mincho" w:eastAsia="MS Mincho" w:cs="MS Mincho"/>
          <w:snapToGrid w:val="0"/>
          <w:kern w:val="0"/>
          <w:sz w:val="24"/>
          <w:szCs w:val="24"/>
          <w:lang w:val="en-US" w:eastAsia="zh-CN" w:bidi="ar"/>
        </w:rPr>
        <w:t>      </w:t>
      </w:r>
      <w:r>
        <w:rPr>
          <w:rFonts w:hint="default" w:ascii="Calibri" w:hAnsi="宋体" w:eastAsia="宋体" w:cs="Times New Roman"/>
          <w:snapToGrid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kern w:val="0"/>
          <w:sz w:val="24"/>
          <w:szCs w:val="24"/>
          <w:lang w:val="en-US"/>
        </w:rPr>
      </w:pPr>
      <w:r>
        <w:rPr>
          <w:rFonts w:hint="eastAsia" w:ascii="Calibri" w:hAnsi="宋体" w:eastAsia="宋体" w:cs="宋体"/>
          <w:snapToGrid w:val="0"/>
          <w:kern w:val="0"/>
          <w:sz w:val="24"/>
          <w:szCs w:val="24"/>
          <w:lang w:val="en-US" w:eastAsia="zh-CN" w:bidi="ar"/>
        </w:rPr>
        <w:t>评估员的处理流程：</w:t>
      </w:r>
      <w:r>
        <w:rPr>
          <w:rFonts w:hint="eastAsia" w:ascii="MS Mincho" w:hAnsi="MS Mincho" w:eastAsia="MS Mincho" w:cs="MS Mincho"/>
          <w:snapToGrid w:val="0"/>
          <w:kern w:val="0"/>
          <w:sz w:val="24"/>
          <w:szCs w:val="24"/>
          <w:lang w:val="en-US" w:eastAsia="zh-CN" w:bidi="ar"/>
        </w:rPr>
        <w:t>  </w:t>
      </w:r>
      <w:r>
        <w:rPr>
          <w:rFonts w:hint="default" w:ascii="Calibri" w:hAnsi="宋体" w:eastAsia="宋体" w:cs="Times New Roman"/>
          <w:snapToGrid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、评估员立即告知指导员并在员工日志做好时间和现象的简单记录。</w:t>
      </w:r>
      <w:r>
        <w:rPr>
          <w:rFonts w:hint="eastAsia" w:ascii="MS Mincho" w:hAnsi="MS Mincho" w:eastAsia="MS Mincho" w:cs="MS Mincho"/>
          <w:snapToGrid w:val="0"/>
          <w:kern w:val="0"/>
          <w:sz w:val="24"/>
          <w:szCs w:val="24"/>
          <w:lang w:val="en-US" w:eastAsia="zh-CN" w:bidi="ar"/>
        </w:rPr>
        <w:t>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、应立即通知技术工程师现场或远程桌面进行处理。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、指导员在</w:t>
      </w:r>
      <w:r>
        <w:rPr>
          <w:rFonts w:hint="default" w:ascii="Calibri" w:hAnsi="宋体" w:eastAsia="宋体" w:cs="Times New Roman"/>
          <w:snapToGrid w:val="0"/>
          <w:kern w:val="0"/>
          <w:sz w:val="24"/>
          <w:szCs w:val="24"/>
          <w:lang w:val="en-US" w:eastAsia="zh-CN" w:bidi="ar"/>
        </w:rPr>
        <w:t>5</w:t>
      </w:r>
      <w:r>
        <w:rPr>
          <w:rFonts w:hint="eastAsia" w:ascii="Calibri" w:hAnsi="宋体" w:eastAsia="宋体" w:cs="宋体"/>
          <w:snapToGrid w:val="0"/>
          <w:kern w:val="0"/>
          <w:sz w:val="24"/>
          <w:szCs w:val="24"/>
          <w:lang w:val="en-US" w:eastAsia="zh-CN" w:bidi="ar"/>
        </w:rPr>
        <w:t>分钟内，上报项目经理，并做好现场秩序的安排。</w:t>
      </w:r>
      <w:r>
        <w:rPr>
          <w:rFonts w:hint="eastAsia" w:ascii="MS Mincho" w:hAnsi="MS Mincho" w:eastAsia="MS Mincho" w:cs="MS Mincho"/>
          <w:snapToGrid w:val="0"/>
          <w:kern w:val="0"/>
          <w:sz w:val="24"/>
          <w:szCs w:val="24"/>
          <w:lang w:val="en-US" w:eastAsia="zh-CN" w:bidi="ar"/>
        </w:rPr>
        <w:t>  </w:t>
      </w:r>
      <w:r>
        <w:rPr>
          <w:rFonts w:hint="default" w:ascii="Calibri" w:hAnsi="宋体" w:eastAsia="宋体" w:cs="Times New Roman"/>
          <w:snapToGrid w:val="0"/>
          <w:kern w:val="0"/>
          <w:sz w:val="24"/>
          <w:szCs w:val="24"/>
          <w:lang w:val="en-US" w:eastAsia="zh-CN" w:bidi="ar"/>
        </w:rPr>
        <w:t xml:space="preserve"> </w:t>
      </w:r>
      <w:r>
        <w:rPr>
          <w:rFonts w:hint="eastAsia" w:ascii="MS Mincho" w:hAnsi="MS Mincho" w:eastAsia="MS Mincho" w:cs="MS Mincho"/>
          <w:snapToGrid w:val="0"/>
          <w:kern w:val="0"/>
          <w:sz w:val="24"/>
          <w:szCs w:val="24"/>
          <w:lang w:val="en-US" w:eastAsia="zh-CN" w:bidi="ar"/>
        </w:rPr>
        <w:t>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、技术工程师根据实际情况判断，如应用程序出错无法在</w:t>
      </w:r>
      <w:r>
        <w:rPr>
          <w:rFonts w:hint="default" w:ascii="Calibri" w:hAnsi="宋体" w:eastAsia="宋体" w:cs="Times New Roman"/>
          <w:snapToGrid w:val="0"/>
          <w:kern w:val="0"/>
          <w:sz w:val="24"/>
          <w:szCs w:val="24"/>
          <w:lang w:val="en-US" w:eastAsia="zh-CN" w:bidi="ar"/>
        </w:rPr>
        <w:t>10</w:t>
      </w:r>
      <w:r>
        <w:rPr>
          <w:rFonts w:hint="eastAsia" w:ascii="Calibri" w:hAnsi="宋体" w:eastAsia="宋体" w:cs="宋体"/>
          <w:snapToGrid w:val="0"/>
          <w:kern w:val="0"/>
          <w:sz w:val="24"/>
          <w:szCs w:val="24"/>
          <w:lang w:val="en-US" w:eastAsia="zh-CN" w:bidi="ar"/>
        </w:rPr>
        <w:t>分钟内恢复，应立即通知运营主管和中心经理，如故障在</w:t>
      </w:r>
      <w:r>
        <w:rPr>
          <w:rFonts w:hint="default" w:ascii="Calibri" w:hAnsi="宋体" w:eastAsia="宋体" w:cs="Times New Roman"/>
          <w:snapToGrid w:val="0"/>
          <w:kern w:val="0"/>
          <w:sz w:val="24"/>
          <w:szCs w:val="24"/>
          <w:lang w:val="en-US" w:eastAsia="zh-CN" w:bidi="ar"/>
        </w:rPr>
        <w:t>60</w:t>
      </w:r>
      <w:r>
        <w:rPr>
          <w:rFonts w:hint="eastAsia" w:ascii="Calibri" w:hAnsi="宋体" w:eastAsia="宋体" w:cs="宋体"/>
          <w:snapToGrid w:val="0"/>
          <w:kern w:val="0"/>
          <w:sz w:val="24"/>
          <w:szCs w:val="24"/>
          <w:lang w:val="en-US" w:eastAsia="zh-CN" w:bidi="ar"/>
        </w:rPr>
        <w:t>分钟内仍未解决，项目经理应考虑采取其他适当行动（如联系系统供应商）。</w:t>
      </w:r>
      <w:r>
        <w:rPr>
          <w:rFonts w:hint="eastAsia" w:ascii="MS Mincho" w:hAnsi="MS Mincho" w:eastAsia="MS Mincho" w:cs="MS Mincho"/>
          <w:snapToGrid w:val="0"/>
          <w:kern w:val="0"/>
          <w:sz w:val="24"/>
          <w:szCs w:val="24"/>
          <w:lang w:val="en-US" w:eastAsia="zh-CN" w:bidi="ar"/>
        </w:rPr>
        <w:t>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kern w:val="0"/>
          <w:sz w:val="24"/>
          <w:szCs w:val="24"/>
          <w:lang w:val="en-US"/>
        </w:rPr>
      </w:pPr>
      <w:r>
        <w:rPr>
          <w:rFonts w:hint="default" w:ascii="Calibri" w:hAnsi="宋体" w:eastAsia="宋体" w:cs="Times New Roman"/>
          <w:snapToGrid w:val="0"/>
          <w:kern w:val="0"/>
          <w:sz w:val="24"/>
          <w:szCs w:val="24"/>
          <w:lang w:val="en-US" w:eastAsia="zh-CN" w:bidi="ar"/>
        </w:rPr>
        <w:t>5</w:t>
      </w:r>
      <w:r>
        <w:rPr>
          <w:rFonts w:hint="eastAsia" w:ascii="Calibri" w:hAnsi="宋体" w:eastAsia="宋体" w:cs="宋体"/>
          <w:snapToGrid w:val="0"/>
          <w:kern w:val="0"/>
          <w:sz w:val="24"/>
          <w:szCs w:val="24"/>
          <w:lang w:val="en-US" w:eastAsia="zh-CN" w:bidi="ar"/>
        </w:rPr>
        <w:t>、在此期间，评估员做好纸质评估表填写。</w:t>
      </w:r>
      <w:r>
        <w:rPr>
          <w:rFonts w:hint="eastAsia" w:ascii="MS Mincho" w:hAnsi="MS Mincho" w:eastAsia="MS Mincho" w:cs="MS Mincho"/>
          <w:snapToGrid w:val="0"/>
          <w:kern w:val="0"/>
          <w:sz w:val="24"/>
          <w:szCs w:val="24"/>
          <w:lang w:val="en-US" w:eastAsia="zh-CN" w:bidi="ar"/>
        </w:rPr>
        <w:t> </w:t>
      </w:r>
      <w:r>
        <w:rPr>
          <w:rFonts w:hint="default" w:ascii="Calibri" w:hAnsi="宋体" w:eastAsia="宋体" w:cs="Times New Roman"/>
          <w:snapToGrid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6</w:t>
      </w:r>
      <w:r>
        <w:rPr>
          <w:rFonts w:hint="eastAsia" w:ascii="Calibri" w:hAnsi="宋体" w:eastAsia="宋体" w:cs="宋体"/>
          <w:snapToGrid w:val="0"/>
          <w:kern w:val="0"/>
          <w:sz w:val="24"/>
          <w:szCs w:val="24"/>
          <w:lang w:val="en-US" w:eastAsia="zh-CN" w:bidi="ar"/>
        </w:rPr>
        <w:t>、指导员在日志上及系统故障情况处理表上做好相应的事故记录。</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kern w:val="0"/>
          <w:sz w:val="24"/>
          <w:szCs w:val="24"/>
          <w:lang w:val="en-US"/>
        </w:rPr>
      </w:pPr>
      <w:r>
        <w:rPr>
          <w:rFonts w:hint="eastAsia" w:ascii="Calibri" w:hAnsi="宋体" w:eastAsia="宋体" w:cs="宋体"/>
          <w:snapToGrid w:val="0"/>
          <w:kern w:val="0"/>
          <w:sz w:val="24"/>
          <w:szCs w:val="24"/>
          <w:lang w:val="en-US" w:eastAsia="zh-CN" w:bidi="ar"/>
        </w:rPr>
        <w:t>四、个人事故类应急预案</w:t>
      </w:r>
      <w:r>
        <w:rPr>
          <w:rFonts w:hint="eastAsia" w:ascii="MS Mincho" w:hAnsi="MS Mincho" w:eastAsia="MS Mincho" w:cs="MS Mincho"/>
          <w:snapToGrid w:val="0"/>
          <w:kern w:val="0"/>
          <w:sz w:val="24"/>
          <w:szCs w:val="24"/>
          <w:lang w:val="en-US" w:eastAsia="zh-CN" w:bidi="ar"/>
        </w:rPr>
        <w:t>  </w:t>
      </w:r>
      <w:r>
        <w:rPr>
          <w:rFonts w:hint="default" w:ascii="Calibri" w:hAnsi="宋体" w:eastAsia="宋体" w:cs="Times New Roman"/>
          <w:snapToGrid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类别描述：评估人员突发性工伤事故。</w:t>
      </w:r>
      <w:r>
        <w:rPr>
          <w:rFonts w:hint="eastAsia" w:ascii="MS Mincho" w:hAnsi="MS Mincho" w:eastAsia="MS Mincho" w:cs="MS Mincho"/>
          <w:snapToGrid w:val="0"/>
          <w:kern w:val="0"/>
          <w:sz w:val="24"/>
          <w:szCs w:val="24"/>
          <w:lang w:val="en-US" w:eastAsia="zh-CN" w:bidi="ar"/>
        </w:rPr>
        <w:t>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kern w:val="0"/>
          <w:sz w:val="24"/>
          <w:szCs w:val="24"/>
          <w:lang w:val="en-US"/>
        </w:rPr>
      </w:pPr>
      <w:r>
        <w:rPr>
          <w:rFonts w:hint="eastAsia" w:ascii="Calibri" w:hAnsi="宋体" w:eastAsia="宋体" w:cs="宋体"/>
          <w:snapToGrid w:val="0"/>
          <w:kern w:val="0"/>
          <w:sz w:val="24"/>
          <w:szCs w:val="24"/>
          <w:lang w:val="en-US" w:eastAsia="zh-CN" w:bidi="ar"/>
        </w:rPr>
        <w:t>评估人员的处理流程：</w:t>
      </w:r>
      <w:r>
        <w:rPr>
          <w:rFonts w:hint="eastAsia" w:ascii="MS Mincho" w:hAnsi="MS Mincho" w:eastAsia="MS Mincho" w:cs="MS Mincho"/>
          <w:snapToGrid w:val="0"/>
          <w:kern w:val="0"/>
          <w:sz w:val="24"/>
          <w:szCs w:val="24"/>
          <w:lang w:val="en-US" w:eastAsia="zh-CN" w:bidi="ar"/>
        </w:rPr>
        <w:t>  </w:t>
      </w:r>
      <w:r>
        <w:rPr>
          <w:rFonts w:hint="default" w:ascii="Calibri" w:hAnsi="宋体" w:eastAsia="宋体" w:cs="Times New Roman"/>
          <w:snapToGrid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、出现事故后指导员立即向主管汇报并安排员工下线或离开工作现场。</w:t>
      </w:r>
      <w:r>
        <w:rPr>
          <w:rFonts w:hint="eastAsia" w:ascii="MS Mincho" w:hAnsi="MS Mincho" w:eastAsia="MS Mincho" w:cs="MS Mincho"/>
          <w:snapToGrid w:val="0"/>
          <w:kern w:val="0"/>
          <w:sz w:val="24"/>
          <w:szCs w:val="24"/>
          <w:lang w:val="en-US" w:eastAsia="zh-CN" w:bidi="ar"/>
        </w:rPr>
        <w:t>  </w:t>
      </w:r>
      <w:r>
        <w:rPr>
          <w:rFonts w:hint="default" w:ascii="Calibri" w:hAnsi="宋体" w:eastAsia="宋体" w:cs="Times New Roman"/>
          <w:snapToGrid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、公司备有简单药物、绷带等一些常用药物。任何严重事故应立即报告上级领导，以决定是否将员工送到医院接受救治。</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10</w:t>
      </w:r>
      <w:r>
        <w:rPr>
          <w:rFonts w:hint="eastAsia" w:ascii="Calibri" w:hAnsi="宋体" w:eastAsia="宋体" w:cs="宋体"/>
          <w:snapToGrid w:val="0"/>
          <w:kern w:val="0"/>
          <w:sz w:val="24"/>
          <w:szCs w:val="24"/>
          <w:lang w:val="en-US" w:eastAsia="zh-CN" w:bidi="ar"/>
        </w:rPr>
        <w:t>分钟内指导员对人员缺少情况做出接通率评估，并根据话务量做好人员调配。</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、如现场出事人员涉及</w:t>
      </w: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人或</w:t>
      </w: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人以上，应通知项目经理。</w:t>
      </w:r>
      <w:r>
        <w:rPr>
          <w:rFonts w:hint="eastAsia" w:ascii="MS Mincho" w:hAnsi="MS Mincho" w:eastAsia="MS Mincho" w:cs="MS Mincho"/>
          <w:snapToGrid w:val="0"/>
          <w:kern w:val="0"/>
          <w:sz w:val="24"/>
          <w:szCs w:val="24"/>
          <w:lang w:val="en-US" w:eastAsia="zh-CN" w:bidi="ar"/>
        </w:rPr>
        <w:t>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1.15</w:t>
      </w:r>
      <w:r>
        <w:rPr>
          <w:rFonts w:hint="eastAsia" w:ascii="Calibri" w:hAnsi="宋体" w:eastAsia="宋体" w:cs="宋体"/>
          <w:b/>
          <w:bCs w:val="0"/>
          <w:snapToGrid w:val="0"/>
          <w:kern w:val="0"/>
          <w:sz w:val="24"/>
          <w:szCs w:val="24"/>
          <w:lang w:val="en-US" w:eastAsia="zh-CN" w:bidi="ar"/>
        </w:rPr>
        <w:t>、重点难点</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根据本项目所总结的工作特点和难点，我们对在评估过程中将会遇到的技术难点、质量控制点以及可能影响项目进度、安全的不利因素进行了分析，并针对性的制定了预防措施和相应对策。</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、任务重，工期时间紧</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面对许昌市区内老人居住分散，要保证在合同期内完成任务，因此我单位前期需要认真组织和调配人员。</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、项目实施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本项目实施过程中，短时间内投入的人力多，运用手机</w:t>
      </w:r>
      <w:r>
        <w:rPr>
          <w:rFonts w:hint="default" w:ascii="Calibri" w:hAnsi="宋体" w:eastAsia="宋体" w:cs="Times New Roman"/>
          <w:snapToGrid w:val="0"/>
          <w:kern w:val="0"/>
          <w:sz w:val="24"/>
          <w:szCs w:val="24"/>
          <w:lang w:val="en-US" w:eastAsia="zh-CN" w:bidi="ar"/>
        </w:rPr>
        <w:t>APP</w:t>
      </w:r>
      <w:r>
        <w:rPr>
          <w:rFonts w:hint="eastAsia" w:ascii="Calibri" w:hAnsi="宋体" w:eastAsia="宋体" w:cs="宋体"/>
          <w:snapToGrid w:val="0"/>
          <w:kern w:val="0"/>
          <w:sz w:val="24"/>
          <w:szCs w:val="24"/>
          <w:lang w:val="en-US" w:eastAsia="zh-CN" w:bidi="ar"/>
        </w:rPr>
        <w:t>信息化手段进行评估，控制的难点就是指导员、评估人员之间的配合，手机</w:t>
      </w:r>
      <w:r>
        <w:rPr>
          <w:rFonts w:hint="default" w:ascii="Calibri" w:hAnsi="宋体" w:eastAsia="宋体" w:cs="Times New Roman"/>
          <w:snapToGrid w:val="0"/>
          <w:kern w:val="0"/>
          <w:sz w:val="24"/>
          <w:szCs w:val="24"/>
          <w:lang w:val="en-US" w:eastAsia="zh-CN" w:bidi="ar"/>
        </w:rPr>
        <w:t>APP</w:t>
      </w:r>
      <w:r>
        <w:rPr>
          <w:rFonts w:hint="eastAsia" w:ascii="Calibri" w:hAnsi="宋体" w:eastAsia="宋体" w:cs="宋体"/>
          <w:snapToGrid w:val="0"/>
          <w:kern w:val="0"/>
          <w:sz w:val="24"/>
          <w:szCs w:val="24"/>
          <w:lang w:val="en-US" w:eastAsia="zh-CN" w:bidi="ar"/>
        </w:rPr>
        <w:t>的使用，因此，前期对指导员、评估员做好业务培训，将聘用有相关业务背景的人员。</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、质量要求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本项目我单位目标位为一次性验收，为保证目标实现，必须采取切实可行的保障所示，精心组织。对于本次实施，必须编制详细的实施方案，确保项目质量。</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、协调难度大</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按投标文件的要求，我单位除了要与各街道办事处、社区负责人进行沟通，还要与老人的家属沟通，协调工作是否顺利将直接影响整个项目是否顺利进行。对此，我公司将发挥与主管单位良好协调关系的优势，既能为甲方单位最大限度的减少协调难度，又完全能保证项目顺利开展。</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 xml:space="preserve">1.16 </w:t>
      </w:r>
      <w:r>
        <w:rPr>
          <w:rFonts w:hint="eastAsia" w:ascii="Calibri" w:hAnsi="宋体" w:eastAsia="宋体" w:cs="宋体"/>
          <w:b/>
          <w:bCs w:val="0"/>
          <w:snapToGrid w:val="0"/>
          <w:kern w:val="0"/>
          <w:sz w:val="24"/>
          <w:szCs w:val="24"/>
          <w:lang w:val="en-US" w:eastAsia="zh-CN" w:bidi="ar"/>
        </w:rPr>
        <w:t>资金支付</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、支付方式：银行转账</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、支付时间及条件：按季度据实结算的方式支付，即根据每季度完成评估人数按比例拨付服务费用。</w:t>
      </w:r>
    </w:p>
    <w:p>
      <w:pPr>
        <w:keepNext w:val="0"/>
        <w:keepLines w:val="0"/>
        <w:widowControl w:val="0"/>
        <w:suppressLineNumbers w:val="0"/>
        <w:snapToGrid w:val="0"/>
        <w:spacing w:before="0" w:beforeAutospacing="0" w:after="0" w:afterAutospacing="0" w:line="360" w:lineRule="auto"/>
        <w:ind w:left="0" w:right="0" w:firstLine="472" w:firstLineChars="147"/>
        <w:jc w:val="left"/>
        <w:rPr>
          <w:rFonts w:hAnsi="宋体"/>
          <w:snapToGrid w:val="0"/>
          <w:kern w:val="0"/>
          <w:sz w:val="24"/>
          <w:szCs w:val="24"/>
          <w:lang w:val="en-US"/>
        </w:rPr>
      </w:pPr>
      <w:r>
        <w:rPr>
          <w:rFonts w:hint="default" w:ascii="Calibri" w:hAnsi="宋体" w:eastAsia="宋体" w:cs="Times New Roman"/>
          <w:b/>
          <w:bCs w:val="0"/>
          <w:snapToGrid w:val="0"/>
          <w:kern w:val="0"/>
          <w:sz w:val="32"/>
          <w:szCs w:val="24"/>
          <w:lang w:val="en-US" w:eastAsia="zh-CN" w:bidi="ar"/>
        </w:rPr>
        <w:t xml:space="preserve">2 </w:t>
      </w:r>
      <w:r>
        <w:rPr>
          <w:rFonts w:hint="eastAsia" w:ascii="Calibri" w:hAnsi="宋体" w:eastAsia="宋体" w:cs="宋体"/>
          <w:b/>
          <w:bCs w:val="0"/>
          <w:snapToGrid w:val="0"/>
          <w:kern w:val="0"/>
          <w:sz w:val="32"/>
          <w:szCs w:val="24"/>
          <w:lang w:val="en-US" w:eastAsia="zh-CN" w:bidi="ar"/>
        </w:rPr>
        <w:t>技术方案</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2.1</w:t>
      </w:r>
      <w:r>
        <w:rPr>
          <w:rFonts w:hint="eastAsia" w:ascii="Calibri" w:hAnsi="宋体" w:eastAsia="宋体" w:cs="宋体"/>
          <w:b/>
          <w:bCs w:val="0"/>
          <w:snapToGrid w:val="0"/>
          <w:kern w:val="0"/>
          <w:sz w:val="24"/>
          <w:szCs w:val="24"/>
          <w:lang w:val="en-US" w:eastAsia="zh-CN" w:bidi="ar"/>
        </w:rPr>
        <w:t>、背景及目的</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年人能力评估，是为科学确定老年人自理类型、照料护理等级以及明确护理、养老服务等补贴领取资格等，由专业人员依据相关标准，对老年人生理、心理、精神、经济条件和生活状况等进行的综合分析评价工作。建立健全养老服务评估制度，是积极应对人口老龄化、深入贯彻落实《老年人权益保障法》</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保障老年人合法权益的重要举措；是推进社会养老服务体系建设，提升养老服务水平，充分保障经济困难的孤寡、失能、高龄、失独等老年人服务需求的迫切需要；是合理配置养老服务资源，充分调动和发挥社会力量参与，全面提升养老机构服务质量和运行效率的客观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目前，我国人口老龄化形势严峻，老年人所占人口比例越来越高，合理解决养老问题已成为全社会关注焦点。我省是人口大省，为了合理有效配置社会养老服务资源，形成养老服务的社会公平机制，促进社会养老服务体系建设全面健康发展，根据我省的经济发展水平、老年人经济状况、居住状况和生活环境，并依据民政部《关于推进养老服务评估工作的指导意见》、《老年人能力评估》（</w:t>
      </w:r>
      <w:r>
        <w:rPr>
          <w:rFonts w:hint="default" w:ascii="Calibri" w:hAnsi="宋体" w:eastAsia="宋体" w:cs="Times New Roman"/>
          <w:snapToGrid w:val="0"/>
          <w:kern w:val="0"/>
          <w:sz w:val="24"/>
          <w:szCs w:val="24"/>
          <w:lang w:val="en-US" w:eastAsia="zh-CN" w:bidi="ar"/>
        </w:rPr>
        <w:t>MZ/T039-2013</w:t>
      </w:r>
      <w:r>
        <w:rPr>
          <w:rFonts w:hint="eastAsia" w:ascii="Calibri" w:hAnsi="宋体" w:eastAsia="宋体" w:cs="宋体"/>
          <w:snapToGrid w:val="0"/>
          <w:kern w:val="0"/>
          <w:sz w:val="24"/>
          <w:szCs w:val="24"/>
          <w:lang w:val="en-US" w:eastAsia="zh-CN" w:bidi="ar"/>
        </w:rPr>
        <w:t>）行业标准制定以下方案。</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老年人能力评估信息管理系统的建设目的如下：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能够科学评估老年人的实际需要，保证各项针对老年人的服务和优待措施的落实。</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有助于合理分配养老资源</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使老年人能享受到更好更适合自身的服务。</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统一老年人入院的自理级别，便于规范、公平得发放养老机构运营补贴。</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为政府提供养老财政预算的依据。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⑤　高效利用评估结果，为建立和完善以居家为基础、社区为依托、机构为支撑的社会养老服务体系，实现老有所养目标发挥积极作用，逐步实现基本养老服务均等化。</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2.2</w:t>
      </w:r>
      <w:r>
        <w:rPr>
          <w:rFonts w:hint="eastAsia" w:ascii="Calibri" w:hAnsi="宋体" w:eastAsia="宋体" w:cs="宋体"/>
          <w:b/>
          <w:bCs w:val="0"/>
          <w:snapToGrid w:val="0"/>
          <w:kern w:val="0"/>
          <w:sz w:val="24"/>
          <w:szCs w:val="24"/>
          <w:lang w:val="en-US" w:eastAsia="zh-CN" w:bidi="ar"/>
        </w:rPr>
        <w:t>、术语和定义</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下列术语和定义适用于本文件。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年人能力评估：老年人能力评估是按照一定的组织方式和程序，坚持公开、公正、公平的原则对老年人身体状况、经济状况、居住状况、老年人能力意愿等进行调查评估或评判，通过定性分析和定量分析相结合，形成评估意见，作为政府部门制定相关养老政策、提供老年人个性化服务及落实各种养老优惠措施的依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评估对象：老年人能力评估对象许昌市区的</w:t>
      </w:r>
      <w:r>
        <w:rPr>
          <w:rFonts w:hint="default" w:ascii="Calibri" w:hAnsi="宋体" w:eastAsia="宋体" w:cs="Times New Roman"/>
          <w:snapToGrid w:val="0"/>
          <w:kern w:val="0"/>
          <w:sz w:val="24"/>
          <w:szCs w:val="24"/>
          <w:lang w:val="en-US" w:eastAsia="zh-CN" w:bidi="ar"/>
        </w:rPr>
        <w:t>70</w:t>
      </w:r>
      <w:r>
        <w:rPr>
          <w:rFonts w:hint="eastAsia" w:ascii="Calibri" w:hAnsi="宋体" w:eastAsia="宋体" w:cs="宋体"/>
          <w:snapToGrid w:val="0"/>
          <w:kern w:val="0"/>
          <w:sz w:val="24"/>
          <w:szCs w:val="24"/>
          <w:lang w:val="en-US" w:eastAsia="zh-CN" w:bidi="ar"/>
        </w:rPr>
        <w:t>岁以上享受城乡低保待遇的老人、</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岁以上失独老人、</w:t>
      </w:r>
      <w:r>
        <w:rPr>
          <w:rFonts w:hint="default" w:ascii="Calibri" w:hAnsi="宋体" w:eastAsia="宋体" w:cs="Times New Roman"/>
          <w:snapToGrid w:val="0"/>
          <w:kern w:val="0"/>
          <w:sz w:val="24"/>
          <w:szCs w:val="24"/>
          <w:lang w:val="en-US" w:eastAsia="zh-CN" w:bidi="ar"/>
        </w:rPr>
        <w:t>80</w:t>
      </w:r>
      <w:r>
        <w:rPr>
          <w:rFonts w:hint="eastAsia" w:ascii="Calibri" w:hAnsi="宋体" w:eastAsia="宋体" w:cs="宋体"/>
          <w:snapToGrid w:val="0"/>
          <w:kern w:val="0"/>
          <w:sz w:val="24"/>
          <w:szCs w:val="24"/>
          <w:lang w:val="en-US" w:eastAsia="zh-CN" w:bidi="ar"/>
        </w:rPr>
        <w:t>岁以上重点优抚对象。</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2.3</w:t>
      </w:r>
      <w:r>
        <w:rPr>
          <w:rFonts w:hint="eastAsia" w:ascii="Calibri" w:hAnsi="宋体" w:eastAsia="宋体" w:cs="宋体"/>
          <w:b/>
          <w:bCs w:val="0"/>
          <w:snapToGrid w:val="0"/>
          <w:kern w:val="0"/>
          <w:sz w:val="24"/>
          <w:szCs w:val="24"/>
          <w:lang w:val="en-US" w:eastAsia="zh-CN" w:bidi="ar"/>
        </w:rPr>
        <w:t>、系统概述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年人能力评估信息管理系统，是采用互联网、云计算、大数据等先进信息化技术搭建的一个网络平台，主要由三部分组成，各个子系统之间相对独立又互为依托，全面覆盖河南省地方评估标准要求，实现对老年人能力评估业务进行全方位的管理和多层次的服务。</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第一部分是“老年人能力评估机构运营系统”，提供第三方专业评估机构使用，包括评估档案管理、评估过程管理、评估员管理、评估指标管理、统计分析、系统设置等功能。系统采用</w:t>
      </w:r>
      <w:r>
        <w:rPr>
          <w:rFonts w:hint="default" w:ascii="Calibri" w:hAnsi="宋体" w:eastAsia="宋体" w:cs="Times New Roman"/>
          <w:snapToGrid w:val="0"/>
          <w:kern w:val="0"/>
          <w:sz w:val="24"/>
          <w:szCs w:val="24"/>
          <w:lang w:val="en-US" w:eastAsia="zh-CN" w:bidi="ar"/>
        </w:rPr>
        <w:t>B/S</w:t>
      </w:r>
      <w:r>
        <w:rPr>
          <w:rFonts w:hint="eastAsia" w:ascii="Calibri" w:hAnsi="宋体" w:eastAsia="宋体" w:cs="宋体"/>
          <w:snapToGrid w:val="0"/>
          <w:kern w:val="0"/>
          <w:sz w:val="24"/>
          <w:szCs w:val="24"/>
          <w:lang w:val="en-US" w:eastAsia="zh-CN" w:bidi="ar"/>
        </w:rPr>
        <w:t>架构，不需部署客户端软件，方便评估机构操作，评估机构根据机构编号、用户名、密码即可登录系统，完成评估业务的各项功能。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第二部分是“老年人能力评估监管系统”，提供各级政府管理部门使用，包括评估档案管理、评估审核管理、评估机构管理、评估标准管理、统计分析、系统设置等功能。系统采用</w:t>
      </w:r>
      <w:r>
        <w:rPr>
          <w:rFonts w:hint="default" w:ascii="Calibri" w:hAnsi="宋体" w:eastAsia="宋体" w:cs="Times New Roman"/>
          <w:snapToGrid w:val="0"/>
          <w:kern w:val="0"/>
          <w:sz w:val="24"/>
          <w:szCs w:val="24"/>
          <w:lang w:val="en-US" w:eastAsia="zh-CN" w:bidi="ar"/>
        </w:rPr>
        <w:t>B/S</w:t>
      </w:r>
      <w:r>
        <w:rPr>
          <w:rFonts w:hint="eastAsia" w:ascii="Calibri" w:hAnsi="宋体" w:eastAsia="宋体" w:cs="宋体"/>
          <w:snapToGrid w:val="0"/>
          <w:kern w:val="0"/>
          <w:sz w:val="24"/>
          <w:szCs w:val="24"/>
          <w:lang w:val="en-US" w:eastAsia="zh-CN" w:bidi="ar"/>
        </w:rPr>
        <w:t>架构，各级部门操作人员根据用户名、密码即可登录系统，查看本辖区内各项评估数据，根据自身权限完成相应的评估业务功能。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kern w:val="0"/>
          <w:sz w:val="24"/>
          <w:szCs w:val="24"/>
          <w:lang w:val="en-US"/>
        </w:rPr>
      </w:pPr>
      <w:r>
        <w:rPr>
          <w:rFonts w:hint="eastAsia" w:ascii="Calibri" w:hAnsi="宋体" w:eastAsia="宋体" w:cs="宋体"/>
          <w:snapToGrid w:val="0"/>
          <w:kern w:val="0"/>
          <w:sz w:val="24"/>
          <w:szCs w:val="24"/>
          <w:lang w:val="en-US" w:eastAsia="zh-CN" w:bidi="ar"/>
        </w:rPr>
        <w:t>第三部分是在手机</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平板上应用的“老年人能力评估</w:t>
      </w:r>
      <w:r>
        <w:rPr>
          <w:rFonts w:hint="default" w:ascii="Calibri" w:hAnsi="宋体" w:eastAsia="宋体" w:cs="Times New Roman"/>
          <w:snapToGrid w:val="0"/>
          <w:kern w:val="0"/>
          <w:sz w:val="24"/>
          <w:szCs w:val="24"/>
          <w:lang w:val="en-US" w:eastAsia="zh-CN" w:bidi="ar"/>
        </w:rPr>
        <w:t>APP</w:t>
      </w:r>
      <w:r>
        <w:rPr>
          <w:rFonts w:hint="eastAsia" w:ascii="Calibri" w:hAnsi="宋体" w:eastAsia="宋体" w:cs="宋体"/>
          <w:snapToGrid w:val="0"/>
          <w:kern w:val="0"/>
          <w:sz w:val="24"/>
          <w:szCs w:val="24"/>
          <w:lang w:val="en-US" w:eastAsia="zh-CN" w:bidi="ar"/>
        </w:rPr>
        <w:t>”，提供评估人员上门开展评估工作时使用，包括采集老人档案、现场评估、数据传输等功能。通过评估工作的开展，可形成或完善当地老年人基本信息数据库和健康档案数据库。</w:t>
      </w:r>
      <w:r>
        <w:rPr>
          <w:rFonts w:hint="default" w:ascii="Calibri" w:hAnsi="宋体" w:eastAsia="宋体" w:cs="Times New Roman"/>
          <w:snapToGrid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2.4</w:t>
      </w:r>
      <w:r>
        <w:rPr>
          <w:rFonts w:hint="eastAsia" w:ascii="Calibri" w:hAnsi="宋体" w:eastAsia="宋体" w:cs="宋体"/>
          <w:b/>
          <w:bCs w:val="0"/>
          <w:snapToGrid w:val="0"/>
          <w:kern w:val="0"/>
          <w:sz w:val="24"/>
          <w:szCs w:val="24"/>
          <w:lang w:val="en-US" w:eastAsia="zh-CN" w:bidi="ar"/>
        </w:rPr>
        <w:t>、系统架构</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系统总体架构如下图所示：</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drawing>
          <wp:inline distT="0" distB="0" distL="114300" distR="114300">
            <wp:extent cx="4619625" cy="3876675"/>
            <wp:effectExtent l="0" t="0" r="9525" b="9525"/>
            <wp:docPr id="20" name="图片 61" descr="D6LVVCIU6]~]LA@58A9Y%9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1" descr="D6LVVCIU6]~]LA@58A9Y%9L"/>
                    <pic:cNvPicPr>
                      <a:picLocks noChangeAspect="1"/>
                    </pic:cNvPicPr>
                  </pic:nvPicPr>
                  <pic:blipFill>
                    <a:blip r:embed="rId4"/>
                    <a:stretch>
                      <a:fillRect/>
                    </a:stretch>
                  </pic:blipFill>
                  <pic:spPr>
                    <a:xfrm>
                      <a:off x="0" y="0"/>
                      <a:ext cx="4619625" cy="387667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整个老年人生活能力评估系统的底层由基础设施组成，包括：存储设施、计算设施、网络设施、备份设施和安全设施，为平台数据存储、系统应用提供基本的软硬件环境保障。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数据存储是数据集中存储区域，根据不同的数据类型和存储目的，分为以下几种数据库：</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int="eastAsia" w:ascii="宋体" w:hAnsi="宋体" w:eastAsia="宋体" w:cs="宋体"/>
          <w:kern w:val="0"/>
          <w:sz w:val="24"/>
          <w:szCs w:val="24"/>
          <w:lang w:val="en-US"/>
        </w:rPr>
      </w:pPr>
      <w:r>
        <w:rPr>
          <w:rFonts w:hint="eastAsia" w:ascii="宋体" w:hAnsi="宋体" w:eastAsia="宋体" w:cs="宋体"/>
          <w:b/>
          <w:bCs w:val="0"/>
          <w:kern w:val="0"/>
          <w:sz w:val="24"/>
          <w:szCs w:val="24"/>
          <w:lang w:val="en-US" w:eastAsia="zh-CN" w:bidi="ar"/>
        </w:rPr>
        <w:t>评估对象信息库</w:t>
      </w:r>
      <w:r>
        <w:rPr>
          <w:rFonts w:hint="eastAsia" w:ascii="宋体" w:hAnsi="宋体" w:eastAsia="宋体" w:cs="宋体"/>
          <w:kern w:val="0"/>
          <w:sz w:val="24"/>
          <w:szCs w:val="24"/>
          <w:lang w:val="en-US" w:eastAsia="zh-CN" w:bidi="ar"/>
        </w:rPr>
        <w:t>：这个库记录被评估的老年人的基本信息，其中包含以下的主要信息：</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 xml:space="preserve"> 1.基本信息</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主要包括姓名、性别、年龄、户籍所在地、家庭住址、婚姻状况等。</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2.经济状况</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通过对评估老人及家庭经济收入情况的调查评估，按照当地居民平均生活水平和养老服务补贴相关政策，评估是否符合申领养老服务补贴。</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3.居住状况</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对评估对象居住状况的调查，区分为孤寡、独居、空巢、与配偶、子女、亲友同住等状况，掌握评估对象的生活照护责任人及照护能力。</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 xml:space="preserve">4.身体状况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对评估对象的躯体健康 、心理健康、社会关系健康、生活质量等进行全面调查评估或评判，作出能力完好、轻度失能、中度失能、重度失能的能力等级判定。</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int="eastAsia" w:ascii="宋体" w:hAnsi="宋体" w:eastAsia="宋体" w:cs="宋体"/>
          <w:kern w:val="0"/>
          <w:sz w:val="24"/>
          <w:szCs w:val="24"/>
          <w:lang w:val="en-US"/>
        </w:rPr>
      </w:pPr>
      <w:r>
        <w:rPr>
          <w:rFonts w:hint="eastAsia" w:ascii="宋体" w:hAnsi="宋体" w:eastAsia="宋体" w:cs="宋体"/>
          <w:b/>
          <w:bCs w:val="0"/>
          <w:kern w:val="0"/>
          <w:sz w:val="24"/>
          <w:szCs w:val="24"/>
          <w:lang w:val="en-US" w:eastAsia="zh-CN" w:bidi="ar"/>
        </w:rPr>
        <w:t>评估人员库</w:t>
      </w:r>
      <w:r>
        <w:rPr>
          <w:rFonts w:hint="eastAsia" w:ascii="宋体" w:hAnsi="宋体" w:eastAsia="宋体" w:cs="宋体"/>
          <w:kern w:val="0"/>
          <w:sz w:val="24"/>
          <w:szCs w:val="24"/>
          <w:lang w:val="en-US" w:eastAsia="zh-CN" w:bidi="ar"/>
        </w:rPr>
        <w:t>：评估采用分组的方式进行工作，每个评估小组都有两个评估员，任务分配到每个评估小组中，任何一个评估人员登录都可以看到自己评估小组中的评估任务。</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t>评估人员所包含的信息如下：</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840"/>
        <w:gridCol w:w="4214"/>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项目</w:t>
            </w:r>
          </w:p>
        </w:tc>
        <w:tc>
          <w:tcPr>
            <w:tcW w:w="4214"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数据项</w:t>
            </w:r>
          </w:p>
        </w:tc>
        <w:tc>
          <w:tcPr>
            <w:tcW w:w="1468"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登录账号</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真实姓名</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身份证号</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性别</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出生日期</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手机号码</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联系电话</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所属评估机构</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备注</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上岗证</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图片</w:t>
            </w: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上岗证编号</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必填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专业资格证</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图片</w:t>
            </w: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bl>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评估小组所包含的信息如下：</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840"/>
        <w:gridCol w:w="4214"/>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项目</w:t>
            </w:r>
          </w:p>
        </w:tc>
        <w:tc>
          <w:tcPr>
            <w:tcW w:w="4214"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数据项</w:t>
            </w:r>
          </w:p>
        </w:tc>
        <w:tc>
          <w:tcPr>
            <w:tcW w:w="1468"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评估小组名称</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评估员1</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包含（id和姓名）</w:t>
            </w: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评估员2</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包含（id和姓名）</w:t>
            </w: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评估员3</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包含（id和姓名）</w:t>
            </w: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评估员4</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包含（id和姓名）</w:t>
            </w: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评估员5</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包含（id和姓名）</w:t>
            </w: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所属评估机构</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工作区域</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备注</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bl>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snapToGrid w:val="0"/>
          <w:kern w:val="0"/>
          <w:sz w:val="24"/>
          <w:szCs w:val="24"/>
          <w:lang w:val="en-US"/>
        </w:rPr>
      </w:pPr>
      <w:r>
        <w:rPr>
          <w:rFonts w:hint="eastAsia" w:ascii="Calibri" w:hAnsi="宋体" w:eastAsia="宋体" w:cs="宋体"/>
          <w:b/>
          <w:bCs w:val="0"/>
          <w:snapToGrid w:val="0"/>
          <w:kern w:val="0"/>
          <w:sz w:val="24"/>
          <w:szCs w:val="24"/>
          <w:lang w:val="en-US" w:eastAsia="zh-CN" w:bidi="ar"/>
        </w:rPr>
        <w:t>评估问卷库</w:t>
      </w:r>
      <w:r>
        <w:rPr>
          <w:rFonts w:hint="eastAsia" w:ascii="Calibri" w:hAnsi="宋体" w:eastAsia="宋体" w:cs="宋体"/>
          <w:snapToGrid w:val="0"/>
          <w:kern w:val="0"/>
          <w:sz w:val="24"/>
          <w:szCs w:val="24"/>
          <w:lang w:val="en-US" w:eastAsia="zh-CN" w:bidi="ar"/>
        </w:rPr>
        <w:t>：用来存储评估问卷的内容，所需要的数据库，主要包含以下内容，评估大类库、评估问题题目库、评估问题选项库、养老需求评估表。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评估问卷大类包含信息如下：</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840"/>
        <w:gridCol w:w="4214"/>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项目</w:t>
            </w:r>
          </w:p>
        </w:tc>
        <w:tc>
          <w:tcPr>
            <w:tcW w:w="4214"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数据项</w:t>
            </w:r>
          </w:p>
        </w:tc>
        <w:tc>
          <w:tcPr>
            <w:tcW w:w="1468"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大类ID</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大类内容</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大类问题数</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bl>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评估问题题目包含信息如下：</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840"/>
        <w:gridCol w:w="4214"/>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项目</w:t>
            </w:r>
          </w:p>
        </w:tc>
        <w:tc>
          <w:tcPr>
            <w:tcW w:w="4214"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数据项</w:t>
            </w:r>
          </w:p>
        </w:tc>
        <w:tc>
          <w:tcPr>
            <w:tcW w:w="1468"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题目ID</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题目内容</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大类ID</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题目备选答案个数</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bl>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评估问题选项包含信息如下：</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840"/>
        <w:gridCol w:w="4214"/>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项目</w:t>
            </w:r>
          </w:p>
        </w:tc>
        <w:tc>
          <w:tcPr>
            <w:tcW w:w="4214"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数据项</w:t>
            </w:r>
          </w:p>
        </w:tc>
        <w:tc>
          <w:tcPr>
            <w:tcW w:w="1468"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选项内容ID</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选项内容</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选项问题题目ID</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选项分值</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bl>
    <w:p>
      <w:pPr>
        <w:keepNext w:val="0"/>
        <w:keepLines w:val="0"/>
        <w:widowControl w:val="0"/>
        <w:suppressLineNumbers w:val="0"/>
        <w:spacing w:before="0" w:beforeAutospacing="0" w:after="0" w:afterAutospacing="0" w:line="360" w:lineRule="auto"/>
        <w:ind w:left="0" w:right="0" w:firstLine="435"/>
        <w:jc w:val="both"/>
        <w:rPr>
          <w:rFonts w:hint="eastAsia" w:ascii="宋体" w:hAnsi="宋体" w:eastAsia="宋体" w:cs="宋体"/>
          <w:sz w:val="24"/>
          <w:szCs w:val="24"/>
          <w:lang w:val="en-US"/>
        </w:rPr>
      </w:pPr>
      <w:r>
        <w:rPr>
          <w:rFonts w:hint="eastAsia" w:ascii="宋体" w:hAnsi="宋体" w:eastAsia="宋体" w:cs="宋体"/>
          <w:kern w:val="2"/>
          <w:sz w:val="24"/>
          <w:szCs w:val="24"/>
          <w:lang w:val="en-US" w:eastAsia="zh-CN" w:bidi="ar"/>
        </w:rPr>
        <w:t>老年人能力评估表包含条目如下：</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840"/>
        <w:gridCol w:w="4214"/>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项目</w:t>
            </w:r>
          </w:p>
        </w:tc>
        <w:tc>
          <w:tcPr>
            <w:tcW w:w="4214"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数据项</w:t>
            </w:r>
          </w:p>
        </w:tc>
        <w:tc>
          <w:tcPr>
            <w:tcW w:w="1468"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bCs/>
                <w:kern w:val="0"/>
                <w:sz w:val="24"/>
                <w:szCs w:val="24"/>
                <w:lang w:val="en-US" w:eastAsia="zh-CN" w:bidi="ar"/>
              </w:rPr>
              <w:t>需求项目id</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需求项目大类</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需求项目内容</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bl>
    <w:p>
      <w:pPr>
        <w:keepNext w:val="0"/>
        <w:keepLines w:val="0"/>
        <w:widowControl w:val="0"/>
        <w:suppressLineNumbers w:val="0"/>
        <w:spacing w:before="0" w:beforeAutospacing="0" w:after="0" w:afterAutospacing="0" w:line="360" w:lineRule="auto"/>
        <w:ind w:left="0" w:right="0" w:firstLine="435"/>
        <w:jc w:val="both"/>
        <w:rPr>
          <w:rFonts w:hint="eastAsia" w:ascii="宋体" w:hAnsi="宋体" w:eastAsia="宋体" w:cs="宋体"/>
          <w:sz w:val="24"/>
          <w:szCs w:val="24"/>
          <w:lang w:val="en-US"/>
        </w:rPr>
      </w:pPr>
      <w:r>
        <w:rPr>
          <w:rFonts w:hint="eastAsia" w:ascii="宋体" w:hAnsi="宋体" w:eastAsia="宋体" w:cs="宋体"/>
          <w:b/>
          <w:bCs w:val="0"/>
          <w:kern w:val="2"/>
          <w:sz w:val="24"/>
          <w:szCs w:val="24"/>
          <w:lang w:val="en-US" w:eastAsia="zh-CN" w:bidi="ar"/>
        </w:rPr>
        <w:t>评估结果库：</w:t>
      </w:r>
      <w:r>
        <w:rPr>
          <w:rFonts w:hint="eastAsia" w:ascii="宋体" w:hAnsi="宋体" w:eastAsia="宋体" w:cs="宋体"/>
          <w:kern w:val="2"/>
          <w:sz w:val="24"/>
          <w:szCs w:val="24"/>
          <w:lang w:val="en-US" w:eastAsia="zh-CN" w:bidi="ar"/>
        </w:rPr>
        <w:t>评估结果库用来存储每一个评估序号的评估结果，包含评估流程表、评估总结表、评估单项数据表、老年人能力结果表。</w:t>
      </w:r>
    </w:p>
    <w:p>
      <w:pPr>
        <w:keepNext w:val="0"/>
        <w:keepLines w:val="0"/>
        <w:widowControl w:val="0"/>
        <w:suppressLineNumbers w:val="0"/>
        <w:spacing w:before="0" w:beforeAutospacing="0" w:after="0" w:afterAutospacing="0" w:line="360" w:lineRule="auto"/>
        <w:ind w:left="0" w:right="0" w:firstLine="435"/>
        <w:jc w:val="both"/>
        <w:rPr>
          <w:rFonts w:hint="eastAsia" w:ascii="宋体" w:hAnsi="宋体" w:eastAsia="宋体" w:cs="宋体"/>
          <w:sz w:val="24"/>
          <w:szCs w:val="24"/>
          <w:lang w:val="en-US"/>
        </w:rPr>
      </w:pPr>
      <w:r>
        <w:rPr>
          <w:rFonts w:hint="eastAsia" w:ascii="宋体" w:hAnsi="宋体" w:eastAsia="宋体" w:cs="宋体"/>
          <w:kern w:val="2"/>
          <w:sz w:val="24"/>
          <w:szCs w:val="24"/>
          <w:lang w:val="en-US" w:eastAsia="zh-CN" w:bidi="ar"/>
        </w:rPr>
        <w:t>审批流程表包含的信息如下：</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840"/>
        <w:gridCol w:w="4214"/>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项目</w:t>
            </w:r>
          </w:p>
        </w:tc>
        <w:tc>
          <w:tcPr>
            <w:tcW w:w="4214"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数据项</w:t>
            </w:r>
          </w:p>
        </w:tc>
        <w:tc>
          <w:tcPr>
            <w:tcW w:w="1468"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bCs/>
                <w:kern w:val="0"/>
                <w:sz w:val="24"/>
                <w:szCs w:val="24"/>
                <w:lang w:val="en-US" w:eastAsia="zh-CN" w:bidi="ar"/>
              </w:rPr>
              <w:t>评估编号</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审批人</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审批机构</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审批意见</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审批时间</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是否通过</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操作说明</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bl>
    <w:p>
      <w:pPr>
        <w:keepNext w:val="0"/>
        <w:keepLines w:val="0"/>
        <w:widowControl w:val="0"/>
        <w:suppressLineNumbers w:val="0"/>
        <w:spacing w:before="0" w:beforeAutospacing="0" w:after="0" w:afterAutospacing="0" w:line="360" w:lineRule="auto"/>
        <w:ind w:left="0" w:right="0" w:firstLine="435"/>
        <w:jc w:val="both"/>
        <w:rPr>
          <w:rFonts w:hint="eastAsia" w:ascii="宋体" w:hAnsi="宋体" w:eastAsia="宋体" w:cs="宋体"/>
          <w:sz w:val="24"/>
          <w:szCs w:val="24"/>
          <w:lang w:val="en-US"/>
        </w:rPr>
      </w:pPr>
    </w:p>
    <w:p>
      <w:pPr>
        <w:keepNext w:val="0"/>
        <w:keepLines w:val="0"/>
        <w:widowControl w:val="0"/>
        <w:suppressLineNumbers w:val="0"/>
        <w:spacing w:before="0" w:beforeAutospacing="0" w:after="0" w:afterAutospacing="0" w:line="360" w:lineRule="auto"/>
        <w:ind w:left="0" w:right="0" w:firstLine="435"/>
        <w:jc w:val="both"/>
        <w:rPr>
          <w:rFonts w:hint="eastAsia" w:ascii="宋体" w:hAnsi="宋体" w:eastAsia="宋体" w:cs="宋体"/>
          <w:sz w:val="24"/>
          <w:szCs w:val="24"/>
          <w:lang w:val="en-US"/>
        </w:rPr>
      </w:pPr>
      <w:r>
        <w:rPr>
          <w:rFonts w:hint="eastAsia" w:ascii="宋体" w:hAnsi="宋体" w:eastAsia="宋体" w:cs="宋体"/>
          <w:kern w:val="2"/>
          <w:sz w:val="24"/>
          <w:szCs w:val="24"/>
          <w:lang w:val="en-US" w:eastAsia="zh-CN" w:bidi="ar"/>
        </w:rPr>
        <w:t>评估总结数据表包含信息如下：</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840"/>
        <w:gridCol w:w="4214"/>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项目</w:t>
            </w:r>
          </w:p>
        </w:tc>
        <w:tc>
          <w:tcPr>
            <w:tcW w:w="4214"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数据项</w:t>
            </w:r>
          </w:p>
        </w:tc>
        <w:tc>
          <w:tcPr>
            <w:tcW w:w="1468"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bCs/>
                <w:kern w:val="0"/>
                <w:sz w:val="24"/>
                <w:szCs w:val="24"/>
                <w:lang w:val="en-US" w:eastAsia="zh-CN" w:bidi="ar"/>
              </w:rPr>
              <w:t>评估编号</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躯体健康得分</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躯体健康等级</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心理健康得分</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心理健康等级</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社会健康得分</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社会健康等级</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生活质量得分</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生活质量等级</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等级变更依据</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评估终止原因</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简易流程原因</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评估结论</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信息提供者与老人关系</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体检报告照片</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支持多张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备注</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评估员1</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评估员2</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当前状态</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bl>
    <w:p>
      <w:pPr>
        <w:keepNext w:val="0"/>
        <w:keepLines w:val="0"/>
        <w:widowControl w:val="0"/>
        <w:suppressLineNumbers w:val="0"/>
        <w:spacing w:before="0" w:beforeAutospacing="0" w:after="0" w:afterAutospacing="0" w:line="360" w:lineRule="auto"/>
        <w:ind w:left="0" w:right="0" w:firstLine="435"/>
        <w:jc w:val="both"/>
        <w:rPr>
          <w:rFonts w:hint="eastAsia" w:ascii="宋体" w:hAnsi="宋体" w:eastAsia="宋体" w:cs="宋体"/>
          <w:sz w:val="24"/>
          <w:szCs w:val="24"/>
          <w:lang w:val="en-US"/>
        </w:rPr>
      </w:pPr>
      <w:r>
        <w:rPr>
          <w:rFonts w:hint="eastAsia" w:ascii="宋体" w:hAnsi="宋体" w:eastAsia="宋体" w:cs="宋体"/>
          <w:kern w:val="2"/>
          <w:sz w:val="24"/>
          <w:szCs w:val="24"/>
          <w:lang w:val="en-US" w:eastAsia="zh-CN" w:bidi="ar"/>
        </w:rPr>
        <w:t>评估单项数据</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2840"/>
        <w:gridCol w:w="4214"/>
        <w:gridCol w:w="14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项目</w:t>
            </w:r>
          </w:p>
        </w:tc>
        <w:tc>
          <w:tcPr>
            <w:tcW w:w="4214"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数据项</w:t>
            </w:r>
          </w:p>
        </w:tc>
        <w:tc>
          <w:tcPr>
            <w:tcW w:w="1468" w:type="dxa"/>
            <w:tcBorders>
              <w:top w:val="single" w:color="auto" w:sz="4" w:space="0"/>
              <w:left w:val="single" w:color="auto" w:sz="4" w:space="0"/>
              <w:bottom w:val="single" w:color="auto" w:sz="4" w:space="0"/>
              <w:right w:val="single" w:color="auto" w:sz="4" w:space="0"/>
            </w:tcBorders>
            <w:shd w:val="clear" w:color="auto" w:fill="A5A5A5"/>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bCs/>
                <w:kern w:val="0"/>
                <w:sz w:val="24"/>
                <w:szCs w:val="24"/>
                <w:lang w:val="en-US" w:eastAsia="zh-CN" w:bidi="ar"/>
              </w:rPr>
              <w:t>评估编号</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评估问题1得分</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评估问题2得分</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firstLine="480" w:firstLineChars="20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84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评估问题28得分</w:t>
            </w:r>
          </w:p>
        </w:tc>
        <w:tc>
          <w:tcPr>
            <w:tcW w:w="421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1468"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bl>
    <w:p>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sz w:val="24"/>
          <w:szCs w:val="24"/>
          <w:lang w:val="en-US"/>
        </w:rPr>
      </w:pPr>
    </w:p>
    <w:p>
      <w:pPr>
        <w:keepNext w:val="0"/>
        <w:keepLines w:val="0"/>
        <w:widowControl w:val="0"/>
        <w:suppressLineNumbers w:val="0"/>
        <w:spacing w:before="0" w:beforeAutospacing="0" w:after="0" w:afterAutospacing="0" w:line="360" w:lineRule="auto"/>
        <w:ind w:left="0" w:right="0" w:firstLine="435"/>
        <w:jc w:val="both"/>
        <w:rPr>
          <w:rFonts w:hint="eastAsia" w:ascii="宋体" w:hAnsi="宋体" w:eastAsia="宋体" w:cs="宋体"/>
          <w:sz w:val="24"/>
          <w:szCs w:val="24"/>
          <w:lang w:val="en-US"/>
        </w:rPr>
      </w:pPr>
      <w:r>
        <w:rPr>
          <w:rFonts w:hint="eastAsia" w:ascii="宋体" w:hAnsi="宋体" w:eastAsia="宋体" w:cs="宋体"/>
          <w:b/>
          <w:bCs w:val="0"/>
          <w:kern w:val="2"/>
          <w:sz w:val="24"/>
          <w:szCs w:val="24"/>
          <w:lang w:val="en-US" w:eastAsia="zh-CN" w:bidi="ar"/>
        </w:rPr>
        <w:t>账号与权限库</w:t>
      </w:r>
      <w:r>
        <w:rPr>
          <w:rFonts w:hint="eastAsia" w:ascii="宋体" w:hAnsi="宋体" w:eastAsia="宋体" w:cs="宋体"/>
          <w:kern w:val="2"/>
          <w:sz w:val="24"/>
          <w:szCs w:val="24"/>
          <w:lang w:val="en-US" w:eastAsia="zh-CN" w:bidi="ar"/>
        </w:rPr>
        <w:t>：</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sz w:val="24"/>
          <w:szCs w:val="24"/>
          <w:lang w:val="en-US"/>
        </w:rPr>
      </w:pPr>
      <w:r>
        <w:rPr>
          <w:rFonts w:hint="eastAsia" w:ascii="宋体" w:hAnsi="宋体" w:eastAsia="宋体" w:cs="宋体"/>
          <w:kern w:val="2"/>
          <w:sz w:val="24"/>
          <w:szCs w:val="24"/>
          <w:lang w:val="en-US" w:eastAsia="zh-CN" w:bidi="ar"/>
        </w:rPr>
        <w:t>提供系统管理人员维护用户、角色、权限配置等功能所定义的库，主要包含系统账号的基本信息、密码等。基于角色的权限管理数据表。</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eastAsia" w:ascii="宋体" w:hAnsi="宋体" w:eastAsia="宋体" w:cs="宋体"/>
          <w:b/>
          <w:bCs w:val="0"/>
          <w:kern w:val="2"/>
          <w:sz w:val="24"/>
          <w:szCs w:val="24"/>
          <w:lang w:val="en-US" w:eastAsia="zh-CN" w:bidi="ar"/>
        </w:rPr>
        <w:t>2.5 用户角色分析</w:t>
      </w:r>
    </w:p>
    <w:tbl>
      <w:tblPr>
        <w:tblStyle w:val="5"/>
        <w:tblW w:w="829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1567"/>
        <w:gridCol w:w="2142"/>
        <w:gridCol w:w="2523"/>
        <w:gridCol w:w="20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Ex>
        <w:tc>
          <w:tcPr>
            <w:tcW w:w="1567" w:type="dxa"/>
            <w:tcBorders>
              <w:top w:val="single" w:color="auto" w:sz="4" w:space="0"/>
              <w:left w:val="single" w:color="auto" w:sz="4" w:space="0"/>
              <w:bottom w:val="single" w:color="auto" w:sz="4" w:space="0"/>
              <w:right w:val="single" w:color="auto" w:sz="4" w:space="0"/>
            </w:tcBorders>
            <w:shd w:val="clear" w:color="auto" w:fill="D8D8D8"/>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角色类型</w:t>
            </w:r>
          </w:p>
        </w:tc>
        <w:tc>
          <w:tcPr>
            <w:tcW w:w="2142" w:type="dxa"/>
            <w:tcBorders>
              <w:top w:val="single" w:color="auto" w:sz="4" w:space="0"/>
              <w:left w:val="single" w:color="auto" w:sz="4" w:space="0"/>
              <w:bottom w:val="single" w:color="auto" w:sz="4" w:space="0"/>
              <w:right w:val="single" w:color="auto" w:sz="4" w:space="0"/>
            </w:tcBorders>
            <w:shd w:val="clear" w:color="auto" w:fill="D8D8D8"/>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角色名称</w:t>
            </w:r>
          </w:p>
        </w:tc>
        <w:tc>
          <w:tcPr>
            <w:tcW w:w="2523" w:type="dxa"/>
            <w:tcBorders>
              <w:top w:val="single" w:color="auto" w:sz="4" w:space="0"/>
              <w:left w:val="single" w:color="auto" w:sz="4" w:space="0"/>
              <w:bottom w:val="single" w:color="auto" w:sz="4" w:space="0"/>
              <w:right w:val="single" w:color="auto" w:sz="4" w:space="0"/>
            </w:tcBorders>
            <w:shd w:val="clear" w:color="auto" w:fill="D8D8D8"/>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使用部门</w:t>
            </w:r>
          </w:p>
        </w:tc>
        <w:tc>
          <w:tcPr>
            <w:tcW w:w="2064" w:type="dxa"/>
            <w:tcBorders>
              <w:top w:val="single" w:color="auto" w:sz="4" w:space="0"/>
              <w:left w:val="single" w:color="auto" w:sz="4" w:space="0"/>
              <w:bottom w:val="single" w:color="auto" w:sz="4" w:space="0"/>
              <w:right w:val="single" w:color="auto" w:sz="4" w:space="0"/>
            </w:tcBorders>
            <w:shd w:val="clear" w:color="auto" w:fill="D8D8D8"/>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b/>
                <w:bCs w:val="0"/>
                <w:kern w:val="0"/>
                <w:sz w:val="24"/>
                <w:szCs w:val="24"/>
                <w:lang w:val="en-US" w:eastAsia="zh-CN" w:bidi="ar"/>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评估人员端</w:t>
            </w: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评估员</w:t>
            </w: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评估机构评估员</w:t>
            </w:r>
          </w:p>
        </w:tc>
        <w:tc>
          <w:tcPr>
            <w:tcW w:w="2064"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用户账号密码由系统后台配置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Calibri" w:hAnsi="Calibri" w:cs="Times New Roman"/>
                <w:sz w:val="20"/>
                <w:szCs w:val="20"/>
              </w:rPr>
            </w:pP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2064"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Calibri" w:hAnsi="Calibri"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评估机构管理端</w:t>
            </w: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评估机构管理员</w:t>
            </w: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评估机构管理负责人</w:t>
            </w:r>
          </w:p>
        </w:tc>
        <w:tc>
          <w:tcPr>
            <w:tcW w:w="206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b/>
                <w:bCs w:val="0"/>
                <w:kern w:val="0"/>
                <w:sz w:val="24"/>
                <w:szCs w:val="24"/>
                <w:lang w:val="en-US"/>
              </w:rPr>
            </w:pPr>
            <w:r>
              <w:rPr>
                <w:rFonts w:hint="eastAsia" w:ascii="宋体" w:hAnsi="宋体" w:eastAsia="黑体" w:cs="宋体"/>
                <w:kern w:val="0"/>
                <w:sz w:val="24"/>
                <w:szCs w:val="24"/>
                <w:lang w:val="en-US" w:eastAsia="zh-CN" w:bidi="ar"/>
              </w:rPr>
              <w:t>用户账号密码由系统后台配置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社区申请端</w:t>
            </w: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社区申请</w:t>
            </w: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社区申请工作人员</w:t>
            </w:r>
          </w:p>
        </w:tc>
        <w:tc>
          <w:tcPr>
            <w:tcW w:w="206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用户账号密码由系统后台配置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机构申请端</w:t>
            </w: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机构申请</w:t>
            </w: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机构申请工作人员</w:t>
            </w:r>
          </w:p>
        </w:tc>
        <w:tc>
          <w:tcPr>
            <w:tcW w:w="206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用户账号密码由系统后台配置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c>
          <w:tcPr>
            <w:tcW w:w="2064"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民政管理端</w:t>
            </w: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系统管理员</w:t>
            </w: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市民政部门</w:t>
            </w:r>
          </w:p>
        </w:tc>
        <w:tc>
          <w:tcPr>
            <w:tcW w:w="2064"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用户账号密码由系统后台配置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Calibri" w:hAnsi="Calibri" w:cs="Times New Roman"/>
                <w:sz w:val="20"/>
                <w:szCs w:val="20"/>
              </w:rPr>
            </w:pP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市民政审核员</w:t>
            </w: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市民政审核人员</w:t>
            </w:r>
          </w:p>
        </w:tc>
        <w:tc>
          <w:tcPr>
            <w:tcW w:w="2064"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Calibri" w:hAnsi="Calibri"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Calibri" w:hAnsi="Calibri" w:cs="Times New Roman"/>
                <w:sz w:val="20"/>
                <w:szCs w:val="20"/>
              </w:rPr>
            </w:pP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区民政审核员</w:t>
            </w: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区民政审核人员</w:t>
            </w:r>
          </w:p>
        </w:tc>
        <w:tc>
          <w:tcPr>
            <w:tcW w:w="2064"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Calibri" w:hAnsi="Calibri" w:cs="Times New Roman"/>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67"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Calibri" w:hAnsi="Calibri" w:cs="Times New Roman"/>
                <w:sz w:val="20"/>
                <w:szCs w:val="20"/>
              </w:rPr>
            </w:pPr>
          </w:p>
        </w:tc>
        <w:tc>
          <w:tcPr>
            <w:tcW w:w="2142"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line="360" w:lineRule="auto"/>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办事处民政审核员</w:t>
            </w:r>
          </w:p>
        </w:tc>
        <w:tc>
          <w:tcPr>
            <w:tcW w:w="2523"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kern w:val="0"/>
                <w:sz w:val="24"/>
                <w:szCs w:val="24"/>
                <w:lang w:val="en-US"/>
              </w:rPr>
            </w:pPr>
            <w:r>
              <w:rPr>
                <w:rFonts w:hint="eastAsia" w:ascii="宋体" w:hAnsi="宋体" w:eastAsia="黑体" w:cs="宋体"/>
                <w:kern w:val="0"/>
                <w:sz w:val="24"/>
                <w:szCs w:val="24"/>
                <w:lang w:val="en-US" w:eastAsia="zh-CN" w:bidi="ar"/>
              </w:rPr>
              <w:t>办事处民政审核员</w:t>
            </w:r>
          </w:p>
        </w:tc>
        <w:tc>
          <w:tcPr>
            <w:tcW w:w="2064"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rPr>
                <w:rFonts w:hint="default" w:ascii="Calibri" w:hAnsi="Calibri" w:cs="Times New Roman"/>
                <w:sz w:val="20"/>
                <w:szCs w:val="20"/>
              </w:rPr>
            </w:pPr>
          </w:p>
        </w:tc>
      </w:tr>
    </w:tbl>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 xml:space="preserve">2.6 </w:t>
      </w:r>
      <w:r>
        <w:rPr>
          <w:rFonts w:hint="eastAsia" w:ascii="Calibri" w:hAnsi="宋体" w:eastAsia="宋体" w:cs="宋体"/>
          <w:b/>
          <w:bCs w:val="0"/>
          <w:snapToGrid w:val="0"/>
          <w:kern w:val="0"/>
          <w:sz w:val="24"/>
          <w:szCs w:val="24"/>
          <w:lang w:val="en-US" w:eastAsia="zh-CN" w:bidi="ar"/>
        </w:rPr>
        <w:t>主要流程图</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kern w:val="0"/>
          <w:sz w:val="24"/>
          <w:szCs w:val="24"/>
          <w:lang w:val="en-US"/>
        </w:rPr>
      </w:pPr>
      <w:r>
        <w:rPr>
          <w:rFonts w:hint="eastAsia" w:ascii="宋体" w:hAnsi="宋体" w:eastAsia="宋体" w:cs="宋体"/>
          <w:kern w:val="0"/>
          <w:sz w:val="24"/>
          <w:szCs w:val="24"/>
          <w:lang w:val="en-US" w:eastAsia="zh-CN" w:bidi="ar"/>
        </w:rPr>
        <w:drawing>
          <wp:inline distT="0" distB="0" distL="114300" distR="114300">
            <wp:extent cx="4476750" cy="4210050"/>
            <wp:effectExtent l="0" t="0" r="0" b="0"/>
            <wp:docPr id="26" name="图片 4" descr="IO8YB8R]Q1GWJF1BG[WLS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descr="IO8YB8R]Q1GWJF1BG[WLS19"/>
                    <pic:cNvPicPr>
                      <a:picLocks noChangeAspect="1"/>
                    </pic:cNvPicPr>
                  </pic:nvPicPr>
                  <pic:blipFill>
                    <a:blip r:embed="rId5"/>
                    <a:stretch>
                      <a:fillRect/>
                    </a:stretch>
                  </pic:blipFill>
                  <pic:spPr>
                    <a:xfrm>
                      <a:off x="0" y="0"/>
                      <a:ext cx="4476750" cy="42100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int="eastAsia" w:ascii="宋体" w:hAnsi="宋体" w:eastAsia="宋体" w:cs="宋体"/>
          <w:b/>
          <w:bCs w:val="0"/>
          <w:kern w:val="0"/>
          <w:sz w:val="24"/>
          <w:szCs w:val="24"/>
          <w:lang w:val="en-US"/>
        </w:rPr>
      </w:pPr>
      <w:r>
        <w:rPr>
          <w:rFonts w:hint="eastAsia" w:ascii="宋体" w:hAnsi="宋体" w:eastAsia="宋体" w:cs="宋体"/>
          <w:b/>
          <w:bCs w:val="0"/>
          <w:kern w:val="0"/>
          <w:sz w:val="24"/>
          <w:szCs w:val="24"/>
          <w:lang w:val="en-US" w:eastAsia="zh-CN" w:bidi="ar"/>
        </w:rPr>
        <w:t>2.7 系统功能介绍</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int="eastAsia" w:ascii="宋体" w:hAnsi="宋体" w:eastAsia="宋体" w:cs="宋体"/>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4010025"/>
            <wp:effectExtent l="0" t="0" r="9525" b="9525"/>
            <wp:docPr id="24" name="图片 6" descr="老年健康能力评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descr="老年健康能力评估"/>
                    <pic:cNvPicPr>
                      <a:picLocks noChangeAspect="1"/>
                    </pic:cNvPicPr>
                  </pic:nvPicPr>
                  <pic:blipFill>
                    <a:blip r:embed="rId6"/>
                    <a:stretch>
                      <a:fillRect/>
                    </a:stretch>
                  </pic:blipFill>
                  <pic:spPr>
                    <a:xfrm>
                      <a:off x="0" y="0"/>
                      <a:ext cx="5267325" cy="40100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2.7.1</w:t>
      </w:r>
      <w:r>
        <w:rPr>
          <w:rFonts w:hint="eastAsia" w:ascii="Calibri" w:hAnsi="宋体" w:eastAsia="宋体" w:cs="宋体"/>
          <w:b/>
          <w:bCs w:val="0"/>
          <w:snapToGrid w:val="0"/>
          <w:kern w:val="0"/>
          <w:sz w:val="24"/>
          <w:szCs w:val="24"/>
          <w:lang w:val="en-US" w:eastAsia="zh-CN" w:bidi="ar"/>
        </w:rPr>
        <w:t>、档案管理</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、档案采集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b/>
          <w:bCs w:val="0"/>
          <w:snapToGrid w:val="0"/>
          <w:kern w:val="0"/>
          <w:sz w:val="24"/>
          <w:szCs w:val="24"/>
          <w:lang w:val="en-US"/>
        </w:rPr>
      </w:pPr>
      <w:r>
        <w:rPr>
          <w:rFonts w:hint="eastAsia" w:ascii="Calibri" w:hAnsi="宋体" w:eastAsia="宋体" w:cs="宋体"/>
          <w:snapToGrid w:val="0"/>
          <w:kern w:val="0"/>
          <w:sz w:val="24"/>
          <w:szCs w:val="24"/>
          <w:lang w:val="en-US" w:eastAsia="zh-CN" w:bidi="ar"/>
        </w:rPr>
        <w:t>街道或社区管理员录入需要评估的老人的信息，以便于快速精准的给老人评估</w:t>
      </w:r>
      <w:r>
        <w:rPr>
          <w:rFonts w:hint="eastAsia" w:ascii="Calibri" w:hAnsi="宋体" w:eastAsia="宋体" w:cs="宋体"/>
          <w:b/>
          <w:bCs w:val="0"/>
          <w:snapToGrid w:val="0"/>
          <w:kern w:val="0"/>
          <w:sz w:val="24"/>
          <w:szCs w:val="24"/>
          <w:lang w:val="en-US" w:eastAsia="zh-CN" w:bidi="ar"/>
        </w:rPr>
        <w:t>。</w:t>
      </w:r>
      <w:r>
        <w:rPr>
          <w:rFonts w:hint="default" w:ascii="Calibri" w:hAnsi="宋体" w:eastAsia="宋体" w:cs="Times New Roman"/>
          <w:b/>
          <w:bCs w:val="0"/>
          <w:kern w:val="0"/>
          <w:sz w:val="24"/>
          <w:szCs w:val="24"/>
          <w:lang w:val="en-US" w:eastAsia="zh-CN" w:bidi="ar"/>
        </w:rPr>
        <w:tab/>
      </w:r>
      <w:r>
        <w:rPr>
          <w:rFonts w:hint="default" w:ascii="Calibri" w:hAnsi="宋体" w:eastAsia="宋体" w:cs="Times New Roman"/>
          <w:b/>
          <w:bCs w:val="0"/>
          <w:snapToGrid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3048000"/>
            <wp:effectExtent l="0" t="0" r="9525" b="0"/>
            <wp:docPr id="12"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3"/>
                    <pic:cNvPicPr>
                      <a:picLocks noChangeAspect="1"/>
                    </pic:cNvPicPr>
                  </pic:nvPicPr>
                  <pic:blipFill>
                    <a:blip r:embed="rId7"/>
                    <a:stretch>
                      <a:fillRect/>
                    </a:stretch>
                  </pic:blipFill>
                  <pic:spPr>
                    <a:xfrm>
                      <a:off x="0" y="0"/>
                      <a:ext cx="5267325" cy="3048000"/>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2552700"/>
            <wp:effectExtent l="0" t="0" r="9525" b="0"/>
            <wp:docPr id="21"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5"/>
                    <pic:cNvPicPr>
                      <a:picLocks noChangeAspect="1"/>
                    </pic:cNvPicPr>
                  </pic:nvPicPr>
                  <pic:blipFill>
                    <a:blip r:embed="rId8"/>
                    <a:stretch>
                      <a:fillRect/>
                    </a:stretch>
                  </pic:blipFill>
                  <pic:spPr>
                    <a:xfrm>
                      <a:off x="0" y="0"/>
                      <a:ext cx="5267325" cy="2552700"/>
                    </a:xfrm>
                    <a:prstGeom prst="rect">
                      <a:avLst/>
                    </a:prstGeom>
                    <a:noFill/>
                    <a:ln w="9525">
                      <a:noFill/>
                    </a:ln>
                  </pic:spPr>
                </pic:pic>
              </a:graphicData>
            </a:graphic>
          </wp:inline>
        </w:drawing>
      </w: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、信息审核</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民政区管理员审核老人信息的完整性、准确性、真实性。</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57800" cy="1028700"/>
            <wp:effectExtent l="0" t="0" r="0" b="0"/>
            <wp:docPr id="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1"/>
                    <pic:cNvPicPr>
                      <a:picLocks noChangeAspect="1"/>
                    </pic:cNvPicPr>
                  </pic:nvPicPr>
                  <pic:blipFill>
                    <a:blip r:embed="rId9"/>
                    <a:stretch>
                      <a:fillRect/>
                    </a:stretch>
                  </pic:blipFill>
                  <pic:spPr>
                    <a:xfrm>
                      <a:off x="0" y="0"/>
                      <a:ext cx="5257800" cy="102870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b/>
          <w:kern w:val="2"/>
          <w:sz w:val="24"/>
          <w:szCs w:val="24"/>
          <w:lang w:val="en-US" w:eastAsia="zh-CN" w:bidi="ar"/>
        </w:rPr>
        <w:drawing>
          <wp:inline distT="0" distB="0" distL="114300" distR="114300">
            <wp:extent cx="5267325" cy="2724150"/>
            <wp:effectExtent l="0" t="0" r="9525" b="0"/>
            <wp:docPr id="3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2"/>
                    <pic:cNvPicPr>
                      <a:picLocks noChangeAspect="1"/>
                    </pic:cNvPicPr>
                  </pic:nvPicPr>
                  <pic:blipFill>
                    <a:blip r:embed="rId10"/>
                    <a:stretch>
                      <a:fillRect/>
                    </a:stretch>
                  </pic:blipFill>
                  <pic:spPr>
                    <a:xfrm>
                      <a:off x="0" y="0"/>
                      <a:ext cx="5267325" cy="27241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3</w:t>
      </w:r>
      <w:r>
        <w:rPr>
          <w:rFonts w:hint="eastAsia" w:ascii="Calibri" w:hAnsi="宋体" w:eastAsia="宋体" w:cs="宋体"/>
          <w:b/>
          <w:bCs w:val="0"/>
          <w:snapToGrid w:val="0"/>
          <w:kern w:val="0"/>
          <w:sz w:val="24"/>
          <w:szCs w:val="24"/>
          <w:lang w:val="en-US" w:eastAsia="zh-CN" w:bidi="ar"/>
        </w:rPr>
        <w:t>、分配评估机构</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snapToGrid w:val="0"/>
          <w:kern w:val="0"/>
          <w:sz w:val="24"/>
          <w:szCs w:val="24"/>
          <w:lang w:val="en-US"/>
        </w:rPr>
      </w:pPr>
      <w:r>
        <w:rPr>
          <w:rFonts w:hint="default" w:ascii="Calibri" w:hAnsi="宋体" w:eastAsia="宋体" w:cs="Times New Roman"/>
          <w:b/>
          <w:bCs w:val="0"/>
          <w:kern w:val="0"/>
          <w:sz w:val="24"/>
          <w:szCs w:val="24"/>
          <w:lang w:val="en-US" w:eastAsia="zh-CN" w:bidi="ar"/>
        </w:rPr>
        <w:tab/>
      </w:r>
      <w:r>
        <w:rPr>
          <w:rFonts w:hint="eastAsia" w:ascii="Calibri" w:hAnsi="宋体" w:eastAsia="宋体" w:cs="宋体"/>
          <w:snapToGrid w:val="0"/>
          <w:kern w:val="0"/>
          <w:sz w:val="24"/>
          <w:szCs w:val="24"/>
          <w:lang w:val="en-US" w:eastAsia="zh-CN" w:bidi="ar"/>
        </w:rPr>
        <w:t>区管理员分配需要评估的老人到在匹配的评估机构</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67325" cy="1419225"/>
            <wp:effectExtent l="0" t="0" r="9525" b="9525"/>
            <wp:docPr id="31"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9"/>
                    <pic:cNvPicPr>
                      <a:picLocks noChangeAspect="1"/>
                    </pic:cNvPicPr>
                  </pic:nvPicPr>
                  <pic:blipFill>
                    <a:blip r:embed="rId11"/>
                    <a:stretch>
                      <a:fillRect/>
                    </a:stretch>
                  </pic:blipFill>
                  <pic:spPr>
                    <a:xfrm>
                      <a:off x="0" y="0"/>
                      <a:ext cx="5267325" cy="14192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2.7.2</w:t>
      </w:r>
      <w:r>
        <w:rPr>
          <w:rFonts w:hint="eastAsia" w:ascii="Calibri" w:hAnsi="宋体" w:eastAsia="宋体" w:cs="宋体"/>
          <w:b/>
          <w:bCs w:val="0"/>
          <w:snapToGrid w:val="0"/>
          <w:kern w:val="0"/>
          <w:sz w:val="24"/>
          <w:szCs w:val="24"/>
          <w:lang w:val="en-US" w:eastAsia="zh-CN" w:bidi="ar"/>
        </w:rPr>
        <w:t>、评估管理</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、评估对象分配</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snapToGrid w:val="0"/>
          <w:kern w:val="0"/>
          <w:sz w:val="24"/>
          <w:szCs w:val="24"/>
          <w:lang w:val="en-US"/>
        </w:rPr>
      </w:pPr>
      <w:r>
        <w:rPr>
          <w:rFonts w:hint="default" w:ascii="Calibri" w:hAnsi="宋体" w:eastAsia="宋体" w:cs="Times New Roman"/>
          <w:b/>
          <w:bCs w:val="0"/>
          <w:kern w:val="0"/>
          <w:sz w:val="24"/>
          <w:szCs w:val="24"/>
          <w:lang w:val="en-US" w:eastAsia="zh-CN" w:bidi="ar"/>
        </w:rPr>
        <w:tab/>
      </w:r>
      <w:r>
        <w:rPr>
          <w:rFonts w:hint="eastAsia" w:ascii="Calibri" w:hAnsi="宋体" w:eastAsia="宋体" w:cs="宋体"/>
          <w:snapToGrid w:val="0"/>
          <w:kern w:val="0"/>
          <w:sz w:val="24"/>
          <w:szCs w:val="24"/>
          <w:lang w:val="en-US" w:eastAsia="zh-CN" w:bidi="ar"/>
        </w:rPr>
        <w:t>评估机构分配需要评估的老人到评估小组，评估组长确定评估人员。</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1543050"/>
            <wp:effectExtent l="0" t="0" r="9525" b="0"/>
            <wp:docPr id="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0"/>
                    <pic:cNvPicPr>
                      <a:picLocks noChangeAspect="1"/>
                    </pic:cNvPicPr>
                  </pic:nvPicPr>
                  <pic:blipFill>
                    <a:blip r:embed="rId12"/>
                    <a:stretch>
                      <a:fillRect/>
                    </a:stretch>
                  </pic:blipFill>
                  <pic:spPr>
                    <a:xfrm>
                      <a:off x="0" y="0"/>
                      <a:ext cx="5267325" cy="15430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67325" cy="1371600"/>
            <wp:effectExtent l="0" t="0" r="9525" b="0"/>
            <wp:docPr id="22" name="图像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像22"/>
                    <pic:cNvPicPr>
                      <a:picLocks noChangeAspect="1"/>
                    </pic:cNvPicPr>
                  </pic:nvPicPr>
                  <pic:blipFill>
                    <a:blip r:embed="rId13"/>
                    <a:stretch>
                      <a:fillRect/>
                    </a:stretch>
                  </pic:blipFill>
                  <pic:spPr>
                    <a:xfrm>
                      <a:off x="0" y="0"/>
                      <a:ext cx="5267325" cy="1371600"/>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2209800"/>
            <wp:effectExtent l="0" t="0" r="9525" b="0"/>
            <wp:docPr id="28" name="图像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像23"/>
                    <pic:cNvPicPr>
                      <a:picLocks noChangeAspect="1"/>
                    </pic:cNvPicPr>
                  </pic:nvPicPr>
                  <pic:blipFill>
                    <a:blip r:embed="rId14"/>
                    <a:stretch>
                      <a:fillRect/>
                    </a:stretch>
                  </pic:blipFill>
                  <pic:spPr>
                    <a:xfrm>
                      <a:off x="0" y="0"/>
                      <a:ext cx="5267325" cy="220980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、评估预约</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评估工作人员在评估前的提前预约。</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1781175"/>
            <wp:effectExtent l="0" t="0" r="9525" b="9525"/>
            <wp:docPr id="1" name="图像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像24"/>
                    <pic:cNvPicPr>
                      <a:picLocks noChangeAspect="1"/>
                    </pic:cNvPicPr>
                  </pic:nvPicPr>
                  <pic:blipFill>
                    <a:blip r:embed="rId15"/>
                    <a:stretch>
                      <a:fillRect/>
                    </a:stretch>
                  </pic:blipFill>
                  <pic:spPr>
                    <a:xfrm>
                      <a:off x="0" y="0"/>
                      <a:ext cx="5267325" cy="178117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3</w:t>
      </w:r>
      <w:r>
        <w:rPr>
          <w:rFonts w:hint="eastAsia" w:ascii="Calibri" w:hAnsi="宋体" w:eastAsia="宋体" w:cs="宋体"/>
          <w:b/>
          <w:bCs w:val="0"/>
          <w:snapToGrid w:val="0"/>
          <w:kern w:val="0"/>
          <w:sz w:val="24"/>
          <w:szCs w:val="24"/>
          <w:lang w:val="en-US" w:eastAsia="zh-CN" w:bidi="ar"/>
        </w:rPr>
        <w:t>、现场评估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评估员上门做现场评估。逐项进行评估。最后提交评估数据。生成评估报告。</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67325" cy="2562225"/>
            <wp:effectExtent l="0" t="0" r="9525" b="9525"/>
            <wp:docPr id="2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4"/>
                    <pic:cNvPicPr>
                      <a:picLocks noChangeAspect="1"/>
                    </pic:cNvPicPr>
                  </pic:nvPicPr>
                  <pic:blipFill>
                    <a:blip r:embed="rId16"/>
                    <a:stretch>
                      <a:fillRect/>
                    </a:stretch>
                  </pic:blipFill>
                  <pic:spPr>
                    <a:xfrm>
                      <a:off x="0" y="0"/>
                      <a:ext cx="5267325" cy="25622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67325" cy="2809875"/>
            <wp:effectExtent l="0" t="0" r="9525" b="9525"/>
            <wp:docPr id="29" name="图像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像25"/>
                    <pic:cNvPicPr>
                      <a:picLocks noChangeAspect="1"/>
                    </pic:cNvPicPr>
                  </pic:nvPicPr>
                  <pic:blipFill>
                    <a:blip r:embed="rId17"/>
                    <a:stretch>
                      <a:fillRect/>
                    </a:stretch>
                  </pic:blipFill>
                  <pic:spPr>
                    <a:xfrm>
                      <a:off x="0" y="0"/>
                      <a:ext cx="5267325" cy="2809875"/>
                    </a:xfrm>
                    <a:prstGeom prst="rect">
                      <a:avLst/>
                    </a:prstGeom>
                    <a:noFill/>
                    <a:ln w="9525">
                      <a:noFill/>
                    </a:ln>
                  </pic:spPr>
                </pic:pic>
              </a:graphicData>
            </a:graphic>
          </wp:inline>
        </w:drawing>
      </w: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67325" cy="2895600"/>
            <wp:effectExtent l="0" t="0" r="9525" b="0"/>
            <wp:docPr id="2" name="图像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像26"/>
                    <pic:cNvPicPr>
                      <a:picLocks noChangeAspect="1"/>
                    </pic:cNvPicPr>
                  </pic:nvPicPr>
                  <pic:blipFill>
                    <a:blip r:embed="rId18"/>
                    <a:stretch>
                      <a:fillRect/>
                    </a:stretch>
                  </pic:blipFill>
                  <pic:spPr>
                    <a:xfrm>
                      <a:off x="0" y="0"/>
                      <a:ext cx="5267325" cy="2895600"/>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3105150"/>
            <wp:effectExtent l="0" t="0" r="9525" b="0"/>
            <wp:docPr id="3" name="图像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像27"/>
                    <pic:cNvPicPr>
                      <a:picLocks noChangeAspect="1"/>
                    </pic:cNvPicPr>
                  </pic:nvPicPr>
                  <pic:blipFill>
                    <a:blip r:embed="rId19"/>
                    <a:stretch>
                      <a:fillRect/>
                    </a:stretch>
                  </pic:blipFill>
                  <pic:spPr>
                    <a:xfrm>
                      <a:off x="0" y="0"/>
                      <a:ext cx="5267325" cy="31051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4</w:t>
      </w:r>
      <w:r>
        <w:rPr>
          <w:rFonts w:hint="eastAsia" w:ascii="Calibri" w:hAnsi="宋体" w:eastAsia="宋体" w:cs="宋体"/>
          <w:b/>
          <w:bCs w:val="0"/>
          <w:snapToGrid w:val="0"/>
          <w:kern w:val="0"/>
          <w:sz w:val="24"/>
          <w:szCs w:val="24"/>
          <w:lang w:val="en-US" w:eastAsia="zh-CN" w:bidi="ar"/>
        </w:rPr>
        <w:t>、评估结果审核</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评估机构会对评估员的评估结果做出审核。</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1619250"/>
            <wp:effectExtent l="0" t="0" r="9525" b="0"/>
            <wp:docPr id="13" name="图像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像28"/>
                    <pic:cNvPicPr>
                      <a:picLocks noChangeAspect="1"/>
                    </pic:cNvPicPr>
                  </pic:nvPicPr>
                  <pic:blipFill>
                    <a:blip r:embed="rId20"/>
                    <a:stretch>
                      <a:fillRect/>
                    </a:stretch>
                  </pic:blipFill>
                  <pic:spPr>
                    <a:xfrm>
                      <a:off x="0" y="0"/>
                      <a:ext cx="5267325" cy="16192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67325" cy="2114550"/>
            <wp:effectExtent l="0" t="0" r="9525" b="0"/>
            <wp:docPr id="7" name="图像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像29"/>
                    <pic:cNvPicPr>
                      <a:picLocks noChangeAspect="1"/>
                    </pic:cNvPicPr>
                  </pic:nvPicPr>
                  <pic:blipFill>
                    <a:blip r:embed="rId21"/>
                    <a:stretch>
                      <a:fillRect/>
                    </a:stretch>
                  </pic:blipFill>
                  <pic:spPr>
                    <a:xfrm>
                      <a:off x="0" y="0"/>
                      <a:ext cx="5267325" cy="21145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5</w:t>
      </w:r>
      <w:r>
        <w:rPr>
          <w:rFonts w:hint="eastAsia" w:ascii="Calibri" w:hAnsi="宋体" w:eastAsia="宋体" w:cs="宋体"/>
          <w:b/>
          <w:bCs w:val="0"/>
          <w:snapToGrid w:val="0"/>
          <w:kern w:val="0"/>
          <w:sz w:val="24"/>
          <w:szCs w:val="24"/>
          <w:lang w:val="en-US" w:eastAsia="zh-CN" w:bidi="ar"/>
        </w:rPr>
        <w:t>、评估查询</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评估机构人员、街道、区、市管理员查看评估情况。</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2409825"/>
            <wp:effectExtent l="0" t="0" r="9525" b="9525"/>
            <wp:docPr id="2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0"/>
                    <pic:cNvPicPr>
                      <a:picLocks noChangeAspect="1"/>
                    </pic:cNvPicPr>
                  </pic:nvPicPr>
                  <pic:blipFill>
                    <a:blip r:embed="rId22"/>
                    <a:stretch>
                      <a:fillRect/>
                    </a:stretch>
                  </pic:blipFill>
                  <pic:spPr>
                    <a:xfrm>
                      <a:off x="0" y="0"/>
                      <a:ext cx="5267325" cy="24098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2.7.3</w:t>
      </w:r>
      <w:r>
        <w:rPr>
          <w:rFonts w:hint="eastAsia" w:ascii="Calibri" w:hAnsi="宋体" w:eastAsia="宋体" w:cs="宋体"/>
          <w:b/>
          <w:bCs w:val="0"/>
          <w:snapToGrid w:val="0"/>
          <w:kern w:val="0"/>
          <w:sz w:val="24"/>
          <w:szCs w:val="24"/>
          <w:lang w:val="en-US" w:eastAsia="zh-CN" w:bidi="ar"/>
        </w:rPr>
        <w:t>、评估机构管理</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、档案管理</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snapToGrid w:val="0"/>
          <w:kern w:val="0"/>
          <w:sz w:val="24"/>
          <w:szCs w:val="24"/>
          <w:lang w:val="en-US"/>
        </w:rPr>
      </w:pPr>
      <w:r>
        <w:rPr>
          <w:rFonts w:hint="default" w:ascii="Calibri" w:hAnsi="宋体" w:eastAsia="宋体" w:cs="Times New Roman"/>
          <w:b/>
          <w:bCs w:val="0"/>
          <w:kern w:val="0"/>
          <w:sz w:val="24"/>
          <w:szCs w:val="24"/>
          <w:lang w:val="en-US" w:eastAsia="zh-CN" w:bidi="ar"/>
        </w:rPr>
        <w:tab/>
      </w:r>
      <w:r>
        <w:rPr>
          <w:rFonts w:hint="default" w:ascii="Calibri" w:hAnsi="宋体" w:eastAsia="宋体" w:cs="Times New Roman"/>
          <w:b/>
          <w:bCs w:val="0"/>
          <w:kern w:val="0"/>
          <w:sz w:val="24"/>
          <w:szCs w:val="24"/>
          <w:lang w:val="en-US" w:eastAsia="zh-CN" w:bidi="ar"/>
        </w:rPr>
        <w:tab/>
      </w:r>
      <w:r>
        <w:rPr>
          <w:rFonts w:hint="eastAsia" w:ascii="Calibri" w:hAnsi="宋体" w:eastAsia="宋体" w:cs="宋体"/>
          <w:snapToGrid w:val="0"/>
          <w:kern w:val="0"/>
          <w:sz w:val="24"/>
          <w:szCs w:val="24"/>
          <w:lang w:val="en-US" w:eastAsia="zh-CN" w:bidi="ar"/>
        </w:rPr>
        <w:t>评估机构信息管理，包括新增，修改，删除。</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1266825"/>
            <wp:effectExtent l="0" t="0" r="9525" b="9525"/>
            <wp:docPr id="4" name="图像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像12"/>
                    <pic:cNvPicPr>
                      <a:picLocks noChangeAspect="1"/>
                    </pic:cNvPicPr>
                  </pic:nvPicPr>
                  <pic:blipFill>
                    <a:blip r:embed="rId23"/>
                    <a:stretch>
                      <a:fillRect/>
                    </a:stretch>
                  </pic:blipFill>
                  <pic:spPr>
                    <a:xfrm>
                      <a:off x="0" y="0"/>
                      <a:ext cx="5267325" cy="1266825"/>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2752725"/>
            <wp:effectExtent l="0" t="0" r="9525" b="9525"/>
            <wp:docPr id="5" name="图像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像13"/>
                    <pic:cNvPicPr>
                      <a:picLocks noChangeAspect="1"/>
                    </pic:cNvPicPr>
                  </pic:nvPicPr>
                  <pic:blipFill>
                    <a:blip r:embed="rId24"/>
                    <a:stretch>
                      <a:fillRect/>
                    </a:stretch>
                  </pic:blipFill>
                  <pic:spPr>
                    <a:xfrm>
                      <a:off x="0" y="0"/>
                      <a:ext cx="5267325" cy="2752725"/>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2752725"/>
            <wp:effectExtent l="0" t="0" r="9525" b="9525"/>
            <wp:docPr id="27" name="图像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像14"/>
                    <pic:cNvPicPr>
                      <a:picLocks noChangeAspect="1"/>
                    </pic:cNvPicPr>
                  </pic:nvPicPr>
                  <pic:blipFill>
                    <a:blip r:embed="rId25"/>
                    <a:stretch>
                      <a:fillRect/>
                    </a:stretch>
                  </pic:blipFill>
                  <pic:spPr>
                    <a:xfrm>
                      <a:off x="0" y="0"/>
                      <a:ext cx="5267325" cy="2752725"/>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2409825"/>
            <wp:effectExtent l="0" t="0" r="9525" b="9525"/>
            <wp:docPr id="14" name="图像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像15"/>
                    <pic:cNvPicPr>
                      <a:picLocks noChangeAspect="1"/>
                    </pic:cNvPicPr>
                  </pic:nvPicPr>
                  <pic:blipFill>
                    <a:blip r:embed="rId26"/>
                    <a:stretch>
                      <a:fillRect/>
                    </a:stretch>
                  </pic:blipFill>
                  <pic:spPr>
                    <a:xfrm>
                      <a:off x="0" y="0"/>
                      <a:ext cx="5267325" cy="24098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、合同管理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评估机构委托合同管理。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990600"/>
            <wp:effectExtent l="0" t="0" r="9525" b="0"/>
            <wp:docPr id="16" name="图像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像16"/>
                    <pic:cNvPicPr>
                      <a:picLocks noChangeAspect="1"/>
                    </pic:cNvPicPr>
                  </pic:nvPicPr>
                  <pic:blipFill>
                    <a:blip r:embed="rId27"/>
                    <a:stretch>
                      <a:fillRect/>
                    </a:stretch>
                  </pic:blipFill>
                  <pic:spPr>
                    <a:xfrm>
                      <a:off x="0" y="0"/>
                      <a:ext cx="5267325" cy="990600"/>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3667125"/>
            <wp:effectExtent l="0" t="0" r="9525" b="9525"/>
            <wp:docPr id="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1"/>
                    <pic:cNvPicPr>
                      <a:picLocks noChangeAspect="1"/>
                    </pic:cNvPicPr>
                  </pic:nvPicPr>
                  <pic:blipFill>
                    <a:blip r:embed="rId28"/>
                    <a:stretch>
                      <a:fillRect/>
                    </a:stretch>
                  </pic:blipFill>
                  <pic:spPr>
                    <a:xfrm>
                      <a:off x="0" y="0"/>
                      <a:ext cx="5267325" cy="3667125"/>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76850" cy="4010025"/>
            <wp:effectExtent l="0" t="0" r="0" b="9525"/>
            <wp:docPr id="10" name="图像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像17"/>
                    <pic:cNvPicPr>
                      <a:picLocks noChangeAspect="1"/>
                    </pic:cNvPicPr>
                  </pic:nvPicPr>
                  <pic:blipFill>
                    <a:blip r:embed="rId29"/>
                    <a:stretch>
                      <a:fillRect/>
                    </a:stretch>
                  </pic:blipFill>
                  <pic:spPr>
                    <a:xfrm>
                      <a:off x="0" y="0"/>
                      <a:ext cx="5276850" cy="4010025"/>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1924050"/>
            <wp:effectExtent l="0" t="0" r="9525" b="0"/>
            <wp:docPr id="11" name="图像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像18"/>
                    <pic:cNvPicPr>
                      <a:picLocks noChangeAspect="1"/>
                    </pic:cNvPicPr>
                  </pic:nvPicPr>
                  <pic:blipFill>
                    <a:blip r:embed="rId30"/>
                    <a:stretch>
                      <a:fillRect/>
                    </a:stretch>
                  </pic:blipFill>
                  <pic:spPr>
                    <a:xfrm>
                      <a:off x="0" y="0"/>
                      <a:ext cx="5267325" cy="1924050"/>
                    </a:xfrm>
                    <a:prstGeom prst="rect">
                      <a:avLst/>
                    </a:prstGeom>
                    <a:noFill/>
                    <a:ln w="9525">
                      <a:noFill/>
                    </a:ln>
                  </pic:spPr>
                </pic:pic>
              </a:graphicData>
            </a:graphic>
          </wp:inline>
        </w:drawing>
      </w: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3</w:t>
      </w:r>
      <w:r>
        <w:rPr>
          <w:rFonts w:hint="eastAsia" w:ascii="Calibri" w:hAnsi="宋体" w:eastAsia="宋体" w:cs="宋体"/>
          <w:b/>
          <w:bCs w:val="0"/>
          <w:snapToGrid w:val="0"/>
          <w:kern w:val="0"/>
          <w:sz w:val="24"/>
          <w:szCs w:val="24"/>
          <w:lang w:val="en-US" w:eastAsia="zh-CN" w:bidi="ar"/>
        </w:rPr>
        <w:t>、考核管理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评估机构考核管理。</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1038225"/>
            <wp:effectExtent l="0" t="0" r="9525" b="9525"/>
            <wp:docPr id="17" name="图像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像19"/>
                    <pic:cNvPicPr>
                      <a:picLocks noChangeAspect="1"/>
                    </pic:cNvPicPr>
                  </pic:nvPicPr>
                  <pic:blipFill>
                    <a:blip r:embed="rId31"/>
                    <a:stretch>
                      <a:fillRect/>
                    </a:stretch>
                  </pic:blipFill>
                  <pic:spPr>
                    <a:xfrm>
                      <a:off x="0" y="0"/>
                      <a:ext cx="5267325" cy="1038225"/>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2524125"/>
            <wp:effectExtent l="0" t="0" r="9525" b="9525"/>
            <wp:docPr id="1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7"/>
                    <pic:cNvPicPr>
                      <a:picLocks noChangeAspect="1"/>
                    </pic:cNvPicPr>
                  </pic:nvPicPr>
                  <pic:blipFill>
                    <a:blip r:embed="rId32"/>
                    <a:stretch>
                      <a:fillRect/>
                    </a:stretch>
                  </pic:blipFill>
                  <pic:spPr>
                    <a:xfrm>
                      <a:off x="0" y="0"/>
                      <a:ext cx="5267325" cy="25241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2.7.4</w:t>
      </w:r>
      <w:r>
        <w:rPr>
          <w:rFonts w:hint="eastAsia" w:ascii="Calibri" w:hAnsi="宋体" w:eastAsia="宋体" w:cs="宋体"/>
          <w:b/>
          <w:bCs w:val="0"/>
          <w:snapToGrid w:val="0"/>
          <w:kern w:val="0"/>
          <w:sz w:val="24"/>
          <w:szCs w:val="24"/>
          <w:lang w:val="en-US" w:eastAsia="zh-CN" w:bidi="ar"/>
        </w:rPr>
        <w:t>、评估员管理</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、档案管理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评估机构管理员对自己机构的评估员的档案信息的管理。</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1057275"/>
            <wp:effectExtent l="0" t="0" r="9525" b="9525"/>
            <wp:docPr id="15" name="图像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像30"/>
                    <pic:cNvPicPr>
                      <a:picLocks noChangeAspect="1"/>
                    </pic:cNvPicPr>
                  </pic:nvPicPr>
                  <pic:blipFill>
                    <a:blip r:embed="rId33"/>
                    <a:stretch>
                      <a:fillRect/>
                    </a:stretch>
                  </pic:blipFill>
                  <pic:spPr>
                    <a:xfrm>
                      <a:off x="0" y="0"/>
                      <a:ext cx="5267325" cy="1057275"/>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3295650"/>
            <wp:effectExtent l="0" t="0" r="9525" b="0"/>
            <wp:docPr id="19" name="图像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像31"/>
                    <pic:cNvPicPr>
                      <a:picLocks noChangeAspect="1"/>
                    </pic:cNvPicPr>
                  </pic:nvPicPr>
                  <pic:blipFill>
                    <a:blip r:embed="rId34"/>
                    <a:stretch>
                      <a:fillRect/>
                    </a:stretch>
                  </pic:blipFill>
                  <pic:spPr>
                    <a:xfrm>
                      <a:off x="0" y="0"/>
                      <a:ext cx="5267325" cy="32956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、培训考核管理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评估机构管理员对评估员的的培训考核管理。</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57800" cy="1047750"/>
            <wp:effectExtent l="0" t="0" r="0" b="0"/>
            <wp:docPr id="47"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5"/>
                    <pic:cNvPicPr>
                      <a:picLocks noChangeAspect="1"/>
                    </pic:cNvPicPr>
                  </pic:nvPicPr>
                  <pic:blipFill>
                    <a:blip r:embed="rId35"/>
                    <a:stretch>
                      <a:fillRect/>
                    </a:stretch>
                  </pic:blipFill>
                  <pic:spPr>
                    <a:xfrm>
                      <a:off x="0" y="0"/>
                      <a:ext cx="5257800" cy="1047750"/>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76850" cy="3876675"/>
            <wp:effectExtent l="0" t="0" r="0" b="9525"/>
            <wp:docPr id="55" name="图像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像34"/>
                    <pic:cNvPicPr>
                      <a:picLocks noChangeAspect="1"/>
                    </pic:cNvPicPr>
                  </pic:nvPicPr>
                  <pic:blipFill>
                    <a:blip r:embed="rId36"/>
                    <a:stretch>
                      <a:fillRect/>
                    </a:stretch>
                  </pic:blipFill>
                  <pic:spPr>
                    <a:xfrm>
                      <a:off x="0" y="0"/>
                      <a:ext cx="5276850" cy="387667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3</w:t>
      </w:r>
      <w:r>
        <w:rPr>
          <w:rFonts w:hint="eastAsia" w:ascii="Calibri" w:hAnsi="宋体" w:eastAsia="宋体" w:cs="宋体"/>
          <w:b/>
          <w:bCs w:val="0"/>
          <w:snapToGrid w:val="0"/>
          <w:kern w:val="0"/>
          <w:sz w:val="24"/>
          <w:szCs w:val="24"/>
          <w:lang w:val="en-US" w:eastAsia="zh-CN" w:bidi="ar"/>
        </w:rPr>
        <w:t>、培训资料</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评估机构管理员对评估员的培训资料的管理。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1266825"/>
            <wp:effectExtent l="0" t="0" r="9525" b="9525"/>
            <wp:docPr id="33" name="图像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像37"/>
                    <pic:cNvPicPr>
                      <a:picLocks noChangeAspect="1"/>
                    </pic:cNvPicPr>
                  </pic:nvPicPr>
                  <pic:blipFill>
                    <a:blip r:embed="rId37"/>
                    <a:stretch>
                      <a:fillRect/>
                    </a:stretch>
                  </pic:blipFill>
                  <pic:spPr>
                    <a:xfrm>
                      <a:off x="0" y="0"/>
                      <a:ext cx="5267325" cy="1266825"/>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67325" cy="3495675"/>
            <wp:effectExtent l="0" t="0" r="9525" b="9525"/>
            <wp:docPr id="5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0"/>
                    <pic:cNvPicPr>
                      <a:picLocks noChangeAspect="1"/>
                    </pic:cNvPicPr>
                  </pic:nvPicPr>
                  <pic:blipFill>
                    <a:blip r:embed="rId38"/>
                    <a:stretch>
                      <a:fillRect/>
                    </a:stretch>
                  </pic:blipFill>
                  <pic:spPr>
                    <a:xfrm>
                      <a:off x="0" y="0"/>
                      <a:ext cx="5267325" cy="349567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4</w:t>
      </w:r>
      <w:r>
        <w:rPr>
          <w:rFonts w:hint="eastAsia" w:ascii="Calibri" w:hAnsi="宋体" w:eastAsia="宋体" w:cs="宋体"/>
          <w:b/>
          <w:bCs w:val="0"/>
          <w:snapToGrid w:val="0"/>
          <w:kern w:val="0"/>
          <w:sz w:val="24"/>
          <w:szCs w:val="24"/>
          <w:lang w:val="en-US" w:eastAsia="zh-CN" w:bidi="ar"/>
        </w:rPr>
        <w:t>、分组管理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评估机构管理员管理自己评估机构的评估分组情况。</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1266825"/>
            <wp:effectExtent l="0" t="0" r="9525" b="9525"/>
            <wp:docPr id="48"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3"/>
                    <pic:cNvPicPr>
                      <a:picLocks noChangeAspect="1"/>
                    </pic:cNvPicPr>
                  </pic:nvPicPr>
                  <pic:blipFill>
                    <a:blip r:embed="rId39"/>
                    <a:stretch>
                      <a:fillRect/>
                    </a:stretch>
                  </pic:blipFill>
                  <pic:spPr>
                    <a:xfrm>
                      <a:off x="0" y="0"/>
                      <a:ext cx="5267325" cy="1266825"/>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76850" cy="1885950"/>
            <wp:effectExtent l="0" t="0" r="0" b="0"/>
            <wp:docPr id="49"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4"/>
                    <pic:cNvPicPr>
                      <a:picLocks noChangeAspect="1"/>
                    </pic:cNvPicPr>
                  </pic:nvPicPr>
                  <pic:blipFill>
                    <a:blip r:embed="rId40"/>
                    <a:stretch>
                      <a:fillRect/>
                    </a:stretch>
                  </pic:blipFill>
                  <pic:spPr>
                    <a:xfrm>
                      <a:off x="0" y="0"/>
                      <a:ext cx="5276850" cy="1885950"/>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5276850" cy="1704975"/>
            <wp:effectExtent l="0" t="0" r="0" b="9525"/>
            <wp:docPr id="53"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45"/>
                    <pic:cNvPicPr>
                      <a:picLocks noChangeAspect="1"/>
                    </pic:cNvPicPr>
                  </pic:nvPicPr>
                  <pic:blipFill>
                    <a:blip r:embed="rId41"/>
                    <a:stretch>
                      <a:fillRect/>
                    </a:stretch>
                  </pic:blipFill>
                  <pic:spPr>
                    <a:xfrm>
                      <a:off x="0" y="0"/>
                      <a:ext cx="5276850" cy="170497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2.7.5</w:t>
      </w:r>
      <w:r>
        <w:rPr>
          <w:rFonts w:hint="eastAsia" w:ascii="Calibri" w:hAnsi="宋体" w:eastAsia="宋体" w:cs="宋体"/>
          <w:b/>
          <w:bCs w:val="0"/>
          <w:snapToGrid w:val="0"/>
          <w:kern w:val="0"/>
          <w:sz w:val="24"/>
          <w:szCs w:val="24"/>
          <w:lang w:val="en-US" w:eastAsia="zh-CN" w:bidi="ar"/>
        </w:rPr>
        <w:t>、评估标准管理</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、行业评估标准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老年人健康能力评估的基本行业评估标准。评估标准的相关管理，包括评估项目的设定。</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2362200"/>
            <wp:effectExtent l="0" t="0" r="9525" b="0"/>
            <wp:docPr id="5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4"/>
                    <pic:cNvPicPr>
                      <a:picLocks noChangeAspect="1"/>
                    </pic:cNvPicPr>
                  </pic:nvPicPr>
                  <pic:blipFill>
                    <a:blip r:embed="rId42"/>
                    <a:stretch>
                      <a:fillRect/>
                    </a:stretch>
                  </pic:blipFill>
                  <pic:spPr>
                    <a:xfrm>
                      <a:off x="0" y="0"/>
                      <a:ext cx="5267325" cy="236220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、地方评估标准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系统所处地区的评估标准。</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67325" cy="1943100"/>
            <wp:effectExtent l="0" t="0" r="9525" b="0"/>
            <wp:docPr id="5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6"/>
                    <pic:cNvPicPr>
                      <a:picLocks noChangeAspect="1"/>
                    </pic:cNvPicPr>
                  </pic:nvPicPr>
                  <pic:blipFill>
                    <a:blip r:embed="rId43"/>
                    <a:stretch>
                      <a:fillRect/>
                    </a:stretch>
                  </pic:blipFill>
                  <pic:spPr>
                    <a:xfrm>
                      <a:off x="0" y="0"/>
                      <a:ext cx="5267325" cy="194310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3</w:t>
      </w:r>
      <w:r>
        <w:rPr>
          <w:rFonts w:hint="eastAsia" w:ascii="Calibri" w:hAnsi="宋体" w:eastAsia="宋体" w:cs="宋体"/>
          <w:b/>
          <w:bCs w:val="0"/>
          <w:snapToGrid w:val="0"/>
          <w:kern w:val="0"/>
          <w:sz w:val="24"/>
          <w:szCs w:val="24"/>
          <w:lang w:val="en-US" w:eastAsia="zh-CN" w:bidi="ar"/>
        </w:rPr>
        <w:t>、自定义评估标准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系统可以根据需求不同而制定自己的评估标准。</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76850" cy="1647825"/>
            <wp:effectExtent l="0" t="0" r="0" b="9525"/>
            <wp:docPr id="3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8"/>
                    <pic:cNvPicPr>
                      <a:picLocks noChangeAspect="1"/>
                    </pic:cNvPicPr>
                  </pic:nvPicPr>
                  <pic:blipFill>
                    <a:blip r:embed="rId44"/>
                    <a:stretch>
                      <a:fillRect/>
                    </a:stretch>
                  </pic:blipFill>
                  <pic:spPr>
                    <a:xfrm>
                      <a:off x="0" y="0"/>
                      <a:ext cx="5276850" cy="16478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2.7.6</w:t>
      </w:r>
      <w:r>
        <w:rPr>
          <w:rFonts w:hint="eastAsia" w:ascii="Calibri" w:hAnsi="宋体" w:eastAsia="宋体" w:cs="宋体"/>
          <w:b/>
          <w:bCs w:val="0"/>
          <w:snapToGrid w:val="0"/>
          <w:kern w:val="0"/>
          <w:sz w:val="24"/>
          <w:szCs w:val="24"/>
          <w:lang w:val="en-US" w:eastAsia="zh-CN" w:bidi="ar"/>
        </w:rPr>
        <w:t>、评估标准设置</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、评估分类</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对评估类型进行设置，并进行相关的新增，修改，删除操作。</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1685925"/>
            <wp:effectExtent l="0" t="0" r="9525" b="9525"/>
            <wp:docPr id="3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9"/>
                    <pic:cNvPicPr>
                      <a:picLocks noChangeAspect="1"/>
                    </pic:cNvPicPr>
                  </pic:nvPicPr>
                  <pic:blipFill>
                    <a:blip r:embed="rId45"/>
                    <a:stretch>
                      <a:fillRect/>
                    </a:stretch>
                  </pic:blipFill>
                  <pic:spPr>
                    <a:xfrm>
                      <a:off x="0" y="0"/>
                      <a:ext cx="5267325" cy="16859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、评估分数设置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管理员设置评估项目的不同分值。</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67325" cy="1409700"/>
            <wp:effectExtent l="0" t="0" r="9525" b="0"/>
            <wp:docPr id="3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2"/>
                    <pic:cNvPicPr>
                      <a:picLocks noChangeAspect="1"/>
                    </pic:cNvPicPr>
                  </pic:nvPicPr>
                  <pic:blipFill>
                    <a:blip r:embed="rId46"/>
                    <a:stretch>
                      <a:fillRect/>
                    </a:stretch>
                  </pic:blipFill>
                  <pic:spPr>
                    <a:xfrm>
                      <a:off x="0" y="0"/>
                      <a:ext cx="5267325" cy="140970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2.7.8</w:t>
      </w:r>
      <w:r>
        <w:rPr>
          <w:rFonts w:hint="eastAsia" w:ascii="Calibri" w:hAnsi="宋体" w:eastAsia="宋体" w:cs="宋体"/>
          <w:b/>
          <w:bCs w:val="0"/>
          <w:snapToGrid w:val="0"/>
          <w:kern w:val="0"/>
          <w:sz w:val="24"/>
          <w:szCs w:val="24"/>
          <w:lang w:val="en-US" w:eastAsia="zh-CN" w:bidi="ar"/>
        </w:rPr>
        <w:t>、统计分析</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、老人动态分析</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系统内对评估老人的资料详情进行大数据整合动态分析老人的情况。</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default" w:ascii="Calibri" w:hAnsi="Calibri" w:eastAsia="宋体" w:cs="Times New Roman"/>
          <w:snapToGrid w:val="0"/>
          <w:kern w:val="2"/>
          <w:sz w:val="21"/>
          <w:szCs w:val="22"/>
          <w:lang w:val="en-US" w:eastAsia="zh-CN" w:bidi="ar"/>
        </w:rPr>
        <w:drawing>
          <wp:anchor distT="0" distB="0" distL="0" distR="0" simplePos="0" relativeHeight="253755392" behindDoc="0" locked="0" layoutInCell="1" allowOverlap="1">
            <wp:simplePos x="0" y="0"/>
            <wp:positionH relativeFrom="column">
              <wp:posOffset>-90170</wp:posOffset>
            </wp:positionH>
            <wp:positionV relativeFrom="paragraph">
              <wp:posOffset>24765</wp:posOffset>
            </wp:positionV>
            <wp:extent cx="5274310" cy="1787525"/>
            <wp:effectExtent l="0" t="0" r="2540" b="3175"/>
            <wp:wrapSquare wrapText="largest"/>
            <wp:docPr id="45" name="图像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像4"/>
                    <pic:cNvPicPr>
                      <a:picLocks noChangeAspect="1"/>
                    </pic:cNvPicPr>
                  </pic:nvPicPr>
                  <pic:blipFill>
                    <a:blip r:embed="rId47"/>
                    <a:stretch>
                      <a:fillRect/>
                    </a:stretch>
                  </pic:blipFill>
                  <pic:spPr>
                    <a:xfrm>
                      <a:off x="0" y="0"/>
                      <a:ext cx="5274310" cy="1787525"/>
                    </a:xfrm>
                    <a:prstGeom prst="rect">
                      <a:avLst/>
                    </a:prstGeom>
                    <a:noFill/>
                    <a:ln w="9525">
                      <a:noFill/>
                    </a:ln>
                  </pic:spPr>
                </pic:pic>
              </a:graphicData>
            </a:graphic>
          </wp:anchor>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、评估动态分析</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后台系统会对老人的评估数据对老人进行大数据评估分析。</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default" w:ascii="Calibri" w:hAnsi="Calibri" w:eastAsia="宋体" w:cs="Times New Roman"/>
          <w:snapToGrid w:val="0"/>
          <w:kern w:val="2"/>
          <w:sz w:val="21"/>
          <w:szCs w:val="22"/>
          <w:lang w:val="en-US" w:eastAsia="zh-CN" w:bidi="ar"/>
        </w:rPr>
        <w:drawing>
          <wp:anchor distT="0" distB="0" distL="0" distR="0" simplePos="0" relativeHeight="255852544" behindDoc="0" locked="0" layoutInCell="1" allowOverlap="1">
            <wp:simplePos x="0" y="0"/>
            <wp:positionH relativeFrom="column">
              <wp:posOffset>-90170</wp:posOffset>
            </wp:positionH>
            <wp:positionV relativeFrom="paragraph">
              <wp:posOffset>145415</wp:posOffset>
            </wp:positionV>
            <wp:extent cx="5274310" cy="1360170"/>
            <wp:effectExtent l="0" t="0" r="2540" b="11430"/>
            <wp:wrapSquare wrapText="largest"/>
            <wp:docPr id="43" name="图像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像6"/>
                    <pic:cNvPicPr>
                      <a:picLocks noChangeAspect="1"/>
                    </pic:cNvPicPr>
                  </pic:nvPicPr>
                  <pic:blipFill>
                    <a:blip r:embed="rId48"/>
                    <a:stretch>
                      <a:fillRect/>
                    </a:stretch>
                  </pic:blipFill>
                  <pic:spPr>
                    <a:xfrm>
                      <a:off x="0" y="0"/>
                      <a:ext cx="5274310" cy="1360170"/>
                    </a:xfrm>
                    <a:prstGeom prst="rect">
                      <a:avLst/>
                    </a:prstGeom>
                    <a:noFill/>
                    <a:ln w="9525">
                      <a:noFill/>
                    </a:ln>
                  </pic:spPr>
                </pic:pic>
              </a:graphicData>
            </a:graphic>
          </wp:anchor>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3</w:t>
      </w:r>
      <w:r>
        <w:rPr>
          <w:rFonts w:hint="eastAsia" w:ascii="Calibri" w:hAnsi="宋体" w:eastAsia="宋体" w:cs="宋体"/>
          <w:b/>
          <w:bCs w:val="0"/>
          <w:snapToGrid w:val="0"/>
          <w:kern w:val="0"/>
          <w:sz w:val="24"/>
          <w:szCs w:val="24"/>
          <w:lang w:val="en-US" w:eastAsia="zh-CN" w:bidi="ar"/>
        </w:rPr>
        <w:t>、评估员动态分析</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后台对每个评估员的工作情况进行智能化分析</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default" w:ascii="Calibri" w:hAnsi="Calibri" w:eastAsia="宋体" w:cs="Times New Roman"/>
          <w:snapToGrid w:val="0"/>
          <w:kern w:val="2"/>
          <w:sz w:val="21"/>
          <w:szCs w:val="22"/>
          <w:lang w:val="en-US" w:eastAsia="zh-CN" w:bidi="ar"/>
        </w:rPr>
        <w:drawing>
          <wp:anchor distT="0" distB="0" distL="0" distR="0" simplePos="0" relativeHeight="257949696" behindDoc="0" locked="0" layoutInCell="1" allowOverlap="1">
            <wp:simplePos x="0" y="0"/>
            <wp:positionH relativeFrom="column">
              <wp:posOffset>-90170</wp:posOffset>
            </wp:positionH>
            <wp:positionV relativeFrom="paragraph">
              <wp:posOffset>34290</wp:posOffset>
            </wp:positionV>
            <wp:extent cx="5274310" cy="1402080"/>
            <wp:effectExtent l="0" t="0" r="2540" b="7620"/>
            <wp:wrapSquare wrapText="largest"/>
            <wp:docPr id="44" name="图像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像7"/>
                    <pic:cNvPicPr>
                      <a:picLocks noChangeAspect="1"/>
                    </pic:cNvPicPr>
                  </pic:nvPicPr>
                  <pic:blipFill>
                    <a:blip r:embed="rId49"/>
                    <a:stretch>
                      <a:fillRect/>
                    </a:stretch>
                  </pic:blipFill>
                  <pic:spPr>
                    <a:xfrm>
                      <a:off x="0" y="0"/>
                      <a:ext cx="5274310" cy="1402080"/>
                    </a:xfrm>
                    <a:prstGeom prst="rect">
                      <a:avLst/>
                    </a:prstGeom>
                    <a:noFill/>
                    <a:ln w="9525">
                      <a:noFill/>
                    </a:ln>
                  </pic:spPr>
                </pic:pic>
              </a:graphicData>
            </a:graphic>
          </wp:anchor>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2.7.9</w:t>
      </w:r>
      <w:r>
        <w:rPr>
          <w:rFonts w:hint="eastAsia" w:ascii="Calibri" w:hAnsi="宋体" w:eastAsia="宋体" w:cs="宋体"/>
          <w:b/>
          <w:bCs w:val="0"/>
          <w:snapToGrid w:val="0"/>
          <w:kern w:val="0"/>
          <w:sz w:val="24"/>
          <w:szCs w:val="24"/>
          <w:lang w:val="en-US" w:eastAsia="zh-CN" w:bidi="ar"/>
        </w:rPr>
        <w:t>、系统管理</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、用户管理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管理员添加修改不同管理员的登录属性和相关的参数。</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3495675"/>
            <wp:effectExtent l="0" t="0" r="9525" b="9525"/>
            <wp:docPr id="39"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44"/>
                    <pic:cNvPicPr>
                      <a:picLocks noChangeAspect="1"/>
                    </pic:cNvPicPr>
                  </pic:nvPicPr>
                  <pic:blipFill>
                    <a:blip r:embed="rId50"/>
                    <a:stretch>
                      <a:fillRect/>
                    </a:stretch>
                  </pic:blipFill>
                  <pic:spPr>
                    <a:xfrm>
                      <a:off x="0" y="0"/>
                      <a:ext cx="5267325" cy="349567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、角色管理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超级管理员可以设置不同管理员的操作权限。</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76850" cy="6200775"/>
            <wp:effectExtent l="0" t="0" r="0" b="9525"/>
            <wp:docPr id="4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5"/>
                    <pic:cNvPicPr>
                      <a:picLocks noChangeAspect="1"/>
                    </pic:cNvPicPr>
                  </pic:nvPicPr>
                  <pic:blipFill>
                    <a:blip r:embed="rId51"/>
                    <a:stretch>
                      <a:fillRect/>
                    </a:stretch>
                  </pic:blipFill>
                  <pic:spPr>
                    <a:xfrm>
                      <a:off x="0" y="0"/>
                      <a:ext cx="5276850" cy="620077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3</w:t>
      </w:r>
      <w:r>
        <w:rPr>
          <w:rFonts w:hint="eastAsia" w:ascii="Calibri" w:hAnsi="宋体" w:eastAsia="宋体" w:cs="宋体"/>
          <w:b/>
          <w:bCs w:val="0"/>
          <w:snapToGrid w:val="0"/>
          <w:kern w:val="0"/>
          <w:sz w:val="24"/>
          <w:szCs w:val="24"/>
          <w:lang w:val="en-US" w:eastAsia="zh-CN" w:bidi="ar"/>
        </w:rPr>
        <w:t>、数据字典</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数据字典定义系统相关属性的选择项。</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3771900"/>
            <wp:effectExtent l="0" t="0" r="9525" b="0"/>
            <wp:docPr id="32" name="图像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像3"/>
                    <pic:cNvPicPr>
                      <a:picLocks noChangeAspect="1"/>
                    </pic:cNvPicPr>
                  </pic:nvPicPr>
                  <pic:blipFill>
                    <a:blip r:embed="rId52"/>
                    <a:stretch>
                      <a:fillRect/>
                    </a:stretch>
                  </pic:blipFill>
                  <pic:spPr>
                    <a:xfrm>
                      <a:off x="0" y="0"/>
                      <a:ext cx="5267325" cy="377190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4</w:t>
      </w:r>
      <w:r>
        <w:rPr>
          <w:rFonts w:hint="eastAsia" w:ascii="Calibri" w:hAnsi="宋体" w:eastAsia="宋体" w:cs="宋体"/>
          <w:b/>
          <w:bCs w:val="0"/>
          <w:snapToGrid w:val="0"/>
          <w:kern w:val="0"/>
          <w:sz w:val="24"/>
          <w:szCs w:val="24"/>
          <w:lang w:val="en-US" w:eastAsia="zh-CN" w:bidi="ar"/>
        </w:rPr>
        <w:t>、参数管理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系统相关参数的设置。</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5267325" cy="2571750"/>
            <wp:effectExtent l="0" t="0" r="9525" b="0"/>
            <wp:docPr id="4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
                    <pic:cNvPicPr>
                      <a:picLocks noChangeAspect="1"/>
                    </pic:cNvPicPr>
                  </pic:nvPicPr>
                  <pic:blipFill>
                    <a:blip r:embed="rId53"/>
                    <a:stretch>
                      <a:fillRect/>
                    </a:stretch>
                  </pic:blipFill>
                  <pic:spPr>
                    <a:xfrm>
                      <a:off x="0" y="0"/>
                      <a:ext cx="5267325" cy="25717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5</w:t>
      </w:r>
      <w:r>
        <w:rPr>
          <w:rFonts w:hint="eastAsia" w:ascii="Calibri" w:hAnsi="宋体" w:eastAsia="宋体" w:cs="宋体"/>
          <w:b/>
          <w:bCs w:val="0"/>
          <w:snapToGrid w:val="0"/>
          <w:kern w:val="0"/>
          <w:sz w:val="24"/>
          <w:szCs w:val="24"/>
          <w:lang w:val="en-US" w:eastAsia="zh-CN" w:bidi="ar"/>
        </w:rPr>
        <w:t>、操作日志</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管理员可以在操作日志里查询到每个用户操作的痕迹。</w:t>
      </w:r>
    </w:p>
    <w:p>
      <w:pPr>
        <w:keepNext w:val="0"/>
        <w:keepLines w:val="0"/>
        <w:widowControl w:val="0"/>
        <w:suppressLineNumbers w:val="0"/>
        <w:snapToGrid w:val="0"/>
        <w:spacing w:before="0" w:beforeAutospacing="0" w:after="0" w:afterAutospacing="0" w:line="360" w:lineRule="auto"/>
        <w:ind w:left="0" w:right="0"/>
        <w:jc w:val="left"/>
        <w:rPr>
          <w:rFonts w:hint="eastAsia" w:ascii="宋体" w:hAnsi="宋体" w:eastAsia="宋体" w:cs="宋体"/>
          <w:sz w:val="24"/>
          <w:szCs w:val="24"/>
          <w:lang w:val="en-US"/>
        </w:rPr>
      </w:pPr>
      <w:r>
        <w:rPr>
          <w:rFonts w:hint="eastAsia" w:ascii="宋体" w:hAnsi="宋体" w:eastAsia="宋体" w:cs="宋体"/>
          <w:kern w:val="2"/>
          <w:sz w:val="24"/>
          <w:szCs w:val="24"/>
          <w:lang w:val="en-US" w:eastAsia="zh-CN" w:bidi="ar"/>
        </w:rPr>
        <w:drawing>
          <wp:inline distT="0" distB="0" distL="114300" distR="114300">
            <wp:extent cx="5267325" cy="4867275"/>
            <wp:effectExtent l="0" t="0" r="9525" b="9525"/>
            <wp:docPr id="4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8"/>
                    <pic:cNvPicPr>
                      <a:picLocks noChangeAspect="1"/>
                    </pic:cNvPicPr>
                  </pic:nvPicPr>
                  <pic:blipFill>
                    <a:blip r:embed="rId54"/>
                    <a:stretch>
                      <a:fillRect/>
                    </a:stretch>
                  </pic:blipFill>
                  <pic:spPr>
                    <a:xfrm>
                      <a:off x="0" y="0"/>
                      <a:ext cx="5267325" cy="486727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2.7.10</w:t>
      </w:r>
      <w:r>
        <w:rPr>
          <w:rFonts w:hint="eastAsia" w:ascii="Calibri" w:hAnsi="宋体" w:eastAsia="宋体" w:cs="宋体"/>
          <w:b/>
          <w:bCs w:val="0"/>
          <w:snapToGrid w:val="0"/>
          <w:kern w:val="0"/>
          <w:sz w:val="24"/>
          <w:szCs w:val="24"/>
          <w:lang w:val="en-US" w:eastAsia="zh-CN" w:bidi="ar"/>
        </w:rPr>
        <w:t>、手机</w:t>
      </w:r>
      <w:r>
        <w:rPr>
          <w:rFonts w:hint="default" w:ascii="Calibri" w:hAnsi="宋体" w:eastAsia="宋体" w:cs="Times New Roman"/>
          <w:b/>
          <w:bCs w:val="0"/>
          <w:snapToGrid w:val="0"/>
          <w:kern w:val="0"/>
          <w:sz w:val="24"/>
          <w:szCs w:val="24"/>
          <w:lang w:val="en-US" w:eastAsia="zh-CN" w:bidi="ar"/>
        </w:rPr>
        <w:t>APP</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1</w:t>
      </w:r>
      <w:r>
        <w:rPr>
          <w:rFonts w:hint="eastAsia" w:ascii="Calibri" w:hAnsi="宋体" w:eastAsia="宋体" w:cs="宋体"/>
          <w:b/>
          <w:bCs w:val="0"/>
          <w:snapToGrid w:val="0"/>
          <w:kern w:val="0"/>
          <w:sz w:val="24"/>
          <w:szCs w:val="24"/>
          <w:lang w:val="en-US" w:eastAsia="zh-CN" w:bidi="ar"/>
        </w:rPr>
        <w:t>、用户登录</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手机移动端</w:t>
      </w:r>
      <w:r>
        <w:rPr>
          <w:rFonts w:hint="default" w:ascii="Calibri" w:hAnsi="宋体" w:eastAsia="宋体" w:cs="Times New Roman"/>
          <w:snapToGrid w:val="0"/>
          <w:kern w:val="0"/>
          <w:sz w:val="24"/>
          <w:szCs w:val="24"/>
          <w:lang w:val="en-US" w:eastAsia="zh-CN" w:bidi="ar"/>
        </w:rPr>
        <w:t>APP</w:t>
      </w:r>
      <w:r>
        <w:rPr>
          <w:rFonts w:hint="eastAsia" w:ascii="Calibri" w:hAnsi="宋体" w:eastAsia="宋体" w:cs="宋体"/>
          <w:snapToGrid w:val="0"/>
          <w:kern w:val="0"/>
          <w:sz w:val="24"/>
          <w:szCs w:val="24"/>
          <w:lang w:val="en-US" w:eastAsia="zh-CN" w:bidi="ar"/>
        </w:rPr>
        <w:t>，评估员登录手机</w:t>
      </w:r>
      <w:r>
        <w:rPr>
          <w:rFonts w:hint="default" w:ascii="Calibri" w:hAnsi="宋体" w:eastAsia="宋体" w:cs="Times New Roman"/>
          <w:snapToGrid w:val="0"/>
          <w:kern w:val="0"/>
          <w:sz w:val="24"/>
          <w:szCs w:val="24"/>
          <w:lang w:val="en-US" w:eastAsia="zh-CN" w:bidi="ar"/>
        </w:rPr>
        <w:t>APP.</w:t>
      </w:r>
      <w:r>
        <w:rPr>
          <w:rFonts w:hint="eastAsia" w:ascii="Calibri" w:hAnsi="宋体" w:eastAsia="宋体" w:cs="宋体"/>
          <w:snapToGrid w:val="0"/>
          <w:kern w:val="0"/>
          <w:sz w:val="24"/>
          <w:szCs w:val="24"/>
          <w:lang w:val="en-US" w:eastAsia="zh-CN" w:bidi="ar"/>
        </w:rPr>
        <w:t>进行对老人的评估。</w:t>
      </w:r>
    </w:p>
    <w:p>
      <w:pPr>
        <w:keepNext w:val="0"/>
        <w:keepLines w:val="0"/>
        <w:widowControl w:val="0"/>
        <w:suppressLineNumbers w:val="0"/>
        <w:snapToGrid w:val="0"/>
        <w:spacing w:before="0" w:beforeAutospacing="0" w:after="0" w:afterAutospacing="0" w:line="360" w:lineRule="auto"/>
        <w:ind w:left="0" w:right="0"/>
        <w:jc w:val="center"/>
        <w:rPr>
          <w:rFonts w:hAnsi="宋体"/>
          <w:b/>
          <w:bCs w:val="0"/>
          <w:snapToGrid w:val="0"/>
          <w:kern w:val="0"/>
          <w:sz w:val="24"/>
          <w:szCs w:val="24"/>
          <w:lang w:val="en-US"/>
        </w:rPr>
      </w:pPr>
      <w:r>
        <w:rPr>
          <w:rFonts w:hint="default" w:ascii="Calibri" w:hAnsi="宋体" w:eastAsia="宋体" w:cs="宋体"/>
          <w:kern w:val="2"/>
          <w:sz w:val="21"/>
          <w:szCs w:val="24"/>
          <w:lang w:val="en-US" w:eastAsia="zh-CN" w:bidi="ar"/>
        </w:rPr>
        <w:drawing>
          <wp:inline distT="0" distB="0" distL="114300" distR="114300">
            <wp:extent cx="2514600" cy="4467225"/>
            <wp:effectExtent l="0" t="0" r="0" b="9525"/>
            <wp:docPr id="51" name="图片 6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68" descr="1"/>
                    <pic:cNvPicPr>
                      <a:picLocks noChangeAspect="1"/>
                    </pic:cNvPicPr>
                  </pic:nvPicPr>
                  <pic:blipFill>
                    <a:blip r:embed="rId55"/>
                    <a:stretch>
                      <a:fillRect/>
                    </a:stretch>
                  </pic:blipFill>
                  <pic:spPr>
                    <a:xfrm>
                      <a:off x="0" y="0"/>
                      <a:ext cx="2514600" cy="44672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w:t>
      </w:r>
      <w:r>
        <w:rPr>
          <w:rFonts w:hint="eastAsia" w:ascii="Calibri" w:hAnsi="宋体" w:eastAsia="宋体" w:cs="宋体"/>
          <w:b/>
          <w:bCs w:val="0"/>
          <w:snapToGrid w:val="0"/>
          <w:kern w:val="0"/>
          <w:sz w:val="24"/>
          <w:szCs w:val="24"/>
          <w:lang w:val="en-US" w:eastAsia="zh-CN" w:bidi="ar"/>
        </w:rPr>
        <w:t>、老人评估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评估员开始对未评估的老人开始评估，选择相应的选项打对号。然后进行下一步，继续打对号，一直到所有评估项目完成。</w:t>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eastAsia" w:ascii="宋体" w:hAnsi="宋体" w:eastAsia="宋体" w:cs="宋体"/>
          <w:kern w:val="2"/>
          <w:sz w:val="24"/>
          <w:szCs w:val="24"/>
          <w:lang w:val="en-US" w:eastAsia="zh-CN" w:bidi="ar"/>
        </w:rPr>
        <w:drawing>
          <wp:inline distT="0" distB="0" distL="114300" distR="114300">
            <wp:extent cx="2438400" cy="4514850"/>
            <wp:effectExtent l="0" t="0" r="0" b="0"/>
            <wp:docPr id="34" name="图片 70"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70" descr="3"/>
                    <pic:cNvPicPr>
                      <a:picLocks noChangeAspect="1"/>
                    </pic:cNvPicPr>
                  </pic:nvPicPr>
                  <pic:blipFill>
                    <a:blip r:embed="rId56"/>
                    <a:stretch>
                      <a:fillRect/>
                    </a:stretch>
                  </pic:blipFill>
                  <pic:spPr>
                    <a:xfrm>
                      <a:off x="0" y="0"/>
                      <a:ext cx="2438400" cy="4514850"/>
                    </a:xfrm>
                    <a:prstGeom prst="rect">
                      <a:avLst/>
                    </a:prstGeom>
                    <a:noFill/>
                    <a:ln w="9525">
                      <a:noFill/>
                    </a:ln>
                  </pic:spPr>
                </pic:pic>
              </a:graphicData>
            </a:graphic>
          </wp:inline>
        </w:drawing>
      </w:r>
      <w:r>
        <w:rPr>
          <w:rFonts w:hint="eastAsia" w:ascii="宋体" w:hAnsi="宋体" w:eastAsia="宋体" w:cs="宋体"/>
          <w:kern w:val="2"/>
          <w:sz w:val="24"/>
          <w:szCs w:val="24"/>
          <w:lang w:val="en-US" w:eastAsia="zh-CN" w:bidi="ar"/>
        </w:rPr>
        <w:drawing>
          <wp:inline distT="0" distB="0" distL="114300" distR="114300">
            <wp:extent cx="2552700" cy="4543425"/>
            <wp:effectExtent l="0" t="0" r="0" b="9525"/>
            <wp:docPr id="36" name="图片 6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69" descr="2"/>
                    <pic:cNvPicPr>
                      <a:picLocks noChangeAspect="1"/>
                    </pic:cNvPicPr>
                  </pic:nvPicPr>
                  <pic:blipFill>
                    <a:blip r:embed="rId57"/>
                    <a:stretch>
                      <a:fillRect/>
                    </a:stretch>
                  </pic:blipFill>
                  <pic:spPr>
                    <a:xfrm>
                      <a:off x="0" y="0"/>
                      <a:ext cx="2552700" cy="4543425"/>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r>
        <w:rPr>
          <w:rFonts w:hint="default" w:ascii="Calibri" w:hAnsi="宋体" w:eastAsia="宋体" w:cs="宋体"/>
          <w:kern w:val="2"/>
          <w:sz w:val="21"/>
          <w:szCs w:val="24"/>
          <w:lang w:val="en-US" w:eastAsia="zh-CN" w:bidi="ar"/>
        </w:rPr>
        <w:drawing>
          <wp:inline distT="0" distB="0" distL="114300" distR="114300">
            <wp:extent cx="2266950" cy="4038600"/>
            <wp:effectExtent l="0" t="0" r="0" b="0"/>
            <wp:docPr id="57" name="图片 72"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72" descr="5"/>
                    <pic:cNvPicPr>
                      <a:picLocks noChangeAspect="1"/>
                    </pic:cNvPicPr>
                  </pic:nvPicPr>
                  <pic:blipFill>
                    <a:blip r:embed="rId58"/>
                    <a:stretch>
                      <a:fillRect/>
                    </a:stretch>
                  </pic:blipFill>
                  <pic:spPr>
                    <a:xfrm>
                      <a:off x="0" y="0"/>
                      <a:ext cx="2266950" cy="4038600"/>
                    </a:xfrm>
                    <a:prstGeom prst="rect">
                      <a:avLst/>
                    </a:prstGeom>
                    <a:noFill/>
                    <a:ln w="9525">
                      <a:noFill/>
                    </a:ln>
                  </pic:spPr>
                </pic:pic>
              </a:graphicData>
            </a:graphic>
          </wp:inline>
        </w:drawing>
      </w:r>
      <w:r>
        <w:rPr>
          <w:rFonts w:hint="default" w:ascii="Calibri" w:hAnsi="宋体" w:eastAsia="宋体" w:cs="宋体"/>
          <w:kern w:val="2"/>
          <w:sz w:val="21"/>
          <w:szCs w:val="24"/>
          <w:lang w:val="en-US" w:eastAsia="zh-CN" w:bidi="ar"/>
        </w:rPr>
        <w:drawing>
          <wp:inline distT="0" distB="0" distL="114300" distR="114300">
            <wp:extent cx="2286000" cy="4057650"/>
            <wp:effectExtent l="0" t="0" r="0" b="0"/>
            <wp:docPr id="59" name="图片 71"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71" descr="4"/>
                    <pic:cNvPicPr>
                      <a:picLocks noChangeAspect="1"/>
                    </pic:cNvPicPr>
                  </pic:nvPicPr>
                  <pic:blipFill>
                    <a:blip r:embed="rId59"/>
                    <a:stretch>
                      <a:fillRect/>
                    </a:stretch>
                  </pic:blipFill>
                  <pic:spPr>
                    <a:xfrm>
                      <a:off x="0" y="0"/>
                      <a:ext cx="2286000" cy="40576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3</w:t>
      </w:r>
      <w:r>
        <w:rPr>
          <w:rFonts w:hint="eastAsia" w:ascii="Calibri" w:hAnsi="宋体" w:eastAsia="宋体" w:cs="宋体"/>
          <w:b/>
          <w:bCs w:val="0"/>
          <w:snapToGrid w:val="0"/>
          <w:kern w:val="0"/>
          <w:sz w:val="24"/>
          <w:szCs w:val="24"/>
          <w:lang w:val="en-US" w:eastAsia="zh-CN" w:bidi="ar"/>
        </w:rPr>
        <w:t>、评估报告</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手机移动端评估完成后产生的评估报告。</w:t>
      </w:r>
    </w:p>
    <w:p>
      <w:pPr>
        <w:keepNext w:val="0"/>
        <w:keepLines w:val="0"/>
        <w:widowControl w:val="0"/>
        <w:suppressLineNumbers w:val="0"/>
        <w:snapToGrid w:val="0"/>
        <w:spacing w:before="0" w:beforeAutospacing="0" w:after="0" w:afterAutospacing="0" w:line="360" w:lineRule="auto"/>
        <w:ind w:left="0" w:right="0"/>
        <w:jc w:val="center"/>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2009775" cy="3581400"/>
            <wp:effectExtent l="0" t="0" r="9525" b="0"/>
            <wp:docPr id="52" name="图片 7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73" descr="6"/>
                    <pic:cNvPicPr>
                      <a:picLocks noChangeAspect="1"/>
                    </pic:cNvPicPr>
                  </pic:nvPicPr>
                  <pic:blipFill>
                    <a:blip r:embed="rId60"/>
                    <a:stretch>
                      <a:fillRect/>
                    </a:stretch>
                  </pic:blipFill>
                  <pic:spPr>
                    <a:xfrm>
                      <a:off x="0" y="0"/>
                      <a:ext cx="2009775" cy="358140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4</w:t>
      </w:r>
      <w:r>
        <w:rPr>
          <w:rFonts w:hint="eastAsia" w:ascii="Calibri" w:hAnsi="宋体" w:eastAsia="宋体" w:cs="宋体"/>
          <w:b/>
          <w:bCs w:val="0"/>
          <w:snapToGrid w:val="0"/>
          <w:kern w:val="0"/>
          <w:sz w:val="24"/>
          <w:szCs w:val="24"/>
          <w:lang w:val="en-US" w:eastAsia="zh-CN" w:bidi="ar"/>
        </w:rPr>
        <w:t>、老人档案</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手机移动端展示的老人的档案信息。</w:t>
      </w:r>
    </w:p>
    <w:p>
      <w:pPr>
        <w:keepNext w:val="0"/>
        <w:keepLines w:val="0"/>
        <w:widowControl w:val="0"/>
        <w:suppressLineNumbers w:val="0"/>
        <w:snapToGrid w:val="0"/>
        <w:spacing w:before="0" w:beforeAutospacing="0" w:after="0" w:afterAutospacing="0" w:line="360" w:lineRule="auto"/>
        <w:ind w:left="0" w:right="0"/>
        <w:jc w:val="center"/>
        <w:rPr>
          <w:rFonts w:hAnsi="宋体"/>
          <w:b/>
          <w:bCs w:val="0"/>
          <w:snapToGrid w:val="0"/>
          <w:kern w:val="0"/>
          <w:sz w:val="24"/>
          <w:szCs w:val="24"/>
          <w:lang w:val="en-US"/>
        </w:rPr>
      </w:pPr>
      <w:r>
        <w:rPr>
          <w:rFonts w:hint="default" w:ascii="Calibri" w:hAnsi="宋体" w:eastAsia="宋体" w:cs="宋体"/>
          <w:kern w:val="2"/>
          <w:sz w:val="21"/>
          <w:szCs w:val="24"/>
          <w:lang w:val="en-US" w:eastAsia="zh-CN" w:bidi="ar"/>
        </w:rPr>
        <w:drawing>
          <wp:inline distT="0" distB="0" distL="114300" distR="114300">
            <wp:extent cx="2800350" cy="3295650"/>
            <wp:effectExtent l="0" t="0" r="0" b="0"/>
            <wp:docPr id="56" name="图片 74"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74" descr="7"/>
                    <pic:cNvPicPr>
                      <a:picLocks noChangeAspect="1"/>
                    </pic:cNvPicPr>
                  </pic:nvPicPr>
                  <pic:blipFill>
                    <a:blip r:embed="rId61"/>
                    <a:stretch>
                      <a:fillRect/>
                    </a:stretch>
                  </pic:blipFill>
                  <pic:spPr>
                    <a:xfrm>
                      <a:off x="0" y="0"/>
                      <a:ext cx="2800350" cy="32956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5</w:t>
      </w:r>
      <w:r>
        <w:rPr>
          <w:rFonts w:hint="eastAsia" w:ascii="Calibri" w:hAnsi="宋体" w:eastAsia="宋体" w:cs="宋体"/>
          <w:b/>
          <w:bCs w:val="0"/>
          <w:snapToGrid w:val="0"/>
          <w:kern w:val="0"/>
          <w:sz w:val="24"/>
          <w:szCs w:val="24"/>
          <w:lang w:val="en-US" w:eastAsia="zh-CN" w:bidi="ar"/>
        </w:rPr>
        <w:t>、评估员</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手机移动端展示的评估人员的档案信息。</w:t>
      </w:r>
    </w:p>
    <w:p>
      <w:pPr>
        <w:keepNext w:val="0"/>
        <w:keepLines w:val="0"/>
        <w:widowControl w:val="0"/>
        <w:suppressLineNumbers w:val="0"/>
        <w:snapToGrid w:val="0"/>
        <w:spacing w:before="0" w:beforeAutospacing="0" w:after="0" w:afterAutospacing="0" w:line="360" w:lineRule="auto"/>
        <w:ind w:left="0" w:right="0"/>
        <w:jc w:val="center"/>
        <w:rPr>
          <w:rFonts w:hint="eastAsia" w:ascii="宋体" w:hAnsi="宋体" w:eastAsia="宋体" w:cs="宋体"/>
          <w:sz w:val="24"/>
          <w:szCs w:val="24"/>
          <w:lang w:val="en-US"/>
        </w:rPr>
      </w:pPr>
    </w:p>
    <w:p>
      <w:pPr>
        <w:keepNext w:val="0"/>
        <w:keepLines w:val="0"/>
        <w:widowControl w:val="0"/>
        <w:suppressLineNumbers w:val="0"/>
        <w:snapToGrid w:val="0"/>
        <w:spacing w:before="0" w:beforeAutospacing="0" w:after="0" w:afterAutospacing="0" w:line="360" w:lineRule="auto"/>
        <w:ind w:left="0" w:right="0"/>
        <w:jc w:val="center"/>
        <w:rPr>
          <w:rFonts w:hint="eastAsia" w:ascii="宋体" w:hAnsi="宋体" w:eastAsia="宋体" w:cs="宋体"/>
          <w:sz w:val="24"/>
          <w:szCs w:val="24"/>
          <w:lang w:val="en-US"/>
        </w:rPr>
      </w:pPr>
    </w:p>
    <w:p>
      <w:pPr>
        <w:keepNext w:val="0"/>
        <w:keepLines w:val="0"/>
        <w:widowControl w:val="0"/>
        <w:suppressLineNumbers w:val="0"/>
        <w:snapToGrid w:val="0"/>
        <w:spacing w:before="0" w:beforeAutospacing="0" w:after="0" w:afterAutospacing="0" w:line="360" w:lineRule="auto"/>
        <w:ind w:left="0" w:right="0"/>
        <w:jc w:val="center"/>
        <w:rPr>
          <w:rFonts w:hAnsi="宋体"/>
          <w:b/>
          <w:bCs w:val="0"/>
          <w:snapToGrid w:val="0"/>
          <w:kern w:val="0"/>
          <w:sz w:val="24"/>
          <w:szCs w:val="24"/>
          <w:lang w:val="en-US"/>
        </w:rPr>
      </w:pPr>
      <w:r>
        <w:rPr>
          <w:rFonts w:hint="eastAsia" w:ascii="宋体" w:hAnsi="宋体" w:eastAsia="宋体" w:cs="宋体"/>
          <w:kern w:val="2"/>
          <w:sz w:val="24"/>
          <w:szCs w:val="24"/>
          <w:lang w:val="en-US" w:eastAsia="zh-CN" w:bidi="ar"/>
        </w:rPr>
        <w:drawing>
          <wp:inline distT="0" distB="0" distL="114300" distR="114300">
            <wp:extent cx="2447925" cy="3105150"/>
            <wp:effectExtent l="0" t="0" r="9525" b="0"/>
            <wp:docPr id="42" name="图片 75"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75" descr="8"/>
                    <pic:cNvPicPr>
                      <a:picLocks noChangeAspect="1"/>
                    </pic:cNvPicPr>
                  </pic:nvPicPr>
                  <pic:blipFill>
                    <a:blip r:embed="rId62"/>
                    <a:stretch>
                      <a:fillRect/>
                    </a:stretch>
                  </pic:blipFill>
                  <pic:spPr>
                    <a:xfrm>
                      <a:off x="0" y="0"/>
                      <a:ext cx="2447925" cy="3105150"/>
                    </a:xfrm>
                    <a:prstGeom prst="rect">
                      <a:avLst/>
                    </a:prstGeom>
                    <a:noFill/>
                    <a:ln w="9525">
                      <a:noFill/>
                    </a:ln>
                  </pic:spPr>
                </pic:pic>
              </a:graphicData>
            </a:graphic>
          </wp:inline>
        </w:drawing>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kern w:val="0"/>
          <w:sz w:val="24"/>
          <w:szCs w:val="24"/>
          <w:lang w:val="en-US" w:eastAsia="zh-CN" w:bidi="ar"/>
        </w:rPr>
        <w:t xml:space="preserve">  </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2.8</w:t>
      </w:r>
      <w:r>
        <w:rPr>
          <w:rFonts w:hint="eastAsia" w:ascii="Calibri" w:hAnsi="宋体" w:eastAsia="宋体" w:cs="宋体"/>
          <w:b/>
          <w:bCs w:val="0"/>
          <w:snapToGrid w:val="0"/>
          <w:kern w:val="0"/>
          <w:sz w:val="24"/>
          <w:szCs w:val="24"/>
          <w:lang w:val="en-US" w:eastAsia="zh-CN" w:bidi="ar"/>
        </w:rPr>
        <w:t>、技术要求</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2.8.1</w:t>
      </w:r>
      <w:r>
        <w:rPr>
          <w:rFonts w:hint="eastAsia" w:ascii="Calibri" w:hAnsi="宋体" w:eastAsia="宋体" w:cs="宋体"/>
          <w:b/>
          <w:bCs w:val="0"/>
          <w:snapToGrid w:val="0"/>
          <w:kern w:val="0"/>
          <w:sz w:val="24"/>
          <w:szCs w:val="24"/>
          <w:lang w:val="en-US" w:eastAsia="zh-CN" w:bidi="ar"/>
        </w:rPr>
        <w:t>、性能要求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系统</w:t>
      </w:r>
      <w:r>
        <w:rPr>
          <w:rFonts w:hint="default" w:ascii="Calibri" w:hAnsi="宋体" w:eastAsia="宋体" w:cs="Times New Roman"/>
          <w:snapToGrid w:val="0"/>
          <w:kern w:val="0"/>
          <w:sz w:val="24"/>
          <w:szCs w:val="24"/>
          <w:lang w:val="en-US" w:eastAsia="zh-CN" w:bidi="ar"/>
        </w:rPr>
        <w:t>7</w:t>
      </w: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24</w:t>
      </w:r>
      <w:r>
        <w:rPr>
          <w:rFonts w:hint="eastAsia" w:ascii="Calibri" w:hAnsi="宋体" w:eastAsia="宋体" w:cs="宋体"/>
          <w:snapToGrid w:val="0"/>
          <w:kern w:val="0"/>
          <w:sz w:val="24"/>
          <w:szCs w:val="24"/>
          <w:lang w:val="en-US" w:eastAsia="zh-CN" w:bidi="ar"/>
        </w:rPr>
        <w:t>小时不间断运行；</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系统故障恢复时间不大于</w:t>
      </w: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小时；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具备核心业务数据的自动备份和恢复能力；</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屏蔽非法用户访问；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服务端支持并发最大访问量≥</w:t>
      </w:r>
      <w:r>
        <w:rPr>
          <w:rFonts w:hint="default" w:ascii="Calibri" w:hAnsi="宋体" w:eastAsia="宋体" w:cs="Times New Roman"/>
          <w:snapToGrid w:val="0"/>
          <w:kern w:val="0"/>
          <w:sz w:val="24"/>
          <w:szCs w:val="24"/>
          <w:lang w:val="en-US" w:eastAsia="zh-CN" w:bidi="ar"/>
        </w:rPr>
        <w:t>100</w:t>
      </w:r>
      <w:r>
        <w:rPr>
          <w:rFonts w:hint="eastAsia" w:ascii="Calibri" w:hAnsi="宋体" w:eastAsia="宋体" w:cs="宋体"/>
          <w:snapToGrid w:val="0"/>
          <w:kern w:val="0"/>
          <w:sz w:val="24"/>
          <w:szCs w:val="24"/>
          <w:lang w:val="en-US" w:eastAsia="zh-CN" w:bidi="ar"/>
        </w:rPr>
        <w:t>次</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秒；</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信息查询响应时间小于</w:t>
      </w:r>
      <w:r>
        <w:rPr>
          <w:rFonts w:hint="default" w:ascii="Calibri" w:hAnsi="宋体" w:eastAsia="宋体" w:cs="Times New Roman"/>
          <w:snapToGrid w:val="0"/>
          <w:kern w:val="0"/>
          <w:sz w:val="24"/>
          <w:szCs w:val="24"/>
          <w:lang w:val="en-US" w:eastAsia="zh-CN" w:bidi="ar"/>
        </w:rPr>
        <w:t>5</w:t>
      </w:r>
      <w:r>
        <w:rPr>
          <w:rFonts w:hint="eastAsia" w:ascii="Calibri" w:hAnsi="宋体" w:eastAsia="宋体" w:cs="宋体"/>
          <w:snapToGrid w:val="0"/>
          <w:kern w:val="0"/>
          <w:sz w:val="24"/>
          <w:szCs w:val="24"/>
          <w:lang w:val="en-US" w:eastAsia="zh-CN" w:bidi="ar"/>
        </w:rPr>
        <w:t>秒钟；</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2.8.2</w:t>
      </w:r>
      <w:r>
        <w:rPr>
          <w:rFonts w:hint="eastAsia" w:ascii="Calibri" w:hAnsi="宋体" w:eastAsia="宋体" w:cs="宋体"/>
          <w:b/>
          <w:bCs w:val="0"/>
          <w:snapToGrid w:val="0"/>
          <w:kern w:val="0"/>
          <w:sz w:val="24"/>
          <w:szCs w:val="24"/>
          <w:lang w:val="en-US" w:eastAsia="zh-CN" w:bidi="ar"/>
        </w:rPr>
        <w:t>、系统平台要求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老年人能力评估信息管理系统服务端采用</w:t>
      </w:r>
      <w:r>
        <w:rPr>
          <w:rFonts w:hint="default" w:ascii="Calibri" w:hAnsi="宋体" w:eastAsia="宋体" w:cs="Times New Roman"/>
          <w:snapToGrid w:val="0"/>
          <w:kern w:val="0"/>
          <w:sz w:val="24"/>
          <w:szCs w:val="24"/>
          <w:lang w:val="en-US" w:eastAsia="zh-CN" w:bidi="ar"/>
        </w:rPr>
        <w:t>LAMP</w:t>
      </w:r>
      <w:r>
        <w:rPr>
          <w:rFonts w:hint="eastAsia" w:ascii="Calibri" w:hAnsi="宋体" w:eastAsia="宋体" w:cs="宋体"/>
          <w:snapToGrid w:val="0"/>
          <w:kern w:val="0"/>
          <w:sz w:val="24"/>
          <w:szCs w:val="24"/>
          <w:lang w:val="en-US" w:eastAsia="zh-CN" w:bidi="ar"/>
        </w:rPr>
        <w:t>架构，客户端采用</w:t>
      </w:r>
      <w:r>
        <w:rPr>
          <w:rFonts w:hint="default" w:ascii="Calibri" w:hAnsi="宋体" w:eastAsia="宋体" w:cs="Times New Roman"/>
          <w:snapToGrid w:val="0"/>
          <w:kern w:val="0"/>
          <w:sz w:val="24"/>
          <w:szCs w:val="24"/>
          <w:lang w:val="en-US" w:eastAsia="zh-CN" w:bidi="ar"/>
        </w:rPr>
        <w:t>WINDOWS</w:t>
      </w:r>
      <w:r>
        <w:rPr>
          <w:rFonts w:hint="eastAsia" w:ascii="Calibri" w:hAnsi="宋体" w:eastAsia="宋体" w:cs="宋体"/>
          <w:snapToGrid w:val="0"/>
          <w:kern w:val="0"/>
          <w:sz w:val="24"/>
          <w:szCs w:val="24"/>
          <w:lang w:val="en-US" w:eastAsia="zh-CN" w:bidi="ar"/>
        </w:rPr>
        <w:t>或其他操作系统，使用互联网浏览器访问系统页面。</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2.8.3</w:t>
      </w:r>
      <w:r>
        <w:rPr>
          <w:rFonts w:hint="eastAsia" w:ascii="Calibri" w:hAnsi="宋体" w:eastAsia="宋体" w:cs="宋体"/>
          <w:b/>
          <w:bCs w:val="0"/>
          <w:snapToGrid w:val="0"/>
          <w:kern w:val="0"/>
          <w:sz w:val="24"/>
          <w:szCs w:val="24"/>
          <w:lang w:val="en-US" w:eastAsia="zh-CN" w:bidi="ar"/>
        </w:rPr>
        <w:t>、部署要求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老年人能力评估信息管理系统客户端不需要部署，只要具备连接互联网的条件，使用浏览器访问系统页面即可。系统服务器部署在云平台。</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2.9</w:t>
      </w:r>
      <w:r>
        <w:rPr>
          <w:rFonts w:hint="eastAsia" w:ascii="Calibri" w:hAnsi="宋体" w:eastAsia="宋体" w:cs="宋体"/>
          <w:b/>
          <w:bCs w:val="0"/>
          <w:snapToGrid w:val="0"/>
          <w:kern w:val="0"/>
          <w:sz w:val="24"/>
          <w:szCs w:val="24"/>
          <w:lang w:val="en-US" w:eastAsia="zh-CN" w:bidi="ar"/>
        </w:rPr>
        <w:t>、系统安全</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2.9.1</w:t>
      </w:r>
      <w:r>
        <w:rPr>
          <w:rFonts w:hint="eastAsia" w:ascii="Calibri" w:hAnsi="宋体" w:eastAsia="宋体" w:cs="宋体"/>
          <w:b/>
          <w:bCs w:val="0"/>
          <w:snapToGrid w:val="0"/>
          <w:kern w:val="0"/>
          <w:sz w:val="24"/>
          <w:szCs w:val="24"/>
          <w:lang w:val="en-US" w:eastAsia="zh-CN" w:bidi="ar"/>
        </w:rPr>
        <w:t>、基本要求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保证系统资源（包括设备、软件和信息）的可靠性、可用性、安全性，各类信息完整、准确、保密、真实，防止非法侵入、存取、修改、破坏、丢失。具体要求为：</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网络、软硬件设备安全可靠，各类数据和信息完整准确；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发现系统故障，出现故障能及时排除，迅速恢复，保证系统不间断运行；</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具有防止内、外部非法访问、入侵的措施和能力。</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2.9.2</w:t>
      </w:r>
      <w:r>
        <w:rPr>
          <w:rFonts w:hint="eastAsia" w:ascii="Calibri" w:hAnsi="宋体" w:eastAsia="宋体" w:cs="宋体"/>
          <w:b/>
          <w:bCs w:val="0"/>
          <w:snapToGrid w:val="0"/>
          <w:kern w:val="0"/>
          <w:sz w:val="24"/>
          <w:szCs w:val="24"/>
          <w:lang w:val="en-US" w:eastAsia="zh-CN" w:bidi="ar"/>
        </w:rPr>
        <w:t>、网络安全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采用先进的技术手段，保证网络安全。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选用企业级防火墙；根据具体网络环境，制定尽可能周密的防火墙规则；</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在各系统服务器安装使用实时扫描、实时发现病毒、清除病毒的防病毒软件，关闭病毒侵入途径；</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在各个客户端上安装防病毒软件；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防病毒软件应实时升级；</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需要在外网中传输的数据，应选用合适的加密算法进行加密。</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2.9.3</w:t>
      </w:r>
      <w:r>
        <w:rPr>
          <w:rFonts w:hint="eastAsia" w:ascii="Calibri" w:hAnsi="宋体" w:eastAsia="宋体" w:cs="宋体"/>
          <w:b/>
          <w:bCs w:val="0"/>
          <w:snapToGrid w:val="0"/>
          <w:kern w:val="0"/>
          <w:sz w:val="24"/>
          <w:szCs w:val="24"/>
          <w:lang w:val="en-US" w:eastAsia="zh-CN" w:bidi="ar"/>
        </w:rPr>
        <w:t>、访问权限控制</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制定访问控制方案，根据系统中信息的不同安全级别，分级管理，分级保护，不同用户只能访问预定权限内的信息。加强用户身份认证管理，保证系统中用户访问权限的唯一性。</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2.9.4</w:t>
      </w:r>
      <w:r>
        <w:rPr>
          <w:rFonts w:hint="eastAsia" w:ascii="Calibri" w:hAnsi="宋体" w:eastAsia="宋体" w:cs="宋体"/>
          <w:b/>
          <w:bCs w:val="0"/>
          <w:snapToGrid w:val="0"/>
          <w:kern w:val="0"/>
          <w:sz w:val="24"/>
          <w:szCs w:val="24"/>
          <w:lang w:val="en-US" w:eastAsia="zh-CN" w:bidi="ar"/>
        </w:rPr>
        <w:t>、系统监控和管理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利用系统监控工具、网络管理工具，定期进行安全检查，查补安全漏洞，保证信息和数据的安全。</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2.9.5</w:t>
      </w:r>
      <w:r>
        <w:rPr>
          <w:rFonts w:hint="eastAsia" w:ascii="Calibri" w:hAnsi="宋体" w:eastAsia="宋体" w:cs="宋体"/>
          <w:b/>
          <w:bCs w:val="0"/>
          <w:snapToGrid w:val="0"/>
          <w:kern w:val="0"/>
          <w:sz w:val="24"/>
          <w:szCs w:val="24"/>
          <w:lang w:val="en-US" w:eastAsia="zh-CN" w:bidi="ar"/>
        </w:rPr>
        <w:t>、硬件保障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就硬件物理安全性而言，采用以下的防范措施：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数据库服务器主机采用双机热备（主备</w:t>
      </w:r>
      <w:r>
        <w:rPr>
          <w:rFonts w:hint="default" w:ascii="Calibri" w:hAnsi="宋体" w:eastAsia="宋体" w:cs="Times New Roman"/>
          <w:snapToGrid w:val="0"/>
          <w:kern w:val="0"/>
          <w:sz w:val="24"/>
          <w:szCs w:val="24"/>
          <w:lang w:val="en-US" w:eastAsia="zh-CN" w:bidi="ar"/>
        </w:rPr>
        <w:t>/</w:t>
      </w:r>
      <w:r>
        <w:rPr>
          <w:rFonts w:hint="eastAsia" w:ascii="Calibri" w:hAnsi="宋体" w:eastAsia="宋体" w:cs="宋体"/>
          <w:snapToGrid w:val="0"/>
          <w:kern w:val="0"/>
          <w:sz w:val="24"/>
          <w:szCs w:val="24"/>
          <w:lang w:val="en-US" w:eastAsia="zh-CN" w:bidi="ar"/>
        </w:rPr>
        <w:t>互备）方式，关键通信设备、计算机等配备一定数量的备份设备；</w:t>
      </w:r>
    </w:p>
    <w:p>
      <w:pPr>
        <w:keepNext w:val="0"/>
        <w:keepLines w:val="0"/>
        <w:widowControl w:val="0"/>
        <w:suppressLineNumbers w:val="0"/>
        <w:snapToGrid w:val="0"/>
        <w:spacing w:before="0" w:beforeAutospacing="0" w:after="0" w:afterAutospacing="0" w:line="360" w:lineRule="auto"/>
        <w:ind w:left="0" w:right="0"/>
        <w:jc w:val="left"/>
        <w:rPr>
          <w:rFonts w:hAnsi="宋体"/>
          <w:snapToGrid w:val="0"/>
          <w:kern w:val="0"/>
          <w:sz w:val="24"/>
          <w:szCs w:val="24"/>
          <w:lang w:val="en-US"/>
        </w:rPr>
      </w:pPr>
      <w:r>
        <w:rPr>
          <w:rFonts w:hint="default" w:ascii="Calibri" w:hAnsi="宋体" w:eastAsia="宋体" w:cs="Times New Roman"/>
          <w:kern w:val="0"/>
          <w:sz w:val="24"/>
          <w:szCs w:val="24"/>
          <w:lang w:val="en-US" w:eastAsia="zh-CN" w:bidi="ar"/>
        </w:rPr>
        <w:tab/>
      </w:r>
      <w:r>
        <w:rPr>
          <w:rFonts w:hint="eastAsia" w:ascii="Calibri" w:hAnsi="宋体" w:eastAsia="宋体" w:cs="宋体"/>
          <w:snapToGrid w:val="0"/>
          <w:kern w:val="0"/>
          <w:sz w:val="24"/>
          <w:szCs w:val="24"/>
          <w:lang w:val="en-US" w:eastAsia="zh-CN" w:bidi="ar"/>
        </w:rPr>
        <w:t>对于支持热插拔的各种接口，在部署前在系统</w:t>
      </w:r>
      <w:r>
        <w:rPr>
          <w:rFonts w:hint="default" w:ascii="Calibri" w:hAnsi="宋体" w:eastAsia="宋体" w:cs="Times New Roman"/>
          <w:snapToGrid w:val="0"/>
          <w:kern w:val="0"/>
          <w:sz w:val="24"/>
          <w:szCs w:val="24"/>
          <w:lang w:val="en-US" w:eastAsia="zh-CN" w:bidi="ar"/>
        </w:rPr>
        <w:t>BIOS</w:t>
      </w:r>
      <w:r>
        <w:rPr>
          <w:rFonts w:hint="eastAsia" w:ascii="Calibri" w:hAnsi="宋体" w:eastAsia="宋体" w:cs="宋体"/>
          <w:snapToGrid w:val="0"/>
          <w:kern w:val="0"/>
          <w:sz w:val="24"/>
          <w:szCs w:val="24"/>
          <w:lang w:val="en-US" w:eastAsia="zh-CN" w:bidi="ar"/>
        </w:rPr>
        <w:t>中关闭。服务器在运行过程中，做好各种防护措施；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服务器应部署于专业的数据机房，做好机房管理工作。</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2.9.6</w:t>
      </w:r>
      <w:r>
        <w:rPr>
          <w:rFonts w:hint="eastAsia" w:ascii="Calibri" w:hAnsi="宋体" w:eastAsia="宋体" w:cs="宋体"/>
          <w:b/>
          <w:bCs w:val="0"/>
          <w:snapToGrid w:val="0"/>
          <w:kern w:val="0"/>
          <w:sz w:val="24"/>
          <w:szCs w:val="24"/>
          <w:lang w:val="en-US" w:eastAsia="zh-CN" w:bidi="ar"/>
        </w:rPr>
        <w:t>、软件安全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软件安全应做到如下要求：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做好操作系统备份；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做好数据库系统的备份；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做好系统各种配置参数文件备份；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服务器和前端设备都要安装使用正版软件，使用外来介质前要先进行查毒、消毒。</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2.9.7</w:t>
      </w:r>
      <w:r>
        <w:rPr>
          <w:rFonts w:hint="eastAsia" w:ascii="Calibri" w:hAnsi="宋体" w:eastAsia="宋体" w:cs="宋体"/>
          <w:b/>
          <w:bCs w:val="0"/>
          <w:snapToGrid w:val="0"/>
          <w:kern w:val="0"/>
          <w:sz w:val="24"/>
          <w:szCs w:val="24"/>
          <w:lang w:val="en-US" w:eastAsia="zh-CN" w:bidi="ar"/>
        </w:rPr>
        <w:t>、应用系统安全</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应用系统安全要求：</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操作系统在部署前，安装了全部的安全升级补丁，关闭所有不需要的系统服务，只对外开放必须的端口；</w:t>
      </w:r>
    </w:p>
    <w:p>
      <w:pPr>
        <w:keepNext w:val="0"/>
        <w:keepLines w:val="0"/>
        <w:widowControl w:val="0"/>
        <w:suppressLineNumbers w:val="0"/>
        <w:snapToGrid w:val="0"/>
        <w:spacing w:before="0" w:beforeAutospacing="0" w:after="0" w:afterAutospacing="0" w:line="360" w:lineRule="auto"/>
        <w:ind w:left="0" w:right="0"/>
        <w:jc w:val="left"/>
        <w:rPr>
          <w:rFonts w:hAnsi="宋体"/>
          <w:snapToGrid w:val="0"/>
          <w:kern w:val="0"/>
          <w:sz w:val="24"/>
          <w:szCs w:val="24"/>
          <w:lang w:val="en-US"/>
        </w:rPr>
      </w:pPr>
      <w:r>
        <w:rPr>
          <w:rFonts w:hint="default" w:ascii="Calibri" w:hAnsi="宋体" w:eastAsia="宋体" w:cs="Times New Roman"/>
          <w:kern w:val="0"/>
          <w:sz w:val="24"/>
          <w:szCs w:val="24"/>
          <w:lang w:val="en-US" w:eastAsia="zh-CN" w:bidi="ar"/>
        </w:rPr>
        <w:tab/>
      </w:r>
      <w:r>
        <w:rPr>
          <w:rFonts w:hint="eastAsia" w:ascii="Calibri" w:hAnsi="宋体" w:eastAsia="宋体" w:cs="宋体"/>
          <w:snapToGrid w:val="0"/>
          <w:kern w:val="0"/>
          <w:sz w:val="24"/>
          <w:szCs w:val="24"/>
          <w:lang w:val="en-US" w:eastAsia="zh-CN" w:bidi="ar"/>
        </w:rPr>
        <w:t>定期查看所部署服务器系统安全通告，及时安装安全补丁；</w:t>
      </w:r>
    </w:p>
    <w:p>
      <w:pPr>
        <w:keepNext w:val="0"/>
        <w:keepLines w:val="0"/>
        <w:widowControl w:val="0"/>
        <w:suppressLineNumbers w:val="0"/>
        <w:snapToGrid w:val="0"/>
        <w:spacing w:before="0" w:beforeAutospacing="0" w:after="0" w:afterAutospacing="0" w:line="360" w:lineRule="auto"/>
        <w:ind w:left="0" w:right="0"/>
        <w:jc w:val="left"/>
        <w:rPr>
          <w:rFonts w:hAnsi="宋体"/>
          <w:snapToGrid w:val="0"/>
          <w:kern w:val="0"/>
          <w:sz w:val="24"/>
          <w:szCs w:val="24"/>
          <w:lang w:val="en-US"/>
        </w:rPr>
      </w:pPr>
      <w:r>
        <w:rPr>
          <w:rFonts w:hint="default" w:ascii="Calibri" w:hAnsi="宋体" w:eastAsia="宋体" w:cs="Times New Roman"/>
          <w:kern w:val="0"/>
          <w:sz w:val="24"/>
          <w:szCs w:val="24"/>
          <w:lang w:val="en-US" w:eastAsia="zh-CN" w:bidi="ar"/>
        </w:rPr>
        <w:tab/>
      </w:r>
      <w:r>
        <w:rPr>
          <w:rFonts w:hint="eastAsia" w:ascii="Calibri" w:hAnsi="宋体" w:eastAsia="宋体" w:cs="宋体"/>
          <w:snapToGrid w:val="0"/>
          <w:kern w:val="0"/>
          <w:sz w:val="24"/>
          <w:szCs w:val="24"/>
          <w:lang w:val="en-US" w:eastAsia="zh-CN" w:bidi="ar"/>
        </w:rPr>
        <w:t>对不同用户指定对应角色，对不同角色分配相应功能权限；</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对所有系统操作均进行日志登记，进行操作监控管理；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定期检查系统日志，对可疑操作进行分析汇报；</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应用服务器程序在服务器中文件系统中的目录结构位置应该尽量清晰。目录命名需要尽可能的有意义。</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2.10</w:t>
      </w:r>
      <w:r>
        <w:rPr>
          <w:rFonts w:hint="eastAsia" w:ascii="Calibri" w:hAnsi="宋体" w:eastAsia="宋体" w:cs="宋体"/>
          <w:b/>
          <w:bCs w:val="0"/>
          <w:snapToGrid w:val="0"/>
          <w:kern w:val="0"/>
          <w:sz w:val="24"/>
          <w:szCs w:val="24"/>
          <w:lang w:val="en-US" w:eastAsia="zh-CN" w:bidi="ar"/>
        </w:rPr>
        <w:t>、参考资料</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、《国务院关于加快发展养老服务业的若干意见》（国发〔</w:t>
      </w:r>
      <w:r>
        <w:rPr>
          <w:rFonts w:hint="default" w:ascii="Calibri" w:hAnsi="宋体" w:eastAsia="宋体" w:cs="Times New Roman"/>
          <w:snapToGrid w:val="0"/>
          <w:kern w:val="0"/>
          <w:sz w:val="24"/>
          <w:szCs w:val="24"/>
          <w:lang w:val="en-US" w:eastAsia="zh-CN" w:bidi="ar"/>
        </w:rPr>
        <w:t>2013</w:t>
      </w: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35</w:t>
      </w:r>
      <w:r>
        <w:rPr>
          <w:rFonts w:hint="eastAsia" w:ascii="Calibri" w:hAnsi="宋体" w:eastAsia="宋体" w:cs="宋体"/>
          <w:snapToGrid w:val="0"/>
          <w:kern w:val="0"/>
          <w:sz w:val="24"/>
          <w:szCs w:val="24"/>
          <w:lang w:val="en-US" w:eastAsia="zh-CN" w:bidi="ar"/>
        </w:rPr>
        <w:t>号）</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、《民政部关于推进养老服务评估工作的指导意见》（民发〔</w:t>
      </w:r>
      <w:r>
        <w:rPr>
          <w:rFonts w:hint="default" w:ascii="Calibri" w:hAnsi="宋体" w:eastAsia="宋体" w:cs="Times New Roman"/>
          <w:snapToGrid w:val="0"/>
          <w:kern w:val="0"/>
          <w:sz w:val="24"/>
          <w:szCs w:val="24"/>
          <w:lang w:val="en-US" w:eastAsia="zh-CN" w:bidi="ar"/>
        </w:rPr>
        <w:t>2013</w:t>
      </w:r>
      <w:r>
        <w:rPr>
          <w:rFonts w:hint="eastAsia" w:ascii="Calibri" w:hAnsi="宋体" w:eastAsia="宋体" w:cs="宋体"/>
          <w:snapToGrid w:val="0"/>
          <w:kern w:val="0"/>
          <w:sz w:val="24"/>
          <w:szCs w:val="24"/>
          <w:lang w:val="en-US" w:eastAsia="zh-CN" w:bidi="ar"/>
        </w:rPr>
        <w:t>〕</w:t>
      </w:r>
      <w:r>
        <w:rPr>
          <w:rFonts w:hint="default" w:ascii="Calibri" w:hAnsi="宋体" w:eastAsia="宋体" w:cs="Times New Roman"/>
          <w:snapToGrid w:val="0"/>
          <w:kern w:val="0"/>
          <w:sz w:val="24"/>
          <w:szCs w:val="24"/>
          <w:lang w:val="en-US" w:eastAsia="zh-CN" w:bidi="ar"/>
        </w:rPr>
        <w:t>127</w:t>
      </w:r>
      <w:r>
        <w:rPr>
          <w:rFonts w:hint="eastAsia" w:ascii="Calibri" w:hAnsi="宋体" w:eastAsia="宋体" w:cs="宋体"/>
          <w:snapToGrid w:val="0"/>
          <w:kern w:val="0"/>
          <w:sz w:val="24"/>
          <w:szCs w:val="24"/>
          <w:lang w:val="en-US" w:eastAsia="zh-CN" w:bidi="ar"/>
        </w:rPr>
        <w:t>号）</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、民政行业标准《老年人能力评估》（</w:t>
      </w:r>
      <w:r>
        <w:rPr>
          <w:rFonts w:hint="default" w:ascii="Calibri" w:hAnsi="宋体" w:eastAsia="宋体" w:cs="Times New Roman"/>
          <w:snapToGrid w:val="0"/>
          <w:kern w:val="0"/>
          <w:sz w:val="24"/>
          <w:szCs w:val="24"/>
          <w:lang w:val="en-US" w:eastAsia="zh-CN" w:bidi="ar"/>
        </w:rPr>
        <w:t>MZ/T 039-2013</w:t>
      </w:r>
      <w:r>
        <w:rPr>
          <w:rFonts w:hint="eastAsia" w:ascii="Calibri" w:hAnsi="宋体" w:eastAsia="宋体" w:cs="宋体"/>
          <w:snapToGrid w:val="0"/>
          <w:kern w:val="0"/>
          <w:sz w:val="24"/>
          <w:szCs w:val="24"/>
          <w:lang w:val="en-US" w:eastAsia="zh-CN" w:bidi="ar"/>
        </w:rPr>
        <w:t>）</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2.11</w:t>
      </w:r>
      <w:r>
        <w:rPr>
          <w:rFonts w:hint="eastAsia" w:ascii="Calibri" w:hAnsi="宋体" w:eastAsia="宋体" w:cs="宋体"/>
          <w:b/>
          <w:bCs w:val="0"/>
          <w:snapToGrid w:val="0"/>
          <w:kern w:val="0"/>
          <w:sz w:val="24"/>
          <w:szCs w:val="24"/>
          <w:lang w:val="en-US" w:eastAsia="zh-CN" w:bidi="ar"/>
        </w:rPr>
        <w:t>、本方案的技术特点和优点</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为今后各地区推进评估工作提供了高效便利的工具，不仅切实地支持、协助各单位顺利开张工作，也为今后完善整体评估机制和养老大数据的分析工作提供了不可或缺的数据依据。</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统一规范的老年人老年人能力软件确保了评估工作公平公正，保证了评估流程清晰严谨，保障了评估数据完整有效及可扩张性，为政府、养老服务机构带来了便利。</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3</w:t>
      </w:r>
      <w:r>
        <w:rPr>
          <w:rFonts w:hint="eastAsia" w:ascii="Calibri" w:hAnsi="宋体" w:eastAsia="宋体" w:cs="宋体"/>
          <w:b/>
          <w:bCs w:val="0"/>
          <w:snapToGrid w:val="0"/>
          <w:kern w:val="0"/>
          <w:sz w:val="24"/>
          <w:szCs w:val="24"/>
          <w:lang w:val="en-US" w:eastAsia="zh-CN" w:bidi="ar"/>
        </w:rPr>
        <w:t>、要求采购人提供的配合</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、采购人提供此次评估对象的基础信息，包括：性别、身份证号、联系人、联系电话、家庭住址；</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、采购人下发有关“许昌市民政局老年人能力评估”的通知，各县市区、街道（镇）办、社区（村）负责人配合评估单位进行入户调查的工作；</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4</w:t>
      </w:r>
      <w:r>
        <w:rPr>
          <w:rFonts w:hint="eastAsia" w:ascii="Calibri" w:hAnsi="宋体" w:eastAsia="宋体" w:cs="宋体"/>
          <w:b/>
          <w:bCs w:val="0"/>
          <w:snapToGrid w:val="0"/>
          <w:kern w:val="0"/>
          <w:sz w:val="24"/>
          <w:szCs w:val="24"/>
          <w:lang w:val="en-US" w:eastAsia="zh-CN" w:bidi="ar"/>
        </w:rPr>
        <w:t>、技术资料的提供范围与进度</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4.1</w:t>
      </w:r>
      <w:r>
        <w:rPr>
          <w:rFonts w:hint="eastAsia" w:ascii="Calibri" w:hAnsi="宋体" w:eastAsia="宋体" w:cs="宋体"/>
          <w:b/>
          <w:bCs w:val="0"/>
          <w:snapToGrid w:val="0"/>
          <w:kern w:val="0"/>
          <w:sz w:val="24"/>
          <w:szCs w:val="24"/>
          <w:lang w:val="en-US" w:eastAsia="zh-CN" w:bidi="ar"/>
        </w:rPr>
        <w:t>、技术资料的提供范围</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本次评估项目需要提供的技术资料包括：</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、宣传资料：海报、社区海报、《老年人能力评估表》、《老年人能力评估基础操作手册》、《老年人能力评估系统操作手册》</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、评估携带物品：</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携带主管单位颁发的评估员证；</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条件允许的情况下，准备</w:t>
      </w:r>
      <w:r>
        <w:rPr>
          <w:rFonts w:hint="default" w:ascii="Calibri" w:hAnsi="宋体" w:eastAsia="宋体" w:cs="Times New Roman"/>
          <w:snapToGrid w:val="0"/>
          <w:kern w:val="0"/>
          <w:sz w:val="24"/>
          <w:szCs w:val="24"/>
          <w:lang w:val="en-US" w:eastAsia="zh-CN" w:bidi="ar"/>
        </w:rPr>
        <w:t>4-5</w:t>
      </w:r>
      <w:r>
        <w:rPr>
          <w:rFonts w:hint="eastAsia" w:ascii="Calibri" w:hAnsi="宋体" w:eastAsia="宋体" w:cs="宋体"/>
          <w:snapToGrid w:val="0"/>
          <w:kern w:val="0"/>
          <w:sz w:val="24"/>
          <w:szCs w:val="24"/>
          <w:lang w:val="en-US" w:eastAsia="zh-CN" w:bidi="ar"/>
        </w:rPr>
        <w:t>个移动台阶，台阶的踏步宽度不小于</w:t>
      </w:r>
      <w:r>
        <w:rPr>
          <w:rFonts w:hint="default" w:ascii="Calibri" w:hAnsi="宋体" w:eastAsia="宋体" w:cs="Times New Roman"/>
          <w:snapToGrid w:val="0"/>
          <w:kern w:val="0"/>
          <w:sz w:val="24"/>
          <w:szCs w:val="24"/>
          <w:lang w:val="en-US" w:eastAsia="zh-CN" w:bidi="ar"/>
        </w:rPr>
        <w:t>0.30</w:t>
      </w:r>
      <w:r>
        <w:rPr>
          <w:rFonts w:hint="eastAsia" w:ascii="Calibri" w:hAnsi="宋体" w:eastAsia="宋体" w:cs="宋体"/>
          <w:snapToGrid w:val="0"/>
          <w:kern w:val="0"/>
          <w:sz w:val="24"/>
          <w:szCs w:val="24"/>
          <w:lang w:val="en-US" w:eastAsia="zh-CN" w:bidi="ar"/>
        </w:rPr>
        <w:t>米，踏步高度</w:t>
      </w:r>
      <w:r>
        <w:rPr>
          <w:rFonts w:hint="default" w:ascii="Calibri" w:hAnsi="宋体" w:eastAsia="宋体" w:cs="Times New Roman"/>
          <w:snapToGrid w:val="0"/>
          <w:kern w:val="0"/>
          <w:sz w:val="24"/>
          <w:szCs w:val="24"/>
          <w:lang w:val="en-US" w:eastAsia="zh-CN" w:bidi="ar"/>
        </w:rPr>
        <w:t>0.13-0.15</w:t>
      </w:r>
      <w:r>
        <w:rPr>
          <w:rFonts w:hint="eastAsia" w:ascii="Calibri" w:hAnsi="宋体" w:eastAsia="宋体" w:cs="宋体"/>
          <w:snapToGrid w:val="0"/>
          <w:kern w:val="0"/>
          <w:sz w:val="24"/>
          <w:szCs w:val="24"/>
          <w:lang w:val="en-US" w:eastAsia="zh-CN" w:bidi="ar"/>
        </w:rPr>
        <w:t>米，台阶有效宽度不应小于</w:t>
      </w:r>
      <w:r>
        <w:rPr>
          <w:rFonts w:hint="default" w:ascii="Calibri" w:hAnsi="宋体" w:eastAsia="宋体" w:cs="Times New Roman"/>
          <w:snapToGrid w:val="0"/>
          <w:kern w:val="0"/>
          <w:sz w:val="24"/>
          <w:szCs w:val="24"/>
          <w:lang w:val="en-US" w:eastAsia="zh-CN" w:bidi="ar"/>
        </w:rPr>
        <w:t>0.9</w:t>
      </w:r>
      <w:r>
        <w:rPr>
          <w:rFonts w:hint="eastAsia" w:ascii="Calibri" w:hAnsi="宋体" w:eastAsia="宋体" w:cs="宋体"/>
          <w:snapToGrid w:val="0"/>
          <w:kern w:val="0"/>
          <w:sz w:val="24"/>
          <w:szCs w:val="24"/>
          <w:lang w:val="en-US" w:eastAsia="zh-CN" w:bidi="ar"/>
        </w:rPr>
        <w:t>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需要携带安装老年人能力评估系统的手机，备用的纸质老年人能力评估表及特殊事项记录表单。</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办公用具：公文袋、记事本、铅笔、橡皮</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4.2</w:t>
      </w:r>
      <w:r>
        <w:rPr>
          <w:rFonts w:hint="eastAsia" w:ascii="Calibri" w:hAnsi="宋体" w:eastAsia="宋体" w:cs="宋体"/>
          <w:b/>
          <w:bCs w:val="0"/>
          <w:snapToGrid w:val="0"/>
          <w:kern w:val="0"/>
          <w:sz w:val="24"/>
          <w:szCs w:val="24"/>
          <w:lang w:val="en-US" w:eastAsia="zh-CN" w:bidi="ar"/>
        </w:rPr>
        <w:t>、技术资料的进度</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本次评估项目技术资料准备分四个阶段：</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①　合同签订阶段（</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日）招标完成后，和采购单位签订合同；</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②　宣传资料准备阶段（</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20</w:t>
      </w:r>
      <w:r>
        <w:rPr>
          <w:rFonts w:hint="eastAsia" w:ascii="Calibri" w:hAnsi="宋体" w:eastAsia="宋体" w:cs="宋体"/>
          <w:snapToGrid w:val="0"/>
          <w:kern w:val="0"/>
          <w:sz w:val="24"/>
          <w:szCs w:val="24"/>
          <w:lang w:val="en-US" w:eastAsia="zh-CN" w:bidi="ar"/>
        </w:rPr>
        <w:t>日）我单位中标后开始准备社区海报、《老年人能力评估表》、《老年人能力评估基础操作手册》、《老年人能力评估系统操作手册》；</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③　物资资料准备阶段（</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20</w:t>
      </w:r>
      <w:r>
        <w:rPr>
          <w:rFonts w:hint="eastAsia" w:ascii="Calibri" w:hAnsi="宋体" w:eastAsia="宋体" w:cs="宋体"/>
          <w:snapToGrid w:val="0"/>
          <w:kern w:val="0"/>
          <w:sz w:val="24"/>
          <w:szCs w:val="24"/>
          <w:lang w:val="en-US" w:eastAsia="zh-CN" w:bidi="ar"/>
        </w:rPr>
        <w:t>日</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日）准备评估需要用到的办公用品、辅助用品：台阶、视力测量工具卡等；</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④　人员培训阶段（</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日</w:t>
      </w:r>
      <w:r>
        <w:rPr>
          <w:rFonts w:hint="default" w:ascii="Calibri" w:hAnsi="宋体" w:eastAsia="宋体" w:cs="Times New Roman"/>
          <w:snapToGrid w:val="0"/>
          <w:kern w:val="0"/>
          <w:sz w:val="24"/>
          <w:szCs w:val="24"/>
          <w:lang w:val="en-US" w:eastAsia="zh-CN" w:bidi="ar"/>
        </w:rPr>
        <w:t>-2019</w:t>
      </w:r>
      <w:r>
        <w:rPr>
          <w:rFonts w:hint="eastAsia" w:ascii="Calibri" w:hAnsi="宋体" w:eastAsia="宋体" w:cs="宋体"/>
          <w:snapToGrid w:val="0"/>
          <w:kern w:val="0"/>
          <w:sz w:val="24"/>
          <w:szCs w:val="24"/>
          <w:lang w:val="en-US" w:eastAsia="zh-CN" w:bidi="ar"/>
        </w:rPr>
        <w:t>年</w:t>
      </w: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月</w:t>
      </w:r>
      <w:r>
        <w:rPr>
          <w:rFonts w:hint="default" w:ascii="Calibri" w:hAnsi="宋体" w:eastAsia="宋体" w:cs="Times New Roman"/>
          <w:snapToGrid w:val="0"/>
          <w:kern w:val="0"/>
          <w:sz w:val="24"/>
          <w:szCs w:val="24"/>
          <w:lang w:val="en-US" w:eastAsia="zh-CN" w:bidi="ar"/>
        </w:rPr>
        <w:t>12</w:t>
      </w:r>
      <w:r>
        <w:rPr>
          <w:rFonts w:hint="eastAsia" w:ascii="Calibri" w:hAnsi="宋体" w:eastAsia="宋体" w:cs="宋体"/>
          <w:snapToGrid w:val="0"/>
          <w:kern w:val="0"/>
          <w:sz w:val="24"/>
          <w:szCs w:val="24"/>
          <w:lang w:val="en-US" w:eastAsia="zh-CN" w:bidi="ar"/>
        </w:rPr>
        <w:t>日</w:t>
      </w:r>
      <w:r>
        <w:rPr>
          <w:rFonts w:hint="default" w:ascii="Calibri" w:hAnsi="宋体" w:eastAsia="宋体" w:cs="Times New Roman"/>
          <w:snapToGrid w:val="0"/>
          <w:kern w:val="0"/>
          <w:sz w:val="24"/>
          <w:szCs w:val="24"/>
          <w:lang w:val="en-US" w:eastAsia="zh-CN" w:bidi="ar"/>
        </w:rPr>
        <w:t xml:space="preserve"> </w:t>
      </w:r>
      <w:r>
        <w:rPr>
          <w:rFonts w:hint="eastAsia" w:ascii="Calibri" w:hAnsi="宋体" w:eastAsia="宋体" w:cs="宋体"/>
          <w:snapToGrid w:val="0"/>
          <w:kern w:val="0"/>
          <w:sz w:val="24"/>
          <w:szCs w:val="24"/>
          <w:lang w:val="en-US" w:eastAsia="zh-CN" w:bidi="ar"/>
        </w:rPr>
        <w:t>）明确评估指导员、评估员职责及具体入户评估任务分配，集中培训手机</w:t>
      </w:r>
      <w:r>
        <w:rPr>
          <w:rFonts w:hint="default" w:ascii="Calibri" w:hAnsi="宋体" w:eastAsia="宋体" w:cs="Times New Roman"/>
          <w:snapToGrid w:val="0"/>
          <w:kern w:val="0"/>
          <w:sz w:val="24"/>
          <w:szCs w:val="24"/>
          <w:lang w:val="en-US" w:eastAsia="zh-CN" w:bidi="ar"/>
        </w:rPr>
        <w:t>APP</w:t>
      </w:r>
      <w:r>
        <w:rPr>
          <w:rFonts w:hint="eastAsia" w:ascii="Calibri" w:hAnsi="宋体" w:eastAsia="宋体" w:cs="宋体"/>
          <w:snapToGrid w:val="0"/>
          <w:kern w:val="0"/>
          <w:sz w:val="24"/>
          <w:szCs w:val="24"/>
          <w:lang w:val="en-US" w:eastAsia="zh-CN" w:bidi="ar"/>
        </w:rPr>
        <w:t>使用，统一发放评估用具。</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 xml:space="preserve">5 </w:t>
      </w:r>
      <w:r>
        <w:rPr>
          <w:rFonts w:hint="eastAsia" w:ascii="Calibri" w:hAnsi="宋体" w:eastAsia="宋体" w:cs="宋体"/>
          <w:b/>
          <w:bCs w:val="0"/>
          <w:snapToGrid w:val="0"/>
          <w:kern w:val="0"/>
          <w:sz w:val="24"/>
          <w:szCs w:val="24"/>
          <w:lang w:val="en-US" w:eastAsia="zh-CN" w:bidi="ar"/>
        </w:rPr>
        <w:t>售后服务方案</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5.1</w:t>
      </w:r>
      <w:r>
        <w:rPr>
          <w:rFonts w:hint="eastAsia" w:ascii="Calibri" w:hAnsi="宋体" w:eastAsia="宋体" w:cs="宋体"/>
          <w:b/>
          <w:bCs w:val="0"/>
          <w:snapToGrid w:val="0"/>
          <w:kern w:val="0"/>
          <w:sz w:val="24"/>
          <w:szCs w:val="24"/>
          <w:lang w:val="en-US" w:eastAsia="zh-CN" w:bidi="ar"/>
        </w:rPr>
        <w:t>、售后服务内容</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针对本次评估项目售后服务内容包括：</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．开通老年人能力评估项目售后服务热线，并安排专人负责对老人提出的问题进行一一解答，必要时安排专人上门服务；</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．评估数据的真实性和完整性；</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．对所有评估数据进行汇总和整理，并出具《许昌市老年人能力评估项目报告》；</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．如甲方在项目抽查中发现评估数据存在问题，可要求评估单位上门重新为老人进行评估。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5</w:t>
      </w:r>
      <w:r>
        <w:rPr>
          <w:rFonts w:hint="eastAsia" w:ascii="Calibri" w:hAnsi="宋体" w:eastAsia="宋体" w:cs="宋体"/>
          <w:snapToGrid w:val="0"/>
          <w:kern w:val="0"/>
          <w:sz w:val="24"/>
          <w:szCs w:val="24"/>
          <w:lang w:val="en-US" w:eastAsia="zh-CN" w:bidi="ar"/>
        </w:rPr>
        <w:t>．对许昌市老年人能力评估信息管理系统进行日常维护；</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5.2</w:t>
      </w:r>
      <w:r>
        <w:rPr>
          <w:rFonts w:hint="eastAsia" w:ascii="Calibri" w:hAnsi="宋体" w:eastAsia="宋体" w:cs="宋体"/>
          <w:b/>
          <w:bCs w:val="0"/>
          <w:snapToGrid w:val="0"/>
          <w:kern w:val="0"/>
          <w:sz w:val="24"/>
          <w:szCs w:val="24"/>
          <w:lang w:val="en-US" w:eastAsia="zh-CN" w:bidi="ar"/>
        </w:rPr>
        <w:t>、售后服务承诺</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针对本次评估项目，我单位做出以下售后服务承诺；</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、售后服务热线：开通售后服务热线，安排专人对老人的问题一一解答；</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、质量保证：评估人员在评估过程中严格遵守“客观”“公正”、“公平”的原则，如在回访中，有服务对象投诉，确实属于我单位原因的，我单位会对服务对象进行重新评估；</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、信息安全：在职中或离职后，除规定可公开的范围外，评估小组不得对外泄露、利用一切与老年人评估相关的信息，切实保护公民的个人隐私。</w:t>
      </w: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5.3</w:t>
      </w:r>
      <w:r>
        <w:rPr>
          <w:rFonts w:hint="eastAsia" w:ascii="Calibri" w:hAnsi="宋体" w:eastAsia="宋体" w:cs="宋体"/>
          <w:b/>
          <w:bCs w:val="0"/>
          <w:snapToGrid w:val="0"/>
          <w:kern w:val="0"/>
          <w:sz w:val="24"/>
          <w:szCs w:val="24"/>
          <w:lang w:val="en-US" w:eastAsia="zh-CN" w:bidi="ar"/>
        </w:rPr>
        <w:t>、售后服务措施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eastAsia" w:ascii="Calibri" w:hAnsi="宋体" w:eastAsia="宋体" w:cs="宋体"/>
          <w:snapToGrid w:val="0"/>
          <w:kern w:val="0"/>
          <w:sz w:val="24"/>
          <w:szCs w:val="24"/>
          <w:lang w:val="en-US" w:eastAsia="zh-CN" w:bidi="ar"/>
        </w:rPr>
        <w:t>针对本次评估项目，我单位做出以下售后服务措施；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、售后服务热线：开通</w:t>
      </w:r>
      <w:r>
        <w:rPr>
          <w:rFonts w:hint="default" w:ascii="Calibri" w:hAnsi="宋体" w:eastAsia="宋体" w:cs="Times New Roman"/>
          <w:snapToGrid w:val="0"/>
          <w:kern w:val="0"/>
          <w:sz w:val="24"/>
          <w:szCs w:val="24"/>
          <w:lang w:val="en-US" w:eastAsia="zh-CN" w:bidi="ar"/>
        </w:rPr>
        <w:t>7*8</w:t>
      </w:r>
      <w:r>
        <w:rPr>
          <w:rFonts w:hint="eastAsia" w:ascii="Calibri" w:hAnsi="宋体" w:eastAsia="宋体" w:cs="宋体"/>
          <w:snapToGrid w:val="0"/>
          <w:kern w:val="0"/>
          <w:sz w:val="24"/>
          <w:szCs w:val="24"/>
          <w:lang w:val="en-US" w:eastAsia="zh-CN" w:bidi="ar"/>
        </w:rPr>
        <w:t>小时售后服务热线，安排专人对老人的问题一一解答；</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、我单位评估人员经过评估机构的专业培训，考试成绩合格，获得评估员培训合格证书或资格证书。</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、我单位对员工实行</w:t>
      </w:r>
      <w:r>
        <w:rPr>
          <w:rFonts w:hint="default" w:ascii="Calibri" w:hAnsi="宋体" w:eastAsia="宋体" w:cs="Times New Roman"/>
          <w:snapToGrid w:val="0"/>
          <w:kern w:val="0"/>
          <w:sz w:val="24"/>
          <w:szCs w:val="24"/>
          <w:lang w:val="en-US" w:eastAsia="zh-CN" w:bidi="ar"/>
        </w:rPr>
        <w:t>100%</w:t>
      </w:r>
      <w:r>
        <w:rPr>
          <w:rFonts w:hint="eastAsia" w:ascii="Calibri" w:hAnsi="宋体" w:eastAsia="宋体" w:cs="宋体"/>
          <w:snapToGrid w:val="0"/>
          <w:kern w:val="0"/>
          <w:sz w:val="24"/>
          <w:szCs w:val="24"/>
          <w:lang w:val="en-US" w:eastAsia="zh-CN" w:bidi="ar"/>
        </w:rPr>
        <w:t>标准化培训。</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）建立严格的培训制度并制订详细的培训计划，配备专职</w:t>
      </w:r>
      <w:bookmarkStart w:id="0" w:name="_GoBack"/>
      <w:bookmarkEnd w:id="0"/>
      <w:r>
        <w:rPr>
          <w:rFonts w:hint="eastAsia" w:ascii="Calibri" w:hAnsi="宋体" w:eastAsia="宋体" w:cs="宋体"/>
          <w:snapToGrid w:val="0"/>
          <w:kern w:val="0"/>
          <w:sz w:val="24"/>
          <w:szCs w:val="24"/>
          <w:lang w:val="en-US" w:eastAsia="zh-CN" w:bidi="ar"/>
        </w:rPr>
        <w:t>培训员以及先进的培训设施。</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）入职培训、岗位技能培训、素质提高培训和理论政策培训相结合，采用先进的培训方式确保培训效果。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）强调理论与实践相结合，培训与考核相结合，采取有针对性的培训方法，不断提高员工的工作能力与工作绩效。</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、为了确保能够公开公正、规范高效地开展老年人能力评估工作，评估员和指导员须具备以下职业素养；</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1)</w:t>
      </w:r>
      <w:r>
        <w:rPr>
          <w:rFonts w:hint="eastAsia" w:ascii="Calibri" w:hAnsi="宋体" w:eastAsia="宋体" w:cs="宋体"/>
          <w:snapToGrid w:val="0"/>
          <w:kern w:val="0"/>
          <w:sz w:val="24"/>
          <w:szCs w:val="24"/>
          <w:lang w:val="en-US" w:eastAsia="zh-CN" w:bidi="ar"/>
        </w:rPr>
        <w:t>具备出色的沟通能力，面对不同的被评估者，都能够有效、明确地传达信息，认真倾听并正确地解读评估者的回答，坐车准确判断；</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2)</w:t>
      </w:r>
      <w:r>
        <w:rPr>
          <w:rFonts w:hint="eastAsia" w:ascii="Calibri" w:hAnsi="宋体" w:eastAsia="宋体" w:cs="宋体"/>
          <w:snapToGrid w:val="0"/>
          <w:kern w:val="0"/>
          <w:sz w:val="24"/>
          <w:szCs w:val="24"/>
          <w:lang w:val="en-US" w:eastAsia="zh-CN" w:bidi="ar"/>
        </w:rPr>
        <w:t>了解并理解老年人的感受，尊重老年人，体会老年人的思想和情绪；</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3)</w:t>
      </w:r>
      <w:r>
        <w:rPr>
          <w:rFonts w:hint="eastAsia" w:ascii="Calibri" w:hAnsi="宋体" w:eastAsia="宋体" w:cs="宋体"/>
          <w:snapToGrid w:val="0"/>
          <w:kern w:val="0"/>
          <w:sz w:val="24"/>
          <w:szCs w:val="24"/>
          <w:lang w:val="en-US" w:eastAsia="zh-CN" w:bidi="ar"/>
        </w:rPr>
        <w:t>具备良好的应变能力，面对突发情况，能够临危不乱，沉着冷静，专业正确的应对处理；</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4)</w:t>
      </w:r>
      <w:r>
        <w:rPr>
          <w:rFonts w:hint="eastAsia" w:ascii="Calibri" w:hAnsi="宋体" w:eastAsia="宋体" w:cs="宋体"/>
          <w:snapToGrid w:val="0"/>
          <w:kern w:val="0"/>
          <w:sz w:val="24"/>
          <w:szCs w:val="24"/>
          <w:lang w:val="en-US" w:eastAsia="zh-CN" w:bidi="ar"/>
        </w:rPr>
        <w:t>充分理解评估工作意义及自己职责，重视团队协作，负责任地执行每项工作；</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5)</w:t>
      </w:r>
      <w:r>
        <w:rPr>
          <w:rFonts w:hint="eastAsia" w:ascii="Calibri" w:hAnsi="宋体" w:eastAsia="宋体" w:cs="宋体"/>
          <w:snapToGrid w:val="0"/>
          <w:kern w:val="0"/>
          <w:sz w:val="24"/>
          <w:szCs w:val="24"/>
          <w:lang w:val="en-US" w:eastAsia="zh-CN" w:bidi="ar"/>
        </w:rPr>
        <w:t>不断学习、时间，与他人进行交流分享，提高自身业务水平；</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r>
        <w:rPr>
          <w:rFonts w:hint="default" w:ascii="Calibri" w:hAnsi="宋体" w:eastAsia="宋体" w:cs="Times New Roman"/>
          <w:snapToGrid w:val="0"/>
          <w:kern w:val="0"/>
          <w:sz w:val="24"/>
          <w:szCs w:val="24"/>
          <w:lang w:val="en-US" w:eastAsia="zh-CN" w:bidi="ar"/>
        </w:rPr>
        <w:t>6)</w:t>
      </w:r>
      <w:r>
        <w:rPr>
          <w:rFonts w:hint="eastAsia" w:ascii="Calibri" w:hAnsi="宋体" w:eastAsia="宋体" w:cs="宋体"/>
          <w:snapToGrid w:val="0"/>
          <w:kern w:val="0"/>
          <w:sz w:val="24"/>
          <w:szCs w:val="24"/>
          <w:lang w:val="en-US" w:eastAsia="zh-CN" w:bidi="ar"/>
        </w:rPr>
        <w:t>积极主动，专业负责，具备充满爱心，耐心的职业精神。</w:t>
      </w:r>
    </w:p>
    <w:p>
      <w:pPr>
        <w:keepNext w:val="0"/>
        <w:keepLines w:val="0"/>
        <w:widowControl w:val="0"/>
        <w:suppressLineNumbers w:val="0"/>
        <w:snapToGrid w:val="0"/>
        <w:spacing w:before="0" w:beforeAutospacing="0" w:after="0" w:afterAutospacing="0" w:line="360" w:lineRule="auto"/>
        <w:ind w:left="0" w:right="0" w:firstLine="480" w:firstLineChars="200"/>
        <w:jc w:val="left"/>
        <w:rPr>
          <w:rFonts w:hAnsi="宋体"/>
          <w:snapToGrid w:val="0"/>
          <w:kern w:val="0"/>
          <w:sz w:val="24"/>
          <w:szCs w:val="24"/>
          <w:lang w:val="en-US"/>
        </w:rPr>
      </w:pPr>
    </w:p>
    <w:p>
      <w:pPr>
        <w:keepNext w:val="0"/>
        <w:keepLines w:val="0"/>
        <w:widowControl w:val="0"/>
        <w:suppressLineNumbers w:val="0"/>
        <w:snapToGrid w:val="0"/>
        <w:spacing w:before="0" w:beforeAutospacing="0" w:after="0" w:afterAutospacing="0" w:line="360" w:lineRule="auto"/>
        <w:ind w:left="0" w:right="0" w:firstLine="482" w:firstLineChars="200"/>
        <w:jc w:val="left"/>
        <w:rPr>
          <w:rFonts w:hAnsi="宋体"/>
          <w:b/>
          <w:bCs w:val="0"/>
          <w:snapToGrid w:val="0"/>
          <w:kern w:val="0"/>
          <w:sz w:val="24"/>
          <w:szCs w:val="24"/>
          <w:lang w:val="en-US"/>
        </w:rPr>
      </w:pPr>
      <w:r>
        <w:rPr>
          <w:rFonts w:hint="default" w:ascii="Calibri" w:hAnsi="宋体" w:eastAsia="宋体" w:cs="Times New Roman"/>
          <w:b/>
          <w:bCs w:val="0"/>
          <w:snapToGrid w:val="0"/>
          <w:kern w:val="0"/>
          <w:sz w:val="24"/>
          <w:szCs w:val="24"/>
          <w:lang w:val="en-US" w:eastAsia="zh-CN" w:bidi="ar"/>
        </w:rPr>
        <w:t>5.4</w:t>
      </w:r>
      <w:r>
        <w:rPr>
          <w:rFonts w:hint="eastAsia" w:ascii="Calibri" w:hAnsi="宋体" w:eastAsia="宋体" w:cs="宋体"/>
          <w:b/>
          <w:bCs w:val="0"/>
          <w:snapToGrid w:val="0"/>
          <w:kern w:val="0"/>
          <w:sz w:val="24"/>
          <w:szCs w:val="24"/>
          <w:lang w:val="en-US" w:eastAsia="zh-CN" w:bidi="ar"/>
        </w:rPr>
        <w:t>、售后服务机构及技术服务队伍</w:t>
      </w:r>
    </w:p>
    <w:tbl>
      <w:tblPr>
        <w:tblStyle w:val="5"/>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108" w:type="dxa"/>
          <w:bottom w:w="0" w:type="dxa"/>
          <w:right w:w="108" w:type="dxa"/>
        </w:tblCellMar>
      </w:tblPr>
      <w:tblGrid>
        <w:gridCol w:w="659"/>
        <w:gridCol w:w="2749"/>
        <w:gridCol w:w="2400"/>
        <w:gridCol w:w="1009"/>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center"/>
              <w:rPr>
                <w:rFonts w:hint="eastAsia" w:ascii="宋体" w:hAnsi="宋体" w:eastAsia="黑体" w:cs="宋体"/>
                <w:b/>
                <w:lang w:val="en-US"/>
              </w:rPr>
            </w:pPr>
            <w:r>
              <w:rPr>
                <w:rFonts w:hint="eastAsia" w:ascii="宋体" w:hAnsi="宋体" w:eastAsia="黑体" w:cs="宋体"/>
                <w:b/>
                <w:kern w:val="2"/>
                <w:sz w:val="21"/>
                <w:szCs w:val="22"/>
                <w:lang w:val="en-US" w:eastAsia="zh-CN" w:bidi="ar"/>
              </w:rPr>
              <w:t>序号</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center"/>
              <w:rPr>
                <w:rFonts w:hint="eastAsia" w:ascii="宋体" w:hAnsi="宋体" w:eastAsia="黑体" w:cs="宋体"/>
                <w:b/>
                <w:lang w:val="en-US"/>
              </w:rPr>
            </w:pPr>
            <w:r>
              <w:rPr>
                <w:rFonts w:hint="eastAsia" w:ascii="宋体" w:hAnsi="宋体" w:eastAsia="黑体" w:cs="宋体"/>
                <w:b/>
                <w:kern w:val="2"/>
                <w:sz w:val="21"/>
                <w:szCs w:val="22"/>
                <w:lang w:val="en-US" w:eastAsia="zh-CN" w:bidi="ar"/>
              </w:rPr>
              <w:t>服务机构名称</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center"/>
              <w:rPr>
                <w:rFonts w:hint="eastAsia" w:ascii="宋体" w:hAnsi="宋体" w:eastAsia="黑体" w:cs="宋体"/>
                <w:b/>
                <w:lang w:val="en-US"/>
              </w:rPr>
            </w:pPr>
            <w:r>
              <w:rPr>
                <w:rFonts w:hint="eastAsia" w:ascii="宋体" w:hAnsi="宋体" w:eastAsia="黑体" w:cs="宋体"/>
                <w:b/>
                <w:kern w:val="2"/>
                <w:sz w:val="21"/>
                <w:szCs w:val="22"/>
                <w:lang w:val="en-US" w:eastAsia="zh-CN" w:bidi="ar"/>
              </w:rPr>
              <w:t>服务机构地址</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center"/>
              <w:rPr>
                <w:rFonts w:hint="eastAsia" w:ascii="宋体" w:hAnsi="宋体" w:eastAsia="黑体" w:cs="宋体"/>
                <w:b/>
                <w:lang w:val="en-US"/>
              </w:rPr>
            </w:pPr>
            <w:r>
              <w:rPr>
                <w:rFonts w:hint="eastAsia" w:ascii="宋体" w:hAnsi="宋体" w:eastAsia="黑体" w:cs="宋体"/>
                <w:b/>
                <w:kern w:val="2"/>
                <w:sz w:val="21"/>
                <w:szCs w:val="22"/>
                <w:lang w:val="en-US" w:eastAsia="zh-CN" w:bidi="ar"/>
              </w:rPr>
              <w:t>联系人</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center"/>
              <w:rPr>
                <w:rFonts w:hint="eastAsia" w:ascii="宋体" w:hAnsi="宋体" w:eastAsia="黑体" w:cs="宋体"/>
                <w:b/>
                <w:lang w:val="en-US"/>
              </w:rPr>
            </w:pPr>
            <w:r>
              <w:rPr>
                <w:rFonts w:hint="eastAsia" w:ascii="宋体" w:hAnsi="宋体" w:eastAsia="黑体" w:cs="宋体"/>
                <w:b/>
                <w:kern w:val="2"/>
                <w:sz w:val="21"/>
                <w:szCs w:val="22"/>
                <w:lang w:val="en-US" w:eastAsia="zh-CN" w:bidi="ar"/>
              </w:rPr>
              <w:t>联系电话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center"/>
              <w:rPr>
                <w:rFonts w:hint="eastAsia" w:ascii="宋体" w:hAnsi="宋体" w:eastAsia="黑体" w:cs="宋体"/>
                <w:b/>
                <w:lang w:val="en-US"/>
              </w:rPr>
            </w:pPr>
            <w:r>
              <w:rPr>
                <w:rFonts w:hint="eastAsia" w:ascii="宋体" w:hAnsi="宋体" w:eastAsia="黑体" w:cs="宋体"/>
                <w:b/>
                <w:kern w:val="2"/>
                <w:sz w:val="21"/>
                <w:szCs w:val="22"/>
                <w:lang w:val="en-US" w:eastAsia="zh-CN" w:bidi="ar"/>
              </w:rPr>
              <w:t>1</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center"/>
              <w:rPr>
                <w:rFonts w:hint="eastAsia" w:ascii="宋体" w:hAnsi="宋体" w:eastAsia="黑体" w:cs="宋体"/>
                <w:b/>
                <w:lang w:val="en-US"/>
              </w:rPr>
            </w:pPr>
            <w:r>
              <w:rPr>
                <w:rFonts w:hint="eastAsia" w:ascii="宋体" w:hAnsi="宋体" w:eastAsia="黑体" w:cs="宋体"/>
                <w:kern w:val="2"/>
                <w:sz w:val="21"/>
                <w:szCs w:val="22"/>
                <w:lang w:val="en-US" w:eastAsia="zh-CN" w:bidi="ar"/>
              </w:rPr>
              <w:t>许昌樊沟安泰之家颐养院</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许昌市向阳路155号</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赵松霞</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18137467288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2</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五一路街道办事处许继社区老年人日间照料中心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许昌市许继大道许继花园内（许继社区内）</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史倩</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18567373716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3</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西关街道办事处建安社区老年人日间照料中心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许昌市华佗路与向阳路交叉口西200米路北</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史倩</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18567373716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4</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北大街道办事处学院社区老年人日间照料中心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许昌市文化路北段</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史倩</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15136218791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5</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文峰街道办事处文峰社区老年人日间照料中心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许昌市毓秀路文峰新村院内</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何艳娜</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13782200818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6</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东大街道办事处兴隆社区老年人日间照料中心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许昌市文昌街兴隆社区内</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何艳娜</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13782200818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7</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西大街道办事处金地社区老年人日间照料中心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许昌市北九曲街金地苑小区院内</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何艳娜</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13782200818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8</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丁庄街道办事处后刘社区老年人日间照料中心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许昌市康平路中段</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张大伟</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18503747675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9</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新兴街道办事处裴山庙社区老年人日间照料中心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许昌市兴华路与许由路交叉口高庄小区院内</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张大伟</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18503747675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10</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魏北街道办事处金湾社区老年人日间照料中心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许昌市腾飞大道金湾社区院内</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张大伟</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18503747675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11</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七里店街道办事处付夏齐社区老年人日间照料中心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许昌市七里店夏庄（付夏齐社区院内）</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史倩</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15136218791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5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12</w:t>
            </w:r>
          </w:p>
        </w:tc>
        <w:tc>
          <w:tcPr>
            <w:tcW w:w="274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高桥营街道办事处高桥营社区老年人日间照料中心</w:t>
            </w:r>
          </w:p>
        </w:tc>
        <w:tc>
          <w:tcPr>
            <w:tcW w:w="2400" w:type="dxa"/>
            <w:tcBorders>
              <w:top w:val="single" w:color="auto" w:sz="4" w:space="0"/>
              <w:left w:val="single" w:color="auto" w:sz="4" w:space="0"/>
              <w:bottom w:val="single" w:color="auto" w:sz="4" w:space="0"/>
              <w:right w:val="single" w:color="auto" w:sz="4" w:space="0"/>
            </w:tcBorders>
            <w:shd w:val="clear" w:color="auto" w:fill="auto"/>
            <w:vAlign w:val="top"/>
          </w:tcPr>
          <w:p>
            <w:pPr>
              <w:keepNext w:val="0"/>
              <w:keepLines w:val="0"/>
              <w:widowControl w:val="0"/>
              <w:suppressLineNumbers w:val="0"/>
              <w:spacing w:before="0" w:beforeAutospacing="0" w:after="0" w:afterAutospacing="0"/>
              <w:ind w:left="0" w:right="0"/>
              <w:jc w:val="both"/>
              <w:rPr>
                <w:rFonts w:hint="eastAsia" w:ascii="宋体" w:hAnsi="宋体" w:eastAsia="黑体" w:cs="宋体"/>
                <w:lang w:val="en-US"/>
              </w:rPr>
            </w:pPr>
            <w:r>
              <w:rPr>
                <w:rFonts w:hint="eastAsia" w:ascii="宋体" w:hAnsi="宋体" w:eastAsia="黑体" w:cs="宋体"/>
                <w:kern w:val="2"/>
                <w:sz w:val="21"/>
                <w:szCs w:val="22"/>
                <w:lang w:val="en-US" w:eastAsia="zh-CN" w:bidi="ar"/>
              </w:rPr>
              <w:t>许昌市高桥营社区院内</w:t>
            </w:r>
          </w:p>
        </w:tc>
        <w:tc>
          <w:tcPr>
            <w:tcW w:w="100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何艳娜</w:t>
            </w:r>
          </w:p>
        </w:tc>
        <w:tc>
          <w:tcPr>
            <w:tcW w:w="170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widowControl w:val="0"/>
              <w:suppressLineNumbers w:val="0"/>
              <w:spacing w:before="0" w:beforeAutospacing="0" w:after="0" w:afterAutospacing="0"/>
              <w:ind w:left="0" w:right="0"/>
              <w:jc w:val="center"/>
              <w:rPr>
                <w:rFonts w:hint="eastAsia" w:ascii="宋体" w:hAnsi="宋体" w:eastAsia="黑体" w:cs="宋体"/>
                <w:lang w:val="en-US"/>
              </w:rPr>
            </w:pPr>
            <w:r>
              <w:rPr>
                <w:rFonts w:hint="eastAsia" w:ascii="宋体" w:hAnsi="宋体" w:eastAsia="黑体" w:cs="宋体"/>
                <w:kern w:val="2"/>
                <w:sz w:val="21"/>
                <w:szCs w:val="22"/>
                <w:lang w:val="en-US" w:eastAsia="zh-CN" w:bidi="ar"/>
              </w:rPr>
              <w:t>13782200818</w:t>
            </w:r>
          </w:p>
        </w:tc>
      </w:tr>
    </w:tbl>
    <w:p/>
    <w:sectPr>
      <w:pgSz w:w="12240" w:h="15840"/>
      <w:pgMar w:top="1440" w:right="1800" w:bottom="1440" w:left="1800" w:header="720" w:footer="720"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MS Mincho">
    <w:panose1 w:val="02020609040205080304"/>
    <w:charset w:val="80"/>
    <w:family w:val="auto"/>
    <w:pitch w:val="default"/>
    <w:sig w:usb0="A00002BF" w:usb1="68C7FCFB" w:usb2="00000010" w:usb3="00000000" w:csb0="4002009F" w:csb1="DFD7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FA76B7B"/>
    <w:rsid w:val="1FA76B7B"/>
    <w:rsid w:val="299815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uiPriority w:val="0"/>
  </w:style>
  <w:style w:type="table" w:default="1" w:styleId="5">
    <w:name w:val="Normal Table"/>
    <w:semiHidden/>
    <w:qFormat/>
    <w:uiPriority w:val="0"/>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Layout w:type="fixed"/>
      <w:tblCellMar>
        <w:top w:w="0" w:type="dxa"/>
        <w:left w:w="108" w:type="dxa"/>
        <w:bottom w:w="0" w:type="dxa"/>
        <w:right w:w="108" w:type="dxa"/>
      </w:tblCellMar>
    </w:tblPr>
  </w:style>
  <w:style w:type="paragraph" w:styleId="2">
    <w:name w:val="Body Text"/>
    <w:basedOn w:val="1"/>
    <w:link w:val="11"/>
    <w:uiPriority w:val="0"/>
    <w:pPr>
      <w:spacing w:after="120" w:afterLines="0" w:afterAutospacing="0"/>
    </w:pPr>
  </w:style>
  <w:style w:type="paragraph" w:styleId="3">
    <w:name w:val="footer"/>
    <w:basedOn w:val="1"/>
    <w:link w:val="13"/>
    <w:uiPriority w:val="0"/>
    <w:pPr>
      <w:tabs>
        <w:tab w:val="center" w:pos="4153"/>
        <w:tab w:val="right" w:pos="8306"/>
      </w:tabs>
      <w:snapToGrid w:val="0"/>
      <w:jc w:val="left"/>
    </w:pPr>
    <w:rPr>
      <w:sz w:val="18"/>
    </w:rPr>
  </w:style>
  <w:style w:type="paragraph" w:styleId="4">
    <w:name w:val="header"/>
    <w:basedOn w:val="1"/>
    <w:link w:val="12"/>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6">
    <w:name w:val="Table Grid"/>
    <w:basedOn w:val="5"/>
    <w:uiPriority w:val="0"/>
    <w:pPr>
      <w:keepNext w:val="0"/>
      <w:keepLines w:val="0"/>
      <w:widowControl w:val="0"/>
      <w:suppressLineNumbers w:val="0"/>
      <w:spacing w:before="0" w:beforeAutospacing="0" w:after="0" w:afterAutospacing="0"/>
      <w:ind w:left="0" w:right="0"/>
      <w:jc w:val="both"/>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8">
    <w:name w:val="Strong"/>
    <w:basedOn w:val="7"/>
    <w:qFormat/>
    <w:uiPriority w:val="0"/>
  </w:style>
  <w:style w:type="character" w:styleId="9">
    <w:name w:val="FollowedHyperlink"/>
    <w:basedOn w:val="7"/>
    <w:uiPriority w:val="0"/>
    <w:rPr>
      <w:color w:val="800080"/>
      <w:u w:val="single"/>
    </w:rPr>
  </w:style>
  <w:style w:type="character" w:styleId="10">
    <w:name w:val="Hyperlink"/>
    <w:basedOn w:val="7"/>
    <w:uiPriority w:val="0"/>
    <w:rPr>
      <w:color w:val="0000FF"/>
      <w:u w:val="single"/>
    </w:rPr>
  </w:style>
  <w:style w:type="character" w:customStyle="1" w:styleId="11">
    <w:name w:val="正文文本 Char"/>
    <w:basedOn w:val="7"/>
    <w:link w:val="2"/>
    <w:uiPriority w:val="0"/>
    <w:rPr>
      <w:rFonts w:hint="default" w:ascii="Times New Roman" w:hAnsi="Times New Roman" w:cs="Times New Roman"/>
      <w:kern w:val="2"/>
      <w:sz w:val="21"/>
      <w:szCs w:val="24"/>
    </w:rPr>
  </w:style>
  <w:style w:type="character" w:customStyle="1" w:styleId="12">
    <w:name w:val="页眉 Char"/>
    <w:basedOn w:val="7"/>
    <w:link w:val="4"/>
    <w:uiPriority w:val="0"/>
    <w:rPr>
      <w:kern w:val="2"/>
      <w:sz w:val="18"/>
      <w:szCs w:val="18"/>
    </w:rPr>
  </w:style>
  <w:style w:type="character" w:customStyle="1" w:styleId="13">
    <w:name w:val="页脚 Char"/>
    <w:basedOn w:val="7"/>
    <w:link w:val="3"/>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4" Type="http://schemas.openxmlformats.org/officeDocument/2006/relationships/fontTable" Target="fontTable.xml"/><Relationship Id="rId63" Type="http://schemas.openxmlformats.org/officeDocument/2006/relationships/customXml" Target="../customXml/item1.xml"/><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jpeg"/><Relationship Id="rId56" Type="http://schemas.openxmlformats.org/officeDocument/2006/relationships/image" Target="media/image53.jpeg"/><Relationship Id="rId55" Type="http://schemas.openxmlformats.org/officeDocument/2006/relationships/image" Target="media/image52.jpe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TotalTime>
  <ScaleCrop>false</ScaleCrop>
  <LinksUpToDate>false</LinksUpToDate>
  <CharactersWithSpaces>0</CharactersWithSpaces>
  <Application>WPS Office_11.1.0.8415_F1E327BC-269C-435d-A152-05C5408002CA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2019-02-12T09:18:00Z</dcterms:created>
  <dc:creator>Mr.zhang</dc:creator>
  <cp:lastModifiedBy>Mr.zhang</cp:lastModifiedBy>
  <dcterms:modified xsi:type="dcterms:W3CDTF">2019-02-13T01:00:03Z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2052-11.1.0.8415</vt:lpwstr>
  </property>
</Properties>
</file>