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Theme="minorEastAsia" w:hAnsiTheme="minorEastAsia" w:eastAsiaTheme="minorEastAsia" w:cstheme="minorEastAsia"/>
          <w:b/>
          <w:spacing w:val="20"/>
          <w:sz w:val="48"/>
          <w:szCs w:val="48"/>
        </w:rPr>
      </w:pPr>
    </w:p>
    <w:p>
      <w:pPr>
        <w:snapToGrid w:val="0"/>
        <w:spacing w:beforeLines="50"/>
        <w:jc w:val="center"/>
        <w:rPr>
          <w:b/>
          <w:sz w:val="52"/>
          <w:szCs w:val="52"/>
        </w:rPr>
      </w:pPr>
      <w:r>
        <w:rPr>
          <w:rFonts w:hint="eastAsia"/>
          <w:b/>
          <w:sz w:val="52"/>
          <w:szCs w:val="52"/>
        </w:rPr>
        <w:t>许昌中天置业有限公司红星广场（一期）项目</w:t>
      </w:r>
    </w:p>
    <w:p>
      <w:pPr>
        <w:rPr>
          <w:b/>
          <w:bCs/>
          <w:sz w:val="44"/>
        </w:rPr>
      </w:pPr>
    </w:p>
    <w:p>
      <w:pPr>
        <w:rPr>
          <w:b/>
          <w:bCs/>
          <w:sz w:val="44"/>
        </w:rPr>
      </w:pPr>
    </w:p>
    <w:p>
      <w:pPr>
        <w:rPr>
          <w:b/>
          <w:bCs/>
          <w:sz w:val="44"/>
        </w:rPr>
      </w:pPr>
    </w:p>
    <w:p>
      <w:pPr>
        <w:tabs>
          <w:tab w:val="left" w:pos="6919"/>
        </w:tabs>
        <w:jc w:val="center"/>
        <w:rPr>
          <w:rFonts w:ascii="黑体" w:hAnsi="黑体" w:eastAsia="黑体" w:cs="黑体"/>
          <w:b/>
          <w:bCs/>
          <w:sz w:val="72"/>
        </w:rPr>
      </w:pPr>
      <w:r>
        <w:rPr>
          <w:rFonts w:hint="eastAsia"/>
          <w:b/>
          <w:sz w:val="72"/>
          <w:szCs w:val="72"/>
        </w:rPr>
        <w:t>监理招标文件</w:t>
      </w:r>
    </w:p>
    <w:p>
      <w:pPr>
        <w:rPr>
          <w:rFonts w:ascii="黑体" w:hAnsi="黑体" w:eastAsia="黑体" w:cs="黑体"/>
          <w:b/>
          <w:bCs/>
          <w:sz w:val="30"/>
        </w:rPr>
      </w:pPr>
    </w:p>
    <w:p>
      <w:pPr>
        <w:jc w:val="center"/>
        <w:rPr>
          <w:rFonts w:hint="eastAsia" w:ascii="黑体" w:hAnsi="黑体" w:eastAsia="宋体" w:cs="黑体"/>
          <w:b/>
          <w:bCs/>
          <w:sz w:val="32"/>
          <w:lang w:eastAsia="zh-CN"/>
        </w:rPr>
      </w:pPr>
      <w:r>
        <w:rPr>
          <w:rFonts w:hint="eastAsia" w:hAnsi="宋体" w:cs="宋体"/>
          <w:b/>
          <w:bCs/>
          <w:kern w:val="2"/>
          <w:sz w:val="32"/>
          <w:szCs w:val="32"/>
        </w:rPr>
        <w:t>项目编号：</w:t>
      </w:r>
      <w:r>
        <w:rPr>
          <w:rFonts w:hint="eastAsia" w:hAnsi="宋体" w:cs="宋体"/>
          <w:b/>
          <w:bCs/>
          <w:kern w:val="2"/>
          <w:sz w:val="32"/>
          <w:szCs w:val="32"/>
          <w:lang w:eastAsia="zh-CN"/>
        </w:rPr>
        <w:t>XCGC-F2019038号</w:t>
      </w: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spacing w:line="312" w:lineRule="auto"/>
        <w:rPr>
          <w:rFonts w:ascii="黑体" w:hAnsi="黑体" w:eastAsia="黑体" w:cs="黑体"/>
          <w:b/>
          <w:bCs/>
          <w:sz w:val="32"/>
        </w:rPr>
      </w:pPr>
    </w:p>
    <w:p>
      <w:pPr>
        <w:jc w:val="center"/>
        <w:rPr>
          <w:rFonts w:hint="eastAsia"/>
          <w:b/>
          <w:bCs/>
          <w:sz w:val="32"/>
          <w:lang w:val="en-US" w:eastAsia="zh-CN"/>
        </w:rPr>
      </w:pPr>
      <w:r>
        <w:rPr>
          <w:rFonts w:hint="eastAsia"/>
          <w:b/>
          <w:bCs/>
          <w:sz w:val="32"/>
        </w:rPr>
        <w:t xml:space="preserve">  </w:t>
      </w:r>
      <w:r>
        <w:rPr>
          <w:rFonts w:hint="eastAsia"/>
          <w:b/>
          <w:bCs/>
          <w:sz w:val="32"/>
          <w:lang w:val="en-US" w:eastAsia="zh-CN"/>
        </w:rPr>
        <w:t xml:space="preserve"> </w:t>
      </w:r>
    </w:p>
    <w:p>
      <w:pPr>
        <w:jc w:val="center"/>
        <w:rPr>
          <w:b/>
          <w:bCs/>
          <w:sz w:val="32"/>
        </w:rPr>
      </w:pPr>
      <w:r>
        <w:rPr>
          <w:rFonts w:hint="eastAsia"/>
          <w:b/>
          <w:bCs/>
          <w:sz w:val="32"/>
          <w:lang w:val="en-US" w:eastAsia="zh-CN"/>
        </w:rPr>
        <w:t xml:space="preserve">   </w:t>
      </w:r>
      <w:r>
        <w:rPr>
          <w:rFonts w:hint="eastAsia"/>
          <w:b/>
          <w:bCs/>
          <w:sz w:val="32"/>
        </w:rPr>
        <w:t>招标单位：许昌中天置业有限公司</w:t>
      </w:r>
    </w:p>
    <w:p>
      <w:pPr>
        <w:ind w:firstLine="2560" w:firstLineChars="800"/>
        <w:rPr>
          <w:rFonts w:hAnsi="宋体" w:cs="黑体"/>
          <w:b/>
          <w:sz w:val="32"/>
          <w:szCs w:val="32"/>
        </w:rPr>
      </w:pPr>
      <w:r>
        <w:rPr>
          <w:rFonts w:hint="eastAsia" w:hAnsi="宋体" w:cs="黑体"/>
          <w:b/>
          <w:sz w:val="32"/>
          <w:szCs w:val="32"/>
        </w:rPr>
        <w:t>代理机构：河南招标采购服务有限公司</w:t>
      </w:r>
    </w:p>
    <w:p>
      <w:pPr>
        <w:ind w:firstLine="2240" w:firstLineChars="700"/>
        <w:rPr>
          <w:rFonts w:ascii="黑体" w:hAnsi="宋体" w:eastAsia="黑体"/>
          <w:b/>
          <w:sz w:val="44"/>
        </w:rPr>
      </w:pPr>
      <w:r>
        <w:rPr>
          <w:rFonts w:hint="eastAsia" w:hAnsi="宋体" w:cs="黑体"/>
          <w:b/>
          <w:sz w:val="32"/>
          <w:szCs w:val="32"/>
        </w:rPr>
        <w:t xml:space="preserve">         二〇一九年</w:t>
      </w:r>
      <w:r>
        <w:rPr>
          <w:rFonts w:hint="eastAsia" w:hAnsi="宋体" w:cs="黑体"/>
          <w:b/>
          <w:sz w:val="32"/>
          <w:szCs w:val="32"/>
          <w:lang w:val="en-US" w:eastAsia="zh-CN"/>
        </w:rPr>
        <w:t>二</w:t>
      </w:r>
      <w:r>
        <w:rPr>
          <w:rFonts w:hint="eastAsia" w:hAnsi="宋体" w:cs="黑体"/>
          <w:b/>
          <w:sz w:val="32"/>
          <w:szCs w:val="32"/>
        </w:rPr>
        <w:t>月</w:t>
      </w:r>
    </w:p>
    <w:p>
      <w:pPr>
        <w:pStyle w:val="2"/>
        <w:ind w:left="0" w:leftChars="0" w:firstLine="0" w:firstLineChars="0"/>
        <w:jc w:val="center"/>
        <w:rPr>
          <w:rFonts w:hint="eastAsia" w:hAnsi="宋体"/>
          <w:b/>
          <w:sz w:val="24"/>
          <w:szCs w:val="24"/>
        </w:rPr>
      </w:pPr>
      <w:r>
        <w:rPr>
          <w:rFonts w:hint="eastAsia" w:hAnsi="宋体"/>
          <w:b/>
          <w:sz w:val="28"/>
          <w:szCs w:val="28"/>
        </w:rPr>
        <w:drawing>
          <wp:inline distT="0" distB="0" distL="114300" distR="114300">
            <wp:extent cx="662305" cy="508000"/>
            <wp:effectExtent l="0" t="0" r="4445" b="635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13"/>
                    <a:stretch>
                      <a:fillRect/>
                    </a:stretch>
                  </pic:blipFill>
                  <pic:spPr>
                    <a:xfrm>
                      <a:off x="0" y="0"/>
                      <a:ext cx="662305" cy="508000"/>
                    </a:xfrm>
                    <a:prstGeom prst="rect">
                      <a:avLst/>
                    </a:prstGeom>
                    <a:noFill/>
                    <a:ln w="9525">
                      <a:noFill/>
                    </a:ln>
                  </pic:spPr>
                </pic:pic>
              </a:graphicData>
            </a:graphic>
          </wp:inline>
        </w:drawing>
      </w:r>
      <w:r>
        <w:rPr>
          <w:rFonts w:hint="eastAsia" w:hAnsi="宋体"/>
          <w:b/>
          <w:sz w:val="24"/>
          <w:szCs w:val="24"/>
        </w:rPr>
        <w:drawing>
          <wp:inline distT="0" distB="0" distL="114300" distR="114300">
            <wp:extent cx="4387850" cy="375285"/>
            <wp:effectExtent l="0" t="0" r="12700" b="571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4387850" cy="375285"/>
                    </a:xfrm>
                    <a:prstGeom prst="rect">
                      <a:avLst/>
                    </a:prstGeom>
                    <a:noFill/>
                    <a:ln w="9525">
                      <a:noFill/>
                    </a:ln>
                  </pic:spPr>
                </pic:pic>
              </a:graphicData>
            </a:graphic>
          </wp:inline>
        </w:drawing>
      </w:r>
    </w:p>
    <w:p>
      <w:pPr>
        <w:pStyle w:val="2"/>
        <w:jc w:val="center"/>
        <w:rPr>
          <w:rFonts w:hint="eastAsia" w:hAnsi="宋体"/>
          <w:b/>
          <w:sz w:val="32"/>
          <w:szCs w:val="32"/>
        </w:rPr>
      </w:pPr>
      <w:r>
        <w:rPr>
          <w:rFonts w:hint="eastAsia" w:hAnsi="宋体"/>
          <w:b/>
          <w:sz w:val="32"/>
          <w:szCs w:val="32"/>
          <w:lang w:val="en-US" w:eastAsia="zh-CN"/>
        </w:rPr>
        <w:t>HENAN TENDER-PURCHASE SERVICE CO.,LTD.</w:t>
      </w:r>
    </w:p>
    <w:p>
      <w:pPr>
        <w:pStyle w:val="2"/>
        <w:rPr>
          <w:rFonts w:hint="eastAsia"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rPr>
          <w:rFonts w:asciiTheme="minorEastAsia" w:hAnsiTheme="minorEastAsia" w:eastAsiaTheme="minorEastAsia" w:cstheme="minorEastAsia"/>
          <w:b/>
          <w:sz w:val="32"/>
          <w:szCs w:val="32"/>
        </w:r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42"/>
        <w:tabs>
          <w:tab w:val="right" w:leader="dot" w:pos="9638"/>
        </w:tabs>
        <w:spacing w:line="360" w:lineRule="auto"/>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28"/>
          <w:szCs w:val="32"/>
        </w:rPr>
        <w:t>第一章 招标公告</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_Toc508875364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42"/>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28"/>
          <w:szCs w:val="32"/>
        </w:rPr>
        <w:t>第二章 投标人须知</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_Toc508875365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42"/>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28"/>
          <w:szCs w:val="32"/>
        </w:rPr>
        <w:t>第三章 评标办法（综合评标法）</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t>29</w:t>
      </w:r>
      <w:r>
        <w:rPr>
          <w:rFonts w:hint="eastAsia" w:asciiTheme="minorEastAsia" w:hAnsiTheme="minorEastAsia" w:eastAsiaTheme="minorEastAsia" w:cstheme="minorEastAsia"/>
          <w:sz w:val="28"/>
          <w:szCs w:val="32"/>
        </w:rPr>
        <w:fldChar w:fldCharType="end"/>
      </w:r>
    </w:p>
    <w:p>
      <w:pPr>
        <w:pStyle w:val="42"/>
        <w:tabs>
          <w:tab w:val="right" w:leader="dot" w:pos="9638"/>
        </w:tabs>
        <w:spacing w:line="360" w:lineRule="auto"/>
        <w:rPr>
          <w:rFonts w:asciiTheme="minorEastAsia" w:hAnsiTheme="minorEastAsia" w:eastAsiaTheme="minorEastAsia" w:cstheme="minorEastAsia"/>
          <w:sz w:val="28"/>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28"/>
          <w:szCs w:val="32"/>
        </w:rPr>
        <w:t>第四章 合同条款及格式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PAGEREF _Toc508875369 \h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38</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fldChar w:fldCharType="end"/>
      </w:r>
    </w:p>
    <w:p>
      <w:pPr>
        <w:pStyle w:val="42"/>
        <w:tabs>
          <w:tab w:val="right" w:leader="dot" w:pos="9638"/>
        </w:tabs>
        <w:spacing w:line="360" w:lineRule="auto"/>
        <w:rPr>
          <w:rFonts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第五章 </w:t>
      </w: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28"/>
          <w:szCs w:val="32"/>
        </w:rPr>
        <w:t>投标文件格式</w:t>
      </w:r>
      <w:r>
        <w:rPr>
          <w:rFonts w:hint="eastAsia" w:asciiTheme="minorEastAsia" w:hAnsiTheme="minorEastAsia" w:eastAsiaTheme="minorEastAsia" w:cstheme="minorEastAsia"/>
          <w:sz w:val="28"/>
          <w:szCs w:val="32"/>
        </w:rPr>
        <w:tab/>
      </w:r>
      <w:r>
        <w:rPr>
          <w:rFonts w:hint="eastAsia" w:asciiTheme="minorEastAsia" w:hAnsiTheme="minorEastAsia" w:eastAsiaTheme="minorEastAsia" w:cstheme="minorEastAsia"/>
          <w:sz w:val="28"/>
          <w:szCs w:val="32"/>
        </w:rPr>
        <w:t>5</w:t>
      </w:r>
      <w:r>
        <w:rPr>
          <w:rFonts w:hint="eastAsia" w:asciiTheme="minorEastAsia" w:hAnsiTheme="minorEastAsia" w:eastAsiaTheme="minorEastAsia" w:cstheme="minorEastAsia"/>
          <w:sz w:val="28"/>
          <w:szCs w:val="32"/>
          <w:lang w:val="en-US" w:eastAsia="zh-CN"/>
        </w:rPr>
        <w:t>4</w:t>
      </w:r>
      <w:r>
        <w:rPr>
          <w:rFonts w:hint="eastAsia" w:asciiTheme="minorEastAsia" w:hAnsiTheme="minorEastAsia" w:eastAsiaTheme="minorEastAsia" w:cstheme="minorEastAsia"/>
          <w:sz w:val="28"/>
          <w:szCs w:val="32"/>
        </w:rPr>
        <w:fldChar w:fldCharType="end"/>
      </w:r>
    </w:p>
    <w:p>
      <w:pPr>
        <w:pStyle w:val="42"/>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pStyle w:val="4"/>
        <w:jc w:val="center"/>
        <w:rPr>
          <w:rFonts w:hint="eastAsia" w:asciiTheme="minorEastAsia" w:hAnsiTheme="minorEastAsia" w:eastAsiaTheme="minorEastAsia" w:cstheme="minorEastAsia"/>
        </w:rPr>
        <w:sectPr>
          <w:footerReference r:id="rId11" w:type="first"/>
          <w:headerReference r:id="rId9" w:type="default"/>
          <w:footerReference r:id="rId10" w:type="default"/>
          <w:pgSz w:w="11906" w:h="16838"/>
          <w:pgMar w:top="1644" w:right="1418" w:bottom="1644" w:left="1418" w:header="851" w:footer="992" w:gutter="0"/>
          <w:cols w:space="720" w:num="1"/>
          <w:docGrid w:type="lines" w:linePitch="312" w:charSpace="0"/>
        </w:sectPr>
      </w:pPr>
      <w:bookmarkStart w:id="0" w:name="_Toc508875364"/>
      <w:bookmarkStart w:id="1" w:name="_Toc2465"/>
      <w:bookmarkStart w:id="2" w:name="_Toc215282124"/>
    </w:p>
    <w:p>
      <w:pPr>
        <w:pStyle w:val="4"/>
        <w:jc w:val="center"/>
        <w:rPr>
          <w:rFonts w:asciiTheme="minorEastAsia" w:hAnsiTheme="minorEastAsia" w:eastAsiaTheme="minorEastAsia" w:cstheme="minorEastAsia"/>
        </w:rPr>
      </w:pPr>
      <w:r>
        <w:rPr>
          <w:rFonts w:hint="eastAsia" w:asciiTheme="minorEastAsia" w:hAnsiTheme="minorEastAsia" w:eastAsiaTheme="minorEastAsia" w:cstheme="minorEastAsia"/>
        </w:rPr>
        <w:t>第一章  招标公告</w:t>
      </w:r>
      <w:bookmarkEnd w:id="0"/>
      <w:bookmarkEnd w:id="1"/>
    </w:p>
    <w:p>
      <w:pPr>
        <w:numPr>
          <w:ilvl w:val="0"/>
          <w:numId w:val="0"/>
        </w:numPr>
        <w:spacing w:line="360" w:lineRule="auto"/>
        <w:jc w:val="center"/>
        <w:rPr>
          <w:rFonts w:hAnsi="宋体" w:cs="宋体"/>
          <w:b/>
          <w:sz w:val="30"/>
          <w:szCs w:val="30"/>
        </w:rPr>
      </w:pPr>
      <w:r>
        <w:rPr>
          <w:rFonts w:hint="eastAsia" w:hAnsi="宋体" w:cs="宋体"/>
          <w:b/>
          <w:sz w:val="30"/>
          <w:szCs w:val="30"/>
          <w:lang w:eastAsia="zh-CN"/>
        </w:rPr>
        <w:t>XCGC-F2019038号</w:t>
      </w:r>
      <w:r>
        <w:rPr>
          <w:rFonts w:hint="eastAsia" w:hAnsi="宋体" w:cs="宋体"/>
          <w:b/>
          <w:sz w:val="30"/>
          <w:szCs w:val="30"/>
        </w:rPr>
        <w:t>许昌中天置业有限公司红星广场（一期）项目</w:t>
      </w:r>
    </w:p>
    <w:p>
      <w:pPr>
        <w:spacing w:line="360" w:lineRule="auto"/>
        <w:ind w:firstLine="904" w:firstLineChars="300"/>
        <w:jc w:val="center"/>
        <w:rPr>
          <w:rFonts w:asciiTheme="minorEastAsia" w:hAnsiTheme="minorEastAsia" w:eastAsiaTheme="minorEastAsia" w:cstheme="minorEastAsia"/>
        </w:rPr>
      </w:pPr>
      <w:r>
        <w:rPr>
          <w:rFonts w:hint="eastAsia" w:hAnsi="宋体" w:cs="宋体"/>
          <w:b/>
          <w:sz w:val="30"/>
          <w:szCs w:val="30"/>
        </w:rPr>
        <w:t>招标公告</w:t>
      </w:r>
    </w:p>
    <w:p>
      <w:pPr>
        <w:widowControl/>
        <w:spacing w:line="360" w:lineRule="auto"/>
        <w:rPr>
          <w:rFonts w:hAnsi="宋体" w:cs="宋体"/>
          <w:b/>
          <w:sz w:val="24"/>
        </w:rPr>
      </w:pPr>
      <w:r>
        <w:rPr>
          <w:rFonts w:hint="eastAsia" w:hAnsi="宋体" w:cs="宋体"/>
          <w:b/>
          <w:sz w:val="24"/>
        </w:rPr>
        <w:t>1、招标条件</w:t>
      </w:r>
    </w:p>
    <w:p>
      <w:pPr>
        <w:widowControl/>
        <w:spacing w:line="360" w:lineRule="auto"/>
        <w:ind w:firstLine="480" w:firstLineChars="200"/>
        <w:rPr>
          <w:rFonts w:hAnsi="宋体" w:cs="宋体"/>
          <w:bCs/>
          <w:sz w:val="24"/>
          <w:szCs w:val="24"/>
        </w:rPr>
      </w:pPr>
      <w:r>
        <w:rPr>
          <w:rFonts w:hint="eastAsia" w:hAnsi="宋体" w:cs="宋体"/>
          <w:bCs/>
          <w:sz w:val="24"/>
          <w:szCs w:val="24"/>
        </w:rPr>
        <w:t>许昌中天置业有限公司红星广场（一期）项目已由相关部门批准建设，招标人为许昌市中天置业有限公司。建设资金来自自筹资金，项目出资比例为100%。项目已具备招标条件，现对该项目进行国内公开招标。</w:t>
      </w:r>
    </w:p>
    <w:p>
      <w:pPr>
        <w:widowControl/>
        <w:spacing w:line="360" w:lineRule="auto"/>
        <w:rPr>
          <w:rFonts w:hAnsi="宋体" w:cs="宋体"/>
          <w:b/>
          <w:sz w:val="24"/>
        </w:rPr>
      </w:pPr>
      <w:r>
        <w:rPr>
          <w:rFonts w:hint="eastAsia" w:hAnsi="宋体" w:cs="宋体"/>
          <w:b/>
          <w:sz w:val="24"/>
        </w:rPr>
        <w:t>2、项目概况与招标内容</w:t>
      </w:r>
    </w:p>
    <w:p>
      <w:pPr>
        <w:pStyle w:val="30"/>
        <w:spacing w:before="0" w:beforeAutospacing="0" w:after="0" w:afterAutospacing="0" w:line="360" w:lineRule="auto"/>
        <w:ind w:firstLine="480" w:firstLineChars="200"/>
        <w:contextualSpacing/>
        <w:jc w:val="both"/>
        <w:rPr>
          <w:rFonts w:hint="eastAsia" w:eastAsia="宋体"/>
          <w:szCs w:val="24"/>
          <w:lang w:eastAsia="zh-CN"/>
        </w:rPr>
      </w:pPr>
      <w:r>
        <w:rPr>
          <w:rFonts w:hint="eastAsia"/>
          <w:szCs w:val="24"/>
        </w:rPr>
        <w:t>2.1项目编号：</w:t>
      </w:r>
      <w:r>
        <w:rPr>
          <w:rFonts w:hint="eastAsia"/>
          <w:szCs w:val="24"/>
          <w:lang w:eastAsia="zh-CN"/>
        </w:rPr>
        <w:t>XCGC-F2019038号</w:t>
      </w:r>
    </w:p>
    <w:p>
      <w:pPr>
        <w:pStyle w:val="30"/>
        <w:spacing w:before="0" w:beforeAutospacing="0" w:after="0" w:afterAutospacing="0" w:line="360" w:lineRule="auto"/>
        <w:ind w:firstLine="480" w:firstLineChars="200"/>
        <w:contextualSpacing/>
        <w:jc w:val="both"/>
        <w:rPr>
          <w:szCs w:val="24"/>
          <w:highlight w:val="yellow"/>
        </w:rPr>
      </w:pPr>
      <w:r>
        <w:rPr>
          <w:rFonts w:hint="eastAsia"/>
          <w:szCs w:val="24"/>
        </w:rPr>
        <w:t>2.2项目概况：</w:t>
      </w:r>
      <w:r>
        <w:rPr>
          <w:rFonts w:hint="eastAsia"/>
          <w:szCs w:val="24"/>
          <w:lang w:eastAsia="zh-CN"/>
        </w:rPr>
        <w:t>本项目</w:t>
      </w:r>
      <w:r>
        <w:rPr>
          <w:rFonts w:hint="eastAsia"/>
        </w:rPr>
        <w:t>位于许昌市城区延安路以西、帝豪路以南，</w:t>
      </w:r>
      <w:r>
        <w:rPr>
          <w:rFonts w:hint="eastAsia" w:asciiTheme="minorEastAsia" w:hAnsiTheme="minorEastAsia" w:eastAsiaTheme="minorEastAsia" w:cstheme="minorEastAsia"/>
          <w:kern w:val="2"/>
          <w:szCs w:val="24"/>
        </w:rPr>
        <w:t>许继大道以北、灞陵路以东</w:t>
      </w:r>
      <w:r>
        <w:rPr>
          <w:rFonts w:hint="eastAsia" w:asciiTheme="minorEastAsia" w:hAnsiTheme="minorEastAsia" w:eastAsiaTheme="minorEastAsia" w:cstheme="minorEastAsia"/>
          <w:kern w:val="2"/>
          <w:szCs w:val="24"/>
          <w:lang w:eastAsia="zh-CN"/>
        </w:rPr>
        <w:t>；1#楼地下二层，地下一层为储藏室，夹层为非机动车停车位，地上一及二层为社区养老服务用房、配套公共服务用房，三至二十五层均为住宅，建筑面积共计12669.12㎡；2#楼地下二层均为储藏室，地上一及二层为室内体育活动用房、便民店、物业管理用房、配套公共服务用房，三至二十五层均为住宅，建筑面积共计12650.47㎡；3#楼地下一层为停车位，夹层为储藏室，地上八层均为住宅，建筑面积共计5638.2㎡；地下汽车库，地下一层框架结构，为地下停车场，建筑面积共计6889.3㎡。</w:t>
      </w:r>
    </w:p>
    <w:p>
      <w:pPr>
        <w:pStyle w:val="30"/>
        <w:spacing w:before="0" w:beforeAutospacing="0" w:after="0" w:afterAutospacing="0" w:line="360" w:lineRule="auto"/>
        <w:ind w:firstLine="480" w:firstLineChars="200"/>
        <w:contextualSpacing/>
        <w:jc w:val="both"/>
        <w:rPr>
          <w:szCs w:val="24"/>
        </w:rPr>
      </w:pPr>
      <w:r>
        <w:rPr>
          <w:rFonts w:hint="eastAsia"/>
          <w:szCs w:val="24"/>
        </w:rPr>
        <w:t>2.3建设地点：</w:t>
      </w:r>
      <w:r>
        <w:rPr>
          <w:rFonts w:hint="eastAsia" w:asciiTheme="minorEastAsia" w:hAnsiTheme="minorEastAsia" w:eastAsiaTheme="minorEastAsia" w:cstheme="minorEastAsia"/>
          <w:kern w:val="2"/>
          <w:szCs w:val="24"/>
        </w:rPr>
        <w:t>许昌市城区延安路以西、帝豪路以南,许继大道以北、灞陵路以东。</w:t>
      </w:r>
    </w:p>
    <w:p>
      <w:pPr>
        <w:pStyle w:val="30"/>
        <w:spacing w:before="0" w:beforeAutospacing="0" w:after="0" w:afterAutospacing="0" w:line="360" w:lineRule="auto"/>
        <w:ind w:firstLine="480" w:firstLineChars="200"/>
        <w:contextualSpacing/>
        <w:jc w:val="both"/>
        <w:rPr>
          <w:szCs w:val="24"/>
        </w:rPr>
      </w:pPr>
      <w:r>
        <w:rPr>
          <w:rFonts w:hint="eastAsia"/>
          <w:szCs w:val="24"/>
        </w:rPr>
        <w:t>2.4招标控制价：一标段：88086246.01元；二标段：880862.46元</w:t>
      </w:r>
    </w:p>
    <w:p>
      <w:pPr>
        <w:pStyle w:val="30"/>
        <w:spacing w:before="0" w:beforeAutospacing="0" w:after="0" w:afterAutospacing="0" w:line="360" w:lineRule="auto"/>
        <w:ind w:firstLine="480" w:firstLineChars="200"/>
        <w:contextualSpacing/>
        <w:jc w:val="both"/>
        <w:rPr>
          <w:szCs w:val="24"/>
        </w:rPr>
      </w:pPr>
      <w:r>
        <w:rPr>
          <w:rFonts w:hint="eastAsia"/>
          <w:szCs w:val="24"/>
        </w:rPr>
        <w:t>2.5招标范围：</w:t>
      </w:r>
      <w:r>
        <w:rPr>
          <w:rFonts w:hint="eastAsia"/>
        </w:rPr>
        <w:t>招标文件、答疑纪要（如有）和补充文件（如有）范围内的全部内容。</w:t>
      </w:r>
    </w:p>
    <w:p>
      <w:pPr>
        <w:pStyle w:val="30"/>
        <w:spacing w:before="0" w:beforeAutospacing="0" w:after="0" w:afterAutospacing="0" w:line="360" w:lineRule="auto"/>
        <w:ind w:firstLine="480" w:firstLineChars="200"/>
        <w:contextualSpacing/>
        <w:jc w:val="both"/>
        <w:rPr>
          <w:szCs w:val="24"/>
        </w:rPr>
      </w:pPr>
      <w:r>
        <w:rPr>
          <w:rFonts w:hint="eastAsia"/>
          <w:szCs w:val="24"/>
        </w:rPr>
        <w:t>2.6标段划分：本项目共设两个标段，一个施工标段和一个监理标段；</w:t>
      </w:r>
    </w:p>
    <w:p>
      <w:pPr>
        <w:pStyle w:val="30"/>
        <w:spacing w:before="0" w:beforeAutospacing="0" w:after="0" w:afterAutospacing="0" w:line="360" w:lineRule="auto"/>
        <w:ind w:firstLine="480" w:firstLineChars="200"/>
        <w:contextualSpacing/>
        <w:jc w:val="both"/>
        <w:rPr>
          <w:szCs w:val="24"/>
        </w:rPr>
      </w:pPr>
      <w:r>
        <w:rPr>
          <w:rFonts w:hint="eastAsia"/>
          <w:szCs w:val="24"/>
        </w:rPr>
        <w:t>2.7计划工期</w:t>
      </w:r>
      <w:r>
        <w:rPr>
          <w:rFonts w:hint="eastAsia"/>
        </w:rPr>
        <w:t xml:space="preserve">：一标段：600日历天；二标段：同施工工期（含保修期）。 </w:t>
      </w:r>
    </w:p>
    <w:p>
      <w:pPr>
        <w:pStyle w:val="30"/>
        <w:spacing w:before="0" w:beforeAutospacing="0" w:after="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cs="宋体"/>
          <w:b/>
          <w:sz w:val="24"/>
        </w:rPr>
      </w:pPr>
      <w:r>
        <w:rPr>
          <w:rFonts w:hint="eastAsia" w:hAnsi="宋体" w:cs="宋体"/>
          <w:b/>
          <w:sz w:val="24"/>
        </w:rPr>
        <w:t>3、投标人资格要求</w:t>
      </w:r>
    </w:p>
    <w:p>
      <w:pPr>
        <w:tabs>
          <w:tab w:val="left" w:pos="7095"/>
        </w:tabs>
        <w:spacing w:line="360" w:lineRule="auto"/>
        <w:ind w:firstLine="480" w:firstLineChars="200"/>
        <w:rPr>
          <w:rFonts w:hAnsi="宋体" w:cs="宋体"/>
          <w:sz w:val="24"/>
        </w:rPr>
      </w:pPr>
      <w:r>
        <w:rPr>
          <w:rFonts w:hint="eastAsia" w:hAnsi="宋体" w:cs="宋体"/>
          <w:sz w:val="24"/>
        </w:rPr>
        <w:t>3.1投标人在中华人民共和国境内注册，具有独立企业法人资格，具有有效的营业执照、税务登记证、组织机构代码证（或三证合一的营业执照）。</w:t>
      </w:r>
    </w:p>
    <w:p>
      <w:pPr>
        <w:tabs>
          <w:tab w:val="left" w:pos="7095"/>
        </w:tabs>
        <w:spacing w:line="360" w:lineRule="auto"/>
        <w:ind w:firstLine="480" w:firstLineChars="200"/>
        <w:rPr>
          <w:rFonts w:hAnsi="宋体" w:cs="宋体"/>
          <w:sz w:val="24"/>
        </w:rPr>
      </w:pPr>
      <w:r>
        <w:rPr>
          <w:rFonts w:hint="eastAsia" w:hAnsi="宋体" w:cs="宋体"/>
          <w:sz w:val="24"/>
        </w:rPr>
        <w:t>3.2一标段</w:t>
      </w:r>
    </w:p>
    <w:p>
      <w:pPr>
        <w:tabs>
          <w:tab w:val="left" w:pos="7095"/>
        </w:tabs>
        <w:spacing w:line="360" w:lineRule="auto"/>
        <w:ind w:firstLine="360" w:firstLineChars="150"/>
        <w:rPr>
          <w:rFonts w:hAnsi="宋体" w:cs="宋体"/>
          <w:sz w:val="24"/>
        </w:rPr>
      </w:pPr>
      <w:r>
        <w:rPr>
          <w:rFonts w:hint="eastAsia" w:hAnsi="宋体" w:cs="宋体"/>
          <w:sz w:val="24"/>
        </w:rPr>
        <w:t>（1）投标人须建设行政主管部门颁发的</w:t>
      </w:r>
      <w:r>
        <w:rPr>
          <w:rFonts w:hint="eastAsia" w:hAnsi="宋体" w:cs="宋体"/>
          <w:kern w:val="2"/>
          <w:sz w:val="24"/>
          <w:szCs w:val="22"/>
          <w:lang w:val="zh-CN"/>
        </w:rPr>
        <w:t>建筑工程施工总承包企业资质叁级及以上资质，</w:t>
      </w:r>
      <w:r>
        <w:rPr>
          <w:rFonts w:hint="eastAsia" w:hAnsi="宋体" w:cs="宋体"/>
          <w:sz w:val="24"/>
        </w:rPr>
        <w:t>且具有有效的安全生产许可证。</w:t>
      </w:r>
    </w:p>
    <w:p>
      <w:pPr>
        <w:tabs>
          <w:tab w:val="left" w:pos="7095"/>
        </w:tabs>
        <w:spacing w:line="360" w:lineRule="auto"/>
        <w:ind w:firstLine="360" w:firstLineChars="150"/>
        <w:rPr>
          <w:rFonts w:hAnsi="宋体" w:cs="宋体"/>
          <w:sz w:val="24"/>
        </w:rPr>
      </w:pPr>
      <w:r>
        <w:rPr>
          <w:rFonts w:hint="eastAsia" w:hAnsi="宋体" w:cs="宋体"/>
          <w:sz w:val="24"/>
        </w:rPr>
        <w:t>（2）拟派项目负责人必须具备建筑工程专业贰级及以上（不含临时）注册建造师资格和有效的安全生产考核合格证，且未担任其他在施建设工程项目的项目负责人。</w:t>
      </w:r>
    </w:p>
    <w:p>
      <w:pPr>
        <w:pStyle w:val="30"/>
        <w:spacing w:before="0" w:beforeAutospacing="0" w:after="0" w:afterAutospacing="0" w:line="360" w:lineRule="auto"/>
        <w:ind w:firstLine="480" w:firstLineChars="200"/>
        <w:contextualSpacing/>
        <w:jc w:val="both"/>
        <w:rPr>
          <w:szCs w:val="24"/>
        </w:rPr>
      </w:pPr>
      <w:r>
        <w:rPr>
          <w:rFonts w:hint="eastAsia"/>
          <w:szCs w:val="24"/>
        </w:rPr>
        <w:t>二标段：</w:t>
      </w:r>
    </w:p>
    <w:p>
      <w:pPr>
        <w:pStyle w:val="30"/>
        <w:spacing w:before="0" w:beforeAutospacing="0" w:after="0" w:afterAutospacing="0" w:line="360" w:lineRule="auto"/>
        <w:ind w:firstLine="480" w:firstLineChars="200"/>
        <w:contextualSpacing/>
        <w:jc w:val="both"/>
        <w:rPr>
          <w:szCs w:val="24"/>
        </w:rPr>
      </w:pPr>
      <w:r>
        <w:rPr>
          <w:rFonts w:hint="eastAsia"/>
          <w:szCs w:val="24"/>
        </w:rPr>
        <w:t>投标人须同时具备行政主管部门颁发的工程监理综合资质或房屋建筑工程监理乙级及以上资质，具有独立法人资格，项目总监具有房屋建筑工程专业注册监理工程师资格。</w:t>
      </w:r>
    </w:p>
    <w:p>
      <w:pPr>
        <w:pStyle w:val="30"/>
        <w:spacing w:before="0" w:beforeAutospacing="0" w:after="0" w:afterAutospacing="0" w:line="360" w:lineRule="auto"/>
        <w:ind w:firstLine="480" w:firstLineChars="200"/>
        <w:contextualSpacing/>
        <w:jc w:val="both"/>
        <w:rPr>
          <w:szCs w:val="24"/>
        </w:rPr>
      </w:pPr>
      <w:r>
        <w:rPr>
          <w:rFonts w:hint="eastAsia"/>
          <w:szCs w:val="24"/>
        </w:rPr>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pStyle w:val="30"/>
        <w:spacing w:before="0" w:beforeAutospacing="0" w:after="0" w:afterAutospacing="0" w:line="360" w:lineRule="auto"/>
        <w:ind w:firstLine="480" w:firstLineChars="200"/>
        <w:contextualSpacing/>
        <w:jc w:val="both"/>
        <w:rPr>
          <w:szCs w:val="24"/>
        </w:rPr>
      </w:pPr>
      <w:r>
        <w:rPr>
          <w:rFonts w:hint="eastAsia"/>
          <w:szCs w:val="24"/>
        </w:rPr>
        <w:t>3.4本次招标不接受联合体投标。</w:t>
      </w:r>
    </w:p>
    <w:p>
      <w:pPr>
        <w:pStyle w:val="30"/>
        <w:spacing w:before="0" w:beforeAutospacing="0" w:after="0" w:afterAutospacing="0" w:line="360" w:lineRule="auto"/>
        <w:ind w:firstLine="480" w:firstLineChars="200"/>
        <w:contextualSpacing/>
        <w:jc w:val="both"/>
        <w:rPr>
          <w:szCs w:val="24"/>
        </w:rPr>
      </w:pPr>
      <w:r>
        <w:rPr>
          <w:rFonts w:hint="eastAsia"/>
          <w:szCs w:val="24"/>
        </w:rPr>
        <w:t>3.5本次招标实行资格后审。</w:t>
      </w:r>
    </w:p>
    <w:p>
      <w:pPr>
        <w:widowControl/>
        <w:spacing w:line="360" w:lineRule="auto"/>
        <w:rPr>
          <w:rFonts w:hAnsi="宋体" w:cs="宋体"/>
          <w:b/>
          <w:sz w:val="24"/>
        </w:rPr>
      </w:pPr>
      <w:r>
        <w:rPr>
          <w:rFonts w:hint="eastAsia" w:hAnsi="宋体" w:cs="宋体"/>
          <w:b/>
          <w:bCs/>
          <w:sz w:val="24"/>
        </w:rPr>
        <w:t>4、网上下载招标文件</w:t>
      </w:r>
    </w:p>
    <w:p>
      <w:pPr>
        <w:pStyle w:val="30"/>
        <w:spacing w:before="0" w:beforeAutospacing="0" w:after="0" w:afterAutospacing="0" w:line="360" w:lineRule="auto"/>
        <w:ind w:firstLine="480" w:firstLineChars="200"/>
        <w:rPr>
          <w:szCs w:val="24"/>
        </w:rPr>
      </w:pPr>
      <w:r>
        <w:rPr>
          <w:rFonts w:hint="eastAsia"/>
          <w:szCs w:val="24"/>
        </w:rPr>
        <w:t>4.1</w:t>
      </w:r>
      <w:r>
        <w:rPr>
          <w:rFonts w:hint="eastAsia"/>
        </w:rPr>
        <w:t>持CA数字认证证书，登录【全国公共资源交易平台（河南省·许昌市）】“系统用户注册”入口（http://221.14.6.70:8088/ggzy/eps/public/RegistAllJcxx.html）进行免费注册登记（详见“常见问题解答-诚信库网上注册相关资料下载”）；</w:t>
      </w:r>
    </w:p>
    <w:p>
      <w:pPr>
        <w:pStyle w:val="30"/>
        <w:spacing w:before="0" w:beforeAutospacing="0" w:after="0" w:afterAutospacing="0" w:line="360" w:lineRule="auto"/>
        <w:ind w:firstLine="480" w:firstLineChars="200"/>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cs="宋体"/>
          <w:b/>
          <w:sz w:val="24"/>
          <w:szCs w:val="24"/>
        </w:rPr>
      </w:pPr>
      <w:r>
        <w:rPr>
          <w:rFonts w:hint="eastAsia" w:hAnsi="宋体" w:cs="宋体"/>
          <w:b/>
          <w:sz w:val="24"/>
          <w:szCs w:val="24"/>
        </w:rPr>
        <w:t>5.招标文件和施工图纸的获取</w:t>
      </w:r>
    </w:p>
    <w:p>
      <w:pPr>
        <w:widowControl/>
        <w:spacing w:line="300" w:lineRule="auto"/>
        <w:rPr>
          <w:rFonts w:hAnsi="宋体" w:cs="宋体"/>
          <w:sz w:val="24"/>
        </w:rPr>
      </w:pPr>
      <w:r>
        <w:rPr>
          <w:rFonts w:hint="eastAsia" w:hAnsi="宋体" w:cs="宋体"/>
          <w:sz w:val="24"/>
        </w:rPr>
        <w:t xml:space="preserve"> 5.1</w:t>
      </w:r>
      <w:r>
        <w:rPr>
          <w:rFonts w:hint="eastAsia" w:hAnsi="宋体"/>
          <w:sz w:val="24"/>
        </w:rPr>
        <w:t>招标文件和工程量清单的下载：投标人于投标文件递交截止时间前均可登录《全国公共资源交易平台(河南省▪许昌市)》</w:t>
      </w:r>
      <w:r>
        <w:rPr>
          <w:rFonts w:hint="eastAsia" w:hAnsi="宋体"/>
          <w:bCs/>
          <w:sz w:val="24"/>
          <w:szCs w:val="22"/>
        </w:rPr>
        <w:t>（http://www.xcggzy.gov.cn/）</w:t>
      </w:r>
      <w:r>
        <w:rPr>
          <w:rFonts w:hint="eastAsia" w:hAnsi="宋体"/>
          <w:sz w:val="24"/>
        </w:rPr>
        <w:t>，通过“投标人/供应商登录” 入口自行下载。</w:t>
      </w:r>
    </w:p>
    <w:p>
      <w:pPr>
        <w:tabs>
          <w:tab w:val="left" w:pos="7095"/>
        </w:tabs>
        <w:spacing w:line="360" w:lineRule="auto"/>
        <w:ind w:firstLine="360" w:firstLineChars="150"/>
        <w:rPr>
          <w:rFonts w:hAnsi="宋体" w:cs="宋体"/>
          <w:sz w:val="24"/>
        </w:rPr>
      </w:pPr>
      <w:r>
        <w:rPr>
          <w:rFonts w:hint="eastAsia" w:hAnsi="宋体" w:cs="宋体"/>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cs="宋体"/>
          <w:sz w:val="24"/>
        </w:rPr>
        <w:t>5.3招标文件每套售价</w:t>
      </w:r>
      <w:r>
        <w:rPr>
          <w:rFonts w:hint="eastAsia" w:hAnsi="宋体" w:cs="宋体"/>
          <w:sz w:val="24"/>
          <w:u w:val="single"/>
        </w:rPr>
        <w:t xml:space="preserve"> 300 </w:t>
      </w:r>
      <w:r>
        <w:rPr>
          <w:rFonts w:hint="eastAsia" w:hAnsi="宋体" w:cs="宋体"/>
          <w:sz w:val="24"/>
        </w:rPr>
        <w:t>元，于提交电子介质存储的投标文件时缴纳给招标代理机构，售后不退。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360" w:lineRule="auto"/>
        <w:ind w:firstLine="465"/>
        <w:rPr>
          <w:rFonts w:hAnsi="宋体" w:cs="宋体"/>
          <w:sz w:val="24"/>
        </w:rPr>
      </w:pPr>
      <w:r>
        <w:rPr>
          <w:rFonts w:hint="eastAsia" w:hAnsi="宋体" w:cs="宋体"/>
          <w:sz w:val="24"/>
        </w:rPr>
        <w:t>6.1 本项目为全流程电子化交易项目，须提交电子投标文件。</w:t>
      </w:r>
    </w:p>
    <w:p>
      <w:pPr>
        <w:spacing w:line="360" w:lineRule="auto"/>
        <w:ind w:firstLine="465"/>
        <w:rPr>
          <w:rFonts w:hAnsi="宋体" w:cs="宋体"/>
          <w:sz w:val="24"/>
        </w:rPr>
      </w:pPr>
      <w:r>
        <w:rPr>
          <w:rFonts w:hint="eastAsia" w:hAnsi="宋体" w:cs="宋体"/>
          <w:sz w:val="24"/>
        </w:rPr>
        <w:t>6.2 投标文件提交的截止时间及开标时间：2019年</w:t>
      </w:r>
      <w:r>
        <w:rPr>
          <w:rFonts w:hint="eastAsia" w:hAnsi="宋体" w:cs="宋体"/>
          <w:sz w:val="24"/>
          <w:lang w:val="en-US" w:eastAsia="zh-CN"/>
        </w:rPr>
        <w:t>2</w:t>
      </w:r>
      <w:r>
        <w:rPr>
          <w:rFonts w:hint="eastAsia" w:hAnsi="宋体" w:cs="宋体"/>
          <w:sz w:val="24"/>
        </w:rPr>
        <w:t>月</w:t>
      </w:r>
      <w:r>
        <w:rPr>
          <w:rFonts w:hint="eastAsia" w:hAnsi="宋体" w:cs="宋体"/>
          <w:sz w:val="24"/>
          <w:lang w:val="en-US" w:eastAsia="zh-CN"/>
        </w:rPr>
        <w:t>28</w:t>
      </w:r>
      <w:r>
        <w:rPr>
          <w:rFonts w:hint="eastAsia" w:hAnsi="宋体" w:cs="宋体"/>
          <w:sz w:val="24"/>
        </w:rPr>
        <w:t>日</w:t>
      </w:r>
      <w:r>
        <w:rPr>
          <w:rFonts w:hint="eastAsia" w:hAnsi="宋体" w:cs="宋体"/>
          <w:sz w:val="24"/>
          <w:lang w:val="en-US" w:eastAsia="zh-CN"/>
        </w:rPr>
        <w:t>10</w:t>
      </w:r>
      <w:r>
        <w:rPr>
          <w:rFonts w:hint="eastAsia" w:hAnsi="宋体" w:cs="宋体"/>
          <w:sz w:val="24"/>
        </w:rPr>
        <w:t>时30分。</w:t>
      </w:r>
    </w:p>
    <w:p>
      <w:pPr>
        <w:spacing w:line="360" w:lineRule="auto"/>
        <w:ind w:firstLine="465"/>
        <w:rPr>
          <w:rFonts w:hAnsi="宋体" w:cs="宋体"/>
          <w:sz w:val="24"/>
        </w:rPr>
      </w:pPr>
      <w:r>
        <w:rPr>
          <w:rFonts w:hint="eastAsia" w:hAnsi="宋体" w:cs="宋体"/>
          <w:sz w:val="24"/>
        </w:rPr>
        <w:t>6.3电子投标文件的提交：电子投标文件应在投标文件提交截止时间（开标时间）之前成功提交至《全国公共资源交易平台(河南省▪许昌市)》公共资源交易系统，并提交1份使用电子介质存储的备份文件。</w:t>
      </w:r>
    </w:p>
    <w:p>
      <w:pPr>
        <w:spacing w:line="360" w:lineRule="auto"/>
        <w:ind w:firstLine="465"/>
        <w:rPr>
          <w:rFonts w:hAnsi="宋体" w:cs="宋体"/>
          <w:sz w:val="24"/>
        </w:rPr>
      </w:pPr>
      <w:r>
        <w:rPr>
          <w:rFonts w:hint="eastAsia" w:hAnsi="宋体" w:cs="宋体"/>
          <w:sz w:val="24"/>
        </w:rPr>
        <w:t>6.4电子介质存储投标文件提交地点：许昌市公共资源交易中心（许昌市龙兴路竹林路交汇处公共资源大厦三楼）开标</w:t>
      </w:r>
      <w:r>
        <w:rPr>
          <w:rFonts w:hint="eastAsia" w:hAnsi="宋体" w:cs="宋体"/>
          <w:sz w:val="24"/>
          <w:lang w:val="en-US" w:eastAsia="zh-CN"/>
        </w:rPr>
        <w:t>一</w:t>
      </w:r>
      <w:r>
        <w:rPr>
          <w:rFonts w:hint="eastAsia" w:hAnsi="宋体" w:cs="宋体"/>
          <w:sz w:val="24"/>
        </w:rPr>
        <w:t>室。</w:t>
      </w:r>
    </w:p>
    <w:p>
      <w:pPr>
        <w:spacing w:line="360" w:lineRule="auto"/>
        <w:ind w:firstLine="465"/>
        <w:rPr>
          <w:rFonts w:hAnsi="宋体" w:cs="宋体"/>
          <w:sz w:val="24"/>
        </w:rPr>
      </w:pPr>
      <w:r>
        <w:rPr>
          <w:rFonts w:hint="eastAsia" w:hAnsi="宋体" w:cs="宋体"/>
          <w:sz w:val="24"/>
        </w:rPr>
        <w:t>6.5逾期送达的或者未送达指定地点的投标文件，招标人不予受理。</w:t>
      </w:r>
    </w:p>
    <w:p>
      <w:pPr>
        <w:spacing w:line="360" w:lineRule="auto"/>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60" w:lineRule="auto"/>
        <w:rPr>
          <w:rFonts w:hAnsi="宋体" w:cs="宋体"/>
          <w:b/>
          <w:sz w:val="24"/>
        </w:rPr>
      </w:pPr>
      <w:r>
        <w:rPr>
          <w:rFonts w:hint="eastAsia" w:hAnsi="宋体" w:cs="宋体"/>
          <w:b/>
          <w:sz w:val="24"/>
        </w:rPr>
        <w:t>8、联系方式</w:t>
      </w:r>
    </w:p>
    <w:p>
      <w:pPr>
        <w:adjustRightInd w:val="0"/>
        <w:snapToGrid w:val="0"/>
        <w:spacing w:line="360" w:lineRule="auto"/>
        <w:ind w:firstLine="480" w:firstLineChars="200"/>
        <w:jc w:val="left"/>
        <w:rPr>
          <w:rFonts w:hAnsi="宋体" w:cs="宋体"/>
          <w:sz w:val="24"/>
        </w:rPr>
      </w:pPr>
      <w:r>
        <w:rPr>
          <w:rFonts w:hint="eastAsia" w:hAnsi="宋体" w:cs="宋体"/>
          <w:sz w:val="24"/>
        </w:rPr>
        <w:t>招 标 人：许昌市中天置业有限公司</w:t>
      </w:r>
    </w:p>
    <w:p>
      <w:pPr>
        <w:adjustRightInd w:val="0"/>
        <w:snapToGrid w:val="0"/>
        <w:spacing w:line="360" w:lineRule="auto"/>
        <w:ind w:firstLine="480" w:firstLineChars="200"/>
        <w:jc w:val="left"/>
        <w:rPr>
          <w:rFonts w:asciiTheme="minorEastAsia" w:hAnsiTheme="minorEastAsia" w:eastAsiaTheme="minorEastAsia" w:cstheme="minorEastAsia"/>
          <w:kern w:val="2"/>
          <w:sz w:val="24"/>
          <w:szCs w:val="22"/>
        </w:rPr>
      </w:pPr>
      <w:r>
        <w:rPr>
          <w:rFonts w:hint="eastAsia" w:hAnsi="宋体" w:cs="宋体"/>
          <w:sz w:val="24"/>
        </w:rPr>
        <w:t>地    址：许昌市天宝路中奥鑫天东楼9023室</w:t>
      </w:r>
    </w:p>
    <w:p>
      <w:pPr>
        <w:adjustRightInd w:val="0"/>
        <w:snapToGrid w:val="0"/>
        <w:spacing w:line="360" w:lineRule="auto"/>
        <w:ind w:firstLine="480" w:firstLineChars="200"/>
        <w:jc w:val="left"/>
        <w:rPr>
          <w:rFonts w:hAnsi="宋体" w:cs="宋体"/>
          <w:sz w:val="24"/>
        </w:rPr>
      </w:pPr>
      <w:r>
        <w:rPr>
          <w:rFonts w:hint="eastAsia" w:hAnsi="宋体" w:cs="宋体"/>
          <w:sz w:val="24"/>
        </w:rPr>
        <w:t>联 系 人：翟女士</w:t>
      </w:r>
    </w:p>
    <w:p>
      <w:pPr>
        <w:adjustRightInd w:val="0"/>
        <w:snapToGrid w:val="0"/>
        <w:spacing w:line="360" w:lineRule="auto"/>
        <w:ind w:firstLine="480" w:firstLineChars="200"/>
        <w:jc w:val="left"/>
        <w:rPr>
          <w:rFonts w:hAnsi="宋体" w:cs="宋体"/>
          <w:sz w:val="24"/>
          <w:szCs w:val="22"/>
        </w:rPr>
      </w:pPr>
      <w:r>
        <w:rPr>
          <w:rFonts w:hint="eastAsia" w:hAnsi="宋体" w:cs="宋体"/>
          <w:sz w:val="24"/>
        </w:rPr>
        <w:t>电    话：13137400100</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代理机构：河南招标采购服务有限公司</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地    址：郑州市金水区纬四路13号</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联 系 人：刘女士</w:t>
      </w:r>
    </w:p>
    <w:p>
      <w:pPr>
        <w:adjustRightInd w:val="0"/>
        <w:snapToGrid w:val="0"/>
        <w:spacing w:line="360" w:lineRule="auto"/>
        <w:ind w:firstLine="480" w:firstLineChars="200"/>
        <w:jc w:val="left"/>
        <w:rPr>
          <w:rFonts w:hAnsi="宋体" w:cs="宋体"/>
          <w:sz w:val="24"/>
          <w:szCs w:val="22"/>
        </w:rPr>
      </w:pPr>
      <w:r>
        <w:rPr>
          <w:rFonts w:hint="eastAsia" w:hAnsi="宋体" w:cs="宋体"/>
          <w:sz w:val="24"/>
          <w:szCs w:val="22"/>
        </w:rPr>
        <w:t>联系电话：13937120256</w:t>
      </w:r>
    </w:p>
    <w:p>
      <w:pPr>
        <w:pStyle w:val="2"/>
        <w:ind w:firstLine="340"/>
        <w:rPr>
          <w:rFonts w:hAnsi="宋体" w:cs="宋体"/>
        </w:rPr>
      </w:pPr>
    </w:p>
    <w:p>
      <w:pPr>
        <w:pStyle w:val="2"/>
        <w:ind w:firstLine="240"/>
        <w:jc w:val="right"/>
        <w:rPr>
          <w:rFonts w:hAnsi="宋体" w:cs="宋体"/>
          <w:sz w:val="24"/>
          <w:szCs w:val="22"/>
        </w:rPr>
      </w:pPr>
      <w:r>
        <w:rPr>
          <w:rFonts w:hint="eastAsia" w:hAnsi="宋体" w:cs="宋体"/>
          <w:sz w:val="24"/>
          <w:szCs w:val="22"/>
        </w:rPr>
        <w:t>许昌市中天置业有</w:t>
      </w:r>
      <w:bookmarkStart w:id="41" w:name="_GoBack"/>
      <w:bookmarkEnd w:id="41"/>
      <w:r>
        <w:rPr>
          <w:rFonts w:hint="eastAsia" w:hAnsi="宋体" w:cs="宋体"/>
          <w:sz w:val="24"/>
          <w:szCs w:val="22"/>
        </w:rPr>
        <w:t>限公司</w:t>
      </w:r>
    </w:p>
    <w:p>
      <w:pPr>
        <w:widowControl/>
        <w:spacing w:line="360" w:lineRule="auto"/>
        <w:jc w:val="right"/>
        <w:rPr>
          <w:rFonts w:hint="eastAsia" w:hAnsi="宋体" w:cs="宋体"/>
          <w:sz w:val="24"/>
          <w:szCs w:val="22"/>
        </w:rPr>
      </w:pPr>
      <w:r>
        <w:rPr>
          <w:rFonts w:hint="eastAsia" w:hAnsi="宋体" w:cs="宋体"/>
          <w:sz w:val="24"/>
          <w:szCs w:val="22"/>
        </w:rPr>
        <w:t>2019年</w:t>
      </w:r>
      <w:r>
        <w:rPr>
          <w:rFonts w:hint="eastAsia" w:hAnsi="宋体" w:cs="宋体"/>
          <w:sz w:val="24"/>
          <w:szCs w:val="22"/>
          <w:lang w:val="en-US" w:eastAsia="zh-CN"/>
        </w:rPr>
        <w:t>2</w:t>
      </w:r>
      <w:r>
        <w:rPr>
          <w:rFonts w:hint="eastAsia" w:hAnsi="宋体" w:cs="宋体"/>
          <w:sz w:val="24"/>
          <w:szCs w:val="22"/>
        </w:rPr>
        <w:t>月</w:t>
      </w:r>
      <w:r>
        <w:rPr>
          <w:rFonts w:hint="eastAsia" w:hAnsi="宋体" w:cs="宋体"/>
          <w:sz w:val="24"/>
          <w:szCs w:val="22"/>
          <w:lang w:val="en-US" w:eastAsia="zh-CN"/>
        </w:rPr>
        <w:t>3</w:t>
      </w:r>
      <w:r>
        <w:rPr>
          <w:rFonts w:hint="eastAsia" w:hAnsi="宋体" w:cs="宋体"/>
          <w:sz w:val="24"/>
          <w:szCs w:val="22"/>
        </w:rPr>
        <w:t>日</w:t>
      </w:r>
    </w:p>
    <w:p>
      <w:pPr>
        <w:widowControl/>
        <w:spacing w:line="360" w:lineRule="auto"/>
        <w:rPr>
          <w:rFonts w:hAnsi="宋体" w:cs="宋体"/>
          <w:b/>
          <w:sz w:val="28"/>
          <w:szCs w:val="28"/>
        </w:rPr>
      </w:pPr>
      <w:r>
        <w:rPr>
          <w:rFonts w:hint="eastAsia" w:hAnsi="宋体" w:cs="宋体"/>
          <w:b/>
          <w:sz w:val="28"/>
          <w:szCs w:val="28"/>
        </w:rPr>
        <w:t>温馨提示：</w:t>
      </w:r>
    </w:p>
    <w:p>
      <w:pPr>
        <w:spacing w:line="360" w:lineRule="auto"/>
        <w:ind w:firstLine="562" w:firstLineChars="200"/>
        <w:rPr>
          <w:rFonts w:hAnsi="宋体" w:cs="宋体"/>
          <w:b/>
          <w:sz w:val="28"/>
          <w:szCs w:val="28"/>
        </w:rPr>
      </w:pPr>
      <w:r>
        <w:rPr>
          <w:rFonts w:hint="eastAsia" w:hAnsi="宋体" w:cs="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cs="宋体"/>
          <w:b/>
          <w:sz w:val="24"/>
        </w:rPr>
      </w:pPr>
      <w:r>
        <w:rPr>
          <w:rFonts w:hint="eastAsia" w:hAnsi="宋体" w:cs="宋体"/>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Ansi="宋体" w:cs="宋体"/>
          <w:b/>
          <w:sz w:val="24"/>
        </w:rPr>
      </w:pPr>
      <w:r>
        <w:rPr>
          <w:rFonts w:hint="eastAsia" w:hAnsi="宋体" w:cs="宋体"/>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Ansi="宋体" w:cs="宋体"/>
          <w:b/>
          <w:sz w:val="24"/>
        </w:rPr>
      </w:pPr>
      <w:r>
        <w:rPr>
          <w:rFonts w:hint="eastAsia" w:hAnsi="宋体" w:cs="宋体"/>
          <w:b/>
          <w:sz w:val="24"/>
        </w:rPr>
        <w:t>3.电子投标文件的制作</w:t>
      </w:r>
    </w:p>
    <w:p>
      <w:pPr>
        <w:tabs>
          <w:tab w:val="left" w:pos="7095"/>
        </w:tabs>
        <w:spacing w:line="360" w:lineRule="auto"/>
        <w:ind w:firstLine="480" w:firstLineChars="200"/>
        <w:contextualSpacing/>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Style w:val="39"/>
          <w:rFonts w:hint="eastAsia" w:hAnsi="宋体" w:cs="宋体"/>
          <w:sz w:val="24"/>
        </w:rPr>
        <w:t>http://221.14.6.70:8088/ggzy/</w:t>
      </w:r>
      <w:r>
        <w:rPr>
          <w:rStyle w:val="39"/>
          <w:rFonts w:hint="eastAsia" w:hAnsi="宋体" w:cs="宋体"/>
          <w:sz w:val="24"/>
        </w:rPr>
        <w:fldChar w:fldCharType="end"/>
      </w:r>
      <w:r>
        <w:rPr>
          <w:rFonts w:hint="eastAsia" w:hAnsi="宋体" w:cs="宋体"/>
          <w:sz w:val="24"/>
        </w:rPr>
        <w:t>）下载“许昌投标文件制作系统SEARUN V1.1”，按招标文件要求制作电子投标文件。</w:t>
      </w:r>
    </w:p>
    <w:p>
      <w:pPr>
        <w:tabs>
          <w:tab w:val="left" w:pos="7095"/>
        </w:tabs>
        <w:spacing w:line="360" w:lineRule="auto"/>
        <w:ind w:firstLine="480" w:firstLineChars="200"/>
        <w:contextualSpacing/>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Ansi="宋体" w:cs="宋体"/>
          <w:sz w:val="24"/>
        </w:rPr>
      </w:pPr>
      <w:r>
        <w:rPr>
          <w:rFonts w:hint="eastAsia" w:hAnsi="宋体" w:cs="宋体"/>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Ansi="宋体" w:cs="宋体"/>
          <w:b/>
          <w:sz w:val="24"/>
        </w:rPr>
      </w:pPr>
      <w:r>
        <w:rPr>
          <w:rFonts w:hint="eastAsia" w:hAnsi="宋体" w:cs="宋体"/>
          <w:b/>
          <w:sz w:val="24"/>
        </w:rPr>
        <w:t>4.电子投标文件的提交</w:t>
      </w:r>
    </w:p>
    <w:p>
      <w:pPr>
        <w:tabs>
          <w:tab w:val="left" w:pos="7095"/>
        </w:tabs>
        <w:spacing w:line="360" w:lineRule="auto"/>
        <w:contextualSpacing/>
        <w:rPr>
          <w:rFonts w:hAnsi="宋体" w:cs="宋体"/>
          <w:sz w:val="24"/>
        </w:rPr>
      </w:pPr>
      <w:r>
        <w:rPr>
          <w:rFonts w:hint="eastAsia" w:hAnsi="宋体" w:cs="宋体"/>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9"/>
          <w:rFonts w:hint="eastAsia" w:hAnsi="宋体" w:cs="宋体"/>
          <w:sz w:val="24"/>
        </w:rPr>
        <w:t>http://221.14.6.70:8088/ggzy/</w:t>
      </w:r>
      <w:r>
        <w:rPr>
          <w:rStyle w:val="39"/>
          <w:rFonts w:hint="eastAsia" w:hAnsi="宋体" w:cs="宋体"/>
          <w:sz w:val="24"/>
        </w:rPr>
        <w:fldChar w:fldCharType="end"/>
      </w:r>
      <w:r>
        <w:rPr>
          <w:rFonts w:hint="eastAsia" w:hAnsi="宋体" w:cs="宋体"/>
          <w:sz w:val="24"/>
        </w:rPr>
        <w:t>）。</w:t>
      </w:r>
    </w:p>
    <w:p>
      <w:pPr>
        <w:tabs>
          <w:tab w:val="left" w:pos="7095"/>
        </w:tabs>
        <w:spacing w:line="360" w:lineRule="auto"/>
        <w:ind w:firstLine="480" w:firstLineChars="200"/>
        <w:contextualSpacing/>
        <w:rPr>
          <w:rFonts w:hAnsi="宋体" w:cs="宋体"/>
          <w:sz w:val="24"/>
        </w:rPr>
      </w:pPr>
      <w:r>
        <w:rPr>
          <w:rFonts w:hint="eastAsia" w:hAnsi="宋体" w:cs="宋体"/>
          <w:sz w:val="24"/>
        </w:rPr>
        <w:t>投标人应充分考虑并预留技术处理和上传数据所需时间。</w:t>
      </w:r>
    </w:p>
    <w:p>
      <w:pPr>
        <w:tabs>
          <w:tab w:val="left" w:pos="7095"/>
        </w:tabs>
        <w:spacing w:line="360" w:lineRule="auto"/>
        <w:ind w:firstLine="480" w:firstLineChars="200"/>
        <w:contextualSpacing/>
        <w:rPr>
          <w:rFonts w:hAnsi="宋体" w:cs="宋体"/>
          <w:sz w:val="24"/>
        </w:rPr>
      </w:pPr>
      <w:r>
        <w:rPr>
          <w:rFonts w:hint="eastAsia" w:hAnsi="宋体" w:cs="宋体"/>
          <w:sz w:val="24"/>
        </w:rPr>
        <w:t>4.2 投标人对同一项目多个标段进行投标的，电子投标文件应按标段分别提交。</w:t>
      </w:r>
    </w:p>
    <w:p>
      <w:pPr>
        <w:tabs>
          <w:tab w:val="left" w:pos="7095"/>
        </w:tabs>
        <w:spacing w:line="360" w:lineRule="auto"/>
        <w:ind w:firstLine="480" w:firstLineChars="200"/>
        <w:contextualSpacing/>
        <w:rPr>
          <w:rFonts w:hAnsi="宋体" w:cs="宋体"/>
          <w:sz w:val="24"/>
        </w:rPr>
      </w:pPr>
      <w:r>
        <w:rPr>
          <w:rFonts w:hint="eastAsia" w:hAnsi="宋体" w:cs="宋体"/>
          <w:sz w:val="24"/>
        </w:rPr>
        <w:t>4.3 电子投标文件成功提交后，投标人应打印“投标文件提交回执单”，供开标现场备查。</w:t>
      </w:r>
    </w:p>
    <w:p>
      <w:pPr>
        <w:tabs>
          <w:tab w:val="left" w:pos="7095"/>
        </w:tabs>
        <w:spacing w:line="360" w:lineRule="auto"/>
        <w:ind w:firstLine="482" w:firstLineChars="200"/>
        <w:contextualSpacing/>
        <w:rPr>
          <w:rFonts w:hAnsi="宋体" w:cs="宋体"/>
          <w:b/>
          <w:sz w:val="24"/>
        </w:rPr>
      </w:pPr>
      <w:r>
        <w:rPr>
          <w:rFonts w:hint="eastAsia" w:hAnsi="宋体" w:cs="宋体"/>
          <w:b/>
          <w:sz w:val="24"/>
        </w:rPr>
        <w:t>5.评标依据</w:t>
      </w:r>
    </w:p>
    <w:p>
      <w:pPr>
        <w:tabs>
          <w:tab w:val="left" w:pos="7095"/>
        </w:tabs>
        <w:spacing w:line="360" w:lineRule="auto"/>
        <w:ind w:firstLine="480" w:firstLineChars="200"/>
        <w:contextualSpacing/>
        <w:rPr>
          <w:rFonts w:hAnsi="宋体" w:cs="宋体"/>
          <w:sz w:val="24"/>
        </w:rPr>
      </w:pPr>
      <w:r>
        <w:rPr>
          <w:rFonts w:hint="eastAsia" w:hAnsi="宋体" w:cs="宋体"/>
          <w:sz w:val="24"/>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rPr>
      </w:pPr>
      <w:r>
        <w:rPr>
          <w:rFonts w:hint="eastAsia" w:hAnsi="宋体" w:cs="宋体"/>
          <w:sz w:val="24"/>
        </w:rPr>
        <w:t>5.2全流程电子化交易系统如因系统异常情况无法完成，将以人工方式进行。评标委员会以电子介质存储的备份投标文件为依据评标。</w:t>
      </w:r>
    </w:p>
    <w:p>
      <w:pPr>
        <w:pStyle w:val="4"/>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br w:type="page"/>
      </w:r>
      <w:bookmarkStart w:id="3" w:name="_Toc508875365"/>
      <w:bookmarkStart w:id="4" w:name="_Toc11872"/>
      <w:r>
        <w:rPr>
          <w:rFonts w:hint="eastAsia" w:asciiTheme="minorEastAsia" w:hAnsiTheme="minorEastAsia" w:eastAsiaTheme="minorEastAsia" w:cstheme="minorEastAsia"/>
          <w:sz w:val="36"/>
          <w:szCs w:val="36"/>
        </w:rPr>
        <w:t xml:space="preserve"> </w:t>
      </w:r>
      <w:bookmarkEnd w:id="2"/>
      <w:r>
        <w:rPr>
          <w:rFonts w:hint="eastAsia" w:asciiTheme="minorEastAsia" w:hAnsiTheme="minorEastAsia" w:eastAsiaTheme="minorEastAsia" w:cstheme="minorEastAsia"/>
          <w:sz w:val="36"/>
          <w:szCs w:val="36"/>
        </w:rPr>
        <w:t>第二章 投标人须知</w:t>
      </w:r>
      <w:bookmarkEnd w:id="3"/>
      <w:bookmarkEnd w:id="4"/>
      <w:bookmarkStart w:id="5" w:name="_Toc283559940"/>
    </w:p>
    <w:p>
      <w:pPr>
        <w:pStyle w:val="4"/>
        <w:spacing w:line="3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投标人须知前附表</w:t>
      </w:r>
      <w:bookmarkEnd w:id="5"/>
    </w:p>
    <w:tbl>
      <w:tblPr>
        <w:tblStyle w:val="3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595"/>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360" w:lineRule="auto"/>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条款号</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条款名称</w:t>
            </w:r>
          </w:p>
        </w:tc>
        <w:tc>
          <w:tcPr>
            <w:tcW w:w="6170" w:type="dxa"/>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68"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w:t>
            </w:r>
          </w:p>
        </w:tc>
        <w:tc>
          <w:tcPr>
            <w:tcW w:w="6170" w:type="dxa"/>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 标 人：许昌中天置业有限公司</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地   址：许昌市天宝路中奥鑫天东楼9023室</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 系 人：翟女士</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    话：13137400100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968"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1.1.3</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代理机构</w:t>
            </w:r>
          </w:p>
        </w:tc>
        <w:tc>
          <w:tcPr>
            <w:tcW w:w="6170" w:type="dxa"/>
            <w:vAlign w:val="center"/>
          </w:tcPr>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代理机构：河南招标采购服务有限公司</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地    址：郑州市金水区纬四路13号</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 系 人：刘宝丰</w:t>
            </w:r>
          </w:p>
          <w:p>
            <w:pPr>
              <w:adjustRightInd w:val="0"/>
              <w:snapToGrid w:val="0"/>
              <w:spacing w:line="46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联系电话：13337120256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1.1.4</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项目名称</w:t>
            </w:r>
          </w:p>
        </w:tc>
        <w:tc>
          <w:tcPr>
            <w:tcW w:w="6170" w:type="dxa"/>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许昌中天置业有限公司红星广场（一期）项目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1.1.5</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建设地点</w:t>
            </w:r>
          </w:p>
        </w:tc>
        <w:tc>
          <w:tcPr>
            <w:tcW w:w="6170" w:type="dxa"/>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4"/>
              </w:rPr>
              <w:t>许昌市城区延安路以西、帝豪路以南,许继大道以北、灞陵路以东。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1.2.1</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资金来源</w:t>
            </w:r>
          </w:p>
        </w:tc>
        <w:tc>
          <w:tcPr>
            <w:tcW w:w="6170" w:type="dxa"/>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1.2.2</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出资比例</w:t>
            </w:r>
          </w:p>
        </w:tc>
        <w:tc>
          <w:tcPr>
            <w:tcW w:w="6170" w:type="dxa"/>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1.2.3</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资金落实情况</w:t>
            </w:r>
          </w:p>
        </w:tc>
        <w:tc>
          <w:tcPr>
            <w:tcW w:w="6170" w:type="dxa"/>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1.3.1</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监理范围</w:t>
            </w:r>
          </w:p>
        </w:tc>
        <w:tc>
          <w:tcPr>
            <w:tcW w:w="6170" w:type="dxa"/>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hAnsi="宋体" w:cs="宋体"/>
                <w:bCs/>
                <w:sz w:val="24"/>
                <w:szCs w:val="24"/>
              </w:rPr>
              <w:t>对本项目招标范围内的施工及保修阶段全过程监理服务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1.3.2</w:t>
            </w:r>
          </w:p>
        </w:tc>
        <w:tc>
          <w:tcPr>
            <w:tcW w:w="2595" w:type="dxa"/>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监理服务期限</w:t>
            </w:r>
          </w:p>
        </w:tc>
        <w:tc>
          <w:tcPr>
            <w:tcW w:w="6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1.3.3</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质量要求</w:t>
            </w:r>
          </w:p>
        </w:tc>
        <w:tc>
          <w:tcPr>
            <w:tcW w:w="6170" w:type="dxa"/>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1.4.1</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投标人资质条件</w:t>
            </w:r>
          </w:p>
        </w:tc>
        <w:tc>
          <w:tcPr>
            <w:tcW w:w="6170" w:type="dxa"/>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1、投标人在中华人民共和国境内注册，具有独立企业法人资格，具有有效的营业执照、税务登记证、组织机构代码证（或三证合一的营业执照）。</w:t>
            </w:r>
          </w:p>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2、投标人须同时具备行政主管部门颁发的工程监理综合资质或房屋建筑工程监理乙级及以上资质，具有独立法人资格，项目总监具有房屋建筑工程专业注册监理工程师资格。</w:t>
            </w:r>
          </w:p>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3、未被列入“信用中国”网站(www.creditchina.gov.cn)失信被执行人名单、“国家企业信用公示系统”网站</w:t>
            </w:r>
            <w:r>
              <w:rPr>
                <w:rFonts w:hint="eastAsia" w:asciiTheme="minorEastAsia" w:hAnsiTheme="minorEastAsia" w:eastAsiaTheme="minorEastAsia" w:cstheme="minorEastAsia"/>
                <w:kern w:val="2"/>
                <w:sz w:val="24"/>
                <w:szCs w:val="22"/>
              </w:rPr>
              <w:t>（www.gsxt.gov.cn）</w:t>
            </w:r>
            <w:r>
              <w:rPr>
                <w:rFonts w:hint="eastAsia" w:asciiTheme="minorEastAsia" w:hAnsiTheme="minorEastAsia" w:eastAsiaTheme="minorEastAsia" w:cstheme="minorEastAsia"/>
                <w:kern w:val="2"/>
                <w:sz w:val="24"/>
                <w:szCs w:val="22"/>
                <w:lang w:val="zh-CN"/>
              </w:rPr>
              <w:t>严重违法失信企业名单</w:t>
            </w:r>
            <w:r>
              <w:rPr>
                <w:rFonts w:hint="eastAsia" w:asciiTheme="minorEastAsia" w:hAnsiTheme="minorEastAsia" w:eastAsiaTheme="minorEastAsia" w:cstheme="minorEastAsia"/>
                <w:kern w:val="2"/>
                <w:sz w:val="24"/>
                <w:szCs w:val="22"/>
              </w:rPr>
              <w:t>（</w:t>
            </w:r>
            <w:r>
              <w:rPr>
                <w:rFonts w:hint="eastAsia" w:asciiTheme="minorEastAsia" w:hAnsiTheme="minorEastAsia" w:eastAsiaTheme="minorEastAsia" w:cstheme="minorEastAsia"/>
                <w:kern w:val="2"/>
                <w:sz w:val="24"/>
                <w:szCs w:val="22"/>
                <w:lang w:val="zh-CN"/>
              </w:rPr>
              <w:t>黑名单</w:t>
            </w:r>
            <w:r>
              <w:rPr>
                <w:rFonts w:hint="eastAsia" w:asciiTheme="minorEastAsia" w:hAnsiTheme="minorEastAsia" w:eastAsiaTheme="minorEastAsia" w:cstheme="minorEastAsia"/>
                <w:kern w:val="2"/>
                <w:sz w:val="24"/>
                <w:szCs w:val="22"/>
              </w:rPr>
              <w:t>）</w:t>
            </w:r>
            <w:r>
              <w:rPr>
                <w:rFonts w:hint="eastAsia" w:asciiTheme="minorEastAsia" w:hAnsiTheme="minorEastAsia" w:eastAsiaTheme="minorEastAsia" w:cstheme="minorEastAsia"/>
                <w:kern w:val="2"/>
                <w:sz w:val="24"/>
                <w:szCs w:val="22"/>
                <w:lang w:val="zh-CN"/>
              </w:rPr>
              <w:t>的投标人</w:t>
            </w:r>
            <w:r>
              <w:rPr>
                <w:rFonts w:hint="eastAsia" w:asciiTheme="minorEastAsia" w:hAnsiTheme="minorEastAsia" w:eastAsiaTheme="minorEastAsia" w:cstheme="minorEastAsia"/>
                <w:kern w:val="2"/>
                <w:sz w:val="24"/>
                <w:szCs w:val="22"/>
              </w:rPr>
              <w:t>（</w:t>
            </w:r>
            <w:r>
              <w:rPr>
                <w:rFonts w:hint="eastAsia" w:asciiTheme="minorEastAsia" w:hAnsiTheme="minorEastAsia" w:eastAsiaTheme="minorEastAsia" w:cstheme="minorEastAsia"/>
                <w:kern w:val="2"/>
                <w:sz w:val="24"/>
                <w:szCs w:val="22"/>
                <w:lang w:val="zh-CN"/>
              </w:rPr>
              <w:t>招标人、代理机构或评标专家委员会于评标现场查询</w:t>
            </w:r>
            <w:r>
              <w:rPr>
                <w:rFonts w:hint="eastAsia" w:asciiTheme="minorEastAsia" w:hAnsiTheme="minorEastAsia" w:eastAsiaTheme="minorEastAsia" w:cstheme="minorEastAsia"/>
                <w:kern w:val="2"/>
                <w:sz w:val="24"/>
                <w:szCs w:val="22"/>
              </w:rPr>
              <w:t>）；</w:t>
            </w:r>
            <w:r>
              <w:rPr>
                <w:rFonts w:hint="eastAsia" w:asciiTheme="minorEastAsia" w:hAnsiTheme="minorEastAsia" w:eastAsiaTheme="minorEastAsia" w:cstheme="minorEastAsia"/>
                <w:kern w:val="2"/>
                <w:sz w:val="24"/>
                <w:szCs w:val="22"/>
                <w:lang w:val="zh-CN"/>
              </w:rPr>
              <w:t>信用信息查询记录和证据留存具体方式</w:t>
            </w:r>
            <w:r>
              <w:rPr>
                <w:rFonts w:hint="eastAsia" w:asciiTheme="minorEastAsia" w:hAnsiTheme="minorEastAsia" w:eastAsiaTheme="minorEastAsia" w:cstheme="minorEastAsia"/>
                <w:kern w:val="2"/>
                <w:sz w:val="24"/>
                <w:szCs w:val="22"/>
              </w:rPr>
              <w:t>：</w:t>
            </w:r>
            <w:r>
              <w:rPr>
                <w:rFonts w:hint="eastAsia" w:asciiTheme="minorEastAsia" w:hAnsiTheme="minorEastAsia" w:eastAsiaTheme="minorEastAsia" w:cstheme="minorEastAsia"/>
                <w:kern w:val="2"/>
                <w:sz w:val="24"/>
                <w:szCs w:val="22"/>
                <w:lang w:val="zh-CN"/>
              </w:rPr>
              <w:t>经评标委员会确认的查询结果截图作为查询记录和证据</w:t>
            </w:r>
            <w:r>
              <w:rPr>
                <w:rFonts w:hint="eastAsia" w:asciiTheme="minorEastAsia" w:hAnsiTheme="minorEastAsia" w:eastAsiaTheme="minorEastAsia" w:cstheme="minorEastAsia"/>
                <w:kern w:val="2"/>
                <w:sz w:val="24"/>
                <w:szCs w:val="22"/>
              </w:rPr>
              <w:t>，</w:t>
            </w:r>
            <w:r>
              <w:rPr>
                <w:rFonts w:hint="eastAsia" w:asciiTheme="minorEastAsia" w:hAnsiTheme="minorEastAsia" w:eastAsiaTheme="minorEastAsia" w:cstheme="minorEastAsia"/>
                <w:kern w:val="2"/>
                <w:sz w:val="24"/>
                <w:szCs w:val="22"/>
                <w:lang w:val="zh-CN"/>
              </w:rPr>
              <w:t>与其他文件一并保存。</w:t>
            </w:r>
          </w:p>
          <w:p>
            <w:pPr>
              <w:autoSpaceDE w:val="0"/>
              <w:autoSpaceDN w:val="0"/>
              <w:adjustRightInd w:val="0"/>
              <w:spacing w:line="3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4、本次招标不接受联合体投标。</w:t>
            </w:r>
          </w:p>
          <w:p>
            <w:pPr>
              <w:autoSpaceDE w:val="0"/>
              <w:autoSpaceDN w:val="0"/>
              <w:adjustRightInd w:val="0"/>
              <w:spacing w:line="320" w:lineRule="exact"/>
              <w:jc w:val="left"/>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 w:val="24"/>
                <w:szCs w:val="22"/>
                <w:lang w:val="zh-CN"/>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1.4.2</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是否接受联合体投标</w:t>
            </w:r>
          </w:p>
        </w:tc>
        <w:tc>
          <w:tcPr>
            <w:tcW w:w="6170" w:type="dxa"/>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1.9.1</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踏勘现场</w:t>
            </w:r>
          </w:p>
        </w:tc>
        <w:tc>
          <w:tcPr>
            <w:tcW w:w="6170" w:type="dxa"/>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1.10.1</w:t>
            </w:r>
          </w:p>
        </w:tc>
        <w:tc>
          <w:tcPr>
            <w:tcW w:w="2595" w:type="dxa"/>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投标预备会</w:t>
            </w:r>
          </w:p>
        </w:tc>
        <w:tc>
          <w:tcPr>
            <w:tcW w:w="6170" w:type="dxa"/>
          </w:tcPr>
          <w:p>
            <w:pPr>
              <w:autoSpaceDE w:val="0"/>
              <w:autoSpaceDN w:val="0"/>
              <w:adjustRightInd w:val="0"/>
              <w:spacing w:line="3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1.10.2</w:t>
            </w:r>
          </w:p>
        </w:tc>
        <w:tc>
          <w:tcPr>
            <w:tcW w:w="2595"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投标人提出问题的截止时间</w:t>
            </w:r>
          </w:p>
        </w:tc>
        <w:tc>
          <w:tcPr>
            <w:tcW w:w="6170" w:type="dxa"/>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68"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1.10.3</w:t>
            </w:r>
          </w:p>
        </w:tc>
        <w:tc>
          <w:tcPr>
            <w:tcW w:w="259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招标人澄清的时间</w:t>
            </w:r>
          </w:p>
        </w:tc>
        <w:tc>
          <w:tcPr>
            <w:tcW w:w="6170" w:type="dxa"/>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1.11</w:t>
            </w:r>
          </w:p>
        </w:tc>
        <w:tc>
          <w:tcPr>
            <w:tcW w:w="2595" w:type="dxa"/>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分包</w:t>
            </w:r>
          </w:p>
        </w:tc>
        <w:tc>
          <w:tcPr>
            <w:tcW w:w="6170" w:type="dxa"/>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1.12</w:t>
            </w:r>
          </w:p>
        </w:tc>
        <w:tc>
          <w:tcPr>
            <w:tcW w:w="2595" w:type="dxa"/>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偏离</w:t>
            </w:r>
          </w:p>
        </w:tc>
        <w:tc>
          <w:tcPr>
            <w:tcW w:w="6170" w:type="dxa"/>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2.1</w:t>
            </w:r>
          </w:p>
        </w:tc>
        <w:tc>
          <w:tcPr>
            <w:tcW w:w="2595" w:type="dxa"/>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构成招标文件的其他材料</w:t>
            </w:r>
          </w:p>
        </w:tc>
        <w:tc>
          <w:tcPr>
            <w:tcW w:w="6170" w:type="dxa"/>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sz w:val="24"/>
                <w:szCs w:val="24"/>
              </w:rPr>
              <w:t>经备案的招标文件、答疑、招标文件的补充和修改文件（如有）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2.2.1</w:t>
            </w:r>
          </w:p>
        </w:tc>
        <w:tc>
          <w:tcPr>
            <w:tcW w:w="2595" w:type="dxa"/>
            <w:vAlign w:val="center"/>
          </w:tcPr>
          <w:p>
            <w:pPr>
              <w:autoSpaceDE w:val="0"/>
              <w:autoSpaceDN w:val="0"/>
              <w:adjustRightInd w:val="0"/>
              <w:spacing w:line="360" w:lineRule="auto"/>
              <w:jc w:val="center"/>
              <w:rPr>
                <w:rFonts w:asciiTheme="minorEastAsia" w:hAnsiTheme="minorEastAsia" w:eastAsiaTheme="minorEastAsia" w:cstheme="minorEastAsia"/>
                <w:kern w:val="2"/>
                <w:sz w:val="24"/>
                <w:szCs w:val="22"/>
              </w:rPr>
            </w:pPr>
            <w:r>
              <w:rPr>
                <w:rFonts w:hint="eastAsia" w:hAnsi="宋体" w:cs="仿宋_GB2312"/>
                <w:sz w:val="24"/>
              </w:rPr>
              <w:t>投标人要求澄清招标文件的截止时间</w:t>
            </w:r>
          </w:p>
        </w:tc>
        <w:tc>
          <w:tcPr>
            <w:tcW w:w="6170" w:type="dxa"/>
            <w:vAlign w:val="center"/>
          </w:tcPr>
          <w:p>
            <w:pPr>
              <w:autoSpaceDE w:val="0"/>
              <w:autoSpaceDN w:val="0"/>
              <w:adjustRightInd w:val="0"/>
              <w:spacing w:line="360" w:lineRule="auto"/>
              <w:rPr>
                <w:rFonts w:asciiTheme="minorEastAsia" w:hAnsiTheme="minorEastAsia" w:eastAsiaTheme="minorEastAsia" w:cstheme="minorEastAsia"/>
                <w:kern w:val="2"/>
                <w:sz w:val="24"/>
                <w:szCs w:val="22"/>
              </w:rPr>
            </w:pPr>
            <w:r>
              <w:rPr>
                <w:rFonts w:hint="eastAsia" w:hAnsi="宋体" w:cs="黑体"/>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2.2.2</w:t>
            </w:r>
          </w:p>
        </w:tc>
        <w:tc>
          <w:tcPr>
            <w:tcW w:w="2595" w:type="dxa"/>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投标截止时间</w:t>
            </w:r>
          </w:p>
        </w:tc>
        <w:tc>
          <w:tcPr>
            <w:tcW w:w="6170" w:type="dxa"/>
          </w:tcPr>
          <w:p>
            <w:pPr>
              <w:autoSpaceDE w:val="0"/>
              <w:autoSpaceDN w:val="0"/>
              <w:adjustRightInd w:val="0"/>
              <w:spacing w:line="340" w:lineRule="exact"/>
              <w:jc w:val="left"/>
              <w:rPr>
                <w:rFonts w:asciiTheme="minorEastAsia" w:hAnsiTheme="minorEastAsia" w:eastAsiaTheme="minorEastAsia" w:cstheme="minorEastAsia"/>
                <w:kern w:val="2"/>
                <w:sz w:val="24"/>
                <w:szCs w:val="22"/>
              </w:rPr>
            </w:pPr>
            <w:r>
              <w:rPr>
                <w:rFonts w:hint="eastAsia" w:hAnsi="宋体" w:cs="宋体"/>
                <w:sz w:val="24"/>
              </w:rPr>
              <w:t>2019年</w:t>
            </w:r>
            <w:r>
              <w:rPr>
                <w:rFonts w:hint="eastAsia" w:hAnsi="宋体" w:cs="宋体"/>
                <w:sz w:val="24"/>
                <w:lang w:val="en-US" w:eastAsia="zh-CN"/>
              </w:rPr>
              <w:t>2</w:t>
            </w:r>
            <w:r>
              <w:rPr>
                <w:rFonts w:hint="eastAsia" w:hAnsi="宋体" w:cs="宋体"/>
                <w:sz w:val="24"/>
              </w:rPr>
              <w:t>月</w:t>
            </w:r>
            <w:r>
              <w:rPr>
                <w:rFonts w:hint="eastAsia" w:hAnsi="宋体" w:cs="宋体"/>
                <w:sz w:val="24"/>
                <w:lang w:val="en-US" w:eastAsia="zh-CN"/>
              </w:rPr>
              <w:t>28</w:t>
            </w:r>
            <w:r>
              <w:rPr>
                <w:rFonts w:hint="eastAsia" w:hAnsi="宋体" w:cs="宋体"/>
                <w:sz w:val="24"/>
              </w:rPr>
              <w:t>日</w:t>
            </w:r>
            <w:r>
              <w:rPr>
                <w:rFonts w:hint="eastAsia" w:hAnsi="宋体" w:cs="宋体"/>
                <w:sz w:val="24"/>
                <w:lang w:val="en-US" w:eastAsia="zh-CN"/>
              </w:rPr>
              <w:t>10</w:t>
            </w:r>
            <w:r>
              <w:rPr>
                <w:rFonts w:hint="eastAsia" w:hAnsi="宋体" w:cs="宋体"/>
                <w:sz w:val="24"/>
              </w:rPr>
              <w:t>时30分</w:t>
            </w:r>
            <w:r>
              <w:rPr>
                <w:rFonts w:hint="eastAsia" w:asciiTheme="minorEastAsia" w:hAnsiTheme="minorEastAsia" w:eastAsiaTheme="minorEastAsia" w:cstheme="minorEastAsia"/>
                <w:kern w:val="2"/>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2.2.3</w:t>
            </w:r>
          </w:p>
        </w:tc>
        <w:tc>
          <w:tcPr>
            <w:tcW w:w="2595" w:type="dxa"/>
            <w:vAlign w:val="center"/>
          </w:tcPr>
          <w:p>
            <w:pPr>
              <w:autoSpaceDE w:val="0"/>
              <w:autoSpaceDN w:val="0"/>
              <w:adjustRightInd w:val="0"/>
              <w:jc w:val="center"/>
              <w:rPr>
                <w:rFonts w:asciiTheme="minorEastAsia" w:hAnsiTheme="minorEastAsia" w:cstheme="minorEastAsia"/>
                <w:kern w:val="2"/>
                <w:sz w:val="24"/>
                <w:szCs w:val="22"/>
              </w:rPr>
            </w:pPr>
            <w:r>
              <w:rPr>
                <w:sz w:val="24"/>
                <w:szCs w:val="24"/>
              </w:rPr>
              <w:t>投标人确认收到招标文件澄清</w:t>
            </w:r>
            <w:r>
              <w:rPr>
                <w:rFonts w:hint="eastAsia"/>
                <w:sz w:val="24"/>
                <w:szCs w:val="24"/>
              </w:rPr>
              <w:t>的时间</w:t>
            </w:r>
          </w:p>
        </w:tc>
        <w:tc>
          <w:tcPr>
            <w:tcW w:w="6170" w:type="dxa"/>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2.3.2</w:t>
            </w:r>
          </w:p>
        </w:tc>
        <w:tc>
          <w:tcPr>
            <w:tcW w:w="2595" w:type="dxa"/>
            <w:vAlign w:val="center"/>
          </w:tcPr>
          <w:p>
            <w:pPr>
              <w:autoSpaceDE w:val="0"/>
              <w:autoSpaceDN w:val="0"/>
              <w:adjustRightInd w:val="0"/>
              <w:spacing w:line="360" w:lineRule="auto"/>
              <w:jc w:val="center"/>
              <w:rPr>
                <w:rFonts w:asciiTheme="minorEastAsia" w:hAnsiTheme="minorEastAsia" w:eastAsiaTheme="minorEastAsia" w:cstheme="minorEastAsia"/>
                <w:kern w:val="2"/>
                <w:sz w:val="24"/>
                <w:szCs w:val="22"/>
              </w:rPr>
            </w:pPr>
            <w:r>
              <w:rPr>
                <w:rFonts w:hint="eastAsia" w:hAnsi="宋体" w:cs="仿宋_GB2312"/>
                <w:sz w:val="24"/>
              </w:rPr>
              <w:t>投标人确认收到招标文件修改的时间</w:t>
            </w:r>
          </w:p>
        </w:tc>
        <w:tc>
          <w:tcPr>
            <w:tcW w:w="6170" w:type="dxa"/>
            <w:vAlign w:val="center"/>
          </w:tcPr>
          <w:p>
            <w:pPr>
              <w:autoSpaceDE w:val="0"/>
              <w:autoSpaceDN w:val="0"/>
              <w:adjustRightInd w:val="0"/>
              <w:spacing w:line="360" w:lineRule="auto"/>
              <w:rPr>
                <w:rFonts w:asciiTheme="minorEastAsia" w:hAnsiTheme="minorEastAsia" w:eastAsiaTheme="minorEastAsia" w:cstheme="minorEastAsia"/>
                <w:kern w:val="2"/>
                <w:sz w:val="24"/>
                <w:szCs w:val="22"/>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3.1.1</w:t>
            </w:r>
          </w:p>
        </w:tc>
        <w:tc>
          <w:tcPr>
            <w:tcW w:w="2595" w:type="dxa"/>
            <w:vAlign w:val="center"/>
          </w:tcPr>
          <w:p>
            <w:pPr>
              <w:autoSpaceDE w:val="0"/>
              <w:autoSpaceDN w:val="0"/>
              <w:adjustRightInd w:val="0"/>
              <w:spacing w:line="30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构成投标文件的其他材料</w:t>
            </w:r>
          </w:p>
        </w:tc>
        <w:tc>
          <w:tcPr>
            <w:tcW w:w="6170" w:type="dxa"/>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3.3.1</w:t>
            </w:r>
          </w:p>
        </w:tc>
        <w:tc>
          <w:tcPr>
            <w:tcW w:w="2595" w:type="dxa"/>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投标有效期</w:t>
            </w:r>
          </w:p>
        </w:tc>
        <w:tc>
          <w:tcPr>
            <w:tcW w:w="6170" w:type="dxa"/>
            <w:vAlign w:val="center"/>
          </w:tcPr>
          <w:p>
            <w:pPr>
              <w:autoSpaceDE w:val="0"/>
              <w:autoSpaceDN w:val="0"/>
              <w:adjustRightInd w:val="0"/>
              <w:spacing w:line="34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bookmarkStart w:id="6" w:name="OLE_LINK4" w:colFirst="0" w:colLast="2"/>
            <w:bookmarkStart w:id="7" w:name="_Hlk424659721"/>
            <w:bookmarkStart w:id="8" w:name="OLE_LINK3" w:colFirst="0" w:colLast="2"/>
            <w:r>
              <w:rPr>
                <w:rFonts w:hint="eastAsia" w:asciiTheme="minorEastAsia" w:hAnsiTheme="minorEastAsia" w:eastAsiaTheme="minorEastAsia" w:cstheme="minorEastAsia"/>
                <w:kern w:val="2"/>
                <w:sz w:val="24"/>
                <w:szCs w:val="22"/>
              </w:rPr>
              <w:t>3.4.1</w:t>
            </w:r>
          </w:p>
        </w:tc>
        <w:tc>
          <w:tcPr>
            <w:tcW w:w="2595" w:type="dxa"/>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投标保证金须知</w:t>
            </w:r>
          </w:p>
        </w:tc>
        <w:tc>
          <w:tcPr>
            <w:tcW w:w="6170" w:type="dxa"/>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3、特殊情况处理：</w:t>
            </w:r>
          </w:p>
          <w:p>
            <w:pPr>
              <w:autoSpaceDE w:val="0"/>
              <w:autoSpaceDN w:val="0"/>
              <w:adjustRightInd w:val="0"/>
              <w:spacing w:line="420" w:lineRule="exact"/>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3.4.2</w:t>
            </w:r>
          </w:p>
        </w:tc>
        <w:tc>
          <w:tcPr>
            <w:tcW w:w="2595"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投标保证金</w:t>
            </w:r>
          </w:p>
        </w:tc>
        <w:tc>
          <w:tcPr>
            <w:tcW w:w="6170" w:type="dxa"/>
            <w:vAlign w:val="center"/>
          </w:tcPr>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投标保证金递交截止时间：</w:t>
            </w:r>
            <w:r>
              <w:rPr>
                <w:rFonts w:hint="eastAsia" w:hAnsi="宋体"/>
                <w:b/>
                <w:bCs/>
                <w:sz w:val="24"/>
              </w:rPr>
              <w:t>同投标截止时间。</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rPr>
            </w:pPr>
            <w:r>
              <w:rPr>
                <w:rFonts w:hint="eastAsia" w:asciiTheme="minorEastAsia" w:hAnsiTheme="minorEastAsia" w:eastAsiaTheme="minorEastAsia" w:cstheme="minorEastAsia"/>
                <w:b/>
                <w:bCs/>
                <w:kern w:val="2"/>
                <w:sz w:val="24"/>
                <w:szCs w:val="22"/>
              </w:rPr>
              <w:t>金额：大写：壹万柒仟陆佰元整（小写¥：17600元）</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kern w:val="2"/>
                <w:sz w:val="24"/>
                <w:szCs w:val="22"/>
                <w:lang w:val="zh-CN"/>
              </w:rPr>
              <w:t>http://221.14.6.70:8088/ggzy</w:t>
            </w:r>
            <w:r>
              <w:rPr>
                <w:rFonts w:hint="eastAsia" w:asciiTheme="minorEastAsia" w:hAnsiTheme="minorEastAsia" w:eastAsiaTheme="minorEastAsia" w:cstheme="minorEastAsia"/>
                <w:kern w:val="2"/>
                <w:sz w:val="24"/>
                <w:szCs w:val="22"/>
                <w:lang w:val="zh-CN"/>
              </w:rPr>
              <w:fldChar w:fldCharType="end"/>
            </w:r>
            <w:r>
              <w:rPr>
                <w:rFonts w:hint="eastAsia" w:asciiTheme="minorEastAsia" w:hAnsiTheme="minorEastAsia" w:eastAsiaTheme="minorEastAsia" w:cstheme="minorEastAsia"/>
                <w:kern w:val="2"/>
                <w:sz w:val="24"/>
                <w:szCs w:val="22"/>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kern w:val="2"/>
                <w:sz w:val="24"/>
                <w:szCs w:val="22"/>
                <w:lang w:val="zh-CN"/>
              </w:rPr>
            </w:pPr>
            <w:r>
              <w:rPr>
                <w:rFonts w:hint="eastAsia" w:asciiTheme="minorEastAsia" w:hAnsiTheme="minorEastAsia" w:eastAsiaTheme="minorEastAsia" w:cstheme="minorEastAsia"/>
                <w:kern w:val="2"/>
                <w:sz w:val="24"/>
                <w:szCs w:val="22"/>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3.5.2</w:t>
            </w:r>
          </w:p>
        </w:tc>
        <w:tc>
          <w:tcPr>
            <w:tcW w:w="2595" w:type="dxa"/>
            <w:vAlign w:val="center"/>
          </w:tcPr>
          <w:p>
            <w:pPr>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近年财务状况要求</w:t>
            </w:r>
          </w:p>
        </w:tc>
        <w:tc>
          <w:tcPr>
            <w:tcW w:w="6170" w:type="dxa"/>
            <w:vAlign w:val="center"/>
          </w:tcPr>
          <w:p>
            <w:pPr>
              <w:autoSpaceDE w:val="0"/>
              <w:autoSpaceDN w:val="0"/>
              <w:adjustRightInd w:val="0"/>
              <w:jc w:val="left"/>
              <w:rPr>
                <w:rFonts w:asciiTheme="minorEastAsia" w:hAnsiTheme="minorEastAsia" w:eastAsiaTheme="minorEastAsia" w:cstheme="minorEastAsia"/>
                <w:b/>
                <w:kern w:val="2"/>
                <w:szCs w:val="21"/>
              </w:rPr>
            </w:pPr>
            <w:r>
              <w:rPr>
                <w:rFonts w:hint="eastAsia" w:asciiTheme="minorEastAsia" w:hAnsiTheme="minorEastAsia" w:eastAsiaTheme="minorEastAsia" w:cstheme="minorEastAsia"/>
                <w:kern w:val="2"/>
                <w:sz w:val="24"/>
                <w:szCs w:val="22"/>
              </w:rPr>
              <w:t>近年，指</w:t>
            </w:r>
            <w:r>
              <w:rPr>
                <w:rFonts w:hint="eastAsia" w:asciiTheme="minorEastAsia" w:hAnsiTheme="minorEastAsia" w:eastAsiaTheme="minorEastAsia" w:cstheme="minorEastAsia"/>
                <w:kern w:val="2"/>
                <w:sz w:val="24"/>
                <w:szCs w:val="22"/>
                <w:lang w:val="en-US" w:eastAsia="zh-CN"/>
              </w:rPr>
              <w:t>2015、</w:t>
            </w:r>
            <w:r>
              <w:rPr>
                <w:rFonts w:hint="eastAsia" w:asciiTheme="minorEastAsia" w:hAnsiTheme="minorEastAsia" w:eastAsiaTheme="minorEastAsia" w:cstheme="minorEastAsia"/>
                <w:kern w:val="2"/>
                <w:sz w:val="24"/>
                <w:szCs w:val="22"/>
              </w:rPr>
              <w:t>201</w:t>
            </w:r>
            <w:r>
              <w:rPr>
                <w:rFonts w:hint="eastAsia" w:asciiTheme="minorEastAsia" w:hAnsiTheme="minorEastAsia" w:eastAsiaTheme="minorEastAsia" w:cstheme="minorEastAsia"/>
                <w:kern w:val="2"/>
                <w:sz w:val="24"/>
                <w:szCs w:val="22"/>
                <w:lang w:val="en-US" w:eastAsia="zh-CN"/>
              </w:rPr>
              <w:t>6</w:t>
            </w:r>
            <w:r>
              <w:rPr>
                <w:rFonts w:hint="eastAsia" w:asciiTheme="minorEastAsia" w:hAnsiTheme="minorEastAsia" w:eastAsiaTheme="minorEastAsia" w:cstheme="minorEastAsia"/>
                <w:kern w:val="2"/>
                <w:sz w:val="24"/>
                <w:szCs w:val="22"/>
              </w:rPr>
              <w:t>、201</w:t>
            </w:r>
            <w:r>
              <w:rPr>
                <w:rFonts w:hint="eastAsia" w:asciiTheme="minorEastAsia" w:hAnsiTheme="minorEastAsia" w:eastAsiaTheme="minorEastAsia" w:cstheme="minorEastAsia"/>
                <w:kern w:val="2"/>
                <w:sz w:val="24"/>
                <w:szCs w:val="22"/>
                <w:lang w:val="en-US" w:eastAsia="zh-CN"/>
              </w:rPr>
              <w:t>7</w:t>
            </w:r>
            <w:r>
              <w:rPr>
                <w:rFonts w:hint="eastAsia" w:asciiTheme="minorEastAsia" w:hAnsiTheme="minorEastAsia" w:eastAsiaTheme="minorEastAsia" w:cstheme="minorEastAsia"/>
                <w:kern w:val="2"/>
                <w:sz w:val="24"/>
                <w:szCs w:val="22"/>
              </w:rPr>
              <w:t>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3.5.3</w:t>
            </w:r>
          </w:p>
        </w:tc>
        <w:tc>
          <w:tcPr>
            <w:tcW w:w="2595"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近年完成的类似项目</w:t>
            </w:r>
          </w:p>
        </w:tc>
        <w:tc>
          <w:tcPr>
            <w:tcW w:w="6170" w:type="dxa"/>
            <w:vAlign w:val="center"/>
          </w:tcPr>
          <w:p>
            <w:pPr>
              <w:autoSpaceDE w:val="0"/>
              <w:autoSpaceDN w:val="0"/>
              <w:adjustRightInd w:val="0"/>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近年，指201</w:t>
            </w:r>
            <w:r>
              <w:rPr>
                <w:rFonts w:hint="eastAsia" w:asciiTheme="minorEastAsia" w:hAnsiTheme="minorEastAsia" w:eastAsiaTheme="minorEastAsia" w:cstheme="minorEastAsia"/>
                <w:kern w:val="2"/>
                <w:sz w:val="24"/>
                <w:szCs w:val="22"/>
                <w:lang w:val="en-US" w:eastAsia="zh-CN"/>
              </w:rPr>
              <w:t>5</w:t>
            </w:r>
            <w:r>
              <w:rPr>
                <w:rFonts w:hint="eastAsia" w:asciiTheme="minorEastAsia" w:hAnsiTheme="minorEastAsia" w:eastAsiaTheme="minorEastAsia" w:cstheme="minorEastAsia"/>
                <w:kern w:val="2"/>
                <w:sz w:val="24"/>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3.5.5</w:t>
            </w:r>
          </w:p>
        </w:tc>
        <w:tc>
          <w:tcPr>
            <w:tcW w:w="2595"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近年发生的诉讼及仲裁</w:t>
            </w:r>
          </w:p>
        </w:tc>
        <w:tc>
          <w:tcPr>
            <w:tcW w:w="6170" w:type="dxa"/>
            <w:vAlign w:val="center"/>
          </w:tcPr>
          <w:p>
            <w:pPr>
              <w:pStyle w:val="2"/>
              <w:spacing w:line="360" w:lineRule="auto"/>
              <w:ind w:firstLine="0" w:firstLineChars="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3.6</w:t>
            </w:r>
          </w:p>
        </w:tc>
        <w:tc>
          <w:tcPr>
            <w:tcW w:w="2595"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是否允许递交备选投标方案</w:t>
            </w:r>
          </w:p>
        </w:tc>
        <w:tc>
          <w:tcPr>
            <w:tcW w:w="6170" w:type="dxa"/>
            <w:vAlign w:val="center"/>
          </w:tcPr>
          <w:p>
            <w:pPr>
              <w:autoSpaceDE w:val="0"/>
              <w:autoSpaceDN w:val="0"/>
              <w:adjustRightInd w:val="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3.7.3</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签字或盖章要求</w:t>
            </w:r>
          </w:p>
        </w:tc>
        <w:tc>
          <w:tcPr>
            <w:tcW w:w="6170" w:type="dxa"/>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3.7.4</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投标文件份数</w:t>
            </w:r>
          </w:p>
        </w:tc>
        <w:tc>
          <w:tcPr>
            <w:tcW w:w="6170" w:type="dxa"/>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1、电子投标文件</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3.7.5</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装订要求</w:t>
            </w:r>
          </w:p>
        </w:tc>
        <w:tc>
          <w:tcPr>
            <w:tcW w:w="6170" w:type="dxa"/>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4.1.2</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电子版封套上写明</w:t>
            </w:r>
          </w:p>
        </w:tc>
        <w:tc>
          <w:tcPr>
            <w:tcW w:w="6170" w:type="dxa"/>
          </w:tcPr>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招标人地址：</w:t>
            </w:r>
          </w:p>
          <w:p>
            <w:pPr>
              <w:autoSpaceDE w:val="0"/>
              <w:autoSpaceDN w:val="0"/>
              <w:adjustRightInd w:val="0"/>
              <w:spacing w:line="360" w:lineRule="exact"/>
              <w:jc w:val="left"/>
              <w:rPr>
                <w:rFonts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招标人名称：</w:t>
            </w:r>
            <w:r>
              <w:rPr>
                <w:rFonts w:hint="eastAsia" w:asciiTheme="minorEastAsia" w:hAnsiTheme="minorEastAsia" w:eastAsiaTheme="minorEastAsia"/>
                <w:kern w:val="2"/>
                <w:sz w:val="24"/>
                <w:szCs w:val="22"/>
              </w:rPr>
              <w:t>　</w:t>
            </w:r>
          </w:p>
          <w:p>
            <w:pPr>
              <w:autoSpaceDE w:val="0"/>
              <w:autoSpaceDN w:val="0"/>
              <w:adjustRightInd w:val="0"/>
              <w:spacing w:line="360" w:lineRule="exact"/>
              <w:jc w:val="left"/>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投标人名称：</w:t>
            </w:r>
          </w:p>
          <w:p>
            <w:pPr>
              <w:autoSpaceDE w:val="0"/>
              <w:autoSpaceDN w:val="0"/>
              <w:adjustRightInd w:val="0"/>
              <w:spacing w:line="420" w:lineRule="exact"/>
              <w:jc w:val="left"/>
              <w:rPr>
                <w:rFonts w:cs="仿宋_GB2312" w:asciiTheme="minorEastAsia" w:hAnsiTheme="minorEastAsia" w:eastAsiaTheme="minorEastAsia"/>
                <w:kern w:val="2"/>
                <w:sz w:val="24"/>
                <w:szCs w:val="22"/>
              </w:rPr>
            </w:pPr>
            <w:r>
              <w:rPr>
                <w:rFonts w:hint="eastAsia" w:asciiTheme="minorEastAsia" w:hAnsiTheme="minorEastAsia" w:eastAsiaTheme="minorEastAsia"/>
                <w:kern w:val="2"/>
                <w:sz w:val="24"/>
                <w:szCs w:val="22"/>
                <w:u w:val="single"/>
              </w:rPr>
              <w:t xml:space="preserve">         （工程名称、标段）     </w:t>
            </w:r>
            <w:r>
              <w:rPr>
                <w:rFonts w:hint="eastAsia" w:cs="仿宋_GB2312" w:asciiTheme="minorEastAsia" w:hAnsiTheme="minorEastAsia" w:eastAsiaTheme="minorEastAsia"/>
                <w:kern w:val="2"/>
                <w:sz w:val="24"/>
                <w:szCs w:val="22"/>
              </w:rPr>
              <w:t>投标文件</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cs="仿宋_GB2312" w:asciiTheme="minorEastAsia" w:hAnsiTheme="minorEastAsia" w:eastAsiaTheme="minorEastAsia"/>
                <w:kern w:val="2"/>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4.2.2</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递交投标文件地点</w:t>
            </w:r>
          </w:p>
        </w:tc>
        <w:tc>
          <w:tcPr>
            <w:tcW w:w="6170" w:type="dxa"/>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kern w:val="2"/>
                <w:sz w:val="24"/>
                <w:szCs w:val="22"/>
                <w:u w:val="single"/>
              </w:rPr>
            </w:pPr>
            <w:r>
              <w:rPr>
                <w:rFonts w:hint="eastAsia" w:asciiTheme="minorEastAsia" w:hAnsiTheme="minorEastAsia" w:eastAsiaTheme="minorEastAsia" w:cstheme="minorEastAsia"/>
                <w:kern w:val="2"/>
                <w:sz w:val="24"/>
                <w:szCs w:val="22"/>
              </w:rPr>
              <w:t>许昌市公共资源交易中心开标</w:t>
            </w:r>
            <w:r>
              <w:rPr>
                <w:rFonts w:hint="eastAsia" w:asciiTheme="minorEastAsia" w:hAnsiTheme="minorEastAsia" w:eastAsiaTheme="minorEastAsia" w:cstheme="minorEastAsia"/>
                <w:kern w:val="2"/>
                <w:sz w:val="24"/>
                <w:szCs w:val="22"/>
                <w:lang w:val="en-US" w:eastAsia="zh-CN"/>
              </w:rPr>
              <w:t>一</w:t>
            </w:r>
            <w:r>
              <w:rPr>
                <w:rFonts w:hint="eastAsia" w:asciiTheme="minorEastAsia" w:hAnsiTheme="minorEastAsia" w:eastAsiaTheme="minorEastAsia" w:cstheme="minorEastAsia"/>
                <w:kern w:val="2"/>
                <w:sz w:val="24"/>
                <w:szCs w:val="22"/>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4.2.3</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是否退还投标文件</w:t>
            </w:r>
          </w:p>
        </w:tc>
        <w:tc>
          <w:tcPr>
            <w:tcW w:w="6170" w:type="dxa"/>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5.1</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开标时间和地点</w:t>
            </w:r>
          </w:p>
        </w:tc>
        <w:tc>
          <w:tcPr>
            <w:tcW w:w="6170" w:type="dxa"/>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开标时间：同投标截止时间</w:t>
            </w:r>
          </w:p>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开标地点：许昌市公共资源交易中心开标</w:t>
            </w:r>
            <w:r>
              <w:rPr>
                <w:rFonts w:hint="eastAsia" w:asciiTheme="minorEastAsia" w:hAnsiTheme="minorEastAsia" w:eastAsiaTheme="minorEastAsia" w:cstheme="minorEastAsia"/>
                <w:kern w:val="2"/>
                <w:sz w:val="24"/>
                <w:szCs w:val="22"/>
                <w:lang w:val="en-US" w:eastAsia="zh-CN"/>
              </w:rPr>
              <w:t>一</w:t>
            </w:r>
            <w:r>
              <w:rPr>
                <w:rFonts w:hint="eastAsia" w:asciiTheme="minorEastAsia" w:hAnsiTheme="minorEastAsia" w:eastAsiaTheme="minorEastAsia" w:cstheme="minorEastAsia"/>
                <w:kern w:val="2"/>
                <w:sz w:val="24"/>
                <w:szCs w:val="22"/>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 xml:space="preserve">5.2 </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开标程序</w:t>
            </w:r>
          </w:p>
        </w:tc>
        <w:tc>
          <w:tcPr>
            <w:tcW w:w="6170" w:type="dxa"/>
          </w:tcPr>
          <w:p>
            <w:pPr>
              <w:autoSpaceDE w:val="0"/>
              <w:autoSpaceDN w:val="0"/>
              <w:adjustRightInd w:val="0"/>
              <w:spacing w:line="360" w:lineRule="auto"/>
              <w:jc w:val="left"/>
              <w:rPr>
                <w:rFonts w:hAnsi="宋体" w:cs="仿宋_GB2312"/>
                <w:sz w:val="24"/>
              </w:rPr>
            </w:pPr>
            <w:r>
              <w:rPr>
                <w:rFonts w:hint="eastAsia" w:hAnsi="宋体" w:cs="仿宋_GB2312"/>
                <w:sz w:val="24"/>
              </w:rPr>
              <w:t>（1）密封情况检查：由投标人代表对密封情况进行检查</w:t>
            </w:r>
          </w:p>
          <w:p>
            <w:pPr>
              <w:autoSpaceDE w:val="0"/>
              <w:autoSpaceDN w:val="0"/>
              <w:adjustRightInd w:val="0"/>
              <w:spacing w:line="360" w:lineRule="auto"/>
              <w:jc w:val="left"/>
              <w:rPr>
                <w:rFonts w:asciiTheme="minorEastAsia" w:hAnsiTheme="minorEastAsia" w:eastAsiaTheme="minorEastAsia" w:cstheme="minorEastAsia"/>
                <w:kern w:val="2"/>
                <w:sz w:val="24"/>
                <w:szCs w:val="22"/>
              </w:rPr>
            </w:pPr>
            <w:r>
              <w:rPr>
                <w:rFonts w:hint="eastAsia" w:hAnsi="宋体" w:cs="仿宋_GB2312"/>
                <w:sz w:val="24"/>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6.1.1</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评标委员会的组建</w:t>
            </w:r>
          </w:p>
        </w:tc>
        <w:tc>
          <w:tcPr>
            <w:tcW w:w="6170" w:type="dxa"/>
            <w:vAlign w:val="center"/>
          </w:tcPr>
          <w:p>
            <w:pPr>
              <w:spacing w:line="288"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评标委员会构成：7人，从河南省综合评标专家库中随机抽取5人和招标人代表2人（其中注册造价工程师不少于2人）。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7.1</w:t>
            </w:r>
          </w:p>
        </w:tc>
        <w:tc>
          <w:tcPr>
            <w:tcW w:w="2595" w:type="dxa"/>
            <w:vAlign w:val="center"/>
          </w:tcPr>
          <w:p>
            <w:pPr>
              <w:autoSpaceDE w:val="0"/>
              <w:autoSpaceDN w:val="0"/>
              <w:adjustRightInd w:val="0"/>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是否授权评标委员会确定中标人</w:t>
            </w:r>
          </w:p>
        </w:tc>
        <w:tc>
          <w:tcPr>
            <w:tcW w:w="6170" w:type="dxa"/>
            <w:vAlign w:val="center"/>
          </w:tcPr>
          <w:p>
            <w:pPr>
              <w:autoSpaceDE w:val="0"/>
              <w:autoSpaceDN w:val="0"/>
              <w:adjustRightIn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3"/>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8" w:type="dxa"/>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类似项目</w:t>
            </w:r>
          </w:p>
        </w:tc>
        <w:tc>
          <w:tcPr>
            <w:tcW w:w="6170" w:type="dxa"/>
            <w:vAlign w:val="center"/>
          </w:tcPr>
          <w:p>
            <w:pPr>
              <w:spacing w:line="288" w:lineRule="auto"/>
              <w:rPr>
                <w:rFonts w:asciiTheme="minorEastAsia" w:hAnsiTheme="minorEastAsia" w:eastAsiaTheme="minorEastAsia" w:cstheme="minorEastAsia"/>
                <w:kern w:val="2"/>
                <w:szCs w:val="22"/>
              </w:rPr>
            </w:pPr>
            <w:r>
              <w:rPr>
                <w:rFonts w:hint="eastAsia" w:hAnsi="宋体" w:cs="TimesNewRomanPSMT"/>
                <w:sz w:val="24"/>
              </w:rPr>
              <w:t>201</w:t>
            </w:r>
            <w:r>
              <w:rPr>
                <w:rFonts w:hint="eastAsia" w:hAnsi="宋体" w:cs="TimesNewRomanPSMT"/>
                <w:sz w:val="24"/>
                <w:lang w:val="en-US" w:eastAsia="zh-CN"/>
              </w:rPr>
              <w:t>5</w:t>
            </w:r>
            <w:r>
              <w:rPr>
                <w:rFonts w:hint="eastAsia" w:hAnsi="宋体" w:cs="TimesNewRomanPSMT"/>
                <w:sz w:val="24"/>
              </w:rPr>
              <w:t>年1月1日以来（以合同签订时间为准）</w:t>
            </w:r>
            <w:r>
              <w:rPr>
                <w:rFonts w:hint="eastAsia" w:hAnsi="宋体" w:cs="宋体"/>
                <w:sz w:val="24"/>
              </w:rPr>
              <w:t>房屋建筑工程</w:t>
            </w:r>
            <w:r>
              <w:rPr>
                <w:rFonts w:hint="eastAsia" w:hAnsi="宋体" w:cs="TimesNewRomanPSMT"/>
                <w:sz w:val="24"/>
              </w:rPr>
              <w:t>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3"/>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68"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10.2</w:t>
            </w:r>
          </w:p>
        </w:tc>
        <w:tc>
          <w:tcPr>
            <w:tcW w:w="2595"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招标控制价</w:t>
            </w:r>
          </w:p>
        </w:tc>
        <w:tc>
          <w:tcPr>
            <w:tcW w:w="6170" w:type="dxa"/>
            <w:vAlign w:val="center"/>
          </w:tcPr>
          <w:p>
            <w:pPr>
              <w:autoSpaceDE w:val="0"/>
              <w:autoSpaceDN w:val="0"/>
              <w:adjustRightInd w:val="0"/>
              <w:spacing w:line="420" w:lineRule="exact"/>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本工程设招标控制价：</w:t>
            </w:r>
          </w:p>
          <w:p>
            <w:pPr>
              <w:autoSpaceDE w:val="0"/>
              <w:autoSpaceDN w:val="0"/>
              <w:adjustRightInd w:val="0"/>
              <w:spacing w:line="420" w:lineRule="exact"/>
              <w:ind w:firstLine="482" w:firstLineChars="200"/>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大写：捌拾捌万零捌佰陆拾贰元肆角陆分</w:t>
            </w:r>
          </w:p>
          <w:p>
            <w:pPr>
              <w:autoSpaceDE w:val="0"/>
              <w:autoSpaceDN w:val="0"/>
              <w:adjustRightInd w:val="0"/>
              <w:spacing w:line="276" w:lineRule="auto"/>
              <w:ind w:firstLine="482" w:firstLineChars="200"/>
              <w:rPr>
                <w:rFonts w:asciiTheme="minorEastAsia" w:hAnsiTheme="minorEastAsia" w:eastAsiaTheme="minorEastAsia" w:cstheme="minorEastAsia"/>
                <w:b/>
                <w:kern w:val="2"/>
                <w:sz w:val="24"/>
                <w:szCs w:val="22"/>
              </w:rPr>
            </w:pPr>
            <w:r>
              <w:rPr>
                <w:rFonts w:hint="eastAsia" w:asciiTheme="minorEastAsia" w:hAnsiTheme="minorEastAsia" w:eastAsiaTheme="minorEastAsia" w:cstheme="minorEastAsia"/>
                <w:b/>
                <w:kern w:val="2"/>
                <w:sz w:val="24"/>
                <w:szCs w:val="22"/>
              </w:rPr>
              <w:t>小写：¥ 880862.46元</w:t>
            </w:r>
          </w:p>
          <w:p>
            <w:pPr>
              <w:autoSpaceDE w:val="0"/>
              <w:autoSpaceDN w:val="0"/>
              <w:adjustRightInd w:val="0"/>
              <w:spacing w:line="276" w:lineRule="auto"/>
              <w:ind w:firstLine="482" w:firstLineChars="2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b/>
                <w:kern w:val="2"/>
                <w:sz w:val="24"/>
                <w:szCs w:val="22"/>
              </w:rPr>
              <w:t>凡投标人的投标报价高于招标控制价（不含等于“招标控制价”）的，该投标人的投标文件应予拒绝</w:t>
            </w:r>
            <w:r>
              <w:rPr>
                <w:rFonts w:hint="eastAsia" w:asciiTheme="minorEastAsia" w:hAnsiTheme="minorEastAsia" w:eastAsiaTheme="minorEastAsia" w:cstheme="minorEastAsia"/>
                <w:b/>
                <w:bCs/>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3"/>
            <w:vAlign w:val="center"/>
          </w:tcPr>
          <w:p>
            <w:pPr>
              <w:spacing w:line="312" w:lineRule="auto"/>
              <w:ind w:left="240" w:hanging="240" w:hangingChars="100"/>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p>
        </w:tc>
        <w:tc>
          <w:tcPr>
            <w:tcW w:w="8765" w:type="dxa"/>
            <w:gridSpan w:val="2"/>
            <w:vAlign w:val="center"/>
          </w:tcPr>
          <w:p>
            <w:pPr>
              <w:spacing w:line="312" w:lineRule="auto"/>
              <w:rPr>
                <w:rFonts w:asciiTheme="minorEastAsia" w:hAnsiTheme="minorEastAsia" w:eastAsiaTheme="minorEastAsia" w:cstheme="minorEastAsia"/>
                <w:kern w:val="2"/>
                <w:szCs w:val="22"/>
              </w:rPr>
            </w:pPr>
            <w:r>
              <w:rPr>
                <w:rFonts w:hint="eastAsia" w:hAnsi="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3"/>
            <w:vAlign w:val="center"/>
          </w:tcPr>
          <w:p>
            <w:pPr>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p>
        </w:tc>
        <w:tc>
          <w:tcPr>
            <w:tcW w:w="8765" w:type="dxa"/>
            <w:gridSpan w:val="2"/>
            <w:vAlign w:val="center"/>
          </w:tcPr>
          <w:p>
            <w:pPr>
              <w:numPr>
                <w:ilvl w:val="0"/>
                <w:numId w:val="2"/>
              </w:numPr>
              <w:spacing w:line="276"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在中标通知书发出前，招标人将中标候选人的情况在《全国公共资源交易平台（河南省·许昌市）》、</w:t>
            </w:r>
            <w:r>
              <w:rPr>
                <w:rFonts w:hint="eastAsia" w:asciiTheme="minorEastAsia" w:hAnsiTheme="minorEastAsia" w:eastAsiaTheme="minorEastAsia" w:cstheme="minorEastAsia"/>
                <w:kern w:val="2"/>
                <w:sz w:val="24"/>
                <w:szCs w:val="24"/>
              </w:rPr>
              <w:t>《河南省电子招标投标公共服务平台》</w:t>
            </w:r>
            <w:r>
              <w:rPr>
                <w:rFonts w:hint="eastAsia" w:asciiTheme="minorEastAsia" w:hAnsiTheme="minorEastAsia" w:eastAsiaTheme="minorEastAsia" w:cstheme="minorEastAsia"/>
                <w:kern w:val="2"/>
                <w:sz w:val="24"/>
                <w:szCs w:val="22"/>
              </w:rPr>
              <w:t>予以公示，公示期不少于3日。</w:t>
            </w:r>
          </w:p>
          <w:p>
            <w:pPr>
              <w:spacing w:line="276" w:lineRule="auto"/>
              <w:rPr>
                <w:rFonts w:asciiTheme="minorEastAsia" w:hAnsiTheme="minorEastAsia" w:eastAsiaTheme="minorEastAsia" w:cstheme="minorEastAsia"/>
                <w:kern w:val="2"/>
                <w:sz w:val="24"/>
                <w:szCs w:val="22"/>
              </w:rPr>
            </w:pPr>
            <w:r>
              <w:rPr>
                <w:rFonts w:hint="eastAsia" w:hAnsi="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3"/>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p>
        </w:tc>
        <w:tc>
          <w:tcPr>
            <w:tcW w:w="8765" w:type="dxa"/>
            <w:gridSpan w:val="2"/>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3"/>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p>
        </w:tc>
        <w:tc>
          <w:tcPr>
            <w:tcW w:w="8765" w:type="dxa"/>
            <w:gridSpan w:val="2"/>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3"/>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10.7监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p>
        </w:tc>
        <w:tc>
          <w:tcPr>
            <w:tcW w:w="8765" w:type="dxa"/>
            <w:gridSpan w:val="2"/>
            <w:vAlign w:val="center"/>
          </w:tcPr>
          <w:p>
            <w:pPr>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3"/>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10.8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p>
        </w:tc>
        <w:tc>
          <w:tcPr>
            <w:tcW w:w="8765" w:type="dxa"/>
            <w:gridSpan w:val="2"/>
            <w:vAlign w:val="center"/>
          </w:tcPr>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3"/>
            <w:vAlign w:val="center"/>
          </w:tcPr>
          <w:p>
            <w:pPr>
              <w:adjustRightInd w:val="0"/>
              <w:snapToGrid w:val="0"/>
              <w:spacing w:line="420" w:lineRule="exact"/>
              <w:rPr>
                <w:rFonts w:asciiTheme="minorEastAsia" w:hAnsiTheme="minorEastAsia" w:eastAsiaTheme="minorEastAsia" w:cstheme="minorEastAsia"/>
                <w:kern w:val="2"/>
                <w:sz w:val="24"/>
                <w:szCs w:val="22"/>
              </w:rPr>
            </w:pPr>
            <w:bookmarkStart w:id="9" w:name="_Toc225243456"/>
            <w:bookmarkStart w:id="10" w:name="_Toc283559965"/>
            <w:r>
              <w:rPr>
                <w:rFonts w:hint="eastAsia" w:asciiTheme="minorEastAsia" w:hAnsiTheme="minorEastAsia" w:eastAsiaTheme="minorEastAsia" w:cstheme="minorEastAsia"/>
                <w:kern w:val="2"/>
                <w:sz w:val="24"/>
                <w:szCs w:val="22"/>
              </w:rPr>
              <w:t>10.9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p>
        </w:tc>
        <w:tc>
          <w:tcPr>
            <w:tcW w:w="8765" w:type="dxa"/>
            <w:gridSpan w:val="2"/>
            <w:vAlign w:val="center"/>
          </w:tcPr>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1、逾期送达的或者未送达指定地点的投标文件；</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2、电子介质存储的投标文件未按招标文件要求密封的；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3、未按招标文件要求缴纳投标保证金的；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4、开标时法人或授权委托人（持有效的授权委托书）未携带本人身份证到开标现场并签到的；</w:t>
            </w:r>
          </w:p>
          <w:p>
            <w:pPr>
              <w:adjustRightInd w:val="0"/>
              <w:snapToGrid w:val="0"/>
              <w:spacing w:line="420" w:lineRule="exac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3"/>
            <w:vAlign w:val="center"/>
          </w:tcPr>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10.10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8" w:type="dxa"/>
            <w:vAlign w:val="center"/>
          </w:tcPr>
          <w:p>
            <w:pPr>
              <w:spacing w:line="312"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10.12.1</w:t>
            </w:r>
          </w:p>
        </w:tc>
        <w:tc>
          <w:tcPr>
            <w:tcW w:w="8765" w:type="dxa"/>
            <w:gridSpan w:val="2"/>
            <w:vAlign w:val="center"/>
          </w:tcPr>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7、商务标投标文件制作注意事项：</w:t>
            </w:r>
          </w:p>
          <w:p>
            <w:pPr>
              <w:autoSpaceDE w:val="0"/>
              <w:autoSpaceDN w:val="0"/>
              <w:spacing w:line="44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68" w:type="dxa"/>
            <w:vAlign w:val="center"/>
          </w:tcPr>
          <w:p>
            <w:pPr>
              <w:autoSpaceDE w:val="0"/>
              <w:autoSpaceDN w:val="0"/>
              <w:spacing w:line="360" w:lineRule="auto"/>
              <w:jc w:val="left"/>
              <w:outlineLvl w:val="0"/>
              <w:rPr>
                <w:rFonts w:asciiTheme="minorEastAsia" w:hAnsiTheme="minorEastAsia" w:eastAsiaTheme="minorEastAsia" w:cstheme="minorEastAsia"/>
                <w:kern w:val="2"/>
                <w:sz w:val="24"/>
                <w:szCs w:val="22"/>
              </w:rPr>
            </w:pPr>
            <w:r>
              <w:rPr>
                <w:rFonts w:hint="eastAsia" w:hAnsi="宋体" w:cs="宋体"/>
                <w:kern w:val="2"/>
                <w:sz w:val="24"/>
                <w:szCs w:val="22"/>
              </w:rPr>
              <w:t>10.12.2</w:t>
            </w:r>
          </w:p>
        </w:tc>
        <w:tc>
          <w:tcPr>
            <w:tcW w:w="8765" w:type="dxa"/>
            <w:gridSpan w:val="2"/>
            <w:vAlign w:val="center"/>
          </w:tcPr>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付款方式：</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1、单体一次结构主体封顶付至其合同总款的55%；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2、单体二次结构完成付至总款的65%；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3、单体内外粉刷、门窗完成付至总款的75%；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4、单体工程竣工具备验收条件累计付至其总款85%；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5、单体竣工验收完成付至其总款的95%；</w:t>
            </w:r>
          </w:p>
          <w:p>
            <w:pPr>
              <w:autoSpaceDE w:val="0"/>
              <w:autoSpaceDN w:val="0"/>
              <w:spacing w:line="360" w:lineRule="auto"/>
              <w:jc w:val="left"/>
              <w:outlineLvl w:val="0"/>
              <w:rPr>
                <w:rFonts w:hAnsi="宋体" w:cs="宋体"/>
                <w:kern w:val="2"/>
                <w:sz w:val="24"/>
                <w:szCs w:val="22"/>
              </w:rPr>
            </w:pPr>
            <w:r>
              <w:rPr>
                <w:rFonts w:hint="eastAsia" w:hAnsi="宋体" w:cs="宋体"/>
                <w:kern w:val="2"/>
                <w:sz w:val="24"/>
                <w:szCs w:val="22"/>
              </w:rPr>
              <w:t>6、单体竣工结算完成付至其总款的97%；</w:t>
            </w:r>
          </w:p>
          <w:p>
            <w:pPr>
              <w:autoSpaceDE w:val="0"/>
              <w:autoSpaceDN w:val="0"/>
              <w:spacing w:line="360" w:lineRule="auto"/>
              <w:jc w:val="left"/>
              <w:outlineLvl w:val="0"/>
              <w:rPr>
                <w:rFonts w:asciiTheme="minorEastAsia" w:hAnsiTheme="minorEastAsia" w:eastAsiaTheme="minorEastAsia" w:cstheme="minorEastAsia"/>
                <w:kern w:val="2"/>
                <w:sz w:val="24"/>
                <w:szCs w:val="22"/>
              </w:rPr>
            </w:pPr>
            <w:r>
              <w:rPr>
                <w:rFonts w:hint="eastAsia" w:hAnsi="宋体" w:cs="宋体"/>
                <w:kern w:val="2"/>
                <w:sz w:val="24"/>
                <w:szCs w:val="22"/>
              </w:rPr>
              <w:t>7、其余3%为质保金。</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p>
    <w:p>
      <w:pPr>
        <w:spacing w:line="360" w:lineRule="auto"/>
        <w:rPr>
          <w:rFonts w:hAnsi="宋体"/>
          <w:b/>
          <w:sz w:val="24"/>
        </w:rPr>
      </w:pPr>
      <w:r>
        <w:rPr>
          <w:rFonts w:hint="eastAsia" w:hAnsi="宋体"/>
          <w:b/>
          <w:sz w:val="24"/>
        </w:rPr>
        <w:t>1. 总则</w:t>
      </w:r>
    </w:p>
    <w:p>
      <w:pPr>
        <w:spacing w:line="360" w:lineRule="auto"/>
        <w:rPr>
          <w:rFonts w:hAnsi="宋体"/>
          <w:b/>
          <w:sz w:val="24"/>
        </w:rPr>
      </w:pPr>
      <w:r>
        <w:rPr>
          <w:rFonts w:hint="eastAsia" w:hAnsi="宋体"/>
          <w:b/>
          <w:sz w:val="24"/>
        </w:rPr>
        <w:t>1.1  项目概况</w:t>
      </w:r>
    </w:p>
    <w:p>
      <w:pPr>
        <w:autoSpaceDE w:val="0"/>
        <w:autoSpaceDN w:val="0"/>
        <w:adjustRightInd w:val="0"/>
        <w:spacing w:line="420" w:lineRule="exact"/>
        <w:ind w:firstLine="480" w:firstLineChars="200"/>
        <w:jc w:val="left"/>
        <w:rPr>
          <w:rFonts w:hAnsi="宋体" w:cs="仿宋_GB2312"/>
          <w:sz w:val="24"/>
        </w:rPr>
      </w:pPr>
      <w:bookmarkStart w:id="13" w:name="OLE_LINK31"/>
      <w:r>
        <w:rPr>
          <w:rFonts w:hint="eastAsia" w:hAnsi="宋体" w:cs="仿宋_GB2312"/>
          <w:sz w:val="24"/>
        </w:rPr>
        <w:t>1.1.1根据《中华人民共和国招标投标法》等有关法律、法规和规章的规定，本招标项目已具备招标条件，现对本工程进行监理招标。</w:t>
      </w:r>
    </w:p>
    <w:bookmarkEnd w:id="13"/>
    <w:p>
      <w:pPr>
        <w:pStyle w:val="3"/>
        <w:spacing w:before="48"/>
        <w:ind w:left="520" w:right="113"/>
        <w:rPr>
          <w:rFonts w:hAnsi="宋体" w:cs="宋体"/>
          <w:sz w:val="24"/>
          <w:szCs w:val="24"/>
        </w:rPr>
      </w:pPr>
      <w:r>
        <w:rPr>
          <w:rFonts w:hint="eastAsia" w:hAnsi="宋体" w:cs="宋体"/>
          <w:sz w:val="24"/>
          <w:szCs w:val="24"/>
        </w:rPr>
        <w:t>1.1.2招标人：见投标人须知前附表。</w:t>
      </w:r>
    </w:p>
    <w:p>
      <w:pPr>
        <w:pStyle w:val="3"/>
        <w:spacing w:before="110"/>
        <w:ind w:left="520" w:right="113"/>
        <w:rPr>
          <w:rFonts w:hAnsi="宋体" w:cs="宋体"/>
          <w:sz w:val="24"/>
          <w:szCs w:val="24"/>
        </w:rPr>
      </w:pPr>
      <w:r>
        <w:rPr>
          <w:rFonts w:hint="eastAsia" w:hAnsi="宋体" w:cs="宋体"/>
          <w:sz w:val="24"/>
          <w:szCs w:val="24"/>
        </w:rPr>
        <w:t>1.1.3 招标代理机构：见投标人须知前附表。</w:t>
      </w:r>
    </w:p>
    <w:p>
      <w:pPr>
        <w:pStyle w:val="3"/>
        <w:spacing w:before="107"/>
        <w:ind w:left="520" w:right="113"/>
        <w:rPr>
          <w:rFonts w:hAnsi="宋体" w:cs="宋体"/>
          <w:sz w:val="24"/>
          <w:szCs w:val="24"/>
        </w:rPr>
      </w:pPr>
      <w:r>
        <w:rPr>
          <w:rFonts w:hint="eastAsia" w:hAnsi="宋体" w:cs="宋体"/>
          <w:sz w:val="24"/>
          <w:szCs w:val="24"/>
        </w:rPr>
        <w:t>1.1.4 招标项目名称：见投标人须知前附表。</w:t>
      </w:r>
    </w:p>
    <w:p>
      <w:pPr>
        <w:pStyle w:val="3"/>
        <w:spacing w:before="110"/>
        <w:ind w:left="520" w:right="113"/>
        <w:rPr>
          <w:rFonts w:hAnsi="宋体" w:cs="宋体"/>
          <w:sz w:val="24"/>
          <w:szCs w:val="24"/>
        </w:rPr>
      </w:pPr>
      <w:r>
        <w:rPr>
          <w:rFonts w:hint="eastAsia" w:hAnsi="宋体" w:cs="宋体"/>
          <w:sz w:val="24"/>
          <w:szCs w:val="24"/>
        </w:rPr>
        <w:t>1.1.5 项目建设地点：见投标人须知前附表。</w:t>
      </w:r>
    </w:p>
    <w:p>
      <w:pPr>
        <w:pStyle w:val="3"/>
        <w:spacing w:before="110"/>
        <w:ind w:left="520" w:right="113"/>
        <w:rPr>
          <w:rFonts w:hAnsi="宋体" w:cs="宋体"/>
          <w:sz w:val="24"/>
          <w:szCs w:val="24"/>
        </w:rPr>
      </w:pPr>
      <w:r>
        <w:rPr>
          <w:rFonts w:hint="eastAsia" w:hAnsi="宋体" w:cs="宋体"/>
          <w:sz w:val="24"/>
          <w:szCs w:val="24"/>
        </w:rPr>
        <w:t>1.1.6 项目建设规模：见投标人须知前附表。</w:t>
      </w:r>
    </w:p>
    <w:p>
      <w:pPr>
        <w:spacing w:line="360" w:lineRule="auto"/>
        <w:rPr>
          <w:rFonts w:hAnsi="宋体"/>
          <w:b/>
          <w:sz w:val="24"/>
        </w:rPr>
      </w:pPr>
      <w:r>
        <w:rPr>
          <w:rFonts w:hint="eastAsia" w:hAnsi="宋体"/>
          <w:b/>
          <w:sz w:val="24"/>
        </w:rPr>
        <w:t>1.2  资金来源和落实情况</w:t>
      </w:r>
    </w:p>
    <w:p>
      <w:pPr>
        <w:spacing w:line="360" w:lineRule="auto"/>
        <w:ind w:firstLine="480" w:firstLineChars="200"/>
        <w:rPr>
          <w:rFonts w:hAnsi="宋体"/>
          <w:sz w:val="24"/>
        </w:rPr>
      </w:pPr>
      <w:r>
        <w:rPr>
          <w:rFonts w:hint="eastAsia" w:hAnsi="宋体"/>
          <w:sz w:val="24"/>
        </w:rPr>
        <w:t>本招标项目资金来源和落实情况：见投标人须知前附表。</w:t>
      </w:r>
    </w:p>
    <w:p>
      <w:pPr>
        <w:spacing w:line="360" w:lineRule="auto"/>
        <w:rPr>
          <w:rFonts w:hAnsi="宋体"/>
          <w:b/>
          <w:sz w:val="24"/>
        </w:rPr>
      </w:pPr>
      <w:r>
        <w:rPr>
          <w:rFonts w:hint="eastAsia" w:hAnsi="宋体"/>
          <w:b/>
          <w:sz w:val="24"/>
        </w:rPr>
        <w:t>1.3. 招标范围、服务期和质量要求（详见投标人须知前附表）</w:t>
      </w:r>
    </w:p>
    <w:p>
      <w:pPr>
        <w:spacing w:line="360" w:lineRule="auto"/>
        <w:rPr>
          <w:rFonts w:hAnsi="宋体"/>
          <w:b/>
          <w:sz w:val="24"/>
        </w:rPr>
      </w:pPr>
      <w:r>
        <w:rPr>
          <w:rFonts w:hint="eastAsia" w:hAnsi="宋体"/>
          <w:b/>
          <w:sz w:val="24"/>
        </w:rPr>
        <w:t>1.4. 投标人资格要求（见投标人须知前附表）</w:t>
      </w:r>
    </w:p>
    <w:p>
      <w:pPr>
        <w:spacing w:line="360" w:lineRule="auto"/>
        <w:ind w:firstLine="523" w:firstLineChars="218"/>
        <w:rPr>
          <w:rFonts w:hAnsi="宋体"/>
          <w:sz w:val="24"/>
        </w:rPr>
      </w:pPr>
      <w:r>
        <w:rPr>
          <w:rFonts w:hint="eastAsia" w:hAnsi="宋体"/>
          <w:sz w:val="24"/>
        </w:rPr>
        <w:t>1.4.1投标人、注册监理工程师资格要求：见投标人须知前附表。</w:t>
      </w:r>
    </w:p>
    <w:p>
      <w:pPr>
        <w:spacing w:line="360" w:lineRule="auto"/>
        <w:ind w:firstLine="523" w:firstLineChars="218"/>
        <w:rPr>
          <w:rFonts w:hAnsi="宋体"/>
          <w:sz w:val="24"/>
        </w:rPr>
      </w:pPr>
      <w:r>
        <w:rPr>
          <w:rFonts w:hint="eastAsia" w:hAnsi="宋体"/>
          <w:sz w:val="24"/>
        </w:rPr>
        <w:t>1.4.2 投标人资格要求（详见投标人须知前附表）</w:t>
      </w:r>
    </w:p>
    <w:p>
      <w:pPr>
        <w:spacing w:line="360" w:lineRule="auto"/>
        <w:ind w:firstLine="523" w:firstLineChars="218"/>
        <w:rPr>
          <w:rFonts w:hAnsi="宋体"/>
          <w:sz w:val="24"/>
        </w:rPr>
      </w:pPr>
      <w:r>
        <w:rPr>
          <w:rFonts w:hint="eastAsia" w:hAnsi="宋体"/>
          <w:sz w:val="24"/>
        </w:rPr>
        <w:t>投标人不得存在下列情形之一：</w:t>
      </w:r>
    </w:p>
    <w:p>
      <w:pPr>
        <w:spacing w:line="360" w:lineRule="auto"/>
        <w:ind w:firstLine="523" w:firstLineChars="218"/>
        <w:rPr>
          <w:rFonts w:hAnsi="宋体"/>
          <w:sz w:val="24"/>
        </w:rPr>
      </w:pPr>
      <w:r>
        <w:rPr>
          <w:rFonts w:hint="eastAsia" w:hAnsi="宋体"/>
          <w:sz w:val="24"/>
        </w:rPr>
        <w:t>（1）为招标人不具有独立法人资格的附属机构（单位）；</w:t>
      </w:r>
    </w:p>
    <w:p>
      <w:pPr>
        <w:spacing w:line="360" w:lineRule="auto"/>
        <w:ind w:firstLine="523" w:firstLineChars="218"/>
        <w:rPr>
          <w:rFonts w:hAnsi="宋体"/>
          <w:sz w:val="24"/>
        </w:rPr>
      </w:pPr>
      <w:r>
        <w:rPr>
          <w:rFonts w:hint="eastAsia" w:hAnsi="宋体"/>
          <w:sz w:val="24"/>
        </w:rPr>
        <w:t>（2）与招标人存在利害关系且可能影响招标公正性；</w:t>
      </w:r>
    </w:p>
    <w:p>
      <w:pPr>
        <w:spacing w:line="360" w:lineRule="auto"/>
        <w:ind w:firstLine="523" w:firstLineChars="218"/>
        <w:rPr>
          <w:rFonts w:hAnsi="宋体"/>
          <w:sz w:val="24"/>
        </w:rPr>
      </w:pPr>
      <w:r>
        <w:rPr>
          <w:rFonts w:hint="eastAsia" w:hAnsi="宋体"/>
          <w:sz w:val="24"/>
        </w:rPr>
        <w:t>（3）与本招标项目的其他投标人为同一个单位负责人；</w:t>
      </w:r>
    </w:p>
    <w:p>
      <w:pPr>
        <w:spacing w:line="360" w:lineRule="auto"/>
        <w:ind w:firstLine="523" w:firstLineChars="218"/>
        <w:rPr>
          <w:rFonts w:hAnsi="宋体"/>
          <w:sz w:val="24"/>
        </w:rPr>
      </w:pPr>
      <w:r>
        <w:rPr>
          <w:rFonts w:hint="eastAsia" w:hAnsi="宋体"/>
          <w:sz w:val="24"/>
        </w:rPr>
        <w:t>（4）与本招标项目的其他投标人存在控股、管理关系；</w:t>
      </w:r>
    </w:p>
    <w:p>
      <w:pPr>
        <w:spacing w:line="360" w:lineRule="auto"/>
        <w:ind w:firstLine="523" w:firstLineChars="218"/>
        <w:rPr>
          <w:rFonts w:hAnsi="宋体"/>
          <w:sz w:val="24"/>
        </w:rPr>
      </w:pPr>
      <w:r>
        <w:rPr>
          <w:rFonts w:hint="eastAsia" w:hAnsi="宋体"/>
          <w:sz w:val="24"/>
        </w:rPr>
        <w:t>（5）为本招标项目的代建人；</w:t>
      </w:r>
    </w:p>
    <w:p>
      <w:pPr>
        <w:spacing w:line="360" w:lineRule="auto"/>
        <w:ind w:firstLine="523" w:firstLineChars="218"/>
        <w:rPr>
          <w:rFonts w:hAnsi="宋体"/>
          <w:sz w:val="24"/>
        </w:rPr>
      </w:pPr>
      <w:r>
        <w:rPr>
          <w:rFonts w:hint="eastAsia" w:hAnsi="宋体"/>
          <w:sz w:val="24"/>
        </w:rPr>
        <w:t>（6）为本招标项目的招标代理机构；</w:t>
      </w:r>
    </w:p>
    <w:p>
      <w:pPr>
        <w:spacing w:line="360" w:lineRule="auto"/>
        <w:ind w:firstLine="523" w:firstLineChars="218"/>
        <w:rPr>
          <w:rFonts w:hAnsi="宋体"/>
          <w:sz w:val="24"/>
        </w:rPr>
      </w:pPr>
      <w:r>
        <w:rPr>
          <w:rFonts w:hint="eastAsia" w:hAnsi="宋体"/>
          <w:sz w:val="24"/>
        </w:rPr>
        <w:t>（7）与本招标项目的代建人或招标代理机构同为一个法定代表人；</w:t>
      </w:r>
    </w:p>
    <w:p>
      <w:pPr>
        <w:spacing w:line="360" w:lineRule="auto"/>
        <w:ind w:firstLine="523" w:firstLineChars="218"/>
        <w:rPr>
          <w:rFonts w:hAnsi="宋体"/>
          <w:sz w:val="24"/>
        </w:rPr>
      </w:pPr>
      <w:r>
        <w:rPr>
          <w:rFonts w:hint="eastAsia" w:hAnsi="宋体"/>
          <w:sz w:val="24"/>
        </w:rPr>
        <w:t>（8）与本招标项目的代建人或招标代理机构存在控股或参股关系；</w:t>
      </w:r>
    </w:p>
    <w:p>
      <w:pPr>
        <w:spacing w:line="360" w:lineRule="auto"/>
        <w:ind w:firstLine="523" w:firstLineChars="218"/>
        <w:rPr>
          <w:rFonts w:hAnsi="宋体"/>
          <w:sz w:val="24"/>
        </w:rPr>
      </w:pPr>
      <w:r>
        <w:rPr>
          <w:rFonts w:hint="eastAsia" w:hAnsi="宋体"/>
          <w:sz w:val="24"/>
        </w:rPr>
        <w:t>（9）与本招标项目的施工承包人以及建筑材料、建筑构配件和设备供应商有隶属关系或者其他利害关系；</w:t>
      </w:r>
    </w:p>
    <w:p>
      <w:pPr>
        <w:spacing w:line="360" w:lineRule="auto"/>
        <w:ind w:firstLine="523" w:firstLineChars="218"/>
        <w:rPr>
          <w:rFonts w:hAnsi="宋体"/>
          <w:sz w:val="24"/>
        </w:rPr>
      </w:pPr>
      <w:r>
        <w:rPr>
          <w:rFonts w:hint="eastAsia" w:hAnsi="宋体"/>
          <w:sz w:val="24"/>
        </w:rPr>
        <w:t>（10）被依法暂停或者取消投标资格；</w:t>
      </w:r>
    </w:p>
    <w:p>
      <w:pPr>
        <w:spacing w:line="360" w:lineRule="auto"/>
        <w:ind w:firstLine="523" w:firstLineChars="218"/>
        <w:rPr>
          <w:rFonts w:hAnsi="宋体"/>
          <w:sz w:val="24"/>
        </w:rPr>
      </w:pPr>
      <w:r>
        <w:rPr>
          <w:rFonts w:hint="eastAsia" w:hAnsi="宋体"/>
          <w:sz w:val="24"/>
        </w:rPr>
        <w:t>（11）被责令停产停业、暂扣或者吊销许可证、暂扣或者吊销执照；</w:t>
      </w:r>
    </w:p>
    <w:p>
      <w:pPr>
        <w:spacing w:line="360" w:lineRule="auto"/>
        <w:ind w:firstLine="523" w:firstLineChars="218"/>
        <w:rPr>
          <w:rFonts w:hAnsi="宋体"/>
          <w:sz w:val="24"/>
        </w:rPr>
      </w:pPr>
      <w:r>
        <w:rPr>
          <w:rFonts w:hint="eastAsia" w:hAnsi="宋体"/>
          <w:sz w:val="24"/>
        </w:rPr>
        <w:t>（12）进入清算程序，或被宣告破产，或其他丧失履约能力的情形；</w:t>
      </w:r>
    </w:p>
    <w:p>
      <w:pPr>
        <w:spacing w:line="360" w:lineRule="auto"/>
        <w:ind w:firstLine="523" w:firstLineChars="218"/>
        <w:rPr>
          <w:rFonts w:hAnsi="宋体"/>
          <w:sz w:val="24"/>
        </w:rPr>
      </w:pPr>
      <w:r>
        <w:rPr>
          <w:rFonts w:hint="eastAsia" w:hAnsi="宋体"/>
          <w:sz w:val="24"/>
        </w:rPr>
        <w:t>（13）在最近三年内发生重大监理质量问题（以相关行业主管部门的行政处罚决定或司法机关出具的有关法律文书为准）；</w:t>
      </w:r>
    </w:p>
    <w:p>
      <w:pPr>
        <w:spacing w:line="360" w:lineRule="auto"/>
        <w:ind w:firstLine="523" w:firstLineChars="218"/>
        <w:rPr>
          <w:rFonts w:hAnsi="宋体"/>
          <w:sz w:val="24"/>
        </w:rPr>
      </w:pPr>
      <w:r>
        <w:rPr>
          <w:rFonts w:hint="eastAsia" w:hAnsi="宋体"/>
          <w:sz w:val="24"/>
        </w:rPr>
        <w:t>（14）被工商行政管理机关在全国企业信用信息公示系统中列入严重违法失信企业名单；</w:t>
      </w:r>
    </w:p>
    <w:p>
      <w:pPr>
        <w:spacing w:line="360" w:lineRule="auto"/>
        <w:ind w:firstLine="523" w:firstLineChars="218"/>
        <w:rPr>
          <w:rFonts w:hAnsi="宋体"/>
          <w:sz w:val="24"/>
        </w:rPr>
      </w:pPr>
      <w:r>
        <w:rPr>
          <w:rFonts w:hint="eastAsia" w:hAnsi="宋体"/>
          <w:sz w:val="24"/>
        </w:rPr>
        <w:t>（15）被最高人民法院在“信用中国”网站（www.creditchina.gov.cn）或各级信用信息共享平台中列入失信被执行人名单；</w:t>
      </w:r>
    </w:p>
    <w:p>
      <w:pPr>
        <w:spacing w:line="360" w:lineRule="auto"/>
        <w:ind w:firstLine="523" w:firstLineChars="218"/>
        <w:rPr>
          <w:rFonts w:ascii="新宋体" w:hAnsi="新宋体" w:eastAsia="新宋体"/>
          <w:sz w:val="24"/>
        </w:rPr>
      </w:pPr>
      <w:r>
        <w:rPr>
          <w:rFonts w:hint="eastAsia" w:hAnsi="宋体"/>
          <w:sz w:val="24"/>
        </w:rPr>
        <w:t>（16）</w:t>
      </w:r>
      <w:r>
        <w:rPr>
          <w:rFonts w:hint="eastAsia" w:ascii="新宋体" w:hAnsi="新宋体" w:eastAsia="新宋体"/>
          <w:sz w:val="24"/>
        </w:rPr>
        <w:t>在近三年内投标人或其法定代表人、拟委任的总监理工程师有行贿犯罪行为的（以检察机关职务犯罪预防部门出具的查询结果为准）；</w:t>
      </w:r>
    </w:p>
    <w:p>
      <w:pPr>
        <w:spacing w:line="360" w:lineRule="auto"/>
        <w:ind w:firstLine="523" w:firstLineChars="218"/>
        <w:rPr>
          <w:rFonts w:hAnsi="宋体"/>
          <w:sz w:val="24"/>
        </w:rPr>
      </w:pPr>
      <w:r>
        <w:rPr>
          <w:rFonts w:hint="eastAsia" w:hAnsi="宋体"/>
          <w:sz w:val="24"/>
        </w:rPr>
        <w:t>（17）法律法规或投标人须知前附表规定的其他情形。</w:t>
      </w:r>
    </w:p>
    <w:p>
      <w:pPr>
        <w:spacing w:line="360" w:lineRule="auto"/>
        <w:rPr>
          <w:rFonts w:hAnsi="宋体"/>
          <w:b/>
          <w:sz w:val="24"/>
        </w:rPr>
      </w:pPr>
      <w:r>
        <w:rPr>
          <w:rFonts w:hint="eastAsia" w:hAnsi="宋体"/>
          <w:b/>
          <w:sz w:val="24"/>
        </w:rPr>
        <w:t>1.5．费用承担</w:t>
      </w:r>
    </w:p>
    <w:p>
      <w:pPr>
        <w:spacing w:line="360" w:lineRule="auto"/>
        <w:ind w:firstLine="480" w:firstLineChars="200"/>
        <w:rPr>
          <w:rFonts w:hAnsi="宋体"/>
          <w:sz w:val="24"/>
        </w:rPr>
      </w:pPr>
      <w:r>
        <w:rPr>
          <w:rFonts w:hint="eastAsia" w:hAnsi="宋体"/>
          <w:sz w:val="24"/>
        </w:rPr>
        <w:t>投标人准备和参加投标活动发生的一切费用自理。</w:t>
      </w:r>
    </w:p>
    <w:p>
      <w:pPr>
        <w:spacing w:line="360" w:lineRule="auto"/>
        <w:rPr>
          <w:rFonts w:hAnsi="宋体"/>
          <w:b/>
          <w:sz w:val="24"/>
        </w:rPr>
      </w:pPr>
      <w:r>
        <w:rPr>
          <w:rFonts w:hint="eastAsia" w:hAnsi="宋体"/>
          <w:b/>
          <w:sz w:val="24"/>
        </w:rPr>
        <w:t>1.6. 保密</w:t>
      </w:r>
    </w:p>
    <w:p>
      <w:pPr>
        <w:spacing w:line="360" w:lineRule="auto"/>
        <w:ind w:firstLine="540" w:firstLineChars="225"/>
        <w:rPr>
          <w:rFonts w:hAnsi="宋体"/>
          <w:sz w:val="24"/>
        </w:rPr>
      </w:pPr>
      <w:r>
        <w:rPr>
          <w:rFonts w:hint="eastAsia" w:hAnsi="宋体"/>
          <w:sz w:val="24"/>
        </w:rPr>
        <w:t>参与招标投标活动的各方应对招标文件和投标文件中的商业和技术等秘密保密，违者应对由此造成的后果承担法律责任。</w:t>
      </w:r>
    </w:p>
    <w:p>
      <w:pPr>
        <w:spacing w:line="360" w:lineRule="auto"/>
        <w:rPr>
          <w:rFonts w:hAnsi="宋体"/>
          <w:b/>
          <w:sz w:val="24"/>
        </w:rPr>
      </w:pPr>
      <w:r>
        <w:rPr>
          <w:rFonts w:hint="eastAsia" w:hAnsi="宋体"/>
          <w:b/>
          <w:sz w:val="24"/>
        </w:rPr>
        <w:t>1.7. 语言文字</w:t>
      </w:r>
    </w:p>
    <w:p>
      <w:pPr>
        <w:pStyle w:val="3"/>
        <w:ind w:left="520" w:right="113"/>
        <w:rPr>
          <w:rFonts w:hAnsi="宋体" w:cs="宋体"/>
          <w:sz w:val="24"/>
          <w:szCs w:val="24"/>
        </w:rPr>
      </w:pPr>
      <w:r>
        <w:rPr>
          <w:rFonts w:hint="eastAsia" w:hAnsi="宋体" w:cs="宋体"/>
          <w:sz w:val="24"/>
          <w:szCs w:val="24"/>
        </w:rPr>
        <w:t>招标投标文件使用的语言文字为中文。专用术语使用外文的，应附有中文注释。</w:t>
      </w:r>
    </w:p>
    <w:p>
      <w:pPr>
        <w:spacing w:line="360" w:lineRule="auto"/>
        <w:rPr>
          <w:rFonts w:hAnsi="宋体"/>
          <w:b/>
          <w:sz w:val="24"/>
        </w:rPr>
      </w:pPr>
      <w:r>
        <w:rPr>
          <w:rFonts w:hint="eastAsia" w:hAnsi="宋体"/>
          <w:b/>
          <w:sz w:val="24"/>
        </w:rPr>
        <w:t xml:space="preserve">1.8. 计量单位       </w:t>
      </w:r>
    </w:p>
    <w:p>
      <w:pPr>
        <w:spacing w:line="360" w:lineRule="auto"/>
        <w:ind w:firstLine="480" w:firstLineChars="200"/>
        <w:rPr>
          <w:rFonts w:hAnsi="宋体"/>
          <w:sz w:val="24"/>
        </w:rPr>
      </w:pPr>
      <w:r>
        <w:rPr>
          <w:rFonts w:hint="eastAsia" w:hAnsi="宋体"/>
          <w:sz w:val="24"/>
        </w:rPr>
        <w:t>所有计量均采用中华人民共和国法定计量单位。</w:t>
      </w:r>
    </w:p>
    <w:p>
      <w:pPr>
        <w:spacing w:line="360" w:lineRule="auto"/>
        <w:rPr>
          <w:rFonts w:hAnsi="宋体"/>
          <w:sz w:val="24"/>
        </w:rPr>
      </w:pPr>
      <w:r>
        <w:rPr>
          <w:rFonts w:hint="eastAsia" w:hAnsi="宋体"/>
          <w:b/>
          <w:sz w:val="24"/>
        </w:rPr>
        <w:t>1.9. 踏勘现场及答疑</w:t>
      </w:r>
    </w:p>
    <w:p>
      <w:pPr>
        <w:spacing w:line="360" w:lineRule="auto"/>
        <w:ind w:firstLine="360" w:firstLineChars="150"/>
        <w:rPr>
          <w:rFonts w:hAnsi="宋体"/>
          <w:sz w:val="24"/>
        </w:rPr>
      </w:pPr>
      <w:r>
        <w:rPr>
          <w:rFonts w:hint="eastAsia" w:hAnsi="宋体"/>
          <w:sz w:val="24"/>
        </w:rPr>
        <w:t xml:space="preserve">1.9.1  </w:t>
      </w:r>
      <w:r>
        <w:rPr>
          <w:rFonts w:hint="eastAsia" w:hAnsi="宋体" w:cs="宋体"/>
          <w:sz w:val="24"/>
        </w:rPr>
        <w:t>不</w:t>
      </w:r>
      <w:r>
        <w:rPr>
          <w:rFonts w:hint="eastAsia" w:hAnsi="宋体" w:cs="仿宋_GB2312"/>
          <w:sz w:val="24"/>
        </w:rPr>
        <w:t>组织</w:t>
      </w:r>
      <w:r>
        <w:rPr>
          <w:rFonts w:hint="eastAsia" w:hAnsi="宋体"/>
          <w:sz w:val="24"/>
        </w:rPr>
        <w:t>。</w:t>
      </w:r>
    </w:p>
    <w:p>
      <w:pPr>
        <w:spacing w:line="360" w:lineRule="auto"/>
        <w:rPr>
          <w:rFonts w:hAnsi="宋体"/>
          <w:sz w:val="24"/>
        </w:rPr>
      </w:pPr>
      <w:r>
        <w:rPr>
          <w:rFonts w:hint="eastAsia" w:hAnsi="宋体"/>
          <w:sz w:val="24"/>
        </w:rPr>
        <w:t xml:space="preserve">   1.9.2  投标人踏勘现场发生的费用自理。</w:t>
      </w:r>
    </w:p>
    <w:p>
      <w:pPr>
        <w:spacing w:line="360" w:lineRule="auto"/>
        <w:rPr>
          <w:rFonts w:hAnsi="宋体"/>
          <w:sz w:val="24"/>
        </w:rPr>
      </w:pPr>
      <w:r>
        <w:rPr>
          <w:rFonts w:hint="eastAsia" w:hAnsi="宋体"/>
          <w:sz w:val="24"/>
        </w:rPr>
        <w:t xml:space="preserve">   1.9.3  投标人自行负责在踏勘现场中所发生的人员伤亡和财产损失。</w:t>
      </w:r>
    </w:p>
    <w:p>
      <w:pPr>
        <w:spacing w:line="360" w:lineRule="auto"/>
        <w:ind w:firstLine="360" w:firstLineChars="150"/>
      </w:pPr>
      <w:r>
        <w:rPr>
          <w:rFonts w:hint="eastAsia" w:hAnsi="宋体"/>
          <w:sz w:val="24"/>
        </w:rPr>
        <w:t>1.9.4  招标人在踏勘现场中介绍的工程场地和周边环境情况，供投标人在编制投标文件时参考，招标人不对投标人据此作出的判断和决策负责。</w:t>
      </w:r>
    </w:p>
    <w:p>
      <w:pPr>
        <w:pStyle w:val="60"/>
        <w:adjustRightInd/>
        <w:snapToGrid/>
        <w:spacing w:line="360" w:lineRule="auto"/>
        <w:jc w:val="both"/>
        <w:rPr>
          <w:rFonts w:hAnsi="宋体"/>
          <w:snapToGrid/>
          <w:spacing w:val="0"/>
          <w:kern w:val="2"/>
          <w:sz w:val="24"/>
          <w:szCs w:val="24"/>
        </w:rPr>
      </w:pPr>
      <w:r>
        <w:rPr>
          <w:rFonts w:hint="eastAsia" w:hAnsi="宋体"/>
          <w:snapToGrid/>
          <w:spacing w:val="0"/>
          <w:kern w:val="2"/>
          <w:sz w:val="24"/>
          <w:szCs w:val="24"/>
        </w:rPr>
        <w:t>2. 招标文件</w:t>
      </w:r>
    </w:p>
    <w:p>
      <w:pPr>
        <w:spacing w:line="360" w:lineRule="auto"/>
        <w:rPr>
          <w:rFonts w:hAnsi="宋体"/>
          <w:b/>
          <w:sz w:val="24"/>
        </w:rPr>
      </w:pPr>
      <w:r>
        <w:rPr>
          <w:rFonts w:hint="eastAsia" w:hAnsi="宋体"/>
          <w:b/>
          <w:sz w:val="24"/>
        </w:rPr>
        <w:t>2.1 招标文件的组成</w:t>
      </w:r>
    </w:p>
    <w:p>
      <w:pPr>
        <w:spacing w:line="360" w:lineRule="auto"/>
        <w:ind w:firstLine="360" w:firstLineChars="150"/>
        <w:rPr>
          <w:rFonts w:hAnsi="宋体"/>
          <w:sz w:val="24"/>
        </w:rPr>
      </w:pPr>
      <w:r>
        <w:rPr>
          <w:rFonts w:hint="eastAsia" w:hAnsi="宋体"/>
          <w:sz w:val="24"/>
        </w:rPr>
        <w:t>本招标文件包括：</w:t>
      </w:r>
    </w:p>
    <w:p>
      <w:pPr>
        <w:spacing w:line="360" w:lineRule="auto"/>
        <w:ind w:firstLine="523" w:firstLineChars="218"/>
        <w:rPr>
          <w:rFonts w:hAnsi="宋体"/>
          <w:sz w:val="24"/>
        </w:rPr>
      </w:pPr>
      <w:r>
        <w:rPr>
          <w:rFonts w:hint="eastAsia" w:hAnsi="宋体"/>
          <w:sz w:val="24"/>
        </w:rPr>
        <w:t>（1）招标公告</w:t>
      </w:r>
    </w:p>
    <w:p>
      <w:pPr>
        <w:spacing w:line="360" w:lineRule="auto"/>
        <w:ind w:firstLine="523" w:firstLineChars="218"/>
        <w:rPr>
          <w:rFonts w:hAnsi="宋体"/>
          <w:sz w:val="24"/>
        </w:rPr>
      </w:pPr>
      <w:r>
        <w:rPr>
          <w:rFonts w:hint="eastAsia" w:hAnsi="宋体"/>
          <w:sz w:val="24"/>
        </w:rPr>
        <w:t xml:space="preserve">（2）投标人须知； </w:t>
      </w:r>
    </w:p>
    <w:p>
      <w:pPr>
        <w:spacing w:line="360" w:lineRule="auto"/>
        <w:ind w:firstLine="523" w:firstLineChars="218"/>
        <w:rPr>
          <w:rFonts w:hAnsi="宋体"/>
          <w:sz w:val="24"/>
        </w:rPr>
      </w:pPr>
      <w:r>
        <w:rPr>
          <w:rFonts w:hint="eastAsia" w:hAnsi="宋体"/>
          <w:sz w:val="24"/>
        </w:rPr>
        <w:t>（3）评标办法；</w:t>
      </w:r>
    </w:p>
    <w:p>
      <w:pPr>
        <w:spacing w:line="360" w:lineRule="auto"/>
        <w:ind w:firstLine="523" w:firstLineChars="218"/>
        <w:rPr>
          <w:rFonts w:hAnsi="宋体"/>
          <w:sz w:val="24"/>
        </w:rPr>
      </w:pPr>
      <w:r>
        <w:rPr>
          <w:rFonts w:hint="eastAsia" w:hAnsi="宋体"/>
          <w:sz w:val="24"/>
        </w:rPr>
        <w:t>（4）合同条款及格式；</w:t>
      </w:r>
    </w:p>
    <w:p>
      <w:pPr>
        <w:spacing w:line="360" w:lineRule="auto"/>
        <w:ind w:firstLine="523" w:firstLineChars="218"/>
        <w:rPr>
          <w:rFonts w:hAnsi="宋体"/>
          <w:sz w:val="24"/>
          <w:szCs w:val="22"/>
        </w:rPr>
      </w:pPr>
      <w:r>
        <w:rPr>
          <w:rFonts w:hint="eastAsia" w:hAnsi="宋体"/>
          <w:sz w:val="24"/>
        </w:rPr>
        <w:t>（</w:t>
      </w:r>
      <w:r>
        <w:rPr>
          <w:rFonts w:hint="eastAsia" w:hAnsi="宋体"/>
          <w:sz w:val="24"/>
          <w:szCs w:val="22"/>
        </w:rPr>
        <w:t>5）委托人要求；</w:t>
      </w:r>
    </w:p>
    <w:p>
      <w:pPr>
        <w:spacing w:line="360" w:lineRule="auto"/>
        <w:ind w:firstLine="523" w:firstLineChars="218"/>
        <w:rPr>
          <w:rFonts w:hAnsi="宋体"/>
          <w:sz w:val="24"/>
          <w:szCs w:val="22"/>
        </w:rPr>
      </w:pPr>
      <w:r>
        <w:rPr>
          <w:rFonts w:hint="eastAsia" w:hAnsi="宋体"/>
          <w:sz w:val="24"/>
          <w:szCs w:val="22"/>
        </w:rPr>
        <w:t>（6）投标文件格式；</w:t>
      </w:r>
    </w:p>
    <w:p>
      <w:pPr>
        <w:spacing w:line="360" w:lineRule="auto"/>
        <w:ind w:firstLine="523" w:firstLineChars="218"/>
        <w:rPr>
          <w:rFonts w:hAnsi="宋体"/>
          <w:sz w:val="24"/>
          <w:szCs w:val="22"/>
        </w:rPr>
      </w:pPr>
      <w:r>
        <w:rPr>
          <w:rFonts w:hint="eastAsia" w:hAnsi="宋体"/>
          <w:sz w:val="24"/>
          <w:szCs w:val="22"/>
        </w:rPr>
        <w:t>（7）投标人须知前附表规定的其他资料。</w:t>
      </w:r>
    </w:p>
    <w:p>
      <w:pPr>
        <w:spacing w:line="360" w:lineRule="auto"/>
        <w:ind w:firstLine="523" w:firstLineChars="218"/>
        <w:rPr>
          <w:rFonts w:hAnsi="宋体"/>
          <w:sz w:val="24"/>
        </w:rPr>
      </w:pPr>
      <w:r>
        <w:rPr>
          <w:rFonts w:hint="eastAsia" w:hAnsi="宋体"/>
          <w:sz w:val="24"/>
        </w:rPr>
        <w:t>根据本章第2.2款和第2.3款对招标文件所作的澄清、修改，构成招标文件的组成部分。</w:t>
      </w:r>
      <w:bookmarkStart w:id="14" w:name="OLE_LINK32"/>
    </w:p>
    <w:p>
      <w:pPr>
        <w:spacing w:line="360" w:lineRule="auto"/>
        <w:rPr>
          <w:rFonts w:hAnsi="宋体"/>
          <w:b/>
          <w:sz w:val="24"/>
        </w:rPr>
      </w:pPr>
      <w:r>
        <w:rPr>
          <w:rFonts w:hAnsi="宋体"/>
          <w:b/>
          <w:sz w:val="24"/>
          <w:szCs w:val="24"/>
        </w:rPr>
        <w:t xml:space="preserve">2.2 </w:t>
      </w:r>
      <w:r>
        <w:rPr>
          <w:rFonts w:hint="eastAsia" w:hAnsi="宋体"/>
          <w:b/>
          <w:sz w:val="24"/>
          <w:szCs w:val="24"/>
        </w:rPr>
        <w:t>招标文件的澄清</w:t>
      </w:r>
    </w:p>
    <w:p>
      <w:pPr>
        <w:spacing w:line="360" w:lineRule="auto"/>
        <w:ind w:firstLine="523" w:firstLineChars="218"/>
        <w:rPr>
          <w:rFonts w:hAnsi="宋体"/>
          <w:sz w:val="24"/>
        </w:rPr>
      </w:pPr>
      <w:bookmarkStart w:id="15" w:name="_Toc215282144"/>
      <w:r>
        <w:rPr>
          <w:rFonts w:hint="eastAsia" w:hAnsi="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b/>
          <w:bCs/>
          <w:sz w:val="24"/>
        </w:rPr>
        <w:t>如未提出异议，视为全面接受。</w:t>
      </w:r>
    </w:p>
    <w:p>
      <w:pPr>
        <w:spacing w:line="360" w:lineRule="auto"/>
        <w:ind w:firstLine="523" w:firstLineChars="218"/>
        <w:rPr>
          <w:rFonts w:hAnsi="宋体"/>
          <w:sz w:val="24"/>
        </w:rPr>
      </w:pPr>
      <w:r>
        <w:rPr>
          <w:rFonts w:hint="eastAsia" w:hAnsi="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hAnsi="宋体"/>
          <w:sz w:val="24"/>
        </w:rPr>
      </w:pPr>
      <w:r>
        <w:rPr>
          <w:rFonts w:hint="eastAsia" w:hAnsi="宋体"/>
          <w:sz w:val="24"/>
        </w:rPr>
        <w:t>2.2.3 所有澄清、答疑全部以《全国公共资源交易平台（河南省·许昌市）》公共资源交易系统发出的为准，不再接受书面形式的递交。</w:t>
      </w:r>
    </w:p>
    <w:p>
      <w:pPr>
        <w:spacing w:line="360" w:lineRule="auto"/>
        <w:rPr>
          <w:rFonts w:hAnsi="宋体"/>
          <w:b/>
          <w:bCs/>
          <w:sz w:val="24"/>
        </w:rPr>
      </w:pPr>
      <w:r>
        <w:rPr>
          <w:rFonts w:hint="eastAsia" w:hAnsi="宋体"/>
          <w:b/>
          <w:bCs/>
          <w:sz w:val="24"/>
        </w:rPr>
        <w:t>2.3 招标文件的修改</w:t>
      </w:r>
      <w:bookmarkEnd w:id="15"/>
    </w:p>
    <w:p>
      <w:pPr>
        <w:spacing w:line="360" w:lineRule="auto"/>
        <w:ind w:firstLine="523" w:firstLineChars="218"/>
        <w:rPr>
          <w:rFonts w:hAnsi="宋体"/>
          <w:sz w:val="24"/>
        </w:rPr>
      </w:pPr>
      <w:r>
        <w:rPr>
          <w:rFonts w:hint="eastAsia" w:hAnsi="宋体"/>
          <w:sz w:val="24"/>
        </w:rPr>
        <w:t>2.3.1 在投标截止时间15天前，招标人可以通过公共资源交易系统电子平台修改招标文件，如果修改招标文件的时间距投标截止时间不足15 天，相应延长投标截止时间。</w:t>
      </w:r>
    </w:p>
    <w:p>
      <w:pPr>
        <w:spacing w:line="360" w:lineRule="auto"/>
        <w:ind w:firstLine="480" w:firstLineChars="200"/>
        <w:rPr>
          <w:rFonts w:hAnsi="宋体"/>
          <w:sz w:val="24"/>
        </w:rPr>
      </w:pPr>
      <w:r>
        <w:rPr>
          <w:rFonts w:hint="eastAsia" w:hAnsi="宋体"/>
          <w:sz w:val="24"/>
        </w:rPr>
        <w:t xml:space="preserve"> 2.3.2 当招标文件（含评标、定标办法）、补充通知、答疑纪要，内容相互矛盾时，以最后发出的通知（或纪要）为准。</w:t>
      </w:r>
    </w:p>
    <w:bookmarkEnd w:id="14"/>
    <w:p>
      <w:pPr>
        <w:pStyle w:val="60"/>
        <w:adjustRightInd/>
        <w:snapToGrid/>
        <w:spacing w:line="360" w:lineRule="auto"/>
        <w:jc w:val="both"/>
        <w:rPr>
          <w:rFonts w:hAnsi="宋体"/>
          <w:snapToGrid/>
          <w:spacing w:val="0"/>
          <w:kern w:val="2"/>
          <w:sz w:val="24"/>
          <w:szCs w:val="24"/>
        </w:rPr>
      </w:pPr>
      <w:r>
        <w:rPr>
          <w:rFonts w:hint="eastAsia" w:hAnsi="宋体"/>
          <w:snapToGrid/>
          <w:spacing w:val="0"/>
          <w:kern w:val="2"/>
          <w:sz w:val="24"/>
          <w:szCs w:val="24"/>
        </w:rPr>
        <w:t>3.  投标文件的编制</w:t>
      </w:r>
    </w:p>
    <w:p>
      <w:pPr>
        <w:autoSpaceDE w:val="0"/>
        <w:autoSpaceDN w:val="0"/>
        <w:adjustRightInd w:val="0"/>
        <w:spacing w:line="420" w:lineRule="exact"/>
        <w:ind w:firstLine="241" w:firstLineChars="100"/>
        <w:jc w:val="left"/>
        <w:rPr>
          <w:rFonts w:hAnsi="宋体"/>
          <w:b/>
          <w:sz w:val="24"/>
        </w:rPr>
      </w:pPr>
      <w:r>
        <w:rPr>
          <w:rFonts w:hint="eastAsia" w:hAnsi="宋体"/>
          <w:b/>
          <w:sz w:val="24"/>
        </w:rPr>
        <w:t>3.1.1 投标文件的组成</w:t>
      </w:r>
    </w:p>
    <w:p>
      <w:pPr>
        <w:autoSpaceDE w:val="0"/>
        <w:autoSpaceDN w:val="0"/>
        <w:adjustRightInd w:val="0"/>
        <w:spacing w:line="420" w:lineRule="exact"/>
        <w:ind w:firstLine="616" w:firstLineChars="257"/>
        <w:jc w:val="left"/>
        <w:rPr>
          <w:rFonts w:hAnsi="宋体"/>
          <w:sz w:val="24"/>
          <w:szCs w:val="24"/>
        </w:rPr>
      </w:pPr>
      <w:r>
        <w:rPr>
          <w:rFonts w:hint="eastAsia" w:hAnsi="宋体"/>
          <w:sz w:val="24"/>
          <w:szCs w:val="24"/>
        </w:rPr>
        <w:t>投标文件应包括商务部分和监理大纲两部分组成：</w:t>
      </w:r>
    </w:p>
    <w:p>
      <w:pPr>
        <w:autoSpaceDE w:val="0"/>
        <w:autoSpaceDN w:val="0"/>
        <w:adjustRightInd w:val="0"/>
        <w:spacing w:line="420" w:lineRule="exact"/>
        <w:ind w:firstLine="616" w:firstLineChars="257"/>
        <w:jc w:val="left"/>
        <w:rPr>
          <w:rFonts w:hAnsi="宋体"/>
          <w:sz w:val="24"/>
          <w:szCs w:val="24"/>
        </w:rPr>
      </w:pPr>
      <w:r>
        <w:rPr>
          <w:rFonts w:hint="eastAsia" w:hAnsi="宋体"/>
          <w:sz w:val="24"/>
          <w:szCs w:val="24"/>
        </w:rPr>
        <w:t>一、商务部分</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（1）投标函及投标函附录；</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（2）法定代表人身份证明或附有法定代表人身份证明的授权委托书；</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（3）投标保证金；</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（4）监理单位综合情况；</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（5）拟派本项目监理机构及主要人员；</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（6）服务承诺；</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（7）监理单位近三年已完成同类工程项目情况；</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（8）目前正在监理的工程项目；</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（9）监理单位近三年获用得荣誉称号及质量认证情况；</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（10）近年发生的诉讼及仲裁</w:t>
      </w:r>
    </w:p>
    <w:p>
      <w:pPr>
        <w:autoSpaceDE w:val="0"/>
        <w:autoSpaceDN w:val="0"/>
        <w:adjustRightInd w:val="0"/>
        <w:spacing w:line="420" w:lineRule="exact"/>
        <w:ind w:firstLine="801" w:firstLineChars="334"/>
        <w:jc w:val="left"/>
        <w:rPr>
          <w:rFonts w:hAnsi="宋体"/>
          <w:sz w:val="24"/>
        </w:rPr>
      </w:pPr>
      <w:r>
        <w:rPr>
          <w:rFonts w:hint="eastAsia" w:hAnsi="宋体"/>
          <w:sz w:val="24"/>
          <w:szCs w:val="24"/>
        </w:rPr>
        <w:t>（11）投标人须知前附表规定的其他材料。</w:t>
      </w:r>
      <w:r>
        <w:rPr>
          <w:rFonts w:hint="eastAsia" w:hAnsi="宋体"/>
          <w:sz w:val="24"/>
        </w:rPr>
        <w:t xml:space="preserve">      </w:t>
      </w:r>
    </w:p>
    <w:p>
      <w:pPr>
        <w:autoSpaceDE w:val="0"/>
        <w:autoSpaceDN w:val="0"/>
        <w:adjustRightInd w:val="0"/>
        <w:spacing w:line="420" w:lineRule="exact"/>
        <w:ind w:firstLine="820" w:firstLineChars="342"/>
        <w:jc w:val="left"/>
        <w:rPr>
          <w:rFonts w:hAnsi="宋体"/>
          <w:sz w:val="24"/>
          <w:szCs w:val="24"/>
        </w:rPr>
      </w:pPr>
      <w:r>
        <w:rPr>
          <w:rFonts w:hint="eastAsia" w:hAnsi="宋体"/>
          <w:sz w:val="24"/>
          <w:szCs w:val="24"/>
        </w:rPr>
        <w:t>二、监理大纲；</w:t>
      </w:r>
    </w:p>
    <w:p>
      <w:pPr>
        <w:autoSpaceDE w:val="0"/>
        <w:autoSpaceDN w:val="0"/>
        <w:adjustRightInd w:val="0"/>
        <w:spacing w:line="420" w:lineRule="exact"/>
        <w:jc w:val="left"/>
        <w:rPr>
          <w:rFonts w:hAnsi="宋体"/>
          <w:sz w:val="24"/>
          <w:szCs w:val="24"/>
        </w:rPr>
      </w:pPr>
      <w:r>
        <w:rPr>
          <w:rFonts w:hint="eastAsia" w:hAnsi="宋体"/>
          <w:sz w:val="24"/>
          <w:szCs w:val="24"/>
        </w:rPr>
        <w:tab/>
      </w:r>
      <w:r>
        <w:rPr>
          <w:rFonts w:hint="eastAsia" w:hAnsi="宋体"/>
          <w:sz w:val="24"/>
          <w:szCs w:val="24"/>
        </w:rPr>
        <w:t xml:space="preserve">    （1）质量控制的措施和方法</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（2）进度控制的措施和方法</w:t>
      </w:r>
      <w:r>
        <w:rPr>
          <w:rFonts w:hint="eastAsia" w:hAnsi="宋体"/>
          <w:sz w:val="24"/>
          <w:szCs w:val="24"/>
        </w:rPr>
        <w:tab/>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（3）造价控制的措施和方法</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（4）安全措施</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（5）旁站监理措施</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（6）档案及合同管理</w:t>
      </w:r>
    </w:p>
    <w:p>
      <w:pPr>
        <w:autoSpaceDE w:val="0"/>
        <w:autoSpaceDN w:val="0"/>
        <w:adjustRightInd w:val="0"/>
        <w:spacing w:line="420" w:lineRule="exact"/>
        <w:ind w:firstLine="840" w:firstLineChars="350"/>
        <w:jc w:val="left"/>
        <w:rPr>
          <w:rFonts w:hAnsi="宋体"/>
          <w:sz w:val="24"/>
          <w:szCs w:val="24"/>
        </w:rPr>
      </w:pPr>
      <w:r>
        <w:rPr>
          <w:rFonts w:hint="eastAsia" w:hAnsi="宋体"/>
          <w:sz w:val="24"/>
          <w:szCs w:val="24"/>
        </w:rPr>
        <w:t xml:space="preserve"> （7）工作制度</w:t>
      </w:r>
    </w:p>
    <w:p>
      <w:pPr>
        <w:autoSpaceDE w:val="0"/>
        <w:autoSpaceDN w:val="0"/>
        <w:adjustRightInd w:val="0"/>
        <w:spacing w:line="420" w:lineRule="exact"/>
        <w:ind w:firstLine="840" w:firstLineChars="350"/>
        <w:jc w:val="left"/>
        <w:rPr>
          <w:rFonts w:hAnsi="宋体"/>
          <w:b/>
          <w:sz w:val="24"/>
        </w:rPr>
      </w:pPr>
      <w:r>
        <w:rPr>
          <w:rFonts w:hint="eastAsia" w:hAnsi="宋体"/>
          <w:sz w:val="24"/>
          <w:szCs w:val="24"/>
        </w:rPr>
        <w:t xml:space="preserve"> （8）组织协调及合理化建议</w:t>
      </w:r>
    </w:p>
    <w:p>
      <w:pPr>
        <w:spacing w:line="530" w:lineRule="exact"/>
        <w:rPr>
          <w:rFonts w:hAnsi="宋体"/>
          <w:b/>
          <w:sz w:val="24"/>
        </w:rPr>
      </w:pPr>
      <w:r>
        <w:rPr>
          <w:rFonts w:hint="eastAsia" w:hAnsi="宋体"/>
          <w:b/>
          <w:sz w:val="24"/>
        </w:rPr>
        <w:t>3.2  投标报价</w:t>
      </w:r>
    </w:p>
    <w:p>
      <w:pPr>
        <w:autoSpaceDE w:val="0"/>
        <w:autoSpaceDN w:val="0"/>
        <w:adjustRightInd w:val="0"/>
        <w:spacing w:line="420" w:lineRule="exact"/>
        <w:ind w:firstLine="616" w:firstLineChars="257"/>
        <w:jc w:val="left"/>
        <w:rPr>
          <w:rFonts w:hAnsi="宋体"/>
          <w:sz w:val="24"/>
        </w:rPr>
      </w:pPr>
      <w:r>
        <w:rPr>
          <w:rFonts w:hint="eastAsia" w:hAnsi="宋体"/>
          <w:sz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Ansi="宋体" w:cs="仿宋_GB2312"/>
          <w:sz w:val="24"/>
        </w:rPr>
      </w:pPr>
      <w:r>
        <w:rPr>
          <w:rFonts w:hint="eastAsia" w:hAnsi="宋体"/>
          <w:sz w:val="24"/>
        </w:rPr>
        <w:t>3.2.2 投标人应按照本招标文件及招标人提供的资料进行报价，任何有选择的报价将不予接受。</w:t>
      </w:r>
    </w:p>
    <w:p>
      <w:pPr>
        <w:spacing w:line="530" w:lineRule="exact"/>
        <w:rPr>
          <w:rFonts w:hAnsi="宋体"/>
          <w:b/>
          <w:sz w:val="24"/>
        </w:rPr>
      </w:pPr>
      <w:r>
        <w:rPr>
          <w:rFonts w:hint="eastAsia" w:hAnsi="宋体"/>
          <w:b/>
          <w:sz w:val="24"/>
        </w:rPr>
        <w:t>3.3  投标有效期</w:t>
      </w:r>
    </w:p>
    <w:p>
      <w:pPr>
        <w:autoSpaceDE w:val="0"/>
        <w:autoSpaceDN w:val="0"/>
        <w:adjustRightInd w:val="0"/>
        <w:spacing w:line="420" w:lineRule="exact"/>
        <w:ind w:firstLine="616" w:firstLineChars="257"/>
        <w:jc w:val="left"/>
        <w:rPr>
          <w:rFonts w:hAnsi="宋体"/>
          <w:sz w:val="24"/>
        </w:rPr>
      </w:pPr>
      <w:r>
        <w:rPr>
          <w:rFonts w:hint="eastAsia" w:hAnsi="宋体"/>
          <w:sz w:val="24"/>
        </w:rPr>
        <w:t>3.3.1 投标有效期按投标人须知前附表规定执行。</w:t>
      </w:r>
    </w:p>
    <w:p>
      <w:pPr>
        <w:autoSpaceDE w:val="0"/>
        <w:autoSpaceDN w:val="0"/>
        <w:adjustRightInd w:val="0"/>
        <w:spacing w:line="420" w:lineRule="exact"/>
        <w:ind w:firstLine="616" w:firstLineChars="257"/>
        <w:jc w:val="left"/>
        <w:rPr>
          <w:rFonts w:hAnsi="宋体"/>
          <w:sz w:val="24"/>
        </w:rPr>
      </w:pPr>
      <w:r>
        <w:rPr>
          <w:rFonts w:hint="eastAsia" w:hAnsi="宋体"/>
          <w:sz w:val="24"/>
        </w:rPr>
        <w:t>3.3.2 在投标有效期内，投标人撤销投标文件的，应承担招标文件和法律规定的责任。</w:t>
      </w:r>
    </w:p>
    <w:p>
      <w:pPr>
        <w:autoSpaceDE w:val="0"/>
        <w:autoSpaceDN w:val="0"/>
        <w:adjustRightInd w:val="0"/>
        <w:spacing w:line="420" w:lineRule="exact"/>
        <w:ind w:firstLine="616" w:firstLineChars="257"/>
        <w:jc w:val="left"/>
        <w:rPr>
          <w:rFonts w:hAnsi="宋体"/>
          <w:sz w:val="24"/>
        </w:rPr>
      </w:pPr>
      <w:r>
        <w:rPr>
          <w:rFonts w:hint="eastAsia" w:hAnsi="宋体"/>
          <w:sz w:val="24"/>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或被允许修改其投标文件；投标人拒绝延长的，其投标失效，但投标人有权收回其投标保证金及以现金或者支票形式递交的投标保证金的银行同期存款利息。</w:t>
      </w:r>
    </w:p>
    <w:p>
      <w:pPr>
        <w:autoSpaceDE w:val="0"/>
        <w:autoSpaceDN w:val="0"/>
        <w:spacing w:line="420" w:lineRule="exact"/>
        <w:jc w:val="left"/>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2" w:firstLineChars="200"/>
        <w:jc w:val="left"/>
        <w:rPr>
          <w:rFonts w:hAnsi="宋体" w:cs="仿宋_GB2312"/>
          <w:b/>
          <w:bCs/>
          <w:sz w:val="24"/>
        </w:rPr>
      </w:pPr>
      <w:r>
        <w:rPr>
          <w:rFonts w:hint="eastAsia" w:hAnsi="宋体" w:cs="仿宋_GB2312"/>
          <w:b/>
          <w:bCs/>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仿宋_GB2312"/>
          <w:sz w:val="24"/>
          <w:lang w:val="zh-CN"/>
        </w:rPr>
      </w:pPr>
      <w:r>
        <w:rPr>
          <w:rFonts w:hint="eastAsia" w:hAnsi="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2" w:firstLineChars="200"/>
        <w:jc w:val="left"/>
        <w:rPr>
          <w:rFonts w:hAnsi="宋体" w:cs="仿宋_GB2312"/>
          <w:b/>
          <w:bCs/>
          <w:sz w:val="24"/>
          <w:lang w:val="zh-CN"/>
        </w:rPr>
      </w:pPr>
      <w:r>
        <w:rPr>
          <w:rFonts w:hint="eastAsia" w:hAnsi="宋体" w:cs="仿宋_GB2312"/>
          <w:b/>
          <w:bCs/>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lang w:val="zh-CN"/>
        </w:rPr>
        <w:t>投标人网上报名后</w:t>
      </w:r>
      <w:r>
        <w:rPr>
          <w:rFonts w:hint="eastAsia" w:hAnsi="宋体" w:cs="仿宋_GB2312"/>
          <w:sz w:val="24"/>
        </w:rPr>
        <w:t>，</w:t>
      </w:r>
      <w:r>
        <w:rPr>
          <w:rFonts w:hint="eastAsia" w:hAnsi="宋体" w:cs="仿宋_GB2312"/>
          <w:sz w:val="24"/>
          <w:lang w:val="zh-CN"/>
        </w:rPr>
        <w:t>登录</w:t>
      </w:r>
      <w:r>
        <w:fldChar w:fldCharType="begin"/>
      </w:r>
      <w:r>
        <w:instrText xml:space="preserve"> HYPERLINK "http://221.14.6.70:8088/ggzy" </w:instrText>
      </w:r>
      <w:r>
        <w:fldChar w:fldCharType="separate"/>
      </w:r>
      <w:r>
        <w:rPr>
          <w:rFonts w:hint="eastAsia" w:hAnsi="宋体" w:cs="仿宋_GB2312"/>
          <w:sz w:val="24"/>
        </w:rPr>
        <w:t>http://221.14.6.70:8088/ggzy</w:t>
      </w:r>
      <w:r>
        <w:rPr>
          <w:rFonts w:hint="eastAsia" w:hAnsi="宋体" w:cs="仿宋_GB2312"/>
          <w:sz w:val="24"/>
        </w:rPr>
        <w:fldChar w:fldCharType="end"/>
      </w:r>
      <w:r>
        <w:rPr>
          <w:rFonts w:hint="eastAsia" w:hAnsi="宋体" w:cs="仿宋_GB2312"/>
          <w:sz w:val="24"/>
          <w:lang w:val="zh-CN"/>
        </w:rPr>
        <w:t>系统</w:t>
      </w:r>
      <w:r>
        <w:rPr>
          <w:rFonts w:hint="eastAsia" w:hAnsi="宋体" w:cs="仿宋_GB2312"/>
          <w:sz w:val="24"/>
        </w:rPr>
        <w:t>，</w:t>
      </w:r>
      <w:r>
        <w:rPr>
          <w:rFonts w:hint="eastAsia" w:hAnsi="宋体" w:cs="仿宋_GB2312"/>
          <w:sz w:val="24"/>
          <w:lang w:val="zh-CN"/>
        </w:rPr>
        <w:t>依次点击</w:t>
      </w:r>
      <w:r>
        <w:rPr>
          <w:rFonts w:hint="eastAsia" w:hAnsi="宋体" w:cs="仿宋_GB2312"/>
          <w:sz w:val="24"/>
        </w:rPr>
        <w:t>“</w:t>
      </w:r>
      <w:r>
        <w:rPr>
          <w:rFonts w:hint="eastAsia" w:hAnsi="宋体" w:cs="仿宋_GB2312"/>
          <w:sz w:val="24"/>
          <w:lang w:val="zh-CN"/>
        </w:rPr>
        <w:t>会员向导</w:t>
      </w:r>
      <w:r>
        <w:rPr>
          <w:rFonts w:hint="eastAsia" w:hAnsi="宋体" w:cs="仿宋_GB2312"/>
          <w:sz w:val="24"/>
        </w:rPr>
        <w:t>”→“</w:t>
      </w:r>
      <w:r>
        <w:rPr>
          <w:rFonts w:hint="eastAsia" w:hAnsi="宋体" w:cs="仿宋_GB2312"/>
          <w:sz w:val="24"/>
          <w:lang w:val="zh-CN"/>
        </w:rPr>
        <w:t>参与投标</w:t>
      </w:r>
      <w:r>
        <w:rPr>
          <w:rFonts w:hint="eastAsia" w:hAnsi="宋体" w:cs="仿宋_GB2312"/>
          <w:sz w:val="24"/>
        </w:rPr>
        <w:t>”→“</w:t>
      </w:r>
      <w:r>
        <w:rPr>
          <w:rFonts w:hint="eastAsia" w:hAnsi="宋体" w:cs="仿宋_GB2312"/>
          <w:sz w:val="24"/>
          <w:lang w:val="zh-CN"/>
        </w:rPr>
        <w:t>费用缴纳说明</w:t>
      </w:r>
      <w:r>
        <w:rPr>
          <w:rFonts w:hint="eastAsia" w:hAnsi="宋体" w:cs="仿宋_GB2312"/>
          <w:sz w:val="24"/>
        </w:rPr>
        <w:t>”→“</w:t>
      </w:r>
      <w:r>
        <w:rPr>
          <w:rFonts w:hint="eastAsia" w:hAnsi="宋体" w:cs="仿宋_GB2312"/>
          <w:sz w:val="24"/>
          <w:lang w:val="zh-CN"/>
        </w:rPr>
        <w:t>保证金缴纳说明单</w:t>
      </w:r>
      <w:r>
        <w:rPr>
          <w:rFonts w:hint="eastAsia" w:hAnsi="宋体" w:cs="仿宋_GB2312"/>
          <w:sz w:val="24"/>
        </w:rPr>
        <w:t>”，</w:t>
      </w:r>
      <w:r>
        <w:rPr>
          <w:rFonts w:hint="eastAsia" w:hAnsi="宋体" w:cs="仿宋_GB2312"/>
          <w:sz w:val="24"/>
          <w:lang w:val="zh-CN"/>
        </w:rPr>
        <w:t>获取缴费说明单</w:t>
      </w:r>
      <w:r>
        <w:rPr>
          <w:rFonts w:hint="eastAsia" w:hAnsi="宋体" w:cs="仿宋_GB2312"/>
          <w:sz w:val="24"/>
        </w:rPr>
        <w:t>，</w:t>
      </w:r>
      <w:r>
        <w:rPr>
          <w:rFonts w:hint="eastAsia" w:hAnsi="宋体" w:cs="仿宋_GB2312"/>
          <w:sz w:val="24"/>
          <w:lang w:val="zh-CN"/>
        </w:rPr>
        <w:t>根据每个标段的缴纳说明单在缴纳截止时间前缴纳</w:t>
      </w:r>
      <w:r>
        <w:rPr>
          <w:rFonts w:hint="eastAsia" w:hAnsi="宋体" w:cs="仿宋_GB2312"/>
          <w:sz w:val="24"/>
        </w:rPr>
        <w:t>；</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lang w:val="zh-CN"/>
        </w:rPr>
        <w:t>成功缴纳后重新登录前述系统</w:t>
      </w:r>
      <w:r>
        <w:rPr>
          <w:rFonts w:hint="eastAsia" w:hAnsi="宋体" w:cs="仿宋_GB2312"/>
          <w:sz w:val="24"/>
        </w:rPr>
        <w:t>，</w:t>
      </w:r>
      <w:r>
        <w:rPr>
          <w:rFonts w:hint="eastAsia" w:hAnsi="宋体" w:cs="仿宋_GB2312"/>
          <w:sz w:val="24"/>
          <w:lang w:val="zh-CN"/>
        </w:rPr>
        <w:t>依次点击</w:t>
      </w:r>
      <w:r>
        <w:rPr>
          <w:rFonts w:hint="eastAsia" w:hAnsi="宋体" w:cs="仿宋_GB2312"/>
          <w:sz w:val="24"/>
        </w:rPr>
        <w:t>“</w:t>
      </w:r>
      <w:r>
        <w:rPr>
          <w:rFonts w:hint="eastAsia" w:hAnsi="宋体" w:cs="仿宋_GB2312"/>
          <w:sz w:val="24"/>
          <w:lang w:val="zh-CN"/>
        </w:rPr>
        <w:t>会员向导</w:t>
      </w:r>
      <w:r>
        <w:rPr>
          <w:rFonts w:hint="eastAsia" w:hAnsi="宋体" w:cs="仿宋_GB2312"/>
          <w:sz w:val="24"/>
        </w:rPr>
        <w:t>”→“</w:t>
      </w:r>
      <w:r>
        <w:rPr>
          <w:rFonts w:hint="eastAsia" w:hAnsi="宋体" w:cs="仿宋_GB2312"/>
          <w:sz w:val="24"/>
          <w:lang w:val="zh-CN"/>
        </w:rPr>
        <w:t>参与投标</w:t>
      </w:r>
      <w:r>
        <w:rPr>
          <w:rFonts w:hint="eastAsia" w:hAnsi="宋体" w:cs="仿宋_GB2312"/>
          <w:sz w:val="24"/>
        </w:rPr>
        <w:t>”→“</w:t>
      </w:r>
      <w:r>
        <w:rPr>
          <w:rFonts w:hint="eastAsia" w:hAnsi="宋体" w:cs="仿宋_GB2312"/>
          <w:sz w:val="24"/>
          <w:lang w:val="zh-CN"/>
        </w:rPr>
        <w:t>保证金绑定</w:t>
      </w:r>
      <w:r>
        <w:rPr>
          <w:rFonts w:hint="eastAsia" w:hAnsi="宋体" w:cs="仿宋_GB2312"/>
          <w:sz w:val="24"/>
        </w:rPr>
        <w:t>”→“</w:t>
      </w:r>
      <w:r>
        <w:rPr>
          <w:rFonts w:hint="eastAsia" w:hAnsi="宋体" w:cs="仿宋_GB2312"/>
          <w:sz w:val="24"/>
          <w:lang w:val="zh-CN"/>
        </w:rPr>
        <w:t>绑定</w:t>
      </w:r>
      <w:r>
        <w:rPr>
          <w:rFonts w:hint="eastAsia" w:hAnsi="宋体" w:cs="仿宋_GB2312"/>
          <w:sz w:val="24"/>
        </w:rPr>
        <w:t>”</w:t>
      </w:r>
      <w:r>
        <w:rPr>
          <w:rFonts w:hint="eastAsia" w:hAnsi="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仿宋_GB2312"/>
          <w:sz w:val="24"/>
          <w:lang w:val="zh-CN"/>
        </w:rPr>
      </w:pPr>
      <w:r>
        <w:rPr>
          <w:rFonts w:hint="eastAsia" w:hAnsi="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仿宋_GB2312"/>
          <w:sz w:val="24"/>
          <w:lang w:val="zh-CN"/>
        </w:rPr>
      </w:pPr>
      <w:r>
        <w:rPr>
          <w:rFonts w:hint="eastAsia" w:hAnsi="宋体" w:cs="仿宋_GB2312"/>
          <w:sz w:val="24"/>
          <w:lang w:val="zh-CN"/>
        </w:rPr>
        <w:t>3.4.2.3 每个投标人每个项目每个标段只有唯一缴纳账号，</w:t>
      </w:r>
      <w:r>
        <w:rPr>
          <w:rFonts w:hint="eastAsia" w:hAnsi="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lang w:val="zh-CN"/>
        </w:rPr>
        <w:t>3.4.2.4</w:t>
      </w:r>
      <w:r>
        <w:rPr>
          <w:rFonts w:hint="eastAsia" w:hAnsi="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仿宋_GB2312"/>
          <w:sz w:val="24"/>
          <w:lang w:val="zh-CN"/>
        </w:rPr>
      </w:pPr>
      <w:r>
        <w:rPr>
          <w:rFonts w:hint="eastAsia" w:hAnsi="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lang w:val="zh-CN"/>
        </w:rPr>
        <w:t xml:space="preserve">3.4.2.6 </w:t>
      </w:r>
      <w:r>
        <w:rPr>
          <w:rFonts w:hint="eastAsia" w:hAnsi="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仿宋_GB2312"/>
          <w:sz w:val="24"/>
          <w:lang w:val="zh-CN"/>
        </w:rPr>
      </w:pPr>
      <w:r>
        <w:rPr>
          <w:rFonts w:hint="eastAsia" w:hAnsi="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仿宋_GB2312"/>
          <w:sz w:val="24"/>
          <w:lang w:val="zh-CN"/>
        </w:rPr>
      </w:pPr>
      <w:r>
        <w:rPr>
          <w:rFonts w:hint="eastAsia" w:hAnsi="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2" w:firstLineChars="200"/>
        <w:jc w:val="left"/>
        <w:rPr>
          <w:rFonts w:hAnsi="宋体" w:cs="仿宋_GB2312"/>
          <w:b/>
          <w:bCs/>
          <w:sz w:val="24"/>
        </w:rPr>
      </w:pPr>
      <w:r>
        <w:rPr>
          <w:rFonts w:hint="eastAsia" w:hAnsi="宋体" w:cs="仿宋_GB2312"/>
          <w:b/>
          <w:bCs/>
          <w:sz w:val="24"/>
        </w:rPr>
        <w:t>3.4.4 投标保证金的退还：</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（3）项目废标或招标人终止招标的，在此后5个工作日内退还投标保证金及银行同期活期存利息。</w:t>
      </w:r>
      <w:r>
        <w:rPr>
          <w:rFonts w:hint="eastAsia" w:hAnsi="宋体" w:cs="仿宋_GB2312"/>
          <w:sz w:val="24"/>
        </w:rPr>
        <w:br w:type="textWrapping"/>
      </w:r>
      <w:r>
        <w:rPr>
          <w:rFonts w:hint="eastAsia" w:hAnsi="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hAnsi="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hAnsi="宋体" w:cs="仿宋_GB2312"/>
          <w:sz w:val="24"/>
        </w:rPr>
      </w:pPr>
      <w:r>
        <w:rPr>
          <w:rFonts w:hint="eastAsia" w:hAnsi="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（8）特殊情况处理</w:t>
      </w:r>
    </w:p>
    <w:p>
      <w:pPr>
        <w:tabs>
          <w:tab w:val="left" w:pos="1260"/>
        </w:tabs>
        <w:autoSpaceDE w:val="0"/>
        <w:autoSpaceDN w:val="0"/>
        <w:adjustRightInd w:val="0"/>
        <w:spacing w:line="460" w:lineRule="exact"/>
        <w:ind w:firstLine="480" w:firstLineChars="200"/>
        <w:jc w:val="left"/>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仿宋_GB2312"/>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adjustRightInd w:val="0"/>
        <w:spacing w:line="53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 xml:space="preserve"> </w:t>
      </w:r>
      <w:r>
        <w:rPr>
          <w:rFonts w:hint="eastAsia" w:hAnsi="宋体" w:cs="宋体"/>
          <w:sz w:val="24"/>
        </w:rPr>
        <w:t>3.5.1 “投标人基本情况表”应附投标人营业执照副本、资质证书副本等材料的原件扫描件（或图片）。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“近年财务状况表”应附投标人经会计师事务所或审计机构审计的财务会计报表，包括资产负债表、现金流量表、利润表和财务情况说明书的原件扫描件（或图片），具体年份要求见投标人须知前附表。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“近年完成的类似项目情况表”应附投标人</w:t>
      </w:r>
      <w:r>
        <w:rPr>
          <w:rFonts w:hint="eastAsia" w:hAnsi="宋体"/>
          <w:sz w:val="24"/>
          <w:shd w:val="clear" w:color="auto" w:fill="FFFFFF"/>
        </w:rPr>
        <w:t>合同和中标通知书原件或者合同和竣工验收表原件</w:t>
      </w:r>
      <w:r>
        <w:rPr>
          <w:rFonts w:hint="eastAsia" w:asciiTheme="minorEastAsia" w:hAnsiTheme="minorEastAsia" w:eastAsiaTheme="minorEastAsia" w:cstheme="minorEastAsia"/>
          <w:sz w:val="24"/>
          <w:szCs w:val="24"/>
        </w:rPr>
        <w:t>扫描件</w:t>
      </w:r>
      <w:r>
        <w:rPr>
          <w:rFonts w:hint="eastAsia" w:hAnsi="宋体" w:cs="宋体"/>
          <w:sz w:val="24"/>
        </w:rPr>
        <w:t>（或图片），具体年份要求见投标人须知前附表。每张表格只填写一个项目，并标明序号。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“正在施工和新承接的项目情况表”应附投标人中标通知书和合同协议书的原件扫描件（或图片）。每张表格只填写一个项目，并标明序号。</w:t>
      </w:r>
    </w:p>
    <w:p>
      <w:pPr>
        <w:spacing w:line="530" w:lineRule="exact"/>
        <w:ind w:firstLine="480" w:firstLineChars="200"/>
        <w:rPr>
          <w:rFonts w:hAnsi="宋体"/>
          <w:sz w:val="24"/>
        </w:rPr>
      </w:pPr>
      <w:r>
        <w:rPr>
          <w:rFonts w:hint="eastAsia" w:hAnsi="宋体" w:cs="宋体"/>
          <w:sz w:val="24"/>
        </w:rPr>
        <w:t>3.5.5 “近年发生的诉讼及仲裁情况”应说明相关情况，并附投标人法院或仲裁机构作出的判决、裁决等有关法律文书原件扫描件（或图片），具体年份要求见投标人须知前附表。</w:t>
      </w:r>
    </w:p>
    <w:p>
      <w:pPr>
        <w:spacing w:line="530" w:lineRule="exact"/>
        <w:rPr>
          <w:rFonts w:hAnsi="宋体"/>
          <w:b/>
          <w:sz w:val="24"/>
        </w:rPr>
      </w:pPr>
      <w:r>
        <w:rPr>
          <w:rFonts w:hint="eastAsia" w:hAnsi="宋体"/>
          <w:b/>
          <w:sz w:val="24"/>
        </w:rPr>
        <w:t>3.6  备选投标方案</w:t>
      </w:r>
    </w:p>
    <w:p>
      <w:pPr>
        <w:spacing w:line="530" w:lineRule="exact"/>
        <w:ind w:firstLine="480" w:firstLineChars="200"/>
        <w:rPr>
          <w:rFonts w:hAnsi="宋体"/>
          <w:sz w:val="24"/>
        </w:rPr>
      </w:pPr>
      <w:r>
        <w:rPr>
          <w:rFonts w:hint="eastAsia" w:hAnsi="宋体"/>
          <w:sz w:val="24"/>
        </w:rPr>
        <w:t>招标人不允许投标人递交备选投标方案。</w:t>
      </w:r>
    </w:p>
    <w:p>
      <w:pPr>
        <w:spacing w:line="530" w:lineRule="exact"/>
        <w:rPr>
          <w:rFonts w:hAnsi="宋体"/>
          <w:b/>
          <w:sz w:val="24"/>
        </w:rPr>
      </w:pPr>
      <w:bookmarkStart w:id="16" w:name="OLE_LINK35"/>
      <w:r>
        <w:rPr>
          <w:rFonts w:hint="eastAsia" w:hAnsi="宋体"/>
          <w:b/>
          <w:sz w:val="24"/>
        </w:rPr>
        <w:t>3.7  投标文件的编制</w:t>
      </w:r>
    </w:p>
    <w:bookmarkEnd w:id="16"/>
    <w:p>
      <w:pPr>
        <w:spacing w:line="560" w:lineRule="exact"/>
        <w:ind w:firstLine="480" w:firstLineChars="200"/>
        <w:rPr>
          <w:rFonts w:hAnsi="宋体"/>
          <w:sz w:val="24"/>
        </w:rPr>
      </w:pPr>
      <w:r>
        <w:rPr>
          <w:rFonts w:hAnsi="宋体"/>
          <w:sz w:val="24"/>
        </w:rPr>
        <w:t>3.</w:t>
      </w:r>
      <w:r>
        <w:rPr>
          <w:rFonts w:hint="eastAsia" w:hAnsi="宋体"/>
          <w:sz w:val="24"/>
        </w:rPr>
        <w:t>7</w:t>
      </w:r>
      <w:r>
        <w:rPr>
          <w:rFonts w:hAnsi="宋体"/>
          <w:sz w:val="24"/>
        </w:rPr>
        <w:t xml:space="preserve">.1 </w:t>
      </w:r>
      <w:r>
        <w:rPr>
          <w:rFonts w:hint="eastAsia" w:hAnsi="宋体"/>
          <w:sz w:val="24"/>
        </w:rPr>
        <w:t>投标文件应按 “投标文件格式”进行编写，如有必要，可以增加附页，作为投标文件的组成部分。其中，投标函附录在满足招标文件实质性要求的基础上，可以提出比招标文件要求更有利于招标人的承诺。</w:t>
      </w:r>
    </w:p>
    <w:p>
      <w:pPr>
        <w:spacing w:line="560" w:lineRule="exact"/>
        <w:ind w:firstLine="480" w:firstLineChars="200"/>
        <w:rPr>
          <w:rFonts w:hAnsi="宋体"/>
          <w:sz w:val="24"/>
        </w:rPr>
      </w:pPr>
      <w:r>
        <w:rPr>
          <w:rFonts w:hAnsi="宋体"/>
          <w:sz w:val="24"/>
        </w:rPr>
        <w:t>3.</w:t>
      </w:r>
      <w:r>
        <w:rPr>
          <w:rFonts w:hint="eastAsia" w:hAnsi="宋体"/>
          <w:sz w:val="24"/>
        </w:rPr>
        <w:t>7</w:t>
      </w:r>
      <w:r>
        <w:rPr>
          <w:rFonts w:hAnsi="宋体"/>
          <w:sz w:val="24"/>
        </w:rPr>
        <w:t xml:space="preserve">.2 </w:t>
      </w:r>
      <w:r>
        <w:rPr>
          <w:rFonts w:hint="eastAsia" w:hAnsi="宋体"/>
          <w:sz w:val="24"/>
        </w:rPr>
        <w:t>投标文件应当对招标文件有关的招标范围等实质性内容作出响应。</w:t>
      </w:r>
    </w:p>
    <w:p>
      <w:pPr>
        <w:spacing w:line="560" w:lineRule="exact"/>
        <w:ind w:firstLine="480" w:firstLineChars="200"/>
        <w:rPr>
          <w:rFonts w:hAnsi="宋体"/>
          <w:sz w:val="24"/>
        </w:rPr>
      </w:pPr>
      <w:r>
        <w:rPr>
          <w:rFonts w:hAnsi="宋体"/>
          <w:sz w:val="24"/>
        </w:rPr>
        <w:t>3.</w:t>
      </w:r>
      <w:r>
        <w:rPr>
          <w:rFonts w:hint="eastAsia" w:hAnsi="宋体"/>
          <w:sz w:val="24"/>
        </w:rPr>
        <w:t>7</w:t>
      </w:r>
      <w:r>
        <w:rPr>
          <w:rFonts w:hAnsi="宋体"/>
          <w:sz w:val="24"/>
        </w:rPr>
        <w:t>.3</w:t>
      </w:r>
      <w:r>
        <w:rPr>
          <w:rFonts w:hint="eastAsia" w:hAnsi="宋体"/>
          <w:sz w:val="24"/>
        </w:rPr>
        <w:t xml:space="preserve">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spacing w:line="560" w:lineRule="exact"/>
        <w:ind w:firstLine="480" w:firstLineChars="200"/>
        <w:rPr>
          <w:rFonts w:hAnsi="宋体"/>
          <w:sz w:val="24"/>
        </w:rPr>
      </w:pPr>
      <w:r>
        <w:rPr>
          <w:rFonts w:hAnsi="宋体"/>
          <w:sz w:val="24"/>
        </w:rPr>
        <w:t>3.</w:t>
      </w:r>
      <w:r>
        <w:rPr>
          <w:rFonts w:hint="eastAsia" w:hAnsi="宋体"/>
          <w:sz w:val="24"/>
        </w:rPr>
        <w:t>7</w:t>
      </w:r>
      <w:r>
        <w:rPr>
          <w:rFonts w:hAnsi="宋体"/>
          <w:sz w:val="24"/>
        </w:rPr>
        <w:t xml:space="preserve">.4 </w:t>
      </w:r>
      <w:r>
        <w:rPr>
          <w:rFonts w:hint="eastAsia" w:hAnsi="宋体"/>
          <w:sz w:val="24"/>
        </w:rPr>
        <w:t>使用电子介质存储的备份文件1份。</w:t>
      </w:r>
    </w:p>
    <w:p>
      <w:pPr>
        <w:spacing w:line="560" w:lineRule="exact"/>
        <w:ind w:firstLine="480" w:firstLineChars="200"/>
        <w:rPr>
          <w:rFonts w:hAnsi="宋体"/>
          <w:sz w:val="24"/>
        </w:rPr>
      </w:pPr>
      <w:r>
        <w:rPr>
          <w:rFonts w:hint="eastAsia" w:hAnsi="宋体"/>
          <w:sz w:val="24"/>
        </w:rPr>
        <w:t>3.7.5 同时生成与电子投标文件内容、</w:t>
      </w:r>
      <w:r>
        <w:rPr>
          <w:rFonts w:hint="eastAsia" w:hAnsi="宋体"/>
          <w:b/>
          <w:sz w:val="24"/>
        </w:rPr>
        <w:t>电子签章</w:t>
      </w:r>
      <w:r>
        <w:rPr>
          <w:rFonts w:hint="eastAsia" w:hAnsi="宋体"/>
          <w:sz w:val="24"/>
        </w:rPr>
        <w:t>一致的PDF文件。当大小写不一致时，以大写为准。</w:t>
      </w:r>
    </w:p>
    <w:p>
      <w:pPr>
        <w:spacing w:line="530" w:lineRule="exact"/>
        <w:rPr>
          <w:rFonts w:hAnsi="宋体"/>
          <w:b/>
          <w:sz w:val="24"/>
        </w:rPr>
      </w:pPr>
      <w:r>
        <w:rPr>
          <w:rFonts w:hint="eastAsia" w:hAnsi="宋体"/>
          <w:b/>
          <w:sz w:val="24"/>
        </w:rPr>
        <w:t>4.  投标</w:t>
      </w:r>
    </w:p>
    <w:p>
      <w:pPr>
        <w:spacing w:line="560" w:lineRule="exact"/>
        <w:rPr>
          <w:rFonts w:hAnsi="宋体"/>
          <w:b/>
          <w:sz w:val="24"/>
        </w:rPr>
      </w:pPr>
      <w:r>
        <w:rPr>
          <w:rFonts w:hint="eastAsia" w:hAnsi="宋体"/>
          <w:b/>
          <w:sz w:val="24"/>
        </w:rPr>
        <w:t>4.1  投标文件的密封和标识</w:t>
      </w:r>
    </w:p>
    <w:p>
      <w:pPr>
        <w:spacing w:line="560" w:lineRule="exact"/>
        <w:ind w:firstLine="480" w:firstLineChars="200"/>
        <w:rPr>
          <w:rFonts w:hAnsi="宋体"/>
          <w:sz w:val="24"/>
        </w:rPr>
      </w:pPr>
      <w:r>
        <w:rPr>
          <w:rFonts w:hint="eastAsia" w:hAnsi="宋体"/>
          <w:sz w:val="24"/>
        </w:rPr>
        <w:t>4.1.1 使用电子介质存储的投标文件应密封递交，封套上写明内容详见投标人须知前附表，并加盖单位公章，法定代表人或委托代理人签名，在投标截止时间前递交。</w:t>
      </w:r>
    </w:p>
    <w:p>
      <w:pPr>
        <w:spacing w:line="560" w:lineRule="exact"/>
        <w:ind w:firstLine="480" w:firstLineChars="200"/>
        <w:rPr>
          <w:rFonts w:hAnsi="宋体"/>
          <w:sz w:val="24"/>
        </w:rPr>
      </w:pPr>
      <w:r>
        <w:rPr>
          <w:rFonts w:hint="eastAsia" w:hAnsi="宋体"/>
          <w:sz w:val="24"/>
        </w:rPr>
        <w:t>4.1.2 未按本章第4.1.1项项要求密封和加写标记的投标文件，招标人不予受理。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spacing w:line="560" w:lineRule="exact"/>
        <w:ind w:firstLine="480" w:firstLineChars="200"/>
        <w:rPr>
          <w:rFonts w:hAnsi="宋体"/>
          <w:sz w:val="24"/>
        </w:rPr>
      </w:pPr>
      <w:r>
        <w:rPr>
          <w:rFonts w:hint="eastAsia" w:hAnsi="宋体"/>
          <w:sz w:val="24"/>
        </w:rPr>
        <w:t>4.2.1 投标人应在投标人须知前附表中规定的投标截止时间前成功上传电子投标文件和现场提交电子介质存储的投标文件。</w:t>
      </w:r>
    </w:p>
    <w:p>
      <w:pPr>
        <w:spacing w:line="560" w:lineRule="exact"/>
        <w:ind w:firstLine="480" w:firstLineChars="200"/>
        <w:rPr>
          <w:rFonts w:hAnsi="宋体"/>
          <w:sz w:val="24"/>
        </w:rPr>
      </w:pPr>
      <w:r>
        <w:rPr>
          <w:rFonts w:hint="eastAsia" w:hAnsi="宋体"/>
          <w:sz w:val="24"/>
        </w:rPr>
        <w:t>4.2.2 投标人提交电子介质存储的投标文件地点：见投标人须知前附表。</w:t>
      </w:r>
    </w:p>
    <w:p>
      <w:pPr>
        <w:spacing w:line="560" w:lineRule="exact"/>
        <w:ind w:firstLine="480" w:firstLineChars="200"/>
        <w:rPr>
          <w:rFonts w:hAnsi="宋体"/>
          <w:sz w:val="24"/>
        </w:rPr>
      </w:pPr>
      <w:r>
        <w:rPr>
          <w:rFonts w:hint="eastAsia" w:hAnsi="宋体"/>
          <w:sz w:val="24"/>
        </w:rPr>
        <w:t>4.2.3 除投标人须知前附表另有规定外，投标人所提交的电子投标文件电子介质存储的投标文件不予退还。</w:t>
      </w:r>
    </w:p>
    <w:p>
      <w:pPr>
        <w:spacing w:line="560" w:lineRule="exact"/>
        <w:ind w:firstLine="480" w:firstLineChars="200"/>
        <w:rPr>
          <w:rFonts w:hAnsi="宋体"/>
          <w:sz w:val="24"/>
        </w:rPr>
      </w:pPr>
      <w:r>
        <w:rPr>
          <w:rFonts w:hint="eastAsia" w:hAnsi="宋体"/>
          <w:sz w:val="24"/>
        </w:rPr>
        <w:t>4.2.4 逾期送达的或者未送达指定地点的电子介质存储的投标文件，招标人不予受理。</w:t>
      </w:r>
    </w:p>
    <w:p>
      <w:pPr>
        <w:spacing w:line="560" w:lineRule="exact"/>
        <w:rPr>
          <w:rFonts w:hAnsi="宋体"/>
          <w:b/>
          <w:sz w:val="24"/>
        </w:rPr>
      </w:pPr>
      <w:r>
        <w:rPr>
          <w:rFonts w:hint="eastAsia" w:hAnsi="宋体"/>
          <w:b/>
          <w:sz w:val="24"/>
        </w:rPr>
        <w:t>4.2  投标文件的递交</w:t>
      </w:r>
    </w:p>
    <w:p>
      <w:pPr>
        <w:spacing w:line="560" w:lineRule="exact"/>
        <w:ind w:firstLine="480" w:firstLineChars="200"/>
        <w:rPr>
          <w:rFonts w:hAnsi="宋体"/>
          <w:sz w:val="24"/>
        </w:rPr>
      </w:pPr>
      <w:r>
        <w:rPr>
          <w:rFonts w:hint="eastAsia" w:hAnsi="宋体"/>
          <w:sz w:val="24"/>
        </w:rPr>
        <w:t>4.2.1  投标人递交投标文件的时间：见投标人须知前附表。</w:t>
      </w:r>
    </w:p>
    <w:p>
      <w:pPr>
        <w:spacing w:line="560" w:lineRule="exact"/>
        <w:ind w:firstLine="480" w:firstLineChars="200"/>
        <w:rPr>
          <w:rFonts w:hAnsi="宋体"/>
          <w:sz w:val="24"/>
        </w:rPr>
      </w:pPr>
      <w:r>
        <w:rPr>
          <w:rFonts w:hint="eastAsia" w:hAnsi="宋体"/>
          <w:sz w:val="24"/>
        </w:rPr>
        <w:t>4.2.2  投标人递交投标文件的地点：见投标人须知前附表。</w:t>
      </w:r>
    </w:p>
    <w:p>
      <w:pPr>
        <w:spacing w:line="560" w:lineRule="exact"/>
        <w:ind w:firstLine="480" w:firstLineChars="200"/>
        <w:rPr>
          <w:rFonts w:hAnsi="宋体"/>
          <w:sz w:val="24"/>
        </w:rPr>
      </w:pPr>
      <w:r>
        <w:rPr>
          <w:rFonts w:hint="eastAsia" w:hAnsi="宋体"/>
          <w:sz w:val="24"/>
        </w:rPr>
        <w:t>4.2.3  除投标人须知前附表另有规定外，投标人所递交的投标文件不予退还。</w:t>
      </w:r>
    </w:p>
    <w:p>
      <w:pPr>
        <w:spacing w:line="560" w:lineRule="exact"/>
        <w:ind w:firstLine="480" w:firstLineChars="200"/>
        <w:rPr>
          <w:rFonts w:hAnsi="宋体"/>
          <w:sz w:val="24"/>
        </w:rPr>
      </w:pPr>
      <w:r>
        <w:rPr>
          <w:rFonts w:hint="eastAsia" w:hAnsi="宋体"/>
          <w:sz w:val="24"/>
        </w:rPr>
        <w:t>4.2.4  逾期送达的或者未送达指定地点的投标文件，招标人不予受理。</w:t>
      </w:r>
    </w:p>
    <w:p>
      <w:pPr>
        <w:spacing w:line="560" w:lineRule="exact"/>
        <w:rPr>
          <w:rFonts w:hAnsi="宋体"/>
          <w:b/>
          <w:sz w:val="24"/>
        </w:rPr>
      </w:pPr>
      <w:r>
        <w:rPr>
          <w:rFonts w:hint="eastAsia" w:hAnsi="宋体"/>
          <w:b/>
          <w:sz w:val="24"/>
        </w:rPr>
        <w:t>4.3  投标文件的修改与撤回</w:t>
      </w:r>
    </w:p>
    <w:p>
      <w:pPr>
        <w:spacing w:line="560" w:lineRule="exact"/>
        <w:ind w:firstLine="480" w:firstLineChars="200"/>
        <w:rPr>
          <w:rFonts w:hAnsi="宋体"/>
          <w:sz w:val="24"/>
        </w:rPr>
      </w:pPr>
      <w:r>
        <w:rPr>
          <w:rFonts w:hint="eastAsia" w:hAnsi="宋体"/>
          <w:sz w:val="24"/>
        </w:rPr>
        <w:t>4.3.1  在投标截止时间前，投标人可以修改或撤回已递交的投标文件，但应以书面形式通知招标人。</w:t>
      </w:r>
    </w:p>
    <w:p>
      <w:pPr>
        <w:spacing w:line="560" w:lineRule="exact"/>
        <w:ind w:firstLine="480" w:firstLineChars="200"/>
        <w:rPr>
          <w:rFonts w:hAnsi="宋体"/>
          <w:sz w:val="24"/>
        </w:rPr>
      </w:pPr>
      <w:r>
        <w:rPr>
          <w:rFonts w:hint="eastAsia" w:hAnsi="宋体"/>
          <w:sz w:val="24"/>
        </w:rPr>
        <w:t>4.3.2  投标人修改或撤回已递交投标文件的书面通知应按照本章第3.7.3项的要求签字或盖章。招标人收到书面通知后，向投标人出具签收凭证。</w:t>
      </w:r>
    </w:p>
    <w:p>
      <w:pPr>
        <w:spacing w:line="560" w:lineRule="exact"/>
        <w:ind w:firstLine="480" w:firstLineChars="200"/>
        <w:rPr>
          <w:rFonts w:hAnsi="宋体"/>
          <w:sz w:val="24"/>
        </w:rPr>
      </w:pPr>
      <w:r>
        <w:rPr>
          <w:rFonts w:hint="eastAsia" w:hAnsi="宋体"/>
          <w:sz w:val="24"/>
        </w:rPr>
        <w:t>4.3.3  修改的内容为投标文件的组成部分。修改的投标文件应按照本章第3条、第4条规定进行编制、密封、标识和递交，并标明“修改”字样。</w:t>
      </w:r>
    </w:p>
    <w:p>
      <w:pPr>
        <w:spacing w:line="560" w:lineRule="exact"/>
        <w:rPr>
          <w:rFonts w:hAnsi="宋体"/>
          <w:b/>
          <w:sz w:val="24"/>
        </w:rPr>
      </w:pPr>
      <w:r>
        <w:rPr>
          <w:rFonts w:hint="eastAsia" w:hAnsi="宋体"/>
          <w:b/>
          <w:sz w:val="24"/>
        </w:rPr>
        <w:t>5.  开标</w:t>
      </w:r>
    </w:p>
    <w:p>
      <w:pPr>
        <w:spacing w:line="560" w:lineRule="exact"/>
        <w:rPr>
          <w:rFonts w:hAnsi="宋体"/>
          <w:b/>
          <w:sz w:val="24"/>
        </w:rPr>
      </w:pPr>
      <w:bookmarkStart w:id="17" w:name="_Toc152045560"/>
      <w:bookmarkStart w:id="18" w:name="_Toc144974528"/>
      <w:bookmarkStart w:id="19" w:name="_Toc152042336"/>
      <w:bookmarkStart w:id="20" w:name="_Toc179632578"/>
      <w:r>
        <w:rPr>
          <w:rFonts w:hint="eastAsia" w:hAnsi="宋体"/>
          <w:b/>
          <w:sz w:val="24"/>
        </w:rPr>
        <w:t>5.1 开标时间和地点</w:t>
      </w:r>
      <w:bookmarkEnd w:id="17"/>
      <w:bookmarkEnd w:id="18"/>
      <w:bookmarkEnd w:id="19"/>
      <w:bookmarkEnd w:id="20"/>
    </w:p>
    <w:p>
      <w:pPr>
        <w:spacing w:line="560" w:lineRule="exact"/>
        <w:ind w:firstLine="480" w:firstLineChars="200"/>
        <w:rPr>
          <w:rFonts w:hAnsi="宋体"/>
          <w:sz w:val="24"/>
        </w:rPr>
      </w:pPr>
      <w:r>
        <w:rPr>
          <w:rFonts w:hint="eastAsia" w:hAnsi="宋体"/>
          <w:sz w:val="24"/>
        </w:rPr>
        <w:t>招标人在本章第2.2.2项规定的投标截止时间（开标时间）和投标人须知前附表规定的地点公开开标，并邀请所有投标人的法定代表人或其委托代理人准时参加。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560" w:lineRule="exact"/>
        <w:ind w:firstLine="480" w:firstLineChars="200"/>
        <w:rPr>
          <w:rFonts w:hAnsi="宋体"/>
          <w:sz w:val="24"/>
        </w:rPr>
      </w:pPr>
      <w:r>
        <w:rPr>
          <w:rFonts w:hint="eastAsia" w:hAnsi="宋体"/>
          <w:sz w:val="24"/>
        </w:rPr>
        <w:t>5.2.1主持人按下列程序进行开标：</w:t>
      </w:r>
    </w:p>
    <w:p>
      <w:pPr>
        <w:spacing w:line="560" w:lineRule="exact"/>
        <w:ind w:firstLine="480" w:firstLineChars="200"/>
        <w:rPr>
          <w:rFonts w:hAnsi="宋体"/>
          <w:sz w:val="24"/>
        </w:rPr>
      </w:pPr>
      <w:r>
        <w:rPr>
          <w:rFonts w:hint="eastAsia" w:hAnsi="宋体"/>
          <w:sz w:val="24"/>
        </w:rPr>
        <w:t>（1）宣布投标截止时间，并公布招标人、代理机构、监督部门名称；</w:t>
      </w:r>
    </w:p>
    <w:p>
      <w:pPr>
        <w:spacing w:line="560" w:lineRule="exact"/>
        <w:ind w:firstLine="480" w:firstLineChars="200"/>
        <w:rPr>
          <w:rFonts w:hAnsi="宋体"/>
          <w:sz w:val="24"/>
        </w:rPr>
      </w:pPr>
      <w:r>
        <w:rPr>
          <w:rFonts w:hint="eastAsia" w:hAnsi="宋体"/>
          <w:sz w:val="24"/>
        </w:rPr>
        <w:t>（2）宣布开标纪律；</w:t>
      </w:r>
    </w:p>
    <w:p>
      <w:pPr>
        <w:spacing w:line="560" w:lineRule="exact"/>
        <w:ind w:firstLine="480" w:firstLineChars="200"/>
        <w:rPr>
          <w:rFonts w:hAnsi="宋体"/>
          <w:sz w:val="24"/>
        </w:rPr>
      </w:pPr>
      <w:r>
        <w:rPr>
          <w:rFonts w:hint="eastAsia" w:hAnsi="宋体"/>
          <w:sz w:val="24"/>
        </w:rPr>
        <w:t>（3）公布在投标截止时间前递交投标文件的投标人名称和投标保证金缴纳情况。</w:t>
      </w:r>
    </w:p>
    <w:p>
      <w:pPr>
        <w:spacing w:line="560" w:lineRule="exact"/>
        <w:ind w:firstLine="480" w:firstLineChars="200"/>
        <w:rPr>
          <w:rFonts w:hAnsi="宋体"/>
          <w:sz w:val="24"/>
        </w:rPr>
      </w:pPr>
      <w:r>
        <w:rPr>
          <w:rFonts w:hint="eastAsia" w:hAnsi="宋体"/>
          <w:sz w:val="24"/>
        </w:rPr>
        <w:t>（4）电子投标文件解密</w:t>
      </w:r>
    </w:p>
    <w:p>
      <w:pPr>
        <w:spacing w:line="560" w:lineRule="exact"/>
        <w:ind w:firstLine="480" w:firstLineChars="200"/>
        <w:rPr>
          <w:rFonts w:hAnsi="宋体"/>
          <w:sz w:val="24"/>
        </w:rPr>
      </w:pPr>
      <w:r>
        <w:rPr>
          <w:rFonts w:hint="eastAsia" w:hAnsi="宋体"/>
          <w:sz w:val="24"/>
        </w:rPr>
        <w:t>（5）宣布唱标顺序，按已定顺序唱标，唱标内容为：投标人名称、投标报价、质量目标、工期及其他内容，并记录；</w:t>
      </w:r>
    </w:p>
    <w:p>
      <w:pPr>
        <w:spacing w:line="560" w:lineRule="exact"/>
        <w:ind w:firstLine="480" w:firstLineChars="200"/>
        <w:rPr>
          <w:rFonts w:hAnsi="宋体"/>
          <w:sz w:val="24"/>
        </w:rPr>
      </w:pPr>
      <w:r>
        <w:rPr>
          <w:rFonts w:hint="eastAsia" w:hAnsi="宋体"/>
          <w:sz w:val="24"/>
        </w:rPr>
        <w:t>（6）现场抽取参与计算评标基准价的K值并宣布，同时公布招标控制价；</w:t>
      </w:r>
    </w:p>
    <w:p>
      <w:pPr>
        <w:spacing w:line="560" w:lineRule="exact"/>
        <w:ind w:firstLine="480" w:firstLineChars="200"/>
        <w:rPr>
          <w:rFonts w:hAnsi="宋体"/>
          <w:sz w:val="24"/>
        </w:rPr>
      </w:pPr>
      <w:r>
        <w:rPr>
          <w:rFonts w:hint="eastAsia" w:hAnsi="宋体"/>
          <w:sz w:val="24"/>
        </w:rPr>
        <w:t>（7）投标人代表、招标人代表、监标人、记录人等有关人员在开标记录上签字确认；</w:t>
      </w:r>
    </w:p>
    <w:p>
      <w:pPr>
        <w:spacing w:line="560" w:lineRule="exact"/>
        <w:ind w:firstLine="480" w:firstLineChars="200"/>
        <w:rPr>
          <w:rFonts w:hAnsi="宋体"/>
          <w:sz w:val="24"/>
        </w:rPr>
      </w:pPr>
      <w:r>
        <w:rPr>
          <w:rFonts w:hint="eastAsia" w:hAnsi="宋体"/>
          <w:sz w:val="24"/>
        </w:rPr>
        <w:t>（8）开标结束。</w:t>
      </w:r>
    </w:p>
    <w:p>
      <w:pPr>
        <w:spacing w:line="560" w:lineRule="exact"/>
        <w:ind w:firstLine="482" w:firstLineChars="200"/>
        <w:rPr>
          <w:rFonts w:hAnsi="宋体"/>
          <w:b/>
          <w:bCs/>
          <w:sz w:val="24"/>
        </w:rPr>
      </w:pPr>
      <w:r>
        <w:rPr>
          <w:rFonts w:hint="eastAsia" w:hAnsi="宋体"/>
          <w:b/>
          <w:bCs/>
          <w:sz w:val="24"/>
        </w:rPr>
        <w:t>5.2.2 电子投标文件的解密</w:t>
      </w:r>
    </w:p>
    <w:p>
      <w:pPr>
        <w:spacing w:line="560" w:lineRule="exact"/>
        <w:ind w:firstLine="480" w:firstLineChars="200"/>
        <w:rPr>
          <w:rFonts w:hAnsi="宋体"/>
          <w:sz w:val="24"/>
        </w:rPr>
      </w:pPr>
      <w:r>
        <w:rPr>
          <w:rFonts w:hint="eastAsia" w:hAnsi="宋体"/>
          <w:sz w:val="24"/>
        </w:rPr>
        <w:t>5.2.2.1本项目为全流程电子化交易项目，电子投标文件采用双重加密。在投标截止时间到达后，分标段进行解密。</w:t>
      </w:r>
    </w:p>
    <w:p>
      <w:pPr>
        <w:spacing w:line="560" w:lineRule="exact"/>
        <w:ind w:firstLine="480" w:firstLineChars="200"/>
        <w:rPr>
          <w:rFonts w:hAnsi="宋体"/>
          <w:sz w:val="24"/>
        </w:rPr>
      </w:pPr>
      <w:r>
        <w:rPr>
          <w:rFonts w:hint="eastAsia" w:hAnsi="宋体"/>
          <w:sz w:val="24"/>
        </w:rPr>
        <w:t>(1)投标人解密：投标人使用本单位CA数字证书远程或现场进行解密。需现场使用一体机进行解密的，请在代理机构引导下进行。</w:t>
      </w:r>
    </w:p>
    <w:p>
      <w:pPr>
        <w:spacing w:line="560" w:lineRule="exact"/>
        <w:ind w:firstLine="480" w:firstLineChars="200"/>
        <w:rPr>
          <w:rFonts w:hAnsi="宋体"/>
          <w:sz w:val="24"/>
        </w:rPr>
      </w:pPr>
      <w:r>
        <w:rPr>
          <w:rFonts w:hint="eastAsia" w:hAnsi="宋体"/>
          <w:sz w:val="24"/>
        </w:rPr>
        <w:t>(2)代理机构解密：代理机构按电子投标文件到达交易系统的先后顺序，使用本单位CA数字证书进行再次解密。</w:t>
      </w:r>
    </w:p>
    <w:p>
      <w:pPr>
        <w:spacing w:line="560" w:lineRule="exact"/>
        <w:ind w:firstLine="480" w:firstLineChars="200"/>
        <w:rPr>
          <w:rFonts w:hAnsi="宋体"/>
          <w:sz w:val="24"/>
        </w:rPr>
      </w:pPr>
      <w:r>
        <w:rPr>
          <w:rFonts w:hint="eastAsia" w:hAnsi="宋体"/>
          <w:sz w:val="24"/>
        </w:rPr>
        <w:t>5.2.2.2电子投标文件解密异常情况处理</w:t>
      </w:r>
    </w:p>
    <w:p>
      <w:pPr>
        <w:spacing w:line="560" w:lineRule="exact"/>
        <w:ind w:firstLine="480" w:firstLineChars="200"/>
        <w:rPr>
          <w:rFonts w:hAnsi="宋体"/>
          <w:sz w:val="24"/>
        </w:rPr>
      </w:pPr>
      <w:r>
        <w:rPr>
          <w:rFonts w:hint="eastAsia" w:hAnsi="宋体"/>
          <w:sz w:val="24"/>
        </w:rPr>
        <w:t>（1）因电子交易系统异常无法解密电子投标文件的，使用电子介质存储的备份投标文件，以人工方式进行。</w:t>
      </w:r>
    </w:p>
    <w:p>
      <w:pPr>
        <w:spacing w:line="560" w:lineRule="exact"/>
        <w:ind w:firstLine="480" w:firstLineChars="200"/>
        <w:rPr>
          <w:rFonts w:hAnsi="宋体"/>
          <w:sz w:val="24"/>
        </w:rPr>
      </w:pPr>
      <w:r>
        <w:rPr>
          <w:rFonts w:hint="eastAsia" w:hAnsi="宋体"/>
          <w:sz w:val="24"/>
        </w:rPr>
        <w:t>（2）因投标人原因电子投标文件解密失败的，由代理机构启封电子介质存储的备份文件，导入系统。若电子介质存储的备份文件无法导入系统或导入系统仍无法解密的，视为投标人撤销其投标文件。</w:t>
      </w:r>
    </w:p>
    <w:p>
      <w:pPr>
        <w:spacing w:line="360" w:lineRule="auto"/>
        <w:rPr>
          <w:rFonts w:hAnsi="宋体"/>
          <w:b/>
          <w:sz w:val="24"/>
        </w:rPr>
      </w:pPr>
      <w:r>
        <w:rPr>
          <w:rFonts w:hint="eastAsia" w:hAnsi="宋体"/>
          <w:b/>
          <w:sz w:val="24"/>
        </w:rPr>
        <w:t>6.  评标</w:t>
      </w:r>
    </w:p>
    <w:p>
      <w:pPr>
        <w:spacing w:line="360" w:lineRule="auto"/>
        <w:rPr>
          <w:rFonts w:hAnsi="宋体"/>
          <w:b/>
          <w:sz w:val="24"/>
        </w:rPr>
      </w:pPr>
      <w:r>
        <w:rPr>
          <w:rFonts w:hint="eastAsia" w:hAnsi="宋体"/>
          <w:b/>
          <w:sz w:val="24"/>
        </w:rPr>
        <w:t>6.1  评标委员会</w:t>
      </w:r>
    </w:p>
    <w:p>
      <w:pPr>
        <w:pStyle w:val="3"/>
        <w:spacing w:line="340" w:lineRule="auto"/>
        <w:ind w:right="50" w:firstLine="480" w:firstLineChars="200"/>
        <w:rPr>
          <w:rFonts w:hAnsi="宋体" w:cs="宋体"/>
          <w:sz w:val="24"/>
          <w:szCs w:val="24"/>
        </w:rPr>
      </w:pPr>
      <w:r>
        <w:rPr>
          <w:rFonts w:hint="eastAsia" w:hAnsi="宋体"/>
          <w:sz w:val="24"/>
        </w:rPr>
        <w:t xml:space="preserve">6.1.1  </w:t>
      </w:r>
      <w:r>
        <w:rPr>
          <w:rFonts w:hint="eastAsia" w:hAnsi="宋体" w:cs="宋体"/>
          <w:spacing w:val="-4"/>
          <w:sz w:val="24"/>
          <w:szCs w:val="24"/>
        </w:rPr>
        <w:t xml:space="preserve">评标由招标人依法组建的评标委员会负责。评标委员会由招标人或其委托的招标代理 </w:t>
      </w:r>
      <w:r>
        <w:rPr>
          <w:rFonts w:hint="eastAsia" w:hAnsi="宋体" w:cs="宋体"/>
          <w:spacing w:val="-1"/>
          <w:sz w:val="24"/>
          <w:szCs w:val="24"/>
        </w:rPr>
        <w:t xml:space="preserve">机构熟悉相关业务的代表，以及有关技术、经济等方面的专家组成。评标委员会成员人数以及 </w:t>
      </w:r>
      <w:r>
        <w:rPr>
          <w:rFonts w:hint="eastAsia" w:hAnsi="宋体" w:cs="宋体"/>
          <w:sz w:val="24"/>
          <w:szCs w:val="24"/>
        </w:rPr>
        <w:t>技术、经济等方面专家的确定方式见投标人须知前附表。</w:t>
      </w:r>
    </w:p>
    <w:p>
      <w:pPr>
        <w:spacing w:line="360" w:lineRule="auto"/>
        <w:ind w:firstLine="480" w:firstLineChars="200"/>
        <w:rPr>
          <w:rFonts w:hAnsi="宋体"/>
          <w:sz w:val="24"/>
        </w:rPr>
      </w:pPr>
      <w:r>
        <w:rPr>
          <w:rFonts w:hint="eastAsia" w:hAnsi="宋体"/>
          <w:sz w:val="24"/>
        </w:rPr>
        <w:t>6.1.2  评标委员会成员有下列情形之一的，应当回避：</w:t>
      </w:r>
    </w:p>
    <w:p>
      <w:pPr>
        <w:spacing w:line="360" w:lineRule="auto"/>
        <w:ind w:firstLine="480" w:firstLineChars="200"/>
        <w:rPr>
          <w:rFonts w:hAnsi="宋体"/>
          <w:sz w:val="24"/>
        </w:rPr>
      </w:pPr>
      <w:r>
        <w:rPr>
          <w:rFonts w:hint="eastAsia" w:hAnsi="宋体"/>
          <w:sz w:val="24"/>
        </w:rPr>
        <w:t>（1）招标人或投标人的主要负责人的近亲属；</w:t>
      </w:r>
    </w:p>
    <w:p>
      <w:pPr>
        <w:spacing w:line="360" w:lineRule="auto"/>
        <w:ind w:firstLine="480" w:firstLineChars="200"/>
        <w:rPr>
          <w:rFonts w:hAnsi="宋体"/>
          <w:sz w:val="24"/>
        </w:rPr>
      </w:pPr>
      <w:r>
        <w:rPr>
          <w:rFonts w:hint="eastAsia" w:hAnsi="宋体"/>
          <w:sz w:val="24"/>
        </w:rPr>
        <w:t>（2）项目主管部门或者行政监督部门的人员；</w:t>
      </w:r>
    </w:p>
    <w:p>
      <w:pPr>
        <w:spacing w:line="360" w:lineRule="auto"/>
        <w:ind w:firstLine="480" w:firstLineChars="200"/>
        <w:rPr>
          <w:rFonts w:hAnsi="宋体"/>
          <w:sz w:val="24"/>
        </w:rPr>
      </w:pPr>
      <w:r>
        <w:rPr>
          <w:rFonts w:hint="eastAsia" w:hAnsi="宋体"/>
          <w:sz w:val="24"/>
        </w:rPr>
        <w:t>（3）与投标人有经济利益关系，可能影响对投标公正评审的；</w:t>
      </w:r>
    </w:p>
    <w:p>
      <w:pPr>
        <w:spacing w:line="360" w:lineRule="auto"/>
        <w:ind w:firstLine="480" w:firstLineChars="200"/>
        <w:rPr>
          <w:rFonts w:hAnsi="宋体"/>
          <w:sz w:val="24"/>
        </w:rPr>
      </w:pPr>
      <w:r>
        <w:rPr>
          <w:rFonts w:hint="eastAsia" w:hAnsi="宋体"/>
          <w:sz w:val="24"/>
        </w:rPr>
        <w:t>（4）曾因在招标、评标以及其他与招标投标有关活动中从事违法行为而受过行政处罚或刑事处罚的。</w:t>
      </w:r>
    </w:p>
    <w:p>
      <w:pPr>
        <w:pStyle w:val="3"/>
        <w:spacing w:before="43"/>
        <w:ind w:right="113" w:firstLine="480" w:firstLineChars="200"/>
        <w:rPr>
          <w:rFonts w:hAnsi="宋体" w:cs="宋体"/>
          <w:sz w:val="24"/>
          <w:szCs w:val="24"/>
        </w:rPr>
      </w:pPr>
      <w:r>
        <w:rPr>
          <w:rFonts w:hint="eastAsia" w:hAnsi="宋体" w:cs="宋体"/>
          <w:sz w:val="24"/>
          <w:szCs w:val="24"/>
        </w:rPr>
        <w:t>（5）与投标人有其他利害关系。</w:t>
      </w:r>
    </w:p>
    <w:p>
      <w:pPr>
        <w:pStyle w:val="3"/>
        <w:spacing w:before="110" w:line="338" w:lineRule="auto"/>
        <w:ind w:right="50" w:firstLine="480" w:firstLineChars="200"/>
      </w:pPr>
      <w:r>
        <w:rPr>
          <w:rFonts w:hint="eastAsia" w:hAnsi="宋体" w:cs="宋体"/>
          <w:sz w:val="24"/>
          <w:szCs w:val="24"/>
        </w:rPr>
        <w:t xml:space="preserve">6.1.3 </w:t>
      </w:r>
      <w:r>
        <w:rPr>
          <w:rFonts w:hint="eastAsia" w:hAnsi="宋体" w:cs="宋体"/>
          <w:spacing w:val="-4"/>
          <w:sz w:val="24"/>
          <w:szCs w:val="24"/>
        </w:rPr>
        <w:t>评标过程中，评标委员会成员有回避事由、擅离职守或者因健康等原因不能继续评标</w:t>
      </w:r>
      <w:r>
        <w:rPr>
          <w:rFonts w:hint="eastAsia" w:hAnsi="宋体" w:cs="宋体"/>
          <w:spacing w:val="-1"/>
          <w:sz w:val="24"/>
          <w:szCs w:val="24"/>
        </w:rPr>
        <w:t>的，招标人有权更换。被更换的评标委员会成员作出的评审结论无效，由更换后的评标委员会</w:t>
      </w:r>
      <w:r>
        <w:rPr>
          <w:rFonts w:hint="eastAsia" w:hAnsi="宋体" w:cs="宋体"/>
          <w:sz w:val="24"/>
          <w:szCs w:val="24"/>
        </w:rPr>
        <w:t>成员重新进行评审。</w:t>
      </w:r>
    </w:p>
    <w:p>
      <w:pPr>
        <w:spacing w:line="360" w:lineRule="auto"/>
        <w:rPr>
          <w:rFonts w:hAnsi="宋体"/>
          <w:b/>
          <w:sz w:val="24"/>
        </w:rPr>
      </w:pPr>
      <w:r>
        <w:rPr>
          <w:rFonts w:hint="eastAsia" w:hAnsi="宋体"/>
          <w:b/>
          <w:sz w:val="24"/>
        </w:rPr>
        <w:t>6.2  评标原则</w:t>
      </w:r>
    </w:p>
    <w:p>
      <w:pPr>
        <w:spacing w:line="360" w:lineRule="auto"/>
        <w:rPr>
          <w:rFonts w:hAnsi="宋体"/>
          <w:sz w:val="24"/>
        </w:rPr>
      </w:pPr>
      <w:r>
        <w:rPr>
          <w:rFonts w:hint="eastAsia" w:hAnsi="宋体"/>
          <w:sz w:val="24"/>
        </w:rPr>
        <w:t xml:space="preserve">     评标活动遵循公平、公正、科学和择优的原则。</w:t>
      </w:r>
    </w:p>
    <w:p>
      <w:pPr>
        <w:spacing w:line="360" w:lineRule="auto"/>
        <w:rPr>
          <w:rFonts w:hAnsi="宋体"/>
          <w:b/>
          <w:sz w:val="24"/>
        </w:rPr>
      </w:pPr>
      <w:r>
        <w:rPr>
          <w:rFonts w:hint="eastAsia" w:hAnsi="宋体"/>
          <w:b/>
          <w:sz w:val="24"/>
        </w:rPr>
        <w:t>6.3  评标</w:t>
      </w:r>
    </w:p>
    <w:p>
      <w:pPr>
        <w:spacing w:line="360" w:lineRule="auto"/>
        <w:ind w:firstLine="600" w:firstLineChars="250"/>
        <w:rPr>
          <w:rFonts w:hAnsi="宋体"/>
          <w:b/>
          <w:sz w:val="24"/>
        </w:rPr>
      </w:pPr>
      <w:r>
        <w:rPr>
          <w:rFonts w:hint="eastAsia" w:hAnsi="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hAnsi="宋体"/>
          <w:b/>
          <w:sz w:val="24"/>
        </w:rPr>
      </w:pPr>
      <w:r>
        <w:rPr>
          <w:rFonts w:hint="eastAsia" w:hAnsi="宋体"/>
          <w:b/>
          <w:sz w:val="24"/>
        </w:rPr>
        <w:t>7.  合同授予</w:t>
      </w:r>
    </w:p>
    <w:p>
      <w:pPr>
        <w:spacing w:line="360" w:lineRule="auto"/>
        <w:rPr>
          <w:rFonts w:hAnsi="宋体"/>
          <w:b/>
          <w:sz w:val="24"/>
        </w:rPr>
      </w:pPr>
      <w:r>
        <w:rPr>
          <w:rFonts w:hint="eastAsia" w:hAnsi="宋体"/>
          <w:b/>
          <w:sz w:val="24"/>
        </w:rPr>
        <w:t>7.1  定标方式</w:t>
      </w:r>
    </w:p>
    <w:p>
      <w:pPr>
        <w:spacing w:line="360" w:lineRule="auto"/>
        <w:ind w:firstLine="480" w:firstLineChars="200"/>
        <w:rPr>
          <w:rFonts w:hAnsi="宋体"/>
          <w:sz w:val="24"/>
        </w:rPr>
      </w:pPr>
      <w:r>
        <w:rPr>
          <w:rFonts w:hint="eastAsia"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hAnsi="宋体"/>
          <w:b/>
          <w:sz w:val="24"/>
        </w:rPr>
      </w:pPr>
      <w:r>
        <w:rPr>
          <w:rFonts w:hint="eastAsia" w:hAnsi="宋体"/>
          <w:b/>
          <w:sz w:val="24"/>
        </w:rPr>
        <w:t>7.2  中标通知</w:t>
      </w:r>
    </w:p>
    <w:p>
      <w:pPr>
        <w:spacing w:line="360" w:lineRule="auto"/>
        <w:ind w:firstLine="600" w:firstLineChars="250"/>
        <w:rPr>
          <w:rFonts w:hAnsi="宋体"/>
          <w:b/>
          <w:sz w:val="24"/>
        </w:rPr>
      </w:pPr>
      <w:r>
        <w:rPr>
          <w:rFonts w:hint="eastAsia" w:hAnsi="宋体"/>
          <w:sz w:val="24"/>
        </w:rPr>
        <w:t>在规定的投标有效期内，招标人以书面形式向中标人发出中标通知书，同时将中标结果通知未中标的投标人。</w:t>
      </w:r>
    </w:p>
    <w:p>
      <w:pPr>
        <w:spacing w:line="360" w:lineRule="auto"/>
        <w:rPr>
          <w:rFonts w:hAnsi="宋体"/>
          <w:b/>
          <w:sz w:val="24"/>
        </w:rPr>
      </w:pPr>
      <w:r>
        <w:rPr>
          <w:rFonts w:hint="eastAsia" w:hAnsi="宋体"/>
          <w:b/>
          <w:sz w:val="24"/>
        </w:rPr>
        <w:t>7.3  签订合同</w:t>
      </w:r>
    </w:p>
    <w:p>
      <w:pPr>
        <w:spacing w:line="360" w:lineRule="auto"/>
        <w:ind w:firstLine="600" w:firstLineChars="250"/>
        <w:rPr>
          <w:rFonts w:hAnsi="宋体"/>
          <w:sz w:val="24"/>
        </w:rPr>
      </w:pPr>
      <w:r>
        <w:rPr>
          <w:rFonts w:hint="eastAsia" w:hAnsi="宋体"/>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hAnsi="宋体"/>
          <w:b/>
          <w:sz w:val="24"/>
        </w:rPr>
      </w:pPr>
      <w:r>
        <w:rPr>
          <w:rFonts w:hint="eastAsia" w:hAnsi="宋体"/>
          <w:sz w:val="24"/>
        </w:rPr>
        <w:t>7.3.2  发出中标通知书后，招标人无正当理由拒签合同的，招标人向中标人退还投标保证金；给中标人造成损失的，还应当赔偿损失。</w:t>
      </w:r>
    </w:p>
    <w:p>
      <w:pPr>
        <w:spacing w:line="360" w:lineRule="auto"/>
        <w:rPr>
          <w:rFonts w:hAnsi="宋体"/>
          <w:b/>
          <w:sz w:val="24"/>
        </w:rPr>
      </w:pPr>
      <w:r>
        <w:rPr>
          <w:rFonts w:hint="eastAsia" w:hAnsi="宋体"/>
          <w:b/>
          <w:sz w:val="24"/>
        </w:rPr>
        <w:t>8.  重新招标和不再招标</w:t>
      </w:r>
    </w:p>
    <w:p>
      <w:pPr>
        <w:spacing w:line="360" w:lineRule="auto"/>
        <w:rPr>
          <w:rFonts w:hAnsi="宋体"/>
          <w:b/>
          <w:sz w:val="24"/>
        </w:rPr>
      </w:pPr>
      <w:r>
        <w:rPr>
          <w:rFonts w:hint="eastAsia" w:hAnsi="宋体"/>
          <w:b/>
          <w:sz w:val="24"/>
        </w:rPr>
        <w:t>8.1  重新招标</w:t>
      </w:r>
    </w:p>
    <w:p>
      <w:pPr>
        <w:spacing w:line="360" w:lineRule="auto"/>
        <w:ind w:firstLine="600" w:firstLineChars="250"/>
        <w:rPr>
          <w:rFonts w:hAnsi="宋体"/>
          <w:sz w:val="24"/>
        </w:rPr>
      </w:pPr>
      <w:r>
        <w:rPr>
          <w:rFonts w:hint="eastAsia" w:hAnsi="宋体"/>
          <w:sz w:val="24"/>
        </w:rPr>
        <w:t>有下列情形之一的，招标人将重新招标：</w:t>
      </w:r>
    </w:p>
    <w:p>
      <w:pPr>
        <w:spacing w:line="360" w:lineRule="auto"/>
        <w:ind w:firstLine="600" w:firstLineChars="250"/>
        <w:rPr>
          <w:rFonts w:hAnsi="宋体"/>
          <w:sz w:val="24"/>
        </w:rPr>
      </w:pPr>
      <w:r>
        <w:rPr>
          <w:rFonts w:hint="eastAsia" w:hAnsi="宋体"/>
          <w:sz w:val="24"/>
        </w:rPr>
        <w:t>（1）投标截止时间止，投标人少于3个的；</w:t>
      </w:r>
    </w:p>
    <w:p>
      <w:pPr>
        <w:spacing w:line="360" w:lineRule="auto"/>
        <w:ind w:firstLine="600" w:firstLineChars="250"/>
        <w:rPr>
          <w:rFonts w:hAnsi="宋体"/>
          <w:b/>
          <w:sz w:val="24"/>
        </w:rPr>
      </w:pPr>
      <w:r>
        <w:rPr>
          <w:rFonts w:hint="eastAsia" w:hAnsi="宋体"/>
          <w:sz w:val="24"/>
        </w:rPr>
        <w:t>（2）经评标委员会评审后否决所有投标的。</w:t>
      </w:r>
    </w:p>
    <w:p>
      <w:pPr>
        <w:spacing w:line="360" w:lineRule="auto"/>
        <w:rPr>
          <w:rFonts w:hAnsi="宋体"/>
          <w:b/>
          <w:sz w:val="24"/>
        </w:rPr>
      </w:pPr>
      <w:r>
        <w:rPr>
          <w:rFonts w:hint="eastAsia" w:hAnsi="宋体"/>
          <w:b/>
          <w:sz w:val="24"/>
        </w:rPr>
        <w:t>8.2  不再招标</w:t>
      </w:r>
    </w:p>
    <w:p>
      <w:pPr>
        <w:spacing w:line="360" w:lineRule="auto"/>
        <w:ind w:firstLine="600" w:firstLineChars="250"/>
        <w:rPr>
          <w:rFonts w:hAnsi="宋体"/>
          <w:b/>
          <w:sz w:val="24"/>
        </w:rPr>
      </w:pPr>
      <w:r>
        <w:rPr>
          <w:rFonts w:hint="eastAsia" w:hAnsi="宋体"/>
          <w:sz w:val="24"/>
        </w:rPr>
        <w:t>重新招标后投标人仍少于3个的，属于必须审批或核准的项目，经原审批或核准部门批准后不再进行招标。</w:t>
      </w:r>
    </w:p>
    <w:p>
      <w:pPr>
        <w:spacing w:line="360" w:lineRule="auto"/>
        <w:rPr>
          <w:rFonts w:hAnsi="宋体"/>
          <w:b/>
          <w:sz w:val="24"/>
        </w:rPr>
      </w:pPr>
      <w:r>
        <w:rPr>
          <w:rFonts w:hint="eastAsia" w:hAnsi="宋体"/>
          <w:b/>
          <w:sz w:val="24"/>
        </w:rPr>
        <w:t>9.  纪律和监督</w:t>
      </w:r>
    </w:p>
    <w:p>
      <w:pPr>
        <w:spacing w:line="360" w:lineRule="auto"/>
        <w:rPr>
          <w:rFonts w:hAnsi="宋体"/>
          <w:b/>
          <w:sz w:val="24"/>
        </w:rPr>
      </w:pPr>
      <w:r>
        <w:rPr>
          <w:rFonts w:hint="eastAsia" w:hAnsi="宋体"/>
          <w:b/>
          <w:sz w:val="24"/>
        </w:rPr>
        <w:t>9.1  对招标人的纪律要求</w:t>
      </w:r>
    </w:p>
    <w:p>
      <w:pPr>
        <w:spacing w:line="360" w:lineRule="auto"/>
        <w:rPr>
          <w:rFonts w:hAnsi="宋体"/>
          <w:sz w:val="24"/>
        </w:rPr>
      </w:pPr>
      <w:r>
        <w:rPr>
          <w:rFonts w:hint="eastAsia" w:hAnsi="宋体"/>
          <w:b/>
          <w:sz w:val="24"/>
        </w:rPr>
        <w:t xml:space="preserve">    </w:t>
      </w:r>
      <w:r>
        <w:rPr>
          <w:rFonts w:hint="eastAsia" w:hAnsi="宋体"/>
          <w:sz w:val="24"/>
        </w:rPr>
        <w:t>招标人不得泄露招标投标活动中应当保密的情况和资料，不得与投标人串通损害国家利益、社会公共利益或者他人合法权益。</w:t>
      </w:r>
    </w:p>
    <w:p>
      <w:pPr>
        <w:spacing w:line="360" w:lineRule="auto"/>
        <w:rPr>
          <w:rFonts w:hAnsi="宋体"/>
          <w:b/>
          <w:sz w:val="24"/>
        </w:rPr>
      </w:pPr>
      <w:r>
        <w:rPr>
          <w:rFonts w:hint="eastAsia" w:hAnsi="宋体"/>
          <w:b/>
          <w:sz w:val="24"/>
        </w:rPr>
        <w:t>9.2  对投标人的纪律要求</w:t>
      </w:r>
    </w:p>
    <w:p>
      <w:pPr>
        <w:spacing w:line="360" w:lineRule="auto"/>
        <w:rPr>
          <w:rFonts w:hAnsi="宋体"/>
          <w:sz w:val="24"/>
        </w:rPr>
      </w:pPr>
      <w:r>
        <w:rPr>
          <w:rFonts w:hint="eastAsia" w:hAnsi="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hAnsi="宋体"/>
          <w:b/>
          <w:sz w:val="24"/>
        </w:rPr>
      </w:pPr>
      <w:r>
        <w:rPr>
          <w:rFonts w:hint="eastAsia" w:hAnsi="宋体"/>
          <w:b/>
          <w:sz w:val="24"/>
        </w:rPr>
        <w:t>9.3  对评标委员会成员的纪律要求</w:t>
      </w:r>
    </w:p>
    <w:p>
      <w:pPr>
        <w:spacing w:line="360" w:lineRule="auto"/>
        <w:rPr>
          <w:rFonts w:hAnsi="宋体"/>
          <w:sz w:val="24"/>
        </w:rPr>
      </w:pPr>
      <w:r>
        <w:rPr>
          <w:rFonts w:hint="eastAsia" w:hAnsi="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hAnsi="宋体"/>
          <w:b/>
          <w:sz w:val="24"/>
        </w:rPr>
      </w:pPr>
      <w:r>
        <w:rPr>
          <w:rFonts w:hint="eastAsia" w:hAnsi="宋体"/>
          <w:b/>
          <w:sz w:val="24"/>
        </w:rPr>
        <w:t>9.4  对与评标活动有关的工作人员的纪律要求</w:t>
      </w:r>
    </w:p>
    <w:p>
      <w:pPr>
        <w:spacing w:line="360" w:lineRule="auto"/>
        <w:rPr>
          <w:rFonts w:hAnsi="宋体"/>
          <w:sz w:val="24"/>
        </w:rPr>
      </w:pPr>
      <w:r>
        <w:rPr>
          <w:rFonts w:hint="eastAsia" w:hAnsi="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hAnsi="宋体"/>
          <w:b/>
          <w:sz w:val="24"/>
        </w:rPr>
      </w:pPr>
      <w:r>
        <w:rPr>
          <w:rFonts w:hint="eastAsia" w:hAnsi="宋体"/>
          <w:b/>
          <w:sz w:val="24"/>
        </w:rPr>
        <w:t>9.5  投诉</w:t>
      </w:r>
    </w:p>
    <w:p>
      <w:pPr>
        <w:spacing w:line="360" w:lineRule="auto"/>
        <w:rPr>
          <w:rFonts w:hAnsi="宋体"/>
          <w:sz w:val="24"/>
        </w:rPr>
      </w:pPr>
      <w:r>
        <w:rPr>
          <w:rFonts w:hint="eastAsia" w:hAnsi="宋体"/>
          <w:sz w:val="24"/>
        </w:rPr>
        <w:t xml:space="preserve">     投标人和其他利害关系人认为本次招标活动违反法律、法规和规章规定的，有权向有关行政监督部门投诉。</w:t>
      </w:r>
    </w:p>
    <w:p>
      <w:pPr>
        <w:spacing w:line="360" w:lineRule="auto"/>
        <w:rPr>
          <w:rFonts w:hAnsi="宋体"/>
          <w:b/>
          <w:sz w:val="24"/>
        </w:rPr>
      </w:pPr>
      <w:r>
        <w:rPr>
          <w:rFonts w:hAnsi="宋体"/>
          <w:b/>
          <w:sz w:val="24"/>
        </w:rPr>
        <w:t>10.</w:t>
      </w:r>
      <w:r>
        <w:rPr>
          <w:rFonts w:hint="eastAsia" w:hAnsi="宋体"/>
          <w:b/>
          <w:sz w:val="24"/>
        </w:rPr>
        <w:t>需要补充的其他内容</w:t>
      </w:r>
    </w:p>
    <w:p>
      <w:pPr>
        <w:spacing w:line="360" w:lineRule="auto"/>
        <w:ind w:firstLine="480" w:firstLineChars="200"/>
        <w:rPr>
          <w:rFonts w:asciiTheme="minorEastAsia" w:hAnsiTheme="minorEastAsia" w:eastAsiaTheme="minorEastAsia" w:cstheme="minorEastAsia"/>
          <w:sz w:val="24"/>
        </w:rPr>
      </w:pPr>
      <w:r>
        <w:rPr>
          <w:rFonts w:hint="eastAsia" w:hAnsi="宋体"/>
          <w:sz w:val="24"/>
        </w:rPr>
        <w:t>需要补充的其他内容：见投标人须知前附表。</w:t>
      </w:r>
      <w:bookmarkEnd w:id="11"/>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pStyle w:val="2"/>
        <w:ind w:firstLine="0" w:firstLineChars="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21" w:name="_Toc2081"/>
      <w:bookmarkStart w:id="22" w:name="_Toc508875366"/>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（综合评标法）</w:t>
      </w:r>
      <w:bookmarkEnd w:id="21"/>
      <w:bookmarkEnd w:id="22"/>
    </w:p>
    <w:p>
      <w:pPr>
        <w:spacing w:line="360" w:lineRule="auto"/>
        <w:ind w:firstLine="480" w:firstLineChars="200"/>
        <w:rPr>
          <w:rFonts w:asciiTheme="minorEastAsia" w:hAnsiTheme="minorEastAsia" w:eastAsiaTheme="minorEastAsia" w:cstheme="minorEastAsia"/>
          <w:sz w:val="24"/>
        </w:rPr>
      </w:pPr>
    </w:p>
    <w:p>
      <w:pPr>
        <w:spacing w:line="360" w:lineRule="auto"/>
        <w:rPr>
          <w:rFonts w:hAnsi="宋体"/>
          <w:sz w:val="24"/>
          <w:szCs w:val="24"/>
        </w:rPr>
      </w:pPr>
      <w:r>
        <w:rPr>
          <w:rFonts w:hint="eastAsia" w:hAnsi="宋体"/>
          <w:sz w:val="24"/>
          <w:szCs w:val="24"/>
        </w:rPr>
        <w:t>一、评标应遵循公平、公正、科学、择优的原则严格按照招标文件进行。</w:t>
      </w:r>
    </w:p>
    <w:p>
      <w:pPr>
        <w:spacing w:line="360" w:lineRule="auto"/>
        <w:rPr>
          <w:rFonts w:hAnsi="宋体"/>
          <w:sz w:val="24"/>
          <w:szCs w:val="24"/>
        </w:rPr>
      </w:pPr>
      <w:r>
        <w:rPr>
          <w:rFonts w:hint="eastAsia" w:hAnsi="宋体"/>
          <w:sz w:val="24"/>
          <w:szCs w:val="24"/>
        </w:rPr>
        <w:t>二、评标由招标人依法组建的评标委员会负责，评标委员会构成：7人，其中从河南省综合评标专家库中随机抽取5人和招标人代表2人）。与投标人有利害关系的人不得进入评标委员会。</w:t>
      </w:r>
    </w:p>
    <w:p>
      <w:pPr>
        <w:spacing w:line="360" w:lineRule="auto"/>
        <w:rPr>
          <w:rFonts w:hAnsi="宋体"/>
          <w:sz w:val="24"/>
          <w:szCs w:val="24"/>
        </w:rPr>
      </w:pPr>
      <w:r>
        <w:rPr>
          <w:rFonts w:hint="eastAsia" w:hAnsi="宋体"/>
          <w:sz w:val="24"/>
          <w:szCs w:val="24"/>
        </w:rPr>
        <w:t>三、评标采用综合评标法。</w:t>
      </w:r>
    </w:p>
    <w:p>
      <w:pPr>
        <w:spacing w:line="360" w:lineRule="auto"/>
        <w:rPr>
          <w:rFonts w:hAnsi="宋体"/>
          <w:sz w:val="24"/>
        </w:rPr>
      </w:pPr>
      <w:r>
        <w:rPr>
          <w:rFonts w:hint="eastAsia" w:hAnsi="宋体"/>
          <w:bCs/>
          <w:sz w:val="24"/>
          <w:szCs w:val="24"/>
        </w:rPr>
        <w:t>四</w:t>
      </w:r>
      <w:r>
        <w:rPr>
          <w:rFonts w:hint="eastAsia" w:hAnsi="宋体"/>
          <w:sz w:val="24"/>
          <w:szCs w:val="24"/>
        </w:rPr>
        <w:t>、</w:t>
      </w:r>
      <w:r>
        <w:rPr>
          <w:rFonts w:hint="eastAsia" w:hAnsi="宋体"/>
          <w:sz w:val="24"/>
        </w:rPr>
        <w:t>评标委员会应按下列原则进行评分汇总统计：</w:t>
      </w:r>
    </w:p>
    <w:p>
      <w:pPr>
        <w:snapToGrid w:val="0"/>
        <w:spacing w:line="360" w:lineRule="auto"/>
        <w:ind w:firstLine="480" w:firstLineChars="200"/>
        <w:rPr>
          <w:rFonts w:hAnsi="宋体"/>
          <w:sz w:val="24"/>
        </w:rPr>
      </w:pPr>
      <w:r>
        <w:rPr>
          <w:rFonts w:hint="eastAsia" w:hAnsi="宋体"/>
          <w:sz w:val="24"/>
        </w:rPr>
        <w:t>4.1</w:t>
      </w:r>
      <w:r>
        <w:rPr>
          <w:rFonts w:hint="eastAsia" w:hAnsi="宋体" w:cs="宋体"/>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rPr>
          <w:rFonts w:hAnsi="宋体"/>
          <w:sz w:val="24"/>
        </w:rPr>
      </w:pPr>
      <w:r>
        <w:rPr>
          <w:rFonts w:hint="eastAsia" w:hAnsi="宋体"/>
          <w:sz w:val="24"/>
        </w:rPr>
        <w:t xml:space="preserve">    4.2分数计算过程中，保留两位小数。小数点第三位四舍五入。</w:t>
      </w:r>
    </w:p>
    <w:p>
      <w:pPr>
        <w:spacing w:line="360" w:lineRule="auto"/>
        <w:rPr>
          <w:rFonts w:hAnsi="宋体"/>
          <w:sz w:val="24"/>
          <w:szCs w:val="24"/>
        </w:rPr>
      </w:pPr>
      <w:r>
        <w:rPr>
          <w:rFonts w:hint="eastAsia" w:hAnsi="宋体"/>
          <w:b/>
          <w:bCs/>
          <w:sz w:val="24"/>
          <w:szCs w:val="24"/>
        </w:rPr>
        <w:t>五、</w:t>
      </w:r>
      <w:r>
        <w:rPr>
          <w:rFonts w:hint="eastAsia" w:hAnsi="宋体"/>
          <w:sz w:val="24"/>
          <w:szCs w:val="24"/>
        </w:rPr>
        <w:t>有效投标报价指投标人初步评审合格，不被评标委员会认定为废标的投标报价。</w:t>
      </w:r>
    </w:p>
    <w:p>
      <w:pPr>
        <w:spacing w:line="360" w:lineRule="auto"/>
        <w:rPr>
          <w:rFonts w:hAnsi="宋体"/>
          <w:b/>
          <w:sz w:val="24"/>
          <w:szCs w:val="24"/>
        </w:rPr>
      </w:pPr>
      <w:r>
        <w:rPr>
          <w:rFonts w:hint="eastAsia" w:hAnsi="宋体"/>
          <w:b/>
          <w:sz w:val="24"/>
          <w:szCs w:val="24"/>
        </w:rPr>
        <w:t>六、</w:t>
      </w:r>
      <w:r>
        <w:rPr>
          <w:rFonts w:hint="eastAsia" w:hAnsi="宋体"/>
          <w:b/>
          <w:bCs/>
          <w:sz w:val="24"/>
          <w:szCs w:val="24"/>
        </w:rPr>
        <w:t>初步评审</w:t>
      </w:r>
    </w:p>
    <w:p>
      <w:pPr>
        <w:spacing w:line="360" w:lineRule="auto"/>
        <w:ind w:firstLine="480" w:firstLineChars="200"/>
        <w:rPr>
          <w:rFonts w:hAnsi="宋体"/>
          <w:sz w:val="24"/>
          <w:szCs w:val="24"/>
        </w:rPr>
      </w:pPr>
      <w:r>
        <w:rPr>
          <w:rFonts w:hint="eastAsia" w:hAnsi="宋体"/>
          <w:sz w:val="24"/>
          <w:szCs w:val="24"/>
        </w:rPr>
        <w:t>招标人依法组织的评标委员会首先对投标文件进行初步评审，只有通过初步评审的投标人才能进入详细评审。初步评审的内容：</w:t>
      </w:r>
    </w:p>
    <w:p>
      <w:pPr>
        <w:pStyle w:val="64"/>
        <w:numPr>
          <w:ilvl w:val="0"/>
          <w:numId w:val="3"/>
        </w:numPr>
        <w:spacing w:line="360" w:lineRule="auto"/>
        <w:rPr>
          <w:rStyle w:val="63"/>
          <w:rFonts w:hint="default"/>
          <w:sz w:val="24"/>
          <w:szCs w:val="24"/>
        </w:rPr>
      </w:pPr>
      <w:r>
        <w:rPr>
          <w:rStyle w:val="63"/>
          <w:rFonts w:hint="default"/>
          <w:sz w:val="24"/>
          <w:szCs w:val="24"/>
        </w:rPr>
        <w:t>投标人名称是否与营业执照、资质证书一致；</w:t>
      </w:r>
    </w:p>
    <w:p>
      <w:pPr>
        <w:pStyle w:val="64"/>
        <w:spacing w:line="360" w:lineRule="auto"/>
        <w:ind w:left="540" w:firstLine="0"/>
      </w:pPr>
      <w:r>
        <w:rPr>
          <w:rStyle w:val="63"/>
          <w:rFonts w:hint="default"/>
          <w:sz w:val="24"/>
          <w:szCs w:val="24"/>
        </w:rPr>
        <w:t>2.电子</w:t>
      </w:r>
      <w:r>
        <w:rPr>
          <w:rFonts w:hint="eastAsia" w:cs="仿宋_GB2312"/>
        </w:rPr>
        <w:t>投标文件是否按招标文件要求签字盖章（无需逐页签字盖章）；</w:t>
      </w:r>
      <w:r>
        <w:rPr>
          <w:rStyle w:val="61"/>
          <w:rFonts w:hint="default"/>
          <w:sz w:val="24"/>
          <w:szCs w:val="24"/>
        </w:rPr>
        <w:t xml:space="preserve"> </w:t>
      </w:r>
    </w:p>
    <w:p>
      <w:pPr>
        <w:pStyle w:val="64"/>
        <w:spacing w:line="360" w:lineRule="auto"/>
        <w:ind w:firstLine="540" w:firstLineChars="225"/>
      </w:pPr>
      <w:r>
        <w:rPr>
          <w:rStyle w:val="63"/>
          <w:rFonts w:hint="default"/>
          <w:sz w:val="24"/>
          <w:szCs w:val="24"/>
        </w:rPr>
        <w:t>3.投标文件格式是否符合招标文件要求；</w:t>
      </w:r>
    </w:p>
    <w:p>
      <w:pPr>
        <w:pStyle w:val="64"/>
        <w:spacing w:line="360" w:lineRule="auto"/>
        <w:ind w:firstLine="540" w:firstLineChars="225"/>
      </w:pPr>
      <w:r>
        <w:rPr>
          <w:rStyle w:val="63"/>
          <w:rFonts w:hint="default"/>
          <w:sz w:val="24"/>
          <w:szCs w:val="24"/>
        </w:rPr>
        <w:t>4.投标人营业执照是否有效；</w:t>
      </w:r>
    </w:p>
    <w:p>
      <w:pPr>
        <w:pStyle w:val="64"/>
        <w:spacing w:line="360" w:lineRule="auto"/>
        <w:rPr>
          <w:rStyle w:val="63"/>
          <w:rFonts w:hint="default"/>
          <w:sz w:val="24"/>
          <w:szCs w:val="24"/>
        </w:rPr>
      </w:pPr>
      <w:r>
        <w:rPr>
          <w:rStyle w:val="63"/>
          <w:rFonts w:hint="default"/>
          <w:sz w:val="24"/>
          <w:szCs w:val="24"/>
        </w:rPr>
        <w:t xml:space="preserve"> 5.投标人资质证书等级是否满足要求；</w:t>
      </w:r>
    </w:p>
    <w:p>
      <w:pPr>
        <w:pStyle w:val="64"/>
        <w:spacing w:line="360" w:lineRule="auto"/>
      </w:pPr>
      <w:r>
        <w:rPr>
          <w:rStyle w:val="63"/>
          <w:rFonts w:hint="default"/>
          <w:sz w:val="24"/>
          <w:szCs w:val="24"/>
        </w:rPr>
        <w:t xml:space="preserve"> 6.投标人总监理工程师证书是否与投标文件上一致；注册单位是否</w:t>
      </w:r>
      <w:r>
        <w:rPr>
          <w:rFonts w:hint="eastAsia"/>
        </w:rPr>
        <w:t xml:space="preserve">和投标文件上一致； </w:t>
      </w:r>
    </w:p>
    <w:p>
      <w:pPr>
        <w:pStyle w:val="64"/>
        <w:spacing w:line="360" w:lineRule="auto"/>
      </w:pPr>
      <w:r>
        <w:rPr>
          <w:rStyle w:val="63"/>
          <w:rFonts w:hint="default"/>
          <w:sz w:val="24"/>
          <w:szCs w:val="24"/>
        </w:rPr>
        <w:t xml:space="preserve"> 7.投标内容、投标有效期、投标保证金等是否符合招标文件规定内容；</w:t>
      </w:r>
    </w:p>
    <w:p>
      <w:pPr>
        <w:pStyle w:val="64"/>
        <w:spacing w:line="360" w:lineRule="auto"/>
        <w:rPr>
          <w:rStyle w:val="63"/>
          <w:rFonts w:hint="default"/>
          <w:sz w:val="24"/>
          <w:szCs w:val="24"/>
        </w:rPr>
      </w:pPr>
      <w:r>
        <w:rPr>
          <w:rStyle w:val="62"/>
          <w:rFonts w:hint="default"/>
          <w:spacing w:val="20"/>
          <w:sz w:val="24"/>
          <w:szCs w:val="24"/>
        </w:rPr>
        <w:t xml:space="preserve"> 8.投标文件有下列情形之一的，由评标委员会初审后按废标处理</w:t>
      </w:r>
    </w:p>
    <w:p>
      <w:pPr>
        <w:pStyle w:val="64"/>
        <w:spacing w:line="360" w:lineRule="auto"/>
        <w:rPr>
          <w:rStyle w:val="63"/>
          <w:rFonts w:hint="default"/>
          <w:sz w:val="24"/>
          <w:szCs w:val="24"/>
        </w:rPr>
      </w:pPr>
      <w:r>
        <w:rPr>
          <w:rStyle w:val="63"/>
          <w:rFonts w:hint="default"/>
          <w:sz w:val="24"/>
          <w:szCs w:val="24"/>
        </w:rPr>
        <w:t>8.1须执行政府指导价的工程项目，投标报价低于国家规定的监理服务收费基准价80%的（政府投资项目低于财政评审价80%的）；</w:t>
      </w:r>
    </w:p>
    <w:p>
      <w:pPr>
        <w:pStyle w:val="64"/>
        <w:spacing w:line="360" w:lineRule="auto"/>
        <w:rPr>
          <w:rStyle w:val="63"/>
          <w:rFonts w:hint="default"/>
          <w:sz w:val="24"/>
          <w:szCs w:val="24"/>
        </w:rPr>
      </w:pPr>
      <w:r>
        <w:rPr>
          <w:rStyle w:val="63"/>
          <w:rFonts w:hint="default"/>
          <w:sz w:val="24"/>
          <w:szCs w:val="24"/>
        </w:rPr>
        <w:t xml:space="preserve">8.2投标文件中的关键内容或数字字迹模糊、无法辨认的；    </w:t>
      </w:r>
    </w:p>
    <w:p>
      <w:pPr>
        <w:pStyle w:val="64"/>
        <w:spacing w:line="360" w:lineRule="auto"/>
        <w:rPr>
          <w:rStyle w:val="63"/>
          <w:rFonts w:hint="default"/>
          <w:sz w:val="24"/>
          <w:szCs w:val="24"/>
        </w:rPr>
      </w:pPr>
      <w:r>
        <w:rPr>
          <w:rStyle w:val="63"/>
          <w:rFonts w:hint="default"/>
          <w:sz w:val="24"/>
          <w:szCs w:val="24"/>
        </w:rPr>
        <w:t>8.3组成的联合体，其投标文件未附联合体各方共同投标协议的；</w:t>
      </w:r>
    </w:p>
    <w:p>
      <w:pPr>
        <w:pStyle w:val="64"/>
        <w:spacing w:line="360" w:lineRule="auto"/>
        <w:rPr>
          <w:rStyle w:val="63"/>
          <w:rFonts w:hint="default"/>
          <w:sz w:val="24"/>
          <w:szCs w:val="24"/>
        </w:rPr>
      </w:pPr>
      <w:r>
        <w:rPr>
          <w:rStyle w:val="63"/>
          <w:rFonts w:hint="default"/>
          <w:sz w:val="24"/>
          <w:szCs w:val="24"/>
        </w:rPr>
        <w:t>8.4投标人递交两份或两份以上，内容不同又未在投标文件中声明哪一份有效的投标文件的；</w:t>
      </w:r>
    </w:p>
    <w:p>
      <w:pPr>
        <w:pStyle w:val="64"/>
        <w:spacing w:line="360" w:lineRule="auto"/>
        <w:rPr>
          <w:rStyle w:val="63"/>
          <w:rFonts w:hint="default"/>
          <w:sz w:val="24"/>
          <w:szCs w:val="24"/>
        </w:rPr>
      </w:pPr>
      <w:r>
        <w:rPr>
          <w:rStyle w:val="63"/>
          <w:rFonts w:hint="default"/>
          <w:sz w:val="24"/>
          <w:szCs w:val="24"/>
        </w:rPr>
        <w:t>8.5投标人不符合国家或者招标文件规定的资格条件；</w:t>
      </w:r>
    </w:p>
    <w:p>
      <w:pPr>
        <w:pStyle w:val="64"/>
        <w:spacing w:line="360" w:lineRule="auto"/>
        <w:ind w:firstLine="0"/>
        <w:rPr>
          <w:rStyle w:val="63"/>
          <w:rFonts w:hint="default"/>
          <w:sz w:val="24"/>
          <w:szCs w:val="24"/>
        </w:rPr>
      </w:pPr>
      <w:r>
        <w:rPr>
          <w:rStyle w:val="63"/>
          <w:rFonts w:hint="default"/>
          <w:sz w:val="24"/>
          <w:szCs w:val="24"/>
        </w:rPr>
        <w:t xml:space="preserve">   8.6投标文件没有对招标文件的实质性要求和条件作出响应；                                                 </w:t>
      </w:r>
    </w:p>
    <w:p>
      <w:pPr>
        <w:pStyle w:val="64"/>
        <w:spacing w:line="360" w:lineRule="auto"/>
        <w:rPr>
          <w:rStyle w:val="63"/>
          <w:rFonts w:hint="default"/>
          <w:sz w:val="24"/>
          <w:szCs w:val="24"/>
        </w:rPr>
      </w:pPr>
      <w:r>
        <w:rPr>
          <w:rStyle w:val="63"/>
          <w:rFonts w:hint="default"/>
          <w:sz w:val="24"/>
          <w:szCs w:val="24"/>
        </w:rPr>
        <w:t>8.7投标人有串通投标、弄虚作假、行贿等违法行为；</w:t>
      </w:r>
    </w:p>
    <w:p>
      <w:pPr>
        <w:pStyle w:val="64"/>
        <w:spacing w:line="360" w:lineRule="auto"/>
        <w:rPr>
          <w:rStyle w:val="63"/>
          <w:rFonts w:hint="default"/>
          <w:sz w:val="24"/>
          <w:szCs w:val="24"/>
        </w:rPr>
      </w:pPr>
      <w:r>
        <w:rPr>
          <w:rStyle w:val="63"/>
          <w:rFonts w:hint="default"/>
          <w:sz w:val="24"/>
          <w:szCs w:val="24"/>
        </w:rPr>
        <w:t>8.8法律、法规和规章规定的其他情形。</w:t>
      </w:r>
    </w:p>
    <w:p>
      <w:pPr>
        <w:pStyle w:val="64"/>
        <w:spacing w:line="360" w:lineRule="auto"/>
        <w:rPr>
          <w:rFonts w:cs="Times New Roman"/>
          <w:b/>
          <w:bCs/>
        </w:rPr>
      </w:pPr>
      <w:r>
        <w:rPr>
          <w:rStyle w:val="63"/>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360" w:lineRule="auto"/>
        <w:ind w:firstLine="420"/>
        <w:rPr>
          <w:rFonts w:hAnsi="宋体"/>
          <w:b/>
          <w:sz w:val="24"/>
          <w:szCs w:val="24"/>
        </w:rPr>
      </w:pPr>
      <w:r>
        <w:rPr>
          <w:rFonts w:hint="eastAsia" w:hAnsi="宋体" w:cs="新宋体"/>
          <w:b/>
          <w:sz w:val="24"/>
          <w:szCs w:val="24"/>
          <w:shd w:val="clear" w:color="auto" w:fill="FFFFFF"/>
        </w:rPr>
        <w:t>七</w:t>
      </w:r>
      <w:r>
        <w:rPr>
          <w:rFonts w:hAnsi="宋体" w:cs="新宋体"/>
          <w:b/>
          <w:sz w:val="24"/>
          <w:szCs w:val="24"/>
          <w:shd w:val="clear" w:color="auto" w:fill="FFFFFF"/>
        </w:rPr>
        <w:t>、详细评审</w:t>
      </w:r>
    </w:p>
    <w:tbl>
      <w:tblPr>
        <w:tblStyle w:val="34"/>
        <w:tblW w:w="9827" w:type="dxa"/>
        <w:tblInd w:w="1" w:type="dxa"/>
        <w:tblLayout w:type="fixed"/>
        <w:tblCellMar>
          <w:top w:w="0" w:type="dxa"/>
          <w:left w:w="0" w:type="dxa"/>
          <w:bottom w:w="0" w:type="dxa"/>
          <w:right w:w="0" w:type="dxa"/>
        </w:tblCellMar>
      </w:tblPr>
      <w:tblGrid>
        <w:gridCol w:w="1037"/>
        <w:gridCol w:w="948"/>
        <w:gridCol w:w="94"/>
        <w:gridCol w:w="630"/>
        <w:gridCol w:w="7118"/>
      </w:tblGrid>
      <w:tr>
        <w:tblPrEx>
          <w:tblLayout w:type="fixed"/>
          <w:tblCellMar>
            <w:top w:w="0" w:type="dxa"/>
            <w:left w:w="0" w:type="dxa"/>
            <w:bottom w:w="0" w:type="dxa"/>
            <w:right w:w="0" w:type="dxa"/>
          </w:tblCellMar>
        </w:tblPrEx>
        <w:trPr>
          <w:trHeight w:val="586" w:hRule="atLeast"/>
        </w:trPr>
        <w:tc>
          <w:tcPr>
            <w:tcW w:w="98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hAnsi="宋体"/>
                <w:b/>
                <w:color w:val="000000"/>
                <w:sz w:val="24"/>
              </w:rPr>
            </w:pPr>
            <w:r>
              <w:rPr>
                <w:rFonts w:hint="eastAsia" w:hAnsi="宋体"/>
                <w:b/>
                <w:color w:val="000000"/>
                <w:sz w:val="24"/>
              </w:rPr>
              <w:t>监理大纲</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b/>
                <w:color w:val="000000"/>
                <w:sz w:val="24"/>
              </w:rPr>
              <w:t>项目</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b/>
                <w:color w:val="000000"/>
                <w:sz w:val="24"/>
              </w:rPr>
              <w:t>分数</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b/>
                <w:color w:val="000000"/>
                <w:sz w:val="24"/>
              </w:rPr>
              <w:t>评分标准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质量控制</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5</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1.总体质量控制目标满足招标文件要求，且对质量控制目标进行了合理分解、规划；</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2.针对各质量控制分解目标及各施工环节提出了切实可行的控制点和控制措施；</w:t>
            </w:r>
            <w:r>
              <w:rPr>
                <w:rFonts w:hint="eastAsia" w:hAnsi="宋体"/>
                <w:color w:val="000000"/>
                <w:sz w:val="24"/>
              </w:rPr>
              <w:t>（0-1分）</w:t>
            </w:r>
          </w:p>
          <w:p>
            <w:pPr>
              <w:autoSpaceDN w:val="0"/>
              <w:spacing w:line="375" w:lineRule="atLeast"/>
              <w:rPr>
                <w:rFonts w:hAnsi="宋体"/>
                <w:color w:val="000000"/>
                <w:sz w:val="24"/>
              </w:rPr>
            </w:pPr>
            <w:r>
              <w:rPr>
                <w:rFonts w:hAnsi="宋体"/>
                <w:color w:val="000000"/>
                <w:sz w:val="24"/>
              </w:rPr>
              <w:t>3.</w:t>
            </w:r>
            <w:r>
              <w:rPr>
                <w:rFonts w:hAnsi="宋体"/>
                <w:color w:val="000000"/>
                <w:spacing w:val="-8"/>
                <w:sz w:val="24"/>
              </w:rPr>
              <w:t>质量控制的基本程序和手段有针对性，且能满足工程实际要求；</w:t>
            </w:r>
            <w:r>
              <w:rPr>
                <w:rFonts w:hint="eastAsia" w:hAnsi="宋体"/>
                <w:color w:val="000000"/>
                <w:spacing w:val="-8"/>
                <w:sz w:val="24"/>
              </w:rPr>
              <w:t>（0-1分）</w:t>
            </w:r>
          </w:p>
          <w:p>
            <w:pPr>
              <w:autoSpaceDN w:val="0"/>
              <w:spacing w:line="375" w:lineRule="atLeast"/>
              <w:rPr>
                <w:rFonts w:ascii="仿宋_GB2312" w:hAnsi="仿宋_GB2312" w:eastAsia="仿宋_GB2312"/>
                <w:color w:val="000000"/>
                <w:sz w:val="24"/>
              </w:rPr>
            </w:pPr>
            <w:r>
              <w:rPr>
                <w:rFonts w:hAnsi="宋体"/>
                <w:color w:val="000000"/>
                <w:sz w:val="24"/>
              </w:rPr>
              <w:t>4.对分包队伍的审查、管理措施有效可行；</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5.劳务用工持证上岗制度、劳务用工合同签订及实名制落实保障措施可行；</w:t>
            </w:r>
            <w:r>
              <w:rPr>
                <w:rFonts w:hint="eastAsia" w:hAnsi="宋体"/>
                <w:color w:val="000000"/>
                <w:sz w:val="24"/>
              </w:rPr>
              <w:t>（0-1分）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进度控制</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2</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1.对总体进度目标分解合理，能体现预控和全面控制能力；</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2.预控方法及手段明确，进度控制要点及保证措施设置合理、可行；</w:t>
            </w:r>
            <w:r>
              <w:rPr>
                <w:rFonts w:hint="eastAsia" w:hAnsi="宋体"/>
                <w:color w:val="000000"/>
                <w:sz w:val="24"/>
              </w:rPr>
              <w:t>（0-1分）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造价控制</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3</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1.</w:t>
            </w:r>
            <w:r>
              <w:rPr>
                <w:rFonts w:hAnsi="宋体"/>
                <w:color w:val="000000"/>
                <w:spacing w:val="-8"/>
                <w:sz w:val="24"/>
              </w:rPr>
              <w:t>工程计量、计价的控制方法可行，风险预测与防范对策有效；</w:t>
            </w:r>
            <w:r>
              <w:rPr>
                <w:rFonts w:hint="eastAsia" w:hAnsi="宋体"/>
                <w:color w:val="000000"/>
                <w:spacing w:val="-8"/>
                <w:sz w:val="24"/>
              </w:rPr>
              <w:t>（0-1分）</w:t>
            </w:r>
          </w:p>
          <w:p>
            <w:pPr>
              <w:autoSpaceDN w:val="0"/>
              <w:spacing w:line="375" w:lineRule="atLeast"/>
              <w:rPr>
                <w:rFonts w:ascii="仿宋_GB2312" w:hAnsi="仿宋_GB2312" w:eastAsia="仿宋_GB2312"/>
                <w:color w:val="000000"/>
                <w:sz w:val="24"/>
              </w:rPr>
            </w:pPr>
            <w:r>
              <w:rPr>
                <w:rFonts w:hAnsi="宋体"/>
                <w:color w:val="000000"/>
                <w:sz w:val="24"/>
              </w:rPr>
              <w:t>2.工程款支付、结算、索赔等预控措施合理健全；</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3.劳务用工的工资发放情况督查措施得力；</w:t>
            </w:r>
            <w:r>
              <w:rPr>
                <w:rFonts w:hint="eastAsia" w:hAnsi="宋体"/>
                <w:color w:val="000000"/>
                <w:sz w:val="24"/>
              </w:rPr>
              <w:t>（0-1分）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安全措施</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3</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1.安全措施满足招标文件要求，能结合工程环境、特点有针对性的分析安全隐患；</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2.安全保证体系组织机构和控制点设置合理；</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3.安全控制措施周密，安全控制手段合理；</w:t>
            </w:r>
            <w:r>
              <w:rPr>
                <w:rFonts w:hint="eastAsia" w:hAnsi="宋体"/>
                <w:color w:val="000000"/>
                <w:sz w:val="24"/>
              </w:rPr>
              <w:t>（0-1分）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旁站监理措施</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2</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1.按照国家旁站监理规定，对相应部位或施工过程设置旁站</w:t>
            </w:r>
            <w:r>
              <w:rPr>
                <w:rFonts w:hint="eastAsia" w:hAnsi="宋体"/>
                <w:color w:val="000000"/>
                <w:sz w:val="24"/>
              </w:rPr>
              <w:t>（0-0.5分）</w:t>
            </w:r>
          </w:p>
          <w:p>
            <w:pPr>
              <w:autoSpaceDN w:val="0"/>
              <w:spacing w:line="375" w:lineRule="atLeast"/>
              <w:rPr>
                <w:rFonts w:ascii="仿宋_GB2312" w:hAnsi="仿宋_GB2312" w:eastAsia="仿宋_GB2312"/>
                <w:color w:val="000000"/>
                <w:sz w:val="24"/>
              </w:rPr>
            </w:pPr>
            <w:r>
              <w:rPr>
                <w:rFonts w:hAnsi="宋体"/>
                <w:color w:val="000000"/>
                <w:sz w:val="24"/>
              </w:rPr>
              <w:t>2.有监理细则和方案</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3. 制定旁站措施（人员有上岗证、记录表等）</w:t>
            </w:r>
            <w:r>
              <w:rPr>
                <w:rFonts w:hint="eastAsia" w:hAnsi="宋体"/>
                <w:color w:val="000000"/>
                <w:sz w:val="24"/>
              </w:rPr>
              <w:t>（0-0.5分）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档案及合同管理</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2</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1.有保障合同履行的可靠措施，制定了索赔与反索赔措施；</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2.工程档案管理措施切实可行，并设置专职人员进行管理；</w:t>
            </w:r>
            <w:r>
              <w:rPr>
                <w:rFonts w:hint="eastAsia" w:hAnsi="宋体"/>
                <w:color w:val="000000"/>
                <w:sz w:val="24"/>
              </w:rPr>
              <w:t>（0-1分）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工作制度</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1</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根据验收制度、签证制度、会议制度、公司对项目监理机构的监控制度、季报（月报）制度、公司对项目监理机构的奖惩考核制度等各项制度健全完善情况，酌情打分；</w:t>
            </w:r>
            <w:r>
              <w:rPr>
                <w:rFonts w:hint="eastAsia" w:hAnsi="宋体"/>
                <w:color w:val="000000"/>
                <w:sz w:val="24"/>
              </w:rPr>
              <w:t>（0-1分）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组织协调及</w:t>
            </w:r>
          </w:p>
          <w:p>
            <w:pPr>
              <w:autoSpaceDN w:val="0"/>
              <w:spacing w:line="375" w:lineRule="atLeast"/>
              <w:jc w:val="center"/>
              <w:rPr>
                <w:rFonts w:ascii="仿宋_GB2312" w:hAnsi="仿宋_GB2312" w:eastAsia="仿宋_GB2312"/>
                <w:color w:val="000000"/>
                <w:sz w:val="24"/>
              </w:rPr>
            </w:pPr>
            <w:r>
              <w:rPr>
                <w:rFonts w:hAnsi="宋体"/>
                <w:color w:val="000000"/>
                <w:sz w:val="24"/>
              </w:rPr>
              <w:t>合理化建议</w:t>
            </w:r>
          </w:p>
        </w:tc>
        <w:tc>
          <w:tcPr>
            <w:tcW w:w="6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ascii="仿宋_GB2312" w:hAnsi="仿宋_GB2312" w:eastAsia="仿宋_GB2312"/>
                <w:color w:val="000000"/>
                <w:sz w:val="24"/>
              </w:rPr>
            </w:pPr>
            <w:r>
              <w:rPr>
                <w:rFonts w:hAnsi="宋体"/>
                <w:color w:val="000000"/>
                <w:sz w:val="24"/>
              </w:rPr>
              <w:t>2</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rPr>
                <w:rFonts w:ascii="仿宋_GB2312" w:hAnsi="仿宋_GB2312" w:eastAsia="仿宋_GB2312"/>
                <w:color w:val="000000"/>
                <w:sz w:val="24"/>
              </w:rPr>
            </w:pPr>
            <w:r>
              <w:rPr>
                <w:rFonts w:hAnsi="宋体"/>
                <w:color w:val="000000"/>
                <w:sz w:val="24"/>
              </w:rPr>
              <w:t>1.协调工作措施得当、有针对性；</w:t>
            </w:r>
            <w:r>
              <w:rPr>
                <w:rFonts w:hint="eastAsia" w:hAnsi="宋体"/>
                <w:color w:val="000000"/>
                <w:sz w:val="24"/>
              </w:rPr>
              <w:t>（0-1分）</w:t>
            </w:r>
          </w:p>
          <w:p>
            <w:pPr>
              <w:autoSpaceDN w:val="0"/>
              <w:spacing w:line="375" w:lineRule="atLeast"/>
              <w:rPr>
                <w:rFonts w:ascii="仿宋_GB2312" w:hAnsi="仿宋_GB2312" w:eastAsia="仿宋_GB2312"/>
                <w:color w:val="000000"/>
                <w:sz w:val="24"/>
              </w:rPr>
            </w:pPr>
            <w:r>
              <w:rPr>
                <w:rFonts w:hAnsi="宋体"/>
                <w:color w:val="000000"/>
                <w:sz w:val="24"/>
              </w:rPr>
              <w:t>2.合理化建议能解决工程实际问题或有利于进度控制或造价控制。</w:t>
            </w:r>
            <w:r>
              <w:rPr>
                <w:rFonts w:hint="eastAsia" w:hAnsi="宋体"/>
                <w:color w:val="000000"/>
                <w:sz w:val="24"/>
              </w:rPr>
              <w:t>（0-1分）</w:t>
            </w:r>
          </w:p>
        </w:tc>
      </w:tr>
      <w:tr>
        <w:tblPrEx>
          <w:tblLayout w:type="fixed"/>
          <w:tblCellMar>
            <w:top w:w="0" w:type="dxa"/>
            <w:left w:w="0" w:type="dxa"/>
            <w:bottom w:w="0" w:type="dxa"/>
            <w:right w:w="0" w:type="dxa"/>
          </w:tblCellMar>
        </w:tblPrEx>
        <w:trPr>
          <w:trHeight w:val="586" w:hRule="atLeast"/>
        </w:trPr>
        <w:tc>
          <w:tcPr>
            <w:tcW w:w="207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hAnsi="宋体"/>
                <w:color w:val="000000"/>
                <w:sz w:val="24"/>
              </w:rPr>
            </w:pPr>
            <w:r>
              <w:rPr>
                <w:rFonts w:hint="eastAsia" w:hAnsi="宋体"/>
                <w:color w:val="000000"/>
                <w:sz w:val="24"/>
              </w:rPr>
              <w:t>合计</w:t>
            </w:r>
          </w:p>
        </w:tc>
        <w:tc>
          <w:tcPr>
            <w:tcW w:w="774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75" w:lineRule="atLeast"/>
              <w:jc w:val="center"/>
              <w:rPr>
                <w:rFonts w:hAnsi="宋体"/>
                <w:color w:val="000000"/>
                <w:sz w:val="24"/>
              </w:rPr>
            </w:pPr>
            <w:r>
              <w:rPr>
                <w:rFonts w:hint="eastAsia" w:hAnsi="宋体"/>
                <w:color w:val="000000"/>
                <w:sz w:val="24"/>
              </w:rPr>
              <w:t>20</w:t>
            </w:r>
          </w:p>
        </w:tc>
      </w:tr>
      <w:tr>
        <w:tblPrEx>
          <w:tblLayout w:type="fixed"/>
          <w:tblCellMar>
            <w:top w:w="0" w:type="dxa"/>
            <w:left w:w="0" w:type="dxa"/>
            <w:bottom w:w="0" w:type="dxa"/>
            <w:right w:w="0" w:type="dxa"/>
          </w:tblCellMar>
        </w:tblPrEx>
        <w:trPr>
          <w:trHeight w:val="586" w:hRule="atLeast"/>
        </w:trPr>
        <w:tc>
          <w:tcPr>
            <w:tcW w:w="9827"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375" w:lineRule="atLeast"/>
              <w:jc w:val="center"/>
              <w:rPr>
                <w:rFonts w:ascii="仿宋_GB2312" w:hAnsi="仿宋_GB2312" w:eastAsia="仿宋_GB2312"/>
                <w:color w:val="000000"/>
                <w:sz w:val="24"/>
                <w:shd w:val="clear" w:color="auto" w:fill="FFFFFF"/>
              </w:rPr>
            </w:pPr>
            <w:r>
              <w:rPr>
                <w:rFonts w:hAnsi="宋体"/>
                <w:b/>
                <w:color w:val="000000"/>
                <w:sz w:val="24"/>
                <w:shd w:val="clear" w:color="auto" w:fill="FFFFFF"/>
              </w:rPr>
              <w:t>商务</w:t>
            </w:r>
            <w:r>
              <w:rPr>
                <w:rFonts w:hint="eastAsia" w:hAnsi="宋体"/>
                <w:b/>
                <w:color w:val="000000"/>
                <w:sz w:val="24"/>
                <w:shd w:val="clear" w:color="auto" w:fill="FFFFFF"/>
              </w:rPr>
              <w:t>部分</w:t>
            </w:r>
            <w:r>
              <w:rPr>
                <w:rFonts w:hAnsi="宋体"/>
                <w:b/>
                <w:color w:val="000000"/>
                <w:sz w:val="24"/>
                <w:shd w:val="clear" w:color="auto" w:fill="FFFFFF"/>
              </w:rPr>
              <w:t>评分标准</w:t>
            </w:r>
          </w:p>
        </w:tc>
      </w:tr>
      <w:tr>
        <w:tblPrEx>
          <w:tblLayout w:type="fixed"/>
          <w:tblCellMar>
            <w:top w:w="0" w:type="dxa"/>
            <w:left w:w="0" w:type="dxa"/>
            <w:bottom w:w="0" w:type="dxa"/>
            <w:right w:w="0" w:type="dxa"/>
          </w:tblCellMar>
        </w:tblPrEx>
        <w:trPr>
          <w:trHeight w:val="586" w:hRule="atLeast"/>
        </w:trPr>
        <w:tc>
          <w:tcPr>
            <w:tcW w:w="198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color w:val="000000"/>
                <w:sz w:val="24"/>
              </w:rPr>
            </w:pPr>
            <w:r>
              <w:rPr>
                <w:rFonts w:hAnsi="宋体"/>
                <w:b/>
                <w:color w:val="000000"/>
                <w:sz w:val="24"/>
              </w:rPr>
              <w:t>项目</w:t>
            </w:r>
          </w:p>
        </w:tc>
        <w:tc>
          <w:tcPr>
            <w:tcW w:w="7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color w:val="000000"/>
                <w:sz w:val="24"/>
              </w:rPr>
            </w:pPr>
            <w:r>
              <w:rPr>
                <w:rFonts w:hAnsi="宋体"/>
                <w:b/>
                <w:color w:val="000000"/>
                <w:sz w:val="24"/>
              </w:rPr>
              <w:t>分数</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color w:val="000000"/>
                <w:sz w:val="24"/>
              </w:rPr>
            </w:pPr>
            <w:r>
              <w:rPr>
                <w:rFonts w:hAnsi="宋体"/>
                <w:b/>
                <w:color w:val="000000"/>
                <w:sz w:val="24"/>
              </w:rPr>
              <w:t>评  分  内  容</w:t>
            </w:r>
          </w:p>
        </w:tc>
      </w:tr>
      <w:tr>
        <w:tblPrEx>
          <w:tblLayout w:type="fixed"/>
          <w:tblCellMar>
            <w:top w:w="0" w:type="dxa"/>
            <w:left w:w="0" w:type="dxa"/>
            <w:bottom w:w="0" w:type="dxa"/>
            <w:right w:w="0" w:type="dxa"/>
          </w:tblCellMar>
        </w:tblPrEx>
        <w:trPr>
          <w:trHeight w:val="829" w:hRule="atLeast"/>
        </w:trPr>
        <w:tc>
          <w:tcPr>
            <w:tcW w:w="1985"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hAnsi="宋体"/>
                <w:color w:val="000000"/>
                <w:sz w:val="24"/>
              </w:rPr>
            </w:pPr>
            <w:r>
              <w:rPr>
                <w:rFonts w:hAnsi="宋体"/>
                <w:color w:val="000000"/>
                <w:sz w:val="24"/>
              </w:rPr>
              <w:t>监理取费</w:t>
            </w:r>
          </w:p>
        </w:tc>
        <w:tc>
          <w:tcPr>
            <w:tcW w:w="724"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hAnsi="宋体"/>
                <w:color w:val="000000"/>
                <w:sz w:val="24"/>
              </w:rPr>
            </w:pPr>
            <w:r>
              <w:rPr>
                <w:rFonts w:hAnsi="宋体"/>
                <w:color w:val="000000"/>
                <w:sz w:val="24"/>
              </w:rPr>
              <w:t>15</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400" w:lineRule="exact"/>
              <w:ind w:firstLine="480" w:firstLineChars="200"/>
              <w:rPr>
                <w:rFonts w:ascii="����" w:hAnsi="宋体"/>
                <w:color w:val="000000"/>
                <w:sz w:val="24"/>
                <w:shd w:val="clear" w:color="auto" w:fill="FFFFFF"/>
              </w:rPr>
            </w:pPr>
            <w:r>
              <w:rPr>
                <w:rFonts w:hAnsi="宋体"/>
                <w:color w:val="000000"/>
                <w:sz w:val="24"/>
                <w:shd w:val="clear" w:color="auto" w:fill="FFFFFF"/>
              </w:rPr>
              <w:t>评标基准价的确定：评标基准价D=α×E+β×F</w:t>
            </w:r>
          </w:p>
          <w:p>
            <w:pPr>
              <w:shd w:val="solid" w:color="FFFFFF" w:fill="auto"/>
              <w:autoSpaceDN w:val="0"/>
              <w:spacing w:line="400" w:lineRule="exact"/>
              <w:ind w:firstLine="480" w:firstLineChars="200"/>
              <w:rPr>
                <w:rFonts w:ascii="����" w:hAnsi="宋体"/>
                <w:color w:val="000000"/>
                <w:sz w:val="24"/>
                <w:shd w:val="clear" w:color="auto" w:fill="FFFFFF"/>
              </w:rPr>
            </w:pPr>
            <w:r>
              <w:rPr>
                <w:rFonts w:hAnsi="宋体"/>
                <w:color w:val="000000"/>
                <w:sz w:val="24"/>
                <w:shd w:val="clear" w:color="auto" w:fill="FFFFFF"/>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hd w:val="solid" w:color="FFFFFF" w:fill="auto"/>
              <w:autoSpaceDN w:val="0"/>
              <w:spacing w:line="400" w:lineRule="exact"/>
              <w:ind w:firstLine="480" w:firstLineChars="200"/>
              <w:rPr>
                <w:rFonts w:ascii="����" w:hAnsi="宋体"/>
                <w:color w:val="000000"/>
                <w:sz w:val="24"/>
                <w:shd w:val="clear" w:color="auto" w:fill="FFFFFF"/>
              </w:rPr>
            </w:pPr>
            <w:r>
              <w:rPr>
                <w:rFonts w:hAnsi="宋体"/>
                <w:color w:val="000000"/>
                <w:sz w:val="24"/>
                <w:shd w:val="clear" w:color="auto" w:fill="FFFFFF"/>
              </w:rPr>
              <w:t>有效投标人的投标报价为不高于E值，且通过初步评审的投标人报价。</w:t>
            </w:r>
          </w:p>
          <w:p>
            <w:pPr>
              <w:shd w:val="solid" w:color="FFFFFF" w:fill="auto"/>
              <w:autoSpaceDN w:val="0"/>
              <w:spacing w:line="400" w:lineRule="exact"/>
              <w:ind w:firstLine="480" w:firstLineChars="200"/>
              <w:rPr>
                <w:rFonts w:ascii="����" w:hAnsi="宋体"/>
                <w:color w:val="000000"/>
                <w:sz w:val="24"/>
                <w:shd w:val="clear" w:color="auto" w:fill="FFFFFF"/>
              </w:rPr>
            </w:pPr>
            <w:r>
              <w:rPr>
                <w:rFonts w:hAnsi="宋体"/>
                <w:color w:val="000000"/>
                <w:sz w:val="24"/>
                <w:shd w:val="clear" w:color="auto" w:fill="FFFFFF"/>
              </w:rPr>
              <w:t>α-为E值的权重系数，α取值在0.40-0.70之间抽取（开标时，在0.40、0.45、0.50、0.55、0.60、0.65、0.70七个数值中由招标人和投标人代表现场随机抽取）。</w:t>
            </w:r>
            <w:r>
              <w:rPr>
                <w:rFonts w:hAnsi="宋体"/>
                <w:color w:val="000000"/>
                <w:sz w:val="24"/>
                <w:shd w:val="clear" w:color="auto" w:fill="FFFFFF"/>
              </w:rPr>
              <w:br w:type="textWrapping"/>
            </w:r>
            <w:r>
              <w:rPr>
                <w:rFonts w:hAnsi="宋体"/>
                <w:color w:val="000000"/>
                <w:sz w:val="24"/>
                <w:shd w:val="clear" w:color="auto" w:fill="FFFFFF"/>
              </w:rPr>
              <w:t>β-为F值的权重系数，β=1-α</w:t>
            </w:r>
          </w:p>
        </w:tc>
      </w:tr>
      <w:tr>
        <w:tblPrEx>
          <w:tblLayout w:type="fixed"/>
          <w:tblCellMar>
            <w:top w:w="0" w:type="dxa"/>
            <w:left w:w="0" w:type="dxa"/>
            <w:bottom w:w="0" w:type="dxa"/>
            <w:right w:w="0" w:type="dxa"/>
          </w:tblCellMar>
        </w:tblPrEx>
        <w:trPr>
          <w:trHeight w:val="628" w:hRule="atLeast"/>
        </w:trPr>
        <w:tc>
          <w:tcPr>
            <w:tcW w:w="1985"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color w:val="000000"/>
                <w:sz w:val="24"/>
              </w:rPr>
            </w:pPr>
          </w:p>
        </w:tc>
        <w:tc>
          <w:tcPr>
            <w:tcW w:w="724"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color w:val="000000"/>
                <w:sz w:val="24"/>
              </w:rPr>
            </w:pP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rPr>
                <w:rFonts w:hAnsi="宋体"/>
                <w:color w:val="000000"/>
                <w:sz w:val="24"/>
              </w:rPr>
            </w:pPr>
            <w:r>
              <w:rPr>
                <w:rFonts w:hint="eastAsia" w:hAnsi="宋体"/>
                <w:color w:val="000000"/>
                <w:sz w:val="24"/>
              </w:rPr>
              <w:t xml:space="preserve">  </w:t>
            </w:r>
            <w:r>
              <w:rPr>
                <w:rFonts w:hAnsi="宋体"/>
                <w:color w:val="000000"/>
                <w:sz w:val="24"/>
              </w:rPr>
              <w:t>各有效投标报价在评标基准价±1%以内的，得满分</w:t>
            </w:r>
            <w:r>
              <w:rPr>
                <w:rFonts w:hint="eastAsia" w:hAnsi="宋体"/>
                <w:color w:val="000000"/>
                <w:sz w:val="24"/>
              </w:rPr>
              <w:t>；在此范围以外的，每再高1%在满分基础上扣减1分，每再低1%在满分基础上扣减0.5分，依此类推</w:t>
            </w:r>
            <w:r>
              <w:rPr>
                <w:rFonts w:hAnsi="宋体"/>
                <w:color w:val="000000"/>
                <w:sz w:val="24"/>
              </w:rPr>
              <w:t>。</w:t>
            </w:r>
            <w:r>
              <w:rPr>
                <w:rFonts w:hint="eastAsia" w:hAnsi="宋体"/>
                <w:color w:val="000000"/>
                <w:sz w:val="24"/>
              </w:rPr>
              <w:t>按插入法计算。</w:t>
            </w:r>
          </w:p>
          <w:p>
            <w:pPr>
              <w:autoSpaceDN w:val="0"/>
              <w:spacing w:line="400" w:lineRule="exact"/>
              <w:ind w:firstLine="360" w:firstLineChars="150"/>
              <w:rPr>
                <w:rFonts w:ascii="仿宋_GB2312" w:hAnsi="仿宋_GB2312" w:eastAsia="仿宋_GB2312"/>
                <w:color w:val="000000"/>
                <w:sz w:val="24"/>
              </w:rPr>
            </w:pPr>
            <w:r>
              <w:rPr>
                <w:rFonts w:hAnsi="宋体"/>
                <w:color w:val="000000"/>
                <w:sz w:val="24"/>
              </w:rPr>
              <w:t>投标报价低于监理服务收费基准价80％的 （政府投资项目低于财政评审价80%的），作废标处理。</w:t>
            </w:r>
          </w:p>
        </w:tc>
      </w:tr>
      <w:tr>
        <w:tblPrEx>
          <w:tblLayout w:type="fixed"/>
          <w:tblCellMar>
            <w:top w:w="0" w:type="dxa"/>
            <w:left w:w="0" w:type="dxa"/>
            <w:bottom w:w="0" w:type="dxa"/>
            <w:right w:w="0" w:type="dxa"/>
          </w:tblCellMar>
        </w:tblPrEx>
        <w:trPr>
          <w:trHeight w:val="829" w:hRule="atLeast"/>
        </w:trPr>
        <w:tc>
          <w:tcPr>
            <w:tcW w:w="103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监理</w:t>
            </w:r>
          </w:p>
          <w:p>
            <w:pPr>
              <w:autoSpaceDN w:val="0"/>
              <w:spacing w:line="360" w:lineRule="atLeast"/>
              <w:jc w:val="center"/>
              <w:rPr>
                <w:rFonts w:ascii="仿宋_GB2312" w:hAnsi="仿宋_GB2312" w:eastAsia="仿宋_GB2312"/>
                <w:sz w:val="24"/>
              </w:rPr>
            </w:pPr>
            <w:r>
              <w:rPr>
                <w:rFonts w:hAnsi="宋体"/>
                <w:sz w:val="24"/>
              </w:rPr>
              <w:t>企业</w:t>
            </w:r>
          </w:p>
        </w:tc>
        <w:tc>
          <w:tcPr>
            <w:tcW w:w="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业绩</w:t>
            </w:r>
          </w:p>
        </w:tc>
        <w:tc>
          <w:tcPr>
            <w:tcW w:w="7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eastAsia="仿宋_GB2312"/>
                <w:sz w:val="24"/>
              </w:rPr>
              <w:t>20</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400" w:lineRule="exact"/>
              <w:rPr>
                <w:rFonts w:hAnsi="宋体"/>
                <w:sz w:val="24"/>
                <w:shd w:val="clear" w:color="auto" w:fill="FFFFFF"/>
              </w:rPr>
            </w:pPr>
            <w:r>
              <w:rPr>
                <w:rFonts w:hint="eastAsia" w:hAnsi="宋体"/>
                <w:sz w:val="24"/>
                <w:shd w:val="clear" w:color="auto" w:fill="FFFFFF"/>
              </w:rPr>
              <w:t>1、2015年1月1日以来监理过类似工程的每项5分；最高得15分。（以合同和中标通知书原件或者合同和竣工验收表原件</w:t>
            </w:r>
            <w:r>
              <w:rPr>
                <w:rFonts w:hint="eastAsia" w:asciiTheme="minorEastAsia" w:hAnsiTheme="minorEastAsia" w:eastAsiaTheme="minorEastAsia" w:cstheme="minorEastAsia"/>
                <w:sz w:val="24"/>
                <w:szCs w:val="24"/>
              </w:rPr>
              <w:t>扫描件（或图片）</w:t>
            </w:r>
            <w:r>
              <w:rPr>
                <w:rFonts w:hint="eastAsia" w:hAnsi="宋体"/>
                <w:sz w:val="24"/>
                <w:shd w:val="clear" w:color="auto" w:fill="FFFFFF"/>
              </w:rPr>
              <w:t>为准）</w:t>
            </w:r>
          </w:p>
          <w:p>
            <w:pPr>
              <w:shd w:val="solid" w:color="FFFFFF" w:fill="auto"/>
              <w:autoSpaceDN w:val="0"/>
              <w:spacing w:line="400" w:lineRule="exact"/>
              <w:rPr>
                <w:rFonts w:hAnsi="宋体"/>
                <w:sz w:val="24"/>
                <w:shd w:val="clear" w:color="auto" w:fill="FFFFFF"/>
              </w:rPr>
            </w:pPr>
            <w:r>
              <w:rPr>
                <w:rFonts w:hint="eastAsia" w:hAnsi="宋体"/>
                <w:sz w:val="24"/>
                <w:shd w:val="clear" w:color="auto" w:fill="FFFFFF"/>
              </w:rPr>
              <w:t>2、2015年1月1日以来，监理企业监理过的类似工程获得省级及以上奖项的每项得5分，本项最多得5分。（以提供的证书和获奖文件</w:t>
            </w:r>
            <w:r>
              <w:rPr>
                <w:rFonts w:hint="eastAsia" w:asciiTheme="minorEastAsia" w:hAnsiTheme="minorEastAsia" w:eastAsia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0" w:type="dxa"/>
            <w:bottom w:w="0" w:type="dxa"/>
            <w:right w:w="0" w:type="dxa"/>
          </w:tblCellMar>
        </w:tblPrEx>
        <w:trPr>
          <w:trHeight w:val="419" w:hRule="atLeast"/>
        </w:trPr>
        <w:tc>
          <w:tcPr>
            <w:tcW w:w="103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Ansi="宋体"/>
                <w:sz w:val="24"/>
              </w:rPr>
            </w:pPr>
          </w:p>
        </w:tc>
        <w:tc>
          <w:tcPr>
            <w:tcW w:w="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荣誉</w:t>
            </w:r>
          </w:p>
        </w:tc>
        <w:tc>
          <w:tcPr>
            <w:tcW w:w="7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Ansi="宋体"/>
                <w:sz w:val="24"/>
              </w:rPr>
              <w:t>1</w:t>
            </w:r>
            <w:r>
              <w:rPr>
                <w:rFonts w:hint="eastAsia" w:hAnsi="宋体"/>
                <w:sz w:val="24"/>
              </w:rPr>
              <w:t>5</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rPr>
                <w:rFonts w:hAnsi="宋体"/>
                <w:sz w:val="24"/>
              </w:rPr>
            </w:pPr>
            <w:r>
              <w:rPr>
                <w:rFonts w:hint="eastAsia" w:hAnsi="宋体"/>
                <w:sz w:val="24"/>
              </w:rPr>
              <w:t>1、2015年1月1日以来连续三年获得省级及以上优秀监理企业奖项的得8分；不连续不得分。（以提供证书及文件</w:t>
            </w:r>
            <w:r>
              <w:rPr>
                <w:rFonts w:hint="eastAsia" w:asciiTheme="minorEastAsia" w:hAnsiTheme="minorEastAsia" w:eastAsiaTheme="minorEastAsia" w:cstheme="minorEastAsia"/>
                <w:sz w:val="24"/>
                <w:szCs w:val="24"/>
              </w:rPr>
              <w:t>原件扫描件（或图片）为准，时间以发证时间为准。</w:t>
            </w:r>
            <w:r>
              <w:rPr>
                <w:rFonts w:hint="eastAsia" w:hAnsi="宋体"/>
                <w:sz w:val="24"/>
              </w:rPr>
              <w:t>）</w:t>
            </w:r>
          </w:p>
          <w:p>
            <w:pPr>
              <w:autoSpaceDN w:val="0"/>
              <w:spacing w:line="400" w:lineRule="exact"/>
              <w:rPr>
                <w:rFonts w:hAnsi="宋体"/>
                <w:sz w:val="24"/>
              </w:rPr>
            </w:pPr>
            <w:r>
              <w:rPr>
                <w:rFonts w:hint="eastAsia" w:hAnsi="宋体"/>
                <w:sz w:val="24"/>
              </w:rPr>
              <w:t>2、</w:t>
            </w:r>
            <w:r>
              <w:rPr>
                <w:rFonts w:hint="eastAsia" w:ascii="新宋体" w:hAnsi="新宋体" w:eastAsia="新宋体" w:cs="宋体"/>
                <w:bCs/>
                <w:sz w:val="24"/>
              </w:rPr>
              <w:t>企业经评估获得信用AAA等级证书的得1分</w:t>
            </w:r>
            <w:r>
              <w:rPr>
                <w:rFonts w:hint="eastAsia" w:hAnsi="宋体"/>
                <w:sz w:val="24"/>
              </w:rPr>
              <w:t>（以提供证书原件扫描件（或图片）及网页查询为准）</w:t>
            </w:r>
          </w:p>
          <w:p>
            <w:pPr>
              <w:widowControl/>
              <w:adjustRightInd w:val="0"/>
              <w:snapToGrid w:val="0"/>
              <w:spacing w:line="440" w:lineRule="exact"/>
              <w:jc w:val="left"/>
              <w:rPr>
                <w:rFonts w:hAnsi="宋体"/>
                <w:sz w:val="24"/>
              </w:rPr>
            </w:pPr>
            <w:r>
              <w:rPr>
                <w:rFonts w:hint="eastAsia" w:hAnsi="宋体"/>
                <w:sz w:val="24"/>
              </w:rPr>
              <w:t>3、企业通过质量体系、环境体系、职业健康体系认证，且运行正常。每有一项得2分，本项最多得6分。（以提供证书原件扫描件（或图片）及网页查询为准）</w:t>
            </w:r>
          </w:p>
        </w:tc>
      </w:tr>
      <w:tr>
        <w:tblPrEx>
          <w:tblLayout w:type="fixed"/>
          <w:tblCellMar>
            <w:top w:w="0" w:type="dxa"/>
            <w:left w:w="0" w:type="dxa"/>
            <w:bottom w:w="0" w:type="dxa"/>
            <w:right w:w="0" w:type="dxa"/>
          </w:tblCellMar>
        </w:tblPrEx>
        <w:trPr>
          <w:trHeight w:val="1204" w:hRule="atLeast"/>
        </w:trPr>
        <w:tc>
          <w:tcPr>
            <w:tcW w:w="103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总监理</w:t>
            </w:r>
          </w:p>
          <w:p>
            <w:pPr>
              <w:autoSpaceDN w:val="0"/>
              <w:spacing w:line="360" w:lineRule="atLeast"/>
              <w:jc w:val="center"/>
              <w:rPr>
                <w:rFonts w:ascii="仿宋_GB2312" w:hAnsi="仿宋_GB2312" w:eastAsia="仿宋_GB2312"/>
                <w:sz w:val="24"/>
              </w:rPr>
            </w:pPr>
            <w:r>
              <w:rPr>
                <w:rFonts w:hAnsi="宋体"/>
                <w:sz w:val="24"/>
              </w:rPr>
              <w:t>工程师</w:t>
            </w:r>
          </w:p>
        </w:tc>
        <w:tc>
          <w:tcPr>
            <w:tcW w:w="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业绩</w:t>
            </w:r>
          </w:p>
        </w:tc>
        <w:tc>
          <w:tcPr>
            <w:tcW w:w="7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sz w:val="24"/>
              </w:rPr>
              <w:t>10</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rPr>
                <w:rFonts w:hAnsi="宋体"/>
                <w:sz w:val="24"/>
                <w:shd w:val="clear" w:color="auto" w:fill="FFFFFF"/>
              </w:rPr>
            </w:pPr>
            <w:r>
              <w:rPr>
                <w:rFonts w:hint="eastAsia" w:hAnsi="宋体"/>
                <w:sz w:val="24"/>
              </w:rPr>
              <w:t>1、2015年1月1日以来总监担任过类似工程的每项得5分，本项最高得5分；没有不得分。</w:t>
            </w:r>
            <w:r>
              <w:rPr>
                <w:rFonts w:hint="eastAsia" w:hAnsi="宋体"/>
                <w:sz w:val="24"/>
                <w:shd w:val="clear" w:color="auto" w:fill="FFFFFF"/>
              </w:rPr>
              <w:t>（以合同和中标通知书原件或者合同和竣工验表原件扫描件（或图片）为准）。</w:t>
            </w:r>
          </w:p>
          <w:p>
            <w:pPr>
              <w:autoSpaceDN w:val="0"/>
              <w:spacing w:line="400" w:lineRule="exact"/>
              <w:rPr>
                <w:rFonts w:hAnsi="宋体"/>
                <w:sz w:val="24"/>
                <w:shd w:val="clear" w:color="auto" w:fill="FFFFFF"/>
              </w:rPr>
            </w:pPr>
            <w:r>
              <w:rPr>
                <w:rFonts w:hint="eastAsia" w:hAnsi="宋体"/>
                <w:sz w:val="24"/>
                <w:shd w:val="clear" w:color="auto" w:fill="FFFFFF"/>
              </w:rPr>
              <w:t>2、2015年1月1日以来,拟派项目总监监理过的类似工程获得省级及以上奖项的每项得5分，本项最多得5分。（以提供的证书和获奖文件</w:t>
            </w:r>
            <w:r>
              <w:rPr>
                <w:rFonts w:hint="eastAsia" w:asciiTheme="minorEastAsia" w:hAnsiTheme="minorEastAsia" w:eastAsia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0" w:type="dxa"/>
            <w:bottom w:w="0" w:type="dxa"/>
            <w:right w:w="0" w:type="dxa"/>
          </w:tblCellMar>
        </w:tblPrEx>
        <w:trPr>
          <w:trHeight w:val="511" w:hRule="atLeast"/>
        </w:trPr>
        <w:tc>
          <w:tcPr>
            <w:tcW w:w="103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Ansi="宋体"/>
                <w:sz w:val="24"/>
              </w:rPr>
            </w:pPr>
          </w:p>
        </w:tc>
        <w:tc>
          <w:tcPr>
            <w:tcW w:w="9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荣誉</w:t>
            </w:r>
          </w:p>
        </w:tc>
        <w:tc>
          <w:tcPr>
            <w:tcW w:w="7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sz w:val="24"/>
              </w:rPr>
              <w:t>8</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rPr>
                <w:rFonts w:hAnsi="宋体"/>
                <w:color w:val="000000"/>
                <w:sz w:val="24"/>
                <w:shd w:val="clear" w:color="auto" w:fill="FFFFFF"/>
              </w:rPr>
            </w:pPr>
            <w:r>
              <w:rPr>
                <w:rFonts w:hint="eastAsia" w:hAnsi="宋体"/>
                <w:color w:val="000000"/>
                <w:sz w:val="24"/>
                <w:shd w:val="clear" w:color="auto" w:fill="FFFFFF"/>
              </w:rPr>
              <w:t>拟派总监理工程师2015年1月1日以来，获得省级及以上优秀总监理工程师奖项的每个得3分，本项最高得8分，没有不得分。</w:t>
            </w:r>
            <w:r>
              <w:rPr>
                <w:rFonts w:hint="eastAsia" w:hAnsi="宋体"/>
                <w:sz w:val="24"/>
                <w:shd w:val="clear" w:color="auto" w:fill="FFFFFF"/>
              </w:rPr>
              <w:t>（以提供的证书和获奖文件</w:t>
            </w:r>
            <w:r>
              <w:rPr>
                <w:rFonts w:hint="eastAsia" w:asciiTheme="minorEastAsia" w:hAnsiTheme="minorEastAsia" w:eastAsiaTheme="minorEastAsia" w:cstheme="minorEastAsia"/>
                <w:sz w:val="24"/>
                <w:szCs w:val="24"/>
              </w:rPr>
              <w:t>原件扫描件（或图片）为准</w:t>
            </w:r>
            <w:r>
              <w:rPr>
                <w:rFonts w:hint="eastAsia" w:hAnsi="宋体"/>
                <w:sz w:val="24"/>
                <w:shd w:val="clear" w:color="auto" w:fill="FFFFFF"/>
              </w:rPr>
              <w:t>，时间以发证时间为准。）</w:t>
            </w:r>
          </w:p>
        </w:tc>
      </w:tr>
      <w:tr>
        <w:tblPrEx>
          <w:tblLayout w:type="fixed"/>
          <w:tblCellMar>
            <w:top w:w="0" w:type="dxa"/>
            <w:left w:w="0" w:type="dxa"/>
            <w:bottom w:w="0" w:type="dxa"/>
            <w:right w:w="0" w:type="dxa"/>
          </w:tblCellMar>
        </w:tblPrEx>
        <w:trPr>
          <w:trHeight w:val="571" w:hRule="atLeast"/>
        </w:trPr>
        <w:tc>
          <w:tcPr>
            <w:tcW w:w="198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项目监理机构人员配备</w:t>
            </w:r>
          </w:p>
        </w:tc>
        <w:tc>
          <w:tcPr>
            <w:tcW w:w="7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Ansi="宋体"/>
                <w:sz w:val="24"/>
              </w:rPr>
              <w:t>7</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rPr>
                <w:rFonts w:hAnsi="宋体"/>
                <w:color w:val="000000"/>
                <w:sz w:val="24"/>
                <w:shd w:val="clear" w:color="auto" w:fill="FFFFFF"/>
              </w:rPr>
            </w:pPr>
            <w:r>
              <w:rPr>
                <w:rFonts w:hint="eastAsia" w:hAnsi="宋体"/>
                <w:color w:val="000000"/>
                <w:sz w:val="24"/>
                <w:shd w:val="clear" w:color="auto" w:fill="FFFFFF"/>
              </w:rPr>
              <w:t>1、拟配备的监理人员配备齐全，专业监理工程师、监理员、资料员及见证员齐全者得4分，缺一项扣1分。</w:t>
            </w:r>
          </w:p>
          <w:p>
            <w:pPr>
              <w:autoSpaceDN w:val="0"/>
              <w:spacing w:line="400" w:lineRule="exact"/>
              <w:rPr>
                <w:rFonts w:hAnsi="宋体"/>
                <w:color w:val="000000"/>
                <w:sz w:val="24"/>
                <w:shd w:val="clear" w:color="auto" w:fill="FFFFFF"/>
              </w:rPr>
            </w:pPr>
            <w:r>
              <w:rPr>
                <w:rFonts w:hint="eastAsia" w:hAnsi="宋体"/>
                <w:color w:val="000000"/>
                <w:sz w:val="24"/>
                <w:shd w:val="clear" w:color="auto" w:fill="FFFFFF"/>
              </w:rPr>
              <w:t>2、拟派项目部成员中，专业监理工程师获得省级及以上优秀监理工程师奖项的加3分，本项最高得3分。</w:t>
            </w:r>
          </w:p>
          <w:p>
            <w:pPr>
              <w:autoSpaceDN w:val="0"/>
              <w:spacing w:line="400" w:lineRule="exact"/>
              <w:rPr>
                <w:rFonts w:hAnsi="宋体"/>
                <w:color w:val="000000"/>
                <w:sz w:val="24"/>
                <w:shd w:val="clear" w:color="auto" w:fill="FFFFFF"/>
              </w:rPr>
            </w:pPr>
            <w:r>
              <w:rPr>
                <w:rFonts w:hint="eastAsia" w:hAnsi="宋体"/>
                <w:sz w:val="24"/>
                <w:shd w:val="clear" w:color="auto" w:fill="FFFFFF"/>
              </w:rPr>
              <w:t>（以提供的证书</w:t>
            </w:r>
            <w:r>
              <w:rPr>
                <w:rFonts w:hint="eastAsia" w:asciiTheme="minorEastAsia" w:hAnsiTheme="minorEastAsia" w:eastAsiaTheme="minorEastAsia" w:cstheme="minorEastAsia"/>
                <w:sz w:val="24"/>
                <w:szCs w:val="24"/>
              </w:rPr>
              <w:t>原件扫描件（或图片）为准</w:t>
            </w:r>
            <w:r>
              <w:rPr>
                <w:rFonts w:hint="eastAsia" w:hAnsi="宋体"/>
                <w:sz w:val="24"/>
                <w:shd w:val="clear" w:color="auto" w:fill="FFFFFF"/>
              </w:rPr>
              <w:t>）</w:t>
            </w:r>
          </w:p>
        </w:tc>
      </w:tr>
      <w:tr>
        <w:tblPrEx>
          <w:tblLayout w:type="fixed"/>
          <w:tblCellMar>
            <w:top w:w="0" w:type="dxa"/>
            <w:left w:w="0" w:type="dxa"/>
            <w:bottom w:w="0" w:type="dxa"/>
            <w:right w:w="0" w:type="dxa"/>
          </w:tblCellMar>
        </w:tblPrEx>
        <w:trPr>
          <w:trHeight w:val="561" w:hRule="atLeast"/>
        </w:trPr>
        <w:tc>
          <w:tcPr>
            <w:tcW w:w="198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服务承诺</w:t>
            </w:r>
          </w:p>
        </w:tc>
        <w:tc>
          <w:tcPr>
            <w:tcW w:w="7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int="eastAsia" w:hAnsi="宋体"/>
                <w:sz w:val="24"/>
              </w:rPr>
              <w:t>5</w:t>
            </w:r>
          </w:p>
        </w:tc>
        <w:tc>
          <w:tcPr>
            <w:tcW w:w="71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rPr>
                <w:rFonts w:ascii="仿宋_GB2312" w:hAnsi="仿宋_GB2312" w:eastAsia="仿宋_GB2312"/>
                <w:sz w:val="24"/>
              </w:rPr>
            </w:pPr>
            <w:r>
              <w:rPr>
                <w:rFonts w:hAnsi="宋体"/>
                <w:sz w:val="24"/>
              </w:rPr>
              <w:t>评委根据投标人的承诺内容，按照鼓励优质服务的原则对比评审</w:t>
            </w:r>
            <w:r>
              <w:rPr>
                <w:rFonts w:hint="eastAsia" w:hAnsi="宋体" w:cs="宋体"/>
                <w:sz w:val="24"/>
              </w:rPr>
              <w:t>，给出合理分值。</w:t>
            </w:r>
          </w:p>
        </w:tc>
      </w:tr>
      <w:tr>
        <w:tblPrEx>
          <w:tblLayout w:type="fixed"/>
          <w:tblCellMar>
            <w:top w:w="0" w:type="dxa"/>
            <w:left w:w="0" w:type="dxa"/>
            <w:bottom w:w="0" w:type="dxa"/>
            <w:right w:w="0" w:type="dxa"/>
          </w:tblCellMar>
        </w:tblPrEx>
        <w:trPr>
          <w:trHeight w:val="433" w:hRule="atLeast"/>
        </w:trPr>
        <w:tc>
          <w:tcPr>
            <w:tcW w:w="198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360" w:lineRule="atLeast"/>
              <w:jc w:val="center"/>
              <w:rPr>
                <w:rFonts w:ascii="仿宋_GB2312" w:hAnsi="仿宋_GB2312" w:eastAsia="仿宋_GB2312"/>
                <w:sz w:val="24"/>
              </w:rPr>
            </w:pPr>
            <w:r>
              <w:rPr>
                <w:rFonts w:hAnsi="宋体"/>
                <w:sz w:val="24"/>
              </w:rPr>
              <w:t>合  计</w:t>
            </w:r>
          </w:p>
        </w:tc>
        <w:tc>
          <w:tcPr>
            <w:tcW w:w="784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N w:val="0"/>
              <w:spacing w:line="400" w:lineRule="exact"/>
              <w:jc w:val="center"/>
              <w:rPr>
                <w:rFonts w:ascii="仿宋_GB2312" w:hAnsi="仿宋_GB2312" w:eastAsia="仿宋_GB2312"/>
                <w:sz w:val="24"/>
              </w:rPr>
            </w:pPr>
            <w:r>
              <w:rPr>
                <w:rFonts w:hAnsi="宋体"/>
                <w:sz w:val="24"/>
              </w:rPr>
              <w:t>80</w:t>
            </w:r>
          </w:p>
        </w:tc>
      </w:tr>
    </w:tbl>
    <w:p>
      <w:pPr>
        <w:adjustRightInd w:val="0"/>
        <w:snapToGrid w:val="0"/>
        <w:spacing w:line="360" w:lineRule="auto"/>
        <w:ind w:firstLine="361" w:firstLineChars="150"/>
        <w:rPr>
          <w:rFonts w:hAnsi="宋体"/>
          <w:b/>
          <w:bCs/>
          <w:sz w:val="24"/>
        </w:rPr>
      </w:pPr>
      <w:r>
        <w:rPr>
          <w:rFonts w:hint="eastAsia" w:hAnsi="宋体"/>
          <w:b/>
          <w:bCs/>
          <w:sz w:val="24"/>
        </w:rPr>
        <w:t>各投标人的最终得分为技术标得分、商务标得分之和，本办法计算分值均保留两位小数。</w:t>
      </w:r>
    </w:p>
    <w:p>
      <w:pPr>
        <w:adjustRightInd w:val="0"/>
        <w:snapToGrid w:val="0"/>
        <w:spacing w:line="360" w:lineRule="auto"/>
        <w:ind w:firstLine="482" w:firstLineChars="200"/>
        <w:rPr>
          <w:rFonts w:hAnsi="宋体"/>
          <w:b/>
          <w:bCs/>
          <w:sz w:val="24"/>
        </w:rPr>
      </w:pPr>
      <w:r>
        <w:rPr>
          <w:rFonts w:hint="eastAsia" w:hAnsi="宋体"/>
          <w:b/>
          <w:bCs/>
          <w:sz w:val="24"/>
        </w:rPr>
        <w:t>投标人提供的同类业绩和所获奖项材料主要有以下资料原件：</w:t>
      </w:r>
    </w:p>
    <w:p>
      <w:pPr>
        <w:numPr>
          <w:ilvl w:val="0"/>
          <w:numId w:val="4"/>
        </w:numPr>
        <w:adjustRightInd w:val="0"/>
        <w:snapToGrid w:val="0"/>
        <w:spacing w:line="360" w:lineRule="auto"/>
        <w:ind w:firstLine="480" w:firstLineChars="200"/>
        <w:rPr>
          <w:rFonts w:hAnsi="宋体"/>
          <w:sz w:val="24"/>
        </w:rPr>
      </w:pPr>
      <w:r>
        <w:rPr>
          <w:rFonts w:hint="eastAsia" w:hAnsi="宋体"/>
          <w:sz w:val="24"/>
        </w:rPr>
        <w:t>建设工程监理合同；</w:t>
      </w:r>
      <w:r>
        <w:rPr>
          <w:rFonts w:hint="eastAsia" w:hAnsi="宋体"/>
          <w:sz w:val="24"/>
        </w:rPr>
        <w:br w:type="textWrapping"/>
      </w:r>
      <w:r>
        <w:rPr>
          <w:rFonts w:hint="eastAsia" w:hAnsi="宋体"/>
          <w:sz w:val="24"/>
        </w:rPr>
        <w:t>　　（二）经项目所在地招标投标监督机构备案的中标通知书或项目所在地行业行政主管部门工程竣工验收文件（备案文件）；</w:t>
      </w:r>
      <w:r>
        <w:rPr>
          <w:rFonts w:hint="eastAsia" w:hAnsi="宋体"/>
          <w:sz w:val="24"/>
        </w:rPr>
        <w:br w:type="textWrapping"/>
      </w:r>
      <w:r>
        <w:rPr>
          <w:rFonts w:hint="eastAsia" w:hAnsi="宋体"/>
          <w:sz w:val="24"/>
        </w:rPr>
        <w:t>　　（三）国家、省、市建设行政主管部门（含其建筑行业协会）颁发的获奖证书、获奖文件；</w:t>
      </w:r>
      <w:r>
        <w:rPr>
          <w:rFonts w:hint="eastAsia" w:hAnsi="宋体"/>
          <w:sz w:val="24"/>
        </w:rPr>
        <w:br w:type="textWrapping"/>
      </w:r>
      <w:r>
        <w:rPr>
          <w:rFonts w:hint="eastAsia" w:hAnsi="宋体"/>
          <w:sz w:val="24"/>
        </w:rPr>
        <w:t>　　（四）投标人提供的有关证书、文件等证明材料必须是原件，并在投标文件中附复印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hAnsi="宋体"/>
          <w:sz w:val="24"/>
        </w:rPr>
        <w:br w:type="textWrapping"/>
      </w:r>
      <w:r>
        <w:rPr>
          <w:rFonts w:hint="eastAsia" w:hAnsi="宋体"/>
          <w:sz w:val="24"/>
        </w:rPr>
        <w:t xml:space="preserve">    （五）投标人的同类业绩认定必须同时提供：</w:t>
      </w:r>
    </w:p>
    <w:p>
      <w:pPr>
        <w:adjustRightInd w:val="0"/>
        <w:snapToGrid w:val="0"/>
        <w:spacing w:line="360" w:lineRule="auto"/>
        <w:ind w:firstLine="480" w:firstLineChars="200"/>
        <w:rPr>
          <w:rFonts w:hAnsi="宋体"/>
          <w:sz w:val="24"/>
        </w:rPr>
      </w:pPr>
      <w:r>
        <w:rPr>
          <w:rFonts w:hint="eastAsia" w:hAnsi="宋体"/>
          <w:sz w:val="24"/>
        </w:rPr>
        <w:t xml:space="preserve"> ①建设工程监理合同；</w:t>
      </w:r>
    </w:p>
    <w:p>
      <w:pPr>
        <w:adjustRightInd w:val="0"/>
        <w:snapToGrid w:val="0"/>
        <w:spacing w:line="360" w:lineRule="auto"/>
        <w:ind w:firstLine="480" w:firstLineChars="200"/>
        <w:rPr>
          <w:rFonts w:hAnsi="宋体"/>
          <w:sz w:val="24"/>
        </w:rPr>
      </w:pPr>
      <w:r>
        <w:rPr>
          <w:rFonts w:hint="eastAsia" w:hAnsi="宋体"/>
          <w:sz w:val="24"/>
        </w:rPr>
        <w:t xml:space="preserve"> ②经项目所在地招标投标监督机构备案的中标通知书或项目所在地行业行政主管部门工程竣工验收文件（备案文件）；</w:t>
      </w:r>
    </w:p>
    <w:p>
      <w:pPr>
        <w:adjustRightInd w:val="0"/>
        <w:snapToGrid w:val="0"/>
        <w:spacing w:line="360" w:lineRule="auto"/>
        <w:ind w:firstLine="480" w:firstLineChars="200"/>
        <w:rPr>
          <w:rFonts w:hAnsi="宋体"/>
          <w:b/>
          <w:bCs/>
          <w:sz w:val="24"/>
        </w:rPr>
      </w:pPr>
      <w:r>
        <w:rPr>
          <w:rFonts w:hint="eastAsia" w:hAnsi="宋体"/>
          <w:sz w:val="24"/>
        </w:rPr>
        <w:t>（六）投标人或投标项目总监所监理的已竣工工程获国家、省、市建设行政主管部门（含其建筑行业协会）评选的奖项，应提供获奖证书和获奖文件。</w:t>
      </w:r>
    </w:p>
    <w:p>
      <w:pPr>
        <w:adjustRightInd w:val="0"/>
        <w:snapToGrid w:val="0"/>
        <w:spacing w:line="360" w:lineRule="auto"/>
        <w:ind w:firstLine="482" w:firstLineChars="200"/>
        <w:rPr>
          <w:rFonts w:hAnsi="宋体"/>
          <w:b/>
          <w:bCs/>
          <w:sz w:val="24"/>
        </w:rPr>
      </w:pPr>
      <w:r>
        <w:rPr>
          <w:rFonts w:hint="eastAsia" w:hAnsi="宋体"/>
          <w:b/>
          <w:bCs/>
          <w:sz w:val="24"/>
        </w:rPr>
        <w:t>八、评标注意事项</w:t>
      </w:r>
    </w:p>
    <w:p>
      <w:pPr>
        <w:adjustRightInd w:val="0"/>
        <w:snapToGrid w:val="0"/>
        <w:spacing w:line="360" w:lineRule="auto"/>
        <w:ind w:firstLine="480" w:firstLineChars="200"/>
        <w:rPr>
          <w:rFonts w:hAnsi="宋体"/>
          <w:sz w:val="24"/>
        </w:rPr>
      </w:pPr>
      <w:r>
        <w:rPr>
          <w:rFonts w:hint="eastAsia" w:hAnsi="宋体"/>
          <w:sz w:val="24"/>
        </w:rPr>
        <w:t>评标委员会应按下列原则进行评分汇总统计：</w:t>
      </w:r>
    </w:p>
    <w:p>
      <w:pPr>
        <w:adjustRightInd w:val="0"/>
        <w:snapToGrid w:val="0"/>
        <w:spacing w:line="360" w:lineRule="auto"/>
        <w:ind w:firstLine="480" w:firstLineChars="200"/>
        <w:rPr>
          <w:rFonts w:hAnsi="宋体"/>
          <w:sz w:val="24"/>
        </w:rPr>
      </w:pPr>
      <w:r>
        <w:rPr>
          <w:rFonts w:hint="eastAsia" w:hAnsi="宋体"/>
          <w:sz w:val="24"/>
        </w:rPr>
        <w:t>分数计算过程中，保留两位小数，小数点后第三位四舍五入。</w:t>
      </w:r>
    </w:p>
    <w:p>
      <w:pPr>
        <w:adjustRightInd w:val="0"/>
        <w:snapToGrid w:val="0"/>
        <w:spacing w:line="360" w:lineRule="auto"/>
        <w:ind w:firstLine="480" w:firstLineChars="200"/>
        <w:rPr>
          <w:rFonts w:hAnsi="宋体"/>
          <w:sz w:val="24"/>
        </w:rPr>
      </w:pPr>
      <w:r>
        <w:rPr>
          <w:rFonts w:hint="eastAsia" w:hAnsi="宋体"/>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460" w:lineRule="exact"/>
        <w:jc w:val="left"/>
        <w:rPr>
          <w:rFonts w:ascii="新宋体" w:hAnsi="新宋体" w:eastAsia="新宋体"/>
          <w:b/>
          <w:bCs/>
        </w:rPr>
      </w:pPr>
      <w:r>
        <w:rPr>
          <w:rFonts w:hint="eastAsia" w:hAnsi="宋体"/>
          <w:spacing w:val="-8"/>
          <w:sz w:val="24"/>
        </w:rPr>
        <w:t xml:space="preserve"> </w:t>
      </w:r>
      <w:r>
        <w:rPr>
          <w:rFonts w:hint="eastAsia" w:ascii="新宋体" w:hAnsi="新宋体" w:eastAsia="新宋体"/>
          <w:b/>
          <w:bCs/>
          <w:sz w:val="24"/>
          <w:szCs w:val="24"/>
        </w:rPr>
        <w:t>九、确定中标候选人 </w:t>
      </w:r>
    </w:p>
    <w:p>
      <w:pPr>
        <w:spacing w:line="360" w:lineRule="auto"/>
        <w:ind w:firstLine="480" w:firstLineChars="200"/>
        <w:rPr>
          <w:rFonts w:hAnsi="宋体"/>
          <w:sz w:val="24"/>
        </w:rPr>
      </w:pPr>
      <w:r>
        <w:rPr>
          <w:rFonts w:hint="eastAsia" w:hAnsi="宋体"/>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int="eastAsia" w:hAnsi="宋体"/>
          <w:sz w:val="24"/>
        </w:rPr>
        <w:t>1-</w:t>
      </w:r>
      <w:r>
        <w:rPr>
          <w:rFonts w:hAnsi="宋体"/>
          <w:sz w:val="24"/>
        </w:rPr>
        <w:t>3名中标候选人。</w:t>
      </w:r>
    </w:p>
    <w:p>
      <w:pPr>
        <w:pStyle w:val="43"/>
        <w:spacing w:line="360" w:lineRule="auto"/>
        <w:rPr>
          <w:rFonts w:ascii="新宋体" w:hAnsi="新宋体" w:eastAsia="新宋体" w:cs="Times New Roman"/>
          <w:b/>
          <w:bCs/>
          <w:szCs w:val="24"/>
        </w:rPr>
      </w:pPr>
      <w:r>
        <w:rPr>
          <w:rFonts w:hint="eastAsia" w:ascii="新宋体" w:hAnsi="新宋体" w:eastAsia="新宋体" w:cs="Times New Roman"/>
          <w:b/>
          <w:bCs/>
          <w:szCs w:val="24"/>
        </w:rPr>
        <w:t xml:space="preserve">  十、定标</w:t>
      </w:r>
    </w:p>
    <w:p>
      <w:pPr>
        <w:autoSpaceDE w:val="0"/>
        <w:autoSpaceDN w:val="0"/>
        <w:adjustRightInd w:val="0"/>
        <w:spacing w:line="460" w:lineRule="exact"/>
        <w:ind w:firstLine="672" w:firstLineChars="300"/>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pacing w:line="460" w:lineRule="exact"/>
        <w:jc w:val="left"/>
        <w:rPr>
          <w:rFonts w:ascii="新宋体" w:hAnsi="新宋体" w:eastAsia="新宋体"/>
          <w:b/>
          <w:bCs/>
          <w:sz w:val="24"/>
          <w:szCs w:val="24"/>
        </w:rPr>
      </w:pPr>
      <w:r>
        <w:rPr>
          <w:rFonts w:hint="eastAsia" w:ascii="新宋体" w:hAnsi="新宋体" w:eastAsia="新宋体"/>
          <w:b/>
          <w:bCs/>
          <w:sz w:val="24"/>
          <w:szCs w:val="24"/>
        </w:rPr>
        <w:t>十一、评标报告</w:t>
      </w:r>
    </w:p>
    <w:p>
      <w:pPr>
        <w:pStyle w:val="16"/>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int="eastAsia" w:hAnsi="宋体" w:cs="Times New Roman"/>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43"/>
        <w:spacing w:line="360" w:lineRule="auto"/>
        <w:rPr>
          <w:rFonts w:ascii="新宋体" w:hAnsi="新宋体" w:eastAsia="新宋体" w:cs="Times New Roman"/>
          <w:b/>
          <w:bCs/>
          <w:szCs w:val="24"/>
        </w:rPr>
      </w:pPr>
      <w:r>
        <w:rPr>
          <w:rFonts w:hint="eastAsia" w:ascii="新宋体" w:hAnsi="新宋体" w:eastAsia="新宋体" w:cs="Times New Roman"/>
          <w:b/>
          <w:bCs/>
          <w:szCs w:val="24"/>
        </w:rPr>
        <w:t>十二、</w:t>
      </w:r>
      <w:r>
        <w:rPr>
          <w:rFonts w:ascii="新宋体" w:hAnsi="新宋体" w:eastAsia="新宋体" w:cs="Times New Roman"/>
          <w:b/>
          <w:bCs/>
          <w:szCs w:val="24"/>
        </w:rPr>
        <w:t>公示</w:t>
      </w:r>
    </w:p>
    <w:p>
      <w:pPr>
        <w:pStyle w:val="16"/>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中标人确定后，招标人应当在</w:t>
      </w:r>
      <w:r>
        <w:rPr>
          <w:rFonts w:hint="eastAsia" w:hAnsi="宋体" w:cs="宋体"/>
          <w:sz w:val="24"/>
          <w:szCs w:val="24"/>
        </w:rPr>
        <w:t>《</w:t>
      </w:r>
      <w:r>
        <w:rPr>
          <w:rFonts w:hint="eastAsia" w:hAnsi="宋体" w:cs="Times New Roman"/>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2" w:firstLineChars="200"/>
        <w:rPr>
          <w:rFonts w:hAnsi="宋体"/>
          <w:b/>
          <w:bCs/>
          <w:sz w:val="24"/>
        </w:rPr>
      </w:pPr>
      <w:r>
        <w:rPr>
          <w:rFonts w:hint="eastAsia" w:hAnsi="宋体"/>
          <w:b/>
          <w:bCs/>
          <w:sz w:val="24"/>
        </w:rPr>
        <w:t>十三、 特殊情况的处置程序</w:t>
      </w:r>
    </w:p>
    <w:p>
      <w:pPr>
        <w:adjustRightInd w:val="0"/>
        <w:snapToGrid w:val="0"/>
        <w:spacing w:line="360" w:lineRule="auto"/>
        <w:ind w:firstLine="482" w:firstLineChars="200"/>
        <w:rPr>
          <w:rFonts w:hAnsi="宋体"/>
          <w:b/>
          <w:bCs/>
          <w:sz w:val="24"/>
        </w:rPr>
      </w:pPr>
      <w:r>
        <w:rPr>
          <w:rFonts w:hint="eastAsia" w:hAnsi="宋体"/>
          <w:b/>
          <w:bCs/>
          <w:sz w:val="24"/>
        </w:rPr>
        <w:t>13.1关于评标活动暂停</w:t>
      </w:r>
    </w:p>
    <w:p>
      <w:pPr>
        <w:adjustRightInd w:val="0"/>
        <w:snapToGrid w:val="0"/>
        <w:spacing w:line="360" w:lineRule="auto"/>
        <w:ind w:firstLine="480" w:firstLineChars="200"/>
        <w:rPr>
          <w:rFonts w:hAnsi="宋体"/>
          <w:sz w:val="24"/>
        </w:rPr>
      </w:pPr>
      <w:r>
        <w:rPr>
          <w:rFonts w:hint="eastAsia" w:hAnsi="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rPr>
      </w:pPr>
      <w:r>
        <w:rPr>
          <w:rFonts w:hint="eastAsia" w:hAnsi="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b/>
          <w:bCs/>
          <w:sz w:val="24"/>
        </w:rPr>
      </w:pPr>
      <w:r>
        <w:rPr>
          <w:rFonts w:hint="eastAsia" w:hAnsi="宋体"/>
          <w:b/>
          <w:bCs/>
          <w:sz w:val="24"/>
        </w:rPr>
        <w:t>13.2关于评标中途更换评标委员会成员</w:t>
      </w:r>
    </w:p>
    <w:p>
      <w:pPr>
        <w:adjustRightInd w:val="0"/>
        <w:snapToGrid w:val="0"/>
        <w:spacing w:line="360" w:lineRule="auto"/>
        <w:ind w:firstLine="480" w:firstLineChars="200"/>
        <w:rPr>
          <w:rFonts w:hAnsi="宋体"/>
          <w:sz w:val="24"/>
        </w:rPr>
      </w:pPr>
      <w:r>
        <w:rPr>
          <w:rFonts w:hint="eastAsia" w:hAnsi="宋体"/>
          <w:sz w:val="24"/>
        </w:rPr>
        <w:t>13.2.1  除非发生下列情况之一，评标委员会成员不得在评标中途更换：</w:t>
      </w:r>
    </w:p>
    <w:p>
      <w:pPr>
        <w:adjustRightInd w:val="0"/>
        <w:snapToGrid w:val="0"/>
        <w:spacing w:line="360" w:lineRule="auto"/>
        <w:ind w:firstLine="480" w:firstLineChars="200"/>
        <w:rPr>
          <w:rFonts w:hAnsi="宋体"/>
          <w:sz w:val="24"/>
        </w:rPr>
      </w:pPr>
      <w:r>
        <w:rPr>
          <w:rFonts w:hint="eastAsia" w:hAnsi="宋体"/>
          <w:sz w:val="24"/>
        </w:rPr>
        <w:t>（1）  因不可抗拒的客观原因，不能到场或需在评标中途退出评标活动。</w:t>
      </w:r>
    </w:p>
    <w:p>
      <w:pPr>
        <w:adjustRightInd w:val="0"/>
        <w:snapToGrid w:val="0"/>
        <w:spacing w:line="360" w:lineRule="auto"/>
        <w:ind w:firstLine="480" w:firstLineChars="200"/>
        <w:rPr>
          <w:rFonts w:hAnsi="宋体"/>
          <w:sz w:val="24"/>
        </w:rPr>
      </w:pPr>
      <w:r>
        <w:rPr>
          <w:rFonts w:hint="eastAsia" w:hAnsi="宋体"/>
          <w:sz w:val="24"/>
        </w:rPr>
        <w:t>（2）  根据法律法规规定，某个或某几个评标委员会成员需要回避。</w:t>
      </w:r>
    </w:p>
    <w:p>
      <w:pPr>
        <w:adjustRightInd w:val="0"/>
        <w:snapToGrid w:val="0"/>
        <w:spacing w:line="360" w:lineRule="auto"/>
        <w:ind w:firstLine="480" w:firstLineChars="200"/>
        <w:rPr>
          <w:rFonts w:hAnsi="宋体"/>
          <w:sz w:val="24"/>
        </w:rPr>
      </w:pPr>
      <w:r>
        <w:rPr>
          <w:rFonts w:hint="eastAsia" w:hAnsi="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b/>
          <w:bCs/>
          <w:sz w:val="24"/>
        </w:rPr>
      </w:pPr>
      <w:r>
        <w:rPr>
          <w:rFonts w:hint="eastAsia" w:hAnsi="宋体"/>
          <w:b/>
          <w:bCs/>
          <w:sz w:val="24"/>
        </w:rPr>
        <w:t>13.3记名投票</w:t>
      </w:r>
    </w:p>
    <w:p>
      <w:pPr>
        <w:adjustRightInd w:val="0"/>
        <w:snapToGrid w:val="0"/>
        <w:spacing w:line="360" w:lineRule="auto"/>
        <w:ind w:firstLine="480" w:firstLineChars="200"/>
        <w:rPr>
          <w:rFonts w:hAnsi="宋体"/>
          <w:sz w:val="24"/>
        </w:rPr>
      </w:pPr>
      <w:r>
        <w:rPr>
          <w:rFonts w:hint="eastAsia" w:hAnsi="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b/>
          <w:bCs/>
          <w:sz w:val="24"/>
        </w:rPr>
      </w:pPr>
      <w:r>
        <w:rPr>
          <w:rFonts w:hint="eastAsia" w:hAnsi="宋体"/>
          <w:b/>
          <w:bCs/>
          <w:sz w:val="24"/>
        </w:rPr>
        <w:t>13.4</w:t>
      </w:r>
      <w:r>
        <w:rPr>
          <w:rFonts w:hAnsi="宋体"/>
          <w:b/>
          <w:bCs/>
          <w:sz w:val="24"/>
        </w:rPr>
        <w:t>评标委员会成员对评标结论持有异议的</w:t>
      </w:r>
    </w:p>
    <w:p>
      <w:pPr>
        <w:adjustRightInd w:val="0"/>
        <w:snapToGrid w:val="0"/>
        <w:spacing w:line="360" w:lineRule="auto"/>
        <w:ind w:firstLine="480" w:firstLineChars="20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hAnsi="宋体"/>
          <w:b/>
          <w:bCs/>
          <w:sz w:val="24"/>
        </w:rPr>
      </w:pPr>
      <w:r>
        <w:rPr>
          <w:rFonts w:hint="eastAsia" w:hAnsi="宋体"/>
          <w:b/>
          <w:bCs/>
          <w:sz w:val="24"/>
        </w:rPr>
        <w:t>十四、补充条款</w:t>
      </w:r>
    </w:p>
    <w:p>
      <w:pPr>
        <w:adjustRightInd w:val="0"/>
        <w:snapToGrid w:val="0"/>
        <w:spacing w:line="360" w:lineRule="auto"/>
        <w:ind w:firstLine="480" w:firstLineChars="200"/>
        <w:rPr>
          <w:rFonts w:hAnsi="宋体"/>
          <w:sz w:val="24"/>
        </w:rPr>
      </w:pPr>
      <w:r>
        <w:rPr>
          <w:rFonts w:hint="eastAsia" w:hAnsi="宋体"/>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rPr>
      </w:pPr>
      <w:r>
        <w:rPr>
          <w:rFonts w:hAnsi="宋体"/>
          <w:sz w:val="24"/>
        </w:rPr>
        <w:t>（一）项目概况(包括招标项目基本情况和数据)；</w:t>
      </w:r>
    </w:p>
    <w:p>
      <w:pPr>
        <w:adjustRightInd w:val="0"/>
        <w:snapToGrid w:val="0"/>
        <w:spacing w:line="360" w:lineRule="auto"/>
        <w:ind w:firstLine="480" w:firstLineChars="200"/>
        <w:rPr>
          <w:rFonts w:hAnsi="宋体"/>
          <w:sz w:val="24"/>
        </w:rPr>
      </w:pPr>
      <w:r>
        <w:rPr>
          <w:rFonts w:hAnsi="宋体"/>
          <w:sz w:val="24"/>
        </w:rPr>
        <w:t>（二）招标过程（开标记录）；</w:t>
      </w:r>
    </w:p>
    <w:p>
      <w:pPr>
        <w:adjustRightInd w:val="0"/>
        <w:snapToGrid w:val="0"/>
        <w:spacing w:line="360" w:lineRule="auto"/>
        <w:ind w:firstLine="480" w:firstLineChars="20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（四）评标结果（包括经评审的投标人排序；推荐的中标候选人名单与签订合同前要处理的事宜等说明）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（五）其它情况说明。</w:t>
      </w:r>
    </w:p>
    <w:p>
      <w:pPr>
        <w:adjustRightInd w:val="0"/>
        <w:snapToGrid w:val="0"/>
        <w:spacing w:line="360" w:lineRule="auto"/>
        <w:ind w:firstLine="480" w:firstLineChars="200"/>
        <w:rPr>
          <w:rFonts w:hAnsi="宋体"/>
          <w:sz w:val="24"/>
        </w:rPr>
      </w:pPr>
      <w:r>
        <w:rPr>
          <w:rFonts w:hAnsi="宋体"/>
          <w:sz w:val="24"/>
        </w:rPr>
        <w:t xml:space="preserve">评标报告附表应包括以下内容: </w:t>
      </w:r>
    </w:p>
    <w:p>
      <w:pPr>
        <w:adjustRightInd w:val="0"/>
        <w:snapToGrid w:val="0"/>
        <w:spacing w:line="360" w:lineRule="auto"/>
        <w:ind w:firstLine="480" w:firstLineChars="200"/>
        <w:rPr>
          <w:rFonts w:hAnsi="宋体"/>
          <w:sz w:val="24"/>
        </w:rPr>
      </w:pPr>
      <w:r>
        <w:rPr>
          <w:rFonts w:hAnsi="宋体"/>
          <w:sz w:val="24"/>
        </w:rPr>
        <w:t>表一   评标委员会成员、招标人及招标代理机构工作人员、监督人员、见证人员名单表;</w:t>
      </w:r>
    </w:p>
    <w:p>
      <w:pPr>
        <w:adjustRightInd w:val="0"/>
        <w:snapToGrid w:val="0"/>
        <w:spacing w:line="360" w:lineRule="auto"/>
        <w:ind w:firstLine="480" w:firstLineChars="200"/>
        <w:rPr>
          <w:rFonts w:hAnsi="宋体"/>
          <w:sz w:val="24"/>
        </w:rPr>
      </w:pPr>
      <w:r>
        <w:rPr>
          <w:rFonts w:hAnsi="宋体"/>
          <w:sz w:val="24"/>
        </w:rPr>
        <w:t>表二   投标人初步审查表;</w:t>
      </w:r>
    </w:p>
    <w:p>
      <w:pPr>
        <w:adjustRightInd w:val="0"/>
        <w:snapToGrid w:val="0"/>
        <w:spacing w:line="360" w:lineRule="auto"/>
        <w:ind w:firstLine="480" w:firstLineChars="200"/>
        <w:rPr>
          <w:rFonts w:hAnsi="宋体"/>
          <w:sz w:val="24"/>
        </w:rPr>
      </w:pPr>
      <w:r>
        <w:rPr>
          <w:rFonts w:hAnsi="宋体"/>
          <w:sz w:val="24"/>
        </w:rPr>
        <w:t>表三   投标人</w:t>
      </w:r>
      <w:r>
        <w:rPr>
          <w:rFonts w:hint="eastAsia" w:hAnsi="宋体"/>
          <w:sz w:val="24"/>
        </w:rPr>
        <w:t>监理大纲</w:t>
      </w:r>
      <w:r>
        <w:rPr>
          <w:rFonts w:hAnsi="宋体"/>
          <w:sz w:val="24"/>
        </w:rPr>
        <w:t xml:space="preserve">评审表； </w:t>
      </w:r>
    </w:p>
    <w:p>
      <w:pPr>
        <w:adjustRightInd w:val="0"/>
        <w:snapToGrid w:val="0"/>
        <w:spacing w:line="360" w:lineRule="auto"/>
        <w:ind w:firstLine="480" w:firstLineChars="200"/>
        <w:rPr>
          <w:rFonts w:hAnsi="宋体"/>
          <w:sz w:val="24"/>
        </w:rPr>
      </w:pPr>
      <w:r>
        <w:rPr>
          <w:rFonts w:hAnsi="宋体"/>
          <w:sz w:val="24"/>
        </w:rPr>
        <w:t xml:space="preserve">表四 </w:t>
      </w:r>
      <w:r>
        <w:rPr>
          <w:rFonts w:hint="eastAsia" w:hAnsi="宋体"/>
          <w:sz w:val="24"/>
        </w:rPr>
        <w:t xml:space="preserve">  </w:t>
      </w:r>
      <w:r>
        <w:rPr>
          <w:rFonts w:hAnsi="宋体"/>
          <w:sz w:val="24"/>
        </w:rPr>
        <w:t>投标人商务</w:t>
      </w:r>
      <w:r>
        <w:rPr>
          <w:rFonts w:hint="eastAsia" w:hAnsi="宋体"/>
          <w:sz w:val="24"/>
        </w:rPr>
        <w:t>部分</w:t>
      </w:r>
      <w:r>
        <w:rPr>
          <w:rFonts w:hAnsi="宋体"/>
          <w:sz w:val="24"/>
        </w:rPr>
        <w:t>评审表；</w:t>
      </w:r>
    </w:p>
    <w:p>
      <w:pPr>
        <w:adjustRightInd w:val="0"/>
        <w:snapToGrid w:val="0"/>
        <w:spacing w:line="360" w:lineRule="auto"/>
        <w:ind w:firstLine="480" w:firstLineChars="200"/>
        <w:rPr>
          <w:rFonts w:hAnsi="宋体"/>
          <w:sz w:val="24"/>
        </w:rPr>
      </w:pPr>
      <w:r>
        <w:rPr>
          <w:rFonts w:hAnsi="宋体"/>
          <w:sz w:val="24"/>
        </w:rPr>
        <w:t>表五   推荐中标侯选人</w:t>
      </w:r>
      <w:r>
        <w:rPr>
          <w:rFonts w:hint="eastAsia" w:hAnsi="宋体"/>
          <w:sz w:val="24"/>
        </w:rPr>
        <w:t>情况</w:t>
      </w:r>
      <w:r>
        <w:rPr>
          <w:rFonts w:hAnsi="宋体"/>
          <w:sz w:val="24"/>
        </w:rPr>
        <w:t>表</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六</w:t>
      </w:r>
      <w:r>
        <w:rPr>
          <w:rFonts w:hAnsi="宋体"/>
          <w:sz w:val="24"/>
        </w:rPr>
        <w:t xml:space="preserve"> </w:t>
      </w:r>
      <w:r>
        <w:rPr>
          <w:rFonts w:hint="eastAsia" w:hAnsi="宋体"/>
          <w:sz w:val="24"/>
        </w:rPr>
        <w:t xml:space="preserve">  评标报告。</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 xml:space="preserve">七   </w:t>
      </w:r>
      <w:r>
        <w:rPr>
          <w:rFonts w:hAnsi="宋体"/>
          <w:sz w:val="24"/>
        </w:rPr>
        <w:t>其它</w:t>
      </w:r>
    </w:p>
    <w:p>
      <w:pPr>
        <w:spacing w:line="360" w:lineRule="auto"/>
        <w:ind w:firstLine="480" w:firstLineChars="200"/>
        <w:rPr>
          <w:rFonts w:asciiTheme="minorEastAsia" w:hAnsiTheme="minorEastAsia" w:eastAsiaTheme="minorEastAsia" w:cstheme="minorEastAsia"/>
          <w:sz w:val="24"/>
        </w:rPr>
      </w:pP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napToGrid w:val="0"/>
        <w:spacing w:line="360" w:lineRule="auto"/>
        <w:jc w:val="center"/>
        <w:outlineLvl w:val="0"/>
        <w:rPr>
          <w:rFonts w:asciiTheme="minorEastAsia" w:hAnsiTheme="minorEastAsia" w:eastAsiaTheme="minorEastAsia" w:cstheme="minorEastAsia"/>
          <w:b/>
          <w:sz w:val="36"/>
          <w:szCs w:val="36"/>
        </w:rPr>
      </w:pPr>
      <w:bookmarkStart w:id="23" w:name="_Toc508875369"/>
      <w:bookmarkStart w:id="24" w:name="_Toc13587"/>
      <w:r>
        <w:rPr>
          <w:rFonts w:hint="eastAsia" w:asciiTheme="minorEastAsia" w:hAnsiTheme="minorEastAsia" w:eastAsiaTheme="minorEastAsia" w:cstheme="minorEastAsia"/>
          <w:b/>
          <w:sz w:val="36"/>
          <w:szCs w:val="36"/>
        </w:rPr>
        <w:t>第四章  合同条款及格式</w:t>
      </w:r>
      <w:bookmarkEnd w:id="12"/>
      <w:bookmarkEnd w:id="23"/>
      <w:bookmarkEnd w:id="24"/>
    </w:p>
    <w:p>
      <w:pPr>
        <w:spacing w:line="360" w:lineRule="auto"/>
        <w:rPr>
          <w:rFonts w:hAnsi="宋体"/>
          <w:b/>
          <w:bCs/>
          <w:sz w:val="30"/>
          <w:szCs w:val="30"/>
        </w:rPr>
      </w:pPr>
      <w:r>
        <w:rPr>
          <w:rFonts w:hint="eastAsia" w:hAnsi="宋体"/>
          <w:b/>
          <w:sz w:val="32"/>
          <w:szCs w:val="32"/>
        </w:rPr>
        <w:t>（ＧＦ－2012－0202）</w:t>
      </w:r>
    </w:p>
    <w:p>
      <w:pPr>
        <w:spacing w:line="360" w:lineRule="auto"/>
        <w:jc w:val="center"/>
        <w:rPr>
          <w:rFonts w:hAnsi="宋体"/>
          <w:b/>
          <w:bCs/>
          <w:sz w:val="52"/>
          <w:szCs w:val="52"/>
        </w:rPr>
      </w:pPr>
    </w:p>
    <w:p>
      <w:pPr>
        <w:spacing w:line="360" w:lineRule="auto"/>
        <w:jc w:val="center"/>
        <w:rPr>
          <w:rFonts w:hAnsi="宋体"/>
          <w:b/>
          <w:bCs/>
          <w:sz w:val="48"/>
          <w:szCs w:val="48"/>
        </w:rPr>
      </w:pPr>
    </w:p>
    <w:p>
      <w:pPr>
        <w:spacing w:line="360" w:lineRule="auto"/>
        <w:jc w:val="center"/>
        <w:rPr>
          <w:rFonts w:hAnsi="宋体"/>
          <w:b/>
          <w:bCs/>
          <w:sz w:val="48"/>
          <w:szCs w:val="48"/>
        </w:rPr>
      </w:pPr>
    </w:p>
    <w:p>
      <w:pPr>
        <w:spacing w:line="360" w:lineRule="auto"/>
        <w:jc w:val="center"/>
        <w:rPr>
          <w:rFonts w:hAnsi="宋体"/>
          <w:b/>
          <w:bCs/>
          <w:spacing w:val="48"/>
          <w:sz w:val="52"/>
          <w:szCs w:val="52"/>
        </w:rPr>
      </w:pPr>
      <w:r>
        <w:rPr>
          <w:rFonts w:hint="eastAsia" w:hAnsi="宋体"/>
          <w:b/>
          <w:bCs/>
          <w:spacing w:val="48"/>
          <w:sz w:val="52"/>
          <w:szCs w:val="52"/>
        </w:rPr>
        <w:t>建设工程监理合同</w:t>
      </w:r>
    </w:p>
    <w:p>
      <w:pPr>
        <w:spacing w:line="360" w:lineRule="auto"/>
        <w:jc w:val="center"/>
        <w:rPr>
          <w:rFonts w:hAnsi="宋体"/>
          <w:b/>
          <w:bCs/>
          <w:sz w:val="48"/>
          <w:szCs w:val="48"/>
        </w:rPr>
      </w:pPr>
      <w:r>
        <w:rPr>
          <w:rFonts w:hint="eastAsia" w:hAnsi="宋体"/>
          <w:b/>
          <w:bCs/>
          <w:sz w:val="48"/>
          <w:szCs w:val="48"/>
        </w:rPr>
        <w:t>（示范文本）</w:t>
      </w:r>
    </w:p>
    <w:p>
      <w:pPr>
        <w:spacing w:line="360" w:lineRule="auto"/>
        <w:jc w:val="center"/>
        <w:rPr>
          <w:rFonts w:hAnsi="宋体"/>
          <w:bCs/>
          <w:sz w:val="48"/>
          <w:szCs w:val="48"/>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rPr>
      </w:pPr>
      <w:r>
        <w:rPr>
          <w:rFonts w:hint="eastAsia" w:hAnsi="宋体"/>
          <w:b/>
          <w:bCs/>
          <w:sz w:val="32"/>
          <w:szCs w:val="32"/>
        </w:rPr>
        <w:t xml:space="preserve">  住房和城乡建设部</w:t>
      </w:r>
    </w:p>
    <w:p>
      <w:pPr>
        <w:spacing w:line="360" w:lineRule="auto"/>
        <w:jc w:val="center"/>
        <w:rPr>
          <w:rFonts w:hAnsi="宋体"/>
          <w:b/>
          <w:sz w:val="32"/>
          <w:szCs w:val="32"/>
        </w:rPr>
      </w:pPr>
      <w:r>
        <w:rPr>
          <w:rFonts w:hint="eastAsia" w:hAnsi="宋体"/>
          <w:b/>
        </w:rPr>
        <w:t xml:space="preserve">                               制定                                        </w:t>
      </w:r>
    </w:p>
    <w:p>
      <w:pPr>
        <w:spacing w:line="360" w:lineRule="auto"/>
        <w:jc w:val="center"/>
        <w:rPr>
          <w:rFonts w:hAnsi="宋体"/>
          <w:b/>
          <w:bCs/>
          <w:sz w:val="24"/>
        </w:rPr>
      </w:pPr>
      <w:r>
        <w:rPr>
          <w:rFonts w:hint="eastAsia" w:hAnsi="宋体"/>
          <w:b/>
          <w:bCs/>
          <w:sz w:val="32"/>
          <w:szCs w:val="32"/>
        </w:rPr>
        <w:t xml:space="preserve">   国家工商行政管理总局</w:t>
      </w: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jc w:val="center"/>
        <w:rPr>
          <w:rFonts w:hAnsi="宋体" w:cs="宋体"/>
          <w:b/>
          <w:bCs/>
          <w:sz w:val="24"/>
        </w:rPr>
      </w:pPr>
      <w:r>
        <w:rPr>
          <w:rFonts w:hint="eastAsia" w:hAnsi="宋体" w:cs="宋体"/>
          <w:b/>
          <w:bCs/>
          <w:sz w:val="24"/>
        </w:rPr>
        <w:t>第一部分  协议书</w:t>
      </w:r>
    </w:p>
    <w:p>
      <w:pPr>
        <w:spacing w:line="360" w:lineRule="auto"/>
        <w:jc w:val="center"/>
        <w:rPr>
          <w:rFonts w:hAnsi="宋体" w:cs="宋体"/>
          <w:b/>
          <w:bCs/>
          <w:sz w:val="24"/>
        </w:rPr>
      </w:pPr>
    </w:p>
    <w:p>
      <w:pPr>
        <w:adjustRightInd w:val="0"/>
        <w:snapToGrid w:val="0"/>
        <w:spacing w:line="360" w:lineRule="auto"/>
        <w:ind w:firstLine="482" w:firstLineChars="200"/>
        <w:rPr>
          <w:rFonts w:hAnsi="宋体" w:cs="宋体"/>
          <w:b/>
          <w:sz w:val="24"/>
        </w:rPr>
      </w:pPr>
      <w:r>
        <w:rPr>
          <w:rFonts w:hint="eastAsia" w:hAnsi="宋体" w:cs="宋体"/>
          <w:b/>
          <w:sz w:val="24"/>
        </w:rPr>
        <w:t xml:space="preserve">委托人（全称）：                                      </w:t>
      </w:r>
    </w:p>
    <w:p>
      <w:pPr>
        <w:adjustRightInd w:val="0"/>
        <w:snapToGrid w:val="0"/>
        <w:spacing w:line="360" w:lineRule="auto"/>
        <w:ind w:firstLine="482" w:firstLineChars="200"/>
        <w:rPr>
          <w:rFonts w:hAnsi="宋体" w:cs="宋体"/>
          <w:sz w:val="24"/>
        </w:rPr>
      </w:pPr>
      <w:r>
        <w:rPr>
          <w:rFonts w:hint="eastAsia" w:hAnsi="宋体" w:cs="宋体"/>
          <w:b/>
          <w:sz w:val="24"/>
        </w:rPr>
        <w:t xml:space="preserve">监理人（全称）：                                   </w:t>
      </w:r>
      <w:r>
        <w:rPr>
          <w:rFonts w:hint="eastAsia" w:hAnsi="宋体" w:cs="宋体"/>
          <w:sz w:val="24"/>
        </w:rPr>
        <w:t xml:space="preserve">   </w:t>
      </w:r>
    </w:p>
    <w:p>
      <w:pPr>
        <w:adjustRightInd w:val="0"/>
        <w:snapToGrid w:val="0"/>
        <w:ind w:firstLine="480" w:firstLineChars="200"/>
        <w:rPr>
          <w:rFonts w:hAnsi="宋体" w:cs="宋体"/>
          <w:sz w:val="24"/>
          <w:u w:val="single"/>
        </w:rPr>
      </w:pPr>
      <w:r>
        <w:rPr>
          <w:rFonts w:hint="eastAsia" w:hAnsi="宋体" w:cs="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rPr>
          <w:rFonts w:hAnsi="宋体" w:cs="宋体"/>
          <w:b/>
          <w:sz w:val="24"/>
        </w:rPr>
      </w:pPr>
      <w:r>
        <w:rPr>
          <w:rFonts w:hint="eastAsia" w:hAnsi="宋体" w:cs="宋体"/>
          <w:b/>
          <w:sz w:val="24"/>
        </w:rPr>
        <w:t>一、工程概况</w:t>
      </w:r>
    </w:p>
    <w:p>
      <w:pPr>
        <w:adjustRightInd w:val="0"/>
        <w:snapToGrid w:val="0"/>
        <w:spacing w:line="360" w:lineRule="auto"/>
        <w:ind w:firstLine="475" w:firstLineChars="198"/>
        <w:rPr>
          <w:rFonts w:hAnsi="宋体" w:cs="宋体"/>
          <w:sz w:val="24"/>
        </w:rPr>
      </w:pPr>
      <w:r>
        <w:rPr>
          <w:rFonts w:hint="eastAsia" w:hAnsi="宋体" w:cs="宋体"/>
          <w:sz w:val="24"/>
        </w:rPr>
        <w:t>1. 工程名称：</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75" w:firstLineChars="198"/>
        <w:rPr>
          <w:rFonts w:hAnsi="宋体" w:cs="宋体"/>
          <w:sz w:val="24"/>
        </w:rPr>
      </w:pPr>
      <w:r>
        <w:rPr>
          <w:rFonts w:hint="eastAsia" w:hAnsi="宋体" w:cs="宋体"/>
          <w:sz w:val="24"/>
        </w:rPr>
        <w:t>2. 工程地点：</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75" w:firstLineChars="198"/>
        <w:rPr>
          <w:rFonts w:hAnsi="宋体" w:cs="宋体"/>
          <w:sz w:val="24"/>
        </w:rPr>
      </w:pPr>
      <w:r>
        <w:rPr>
          <w:rFonts w:hint="eastAsia" w:hAnsi="宋体" w:cs="宋体"/>
          <w:sz w:val="24"/>
        </w:rPr>
        <w:t>3. 工程规模：</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75" w:firstLineChars="198"/>
        <w:jc w:val="left"/>
        <w:rPr>
          <w:rFonts w:hAnsi="宋体" w:cs="宋体"/>
          <w:sz w:val="24"/>
        </w:rPr>
      </w:pPr>
      <w:r>
        <w:rPr>
          <w:rFonts w:hint="eastAsia" w:hAnsi="宋体" w:cs="宋体"/>
          <w:sz w:val="24"/>
        </w:rPr>
        <w:t>4. 工程概算投资额或建筑安装工程费：</w:t>
      </w:r>
      <w:r>
        <w:rPr>
          <w:rFonts w:hint="eastAsia" w:hAnsi="宋体" w:cs="宋体"/>
          <w:sz w:val="24"/>
          <w:u w:val="single"/>
        </w:rPr>
        <w:t xml:space="preserve">         </w:t>
      </w:r>
      <w:r>
        <w:rPr>
          <w:rFonts w:hint="eastAsia" w:hAnsi="宋体" w:cs="宋体"/>
          <w:sz w:val="24"/>
        </w:rPr>
        <w:t>。</w:t>
      </w:r>
    </w:p>
    <w:p>
      <w:pPr>
        <w:spacing w:line="360" w:lineRule="auto"/>
        <w:ind w:firstLine="477" w:firstLineChars="198"/>
        <w:rPr>
          <w:rFonts w:hAnsi="宋体" w:cs="宋体"/>
          <w:b/>
          <w:sz w:val="24"/>
        </w:rPr>
      </w:pPr>
      <w:r>
        <w:rPr>
          <w:rFonts w:hint="eastAsia" w:hAnsi="宋体" w:cs="宋体"/>
          <w:b/>
          <w:sz w:val="24"/>
        </w:rPr>
        <w:t>二、词语限定</w:t>
      </w:r>
    </w:p>
    <w:p>
      <w:pPr>
        <w:adjustRightInd w:val="0"/>
        <w:snapToGrid w:val="0"/>
        <w:spacing w:line="360" w:lineRule="auto"/>
        <w:ind w:firstLine="475" w:firstLineChars="198"/>
        <w:rPr>
          <w:rFonts w:hAnsi="宋体" w:cs="宋体"/>
          <w:sz w:val="24"/>
        </w:rPr>
      </w:pPr>
      <w:r>
        <w:rPr>
          <w:rFonts w:hint="eastAsia" w:hAnsi="宋体" w:cs="宋体"/>
          <w:sz w:val="24"/>
        </w:rPr>
        <w:t>协议书中相关词语的含义与通用条件中的定义与解释相同。</w:t>
      </w:r>
    </w:p>
    <w:p>
      <w:pPr>
        <w:spacing w:line="360" w:lineRule="auto"/>
        <w:ind w:firstLine="477" w:firstLineChars="198"/>
        <w:rPr>
          <w:rFonts w:hAnsi="宋体" w:cs="宋体"/>
          <w:b/>
          <w:sz w:val="24"/>
        </w:rPr>
      </w:pPr>
      <w:r>
        <w:rPr>
          <w:rFonts w:hint="eastAsia" w:hAnsi="宋体" w:cs="宋体"/>
          <w:b/>
          <w:sz w:val="24"/>
        </w:rPr>
        <w:t>三、组成本合同的文件</w:t>
      </w:r>
    </w:p>
    <w:p>
      <w:pPr>
        <w:adjustRightInd w:val="0"/>
        <w:snapToGrid w:val="0"/>
        <w:spacing w:line="360" w:lineRule="auto"/>
        <w:ind w:firstLine="475" w:firstLineChars="198"/>
        <w:rPr>
          <w:rFonts w:hAnsi="宋体" w:cs="宋体"/>
          <w:sz w:val="24"/>
        </w:rPr>
      </w:pPr>
      <w:r>
        <w:rPr>
          <w:rFonts w:hint="eastAsia" w:hAnsi="宋体" w:cs="宋体"/>
          <w:sz w:val="24"/>
        </w:rPr>
        <w:t>1. 协议书；</w:t>
      </w:r>
    </w:p>
    <w:p>
      <w:pPr>
        <w:adjustRightInd w:val="0"/>
        <w:snapToGrid w:val="0"/>
        <w:spacing w:line="360" w:lineRule="auto"/>
        <w:ind w:firstLine="475" w:firstLineChars="198"/>
        <w:rPr>
          <w:rFonts w:hAnsi="宋体" w:cs="宋体"/>
          <w:sz w:val="24"/>
        </w:rPr>
      </w:pPr>
      <w:r>
        <w:rPr>
          <w:rFonts w:hint="eastAsia" w:hAnsi="宋体" w:cs="宋体"/>
          <w:sz w:val="24"/>
        </w:rPr>
        <w:t>2. 中标通知书（适用于招标工程）或委托书（适用于非招标工程）；</w:t>
      </w:r>
    </w:p>
    <w:p>
      <w:pPr>
        <w:adjustRightInd w:val="0"/>
        <w:snapToGrid w:val="0"/>
        <w:spacing w:line="360" w:lineRule="auto"/>
        <w:ind w:firstLine="475" w:firstLineChars="198"/>
        <w:rPr>
          <w:rFonts w:hAnsi="宋体" w:cs="宋体"/>
          <w:sz w:val="24"/>
        </w:rPr>
      </w:pPr>
      <w:r>
        <w:rPr>
          <w:rFonts w:hint="eastAsia" w:hAnsi="宋体" w:cs="宋体"/>
          <w:sz w:val="24"/>
        </w:rPr>
        <w:t>3. 投标文件（适用于招标工程）或监理与相关服务建议书（适用于非招标工程）；</w:t>
      </w:r>
    </w:p>
    <w:p>
      <w:pPr>
        <w:adjustRightInd w:val="0"/>
        <w:snapToGrid w:val="0"/>
        <w:spacing w:line="360" w:lineRule="auto"/>
        <w:rPr>
          <w:rFonts w:hAnsi="宋体" w:cs="宋体"/>
          <w:sz w:val="24"/>
        </w:rPr>
      </w:pPr>
      <w:r>
        <w:rPr>
          <w:rFonts w:hint="eastAsia" w:hAnsi="宋体" w:cs="宋体"/>
          <w:sz w:val="24"/>
        </w:rPr>
        <w:t xml:space="preserve">    4. 专用条件；</w:t>
      </w:r>
    </w:p>
    <w:p>
      <w:pPr>
        <w:adjustRightInd w:val="0"/>
        <w:snapToGrid w:val="0"/>
        <w:spacing w:line="360" w:lineRule="auto"/>
        <w:ind w:firstLine="475" w:firstLineChars="198"/>
        <w:rPr>
          <w:rFonts w:hAnsi="宋体" w:cs="宋体"/>
          <w:sz w:val="24"/>
        </w:rPr>
      </w:pPr>
      <w:r>
        <w:rPr>
          <w:rFonts w:hint="eastAsia" w:hAnsi="宋体" w:cs="宋体"/>
          <w:sz w:val="24"/>
        </w:rPr>
        <w:t>5. 通用条件；</w:t>
      </w:r>
    </w:p>
    <w:p>
      <w:pPr>
        <w:adjustRightInd w:val="0"/>
        <w:snapToGrid w:val="0"/>
        <w:spacing w:line="360" w:lineRule="auto"/>
        <w:ind w:firstLine="475" w:firstLineChars="198"/>
        <w:rPr>
          <w:rFonts w:hAnsi="宋体" w:cs="宋体"/>
          <w:sz w:val="24"/>
        </w:rPr>
      </w:pPr>
      <w:r>
        <w:rPr>
          <w:rFonts w:hint="eastAsia" w:hAnsi="宋体" w:cs="宋体"/>
          <w:sz w:val="24"/>
        </w:rPr>
        <w:t>6. 附录，即：</w:t>
      </w:r>
    </w:p>
    <w:p>
      <w:pPr>
        <w:adjustRightInd w:val="0"/>
        <w:snapToGrid w:val="0"/>
        <w:spacing w:line="360" w:lineRule="auto"/>
        <w:ind w:firstLine="475" w:firstLineChars="198"/>
        <w:rPr>
          <w:rFonts w:hAnsi="宋体" w:cs="宋体"/>
          <w:sz w:val="24"/>
        </w:rPr>
      </w:pPr>
      <w:r>
        <w:rPr>
          <w:rFonts w:hint="eastAsia" w:hAnsi="宋体" w:cs="宋体"/>
          <w:sz w:val="24"/>
        </w:rPr>
        <w:t>附录A  相关服务的范围和内容</w:t>
      </w:r>
    </w:p>
    <w:p>
      <w:pPr>
        <w:adjustRightInd w:val="0"/>
        <w:snapToGrid w:val="0"/>
        <w:spacing w:line="360" w:lineRule="auto"/>
        <w:ind w:firstLine="480" w:firstLineChars="200"/>
        <w:rPr>
          <w:rFonts w:hAnsi="宋体" w:cs="宋体"/>
          <w:sz w:val="24"/>
        </w:rPr>
      </w:pPr>
      <w:r>
        <w:rPr>
          <w:rFonts w:hint="eastAsia" w:hAnsi="宋体" w:cs="宋体"/>
          <w:sz w:val="24"/>
        </w:rPr>
        <w:t>附录B  委托人派遣的人员和提供的</w:t>
      </w:r>
      <w:r>
        <w:rPr>
          <w:rFonts w:hint="eastAsia" w:hAnsi="宋体" w:cs="宋体"/>
          <w:bCs/>
          <w:sz w:val="24"/>
        </w:rPr>
        <w:t>房屋、资料</w:t>
      </w:r>
      <w:r>
        <w:rPr>
          <w:rFonts w:hint="eastAsia" w:hAnsi="宋体" w:cs="宋体"/>
          <w:sz w:val="24"/>
        </w:rPr>
        <w:t>、设备</w:t>
      </w:r>
    </w:p>
    <w:p>
      <w:pPr>
        <w:adjustRightInd w:val="0"/>
        <w:snapToGrid w:val="0"/>
        <w:spacing w:line="360" w:lineRule="auto"/>
        <w:ind w:firstLine="475" w:firstLineChars="198"/>
        <w:rPr>
          <w:rFonts w:hAnsi="宋体" w:cs="宋体"/>
          <w:sz w:val="24"/>
        </w:rPr>
      </w:pPr>
      <w:r>
        <w:rPr>
          <w:rFonts w:hint="eastAsia" w:hAnsi="宋体" w:cs="宋体"/>
          <w:sz w:val="24"/>
        </w:rPr>
        <w:t>本合同签订后，双方依法签订的补充协议也是本合同文件的组成部分。</w:t>
      </w:r>
    </w:p>
    <w:p>
      <w:pPr>
        <w:spacing w:line="360" w:lineRule="auto"/>
        <w:ind w:firstLine="477" w:firstLineChars="198"/>
        <w:rPr>
          <w:rFonts w:hAnsi="宋体" w:cs="宋体"/>
          <w:b/>
          <w:sz w:val="24"/>
        </w:rPr>
      </w:pPr>
      <w:r>
        <w:rPr>
          <w:rFonts w:hint="eastAsia" w:hAnsi="宋体" w:cs="宋体"/>
          <w:b/>
          <w:sz w:val="24"/>
        </w:rPr>
        <w:t>四、总监理工程师</w:t>
      </w:r>
    </w:p>
    <w:p>
      <w:pPr>
        <w:adjustRightInd w:val="0"/>
        <w:snapToGrid w:val="0"/>
        <w:spacing w:line="360" w:lineRule="auto"/>
        <w:ind w:firstLine="475" w:firstLineChars="198"/>
        <w:rPr>
          <w:rFonts w:hAnsi="宋体" w:cs="宋体"/>
          <w:sz w:val="24"/>
        </w:rPr>
      </w:pPr>
      <w:r>
        <w:rPr>
          <w:rFonts w:hint="eastAsia" w:hAnsi="宋体" w:cs="宋体"/>
          <w:sz w:val="24"/>
        </w:rPr>
        <w:t>总监理工程师姓名：</w:t>
      </w:r>
      <w:r>
        <w:rPr>
          <w:rFonts w:hint="eastAsia" w:hAnsi="宋体" w:cs="宋体"/>
          <w:sz w:val="24"/>
          <w:u w:val="single"/>
        </w:rPr>
        <w:t xml:space="preserve">        </w:t>
      </w:r>
      <w:r>
        <w:rPr>
          <w:rFonts w:hint="eastAsia" w:hAnsi="宋体" w:cs="宋体"/>
          <w:sz w:val="24"/>
        </w:rPr>
        <w:t>，身份证号码：</w:t>
      </w:r>
      <w:r>
        <w:rPr>
          <w:rFonts w:hint="eastAsia" w:hAnsi="宋体" w:cs="宋体"/>
          <w:sz w:val="24"/>
          <w:u w:val="single"/>
        </w:rPr>
        <w:t xml:space="preserve">        </w:t>
      </w:r>
      <w:r>
        <w:rPr>
          <w:rFonts w:hint="eastAsia" w:hAnsi="宋体" w:cs="宋体"/>
          <w:sz w:val="24"/>
        </w:rPr>
        <w:t>，注册号：</w:t>
      </w:r>
      <w:r>
        <w:rPr>
          <w:rFonts w:hint="eastAsia" w:hAnsi="宋体" w:cs="宋体"/>
          <w:sz w:val="24"/>
          <w:u w:val="single"/>
        </w:rPr>
        <w:t xml:space="preserve">                 </w:t>
      </w:r>
      <w:r>
        <w:rPr>
          <w:rFonts w:hint="eastAsia" w:hAnsi="宋体" w:cs="宋体"/>
          <w:sz w:val="24"/>
        </w:rPr>
        <w:t>。</w:t>
      </w:r>
    </w:p>
    <w:p>
      <w:pPr>
        <w:spacing w:line="360" w:lineRule="auto"/>
        <w:ind w:firstLine="477" w:firstLineChars="198"/>
        <w:rPr>
          <w:rFonts w:hAnsi="宋体" w:cs="宋体"/>
          <w:b/>
          <w:sz w:val="24"/>
        </w:rPr>
      </w:pPr>
      <w:r>
        <w:rPr>
          <w:rFonts w:hint="eastAsia" w:hAnsi="宋体" w:cs="宋体"/>
          <w:b/>
          <w:sz w:val="24"/>
        </w:rPr>
        <w:t>五、签约酬金</w:t>
      </w:r>
    </w:p>
    <w:p>
      <w:pPr>
        <w:adjustRightInd w:val="0"/>
        <w:snapToGrid w:val="0"/>
        <w:spacing w:line="360" w:lineRule="auto"/>
        <w:ind w:firstLine="475" w:firstLineChars="198"/>
        <w:rPr>
          <w:rFonts w:hAnsi="宋体" w:cs="宋体"/>
          <w:sz w:val="24"/>
        </w:rPr>
      </w:pPr>
      <w:r>
        <w:rPr>
          <w:rFonts w:hint="eastAsia" w:hAnsi="宋体" w:cs="宋体"/>
          <w:sz w:val="24"/>
        </w:rPr>
        <w:t>签约酬金（大写）：</w:t>
      </w:r>
      <w:r>
        <w:rPr>
          <w:rFonts w:hint="eastAsia" w:hAnsi="宋体" w:cs="宋体"/>
          <w:sz w:val="24"/>
          <w:u w:val="single"/>
        </w:rPr>
        <w:t xml:space="preserve">                            </w:t>
      </w:r>
      <w:r>
        <w:rPr>
          <w:rFonts w:hint="eastAsia" w:hAnsi="宋体" w:cs="宋体"/>
          <w:sz w:val="24"/>
        </w:rPr>
        <w:t>（¥        ）。</w:t>
      </w:r>
    </w:p>
    <w:p>
      <w:pPr>
        <w:adjustRightInd w:val="0"/>
        <w:snapToGrid w:val="0"/>
        <w:spacing w:line="360" w:lineRule="auto"/>
        <w:ind w:firstLine="475" w:firstLineChars="198"/>
        <w:rPr>
          <w:rFonts w:hAnsi="宋体" w:cs="宋体"/>
          <w:sz w:val="24"/>
        </w:rPr>
      </w:pPr>
      <w:r>
        <w:rPr>
          <w:rFonts w:hint="eastAsia" w:hAnsi="宋体" w:cs="宋体"/>
          <w:sz w:val="24"/>
        </w:rPr>
        <w:t>包括：</w:t>
      </w:r>
    </w:p>
    <w:p>
      <w:pPr>
        <w:adjustRightInd w:val="0"/>
        <w:snapToGrid w:val="0"/>
        <w:spacing w:line="360" w:lineRule="auto"/>
        <w:ind w:firstLine="600" w:firstLineChars="250"/>
        <w:rPr>
          <w:rFonts w:hAnsi="宋体" w:cs="宋体"/>
          <w:sz w:val="24"/>
        </w:rPr>
      </w:pPr>
      <w:r>
        <w:rPr>
          <w:rFonts w:hint="eastAsia" w:hAnsi="宋体" w:cs="宋体"/>
          <w:sz w:val="24"/>
        </w:rPr>
        <w:t>1. 监理酬金：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600" w:firstLineChars="250"/>
        <w:rPr>
          <w:rFonts w:hAnsi="宋体" w:cs="宋体"/>
          <w:sz w:val="24"/>
        </w:rPr>
      </w:pPr>
      <w:r>
        <w:rPr>
          <w:rFonts w:hint="eastAsia" w:hAnsi="宋体" w:cs="宋体"/>
          <w:sz w:val="24"/>
        </w:rPr>
        <w:t>2. 相关服务酬金：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600" w:firstLineChars="250"/>
        <w:rPr>
          <w:rFonts w:hAnsi="宋体" w:cs="宋体"/>
          <w:sz w:val="24"/>
        </w:rPr>
      </w:pPr>
      <w:r>
        <w:rPr>
          <w:rFonts w:hint="eastAsia" w:hAnsi="宋体" w:cs="宋体"/>
          <w:sz w:val="24"/>
        </w:rPr>
        <w:t>其中：</w:t>
      </w:r>
    </w:p>
    <w:p>
      <w:pPr>
        <w:adjustRightInd w:val="0"/>
        <w:snapToGrid w:val="0"/>
        <w:spacing w:line="400" w:lineRule="exact"/>
        <w:ind w:firstLine="960" w:firstLineChars="400"/>
        <w:rPr>
          <w:rFonts w:hAnsi="宋体" w:cs="宋体"/>
          <w:sz w:val="24"/>
        </w:rPr>
      </w:pPr>
      <w:r>
        <w:rPr>
          <w:rFonts w:hint="eastAsia" w:hAnsi="宋体" w:cs="宋体"/>
          <w:sz w:val="24"/>
        </w:rPr>
        <w:t>（1）勘察阶段服务酬金：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960" w:firstLineChars="400"/>
        <w:rPr>
          <w:rFonts w:hAnsi="宋体" w:cs="宋体"/>
          <w:sz w:val="24"/>
        </w:rPr>
      </w:pPr>
      <w:r>
        <w:rPr>
          <w:rFonts w:hint="eastAsia" w:hAnsi="宋体" w:cs="宋体"/>
          <w:sz w:val="24"/>
        </w:rPr>
        <w:t>（2）设计阶段服务酬金：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960" w:firstLineChars="400"/>
        <w:rPr>
          <w:rFonts w:hAnsi="宋体" w:cs="宋体"/>
          <w:sz w:val="24"/>
        </w:rPr>
      </w:pPr>
      <w:r>
        <w:rPr>
          <w:rFonts w:hint="eastAsia" w:hAnsi="宋体" w:cs="宋体"/>
          <w:sz w:val="24"/>
        </w:rPr>
        <w:t>（3）保修阶段服务酬金：</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960" w:firstLineChars="400"/>
        <w:rPr>
          <w:rFonts w:hAnsi="宋体" w:cs="宋体"/>
          <w:sz w:val="24"/>
        </w:rPr>
      </w:pPr>
      <w:r>
        <w:rPr>
          <w:rFonts w:hint="eastAsia" w:hAnsi="宋体" w:cs="宋体"/>
          <w:sz w:val="24"/>
        </w:rPr>
        <w:t>（4）其他相关服务酬金：</w:t>
      </w:r>
      <w:r>
        <w:rPr>
          <w:rFonts w:hint="eastAsia" w:hAnsi="宋体" w:cs="宋体"/>
          <w:sz w:val="24"/>
          <w:u w:val="single"/>
        </w:rPr>
        <w:t xml:space="preserve">                           </w:t>
      </w:r>
      <w:r>
        <w:rPr>
          <w:rFonts w:hint="eastAsia" w:hAnsi="宋体" w:cs="宋体"/>
          <w:sz w:val="24"/>
        </w:rPr>
        <w:t>。</w:t>
      </w:r>
    </w:p>
    <w:p>
      <w:pPr>
        <w:spacing w:line="400" w:lineRule="exact"/>
        <w:ind w:firstLine="477" w:firstLineChars="198"/>
        <w:rPr>
          <w:rFonts w:hAnsi="宋体" w:cs="宋体"/>
          <w:b/>
          <w:sz w:val="24"/>
        </w:rPr>
      </w:pPr>
      <w:r>
        <w:rPr>
          <w:rFonts w:hint="eastAsia" w:hAnsi="宋体" w:cs="宋体"/>
          <w:b/>
          <w:sz w:val="24"/>
        </w:rPr>
        <w:t>六、期限</w:t>
      </w:r>
    </w:p>
    <w:p>
      <w:pPr>
        <w:adjustRightInd w:val="0"/>
        <w:snapToGrid w:val="0"/>
        <w:spacing w:line="400" w:lineRule="exact"/>
        <w:ind w:firstLine="600" w:firstLineChars="250"/>
        <w:jc w:val="left"/>
        <w:rPr>
          <w:rFonts w:hAnsi="宋体" w:cs="宋体"/>
          <w:sz w:val="24"/>
        </w:rPr>
      </w:pPr>
      <w:r>
        <w:rPr>
          <w:rFonts w:hint="eastAsia" w:hAnsi="宋体" w:cs="宋体"/>
          <w:sz w:val="24"/>
        </w:rPr>
        <w:t>1. 监理期限：</w:t>
      </w:r>
    </w:p>
    <w:p>
      <w:pPr>
        <w:adjustRightInd w:val="0"/>
        <w:snapToGrid w:val="0"/>
        <w:spacing w:line="400" w:lineRule="exact"/>
        <w:ind w:firstLine="600" w:firstLineChars="250"/>
        <w:jc w:val="left"/>
        <w:rPr>
          <w:rFonts w:hAnsi="宋体" w:cs="宋体"/>
          <w:sz w:val="24"/>
        </w:rPr>
      </w:pPr>
      <w:r>
        <w:rPr>
          <w:rFonts w:hint="eastAsia" w:hAnsi="宋体" w:cs="宋体"/>
          <w:sz w:val="24"/>
        </w:rPr>
        <w:t>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2. 相关服务期限：</w:t>
      </w:r>
    </w:p>
    <w:p>
      <w:pPr>
        <w:adjustRightInd w:val="0"/>
        <w:snapToGrid w:val="0"/>
        <w:spacing w:line="400" w:lineRule="exact"/>
        <w:ind w:firstLine="600" w:firstLineChars="250"/>
        <w:rPr>
          <w:rFonts w:hAnsi="宋体" w:cs="宋体"/>
          <w:sz w:val="24"/>
        </w:rPr>
      </w:pPr>
      <w:r>
        <w:rPr>
          <w:rFonts w:hint="eastAsia" w:hAnsi="宋体" w:cs="宋体"/>
          <w:sz w:val="24"/>
        </w:rPr>
        <w:t>（1）勘察阶段服务期限自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（2）设计阶段服务期限自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（3）保修阶段服务期限自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adjustRightInd w:val="0"/>
        <w:snapToGrid w:val="0"/>
        <w:spacing w:line="400" w:lineRule="exact"/>
        <w:ind w:firstLine="600" w:firstLineChars="250"/>
        <w:rPr>
          <w:rFonts w:hAnsi="宋体" w:cs="宋体"/>
          <w:sz w:val="24"/>
        </w:rPr>
      </w:pPr>
      <w:r>
        <w:rPr>
          <w:rFonts w:hint="eastAsia" w:hAnsi="宋体" w:cs="宋体"/>
          <w:sz w:val="24"/>
        </w:rPr>
        <w:t>（4）其他相关服务期限自</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日始，至</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日止。</w:t>
      </w:r>
    </w:p>
    <w:p>
      <w:pPr>
        <w:spacing w:line="400" w:lineRule="exact"/>
        <w:ind w:firstLine="477" w:firstLineChars="198"/>
        <w:rPr>
          <w:rFonts w:hAnsi="宋体" w:cs="宋体"/>
          <w:b/>
          <w:sz w:val="24"/>
        </w:rPr>
      </w:pPr>
      <w:r>
        <w:rPr>
          <w:rFonts w:hint="eastAsia" w:hAnsi="宋体" w:cs="宋体"/>
          <w:b/>
          <w:sz w:val="24"/>
        </w:rPr>
        <w:t>七、双方承诺</w:t>
      </w:r>
    </w:p>
    <w:p>
      <w:pPr>
        <w:spacing w:line="400" w:lineRule="exact"/>
        <w:ind w:firstLine="475" w:firstLineChars="198"/>
        <w:rPr>
          <w:rFonts w:hAnsi="宋体" w:cs="宋体"/>
          <w:b/>
          <w:sz w:val="24"/>
        </w:rPr>
      </w:pPr>
      <w:r>
        <w:rPr>
          <w:rFonts w:hint="eastAsia" w:hAnsi="宋体" w:cs="宋体"/>
          <w:sz w:val="24"/>
        </w:rPr>
        <w:t>1. 监理人向委托人承诺，按照本合同约定提供监理与相关服务。</w:t>
      </w:r>
    </w:p>
    <w:p>
      <w:pPr>
        <w:spacing w:line="400" w:lineRule="exact"/>
        <w:ind w:firstLine="475" w:firstLineChars="198"/>
        <w:rPr>
          <w:rFonts w:hAnsi="宋体" w:cs="宋体"/>
          <w:sz w:val="24"/>
        </w:rPr>
      </w:pPr>
      <w:r>
        <w:rPr>
          <w:rFonts w:hint="eastAsia" w:hAnsi="宋体" w:cs="宋体"/>
          <w:sz w:val="24"/>
        </w:rPr>
        <w:t>2. 委托人向监理人承诺，按照本合同约定派遣相应的人员，提供</w:t>
      </w:r>
      <w:r>
        <w:rPr>
          <w:rFonts w:hint="eastAsia" w:hAnsi="宋体" w:cs="宋体"/>
          <w:bCs/>
          <w:sz w:val="24"/>
        </w:rPr>
        <w:t>房屋、资料</w:t>
      </w:r>
      <w:r>
        <w:rPr>
          <w:rFonts w:hint="eastAsia" w:hAnsi="宋体" w:cs="宋体"/>
          <w:sz w:val="24"/>
        </w:rPr>
        <w:t>、设备，并按本合同约定支付酬金。</w:t>
      </w:r>
    </w:p>
    <w:p>
      <w:pPr>
        <w:spacing w:line="400" w:lineRule="exact"/>
        <w:ind w:firstLine="477" w:firstLineChars="198"/>
        <w:rPr>
          <w:rFonts w:hAnsi="宋体" w:cs="宋体"/>
          <w:b/>
          <w:sz w:val="24"/>
        </w:rPr>
      </w:pPr>
      <w:r>
        <w:rPr>
          <w:rFonts w:hint="eastAsia" w:hAnsi="宋体" w:cs="宋体"/>
          <w:b/>
          <w:sz w:val="24"/>
        </w:rPr>
        <w:t>八、合同订立</w:t>
      </w:r>
    </w:p>
    <w:p>
      <w:pPr>
        <w:adjustRightInd w:val="0"/>
        <w:snapToGrid w:val="0"/>
        <w:spacing w:line="400" w:lineRule="exact"/>
        <w:ind w:firstLine="475" w:firstLineChars="198"/>
        <w:rPr>
          <w:rFonts w:hAnsi="宋体" w:cs="宋体"/>
          <w:sz w:val="24"/>
        </w:rPr>
      </w:pPr>
      <w:r>
        <w:rPr>
          <w:rFonts w:hint="eastAsia" w:hAnsi="宋体" w:cs="宋体"/>
          <w:sz w:val="24"/>
        </w:rPr>
        <w:t>1. 订立时间：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djustRightInd w:val="0"/>
        <w:snapToGrid w:val="0"/>
        <w:spacing w:line="400" w:lineRule="exact"/>
        <w:ind w:firstLine="475" w:firstLineChars="198"/>
        <w:rPr>
          <w:rFonts w:hAnsi="宋体" w:cs="宋体"/>
          <w:sz w:val="24"/>
        </w:rPr>
      </w:pPr>
      <w:r>
        <w:rPr>
          <w:rFonts w:hint="eastAsia" w:hAnsi="宋体" w:cs="宋体"/>
          <w:sz w:val="24"/>
        </w:rPr>
        <w:t>2. 订立地点：</w:t>
      </w:r>
      <w:r>
        <w:rPr>
          <w:rFonts w:hint="eastAsia" w:hAnsi="宋体" w:cs="宋体"/>
          <w:sz w:val="24"/>
          <w:u w:val="single"/>
        </w:rPr>
        <w:t xml:space="preserve">                                 </w:t>
      </w:r>
      <w:r>
        <w:rPr>
          <w:rFonts w:hint="eastAsia" w:hAnsi="宋体" w:cs="宋体"/>
          <w:sz w:val="24"/>
        </w:rPr>
        <w:t>。</w:t>
      </w:r>
    </w:p>
    <w:p>
      <w:pPr>
        <w:adjustRightInd w:val="0"/>
        <w:snapToGrid w:val="0"/>
        <w:spacing w:line="400" w:lineRule="exact"/>
        <w:ind w:firstLine="480" w:firstLineChars="200"/>
        <w:rPr>
          <w:rFonts w:hAnsi="宋体" w:cs="宋体"/>
          <w:sz w:val="24"/>
        </w:rPr>
      </w:pPr>
      <w:r>
        <w:rPr>
          <w:rFonts w:hint="eastAsia" w:hAnsi="宋体" w:cs="宋体"/>
          <w:sz w:val="24"/>
        </w:rPr>
        <w:t>3. 本合同一式</w:t>
      </w:r>
      <w:r>
        <w:rPr>
          <w:rFonts w:hint="eastAsia" w:hAnsi="宋体" w:cs="宋体"/>
          <w:sz w:val="24"/>
          <w:u w:val="single"/>
        </w:rPr>
        <w:t xml:space="preserve">    </w:t>
      </w:r>
      <w:r>
        <w:rPr>
          <w:rFonts w:hint="eastAsia" w:hAnsi="宋体" w:cs="宋体"/>
          <w:sz w:val="24"/>
        </w:rPr>
        <w:t>份，具有同等法律效力，双方各执</w:t>
      </w:r>
      <w:r>
        <w:rPr>
          <w:rFonts w:hint="eastAsia" w:hAnsi="宋体" w:cs="宋体"/>
          <w:sz w:val="24"/>
          <w:u w:val="single"/>
        </w:rPr>
        <w:t xml:space="preserve">     </w:t>
      </w:r>
      <w:r>
        <w:rPr>
          <w:rFonts w:hint="eastAsia" w:hAnsi="宋体" w:cs="宋体"/>
          <w:sz w:val="24"/>
        </w:rPr>
        <w:t>份。</w:t>
      </w:r>
    </w:p>
    <w:p>
      <w:pPr>
        <w:adjustRightInd w:val="0"/>
        <w:snapToGrid w:val="0"/>
        <w:spacing w:line="400" w:lineRule="exact"/>
        <w:ind w:firstLine="475" w:firstLineChars="198"/>
        <w:rPr>
          <w:rFonts w:hAnsi="宋体" w:cs="宋体"/>
          <w:sz w:val="24"/>
        </w:rPr>
      </w:pPr>
      <w:r>
        <w:rPr>
          <w:rFonts w:hint="eastAsia" w:hAnsi="宋体" w:cs="宋体"/>
          <w:sz w:val="24"/>
        </w:rPr>
        <w:t>委托人：</w:t>
      </w:r>
      <w:r>
        <w:rPr>
          <w:rFonts w:hint="eastAsia" w:hAnsi="宋体" w:cs="宋体"/>
          <w:sz w:val="24"/>
          <w:u w:val="single"/>
        </w:rPr>
        <w:t xml:space="preserve">   （盖章）     </w:t>
      </w:r>
      <w:r>
        <w:rPr>
          <w:rFonts w:hint="eastAsia" w:hAnsi="宋体" w:cs="宋体"/>
          <w:sz w:val="24"/>
        </w:rPr>
        <w:t xml:space="preserve">   监理人：</w:t>
      </w:r>
      <w:r>
        <w:rPr>
          <w:rFonts w:hint="eastAsia" w:hAnsi="宋体" w:cs="宋体"/>
          <w:sz w:val="24"/>
          <w:u w:val="single"/>
        </w:rPr>
        <w:t xml:space="preserve">   （盖章）    </w:t>
      </w:r>
    </w:p>
    <w:p>
      <w:pPr>
        <w:adjustRightInd w:val="0"/>
        <w:snapToGrid w:val="0"/>
        <w:spacing w:line="400" w:lineRule="exact"/>
        <w:ind w:firstLine="475" w:firstLineChars="198"/>
        <w:rPr>
          <w:rFonts w:hAnsi="宋体" w:cs="宋体"/>
          <w:sz w:val="24"/>
        </w:rPr>
      </w:pPr>
      <w:r>
        <w:rPr>
          <w:rFonts w:hint="eastAsia" w:hAnsi="宋体" w:cs="宋体"/>
          <w:sz w:val="24"/>
        </w:rPr>
        <w:t xml:space="preserve">住所： </w:t>
      </w:r>
      <w:r>
        <w:rPr>
          <w:rFonts w:hint="eastAsia" w:hAnsi="宋体" w:cs="宋体"/>
          <w:sz w:val="24"/>
          <w:u w:val="single"/>
        </w:rPr>
        <w:t xml:space="preserve">                     </w:t>
      </w:r>
      <w:r>
        <w:rPr>
          <w:rFonts w:hint="eastAsia" w:hAnsi="宋体" w:cs="宋体"/>
          <w:sz w:val="24"/>
        </w:rPr>
        <w:t xml:space="preserve">    住所： </w:t>
      </w:r>
      <w:r>
        <w:rPr>
          <w:rFonts w:hint="eastAsia" w:hAnsi="宋体" w:cs="宋体"/>
          <w:sz w:val="24"/>
          <w:u w:val="single"/>
        </w:rPr>
        <w:t xml:space="preserve">                       </w:t>
      </w:r>
    </w:p>
    <w:p>
      <w:pPr>
        <w:adjustRightInd w:val="0"/>
        <w:snapToGrid w:val="0"/>
        <w:spacing w:line="400" w:lineRule="exact"/>
        <w:ind w:firstLine="480" w:firstLineChars="200"/>
        <w:rPr>
          <w:rFonts w:hAnsi="宋体" w:cs="宋体"/>
          <w:sz w:val="24"/>
        </w:rPr>
      </w:pPr>
      <w:r>
        <w:rPr>
          <w:rFonts w:hint="eastAsia" w:hAnsi="宋体" w:cs="宋体"/>
          <w:sz w:val="24"/>
        </w:rPr>
        <w:t>邮政编码：</w:t>
      </w:r>
      <w:r>
        <w:rPr>
          <w:rFonts w:hint="eastAsia" w:hAnsi="宋体" w:cs="宋体"/>
          <w:sz w:val="24"/>
          <w:u w:val="single"/>
        </w:rPr>
        <w:t xml:space="preserve">                 </w:t>
      </w:r>
      <w:r>
        <w:rPr>
          <w:rFonts w:hint="eastAsia" w:hAnsi="宋体" w:cs="宋体"/>
          <w:sz w:val="24"/>
        </w:rPr>
        <w:t xml:space="preserve">   邮政编码：</w:t>
      </w:r>
      <w:r>
        <w:rPr>
          <w:rFonts w:hint="eastAsia" w:hAnsi="宋体" w:cs="宋体"/>
          <w:sz w:val="24"/>
          <w:u w:val="single"/>
        </w:rPr>
        <w:t xml:space="preserve">                      </w:t>
      </w:r>
    </w:p>
    <w:p>
      <w:pPr>
        <w:adjustRightInd w:val="0"/>
        <w:snapToGrid w:val="0"/>
        <w:spacing w:line="400" w:lineRule="exact"/>
        <w:ind w:left="765" w:leftChars="225"/>
        <w:rPr>
          <w:rFonts w:hAnsi="宋体" w:cs="宋体"/>
          <w:sz w:val="24"/>
        </w:rPr>
      </w:pPr>
      <w:r>
        <w:rPr>
          <w:rFonts w:hint="eastAsia" w:hAnsi="宋体" w:cs="宋体"/>
          <w:sz w:val="24"/>
        </w:rPr>
        <w:t>法定代表人或其授权的           法定代表人或其授权的</w:t>
      </w:r>
    </w:p>
    <w:p>
      <w:pPr>
        <w:adjustRightInd w:val="0"/>
        <w:snapToGrid w:val="0"/>
        <w:spacing w:line="400" w:lineRule="exact"/>
        <w:ind w:left="765" w:leftChars="225"/>
        <w:rPr>
          <w:rFonts w:hAnsi="宋体" w:cs="宋体"/>
          <w:sz w:val="24"/>
        </w:rPr>
      </w:pPr>
      <w:r>
        <w:rPr>
          <w:rFonts w:hint="eastAsia" w:hAnsi="宋体" w:cs="宋体"/>
          <w:sz w:val="24"/>
        </w:rPr>
        <w:t>代理人：</w:t>
      </w:r>
      <w:r>
        <w:rPr>
          <w:rFonts w:hint="eastAsia" w:hAnsi="宋体" w:cs="宋体"/>
          <w:sz w:val="24"/>
          <w:u w:val="single"/>
        </w:rPr>
        <w:t xml:space="preserve">（签字）             </w:t>
      </w:r>
      <w:r>
        <w:rPr>
          <w:rFonts w:hint="eastAsia" w:hAnsi="宋体" w:cs="宋体"/>
          <w:sz w:val="24"/>
        </w:rPr>
        <w:t xml:space="preserve">   代理人：</w:t>
      </w:r>
      <w:r>
        <w:rPr>
          <w:rFonts w:hint="eastAsia" w:hAnsi="宋体" w:cs="宋体"/>
          <w:sz w:val="24"/>
          <w:u w:val="single"/>
        </w:rPr>
        <w:t xml:space="preserve">（签字）                </w:t>
      </w:r>
    </w:p>
    <w:p>
      <w:pPr>
        <w:adjustRightInd w:val="0"/>
        <w:snapToGrid w:val="0"/>
        <w:spacing w:line="400" w:lineRule="exact"/>
        <w:ind w:firstLine="475" w:firstLineChars="198"/>
        <w:rPr>
          <w:rFonts w:hAnsi="宋体" w:cs="宋体"/>
          <w:sz w:val="24"/>
        </w:rPr>
      </w:pPr>
      <w:r>
        <w:rPr>
          <w:rFonts w:hint="eastAsia" w:hAnsi="宋体" w:cs="宋体"/>
          <w:sz w:val="24"/>
        </w:rPr>
        <w:t>开户银行：</w:t>
      </w:r>
      <w:r>
        <w:rPr>
          <w:rFonts w:hint="eastAsia" w:hAnsi="宋体" w:cs="宋体"/>
          <w:sz w:val="24"/>
          <w:u w:val="single"/>
        </w:rPr>
        <w:t xml:space="preserve">                 </w:t>
      </w:r>
      <w:r>
        <w:rPr>
          <w:rFonts w:hint="eastAsia" w:hAnsi="宋体" w:cs="宋体"/>
          <w:sz w:val="24"/>
        </w:rPr>
        <w:t xml:space="preserve">   开户银行：</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rPr>
      </w:pPr>
      <w:r>
        <w:rPr>
          <w:rFonts w:hint="eastAsia" w:hAnsi="宋体" w:cs="宋体"/>
          <w:sz w:val="24"/>
        </w:rPr>
        <w:t>账号：</w:t>
      </w:r>
      <w:r>
        <w:rPr>
          <w:rFonts w:hint="eastAsia" w:hAnsi="宋体" w:cs="宋体"/>
          <w:sz w:val="24"/>
          <w:u w:val="single"/>
        </w:rPr>
        <w:t xml:space="preserve">                      </w:t>
      </w:r>
      <w:r>
        <w:rPr>
          <w:rFonts w:hint="eastAsia" w:hAnsi="宋体" w:cs="宋体"/>
          <w:sz w:val="24"/>
        </w:rPr>
        <w:t xml:space="preserve">   账号：</w:t>
      </w:r>
      <w:r>
        <w:rPr>
          <w:rFonts w:hint="eastAsia" w:hAnsi="宋体" w:cs="宋体"/>
          <w:sz w:val="24"/>
          <w:u w:val="single"/>
        </w:rPr>
        <w:t xml:space="preserve">                       </w:t>
      </w:r>
      <w:r>
        <w:rPr>
          <w:rFonts w:hint="eastAsia" w:hAnsi="宋体" w:cs="宋体"/>
          <w:sz w:val="24"/>
        </w:rPr>
        <w:t xml:space="preserve"> </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rPr>
      </w:pPr>
      <w:r>
        <w:rPr>
          <w:rFonts w:hint="eastAsia" w:hAnsi="宋体" w:cs="宋体"/>
          <w:sz w:val="24"/>
        </w:rPr>
        <w:t>电话：</w:t>
      </w:r>
      <w:r>
        <w:rPr>
          <w:rFonts w:hint="eastAsia" w:hAnsi="宋体" w:cs="宋体"/>
          <w:sz w:val="24"/>
          <w:u w:val="single"/>
        </w:rPr>
        <w:t xml:space="preserve">                      </w:t>
      </w:r>
      <w:r>
        <w:rPr>
          <w:rFonts w:hint="eastAsia" w:hAnsi="宋体" w:cs="宋体"/>
          <w:sz w:val="24"/>
        </w:rPr>
        <w:t xml:space="preserve">   电话：</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rPr>
      </w:pPr>
      <w:r>
        <w:rPr>
          <w:rFonts w:hint="eastAsia" w:hAnsi="宋体" w:cs="宋体"/>
          <w:sz w:val="24"/>
        </w:rPr>
        <w:t>传真：</w:t>
      </w:r>
      <w:r>
        <w:rPr>
          <w:rFonts w:hint="eastAsia" w:hAnsi="宋体" w:cs="宋体"/>
          <w:sz w:val="24"/>
          <w:u w:val="single"/>
        </w:rPr>
        <w:t xml:space="preserve">                      </w:t>
      </w:r>
      <w:r>
        <w:rPr>
          <w:rFonts w:hint="eastAsia" w:hAnsi="宋体" w:cs="宋体"/>
          <w:sz w:val="24"/>
        </w:rPr>
        <w:t xml:space="preserve">   传真：</w:t>
      </w:r>
      <w:r>
        <w:rPr>
          <w:rFonts w:hint="eastAsia" w:hAnsi="宋体" w:cs="宋体"/>
          <w:sz w:val="24"/>
          <w:u w:val="single"/>
        </w:rPr>
        <w:t xml:space="preserve">                         </w:t>
      </w:r>
    </w:p>
    <w:p>
      <w:pPr>
        <w:adjustRightInd w:val="0"/>
        <w:snapToGrid w:val="0"/>
        <w:spacing w:line="400" w:lineRule="exact"/>
        <w:ind w:firstLine="475" w:firstLineChars="198"/>
        <w:rPr>
          <w:rFonts w:hAnsi="宋体" w:cs="宋体"/>
          <w:sz w:val="24"/>
          <w:u w:val="single"/>
        </w:rPr>
      </w:pPr>
      <w:r>
        <w:rPr>
          <w:rFonts w:hint="eastAsia" w:hAnsi="宋体" w:cs="宋体"/>
          <w:sz w:val="24"/>
        </w:rPr>
        <w:t>电子邮箱：</w:t>
      </w:r>
      <w:r>
        <w:rPr>
          <w:rFonts w:hint="eastAsia" w:hAnsi="宋体" w:cs="宋体"/>
          <w:sz w:val="24"/>
          <w:u w:val="single"/>
        </w:rPr>
        <w:t xml:space="preserve">                 </w:t>
      </w:r>
      <w:r>
        <w:rPr>
          <w:rFonts w:hint="eastAsia" w:hAnsi="宋体" w:cs="宋体"/>
          <w:sz w:val="24"/>
        </w:rPr>
        <w:t xml:space="preserve">   电子邮箱：</w:t>
      </w:r>
      <w:r>
        <w:rPr>
          <w:rFonts w:hint="eastAsia" w:hAnsi="宋体" w:cs="宋体"/>
          <w:sz w:val="24"/>
          <w:u w:val="single"/>
        </w:rPr>
        <w:t xml:space="preserve">                  </w:t>
      </w:r>
    </w:p>
    <w:p>
      <w:pPr>
        <w:pageBreakBefore/>
        <w:spacing w:line="360" w:lineRule="auto"/>
        <w:jc w:val="center"/>
        <w:rPr>
          <w:rFonts w:hAnsi="宋体" w:cs="宋体"/>
          <w:b/>
          <w:sz w:val="24"/>
        </w:rPr>
      </w:pPr>
      <w:r>
        <w:rPr>
          <w:rFonts w:hint="eastAsia" w:hAnsi="宋体" w:cs="宋体"/>
          <w:b/>
          <w:sz w:val="24"/>
        </w:rPr>
        <w:t>第二部分  通用条件</w:t>
      </w:r>
    </w:p>
    <w:p>
      <w:pPr>
        <w:spacing w:line="360" w:lineRule="auto"/>
        <w:jc w:val="center"/>
        <w:rPr>
          <w:rFonts w:hAnsi="宋体" w:cs="宋体"/>
          <w:b/>
          <w:sz w:val="24"/>
        </w:rPr>
      </w:pPr>
    </w:p>
    <w:p>
      <w:pPr>
        <w:spacing w:line="360" w:lineRule="auto"/>
        <w:rPr>
          <w:rFonts w:hAnsi="宋体" w:cs="宋体"/>
          <w:b/>
          <w:sz w:val="24"/>
        </w:rPr>
      </w:pPr>
      <w:r>
        <w:rPr>
          <w:rFonts w:hint="eastAsia" w:hAnsi="宋体" w:cs="宋体"/>
          <w:b/>
          <w:sz w:val="24"/>
        </w:rPr>
        <w:t>1. 定义与解释</w:t>
      </w:r>
    </w:p>
    <w:p>
      <w:pPr>
        <w:spacing w:line="360" w:lineRule="auto"/>
        <w:ind w:left="340" w:leftChars="100"/>
        <w:rPr>
          <w:rFonts w:hAnsi="宋体" w:cs="宋体"/>
          <w:bCs/>
          <w:sz w:val="24"/>
        </w:rPr>
      </w:pPr>
      <w:r>
        <w:rPr>
          <w:rFonts w:hint="eastAsia" w:hAnsi="宋体" w:cs="宋体"/>
          <w:sz w:val="24"/>
        </w:rPr>
        <w:t xml:space="preserve">1.1 </w:t>
      </w:r>
      <w:r>
        <w:rPr>
          <w:rFonts w:hint="eastAsia" w:hAnsi="宋体" w:cs="宋体"/>
          <w:bCs/>
          <w:sz w:val="24"/>
        </w:rPr>
        <w:t>定义</w:t>
      </w:r>
    </w:p>
    <w:p>
      <w:pPr>
        <w:adjustRightInd w:val="0"/>
        <w:snapToGrid w:val="0"/>
        <w:spacing w:line="360" w:lineRule="auto"/>
        <w:ind w:firstLine="480" w:firstLineChars="200"/>
        <w:rPr>
          <w:rFonts w:hAnsi="宋体" w:cs="宋体"/>
          <w:sz w:val="24"/>
        </w:rPr>
      </w:pPr>
      <w:r>
        <w:rPr>
          <w:rFonts w:hint="eastAsia" w:hAnsi="宋体" w:cs="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cs="宋体"/>
          <w:sz w:val="24"/>
        </w:rPr>
      </w:pPr>
      <w:r>
        <w:rPr>
          <w:rFonts w:hint="eastAsia" w:hAnsi="宋体" w:cs="宋体"/>
          <w:sz w:val="24"/>
        </w:rPr>
        <w:t>1.1.1 “工程”是指按照本合同约定实施监理与相关服务的建设工程。</w:t>
      </w:r>
    </w:p>
    <w:p>
      <w:pPr>
        <w:adjustRightInd w:val="0"/>
        <w:snapToGrid w:val="0"/>
        <w:spacing w:line="360" w:lineRule="auto"/>
        <w:ind w:firstLine="480" w:firstLineChars="200"/>
        <w:rPr>
          <w:rFonts w:hAnsi="宋体" w:cs="宋体"/>
          <w:sz w:val="24"/>
        </w:rPr>
      </w:pPr>
      <w:r>
        <w:rPr>
          <w:rFonts w:hint="eastAsia" w:hAnsi="宋体" w:cs="宋体"/>
          <w:sz w:val="24"/>
        </w:rPr>
        <w:t>1.1.2 “委托人”是指本合同中委托监理与相关服务的一方，及其合法的继承人或受让人。</w:t>
      </w:r>
    </w:p>
    <w:p>
      <w:pPr>
        <w:adjustRightInd w:val="0"/>
        <w:snapToGrid w:val="0"/>
        <w:spacing w:line="360" w:lineRule="auto"/>
        <w:ind w:firstLine="480" w:firstLineChars="200"/>
        <w:rPr>
          <w:rFonts w:hAnsi="宋体" w:cs="宋体"/>
          <w:sz w:val="24"/>
        </w:rPr>
      </w:pPr>
      <w:r>
        <w:rPr>
          <w:rFonts w:hint="eastAsia" w:hAnsi="宋体" w:cs="宋体"/>
          <w:sz w:val="24"/>
        </w:rPr>
        <w:t>1.1.3 “监理人”是指本合同中提供监理与相关服务的一方，及其合法的继承人。</w:t>
      </w:r>
    </w:p>
    <w:p>
      <w:pPr>
        <w:adjustRightInd w:val="0"/>
        <w:snapToGrid w:val="0"/>
        <w:spacing w:line="360" w:lineRule="auto"/>
        <w:ind w:firstLine="480" w:firstLineChars="200"/>
        <w:rPr>
          <w:rFonts w:hAnsi="宋体" w:cs="宋体"/>
          <w:sz w:val="24"/>
        </w:rPr>
      </w:pPr>
      <w:r>
        <w:rPr>
          <w:rFonts w:hint="eastAsia" w:hAnsi="宋体" w:cs="宋体"/>
          <w:sz w:val="24"/>
        </w:rPr>
        <w:t>1.1.4 “承包人”是指在工程范围内与委托人签订勘察、设计、施工等有关合同的当事人，及其合法的继承人。</w:t>
      </w:r>
    </w:p>
    <w:p>
      <w:pPr>
        <w:pStyle w:val="16"/>
        <w:spacing w:line="360" w:lineRule="auto"/>
        <w:ind w:firstLine="570"/>
        <w:rPr>
          <w:rFonts w:hAnsi="宋体" w:cs="宋体"/>
          <w:sz w:val="24"/>
          <w:szCs w:val="24"/>
        </w:rPr>
      </w:pPr>
      <w:r>
        <w:rPr>
          <w:rFonts w:hint="eastAsia" w:hAnsi="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cs="宋体"/>
          <w:sz w:val="24"/>
        </w:rPr>
      </w:pPr>
      <w:r>
        <w:rPr>
          <w:rFonts w:hint="eastAsia" w:hAnsi="宋体" w:cs="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cs="宋体"/>
          <w:sz w:val="24"/>
        </w:rPr>
      </w:pPr>
      <w:r>
        <w:rPr>
          <w:rFonts w:hint="eastAsia" w:hAnsi="宋体" w:cs="宋体"/>
          <w:sz w:val="24"/>
        </w:rPr>
        <w:t>1.1.7 “正常工作”指本合同订立时通用条件和专用条件中约定的监理人的工作。</w:t>
      </w:r>
    </w:p>
    <w:p>
      <w:pPr>
        <w:adjustRightInd w:val="0"/>
        <w:snapToGrid w:val="0"/>
        <w:spacing w:line="360" w:lineRule="auto"/>
        <w:ind w:firstLine="480" w:firstLineChars="200"/>
        <w:rPr>
          <w:rFonts w:hAnsi="宋体" w:cs="宋体"/>
          <w:sz w:val="24"/>
        </w:rPr>
      </w:pPr>
      <w:r>
        <w:rPr>
          <w:rFonts w:hint="eastAsia" w:hAnsi="宋体" w:cs="宋体"/>
          <w:sz w:val="24"/>
        </w:rPr>
        <w:t>1.1.8 “附加工作”是指本合同约定的正常工作以外监理人的工作。</w:t>
      </w:r>
    </w:p>
    <w:p>
      <w:pPr>
        <w:adjustRightInd w:val="0"/>
        <w:snapToGrid w:val="0"/>
        <w:spacing w:line="360" w:lineRule="auto"/>
        <w:ind w:firstLine="480" w:firstLineChars="200"/>
        <w:rPr>
          <w:rFonts w:hAnsi="宋体" w:cs="宋体"/>
          <w:sz w:val="24"/>
        </w:rPr>
      </w:pPr>
      <w:r>
        <w:rPr>
          <w:rFonts w:hint="eastAsia" w:hAnsi="宋体" w:cs="宋体"/>
          <w:sz w:val="24"/>
        </w:rPr>
        <w:t>1.1.9 “项目监理机构”是指监理人派驻工程负责履行本合同的组织机构。</w:t>
      </w:r>
    </w:p>
    <w:p>
      <w:pPr>
        <w:adjustRightInd w:val="0"/>
        <w:snapToGrid w:val="0"/>
        <w:spacing w:line="360" w:lineRule="auto"/>
        <w:ind w:firstLine="480" w:firstLineChars="200"/>
        <w:rPr>
          <w:rFonts w:hAnsi="宋体" w:cs="宋体"/>
          <w:sz w:val="24"/>
        </w:rPr>
      </w:pPr>
      <w:r>
        <w:rPr>
          <w:rFonts w:hint="eastAsia" w:hAnsi="宋体" w:cs="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cs="宋体"/>
          <w:sz w:val="24"/>
        </w:rPr>
      </w:pPr>
      <w:r>
        <w:rPr>
          <w:rFonts w:hint="eastAsia" w:hAnsi="宋体" w:cs="宋体"/>
          <w:sz w:val="24"/>
        </w:rPr>
        <w:t>1.1.11 “酬金”是指监理人履行本合同义务，委托人按照本合同约定给付监理人的金额。</w:t>
      </w:r>
    </w:p>
    <w:p>
      <w:pPr>
        <w:adjustRightInd w:val="0"/>
        <w:snapToGrid w:val="0"/>
        <w:spacing w:line="360" w:lineRule="auto"/>
        <w:ind w:firstLine="475" w:firstLineChars="198"/>
        <w:rPr>
          <w:rFonts w:hAnsi="宋体" w:cs="宋体"/>
          <w:sz w:val="24"/>
        </w:rPr>
      </w:pPr>
      <w:r>
        <w:rPr>
          <w:rFonts w:hint="eastAsia" w:hAnsi="宋体" w:cs="宋体"/>
          <w:sz w:val="24"/>
        </w:rPr>
        <w:t>1.1.12 “正常工作酬金”是指监理人完成正常工作，委托人应给付监理人并在协议书中载明的签约酬金额。</w:t>
      </w:r>
    </w:p>
    <w:p>
      <w:pPr>
        <w:adjustRightInd w:val="0"/>
        <w:snapToGrid w:val="0"/>
        <w:spacing w:line="360" w:lineRule="auto"/>
        <w:ind w:firstLine="475" w:firstLineChars="198"/>
        <w:rPr>
          <w:rFonts w:hAnsi="宋体" w:cs="宋体"/>
          <w:sz w:val="24"/>
        </w:rPr>
      </w:pPr>
      <w:r>
        <w:rPr>
          <w:rFonts w:hint="eastAsia" w:hAnsi="宋体" w:cs="宋体"/>
          <w:sz w:val="24"/>
        </w:rPr>
        <w:t>1.1.13 “附加工作酬金”是指监理人完成附加工作，委托人应给付监理人的金额。</w:t>
      </w:r>
    </w:p>
    <w:p>
      <w:pPr>
        <w:adjustRightInd w:val="0"/>
        <w:snapToGrid w:val="0"/>
        <w:spacing w:line="360" w:lineRule="auto"/>
        <w:ind w:firstLine="480" w:firstLineChars="200"/>
        <w:rPr>
          <w:rFonts w:hAnsi="宋体" w:cs="宋体"/>
          <w:sz w:val="24"/>
        </w:rPr>
      </w:pPr>
      <w:r>
        <w:rPr>
          <w:rFonts w:hint="eastAsia" w:hAnsi="宋体" w:cs="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cs="宋体"/>
          <w:sz w:val="24"/>
        </w:rPr>
      </w:pPr>
      <w:r>
        <w:rPr>
          <w:rFonts w:hint="eastAsia" w:hAnsi="宋体" w:cs="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cs="宋体"/>
          <w:sz w:val="24"/>
        </w:rPr>
      </w:pPr>
      <w:r>
        <w:rPr>
          <w:rFonts w:hint="eastAsia" w:hAnsi="宋体" w:cs="宋体"/>
          <w:sz w:val="24"/>
        </w:rPr>
        <w:t>1.1.16 “天”是指第一天零时至第二天零时的时间。</w:t>
      </w:r>
    </w:p>
    <w:p>
      <w:pPr>
        <w:adjustRightInd w:val="0"/>
        <w:snapToGrid w:val="0"/>
        <w:spacing w:line="360" w:lineRule="auto"/>
        <w:ind w:firstLine="480" w:firstLineChars="200"/>
        <w:rPr>
          <w:rFonts w:hAnsi="宋体" w:cs="宋体"/>
          <w:sz w:val="24"/>
        </w:rPr>
      </w:pPr>
      <w:r>
        <w:rPr>
          <w:rFonts w:hint="eastAsia" w:hAnsi="宋体" w:cs="宋体"/>
          <w:sz w:val="24"/>
        </w:rPr>
        <w:t>1.1.17“月”是指按公历从一个月中任何一天开始的一个公历月时间。</w:t>
      </w:r>
    </w:p>
    <w:p>
      <w:pPr>
        <w:adjustRightInd w:val="0"/>
        <w:snapToGrid w:val="0"/>
        <w:spacing w:line="360" w:lineRule="auto"/>
        <w:ind w:firstLine="645"/>
        <w:rPr>
          <w:rFonts w:hAnsi="宋体" w:cs="宋体"/>
          <w:sz w:val="24"/>
        </w:rPr>
      </w:pPr>
      <w:r>
        <w:rPr>
          <w:rFonts w:hint="eastAsia" w:hAnsi="宋体" w:cs="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cs="宋体"/>
          <w:sz w:val="24"/>
        </w:rPr>
      </w:pPr>
      <w:r>
        <w:rPr>
          <w:rFonts w:hint="eastAsia" w:hAnsi="宋体" w:cs="宋体"/>
          <w:bCs/>
          <w:sz w:val="24"/>
        </w:rPr>
        <w:t xml:space="preserve">1.2 </w:t>
      </w:r>
      <w:r>
        <w:rPr>
          <w:rFonts w:hint="eastAsia" w:hAnsi="宋体" w:cs="宋体"/>
          <w:sz w:val="24"/>
        </w:rPr>
        <w:t>解释</w:t>
      </w:r>
    </w:p>
    <w:p>
      <w:pPr>
        <w:tabs>
          <w:tab w:val="left" w:pos="6140"/>
        </w:tabs>
        <w:adjustRightInd w:val="0"/>
        <w:snapToGrid w:val="0"/>
        <w:spacing w:line="360" w:lineRule="auto"/>
        <w:ind w:firstLine="480" w:firstLineChars="200"/>
        <w:rPr>
          <w:rFonts w:hAnsi="宋体" w:cs="宋体"/>
          <w:sz w:val="24"/>
        </w:rPr>
      </w:pPr>
      <w:r>
        <w:rPr>
          <w:rFonts w:hint="eastAsia" w:hAnsi="宋体" w:cs="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cs="宋体"/>
          <w:sz w:val="24"/>
        </w:rPr>
      </w:pPr>
      <w:r>
        <w:rPr>
          <w:rFonts w:hint="eastAsia" w:hAnsi="宋体" w:cs="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cs="宋体"/>
          <w:sz w:val="24"/>
        </w:rPr>
      </w:pPr>
      <w:r>
        <w:rPr>
          <w:rFonts w:hint="eastAsia" w:hAnsi="宋体" w:cs="宋体"/>
          <w:sz w:val="24"/>
        </w:rPr>
        <w:t>（1）协议书；</w:t>
      </w:r>
    </w:p>
    <w:p>
      <w:pPr>
        <w:adjustRightInd w:val="0"/>
        <w:snapToGrid w:val="0"/>
        <w:spacing w:line="360" w:lineRule="auto"/>
        <w:ind w:firstLine="480" w:firstLineChars="200"/>
        <w:rPr>
          <w:rFonts w:hAnsi="宋体" w:cs="宋体"/>
          <w:sz w:val="24"/>
        </w:rPr>
      </w:pPr>
      <w:r>
        <w:rPr>
          <w:rFonts w:hint="eastAsia" w:hAnsi="宋体" w:cs="宋体"/>
          <w:sz w:val="24"/>
        </w:rPr>
        <w:t>（2）中标通知书（适用于招标工程）或委托书（适用于非招标工程）；</w:t>
      </w:r>
    </w:p>
    <w:p>
      <w:pPr>
        <w:adjustRightInd w:val="0"/>
        <w:snapToGrid w:val="0"/>
        <w:spacing w:line="360" w:lineRule="auto"/>
        <w:ind w:firstLine="480" w:firstLineChars="200"/>
        <w:rPr>
          <w:rFonts w:hAnsi="宋体" w:cs="宋体"/>
          <w:sz w:val="24"/>
        </w:rPr>
      </w:pPr>
      <w:r>
        <w:rPr>
          <w:rFonts w:hint="eastAsia" w:hAnsi="宋体" w:cs="宋体"/>
          <w:sz w:val="24"/>
        </w:rPr>
        <w:t>（3）专用条件及附录A、附录B；</w:t>
      </w:r>
    </w:p>
    <w:p>
      <w:pPr>
        <w:adjustRightInd w:val="0"/>
        <w:snapToGrid w:val="0"/>
        <w:spacing w:line="360" w:lineRule="auto"/>
        <w:ind w:firstLine="480" w:firstLineChars="200"/>
        <w:rPr>
          <w:rFonts w:hAnsi="宋体" w:cs="宋体"/>
          <w:sz w:val="24"/>
        </w:rPr>
      </w:pPr>
      <w:r>
        <w:rPr>
          <w:rFonts w:hint="eastAsia" w:hAnsi="宋体" w:cs="宋体"/>
          <w:sz w:val="24"/>
        </w:rPr>
        <w:t>（4）通用条件；</w:t>
      </w:r>
    </w:p>
    <w:p>
      <w:pPr>
        <w:adjustRightInd w:val="0"/>
        <w:snapToGrid w:val="0"/>
        <w:spacing w:line="360" w:lineRule="auto"/>
        <w:ind w:firstLine="480" w:firstLineChars="200"/>
        <w:rPr>
          <w:rFonts w:hAnsi="宋体" w:cs="宋体"/>
          <w:sz w:val="24"/>
        </w:rPr>
      </w:pPr>
      <w:r>
        <w:rPr>
          <w:rFonts w:hint="eastAsia" w:hAnsi="宋体" w:cs="宋体"/>
          <w:sz w:val="24"/>
        </w:rPr>
        <w:t>（5）投标文件（适用于招标工程）或监理与相关服务建议书（适用于非招标工程）。</w:t>
      </w:r>
    </w:p>
    <w:p>
      <w:pPr>
        <w:spacing w:line="360" w:lineRule="auto"/>
        <w:ind w:firstLine="480" w:firstLineChars="200"/>
        <w:rPr>
          <w:rFonts w:hAnsi="宋体" w:cs="宋体"/>
          <w:sz w:val="24"/>
        </w:rPr>
      </w:pPr>
      <w:r>
        <w:rPr>
          <w:rFonts w:hint="eastAsia" w:hAnsi="宋体" w:cs="宋体"/>
          <w:sz w:val="24"/>
        </w:rPr>
        <w:t>双方签订的补充协议与其他文件发生矛盾或歧义时，属于同一类内容的文件，应以最新签署的为准。</w:t>
      </w:r>
    </w:p>
    <w:p>
      <w:pPr>
        <w:spacing w:line="360" w:lineRule="auto"/>
        <w:rPr>
          <w:rFonts w:hAnsi="宋体" w:cs="宋体"/>
          <w:b/>
          <w:sz w:val="24"/>
        </w:rPr>
      </w:pPr>
      <w:r>
        <w:rPr>
          <w:rFonts w:hint="eastAsia" w:hAnsi="宋体" w:cs="宋体"/>
          <w:b/>
          <w:sz w:val="24"/>
        </w:rPr>
        <w:t>2. 监理人的义务</w:t>
      </w:r>
    </w:p>
    <w:p>
      <w:pPr>
        <w:adjustRightInd w:val="0"/>
        <w:snapToGrid w:val="0"/>
        <w:spacing w:line="360" w:lineRule="auto"/>
        <w:ind w:left="340" w:leftChars="100"/>
        <w:rPr>
          <w:rFonts w:hAnsi="宋体" w:cs="宋体"/>
          <w:bCs/>
          <w:sz w:val="24"/>
        </w:rPr>
      </w:pPr>
      <w:r>
        <w:rPr>
          <w:rFonts w:hint="eastAsia" w:hAnsi="宋体" w:cs="宋体"/>
          <w:sz w:val="24"/>
        </w:rPr>
        <w:t>2.1 监理的范围和工作内容</w:t>
      </w:r>
    </w:p>
    <w:p>
      <w:pPr>
        <w:adjustRightInd w:val="0"/>
        <w:snapToGrid w:val="0"/>
        <w:spacing w:line="360" w:lineRule="auto"/>
        <w:ind w:left="680" w:leftChars="200"/>
        <w:rPr>
          <w:rFonts w:hAnsi="宋体" w:cs="宋体"/>
          <w:sz w:val="24"/>
        </w:rPr>
      </w:pPr>
      <w:r>
        <w:rPr>
          <w:rFonts w:hint="eastAsia" w:hAnsi="宋体" w:cs="宋体"/>
          <w:sz w:val="24"/>
        </w:rPr>
        <w:t>2.1.1 监理范围在专用条件中约定。</w:t>
      </w:r>
    </w:p>
    <w:p>
      <w:pPr>
        <w:adjustRightInd w:val="0"/>
        <w:snapToGrid w:val="0"/>
        <w:spacing w:line="360" w:lineRule="auto"/>
        <w:ind w:left="680" w:leftChars="200"/>
        <w:rPr>
          <w:rFonts w:hAnsi="宋体" w:cs="宋体"/>
          <w:sz w:val="24"/>
        </w:rPr>
      </w:pPr>
      <w:r>
        <w:rPr>
          <w:rFonts w:hint="eastAsia" w:hAnsi="宋体" w:cs="宋体"/>
          <w:sz w:val="24"/>
        </w:rPr>
        <w:t>2.1.2 除专用条件另有约定外，监理工作内容包括：</w:t>
      </w:r>
    </w:p>
    <w:p>
      <w:pPr>
        <w:adjustRightInd w:val="0"/>
        <w:snapToGrid w:val="0"/>
        <w:spacing w:line="360" w:lineRule="auto"/>
        <w:ind w:firstLine="480" w:firstLineChars="200"/>
        <w:rPr>
          <w:rFonts w:hAnsi="宋体" w:cs="宋体"/>
          <w:sz w:val="24"/>
        </w:rPr>
      </w:pPr>
      <w:r>
        <w:rPr>
          <w:rFonts w:hint="eastAsia" w:hAnsi="宋体" w:cs="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cs="宋体"/>
          <w:sz w:val="24"/>
        </w:rPr>
      </w:pPr>
      <w:r>
        <w:rPr>
          <w:rFonts w:hint="eastAsia" w:hAnsi="宋体" w:cs="宋体"/>
          <w:sz w:val="24"/>
        </w:rPr>
        <w:t>（2）熟悉工程设计文件，并参加由委托人主持的图纸会审和设计交底会议；</w:t>
      </w:r>
    </w:p>
    <w:p>
      <w:pPr>
        <w:adjustRightInd w:val="0"/>
        <w:snapToGrid w:val="0"/>
        <w:spacing w:line="360" w:lineRule="auto"/>
        <w:ind w:firstLine="480" w:firstLineChars="200"/>
        <w:rPr>
          <w:rFonts w:hAnsi="宋体" w:cs="宋体"/>
          <w:sz w:val="24"/>
        </w:rPr>
      </w:pPr>
      <w:r>
        <w:rPr>
          <w:rFonts w:hint="eastAsia" w:hAnsi="宋体" w:cs="宋体"/>
          <w:sz w:val="24"/>
        </w:rPr>
        <w:t>（3）参加由委托人主持的第一次工地会议；主持监理例会并根据工程需要主持或参加专题会议；</w:t>
      </w:r>
    </w:p>
    <w:p>
      <w:pPr>
        <w:adjustRightInd w:val="0"/>
        <w:snapToGrid w:val="0"/>
        <w:spacing w:line="360" w:lineRule="auto"/>
        <w:rPr>
          <w:rFonts w:hAnsi="宋体" w:cs="宋体"/>
          <w:sz w:val="24"/>
        </w:rPr>
      </w:pPr>
      <w:r>
        <w:rPr>
          <w:rFonts w:hint="eastAsia" w:hAnsi="宋体" w:cs="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Ansi="宋体" w:cs="宋体"/>
          <w:sz w:val="24"/>
        </w:rPr>
      </w:pPr>
      <w:r>
        <w:rPr>
          <w:rFonts w:hint="eastAsia" w:hAnsi="宋体" w:cs="宋体"/>
          <w:sz w:val="24"/>
        </w:rPr>
        <w:t xml:space="preserve">（5）检查施工承包人工程质量、安全生产管理制度及组织机构和人员资格； </w:t>
      </w:r>
    </w:p>
    <w:p>
      <w:pPr>
        <w:adjustRightInd w:val="0"/>
        <w:snapToGrid w:val="0"/>
        <w:spacing w:line="360" w:lineRule="auto"/>
        <w:rPr>
          <w:rFonts w:hAnsi="宋体" w:cs="宋体"/>
          <w:sz w:val="24"/>
        </w:rPr>
      </w:pPr>
      <w:r>
        <w:rPr>
          <w:rFonts w:hint="eastAsia" w:hAnsi="宋体" w:cs="宋体"/>
          <w:sz w:val="24"/>
        </w:rPr>
        <w:t xml:space="preserve">    （6）检查施工承包人专职安全生产管理人员的配备情况；</w:t>
      </w:r>
    </w:p>
    <w:p>
      <w:pPr>
        <w:adjustRightInd w:val="0"/>
        <w:snapToGrid w:val="0"/>
        <w:spacing w:line="360" w:lineRule="auto"/>
        <w:rPr>
          <w:rFonts w:hAnsi="宋体" w:cs="宋体"/>
          <w:sz w:val="24"/>
        </w:rPr>
      </w:pPr>
      <w:r>
        <w:rPr>
          <w:rFonts w:hint="eastAsia" w:hAnsi="宋体" w:cs="宋体"/>
          <w:sz w:val="24"/>
        </w:rPr>
        <w:t xml:space="preserve">    （7）审查施工承包人提交的施工进度计划，核查承包人对施工进度计划的调整；</w:t>
      </w:r>
    </w:p>
    <w:p>
      <w:pPr>
        <w:adjustRightInd w:val="0"/>
        <w:snapToGrid w:val="0"/>
        <w:spacing w:line="360" w:lineRule="auto"/>
        <w:ind w:firstLine="645"/>
        <w:rPr>
          <w:rFonts w:hAnsi="宋体" w:cs="宋体"/>
          <w:sz w:val="24"/>
        </w:rPr>
      </w:pPr>
      <w:r>
        <w:rPr>
          <w:rFonts w:hint="eastAsia" w:hAnsi="宋体" w:cs="宋体"/>
          <w:sz w:val="24"/>
        </w:rPr>
        <w:t>（8）检查施工承包人的试验室；</w:t>
      </w:r>
    </w:p>
    <w:p>
      <w:pPr>
        <w:adjustRightInd w:val="0"/>
        <w:snapToGrid w:val="0"/>
        <w:spacing w:line="360" w:lineRule="auto"/>
        <w:rPr>
          <w:rFonts w:hAnsi="宋体" w:cs="宋体"/>
          <w:sz w:val="24"/>
        </w:rPr>
      </w:pPr>
      <w:r>
        <w:rPr>
          <w:rFonts w:hint="eastAsia" w:hAnsi="宋体" w:cs="宋体"/>
          <w:sz w:val="24"/>
        </w:rPr>
        <w:t xml:space="preserve">    （9）审核施工分包人资质条件；</w:t>
      </w:r>
    </w:p>
    <w:p>
      <w:pPr>
        <w:rPr>
          <w:rFonts w:hAnsi="宋体" w:cs="宋体"/>
          <w:sz w:val="24"/>
        </w:rPr>
      </w:pPr>
      <w:r>
        <w:rPr>
          <w:rFonts w:hint="eastAsia" w:hAnsi="宋体" w:cs="宋体"/>
          <w:sz w:val="24"/>
        </w:rPr>
        <w:t xml:space="preserve">    （10）查验施工承包人的施工测量放线成果；</w:t>
      </w:r>
    </w:p>
    <w:p>
      <w:pPr>
        <w:adjustRightInd w:val="0"/>
        <w:snapToGrid w:val="0"/>
        <w:spacing w:line="360" w:lineRule="auto"/>
        <w:ind w:firstLine="645"/>
        <w:rPr>
          <w:rFonts w:hAnsi="宋体" w:cs="宋体"/>
          <w:sz w:val="24"/>
        </w:rPr>
      </w:pPr>
      <w:r>
        <w:rPr>
          <w:rFonts w:hint="eastAsia" w:hAnsi="宋体" w:cs="宋体"/>
          <w:sz w:val="24"/>
        </w:rPr>
        <w:t>（11）审查工程开工条件，对条件具备的签发开工令；</w:t>
      </w:r>
    </w:p>
    <w:p>
      <w:pPr>
        <w:adjustRightInd w:val="0"/>
        <w:snapToGrid w:val="0"/>
        <w:spacing w:line="360" w:lineRule="auto"/>
        <w:ind w:firstLine="645"/>
        <w:rPr>
          <w:rFonts w:hAnsi="宋体" w:cs="宋体"/>
          <w:sz w:val="24"/>
        </w:rPr>
      </w:pPr>
      <w:r>
        <w:rPr>
          <w:rFonts w:hint="eastAsia" w:hAnsi="宋体" w:cs="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hAnsi="宋体" w:cs="宋体"/>
          <w:sz w:val="24"/>
        </w:rPr>
      </w:pPr>
      <w:r>
        <w:rPr>
          <w:rFonts w:hint="eastAsia" w:hAnsi="宋体" w:cs="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Ansi="宋体" w:cs="宋体"/>
          <w:sz w:val="24"/>
        </w:rPr>
      </w:pPr>
      <w:r>
        <w:rPr>
          <w:rFonts w:hint="eastAsia" w:hAnsi="宋体" w:cs="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Ansi="宋体" w:cs="宋体"/>
          <w:sz w:val="24"/>
        </w:rPr>
      </w:pPr>
      <w:r>
        <w:rPr>
          <w:rFonts w:hint="eastAsia" w:hAnsi="宋体" w:cs="宋体"/>
          <w:sz w:val="24"/>
        </w:rPr>
        <w:t>（15）经委托人同意，签发工程暂停令和复工令；</w:t>
      </w:r>
    </w:p>
    <w:p>
      <w:pPr>
        <w:adjustRightInd w:val="0"/>
        <w:snapToGrid w:val="0"/>
        <w:spacing w:line="360" w:lineRule="auto"/>
        <w:rPr>
          <w:rFonts w:hAnsi="宋体" w:cs="宋体"/>
          <w:sz w:val="24"/>
        </w:rPr>
      </w:pPr>
      <w:r>
        <w:rPr>
          <w:rFonts w:hint="eastAsia" w:hAnsi="宋体" w:cs="宋体"/>
          <w:sz w:val="24"/>
        </w:rPr>
        <w:t xml:space="preserve">    （16）审查施工承包人提交的采用新材料、新工艺、新技术、新设备的论证材料及相关验收标准；</w:t>
      </w:r>
    </w:p>
    <w:p>
      <w:pPr>
        <w:adjustRightInd w:val="0"/>
        <w:snapToGrid w:val="0"/>
        <w:spacing w:line="360" w:lineRule="auto"/>
        <w:ind w:firstLine="660"/>
        <w:rPr>
          <w:rFonts w:hAnsi="宋体" w:cs="宋体"/>
          <w:sz w:val="24"/>
        </w:rPr>
      </w:pPr>
      <w:r>
        <w:rPr>
          <w:rFonts w:hint="eastAsia" w:hAnsi="宋体" w:cs="宋体"/>
          <w:sz w:val="24"/>
        </w:rPr>
        <w:t>（17）验收隐蔽工程、分部分项工程；</w:t>
      </w:r>
    </w:p>
    <w:p>
      <w:pPr>
        <w:adjustRightInd w:val="0"/>
        <w:snapToGrid w:val="0"/>
        <w:spacing w:line="360" w:lineRule="auto"/>
        <w:rPr>
          <w:rFonts w:hAnsi="宋体" w:cs="宋体"/>
          <w:sz w:val="24"/>
        </w:rPr>
      </w:pPr>
      <w:r>
        <w:rPr>
          <w:rFonts w:hint="eastAsia" w:hAnsi="宋体" w:cs="宋体"/>
          <w:sz w:val="24"/>
        </w:rPr>
        <w:t xml:space="preserve">    （18）审查施工承包人提交的工程变更申请，协调处理施工进度调整、费用索赔、合同争议等事项；</w:t>
      </w:r>
    </w:p>
    <w:p>
      <w:pPr>
        <w:adjustRightInd w:val="0"/>
        <w:snapToGrid w:val="0"/>
        <w:spacing w:line="360" w:lineRule="auto"/>
        <w:ind w:firstLine="645"/>
        <w:rPr>
          <w:rFonts w:hAnsi="宋体" w:cs="宋体"/>
          <w:sz w:val="24"/>
        </w:rPr>
      </w:pPr>
      <w:r>
        <w:rPr>
          <w:rFonts w:hint="eastAsia" w:hAnsi="宋体" w:cs="宋体"/>
          <w:sz w:val="24"/>
        </w:rPr>
        <w:t>（19）审查施工承包人提交的竣工验收申请，编写工程质量评估报告；</w:t>
      </w:r>
    </w:p>
    <w:p>
      <w:pPr>
        <w:adjustRightInd w:val="0"/>
        <w:snapToGrid w:val="0"/>
        <w:spacing w:line="360" w:lineRule="auto"/>
        <w:ind w:firstLine="480" w:firstLineChars="200"/>
        <w:rPr>
          <w:rFonts w:hAnsi="宋体" w:cs="宋体"/>
          <w:sz w:val="24"/>
        </w:rPr>
      </w:pPr>
      <w:r>
        <w:rPr>
          <w:rFonts w:hint="eastAsia" w:hAnsi="宋体" w:cs="宋体"/>
          <w:sz w:val="24"/>
        </w:rPr>
        <w:t>（20）参加工程竣工验收，签署竣工验收意见；</w:t>
      </w:r>
    </w:p>
    <w:p>
      <w:pPr>
        <w:adjustRightInd w:val="0"/>
        <w:snapToGrid w:val="0"/>
        <w:spacing w:line="360" w:lineRule="auto"/>
        <w:ind w:firstLine="480" w:firstLineChars="200"/>
        <w:rPr>
          <w:rFonts w:hAnsi="宋体" w:cs="宋体"/>
          <w:sz w:val="24"/>
        </w:rPr>
      </w:pPr>
      <w:r>
        <w:rPr>
          <w:rFonts w:hint="eastAsia" w:hAnsi="宋体" w:cs="宋体"/>
          <w:sz w:val="24"/>
        </w:rPr>
        <w:t>（21）审查施工承包人提交的竣工结算申请并报委托人；</w:t>
      </w:r>
    </w:p>
    <w:p>
      <w:pPr>
        <w:adjustRightInd w:val="0"/>
        <w:snapToGrid w:val="0"/>
        <w:spacing w:line="360" w:lineRule="auto"/>
        <w:ind w:firstLine="480" w:firstLineChars="200"/>
        <w:rPr>
          <w:rFonts w:hAnsi="宋体" w:cs="宋体"/>
          <w:sz w:val="24"/>
        </w:rPr>
      </w:pPr>
      <w:r>
        <w:rPr>
          <w:rFonts w:hint="eastAsia" w:hAnsi="宋体" w:cs="宋体"/>
          <w:sz w:val="24"/>
        </w:rPr>
        <w:t>（22）编制、整理工程监理归档文件并报委托人。</w:t>
      </w:r>
    </w:p>
    <w:p>
      <w:pPr>
        <w:spacing w:line="360" w:lineRule="auto"/>
        <w:ind w:left="680" w:leftChars="200" w:firstLine="120" w:firstLineChars="50"/>
        <w:rPr>
          <w:rFonts w:hAnsi="宋体" w:cs="宋体"/>
          <w:sz w:val="24"/>
        </w:rPr>
      </w:pPr>
      <w:r>
        <w:rPr>
          <w:rFonts w:hint="eastAsia" w:hAnsi="宋体" w:cs="宋体"/>
          <w:sz w:val="24"/>
        </w:rPr>
        <w:t>2.1.3 相关服务的范围和内容在附录A中约定。</w:t>
      </w:r>
    </w:p>
    <w:p>
      <w:pPr>
        <w:spacing w:line="360" w:lineRule="auto"/>
        <w:ind w:firstLine="240" w:firstLineChars="100"/>
        <w:rPr>
          <w:rFonts w:hAnsi="宋体" w:cs="宋体"/>
          <w:bCs/>
          <w:sz w:val="24"/>
        </w:rPr>
      </w:pPr>
      <w:r>
        <w:rPr>
          <w:rFonts w:hint="eastAsia" w:hAnsi="宋体" w:cs="宋体"/>
          <w:sz w:val="24"/>
        </w:rPr>
        <w:t xml:space="preserve">2.2 </w:t>
      </w:r>
      <w:r>
        <w:rPr>
          <w:rFonts w:hint="eastAsia" w:hAnsi="宋体" w:cs="宋体"/>
          <w:bCs/>
          <w:sz w:val="24"/>
        </w:rPr>
        <w:t>监理与相关服务依据</w:t>
      </w:r>
    </w:p>
    <w:p>
      <w:pPr>
        <w:adjustRightInd w:val="0"/>
        <w:snapToGrid w:val="0"/>
        <w:spacing w:line="360" w:lineRule="auto"/>
        <w:ind w:firstLine="480" w:firstLineChars="200"/>
        <w:rPr>
          <w:rFonts w:hAnsi="宋体" w:cs="宋体"/>
          <w:sz w:val="24"/>
        </w:rPr>
      </w:pPr>
      <w:r>
        <w:rPr>
          <w:rFonts w:hint="eastAsia" w:hAnsi="宋体" w:cs="宋体"/>
          <w:sz w:val="24"/>
        </w:rPr>
        <w:t>2.2.1 监理依据包括：</w:t>
      </w:r>
    </w:p>
    <w:p>
      <w:pPr>
        <w:adjustRightInd w:val="0"/>
        <w:snapToGrid w:val="0"/>
        <w:spacing w:line="360" w:lineRule="auto"/>
        <w:ind w:firstLine="600" w:firstLineChars="250"/>
        <w:rPr>
          <w:rFonts w:hAnsi="宋体" w:cs="宋体"/>
          <w:sz w:val="24"/>
        </w:rPr>
      </w:pPr>
      <w:r>
        <w:rPr>
          <w:rFonts w:hint="eastAsia" w:hAnsi="宋体" w:cs="宋体"/>
          <w:sz w:val="24"/>
        </w:rPr>
        <w:t>（1）适用的法律、行政法规及部门规章；</w:t>
      </w:r>
    </w:p>
    <w:p>
      <w:pPr>
        <w:adjustRightInd w:val="0"/>
        <w:snapToGrid w:val="0"/>
        <w:spacing w:line="360" w:lineRule="auto"/>
        <w:ind w:firstLine="600" w:firstLineChars="250"/>
        <w:rPr>
          <w:rFonts w:hAnsi="宋体" w:cs="宋体"/>
          <w:sz w:val="24"/>
        </w:rPr>
      </w:pPr>
      <w:r>
        <w:rPr>
          <w:rFonts w:hint="eastAsia" w:hAnsi="宋体" w:cs="宋体"/>
          <w:sz w:val="24"/>
        </w:rPr>
        <w:t>（2）与工程有关的标准；</w:t>
      </w:r>
    </w:p>
    <w:p>
      <w:pPr>
        <w:adjustRightInd w:val="0"/>
        <w:snapToGrid w:val="0"/>
        <w:spacing w:line="360" w:lineRule="auto"/>
        <w:ind w:firstLine="600" w:firstLineChars="250"/>
        <w:rPr>
          <w:rFonts w:hAnsi="宋体" w:cs="宋体"/>
          <w:sz w:val="24"/>
        </w:rPr>
      </w:pPr>
      <w:r>
        <w:rPr>
          <w:rFonts w:hint="eastAsia" w:hAnsi="宋体" w:cs="宋体"/>
          <w:sz w:val="24"/>
        </w:rPr>
        <w:t>（3）工程设计及有关文件；</w:t>
      </w:r>
    </w:p>
    <w:p>
      <w:pPr>
        <w:adjustRightInd w:val="0"/>
        <w:snapToGrid w:val="0"/>
        <w:spacing w:line="360" w:lineRule="auto"/>
        <w:ind w:firstLine="600" w:firstLineChars="250"/>
        <w:rPr>
          <w:rFonts w:hAnsi="宋体" w:cs="宋体"/>
          <w:sz w:val="24"/>
        </w:rPr>
      </w:pPr>
      <w:r>
        <w:rPr>
          <w:rFonts w:hint="eastAsia" w:hAnsi="宋体" w:cs="宋体"/>
          <w:sz w:val="24"/>
        </w:rPr>
        <w:t>（4）本合同及委托人与第三方签订的与实施工程有关的其他合同。</w:t>
      </w:r>
    </w:p>
    <w:p>
      <w:pPr>
        <w:spacing w:line="360" w:lineRule="auto"/>
        <w:ind w:left="340" w:leftChars="100" w:firstLine="480" w:firstLineChars="200"/>
        <w:rPr>
          <w:rFonts w:hAnsi="宋体" w:cs="宋体"/>
          <w:bCs/>
          <w:sz w:val="24"/>
        </w:rPr>
      </w:pPr>
      <w:r>
        <w:rPr>
          <w:rFonts w:hint="eastAsia" w:hAnsi="宋体" w:cs="宋体"/>
          <w:bCs/>
          <w:sz w:val="24"/>
        </w:rPr>
        <w:t>双方根据工程的行业和地域特点，在专用条件中具体约定监理依据。</w:t>
      </w:r>
    </w:p>
    <w:p>
      <w:pPr>
        <w:adjustRightInd w:val="0"/>
        <w:snapToGrid w:val="0"/>
        <w:spacing w:line="360" w:lineRule="auto"/>
        <w:ind w:firstLine="480" w:firstLineChars="200"/>
        <w:rPr>
          <w:rFonts w:hAnsi="宋体" w:cs="宋体"/>
          <w:sz w:val="24"/>
        </w:rPr>
      </w:pPr>
      <w:r>
        <w:rPr>
          <w:rFonts w:hint="eastAsia" w:hAnsi="宋体" w:cs="宋体"/>
          <w:sz w:val="24"/>
        </w:rPr>
        <w:t>2.2.2 相关服务依据在专用条件中约定。</w:t>
      </w:r>
    </w:p>
    <w:p>
      <w:pPr>
        <w:spacing w:line="360" w:lineRule="auto"/>
        <w:ind w:firstLine="240" w:firstLineChars="100"/>
        <w:rPr>
          <w:rFonts w:hAnsi="宋体" w:cs="宋体"/>
          <w:sz w:val="24"/>
        </w:rPr>
      </w:pPr>
      <w:r>
        <w:rPr>
          <w:rFonts w:hint="eastAsia" w:hAnsi="宋体" w:cs="宋体"/>
          <w:sz w:val="24"/>
        </w:rPr>
        <w:t>2.3 项目监理机构和人员</w:t>
      </w:r>
    </w:p>
    <w:p>
      <w:pPr>
        <w:adjustRightInd w:val="0"/>
        <w:snapToGrid w:val="0"/>
        <w:spacing w:line="360" w:lineRule="auto"/>
        <w:ind w:firstLine="645"/>
        <w:rPr>
          <w:rFonts w:hAnsi="宋体" w:cs="宋体"/>
          <w:sz w:val="24"/>
        </w:rPr>
      </w:pPr>
      <w:r>
        <w:rPr>
          <w:rFonts w:hint="eastAsia" w:hAnsi="宋体" w:cs="宋体"/>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cs="宋体"/>
          <w:sz w:val="24"/>
        </w:rPr>
      </w:pPr>
      <w:r>
        <w:rPr>
          <w:rFonts w:hint="eastAsia" w:hAnsi="宋体" w:cs="宋体"/>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cs="宋体"/>
          <w:sz w:val="24"/>
        </w:rPr>
      </w:pPr>
      <w:r>
        <w:rPr>
          <w:rFonts w:hint="eastAsia" w:hAnsi="宋体" w:cs="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cs="宋体"/>
          <w:sz w:val="24"/>
        </w:rPr>
      </w:pPr>
      <w:r>
        <w:rPr>
          <w:rFonts w:hint="eastAsia" w:hAnsi="宋体" w:cs="宋体"/>
          <w:sz w:val="24"/>
        </w:rPr>
        <w:t>2.3.4 监理人应及时更换有下列情形之一的监理人员：</w:t>
      </w:r>
    </w:p>
    <w:p>
      <w:pPr>
        <w:adjustRightInd w:val="0"/>
        <w:snapToGrid w:val="0"/>
        <w:spacing w:line="360" w:lineRule="auto"/>
        <w:ind w:firstLine="480" w:firstLineChars="200"/>
        <w:rPr>
          <w:rFonts w:hAnsi="宋体" w:cs="宋体"/>
          <w:sz w:val="24"/>
        </w:rPr>
      </w:pPr>
      <w:r>
        <w:rPr>
          <w:rFonts w:hint="eastAsia" w:hAnsi="宋体" w:cs="宋体"/>
          <w:sz w:val="24"/>
        </w:rPr>
        <w:t>（1）严重过失行为的；</w:t>
      </w:r>
    </w:p>
    <w:p>
      <w:pPr>
        <w:adjustRightInd w:val="0"/>
        <w:snapToGrid w:val="0"/>
        <w:spacing w:line="360" w:lineRule="auto"/>
        <w:ind w:firstLine="480" w:firstLineChars="200"/>
        <w:rPr>
          <w:rFonts w:hAnsi="宋体" w:cs="宋体"/>
          <w:sz w:val="24"/>
        </w:rPr>
      </w:pPr>
      <w:r>
        <w:rPr>
          <w:rFonts w:hint="eastAsia" w:hAnsi="宋体" w:cs="宋体"/>
          <w:sz w:val="24"/>
        </w:rPr>
        <w:t>（2）有违法行为不能履行职责的；</w:t>
      </w:r>
    </w:p>
    <w:p>
      <w:pPr>
        <w:adjustRightInd w:val="0"/>
        <w:snapToGrid w:val="0"/>
        <w:spacing w:line="360" w:lineRule="auto"/>
        <w:ind w:firstLine="480" w:firstLineChars="200"/>
        <w:rPr>
          <w:rFonts w:hAnsi="宋体" w:cs="宋体"/>
          <w:sz w:val="24"/>
        </w:rPr>
      </w:pPr>
      <w:r>
        <w:rPr>
          <w:rFonts w:hint="eastAsia" w:hAnsi="宋体" w:cs="宋体"/>
          <w:sz w:val="24"/>
        </w:rPr>
        <w:t>（3）涉嫌犯罪的；</w:t>
      </w:r>
    </w:p>
    <w:p>
      <w:pPr>
        <w:adjustRightInd w:val="0"/>
        <w:snapToGrid w:val="0"/>
        <w:spacing w:line="360" w:lineRule="auto"/>
        <w:ind w:firstLine="480" w:firstLineChars="200"/>
        <w:rPr>
          <w:rFonts w:hAnsi="宋体" w:cs="宋体"/>
          <w:sz w:val="24"/>
        </w:rPr>
      </w:pPr>
      <w:r>
        <w:rPr>
          <w:rFonts w:hint="eastAsia" w:hAnsi="宋体" w:cs="宋体"/>
          <w:sz w:val="24"/>
        </w:rPr>
        <w:t>（4）不能胜任岗位职责的；</w:t>
      </w:r>
    </w:p>
    <w:p>
      <w:pPr>
        <w:adjustRightInd w:val="0"/>
        <w:snapToGrid w:val="0"/>
        <w:spacing w:line="360" w:lineRule="auto"/>
        <w:ind w:firstLine="480" w:firstLineChars="200"/>
        <w:rPr>
          <w:rFonts w:hAnsi="宋体" w:cs="宋体"/>
          <w:sz w:val="24"/>
        </w:rPr>
      </w:pPr>
      <w:r>
        <w:rPr>
          <w:rFonts w:hint="eastAsia" w:hAnsi="宋体" w:cs="宋体"/>
          <w:sz w:val="24"/>
        </w:rPr>
        <w:t>（5）严重违反职业道德的；</w:t>
      </w:r>
    </w:p>
    <w:p>
      <w:pPr>
        <w:adjustRightInd w:val="0"/>
        <w:snapToGrid w:val="0"/>
        <w:spacing w:line="360" w:lineRule="auto"/>
        <w:ind w:firstLine="480" w:firstLineChars="200"/>
        <w:rPr>
          <w:rFonts w:hAnsi="宋体" w:cs="宋体"/>
          <w:sz w:val="24"/>
        </w:rPr>
      </w:pPr>
      <w:r>
        <w:rPr>
          <w:rFonts w:hint="eastAsia" w:hAnsi="宋体" w:cs="宋体"/>
          <w:sz w:val="24"/>
        </w:rPr>
        <w:t>（6）专用条件约定的其他情形。</w:t>
      </w:r>
    </w:p>
    <w:p>
      <w:pPr>
        <w:spacing w:line="360" w:lineRule="auto"/>
        <w:ind w:firstLine="480" w:firstLineChars="200"/>
        <w:rPr>
          <w:rFonts w:hAnsi="宋体" w:cs="宋体"/>
          <w:sz w:val="24"/>
        </w:rPr>
      </w:pPr>
      <w:r>
        <w:rPr>
          <w:rFonts w:hint="eastAsia" w:hAnsi="宋体" w:cs="宋体"/>
          <w:sz w:val="24"/>
        </w:rPr>
        <w:t>2.3.5 委托人可要求监理人更换不能胜任本职工作的项目监理机构人员。</w:t>
      </w:r>
    </w:p>
    <w:p>
      <w:pPr>
        <w:spacing w:line="360" w:lineRule="auto"/>
        <w:ind w:left="340" w:leftChars="100"/>
        <w:rPr>
          <w:rFonts w:hAnsi="宋体" w:cs="宋体"/>
          <w:sz w:val="24"/>
        </w:rPr>
      </w:pPr>
      <w:r>
        <w:rPr>
          <w:rFonts w:hint="eastAsia" w:hAnsi="宋体" w:cs="宋体"/>
          <w:sz w:val="24"/>
        </w:rPr>
        <w:t>2.4 履行职责</w:t>
      </w:r>
    </w:p>
    <w:p>
      <w:pPr>
        <w:adjustRightInd w:val="0"/>
        <w:snapToGrid w:val="0"/>
        <w:spacing w:line="360" w:lineRule="auto"/>
        <w:ind w:firstLine="480" w:firstLineChars="200"/>
        <w:rPr>
          <w:rFonts w:hAnsi="宋体" w:cs="宋体"/>
          <w:sz w:val="24"/>
        </w:rPr>
      </w:pPr>
      <w:r>
        <w:rPr>
          <w:rFonts w:hint="eastAsia" w:hAnsi="宋体" w:cs="宋体"/>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cs="宋体"/>
          <w:sz w:val="24"/>
        </w:rPr>
      </w:pPr>
      <w:r>
        <w:rPr>
          <w:rFonts w:hint="eastAsia" w:hAnsi="宋体" w:cs="宋体"/>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cs="宋体"/>
          <w:sz w:val="24"/>
        </w:rPr>
      </w:pPr>
      <w:r>
        <w:rPr>
          <w:rFonts w:hint="eastAsia" w:hAnsi="宋体" w:cs="宋体"/>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cs="宋体"/>
          <w:sz w:val="24"/>
        </w:rPr>
      </w:pPr>
      <w:r>
        <w:rPr>
          <w:rFonts w:hint="eastAsia" w:hAnsi="宋体" w:cs="宋体"/>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cs="宋体"/>
          <w:sz w:val="24"/>
        </w:rPr>
      </w:pPr>
      <w:r>
        <w:rPr>
          <w:rFonts w:hint="eastAsia" w:hAnsi="宋体" w:cs="宋体"/>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cs="宋体"/>
          <w:sz w:val="24"/>
        </w:rPr>
      </w:pPr>
      <w:r>
        <w:rPr>
          <w:rFonts w:hint="eastAsia" w:hAnsi="宋体" w:cs="宋体"/>
          <w:sz w:val="24"/>
        </w:rPr>
        <w:t>2.4.4 除专用条件另有约定外，监理人发现承包人的人员不能胜任本职工作的，有权要求承包人予以调换。</w:t>
      </w:r>
    </w:p>
    <w:p>
      <w:pPr>
        <w:spacing w:line="360" w:lineRule="auto"/>
        <w:ind w:left="340" w:leftChars="100"/>
        <w:rPr>
          <w:rFonts w:hAnsi="宋体" w:cs="宋体"/>
          <w:sz w:val="24"/>
        </w:rPr>
      </w:pPr>
      <w:r>
        <w:rPr>
          <w:rFonts w:hint="eastAsia" w:hAnsi="宋体" w:cs="宋体"/>
          <w:sz w:val="24"/>
        </w:rPr>
        <w:t>2.5 提交报告</w:t>
      </w:r>
    </w:p>
    <w:p>
      <w:pPr>
        <w:spacing w:line="360" w:lineRule="auto"/>
        <w:ind w:firstLine="480" w:firstLineChars="200"/>
        <w:rPr>
          <w:rFonts w:hAnsi="宋体" w:cs="宋体"/>
          <w:sz w:val="24"/>
        </w:rPr>
      </w:pPr>
      <w:r>
        <w:rPr>
          <w:rFonts w:hint="eastAsia" w:hAnsi="宋体" w:cs="宋体"/>
          <w:sz w:val="24"/>
        </w:rPr>
        <w:t>监理人应按专用条件约定的种类、时间和份数向委托人提交监理与相关服务的报告。</w:t>
      </w:r>
    </w:p>
    <w:p>
      <w:pPr>
        <w:spacing w:line="360" w:lineRule="auto"/>
        <w:ind w:left="340" w:leftChars="100"/>
        <w:rPr>
          <w:rFonts w:hAnsi="宋体" w:cs="宋体"/>
          <w:sz w:val="24"/>
        </w:rPr>
      </w:pPr>
      <w:r>
        <w:rPr>
          <w:rFonts w:hint="eastAsia" w:hAnsi="宋体" w:cs="宋体"/>
          <w:sz w:val="24"/>
        </w:rPr>
        <w:t>2.6 文件资料</w:t>
      </w:r>
    </w:p>
    <w:p>
      <w:pPr>
        <w:spacing w:line="360" w:lineRule="auto"/>
        <w:ind w:firstLine="480" w:firstLineChars="200"/>
        <w:rPr>
          <w:rFonts w:hAnsi="宋体" w:cs="宋体"/>
          <w:sz w:val="24"/>
        </w:rPr>
      </w:pPr>
      <w:r>
        <w:rPr>
          <w:rFonts w:hint="eastAsia" w:hAnsi="宋体" w:cs="宋体"/>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rPr>
      </w:pPr>
      <w:r>
        <w:rPr>
          <w:rFonts w:hint="eastAsia" w:hAnsi="宋体" w:cs="宋体"/>
          <w:sz w:val="24"/>
        </w:rPr>
        <w:t>2.7 使用委托人的财产</w:t>
      </w:r>
    </w:p>
    <w:p>
      <w:pPr>
        <w:spacing w:line="360" w:lineRule="auto"/>
        <w:ind w:firstLine="480" w:firstLineChars="200"/>
        <w:rPr>
          <w:rFonts w:hAnsi="宋体" w:cs="宋体"/>
          <w:sz w:val="24"/>
        </w:rPr>
      </w:pPr>
      <w:r>
        <w:rPr>
          <w:rFonts w:hint="eastAsia" w:hAnsi="宋体" w:cs="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cs="宋体"/>
          <w:b/>
          <w:sz w:val="24"/>
        </w:rPr>
      </w:pPr>
      <w:r>
        <w:rPr>
          <w:rFonts w:hint="eastAsia" w:hAnsi="宋体" w:cs="宋体"/>
          <w:b/>
          <w:sz w:val="24"/>
        </w:rPr>
        <w:t>3．委托人的义务</w:t>
      </w:r>
    </w:p>
    <w:p>
      <w:pPr>
        <w:spacing w:line="360" w:lineRule="auto"/>
        <w:ind w:left="340" w:leftChars="100"/>
        <w:rPr>
          <w:rFonts w:hAnsi="宋体" w:cs="宋体"/>
          <w:sz w:val="24"/>
        </w:rPr>
      </w:pPr>
      <w:r>
        <w:rPr>
          <w:rFonts w:hint="eastAsia" w:hAnsi="宋体" w:cs="宋体"/>
          <w:sz w:val="24"/>
        </w:rPr>
        <w:t>3.1 告知</w:t>
      </w:r>
    </w:p>
    <w:p>
      <w:pPr>
        <w:spacing w:line="360" w:lineRule="auto"/>
        <w:ind w:firstLine="480" w:firstLineChars="200"/>
        <w:rPr>
          <w:rFonts w:hAnsi="宋体" w:cs="宋体"/>
          <w:sz w:val="24"/>
        </w:rPr>
      </w:pPr>
      <w:r>
        <w:rPr>
          <w:rFonts w:hint="eastAsia" w:hAnsi="宋体" w:cs="宋体"/>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rPr>
      </w:pPr>
      <w:r>
        <w:rPr>
          <w:rFonts w:hint="eastAsia" w:hAnsi="宋体" w:cs="宋体"/>
          <w:sz w:val="24"/>
        </w:rPr>
        <w:t>3.2 提供资料</w:t>
      </w:r>
    </w:p>
    <w:p>
      <w:pPr>
        <w:spacing w:line="360" w:lineRule="auto"/>
        <w:ind w:firstLine="480" w:firstLineChars="200"/>
        <w:rPr>
          <w:rFonts w:hAnsi="宋体" w:cs="宋体"/>
          <w:sz w:val="24"/>
        </w:rPr>
      </w:pPr>
      <w:r>
        <w:rPr>
          <w:rFonts w:hint="eastAsia" w:hAnsi="宋体" w:cs="宋体"/>
          <w:sz w:val="24"/>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sz w:val="24"/>
        </w:rPr>
      </w:pPr>
      <w:r>
        <w:rPr>
          <w:rFonts w:hint="eastAsia" w:hAnsi="宋体" w:cs="宋体"/>
          <w:sz w:val="24"/>
        </w:rPr>
        <w:t>3.3 提供工作条件</w:t>
      </w:r>
    </w:p>
    <w:p>
      <w:pPr>
        <w:adjustRightInd w:val="0"/>
        <w:snapToGrid w:val="0"/>
        <w:spacing w:line="360" w:lineRule="auto"/>
        <w:ind w:firstLine="480" w:firstLineChars="200"/>
        <w:rPr>
          <w:rFonts w:hAnsi="宋体" w:cs="宋体"/>
          <w:sz w:val="24"/>
        </w:rPr>
      </w:pPr>
      <w:r>
        <w:rPr>
          <w:rFonts w:hint="eastAsia" w:hAnsi="宋体" w:cs="宋体"/>
          <w:sz w:val="24"/>
        </w:rPr>
        <w:t>委托人应为监理人完成监理与相关服务提供必要的条件。</w:t>
      </w:r>
    </w:p>
    <w:p>
      <w:pPr>
        <w:adjustRightInd w:val="0"/>
        <w:snapToGrid w:val="0"/>
        <w:spacing w:line="360" w:lineRule="auto"/>
        <w:ind w:firstLine="480" w:firstLineChars="200"/>
        <w:rPr>
          <w:rFonts w:hAnsi="宋体" w:cs="宋体"/>
          <w:sz w:val="24"/>
        </w:rPr>
      </w:pPr>
      <w:r>
        <w:rPr>
          <w:rFonts w:hint="eastAsia" w:hAnsi="宋体" w:cs="宋体"/>
          <w:sz w:val="24"/>
        </w:rPr>
        <w:t>3.3.1 委托人应按照附录B约定，派遣相应的人员，提供房屋、设备，供监理人无偿使用。</w:t>
      </w:r>
    </w:p>
    <w:p>
      <w:pPr>
        <w:spacing w:line="360" w:lineRule="auto"/>
        <w:ind w:firstLine="480" w:firstLineChars="200"/>
        <w:rPr>
          <w:rFonts w:hAnsi="宋体" w:cs="宋体"/>
          <w:sz w:val="24"/>
        </w:rPr>
      </w:pPr>
      <w:r>
        <w:rPr>
          <w:rFonts w:hint="eastAsia" w:hAnsi="宋体" w:cs="宋体"/>
          <w:sz w:val="24"/>
        </w:rPr>
        <w:t>3.3.2 委托人应负责协调工程建设中所有外部关系，为监理人履行本合同提供必要的外部条件。</w:t>
      </w:r>
    </w:p>
    <w:p>
      <w:pPr>
        <w:snapToGrid w:val="0"/>
        <w:spacing w:line="360" w:lineRule="auto"/>
        <w:ind w:left="340" w:leftChars="100"/>
        <w:rPr>
          <w:rFonts w:hAnsi="宋体" w:cs="宋体"/>
          <w:sz w:val="24"/>
        </w:rPr>
      </w:pPr>
      <w:r>
        <w:rPr>
          <w:rFonts w:hint="eastAsia" w:hAnsi="宋体" w:cs="宋体"/>
          <w:sz w:val="24"/>
        </w:rPr>
        <w:t>3.4 委托人代表</w:t>
      </w:r>
    </w:p>
    <w:p>
      <w:pPr>
        <w:snapToGrid w:val="0"/>
        <w:spacing w:line="360" w:lineRule="auto"/>
        <w:ind w:firstLine="480" w:firstLineChars="200"/>
        <w:rPr>
          <w:rFonts w:hAnsi="宋体" w:cs="宋体"/>
          <w:sz w:val="24"/>
        </w:rPr>
      </w:pPr>
      <w:r>
        <w:rPr>
          <w:rFonts w:hint="eastAsia" w:hAnsi="宋体" w:cs="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rPr>
      </w:pPr>
      <w:r>
        <w:rPr>
          <w:rFonts w:hint="eastAsia" w:hAnsi="宋体" w:cs="宋体"/>
          <w:sz w:val="24"/>
        </w:rPr>
        <w:t>3.5 委托人意见或要求</w:t>
      </w:r>
    </w:p>
    <w:p>
      <w:pPr>
        <w:snapToGrid w:val="0"/>
        <w:spacing w:line="360" w:lineRule="auto"/>
        <w:ind w:firstLine="480" w:firstLineChars="200"/>
        <w:rPr>
          <w:rFonts w:hAnsi="宋体" w:cs="宋体"/>
          <w:sz w:val="24"/>
        </w:rPr>
      </w:pPr>
      <w:r>
        <w:rPr>
          <w:rFonts w:hint="eastAsia" w:hAnsi="宋体" w:cs="宋体"/>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rPr>
      </w:pPr>
      <w:r>
        <w:rPr>
          <w:rFonts w:hint="eastAsia" w:hAnsi="宋体" w:cs="宋体"/>
          <w:sz w:val="24"/>
        </w:rPr>
        <w:t>3.6 答复</w:t>
      </w:r>
    </w:p>
    <w:p>
      <w:pPr>
        <w:snapToGrid w:val="0"/>
        <w:spacing w:line="360" w:lineRule="auto"/>
        <w:ind w:firstLine="480" w:firstLineChars="200"/>
        <w:rPr>
          <w:rFonts w:hAnsi="宋体" w:cs="宋体"/>
          <w:sz w:val="24"/>
        </w:rPr>
      </w:pPr>
      <w:r>
        <w:rPr>
          <w:rFonts w:hint="eastAsia" w:hAnsi="宋体" w:cs="宋体"/>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rPr>
      </w:pPr>
      <w:r>
        <w:rPr>
          <w:rFonts w:hint="eastAsia" w:hAnsi="宋体" w:cs="宋体"/>
          <w:sz w:val="24"/>
        </w:rPr>
        <w:t>3.7 支付</w:t>
      </w:r>
    </w:p>
    <w:p>
      <w:pPr>
        <w:snapToGrid w:val="0"/>
        <w:spacing w:line="360" w:lineRule="auto"/>
        <w:ind w:firstLine="480" w:firstLineChars="200"/>
        <w:rPr>
          <w:rFonts w:hAnsi="宋体" w:cs="宋体"/>
          <w:sz w:val="24"/>
        </w:rPr>
      </w:pPr>
      <w:r>
        <w:rPr>
          <w:rFonts w:hint="eastAsia" w:hAnsi="宋体" w:cs="宋体"/>
          <w:sz w:val="24"/>
        </w:rPr>
        <w:t>委托人应按本合同约定，向监理人支付酬金。</w:t>
      </w:r>
    </w:p>
    <w:p>
      <w:pPr>
        <w:snapToGrid w:val="0"/>
        <w:spacing w:line="360" w:lineRule="auto"/>
        <w:rPr>
          <w:rFonts w:hAnsi="宋体" w:cs="宋体"/>
          <w:b/>
          <w:bCs/>
          <w:sz w:val="24"/>
        </w:rPr>
      </w:pPr>
      <w:r>
        <w:rPr>
          <w:rFonts w:hint="eastAsia" w:hAnsi="宋体" w:cs="宋体"/>
          <w:b/>
          <w:bCs/>
          <w:sz w:val="24"/>
        </w:rPr>
        <w:t>4. 违约责任</w:t>
      </w:r>
    </w:p>
    <w:p>
      <w:pPr>
        <w:spacing w:line="360" w:lineRule="auto"/>
        <w:ind w:left="340" w:leftChars="100"/>
        <w:rPr>
          <w:rFonts w:hAnsi="宋体" w:cs="宋体"/>
          <w:sz w:val="24"/>
        </w:rPr>
      </w:pPr>
      <w:r>
        <w:rPr>
          <w:rFonts w:hint="eastAsia" w:hAnsi="宋体" w:cs="宋体"/>
          <w:sz w:val="24"/>
        </w:rPr>
        <w:t>4.1 监理人的违约责任</w:t>
      </w:r>
    </w:p>
    <w:p>
      <w:pPr>
        <w:adjustRightInd w:val="0"/>
        <w:snapToGrid w:val="0"/>
        <w:spacing w:line="360" w:lineRule="auto"/>
        <w:ind w:firstLine="480" w:firstLineChars="200"/>
        <w:rPr>
          <w:rFonts w:hAnsi="宋体" w:cs="宋体"/>
          <w:sz w:val="24"/>
        </w:rPr>
      </w:pPr>
      <w:r>
        <w:rPr>
          <w:rFonts w:hint="eastAsia" w:hAnsi="宋体" w:cs="宋体"/>
          <w:sz w:val="24"/>
        </w:rPr>
        <w:t>监理人未履行本合同义务的，应承担相应的责任。</w:t>
      </w:r>
    </w:p>
    <w:p>
      <w:pPr>
        <w:adjustRightInd w:val="0"/>
        <w:snapToGrid w:val="0"/>
        <w:spacing w:line="360" w:lineRule="auto"/>
        <w:ind w:firstLine="480" w:firstLineChars="200"/>
        <w:rPr>
          <w:rFonts w:hAnsi="宋体" w:cs="宋体"/>
          <w:sz w:val="24"/>
        </w:rPr>
      </w:pPr>
      <w:r>
        <w:rPr>
          <w:rFonts w:hint="eastAsia" w:hAnsi="宋体" w:cs="宋体"/>
          <w:sz w:val="24"/>
        </w:rPr>
        <w:t>4.1.1 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cs="宋体"/>
          <w:sz w:val="24"/>
        </w:rPr>
      </w:pPr>
      <w:r>
        <w:rPr>
          <w:rFonts w:hint="eastAsia" w:hAnsi="宋体" w:cs="宋体"/>
          <w:sz w:val="24"/>
        </w:rPr>
        <w:t>4.1.2 监理人向委托人的索赔不成立时，监理人应赔偿委托人由此发生的费用。</w:t>
      </w:r>
    </w:p>
    <w:p>
      <w:pPr>
        <w:snapToGrid w:val="0"/>
        <w:spacing w:line="360" w:lineRule="auto"/>
        <w:ind w:firstLine="240" w:firstLineChars="100"/>
        <w:rPr>
          <w:rFonts w:hAnsi="宋体" w:cs="宋体"/>
          <w:sz w:val="24"/>
        </w:rPr>
      </w:pPr>
      <w:r>
        <w:rPr>
          <w:rFonts w:hint="eastAsia" w:hAnsi="宋体" w:cs="宋体"/>
          <w:sz w:val="24"/>
        </w:rPr>
        <w:t>4.2 委托人的违约责任</w:t>
      </w:r>
    </w:p>
    <w:p>
      <w:pPr>
        <w:adjustRightInd w:val="0"/>
        <w:snapToGrid w:val="0"/>
        <w:spacing w:line="360" w:lineRule="auto"/>
        <w:ind w:firstLine="480" w:firstLineChars="200"/>
        <w:rPr>
          <w:rFonts w:hAnsi="宋体" w:cs="宋体"/>
          <w:sz w:val="24"/>
        </w:rPr>
      </w:pPr>
      <w:r>
        <w:rPr>
          <w:rFonts w:hint="eastAsia" w:hAnsi="宋体" w:cs="宋体"/>
          <w:sz w:val="24"/>
        </w:rPr>
        <w:t>委托人未履行本合同义务的，应承担相应的责任。</w:t>
      </w:r>
    </w:p>
    <w:p>
      <w:pPr>
        <w:adjustRightInd w:val="0"/>
        <w:snapToGrid w:val="0"/>
        <w:spacing w:line="360" w:lineRule="auto"/>
        <w:ind w:firstLine="480" w:firstLineChars="200"/>
        <w:rPr>
          <w:rFonts w:hAnsi="宋体" w:cs="宋体"/>
          <w:sz w:val="24"/>
        </w:rPr>
      </w:pPr>
      <w:r>
        <w:rPr>
          <w:rFonts w:hint="eastAsia" w:hAnsi="宋体" w:cs="宋体"/>
          <w:sz w:val="24"/>
        </w:rPr>
        <w:t>4.2.1 委托人违反本合同约定造成监理人损失的，委托人应予以赔偿。</w:t>
      </w:r>
    </w:p>
    <w:p>
      <w:pPr>
        <w:adjustRightInd w:val="0"/>
        <w:snapToGrid w:val="0"/>
        <w:spacing w:line="360" w:lineRule="auto"/>
        <w:ind w:firstLine="480" w:firstLineChars="200"/>
        <w:rPr>
          <w:rFonts w:hAnsi="宋体" w:cs="宋体"/>
          <w:sz w:val="24"/>
        </w:rPr>
      </w:pPr>
      <w:r>
        <w:rPr>
          <w:rFonts w:hint="eastAsia" w:hAnsi="宋体" w:cs="宋体"/>
          <w:sz w:val="24"/>
        </w:rPr>
        <w:t>4.2.2 委托人向监理人的索赔不成立时，应赔偿监理人由此引起的费用。</w:t>
      </w:r>
    </w:p>
    <w:p>
      <w:pPr>
        <w:spacing w:line="360" w:lineRule="auto"/>
        <w:ind w:firstLine="480" w:firstLineChars="200"/>
        <w:rPr>
          <w:rFonts w:hAnsi="宋体" w:cs="宋体"/>
          <w:sz w:val="24"/>
        </w:rPr>
      </w:pPr>
      <w:r>
        <w:rPr>
          <w:rFonts w:hint="eastAsia" w:hAnsi="宋体" w:cs="宋体"/>
          <w:sz w:val="24"/>
        </w:rPr>
        <w:t>4.2.3 委托人未能按期支付酬金超过28天，应按专用条件约定支付逾期付款利息。</w:t>
      </w:r>
    </w:p>
    <w:p>
      <w:pPr>
        <w:spacing w:line="360" w:lineRule="auto"/>
        <w:ind w:firstLine="240" w:firstLineChars="100"/>
        <w:rPr>
          <w:rFonts w:hAnsi="宋体" w:cs="宋体"/>
          <w:sz w:val="24"/>
        </w:rPr>
      </w:pPr>
      <w:r>
        <w:rPr>
          <w:rFonts w:hint="eastAsia" w:hAnsi="宋体" w:cs="宋体"/>
          <w:sz w:val="24"/>
        </w:rPr>
        <w:t>4.3 除外责任</w:t>
      </w:r>
    </w:p>
    <w:p>
      <w:pPr>
        <w:adjustRightInd w:val="0"/>
        <w:snapToGrid w:val="0"/>
        <w:spacing w:line="360" w:lineRule="auto"/>
        <w:ind w:firstLine="480" w:firstLineChars="200"/>
        <w:rPr>
          <w:rFonts w:hAnsi="宋体" w:cs="宋体"/>
          <w:sz w:val="24"/>
        </w:rPr>
      </w:pPr>
      <w:r>
        <w:rPr>
          <w:rFonts w:hint="eastAsia" w:hAnsi="宋体" w:cs="宋体"/>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cs="宋体"/>
          <w:sz w:val="24"/>
        </w:rPr>
      </w:pPr>
      <w:r>
        <w:rPr>
          <w:rFonts w:hint="eastAsia" w:hAnsi="宋体" w:cs="宋体"/>
          <w:sz w:val="24"/>
        </w:rPr>
        <w:t>因不可抗力导致本合同全部或部分不能履行时，双方各自承担其因此而造成的损失、损害。</w:t>
      </w:r>
    </w:p>
    <w:p>
      <w:pPr>
        <w:snapToGrid w:val="0"/>
        <w:spacing w:line="360" w:lineRule="auto"/>
        <w:rPr>
          <w:rFonts w:hAnsi="宋体" w:cs="宋体"/>
          <w:b/>
          <w:bCs/>
          <w:sz w:val="24"/>
        </w:rPr>
      </w:pPr>
      <w:r>
        <w:rPr>
          <w:rFonts w:hint="eastAsia" w:hAnsi="宋体" w:cs="宋体"/>
          <w:b/>
          <w:bCs/>
          <w:sz w:val="24"/>
        </w:rPr>
        <w:t>5. 支付</w:t>
      </w:r>
    </w:p>
    <w:p>
      <w:pPr>
        <w:snapToGrid w:val="0"/>
        <w:spacing w:line="360" w:lineRule="auto"/>
        <w:ind w:left="340" w:leftChars="100"/>
        <w:rPr>
          <w:rFonts w:hAnsi="宋体" w:cs="宋体"/>
          <w:bCs/>
          <w:sz w:val="24"/>
        </w:rPr>
      </w:pPr>
      <w:r>
        <w:rPr>
          <w:rFonts w:hint="eastAsia" w:hAnsi="宋体" w:cs="宋体"/>
          <w:sz w:val="24"/>
        </w:rPr>
        <w:t xml:space="preserve">5.1 </w:t>
      </w:r>
      <w:r>
        <w:rPr>
          <w:rFonts w:hint="eastAsia" w:hAnsi="宋体" w:cs="宋体"/>
          <w:bCs/>
          <w:sz w:val="24"/>
        </w:rPr>
        <w:t>支付货币</w:t>
      </w:r>
    </w:p>
    <w:p>
      <w:pPr>
        <w:snapToGrid w:val="0"/>
        <w:spacing w:line="360" w:lineRule="auto"/>
        <w:ind w:firstLine="480" w:firstLineChars="200"/>
        <w:rPr>
          <w:rFonts w:hAnsi="宋体" w:cs="宋体"/>
          <w:bCs/>
          <w:sz w:val="24"/>
        </w:rPr>
      </w:pPr>
      <w:r>
        <w:rPr>
          <w:rFonts w:hint="eastAsia" w:hAnsi="宋体" w:cs="宋体"/>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cs="宋体"/>
          <w:bCs/>
          <w:sz w:val="24"/>
        </w:rPr>
      </w:pPr>
      <w:r>
        <w:rPr>
          <w:rFonts w:hint="eastAsia" w:hAnsi="宋体" w:cs="宋体"/>
          <w:sz w:val="24"/>
        </w:rPr>
        <w:t>5.2 支付申请</w:t>
      </w:r>
    </w:p>
    <w:p>
      <w:pPr>
        <w:snapToGrid w:val="0"/>
        <w:spacing w:line="360" w:lineRule="auto"/>
        <w:ind w:firstLine="480" w:firstLineChars="200"/>
        <w:rPr>
          <w:rFonts w:hAnsi="宋体" w:cs="宋体"/>
          <w:sz w:val="24"/>
        </w:rPr>
      </w:pPr>
      <w:r>
        <w:rPr>
          <w:rFonts w:hint="eastAsia" w:hAnsi="宋体" w:cs="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cs="宋体"/>
          <w:sz w:val="24"/>
        </w:rPr>
      </w:pPr>
      <w:r>
        <w:rPr>
          <w:rFonts w:hint="eastAsia" w:hAnsi="宋体" w:cs="宋体"/>
          <w:sz w:val="24"/>
        </w:rPr>
        <w:t xml:space="preserve"> 5.3 支付酬金</w:t>
      </w:r>
    </w:p>
    <w:p>
      <w:pPr>
        <w:snapToGrid w:val="0"/>
        <w:spacing w:line="360" w:lineRule="auto"/>
        <w:ind w:firstLine="480"/>
        <w:rPr>
          <w:rFonts w:hAnsi="宋体" w:cs="宋体"/>
          <w:sz w:val="24"/>
        </w:rPr>
      </w:pPr>
      <w:r>
        <w:rPr>
          <w:rFonts w:hint="eastAsia" w:hAnsi="宋体" w:cs="宋体"/>
          <w:sz w:val="24"/>
        </w:rPr>
        <w:t>支付的酬金包括正常工作酬金、附加工作酬金、合理化建议奖励金额及费用。</w:t>
      </w:r>
    </w:p>
    <w:p>
      <w:pPr>
        <w:snapToGrid w:val="0"/>
        <w:spacing w:line="360" w:lineRule="auto"/>
        <w:rPr>
          <w:rFonts w:hAnsi="宋体" w:cs="宋体"/>
          <w:bCs/>
          <w:sz w:val="24"/>
        </w:rPr>
      </w:pPr>
      <w:r>
        <w:rPr>
          <w:rFonts w:hint="eastAsia" w:hAnsi="宋体" w:cs="宋体"/>
          <w:sz w:val="24"/>
        </w:rPr>
        <w:t xml:space="preserve">  5.4 </w:t>
      </w:r>
      <w:r>
        <w:rPr>
          <w:rFonts w:hint="eastAsia" w:hAnsi="宋体" w:cs="宋体"/>
          <w:bCs/>
          <w:sz w:val="24"/>
        </w:rPr>
        <w:t>有争议部分的付款</w:t>
      </w:r>
    </w:p>
    <w:p>
      <w:pPr>
        <w:snapToGrid w:val="0"/>
        <w:spacing w:line="360" w:lineRule="auto"/>
        <w:ind w:firstLine="480" w:firstLineChars="200"/>
        <w:rPr>
          <w:rFonts w:hAnsi="宋体" w:cs="宋体"/>
          <w:sz w:val="24"/>
        </w:rPr>
      </w:pPr>
      <w:r>
        <w:rPr>
          <w:rFonts w:hint="eastAsia" w:hAnsi="宋体" w:cs="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cs="宋体"/>
          <w:b/>
          <w:bCs/>
          <w:sz w:val="24"/>
        </w:rPr>
      </w:pPr>
      <w:r>
        <w:rPr>
          <w:rFonts w:hint="eastAsia" w:hAnsi="宋体" w:cs="宋体"/>
          <w:b/>
          <w:bCs/>
          <w:sz w:val="24"/>
        </w:rPr>
        <w:t>6. 合同生效、变更、暂停、解除与终止</w:t>
      </w:r>
    </w:p>
    <w:p>
      <w:pPr>
        <w:spacing w:line="360" w:lineRule="auto"/>
        <w:ind w:left="340" w:leftChars="100"/>
        <w:rPr>
          <w:rFonts w:hAnsi="宋体" w:cs="宋体"/>
          <w:sz w:val="24"/>
        </w:rPr>
      </w:pPr>
      <w:r>
        <w:rPr>
          <w:rFonts w:hint="eastAsia" w:hAnsi="宋体" w:cs="宋体"/>
          <w:sz w:val="24"/>
        </w:rPr>
        <w:t>6.1生效</w:t>
      </w:r>
    </w:p>
    <w:p>
      <w:pPr>
        <w:spacing w:line="360" w:lineRule="auto"/>
        <w:ind w:firstLine="480" w:firstLineChars="200"/>
        <w:rPr>
          <w:rFonts w:hAnsi="宋体" w:cs="宋体"/>
          <w:sz w:val="24"/>
        </w:rPr>
      </w:pPr>
      <w:r>
        <w:rPr>
          <w:rFonts w:hint="eastAsia" w:hAnsi="宋体" w:cs="宋体"/>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cs="宋体"/>
          <w:bCs/>
          <w:sz w:val="24"/>
        </w:rPr>
      </w:pPr>
      <w:r>
        <w:rPr>
          <w:rFonts w:hint="eastAsia" w:hAnsi="宋体" w:cs="宋体"/>
          <w:sz w:val="24"/>
        </w:rPr>
        <w:t>6.2</w:t>
      </w:r>
      <w:r>
        <w:rPr>
          <w:rFonts w:hint="eastAsia" w:hAnsi="宋体" w:cs="宋体"/>
          <w:bCs/>
          <w:sz w:val="24"/>
        </w:rPr>
        <w:t>变更</w:t>
      </w:r>
    </w:p>
    <w:p>
      <w:pPr>
        <w:snapToGrid w:val="0"/>
        <w:spacing w:line="360" w:lineRule="auto"/>
        <w:ind w:firstLine="480" w:firstLineChars="200"/>
        <w:rPr>
          <w:rFonts w:hAnsi="宋体" w:cs="宋体"/>
          <w:sz w:val="24"/>
        </w:rPr>
      </w:pPr>
      <w:r>
        <w:rPr>
          <w:rFonts w:hint="eastAsia" w:hAnsi="宋体" w:cs="宋体"/>
          <w:sz w:val="24"/>
        </w:rPr>
        <w:t>6.2.1 任何一方提出变更请求时，双方经协商一致后可进行变更。</w:t>
      </w:r>
    </w:p>
    <w:p>
      <w:pPr>
        <w:adjustRightInd w:val="0"/>
        <w:snapToGrid w:val="0"/>
        <w:spacing w:line="360" w:lineRule="auto"/>
        <w:ind w:firstLine="480" w:firstLineChars="200"/>
        <w:rPr>
          <w:rFonts w:hAnsi="宋体" w:cs="宋体"/>
          <w:sz w:val="24"/>
        </w:rPr>
      </w:pPr>
      <w:r>
        <w:rPr>
          <w:rFonts w:hint="eastAsia" w:hAnsi="宋体" w:cs="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cs="宋体"/>
          <w:sz w:val="24"/>
        </w:rPr>
      </w:pPr>
      <w:r>
        <w:rPr>
          <w:rFonts w:hint="eastAsia" w:hAnsi="宋体" w:cs="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cs="宋体"/>
          <w:sz w:val="24"/>
        </w:rPr>
      </w:pPr>
      <w:r>
        <w:rPr>
          <w:rFonts w:hint="eastAsia" w:hAnsi="宋体" w:cs="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cs="宋体"/>
          <w:sz w:val="24"/>
        </w:rPr>
      </w:pPr>
      <w:r>
        <w:rPr>
          <w:rFonts w:hint="eastAsia" w:hAnsi="宋体" w:cs="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cs="宋体"/>
          <w:sz w:val="24"/>
        </w:rPr>
      </w:pPr>
      <w:r>
        <w:rPr>
          <w:rFonts w:hint="eastAsia" w:hAnsi="宋体" w:cs="宋体"/>
          <w:sz w:val="24"/>
        </w:rPr>
        <w:t>6.2.6 因工程规模、监理范围的变化导致监理人的正常工作量减少时，正常工作酬金应作相应调整。调整方法在专用条件中约定。</w:t>
      </w:r>
    </w:p>
    <w:p>
      <w:pPr>
        <w:snapToGrid w:val="0"/>
        <w:spacing w:line="360" w:lineRule="auto"/>
        <w:rPr>
          <w:rFonts w:hAnsi="宋体" w:cs="宋体"/>
          <w:bCs/>
          <w:sz w:val="24"/>
        </w:rPr>
      </w:pPr>
      <w:r>
        <w:rPr>
          <w:rFonts w:hint="eastAsia" w:hAnsi="宋体" w:cs="宋体"/>
          <w:sz w:val="24"/>
        </w:rPr>
        <w:t xml:space="preserve">  6.3 暂停与</w:t>
      </w:r>
      <w:r>
        <w:rPr>
          <w:rFonts w:hint="eastAsia" w:hAnsi="宋体" w:cs="宋体"/>
          <w:bCs/>
          <w:sz w:val="24"/>
        </w:rPr>
        <w:t>解除</w:t>
      </w:r>
    </w:p>
    <w:p>
      <w:pPr>
        <w:adjustRightInd w:val="0"/>
        <w:snapToGrid w:val="0"/>
        <w:spacing w:line="360" w:lineRule="auto"/>
        <w:ind w:firstLine="480" w:firstLineChars="200"/>
        <w:rPr>
          <w:rFonts w:hAnsi="宋体" w:cs="宋体"/>
          <w:sz w:val="24"/>
        </w:rPr>
      </w:pPr>
      <w:r>
        <w:rPr>
          <w:rFonts w:hint="eastAsia" w:hAnsi="宋体" w:cs="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cs="宋体"/>
          <w:sz w:val="24"/>
        </w:rPr>
      </w:pPr>
      <w:r>
        <w:rPr>
          <w:rFonts w:hint="eastAsia" w:hAnsi="宋体" w:cs="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cs="宋体"/>
          <w:sz w:val="24"/>
        </w:rPr>
      </w:pPr>
      <w:r>
        <w:rPr>
          <w:rFonts w:hint="eastAsia" w:hAnsi="宋体" w:cs="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cs="宋体"/>
          <w:sz w:val="24"/>
        </w:rPr>
      </w:pPr>
      <w:r>
        <w:rPr>
          <w:rFonts w:hint="eastAsia" w:hAnsi="宋体" w:cs="宋体"/>
          <w:sz w:val="24"/>
        </w:rPr>
        <w:t>解除本合同的协议必须采取书面形式，协议未达成之前，本合同仍然有效。</w:t>
      </w:r>
    </w:p>
    <w:p>
      <w:pPr>
        <w:adjustRightInd w:val="0"/>
        <w:snapToGrid w:val="0"/>
        <w:spacing w:line="360" w:lineRule="auto"/>
        <w:ind w:firstLine="480" w:firstLineChars="200"/>
        <w:rPr>
          <w:rFonts w:hAnsi="宋体" w:cs="宋体"/>
          <w:sz w:val="24"/>
        </w:rPr>
      </w:pPr>
      <w:r>
        <w:rPr>
          <w:rFonts w:hint="eastAsia" w:hAnsi="宋体" w:cs="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cs="宋体"/>
          <w:sz w:val="24"/>
        </w:rPr>
      </w:pPr>
      <w:r>
        <w:rPr>
          <w:rFonts w:hint="eastAsia" w:hAnsi="宋体" w:cs="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cs="宋体"/>
          <w:sz w:val="24"/>
        </w:rPr>
      </w:pPr>
      <w:r>
        <w:rPr>
          <w:rFonts w:hint="eastAsia" w:hAnsi="宋体" w:cs="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cs="宋体"/>
          <w:sz w:val="24"/>
        </w:rPr>
      </w:pPr>
      <w:r>
        <w:rPr>
          <w:rFonts w:hint="eastAsia" w:hAnsi="宋体" w:cs="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cs="宋体"/>
          <w:sz w:val="24"/>
        </w:rPr>
      </w:pPr>
      <w:r>
        <w:rPr>
          <w:rFonts w:hint="eastAsia" w:hAnsi="宋体" w:cs="宋体"/>
          <w:sz w:val="24"/>
        </w:rPr>
        <w:t>6.3.5 因不可抗力致使本合同部分或全部不能履行时，一方应立即通知另一方，可暂停或解除本合同。</w:t>
      </w:r>
    </w:p>
    <w:p>
      <w:pPr>
        <w:snapToGrid w:val="0"/>
        <w:spacing w:line="360" w:lineRule="auto"/>
        <w:ind w:firstLine="480" w:firstLineChars="200"/>
        <w:rPr>
          <w:rFonts w:hAnsi="宋体" w:cs="宋体"/>
          <w:sz w:val="24"/>
        </w:rPr>
      </w:pPr>
      <w:r>
        <w:rPr>
          <w:rFonts w:hint="eastAsia" w:hAnsi="宋体" w:cs="宋体"/>
          <w:sz w:val="24"/>
        </w:rPr>
        <w:t>6.3.6 本合同解除后，本合同约定的有关结算、清理、争议解决方式的条件仍然有效。</w:t>
      </w:r>
    </w:p>
    <w:p>
      <w:pPr>
        <w:snapToGrid w:val="0"/>
        <w:spacing w:line="360" w:lineRule="auto"/>
        <w:ind w:left="340" w:leftChars="100"/>
        <w:rPr>
          <w:rFonts w:hAnsi="宋体" w:cs="宋体"/>
          <w:bCs/>
          <w:sz w:val="24"/>
        </w:rPr>
      </w:pPr>
      <w:r>
        <w:rPr>
          <w:rFonts w:hint="eastAsia" w:hAnsi="宋体" w:cs="宋体"/>
          <w:sz w:val="24"/>
        </w:rPr>
        <w:t xml:space="preserve">6.4 </w:t>
      </w:r>
      <w:r>
        <w:rPr>
          <w:rFonts w:hint="eastAsia" w:hAnsi="宋体" w:cs="宋体"/>
          <w:bCs/>
          <w:sz w:val="24"/>
        </w:rPr>
        <w:t>终止</w:t>
      </w:r>
    </w:p>
    <w:p>
      <w:pPr>
        <w:adjustRightInd w:val="0"/>
        <w:snapToGrid w:val="0"/>
        <w:spacing w:line="360" w:lineRule="auto"/>
        <w:ind w:firstLine="480" w:firstLineChars="200"/>
        <w:rPr>
          <w:rFonts w:hAnsi="宋体" w:cs="宋体"/>
          <w:sz w:val="24"/>
        </w:rPr>
      </w:pPr>
      <w:r>
        <w:rPr>
          <w:rFonts w:hint="eastAsia" w:hAnsi="宋体" w:cs="宋体"/>
          <w:sz w:val="24"/>
        </w:rPr>
        <w:t>以下条件全部满足时，本合同即告终止：</w:t>
      </w:r>
    </w:p>
    <w:p>
      <w:pPr>
        <w:adjustRightInd w:val="0"/>
        <w:snapToGrid w:val="0"/>
        <w:spacing w:line="360" w:lineRule="auto"/>
        <w:ind w:firstLine="480" w:firstLineChars="200"/>
        <w:rPr>
          <w:rFonts w:hAnsi="宋体" w:cs="宋体"/>
          <w:sz w:val="24"/>
        </w:rPr>
      </w:pPr>
      <w:r>
        <w:rPr>
          <w:rFonts w:hint="eastAsia" w:hAnsi="宋体" w:cs="宋体"/>
          <w:sz w:val="24"/>
        </w:rPr>
        <w:t>（1）监理人完成本合同约定的全部工作；</w:t>
      </w:r>
    </w:p>
    <w:p>
      <w:pPr>
        <w:snapToGrid w:val="0"/>
        <w:spacing w:line="360" w:lineRule="auto"/>
        <w:ind w:firstLine="480" w:firstLineChars="200"/>
        <w:rPr>
          <w:rFonts w:hAnsi="宋体" w:cs="宋体"/>
          <w:sz w:val="24"/>
        </w:rPr>
      </w:pPr>
      <w:r>
        <w:rPr>
          <w:rFonts w:hint="eastAsia" w:hAnsi="宋体" w:cs="宋体"/>
          <w:sz w:val="24"/>
        </w:rPr>
        <w:t>（2）委托人与监理人结清并支付全部酬金。</w:t>
      </w:r>
    </w:p>
    <w:p>
      <w:pPr>
        <w:snapToGrid w:val="0"/>
        <w:spacing w:line="360" w:lineRule="auto"/>
        <w:rPr>
          <w:rFonts w:hAnsi="宋体" w:cs="宋体"/>
          <w:b/>
          <w:bCs/>
          <w:sz w:val="24"/>
        </w:rPr>
      </w:pPr>
      <w:r>
        <w:rPr>
          <w:rFonts w:hint="eastAsia" w:hAnsi="宋体" w:cs="宋体"/>
          <w:b/>
          <w:bCs/>
          <w:sz w:val="24"/>
        </w:rPr>
        <w:t>7. 争议解决</w:t>
      </w:r>
    </w:p>
    <w:p>
      <w:pPr>
        <w:snapToGrid w:val="0"/>
        <w:spacing w:line="360" w:lineRule="auto"/>
        <w:ind w:left="340" w:leftChars="100"/>
        <w:rPr>
          <w:rFonts w:hAnsi="宋体" w:cs="宋体"/>
          <w:bCs/>
          <w:sz w:val="24"/>
        </w:rPr>
      </w:pPr>
      <w:r>
        <w:rPr>
          <w:rFonts w:hint="eastAsia" w:hAnsi="宋体" w:cs="宋体"/>
          <w:sz w:val="24"/>
        </w:rPr>
        <w:t>7.1</w:t>
      </w:r>
      <w:r>
        <w:rPr>
          <w:rFonts w:hint="eastAsia" w:hAnsi="宋体" w:cs="宋体"/>
          <w:bCs/>
          <w:sz w:val="24"/>
        </w:rPr>
        <w:t>协商</w:t>
      </w:r>
    </w:p>
    <w:p>
      <w:pPr>
        <w:snapToGrid w:val="0"/>
        <w:spacing w:line="360" w:lineRule="auto"/>
        <w:ind w:firstLine="480" w:firstLineChars="200"/>
        <w:rPr>
          <w:rFonts w:hAnsi="宋体" w:cs="宋体"/>
          <w:bCs/>
          <w:sz w:val="24"/>
        </w:rPr>
      </w:pPr>
      <w:r>
        <w:rPr>
          <w:rFonts w:hint="eastAsia" w:hAnsi="宋体" w:cs="宋体"/>
          <w:sz w:val="24"/>
        </w:rPr>
        <w:t>双方应本着诚信原则协商解决彼此间的争议。</w:t>
      </w:r>
    </w:p>
    <w:p>
      <w:pPr>
        <w:snapToGrid w:val="0"/>
        <w:spacing w:line="360" w:lineRule="auto"/>
        <w:ind w:left="340" w:leftChars="100"/>
        <w:rPr>
          <w:rFonts w:hAnsi="宋体" w:cs="宋体"/>
          <w:bCs/>
          <w:sz w:val="24"/>
        </w:rPr>
      </w:pPr>
      <w:r>
        <w:rPr>
          <w:rFonts w:hint="eastAsia" w:hAnsi="宋体" w:cs="宋体"/>
          <w:sz w:val="24"/>
        </w:rPr>
        <w:t>7.2</w:t>
      </w:r>
      <w:r>
        <w:rPr>
          <w:rFonts w:hint="eastAsia" w:hAnsi="宋体" w:cs="宋体"/>
          <w:bCs/>
          <w:sz w:val="24"/>
        </w:rPr>
        <w:t>调解</w:t>
      </w:r>
    </w:p>
    <w:p>
      <w:pPr>
        <w:snapToGrid w:val="0"/>
        <w:spacing w:line="360" w:lineRule="auto"/>
        <w:ind w:firstLine="480" w:firstLineChars="200"/>
        <w:rPr>
          <w:rFonts w:hAnsi="宋体" w:cs="宋体"/>
          <w:bCs/>
          <w:sz w:val="24"/>
        </w:rPr>
      </w:pPr>
      <w:r>
        <w:rPr>
          <w:rFonts w:hint="eastAsia" w:hAnsi="宋体" w:cs="宋体"/>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cs="宋体"/>
          <w:bCs/>
          <w:sz w:val="24"/>
        </w:rPr>
      </w:pPr>
      <w:r>
        <w:rPr>
          <w:rFonts w:hint="eastAsia" w:hAnsi="宋体" w:cs="宋体"/>
          <w:sz w:val="24"/>
        </w:rPr>
        <w:t>7.3</w:t>
      </w:r>
      <w:r>
        <w:rPr>
          <w:rFonts w:hint="eastAsia" w:hAnsi="宋体" w:cs="宋体"/>
          <w:bCs/>
          <w:sz w:val="24"/>
        </w:rPr>
        <w:t>仲裁或诉讼</w:t>
      </w:r>
    </w:p>
    <w:p>
      <w:pPr>
        <w:snapToGrid w:val="0"/>
        <w:spacing w:line="360" w:lineRule="auto"/>
        <w:ind w:firstLine="480" w:firstLineChars="200"/>
        <w:rPr>
          <w:rFonts w:hAnsi="宋体" w:cs="宋体"/>
          <w:sz w:val="24"/>
        </w:rPr>
      </w:pPr>
      <w:r>
        <w:rPr>
          <w:rFonts w:hint="eastAsia" w:hAnsi="宋体" w:cs="宋体"/>
          <w:sz w:val="24"/>
        </w:rPr>
        <w:t>双方均有权不经调解直接向专用条件约定的仲裁机构申请仲裁或向有管辖权的人民法院提起诉讼。</w:t>
      </w:r>
    </w:p>
    <w:p>
      <w:pPr>
        <w:snapToGrid w:val="0"/>
        <w:spacing w:line="360" w:lineRule="auto"/>
        <w:rPr>
          <w:rFonts w:hAnsi="宋体" w:cs="宋体"/>
          <w:b/>
          <w:bCs/>
          <w:sz w:val="24"/>
        </w:rPr>
      </w:pPr>
      <w:r>
        <w:rPr>
          <w:rFonts w:hint="eastAsia" w:hAnsi="宋体" w:cs="宋体"/>
          <w:b/>
          <w:bCs/>
          <w:sz w:val="24"/>
        </w:rPr>
        <w:t>8. 其他</w:t>
      </w:r>
    </w:p>
    <w:p>
      <w:pPr>
        <w:spacing w:line="360" w:lineRule="auto"/>
        <w:ind w:left="340" w:leftChars="100"/>
        <w:rPr>
          <w:rFonts w:hAnsi="宋体" w:cs="宋体"/>
          <w:bCs/>
          <w:sz w:val="24"/>
        </w:rPr>
      </w:pPr>
      <w:r>
        <w:rPr>
          <w:rFonts w:hint="eastAsia" w:hAnsi="宋体" w:cs="宋体"/>
          <w:sz w:val="24"/>
        </w:rPr>
        <w:t xml:space="preserve">8.1 </w:t>
      </w:r>
      <w:r>
        <w:rPr>
          <w:rFonts w:hint="eastAsia" w:hAnsi="宋体" w:cs="宋体"/>
          <w:bCs/>
          <w:sz w:val="24"/>
        </w:rPr>
        <w:t>外出考察费用</w:t>
      </w:r>
    </w:p>
    <w:p>
      <w:pPr>
        <w:snapToGrid w:val="0"/>
        <w:spacing w:line="360" w:lineRule="auto"/>
        <w:ind w:firstLine="480" w:firstLineChars="200"/>
        <w:rPr>
          <w:rFonts w:hAnsi="宋体" w:cs="宋体"/>
          <w:bCs/>
          <w:sz w:val="24"/>
        </w:rPr>
      </w:pPr>
      <w:r>
        <w:rPr>
          <w:rFonts w:hint="eastAsia" w:hAnsi="宋体" w:cs="宋体"/>
          <w:sz w:val="24"/>
        </w:rPr>
        <w:t>经委托人同意，监理人员外出考察发生的费用由委托人审核后支付。</w:t>
      </w:r>
    </w:p>
    <w:p>
      <w:pPr>
        <w:snapToGrid w:val="0"/>
        <w:spacing w:line="360" w:lineRule="auto"/>
        <w:ind w:left="340" w:leftChars="100"/>
        <w:rPr>
          <w:rFonts w:hAnsi="宋体" w:cs="宋体"/>
          <w:bCs/>
          <w:sz w:val="24"/>
        </w:rPr>
      </w:pPr>
      <w:r>
        <w:rPr>
          <w:rFonts w:hint="eastAsia" w:hAnsi="宋体" w:cs="宋体"/>
          <w:sz w:val="24"/>
        </w:rPr>
        <w:t xml:space="preserve">8.2 </w:t>
      </w:r>
      <w:r>
        <w:rPr>
          <w:rFonts w:hint="eastAsia" w:hAnsi="宋体" w:cs="宋体"/>
          <w:bCs/>
          <w:sz w:val="24"/>
        </w:rPr>
        <w:t>检测费用</w:t>
      </w:r>
    </w:p>
    <w:p>
      <w:pPr>
        <w:snapToGrid w:val="0"/>
        <w:spacing w:line="360" w:lineRule="auto"/>
        <w:ind w:firstLine="480" w:firstLineChars="200"/>
        <w:rPr>
          <w:rFonts w:hAnsi="宋体" w:cs="宋体"/>
          <w:bCs/>
          <w:sz w:val="24"/>
        </w:rPr>
      </w:pPr>
      <w:r>
        <w:rPr>
          <w:rFonts w:hint="eastAsia" w:hAnsi="宋体" w:cs="宋体"/>
          <w:sz w:val="24"/>
        </w:rPr>
        <w:t>委托人要求监理人进行的材料和设备检测所发生的费用，由委托人支付，支付时间在专用条件中约定。</w:t>
      </w:r>
    </w:p>
    <w:p>
      <w:pPr>
        <w:snapToGrid w:val="0"/>
        <w:spacing w:line="360" w:lineRule="auto"/>
        <w:ind w:left="340" w:leftChars="100"/>
        <w:rPr>
          <w:rFonts w:hAnsi="宋体" w:cs="宋体"/>
          <w:bCs/>
          <w:sz w:val="24"/>
        </w:rPr>
      </w:pPr>
      <w:r>
        <w:rPr>
          <w:rFonts w:hint="eastAsia" w:hAnsi="宋体" w:cs="宋体"/>
          <w:sz w:val="24"/>
        </w:rPr>
        <w:t xml:space="preserve">8.3 </w:t>
      </w:r>
      <w:r>
        <w:rPr>
          <w:rFonts w:hint="eastAsia" w:hAnsi="宋体" w:cs="宋体"/>
          <w:bCs/>
          <w:sz w:val="24"/>
        </w:rPr>
        <w:t>咨询费用</w:t>
      </w:r>
    </w:p>
    <w:p>
      <w:pPr>
        <w:snapToGrid w:val="0"/>
        <w:spacing w:line="360" w:lineRule="auto"/>
        <w:ind w:firstLine="480" w:firstLineChars="200"/>
        <w:rPr>
          <w:rFonts w:hAnsi="宋体" w:cs="宋体"/>
          <w:sz w:val="24"/>
        </w:rPr>
      </w:pPr>
      <w:r>
        <w:rPr>
          <w:rFonts w:hint="eastAsia" w:hAnsi="宋体" w:cs="宋体"/>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cs="宋体"/>
          <w:bCs/>
          <w:sz w:val="24"/>
        </w:rPr>
      </w:pPr>
      <w:r>
        <w:rPr>
          <w:rFonts w:hint="eastAsia" w:hAnsi="宋体" w:cs="宋体"/>
          <w:sz w:val="24"/>
        </w:rPr>
        <w:t xml:space="preserve">8.4 </w:t>
      </w:r>
      <w:r>
        <w:rPr>
          <w:rFonts w:hint="eastAsia" w:hAnsi="宋体" w:cs="宋体"/>
          <w:bCs/>
          <w:sz w:val="24"/>
        </w:rPr>
        <w:t>奖励</w:t>
      </w:r>
    </w:p>
    <w:p>
      <w:pPr>
        <w:snapToGrid w:val="0"/>
        <w:spacing w:line="360" w:lineRule="auto"/>
        <w:ind w:firstLine="480" w:firstLineChars="200"/>
        <w:rPr>
          <w:rFonts w:hAnsi="宋体" w:cs="宋体"/>
          <w:sz w:val="24"/>
        </w:rPr>
      </w:pPr>
      <w:r>
        <w:rPr>
          <w:rFonts w:hint="eastAsia" w:hAnsi="宋体" w:cs="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cs="宋体"/>
          <w:bCs/>
          <w:sz w:val="24"/>
        </w:rPr>
      </w:pPr>
      <w:r>
        <w:rPr>
          <w:rFonts w:hint="eastAsia" w:hAnsi="宋体" w:cs="宋体"/>
          <w:sz w:val="24"/>
        </w:rPr>
        <w:t xml:space="preserve">8.5 </w:t>
      </w:r>
      <w:r>
        <w:rPr>
          <w:rFonts w:hint="eastAsia" w:hAnsi="宋体" w:cs="宋体"/>
          <w:bCs/>
          <w:sz w:val="24"/>
        </w:rPr>
        <w:t>守法诚信</w:t>
      </w:r>
    </w:p>
    <w:p>
      <w:pPr>
        <w:snapToGrid w:val="0"/>
        <w:spacing w:line="360" w:lineRule="auto"/>
        <w:ind w:firstLine="480" w:firstLineChars="200"/>
        <w:rPr>
          <w:rFonts w:hAnsi="宋体" w:cs="宋体"/>
          <w:bCs/>
          <w:sz w:val="24"/>
        </w:rPr>
      </w:pPr>
      <w:r>
        <w:rPr>
          <w:rFonts w:hint="eastAsia" w:hAnsi="宋体" w:cs="宋体"/>
          <w:sz w:val="24"/>
        </w:rPr>
        <w:t>监理人及其工作人员不得从与实施工程有关的第三方处获得任何经济利益。</w:t>
      </w:r>
    </w:p>
    <w:p>
      <w:pPr>
        <w:snapToGrid w:val="0"/>
        <w:spacing w:line="360" w:lineRule="auto"/>
        <w:ind w:left="340" w:leftChars="100"/>
        <w:rPr>
          <w:rFonts w:hAnsi="宋体" w:cs="宋体"/>
          <w:bCs/>
          <w:sz w:val="24"/>
        </w:rPr>
      </w:pPr>
      <w:r>
        <w:rPr>
          <w:rFonts w:hint="eastAsia" w:hAnsi="宋体" w:cs="宋体"/>
          <w:sz w:val="24"/>
        </w:rPr>
        <w:t xml:space="preserve">8.6 </w:t>
      </w:r>
      <w:r>
        <w:rPr>
          <w:rFonts w:hint="eastAsia" w:hAnsi="宋体" w:cs="宋体"/>
          <w:bCs/>
          <w:sz w:val="24"/>
        </w:rPr>
        <w:t>保密</w:t>
      </w:r>
    </w:p>
    <w:p>
      <w:pPr>
        <w:snapToGrid w:val="0"/>
        <w:spacing w:line="360" w:lineRule="auto"/>
        <w:ind w:firstLine="480" w:firstLineChars="200"/>
        <w:rPr>
          <w:rFonts w:hAnsi="宋体" w:cs="宋体"/>
          <w:bCs/>
          <w:sz w:val="24"/>
        </w:rPr>
      </w:pPr>
      <w:r>
        <w:rPr>
          <w:rFonts w:hint="eastAsia" w:hAnsi="宋体" w:cs="宋体"/>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cs="宋体"/>
          <w:bCs/>
          <w:sz w:val="24"/>
        </w:rPr>
      </w:pPr>
      <w:r>
        <w:rPr>
          <w:rFonts w:hint="eastAsia" w:hAnsi="宋体" w:cs="宋体"/>
          <w:sz w:val="24"/>
        </w:rPr>
        <w:t xml:space="preserve">8.7 </w:t>
      </w:r>
      <w:r>
        <w:rPr>
          <w:rFonts w:hint="eastAsia" w:hAnsi="宋体" w:cs="宋体"/>
          <w:bCs/>
          <w:sz w:val="24"/>
        </w:rPr>
        <w:t>通知</w:t>
      </w:r>
    </w:p>
    <w:p>
      <w:pPr>
        <w:snapToGrid w:val="0"/>
        <w:spacing w:line="360" w:lineRule="auto"/>
        <w:ind w:firstLine="480" w:firstLineChars="200"/>
        <w:rPr>
          <w:rFonts w:hAnsi="宋体" w:cs="宋体"/>
          <w:bCs/>
          <w:sz w:val="24"/>
        </w:rPr>
      </w:pPr>
      <w:r>
        <w:rPr>
          <w:rFonts w:hint="eastAsia" w:hAnsi="宋体" w:cs="宋体"/>
          <w:sz w:val="24"/>
        </w:rPr>
        <w:t>本合同涉及的通知均应当采用书面形式，并在送达对方时生效，收件人应书面签收。</w:t>
      </w:r>
    </w:p>
    <w:p>
      <w:pPr>
        <w:snapToGrid w:val="0"/>
        <w:spacing w:line="360" w:lineRule="auto"/>
        <w:ind w:left="340" w:leftChars="100"/>
        <w:rPr>
          <w:rFonts w:hAnsi="宋体" w:cs="宋体"/>
          <w:bCs/>
          <w:sz w:val="24"/>
        </w:rPr>
      </w:pPr>
      <w:r>
        <w:rPr>
          <w:rFonts w:hint="eastAsia" w:hAnsi="宋体" w:cs="宋体"/>
          <w:sz w:val="24"/>
        </w:rPr>
        <w:t xml:space="preserve">8.8 </w:t>
      </w:r>
      <w:r>
        <w:rPr>
          <w:rFonts w:hint="eastAsia" w:hAnsi="宋体" w:cs="宋体"/>
          <w:bCs/>
          <w:sz w:val="24"/>
        </w:rPr>
        <w:t>著作权</w:t>
      </w:r>
    </w:p>
    <w:p>
      <w:pPr>
        <w:adjustRightInd w:val="0"/>
        <w:snapToGrid w:val="0"/>
        <w:spacing w:line="360" w:lineRule="auto"/>
        <w:ind w:firstLine="480" w:firstLineChars="200"/>
        <w:rPr>
          <w:rFonts w:hAnsi="宋体" w:cs="宋体"/>
          <w:sz w:val="24"/>
        </w:rPr>
      </w:pPr>
      <w:r>
        <w:rPr>
          <w:rFonts w:hint="eastAsia" w:hAnsi="宋体" w:cs="宋体"/>
          <w:sz w:val="24"/>
        </w:rPr>
        <w:t>监理人对其编制的文件拥有著作权。</w:t>
      </w:r>
    </w:p>
    <w:p>
      <w:pPr>
        <w:snapToGrid w:val="0"/>
        <w:spacing w:line="360" w:lineRule="auto"/>
        <w:ind w:firstLine="480" w:firstLineChars="200"/>
        <w:rPr>
          <w:rFonts w:hAnsi="宋体" w:cs="宋体"/>
          <w:sz w:val="24"/>
        </w:rPr>
      </w:pPr>
      <w:r>
        <w:rPr>
          <w:rFonts w:hint="eastAsia" w:hAnsi="宋体" w:cs="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cs="宋体"/>
          <w:b/>
          <w:sz w:val="24"/>
        </w:rPr>
      </w:pPr>
      <w:r>
        <w:rPr>
          <w:rFonts w:hint="eastAsia" w:hAnsi="宋体" w:cs="宋体"/>
          <w:b/>
          <w:sz w:val="24"/>
        </w:rPr>
        <w:t>第三部分  专用条件</w:t>
      </w:r>
    </w:p>
    <w:p>
      <w:pPr>
        <w:adjustRightInd w:val="0"/>
        <w:snapToGrid w:val="0"/>
        <w:spacing w:line="360" w:lineRule="auto"/>
        <w:rPr>
          <w:rFonts w:hAnsi="宋体" w:cs="宋体"/>
          <w:b/>
          <w:sz w:val="24"/>
        </w:rPr>
      </w:pPr>
      <w:r>
        <w:rPr>
          <w:rFonts w:hint="eastAsia" w:hAnsi="宋体" w:cs="宋体"/>
          <w:b/>
          <w:sz w:val="24"/>
        </w:rPr>
        <w:t>1. 定义与解释</w:t>
      </w:r>
    </w:p>
    <w:p>
      <w:pPr>
        <w:adjustRightInd w:val="0"/>
        <w:snapToGrid w:val="0"/>
        <w:spacing w:line="360" w:lineRule="auto"/>
        <w:rPr>
          <w:rFonts w:hAnsi="宋体" w:cs="宋体"/>
          <w:sz w:val="24"/>
        </w:rPr>
      </w:pPr>
      <w:r>
        <w:rPr>
          <w:rFonts w:hint="eastAsia" w:hAnsi="宋体" w:cs="宋体"/>
          <w:sz w:val="24"/>
        </w:rPr>
        <w:t xml:space="preserve">  1.2  解释</w:t>
      </w:r>
    </w:p>
    <w:p>
      <w:pPr>
        <w:adjustRightInd w:val="0"/>
        <w:snapToGrid w:val="0"/>
        <w:spacing w:line="360" w:lineRule="auto"/>
        <w:ind w:firstLine="480" w:firstLineChars="200"/>
        <w:rPr>
          <w:rFonts w:hAnsi="宋体" w:cs="宋体"/>
          <w:sz w:val="24"/>
        </w:rPr>
      </w:pPr>
      <w:r>
        <w:rPr>
          <w:rFonts w:hint="eastAsia" w:hAnsi="宋体" w:cs="宋体"/>
          <w:sz w:val="24"/>
        </w:rPr>
        <w:t>1.2.1 本合同文件除使用中文外，还可用</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80" w:firstLineChars="200"/>
        <w:rPr>
          <w:rFonts w:hAnsi="宋体" w:cs="宋体"/>
          <w:sz w:val="24"/>
        </w:rPr>
      </w:pPr>
      <w:r>
        <w:rPr>
          <w:rFonts w:hint="eastAsia" w:hAnsi="宋体" w:cs="宋体"/>
          <w:sz w:val="24"/>
        </w:rPr>
        <w:t>1.2.2 约定本合同文件的解释顺序为：</w:t>
      </w:r>
      <w:r>
        <w:rPr>
          <w:rFonts w:hint="eastAsia" w:hAnsi="宋体" w:cs="宋体"/>
          <w:sz w:val="24"/>
          <w:u w:val="single"/>
        </w:rPr>
        <w:t xml:space="preserve">         </w:t>
      </w:r>
      <w:r>
        <w:rPr>
          <w:rFonts w:hint="eastAsia" w:hAnsi="宋体" w:cs="宋体"/>
          <w:sz w:val="24"/>
        </w:rPr>
        <w:t>。</w:t>
      </w:r>
    </w:p>
    <w:p>
      <w:pPr>
        <w:adjustRightInd w:val="0"/>
        <w:snapToGrid w:val="0"/>
        <w:spacing w:line="360" w:lineRule="auto"/>
        <w:rPr>
          <w:rFonts w:hAnsi="宋体" w:cs="宋体"/>
          <w:b/>
          <w:sz w:val="24"/>
        </w:rPr>
      </w:pPr>
      <w:r>
        <w:rPr>
          <w:rFonts w:hint="eastAsia" w:hAnsi="宋体" w:cs="宋体"/>
          <w:b/>
          <w:sz w:val="24"/>
        </w:rPr>
        <w:t>2. 监理人义务</w:t>
      </w:r>
    </w:p>
    <w:p>
      <w:pPr>
        <w:adjustRightInd w:val="0"/>
        <w:snapToGrid w:val="0"/>
        <w:spacing w:line="360" w:lineRule="auto"/>
        <w:ind w:firstLine="235" w:firstLineChars="98"/>
        <w:rPr>
          <w:rFonts w:hAnsi="宋体" w:cs="宋体"/>
          <w:sz w:val="24"/>
        </w:rPr>
      </w:pPr>
      <w:r>
        <w:rPr>
          <w:rFonts w:hint="eastAsia" w:hAnsi="宋体" w:cs="宋体"/>
          <w:sz w:val="24"/>
        </w:rPr>
        <w:t>2.1 监理的范围和</w:t>
      </w:r>
      <w:r>
        <w:rPr>
          <w:rFonts w:hint="eastAsia" w:hAnsi="宋体" w:cs="宋体"/>
          <w:bCs/>
          <w:sz w:val="24"/>
        </w:rPr>
        <w:t>内容</w:t>
      </w:r>
    </w:p>
    <w:p>
      <w:pPr>
        <w:adjustRightInd w:val="0"/>
        <w:snapToGrid w:val="0"/>
        <w:spacing w:line="360" w:lineRule="auto"/>
        <w:ind w:firstLine="480" w:firstLineChars="200"/>
        <w:rPr>
          <w:rFonts w:hAnsi="宋体" w:cs="宋体"/>
          <w:sz w:val="24"/>
        </w:rPr>
      </w:pPr>
      <w:r>
        <w:rPr>
          <w:rFonts w:hint="eastAsia" w:hAnsi="宋体" w:cs="宋体"/>
          <w:sz w:val="24"/>
        </w:rPr>
        <w:t>2.1.1 监理范围包括：</w:t>
      </w:r>
      <w:r>
        <w:rPr>
          <w:rFonts w:hint="eastAsia" w:hAnsi="宋体" w:cs="宋体"/>
          <w:sz w:val="24"/>
          <w:u w:val="single"/>
        </w:rPr>
        <w:t xml:space="preserve"> 与该工程施工合同所涵盖的工程范围相同     </w:t>
      </w:r>
      <w:r>
        <w:rPr>
          <w:rFonts w:hint="eastAsia" w:hAnsi="宋体" w:cs="宋体"/>
          <w:sz w:val="24"/>
        </w:rPr>
        <w:t>。</w:t>
      </w:r>
    </w:p>
    <w:p>
      <w:pPr>
        <w:adjustRightInd w:val="0"/>
        <w:snapToGrid w:val="0"/>
        <w:spacing w:line="360" w:lineRule="auto"/>
        <w:ind w:firstLine="480" w:firstLineChars="200"/>
        <w:rPr>
          <w:rFonts w:hAnsi="宋体" w:cs="宋体"/>
          <w:sz w:val="24"/>
        </w:rPr>
      </w:pPr>
      <w:r>
        <w:rPr>
          <w:rFonts w:hint="eastAsia" w:hAnsi="宋体" w:cs="宋体"/>
          <w:sz w:val="24"/>
        </w:rPr>
        <w:t>2.1.2 监理工作内容还包括：</w:t>
      </w:r>
      <w:r>
        <w:rPr>
          <w:rFonts w:hint="eastAsia" w:hAnsi="宋体" w:cs="宋体"/>
          <w:sz w:val="24"/>
          <w:u w:val="single"/>
        </w:rPr>
        <w:t xml:space="preserve">    本工程施工和保修阶段的工程质量、进度、投资控制，合同、信息管理，组织协调及履行安全生产管理职责        </w:t>
      </w:r>
      <w:r>
        <w:rPr>
          <w:rFonts w:hint="eastAsia" w:hAnsi="宋体" w:cs="宋体"/>
          <w:sz w:val="24"/>
        </w:rPr>
        <w:t>。</w:t>
      </w:r>
    </w:p>
    <w:p>
      <w:pPr>
        <w:spacing w:line="360" w:lineRule="auto"/>
        <w:ind w:firstLine="235" w:firstLineChars="98"/>
        <w:rPr>
          <w:rFonts w:hAnsi="宋体" w:cs="宋体"/>
          <w:sz w:val="24"/>
        </w:rPr>
      </w:pPr>
      <w:r>
        <w:rPr>
          <w:rFonts w:hint="eastAsia" w:hAnsi="宋体" w:cs="宋体"/>
          <w:sz w:val="24"/>
        </w:rPr>
        <w:t>2.2 监理与相关服务依据</w:t>
      </w:r>
    </w:p>
    <w:p>
      <w:pPr>
        <w:spacing w:line="360" w:lineRule="auto"/>
        <w:ind w:firstLine="480" w:firstLineChars="200"/>
        <w:rPr>
          <w:rFonts w:hAnsi="宋体" w:cs="宋体"/>
          <w:sz w:val="24"/>
        </w:rPr>
      </w:pPr>
      <w:r>
        <w:rPr>
          <w:rFonts w:hint="eastAsia" w:hAnsi="宋体" w:cs="宋体"/>
          <w:sz w:val="24"/>
        </w:rPr>
        <w:t>2.2.1 监理依据包括：</w:t>
      </w:r>
      <w:r>
        <w:rPr>
          <w:rFonts w:hint="eastAsia" w:hAnsi="宋体" w:cs="宋体"/>
          <w:sz w:val="24"/>
          <w:u w:val="single"/>
        </w:rPr>
        <w:t xml:space="preserve">     适用的法律、行政法规及部门规章，与工程有关的标准、工程设计文件、本合同及第三方签订的与实施工程有关的其他合同        </w:t>
      </w:r>
      <w:r>
        <w:rPr>
          <w:rFonts w:hint="eastAsia" w:hAnsi="宋体" w:cs="宋体"/>
          <w:sz w:val="24"/>
        </w:rPr>
        <w:t>。</w:t>
      </w:r>
    </w:p>
    <w:p>
      <w:pPr>
        <w:adjustRightInd w:val="0"/>
        <w:snapToGrid w:val="0"/>
        <w:spacing w:line="360" w:lineRule="auto"/>
        <w:ind w:firstLine="480" w:firstLineChars="200"/>
        <w:rPr>
          <w:rFonts w:hAnsi="宋体" w:cs="宋体"/>
          <w:dstrike/>
          <w:sz w:val="24"/>
        </w:rPr>
      </w:pPr>
      <w:r>
        <w:rPr>
          <w:rFonts w:hint="eastAsia" w:hAnsi="宋体" w:cs="宋体"/>
          <w:sz w:val="24"/>
        </w:rPr>
        <w:t>2.2.2 相关服务依据包括：</w:t>
      </w: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 xml:space="preserve">  2.3项目监理机构和人员</w:t>
      </w:r>
    </w:p>
    <w:p>
      <w:pPr>
        <w:adjustRightInd w:val="0"/>
        <w:snapToGrid w:val="0"/>
        <w:spacing w:line="360" w:lineRule="auto"/>
        <w:ind w:firstLine="480" w:firstLineChars="200"/>
        <w:rPr>
          <w:rFonts w:hAnsi="宋体" w:cs="宋体"/>
          <w:sz w:val="24"/>
        </w:rPr>
      </w:pPr>
      <w:r>
        <w:rPr>
          <w:rFonts w:hint="eastAsia" w:hAnsi="宋体" w:cs="宋体"/>
          <w:sz w:val="24"/>
        </w:rPr>
        <w:t>2.3.4 更换监理人员的其他情形：</w:t>
      </w:r>
      <w:r>
        <w:rPr>
          <w:rFonts w:hint="eastAsia" w:hAnsi="宋体" w:cs="宋体"/>
          <w:sz w:val="24"/>
          <w:u w:val="single"/>
        </w:rPr>
        <w:t xml:space="preserve">                      </w:t>
      </w:r>
      <w:r>
        <w:rPr>
          <w:rFonts w:hint="eastAsia" w:hAnsi="宋体" w:cs="宋体"/>
          <w:sz w:val="24"/>
        </w:rPr>
        <w:t>。</w:t>
      </w:r>
    </w:p>
    <w:p>
      <w:pPr>
        <w:spacing w:line="360" w:lineRule="auto"/>
        <w:ind w:firstLine="235" w:firstLineChars="98"/>
        <w:rPr>
          <w:rFonts w:hAnsi="宋体" w:cs="宋体"/>
          <w:sz w:val="24"/>
        </w:rPr>
      </w:pPr>
      <w:r>
        <w:rPr>
          <w:rFonts w:hint="eastAsia" w:hAnsi="宋体" w:cs="宋体"/>
          <w:sz w:val="24"/>
        </w:rPr>
        <w:t>2.4 履行职责</w:t>
      </w:r>
    </w:p>
    <w:p>
      <w:pPr>
        <w:adjustRightInd w:val="0"/>
        <w:snapToGrid w:val="0"/>
        <w:spacing w:line="360" w:lineRule="auto"/>
        <w:ind w:firstLine="480" w:firstLineChars="200"/>
        <w:rPr>
          <w:rFonts w:hAnsi="宋体" w:cs="宋体"/>
          <w:sz w:val="24"/>
          <w:u w:val="single"/>
        </w:rPr>
      </w:pPr>
      <w:r>
        <w:rPr>
          <w:rFonts w:hint="eastAsia" w:hAnsi="宋体" w:cs="宋体"/>
          <w:sz w:val="24"/>
        </w:rPr>
        <w:t>2.4.3 对监理人的授权范围：</w:t>
      </w:r>
      <w:r>
        <w:rPr>
          <w:rFonts w:hint="eastAsia" w:hAnsi="宋体" w:cs="宋体"/>
          <w:sz w:val="24"/>
          <w:u w:val="single"/>
        </w:rPr>
        <w:t xml:space="preserve">  代表甲方对工程建设期间的工程质量、进度、安全文明进行合理有效的控制，全面协调有关参建各方之间的关系。</w:t>
      </w:r>
    </w:p>
    <w:p>
      <w:pPr>
        <w:adjustRightInd w:val="0"/>
        <w:snapToGrid w:val="0"/>
        <w:spacing w:line="360" w:lineRule="auto"/>
        <w:ind w:firstLine="480" w:firstLineChars="200"/>
        <w:rPr>
          <w:rFonts w:hAnsi="宋体" w:cs="宋体"/>
          <w:sz w:val="24"/>
          <w:u w:val="single"/>
        </w:rPr>
      </w:pPr>
      <w:r>
        <w:rPr>
          <w:rFonts w:hint="eastAsia" w:hAnsi="宋体" w:cs="宋体"/>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rPr>
          <w:rFonts w:hAnsi="宋体" w:cs="宋体"/>
          <w:sz w:val="24"/>
        </w:rPr>
      </w:pPr>
      <w:r>
        <w:rPr>
          <w:rFonts w:hint="eastAsia" w:hAnsi="宋体" w:cs="宋体"/>
          <w:sz w:val="24"/>
        </w:rPr>
        <w:t>在涉及工程延期</w:t>
      </w:r>
      <w:r>
        <w:rPr>
          <w:rFonts w:hint="eastAsia" w:hAnsi="宋体" w:cs="宋体"/>
          <w:sz w:val="24"/>
          <w:u w:val="single"/>
        </w:rPr>
        <w:t xml:space="preserve">    /  </w:t>
      </w:r>
      <w:r>
        <w:rPr>
          <w:rFonts w:hint="eastAsia" w:hAnsi="宋体" w:cs="宋体"/>
          <w:sz w:val="24"/>
        </w:rPr>
        <w:t>天内和（或）金额</w:t>
      </w:r>
      <w:r>
        <w:rPr>
          <w:rFonts w:hint="eastAsia" w:hAnsi="宋体" w:cs="宋体"/>
          <w:sz w:val="24"/>
          <w:u w:val="single"/>
        </w:rPr>
        <w:t xml:space="preserve">   /    </w:t>
      </w:r>
      <w:r>
        <w:rPr>
          <w:rFonts w:hint="eastAsia" w:hAnsi="宋体" w:cs="宋体"/>
          <w:sz w:val="24"/>
        </w:rPr>
        <w:t>万元内的变更，监理人不需请示委托人即可向承包人发布变更通知。</w:t>
      </w:r>
    </w:p>
    <w:p>
      <w:pPr>
        <w:adjustRightInd w:val="0"/>
        <w:snapToGrid w:val="0"/>
        <w:spacing w:line="360" w:lineRule="auto"/>
        <w:ind w:firstLine="360" w:firstLineChars="150"/>
        <w:rPr>
          <w:rFonts w:hAnsi="宋体" w:cs="宋体"/>
          <w:sz w:val="24"/>
        </w:rPr>
      </w:pPr>
      <w:r>
        <w:rPr>
          <w:rFonts w:hint="eastAsia" w:hAnsi="宋体" w:cs="宋体"/>
          <w:sz w:val="24"/>
        </w:rPr>
        <w:t>2.4.4 监理人有权要求承包人调换其人员的限制条件：</w:t>
      </w:r>
      <w:r>
        <w:rPr>
          <w:rFonts w:hint="eastAsia" w:hAnsi="宋体" w:cs="宋体"/>
          <w:sz w:val="24"/>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hAnsi="宋体" w:cs="宋体"/>
          <w:sz w:val="24"/>
        </w:rPr>
      </w:pPr>
      <w:r>
        <w:rPr>
          <w:rFonts w:hint="eastAsia" w:hAnsi="宋体" w:cs="宋体"/>
          <w:sz w:val="24"/>
        </w:rPr>
        <w:t>2.5 提交报告</w:t>
      </w:r>
    </w:p>
    <w:p>
      <w:pPr>
        <w:adjustRightInd w:val="0"/>
        <w:snapToGrid w:val="0"/>
        <w:spacing w:line="360" w:lineRule="auto"/>
        <w:ind w:firstLine="120" w:firstLineChars="50"/>
        <w:rPr>
          <w:rFonts w:hAnsi="宋体" w:cs="宋体"/>
          <w:sz w:val="24"/>
          <w:u w:val="single"/>
        </w:rPr>
      </w:pPr>
      <w:r>
        <w:rPr>
          <w:rFonts w:hint="eastAsia" w:hAnsi="宋体" w:cs="宋体"/>
          <w:sz w:val="24"/>
        </w:rPr>
        <w:t>监理人应提交报告的种类(包括监理规划、监理月报及约定的专项报告)、时间和份数：</w:t>
      </w:r>
      <w:r>
        <w:rPr>
          <w:rFonts w:hint="eastAsia" w:hAnsi="宋体" w:cs="宋体"/>
          <w:sz w:val="24"/>
          <w:u w:val="single"/>
        </w:rPr>
        <w:t xml:space="preserve">      1、监理规划在第一次工地会议七天前报送甲方1份；2、监理周报在每周一报送甲方1份；3、监理月报在每月30日前报送甲方1份。      </w:t>
      </w:r>
      <w:r>
        <w:rPr>
          <w:rFonts w:hint="eastAsia" w:hAnsi="宋体" w:cs="宋体"/>
          <w:sz w:val="24"/>
        </w:rPr>
        <w:t>。</w:t>
      </w:r>
    </w:p>
    <w:p>
      <w:pPr>
        <w:spacing w:line="360" w:lineRule="auto"/>
        <w:rPr>
          <w:rFonts w:hAnsi="宋体" w:cs="宋体"/>
          <w:sz w:val="24"/>
        </w:rPr>
      </w:pPr>
      <w:r>
        <w:rPr>
          <w:rFonts w:hint="eastAsia" w:hAnsi="宋体" w:cs="宋体"/>
          <w:sz w:val="24"/>
        </w:rPr>
        <w:t xml:space="preserve"> 2.7 使用委托人的财产</w:t>
      </w:r>
    </w:p>
    <w:p>
      <w:pPr>
        <w:spacing w:line="360" w:lineRule="auto"/>
        <w:rPr>
          <w:rFonts w:hAnsi="宋体" w:cs="宋体"/>
          <w:sz w:val="24"/>
          <w:u w:val="single"/>
        </w:rPr>
      </w:pPr>
      <w:r>
        <w:rPr>
          <w:rFonts w:hint="eastAsia" w:hAnsi="宋体" w:cs="宋体"/>
          <w:sz w:val="24"/>
        </w:rPr>
        <w:t xml:space="preserve">     附录B中由委托人无偿提供的房屋、设备的所有权属于：</w:t>
      </w:r>
      <w:r>
        <w:rPr>
          <w:rFonts w:hint="eastAsia" w:hAnsi="宋体" w:cs="宋体"/>
          <w:sz w:val="24"/>
          <w:u w:val="single"/>
        </w:rPr>
        <w:t xml:space="preserve">                  。 </w:t>
      </w:r>
    </w:p>
    <w:p>
      <w:pPr>
        <w:spacing w:line="360" w:lineRule="auto"/>
        <w:ind w:firstLine="480" w:firstLineChars="200"/>
        <w:rPr>
          <w:rFonts w:hAnsi="宋体" w:cs="宋体"/>
          <w:sz w:val="24"/>
        </w:rPr>
      </w:pPr>
      <w:r>
        <w:rPr>
          <w:rFonts w:hint="eastAsia" w:hAnsi="宋体" w:cs="宋体"/>
          <w:sz w:val="24"/>
        </w:rPr>
        <w:t>监理人应在本合同终止后</w:t>
      </w:r>
      <w:r>
        <w:rPr>
          <w:rFonts w:hint="eastAsia" w:hAnsi="宋体" w:cs="宋体"/>
          <w:sz w:val="24"/>
          <w:u w:val="single"/>
        </w:rPr>
        <w:t xml:space="preserve">       </w:t>
      </w:r>
      <w:r>
        <w:rPr>
          <w:rFonts w:hint="eastAsia" w:hAnsi="宋体" w:cs="宋体"/>
          <w:sz w:val="24"/>
        </w:rPr>
        <w:t>天内移交委托人无偿提供的房屋、设备，移交的时间和方式为：</w:t>
      </w:r>
      <w:r>
        <w:rPr>
          <w:rFonts w:hint="eastAsia" w:hAnsi="宋体" w:cs="宋体"/>
          <w:sz w:val="24"/>
          <w:u w:val="single"/>
        </w:rPr>
        <w:t xml:space="preserve">               </w:t>
      </w:r>
      <w:r>
        <w:rPr>
          <w:rFonts w:hint="eastAsia" w:hAnsi="宋体" w:cs="宋体"/>
          <w:sz w:val="24"/>
        </w:rPr>
        <w:t>。</w:t>
      </w:r>
    </w:p>
    <w:p>
      <w:pPr>
        <w:adjustRightInd w:val="0"/>
        <w:snapToGrid w:val="0"/>
        <w:spacing w:line="360" w:lineRule="auto"/>
        <w:rPr>
          <w:rFonts w:hAnsi="宋体" w:cs="宋体"/>
          <w:b/>
          <w:sz w:val="24"/>
        </w:rPr>
      </w:pPr>
      <w:r>
        <w:rPr>
          <w:rFonts w:hint="eastAsia" w:hAnsi="宋体" w:cs="宋体"/>
          <w:b/>
          <w:sz w:val="24"/>
        </w:rPr>
        <w:t xml:space="preserve">3. 委托人义务  </w:t>
      </w:r>
    </w:p>
    <w:p>
      <w:pPr>
        <w:snapToGrid w:val="0"/>
        <w:spacing w:line="360" w:lineRule="auto"/>
        <w:rPr>
          <w:rFonts w:hAnsi="宋体" w:cs="宋体"/>
          <w:sz w:val="24"/>
        </w:rPr>
      </w:pPr>
      <w:r>
        <w:rPr>
          <w:rFonts w:hint="eastAsia" w:hAnsi="宋体" w:cs="宋体"/>
          <w:sz w:val="24"/>
        </w:rPr>
        <w:t xml:space="preserve">  3.4 委托人代表</w:t>
      </w:r>
    </w:p>
    <w:p>
      <w:pPr>
        <w:adjustRightInd w:val="0"/>
        <w:snapToGrid w:val="0"/>
        <w:spacing w:line="360" w:lineRule="auto"/>
        <w:ind w:firstLine="480" w:firstLineChars="200"/>
        <w:rPr>
          <w:rFonts w:hAnsi="宋体" w:cs="宋体"/>
          <w:sz w:val="24"/>
          <w:u w:val="single"/>
        </w:rPr>
      </w:pPr>
      <w:r>
        <w:rPr>
          <w:rFonts w:hint="eastAsia" w:hAnsi="宋体" w:cs="宋体"/>
          <w:sz w:val="24"/>
        </w:rPr>
        <w:t>委托人代表为：</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235" w:firstLineChars="98"/>
        <w:rPr>
          <w:rFonts w:hAnsi="宋体" w:cs="宋体"/>
          <w:sz w:val="24"/>
        </w:rPr>
      </w:pPr>
      <w:r>
        <w:rPr>
          <w:rFonts w:hint="eastAsia" w:hAnsi="宋体" w:cs="宋体"/>
          <w:sz w:val="24"/>
        </w:rPr>
        <w:t>3.6 答复</w:t>
      </w:r>
    </w:p>
    <w:p>
      <w:pPr>
        <w:adjustRightInd w:val="0"/>
        <w:snapToGrid w:val="0"/>
        <w:spacing w:line="360" w:lineRule="auto"/>
        <w:rPr>
          <w:rFonts w:hAnsi="宋体" w:cs="宋体"/>
          <w:sz w:val="24"/>
        </w:rPr>
      </w:pPr>
      <w:r>
        <w:rPr>
          <w:rFonts w:hint="eastAsia" w:hAnsi="宋体" w:cs="宋体"/>
          <w:sz w:val="24"/>
        </w:rPr>
        <w:t>委托人同意在</w:t>
      </w:r>
      <w:r>
        <w:rPr>
          <w:rFonts w:hint="eastAsia" w:hAnsi="宋体" w:cs="宋体"/>
          <w:sz w:val="24"/>
          <w:u w:val="single"/>
        </w:rPr>
        <w:t xml:space="preserve">        </w:t>
      </w:r>
      <w:r>
        <w:rPr>
          <w:rFonts w:hint="eastAsia" w:hAnsi="宋体" w:cs="宋体"/>
          <w:sz w:val="24"/>
        </w:rPr>
        <w:t>天内，对监理人书面提交并要求做出决定的事宜给予书面答复。</w:t>
      </w:r>
    </w:p>
    <w:p>
      <w:pPr>
        <w:snapToGrid w:val="0"/>
        <w:spacing w:line="360" w:lineRule="auto"/>
        <w:rPr>
          <w:rFonts w:hAnsi="宋体" w:cs="宋体"/>
          <w:b/>
          <w:bCs/>
          <w:sz w:val="24"/>
        </w:rPr>
      </w:pPr>
      <w:r>
        <w:rPr>
          <w:rFonts w:hint="eastAsia" w:hAnsi="宋体" w:cs="宋体"/>
          <w:b/>
          <w:bCs/>
          <w:sz w:val="24"/>
        </w:rPr>
        <w:t>4. 违约责任</w:t>
      </w:r>
    </w:p>
    <w:p>
      <w:pPr>
        <w:spacing w:line="360" w:lineRule="auto"/>
        <w:ind w:left="340" w:leftChars="100"/>
        <w:rPr>
          <w:rFonts w:hAnsi="宋体" w:cs="宋体"/>
          <w:sz w:val="24"/>
        </w:rPr>
      </w:pPr>
      <w:r>
        <w:rPr>
          <w:rFonts w:hint="eastAsia" w:hAnsi="宋体" w:cs="宋体"/>
          <w:sz w:val="24"/>
        </w:rPr>
        <w:t>4.1 监理人的违约责任</w:t>
      </w:r>
    </w:p>
    <w:p>
      <w:pPr>
        <w:adjustRightInd w:val="0"/>
        <w:snapToGrid w:val="0"/>
        <w:spacing w:line="360" w:lineRule="auto"/>
        <w:ind w:firstLine="480" w:firstLineChars="200"/>
        <w:rPr>
          <w:rFonts w:hAnsi="宋体" w:cs="宋体"/>
          <w:sz w:val="24"/>
        </w:rPr>
      </w:pPr>
      <w:r>
        <w:rPr>
          <w:rFonts w:hint="eastAsia" w:hAnsi="宋体" w:cs="宋体"/>
          <w:sz w:val="24"/>
        </w:rPr>
        <w:t>4.1.1监理人赔偿金额按下列方法确定：</w:t>
      </w:r>
    </w:p>
    <w:p>
      <w:pPr>
        <w:adjustRightInd w:val="0"/>
        <w:snapToGrid w:val="0"/>
        <w:spacing w:line="360" w:lineRule="auto"/>
        <w:ind w:firstLine="480" w:firstLineChars="200"/>
        <w:rPr>
          <w:rFonts w:hAnsi="宋体" w:cs="宋体"/>
          <w:sz w:val="24"/>
        </w:rPr>
      </w:pPr>
      <w:r>
        <w:rPr>
          <w:rFonts w:hint="eastAsia" w:hAnsi="宋体" w:cs="宋体"/>
          <w:sz w:val="24"/>
        </w:rPr>
        <w:t>赔偿金＝直接经济损失×正常工作酬金÷工程概算投资额（或建筑安装工程费）</w:t>
      </w:r>
    </w:p>
    <w:p>
      <w:pPr>
        <w:snapToGrid w:val="0"/>
        <w:spacing w:line="360" w:lineRule="auto"/>
        <w:ind w:firstLine="240" w:firstLineChars="100"/>
        <w:rPr>
          <w:rFonts w:hAnsi="宋体" w:cs="宋体"/>
          <w:sz w:val="24"/>
        </w:rPr>
      </w:pPr>
      <w:r>
        <w:rPr>
          <w:rFonts w:hint="eastAsia" w:hAnsi="宋体" w:cs="宋体"/>
          <w:sz w:val="24"/>
        </w:rPr>
        <w:t>4.2 委托人的违约责任</w:t>
      </w:r>
    </w:p>
    <w:p>
      <w:pPr>
        <w:spacing w:line="360" w:lineRule="auto"/>
        <w:ind w:firstLine="480" w:firstLineChars="200"/>
        <w:rPr>
          <w:rFonts w:hAnsi="宋体" w:cs="宋体"/>
          <w:sz w:val="24"/>
        </w:rPr>
      </w:pPr>
      <w:r>
        <w:rPr>
          <w:rFonts w:hint="eastAsia" w:hAnsi="宋体" w:cs="宋体"/>
          <w:sz w:val="24"/>
        </w:rPr>
        <w:t>4.2.3 委托人逾期付款利息按下列方法确定：</w:t>
      </w:r>
    </w:p>
    <w:p>
      <w:pPr>
        <w:spacing w:line="360" w:lineRule="auto"/>
        <w:ind w:firstLine="480" w:firstLineChars="200"/>
        <w:rPr>
          <w:rFonts w:hAnsi="宋体" w:cs="宋体"/>
          <w:sz w:val="24"/>
        </w:rPr>
      </w:pPr>
      <w:r>
        <w:rPr>
          <w:rFonts w:hint="eastAsia" w:hAnsi="宋体" w:cs="宋体"/>
          <w:sz w:val="24"/>
        </w:rPr>
        <w:t>逾期付款利息＝当期应付款总额×银行同期贷款利率×拖延支付天数</w:t>
      </w:r>
    </w:p>
    <w:p>
      <w:pPr>
        <w:snapToGrid w:val="0"/>
        <w:spacing w:line="360" w:lineRule="auto"/>
        <w:rPr>
          <w:rFonts w:hAnsi="宋体" w:cs="宋体"/>
          <w:b/>
          <w:sz w:val="24"/>
        </w:rPr>
      </w:pPr>
      <w:r>
        <w:rPr>
          <w:rFonts w:hint="eastAsia" w:hAnsi="宋体" w:cs="宋体"/>
          <w:b/>
          <w:bCs/>
          <w:sz w:val="24"/>
        </w:rPr>
        <w:t>5. 支付</w:t>
      </w:r>
    </w:p>
    <w:p>
      <w:pPr>
        <w:snapToGrid w:val="0"/>
        <w:spacing w:line="360" w:lineRule="auto"/>
        <w:rPr>
          <w:rFonts w:hAnsi="宋体" w:cs="宋体"/>
          <w:bCs/>
          <w:sz w:val="24"/>
        </w:rPr>
      </w:pPr>
      <w:r>
        <w:rPr>
          <w:rFonts w:hint="eastAsia" w:hAnsi="宋体" w:cs="宋体"/>
          <w:sz w:val="24"/>
        </w:rPr>
        <w:t xml:space="preserve">  5.1 </w:t>
      </w:r>
      <w:r>
        <w:rPr>
          <w:rFonts w:hint="eastAsia" w:hAnsi="宋体" w:cs="宋体"/>
          <w:bCs/>
          <w:sz w:val="24"/>
        </w:rPr>
        <w:t>支付货币</w:t>
      </w:r>
    </w:p>
    <w:p>
      <w:pPr>
        <w:snapToGrid w:val="0"/>
        <w:spacing w:line="360" w:lineRule="auto"/>
        <w:ind w:firstLine="480" w:firstLineChars="200"/>
        <w:rPr>
          <w:rFonts w:hAnsi="宋体" w:cs="宋体"/>
          <w:sz w:val="24"/>
        </w:rPr>
      </w:pPr>
      <w:r>
        <w:rPr>
          <w:rFonts w:hint="eastAsia" w:hAnsi="宋体" w:cs="宋体"/>
          <w:sz w:val="24"/>
        </w:rPr>
        <w:t>币种为：</w:t>
      </w:r>
      <w:r>
        <w:rPr>
          <w:rFonts w:hint="eastAsia" w:hAnsi="宋体" w:cs="宋体"/>
          <w:sz w:val="24"/>
          <w:u w:val="single"/>
        </w:rPr>
        <w:t xml:space="preserve">       </w:t>
      </w:r>
      <w:r>
        <w:rPr>
          <w:rFonts w:hint="eastAsia" w:hAnsi="宋体" w:cs="宋体"/>
          <w:sz w:val="24"/>
        </w:rPr>
        <w:t>，比例为：</w:t>
      </w:r>
      <w:r>
        <w:rPr>
          <w:rFonts w:hint="eastAsia" w:hAnsi="宋体" w:cs="宋体"/>
          <w:sz w:val="24"/>
          <w:u w:val="single"/>
        </w:rPr>
        <w:t xml:space="preserve">      </w:t>
      </w:r>
      <w:r>
        <w:rPr>
          <w:rFonts w:hint="eastAsia" w:hAnsi="宋体" w:cs="宋体"/>
          <w:sz w:val="24"/>
        </w:rPr>
        <w:t>，汇率为：</w:t>
      </w:r>
      <w:r>
        <w:rPr>
          <w:rFonts w:hint="eastAsia" w:hAnsi="宋体" w:cs="宋体"/>
          <w:sz w:val="24"/>
          <w:u w:val="single"/>
        </w:rPr>
        <w:t xml:space="preserve">      </w:t>
      </w:r>
      <w:r>
        <w:rPr>
          <w:rFonts w:hint="eastAsia" w:hAnsi="宋体" w:cs="宋体"/>
          <w:sz w:val="24"/>
        </w:rPr>
        <w:t xml:space="preserve">。 </w:t>
      </w:r>
    </w:p>
    <w:p>
      <w:pPr>
        <w:snapToGrid w:val="0"/>
        <w:spacing w:line="360" w:lineRule="auto"/>
        <w:ind w:firstLine="241" w:firstLineChars="100"/>
        <w:rPr>
          <w:rFonts w:hAnsi="宋体" w:cs="宋体"/>
          <w:b/>
          <w:sz w:val="24"/>
        </w:rPr>
      </w:pPr>
      <w:r>
        <w:rPr>
          <w:rFonts w:hint="eastAsia" w:hAnsi="宋体" w:cs="宋体"/>
          <w:b/>
          <w:sz w:val="24"/>
        </w:rPr>
        <w:t>5.3 支付酬金</w:t>
      </w:r>
    </w:p>
    <w:p>
      <w:pPr>
        <w:snapToGrid w:val="0"/>
        <w:spacing w:line="360" w:lineRule="auto"/>
        <w:ind w:firstLine="482" w:firstLineChars="200"/>
        <w:rPr>
          <w:rFonts w:hAnsi="宋体" w:cs="宋体"/>
          <w:b/>
          <w:sz w:val="24"/>
        </w:rPr>
      </w:pPr>
      <w:r>
        <w:rPr>
          <w:rFonts w:hint="eastAsia" w:hAnsi="宋体" w:cs="宋体"/>
          <w:b/>
          <w:sz w:val="24"/>
        </w:rPr>
        <w:t>正常工作酬金的支付：工程款需财政资金到位后予以支付，具体内容甲乙双方另行约定。</w:t>
      </w:r>
    </w:p>
    <w:p>
      <w:pPr>
        <w:snapToGrid w:val="0"/>
        <w:spacing w:line="360" w:lineRule="auto"/>
        <w:rPr>
          <w:rFonts w:hAnsi="宋体" w:cs="宋体"/>
          <w:b/>
          <w:bCs/>
          <w:sz w:val="24"/>
        </w:rPr>
      </w:pPr>
      <w:r>
        <w:rPr>
          <w:rFonts w:hint="eastAsia" w:hAnsi="宋体" w:cs="宋体"/>
          <w:bCs/>
          <w:sz w:val="24"/>
        </w:rPr>
        <w:t>6</w:t>
      </w:r>
      <w:r>
        <w:rPr>
          <w:rFonts w:hint="eastAsia" w:hAnsi="宋体" w:cs="宋体"/>
          <w:b/>
          <w:bCs/>
          <w:sz w:val="24"/>
        </w:rPr>
        <w:t>. 合同生效、变更、暂停、解除与终止</w:t>
      </w:r>
    </w:p>
    <w:p>
      <w:pPr>
        <w:adjustRightInd w:val="0"/>
        <w:snapToGrid w:val="0"/>
        <w:spacing w:line="360" w:lineRule="auto"/>
        <w:ind w:firstLine="240" w:firstLineChars="100"/>
        <w:rPr>
          <w:rFonts w:hAnsi="宋体" w:cs="宋体"/>
          <w:sz w:val="24"/>
        </w:rPr>
      </w:pPr>
      <w:r>
        <w:rPr>
          <w:rFonts w:hint="eastAsia" w:hAnsi="宋体" w:cs="宋体"/>
          <w:sz w:val="24"/>
        </w:rPr>
        <w:t>6.1 生效</w:t>
      </w:r>
    </w:p>
    <w:p>
      <w:pPr>
        <w:adjustRightInd w:val="0"/>
        <w:snapToGrid w:val="0"/>
        <w:spacing w:line="360" w:lineRule="auto"/>
        <w:ind w:firstLine="480"/>
        <w:rPr>
          <w:rFonts w:hAnsi="宋体" w:cs="宋体"/>
          <w:sz w:val="24"/>
        </w:rPr>
      </w:pPr>
      <w:r>
        <w:rPr>
          <w:rFonts w:hint="eastAsia" w:hAnsi="宋体" w:cs="宋体"/>
          <w:sz w:val="24"/>
        </w:rPr>
        <w:t>本合同生效条件：</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235" w:firstLineChars="98"/>
        <w:rPr>
          <w:rFonts w:hAnsi="宋体" w:cs="宋体"/>
          <w:sz w:val="24"/>
        </w:rPr>
      </w:pPr>
      <w:r>
        <w:rPr>
          <w:rFonts w:hint="eastAsia" w:hAnsi="宋体" w:cs="宋体"/>
          <w:sz w:val="24"/>
        </w:rPr>
        <w:t>6.2 变更</w:t>
      </w:r>
    </w:p>
    <w:p>
      <w:pPr>
        <w:adjustRightInd w:val="0"/>
        <w:snapToGrid w:val="0"/>
        <w:spacing w:line="360" w:lineRule="auto"/>
        <w:ind w:firstLine="480" w:firstLineChars="200"/>
        <w:rPr>
          <w:rFonts w:hAnsi="宋体" w:cs="宋体"/>
          <w:sz w:val="24"/>
        </w:rPr>
      </w:pPr>
      <w:r>
        <w:rPr>
          <w:rFonts w:hint="eastAsia" w:hAnsi="宋体" w:cs="宋体"/>
          <w:sz w:val="24"/>
        </w:rPr>
        <w:t>6.2.2 除不可抗力外， 因非监理人原因导致本合同期限延长时，附加工作酬金按下列方法确定：</w:t>
      </w:r>
    </w:p>
    <w:p>
      <w:pPr>
        <w:snapToGrid w:val="0"/>
        <w:spacing w:line="360" w:lineRule="auto"/>
        <w:ind w:firstLine="480" w:firstLineChars="200"/>
        <w:rPr>
          <w:rFonts w:hAnsi="宋体" w:cs="宋体"/>
          <w:sz w:val="24"/>
        </w:rPr>
      </w:pPr>
      <w:r>
        <w:rPr>
          <w:rFonts w:hint="eastAsia" w:hAnsi="宋体" w:cs="宋体"/>
          <w:sz w:val="24"/>
        </w:rPr>
        <w:t>附加工作酬金=本合同期限延长时间（天）×正常工作酬金÷协议书约定的监理与相关服务期限（天）</w:t>
      </w:r>
    </w:p>
    <w:p>
      <w:pPr>
        <w:snapToGrid w:val="0"/>
        <w:spacing w:line="360" w:lineRule="auto"/>
        <w:ind w:firstLine="480" w:firstLineChars="200"/>
        <w:rPr>
          <w:rFonts w:hAnsi="宋体" w:cs="宋体"/>
          <w:sz w:val="24"/>
        </w:rPr>
      </w:pPr>
      <w:r>
        <w:rPr>
          <w:rFonts w:hint="eastAsia" w:hAnsi="宋体" w:cs="宋体"/>
          <w:sz w:val="24"/>
        </w:rPr>
        <w:t>6.2.3附加工作酬金按下列方法确定：</w:t>
      </w:r>
    </w:p>
    <w:p>
      <w:pPr>
        <w:snapToGrid w:val="0"/>
        <w:spacing w:line="360" w:lineRule="auto"/>
        <w:ind w:firstLine="480" w:firstLineChars="200"/>
        <w:rPr>
          <w:rFonts w:hAnsi="宋体" w:cs="宋体"/>
          <w:sz w:val="24"/>
        </w:rPr>
      </w:pPr>
      <w:r>
        <w:rPr>
          <w:rFonts w:hint="eastAsia" w:hAnsi="宋体" w:cs="宋体"/>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cs="宋体"/>
          <w:sz w:val="24"/>
        </w:rPr>
      </w:pPr>
      <w:r>
        <w:rPr>
          <w:rFonts w:hint="eastAsia" w:hAnsi="宋体" w:cs="宋体"/>
          <w:sz w:val="24"/>
        </w:rPr>
        <w:t xml:space="preserve">6.2.5 正常工作酬金增加额按下列方法确定： </w:t>
      </w:r>
    </w:p>
    <w:p>
      <w:pPr>
        <w:adjustRightInd w:val="0"/>
        <w:snapToGrid w:val="0"/>
        <w:spacing w:line="360" w:lineRule="auto"/>
        <w:ind w:firstLine="480"/>
        <w:rPr>
          <w:rFonts w:hAnsi="宋体" w:cs="宋体"/>
          <w:sz w:val="24"/>
        </w:rPr>
      </w:pPr>
      <w:r>
        <w:rPr>
          <w:rFonts w:hint="eastAsia" w:hAnsi="宋体" w:cs="宋体"/>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cs="宋体"/>
          <w:sz w:val="24"/>
        </w:rPr>
      </w:pPr>
      <w:r>
        <w:rPr>
          <w:rFonts w:hint="eastAsia" w:hAnsi="宋体" w:cs="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cs="宋体"/>
          <w:b/>
          <w:sz w:val="24"/>
        </w:rPr>
      </w:pPr>
      <w:r>
        <w:rPr>
          <w:rFonts w:hint="eastAsia" w:hAnsi="宋体" w:cs="宋体"/>
          <w:b/>
          <w:bCs/>
          <w:sz w:val="24"/>
        </w:rPr>
        <w:t>7. 争议解决</w:t>
      </w:r>
    </w:p>
    <w:p>
      <w:pPr>
        <w:snapToGrid w:val="0"/>
        <w:spacing w:line="360" w:lineRule="auto"/>
        <w:ind w:firstLine="235" w:firstLineChars="98"/>
        <w:rPr>
          <w:rFonts w:hAnsi="宋体" w:cs="宋体"/>
          <w:sz w:val="24"/>
        </w:rPr>
      </w:pPr>
      <w:r>
        <w:rPr>
          <w:rFonts w:hint="eastAsia" w:hAnsi="宋体" w:cs="宋体"/>
          <w:sz w:val="24"/>
        </w:rPr>
        <w:t xml:space="preserve">7.2 </w:t>
      </w:r>
      <w:r>
        <w:rPr>
          <w:rFonts w:hint="eastAsia" w:hAnsi="宋体" w:cs="宋体"/>
          <w:bCs/>
          <w:sz w:val="24"/>
        </w:rPr>
        <w:t>调解</w:t>
      </w:r>
    </w:p>
    <w:p>
      <w:pPr>
        <w:snapToGrid w:val="0"/>
        <w:spacing w:line="360" w:lineRule="auto"/>
        <w:ind w:firstLine="470" w:firstLineChars="196"/>
        <w:rPr>
          <w:rFonts w:hAnsi="宋体" w:cs="宋体"/>
          <w:sz w:val="24"/>
        </w:rPr>
      </w:pPr>
      <w:r>
        <w:rPr>
          <w:rFonts w:hint="eastAsia" w:hAnsi="宋体" w:cs="宋体"/>
          <w:sz w:val="24"/>
        </w:rPr>
        <w:t>本合同争议进行调解时，可提交</w:t>
      </w:r>
      <w:r>
        <w:rPr>
          <w:rFonts w:hint="eastAsia" w:hAnsi="宋体" w:cs="宋体"/>
          <w:sz w:val="24"/>
          <w:u w:val="single"/>
        </w:rPr>
        <w:t xml:space="preserve">    /    </w:t>
      </w:r>
      <w:r>
        <w:rPr>
          <w:rFonts w:hint="eastAsia" w:hAnsi="宋体" w:cs="宋体"/>
          <w:sz w:val="24"/>
        </w:rPr>
        <w:t>进行调解。</w:t>
      </w:r>
    </w:p>
    <w:p>
      <w:pPr>
        <w:snapToGrid w:val="0"/>
        <w:spacing w:line="360" w:lineRule="auto"/>
        <w:ind w:firstLine="235" w:firstLineChars="98"/>
        <w:rPr>
          <w:rFonts w:hAnsi="宋体" w:cs="宋体"/>
          <w:sz w:val="24"/>
        </w:rPr>
      </w:pPr>
      <w:r>
        <w:rPr>
          <w:rFonts w:hint="eastAsia" w:hAnsi="宋体" w:cs="宋体"/>
          <w:sz w:val="24"/>
        </w:rPr>
        <w:t xml:space="preserve">7.3 </w:t>
      </w:r>
      <w:r>
        <w:rPr>
          <w:rFonts w:hint="eastAsia" w:hAnsi="宋体" w:cs="宋体"/>
          <w:bCs/>
          <w:sz w:val="24"/>
        </w:rPr>
        <w:t>仲裁或诉讼</w:t>
      </w:r>
    </w:p>
    <w:p>
      <w:pPr>
        <w:adjustRightInd w:val="0"/>
        <w:snapToGrid w:val="0"/>
        <w:spacing w:line="360" w:lineRule="auto"/>
        <w:ind w:firstLine="480" w:firstLineChars="200"/>
        <w:rPr>
          <w:rFonts w:hAnsi="宋体" w:cs="宋体"/>
          <w:sz w:val="24"/>
        </w:rPr>
      </w:pPr>
      <w:r>
        <w:rPr>
          <w:rFonts w:hint="eastAsia" w:hAnsi="宋体" w:cs="宋体"/>
          <w:sz w:val="24"/>
        </w:rPr>
        <w:t>合同争议的最终解决方式为下列第</w:t>
      </w:r>
      <w:r>
        <w:rPr>
          <w:rFonts w:hint="eastAsia" w:hAnsi="宋体" w:cs="宋体"/>
          <w:sz w:val="24"/>
          <w:u w:val="single"/>
        </w:rPr>
        <w:t xml:space="preserve">  （二）  </w:t>
      </w:r>
      <w:r>
        <w:rPr>
          <w:rFonts w:hint="eastAsia" w:hAnsi="宋体" w:cs="宋体"/>
          <w:sz w:val="24"/>
        </w:rPr>
        <w:t>种方式：</w:t>
      </w:r>
    </w:p>
    <w:p>
      <w:pPr>
        <w:adjustRightInd w:val="0"/>
        <w:snapToGrid w:val="0"/>
        <w:spacing w:line="360" w:lineRule="auto"/>
        <w:ind w:firstLine="480" w:firstLineChars="200"/>
        <w:rPr>
          <w:rFonts w:hAnsi="宋体" w:cs="宋体"/>
          <w:sz w:val="24"/>
        </w:rPr>
      </w:pPr>
      <w:r>
        <w:rPr>
          <w:rFonts w:hint="eastAsia" w:hAnsi="宋体" w:cs="宋体"/>
          <w:sz w:val="24"/>
        </w:rPr>
        <w:t>（1）提请</w:t>
      </w:r>
      <w:r>
        <w:rPr>
          <w:rFonts w:hint="eastAsia" w:hAnsi="宋体" w:cs="宋体"/>
          <w:sz w:val="24"/>
          <w:u w:val="single"/>
        </w:rPr>
        <w:t xml:space="preserve">    /    </w:t>
      </w:r>
      <w:r>
        <w:rPr>
          <w:rFonts w:hint="eastAsia" w:hAnsi="宋体" w:cs="宋体"/>
          <w:sz w:val="24"/>
        </w:rPr>
        <w:t>仲裁委员会进行仲裁。</w:t>
      </w:r>
    </w:p>
    <w:p>
      <w:pPr>
        <w:adjustRightInd w:val="0"/>
        <w:snapToGrid w:val="0"/>
        <w:spacing w:line="360" w:lineRule="auto"/>
        <w:ind w:firstLine="480" w:firstLineChars="200"/>
        <w:rPr>
          <w:rFonts w:hAnsi="宋体" w:cs="宋体"/>
          <w:sz w:val="24"/>
        </w:rPr>
      </w:pPr>
      <w:r>
        <w:rPr>
          <w:rFonts w:hint="eastAsia" w:hAnsi="宋体" w:cs="宋体"/>
          <w:sz w:val="24"/>
        </w:rPr>
        <w:t>（2）向</w:t>
      </w:r>
      <w:r>
        <w:rPr>
          <w:rFonts w:hint="eastAsia" w:hAnsi="宋体" w:cs="宋体"/>
          <w:sz w:val="24"/>
          <w:u w:val="single"/>
        </w:rPr>
        <w:t xml:space="preserve">  工程所在地   </w:t>
      </w:r>
      <w:r>
        <w:rPr>
          <w:rFonts w:hint="eastAsia" w:hAnsi="宋体" w:cs="宋体"/>
          <w:sz w:val="24"/>
        </w:rPr>
        <w:t>人民法院提起诉讼。</w:t>
      </w:r>
    </w:p>
    <w:p>
      <w:pPr>
        <w:adjustRightInd w:val="0"/>
        <w:snapToGrid w:val="0"/>
        <w:spacing w:line="360" w:lineRule="auto"/>
        <w:rPr>
          <w:rFonts w:hAnsi="宋体" w:cs="宋体"/>
          <w:b/>
          <w:bCs/>
          <w:sz w:val="24"/>
        </w:rPr>
      </w:pPr>
      <w:r>
        <w:rPr>
          <w:rFonts w:hint="eastAsia" w:hAnsi="宋体" w:cs="宋体"/>
          <w:b/>
          <w:bCs/>
          <w:sz w:val="24"/>
        </w:rPr>
        <w:t>8. 其他</w:t>
      </w:r>
    </w:p>
    <w:p>
      <w:pPr>
        <w:adjustRightInd w:val="0"/>
        <w:snapToGrid w:val="0"/>
        <w:spacing w:line="360" w:lineRule="auto"/>
        <w:rPr>
          <w:rFonts w:hAnsi="宋体" w:cs="宋体"/>
          <w:bCs/>
          <w:sz w:val="24"/>
        </w:rPr>
      </w:pPr>
      <w:r>
        <w:rPr>
          <w:rFonts w:hint="eastAsia" w:hAnsi="宋体" w:cs="宋体"/>
          <w:b/>
          <w:bCs/>
          <w:sz w:val="24"/>
        </w:rPr>
        <w:t xml:space="preserve">  </w:t>
      </w:r>
      <w:r>
        <w:rPr>
          <w:rFonts w:hint="eastAsia" w:hAnsi="宋体" w:cs="宋体"/>
          <w:bCs/>
          <w:sz w:val="24"/>
        </w:rPr>
        <w:t>8.2 检测费用</w:t>
      </w:r>
    </w:p>
    <w:p>
      <w:pPr>
        <w:adjustRightInd w:val="0"/>
        <w:snapToGrid w:val="0"/>
        <w:spacing w:line="360" w:lineRule="auto"/>
        <w:rPr>
          <w:rFonts w:hAnsi="宋体" w:cs="宋体"/>
          <w:bCs/>
          <w:sz w:val="24"/>
        </w:rPr>
      </w:pPr>
      <w:r>
        <w:rPr>
          <w:rFonts w:hint="eastAsia" w:hAnsi="宋体" w:cs="宋体"/>
          <w:bCs/>
          <w:sz w:val="24"/>
        </w:rPr>
        <w:t xml:space="preserve">    委托人应在检测工作完成后</w:t>
      </w:r>
      <w:r>
        <w:rPr>
          <w:rFonts w:hint="eastAsia" w:hAnsi="宋体" w:cs="宋体"/>
          <w:sz w:val="24"/>
          <w:u w:val="single"/>
        </w:rPr>
        <w:t xml:space="preserve">     </w:t>
      </w:r>
      <w:r>
        <w:rPr>
          <w:rFonts w:hint="eastAsia" w:hAnsi="宋体" w:cs="宋体"/>
          <w:bCs/>
          <w:sz w:val="24"/>
        </w:rPr>
        <w:t>天内支付检测费用。</w:t>
      </w:r>
    </w:p>
    <w:p>
      <w:pPr>
        <w:adjustRightInd w:val="0"/>
        <w:snapToGrid w:val="0"/>
        <w:spacing w:line="360" w:lineRule="auto"/>
        <w:rPr>
          <w:rFonts w:hAnsi="宋体" w:cs="宋体"/>
          <w:bCs/>
          <w:sz w:val="24"/>
        </w:rPr>
      </w:pPr>
      <w:r>
        <w:rPr>
          <w:rFonts w:hint="eastAsia" w:hAnsi="宋体" w:cs="宋体"/>
          <w:bCs/>
          <w:sz w:val="24"/>
        </w:rPr>
        <w:t xml:space="preserve">  8.3 咨询费用</w:t>
      </w:r>
    </w:p>
    <w:p>
      <w:pPr>
        <w:adjustRightInd w:val="0"/>
        <w:snapToGrid w:val="0"/>
        <w:spacing w:line="360" w:lineRule="auto"/>
        <w:rPr>
          <w:rFonts w:hAnsi="宋体" w:cs="宋体"/>
          <w:bCs/>
          <w:sz w:val="24"/>
        </w:rPr>
      </w:pPr>
      <w:r>
        <w:rPr>
          <w:rFonts w:hint="eastAsia" w:hAnsi="宋体" w:cs="宋体"/>
          <w:bCs/>
          <w:sz w:val="24"/>
        </w:rPr>
        <w:t xml:space="preserve">    委托人应在咨询工作完成后</w:t>
      </w:r>
      <w:r>
        <w:rPr>
          <w:rFonts w:hint="eastAsia" w:hAnsi="宋体" w:cs="宋体"/>
          <w:sz w:val="24"/>
          <w:u w:val="single"/>
        </w:rPr>
        <w:t xml:space="preserve">     </w:t>
      </w:r>
      <w:r>
        <w:rPr>
          <w:rFonts w:hint="eastAsia" w:hAnsi="宋体" w:cs="宋体"/>
          <w:bCs/>
          <w:sz w:val="24"/>
        </w:rPr>
        <w:t>天内支付咨询费用。</w:t>
      </w:r>
    </w:p>
    <w:p>
      <w:pPr>
        <w:snapToGrid w:val="0"/>
        <w:spacing w:line="360" w:lineRule="auto"/>
        <w:ind w:firstLine="235" w:firstLineChars="98"/>
        <w:rPr>
          <w:rFonts w:hAnsi="宋体" w:cs="宋体"/>
          <w:sz w:val="24"/>
        </w:rPr>
      </w:pPr>
      <w:r>
        <w:rPr>
          <w:rFonts w:hint="eastAsia" w:hAnsi="宋体" w:cs="宋体"/>
          <w:sz w:val="24"/>
        </w:rPr>
        <w:t>8.4 奖励</w:t>
      </w:r>
    </w:p>
    <w:p>
      <w:pPr>
        <w:snapToGrid w:val="0"/>
        <w:spacing w:line="360" w:lineRule="auto"/>
        <w:ind w:firstLine="480" w:firstLineChars="200"/>
        <w:rPr>
          <w:rFonts w:hAnsi="宋体" w:cs="宋体"/>
          <w:sz w:val="24"/>
        </w:rPr>
      </w:pPr>
      <w:r>
        <w:rPr>
          <w:rFonts w:hint="eastAsia" w:hAnsi="宋体" w:cs="宋体"/>
          <w:sz w:val="24"/>
        </w:rPr>
        <w:t>合理化建议的奖励金额按下列方法确定为：</w:t>
      </w:r>
    </w:p>
    <w:p>
      <w:pPr>
        <w:snapToGrid w:val="0"/>
        <w:spacing w:line="360" w:lineRule="auto"/>
        <w:ind w:firstLine="480" w:firstLineChars="200"/>
        <w:rPr>
          <w:rFonts w:hAnsi="宋体" w:cs="宋体"/>
          <w:sz w:val="24"/>
        </w:rPr>
      </w:pPr>
      <w:r>
        <w:rPr>
          <w:rFonts w:hint="eastAsia" w:hAnsi="宋体" w:cs="宋体"/>
          <w:sz w:val="24"/>
        </w:rPr>
        <w:t>奖励金额＝工程投资节省额×奖励金额的比率；</w:t>
      </w:r>
    </w:p>
    <w:p>
      <w:pPr>
        <w:snapToGrid w:val="0"/>
        <w:spacing w:line="360" w:lineRule="auto"/>
        <w:ind w:firstLine="480" w:firstLineChars="200"/>
        <w:rPr>
          <w:rFonts w:hAnsi="宋体" w:cs="宋体"/>
          <w:sz w:val="24"/>
        </w:rPr>
      </w:pPr>
      <w:r>
        <w:rPr>
          <w:rFonts w:hint="eastAsia" w:hAnsi="宋体" w:cs="宋体"/>
          <w:sz w:val="24"/>
        </w:rPr>
        <w:t>奖励金额的比率为</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235" w:firstLineChars="98"/>
        <w:rPr>
          <w:rFonts w:hAnsi="宋体" w:cs="宋体"/>
          <w:sz w:val="24"/>
        </w:rPr>
      </w:pPr>
      <w:r>
        <w:rPr>
          <w:rFonts w:hint="eastAsia" w:hAnsi="宋体" w:cs="宋体"/>
          <w:sz w:val="24"/>
        </w:rPr>
        <w:t>8.6 保密</w:t>
      </w:r>
    </w:p>
    <w:p>
      <w:pPr>
        <w:adjustRightInd w:val="0"/>
        <w:snapToGrid w:val="0"/>
        <w:spacing w:line="360" w:lineRule="auto"/>
        <w:ind w:firstLine="480" w:firstLineChars="200"/>
        <w:rPr>
          <w:rFonts w:hAnsi="宋体" w:cs="宋体"/>
          <w:sz w:val="24"/>
          <w:u w:val="single"/>
        </w:rPr>
      </w:pPr>
      <w:r>
        <w:rPr>
          <w:rFonts w:hint="eastAsia" w:hAnsi="宋体" w:cs="宋体"/>
          <w:sz w:val="24"/>
        </w:rPr>
        <w:t>委托人申明的保密事项和期限：</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80" w:firstLineChars="200"/>
        <w:rPr>
          <w:rFonts w:hAnsi="宋体" w:cs="宋体"/>
          <w:sz w:val="24"/>
          <w:u w:val="single"/>
        </w:rPr>
      </w:pPr>
      <w:r>
        <w:rPr>
          <w:rFonts w:hint="eastAsia" w:hAnsi="宋体" w:cs="宋体"/>
          <w:sz w:val="24"/>
        </w:rPr>
        <w:t>监理人申明的保密事项和期限：</w:t>
      </w:r>
      <w:r>
        <w:rPr>
          <w:rFonts w:hint="eastAsia" w:hAnsi="宋体" w:cs="宋体"/>
          <w:sz w:val="24"/>
          <w:u w:val="single"/>
        </w:rPr>
        <w:t xml:space="preserve">                         </w:t>
      </w:r>
      <w:r>
        <w:rPr>
          <w:rFonts w:hint="eastAsia" w:hAnsi="宋体" w:cs="宋体"/>
          <w:sz w:val="24"/>
        </w:rPr>
        <w:t>。</w:t>
      </w:r>
    </w:p>
    <w:p>
      <w:pPr>
        <w:adjustRightInd w:val="0"/>
        <w:snapToGrid w:val="0"/>
        <w:spacing w:line="360" w:lineRule="auto"/>
        <w:ind w:firstLine="480" w:firstLineChars="200"/>
        <w:rPr>
          <w:rFonts w:hAnsi="宋体" w:cs="宋体"/>
          <w:sz w:val="24"/>
          <w:u w:val="single"/>
        </w:rPr>
      </w:pPr>
      <w:r>
        <w:rPr>
          <w:rFonts w:hint="eastAsia" w:hAnsi="宋体" w:cs="宋体"/>
          <w:sz w:val="24"/>
        </w:rPr>
        <w:t>第三方申明的保密事项和期限：</w:t>
      </w:r>
      <w:r>
        <w:rPr>
          <w:rFonts w:hint="eastAsia" w:hAnsi="宋体" w:cs="宋体"/>
          <w:sz w:val="24"/>
          <w:u w:val="single"/>
        </w:rPr>
        <w:t xml:space="preserve">                         </w:t>
      </w:r>
      <w:r>
        <w:rPr>
          <w:rFonts w:hint="eastAsia" w:hAnsi="宋体" w:cs="宋体"/>
          <w:sz w:val="24"/>
        </w:rPr>
        <w:t>。</w:t>
      </w:r>
    </w:p>
    <w:p>
      <w:pPr>
        <w:snapToGrid w:val="0"/>
        <w:spacing w:line="360" w:lineRule="auto"/>
        <w:ind w:firstLine="235" w:firstLineChars="98"/>
        <w:rPr>
          <w:rFonts w:hAnsi="宋体" w:cs="宋体"/>
          <w:bCs/>
          <w:sz w:val="24"/>
        </w:rPr>
      </w:pPr>
      <w:r>
        <w:rPr>
          <w:rFonts w:hint="eastAsia" w:hAnsi="宋体" w:cs="宋体"/>
          <w:sz w:val="24"/>
        </w:rPr>
        <w:t>8.8</w:t>
      </w:r>
      <w:r>
        <w:rPr>
          <w:rFonts w:hint="eastAsia" w:hAnsi="宋体" w:cs="宋体"/>
          <w:bCs/>
          <w:sz w:val="24"/>
        </w:rPr>
        <w:t>著作权</w:t>
      </w:r>
    </w:p>
    <w:p>
      <w:pPr>
        <w:snapToGrid w:val="0"/>
        <w:spacing w:line="360" w:lineRule="auto"/>
        <w:ind w:firstLine="480" w:firstLineChars="200"/>
        <w:rPr>
          <w:rFonts w:hAnsi="宋体" w:cs="宋体"/>
          <w:sz w:val="24"/>
        </w:rPr>
      </w:pPr>
      <w:r>
        <w:rPr>
          <w:rFonts w:hint="eastAsia" w:hAnsi="宋体" w:cs="宋体"/>
          <w:sz w:val="24"/>
        </w:rPr>
        <w:t>监理人在本合同履行期间及本合同终止后两年内出版涉及本工程的有关监理与相关服务的资料的限制条件：</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rPr>
          <w:rFonts w:hAnsi="宋体" w:cs="宋体"/>
          <w:sz w:val="24"/>
        </w:rPr>
      </w:pPr>
      <w:r>
        <w:rPr>
          <w:rFonts w:hint="eastAsia" w:hAnsi="宋体" w:cs="宋体"/>
          <w:sz w:val="24"/>
        </w:rPr>
        <w:t>9. 补充条款</w:t>
      </w:r>
    </w:p>
    <w:p>
      <w:pPr>
        <w:autoSpaceDE w:val="0"/>
        <w:autoSpaceDN w:val="0"/>
        <w:adjustRightInd w:val="0"/>
        <w:spacing w:line="440" w:lineRule="exact"/>
        <w:ind w:firstLine="480" w:firstLineChars="200"/>
        <w:rPr>
          <w:rFonts w:hAnsi="宋体" w:cs="宋体"/>
          <w:sz w:val="24"/>
        </w:rPr>
      </w:pPr>
      <w:r>
        <w:rPr>
          <w:rFonts w:hint="eastAsia" w:hAnsi="宋体" w:cs="宋体"/>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Ansi="宋体" w:cs="宋体"/>
          <w:sz w:val="24"/>
        </w:rPr>
      </w:pPr>
      <w:r>
        <w:rPr>
          <w:rFonts w:hint="eastAsia" w:hAnsi="宋体" w:cs="宋体"/>
          <w:sz w:val="24"/>
        </w:rPr>
        <w:t>2、项目总监每周现场办公时间不得少于四天，每天不少于六小时。</w:t>
      </w:r>
    </w:p>
    <w:p>
      <w:pPr>
        <w:spacing w:line="440" w:lineRule="exact"/>
        <w:ind w:firstLine="480" w:firstLineChars="200"/>
        <w:rPr>
          <w:rFonts w:hAnsi="宋体" w:cs="宋体"/>
          <w:sz w:val="24"/>
        </w:rPr>
      </w:pPr>
      <w:r>
        <w:rPr>
          <w:rFonts w:hint="eastAsia" w:hAnsi="宋体" w:cs="宋体"/>
          <w:sz w:val="24"/>
        </w:rPr>
        <w:t>3、招标范围内未包括的项目，如招标人交由中标人监理，中标人应同意新增加的项目按投标时的费率计算。</w:t>
      </w:r>
    </w:p>
    <w:p>
      <w:pPr>
        <w:spacing w:line="440" w:lineRule="exact"/>
        <w:ind w:firstLine="480" w:firstLineChars="200"/>
        <w:rPr>
          <w:rFonts w:hAnsi="宋体" w:cs="宋体"/>
          <w:sz w:val="24"/>
        </w:rPr>
      </w:pPr>
      <w:r>
        <w:rPr>
          <w:rFonts w:hint="eastAsia" w:hAnsi="宋体" w:cs="宋体"/>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Ansi="宋体" w:cs="宋体"/>
          <w:sz w:val="24"/>
        </w:rPr>
      </w:pPr>
      <w:r>
        <w:rPr>
          <w:rFonts w:hint="eastAsia" w:hAnsi="宋体" w:cs="宋体"/>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Ansi="宋体" w:cs="宋体"/>
          <w:sz w:val="24"/>
        </w:rPr>
      </w:pPr>
      <w:r>
        <w:rPr>
          <w:rFonts w:hint="eastAsia" w:hAnsi="宋体" w:cs="宋体"/>
          <w:sz w:val="24"/>
        </w:rPr>
        <w:t>6、监理单位负责所委派的监理人员在工地现场的安全工作，若发生任何人身及财产损失和安全事故，均由监理单位自行承担或与相关责任方以合法途径解决，委托人对此不负任何责任和义务。</w:t>
      </w:r>
    </w:p>
    <w:p>
      <w:pPr>
        <w:spacing w:line="440" w:lineRule="exact"/>
        <w:ind w:firstLine="480" w:firstLineChars="200"/>
        <w:rPr>
          <w:rFonts w:hAnsi="宋体" w:cs="宋体"/>
          <w:sz w:val="24"/>
          <w:u w:val="single"/>
        </w:rPr>
      </w:pPr>
      <w:r>
        <w:rPr>
          <w:rFonts w:hint="eastAsia" w:hAnsi="宋体" w:cs="宋体"/>
          <w:sz w:val="24"/>
        </w:rPr>
        <w:t>7、关于履约保证金的缴纳及退还：</w:t>
      </w:r>
      <w:r>
        <w:rPr>
          <w:rFonts w:hint="eastAsia" w:hAnsi="宋体" w:cs="宋体"/>
          <w:sz w:val="24"/>
          <w:u w:val="single"/>
        </w:rPr>
        <w:t xml:space="preserve">   双方自行协商    </w:t>
      </w:r>
      <w:r>
        <w:rPr>
          <w:rFonts w:hint="eastAsia" w:hAnsi="宋体" w:cs="宋体"/>
          <w:sz w:val="24"/>
        </w:rPr>
        <w:t>。</w:t>
      </w:r>
    </w:p>
    <w:p>
      <w:pPr>
        <w:spacing w:line="360" w:lineRule="auto"/>
        <w:jc w:val="center"/>
        <w:outlineLvl w:val="0"/>
        <w:rPr>
          <w:b/>
          <w:sz w:val="32"/>
          <w:szCs w:val="32"/>
        </w:rPr>
      </w:pPr>
      <w:bookmarkStart w:id="25" w:name="_Toc428186938"/>
      <w:bookmarkStart w:id="26" w:name="_Toc413402484"/>
      <w:bookmarkStart w:id="27" w:name="_Toc365707293"/>
      <w:bookmarkStart w:id="28" w:name="_Toc19959"/>
      <w:r>
        <w:rPr>
          <w:rFonts w:hint="eastAsia" w:hAnsi="宋体" w:cs="宋体"/>
          <w:b/>
          <w:sz w:val="32"/>
          <w:szCs w:val="32"/>
        </w:rPr>
        <w:br w:type="page"/>
      </w:r>
      <w:r>
        <w:rPr>
          <w:rFonts w:hint="eastAsia" w:hAnsi="宋体" w:cs="宋体"/>
          <w:b/>
          <w:sz w:val="32"/>
          <w:szCs w:val="32"/>
        </w:rPr>
        <w:t>第五章  投标</w:t>
      </w:r>
      <w:r>
        <w:rPr>
          <w:rFonts w:hint="eastAsia"/>
          <w:b/>
          <w:sz w:val="32"/>
          <w:szCs w:val="32"/>
        </w:rPr>
        <w:t>文件格式</w:t>
      </w:r>
      <w:bookmarkEnd w:id="25"/>
      <w:bookmarkEnd w:id="26"/>
      <w:bookmarkEnd w:id="27"/>
      <w:bookmarkEnd w:id="28"/>
    </w:p>
    <w:p>
      <w:pPr>
        <w:autoSpaceDE w:val="0"/>
        <w:autoSpaceDN w:val="0"/>
        <w:adjustRightInd w:val="0"/>
        <w:spacing w:line="420" w:lineRule="exact"/>
        <w:jc w:val="left"/>
        <w:rPr>
          <w:rFonts w:hAnsi="宋体" w:cs="黑体"/>
          <w:sz w:val="28"/>
          <w:szCs w:val="28"/>
        </w:rPr>
      </w:pPr>
      <w:r>
        <w:rPr>
          <w:rFonts w:hint="eastAsia" w:hAnsi="宋体"/>
          <w:b/>
          <w:sz w:val="28"/>
          <w:szCs w:val="28"/>
        </w:rPr>
        <w:t xml:space="preserve">              </w:t>
      </w:r>
    </w:p>
    <w:p>
      <w:pPr>
        <w:autoSpaceDE w:val="0"/>
        <w:autoSpaceDN w:val="0"/>
        <w:adjustRightInd w:val="0"/>
        <w:jc w:val="center"/>
        <w:rPr>
          <w:rFonts w:asciiTheme="minorEastAsia" w:hAnsiTheme="minorEastAsia" w:eastAsiaTheme="minorEastAsia" w:cstheme="minorEastAsia"/>
          <w:b/>
          <w:spacing w:val="60"/>
          <w:sz w:val="52"/>
          <w:szCs w:val="52"/>
          <w:u w:val="single"/>
        </w:rPr>
      </w:pPr>
      <w:bookmarkStart w:id="29" w:name="_Toc215282236"/>
      <w:r>
        <w:rPr>
          <w:rFonts w:hint="eastAsia" w:asciiTheme="minorEastAsia" w:hAnsiTheme="minorEastAsia" w:eastAsiaTheme="minorEastAsia" w:cstheme="minorEastAsia"/>
          <w:b/>
          <w:spacing w:val="60"/>
          <w:sz w:val="52"/>
          <w:szCs w:val="52"/>
          <w:u w:val="single"/>
        </w:rPr>
        <w:t xml:space="preserve">      （工程名称）</w:t>
      </w:r>
    </w:p>
    <w:p>
      <w:pPr>
        <w:pStyle w:val="2"/>
        <w:ind w:firstLine="4494" w:firstLineChars="700"/>
        <w:rPr>
          <w:rFonts w:asciiTheme="minorEastAsia" w:hAnsiTheme="minorEastAsia" w:eastAsiaTheme="minorEastAsia" w:cstheme="minorEastAsia"/>
          <w:b/>
          <w:spacing w:val="60"/>
          <w:sz w:val="52"/>
          <w:szCs w:val="52"/>
        </w:rPr>
      </w:pPr>
      <w:r>
        <w:rPr>
          <w:rFonts w:hint="eastAsia" w:asciiTheme="minorEastAsia" w:hAnsiTheme="minorEastAsia" w:eastAsiaTheme="minorEastAsia" w:cstheme="minorEastAsia"/>
          <w:b/>
          <w:spacing w:val="60"/>
          <w:sz w:val="52"/>
          <w:szCs w:val="52"/>
          <w:u w:val="single"/>
        </w:rPr>
        <w:t xml:space="preserve">  </w:t>
      </w:r>
      <w:r>
        <w:rPr>
          <w:rFonts w:hint="eastAsia" w:asciiTheme="minorEastAsia" w:hAnsiTheme="minorEastAsia" w:eastAsiaTheme="minorEastAsia" w:cstheme="minorEastAsia"/>
          <w:b/>
          <w:spacing w:val="60"/>
          <w:sz w:val="52"/>
          <w:szCs w:val="52"/>
        </w:rPr>
        <w:t>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w:t>
      </w:r>
      <w:r>
        <w:rPr>
          <w:rFonts w:hint="eastAsia" w:asciiTheme="minorEastAsia" w:hAnsiTheme="minorEastAsia" w:eastAsiaTheme="minorEastAsia" w:cstheme="minorEastAsia"/>
          <w:b/>
          <w:sz w:val="32"/>
          <w:u w:val="single"/>
        </w:rPr>
        <w:t xml:space="preserve">         </w:t>
      </w:r>
      <w:r>
        <w:rPr>
          <w:rFonts w:hint="eastAsia" w:asciiTheme="minorEastAsia" w:hAnsiTheme="minorEastAsia" w:eastAsiaTheme="minorEastAsia" w:cstheme="minorEastAsia"/>
          <w:b/>
          <w:sz w:val="32"/>
        </w:rPr>
        <w:t>(签字)</w:t>
      </w:r>
    </w:p>
    <w:p>
      <w:pPr>
        <w:tabs>
          <w:tab w:val="center" w:pos="4739"/>
        </w:tabs>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left"/>
        <w:rPr>
          <w:rFonts w:hAnsi="宋体" w:cs="黑体"/>
          <w:b/>
          <w:sz w:val="36"/>
          <w:szCs w:val="36"/>
        </w:rPr>
      </w:pPr>
      <w:r>
        <w:rPr>
          <w:rFonts w:hint="eastAsia" w:hAnsi="宋体" w:cs="黑体"/>
          <w:b/>
          <w:sz w:val="36"/>
          <w:szCs w:val="36"/>
        </w:rPr>
        <w:t xml:space="preserve">                     </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 xml:space="preserve">目   </w:t>
      </w:r>
      <w:r>
        <w:rPr>
          <w:rFonts w:hAnsi="宋体" w:cs="黑体"/>
          <w:b/>
          <w:sz w:val="36"/>
          <w:szCs w:val="36"/>
        </w:rPr>
        <w:t xml:space="preserve"> </w:t>
      </w:r>
      <w:r>
        <w:rPr>
          <w:rFonts w:hint="eastAsia" w:hAnsi="宋体" w:cs="黑体"/>
          <w:b/>
          <w:sz w:val="36"/>
          <w:szCs w:val="36"/>
        </w:rPr>
        <w:t>录</w:t>
      </w:r>
      <w:bookmarkEnd w:id="29"/>
    </w:p>
    <w:p>
      <w:pPr>
        <w:autoSpaceDE w:val="0"/>
        <w:autoSpaceDN w:val="0"/>
        <w:adjustRightInd w:val="0"/>
        <w:spacing w:line="420" w:lineRule="exact"/>
        <w:rPr>
          <w:rFonts w:hAnsi="宋体" w:cs="黑体"/>
          <w:sz w:val="28"/>
          <w:szCs w:val="28"/>
        </w:rPr>
      </w:pPr>
    </w:p>
    <w:p>
      <w:pPr>
        <w:autoSpaceDE w:val="0"/>
        <w:autoSpaceDN w:val="0"/>
        <w:adjustRightInd w:val="0"/>
        <w:spacing w:line="420" w:lineRule="exact"/>
        <w:jc w:val="center"/>
        <w:rPr>
          <w:rFonts w:hAnsi="宋体" w:cs="黑体"/>
          <w:sz w:val="24"/>
          <w:szCs w:val="24"/>
        </w:rPr>
      </w:pPr>
      <w:bookmarkStart w:id="30" w:name="_Toc215282237"/>
      <w:r>
        <w:rPr>
          <w:rFonts w:hint="eastAsia" w:hAnsi="宋体" w:cs="黑体"/>
          <w:sz w:val="24"/>
          <w:szCs w:val="24"/>
        </w:rPr>
        <w:t xml:space="preserve"> </w:t>
      </w:r>
    </w:p>
    <w:p>
      <w:pPr>
        <w:autoSpaceDE w:val="0"/>
        <w:autoSpaceDN w:val="0"/>
        <w:adjustRightInd w:val="0"/>
        <w:spacing w:line="360" w:lineRule="auto"/>
        <w:ind w:firstLine="616" w:firstLineChars="257"/>
        <w:jc w:val="left"/>
        <w:rPr>
          <w:rFonts w:hAnsi="宋体"/>
          <w:sz w:val="24"/>
          <w:szCs w:val="24"/>
        </w:rPr>
      </w:pPr>
      <w:r>
        <w:rPr>
          <w:rFonts w:hint="eastAsia" w:hAnsi="宋体"/>
          <w:sz w:val="24"/>
          <w:szCs w:val="24"/>
        </w:rPr>
        <w:t>一、商务部分</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（1）投标函及投标函附录</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（2）法定代表人身份证明或附有法定代表人身份证明的授权委托书</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（3）投标保证金</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（4）监理单位综合情况；</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（5）拟派本项目监理机构及主要人员</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（6）服务承诺</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（7）监理单位近三年已完成同类工程项目情况</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（8）目前正在监理的工程项目</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（9）监理单位近三年获用得荣誉称号及质量认证情况</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（10）近年发生的诉讼及促裁情况</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 xml:space="preserve">（11）投标人须知前附表规定的其他材料       </w:t>
      </w:r>
    </w:p>
    <w:p>
      <w:pPr>
        <w:autoSpaceDE w:val="0"/>
        <w:autoSpaceDN w:val="0"/>
        <w:adjustRightInd w:val="0"/>
        <w:spacing w:line="360" w:lineRule="auto"/>
        <w:ind w:firstLine="820" w:firstLineChars="342"/>
        <w:jc w:val="left"/>
        <w:rPr>
          <w:rFonts w:hAnsi="宋体"/>
          <w:sz w:val="24"/>
          <w:szCs w:val="24"/>
        </w:rPr>
      </w:pPr>
      <w:r>
        <w:rPr>
          <w:rFonts w:hint="eastAsia" w:hAnsi="宋体"/>
          <w:sz w:val="24"/>
          <w:szCs w:val="24"/>
        </w:rPr>
        <w:t>二、监理大纲；</w:t>
      </w:r>
    </w:p>
    <w:p>
      <w:pPr>
        <w:autoSpaceDE w:val="0"/>
        <w:autoSpaceDN w:val="0"/>
        <w:adjustRightInd w:val="0"/>
        <w:spacing w:line="360" w:lineRule="auto"/>
        <w:jc w:val="left"/>
        <w:rPr>
          <w:rFonts w:hAnsi="宋体"/>
          <w:sz w:val="24"/>
          <w:szCs w:val="24"/>
        </w:rPr>
      </w:pPr>
      <w:r>
        <w:rPr>
          <w:rFonts w:hint="eastAsia" w:hAnsi="宋体"/>
          <w:sz w:val="24"/>
          <w:szCs w:val="24"/>
        </w:rPr>
        <w:t xml:space="preserve">        （1）质量控制的措施和方法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（2）进度控制的措施和方法</w:t>
      </w:r>
      <w:r>
        <w:rPr>
          <w:rFonts w:hint="eastAsia" w:hAnsi="宋体"/>
          <w:sz w:val="24"/>
          <w:szCs w:val="24"/>
        </w:rPr>
        <w:tab/>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（3）造价控制的措施和方法</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（4）安全措施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（5）旁站监理措施</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（6）档案及合同管理</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（7）工作制度</w:t>
      </w:r>
    </w:p>
    <w:p>
      <w:pPr>
        <w:autoSpaceDE w:val="0"/>
        <w:autoSpaceDN w:val="0"/>
        <w:adjustRightInd w:val="0"/>
        <w:spacing w:line="360" w:lineRule="auto"/>
        <w:ind w:firstLine="840" w:firstLineChars="350"/>
        <w:jc w:val="left"/>
        <w:rPr>
          <w:rFonts w:hAnsi="宋体"/>
          <w:sz w:val="24"/>
          <w:szCs w:val="24"/>
        </w:rPr>
      </w:pPr>
      <w:r>
        <w:rPr>
          <w:rFonts w:hint="eastAsia" w:hAnsi="宋体"/>
          <w:sz w:val="24"/>
          <w:szCs w:val="24"/>
        </w:rPr>
        <w:t xml:space="preserve"> （8）组织协调及合理化建议</w:t>
      </w:r>
    </w:p>
    <w:p>
      <w:pPr>
        <w:autoSpaceDE w:val="0"/>
        <w:autoSpaceDN w:val="0"/>
        <w:adjustRightInd w:val="0"/>
        <w:ind w:firstLine="2249" w:firstLineChars="700"/>
        <w:rPr>
          <w:rFonts w:hAnsi="宋体" w:cs="黑体"/>
          <w:b/>
          <w:sz w:val="32"/>
          <w:szCs w:val="32"/>
        </w:rPr>
      </w:pPr>
      <w:r>
        <w:rPr>
          <w:rFonts w:hAnsi="宋体" w:cs="黑体"/>
          <w:b/>
          <w:sz w:val="32"/>
          <w:szCs w:val="32"/>
        </w:rPr>
        <w:br w:type="page"/>
      </w:r>
      <w:r>
        <w:rPr>
          <w:rFonts w:hint="eastAsia" w:hAnsi="宋体" w:cs="黑体"/>
          <w:b/>
          <w:sz w:val="32"/>
          <w:szCs w:val="32"/>
        </w:rPr>
        <w:t xml:space="preserve"> 一、投标函及投标函附录</w:t>
      </w:r>
      <w:bookmarkEnd w:id="30"/>
    </w:p>
    <w:p>
      <w:pPr>
        <w:autoSpaceDE w:val="0"/>
        <w:autoSpaceDN w:val="0"/>
        <w:adjustRightInd w:val="0"/>
        <w:spacing w:line="300" w:lineRule="auto"/>
        <w:rPr>
          <w:rFonts w:hAnsi="宋体" w:cs="黑体"/>
          <w:b/>
          <w:sz w:val="24"/>
        </w:rPr>
      </w:pPr>
      <w:bookmarkStart w:id="31" w:name="_Toc215282238"/>
      <w:r>
        <w:rPr>
          <w:rFonts w:hint="eastAsia" w:hAnsi="宋体" w:cs="黑体"/>
          <w:b/>
          <w:sz w:val="24"/>
        </w:rPr>
        <w:t xml:space="preserve">                            （一）投 标 函</w:t>
      </w:r>
      <w:bookmarkEnd w:id="31"/>
    </w:p>
    <w:p>
      <w:pPr>
        <w:autoSpaceDE w:val="0"/>
        <w:autoSpaceDN w:val="0"/>
        <w:adjustRightInd w:val="0"/>
        <w:spacing w:line="420" w:lineRule="auto"/>
        <w:jc w:val="left"/>
        <w:rPr>
          <w:rFonts w:hAnsi="宋体"/>
          <w:sz w:val="24"/>
          <w:u w:val="single"/>
        </w:rPr>
      </w:pPr>
      <w:r>
        <w:rPr>
          <w:rFonts w:hAnsi="宋体"/>
          <w:sz w:val="24"/>
        </w:rPr>
        <w:t>致：</w:t>
      </w:r>
      <w:r>
        <w:rPr>
          <w:rFonts w:hint="eastAsia" w:hAnsi="宋体"/>
          <w:sz w:val="24"/>
          <w:u w:val="single"/>
        </w:rPr>
        <w:t xml:space="preserve">                      </w:t>
      </w:r>
      <w:r>
        <w:rPr>
          <w:rFonts w:hint="eastAsia" w:hAnsi="宋体"/>
          <w:sz w:val="24"/>
        </w:rPr>
        <w:t>（招标人名称）：</w:t>
      </w:r>
    </w:p>
    <w:p>
      <w:pPr>
        <w:spacing w:line="420" w:lineRule="auto"/>
        <w:ind w:firstLine="720" w:firstLineChars="300"/>
        <w:rPr>
          <w:rFonts w:hAnsi="宋体"/>
          <w:sz w:val="24"/>
        </w:rPr>
      </w:pPr>
      <w:r>
        <w:rPr>
          <w:rFonts w:hAnsi="宋体"/>
          <w:sz w:val="24"/>
        </w:rPr>
        <w:t>我们收到了</w:t>
      </w:r>
      <w:r>
        <w:rPr>
          <w:rFonts w:hint="eastAsia" w:hAnsi="宋体"/>
          <w:sz w:val="24"/>
          <w:u w:val="single"/>
        </w:rPr>
        <w:t xml:space="preserve">                （项目名称）  </w:t>
      </w:r>
      <w:r>
        <w:rPr>
          <w:rFonts w:hint="eastAsia" w:hAnsi="宋体"/>
          <w:sz w:val="24"/>
        </w:rPr>
        <w:t>标段</w:t>
      </w:r>
      <w:r>
        <w:rPr>
          <w:rFonts w:hAnsi="宋体"/>
          <w:sz w:val="24"/>
        </w:rPr>
        <w:t>监理</w:t>
      </w:r>
      <w:r>
        <w:rPr>
          <w:rFonts w:hint="eastAsia" w:hAnsi="宋体"/>
          <w:sz w:val="24"/>
        </w:rPr>
        <w:t>项目</w:t>
      </w:r>
      <w:r>
        <w:rPr>
          <w:rFonts w:hAnsi="宋体"/>
          <w:sz w:val="24"/>
        </w:rPr>
        <w:t>的招标文件，经详细研究，我们决定参加该项目投标活动并投标，我们郑重声明以下诸点并负法律责任。</w:t>
      </w:r>
    </w:p>
    <w:p>
      <w:pPr>
        <w:spacing w:line="420" w:lineRule="auto"/>
        <w:ind w:firstLine="482" w:firstLineChars="200"/>
        <w:rPr>
          <w:rFonts w:hAnsi="宋体"/>
          <w:sz w:val="24"/>
        </w:rPr>
      </w:pPr>
      <w:r>
        <w:rPr>
          <w:rFonts w:hAnsi="宋体"/>
          <w:b/>
          <w:sz w:val="24"/>
        </w:rPr>
        <w:t>1、</w:t>
      </w:r>
      <w:r>
        <w:rPr>
          <w:rFonts w:hAnsi="宋体"/>
          <w:sz w:val="24"/>
        </w:rPr>
        <w:t>我方授权</w:t>
      </w:r>
      <w:r>
        <w:rPr>
          <w:rFonts w:hAnsi="宋体"/>
          <w:sz w:val="24"/>
          <w:u w:val="single"/>
        </w:rPr>
        <w:t>　　　　　　　　　</w:t>
      </w:r>
      <w:r>
        <w:rPr>
          <w:rFonts w:hAnsi="宋体"/>
          <w:sz w:val="24"/>
        </w:rPr>
        <w:t>（姓名、职务）作为全权代表负责该工程投标及处理有关事宜。</w:t>
      </w:r>
    </w:p>
    <w:p>
      <w:pPr>
        <w:spacing w:line="420" w:lineRule="auto"/>
        <w:ind w:firstLine="482" w:firstLineChars="200"/>
        <w:rPr>
          <w:rFonts w:hAnsi="宋体"/>
          <w:sz w:val="24"/>
        </w:rPr>
      </w:pPr>
      <w:r>
        <w:rPr>
          <w:rFonts w:hAnsi="宋体"/>
          <w:b/>
          <w:sz w:val="24"/>
        </w:rPr>
        <w:t>2、</w:t>
      </w:r>
      <w:r>
        <w:rPr>
          <w:rFonts w:hAnsi="宋体"/>
          <w:sz w:val="24"/>
        </w:rPr>
        <w:t>愿按照招标文件中的条款和要求，提供施工阶段的工程监理服务</w:t>
      </w:r>
      <w:r>
        <w:rPr>
          <w:rFonts w:hint="eastAsia" w:hAnsi="宋体"/>
          <w:sz w:val="24"/>
        </w:rPr>
        <w:t>，</w:t>
      </w:r>
      <w:r>
        <w:rPr>
          <w:rFonts w:hAnsi="宋体"/>
          <w:sz w:val="24"/>
        </w:rPr>
        <w:t>监理费</w:t>
      </w:r>
      <w:r>
        <w:rPr>
          <w:rFonts w:hint="eastAsia" w:hAnsi="宋体"/>
          <w:sz w:val="24"/>
        </w:rPr>
        <w:t>总</w:t>
      </w:r>
      <w:r>
        <w:rPr>
          <w:rFonts w:hAnsi="宋体"/>
          <w:sz w:val="24"/>
        </w:rPr>
        <w:t>报价为</w:t>
      </w:r>
      <w:r>
        <w:rPr>
          <w:rFonts w:hAnsi="宋体"/>
          <w:sz w:val="24"/>
          <w:u w:val="single"/>
        </w:rPr>
        <w:t>　    　</w:t>
      </w:r>
      <w:r>
        <w:rPr>
          <w:rFonts w:hint="eastAsia" w:hAnsi="宋体"/>
          <w:sz w:val="24"/>
        </w:rPr>
        <w:t>_____________。</w:t>
      </w:r>
    </w:p>
    <w:p>
      <w:pPr>
        <w:spacing w:line="420" w:lineRule="auto"/>
        <w:ind w:firstLine="482" w:firstLineChars="200"/>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如果我们中标，我们保证按照招标文件的要求和招标人签订工程监理合同，按招标文件要求选派总监理工程师进驻施工现场实施监理合同。</w:t>
      </w:r>
    </w:p>
    <w:p>
      <w:pPr>
        <w:spacing w:line="420" w:lineRule="auto"/>
        <w:ind w:firstLine="482" w:firstLineChars="200"/>
        <w:rPr>
          <w:rFonts w:hAnsi="宋体"/>
          <w:sz w:val="24"/>
        </w:rPr>
      </w:pPr>
      <w:r>
        <w:rPr>
          <w:rFonts w:hAnsi="宋体"/>
          <w:b/>
          <w:sz w:val="24"/>
        </w:rPr>
        <w:t>4、</w:t>
      </w:r>
      <w:r>
        <w:rPr>
          <w:rFonts w:hAnsi="宋体"/>
          <w:sz w:val="24"/>
        </w:rPr>
        <w:t>我们按照招标文件中的规定，认定本投标文件的有效期为</w:t>
      </w:r>
      <w:r>
        <w:rPr>
          <w:rFonts w:hint="eastAsia" w:hAnsi="宋体"/>
          <w:sz w:val="24"/>
        </w:rPr>
        <w:t>6</w:t>
      </w:r>
      <w:r>
        <w:rPr>
          <w:rFonts w:hAnsi="宋体"/>
          <w:sz w:val="24"/>
        </w:rPr>
        <w:t>0天，如果中标，有效期延长至合同终止日止。</w:t>
      </w:r>
    </w:p>
    <w:p>
      <w:pPr>
        <w:spacing w:line="420" w:lineRule="auto"/>
        <w:ind w:firstLine="482" w:firstLineChars="200"/>
        <w:rPr>
          <w:rFonts w:hAnsi="宋体"/>
          <w:sz w:val="24"/>
        </w:rPr>
      </w:pPr>
      <w:r>
        <w:rPr>
          <w:rFonts w:hAnsi="宋体"/>
          <w:b/>
          <w:sz w:val="24"/>
        </w:rPr>
        <w:t>5、</w:t>
      </w:r>
      <w:r>
        <w:rPr>
          <w:rFonts w:hAnsi="宋体"/>
          <w:sz w:val="24"/>
        </w:rPr>
        <w:t>我们愿按招标文件规定，提供招标文件中要求的所有文件资料。</w:t>
      </w:r>
    </w:p>
    <w:p>
      <w:pPr>
        <w:spacing w:line="420" w:lineRule="auto"/>
        <w:ind w:firstLine="482" w:firstLineChars="200"/>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Ansi="宋体"/>
          <w:sz w:val="24"/>
        </w:rPr>
      </w:pPr>
      <w:r>
        <w:rPr>
          <w:rFonts w:hAnsi="宋体"/>
          <w:b/>
          <w:sz w:val="24"/>
        </w:rPr>
        <w:t>7、</w:t>
      </w:r>
      <w:r>
        <w:rPr>
          <w:rFonts w:hAnsi="宋体"/>
          <w:sz w:val="24"/>
        </w:rPr>
        <w:t>我们愿按《中华人民共和国合同法》履行自己的全部责任。</w:t>
      </w:r>
    </w:p>
    <w:p>
      <w:pPr>
        <w:spacing w:line="480" w:lineRule="exact"/>
        <w:ind w:firstLine="482" w:firstLineChars="200"/>
        <w:rPr>
          <w:rFonts w:hAnsi="宋体"/>
          <w:sz w:val="24"/>
        </w:rPr>
      </w:pPr>
      <w:r>
        <w:rPr>
          <w:rFonts w:hint="eastAsia" w:hAnsi="宋体"/>
          <w:b/>
          <w:sz w:val="24"/>
        </w:rPr>
        <w:t>8、</w:t>
      </w:r>
      <w:r>
        <w:rPr>
          <w:rFonts w:hint="eastAsia" w:hAnsi="宋体"/>
          <w:sz w:val="24"/>
        </w:rPr>
        <w:t>若我方中标，我方愿意按有关文件规定缴纳招标代理费用。</w:t>
      </w:r>
    </w:p>
    <w:p>
      <w:pPr>
        <w:spacing w:line="420" w:lineRule="auto"/>
        <w:ind w:firstLine="480" w:firstLineChars="200"/>
        <w:rPr>
          <w:rFonts w:hAnsi="宋体"/>
          <w:sz w:val="24"/>
        </w:rPr>
      </w:pPr>
    </w:p>
    <w:p>
      <w:pPr>
        <w:tabs>
          <w:tab w:val="left" w:pos="5400"/>
        </w:tabs>
        <w:spacing w:line="420" w:lineRule="auto"/>
        <w:ind w:firstLine="480" w:firstLineChars="200"/>
        <w:rPr>
          <w:rFonts w:hAnsi="宋体"/>
          <w:sz w:val="24"/>
        </w:rPr>
      </w:pPr>
    </w:p>
    <w:p>
      <w:pPr>
        <w:tabs>
          <w:tab w:val="left" w:pos="5400"/>
        </w:tabs>
        <w:ind w:firstLine="480" w:firstLineChars="200"/>
        <w:rPr>
          <w:rFonts w:hAnsi="宋体"/>
          <w:sz w:val="24"/>
        </w:rPr>
      </w:pPr>
      <w:r>
        <w:rPr>
          <w:rFonts w:hint="eastAsia" w:hAnsi="宋体"/>
          <w:sz w:val="24"/>
        </w:rPr>
        <w:t xml:space="preserve">                                        </w:t>
      </w:r>
      <w:r>
        <w:rPr>
          <w:rFonts w:hAnsi="宋体"/>
          <w:sz w:val="24"/>
        </w:rPr>
        <w:t>投标人名称：</w:t>
      </w:r>
      <w:r>
        <w:rPr>
          <w:rFonts w:hint="eastAsia" w:hAnsi="宋体"/>
          <w:sz w:val="24"/>
        </w:rPr>
        <w:t xml:space="preserve"> </w:t>
      </w:r>
      <w:r>
        <w:rPr>
          <w:rFonts w:hAnsi="宋体"/>
          <w:sz w:val="24"/>
        </w:rPr>
        <w:t>（盖章）</w:t>
      </w:r>
      <w:r>
        <w:rPr>
          <w:rFonts w:hAnsi="宋体"/>
          <w:sz w:val="24"/>
        </w:rPr>
        <w:tab/>
      </w:r>
    </w:p>
    <w:p>
      <w:pPr>
        <w:tabs>
          <w:tab w:val="left" w:pos="5400"/>
        </w:tabs>
        <w:ind w:firstLine="480" w:firstLineChars="200"/>
        <w:rPr>
          <w:rFonts w:hAnsi="宋体"/>
          <w:sz w:val="24"/>
        </w:rPr>
      </w:pPr>
    </w:p>
    <w:p>
      <w:pPr>
        <w:tabs>
          <w:tab w:val="left" w:pos="5400"/>
        </w:tabs>
        <w:ind w:firstLine="480" w:firstLineChars="200"/>
        <w:rPr>
          <w:rFonts w:hAnsi="宋体"/>
          <w:sz w:val="24"/>
        </w:rPr>
      </w:pPr>
    </w:p>
    <w:p>
      <w:pPr>
        <w:tabs>
          <w:tab w:val="left" w:pos="5400"/>
        </w:tabs>
        <w:ind w:firstLine="480" w:firstLineChars="200"/>
        <w:rPr>
          <w:rFonts w:hAnsi="宋体"/>
          <w:sz w:val="24"/>
        </w:rPr>
      </w:pPr>
      <w:r>
        <w:rPr>
          <w:rFonts w:hint="eastAsia" w:hAnsi="宋体"/>
          <w:sz w:val="24"/>
        </w:rPr>
        <w:t xml:space="preserve">                                        </w:t>
      </w:r>
      <w:r>
        <w:rPr>
          <w:rFonts w:hAnsi="宋体"/>
          <w:sz w:val="24"/>
        </w:rPr>
        <w:t>法定代表人：</w:t>
      </w:r>
      <w:r>
        <w:rPr>
          <w:rFonts w:hint="eastAsia" w:hAnsi="宋体"/>
          <w:sz w:val="24"/>
        </w:rPr>
        <w:t xml:space="preserve"> </w:t>
      </w:r>
      <w:r>
        <w:rPr>
          <w:rFonts w:hAnsi="宋体"/>
          <w:sz w:val="24"/>
        </w:rPr>
        <w:t>（签</w:t>
      </w:r>
      <w:r>
        <w:rPr>
          <w:rFonts w:hint="eastAsia" w:hAnsi="宋体"/>
          <w:sz w:val="24"/>
        </w:rPr>
        <w:t>字）</w:t>
      </w:r>
    </w:p>
    <w:p>
      <w:pPr>
        <w:rPr>
          <w:rFonts w:hAnsi="宋体"/>
          <w:sz w:val="24"/>
        </w:rPr>
      </w:pPr>
    </w:p>
    <w:p>
      <w:pPr>
        <w:ind w:firstLine="4080" w:firstLineChars="1700"/>
        <w:rPr>
          <w:rFonts w:hAnsi="宋体"/>
          <w:sz w:val="24"/>
        </w:rPr>
      </w:pPr>
    </w:p>
    <w:p>
      <w:pPr>
        <w:rPr>
          <w:rFonts w:hAnsi="宋体"/>
          <w:sz w:val="24"/>
        </w:rPr>
      </w:pPr>
      <w:r>
        <w:rPr>
          <w:rFonts w:hint="eastAsia" w:hAnsi="宋体"/>
          <w:sz w:val="24"/>
        </w:rPr>
        <w:t xml:space="preserve">                                             年　  月　　日</w:t>
      </w:r>
    </w:p>
    <w:p>
      <w:pPr>
        <w:autoSpaceDE w:val="0"/>
        <w:autoSpaceDN w:val="0"/>
        <w:adjustRightInd w:val="0"/>
        <w:jc w:val="center"/>
        <w:rPr>
          <w:rFonts w:hAnsi="宋体" w:cs="仿宋_GB2312"/>
          <w:b/>
          <w:sz w:val="24"/>
        </w:rPr>
      </w:pPr>
      <w:r>
        <w:rPr>
          <w:rFonts w:hAnsi="宋体" w:cs="黑体"/>
          <w:b/>
          <w:sz w:val="24"/>
        </w:rPr>
        <w:br w:type="page"/>
      </w:r>
      <w:bookmarkStart w:id="32" w:name="_Toc215282239"/>
      <w:r>
        <w:rPr>
          <w:rFonts w:hint="eastAsia" w:hAnsi="宋体" w:cs="仿宋_GB2312"/>
          <w:b/>
          <w:sz w:val="24"/>
        </w:rPr>
        <w:t>（二）投标函附录</w:t>
      </w:r>
      <w:bookmarkEnd w:id="32"/>
    </w:p>
    <w:p>
      <w:pPr>
        <w:rPr>
          <w:rFonts w:hAnsi="宋体" w:cs="仿宋_GB2312"/>
          <w:sz w:val="24"/>
        </w:rPr>
      </w:pPr>
    </w:p>
    <w:tbl>
      <w:tblPr>
        <w:tblStyle w:val="34"/>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5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p>
        </w:tc>
      </w:tr>
      <w:tr>
        <w:tblPrEx>
          <w:tblLayout w:type="fixed"/>
          <w:tblCellMar>
            <w:top w:w="0" w:type="dxa"/>
            <w:left w:w="108" w:type="dxa"/>
            <w:bottom w:w="0" w:type="dxa"/>
            <w:right w:w="108" w:type="dxa"/>
          </w:tblCellMar>
        </w:tblPrEx>
        <w:trPr>
          <w:trHeight w:val="60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投标总报价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（大写）</w:t>
            </w:r>
          </w:p>
          <w:p>
            <w:pPr>
              <w:pStyle w:val="2"/>
              <w:ind w:firstLine="0" w:firstLineChars="0"/>
            </w:pP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（小写）</w:t>
            </w:r>
          </w:p>
          <w:p>
            <w:pPr>
              <w:pStyle w:val="2"/>
              <w:ind w:firstLine="0" w:firstLineChars="0"/>
            </w:pP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hAnsi="宋体" w:cs="仿宋_GB2312"/>
                <w:b/>
                <w:sz w:val="24"/>
              </w:rPr>
            </w:pPr>
          </w:p>
          <w:p>
            <w:pPr>
              <w:ind w:firstLine="118" w:firstLineChars="49"/>
              <w:jc w:val="center"/>
              <w:rPr>
                <w:rFonts w:hAnsi="宋体" w:cs="仿宋_GB2312"/>
                <w:b/>
                <w:sz w:val="24"/>
              </w:rPr>
            </w:pPr>
          </w:p>
          <w:p>
            <w:pPr>
              <w:ind w:firstLine="118" w:firstLineChars="49"/>
              <w:jc w:val="center"/>
              <w:rPr>
                <w:rFonts w:hAnsi="宋体" w:cs="仿宋_GB2312"/>
                <w:b/>
                <w:sz w:val="24"/>
              </w:rPr>
            </w:pPr>
          </w:p>
          <w:p>
            <w:pPr>
              <w:ind w:firstLine="118" w:firstLineChars="49"/>
              <w:jc w:val="center"/>
              <w:rPr>
                <w:rFonts w:hAnsi="宋体" w:cs="仿宋_GB2312"/>
                <w:b/>
                <w:sz w:val="24"/>
              </w:rPr>
            </w:pPr>
          </w:p>
          <w:p>
            <w:pPr>
              <w:ind w:firstLine="118" w:firstLineChars="49"/>
              <w:jc w:val="center"/>
              <w:rPr>
                <w:rFonts w:hAnsi="宋体" w:cs="仿宋_GB2312"/>
                <w:b/>
                <w:sz w:val="24"/>
              </w:rPr>
            </w:pPr>
          </w:p>
          <w:p>
            <w:pPr>
              <w:jc w:val="center"/>
              <w:rPr>
                <w:rFonts w:hAnsi="宋体" w:cs="仿宋_GB2312"/>
                <w:b/>
                <w:sz w:val="24"/>
              </w:rPr>
            </w:pPr>
            <w:r>
              <w:rPr>
                <w:rFonts w:hint="eastAsia" w:hAnsi="宋体" w:cs="仿宋_GB2312"/>
                <w:b/>
                <w:sz w:val="24"/>
              </w:rPr>
              <w:t>投标有效期</w:t>
            </w:r>
          </w:p>
          <w:p>
            <w:pPr>
              <w:jc w:val="cente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center"/>
              <w:rPr>
                <w:rFonts w:hAnsi="宋体" w:cs="仿宋_GB2312"/>
                <w:b/>
                <w:sz w:val="24"/>
              </w:rPr>
            </w:pPr>
            <w:r>
              <w:rPr>
                <w:rFonts w:hint="eastAsia" w:hAnsi="宋体" w:cs="仿宋_GB2312"/>
                <w:b/>
                <w:sz w:val="24"/>
              </w:rPr>
              <w:t>日历天</w:t>
            </w:r>
          </w:p>
          <w:p>
            <w:pPr>
              <w:widowControl/>
              <w:jc w:val="left"/>
              <w:rPr>
                <w:rFonts w:hAnsi="宋体" w:cs="仿宋_GB2312"/>
                <w:b/>
                <w:sz w:val="24"/>
              </w:rPr>
            </w:pPr>
          </w:p>
          <w:p>
            <w:pPr>
              <w:widowControl/>
              <w:jc w:val="left"/>
              <w:rPr>
                <w:rFonts w:hAnsi="宋体" w:cs="仿宋_GB2312"/>
                <w:b/>
                <w:sz w:val="24"/>
              </w:rPr>
            </w:pPr>
          </w:p>
          <w:p>
            <w:pPr>
              <w:rPr>
                <w:rFonts w:hAnsi="宋体" w:cs="仿宋_GB2312"/>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hAnsi="宋体" w:cs="仿宋_GB2312"/>
                <w:b/>
                <w:sz w:val="24"/>
              </w:rPr>
            </w:pPr>
          </w:p>
          <w:p>
            <w:pPr>
              <w:ind w:firstLine="118" w:firstLineChars="49"/>
              <w:jc w:val="center"/>
              <w:rPr>
                <w:rFonts w:hAnsi="宋体" w:cs="仿宋_GB2312"/>
                <w:b/>
                <w:sz w:val="24"/>
              </w:rPr>
            </w:pPr>
          </w:p>
          <w:p>
            <w:pPr>
              <w:ind w:firstLine="118" w:firstLineChars="49"/>
              <w:jc w:val="center"/>
              <w:rPr>
                <w:rFonts w:hAnsi="宋体" w:cs="仿宋_GB2312"/>
                <w:b/>
                <w:sz w:val="24"/>
              </w:rPr>
            </w:pPr>
          </w:p>
          <w:p>
            <w:pPr>
              <w:ind w:firstLine="118" w:firstLineChars="49"/>
              <w:jc w:val="center"/>
              <w:rPr>
                <w:rFonts w:hAnsi="宋体" w:cs="仿宋_GB2312"/>
                <w:b/>
                <w:sz w:val="24"/>
              </w:rPr>
            </w:pPr>
            <w:r>
              <w:rPr>
                <w:rFonts w:hint="eastAsia" w:hAnsi="宋体" w:cs="仿宋_GB2312"/>
                <w:b/>
                <w:sz w:val="24"/>
              </w:rPr>
              <w:t>优惠与服务承诺</w:t>
            </w:r>
          </w:p>
          <w:p>
            <w:pPr>
              <w:jc w:val="cente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sz w:val="24"/>
              </w:rPr>
            </w:pPr>
          </w:p>
        </w:tc>
      </w:tr>
    </w:tbl>
    <w:p>
      <w:pPr>
        <w:ind w:right="315"/>
        <w:jc w:val="right"/>
        <w:rPr>
          <w:rFonts w:hAnsi="宋体" w:cs="仿宋_GB2312"/>
          <w:szCs w:val="21"/>
        </w:rPr>
      </w:pPr>
    </w:p>
    <w:p>
      <w:pPr>
        <w:ind w:right="1470"/>
        <w:jc w:val="center"/>
        <w:rPr>
          <w:rFonts w:hAnsi="宋体" w:cs="仿宋_GB2312"/>
          <w:sz w:val="24"/>
        </w:rPr>
      </w:pPr>
      <w:r>
        <w:rPr>
          <w:rFonts w:hint="eastAsia" w:hAnsi="宋体" w:cs="仿宋_GB2312"/>
          <w:szCs w:val="21"/>
        </w:rPr>
        <w:t xml:space="preserve">                                            </w:t>
      </w:r>
      <w:r>
        <w:rPr>
          <w:rFonts w:hint="eastAsia" w:hAnsi="宋体" w:cs="仿宋_GB2312"/>
          <w:sz w:val="24"/>
        </w:rPr>
        <w:t xml:space="preserve">        </w:t>
      </w: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bookmarkStart w:id="33" w:name="_Toc215282240"/>
    </w:p>
    <w:p>
      <w:pPr>
        <w:pStyle w:val="2"/>
        <w:ind w:firstLine="340"/>
      </w:pPr>
    </w:p>
    <w:p>
      <w:pPr>
        <w:pStyle w:val="2"/>
        <w:ind w:firstLine="0" w:firstLineChars="0"/>
      </w:pPr>
    </w:p>
    <w:p>
      <w:pPr>
        <w:pStyle w:val="2"/>
        <w:ind w:firstLine="0" w:firstLineChars="0"/>
      </w:pPr>
    </w:p>
    <w:p>
      <w:pPr>
        <w:pStyle w:val="101"/>
        <w:numPr>
          <w:ilvl w:val="0"/>
          <w:numId w:val="5"/>
        </w:numPr>
        <w:autoSpaceDE w:val="0"/>
        <w:autoSpaceDN w:val="0"/>
        <w:adjustRightInd w:val="0"/>
        <w:spacing w:line="420" w:lineRule="exact"/>
        <w:ind w:firstLineChars="0"/>
        <w:rPr>
          <w:rFonts w:hAnsi="宋体" w:cs="黑体"/>
          <w:b/>
          <w:sz w:val="32"/>
          <w:szCs w:val="32"/>
        </w:rPr>
      </w:pPr>
      <w:r>
        <w:rPr>
          <w:rFonts w:hint="eastAsia" w:hAnsi="宋体" w:cs="黑体"/>
          <w:b/>
          <w:sz w:val="32"/>
          <w:szCs w:val="32"/>
        </w:rPr>
        <w:t>法定代表人身份证明和附有法定代表人身份证明的</w:t>
      </w:r>
    </w:p>
    <w:p>
      <w:pPr>
        <w:pStyle w:val="101"/>
        <w:autoSpaceDE w:val="0"/>
        <w:autoSpaceDN w:val="0"/>
        <w:adjustRightInd w:val="0"/>
        <w:spacing w:line="420" w:lineRule="exact"/>
        <w:ind w:left="720" w:firstLine="0" w:firstLineChars="0"/>
        <w:jc w:val="center"/>
        <w:rPr>
          <w:rFonts w:hAnsi="宋体" w:cs="黑体"/>
          <w:b/>
          <w:sz w:val="32"/>
          <w:szCs w:val="32"/>
        </w:rPr>
      </w:pPr>
      <w:r>
        <w:rPr>
          <w:rFonts w:hint="eastAsia" w:hAnsi="宋体" w:cs="黑体"/>
          <w:b/>
          <w:sz w:val="32"/>
          <w:szCs w:val="32"/>
        </w:rPr>
        <w:t>授权委托书</w:t>
      </w:r>
    </w:p>
    <w:p>
      <w:pPr>
        <w:autoSpaceDE w:val="0"/>
        <w:autoSpaceDN w:val="0"/>
        <w:adjustRightInd w:val="0"/>
        <w:spacing w:line="420" w:lineRule="exact"/>
        <w:outlineLvl w:val="0"/>
        <w:rPr>
          <w:rFonts w:hAnsi="宋体" w:cs="黑体"/>
          <w:b/>
          <w:sz w:val="24"/>
        </w:rPr>
      </w:pPr>
      <w:r>
        <w:rPr>
          <w:rFonts w:hint="eastAsia" w:hAnsi="宋体" w:cs="黑体"/>
          <w:b/>
          <w:sz w:val="32"/>
          <w:szCs w:val="32"/>
        </w:rPr>
        <w:t xml:space="preserve">                 </w:t>
      </w:r>
    </w:p>
    <w:p>
      <w:pPr>
        <w:autoSpaceDE w:val="0"/>
        <w:autoSpaceDN w:val="0"/>
        <w:adjustRightInd w:val="0"/>
        <w:jc w:val="center"/>
        <w:outlineLvl w:val="0"/>
        <w:rPr>
          <w:rFonts w:hAnsi="宋体" w:cs="黑体"/>
          <w:b/>
          <w:sz w:val="24"/>
        </w:rPr>
      </w:pPr>
    </w:p>
    <w:p>
      <w:pPr>
        <w:autoSpaceDE w:val="0"/>
        <w:autoSpaceDN w:val="0"/>
        <w:adjustRightInd w:val="0"/>
        <w:jc w:val="center"/>
        <w:rPr>
          <w:rFonts w:hAnsi="宋体" w:cs="黑体"/>
          <w:b/>
          <w:sz w:val="24"/>
        </w:rPr>
      </w:pPr>
      <w:r>
        <w:rPr>
          <w:rFonts w:hint="eastAsia" w:hAnsi="宋体" w:cs="黑体"/>
          <w:b/>
          <w:sz w:val="24"/>
        </w:rPr>
        <w:t>（一）法定代表人身份证明</w:t>
      </w:r>
      <w:bookmarkEnd w:id="3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r>
        <w:rPr>
          <w:rFonts w:hint="eastAsia" w:hAnsi="宋体" w:cs="TimesNewRomanPSMT"/>
          <w:sz w:val="24"/>
          <w:u w:val="single"/>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int="eastAsia" w:hAnsi="宋体" w:cs="TimesNewRomanPSMT"/>
          <w:sz w:val="24"/>
          <w:u w:val="single"/>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int="eastAsia" w:hAnsi="宋体" w:cs="TimesNewRomanPSMT"/>
          <w:sz w:val="24"/>
          <w:u w:val="single"/>
        </w:rPr>
        <w:t xml:space="preserve">                            </w:t>
      </w:r>
      <w:r>
        <w:rPr>
          <w:rFonts w:hint="eastAsia" w:hAnsi="宋体" w:cs="TimesNewRomanPSMT"/>
          <w:sz w:val="24"/>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int="eastAsia" w:hAnsi="宋体" w:cs="仿宋_GB2312"/>
          <w:sz w:val="24"/>
          <w:u w:val="single"/>
        </w:rPr>
        <w:t xml:space="preserve">    </w:t>
      </w:r>
      <w:r>
        <w:rPr>
          <w:rFonts w:hint="eastAsia" w:hAnsi="宋体" w:cs="仿宋_GB2312"/>
          <w:sz w:val="24"/>
        </w:rPr>
        <w:t xml:space="preserve"> 年</w:t>
      </w:r>
      <w:r>
        <w:rPr>
          <w:rFonts w:hint="eastAsia" w:hAnsi="宋体" w:cs="TimesNewRomanPSMT"/>
          <w:sz w:val="24"/>
          <w:u w:val="single"/>
        </w:rPr>
        <w:t xml:space="preserve">     </w:t>
      </w:r>
      <w:r>
        <w:rPr>
          <w:rFonts w:hAnsi="宋体" w:cs="仿宋_GB2312"/>
          <w:sz w:val="24"/>
        </w:rPr>
        <w:t xml:space="preserve"> </w:t>
      </w:r>
      <w:r>
        <w:rPr>
          <w:rFonts w:hint="eastAsia" w:hAnsi="宋体" w:cs="仿宋_GB2312"/>
          <w:sz w:val="24"/>
        </w:rPr>
        <w:t>月</w:t>
      </w:r>
      <w:r>
        <w:rPr>
          <w:rFonts w:hint="eastAsia" w:hAnsi="宋体" w:cs="TimesNewRomanPSMT"/>
          <w:sz w:val="24"/>
        </w:rPr>
        <w:t xml:space="preserve"> </w:t>
      </w:r>
      <w:r>
        <w:rPr>
          <w:rFonts w:hint="eastAsia" w:hAnsi="宋体" w:cs="TimesNewRomanPSMT"/>
          <w:sz w:val="24"/>
          <w:u w:val="single"/>
        </w:rPr>
        <w:t xml:space="preserve">    </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int="eastAsia" w:hAnsi="宋体" w:cs="TimesNewRomanPSMT"/>
          <w:sz w:val="24"/>
          <w:u w:val="single"/>
        </w:rPr>
        <w:t xml:space="preserve">                      </w:t>
      </w:r>
    </w:p>
    <w:p>
      <w:pPr>
        <w:autoSpaceDE w:val="0"/>
        <w:autoSpaceDN w:val="0"/>
        <w:adjustRightInd w:val="0"/>
        <w:spacing w:line="420" w:lineRule="exact"/>
        <w:ind w:firstLine="480" w:firstLineChars="200"/>
        <w:jc w:val="left"/>
        <w:rPr>
          <w:rFonts w:hAnsi="宋体" w:cs="仿宋_GB2312"/>
          <w:sz w:val="24"/>
          <w:u w:val="single"/>
        </w:rPr>
      </w:pPr>
      <w:r>
        <w:rPr>
          <w:rFonts w:hint="eastAsia" w:hAnsi="宋体" w:cs="仿宋_GB2312"/>
          <w:sz w:val="24"/>
        </w:rPr>
        <w:t>姓名：</w:t>
      </w:r>
      <w:r>
        <w:rPr>
          <w:rFonts w:hAnsi="宋体" w:cs="TimesNewRomanPSMT"/>
          <w:sz w:val="24"/>
        </w:rPr>
        <w:t>___</w:t>
      </w:r>
      <w:r>
        <w:rPr>
          <w:rFonts w:hint="eastAsia" w:hAnsi="宋体" w:cs="仿宋_GB2312"/>
          <w:sz w:val="24"/>
        </w:rPr>
        <w:t>性别：</w:t>
      </w:r>
      <w:r>
        <w:rPr>
          <w:rFonts w:hAnsi="宋体" w:cs="TimesNewRomanPSMT"/>
          <w:sz w:val="24"/>
        </w:rPr>
        <w:t>___</w:t>
      </w:r>
      <w:r>
        <w:rPr>
          <w:rFonts w:hint="eastAsia" w:hAnsi="宋体" w:cs="仿宋_GB2312"/>
          <w:sz w:val="24"/>
        </w:rPr>
        <w:t>年龄：</w:t>
      </w:r>
      <w:r>
        <w:rPr>
          <w:rFonts w:hAnsi="宋体" w:cs="TimesNewRomanPSMT"/>
          <w:sz w:val="24"/>
        </w:rPr>
        <w:t>___</w:t>
      </w:r>
      <w:r>
        <w:rPr>
          <w:rFonts w:hint="eastAsia" w:hAnsi="宋体" w:cs="仿宋_GB2312"/>
          <w:sz w:val="24"/>
        </w:rPr>
        <w:t>职务：</w:t>
      </w:r>
      <w:r>
        <w:rPr>
          <w:rFonts w:hint="eastAsia" w:hAnsi="宋体" w:cs="仿宋_GB2312"/>
          <w:sz w:val="24"/>
          <w:u w:val="single"/>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int="eastAsia" w:hAnsi="宋体" w:cs="TimesNewRomanPSMT"/>
          <w:sz w:val="24"/>
          <w:u w:val="single"/>
        </w:rPr>
        <w:t xml:space="preserve">                     </w:t>
      </w:r>
      <w:r>
        <w:rPr>
          <w:rFonts w:hint="eastAsia" w:hAnsi="宋体" w:cs="仿宋_GB2312"/>
          <w:sz w:val="24"/>
        </w:rPr>
        <w:t>（盖单位章）</w:t>
      </w: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 xml:space="preserve">                             </w:t>
      </w: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 xml:space="preserve">                                       </w:t>
      </w:r>
      <w:r>
        <w:rPr>
          <w:rFonts w:hint="eastAsia" w:hAnsi="宋体" w:cs="仿宋_GB2312"/>
          <w:sz w:val="24"/>
          <w:u w:val="single"/>
        </w:rPr>
        <w:t xml:space="preserve">    </w:t>
      </w:r>
      <w:r>
        <w:rPr>
          <w:rFonts w:hint="eastAsia" w:hAnsi="宋体" w:cs="仿宋_GB2312"/>
          <w:sz w:val="24"/>
        </w:rPr>
        <w:t>年</w:t>
      </w:r>
      <w:r>
        <w:rPr>
          <w:rFonts w:hint="eastAsia" w:hAnsi="宋体" w:cs="TimesNewRomanPSMT"/>
          <w:sz w:val="24"/>
          <w:u w:val="single"/>
        </w:rPr>
        <w:t xml:space="preserve">       </w:t>
      </w:r>
      <w:r>
        <w:rPr>
          <w:rFonts w:hAnsi="宋体" w:cs="仿宋_GB2312"/>
          <w:sz w:val="24"/>
        </w:rPr>
        <w:t xml:space="preserve"> </w:t>
      </w:r>
      <w:r>
        <w:rPr>
          <w:rFonts w:hint="eastAsia" w:hAnsi="宋体" w:cs="仿宋_GB2312"/>
          <w:sz w:val="24"/>
        </w:rPr>
        <w:t>月</w:t>
      </w:r>
      <w:r>
        <w:rPr>
          <w:rFonts w:hint="eastAsia" w:hAnsi="宋体" w:cs="TimesNewRomanPSMT"/>
          <w:sz w:val="24"/>
          <w:u w:val="single"/>
        </w:rPr>
        <w:t xml:space="preserve">   </w:t>
      </w:r>
      <w:r>
        <w:rPr>
          <w:rFonts w:hint="eastAsia" w:hAnsi="宋体" w:cs="仿宋_GB2312"/>
          <w:sz w:val="24"/>
        </w:rPr>
        <w:t>日</w:t>
      </w:r>
    </w:p>
    <w:p>
      <w:pPr>
        <w:autoSpaceDE w:val="0"/>
        <w:autoSpaceDN w:val="0"/>
        <w:adjustRightInd w:val="0"/>
        <w:spacing w:line="420" w:lineRule="exact"/>
        <w:ind w:firstLine="480" w:firstLineChars="200"/>
        <w:jc w:val="left"/>
        <w:rPr>
          <w:rFonts w:hAnsi="宋体" w:cs="黑体"/>
          <w:sz w:val="24"/>
        </w:rPr>
      </w:pPr>
    </w:p>
    <w:p>
      <w:pPr>
        <w:autoSpaceDE w:val="0"/>
        <w:autoSpaceDN w:val="0"/>
        <w:adjustRightInd w:val="0"/>
        <w:ind w:firstLine="2951" w:firstLineChars="1225"/>
        <w:outlineLvl w:val="0"/>
        <w:rPr>
          <w:rFonts w:hAnsi="宋体" w:cs="黑体"/>
          <w:b/>
          <w:sz w:val="24"/>
        </w:rPr>
      </w:pPr>
      <w:bookmarkStart w:id="34" w:name="_Toc215282241"/>
    </w:p>
    <w:p>
      <w:pPr>
        <w:autoSpaceDE w:val="0"/>
        <w:autoSpaceDN w:val="0"/>
        <w:adjustRightInd w:val="0"/>
        <w:ind w:firstLine="2951" w:firstLineChars="1225"/>
        <w:outlineLvl w:val="0"/>
        <w:rPr>
          <w:rFonts w:hAnsi="宋体" w:cs="黑体"/>
          <w:b/>
          <w:sz w:val="24"/>
        </w:rPr>
      </w:pPr>
    </w:p>
    <w:p>
      <w:pPr>
        <w:autoSpaceDE w:val="0"/>
        <w:autoSpaceDN w:val="0"/>
        <w:adjustRightInd w:val="0"/>
        <w:outlineLvl w:val="0"/>
        <w:rPr>
          <w:rFonts w:hAnsi="宋体" w:cs="黑体"/>
          <w:b/>
          <w:sz w:val="24"/>
        </w:rPr>
      </w:pPr>
      <w:r>
        <w:rPr>
          <w:rFonts w:hAnsi="宋体" w:cs="黑体"/>
          <w:b/>
          <w:sz w:val="24"/>
        </w:rPr>
        <w:br w:type="page"/>
      </w:r>
    </w:p>
    <w:p>
      <w:pPr>
        <w:autoSpaceDE w:val="0"/>
        <w:autoSpaceDN w:val="0"/>
        <w:adjustRightInd w:val="0"/>
        <w:ind w:firstLine="2951" w:firstLineChars="1225"/>
        <w:rPr>
          <w:rFonts w:hAnsi="宋体" w:cs="黑体"/>
          <w:b/>
          <w:sz w:val="24"/>
        </w:rPr>
      </w:pPr>
      <w:r>
        <w:rPr>
          <w:rFonts w:hint="eastAsia" w:hAnsi="宋体" w:cs="黑体"/>
          <w:b/>
          <w:sz w:val="24"/>
        </w:rPr>
        <w:t xml:space="preserve">     （二）授权委托书</w:t>
      </w:r>
      <w:bookmarkEnd w:id="34"/>
    </w:p>
    <w:p>
      <w:pPr>
        <w:autoSpaceDE w:val="0"/>
        <w:autoSpaceDN w:val="0"/>
        <w:adjustRightInd w:val="0"/>
        <w:spacing w:line="420" w:lineRule="exact"/>
        <w:jc w:val="center"/>
        <w:rPr>
          <w:rFonts w:hAnsi="宋体" w:cs="黑体"/>
          <w:sz w:val="24"/>
        </w:rPr>
      </w:pP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（项目名称）</w:t>
      </w:r>
      <w:r>
        <w:rPr>
          <w:rFonts w:hint="eastAsia" w:hAnsi="宋体" w:cs="仿宋_GB2312"/>
          <w:sz w:val="24"/>
          <w:u w:val="single"/>
        </w:rPr>
        <w:t xml:space="preserve">    </w:t>
      </w:r>
      <w:r>
        <w:rPr>
          <w:rFonts w:hint="eastAsia" w:hAnsi="宋体" w:cs="仿宋_GB2312"/>
          <w:sz w:val="24"/>
        </w:rPr>
        <w:t>标段监理投标文件、签订合同和处理有关事宜，其法律后果由我方承担。</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20" w:lineRule="auto"/>
        <w:ind w:firstLine="480" w:firstLineChars="200"/>
        <w:jc w:val="left"/>
        <w:rPr>
          <w:rFonts w:hAnsi="宋体" w:cs="仿宋_GB2312"/>
          <w:sz w:val="24"/>
        </w:rPr>
      </w:pPr>
      <w:r>
        <w:rPr>
          <w:rFonts w:hint="eastAsia" w:hAnsi="宋体" w:cs="仿宋_GB2312"/>
          <w:sz w:val="24"/>
        </w:rPr>
        <w:t>附：法定代表人身份证及授权委托人身份证原件扫描件（或图片）</w:t>
      </w:r>
    </w:p>
    <w:p>
      <w:pPr>
        <w:autoSpaceDE w:val="0"/>
        <w:autoSpaceDN w:val="0"/>
        <w:adjustRightInd w:val="0"/>
        <w:spacing w:line="420" w:lineRule="auto"/>
        <w:ind w:firstLine="480" w:firstLineChars="200"/>
        <w:jc w:val="left"/>
        <w:rPr>
          <w:rFonts w:hAnsi="宋体" w:cs="仿宋_GB2312"/>
          <w:sz w:val="24"/>
        </w:rPr>
      </w:pPr>
    </w:p>
    <w:p>
      <w:pPr>
        <w:autoSpaceDE w:val="0"/>
        <w:autoSpaceDN w:val="0"/>
        <w:adjustRightInd w:val="0"/>
        <w:spacing w:line="420" w:lineRule="auto"/>
        <w:jc w:val="lef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420" w:lineRule="auto"/>
        <w:jc w:val="left"/>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w:t>
      </w:r>
      <w:r>
        <w:rPr>
          <w:rFonts w:hAnsi="宋体"/>
          <w:sz w:val="24"/>
        </w:rPr>
        <w:t>签</w:t>
      </w:r>
      <w:r>
        <w:rPr>
          <w:rFonts w:hint="eastAsia" w:hAnsi="宋体"/>
          <w:sz w:val="24"/>
        </w:rPr>
        <w:t>字</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420" w:lineRule="auto"/>
        <w:jc w:val="left"/>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w:t>
      </w:r>
      <w:r>
        <w:rPr>
          <w:rFonts w:hAnsi="宋体"/>
          <w:sz w:val="24"/>
        </w:rPr>
        <w:t>签</w:t>
      </w:r>
      <w:r>
        <w:rPr>
          <w:rFonts w:hint="eastAsia" w:hAnsi="宋体"/>
          <w:sz w:val="24"/>
        </w:rPr>
        <w:t>字</w:t>
      </w:r>
      <w:r>
        <w:rPr>
          <w:rFonts w:hint="eastAsia" w:hAnsi="宋体" w:cs="仿宋_GB2312"/>
          <w:sz w:val="24"/>
        </w:rPr>
        <w:t>）</w:t>
      </w:r>
    </w:p>
    <w:p>
      <w:pPr>
        <w:autoSpaceDE w:val="0"/>
        <w:autoSpaceDN w:val="0"/>
        <w:adjustRightInd w:val="0"/>
        <w:spacing w:line="420" w:lineRule="auto"/>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420" w:lineRule="auto"/>
        <w:ind w:firstLine="3700" w:firstLineChars="1542"/>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bookmarkStart w:id="35" w:name="_Toc215282243"/>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p>
    <w:p>
      <w:pPr>
        <w:autoSpaceDE w:val="0"/>
        <w:autoSpaceDN w:val="0"/>
        <w:adjustRightInd w:val="0"/>
        <w:spacing w:line="420" w:lineRule="exact"/>
        <w:ind w:firstLine="3678" w:firstLineChars="1145"/>
        <w:rPr>
          <w:rFonts w:hAnsi="宋体" w:cs="黑体"/>
          <w:b/>
          <w:sz w:val="32"/>
          <w:szCs w:val="32"/>
        </w:rPr>
      </w:pPr>
      <w:r>
        <w:rPr>
          <w:rFonts w:hint="eastAsia" w:hAnsi="宋体" w:cs="黑体"/>
          <w:b/>
          <w:sz w:val="32"/>
          <w:szCs w:val="32"/>
        </w:rPr>
        <w:t>三、投标保证金</w:t>
      </w:r>
      <w:bookmarkEnd w:id="35"/>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附投标保证金有效银行转账凭证复印件、保证金绑定回执单及基本户开户许可证原件扫描件（或图片）；</w:t>
      </w:r>
    </w:p>
    <w:p>
      <w:pPr>
        <w:autoSpaceDE w:val="0"/>
        <w:autoSpaceDN w:val="0"/>
        <w:adjustRightInd w:val="0"/>
        <w:spacing w:line="420" w:lineRule="exact"/>
        <w:jc w:val="center"/>
        <w:rPr>
          <w:rFonts w:hAnsi="宋体" w:cs="黑体"/>
          <w:sz w:val="28"/>
          <w:szCs w:val="28"/>
        </w:rPr>
      </w:pPr>
      <w:r>
        <w:rPr>
          <w:rFonts w:hint="eastAsia" w:hAnsi="宋体" w:cs="黑体"/>
          <w:sz w:val="28"/>
          <w:szCs w:val="28"/>
        </w:rPr>
        <w:t xml:space="preserve"> </w:t>
      </w:r>
    </w:p>
    <w:p>
      <w:pPr>
        <w:autoSpaceDE w:val="0"/>
        <w:autoSpaceDN w:val="0"/>
        <w:adjustRightInd w:val="0"/>
        <w:spacing w:line="420" w:lineRule="exact"/>
        <w:jc w:val="center"/>
        <w:outlineLvl w:val="0"/>
        <w:rPr>
          <w:rFonts w:ascii="黑体" w:hAnsi="新宋体" w:eastAsia="黑体" w:cs="黑体"/>
          <w:sz w:val="28"/>
          <w:szCs w:val="28"/>
        </w:rPr>
      </w:pPr>
      <w:bookmarkStart w:id="36" w:name="_Toc21528225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pStyle w:val="2"/>
        <w:ind w:firstLine="321"/>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pStyle w:val="2"/>
        <w:ind w:firstLine="0" w:firstLineChars="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spacing w:line="440" w:lineRule="exact"/>
        <w:ind w:firstLine="400" w:firstLineChars="200"/>
        <w:rPr>
          <w:rFonts w:hAnsi="宋体" w:cs="黑体"/>
          <w:b/>
          <w:sz w:val="32"/>
          <w:szCs w:val="32"/>
        </w:rPr>
      </w:pPr>
      <w:r>
        <w:rPr>
          <w:rFonts w:hint="eastAsia" w:hAnsi="宋体"/>
          <w:sz w:val="20"/>
        </w:rPr>
        <w:t xml:space="preserve"> </w:t>
      </w:r>
      <w:r>
        <w:rPr>
          <w:rFonts w:hint="eastAsia" w:hAnsi="宋体" w:cs="黑体"/>
          <w:b/>
          <w:sz w:val="32"/>
          <w:szCs w:val="32"/>
        </w:rPr>
        <w:t xml:space="preserve"> </w:t>
      </w:r>
    </w:p>
    <w:p>
      <w:pPr>
        <w:spacing w:line="440" w:lineRule="exact"/>
        <w:ind w:firstLine="643" w:firstLineChars="200"/>
        <w:jc w:val="center"/>
        <w:rPr>
          <w:rFonts w:hAnsi="宋体" w:cs="黑体"/>
          <w:b/>
          <w:sz w:val="32"/>
          <w:szCs w:val="32"/>
        </w:rPr>
      </w:pPr>
      <w:r>
        <w:rPr>
          <w:rFonts w:hAnsi="宋体" w:cs="黑体"/>
          <w:b/>
          <w:sz w:val="32"/>
          <w:szCs w:val="32"/>
        </w:rPr>
        <w:br w:type="page"/>
      </w:r>
      <w:r>
        <w:rPr>
          <w:rFonts w:hint="eastAsia" w:hAnsi="宋体" w:cs="黑体"/>
          <w:b/>
          <w:sz w:val="32"/>
          <w:szCs w:val="32"/>
        </w:rPr>
        <w:t>四、</w:t>
      </w:r>
      <w:bookmarkEnd w:id="36"/>
      <w:r>
        <w:rPr>
          <w:rFonts w:hint="eastAsia" w:hAnsi="宋体" w:cs="黑体"/>
          <w:b/>
          <w:sz w:val="32"/>
          <w:szCs w:val="32"/>
        </w:rPr>
        <w:t>监理单位综合情况</w:t>
      </w:r>
    </w:p>
    <w:p>
      <w:pPr>
        <w:autoSpaceDE w:val="0"/>
        <w:autoSpaceDN w:val="0"/>
        <w:adjustRightInd w:val="0"/>
        <w:spacing w:line="420" w:lineRule="exact"/>
        <w:outlineLvl w:val="0"/>
        <w:rPr>
          <w:rFonts w:ascii="黑体" w:hAnsi="新宋体" w:eastAsia="黑体" w:cs="黑体"/>
          <w:sz w:val="28"/>
          <w:szCs w:val="28"/>
        </w:rPr>
      </w:pPr>
    </w:p>
    <w:tbl>
      <w:tblPr>
        <w:tblStyle w:val="34"/>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企业名称</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法人代表姓名</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企业性质</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联系电话</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企业主管单位</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联系传真</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监理资质等级</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地址</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企业组建时间</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企业邮编</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企业经营范围</w:t>
            </w:r>
          </w:p>
        </w:tc>
        <w:tc>
          <w:tcPr>
            <w:tcW w:w="1620" w:type="dxa"/>
          </w:tcPr>
          <w:p>
            <w:pPr>
              <w:autoSpaceDE w:val="0"/>
              <w:autoSpaceDN w:val="0"/>
              <w:adjustRightInd w:val="0"/>
              <w:spacing w:line="420" w:lineRule="exact"/>
              <w:jc w:val="center"/>
              <w:outlineLvl w:val="0"/>
              <w:rPr>
                <w:rFonts w:hAnsi="宋体" w:cs="黑体"/>
                <w:sz w:val="24"/>
              </w:rPr>
            </w:pPr>
          </w:p>
        </w:tc>
        <w:tc>
          <w:tcPr>
            <w:tcW w:w="2160" w:type="dxa"/>
            <w:gridSpan w:val="2"/>
          </w:tcPr>
          <w:p>
            <w:pPr>
              <w:autoSpaceDE w:val="0"/>
              <w:autoSpaceDN w:val="0"/>
              <w:adjustRightInd w:val="0"/>
              <w:spacing w:line="420" w:lineRule="exact"/>
              <w:jc w:val="center"/>
              <w:outlineLvl w:val="0"/>
              <w:rPr>
                <w:rFonts w:hAnsi="宋体" w:cs="黑体"/>
                <w:sz w:val="24"/>
              </w:rPr>
            </w:pPr>
            <w:r>
              <w:rPr>
                <w:rFonts w:hint="eastAsia" w:hAnsi="宋体" w:cs="黑体"/>
                <w:sz w:val="24"/>
              </w:rPr>
              <w:t>开户银行</w:t>
            </w:r>
          </w:p>
        </w:tc>
        <w:tc>
          <w:tcPr>
            <w:tcW w:w="3240"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Ansi="宋体" w:cs="黑体"/>
                <w:sz w:val="24"/>
              </w:rPr>
            </w:pPr>
            <w:r>
              <w:rPr>
                <w:rFonts w:hint="eastAsia" w:hAnsi="宋体" w:cs="黑体"/>
                <w:sz w:val="24"/>
              </w:rPr>
              <w:t>企业人员状况</w:t>
            </w:r>
          </w:p>
        </w:tc>
        <w:tc>
          <w:tcPr>
            <w:tcW w:w="3060" w:type="dxa"/>
            <w:gridSpan w:val="3"/>
            <w:vMerge w:val="restart"/>
          </w:tcPr>
          <w:p>
            <w:pPr>
              <w:autoSpaceDE w:val="0"/>
              <w:autoSpaceDN w:val="0"/>
              <w:adjustRightInd w:val="0"/>
              <w:spacing w:line="420" w:lineRule="exact"/>
              <w:outlineLvl w:val="0"/>
              <w:rPr>
                <w:rFonts w:hAnsi="宋体" w:cs="黑体"/>
                <w:sz w:val="24"/>
              </w:rPr>
            </w:pPr>
            <w:r>
              <w:rPr>
                <w:rFonts w:hint="eastAsia" w:hAnsi="宋体" w:cs="黑体"/>
                <w:sz w:val="24"/>
              </w:rPr>
              <w:t>企业总人数：</w:t>
            </w:r>
          </w:p>
          <w:p>
            <w:pPr>
              <w:autoSpaceDE w:val="0"/>
              <w:autoSpaceDN w:val="0"/>
              <w:adjustRightInd w:val="0"/>
              <w:spacing w:line="420" w:lineRule="exact"/>
              <w:outlineLvl w:val="0"/>
              <w:rPr>
                <w:rFonts w:hAnsi="宋体" w:cs="黑体"/>
                <w:sz w:val="24"/>
              </w:rPr>
            </w:pPr>
            <w:r>
              <w:rPr>
                <w:rFonts w:hint="eastAsia" w:hAnsi="宋体" w:cs="黑体"/>
                <w:sz w:val="24"/>
              </w:rPr>
              <w:t>在册工程技术人员：</w:t>
            </w:r>
          </w:p>
          <w:p>
            <w:pPr>
              <w:autoSpaceDE w:val="0"/>
              <w:autoSpaceDN w:val="0"/>
              <w:adjustRightInd w:val="0"/>
              <w:spacing w:line="420" w:lineRule="exact"/>
              <w:outlineLvl w:val="0"/>
              <w:rPr>
                <w:rFonts w:hAnsi="宋体" w:cs="黑体"/>
                <w:sz w:val="24"/>
              </w:rPr>
            </w:pPr>
            <w:r>
              <w:rPr>
                <w:rFonts w:hint="eastAsia" w:hAnsi="宋体" w:cs="黑体"/>
                <w:sz w:val="24"/>
              </w:rPr>
              <w:t>其中：</w:t>
            </w:r>
          </w:p>
          <w:p>
            <w:pPr>
              <w:autoSpaceDE w:val="0"/>
              <w:autoSpaceDN w:val="0"/>
              <w:adjustRightInd w:val="0"/>
              <w:spacing w:line="420" w:lineRule="exact"/>
              <w:outlineLvl w:val="0"/>
              <w:rPr>
                <w:rFonts w:hAnsi="宋体" w:cs="黑体"/>
                <w:sz w:val="24"/>
              </w:rPr>
            </w:pPr>
            <w:r>
              <w:rPr>
                <w:rFonts w:hint="eastAsia" w:hAnsi="宋体" w:cs="黑体"/>
                <w:sz w:val="24"/>
              </w:rPr>
              <w:t>高级职称：  人</w:t>
            </w:r>
          </w:p>
          <w:p>
            <w:pPr>
              <w:autoSpaceDE w:val="0"/>
              <w:autoSpaceDN w:val="0"/>
              <w:adjustRightInd w:val="0"/>
              <w:spacing w:line="420" w:lineRule="exact"/>
              <w:outlineLvl w:val="0"/>
              <w:rPr>
                <w:rFonts w:hAnsi="宋体" w:cs="黑体"/>
                <w:sz w:val="24"/>
              </w:rPr>
            </w:pPr>
            <w:r>
              <w:rPr>
                <w:rFonts w:hint="eastAsia" w:hAnsi="宋体" w:cs="黑体"/>
                <w:sz w:val="24"/>
              </w:rPr>
              <w:t>中级职称：  人</w:t>
            </w:r>
          </w:p>
          <w:p>
            <w:pPr>
              <w:autoSpaceDE w:val="0"/>
              <w:autoSpaceDN w:val="0"/>
              <w:adjustRightInd w:val="0"/>
              <w:spacing w:line="420" w:lineRule="exact"/>
              <w:outlineLvl w:val="0"/>
              <w:rPr>
                <w:rFonts w:hAnsi="宋体" w:cs="黑体"/>
                <w:sz w:val="24"/>
              </w:rPr>
            </w:pPr>
            <w:r>
              <w:rPr>
                <w:rFonts w:hint="eastAsia" w:hAnsi="宋体" w:cs="黑体"/>
                <w:sz w:val="24"/>
              </w:rPr>
              <w:t>初级职称：  人</w:t>
            </w:r>
          </w:p>
          <w:p>
            <w:pPr>
              <w:autoSpaceDE w:val="0"/>
              <w:autoSpaceDN w:val="0"/>
              <w:adjustRightInd w:val="0"/>
              <w:spacing w:line="420" w:lineRule="exact"/>
              <w:outlineLvl w:val="0"/>
              <w:rPr>
                <w:rFonts w:hAnsi="宋体" w:cs="黑体"/>
                <w:sz w:val="24"/>
              </w:rPr>
            </w:pPr>
            <w:r>
              <w:rPr>
                <w:rFonts w:hint="eastAsia" w:hAnsi="宋体" w:cs="黑体"/>
                <w:sz w:val="24"/>
              </w:rPr>
              <w:t>国家注册监理工程师： 人</w:t>
            </w:r>
          </w:p>
          <w:p>
            <w:pPr>
              <w:autoSpaceDE w:val="0"/>
              <w:autoSpaceDN w:val="0"/>
              <w:adjustRightInd w:val="0"/>
              <w:spacing w:line="420" w:lineRule="exact"/>
              <w:outlineLvl w:val="0"/>
              <w:rPr>
                <w:rFonts w:hAnsi="宋体" w:cs="黑体"/>
                <w:sz w:val="24"/>
              </w:rPr>
            </w:pPr>
            <w:r>
              <w:rPr>
                <w:rFonts w:hint="eastAsia" w:hAnsi="宋体" w:cs="黑体"/>
                <w:sz w:val="24"/>
              </w:rPr>
              <w:t>地方注册监理工程师： 人</w:t>
            </w:r>
          </w:p>
        </w:tc>
        <w:tc>
          <w:tcPr>
            <w:tcW w:w="4140" w:type="dxa"/>
            <w:gridSpan w:val="2"/>
          </w:tcPr>
          <w:p>
            <w:pPr>
              <w:autoSpaceDE w:val="0"/>
              <w:autoSpaceDN w:val="0"/>
              <w:adjustRightInd w:val="0"/>
              <w:spacing w:line="420" w:lineRule="exact"/>
              <w:outlineLvl w:val="0"/>
              <w:rPr>
                <w:rFonts w:hAnsi="宋体" w:cs="黑体"/>
                <w:sz w:val="24"/>
              </w:rPr>
            </w:pPr>
            <w:r>
              <w:rPr>
                <w:rFonts w:hint="eastAsia" w:hAnsi="宋体" w:cs="黑体"/>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Ansi="宋体" w:cs="黑体"/>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hAnsi="宋体" w:cs="黑体"/>
                <w:sz w:val="24"/>
              </w:rPr>
            </w:pPr>
          </w:p>
        </w:tc>
        <w:tc>
          <w:tcPr>
            <w:tcW w:w="4140" w:type="dxa"/>
            <w:gridSpan w:val="2"/>
            <w:vMerge w:val="restart"/>
          </w:tcPr>
          <w:p>
            <w:pPr>
              <w:autoSpaceDE w:val="0"/>
              <w:autoSpaceDN w:val="0"/>
              <w:adjustRightInd w:val="0"/>
              <w:spacing w:line="420" w:lineRule="exact"/>
              <w:outlineLvl w:val="0"/>
              <w:rPr>
                <w:rFonts w:hAnsi="宋体" w:cs="黑体"/>
                <w:sz w:val="24"/>
              </w:rPr>
            </w:pPr>
            <w:r>
              <w:rPr>
                <w:rFonts w:hint="eastAsia" w:hAnsi="宋体" w:cs="黑体"/>
                <w:sz w:val="24"/>
              </w:rPr>
              <w:t>企业固定资产总额： 万元</w:t>
            </w:r>
          </w:p>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hAnsi="宋体" w:cs="黑体"/>
                <w:sz w:val="24"/>
              </w:rPr>
            </w:pPr>
          </w:p>
        </w:tc>
        <w:tc>
          <w:tcPr>
            <w:tcW w:w="3060" w:type="dxa"/>
            <w:gridSpan w:val="3"/>
            <w:tcBorders>
              <w:top w:val="nil"/>
            </w:tcBorders>
          </w:tcPr>
          <w:p>
            <w:pPr>
              <w:autoSpaceDE w:val="0"/>
              <w:autoSpaceDN w:val="0"/>
              <w:adjustRightInd w:val="0"/>
              <w:spacing w:line="420" w:lineRule="exact"/>
              <w:jc w:val="center"/>
              <w:outlineLvl w:val="0"/>
              <w:rPr>
                <w:rFonts w:hAnsi="宋体" w:cs="黑体"/>
                <w:sz w:val="24"/>
              </w:rPr>
            </w:pPr>
          </w:p>
        </w:tc>
        <w:tc>
          <w:tcPr>
            <w:tcW w:w="4140" w:type="dxa"/>
            <w:gridSpan w:val="2"/>
            <w:vMerge w:val="continue"/>
          </w:tcPr>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hAnsi="宋体" w:cs="仿宋_GB2312"/>
          <w:sz w:val="24"/>
        </w:rPr>
        <w:t>注：本表后须附有关证件（ 营业执照、资质证）</w:t>
      </w:r>
      <w:r>
        <w:rPr>
          <w:rFonts w:hint="eastAsia" w:asciiTheme="minorEastAsia" w:hAnsiTheme="minorEastAsia" w:eastAsiaTheme="minorEastAsia" w:cstheme="minorEastAsia"/>
          <w:sz w:val="24"/>
          <w:szCs w:val="24"/>
        </w:rPr>
        <w:t>原件扫描件（或图片）；</w:t>
      </w:r>
    </w:p>
    <w:p>
      <w:pPr>
        <w:autoSpaceDE w:val="0"/>
        <w:autoSpaceDN w:val="0"/>
        <w:adjustRightInd w:val="0"/>
        <w:spacing w:line="440" w:lineRule="exact"/>
        <w:jc w:val="left"/>
        <w:rPr>
          <w:rFonts w:hAnsi="宋体" w:cs="仿宋_GB2312"/>
          <w:sz w:val="24"/>
        </w:rPr>
      </w:pPr>
      <w:r>
        <w:rPr>
          <w:rFonts w:hint="eastAsia" w:hAnsi="宋体" w:cs="仿宋_GB2312"/>
          <w:sz w:val="24"/>
        </w:rPr>
        <w:t>。</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pStyle w:val="33"/>
        <w:ind w:left="0" w:leftChars="0" w:firstLine="0" w:firstLineChars="0"/>
      </w:pPr>
    </w:p>
    <w:p>
      <w:pPr>
        <w:spacing w:line="440" w:lineRule="exact"/>
        <w:ind w:firstLine="643" w:firstLineChars="200"/>
        <w:jc w:val="center"/>
        <w:rPr>
          <w:rFonts w:hAnsi="宋体" w:cs="黑体"/>
          <w:b/>
          <w:sz w:val="32"/>
          <w:szCs w:val="32"/>
        </w:rPr>
      </w:pPr>
      <w:r>
        <w:rPr>
          <w:rFonts w:hint="eastAsia" w:hAnsi="宋体" w:cs="黑体"/>
          <w:b/>
          <w:sz w:val="32"/>
          <w:szCs w:val="32"/>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jc w:val="center"/>
        <w:rPr>
          <w:rFonts w:ascii="黑体" w:hAnsi="新宋体" w:eastAsia="黑体" w:cs="黑体"/>
          <w:sz w:val="28"/>
          <w:szCs w:val="28"/>
        </w:rPr>
      </w:pPr>
      <w:bookmarkStart w:id="37" w:name="_Toc215282253"/>
      <w:r>
        <w:rPr>
          <w:rFonts w:hint="eastAsia" w:ascii="黑体" w:hAnsi="新宋体" w:eastAsia="黑体" w:cs="黑体"/>
          <w:sz w:val="28"/>
          <w:szCs w:val="28"/>
        </w:rPr>
        <w:t>（</w:t>
      </w:r>
      <w:r>
        <w:rPr>
          <w:rFonts w:hint="eastAsia" w:hAnsi="宋体" w:cs="黑体"/>
          <w:b/>
          <w:sz w:val="24"/>
        </w:rPr>
        <w:t>一）项目监理机构组成表</w:t>
      </w:r>
      <w:bookmarkEnd w:id="37"/>
    </w:p>
    <w:tbl>
      <w:tblPr>
        <w:tblStyle w:val="34"/>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jc w:val="center"/>
        <w:rPr>
          <w:rFonts w:hAnsi="宋体" w:cs="黑体"/>
          <w:b/>
          <w:sz w:val="24"/>
        </w:rPr>
      </w:pPr>
      <w:bookmarkStart w:id="38" w:name="_Toc215282254"/>
      <w:r>
        <w:rPr>
          <w:rFonts w:hint="eastAsia" w:hAnsi="宋体" w:cs="黑体"/>
          <w:b/>
          <w:sz w:val="24"/>
        </w:rPr>
        <w:t>（二）主要人员简历表</w:t>
      </w:r>
      <w:bookmarkEnd w:id="38"/>
    </w:p>
    <w:p>
      <w:pPr>
        <w:autoSpaceDE w:val="0"/>
        <w:autoSpaceDN w:val="0"/>
        <w:adjustRightInd w:val="0"/>
        <w:spacing w:line="420" w:lineRule="exact"/>
        <w:ind w:firstLine="360" w:firstLineChars="150"/>
        <w:jc w:val="left"/>
        <w:rPr>
          <w:rFonts w:hAnsi="宋体" w:cs="仿宋_GB2312"/>
          <w:sz w:val="24"/>
        </w:rPr>
      </w:pPr>
      <w:r>
        <w:rPr>
          <w:rFonts w:hint="eastAsia" w:hAnsi="宋体" w:cs="仿宋_GB2312"/>
          <w:sz w:val="24"/>
        </w:rPr>
        <w:t>“主要人员简历表”中的总监理师应附监理师证、身份证、职称证等资料</w:t>
      </w:r>
      <w:r>
        <w:rPr>
          <w:rFonts w:hint="eastAsia" w:asciiTheme="minorEastAsia" w:hAnsiTheme="minorEastAsia" w:eastAsiaTheme="minorEastAsia" w:cstheme="minorEastAsia"/>
          <w:sz w:val="24"/>
          <w:szCs w:val="24"/>
        </w:rPr>
        <w:t>原件扫描件（或图片）</w:t>
      </w:r>
      <w:r>
        <w:rPr>
          <w:rFonts w:hint="eastAsia" w:hAnsi="宋体" w:cs="仿宋_GB2312"/>
          <w:sz w:val="24"/>
        </w:rPr>
        <w:t>，管理过的项目业绩须附</w:t>
      </w:r>
      <w:r>
        <w:rPr>
          <w:rFonts w:hint="eastAsia" w:hAnsi="宋体"/>
          <w:sz w:val="24"/>
          <w:shd w:val="clear" w:color="auto" w:fill="FFFFFF"/>
        </w:rPr>
        <w:t>合同和中标通知书原件或者合同和竣工验收表原件</w:t>
      </w:r>
      <w:r>
        <w:rPr>
          <w:rFonts w:hint="eastAsia" w:asciiTheme="minorEastAsia" w:hAnsiTheme="minorEastAsia" w:eastAsiaTheme="minorEastAsia" w:cstheme="minorEastAsia"/>
          <w:sz w:val="24"/>
          <w:szCs w:val="24"/>
        </w:rPr>
        <w:t>扫描件</w:t>
      </w:r>
      <w:r>
        <w:rPr>
          <w:rFonts w:hint="eastAsia" w:hAnsi="宋体" w:cs="仿宋_GB2312"/>
          <w:sz w:val="24"/>
        </w:rPr>
        <w:t>，其他主要人员应附执业证或上岗证</w:t>
      </w:r>
      <w:r>
        <w:rPr>
          <w:rFonts w:hint="eastAsia" w:asciiTheme="minorEastAsia" w:hAnsiTheme="minorEastAsia" w:eastAsiaTheme="minorEastAsia" w:cstheme="minorEastAsia"/>
          <w:sz w:val="24"/>
          <w:szCs w:val="24"/>
        </w:rPr>
        <w:t>原件扫描件（或图片）</w:t>
      </w:r>
      <w:r>
        <w:rPr>
          <w:rFonts w:hint="eastAsia" w:hAnsi="宋体" w:cs="仿宋_GB2312"/>
          <w:sz w:val="24"/>
        </w:rPr>
        <w:t>。</w:t>
      </w:r>
    </w:p>
    <w:p>
      <w:pPr>
        <w:autoSpaceDE w:val="0"/>
        <w:autoSpaceDN w:val="0"/>
        <w:adjustRightInd w:val="0"/>
        <w:spacing w:line="420" w:lineRule="exact"/>
        <w:jc w:val="left"/>
        <w:rPr>
          <w:rFonts w:hAnsi="宋体" w:cs="仿宋_GB2312"/>
          <w:sz w:val="24"/>
        </w:rPr>
      </w:pPr>
    </w:p>
    <w:tbl>
      <w:tblPr>
        <w:tblStyle w:val="34"/>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w:t>
            </w:r>
            <w:r>
              <w:rPr>
                <w:rFonts w:hAnsi="宋体" w:cs="仿宋_GB2312"/>
                <w:sz w:val="24"/>
              </w:rPr>
              <w:t xml:space="preserve"> </w:t>
            </w:r>
            <w:r>
              <w:rPr>
                <w:rFonts w:hint="eastAsia" w:hAnsi="宋体" w:cs="仿宋_GB2312"/>
                <w:sz w:val="24"/>
              </w:rPr>
              <w:t>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w:t>
            </w:r>
            <w:r>
              <w:rPr>
                <w:rFonts w:hAnsi="宋体" w:cs="仿宋_GB2312"/>
                <w:sz w:val="24"/>
              </w:rPr>
              <w:t xml:space="preserve"> </w:t>
            </w:r>
            <w:r>
              <w:rPr>
                <w:rFonts w:hint="eastAsia" w:hAnsi="宋体" w:cs="仿宋_GB2312"/>
                <w:sz w:val="24"/>
              </w:rPr>
              <w:t>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w:t>
            </w:r>
            <w:r>
              <w:rPr>
                <w:rFonts w:hAnsi="宋体" w:cs="仿宋_GB2312"/>
                <w:sz w:val="24"/>
              </w:rPr>
              <w:t xml:space="preserve"> </w:t>
            </w:r>
            <w:r>
              <w:rPr>
                <w:rFonts w:hint="eastAsia" w:hAnsi="宋体" w:cs="仿宋_GB2312"/>
                <w:sz w:val="24"/>
              </w:rPr>
              <w:t>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w:t>
            </w:r>
            <w:r>
              <w:rPr>
                <w:rFonts w:hAnsi="宋体" w:cs="仿宋_GB2312"/>
                <w:sz w:val="24"/>
              </w:rPr>
              <w:t xml:space="preserve"> </w:t>
            </w:r>
            <w:r>
              <w:rPr>
                <w:rFonts w:hint="eastAsia" w:hAnsi="宋体" w:cs="仿宋_GB2312"/>
                <w:sz w:val="24"/>
              </w:rPr>
              <w:t>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 xml:space="preserve">年毕业于     </w:t>
            </w:r>
            <w:r>
              <w:rPr>
                <w:rFonts w:hAnsi="宋体" w:cs="仿宋_GB2312"/>
                <w:sz w:val="24"/>
              </w:rPr>
              <w:t xml:space="preserve"> </w:t>
            </w:r>
            <w:r>
              <w:rPr>
                <w:rFonts w:hint="eastAsia" w:hAnsi="宋体" w:cs="仿宋_GB2312"/>
                <w:sz w:val="24"/>
              </w:rPr>
              <w:t>学校</w:t>
            </w:r>
            <w:r>
              <w:rPr>
                <w:rFonts w:hAnsi="宋体" w:cs="仿宋_GB2312"/>
                <w:sz w:val="24"/>
              </w:rPr>
              <w:t xml:space="preserve"> </w:t>
            </w:r>
            <w:r>
              <w:rPr>
                <w:rFonts w:hint="eastAsia" w:hAnsi="宋体" w:cs="仿宋_GB2312"/>
                <w:sz w:val="24"/>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w:t>
            </w:r>
            <w:r>
              <w:rPr>
                <w:rFonts w:hAnsi="宋体" w:cs="仿宋_GB2312"/>
                <w:sz w:val="24"/>
              </w:rPr>
              <w:t xml:space="preserve"> </w:t>
            </w:r>
            <w:r>
              <w:rPr>
                <w:rFonts w:hint="eastAsia" w:hAnsi="宋体" w:cs="仿宋_GB2312"/>
                <w:sz w:val="24"/>
              </w:rPr>
              <w:t>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spacing w:line="440" w:lineRule="exact"/>
        <w:jc w:val="center"/>
        <w:rPr>
          <w:rFonts w:hAnsi="宋体" w:cs="黑体"/>
          <w:b/>
          <w:sz w:val="32"/>
          <w:szCs w:val="32"/>
        </w:rPr>
      </w:pPr>
      <w:bookmarkStart w:id="39" w:name="_Toc215282255"/>
      <w:r>
        <w:rPr>
          <w:rFonts w:hint="eastAsia" w:hAnsi="宋体" w:cs="黑体"/>
          <w:b/>
          <w:sz w:val="32"/>
          <w:szCs w:val="32"/>
        </w:rPr>
        <w:t>六、拟派本项目总监理工程师资格一览表</w:t>
      </w:r>
    </w:p>
    <w:tbl>
      <w:tblPr>
        <w:tblStyle w:val="34"/>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姓名</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年龄</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性别</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职务</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参加工作时间</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任总监理工程师年限</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注册监理工程师证书编号</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联系电话</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总监级别</w:t>
            </w:r>
          </w:p>
        </w:tc>
        <w:tc>
          <w:tcPr>
            <w:tcW w:w="1080" w:type="dxa"/>
            <w:vAlign w:val="center"/>
          </w:tcPr>
          <w:p>
            <w:pPr>
              <w:autoSpaceDE w:val="0"/>
              <w:autoSpaceDN w:val="0"/>
              <w:adjustRightInd w:val="0"/>
              <w:spacing w:line="420" w:lineRule="exact"/>
              <w:jc w:val="center"/>
              <w:rPr>
                <w:rFonts w:hAnsi="宋体" w:cs="黑体"/>
                <w:sz w:val="24"/>
              </w:rPr>
            </w:pPr>
          </w:p>
        </w:tc>
        <w:tc>
          <w:tcPr>
            <w:tcW w:w="3936" w:type="dxa"/>
            <w:gridSpan w:val="3"/>
            <w:vAlign w:val="center"/>
          </w:tcPr>
          <w:p>
            <w:pPr>
              <w:autoSpaceDE w:val="0"/>
              <w:autoSpaceDN w:val="0"/>
              <w:adjustRightInd w:val="0"/>
              <w:spacing w:line="420" w:lineRule="exact"/>
              <w:jc w:val="center"/>
              <w:rPr>
                <w:rFonts w:hAnsi="宋体" w:cs="黑体"/>
                <w:sz w:val="24"/>
              </w:rPr>
            </w:pPr>
            <w:r>
              <w:rPr>
                <w:rFonts w:hint="eastAsia" w:hAnsi="宋体" w:cs="黑体"/>
                <w:sz w:val="24"/>
              </w:rPr>
              <w:t>传真</w:t>
            </w:r>
          </w:p>
        </w:tc>
        <w:tc>
          <w:tcPr>
            <w:tcW w:w="3074"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hAnsi="宋体" w:cs="黑体"/>
                <w:sz w:val="24"/>
              </w:rPr>
            </w:pPr>
            <w:r>
              <w:rPr>
                <w:rFonts w:hint="eastAsia" w:hAnsi="宋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建设单位</w:t>
            </w:r>
          </w:p>
        </w:tc>
        <w:tc>
          <w:tcPr>
            <w:tcW w:w="1182"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项目名称</w:t>
            </w:r>
          </w:p>
        </w:tc>
        <w:tc>
          <w:tcPr>
            <w:tcW w:w="1260"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建设规模</w:t>
            </w:r>
          </w:p>
        </w:tc>
        <w:tc>
          <w:tcPr>
            <w:tcW w:w="1440"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开竣工日期</w:t>
            </w:r>
          </w:p>
        </w:tc>
        <w:tc>
          <w:tcPr>
            <w:tcW w:w="1236"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工程质量</w:t>
            </w:r>
          </w:p>
        </w:tc>
        <w:tc>
          <w:tcPr>
            <w:tcW w:w="1656" w:type="dxa"/>
            <w:vAlign w:val="center"/>
          </w:tcPr>
          <w:p>
            <w:pPr>
              <w:autoSpaceDE w:val="0"/>
              <w:autoSpaceDN w:val="0"/>
              <w:adjustRightInd w:val="0"/>
              <w:spacing w:line="420" w:lineRule="exact"/>
              <w:jc w:val="center"/>
              <w:rPr>
                <w:rFonts w:hAnsi="宋体" w:cs="黑体"/>
                <w:sz w:val="24"/>
              </w:rPr>
            </w:pPr>
            <w:r>
              <w:rPr>
                <w:rFonts w:hint="eastAsia" w:hAnsi="宋体" w:cs="黑体"/>
                <w:sz w:val="24"/>
              </w:rPr>
              <w:t>业主联系电话</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 w:val="24"/>
              </w:rPr>
            </w:pPr>
          </w:p>
        </w:tc>
        <w:tc>
          <w:tcPr>
            <w:tcW w:w="1182" w:type="dxa"/>
            <w:gridSpan w:val="2"/>
            <w:vAlign w:val="center"/>
          </w:tcPr>
          <w:p>
            <w:pPr>
              <w:autoSpaceDE w:val="0"/>
              <w:autoSpaceDN w:val="0"/>
              <w:adjustRightInd w:val="0"/>
              <w:spacing w:line="420" w:lineRule="exact"/>
              <w:jc w:val="center"/>
              <w:rPr>
                <w:rFonts w:hAnsi="宋体" w:cs="黑体"/>
                <w:sz w:val="24"/>
              </w:rPr>
            </w:pPr>
          </w:p>
        </w:tc>
        <w:tc>
          <w:tcPr>
            <w:tcW w:w="1260" w:type="dxa"/>
            <w:vAlign w:val="center"/>
          </w:tcPr>
          <w:p>
            <w:pPr>
              <w:autoSpaceDE w:val="0"/>
              <w:autoSpaceDN w:val="0"/>
              <w:adjustRightInd w:val="0"/>
              <w:spacing w:line="420" w:lineRule="exact"/>
              <w:jc w:val="center"/>
              <w:rPr>
                <w:rFonts w:hAnsi="宋体" w:cs="黑体"/>
                <w:sz w:val="24"/>
              </w:rPr>
            </w:pPr>
          </w:p>
        </w:tc>
        <w:tc>
          <w:tcPr>
            <w:tcW w:w="1440" w:type="dxa"/>
            <w:vAlign w:val="center"/>
          </w:tcPr>
          <w:p>
            <w:pPr>
              <w:autoSpaceDE w:val="0"/>
              <w:autoSpaceDN w:val="0"/>
              <w:adjustRightInd w:val="0"/>
              <w:spacing w:line="420" w:lineRule="exact"/>
              <w:jc w:val="center"/>
              <w:rPr>
                <w:rFonts w:hAnsi="宋体" w:cs="黑体"/>
                <w:sz w:val="24"/>
              </w:rPr>
            </w:pPr>
          </w:p>
        </w:tc>
        <w:tc>
          <w:tcPr>
            <w:tcW w:w="1236" w:type="dxa"/>
            <w:vAlign w:val="center"/>
          </w:tcPr>
          <w:p>
            <w:pPr>
              <w:autoSpaceDE w:val="0"/>
              <w:autoSpaceDN w:val="0"/>
              <w:adjustRightInd w:val="0"/>
              <w:spacing w:line="420" w:lineRule="exact"/>
              <w:jc w:val="center"/>
              <w:rPr>
                <w:rFonts w:hAnsi="宋体" w:cs="黑体"/>
                <w:sz w:val="24"/>
              </w:rPr>
            </w:pPr>
          </w:p>
        </w:tc>
        <w:tc>
          <w:tcPr>
            <w:tcW w:w="1656"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Ansi="宋体" w:cs="黑体"/>
                <w:szCs w:val="21"/>
              </w:rPr>
            </w:pPr>
          </w:p>
        </w:tc>
        <w:tc>
          <w:tcPr>
            <w:tcW w:w="1182" w:type="dxa"/>
            <w:gridSpan w:val="2"/>
            <w:vAlign w:val="center"/>
          </w:tcPr>
          <w:p>
            <w:pPr>
              <w:autoSpaceDE w:val="0"/>
              <w:autoSpaceDN w:val="0"/>
              <w:adjustRightInd w:val="0"/>
              <w:spacing w:line="420" w:lineRule="exact"/>
              <w:jc w:val="center"/>
              <w:rPr>
                <w:rFonts w:hAnsi="宋体" w:cs="黑体"/>
                <w:szCs w:val="21"/>
              </w:rPr>
            </w:pPr>
          </w:p>
        </w:tc>
        <w:tc>
          <w:tcPr>
            <w:tcW w:w="1260" w:type="dxa"/>
            <w:vAlign w:val="center"/>
          </w:tcPr>
          <w:p>
            <w:pPr>
              <w:autoSpaceDE w:val="0"/>
              <w:autoSpaceDN w:val="0"/>
              <w:adjustRightInd w:val="0"/>
              <w:spacing w:line="420" w:lineRule="exact"/>
              <w:jc w:val="center"/>
              <w:rPr>
                <w:rFonts w:hAnsi="宋体" w:cs="黑体"/>
                <w:szCs w:val="21"/>
              </w:rPr>
            </w:pPr>
          </w:p>
        </w:tc>
        <w:tc>
          <w:tcPr>
            <w:tcW w:w="1440" w:type="dxa"/>
            <w:vAlign w:val="center"/>
          </w:tcPr>
          <w:p>
            <w:pPr>
              <w:autoSpaceDE w:val="0"/>
              <w:autoSpaceDN w:val="0"/>
              <w:adjustRightInd w:val="0"/>
              <w:spacing w:line="420" w:lineRule="exact"/>
              <w:jc w:val="center"/>
              <w:rPr>
                <w:rFonts w:hAnsi="宋体" w:cs="黑体"/>
                <w:szCs w:val="21"/>
              </w:rPr>
            </w:pPr>
          </w:p>
        </w:tc>
        <w:tc>
          <w:tcPr>
            <w:tcW w:w="1236" w:type="dxa"/>
            <w:vAlign w:val="center"/>
          </w:tcPr>
          <w:p>
            <w:pPr>
              <w:autoSpaceDE w:val="0"/>
              <w:autoSpaceDN w:val="0"/>
              <w:adjustRightInd w:val="0"/>
              <w:spacing w:line="420" w:lineRule="exact"/>
              <w:jc w:val="center"/>
              <w:rPr>
                <w:rFonts w:hAnsi="宋体" w:cs="黑体"/>
                <w:szCs w:val="21"/>
              </w:rPr>
            </w:pPr>
          </w:p>
        </w:tc>
        <w:tc>
          <w:tcPr>
            <w:tcW w:w="1656"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bl>
    <w:p>
      <w:pPr>
        <w:autoSpaceDE w:val="0"/>
        <w:autoSpaceDN w:val="0"/>
        <w:adjustRightInd w:val="0"/>
        <w:spacing w:line="420" w:lineRule="exact"/>
        <w:ind w:firstLine="720" w:firstLineChars="300"/>
        <w:rPr>
          <w:rFonts w:hAnsi="宋体" w:cs="仿宋_GB2312"/>
          <w:sz w:val="24"/>
        </w:rPr>
      </w:pPr>
      <w:r>
        <w:rPr>
          <w:rFonts w:hint="eastAsia" w:hAnsi="宋体" w:cs="仿宋_GB2312"/>
          <w:sz w:val="24"/>
        </w:rPr>
        <w:t>注：提供相关证书原件扫描件（或图片）。</w:t>
      </w:r>
    </w:p>
    <w:p>
      <w:pPr>
        <w:pStyle w:val="2"/>
        <w:ind w:firstLine="0" w:firstLineChars="0"/>
      </w:pPr>
    </w:p>
    <w:p>
      <w:pPr>
        <w:spacing w:line="440" w:lineRule="exact"/>
        <w:ind w:firstLine="643" w:firstLineChars="200"/>
        <w:jc w:val="center"/>
        <w:rPr>
          <w:rFonts w:hAnsi="宋体" w:cs="黑体"/>
          <w:b/>
          <w:sz w:val="32"/>
          <w:szCs w:val="32"/>
        </w:rPr>
      </w:pPr>
      <w:r>
        <w:rPr>
          <w:rFonts w:hAnsi="宋体" w:cs="黑体"/>
          <w:b/>
          <w:sz w:val="32"/>
          <w:szCs w:val="32"/>
        </w:rPr>
        <w:br w:type="page"/>
      </w:r>
      <w:r>
        <w:rPr>
          <w:rFonts w:hint="eastAsia" w:hAnsi="宋体" w:cs="黑体"/>
          <w:b/>
          <w:sz w:val="32"/>
          <w:szCs w:val="32"/>
        </w:rPr>
        <w:t>七、拟派本项目监理工程师资格一览表</w:t>
      </w:r>
    </w:p>
    <w:p>
      <w:pPr>
        <w:autoSpaceDE w:val="0"/>
        <w:autoSpaceDN w:val="0"/>
        <w:adjustRightInd w:val="0"/>
        <w:spacing w:line="420" w:lineRule="exact"/>
        <w:rPr>
          <w:rFonts w:ascii="黑体" w:hAnsi="新宋体" w:eastAsia="黑体" w:cs="黑体"/>
          <w:sz w:val="28"/>
          <w:szCs w:val="28"/>
        </w:rPr>
      </w:pPr>
    </w:p>
    <w:tbl>
      <w:tblPr>
        <w:tblStyle w:val="34"/>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姓名</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年龄</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性别</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职称</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职务</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监理级别</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监理工程师证书编号</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联系电话</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传真</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拟在本项目中担任主要工作</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参加工作时间</w:t>
            </w:r>
          </w:p>
        </w:tc>
        <w:tc>
          <w:tcPr>
            <w:tcW w:w="2541" w:type="dxa"/>
            <w:gridSpan w:val="2"/>
            <w:vAlign w:val="center"/>
          </w:tcPr>
          <w:p>
            <w:pPr>
              <w:autoSpaceDE w:val="0"/>
              <w:autoSpaceDN w:val="0"/>
              <w:adjustRightInd w:val="0"/>
              <w:spacing w:line="420" w:lineRule="exact"/>
              <w:jc w:val="center"/>
              <w:rPr>
                <w:rFonts w:hAnsi="宋体" w:cs="黑体"/>
                <w:sz w:val="24"/>
              </w:rPr>
            </w:pPr>
          </w:p>
        </w:tc>
        <w:tc>
          <w:tcPr>
            <w:tcW w:w="2837"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从事该专业监理年限</w:t>
            </w:r>
          </w:p>
        </w:tc>
        <w:tc>
          <w:tcPr>
            <w:tcW w:w="2836" w:type="dxa"/>
            <w:gridSpan w:val="2"/>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hAnsi="宋体" w:cs="黑体"/>
                <w:sz w:val="24"/>
              </w:rPr>
            </w:pPr>
            <w:r>
              <w:rPr>
                <w:rFonts w:hint="eastAsia" w:hAnsi="宋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建设单位</w:t>
            </w:r>
          </w:p>
        </w:tc>
        <w:tc>
          <w:tcPr>
            <w:tcW w:w="112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项目名称</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建设规模</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开竣工日期</w:t>
            </w:r>
          </w:p>
        </w:tc>
        <w:tc>
          <w:tcPr>
            <w:tcW w:w="1419"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工程质量</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业主联系电话</w:t>
            </w:r>
          </w:p>
        </w:tc>
        <w:tc>
          <w:tcPr>
            <w:tcW w:w="1418"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 w:val="24"/>
              </w:rPr>
            </w:pPr>
          </w:p>
        </w:tc>
        <w:tc>
          <w:tcPr>
            <w:tcW w:w="1123"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9"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c>
          <w:tcPr>
            <w:tcW w:w="1418"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Ansi="宋体" w:cs="黑体"/>
                <w:szCs w:val="21"/>
              </w:rPr>
            </w:pPr>
          </w:p>
        </w:tc>
        <w:tc>
          <w:tcPr>
            <w:tcW w:w="1123"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9"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c>
          <w:tcPr>
            <w:tcW w:w="1418" w:type="dxa"/>
            <w:vAlign w:val="center"/>
          </w:tcPr>
          <w:p>
            <w:pPr>
              <w:autoSpaceDE w:val="0"/>
              <w:autoSpaceDN w:val="0"/>
              <w:adjustRightInd w:val="0"/>
              <w:spacing w:line="420" w:lineRule="exact"/>
              <w:jc w:val="center"/>
              <w:rPr>
                <w:rFonts w:hAnsi="宋体" w:cs="黑体"/>
                <w:szCs w:val="21"/>
              </w:rPr>
            </w:pPr>
          </w:p>
        </w:tc>
      </w:tr>
    </w:tbl>
    <w:p>
      <w:pPr>
        <w:autoSpaceDE w:val="0"/>
        <w:autoSpaceDN w:val="0"/>
        <w:adjustRightInd w:val="0"/>
        <w:spacing w:line="420" w:lineRule="exact"/>
        <w:rPr>
          <w:rFonts w:hAnsi="宋体" w:cs="仿宋_GB2312"/>
          <w:sz w:val="24"/>
        </w:rPr>
      </w:pPr>
      <w:r>
        <w:rPr>
          <w:rFonts w:hint="eastAsia" w:hAnsi="宋体" w:cs="仿宋_GB2312"/>
          <w:sz w:val="24"/>
        </w:rPr>
        <w:t>注：提供相关证书原件扫描件（或图片）。</w:t>
      </w:r>
    </w:p>
    <w:p>
      <w:pPr>
        <w:autoSpaceDE w:val="0"/>
        <w:autoSpaceDN w:val="0"/>
        <w:adjustRightInd w:val="0"/>
        <w:spacing w:line="420" w:lineRule="exact"/>
        <w:ind w:firstLine="2940" w:firstLineChars="1050"/>
        <w:jc w:val="left"/>
        <w:rPr>
          <w:rFonts w:ascii="黑体" w:hAnsi="新宋体" w:eastAsia="黑体" w:cs="黑体"/>
          <w:sz w:val="28"/>
          <w:szCs w:val="28"/>
        </w:rPr>
      </w:pPr>
    </w:p>
    <w:p>
      <w:pPr>
        <w:autoSpaceDE w:val="0"/>
        <w:autoSpaceDN w:val="0"/>
        <w:adjustRightInd w:val="0"/>
        <w:spacing w:line="420" w:lineRule="exact"/>
        <w:jc w:val="left"/>
        <w:rPr>
          <w:rFonts w:ascii="黑体" w:hAnsi="新宋体" w:eastAsia="黑体" w:cs="黑体"/>
          <w:sz w:val="28"/>
          <w:szCs w:val="28"/>
        </w:rPr>
      </w:pPr>
    </w:p>
    <w:p>
      <w:pPr>
        <w:spacing w:line="440" w:lineRule="exact"/>
        <w:ind w:firstLine="643" w:firstLineChars="200"/>
        <w:jc w:val="center"/>
        <w:rPr>
          <w:rFonts w:hAnsi="宋体" w:cs="黑体"/>
          <w:b/>
          <w:sz w:val="32"/>
          <w:szCs w:val="32"/>
        </w:rPr>
      </w:pPr>
      <w:r>
        <w:rPr>
          <w:rFonts w:hint="eastAsia" w:hAnsi="宋体" w:cs="黑体"/>
          <w:b/>
          <w:sz w:val="32"/>
          <w:szCs w:val="32"/>
        </w:rPr>
        <w:t>八、服务承诺书</w:t>
      </w:r>
    </w:p>
    <w:p>
      <w:pPr>
        <w:autoSpaceDE w:val="0"/>
        <w:autoSpaceDN w:val="0"/>
        <w:adjustRightInd w:val="0"/>
        <w:spacing w:line="420" w:lineRule="exact"/>
        <w:jc w:val="left"/>
        <w:rPr>
          <w:rFonts w:hAnsi="宋体" w:cs="TimesNewRomanPSMT"/>
          <w:sz w:val="18"/>
          <w:szCs w:val="18"/>
        </w:rPr>
      </w:pPr>
    </w:p>
    <w:tbl>
      <w:tblPr>
        <w:tblStyle w:val="3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r>
              <w:rPr>
                <w:rFonts w:hint="eastAsia"/>
                <w:sz w:val="28"/>
              </w:rPr>
              <w:t xml:space="preserve">       </w:t>
            </w: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440" w:lineRule="exact"/>
        <w:ind w:firstLine="643" w:firstLineChars="200"/>
        <w:rPr>
          <w:rFonts w:hAnsi="宋体" w:cs="黑体"/>
          <w:b/>
          <w:sz w:val="32"/>
          <w:szCs w:val="32"/>
        </w:rPr>
      </w:pPr>
      <w:r>
        <w:rPr>
          <w:rFonts w:hint="eastAsia" w:hAnsi="宋体" w:cs="黑体"/>
          <w:b/>
          <w:sz w:val="32"/>
          <w:szCs w:val="32"/>
        </w:rPr>
        <w:t>九、监理单位近三年内已完成同类工程项目情况</w:t>
      </w:r>
    </w:p>
    <w:tbl>
      <w:tblPr>
        <w:tblStyle w:val="34"/>
        <w:tblpPr w:leftFromText="180" w:rightFromText="180" w:vertAnchor="text" w:horzAnchor="margin" w:tblpY="25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58"/>
        <w:gridCol w:w="2390"/>
        <w:gridCol w:w="1494"/>
        <w:gridCol w:w="124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建设单位</w:t>
            </w:r>
          </w:p>
        </w:tc>
        <w:tc>
          <w:tcPr>
            <w:tcW w:w="1358"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项目名称</w:t>
            </w:r>
          </w:p>
        </w:tc>
        <w:tc>
          <w:tcPr>
            <w:tcW w:w="2390"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建设规模及合同价</w:t>
            </w:r>
          </w:p>
        </w:tc>
        <w:tc>
          <w:tcPr>
            <w:tcW w:w="1494"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开竣工日期</w:t>
            </w:r>
          </w:p>
        </w:tc>
        <w:tc>
          <w:tcPr>
            <w:tcW w:w="1242"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outlineLvl w:val="0"/>
              <w:rPr>
                <w:rFonts w:hAnsi="宋体" w:cs="黑体"/>
                <w:sz w:val="24"/>
              </w:rPr>
            </w:pPr>
            <w:r>
              <w:rPr>
                <w:rFonts w:hint="eastAsia" w:hAnsi="宋体" w:cs="黑体"/>
                <w:sz w:val="24"/>
              </w:rPr>
              <w:t>工程质量</w:t>
            </w:r>
          </w:p>
        </w:tc>
        <w:tc>
          <w:tcPr>
            <w:tcW w:w="1714" w:type="dxa"/>
          </w:tcPr>
          <w:p>
            <w:pPr>
              <w:autoSpaceDE w:val="0"/>
              <w:autoSpaceDN w:val="0"/>
              <w:adjustRightInd w:val="0"/>
              <w:spacing w:line="420" w:lineRule="exact"/>
              <w:outlineLvl w:val="0"/>
              <w:rPr>
                <w:rFonts w:hAnsi="宋体" w:cs="黑体"/>
                <w:sz w:val="24"/>
              </w:rPr>
            </w:pPr>
          </w:p>
          <w:p>
            <w:pPr>
              <w:autoSpaceDE w:val="0"/>
              <w:autoSpaceDN w:val="0"/>
              <w:adjustRightInd w:val="0"/>
              <w:spacing w:line="420" w:lineRule="exact"/>
              <w:ind w:firstLine="120" w:firstLineChars="50"/>
              <w:outlineLvl w:val="0"/>
              <w:rPr>
                <w:rFonts w:hAnsi="宋体" w:cs="黑体"/>
                <w:sz w:val="24"/>
              </w:rPr>
            </w:pPr>
            <w:r>
              <w:rPr>
                <w:rFonts w:hint="eastAsia" w:hAnsi="宋体" w:cs="黑体"/>
                <w:sz w:val="24"/>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58"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2390"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494"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2"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714"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24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58"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2390"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494"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2"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714"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5520" w:firstLineChars="2300"/>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spacing w:line="440" w:lineRule="exact"/>
        <w:ind w:firstLine="643" w:firstLineChars="200"/>
        <w:rPr>
          <w:rFonts w:hAnsi="宋体" w:cs="黑体"/>
          <w:b/>
          <w:sz w:val="32"/>
          <w:szCs w:val="32"/>
        </w:rPr>
      </w:pPr>
    </w:p>
    <w:p>
      <w:pPr>
        <w:spacing w:line="440" w:lineRule="exact"/>
        <w:ind w:firstLine="643" w:firstLineChars="200"/>
        <w:jc w:val="center"/>
        <w:rPr>
          <w:rFonts w:hAnsi="宋体" w:cs="黑体"/>
          <w:b/>
          <w:sz w:val="32"/>
          <w:szCs w:val="32"/>
        </w:rPr>
      </w:pPr>
      <w:r>
        <w:rPr>
          <w:rFonts w:hint="eastAsia" w:hAnsi="宋体" w:cs="黑体"/>
          <w:b/>
          <w:sz w:val="32"/>
          <w:szCs w:val="32"/>
        </w:rPr>
        <w:t>十、目前正在监理的工程项目</w:t>
      </w:r>
    </w:p>
    <w:tbl>
      <w:tblPr>
        <w:tblStyle w:val="34"/>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项目名称</w:t>
            </w: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建设单位</w:t>
            </w: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建设规模及合同价</w:t>
            </w:r>
          </w:p>
        </w:tc>
        <w:tc>
          <w:tcPr>
            <w:tcW w:w="1625" w:type="dxa"/>
          </w:tcPr>
          <w:p>
            <w:pPr>
              <w:autoSpaceDE w:val="0"/>
              <w:autoSpaceDN w:val="0"/>
              <w:adjustRightInd w:val="0"/>
              <w:spacing w:line="420" w:lineRule="exact"/>
              <w:jc w:val="center"/>
              <w:outlineLvl w:val="0"/>
              <w:rPr>
                <w:rFonts w:hAnsi="宋体" w:cs="黑体"/>
                <w:sz w:val="24"/>
              </w:rPr>
            </w:pPr>
            <w:r>
              <w:rPr>
                <w:rFonts w:hint="eastAsia" w:hAnsi="宋体" w:cs="黑体"/>
                <w:sz w:val="24"/>
              </w:rPr>
              <w:t>开竣工日期</w:t>
            </w:r>
          </w:p>
        </w:tc>
        <w:tc>
          <w:tcPr>
            <w:tcW w:w="1245" w:type="dxa"/>
          </w:tcPr>
          <w:p>
            <w:pPr>
              <w:autoSpaceDE w:val="0"/>
              <w:autoSpaceDN w:val="0"/>
              <w:adjustRightInd w:val="0"/>
              <w:spacing w:line="420" w:lineRule="exact"/>
              <w:jc w:val="center"/>
              <w:outlineLvl w:val="0"/>
              <w:rPr>
                <w:rFonts w:hAnsi="宋体" w:cs="黑体"/>
                <w:sz w:val="24"/>
              </w:rPr>
            </w:pPr>
            <w:r>
              <w:rPr>
                <w:rFonts w:hint="eastAsia" w:hAnsi="宋体" w:cs="黑体"/>
                <w:sz w:val="24"/>
              </w:rPr>
              <w:t>工程质量</w:t>
            </w:r>
          </w:p>
        </w:tc>
        <w:tc>
          <w:tcPr>
            <w:tcW w:w="1318" w:type="dxa"/>
          </w:tcPr>
          <w:p>
            <w:pPr>
              <w:widowControl/>
              <w:jc w:val="center"/>
              <w:rPr>
                <w:rFonts w:hAnsi="宋体" w:cs="黑体"/>
                <w:sz w:val="24"/>
              </w:rPr>
            </w:pPr>
            <w:r>
              <w:rPr>
                <w:rFonts w:hint="eastAsia" w:hAnsi="宋体" w:cs="黑体"/>
                <w:sz w:val="24"/>
              </w:rPr>
              <w:t>总监理工程师</w:t>
            </w: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r>
              <w:rPr>
                <w:rFonts w:hint="eastAsia" w:hAnsi="宋体" w:cs="黑体"/>
                <w:sz w:val="24"/>
              </w:rPr>
              <w:t>业主联</w:t>
            </w:r>
          </w:p>
          <w:p>
            <w:pPr>
              <w:autoSpaceDE w:val="0"/>
              <w:autoSpaceDN w:val="0"/>
              <w:adjustRightInd w:val="0"/>
              <w:spacing w:line="420" w:lineRule="exact"/>
              <w:jc w:val="center"/>
              <w:outlineLvl w:val="0"/>
              <w:rPr>
                <w:rFonts w:hAnsi="宋体" w:cs="黑体"/>
                <w:sz w:val="24"/>
              </w:rPr>
            </w:pPr>
            <w:r>
              <w:rPr>
                <w:rFonts w:hint="eastAsia" w:hAnsi="宋体" w:cs="黑体"/>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5"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18"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tc>
        <w:tc>
          <w:tcPr>
            <w:tcW w:w="1245" w:type="dxa"/>
          </w:tcPr>
          <w:p>
            <w:pPr>
              <w:autoSpaceDE w:val="0"/>
              <w:autoSpaceDN w:val="0"/>
              <w:adjustRightInd w:val="0"/>
              <w:spacing w:line="420" w:lineRule="exact"/>
              <w:jc w:val="center"/>
              <w:outlineLvl w:val="0"/>
              <w:rPr>
                <w:rFonts w:hAnsi="宋体" w:cs="黑体"/>
                <w:sz w:val="24"/>
              </w:rPr>
            </w:pPr>
          </w:p>
        </w:tc>
        <w:tc>
          <w:tcPr>
            <w:tcW w:w="1318" w:type="dxa"/>
          </w:tcPr>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625" w:type="dxa"/>
          </w:tcPr>
          <w:p>
            <w:pPr>
              <w:autoSpaceDE w:val="0"/>
              <w:autoSpaceDN w:val="0"/>
              <w:adjustRightInd w:val="0"/>
              <w:spacing w:line="420" w:lineRule="exact"/>
              <w:jc w:val="center"/>
              <w:outlineLvl w:val="0"/>
              <w:rPr>
                <w:rFonts w:hAnsi="宋体" w:cs="黑体"/>
                <w:sz w:val="24"/>
              </w:rPr>
            </w:pPr>
          </w:p>
          <w:p>
            <w:pPr>
              <w:autoSpaceDE w:val="0"/>
              <w:autoSpaceDN w:val="0"/>
              <w:adjustRightInd w:val="0"/>
              <w:spacing w:line="420" w:lineRule="exact"/>
              <w:jc w:val="center"/>
              <w:outlineLvl w:val="0"/>
              <w:rPr>
                <w:rFonts w:hAnsi="宋体" w:cs="黑体"/>
                <w:sz w:val="24"/>
              </w:rPr>
            </w:pPr>
          </w:p>
        </w:tc>
        <w:tc>
          <w:tcPr>
            <w:tcW w:w="1245"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18" w:type="dxa"/>
          </w:tcPr>
          <w:p>
            <w:pPr>
              <w:widowControl/>
              <w:jc w:val="left"/>
              <w:rPr>
                <w:rFonts w:hAnsi="宋体" w:cs="黑体"/>
                <w:sz w:val="24"/>
              </w:rPr>
            </w:pPr>
          </w:p>
          <w:p>
            <w:pPr>
              <w:autoSpaceDE w:val="0"/>
              <w:autoSpaceDN w:val="0"/>
              <w:adjustRightInd w:val="0"/>
              <w:spacing w:line="420" w:lineRule="exact"/>
              <w:jc w:val="center"/>
              <w:outlineLvl w:val="0"/>
              <w:rPr>
                <w:rFonts w:hAnsi="宋体" w:cs="黑体"/>
                <w:sz w:val="24"/>
              </w:rPr>
            </w:pPr>
          </w:p>
        </w:tc>
        <w:tc>
          <w:tcPr>
            <w:tcW w:w="1396" w:type="dxa"/>
          </w:tcPr>
          <w:p>
            <w:pPr>
              <w:autoSpaceDE w:val="0"/>
              <w:autoSpaceDN w:val="0"/>
              <w:adjustRightInd w:val="0"/>
              <w:spacing w:line="420" w:lineRule="exact"/>
              <w:jc w:val="center"/>
              <w:outlineLvl w:val="0"/>
              <w:rPr>
                <w:rFonts w:hAnsi="宋体" w:cs="黑体"/>
                <w:sz w:val="24"/>
              </w:rPr>
            </w:pPr>
          </w:p>
        </w:tc>
      </w:tr>
    </w:tbl>
    <w:p>
      <w:pPr>
        <w:autoSpaceDE w:val="0"/>
        <w:autoSpaceDN w:val="0"/>
        <w:adjustRightInd w:val="0"/>
        <w:spacing w:line="420" w:lineRule="exact"/>
        <w:jc w:val="left"/>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480" w:firstLineChars="200"/>
        <w:jc w:val="left"/>
        <w:rPr>
          <w:rFonts w:hAnsi="宋体" w:cs="仿宋_GB2312"/>
          <w:sz w:val="24"/>
        </w:rPr>
      </w:pPr>
    </w:p>
    <w:p>
      <w:pPr>
        <w:autoSpaceDE w:val="0"/>
        <w:autoSpaceDN w:val="0"/>
        <w:adjustRightInd w:val="0"/>
        <w:spacing w:line="440" w:lineRule="exact"/>
        <w:ind w:firstLine="5280" w:firstLineChars="2200"/>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日</w:t>
      </w:r>
    </w:p>
    <w:p>
      <w:pPr>
        <w:autoSpaceDE w:val="0"/>
        <w:autoSpaceDN w:val="0"/>
        <w:adjustRightInd w:val="0"/>
        <w:spacing w:line="420" w:lineRule="exact"/>
        <w:jc w:val="center"/>
        <w:rPr>
          <w:rFonts w:ascii="黑体" w:hAnsi="新宋体" w:eastAsia="黑体" w:cs="黑体"/>
          <w:sz w:val="24"/>
        </w:rPr>
      </w:pPr>
    </w:p>
    <w:bookmarkEnd w:id="39"/>
    <w:p>
      <w:pPr>
        <w:autoSpaceDE w:val="0"/>
        <w:autoSpaceDN w:val="0"/>
        <w:adjustRightInd w:val="0"/>
        <w:spacing w:line="420" w:lineRule="exact"/>
        <w:rPr>
          <w:rFonts w:hAnsi="宋体" w:cs="黑体"/>
          <w:b/>
          <w:sz w:val="32"/>
          <w:szCs w:val="32"/>
        </w:rPr>
      </w:pPr>
      <w:r>
        <w:rPr>
          <w:rFonts w:hint="eastAsia" w:ascii="黑体" w:hAnsi="新宋体" w:eastAsia="黑体" w:cs="黑体"/>
          <w:sz w:val="28"/>
          <w:szCs w:val="28"/>
        </w:rPr>
        <w:t xml:space="preserve">            </w:t>
      </w:r>
      <w:r>
        <w:rPr>
          <w:rFonts w:hint="eastAsia" w:hAnsi="宋体" w:cs="黑体"/>
          <w:b/>
          <w:sz w:val="32"/>
          <w:szCs w:val="32"/>
        </w:rPr>
        <w:t xml:space="preserve">    </w:t>
      </w:r>
    </w:p>
    <w:p>
      <w:pPr>
        <w:autoSpaceDE w:val="0"/>
        <w:autoSpaceDN w:val="0"/>
        <w:adjustRightInd w:val="0"/>
        <w:spacing w:line="420" w:lineRule="exact"/>
        <w:rPr>
          <w:rFonts w:hAnsi="宋体" w:cs="黑体"/>
          <w:b/>
          <w:sz w:val="32"/>
          <w:szCs w:val="32"/>
        </w:rPr>
      </w:pPr>
    </w:p>
    <w:p>
      <w:pPr>
        <w:autoSpaceDE w:val="0"/>
        <w:autoSpaceDN w:val="0"/>
        <w:adjustRightInd w:val="0"/>
        <w:spacing w:line="420" w:lineRule="exact"/>
        <w:rPr>
          <w:rFonts w:hAnsi="宋体" w:cs="黑体"/>
          <w:b/>
          <w:sz w:val="32"/>
          <w:szCs w:val="32"/>
        </w:rPr>
      </w:pPr>
    </w:p>
    <w:p>
      <w:pPr>
        <w:autoSpaceDE w:val="0"/>
        <w:autoSpaceDN w:val="0"/>
        <w:adjustRightInd w:val="0"/>
        <w:spacing w:line="420" w:lineRule="exact"/>
        <w:jc w:val="center"/>
        <w:rPr>
          <w:rFonts w:ascii="黑体" w:hAnsi="新宋体" w:eastAsia="黑体" w:cs="黑体"/>
          <w:sz w:val="28"/>
          <w:szCs w:val="28"/>
        </w:rPr>
      </w:pPr>
      <w:r>
        <w:rPr>
          <w:rFonts w:hint="eastAsia" w:hAnsi="宋体" w:cs="黑体"/>
          <w:b/>
          <w:sz w:val="32"/>
          <w:szCs w:val="32"/>
        </w:rPr>
        <w:t>十一、投标企业认为有效证明资料</w:t>
      </w:r>
    </w:p>
    <w:p>
      <w:pPr>
        <w:autoSpaceDE w:val="0"/>
        <w:autoSpaceDN w:val="0"/>
        <w:adjustRightInd w:val="0"/>
        <w:spacing w:line="420" w:lineRule="exact"/>
        <w:outlineLvl w:val="0"/>
        <w:rPr>
          <w:rFonts w:ascii="黑体" w:hAnsi="新宋体" w:eastAsia="黑体" w:cs="黑体"/>
          <w:sz w:val="28"/>
          <w:szCs w:val="28"/>
        </w:rPr>
      </w:pPr>
      <w:bookmarkStart w:id="40" w:name="_Toc215282262"/>
    </w:p>
    <w:bookmarkEnd w:id="40"/>
    <w:p>
      <w:pPr>
        <w:rPr>
          <w:rFonts w:ascii="华文新魏" w:eastAsia="华文新魏"/>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420" w:lineRule="exact"/>
        <w:rPr>
          <w:rFonts w:hAnsi="宋体" w:cs="黑体"/>
          <w:b/>
          <w:sz w:val="32"/>
          <w:szCs w:val="32"/>
        </w:rPr>
      </w:pPr>
      <w:r>
        <w:rPr>
          <w:rFonts w:hint="eastAsia" w:hAnsi="宋体" w:cs="黑体"/>
          <w:b/>
          <w:sz w:val="32"/>
          <w:szCs w:val="32"/>
        </w:rPr>
        <w:t xml:space="preserve">              十二、监理大纲</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w:t>
      </w:r>
    </w:p>
    <w:p>
      <w:pPr>
        <w:autoSpaceDE w:val="0"/>
        <w:autoSpaceDN w:val="0"/>
        <w:adjustRightInd w:val="0"/>
        <w:spacing w:line="480" w:lineRule="auto"/>
        <w:ind w:firstLine="2640" w:firstLineChars="1100"/>
        <w:rPr>
          <w:rFonts w:hAnsi="宋体"/>
          <w:sz w:val="24"/>
        </w:rPr>
      </w:pPr>
      <w:r>
        <w:rPr>
          <w:rFonts w:hint="eastAsia" w:hAnsi="宋体"/>
          <w:sz w:val="24"/>
        </w:rPr>
        <w:t>（1）质量控制；</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（2）进度控制；</w:t>
      </w:r>
      <w:r>
        <w:rPr>
          <w:rFonts w:hint="eastAsia" w:hAnsi="宋体"/>
          <w:sz w:val="24"/>
        </w:rPr>
        <w:tab/>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（3）造价控制；</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（4）安全措施；</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（5）旁站监理措施；</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（6）档案及合同管理；</w:t>
      </w:r>
    </w:p>
    <w:p>
      <w:pPr>
        <w:autoSpaceDE w:val="0"/>
        <w:autoSpaceDN w:val="0"/>
        <w:adjustRightInd w:val="0"/>
        <w:spacing w:line="480" w:lineRule="auto"/>
        <w:ind w:firstLine="840" w:firstLineChars="350"/>
        <w:jc w:val="left"/>
        <w:rPr>
          <w:rFonts w:hAnsi="宋体"/>
          <w:sz w:val="24"/>
        </w:rPr>
      </w:pPr>
      <w:r>
        <w:rPr>
          <w:rFonts w:hint="eastAsia" w:hAnsi="宋体"/>
          <w:sz w:val="24"/>
        </w:rPr>
        <w:t xml:space="preserve">               （7）工作制度；</w:t>
      </w:r>
    </w:p>
    <w:p>
      <w:pPr>
        <w:spacing w:line="440" w:lineRule="exact"/>
        <w:ind w:firstLine="480" w:firstLineChars="200"/>
        <w:rPr>
          <w:rFonts w:hAnsi="宋体"/>
          <w:sz w:val="20"/>
        </w:rPr>
      </w:pPr>
      <w:r>
        <w:rPr>
          <w:rFonts w:hint="eastAsia" w:hAnsi="宋体"/>
          <w:sz w:val="24"/>
        </w:rPr>
        <w:t xml:space="preserve">                  （8）组织协调及合理化建议</w:t>
      </w:r>
      <w:r>
        <w:rPr>
          <w:rFonts w:hint="eastAsia" w:hAnsi="宋体"/>
          <w:sz w:val="20"/>
        </w:rPr>
        <w:t>。</w:t>
      </w:r>
    </w:p>
    <w:p>
      <w:pPr>
        <w:autoSpaceDE w:val="0"/>
        <w:autoSpaceDN w:val="0"/>
        <w:adjustRightInd w:val="0"/>
        <w:outlineLvl w:val="0"/>
        <w:rPr>
          <w:rFonts w:asciiTheme="minorEastAsia" w:hAnsiTheme="minorEastAsia" w:eastAsiaTheme="minorEastAsia" w:cstheme="minorEastAsia"/>
          <w:sz w:val="24"/>
        </w:rPr>
      </w:pPr>
    </w:p>
    <w:sectPr>
      <w:pgSz w:w="11906" w:h="16838"/>
      <w:pgMar w:top="1644"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swiss"/>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
    <w:altName w:val="Courier New"/>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1"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left w:val="none" w:color="auto" w:sz="0" w:space="4"/>
        <w:bottom w:val="none" w:color="auto" w:sz="0" w:space="1"/>
        <w:right w:val="none" w:color="auto" w:sz="0" w:space="4"/>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left w:val="none" w:color="auto" w:sz="0" w:space="4"/>
        <w:bottom w:val="none" w:color="auto" w:sz="0" w:space="1"/>
        <w:right w:val="none" w:color="auto" w:sz="0" w:space="4"/>
      </w:pBdr>
    </w:pPr>
    <w:r>
      <w:rPr>
        <w:sz w:val="52"/>
      </w:rPr>
      <w:pict>
        <v:shape id="_x0000_s3092" o:spid="_x0000_s3092" o:spt="202" type="#_x0000_t202" style="position:absolute;left:0pt;margin-top:0pt;height:144pt;width:144pt;mso-position-horizontal:center;mso-position-horizontal-relative:margin;mso-wrap-style:none;z-index:251738112;mso-width-relative:page;mso-height-relative:page;" filled="f" stroked="f" coordsize="21600,2160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28</w:t>
                </w:r>
                <w:r>
                  <w:fldChar w:fldCharType="end"/>
                </w:r>
              </w:p>
            </w:txbxContent>
          </v:textbox>
        </v:shape>
      </w:pict>
    </w:r>
    <w:r>
      <w:pict>
        <v:shape id="_x0000_s3085" o:spid="_x0000_s3085"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p>
                <w:pPr>
                  <w:pStyle w:val="21"/>
                </w:pPr>
              </w:p>
            </w:txbxContent>
          </v:textbox>
        </v:shape>
      </w:pict>
    </w:r>
    <w:r>
      <w:pict>
        <v:shape id="_x0000_s3086" o:spid="_x0000_s3086" o:spt="202" type="#_x0000_t202" style="position:absolute;left:0pt;margin-left:245.65pt;margin-top:-1.05pt;height:11.65pt;width:4.55pt;mso-position-horizontal-relative:margin;mso-wrap-style:none;z-index:25169817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left w:val="none" w:color="auto" w:sz="0" w:space="4"/>
        <w:bottom w:val="none" w:color="auto" w:sz="0" w:space="1"/>
        <w:right w:val="none" w:color="auto" w:sz="0" w:space="4"/>
      </w:pBdr>
    </w:pPr>
    <w:r>
      <w:rPr>
        <w:sz w:val="52"/>
      </w:rPr>
      <w:pict>
        <v:shape id="_x0000_s3087" o:spid="_x0000_s3087" o:spt="202" type="#_x0000_t202" style="position:absolute;left:0pt;margin-top:0pt;height:144pt;width:144pt;mso-position-horizontal:center;mso-position-horizontal-relative:margin;mso-wrap-style:none;z-index:251732992;mso-width-relative:page;mso-height-relative:page;" filled="f" stroked="f" coordsize="21600,2160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spacing w:beforeLines="50"/>
      <w:ind w:firstLine="210" w:firstLineChars="100"/>
      <w:rPr>
        <w:rFonts w:asciiTheme="minorEastAsia" w:hAnsiTheme="minorEastAsia" w:eastAsiaTheme="minorEastAsia"/>
      </w:rPr>
    </w:pPr>
    <w:r>
      <w:rPr>
        <w:rFonts w:hint="eastAsia" w:asciiTheme="minorEastAsia" w:hAnsiTheme="minorEastAsia" w:eastAsiaTheme="minorEastAsia"/>
        <w:bCs/>
        <w:sz w:val="21"/>
        <w:szCs w:val="21"/>
      </w:rPr>
      <w:t xml:space="preserve">许昌中天置业有限公司红星广场（一期）项目            </w:t>
    </w:r>
    <w:r>
      <w:rPr>
        <w:rFonts w:hint="eastAsia" w:asciiTheme="minorEastAsia" w:hAnsiTheme="minorEastAsia" w:eastAsiaTheme="minorEastAsia"/>
        <w:bCs/>
        <w:sz w:val="21"/>
        <w:szCs w:val="21"/>
        <w:lang w:val="en-US" w:eastAsia="zh-CN"/>
      </w:rPr>
      <w:t xml:space="preserve">                  </w:t>
    </w:r>
    <w:r>
      <w:rPr>
        <w:rFonts w:hint="eastAsia" w:asciiTheme="minorEastAsia" w:hAnsiTheme="minorEastAsia" w:eastAsiaTheme="minorEastAsia"/>
        <w:bCs/>
        <w:sz w:val="21"/>
        <w:szCs w:val="21"/>
      </w:rPr>
      <w:t>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10A47"/>
    <w:multiLevelType w:val="singleLevel"/>
    <w:tmpl w:val="81C10A47"/>
    <w:lvl w:ilvl="0" w:tentative="0">
      <w:start w:val="1"/>
      <w:numFmt w:val="decimal"/>
      <w:suff w:val="nothing"/>
      <w:lvlText w:val="%1、"/>
      <w:lvlJc w:val="left"/>
    </w:lvl>
  </w:abstractNum>
  <w:abstractNum w:abstractNumId="1">
    <w:nsid w:val="DF582DC9"/>
    <w:multiLevelType w:val="singleLevel"/>
    <w:tmpl w:val="DF582DC9"/>
    <w:lvl w:ilvl="0" w:tentative="0">
      <w:start w:val="1"/>
      <w:numFmt w:val="decimal"/>
      <w:lvlText w:val="%1."/>
      <w:lvlJc w:val="left"/>
      <w:pPr>
        <w:tabs>
          <w:tab w:val="left" w:pos="312"/>
        </w:tabs>
        <w:ind w:left="540" w:firstLine="0"/>
      </w:pPr>
    </w:lvl>
  </w:abstractNum>
  <w:abstractNum w:abstractNumId="2">
    <w:nsid w:val="00000007"/>
    <w:multiLevelType w:val="singleLevel"/>
    <w:tmpl w:val="00000007"/>
    <w:lvl w:ilvl="0" w:tentative="0">
      <w:start w:val="1"/>
      <w:numFmt w:val="chineseCounting"/>
      <w:suff w:val="nothing"/>
      <w:lvlText w:val="（%1）"/>
      <w:lvlJc w:val="left"/>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93854E0"/>
    <w:multiLevelType w:val="multilevel"/>
    <w:tmpl w:val="693854E0"/>
    <w:lvl w:ilvl="0" w:tentative="0">
      <w:start w:val="2"/>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19D9"/>
    <w:rsid w:val="000129D0"/>
    <w:rsid w:val="000433CD"/>
    <w:rsid w:val="00050077"/>
    <w:rsid w:val="000A449E"/>
    <w:rsid w:val="000C353C"/>
    <w:rsid w:val="000D26E2"/>
    <w:rsid w:val="00123C6C"/>
    <w:rsid w:val="00141B92"/>
    <w:rsid w:val="0014478E"/>
    <w:rsid w:val="001604F9"/>
    <w:rsid w:val="001618E2"/>
    <w:rsid w:val="00173127"/>
    <w:rsid w:val="001751FE"/>
    <w:rsid w:val="001779DF"/>
    <w:rsid w:val="00196C79"/>
    <w:rsid w:val="001A2ECA"/>
    <w:rsid w:val="001D46F1"/>
    <w:rsid w:val="001D6ACB"/>
    <w:rsid w:val="001E2074"/>
    <w:rsid w:val="001E774A"/>
    <w:rsid w:val="001F05C9"/>
    <w:rsid w:val="001F1BF2"/>
    <w:rsid w:val="001F458A"/>
    <w:rsid w:val="002017C9"/>
    <w:rsid w:val="00212760"/>
    <w:rsid w:val="0022657F"/>
    <w:rsid w:val="00263049"/>
    <w:rsid w:val="0027628D"/>
    <w:rsid w:val="00286B81"/>
    <w:rsid w:val="002B6288"/>
    <w:rsid w:val="002D371C"/>
    <w:rsid w:val="002D44D8"/>
    <w:rsid w:val="002D503E"/>
    <w:rsid w:val="002F242F"/>
    <w:rsid w:val="0030635A"/>
    <w:rsid w:val="00307DF3"/>
    <w:rsid w:val="003160C1"/>
    <w:rsid w:val="00323A1C"/>
    <w:rsid w:val="00347E19"/>
    <w:rsid w:val="00350802"/>
    <w:rsid w:val="003615BE"/>
    <w:rsid w:val="00364910"/>
    <w:rsid w:val="003802EC"/>
    <w:rsid w:val="00394DC0"/>
    <w:rsid w:val="003A7ACD"/>
    <w:rsid w:val="003B3553"/>
    <w:rsid w:val="003D3DE0"/>
    <w:rsid w:val="003D6C51"/>
    <w:rsid w:val="003E6622"/>
    <w:rsid w:val="003E7335"/>
    <w:rsid w:val="003F3C39"/>
    <w:rsid w:val="00431264"/>
    <w:rsid w:val="00433363"/>
    <w:rsid w:val="00435FF4"/>
    <w:rsid w:val="004526CB"/>
    <w:rsid w:val="00496FCC"/>
    <w:rsid w:val="00500E55"/>
    <w:rsid w:val="0054476A"/>
    <w:rsid w:val="00550370"/>
    <w:rsid w:val="00596451"/>
    <w:rsid w:val="005A0308"/>
    <w:rsid w:val="005A1EDE"/>
    <w:rsid w:val="005B33DE"/>
    <w:rsid w:val="005B4885"/>
    <w:rsid w:val="005F1A6F"/>
    <w:rsid w:val="005F5901"/>
    <w:rsid w:val="006279AA"/>
    <w:rsid w:val="0064305A"/>
    <w:rsid w:val="00674B7A"/>
    <w:rsid w:val="0068003B"/>
    <w:rsid w:val="00696443"/>
    <w:rsid w:val="00732558"/>
    <w:rsid w:val="00795C80"/>
    <w:rsid w:val="007B1A0D"/>
    <w:rsid w:val="007E2FA5"/>
    <w:rsid w:val="007E3260"/>
    <w:rsid w:val="00827A0F"/>
    <w:rsid w:val="00865784"/>
    <w:rsid w:val="00872C9E"/>
    <w:rsid w:val="008B5756"/>
    <w:rsid w:val="008C6774"/>
    <w:rsid w:val="008D3BA7"/>
    <w:rsid w:val="008E28B5"/>
    <w:rsid w:val="00934A30"/>
    <w:rsid w:val="00935C09"/>
    <w:rsid w:val="0095323F"/>
    <w:rsid w:val="0098768F"/>
    <w:rsid w:val="009A2DEC"/>
    <w:rsid w:val="009C17DB"/>
    <w:rsid w:val="00A31028"/>
    <w:rsid w:val="00A310A2"/>
    <w:rsid w:val="00A556DC"/>
    <w:rsid w:val="00A570DF"/>
    <w:rsid w:val="00A977E0"/>
    <w:rsid w:val="00AD02F0"/>
    <w:rsid w:val="00B03F87"/>
    <w:rsid w:val="00B058F6"/>
    <w:rsid w:val="00B419E7"/>
    <w:rsid w:val="00B50F25"/>
    <w:rsid w:val="00B56779"/>
    <w:rsid w:val="00B65D9F"/>
    <w:rsid w:val="00B865E9"/>
    <w:rsid w:val="00B90CBC"/>
    <w:rsid w:val="00B91D0B"/>
    <w:rsid w:val="00B93C32"/>
    <w:rsid w:val="00BA7CDA"/>
    <w:rsid w:val="00BC7B23"/>
    <w:rsid w:val="00BF3FB7"/>
    <w:rsid w:val="00C673B8"/>
    <w:rsid w:val="00C87378"/>
    <w:rsid w:val="00CA0F86"/>
    <w:rsid w:val="00CA3C1A"/>
    <w:rsid w:val="00CC401E"/>
    <w:rsid w:val="00CF2A02"/>
    <w:rsid w:val="00D16418"/>
    <w:rsid w:val="00D46CEE"/>
    <w:rsid w:val="00D52288"/>
    <w:rsid w:val="00D5372D"/>
    <w:rsid w:val="00D71ED5"/>
    <w:rsid w:val="00D80122"/>
    <w:rsid w:val="00D8020F"/>
    <w:rsid w:val="00D854AF"/>
    <w:rsid w:val="00D87BDD"/>
    <w:rsid w:val="00DE5779"/>
    <w:rsid w:val="00DE67E1"/>
    <w:rsid w:val="00E40717"/>
    <w:rsid w:val="00E814C2"/>
    <w:rsid w:val="00EA5FF4"/>
    <w:rsid w:val="00EC51B7"/>
    <w:rsid w:val="00EC682F"/>
    <w:rsid w:val="00ED1506"/>
    <w:rsid w:val="00F041F1"/>
    <w:rsid w:val="00F31B5C"/>
    <w:rsid w:val="00F37730"/>
    <w:rsid w:val="00F417AC"/>
    <w:rsid w:val="00F4233D"/>
    <w:rsid w:val="00F55920"/>
    <w:rsid w:val="00F64A3D"/>
    <w:rsid w:val="00F70494"/>
    <w:rsid w:val="00F77E3F"/>
    <w:rsid w:val="00FA790B"/>
    <w:rsid w:val="00FC51C4"/>
    <w:rsid w:val="00FE6D65"/>
    <w:rsid w:val="024D6472"/>
    <w:rsid w:val="032C45FF"/>
    <w:rsid w:val="067236BC"/>
    <w:rsid w:val="08434713"/>
    <w:rsid w:val="08B92B2F"/>
    <w:rsid w:val="0AD65B5B"/>
    <w:rsid w:val="0AD84C81"/>
    <w:rsid w:val="0C6170A6"/>
    <w:rsid w:val="0CEA12DE"/>
    <w:rsid w:val="0F9C0344"/>
    <w:rsid w:val="0FB4175C"/>
    <w:rsid w:val="10DB5197"/>
    <w:rsid w:val="11CC2726"/>
    <w:rsid w:val="121858C7"/>
    <w:rsid w:val="126D7D79"/>
    <w:rsid w:val="143A0938"/>
    <w:rsid w:val="16232571"/>
    <w:rsid w:val="16907C51"/>
    <w:rsid w:val="171D2BE0"/>
    <w:rsid w:val="17B866E4"/>
    <w:rsid w:val="18BA6FDB"/>
    <w:rsid w:val="198A0034"/>
    <w:rsid w:val="199262EF"/>
    <w:rsid w:val="19E14AD5"/>
    <w:rsid w:val="1A2321AE"/>
    <w:rsid w:val="1AE81C4B"/>
    <w:rsid w:val="1BBE6232"/>
    <w:rsid w:val="1BD71FCF"/>
    <w:rsid w:val="1E725B05"/>
    <w:rsid w:val="1F04193F"/>
    <w:rsid w:val="1F261A6E"/>
    <w:rsid w:val="20450C73"/>
    <w:rsid w:val="21654725"/>
    <w:rsid w:val="22B13CBF"/>
    <w:rsid w:val="23D6530A"/>
    <w:rsid w:val="244E3676"/>
    <w:rsid w:val="24A773B2"/>
    <w:rsid w:val="24A957F8"/>
    <w:rsid w:val="25105251"/>
    <w:rsid w:val="251C3574"/>
    <w:rsid w:val="26D21339"/>
    <w:rsid w:val="2709386E"/>
    <w:rsid w:val="28936163"/>
    <w:rsid w:val="28C45894"/>
    <w:rsid w:val="28D8189E"/>
    <w:rsid w:val="299B3161"/>
    <w:rsid w:val="2A3E687E"/>
    <w:rsid w:val="2A6F725D"/>
    <w:rsid w:val="2B2C2555"/>
    <w:rsid w:val="2C1E52B8"/>
    <w:rsid w:val="2D2E6CB2"/>
    <w:rsid w:val="2D3B2B58"/>
    <w:rsid w:val="2D484B5A"/>
    <w:rsid w:val="2E0B7476"/>
    <w:rsid w:val="2E507499"/>
    <w:rsid w:val="2E622B17"/>
    <w:rsid w:val="2E8D3E9D"/>
    <w:rsid w:val="300206D5"/>
    <w:rsid w:val="304670C7"/>
    <w:rsid w:val="307A3948"/>
    <w:rsid w:val="307B1D0E"/>
    <w:rsid w:val="32C51A38"/>
    <w:rsid w:val="33E62CCA"/>
    <w:rsid w:val="340B0660"/>
    <w:rsid w:val="36B0127E"/>
    <w:rsid w:val="387A70B7"/>
    <w:rsid w:val="38B61968"/>
    <w:rsid w:val="399E0DA4"/>
    <w:rsid w:val="3A3B289B"/>
    <w:rsid w:val="3A4A09C2"/>
    <w:rsid w:val="3CE53B12"/>
    <w:rsid w:val="3D2B43D3"/>
    <w:rsid w:val="3DD823E6"/>
    <w:rsid w:val="3DE60053"/>
    <w:rsid w:val="3E0C0964"/>
    <w:rsid w:val="3E8518DB"/>
    <w:rsid w:val="3F395E9F"/>
    <w:rsid w:val="3F632D24"/>
    <w:rsid w:val="3F7F3AD2"/>
    <w:rsid w:val="3FFC4CDB"/>
    <w:rsid w:val="403D3B75"/>
    <w:rsid w:val="41C664D6"/>
    <w:rsid w:val="421B46C6"/>
    <w:rsid w:val="42635FF0"/>
    <w:rsid w:val="433722FA"/>
    <w:rsid w:val="45356D76"/>
    <w:rsid w:val="45EE0949"/>
    <w:rsid w:val="467D1052"/>
    <w:rsid w:val="46B67E10"/>
    <w:rsid w:val="47D35C42"/>
    <w:rsid w:val="489413D8"/>
    <w:rsid w:val="49CF2AF2"/>
    <w:rsid w:val="4A1641FC"/>
    <w:rsid w:val="4A264DE5"/>
    <w:rsid w:val="4A6D6CA3"/>
    <w:rsid w:val="4BB56FE1"/>
    <w:rsid w:val="4BF74224"/>
    <w:rsid w:val="4CCD5936"/>
    <w:rsid w:val="4DF56CDE"/>
    <w:rsid w:val="4E8B375A"/>
    <w:rsid w:val="4F084792"/>
    <w:rsid w:val="51983146"/>
    <w:rsid w:val="51A94CBF"/>
    <w:rsid w:val="52464AA9"/>
    <w:rsid w:val="53B152AD"/>
    <w:rsid w:val="54470CE3"/>
    <w:rsid w:val="545757B6"/>
    <w:rsid w:val="54C50956"/>
    <w:rsid w:val="576B1E4C"/>
    <w:rsid w:val="57810D04"/>
    <w:rsid w:val="57A92FD2"/>
    <w:rsid w:val="59A37EBA"/>
    <w:rsid w:val="5BF63518"/>
    <w:rsid w:val="5E7C2DC3"/>
    <w:rsid w:val="5EEC297E"/>
    <w:rsid w:val="5F184D14"/>
    <w:rsid w:val="5F243405"/>
    <w:rsid w:val="60786F3B"/>
    <w:rsid w:val="60812F37"/>
    <w:rsid w:val="611E6221"/>
    <w:rsid w:val="6146504C"/>
    <w:rsid w:val="61C16503"/>
    <w:rsid w:val="62CB24B5"/>
    <w:rsid w:val="63C80EEF"/>
    <w:rsid w:val="64690CE6"/>
    <w:rsid w:val="64DA765E"/>
    <w:rsid w:val="65A9660E"/>
    <w:rsid w:val="65CF362E"/>
    <w:rsid w:val="67972B1B"/>
    <w:rsid w:val="67D44082"/>
    <w:rsid w:val="68D233D5"/>
    <w:rsid w:val="6A5906BE"/>
    <w:rsid w:val="6B4C5EFE"/>
    <w:rsid w:val="6BFC3DD7"/>
    <w:rsid w:val="6C803988"/>
    <w:rsid w:val="6D535020"/>
    <w:rsid w:val="6E6E3FE3"/>
    <w:rsid w:val="6EB67E04"/>
    <w:rsid w:val="6EE4674B"/>
    <w:rsid w:val="6FFD0016"/>
    <w:rsid w:val="70D54909"/>
    <w:rsid w:val="74CE2085"/>
    <w:rsid w:val="75385002"/>
    <w:rsid w:val="7B80695E"/>
    <w:rsid w:val="7BD61CDC"/>
    <w:rsid w:val="7CAE6B57"/>
    <w:rsid w:val="7DD17D79"/>
    <w:rsid w:val="7E091E48"/>
    <w:rsid w:val="7FD63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link w:val="5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9"/>
    <w:basedOn w:val="1"/>
    <w:next w:val="1"/>
    <w:link w:val="70"/>
    <w:qFormat/>
    <w:uiPriority w:val="0"/>
    <w:pPr>
      <w:keepNext/>
      <w:keepLines/>
      <w:spacing w:before="240" w:after="64" w:line="320" w:lineRule="auto"/>
      <w:outlineLvl w:val="8"/>
    </w:pPr>
    <w:rPr>
      <w:rFonts w:ascii="Arial" w:hAnsi="Arial" w:eastAsia="黑体"/>
      <w:kern w:val="2"/>
      <w:sz w:val="21"/>
      <w:szCs w:val="21"/>
    </w:rPr>
  </w:style>
  <w:style w:type="character" w:default="1" w:styleId="35">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6"/>
    <w:qFormat/>
    <w:uiPriority w:val="99"/>
    <w:pPr>
      <w:ind w:firstLine="420" w:firstLineChars="100"/>
    </w:pPr>
  </w:style>
  <w:style w:type="paragraph" w:styleId="3">
    <w:name w:val="Body Text"/>
    <w:basedOn w:val="1"/>
    <w:link w:val="45"/>
    <w:qFormat/>
    <w:uiPriority w:val="0"/>
    <w:pPr>
      <w:spacing w:after="120"/>
    </w:pPr>
  </w:style>
  <w:style w:type="paragraph" w:styleId="9">
    <w:name w:val="toc 7"/>
    <w:basedOn w:val="1"/>
    <w:next w:val="1"/>
    <w:qFormat/>
    <w:uiPriority w:val="0"/>
    <w:pPr>
      <w:ind w:left="2520" w:leftChars="1200"/>
    </w:pPr>
    <w:rPr>
      <w:rFonts w:ascii="Times New Roman"/>
      <w:kern w:val="2"/>
      <w:sz w:val="21"/>
      <w:szCs w:val="24"/>
    </w:rPr>
  </w:style>
  <w:style w:type="paragraph" w:styleId="10">
    <w:name w:val="Normal Indent"/>
    <w:basedOn w:val="1"/>
    <w:qFormat/>
    <w:uiPriority w:val="0"/>
    <w:pPr>
      <w:spacing w:line="460" w:lineRule="atLeast"/>
      <w:ind w:firstLine="420"/>
    </w:pPr>
    <w:rPr>
      <w:rFonts w:ascii="Times New Roman" w:eastAsia="仿宋_GB2312"/>
      <w:kern w:val="2"/>
      <w:sz w:val="28"/>
      <w:szCs w:val="28"/>
    </w:rPr>
  </w:style>
  <w:style w:type="paragraph" w:styleId="11">
    <w:name w:val="Document Map"/>
    <w:basedOn w:val="1"/>
    <w:link w:val="84"/>
    <w:qFormat/>
    <w:uiPriority w:val="0"/>
    <w:rPr>
      <w:kern w:val="2"/>
      <w:sz w:val="18"/>
      <w:szCs w:val="18"/>
    </w:rPr>
  </w:style>
  <w:style w:type="paragraph" w:styleId="12">
    <w:name w:val="annotation text"/>
    <w:basedOn w:val="1"/>
    <w:link w:val="82"/>
    <w:qFormat/>
    <w:uiPriority w:val="99"/>
    <w:pPr>
      <w:jc w:val="left"/>
    </w:pPr>
  </w:style>
  <w:style w:type="paragraph" w:styleId="13">
    <w:name w:val="Body Text Indent"/>
    <w:basedOn w:val="1"/>
    <w:link w:val="67"/>
    <w:qFormat/>
    <w:uiPriority w:val="0"/>
    <w:pPr>
      <w:spacing w:after="120"/>
      <w:ind w:left="420" w:leftChars="200"/>
    </w:pPr>
  </w:style>
  <w:style w:type="paragraph" w:styleId="14">
    <w:name w:val="toc 5"/>
    <w:basedOn w:val="1"/>
    <w:next w:val="1"/>
    <w:qFormat/>
    <w:uiPriority w:val="0"/>
    <w:pPr>
      <w:ind w:left="1680" w:leftChars="800"/>
    </w:pPr>
    <w:rPr>
      <w:rFonts w:ascii="Times New Roman"/>
      <w:kern w:val="2"/>
      <w:sz w:val="21"/>
      <w:szCs w:val="24"/>
    </w:rPr>
  </w:style>
  <w:style w:type="paragraph" w:styleId="15">
    <w:name w:val="toc 3"/>
    <w:basedOn w:val="1"/>
    <w:next w:val="1"/>
    <w:qFormat/>
    <w:uiPriority w:val="39"/>
    <w:pPr>
      <w:ind w:left="840" w:leftChars="400"/>
    </w:pPr>
    <w:rPr>
      <w:rFonts w:ascii="Times New Roman"/>
      <w:kern w:val="2"/>
      <w:sz w:val="21"/>
      <w:szCs w:val="24"/>
    </w:rPr>
  </w:style>
  <w:style w:type="paragraph" w:styleId="16">
    <w:name w:val="Plain Text"/>
    <w:basedOn w:val="1"/>
    <w:link w:val="66"/>
    <w:qFormat/>
    <w:uiPriority w:val="0"/>
    <w:rPr>
      <w:rFonts w:hAnsi="Courier New" w:cs="Courier New"/>
      <w:kern w:val="2"/>
      <w:sz w:val="21"/>
      <w:szCs w:val="21"/>
    </w:rPr>
  </w:style>
  <w:style w:type="paragraph" w:styleId="17">
    <w:name w:val="toc 8"/>
    <w:basedOn w:val="1"/>
    <w:next w:val="1"/>
    <w:qFormat/>
    <w:uiPriority w:val="0"/>
    <w:pPr>
      <w:ind w:left="2940" w:leftChars="1400"/>
    </w:pPr>
    <w:rPr>
      <w:rFonts w:ascii="Times New Roman"/>
      <w:kern w:val="2"/>
      <w:sz w:val="21"/>
      <w:szCs w:val="24"/>
    </w:rPr>
  </w:style>
  <w:style w:type="paragraph" w:styleId="18">
    <w:name w:val="Date"/>
    <w:basedOn w:val="1"/>
    <w:next w:val="1"/>
    <w:link w:val="44"/>
    <w:qFormat/>
    <w:uiPriority w:val="0"/>
    <w:pPr>
      <w:ind w:left="100" w:leftChars="2500"/>
    </w:pPr>
  </w:style>
  <w:style w:type="paragraph" w:styleId="19">
    <w:name w:val="Body Text Indent 2"/>
    <w:basedOn w:val="1"/>
    <w:link w:val="87"/>
    <w:qFormat/>
    <w:uiPriority w:val="0"/>
    <w:pPr>
      <w:spacing w:line="440" w:lineRule="exact"/>
      <w:ind w:firstLine="555"/>
    </w:pPr>
    <w:rPr>
      <w:rFonts w:ascii="楷体_GB2312" w:eastAsia="楷体_GB2312"/>
      <w:kern w:val="2"/>
      <w:sz w:val="24"/>
      <w:szCs w:val="24"/>
    </w:rPr>
  </w:style>
  <w:style w:type="paragraph" w:styleId="20">
    <w:name w:val="Balloon Text"/>
    <w:basedOn w:val="1"/>
    <w:link w:val="58"/>
    <w:qFormat/>
    <w:uiPriority w:val="0"/>
    <w:rPr>
      <w:sz w:val="18"/>
      <w:szCs w:val="18"/>
    </w:rPr>
  </w:style>
  <w:style w:type="paragraph" w:styleId="21">
    <w:name w:val="footer"/>
    <w:basedOn w:val="1"/>
    <w:link w:val="77"/>
    <w:qFormat/>
    <w:uiPriority w:val="99"/>
    <w:pPr>
      <w:tabs>
        <w:tab w:val="center" w:pos="4153"/>
        <w:tab w:val="right" w:pos="8306"/>
      </w:tabs>
      <w:snapToGrid w:val="0"/>
      <w:jc w:val="left"/>
    </w:pPr>
    <w:rPr>
      <w:rFonts w:ascii="Times New Roman"/>
      <w:kern w:val="2"/>
      <w:sz w:val="18"/>
      <w:szCs w:val="18"/>
    </w:rPr>
  </w:style>
  <w:style w:type="paragraph" w:styleId="2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Times New Roman"/>
      <w:kern w:val="2"/>
      <w:sz w:val="21"/>
      <w:szCs w:val="24"/>
    </w:rPr>
  </w:style>
  <w:style w:type="paragraph" w:styleId="24">
    <w:name w:val="toc 4"/>
    <w:basedOn w:val="1"/>
    <w:next w:val="1"/>
    <w:qFormat/>
    <w:uiPriority w:val="0"/>
    <w:pPr>
      <w:ind w:left="1260" w:leftChars="600"/>
    </w:pPr>
    <w:rPr>
      <w:rFonts w:ascii="Times New Roman"/>
      <w:kern w:val="2"/>
      <w:sz w:val="21"/>
      <w:szCs w:val="24"/>
    </w:rPr>
  </w:style>
  <w:style w:type="paragraph" w:styleId="25">
    <w:name w:val="toc 6"/>
    <w:basedOn w:val="1"/>
    <w:next w:val="1"/>
    <w:qFormat/>
    <w:uiPriority w:val="0"/>
    <w:pPr>
      <w:ind w:left="2100" w:leftChars="1000"/>
    </w:pPr>
    <w:rPr>
      <w:rFonts w:ascii="Times New Roman"/>
      <w:kern w:val="2"/>
      <w:sz w:val="21"/>
      <w:szCs w:val="24"/>
    </w:rPr>
  </w:style>
  <w:style w:type="paragraph" w:styleId="26">
    <w:name w:val="Body Text Indent 3"/>
    <w:basedOn w:val="1"/>
    <w:link w:val="89"/>
    <w:qFormat/>
    <w:uiPriority w:val="0"/>
    <w:pPr>
      <w:spacing w:line="500" w:lineRule="exact"/>
      <w:ind w:firstLine="540" w:firstLineChars="225"/>
    </w:pPr>
    <w:rPr>
      <w:rFonts w:ascii="楷体_GB2312" w:hAnsi="宋体" w:eastAsia="楷体_GB2312"/>
      <w:kern w:val="2"/>
      <w:sz w:val="24"/>
      <w:szCs w:val="24"/>
    </w:rPr>
  </w:style>
  <w:style w:type="paragraph" w:styleId="27">
    <w:name w:val="toc 2"/>
    <w:basedOn w:val="1"/>
    <w:next w:val="1"/>
    <w:qFormat/>
    <w:uiPriority w:val="39"/>
    <w:pPr>
      <w:ind w:left="420" w:leftChars="200"/>
    </w:pPr>
    <w:rPr>
      <w:rFonts w:ascii="Times New Roman"/>
      <w:kern w:val="2"/>
      <w:sz w:val="21"/>
      <w:szCs w:val="24"/>
    </w:rPr>
  </w:style>
  <w:style w:type="paragraph" w:styleId="28">
    <w:name w:val="toc 9"/>
    <w:basedOn w:val="1"/>
    <w:next w:val="1"/>
    <w:qFormat/>
    <w:uiPriority w:val="0"/>
    <w:pPr>
      <w:ind w:left="3360" w:leftChars="1600"/>
    </w:pPr>
    <w:rPr>
      <w:rFonts w:ascii="Times New Roman"/>
      <w:kern w:val="2"/>
      <w:sz w:val="21"/>
      <w:szCs w:val="24"/>
    </w:rPr>
  </w:style>
  <w:style w:type="paragraph" w:styleId="29">
    <w:name w:val="Body Text 2"/>
    <w:basedOn w:val="1"/>
    <w:link w:val="85"/>
    <w:qFormat/>
    <w:uiPriority w:val="0"/>
    <w:pPr>
      <w:spacing w:after="120" w:line="480" w:lineRule="auto"/>
    </w:pPr>
    <w:rPr>
      <w:rFonts w:ascii="Times New Roman"/>
      <w:kern w:val="2"/>
      <w:sz w:val="21"/>
      <w:szCs w:val="24"/>
    </w:rPr>
  </w:style>
  <w:style w:type="paragraph" w:styleId="30">
    <w:name w:val="Normal (Web)"/>
    <w:basedOn w:val="1"/>
    <w:qFormat/>
    <w:uiPriority w:val="99"/>
    <w:pPr>
      <w:widowControl/>
      <w:spacing w:before="100" w:beforeAutospacing="1" w:after="100" w:afterAutospacing="1"/>
      <w:jc w:val="left"/>
    </w:pPr>
    <w:rPr>
      <w:rFonts w:hAnsi="宋体" w:cs="宋体"/>
      <w:sz w:val="24"/>
    </w:rPr>
  </w:style>
  <w:style w:type="paragraph" w:styleId="31">
    <w:name w:val="Title"/>
    <w:link w:val="90"/>
    <w:qFormat/>
    <w:uiPriority w:val="10"/>
    <w:pPr>
      <w:spacing w:before="240" w:after="60"/>
      <w:jc w:val="center"/>
      <w:outlineLvl w:val="0"/>
    </w:pPr>
    <w:rPr>
      <w:rFonts w:ascii="Arial" w:hAnsi="Arial" w:eastAsia="宋体" w:cs="Arial"/>
      <w:b/>
      <w:bCs/>
      <w:sz w:val="32"/>
      <w:szCs w:val="32"/>
      <w:lang w:val="en-US" w:eastAsia="zh-CN" w:bidi="ar-SA"/>
    </w:rPr>
  </w:style>
  <w:style w:type="paragraph" w:styleId="32">
    <w:name w:val="annotation subject"/>
    <w:basedOn w:val="12"/>
    <w:next w:val="12"/>
    <w:link w:val="83"/>
    <w:qFormat/>
    <w:uiPriority w:val="0"/>
    <w:rPr>
      <w:rFonts w:ascii="Times New Roman"/>
      <w:b/>
      <w:bCs/>
      <w:kern w:val="2"/>
      <w:sz w:val="21"/>
      <w:szCs w:val="24"/>
    </w:rPr>
  </w:style>
  <w:style w:type="paragraph" w:styleId="33">
    <w:name w:val="Body Text First Indent 2"/>
    <w:basedOn w:val="13"/>
    <w:link w:val="68"/>
    <w:qFormat/>
    <w:uiPriority w:val="0"/>
    <w:pPr>
      <w:ind w:firstLine="420" w:firstLineChars="200"/>
    </w:pPr>
  </w:style>
  <w:style w:type="character" w:styleId="36">
    <w:name w:val="page number"/>
    <w:basedOn w:val="35"/>
    <w:qFormat/>
    <w:uiPriority w:val="0"/>
  </w:style>
  <w:style w:type="character" w:styleId="37">
    <w:name w:val="FollowedHyperlink"/>
    <w:basedOn w:val="35"/>
    <w:qFormat/>
    <w:uiPriority w:val="0"/>
    <w:rPr>
      <w:color w:val="000000"/>
      <w:u w:val="none"/>
    </w:rPr>
  </w:style>
  <w:style w:type="character" w:styleId="38">
    <w:name w:val="Emphasis"/>
    <w:basedOn w:val="35"/>
    <w:qFormat/>
    <w:uiPriority w:val="0"/>
  </w:style>
  <w:style w:type="character" w:styleId="39">
    <w:name w:val="Hyperlink"/>
    <w:qFormat/>
    <w:uiPriority w:val="99"/>
    <w:rPr>
      <w:color w:val="000000"/>
      <w:u w:val="none"/>
    </w:rPr>
  </w:style>
  <w:style w:type="character" w:styleId="40">
    <w:name w:val="annotation reference"/>
    <w:qFormat/>
    <w:uiPriority w:val="0"/>
    <w:rPr>
      <w:sz w:val="21"/>
      <w:szCs w:val="21"/>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44">
    <w:name w:val="日期 Char"/>
    <w:basedOn w:val="35"/>
    <w:link w:val="18"/>
    <w:qFormat/>
    <w:uiPriority w:val="0"/>
    <w:rPr>
      <w:rFonts w:ascii="宋体"/>
      <w:sz w:val="34"/>
    </w:rPr>
  </w:style>
  <w:style w:type="character" w:customStyle="1" w:styleId="45">
    <w:name w:val="正文文本 Char"/>
    <w:basedOn w:val="35"/>
    <w:link w:val="3"/>
    <w:qFormat/>
    <w:uiPriority w:val="0"/>
    <w:rPr>
      <w:kern w:val="2"/>
      <w:sz w:val="21"/>
    </w:rPr>
  </w:style>
  <w:style w:type="character" w:customStyle="1" w:styleId="46">
    <w:name w:val="正文首行缩进 Char"/>
    <w:basedOn w:val="45"/>
    <w:link w:val="2"/>
    <w:qFormat/>
    <w:uiPriority w:val="99"/>
    <w:rPr>
      <w:kern w:val="2"/>
      <w:sz w:val="21"/>
    </w:rPr>
  </w:style>
  <w:style w:type="character" w:customStyle="1" w:styleId="47">
    <w:name w:val="blue"/>
    <w:basedOn w:val="35"/>
    <w:qFormat/>
    <w:uiPriority w:val="0"/>
    <w:rPr>
      <w:color w:val="0371C6"/>
      <w:sz w:val="21"/>
      <w:szCs w:val="21"/>
    </w:rPr>
  </w:style>
  <w:style w:type="character" w:customStyle="1" w:styleId="48">
    <w:name w:val="right"/>
    <w:basedOn w:val="35"/>
    <w:qFormat/>
    <w:uiPriority w:val="0"/>
    <w:rPr>
      <w:color w:val="999999"/>
      <w:sz w:val="18"/>
      <w:szCs w:val="18"/>
    </w:rPr>
  </w:style>
  <w:style w:type="character" w:customStyle="1" w:styleId="49">
    <w:name w:val="green"/>
    <w:basedOn w:val="35"/>
    <w:qFormat/>
    <w:uiPriority w:val="0"/>
    <w:rPr>
      <w:color w:val="66AE00"/>
      <w:sz w:val="18"/>
      <w:szCs w:val="18"/>
    </w:rPr>
  </w:style>
  <w:style w:type="character" w:customStyle="1" w:styleId="50">
    <w:name w:val="green1"/>
    <w:basedOn w:val="35"/>
    <w:qFormat/>
    <w:uiPriority w:val="0"/>
    <w:rPr>
      <w:color w:val="66AE00"/>
      <w:sz w:val="18"/>
      <w:szCs w:val="18"/>
    </w:rPr>
  </w:style>
  <w:style w:type="character" w:customStyle="1" w:styleId="51">
    <w:name w:val="red"/>
    <w:basedOn w:val="35"/>
    <w:qFormat/>
    <w:uiPriority w:val="0"/>
    <w:rPr>
      <w:color w:val="FF0000"/>
      <w:sz w:val="18"/>
      <w:szCs w:val="18"/>
    </w:rPr>
  </w:style>
  <w:style w:type="character" w:customStyle="1" w:styleId="52">
    <w:name w:val="red1"/>
    <w:basedOn w:val="35"/>
    <w:qFormat/>
    <w:uiPriority w:val="0"/>
    <w:rPr>
      <w:color w:val="FF0000"/>
      <w:sz w:val="18"/>
      <w:szCs w:val="18"/>
    </w:rPr>
  </w:style>
  <w:style w:type="character" w:customStyle="1" w:styleId="53">
    <w:name w:val="red2"/>
    <w:basedOn w:val="35"/>
    <w:qFormat/>
    <w:uiPriority w:val="0"/>
    <w:rPr>
      <w:color w:val="CC0000"/>
    </w:rPr>
  </w:style>
  <w:style w:type="character" w:customStyle="1" w:styleId="54">
    <w:name w:val="red3"/>
    <w:basedOn w:val="35"/>
    <w:qFormat/>
    <w:uiPriority w:val="0"/>
    <w:rPr>
      <w:color w:val="FF0000"/>
    </w:rPr>
  </w:style>
  <w:style w:type="character" w:customStyle="1" w:styleId="55">
    <w:name w:val="hover24"/>
    <w:basedOn w:val="35"/>
    <w:qFormat/>
    <w:uiPriority w:val="0"/>
  </w:style>
  <w:style w:type="character" w:customStyle="1" w:styleId="56">
    <w:name w:val="gb-jt"/>
    <w:basedOn w:val="35"/>
    <w:qFormat/>
    <w:uiPriority w:val="0"/>
  </w:style>
  <w:style w:type="character" w:customStyle="1" w:styleId="57">
    <w:name w:val="hover25"/>
    <w:basedOn w:val="35"/>
    <w:qFormat/>
    <w:uiPriority w:val="0"/>
  </w:style>
  <w:style w:type="character" w:customStyle="1" w:styleId="58">
    <w:name w:val="批注框文本 Char"/>
    <w:basedOn w:val="35"/>
    <w:link w:val="20"/>
    <w:qFormat/>
    <w:uiPriority w:val="0"/>
    <w:rPr>
      <w:rFonts w:ascii="宋体"/>
      <w:sz w:val="18"/>
      <w:szCs w:val="18"/>
    </w:rPr>
  </w:style>
  <w:style w:type="character" w:customStyle="1" w:styleId="59">
    <w:name w:val="标题 4 Char"/>
    <w:basedOn w:val="35"/>
    <w:link w:val="7"/>
    <w:semiHidden/>
    <w:qFormat/>
    <w:uiPriority w:val="0"/>
    <w:rPr>
      <w:rFonts w:asciiTheme="majorHAnsi" w:hAnsiTheme="majorHAnsi" w:eastAsiaTheme="majorEastAsia" w:cstheme="majorBidi"/>
      <w:b/>
      <w:bCs/>
      <w:sz w:val="28"/>
      <w:szCs w:val="28"/>
    </w:rPr>
  </w:style>
  <w:style w:type="paragraph" w:customStyle="1" w:styleId="60">
    <w:name w:val="表头"/>
    <w:basedOn w:val="6"/>
    <w:qFormat/>
    <w:uiPriority w:val="0"/>
    <w:pPr>
      <w:keepNext w:val="0"/>
      <w:keepLines w:val="0"/>
      <w:adjustRightInd w:val="0"/>
      <w:snapToGrid w:val="0"/>
      <w:spacing w:before="0" w:after="0" w:line="500" w:lineRule="exact"/>
      <w:jc w:val="center"/>
      <w:outlineLvl w:val="9"/>
    </w:pPr>
    <w:rPr>
      <w:bCs w:val="0"/>
      <w:snapToGrid w:val="0"/>
      <w:spacing w:val="30"/>
      <w:sz w:val="28"/>
      <w:szCs w:val="20"/>
    </w:rPr>
  </w:style>
  <w:style w:type="character" w:customStyle="1" w:styleId="61">
    <w:name w:val="16"/>
    <w:qFormat/>
    <w:uiPriority w:val="0"/>
    <w:rPr>
      <w:rFonts w:hint="eastAsia" w:ascii="宋体" w:hAnsi="宋体" w:eastAsia="宋体"/>
      <w:sz w:val="21"/>
      <w:szCs w:val="21"/>
    </w:rPr>
  </w:style>
  <w:style w:type="character" w:customStyle="1" w:styleId="62">
    <w:name w:val="ca-81"/>
    <w:qFormat/>
    <w:uiPriority w:val="0"/>
    <w:rPr>
      <w:rFonts w:hint="eastAsia" w:ascii="宋体" w:hAnsi="宋体" w:eastAsia="宋体"/>
      <w:b/>
      <w:bCs/>
      <w:color w:val="000000"/>
      <w:spacing w:val="-20"/>
      <w:sz w:val="21"/>
      <w:szCs w:val="21"/>
    </w:rPr>
  </w:style>
  <w:style w:type="character" w:customStyle="1" w:styleId="63">
    <w:name w:val="ca-44"/>
    <w:qFormat/>
    <w:uiPriority w:val="0"/>
    <w:rPr>
      <w:rFonts w:hint="eastAsia" w:ascii="宋体" w:hAnsi="宋体" w:eastAsia="宋体"/>
      <w:sz w:val="21"/>
      <w:szCs w:val="21"/>
    </w:rPr>
  </w:style>
  <w:style w:type="paragraph" w:customStyle="1" w:styleId="64">
    <w:name w:val="pa-47"/>
    <w:basedOn w:val="1"/>
    <w:qFormat/>
    <w:uiPriority w:val="0"/>
    <w:pPr>
      <w:widowControl/>
      <w:spacing w:line="240" w:lineRule="atLeast"/>
      <w:ind w:firstLine="420"/>
    </w:pPr>
    <w:rPr>
      <w:rFonts w:hAnsi="宋体" w:cs="宋体"/>
      <w:sz w:val="24"/>
      <w:szCs w:val="24"/>
    </w:rPr>
  </w:style>
  <w:style w:type="character" w:customStyle="1" w:styleId="65">
    <w:name w:val="纯文本 Char"/>
    <w:basedOn w:val="35"/>
    <w:link w:val="16"/>
    <w:qFormat/>
    <w:uiPriority w:val="0"/>
    <w:rPr>
      <w:rFonts w:ascii="宋体" w:hAnsi="Courier New" w:cs="Courier New"/>
      <w:kern w:val="2"/>
      <w:sz w:val="21"/>
      <w:szCs w:val="21"/>
    </w:rPr>
  </w:style>
  <w:style w:type="character" w:customStyle="1" w:styleId="66">
    <w:name w:val="纯文本 Char1"/>
    <w:basedOn w:val="35"/>
    <w:link w:val="16"/>
    <w:qFormat/>
    <w:uiPriority w:val="0"/>
    <w:rPr>
      <w:rFonts w:ascii="宋体" w:hAnsi="Courier New" w:cs="Courier New"/>
      <w:sz w:val="21"/>
      <w:szCs w:val="21"/>
    </w:rPr>
  </w:style>
  <w:style w:type="character" w:customStyle="1" w:styleId="67">
    <w:name w:val="正文文本缩进 Char"/>
    <w:basedOn w:val="35"/>
    <w:link w:val="13"/>
    <w:qFormat/>
    <w:uiPriority w:val="0"/>
    <w:rPr>
      <w:rFonts w:ascii="宋体"/>
      <w:sz w:val="34"/>
    </w:rPr>
  </w:style>
  <w:style w:type="character" w:customStyle="1" w:styleId="68">
    <w:name w:val="正文首行缩进 2 Char"/>
    <w:basedOn w:val="67"/>
    <w:link w:val="33"/>
    <w:qFormat/>
    <w:uiPriority w:val="0"/>
  </w:style>
  <w:style w:type="character" w:customStyle="1" w:styleId="69">
    <w:name w:val="标题 2 Char"/>
    <w:basedOn w:val="35"/>
    <w:link w:val="5"/>
    <w:qFormat/>
    <w:uiPriority w:val="0"/>
    <w:rPr>
      <w:rFonts w:ascii="Arial" w:hAnsi="Arial" w:eastAsia="黑体"/>
      <w:b/>
      <w:bCs/>
      <w:kern w:val="2"/>
      <w:sz w:val="32"/>
      <w:szCs w:val="32"/>
    </w:rPr>
  </w:style>
  <w:style w:type="character" w:customStyle="1" w:styleId="70">
    <w:name w:val="标题 9 Char"/>
    <w:basedOn w:val="35"/>
    <w:link w:val="8"/>
    <w:qFormat/>
    <w:uiPriority w:val="0"/>
    <w:rPr>
      <w:rFonts w:ascii="Arial" w:hAnsi="Arial" w:eastAsia="黑体"/>
      <w:kern w:val="2"/>
      <w:sz w:val="21"/>
      <w:szCs w:val="21"/>
    </w:rPr>
  </w:style>
  <w:style w:type="character" w:customStyle="1" w:styleId="71">
    <w:name w:val="Char Char7"/>
    <w:qFormat/>
    <w:uiPriority w:val="0"/>
    <w:rPr>
      <w:rFonts w:ascii="宋体" w:hAnsi="Courier New" w:eastAsia="宋体" w:cs="Courier New"/>
      <w:kern w:val="2"/>
      <w:sz w:val="21"/>
      <w:szCs w:val="21"/>
      <w:lang w:val="en-US" w:eastAsia="zh-CN" w:bidi="ar-SA"/>
    </w:rPr>
  </w:style>
  <w:style w:type="character" w:customStyle="1" w:styleId="72">
    <w:name w:val="批注文字 Char"/>
    <w:semiHidden/>
    <w:qFormat/>
    <w:uiPriority w:val="99"/>
    <w:rPr>
      <w:kern w:val="2"/>
      <w:sz w:val="21"/>
      <w:szCs w:val="24"/>
    </w:rPr>
  </w:style>
  <w:style w:type="character" w:customStyle="1" w:styleId="73">
    <w:name w:val="Char Char3"/>
    <w:qFormat/>
    <w:uiPriority w:val="0"/>
    <w:rPr>
      <w:rFonts w:ascii="宋体" w:hAnsi="Courier New" w:eastAsia="宋体" w:cs="Courier New"/>
      <w:kern w:val="2"/>
      <w:sz w:val="21"/>
      <w:szCs w:val="21"/>
      <w:lang w:val="en-US" w:eastAsia="zh-CN" w:bidi="ar-SA"/>
    </w:rPr>
  </w:style>
  <w:style w:type="character" w:customStyle="1" w:styleId="74">
    <w:name w:val="标题 Char"/>
    <w:link w:val="31"/>
    <w:qFormat/>
    <w:uiPriority w:val="10"/>
    <w:rPr>
      <w:rFonts w:ascii="Arial" w:hAnsi="Arial" w:cs="Arial"/>
      <w:b/>
      <w:bCs/>
      <w:sz w:val="32"/>
      <w:szCs w:val="32"/>
    </w:rPr>
  </w:style>
  <w:style w:type="character" w:customStyle="1" w:styleId="75">
    <w:name w:val="HTML Markup"/>
    <w:qFormat/>
    <w:uiPriority w:val="0"/>
    <w:rPr>
      <w:vanish/>
      <w:color w:val="FF0000"/>
    </w:rPr>
  </w:style>
  <w:style w:type="character" w:customStyle="1" w:styleId="76">
    <w:name w:val="文档结构图 Char"/>
    <w:link w:val="11"/>
    <w:qFormat/>
    <w:uiPriority w:val="0"/>
    <w:rPr>
      <w:rFonts w:ascii="宋体"/>
      <w:kern w:val="2"/>
      <w:sz w:val="18"/>
      <w:szCs w:val="18"/>
    </w:rPr>
  </w:style>
  <w:style w:type="character" w:customStyle="1" w:styleId="77">
    <w:name w:val="页脚 Char"/>
    <w:link w:val="21"/>
    <w:qFormat/>
    <w:uiPriority w:val="99"/>
    <w:rPr>
      <w:kern w:val="2"/>
      <w:sz w:val="18"/>
      <w:szCs w:val="18"/>
    </w:rPr>
  </w:style>
  <w:style w:type="character" w:customStyle="1" w:styleId="78">
    <w:name w:val="页眉 Char"/>
    <w:link w:val="22"/>
    <w:qFormat/>
    <w:uiPriority w:val="99"/>
    <w:rPr>
      <w:rFonts w:ascii="宋体"/>
      <w:sz w:val="18"/>
      <w:szCs w:val="18"/>
    </w:rPr>
  </w:style>
  <w:style w:type="character" w:customStyle="1" w:styleId="79">
    <w:name w:val="font161"/>
    <w:qFormat/>
    <w:uiPriority w:val="0"/>
    <w:rPr>
      <w:b/>
      <w:bCs/>
      <w:sz w:val="32"/>
      <w:szCs w:val="32"/>
    </w:rPr>
  </w:style>
  <w:style w:type="character" w:customStyle="1" w:styleId="80">
    <w:name w:val="批注主题 Char"/>
    <w:link w:val="32"/>
    <w:qFormat/>
    <w:uiPriority w:val="0"/>
    <w:rPr>
      <w:b/>
      <w:bCs/>
      <w:kern w:val="2"/>
      <w:sz w:val="21"/>
      <w:szCs w:val="24"/>
    </w:rPr>
  </w:style>
  <w:style w:type="character" w:customStyle="1" w:styleId="81">
    <w:name w:val="正文文本 2 Char"/>
    <w:link w:val="29"/>
    <w:qFormat/>
    <w:uiPriority w:val="0"/>
    <w:rPr>
      <w:kern w:val="2"/>
      <w:sz w:val="21"/>
      <w:szCs w:val="24"/>
    </w:rPr>
  </w:style>
  <w:style w:type="character" w:customStyle="1" w:styleId="82">
    <w:name w:val="批注文字 Char1"/>
    <w:basedOn w:val="35"/>
    <w:link w:val="12"/>
    <w:qFormat/>
    <w:uiPriority w:val="0"/>
    <w:rPr>
      <w:rFonts w:ascii="宋体"/>
      <w:sz w:val="34"/>
    </w:rPr>
  </w:style>
  <w:style w:type="character" w:customStyle="1" w:styleId="83">
    <w:name w:val="批注主题 Char1"/>
    <w:basedOn w:val="82"/>
    <w:link w:val="32"/>
    <w:qFormat/>
    <w:uiPriority w:val="0"/>
    <w:rPr>
      <w:b/>
      <w:bCs/>
    </w:rPr>
  </w:style>
  <w:style w:type="character" w:customStyle="1" w:styleId="84">
    <w:name w:val="文档结构图 Char1"/>
    <w:basedOn w:val="35"/>
    <w:link w:val="11"/>
    <w:qFormat/>
    <w:uiPriority w:val="0"/>
    <w:rPr>
      <w:rFonts w:ascii="宋体"/>
      <w:sz w:val="18"/>
      <w:szCs w:val="18"/>
    </w:rPr>
  </w:style>
  <w:style w:type="character" w:customStyle="1" w:styleId="85">
    <w:name w:val="正文文本 2 Char1"/>
    <w:basedOn w:val="35"/>
    <w:link w:val="29"/>
    <w:qFormat/>
    <w:uiPriority w:val="0"/>
    <w:rPr>
      <w:rFonts w:ascii="宋体"/>
      <w:sz w:val="34"/>
    </w:rPr>
  </w:style>
  <w:style w:type="paragraph" w:customStyle="1" w:styleId="86">
    <w:name w:val="Char1 Char Char Char Char Char Char Char"/>
    <w:basedOn w:val="1"/>
    <w:qFormat/>
    <w:uiPriority w:val="0"/>
    <w:rPr>
      <w:rFonts w:ascii="Tahoma" w:hAnsi="Tahoma"/>
      <w:kern w:val="2"/>
      <w:sz w:val="24"/>
    </w:rPr>
  </w:style>
  <w:style w:type="character" w:customStyle="1" w:styleId="87">
    <w:name w:val="正文文本缩进 2 Char"/>
    <w:basedOn w:val="35"/>
    <w:link w:val="19"/>
    <w:qFormat/>
    <w:uiPriority w:val="0"/>
    <w:rPr>
      <w:rFonts w:ascii="楷体_GB2312" w:eastAsia="楷体_GB2312"/>
      <w:kern w:val="2"/>
      <w:sz w:val="24"/>
      <w:szCs w:val="24"/>
    </w:rPr>
  </w:style>
  <w:style w:type="paragraph" w:customStyle="1" w:styleId="88">
    <w:name w:val="p0"/>
    <w:basedOn w:val="1"/>
    <w:qFormat/>
    <w:uiPriority w:val="0"/>
    <w:pPr>
      <w:widowControl/>
      <w:spacing w:line="408" w:lineRule="auto"/>
      <w:ind w:left="1"/>
      <w:textAlignment w:val="bottom"/>
    </w:pPr>
    <w:rPr>
      <w:rFonts w:ascii="Times New Roman"/>
      <w:color w:val="000000"/>
      <w:sz w:val="21"/>
    </w:rPr>
  </w:style>
  <w:style w:type="character" w:customStyle="1" w:styleId="89">
    <w:name w:val="正文文本缩进 3 Char"/>
    <w:basedOn w:val="35"/>
    <w:link w:val="26"/>
    <w:qFormat/>
    <w:uiPriority w:val="0"/>
    <w:rPr>
      <w:rFonts w:ascii="楷体_GB2312" w:hAnsi="宋体" w:eastAsia="楷体_GB2312"/>
      <w:kern w:val="2"/>
      <w:sz w:val="24"/>
      <w:szCs w:val="24"/>
    </w:rPr>
  </w:style>
  <w:style w:type="character" w:customStyle="1" w:styleId="90">
    <w:name w:val="标题 Char1"/>
    <w:basedOn w:val="35"/>
    <w:link w:val="31"/>
    <w:qFormat/>
    <w:uiPriority w:val="0"/>
    <w:rPr>
      <w:rFonts w:asciiTheme="majorHAnsi" w:hAnsiTheme="majorHAnsi" w:cstheme="majorBidi"/>
      <w:b/>
      <w:bCs/>
      <w:sz w:val="32"/>
      <w:szCs w:val="32"/>
    </w:rPr>
  </w:style>
  <w:style w:type="paragraph" w:customStyle="1" w:styleId="91">
    <w:name w:val="Char Char Char Char Char Char Char Char Char Char Char Char Char"/>
    <w:basedOn w:val="1"/>
    <w:qFormat/>
    <w:uiPriority w:val="0"/>
    <w:pPr>
      <w:adjustRightInd w:val="0"/>
      <w:spacing w:line="360" w:lineRule="atLeast"/>
    </w:pPr>
    <w:rPr>
      <w:rFonts w:ascii="Tahoma" w:hAnsi="Tahoma"/>
      <w:kern w:val="2"/>
      <w:sz w:val="24"/>
    </w:rPr>
  </w:style>
  <w:style w:type="paragraph" w:customStyle="1" w:styleId="92">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93">
    <w:name w:val="Char"/>
    <w:basedOn w:val="1"/>
    <w:qFormat/>
    <w:uiPriority w:val="0"/>
    <w:rPr>
      <w:rFonts w:ascii="仿宋_GB2312" w:eastAsia="仿宋_GB2312"/>
      <w:b/>
      <w:kern w:val="2"/>
      <w:sz w:val="32"/>
      <w:szCs w:val="32"/>
    </w:rPr>
  </w:style>
  <w:style w:type="paragraph" w:customStyle="1" w:styleId="94">
    <w:name w:val="Char11"/>
    <w:basedOn w:val="1"/>
    <w:next w:val="7"/>
    <w:qFormat/>
    <w:uiPriority w:val="0"/>
    <w:pPr>
      <w:snapToGrid w:val="0"/>
      <w:spacing w:line="360" w:lineRule="auto"/>
      <w:ind w:firstLine="200" w:firstLineChars="200"/>
    </w:pPr>
    <w:rPr>
      <w:rFonts w:ascii="Times New Roman" w:eastAsia="仿宋_GB2312"/>
      <w:kern w:val="2"/>
      <w:sz w:val="24"/>
      <w:szCs w:val="24"/>
    </w:rPr>
  </w:style>
  <w:style w:type="paragraph" w:customStyle="1" w:styleId="95">
    <w:name w:val="默认段落字体 Para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96">
    <w:name w:val="Char1"/>
    <w:basedOn w:val="1"/>
    <w:qFormat/>
    <w:uiPriority w:val="0"/>
    <w:pPr>
      <w:adjustRightInd w:val="0"/>
      <w:spacing w:line="600" w:lineRule="exact"/>
      <w:ind w:firstLine="560" w:firstLineChars="200"/>
      <w:jc w:val="center"/>
    </w:pPr>
    <w:rPr>
      <w:rFonts w:ascii="Times New Roman"/>
      <w:kern w:val="2"/>
      <w:sz w:val="21"/>
      <w:szCs w:val="24"/>
    </w:rPr>
  </w:style>
  <w:style w:type="paragraph" w:customStyle="1" w:styleId="97">
    <w:name w:val="_Style 13"/>
    <w:basedOn w:val="1"/>
    <w:qFormat/>
    <w:uiPriority w:val="0"/>
    <w:pPr>
      <w:adjustRightInd w:val="0"/>
      <w:spacing w:line="600" w:lineRule="exact"/>
      <w:ind w:firstLine="560" w:firstLineChars="200"/>
      <w:jc w:val="center"/>
    </w:pPr>
    <w:rPr>
      <w:rFonts w:ascii="Times New Roman"/>
      <w:kern w:val="2"/>
      <w:sz w:val="21"/>
      <w:szCs w:val="24"/>
    </w:rPr>
  </w:style>
  <w:style w:type="paragraph" w:customStyle="1" w:styleId="98">
    <w:name w:val="Normal (Web)1"/>
    <w:basedOn w:val="1"/>
    <w:qFormat/>
    <w:uiPriority w:val="0"/>
    <w:pPr>
      <w:jc w:val="left"/>
    </w:pPr>
    <w:rPr>
      <w:rFonts w:ascii="Calibri" w:hAnsi="Calibri"/>
      <w:sz w:val="24"/>
      <w:szCs w:val="24"/>
    </w:rPr>
  </w:style>
  <w:style w:type="paragraph" w:customStyle="1" w:styleId="99">
    <w:name w:val="普通(网站)1"/>
    <w:basedOn w:val="1"/>
    <w:qFormat/>
    <w:uiPriority w:val="0"/>
    <w:pPr>
      <w:jc w:val="left"/>
    </w:pPr>
    <w:rPr>
      <w:rFonts w:ascii="Calibri" w:hAnsi="Calibri"/>
      <w:sz w:val="24"/>
      <w:szCs w:val="24"/>
    </w:rPr>
  </w:style>
  <w:style w:type="paragraph" w:customStyle="1" w:styleId="10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styleId="101">
    <w:name w:val="List Paragraph"/>
    <w:basedOn w:val="1"/>
    <w:unhideWhenUsed/>
    <w:qFormat/>
    <w:uiPriority w:val="99"/>
    <w:pPr>
      <w:ind w:firstLine="420" w:firstLineChars="200"/>
    </w:pPr>
  </w:style>
  <w:style w:type="paragraph" w:customStyle="1" w:styleId="102">
    <w:name w:val="Table Paragraph"/>
    <w:basedOn w:val="1"/>
    <w:qFormat/>
    <w:uiPriority w:val="1"/>
    <w:rPr>
      <w:rFonts w:hAnsi="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92"/>
    <customShpInfo spid="_x0000_s3085"/>
    <customShpInfo spid="_x0000_s3086"/>
    <customShpInfo spid="_x0000_s3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67</Pages>
  <Words>5805</Words>
  <Characters>33089</Characters>
  <Lines>275</Lines>
  <Paragraphs>77</Paragraphs>
  <TotalTime>49</TotalTime>
  <ScaleCrop>false</ScaleCrop>
  <LinksUpToDate>false</LinksUpToDate>
  <CharactersWithSpaces>38817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画楼听雨1386144901</cp:lastModifiedBy>
  <cp:lastPrinted>2019-02-02T06:21:00Z</cp:lastPrinted>
  <dcterms:modified xsi:type="dcterms:W3CDTF">2019-02-02T08:01:10Z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