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604" w:rsidRDefault="006D0604" w:rsidP="006D0604">
      <w:pPr>
        <w:jc w:val="center"/>
        <w:rPr>
          <w:rFonts w:asciiTheme="majorEastAsia" w:eastAsiaTheme="majorEastAsia" w:hAnsiTheme="majorEastAsia" w:cstheme="majorEastAsia"/>
          <w:b/>
          <w:bCs/>
          <w:sz w:val="44"/>
          <w:szCs w:val="44"/>
        </w:rPr>
      </w:pPr>
      <w:r>
        <w:rPr>
          <w:rFonts w:asciiTheme="majorEastAsia" w:eastAsiaTheme="majorEastAsia" w:hAnsiTheme="majorEastAsia" w:cstheme="majorEastAsia" w:hint="eastAsia"/>
          <w:b/>
          <w:bCs/>
          <w:sz w:val="44"/>
          <w:szCs w:val="44"/>
        </w:rPr>
        <w:t>许昌市科学技术局“英才计划第三批创新创业人才（团队）评审服务”项目</w:t>
      </w:r>
    </w:p>
    <w:p w:rsidR="006D0604" w:rsidRDefault="006D0604" w:rsidP="006D0604">
      <w:pPr>
        <w:jc w:val="center"/>
        <w:rPr>
          <w:rFonts w:asciiTheme="majorEastAsia" w:eastAsiaTheme="majorEastAsia" w:hAnsiTheme="majorEastAsia" w:cstheme="majorEastAsia"/>
          <w:b/>
          <w:bCs/>
          <w:sz w:val="44"/>
          <w:szCs w:val="44"/>
        </w:rPr>
      </w:pPr>
      <w:r>
        <w:rPr>
          <w:rFonts w:asciiTheme="majorEastAsia" w:eastAsiaTheme="majorEastAsia" w:hAnsiTheme="majorEastAsia" w:cstheme="majorEastAsia" w:hint="eastAsia"/>
          <w:b/>
          <w:bCs/>
          <w:sz w:val="44"/>
          <w:szCs w:val="44"/>
        </w:rPr>
        <w:t>实施（技术）方案</w:t>
      </w:r>
    </w:p>
    <w:p w:rsidR="006D0604" w:rsidRDefault="006D0604" w:rsidP="006D0604">
      <w:pPr>
        <w:pStyle w:val="1"/>
        <w:spacing w:line="360" w:lineRule="auto"/>
        <w:ind w:firstLineChars="0" w:firstLine="0"/>
        <w:rPr>
          <w:rFonts w:asciiTheme="minorEastAsia" w:hAnsiTheme="minorEastAsia"/>
          <w:b/>
          <w:sz w:val="28"/>
          <w:szCs w:val="28"/>
        </w:rPr>
      </w:pPr>
    </w:p>
    <w:p w:rsidR="006D0604" w:rsidRDefault="006D0604" w:rsidP="006D0604">
      <w:pPr>
        <w:pStyle w:val="1"/>
        <w:spacing w:line="360" w:lineRule="auto"/>
        <w:ind w:firstLine="562"/>
        <w:rPr>
          <w:rFonts w:asciiTheme="minorEastAsia" w:hAnsiTheme="minorEastAsia"/>
          <w:b/>
          <w:sz w:val="28"/>
          <w:szCs w:val="28"/>
        </w:rPr>
      </w:pPr>
      <w:r>
        <w:rPr>
          <w:rFonts w:asciiTheme="minorEastAsia" w:hAnsiTheme="minorEastAsia" w:hint="eastAsia"/>
          <w:b/>
          <w:sz w:val="28"/>
          <w:szCs w:val="28"/>
        </w:rPr>
        <w:t>一、评审原则</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按许昌市政府采购中心就许昌市科学技术局“英才计划第三批创新创业人才（团队）评审服务”项目采购文件要求，制定本次评审工作实施技术方案。投标人熟知国家和地方创新创业政策导向需求，拥有省级以上创新创业大赛的组织经验。</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本次评审实施将对通过资格审查的人才（团队）及其创新创业项目进行评审，重点评价创新能力和技术水平、管理水平、运营水平、团队建设以及项目的先进性、可行性、成长性以及投资风险等，在量化评价的基础上给出明确的综合评审结论。</w:t>
      </w:r>
    </w:p>
    <w:p w:rsidR="006D0604" w:rsidRPr="005C7ECF" w:rsidRDefault="006D0604" w:rsidP="006D0604">
      <w:pPr>
        <w:widowControl/>
        <w:shd w:val="clear" w:color="auto" w:fill="FFFFFF"/>
        <w:spacing w:line="360" w:lineRule="auto"/>
        <w:ind w:firstLineChars="200" w:firstLine="560"/>
        <w:contextualSpacing/>
        <w:jc w:val="left"/>
        <w:rPr>
          <w:rFonts w:asciiTheme="minorEastAsia" w:hAnsiTheme="minorEastAsia"/>
          <w:sz w:val="28"/>
          <w:szCs w:val="28"/>
        </w:rPr>
      </w:pPr>
      <w:r w:rsidRPr="000477D3">
        <w:rPr>
          <w:rFonts w:asciiTheme="minorEastAsia" w:hAnsiTheme="minorEastAsia" w:hint="eastAsia"/>
          <w:sz w:val="28"/>
          <w:szCs w:val="28"/>
        </w:rPr>
        <w:t>评审服务包括专家的聘请和食宿及交通安排、评审的组织实施与场地安排等</w:t>
      </w:r>
      <w:r>
        <w:rPr>
          <w:rFonts w:asciiTheme="minorEastAsia" w:hAnsiTheme="minorEastAsia" w:hint="eastAsia"/>
          <w:sz w:val="28"/>
          <w:szCs w:val="28"/>
        </w:rPr>
        <w:t>。评审结果</w:t>
      </w:r>
      <w:r w:rsidRPr="000477D3">
        <w:rPr>
          <w:rFonts w:asciiTheme="minorEastAsia" w:hAnsiTheme="minorEastAsia" w:hint="eastAsia"/>
          <w:sz w:val="28"/>
          <w:szCs w:val="28"/>
        </w:rPr>
        <w:t>于2019年3月31日前正式提交采购单位。</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本方案包含评审分组、评审细则、打分标准、保密措施和专家接待五部分组成，旨在保证评审活动的公平和公正。</w:t>
      </w:r>
    </w:p>
    <w:p w:rsidR="006D0604" w:rsidRDefault="006D0604" w:rsidP="006D0604">
      <w:pPr>
        <w:pStyle w:val="1"/>
        <w:numPr>
          <w:ilvl w:val="0"/>
          <w:numId w:val="17"/>
        </w:numPr>
        <w:spacing w:line="360" w:lineRule="auto"/>
        <w:ind w:firstLineChars="0"/>
        <w:rPr>
          <w:rFonts w:asciiTheme="minorEastAsia" w:hAnsiTheme="minorEastAsia"/>
          <w:b/>
          <w:sz w:val="28"/>
          <w:szCs w:val="28"/>
        </w:rPr>
      </w:pPr>
      <w:r>
        <w:rPr>
          <w:rFonts w:asciiTheme="minorEastAsia" w:hAnsiTheme="minorEastAsia" w:hint="eastAsia"/>
          <w:b/>
          <w:sz w:val="28"/>
          <w:szCs w:val="28"/>
        </w:rPr>
        <w:t>评审分组</w:t>
      </w:r>
    </w:p>
    <w:p w:rsidR="006D0604" w:rsidRPr="003F1553" w:rsidRDefault="006D0604" w:rsidP="006D0604">
      <w:pPr>
        <w:pStyle w:val="1"/>
        <w:numPr>
          <w:ilvl w:val="0"/>
          <w:numId w:val="16"/>
        </w:numPr>
        <w:spacing w:line="360" w:lineRule="auto"/>
        <w:ind w:firstLineChars="0"/>
        <w:rPr>
          <w:rFonts w:asciiTheme="minorEastAsia" w:hAnsiTheme="minorEastAsia"/>
          <w:b/>
          <w:sz w:val="28"/>
          <w:szCs w:val="28"/>
        </w:rPr>
      </w:pPr>
      <w:r w:rsidRPr="003F1553">
        <w:rPr>
          <w:rFonts w:asciiTheme="minorEastAsia" w:hAnsiTheme="minorEastAsia" w:hint="eastAsia"/>
          <w:b/>
          <w:sz w:val="28"/>
          <w:szCs w:val="28"/>
        </w:rPr>
        <w:t>分组</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项目评审将对各专业领域进行细化并分组进行，分别为：第一组新材料及高端制造大类；第二组新能源与绿色生产大类；第三组生物</w:t>
      </w:r>
      <w:r>
        <w:rPr>
          <w:rFonts w:asciiTheme="minorEastAsia" w:hAnsiTheme="minorEastAsia" w:hint="eastAsia"/>
          <w:sz w:val="28"/>
          <w:szCs w:val="28"/>
        </w:rPr>
        <w:lastRenderedPageBreak/>
        <w:t>医药农业大类；第四组电气、信息与互联网大类。</w:t>
      </w:r>
    </w:p>
    <w:p w:rsidR="006D0604" w:rsidRPr="003F1553" w:rsidRDefault="006D0604" w:rsidP="006D0604">
      <w:pPr>
        <w:spacing w:line="360" w:lineRule="auto"/>
        <w:ind w:firstLineChars="200" w:firstLine="562"/>
        <w:rPr>
          <w:rFonts w:asciiTheme="minorEastAsia" w:hAnsiTheme="minorEastAsia"/>
          <w:b/>
          <w:sz w:val="28"/>
          <w:szCs w:val="28"/>
        </w:rPr>
      </w:pPr>
      <w:r w:rsidRPr="003F1553">
        <w:rPr>
          <w:rFonts w:asciiTheme="minorEastAsia" w:hAnsiTheme="minorEastAsia" w:hint="eastAsia"/>
          <w:b/>
          <w:sz w:val="28"/>
          <w:szCs w:val="28"/>
        </w:rPr>
        <w:t>（二）专家的聘请</w:t>
      </w:r>
    </w:p>
    <w:p w:rsidR="006D0604" w:rsidRPr="00454B2C"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每组聘请评审专家7名，专家包含创投、技术、管理、财务等类别，其中创投专家4名。聘请的专家中除管理专家外，所有专家从河南省省外聘请。成交后与委托方签订保密协议。</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1、创投专家：担任过国家级创新创业大赛评委或省级创新创业大赛决赛评委或具有前述相当水平的创投专家。</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2、管理专家：上市公司高管</w:t>
      </w:r>
    </w:p>
    <w:p w:rsidR="006D0604" w:rsidRPr="005C7ECF"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3、技术专家：《许昌市创新创业人才（团队）引进工程实施办法》所列领军型或高层次类别对应的专家。</w:t>
      </w:r>
    </w:p>
    <w:p w:rsidR="006D0604" w:rsidRPr="00454B2C" w:rsidRDefault="006D0604" w:rsidP="006D0604">
      <w:pPr>
        <w:spacing w:line="360" w:lineRule="auto"/>
        <w:ind w:firstLineChars="200" w:firstLine="560"/>
        <w:rPr>
          <w:rFonts w:asciiTheme="minorEastAsia" w:hAnsiTheme="minorEastAsia"/>
          <w:sz w:val="28"/>
          <w:szCs w:val="28"/>
        </w:rPr>
      </w:pPr>
      <w:r w:rsidRPr="00454B2C">
        <w:rPr>
          <w:rFonts w:asciiTheme="minorEastAsia" w:hAnsiTheme="minorEastAsia"/>
          <w:sz w:val="28"/>
          <w:szCs w:val="28"/>
        </w:rPr>
        <w:t>领军型</w:t>
      </w:r>
      <w:r w:rsidRPr="00454B2C">
        <w:rPr>
          <w:rFonts w:asciiTheme="minorEastAsia" w:hAnsiTheme="minorEastAsia" w:hint="eastAsia"/>
          <w:sz w:val="28"/>
          <w:szCs w:val="28"/>
        </w:rPr>
        <w:t>专家：一般为某一领域的开拓人、奠基人，在国际学术技术界享有很高声望；对某一领域发展有重大贡献的著名科学家；拥有自主知识产权的核心技术，且技术成果为国际先进或填补国内空白，并具有较好产业化开发潜力，能为我市经济社会发展带来巨大贡献的领军型人才。主要包括：国家最高科学技术成就奖获得者；中国科学院院士；中国工程院院士；国家“万人计划”杰出人才人选；相当于上述层次的国内外顶尖人才。</w:t>
      </w:r>
    </w:p>
    <w:p w:rsidR="006D0604" w:rsidRPr="00454B2C" w:rsidRDefault="006D0604" w:rsidP="006D0604">
      <w:pPr>
        <w:spacing w:line="360" w:lineRule="auto"/>
        <w:ind w:firstLineChars="200" w:firstLine="560"/>
        <w:rPr>
          <w:rFonts w:asciiTheme="minorEastAsia" w:hAnsiTheme="minorEastAsia"/>
          <w:sz w:val="28"/>
          <w:szCs w:val="28"/>
        </w:rPr>
      </w:pPr>
      <w:r w:rsidRPr="00454B2C">
        <w:rPr>
          <w:rFonts w:asciiTheme="minorEastAsia" w:hAnsiTheme="minorEastAsia"/>
          <w:sz w:val="28"/>
          <w:szCs w:val="28"/>
        </w:rPr>
        <w:t>高层次</w:t>
      </w:r>
      <w:r w:rsidRPr="00454B2C">
        <w:rPr>
          <w:rFonts w:asciiTheme="minorEastAsia" w:hAnsiTheme="minorEastAsia" w:hint="eastAsia"/>
          <w:sz w:val="28"/>
          <w:szCs w:val="28"/>
        </w:rPr>
        <w:t>专家：一般为在某一领域造诣较深，对某一领域的发展有较大贡献，在同行中具有重要创新地位或学术影响，为业内普遍认可，拥有自主知识产权的可产业化的科技成果或专利技术，能为我市经济社会发展作出突出贡献的高层次人才。主要包括：对国家有突出贡献</w:t>
      </w:r>
      <w:r w:rsidRPr="00454B2C">
        <w:rPr>
          <w:rFonts w:asciiTheme="minorEastAsia" w:hAnsiTheme="minorEastAsia" w:hint="eastAsia"/>
          <w:sz w:val="28"/>
          <w:szCs w:val="28"/>
        </w:rPr>
        <w:lastRenderedPageBreak/>
        <w:t>的中青年专家、国家“万人计划”中除杰出人才之外的人选、“长江学者奖励计划”教授；国家杰出青年基金项目完成人；中科院“百人计划”人选、中原学者；国家科学技术进步奖二等奖以上奖项主要完成人；省最高科学技术成就奖获得者；相当于上述层次的国内外杰出人才。</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4、聘请的专家中除管理专家外，所有专家从河南省省外聘请。成交后与委托方签订保密协议。</w:t>
      </w:r>
    </w:p>
    <w:p w:rsidR="006D0604" w:rsidRPr="005C7ECF" w:rsidRDefault="006D0604" w:rsidP="006D0604">
      <w:pPr>
        <w:spacing w:line="360" w:lineRule="auto"/>
        <w:ind w:firstLineChars="200" w:firstLine="562"/>
        <w:rPr>
          <w:rFonts w:asciiTheme="minorEastAsia" w:hAnsiTheme="minorEastAsia"/>
          <w:b/>
          <w:sz w:val="28"/>
          <w:szCs w:val="28"/>
        </w:rPr>
      </w:pPr>
    </w:p>
    <w:p w:rsidR="006D0604" w:rsidRPr="00E96E15" w:rsidRDefault="006D0604" w:rsidP="006D0604">
      <w:pPr>
        <w:spacing w:line="360" w:lineRule="auto"/>
        <w:ind w:firstLineChars="200" w:firstLine="562"/>
        <w:rPr>
          <w:rFonts w:asciiTheme="minorEastAsia" w:hAnsiTheme="minorEastAsia"/>
          <w:b/>
          <w:sz w:val="28"/>
          <w:szCs w:val="28"/>
        </w:rPr>
      </w:pPr>
      <w:r w:rsidRPr="00E96E15">
        <w:rPr>
          <w:rFonts w:asciiTheme="minorEastAsia" w:hAnsiTheme="minorEastAsia" w:hint="eastAsia"/>
          <w:b/>
          <w:sz w:val="28"/>
          <w:szCs w:val="28"/>
        </w:rPr>
        <w:t>三、评审细则</w:t>
      </w:r>
    </w:p>
    <w:p w:rsidR="006D0604" w:rsidRDefault="006D0604" w:rsidP="006D0604">
      <w:pPr>
        <w:pStyle w:val="1"/>
        <w:numPr>
          <w:ilvl w:val="0"/>
          <w:numId w:val="4"/>
        </w:numPr>
        <w:spacing w:line="360" w:lineRule="auto"/>
        <w:ind w:firstLineChars="0"/>
        <w:rPr>
          <w:rFonts w:asciiTheme="minorEastAsia" w:hAnsiTheme="minorEastAsia"/>
          <w:b/>
          <w:sz w:val="28"/>
          <w:szCs w:val="28"/>
        </w:rPr>
      </w:pPr>
      <w:r>
        <w:rPr>
          <w:rFonts w:asciiTheme="minorEastAsia" w:hAnsiTheme="minorEastAsia" w:hint="eastAsia"/>
          <w:b/>
          <w:sz w:val="28"/>
          <w:szCs w:val="28"/>
        </w:rPr>
        <w:t>评审形式</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采用答辩评审，团队负责人采用PPT进行项目阐述+专家质询。</w:t>
      </w:r>
    </w:p>
    <w:p w:rsidR="006D0604" w:rsidRDefault="006D0604" w:rsidP="006D0604">
      <w:pPr>
        <w:pStyle w:val="1"/>
        <w:numPr>
          <w:ilvl w:val="0"/>
          <w:numId w:val="4"/>
        </w:numPr>
        <w:spacing w:line="360" w:lineRule="auto"/>
        <w:ind w:firstLineChars="0"/>
        <w:rPr>
          <w:rFonts w:asciiTheme="minorEastAsia" w:hAnsiTheme="minorEastAsia"/>
          <w:b/>
          <w:sz w:val="28"/>
          <w:szCs w:val="28"/>
        </w:rPr>
      </w:pPr>
      <w:r>
        <w:rPr>
          <w:rFonts w:asciiTheme="minorEastAsia" w:hAnsiTheme="minorEastAsia" w:hint="eastAsia"/>
          <w:b/>
          <w:sz w:val="28"/>
          <w:szCs w:val="28"/>
        </w:rPr>
        <w:t>评审流程</w:t>
      </w:r>
    </w:p>
    <w:p w:rsidR="006D0604" w:rsidRDefault="006D0604" w:rsidP="006D0604">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1、项目负责人进行项目阐述（10分钟）</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围绕人才（团队）的基本情况、技术背景、阶段目标、产品或服务、商业模式与市场竞争、内部管理与团队建设、财务情况、成长性、社会经济效益和依托单位的支撑条件等进行阐述。</w:t>
      </w:r>
    </w:p>
    <w:p w:rsidR="006D0604" w:rsidRDefault="006D0604" w:rsidP="006D0604">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2、专家提问，项目团队答疑（15分钟）</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创新型人才（团队），评审专家提问的核心为：项目意义（对企业及地方的意义、效益与风险）、团队支撑（团队能力、团队管理）、技术水平（创新性、可行性）等方面重点提问，项目团队给予答疑。</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创业型人才（团队），评审专家提问的核心为：技术能力（创新</w:t>
      </w:r>
      <w:r>
        <w:rPr>
          <w:rFonts w:asciiTheme="minorEastAsia" w:hAnsiTheme="minorEastAsia" w:hint="eastAsia"/>
          <w:sz w:val="28"/>
          <w:szCs w:val="28"/>
        </w:rPr>
        <w:lastRenderedPageBreak/>
        <w:t>性、可行性）、商业模式（运营水平、盈利模式及风险）、管理能力（团队建设、资源整合）等方面重点提问，项目团队给予答疑。</w:t>
      </w:r>
    </w:p>
    <w:p w:rsidR="006D0604" w:rsidRDefault="006D0604" w:rsidP="006D0604">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3、评审小组完成评审意见（5分钟）</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评审专家对项目的创新能力和技术水平、管理水平、运营水平、团队建设以及项目的先进性、可行性、成长性以及投资风险等，在量化评价的基础上给出明确的综合评审结论。</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每组所有专家的量化《专家评审表</w:t>
      </w:r>
      <w:r w:rsidRPr="00A846C5">
        <w:rPr>
          <w:rFonts w:asciiTheme="minorEastAsia" w:hAnsiTheme="minorEastAsia" w:hint="eastAsia"/>
          <w:sz w:val="28"/>
          <w:szCs w:val="28"/>
        </w:rPr>
        <w:t>》（详见表一&amp;表二）由</w:t>
      </w:r>
      <w:r>
        <w:rPr>
          <w:rFonts w:asciiTheme="minorEastAsia" w:hAnsiTheme="minorEastAsia" w:hint="eastAsia"/>
          <w:sz w:val="28"/>
          <w:szCs w:val="28"/>
        </w:rPr>
        <w:t>会务秘书统计汇总后，由小组专家们研究讨论，遵循少数服从多数的原则，由评审专家小组给出综合评审结论，并由专家组长签字后形成每个项目的最终《专家综合评审报告》（详见表三</w:t>
      </w:r>
      <w:r>
        <w:rPr>
          <w:rFonts w:asciiTheme="minorEastAsia" w:hAnsiTheme="minorEastAsia"/>
          <w:sz w:val="28"/>
          <w:szCs w:val="28"/>
        </w:rPr>
        <w:t>）</w:t>
      </w:r>
      <w:r>
        <w:rPr>
          <w:rFonts w:asciiTheme="minorEastAsia" w:hAnsiTheme="minorEastAsia" w:hint="eastAsia"/>
          <w:sz w:val="28"/>
          <w:szCs w:val="28"/>
        </w:rPr>
        <w:t>。</w:t>
      </w:r>
    </w:p>
    <w:p w:rsidR="006D0604" w:rsidRPr="003C5BB3" w:rsidRDefault="006D0604" w:rsidP="006D0604">
      <w:pPr>
        <w:spacing w:line="360" w:lineRule="auto"/>
        <w:ind w:firstLineChars="200" w:firstLine="560"/>
        <w:rPr>
          <w:rFonts w:asciiTheme="minorEastAsia" w:hAnsiTheme="minorEastAsia"/>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b/>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b/>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b/>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b/>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b/>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b/>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hint="eastAsia"/>
          <w:b/>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hint="eastAsia"/>
          <w:b/>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hint="eastAsia"/>
          <w:b/>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hint="eastAsia"/>
          <w:b/>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b/>
          <w:sz w:val="28"/>
          <w:szCs w:val="28"/>
        </w:rPr>
      </w:pPr>
    </w:p>
    <w:p w:rsidR="006D0604" w:rsidRDefault="006D0604" w:rsidP="006D0604">
      <w:pPr>
        <w:autoSpaceDE w:val="0"/>
        <w:autoSpaceDN w:val="0"/>
        <w:adjustRightInd w:val="0"/>
        <w:snapToGrid w:val="0"/>
        <w:spacing w:line="360" w:lineRule="auto"/>
        <w:ind w:firstLineChars="200" w:firstLine="562"/>
        <w:jc w:val="left"/>
        <w:rPr>
          <w:rFonts w:asciiTheme="minorEastAsia" w:hAnsiTheme="minorEastAsia" w:hint="eastAsia"/>
          <w:b/>
          <w:sz w:val="28"/>
          <w:szCs w:val="28"/>
        </w:rPr>
      </w:pPr>
    </w:p>
    <w:p w:rsidR="006D0604" w:rsidRPr="002007C4" w:rsidRDefault="006D0604" w:rsidP="006D0604">
      <w:pPr>
        <w:autoSpaceDE w:val="0"/>
        <w:autoSpaceDN w:val="0"/>
        <w:adjustRightInd w:val="0"/>
        <w:snapToGrid w:val="0"/>
        <w:spacing w:line="360" w:lineRule="auto"/>
        <w:ind w:firstLineChars="200" w:firstLine="562"/>
        <w:jc w:val="left"/>
        <w:rPr>
          <w:rFonts w:asciiTheme="minorEastAsia" w:hAnsiTheme="minorEastAsia"/>
          <w:b/>
          <w:sz w:val="28"/>
          <w:szCs w:val="28"/>
        </w:rPr>
      </w:pPr>
      <w:r w:rsidRPr="003C5BB3">
        <w:rPr>
          <w:rFonts w:asciiTheme="minorEastAsia" w:hAnsiTheme="minorEastAsia" w:hint="eastAsia"/>
          <w:b/>
          <w:sz w:val="28"/>
          <w:szCs w:val="28"/>
        </w:rPr>
        <w:lastRenderedPageBreak/>
        <w:t>四、评审（打分）标准</w:t>
      </w:r>
    </w:p>
    <w:p w:rsidR="006D0604" w:rsidRPr="00262DE9" w:rsidRDefault="006D0604" w:rsidP="006D0604">
      <w:pPr>
        <w:autoSpaceDE w:val="0"/>
        <w:autoSpaceDN w:val="0"/>
        <w:adjustRightInd w:val="0"/>
        <w:snapToGrid w:val="0"/>
        <w:spacing w:line="360" w:lineRule="auto"/>
        <w:ind w:firstLineChars="200" w:firstLine="560"/>
        <w:jc w:val="left"/>
        <w:rPr>
          <w:rFonts w:asciiTheme="minorEastAsia" w:hAnsiTheme="minorEastAsia"/>
          <w:sz w:val="28"/>
          <w:szCs w:val="28"/>
        </w:rPr>
      </w:pPr>
      <w:r w:rsidRPr="00262DE9">
        <w:rPr>
          <w:rFonts w:asciiTheme="minorEastAsia" w:hAnsiTheme="minorEastAsia" w:hint="eastAsia"/>
          <w:sz w:val="28"/>
          <w:szCs w:val="28"/>
        </w:rPr>
        <w:t>1、表一：</w:t>
      </w:r>
      <w:r w:rsidRPr="00262DE9">
        <w:rPr>
          <w:rFonts w:asciiTheme="minorEastAsia" w:hAnsiTheme="minorEastAsia"/>
          <w:sz w:val="28"/>
          <w:szCs w:val="28"/>
        </w:rPr>
        <w:t xml:space="preserve"> </w:t>
      </w:r>
    </w:p>
    <w:tbl>
      <w:tblPr>
        <w:tblW w:w="9003" w:type="dxa"/>
        <w:tblLayout w:type="fixed"/>
        <w:tblCellMar>
          <w:top w:w="15" w:type="dxa"/>
          <w:left w:w="15" w:type="dxa"/>
          <w:bottom w:w="15" w:type="dxa"/>
          <w:right w:w="15" w:type="dxa"/>
        </w:tblCellMar>
        <w:tblLook w:val="04A0"/>
      </w:tblPr>
      <w:tblGrid>
        <w:gridCol w:w="946"/>
        <w:gridCol w:w="92"/>
        <w:gridCol w:w="468"/>
        <w:gridCol w:w="102"/>
        <w:gridCol w:w="915"/>
        <w:gridCol w:w="404"/>
        <w:gridCol w:w="5191"/>
        <w:gridCol w:w="885"/>
      </w:tblGrid>
      <w:tr w:rsidR="006D0604" w:rsidTr="00690D1D">
        <w:trPr>
          <w:trHeight w:val="780"/>
        </w:trPr>
        <w:tc>
          <w:tcPr>
            <w:tcW w:w="9003" w:type="dxa"/>
            <w:gridSpan w:val="8"/>
            <w:shd w:val="clear" w:color="auto" w:fill="auto"/>
            <w:vAlign w:val="center"/>
          </w:tcPr>
          <w:p w:rsidR="006D0604" w:rsidRDefault="006D0604" w:rsidP="00690D1D">
            <w:pPr>
              <w:widowControl/>
              <w:spacing w:line="480" w:lineRule="exact"/>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rPr>
              <w:t>英才计划第三批创新创业人才（团队）评审项目</w:t>
            </w:r>
            <w:r>
              <w:rPr>
                <w:rFonts w:ascii="黑体" w:eastAsia="黑体" w:hAnsi="宋体" w:cs="黑体" w:hint="eastAsia"/>
                <w:b/>
                <w:color w:val="000000"/>
                <w:kern w:val="0"/>
                <w:sz w:val="32"/>
                <w:szCs w:val="32"/>
              </w:rPr>
              <w:br/>
              <w:t>专家评审表（创新）</w:t>
            </w:r>
          </w:p>
        </w:tc>
      </w:tr>
      <w:tr w:rsidR="006D0604" w:rsidTr="00690D1D">
        <w:trPr>
          <w:trHeight w:val="660"/>
        </w:trPr>
        <w:tc>
          <w:tcPr>
            <w:tcW w:w="2927" w:type="dxa"/>
            <w:gridSpan w:val="6"/>
            <w:shd w:val="clear" w:color="auto" w:fill="auto"/>
            <w:vAlign w:val="center"/>
          </w:tcPr>
          <w:p w:rsidR="006D0604" w:rsidRDefault="006D0604" w:rsidP="00690D1D">
            <w:pPr>
              <w:widowControl/>
              <w:jc w:val="left"/>
              <w:textAlignment w:val="center"/>
              <w:rPr>
                <w:rFonts w:ascii="黑体" w:eastAsia="黑体" w:hAnsi="宋体" w:cs="黑体"/>
                <w:color w:val="000000"/>
                <w:sz w:val="24"/>
              </w:rPr>
            </w:pPr>
            <w:r>
              <w:rPr>
                <w:rFonts w:ascii="黑体" w:eastAsia="黑体" w:hAnsi="宋体" w:cs="黑体" w:hint="eastAsia"/>
                <w:color w:val="000000"/>
                <w:kern w:val="0"/>
                <w:sz w:val="24"/>
              </w:rPr>
              <w:t>项目名称：</w:t>
            </w:r>
          </w:p>
        </w:tc>
        <w:tc>
          <w:tcPr>
            <w:tcW w:w="6076" w:type="dxa"/>
            <w:gridSpan w:val="2"/>
            <w:tcBorders>
              <w:bottom w:val="single" w:sz="12" w:space="0" w:color="000000"/>
            </w:tcBorders>
            <w:shd w:val="clear" w:color="auto" w:fill="auto"/>
            <w:vAlign w:val="center"/>
          </w:tcPr>
          <w:p w:rsidR="006D0604" w:rsidRDefault="006D0604" w:rsidP="00690D1D">
            <w:pPr>
              <w:jc w:val="right"/>
              <w:rPr>
                <w:rFonts w:ascii="黑体" w:eastAsia="黑体" w:hAnsi="宋体" w:cs="黑体"/>
                <w:color w:val="000000"/>
                <w:sz w:val="24"/>
              </w:rPr>
            </w:pPr>
          </w:p>
        </w:tc>
      </w:tr>
      <w:tr w:rsidR="006D0604" w:rsidTr="00690D1D">
        <w:trPr>
          <w:trHeight w:val="630"/>
        </w:trPr>
        <w:tc>
          <w:tcPr>
            <w:tcW w:w="1038" w:type="dxa"/>
            <w:gridSpan w:val="2"/>
            <w:tcBorders>
              <w:top w:val="single" w:sz="12"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b/>
                <w:color w:val="000000"/>
                <w:sz w:val="24"/>
              </w:rPr>
            </w:pPr>
            <w:r>
              <w:rPr>
                <w:rFonts w:ascii="宋体" w:hAnsi="宋体" w:cs="宋体" w:hint="eastAsia"/>
                <w:b/>
                <w:color w:val="000000"/>
                <w:kern w:val="0"/>
                <w:sz w:val="24"/>
              </w:rPr>
              <w:t>核心</w:t>
            </w:r>
            <w:r>
              <w:rPr>
                <w:rFonts w:ascii="宋体" w:hAnsi="宋体" w:cs="宋体" w:hint="eastAsia"/>
                <w:b/>
                <w:color w:val="000000"/>
                <w:kern w:val="0"/>
                <w:sz w:val="24"/>
              </w:rPr>
              <w:br/>
              <w:t>维度</w:t>
            </w:r>
          </w:p>
        </w:tc>
        <w:tc>
          <w:tcPr>
            <w:tcW w:w="570" w:type="dxa"/>
            <w:gridSpan w:val="2"/>
            <w:tcBorders>
              <w:top w:val="single" w:sz="12"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b/>
                <w:color w:val="000000"/>
                <w:sz w:val="24"/>
              </w:rPr>
            </w:pPr>
            <w:r>
              <w:rPr>
                <w:rFonts w:ascii="宋体" w:hAnsi="宋体" w:cs="宋体" w:hint="eastAsia"/>
                <w:b/>
                <w:color w:val="000000"/>
                <w:kern w:val="0"/>
                <w:sz w:val="24"/>
              </w:rPr>
              <w:t>权重</w:t>
            </w:r>
          </w:p>
        </w:tc>
        <w:tc>
          <w:tcPr>
            <w:tcW w:w="1319" w:type="dxa"/>
            <w:gridSpan w:val="2"/>
            <w:tcBorders>
              <w:top w:val="single" w:sz="12"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b/>
                <w:color w:val="000000"/>
                <w:sz w:val="24"/>
              </w:rPr>
            </w:pPr>
            <w:r>
              <w:rPr>
                <w:rFonts w:ascii="宋体" w:hAnsi="宋体" w:cs="宋体" w:hint="eastAsia"/>
                <w:b/>
                <w:color w:val="000000"/>
                <w:kern w:val="0"/>
                <w:sz w:val="24"/>
              </w:rPr>
              <w:t>评分</w:t>
            </w:r>
            <w:r>
              <w:rPr>
                <w:rFonts w:ascii="宋体" w:hAnsi="宋体" w:cs="宋体" w:hint="eastAsia"/>
                <w:b/>
                <w:color w:val="000000"/>
                <w:kern w:val="0"/>
                <w:sz w:val="24"/>
              </w:rPr>
              <w:br/>
              <w:t>指标</w:t>
            </w:r>
          </w:p>
        </w:tc>
        <w:tc>
          <w:tcPr>
            <w:tcW w:w="519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b/>
                <w:color w:val="000000"/>
                <w:sz w:val="24"/>
              </w:rPr>
            </w:pPr>
            <w:r>
              <w:rPr>
                <w:rFonts w:ascii="宋体" w:hAnsi="宋体" w:cs="宋体" w:hint="eastAsia"/>
                <w:b/>
                <w:color w:val="000000"/>
                <w:kern w:val="0"/>
                <w:sz w:val="24"/>
              </w:rPr>
              <w:t>评分细则（参考）</w:t>
            </w:r>
          </w:p>
        </w:tc>
        <w:tc>
          <w:tcPr>
            <w:tcW w:w="885"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widowControl/>
              <w:jc w:val="center"/>
              <w:textAlignment w:val="center"/>
              <w:rPr>
                <w:rFonts w:ascii="宋体" w:hAnsi="宋体" w:cs="宋体"/>
                <w:b/>
                <w:color w:val="000000"/>
                <w:sz w:val="24"/>
              </w:rPr>
            </w:pPr>
            <w:r>
              <w:rPr>
                <w:rFonts w:ascii="宋体" w:hAnsi="宋体" w:cs="宋体" w:hint="eastAsia"/>
                <w:b/>
                <w:color w:val="000000"/>
                <w:kern w:val="0"/>
                <w:sz w:val="24"/>
              </w:rPr>
              <w:t>得分</w:t>
            </w:r>
          </w:p>
        </w:tc>
      </w:tr>
      <w:tr w:rsidR="006D0604" w:rsidTr="00690D1D">
        <w:trPr>
          <w:trHeight w:val="360"/>
        </w:trPr>
        <w:tc>
          <w:tcPr>
            <w:tcW w:w="1038"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项目意义</w:t>
            </w:r>
          </w:p>
        </w:tc>
        <w:tc>
          <w:tcPr>
            <w:tcW w:w="5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40分</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对企业（地方）的意义（25分）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有无重大技术突破</w:t>
            </w:r>
          </w:p>
        </w:tc>
        <w:tc>
          <w:tcPr>
            <w:tcW w:w="885"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实现转型升级</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带来新产业、新业态、新模式</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效益与风险</w:t>
            </w:r>
            <w:r>
              <w:rPr>
                <w:rFonts w:ascii="宋体" w:hAnsi="宋体" w:cs="宋体" w:hint="eastAsia"/>
                <w:color w:val="000000"/>
                <w:kern w:val="0"/>
                <w:sz w:val="22"/>
                <w:szCs w:val="22"/>
              </w:rPr>
              <w:br/>
              <w:t>（15分）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带来重大经济效益、社会效益</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投入产出比（成本、研发投入、资金投入）</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不确定的风险</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团队支撑</w:t>
            </w:r>
          </w:p>
        </w:tc>
        <w:tc>
          <w:tcPr>
            <w:tcW w:w="5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30分</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团队能力</w:t>
            </w:r>
            <w:r>
              <w:rPr>
                <w:rFonts w:ascii="宋体" w:hAnsi="宋体" w:cs="宋体" w:hint="eastAsia"/>
                <w:color w:val="000000"/>
                <w:kern w:val="0"/>
                <w:sz w:val="22"/>
                <w:szCs w:val="22"/>
              </w:rPr>
              <w:br/>
              <w:t>（15分）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团队成员专业背景与项目关联程度</w:t>
            </w:r>
          </w:p>
        </w:tc>
        <w:tc>
          <w:tcPr>
            <w:tcW w:w="885" w:type="dxa"/>
            <w:vMerge w:val="restart"/>
            <w:tcBorders>
              <w:top w:val="single" w:sz="4" w:space="0" w:color="000000"/>
              <w:left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人才（团队）对项目是否拥有决定性的自主核心技术</w:t>
            </w:r>
          </w:p>
        </w:tc>
        <w:tc>
          <w:tcPr>
            <w:tcW w:w="885" w:type="dxa"/>
            <w:vMerge/>
            <w:tcBorders>
              <w:top w:val="single" w:sz="4" w:space="0" w:color="000000"/>
              <w:left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人才（团队）对企业是否有持续的研发支撑能力</w:t>
            </w:r>
          </w:p>
        </w:tc>
        <w:tc>
          <w:tcPr>
            <w:tcW w:w="885" w:type="dxa"/>
            <w:vMerge/>
            <w:tcBorders>
              <w:top w:val="single" w:sz="4" w:space="0" w:color="000000"/>
              <w:left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val="restart"/>
            <w:tcBorders>
              <w:top w:val="single" w:sz="4" w:space="0" w:color="000000"/>
              <w:left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团队管理</w:t>
            </w:r>
            <w:r>
              <w:rPr>
                <w:rFonts w:ascii="宋体" w:hAnsi="宋体" w:cs="宋体" w:hint="eastAsia"/>
                <w:color w:val="000000"/>
                <w:kern w:val="0"/>
                <w:sz w:val="22"/>
                <w:szCs w:val="22"/>
              </w:rPr>
              <w:br/>
              <w:t>（15分）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团队结构的合理性、团队的稳定性</w:t>
            </w:r>
          </w:p>
        </w:tc>
        <w:tc>
          <w:tcPr>
            <w:tcW w:w="885" w:type="dxa"/>
            <w:vMerge/>
            <w:tcBorders>
              <w:top w:val="single" w:sz="4" w:space="0" w:color="000000"/>
              <w:left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tcBorders>
              <w:top w:val="single" w:sz="4" w:space="0" w:color="000000"/>
              <w:left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团队与合作单位合作关系的紧密性、长期性</w:t>
            </w:r>
          </w:p>
        </w:tc>
        <w:tc>
          <w:tcPr>
            <w:tcW w:w="885" w:type="dxa"/>
            <w:vMerge/>
            <w:tcBorders>
              <w:top w:val="single" w:sz="4" w:space="0" w:color="000000"/>
              <w:left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tcBorders>
              <w:top w:val="single" w:sz="4" w:space="0" w:color="000000"/>
              <w:left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团队拥有可资利用的外部资源情况</w:t>
            </w:r>
          </w:p>
        </w:tc>
        <w:tc>
          <w:tcPr>
            <w:tcW w:w="885" w:type="dxa"/>
            <w:vMerge/>
            <w:tcBorders>
              <w:top w:val="single" w:sz="4" w:space="0" w:color="000000"/>
              <w:left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技术水平</w:t>
            </w:r>
          </w:p>
        </w:tc>
        <w:tc>
          <w:tcPr>
            <w:tcW w:w="5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30分</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创新性</w:t>
            </w:r>
            <w:r>
              <w:rPr>
                <w:rFonts w:ascii="宋体" w:hAnsi="宋体" w:cs="宋体" w:hint="eastAsia"/>
                <w:color w:val="000000"/>
                <w:kern w:val="0"/>
                <w:sz w:val="22"/>
                <w:szCs w:val="22"/>
              </w:rPr>
              <w:br/>
              <w:t>（15分）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创新程度（独创新颖、集成创新、应用延展）</w:t>
            </w:r>
          </w:p>
        </w:tc>
        <w:tc>
          <w:tcPr>
            <w:tcW w:w="885"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先进性比较（国际先进、国内先进、省内先进）</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技术含量（复杂性、难度）</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可行性</w:t>
            </w:r>
            <w:r>
              <w:rPr>
                <w:rFonts w:ascii="宋体" w:hAnsi="宋体" w:cs="宋体" w:hint="eastAsia"/>
                <w:color w:val="000000"/>
                <w:kern w:val="0"/>
                <w:sz w:val="22"/>
                <w:szCs w:val="22"/>
              </w:rPr>
              <w:br/>
              <w:t>（15分）</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技术成熟度、产业契合度</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360"/>
        </w:trPr>
        <w:tc>
          <w:tcPr>
            <w:tcW w:w="1038"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能否实现量产（产业化）</w:t>
            </w:r>
          </w:p>
        </w:tc>
        <w:tc>
          <w:tcPr>
            <w:tcW w:w="88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D0604">
        <w:trPr>
          <w:trHeight w:val="468"/>
        </w:trPr>
        <w:tc>
          <w:tcPr>
            <w:tcW w:w="8118" w:type="dxa"/>
            <w:gridSpan w:val="7"/>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right"/>
              <w:textAlignment w:val="center"/>
              <w:rPr>
                <w:rFonts w:ascii="宋体" w:hAnsi="宋体" w:cs="宋体"/>
                <w:b/>
                <w:color w:val="000000"/>
                <w:sz w:val="24"/>
              </w:rPr>
            </w:pPr>
            <w:r>
              <w:rPr>
                <w:rFonts w:ascii="宋体" w:hAnsi="宋体" w:cs="宋体" w:hint="eastAsia"/>
                <w:b/>
                <w:color w:val="000000"/>
                <w:kern w:val="0"/>
                <w:sz w:val="24"/>
              </w:rPr>
              <w:t>合计 ：</w:t>
            </w:r>
          </w:p>
        </w:tc>
        <w:tc>
          <w:tcPr>
            <w:tcW w:w="88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rPr>
                <w:rFonts w:ascii="宋体" w:hAnsi="宋体" w:cs="宋体"/>
                <w:b/>
                <w:color w:val="000000"/>
                <w:sz w:val="24"/>
              </w:rPr>
            </w:pPr>
          </w:p>
        </w:tc>
      </w:tr>
      <w:tr w:rsidR="006D0604" w:rsidTr="00690D1D">
        <w:trPr>
          <w:trHeight w:val="1440"/>
        </w:trPr>
        <w:tc>
          <w:tcPr>
            <w:tcW w:w="2523" w:type="dxa"/>
            <w:gridSpan w:val="5"/>
            <w:tcBorders>
              <w:left w:val="single" w:sz="12" w:space="0" w:color="000000"/>
            </w:tcBorders>
            <w:shd w:val="clear" w:color="auto" w:fill="auto"/>
          </w:tcPr>
          <w:p w:rsidR="006D0604" w:rsidRDefault="006D0604" w:rsidP="00690D1D">
            <w:pPr>
              <w:widowControl/>
              <w:jc w:val="left"/>
              <w:textAlignment w:val="top"/>
              <w:rPr>
                <w:rFonts w:ascii="宋体" w:hAnsi="宋体" w:cs="宋体"/>
                <w:b/>
                <w:color w:val="000000"/>
                <w:sz w:val="24"/>
              </w:rPr>
            </w:pPr>
            <w:r>
              <w:rPr>
                <w:rFonts w:ascii="宋体" w:hAnsi="宋体" w:cs="宋体" w:hint="eastAsia"/>
                <w:b/>
                <w:color w:val="000000"/>
                <w:kern w:val="0"/>
                <w:sz w:val="24"/>
              </w:rPr>
              <w:t>评审意见：</w:t>
            </w:r>
          </w:p>
        </w:tc>
        <w:tc>
          <w:tcPr>
            <w:tcW w:w="5595" w:type="dxa"/>
            <w:gridSpan w:val="2"/>
            <w:shd w:val="clear" w:color="auto" w:fill="auto"/>
          </w:tcPr>
          <w:p w:rsidR="006D0604" w:rsidRDefault="006D0604" w:rsidP="00690D1D">
            <w:pPr>
              <w:rPr>
                <w:rFonts w:ascii="宋体" w:hAnsi="宋体" w:cs="宋体"/>
                <w:color w:val="000000"/>
                <w:sz w:val="22"/>
                <w:szCs w:val="22"/>
              </w:rPr>
            </w:pPr>
          </w:p>
        </w:tc>
        <w:tc>
          <w:tcPr>
            <w:tcW w:w="885" w:type="dxa"/>
            <w:tcBorders>
              <w:right w:val="single" w:sz="12" w:space="0" w:color="000000"/>
            </w:tcBorders>
            <w:shd w:val="clear" w:color="auto" w:fill="auto"/>
          </w:tcPr>
          <w:p w:rsidR="006D0604" w:rsidRDefault="006D0604" w:rsidP="00690D1D">
            <w:pPr>
              <w:rPr>
                <w:rFonts w:ascii="宋体" w:hAnsi="宋体" w:cs="宋体"/>
                <w:color w:val="000000"/>
                <w:sz w:val="22"/>
                <w:szCs w:val="22"/>
              </w:rPr>
            </w:pPr>
          </w:p>
        </w:tc>
      </w:tr>
      <w:tr w:rsidR="006D0604" w:rsidTr="006D0604">
        <w:trPr>
          <w:trHeight w:val="111"/>
        </w:trPr>
        <w:tc>
          <w:tcPr>
            <w:tcW w:w="946" w:type="dxa"/>
            <w:tcBorders>
              <w:left w:val="single" w:sz="12" w:space="0" w:color="000000"/>
              <w:bottom w:val="single" w:sz="12" w:space="0" w:color="000000"/>
            </w:tcBorders>
            <w:shd w:val="clear" w:color="auto" w:fill="auto"/>
            <w:vAlign w:val="center"/>
          </w:tcPr>
          <w:p w:rsidR="006D0604" w:rsidRDefault="006D0604" w:rsidP="00690D1D">
            <w:pPr>
              <w:rPr>
                <w:rFonts w:ascii="宋体" w:hAnsi="宋体" w:cs="宋体"/>
                <w:color w:val="000000"/>
                <w:sz w:val="22"/>
                <w:szCs w:val="22"/>
              </w:rPr>
            </w:pPr>
          </w:p>
        </w:tc>
        <w:tc>
          <w:tcPr>
            <w:tcW w:w="560" w:type="dxa"/>
            <w:gridSpan w:val="2"/>
            <w:tcBorders>
              <w:bottom w:val="single" w:sz="12" w:space="0" w:color="000000"/>
            </w:tcBorders>
            <w:shd w:val="clear" w:color="auto" w:fill="auto"/>
            <w:vAlign w:val="center"/>
          </w:tcPr>
          <w:p w:rsidR="006D0604" w:rsidRDefault="006D0604" w:rsidP="00690D1D">
            <w:pPr>
              <w:rPr>
                <w:rFonts w:ascii="宋体" w:hAnsi="宋体" w:cs="宋体"/>
                <w:color w:val="000000"/>
                <w:sz w:val="22"/>
                <w:szCs w:val="22"/>
              </w:rPr>
            </w:pPr>
          </w:p>
        </w:tc>
        <w:tc>
          <w:tcPr>
            <w:tcW w:w="1017" w:type="dxa"/>
            <w:gridSpan w:val="2"/>
            <w:tcBorders>
              <w:bottom w:val="single" w:sz="12" w:space="0" w:color="000000"/>
            </w:tcBorders>
            <w:shd w:val="clear" w:color="auto" w:fill="auto"/>
            <w:vAlign w:val="center"/>
          </w:tcPr>
          <w:p w:rsidR="006D0604" w:rsidRDefault="006D0604" w:rsidP="00690D1D">
            <w:pPr>
              <w:rPr>
                <w:rFonts w:ascii="宋体" w:hAnsi="宋体" w:cs="宋体"/>
                <w:color w:val="000000"/>
                <w:sz w:val="22"/>
                <w:szCs w:val="22"/>
              </w:rPr>
            </w:pPr>
          </w:p>
        </w:tc>
        <w:tc>
          <w:tcPr>
            <w:tcW w:w="5595" w:type="dxa"/>
            <w:gridSpan w:val="2"/>
            <w:tcBorders>
              <w:bottom w:val="single" w:sz="12" w:space="0" w:color="000000"/>
            </w:tcBorders>
            <w:shd w:val="clear" w:color="auto" w:fill="auto"/>
            <w:vAlign w:val="center"/>
          </w:tcPr>
          <w:p w:rsidR="006D0604" w:rsidRDefault="006D0604" w:rsidP="00690D1D">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专家签名：</w:t>
            </w:r>
            <w:r>
              <w:rPr>
                <w:rFonts w:ascii="宋体" w:hAnsi="宋体" w:cs="宋体" w:hint="eastAsia"/>
                <w:b/>
                <w:color w:val="000000"/>
                <w:kern w:val="0"/>
                <w:sz w:val="22"/>
                <w:szCs w:val="22"/>
              </w:rPr>
              <w:br/>
            </w:r>
            <w:r>
              <w:rPr>
                <w:rFonts w:ascii="宋体" w:hAnsi="宋体" w:cs="宋体" w:hint="eastAsia"/>
                <w:b/>
                <w:color w:val="000000"/>
                <w:kern w:val="0"/>
                <w:sz w:val="22"/>
                <w:szCs w:val="22"/>
              </w:rPr>
              <w:br/>
              <w:t>日    期：</w:t>
            </w:r>
          </w:p>
        </w:tc>
        <w:tc>
          <w:tcPr>
            <w:tcW w:w="885" w:type="dxa"/>
            <w:tcBorders>
              <w:bottom w:val="single" w:sz="12" w:space="0" w:color="000000"/>
              <w:right w:val="single" w:sz="12" w:space="0" w:color="000000"/>
            </w:tcBorders>
            <w:shd w:val="clear" w:color="auto" w:fill="auto"/>
            <w:vAlign w:val="center"/>
          </w:tcPr>
          <w:p w:rsidR="006D0604" w:rsidRDefault="006D0604" w:rsidP="00690D1D">
            <w:pPr>
              <w:rPr>
                <w:rFonts w:ascii="宋体" w:hAnsi="宋体" w:cs="宋体"/>
                <w:color w:val="000000"/>
                <w:sz w:val="22"/>
                <w:szCs w:val="22"/>
              </w:rPr>
            </w:pPr>
          </w:p>
        </w:tc>
      </w:tr>
    </w:tbl>
    <w:p w:rsidR="006D0604" w:rsidRPr="00414BE5" w:rsidRDefault="006D0604" w:rsidP="006D0604">
      <w:pPr>
        <w:autoSpaceDE w:val="0"/>
        <w:autoSpaceDN w:val="0"/>
        <w:adjustRightInd w:val="0"/>
        <w:snapToGrid w:val="0"/>
        <w:spacing w:line="360" w:lineRule="auto"/>
        <w:ind w:firstLineChars="200" w:firstLine="560"/>
        <w:jc w:val="left"/>
        <w:rPr>
          <w:rFonts w:asciiTheme="minorEastAsia" w:hAnsiTheme="minorEastAsia" w:cs="宋体"/>
          <w:b/>
          <w:bCs/>
          <w:color w:val="000000" w:themeColor="text1"/>
          <w:sz w:val="30"/>
          <w:szCs w:val="30"/>
        </w:rPr>
      </w:pPr>
      <w:r>
        <w:rPr>
          <w:rFonts w:asciiTheme="minorEastAsia" w:hAnsiTheme="minorEastAsia" w:hint="eastAsia"/>
          <w:sz w:val="28"/>
          <w:szCs w:val="28"/>
        </w:rPr>
        <w:lastRenderedPageBreak/>
        <w:t>2、表二</w:t>
      </w:r>
      <w:r w:rsidRPr="00262DE9">
        <w:rPr>
          <w:rFonts w:asciiTheme="minorEastAsia" w:hAnsiTheme="minorEastAsia" w:hint="eastAsia"/>
          <w:sz w:val="28"/>
          <w:szCs w:val="28"/>
        </w:rPr>
        <w:t>：</w:t>
      </w:r>
      <w:r w:rsidRPr="00414BE5">
        <w:rPr>
          <w:rFonts w:asciiTheme="minorEastAsia" w:hAnsiTheme="minorEastAsia" w:cs="宋体"/>
          <w:b/>
          <w:bCs/>
          <w:color w:val="000000" w:themeColor="text1"/>
          <w:sz w:val="30"/>
          <w:szCs w:val="30"/>
        </w:rPr>
        <w:t xml:space="preserve"> </w:t>
      </w:r>
    </w:p>
    <w:tbl>
      <w:tblPr>
        <w:tblW w:w="8973" w:type="dxa"/>
        <w:tblLayout w:type="fixed"/>
        <w:tblCellMar>
          <w:top w:w="15" w:type="dxa"/>
          <w:left w:w="15" w:type="dxa"/>
          <w:bottom w:w="15" w:type="dxa"/>
          <w:right w:w="15" w:type="dxa"/>
        </w:tblCellMar>
        <w:tblLook w:val="04A0"/>
      </w:tblPr>
      <w:tblGrid>
        <w:gridCol w:w="782"/>
        <w:gridCol w:w="164"/>
        <w:gridCol w:w="560"/>
        <w:gridCol w:w="1017"/>
        <w:gridCol w:w="74"/>
        <w:gridCol w:w="641"/>
        <w:gridCol w:w="4880"/>
        <w:gridCol w:w="855"/>
      </w:tblGrid>
      <w:tr w:rsidR="006D0604" w:rsidTr="00690D1D">
        <w:trPr>
          <w:trHeight w:val="900"/>
        </w:trPr>
        <w:tc>
          <w:tcPr>
            <w:tcW w:w="8973" w:type="dxa"/>
            <w:gridSpan w:val="8"/>
            <w:shd w:val="clear" w:color="auto" w:fill="auto"/>
            <w:vAlign w:val="center"/>
          </w:tcPr>
          <w:p w:rsidR="006D0604" w:rsidRDefault="006D0604" w:rsidP="00690D1D">
            <w:pPr>
              <w:widowControl/>
              <w:spacing w:line="480" w:lineRule="exact"/>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rPr>
              <w:t>英才计划第三批创新创业人才（团队）评审项目</w:t>
            </w:r>
            <w:r>
              <w:rPr>
                <w:rFonts w:ascii="黑体" w:eastAsia="黑体" w:hAnsi="宋体" w:cs="黑体" w:hint="eastAsia"/>
                <w:b/>
                <w:color w:val="000000"/>
                <w:kern w:val="0"/>
                <w:sz w:val="32"/>
                <w:szCs w:val="32"/>
              </w:rPr>
              <w:br/>
              <w:t>专家评审表（创业）</w:t>
            </w:r>
          </w:p>
        </w:tc>
      </w:tr>
      <w:tr w:rsidR="006D0604" w:rsidTr="00690D1D">
        <w:trPr>
          <w:trHeight w:val="555"/>
        </w:trPr>
        <w:tc>
          <w:tcPr>
            <w:tcW w:w="2523" w:type="dxa"/>
            <w:gridSpan w:val="4"/>
            <w:shd w:val="clear" w:color="auto" w:fill="auto"/>
            <w:vAlign w:val="center"/>
          </w:tcPr>
          <w:p w:rsidR="006D0604" w:rsidRDefault="006D0604" w:rsidP="00690D1D">
            <w:pPr>
              <w:widowControl/>
              <w:jc w:val="left"/>
              <w:textAlignment w:val="center"/>
              <w:rPr>
                <w:rFonts w:ascii="黑体" w:eastAsia="黑体" w:hAnsi="宋体" w:cs="黑体"/>
                <w:color w:val="000000"/>
                <w:sz w:val="24"/>
              </w:rPr>
            </w:pPr>
            <w:r>
              <w:rPr>
                <w:rFonts w:ascii="黑体" w:eastAsia="黑体" w:hAnsi="宋体" w:cs="黑体" w:hint="eastAsia"/>
                <w:color w:val="000000"/>
                <w:kern w:val="0"/>
                <w:sz w:val="24"/>
              </w:rPr>
              <w:t>项目名称：</w:t>
            </w:r>
          </w:p>
        </w:tc>
        <w:tc>
          <w:tcPr>
            <w:tcW w:w="6450" w:type="dxa"/>
            <w:gridSpan w:val="4"/>
            <w:tcBorders>
              <w:bottom w:val="single" w:sz="12" w:space="0" w:color="000000"/>
            </w:tcBorders>
            <w:shd w:val="clear" w:color="auto" w:fill="auto"/>
            <w:vAlign w:val="center"/>
          </w:tcPr>
          <w:p w:rsidR="006D0604" w:rsidRDefault="006D0604" w:rsidP="00690D1D">
            <w:pPr>
              <w:jc w:val="right"/>
              <w:rPr>
                <w:rFonts w:ascii="黑体" w:eastAsia="黑体" w:hAnsi="宋体" w:cs="黑体"/>
                <w:color w:val="000000"/>
                <w:sz w:val="24"/>
              </w:rPr>
            </w:pPr>
          </w:p>
        </w:tc>
      </w:tr>
      <w:tr w:rsidR="006D0604" w:rsidTr="00690D1D">
        <w:trPr>
          <w:trHeight w:val="855"/>
        </w:trPr>
        <w:tc>
          <w:tcPr>
            <w:tcW w:w="946" w:type="dxa"/>
            <w:gridSpan w:val="2"/>
            <w:tcBorders>
              <w:top w:val="single" w:sz="12"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b/>
                <w:color w:val="000000"/>
                <w:sz w:val="24"/>
              </w:rPr>
            </w:pPr>
            <w:r>
              <w:rPr>
                <w:rFonts w:ascii="宋体" w:hAnsi="宋体" w:cs="宋体" w:hint="eastAsia"/>
                <w:b/>
                <w:color w:val="000000"/>
                <w:kern w:val="0"/>
                <w:sz w:val="24"/>
              </w:rPr>
              <w:t>核心</w:t>
            </w:r>
            <w:r>
              <w:rPr>
                <w:rFonts w:ascii="宋体" w:hAnsi="宋体" w:cs="宋体" w:hint="eastAsia"/>
                <w:b/>
                <w:color w:val="000000"/>
                <w:kern w:val="0"/>
                <w:sz w:val="24"/>
              </w:rPr>
              <w:br/>
              <w:t>维度</w:t>
            </w:r>
          </w:p>
        </w:tc>
        <w:tc>
          <w:tcPr>
            <w:tcW w:w="560" w:type="dxa"/>
            <w:tcBorders>
              <w:top w:val="single" w:sz="12"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b/>
                <w:color w:val="000000"/>
                <w:sz w:val="24"/>
              </w:rPr>
            </w:pPr>
            <w:r>
              <w:rPr>
                <w:rFonts w:ascii="宋体" w:hAnsi="宋体" w:cs="宋体" w:hint="eastAsia"/>
                <w:b/>
                <w:color w:val="000000"/>
                <w:kern w:val="0"/>
                <w:sz w:val="24"/>
              </w:rPr>
              <w:t>权重</w:t>
            </w:r>
          </w:p>
        </w:tc>
        <w:tc>
          <w:tcPr>
            <w:tcW w:w="1017" w:type="dxa"/>
            <w:tcBorders>
              <w:top w:val="single" w:sz="12"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b/>
                <w:color w:val="000000"/>
                <w:sz w:val="24"/>
              </w:rPr>
            </w:pPr>
            <w:r>
              <w:rPr>
                <w:rFonts w:ascii="宋体" w:hAnsi="宋体" w:cs="宋体" w:hint="eastAsia"/>
                <w:b/>
                <w:color w:val="000000"/>
                <w:kern w:val="0"/>
                <w:sz w:val="24"/>
              </w:rPr>
              <w:t>评分</w:t>
            </w:r>
            <w:r>
              <w:rPr>
                <w:rFonts w:ascii="宋体" w:hAnsi="宋体" w:cs="宋体" w:hint="eastAsia"/>
                <w:b/>
                <w:color w:val="000000"/>
                <w:kern w:val="0"/>
                <w:sz w:val="24"/>
              </w:rPr>
              <w:br/>
              <w:t>指标</w:t>
            </w:r>
          </w:p>
        </w:tc>
        <w:tc>
          <w:tcPr>
            <w:tcW w:w="5595" w:type="dxa"/>
            <w:gridSpan w:val="3"/>
            <w:tcBorders>
              <w:top w:val="single" w:sz="12"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b/>
                <w:color w:val="000000"/>
                <w:sz w:val="24"/>
              </w:rPr>
            </w:pPr>
            <w:r>
              <w:rPr>
                <w:rFonts w:ascii="宋体" w:hAnsi="宋体" w:cs="宋体" w:hint="eastAsia"/>
                <w:b/>
                <w:color w:val="000000"/>
                <w:kern w:val="0"/>
                <w:sz w:val="24"/>
              </w:rPr>
              <w:t>评分细则（参考）</w:t>
            </w:r>
          </w:p>
        </w:tc>
        <w:tc>
          <w:tcPr>
            <w:tcW w:w="855"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widowControl/>
              <w:jc w:val="center"/>
              <w:textAlignment w:val="center"/>
              <w:rPr>
                <w:rFonts w:ascii="宋体" w:hAnsi="宋体" w:cs="宋体"/>
                <w:b/>
                <w:color w:val="000000"/>
                <w:sz w:val="24"/>
              </w:rPr>
            </w:pPr>
            <w:r>
              <w:rPr>
                <w:rFonts w:ascii="宋体" w:hAnsi="宋体" w:cs="宋体" w:hint="eastAsia"/>
                <w:b/>
                <w:color w:val="000000"/>
                <w:kern w:val="0"/>
                <w:sz w:val="24"/>
              </w:rPr>
              <w:t>得分</w:t>
            </w:r>
          </w:p>
        </w:tc>
      </w:tr>
      <w:tr w:rsidR="006D0604" w:rsidTr="00690D1D">
        <w:trPr>
          <w:trHeight w:val="480"/>
        </w:trPr>
        <w:tc>
          <w:tcPr>
            <w:tcW w:w="946"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技术能力</w:t>
            </w:r>
          </w:p>
        </w:tc>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30分</w:t>
            </w: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创新性</w:t>
            </w:r>
            <w:r>
              <w:rPr>
                <w:rFonts w:ascii="宋体" w:hAnsi="宋体" w:cs="宋体" w:hint="eastAsia"/>
                <w:color w:val="000000"/>
                <w:kern w:val="0"/>
                <w:sz w:val="22"/>
                <w:szCs w:val="22"/>
              </w:rPr>
              <w:br/>
              <w:t>（15分）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创新程度（独创新颖、集成创新、应用延展）</w:t>
            </w:r>
          </w:p>
        </w:tc>
        <w:tc>
          <w:tcPr>
            <w:tcW w:w="855"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先进性比较（国际先进、国内先进、省内先进）</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技术含量（复杂性、难度）</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可行性</w:t>
            </w:r>
            <w:r>
              <w:rPr>
                <w:rFonts w:ascii="宋体" w:hAnsi="宋体" w:cs="宋体" w:hint="eastAsia"/>
                <w:color w:val="000000"/>
                <w:kern w:val="0"/>
                <w:sz w:val="22"/>
                <w:szCs w:val="22"/>
              </w:rPr>
              <w:br/>
              <w:t>（15分）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技术成熟度、产业契合度</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是否能够实现量产</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商业模式</w:t>
            </w:r>
          </w:p>
        </w:tc>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30分</w:t>
            </w: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运营水平</w:t>
            </w:r>
            <w:r>
              <w:rPr>
                <w:rFonts w:ascii="宋体" w:hAnsi="宋体" w:cs="宋体" w:hint="eastAsia"/>
                <w:color w:val="000000"/>
                <w:kern w:val="0"/>
                <w:sz w:val="22"/>
                <w:szCs w:val="22"/>
              </w:rPr>
              <w:br/>
              <w:t>（15分）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市场需求程度（新市场、补充市场、竞争市场）</w:t>
            </w:r>
          </w:p>
        </w:tc>
        <w:tc>
          <w:tcPr>
            <w:tcW w:w="855"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市场定位、市场成熟度</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市场营销策略、竞争优势（成本、渠道、准入条件）</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盈利模式</w:t>
            </w:r>
            <w:r>
              <w:rPr>
                <w:rFonts w:ascii="宋体" w:hAnsi="宋体" w:cs="宋体" w:hint="eastAsia"/>
                <w:color w:val="000000"/>
                <w:kern w:val="0"/>
                <w:sz w:val="22"/>
                <w:szCs w:val="22"/>
              </w:rPr>
              <w:br/>
              <w:t>及风险</w:t>
            </w:r>
            <w:r>
              <w:rPr>
                <w:rFonts w:ascii="宋体" w:hAnsi="宋体" w:cs="宋体" w:hint="eastAsia"/>
                <w:color w:val="000000"/>
                <w:kern w:val="0"/>
                <w:sz w:val="22"/>
                <w:szCs w:val="22"/>
              </w:rPr>
              <w:br/>
              <w:t>（15分）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盈利水平、短中长期收益、潜力、产业化前景</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投入产出比（成本、研发投入、资金投入）</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财务状况、不确定投资风险</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管理能力</w:t>
            </w:r>
          </w:p>
        </w:tc>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40分</w:t>
            </w: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团队建设</w:t>
            </w:r>
            <w:r>
              <w:rPr>
                <w:rFonts w:ascii="宋体" w:hAnsi="宋体" w:cs="宋体" w:hint="eastAsia"/>
                <w:color w:val="000000"/>
                <w:kern w:val="0"/>
                <w:sz w:val="22"/>
                <w:szCs w:val="22"/>
              </w:rPr>
              <w:br/>
              <w:t>（25分）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团队成员经历背景、专业能力</w:t>
            </w:r>
          </w:p>
        </w:tc>
        <w:tc>
          <w:tcPr>
            <w:tcW w:w="855"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人才（团队）优势匹配、结构稳定</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48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人才（团队）经营管理水平</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90D1D">
        <w:trPr>
          <w:trHeight w:val="540"/>
        </w:trPr>
        <w:tc>
          <w:tcPr>
            <w:tcW w:w="946"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2"/>
                <w:szCs w:val="22"/>
              </w:rPr>
            </w:pPr>
          </w:p>
        </w:tc>
        <w:tc>
          <w:tcPr>
            <w:tcW w:w="10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资源整合</w:t>
            </w:r>
            <w:r>
              <w:rPr>
                <w:rFonts w:ascii="宋体" w:hAnsi="宋体" w:cs="宋体" w:hint="eastAsia"/>
                <w:color w:val="000000"/>
                <w:kern w:val="0"/>
                <w:sz w:val="22"/>
                <w:szCs w:val="22"/>
              </w:rPr>
              <w:br/>
              <w:t>（15分）</w:t>
            </w:r>
          </w:p>
        </w:tc>
        <w:tc>
          <w:tcPr>
            <w:tcW w:w="55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战略合作平台（研发、推广、融资、市场渠道）</w:t>
            </w:r>
          </w:p>
        </w:tc>
        <w:tc>
          <w:tcPr>
            <w:tcW w:w="855"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2"/>
                <w:szCs w:val="22"/>
              </w:rPr>
            </w:pPr>
          </w:p>
        </w:tc>
      </w:tr>
      <w:tr w:rsidR="006D0604" w:rsidTr="006D0604">
        <w:trPr>
          <w:trHeight w:val="471"/>
        </w:trPr>
        <w:tc>
          <w:tcPr>
            <w:tcW w:w="8118" w:type="dxa"/>
            <w:gridSpan w:val="7"/>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right"/>
              <w:textAlignment w:val="center"/>
              <w:rPr>
                <w:rFonts w:ascii="宋体" w:hAnsi="宋体" w:cs="宋体"/>
                <w:b/>
                <w:color w:val="000000"/>
                <w:sz w:val="24"/>
              </w:rPr>
            </w:pPr>
            <w:r>
              <w:rPr>
                <w:rFonts w:ascii="宋体" w:hAnsi="宋体" w:cs="宋体" w:hint="eastAsia"/>
                <w:b/>
                <w:color w:val="000000"/>
                <w:kern w:val="0"/>
                <w:sz w:val="24"/>
              </w:rPr>
              <w:t>合计 ：</w:t>
            </w:r>
          </w:p>
        </w:tc>
        <w:tc>
          <w:tcPr>
            <w:tcW w:w="85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rPr>
                <w:rFonts w:ascii="宋体" w:hAnsi="宋体" w:cs="宋体"/>
                <w:b/>
                <w:color w:val="000000"/>
                <w:sz w:val="24"/>
              </w:rPr>
            </w:pPr>
          </w:p>
        </w:tc>
      </w:tr>
      <w:tr w:rsidR="006D0604" w:rsidTr="00690D1D">
        <w:trPr>
          <w:trHeight w:val="930"/>
        </w:trPr>
        <w:tc>
          <w:tcPr>
            <w:tcW w:w="2523" w:type="dxa"/>
            <w:gridSpan w:val="4"/>
            <w:tcBorders>
              <w:left w:val="single" w:sz="12" w:space="0" w:color="000000"/>
            </w:tcBorders>
            <w:shd w:val="clear" w:color="auto" w:fill="auto"/>
          </w:tcPr>
          <w:p w:rsidR="006D0604" w:rsidRDefault="006D0604" w:rsidP="00690D1D">
            <w:pPr>
              <w:widowControl/>
              <w:jc w:val="left"/>
              <w:textAlignment w:val="top"/>
              <w:rPr>
                <w:rFonts w:ascii="宋体" w:hAnsi="宋体" w:cs="宋体"/>
                <w:b/>
                <w:color w:val="000000"/>
                <w:sz w:val="24"/>
              </w:rPr>
            </w:pPr>
            <w:r>
              <w:rPr>
                <w:rFonts w:ascii="宋体" w:hAnsi="宋体" w:cs="宋体" w:hint="eastAsia"/>
                <w:b/>
                <w:color w:val="000000"/>
                <w:kern w:val="0"/>
                <w:sz w:val="24"/>
              </w:rPr>
              <w:t>评审意见：</w:t>
            </w:r>
          </w:p>
        </w:tc>
        <w:tc>
          <w:tcPr>
            <w:tcW w:w="5595" w:type="dxa"/>
            <w:gridSpan w:val="3"/>
            <w:shd w:val="clear" w:color="auto" w:fill="auto"/>
          </w:tcPr>
          <w:p w:rsidR="006D0604" w:rsidRDefault="006D0604" w:rsidP="00690D1D">
            <w:pPr>
              <w:rPr>
                <w:rFonts w:ascii="宋体" w:hAnsi="宋体" w:cs="宋体"/>
                <w:color w:val="000000"/>
                <w:sz w:val="22"/>
                <w:szCs w:val="22"/>
              </w:rPr>
            </w:pPr>
          </w:p>
        </w:tc>
        <w:tc>
          <w:tcPr>
            <w:tcW w:w="855" w:type="dxa"/>
            <w:tcBorders>
              <w:right w:val="single" w:sz="12" w:space="0" w:color="000000"/>
            </w:tcBorders>
            <w:shd w:val="clear" w:color="auto" w:fill="auto"/>
          </w:tcPr>
          <w:p w:rsidR="006D0604" w:rsidRDefault="006D0604" w:rsidP="00690D1D">
            <w:pPr>
              <w:rPr>
                <w:rFonts w:ascii="宋体" w:hAnsi="宋体" w:cs="宋体"/>
                <w:color w:val="000000"/>
                <w:sz w:val="22"/>
                <w:szCs w:val="22"/>
              </w:rPr>
            </w:pPr>
          </w:p>
        </w:tc>
      </w:tr>
      <w:tr w:rsidR="006D0604" w:rsidTr="006D0604">
        <w:trPr>
          <w:trHeight w:val="65"/>
        </w:trPr>
        <w:tc>
          <w:tcPr>
            <w:tcW w:w="946" w:type="dxa"/>
            <w:gridSpan w:val="2"/>
            <w:tcBorders>
              <w:left w:val="single" w:sz="12" w:space="0" w:color="000000"/>
              <w:bottom w:val="single" w:sz="12" w:space="0" w:color="000000"/>
            </w:tcBorders>
            <w:shd w:val="clear" w:color="auto" w:fill="auto"/>
            <w:vAlign w:val="center"/>
          </w:tcPr>
          <w:p w:rsidR="006D0604" w:rsidRDefault="006D0604" w:rsidP="00690D1D">
            <w:pPr>
              <w:rPr>
                <w:rFonts w:ascii="宋体" w:hAnsi="宋体" w:cs="宋体"/>
                <w:color w:val="000000"/>
                <w:sz w:val="22"/>
                <w:szCs w:val="22"/>
              </w:rPr>
            </w:pPr>
          </w:p>
        </w:tc>
        <w:tc>
          <w:tcPr>
            <w:tcW w:w="560" w:type="dxa"/>
            <w:tcBorders>
              <w:bottom w:val="single" w:sz="12" w:space="0" w:color="000000"/>
            </w:tcBorders>
            <w:shd w:val="clear" w:color="auto" w:fill="auto"/>
            <w:vAlign w:val="center"/>
          </w:tcPr>
          <w:p w:rsidR="006D0604" w:rsidRDefault="006D0604" w:rsidP="00690D1D">
            <w:pPr>
              <w:rPr>
                <w:rFonts w:ascii="宋体" w:hAnsi="宋体" w:cs="宋体"/>
                <w:color w:val="000000"/>
                <w:sz w:val="22"/>
                <w:szCs w:val="22"/>
              </w:rPr>
            </w:pPr>
          </w:p>
        </w:tc>
        <w:tc>
          <w:tcPr>
            <w:tcW w:w="1017" w:type="dxa"/>
            <w:tcBorders>
              <w:bottom w:val="single" w:sz="12" w:space="0" w:color="000000"/>
            </w:tcBorders>
            <w:shd w:val="clear" w:color="auto" w:fill="auto"/>
            <w:vAlign w:val="center"/>
          </w:tcPr>
          <w:p w:rsidR="006D0604" w:rsidRDefault="006D0604" w:rsidP="00690D1D">
            <w:pPr>
              <w:rPr>
                <w:rFonts w:ascii="宋体" w:hAnsi="宋体" w:cs="宋体"/>
                <w:color w:val="000000"/>
                <w:sz w:val="22"/>
                <w:szCs w:val="22"/>
              </w:rPr>
            </w:pPr>
          </w:p>
        </w:tc>
        <w:tc>
          <w:tcPr>
            <w:tcW w:w="5595" w:type="dxa"/>
            <w:gridSpan w:val="3"/>
            <w:tcBorders>
              <w:bottom w:val="single" w:sz="12" w:space="0" w:color="000000"/>
            </w:tcBorders>
            <w:shd w:val="clear" w:color="auto" w:fill="auto"/>
            <w:vAlign w:val="center"/>
          </w:tcPr>
          <w:p w:rsidR="006D0604" w:rsidRDefault="006D0604" w:rsidP="006D0604">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专家签名：</w:t>
            </w:r>
            <w:r>
              <w:rPr>
                <w:rFonts w:ascii="宋体" w:hAnsi="宋体" w:cs="宋体" w:hint="eastAsia"/>
                <w:b/>
                <w:color w:val="000000"/>
                <w:kern w:val="0"/>
                <w:sz w:val="22"/>
                <w:szCs w:val="22"/>
              </w:rPr>
              <w:br/>
              <w:t>日    期：</w:t>
            </w:r>
          </w:p>
        </w:tc>
        <w:tc>
          <w:tcPr>
            <w:tcW w:w="855" w:type="dxa"/>
            <w:tcBorders>
              <w:bottom w:val="single" w:sz="12" w:space="0" w:color="000000"/>
              <w:right w:val="single" w:sz="12" w:space="0" w:color="000000"/>
            </w:tcBorders>
            <w:shd w:val="clear" w:color="auto" w:fill="auto"/>
            <w:vAlign w:val="center"/>
          </w:tcPr>
          <w:p w:rsidR="006D0604" w:rsidRDefault="006D0604" w:rsidP="00690D1D">
            <w:pPr>
              <w:rPr>
                <w:rFonts w:ascii="宋体" w:hAnsi="宋体" w:cs="宋体"/>
                <w:color w:val="000000"/>
                <w:sz w:val="22"/>
                <w:szCs w:val="22"/>
              </w:rPr>
            </w:pPr>
          </w:p>
        </w:tc>
      </w:tr>
      <w:tr w:rsidR="006D0604" w:rsidTr="00690D1D">
        <w:trPr>
          <w:trHeight w:val="885"/>
        </w:trPr>
        <w:tc>
          <w:tcPr>
            <w:tcW w:w="8973" w:type="dxa"/>
            <w:gridSpan w:val="8"/>
            <w:shd w:val="clear" w:color="auto" w:fill="auto"/>
            <w:vAlign w:val="center"/>
          </w:tcPr>
          <w:p w:rsidR="006D0604" w:rsidRPr="00414BE5" w:rsidRDefault="006D0604" w:rsidP="00690D1D">
            <w:pPr>
              <w:autoSpaceDE w:val="0"/>
              <w:autoSpaceDN w:val="0"/>
              <w:adjustRightInd w:val="0"/>
              <w:snapToGrid w:val="0"/>
              <w:spacing w:line="360" w:lineRule="auto"/>
              <w:ind w:firstLineChars="200" w:firstLine="560"/>
              <w:jc w:val="left"/>
              <w:rPr>
                <w:rFonts w:asciiTheme="minorEastAsia" w:hAnsiTheme="minorEastAsia" w:cs="宋体"/>
                <w:b/>
                <w:bCs/>
                <w:color w:val="000000" w:themeColor="text1"/>
                <w:sz w:val="30"/>
                <w:szCs w:val="30"/>
              </w:rPr>
            </w:pPr>
            <w:r>
              <w:rPr>
                <w:rFonts w:asciiTheme="minorEastAsia" w:hAnsiTheme="minorEastAsia" w:hint="eastAsia"/>
                <w:sz w:val="28"/>
                <w:szCs w:val="28"/>
              </w:rPr>
              <w:lastRenderedPageBreak/>
              <w:t>3、表三</w:t>
            </w:r>
            <w:r w:rsidRPr="00262DE9">
              <w:rPr>
                <w:rFonts w:asciiTheme="minorEastAsia" w:hAnsiTheme="minorEastAsia" w:hint="eastAsia"/>
                <w:sz w:val="28"/>
                <w:szCs w:val="28"/>
              </w:rPr>
              <w:t>：</w:t>
            </w:r>
          </w:p>
          <w:p w:rsidR="006D0604" w:rsidRDefault="006D0604" w:rsidP="00690D1D">
            <w:pPr>
              <w:widowControl/>
              <w:spacing w:line="480" w:lineRule="exact"/>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rPr>
              <w:t>英才计划第三批创新创业人才（团队）评审项目</w:t>
            </w:r>
            <w:r>
              <w:rPr>
                <w:rFonts w:ascii="黑体" w:eastAsia="黑体" w:hAnsi="宋体" w:cs="黑体" w:hint="eastAsia"/>
                <w:b/>
                <w:color w:val="000000"/>
                <w:kern w:val="0"/>
                <w:sz w:val="32"/>
                <w:szCs w:val="32"/>
              </w:rPr>
              <w:br/>
              <w:t>专家综合评审报告</w:t>
            </w:r>
          </w:p>
        </w:tc>
      </w:tr>
      <w:tr w:rsidR="006D0604" w:rsidTr="00690D1D">
        <w:trPr>
          <w:trHeight w:val="600"/>
        </w:trPr>
        <w:tc>
          <w:tcPr>
            <w:tcW w:w="2597" w:type="dxa"/>
            <w:gridSpan w:val="5"/>
            <w:shd w:val="clear" w:color="auto" w:fill="auto"/>
            <w:vAlign w:val="center"/>
          </w:tcPr>
          <w:p w:rsidR="006D0604" w:rsidRDefault="006D0604" w:rsidP="00690D1D">
            <w:pPr>
              <w:rPr>
                <w:rFonts w:ascii="黑体" w:eastAsia="黑体" w:hAnsi="宋体" w:cs="黑体"/>
                <w:color w:val="000000"/>
                <w:sz w:val="28"/>
                <w:szCs w:val="28"/>
              </w:rPr>
            </w:pPr>
            <w:r>
              <w:rPr>
                <w:rFonts w:ascii="黑体" w:eastAsia="黑体" w:hAnsi="宋体" w:cs="黑体" w:hint="eastAsia"/>
                <w:color w:val="000000"/>
                <w:kern w:val="0"/>
                <w:sz w:val="26"/>
                <w:szCs w:val="26"/>
              </w:rPr>
              <w:t>项目名称：</w:t>
            </w:r>
          </w:p>
        </w:tc>
        <w:tc>
          <w:tcPr>
            <w:tcW w:w="641" w:type="dxa"/>
            <w:shd w:val="clear" w:color="auto" w:fill="auto"/>
            <w:vAlign w:val="center"/>
          </w:tcPr>
          <w:p w:rsidR="006D0604" w:rsidRDefault="006D0604" w:rsidP="00690D1D">
            <w:pPr>
              <w:rPr>
                <w:rFonts w:ascii="黑体" w:eastAsia="黑体" w:hAnsi="宋体" w:cs="黑体"/>
                <w:color w:val="000000"/>
                <w:sz w:val="28"/>
                <w:szCs w:val="28"/>
              </w:rPr>
            </w:pPr>
          </w:p>
        </w:tc>
        <w:tc>
          <w:tcPr>
            <w:tcW w:w="5735" w:type="dxa"/>
            <w:gridSpan w:val="2"/>
            <w:shd w:val="clear" w:color="auto" w:fill="auto"/>
            <w:vAlign w:val="center"/>
          </w:tcPr>
          <w:p w:rsidR="006D0604" w:rsidRDefault="006D0604" w:rsidP="00690D1D">
            <w:pPr>
              <w:widowControl/>
              <w:jc w:val="right"/>
              <w:textAlignment w:val="center"/>
              <w:rPr>
                <w:rFonts w:ascii="黑体" w:eastAsia="黑体" w:hAnsi="宋体" w:cs="黑体"/>
                <w:color w:val="000000"/>
                <w:sz w:val="28"/>
                <w:szCs w:val="28"/>
              </w:rPr>
            </w:pPr>
            <w:r>
              <w:rPr>
                <w:rStyle w:val="font01"/>
                <w:rFonts w:hint="default"/>
              </w:rPr>
              <w:t>□</w:t>
            </w:r>
            <w:r>
              <w:rPr>
                <w:rStyle w:val="font81"/>
                <w:rFonts w:hint="default"/>
              </w:rPr>
              <w:t xml:space="preserve"> 创新     </w:t>
            </w:r>
            <w:r>
              <w:rPr>
                <w:rStyle w:val="font81"/>
                <w:rFonts w:hint="default"/>
              </w:rPr>
              <w:t>□</w:t>
            </w:r>
            <w:r>
              <w:rPr>
                <w:rStyle w:val="font81"/>
                <w:rFonts w:hint="default"/>
              </w:rPr>
              <w:t xml:space="preserve"> 创业</w:t>
            </w:r>
          </w:p>
        </w:tc>
      </w:tr>
      <w:tr w:rsidR="006D0604" w:rsidTr="00690D1D">
        <w:trPr>
          <w:trHeight w:val="630"/>
        </w:trPr>
        <w:tc>
          <w:tcPr>
            <w:tcW w:w="782" w:type="dxa"/>
            <w:tcBorders>
              <w:top w:val="single" w:sz="12"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序号</w:t>
            </w:r>
          </w:p>
        </w:tc>
        <w:tc>
          <w:tcPr>
            <w:tcW w:w="1815" w:type="dxa"/>
            <w:gridSpan w:val="4"/>
            <w:tcBorders>
              <w:top w:val="single" w:sz="12"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专家姓名</w:t>
            </w:r>
          </w:p>
        </w:tc>
        <w:tc>
          <w:tcPr>
            <w:tcW w:w="64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评分</w:t>
            </w:r>
          </w:p>
        </w:tc>
        <w:tc>
          <w:tcPr>
            <w:tcW w:w="5735" w:type="dxa"/>
            <w:gridSpan w:val="2"/>
            <w:tcBorders>
              <w:top w:val="single" w:sz="12"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评审意见抄录</w:t>
            </w:r>
          </w:p>
        </w:tc>
      </w:tr>
      <w:tr w:rsidR="006D0604" w:rsidTr="00690D1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4"/>
              </w:rPr>
            </w:pPr>
          </w:p>
        </w:tc>
      </w:tr>
      <w:tr w:rsidR="006D0604" w:rsidTr="00690D1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4"/>
              </w:rPr>
            </w:pPr>
          </w:p>
        </w:tc>
      </w:tr>
      <w:tr w:rsidR="006D0604" w:rsidTr="00690D1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4"/>
              </w:rPr>
            </w:pPr>
          </w:p>
        </w:tc>
      </w:tr>
      <w:tr w:rsidR="006D0604" w:rsidTr="00690D1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4"/>
              </w:rPr>
            </w:pPr>
          </w:p>
        </w:tc>
      </w:tr>
      <w:tr w:rsidR="006D0604" w:rsidTr="00690D1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4"/>
              </w:rPr>
            </w:pPr>
          </w:p>
        </w:tc>
      </w:tr>
      <w:tr w:rsidR="006D0604" w:rsidTr="00690D1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4"/>
              </w:rPr>
            </w:pPr>
          </w:p>
        </w:tc>
      </w:tr>
      <w:tr w:rsidR="006D0604" w:rsidTr="00690D1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7</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4"/>
              </w:rPr>
            </w:pPr>
          </w:p>
        </w:tc>
      </w:tr>
      <w:tr w:rsidR="006D0604" w:rsidTr="00690D1D">
        <w:trPr>
          <w:trHeight w:val="630"/>
        </w:trPr>
        <w:tc>
          <w:tcPr>
            <w:tcW w:w="78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8</w:t>
            </w:r>
          </w:p>
        </w:tc>
        <w:tc>
          <w:tcPr>
            <w:tcW w:w="18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604" w:rsidRDefault="006D0604" w:rsidP="00690D1D">
            <w:pPr>
              <w:jc w:val="center"/>
              <w:rPr>
                <w:rFonts w:ascii="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jc w:val="center"/>
              <w:rPr>
                <w:rFonts w:ascii="宋体" w:hAnsi="宋体" w:cs="宋体"/>
                <w:color w:val="000000"/>
                <w:sz w:val="24"/>
              </w:rPr>
            </w:pPr>
          </w:p>
        </w:tc>
      </w:tr>
      <w:tr w:rsidR="006D0604" w:rsidTr="00690D1D">
        <w:trPr>
          <w:trHeight w:val="600"/>
        </w:trPr>
        <w:tc>
          <w:tcPr>
            <w:tcW w:w="2597" w:type="dxa"/>
            <w:gridSpan w:val="5"/>
            <w:tcBorders>
              <w:top w:val="single" w:sz="4" w:space="0" w:color="000000"/>
              <w:left w:val="single" w:sz="12" w:space="0" w:color="000000"/>
              <w:bottom w:val="single" w:sz="4" w:space="0" w:color="000000"/>
              <w:right w:val="single" w:sz="4" w:space="0" w:color="000000"/>
            </w:tcBorders>
            <w:shd w:val="clear" w:color="auto" w:fill="auto"/>
            <w:vAlign w:val="center"/>
          </w:tcPr>
          <w:p w:rsidR="006D0604" w:rsidRDefault="006D0604" w:rsidP="00690D1D">
            <w:pPr>
              <w:widowControl/>
              <w:jc w:val="center"/>
              <w:textAlignment w:val="center"/>
              <w:rPr>
                <w:rFonts w:ascii="宋体" w:hAnsi="宋体" w:cs="宋体"/>
                <w:color w:val="000000"/>
                <w:sz w:val="24"/>
              </w:rPr>
            </w:pPr>
            <w:r>
              <w:rPr>
                <w:rFonts w:ascii="宋体" w:hAnsi="宋体" w:cs="宋体" w:hint="eastAsia"/>
                <w:color w:val="000000"/>
                <w:kern w:val="0"/>
                <w:sz w:val="24"/>
              </w:rPr>
              <w:t xml:space="preserve">平均分   </w:t>
            </w:r>
          </w:p>
        </w:tc>
        <w:tc>
          <w:tcPr>
            <w:tcW w:w="641" w:type="dxa"/>
            <w:tcBorders>
              <w:top w:val="single" w:sz="4" w:space="0" w:color="000000"/>
              <w:bottom w:val="single" w:sz="4" w:space="0" w:color="000000"/>
              <w:right w:val="single" w:sz="4" w:space="0" w:color="000000"/>
            </w:tcBorders>
            <w:shd w:val="clear" w:color="auto" w:fill="auto"/>
            <w:vAlign w:val="center"/>
          </w:tcPr>
          <w:p w:rsidR="006D0604" w:rsidRDefault="006D0604" w:rsidP="00690D1D">
            <w:pPr>
              <w:rPr>
                <w:rFonts w:ascii="宋体" w:hAnsi="宋体" w:cs="宋体"/>
                <w:color w:val="000000"/>
                <w:sz w:val="24"/>
              </w:rPr>
            </w:pPr>
          </w:p>
        </w:tc>
        <w:tc>
          <w:tcPr>
            <w:tcW w:w="5735"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D0604" w:rsidRDefault="006D0604" w:rsidP="00690D1D">
            <w:pPr>
              <w:widowControl/>
              <w:jc w:val="left"/>
              <w:textAlignment w:val="center"/>
              <w:rPr>
                <w:rFonts w:ascii="宋体" w:hAnsi="宋体" w:cs="宋体"/>
                <w:color w:val="000000"/>
                <w:sz w:val="24"/>
              </w:rPr>
            </w:pPr>
            <w:r>
              <w:rPr>
                <w:rFonts w:ascii="宋体" w:hAnsi="宋体" w:cs="宋体" w:hint="eastAsia"/>
                <w:color w:val="000000"/>
                <w:kern w:val="0"/>
                <w:sz w:val="24"/>
              </w:rPr>
              <w:t>会务秘书签名：</w:t>
            </w:r>
          </w:p>
        </w:tc>
      </w:tr>
      <w:tr w:rsidR="006D0604" w:rsidTr="00690D1D">
        <w:trPr>
          <w:trHeight w:val="2220"/>
        </w:trPr>
        <w:tc>
          <w:tcPr>
            <w:tcW w:w="8973" w:type="dxa"/>
            <w:gridSpan w:val="8"/>
            <w:tcBorders>
              <w:top w:val="single" w:sz="4" w:space="0" w:color="000000"/>
              <w:left w:val="single" w:sz="12" w:space="0" w:color="000000"/>
              <w:right w:val="single" w:sz="12" w:space="0" w:color="000000"/>
            </w:tcBorders>
            <w:shd w:val="clear" w:color="auto" w:fill="auto"/>
          </w:tcPr>
          <w:p w:rsidR="006D0604" w:rsidRPr="00512530" w:rsidRDefault="006D0604" w:rsidP="00690D1D">
            <w:pPr>
              <w:widowControl/>
              <w:jc w:val="left"/>
              <w:textAlignment w:val="top"/>
              <w:rPr>
                <w:rFonts w:ascii="宋体" w:hAnsi="宋体" w:cs="宋体"/>
                <w:b/>
                <w:color w:val="000000"/>
                <w:sz w:val="24"/>
              </w:rPr>
            </w:pPr>
            <w:r w:rsidRPr="00512530">
              <w:rPr>
                <w:rFonts w:ascii="宋体" w:hAnsi="宋体" w:cs="宋体" w:hint="eastAsia"/>
                <w:b/>
                <w:color w:val="000000"/>
                <w:kern w:val="0"/>
                <w:sz w:val="24"/>
              </w:rPr>
              <w:t>评审专家小组综合评审意见：</w:t>
            </w:r>
          </w:p>
        </w:tc>
      </w:tr>
      <w:tr w:rsidR="006D0604" w:rsidTr="00690D1D">
        <w:trPr>
          <w:trHeight w:val="510"/>
        </w:trPr>
        <w:tc>
          <w:tcPr>
            <w:tcW w:w="8973" w:type="dxa"/>
            <w:gridSpan w:val="8"/>
            <w:tcBorders>
              <w:left w:val="single" w:sz="12" w:space="0" w:color="000000"/>
              <w:right w:val="single" w:sz="12" w:space="0" w:color="000000"/>
            </w:tcBorders>
            <w:shd w:val="clear" w:color="auto" w:fill="auto"/>
          </w:tcPr>
          <w:p w:rsidR="006D0604" w:rsidRPr="00512530" w:rsidRDefault="006D0604" w:rsidP="00690D1D">
            <w:pPr>
              <w:widowControl/>
              <w:jc w:val="left"/>
              <w:textAlignment w:val="top"/>
              <w:rPr>
                <w:rFonts w:ascii="宋体" w:hAnsi="宋体" w:cs="宋体"/>
                <w:b/>
                <w:color w:val="000000"/>
                <w:sz w:val="24"/>
              </w:rPr>
            </w:pPr>
            <w:r w:rsidRPr="00512530">
              <w:rPr>
                <w:rFonts w:ascii="宋体" w:hAnsi="宋体" w:cs="宋体" w:hint="eastAsia"/>
                <w:b/>
                <w:color w:val="000000"/>
                <w:kern w:val="0"/>
                <w:sz w:val="24"/>
              </w:rPr>
              <w:t xml:space="preserve"> □ A、非常看好该项目     □ B、项目一般            □ C、对项目不看好</w:t>
            </w:r>
          </w:p>
        </w:tc>
      </w:tr>
      <w:tr w:rsidR="006D0604" w:rsidTr="00690D1D">
        <w:trPr>
          <w:trHeight w:val="412"/>
        </w:trPr>
        <w:tc>
          <w:tcPr>
            <w:tcW w:w="3238" w:type="dxa"/>
            <w:gridSpan w:val="6"/>
            <w:tcBorders>
              <w:left w:val="single" w:sz="12" w:space="0" w:color="000000"/>
              <w:bottom w:val="single" w:sz="12" w:space="0" w:color="000000"/>
            </w:tcBorders>
            <w:shd w:val="clear" w:color="auto" w:fill="auto"/>
            <w:vAlign w:val="center"/>
          </w:tcPr>
          <w:p w:rsidR="006D0604" w:rsidRPr="00512530" w:rsidRDefault="006D0604" w:rsidP="00690D1D">
            <w:pPr>
              <w:jc w:val="center"/>
              <w:rPr>
                <w:rFonts w:ascii="宋体" w:hAnsi="宋体" w:cs="宋体"/>
                <w:b/>
                <w:color w:val="000000"/>
                <w:sz w:val="24"/>
              </w:rPr>
            </w:pPr>
            <w:r w:rsidRPr="00512530">
              <w:rPr>
                <w:rFonts w:ascii="宋体" w:hAnsi="宋体" w:cs="宋体" w:hint="eastAsia"/>
                <w:b/>
                <w:color w:val="000000"/>
                <w:sz w:val="24"/>
              </w:rPr>
              <w:t xml:space="preserve">   </w:t>
            </w:r>
          </w:p>
        </w:tc>
        <w:tc>
          <w:tcPr>
            <w:tcW w:w="5735" w:type="dxa"/>
            <w:gridSpan w:val="2"/>
            <w:tcBorders>
              <w:bottom w:val="single" w:sz="12" w:space="0" w:color="000000"/>
              <w:right w:val="single" w:sz="12" w:space="0" w:color="000000"/>
            </w:tcBorders>
            <w:shd w:val="clear" w:color="auto" w:fill="auto"/>
            <w:vAlign w:val="center"/>
          </w:tcPr>
          <w:p w:rsidR="006D0604" w:rsidRPr="00512530" w:rsidRDefault="006D0604" w:rsidP="00690D1D">
            <w:pPr>
              <w:widowControl/>
              <w:ind w:firstLineChars="550" w:firstLine="1325"/>
              <w:jc w:val="left"/>
              <w:textAlignment w:val="center"/>
              <w:rPr>
                <w:rFonts w:ascii="宋体" w:hAnsi="宋体" w:cs="宋体"/>
                <w:b/>
                <w:color w:val="000000"/>
                <w:sz w:val="24"/>
              </w:rPr>
            </w:pPr>
            <w:r w:rsidRPr="00512530">
              <w:rPr>
                <w:rFonts w:ascii="宋体" w:hAnsi="宋体" w:cs="宋体" w:hint="eastAsia"/>
                <w:b/>
                <w:color w:val="000000"/>
                <w:kern w:val="0"/>
                <w:sz w:val="24"/>
              </w:rPr>
              <w:t>专家组长签名：</w:t>
            </w:r>
            <w:r w:rsidRPr="00512530">
              <w:rPr>
                <w:rFonts w:ascii="宋体" w:hAnsi="宋体" w:cs="宋体" w:hint="eastAsia"/>
                <w:b/>
                <w:color w:val="000000"/>
                <w:kern w:val="0"/>
                <w:sz w:val="24"/>
              </w:rPr>
              <w:br/>
            </w:r>
            <w:r w:rsidRPr="00512530">
              <w:rPr>
                <w:rFonts w:ascii="宋体" w:hAnsi="宋体" w:cs="宋体" w:hint="eastAsia"/>
                <w:b/>
                <w:color w:val="000000"/>
                <w:kern w:val="0"/>
                <w:sz w:val="24"/>
              </w:rPr>
              <w:br/>
              <w:t xml:space="preserve">            日  </w:t>
            </w:r>
            <w:r>
              <w:rPr>
                <w:rFonts w:ascii="宋体" w:hAnsi="宋体" w:cs="宋体" w:hint="eastAsia"/>
                <w:b/>
                <w:color w:val="000000"/>
                <w:kern w:val="0"/>
                <w:sz w:val="24"/>
              </w:rPr>
              <w:t xml:space="preserve">     </w:t>
            </w:r>
            <w:r w:rsidRPr="00512530">
              <w:rPr>
                <w:rFonts w:ascii="宋体" w:hAnsi="宋体" w:cs="宋体" w:hint="eastAsia"/>
                <w:b/>
                <w:color w:val="000000"/>
                <w:kern w:val="0"/>
                <w:sz w:val="24"/>
              </w:rPr>
              <w:t>期：</w:t>
            </w:r>
          </w:p>
        </w:tc>
      </w:tr>
    </w:tbl>
    <w:p w:rsidR="006D0604" w:rsidRDefault="006D0604" w:rsidP="006D0604">
      <w:pPr>
        <w:spacing w:line="360" w:lineRule="auto"/>
        <w:ind w:firstLineChars="200" w:firstLine="562"/>
        <w:rPr>
          <w:rFonts w:asciiTheme="minorEastAsia" w:hAnsiTheme="minorEastAsia"/>
          <w:b/>
          <w:sz w:val="28"/>
          <w:szCs w:val="28"/>
        </w:rPr>
      </w:pPr>
    </w:p>
    <w:p w:rsidR="006D0604" w:rsidRDefault="006D0604" w:rsidP="006D0604">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lastRenderedPageBreak/>
        <w:t>五、</w:t>
      </w:r>
      <w:r w:rsidRPr="000D7243">
        <w:rPr>
          <w:rFonts w:asciiTheme="minorEastAsia" w:hAnsiTheme="minorEastAsia" w:hint="eastAsia"/>
          <w:b/>
          <w:sz w:val="28"/>
          <w:szCs w:val="28"/>
        </w:rPr>
        <w:t>保密措施</w:t>
      </w:r>
    </w:p>
    <w:p w:rsidR="006D0604" w:rsidRPr="003F1553" w:rsidRDefault="006D0604" w:rsidP="006D0604">
      <w:pPr>
        <w:spacing w:line="360" w:lineRule="auto"/>
        <w:ind w:left="562"/>
        <w:rPr>
          <w:rFonts w:asciiTheme="minorEastAsia" w:hAnsiTheme="minorEastAsia"/>
          <w:b/>
          <w:sz w:val="28"/>
          <w:szCs w:val="28"/>
        </w:rPr>
      </w:pPr>
      <w:r w:rsidRPr="003F1553">
        <w:rPr>
          <w:rFonts w:asciiTheme="minorEastAsia" w:hAnsiTheme="minorEastAsia" w:hint="eastAsia"/>
          <w:b/>
          <w:sz w:val="28"/>
          <w:szCs w:val="28"/>
        </w:rPr>
        <w:t>(一)</w:t>
      </w:r>
      <w:r>
        <w:rPr>
          <w:rFonts w:asciiTheme="minorEastAsia" w:hAnsiTheme="minorEastAsia" w:hint="eastAsia"/>
          <w:b/>
          <w:sz w:val="28"/>
          <w:szCs w:val="28"/>
        </w:rPr>
        <w:t>评审场地</w:t>
      </w:r>
      <w:r w:rsidRPr="003F1553">
        <w:rPr>
          <w:rFonts w:asciiTheme="minorEastAsia" w:hAnsiTheme="minorEastAsia" w:hint="eastAsia"/>
          <w:b/>
          <w:sz w:val="28"/>
          <w:szCs w:val="28"/>
        </w:rPr>
        <w:t>安排</w:t>
      </w:r>
    </w:p>
    <w:p w:rsidR="006D0604" w:rsidRPr="003F1553" w:rsidRDefault="006D0604" w:rsidP="006D0604">
      <w:pPr>
        <w:pStyle w:val="1"/>
        <w:spacing w:line="360" w:lineRule="auto"/>
        <w:ind w:firstLine="562"/>
        <w:rPr>
          <w:rFonts w:asciiTheme="minorEastAsia" w:hAnsiTheme="minorEastAsia"/>
          <w:b/>
          <w:sz w:val="28"/>
          <w:szCs w:val="28"/>
        </w:rPr>
      </w:pPr>
      <w:r w:rsidRPr="003F1553">
        <w:rPr>
          <w:rFonts w:asciiTheme="minorEastAsia" w:hAnsiTheme="minorEastAsia" w:hint="eastAsia"/>
          <w:b/>
          <w:sz w:val="28"/>
          <w:szCs w:val="28"/>
        </w:rPr>
        <w:t>1、场地安排</w:t>
      </w:r>
    </w:p>
    <w:p w:rsidR="006D0604" w:rsidRDefault="006D0604" w:rsidP="006D0604">
      <w:pPr>
        <w:pStyle w:val="1"/>
        <w:spacing w:line="360" w:lineRule="auto"/>
        <w:ind w:firstLine="560"/>
        <w:rPr>
          <w:rFonts w:asciiTheme="minorEastAsia" w:hAnsiTheme="minorEastAsia"/>
          <w:sz w:val="28"/>
          <w:szCs w:val="28"/>
        </w:rPr>
      </w:pPr>
      <w:r>
        <w:rPr>
          <w:rFonts w:asciiTheme="minorEastAsia" w:hAnsiTheme="minorEastAsia" w:hint="eastAsia"/>
          <w:sz w:val="28"/>
          <w:szCs w:val="28"/>
        </w:rPr>
        <w:t>项目报到、评审场地拟安排在许昌航空大酒店或同类型符合本次项目实施的酒店。根据项目分组情况提前预定四个会议室，会议室内配备投影仪、电脑、摄像机、激光笔等设施，每个会议室可容纳不少于20人，四组评审同时进行。</w:t>
      </w:r>
    </w:p>
    <w:p w:rsidR="006D0604" w:rsidRPr="003F1553" w:rsidRDefault="006D0604" w:rsidP="006D0604">
      <w:pPr>
        <w:pStyle w:val="1"/>
        <w:spacing w:line="360" w:lineRule="auto"/>
        <w:ind w:firstLine="562"/>
        <w:rPr>
          <w:rFonts w:asciiTheme="minorEastAsia" w:hAnsiTheme="minorEastAsia"/>
          <w:b/>
          <w:sz w:val="28"/>
          <w:szCs w:val="28"/>
        </w:rPr>
      </w:pPr>
      <w:r w:rsidRPr="003F1553">
        <w:rPr>
          <w:rFonts w:asciiTheme="minorEastAsia" w:hAnsiTheme="minorEastAsia" w:hint="eastAsia"/>
          <w:b/>
          <w:sz w:val="28"/>
          <w:szCs w:val="28"/>
        </w:rPr>
        <w:t>2、现场布置</w:t>
      </w:r>
    </w:p>
    <w:p w:rsidR="006D0604" w:rsidRDefault="006D0604" w:rsidP="006D0604">
      <w:pPr>
        <w:pStyle w:val="1"/>
        <w:spacing w:line="360" w:lineRule="auto"/>
        <w:ind w:firstLine="560"/>
        <w:rPr>
          <w:rFonts w:asciiTheme="minorEastAsia" w:hAnsiTheme="minorEastAsia"/>
          <w:sz w:val="28"/>
          <w:szCs w:val="28"/>
        </w:rPr>
      </w:pPr>
      <w:r>
        <w:rPr>
          <w:rFonts w:asciiTheme="minorEastAsia" w:hAnsiTheme="minorEastAsia" w:hint="eastAsia"/>
          <w:sz w:val="28"/>
          <w:szCs w:val="28"/>
        </w:rPr>
        <w:t>分设专家和评审项目报到处，在酒店大堂、电梯口等处放置欢迎牌、指示牌。提前完成会议室内专家座签摆放、摄像机机位设定、秘书处设置等现场布置工作。</w:t>
      </w:r>
    </w:p>
    <w:p w:rsidR="006D0604" w:rsidRPr="003F1553" w:rsidRDefault="006D0604" w:rsidP="006D0604">
      <w:pPr>
        <w:pStyle w:val="1"/>
        <w:spacing w:line="360" w:lineRule="auto"/>
        <w:ind w:firstLine="562"/>
        <w:rPr>
          <w:rFonts w:asciiTheme="minorEastAsia" w:hAnsiTheme="minorEastAsia"/>
          <w:b/>
          <w:sz w:val="28"/>
          <w:szCs w:val="28"/>
        </w:rPr>
      </w:pPr>
      <w:r w:rsidRPr="003F1553">
        <w:rPr>
          <w:rFonts w:asciiTheme="minorEastAsia" w:hAnsiTheme="minorEastAsia" w:hint="eastAsia"/>
          <w:b/>
          <w:sz w:val="28"/>
          <w:szCs w:val="28"/>
        </w:rPr>
        <w:t>3、现场服务</w:t>
      </w:r>
    </w:p>
    <w:p w:rsidR="006D0604" w:rsidRDefault="006D0604" w:rsidP="006D0604">
      <w:pPr>
        <w:pStyle w:val="1"/>
        <w:spacing w:line="360" w:lineRule="auto"/>
        <w:ind w:firstLine="560"/>
        <w:rPr>
          <w:rFonts w:asciiTheme="minorEastAsia" w:hAnsiTheme="minorEastAsia"/>
          <w:sz w:val="28"/>
          <w:szCs w:val="28"/>
        </w:rPr>
      </w:pPr>
      <w:r>
        <w:rPr>
          <w:rFonts w:asciiTheme="minorEastAsia" w:hAnsiTheme="minorEastAsia" w:hint="eastAsia"/>
          <w:sz w:val="28"/>
          <w:szCs w:val="28"/>
        </w:rPr>
        <w:t>设计制作三类工作吊牌（评审专家、项目团队和工作人员），并在专家报到时发放评审专家吊牌，严格把控项目团队和工作人员吊牌发放数量，落实吊牌佩戴人信息。评审期间，所有人凭胸卡进出，并在会场入口处专人负责引导，保障评审期间进出有序。</w:t>
      </w:r>
    </w:p>
    <w:p w:rsidR="006D0604" w:rsidRDefault="006D0604" w:rsidP="006D0604">
      <w:pPr>
        <w:pStyle w:val="1"/>
        <w:spacing w:line="360" w:lineRule="auto"/>
        <w:ind w:firstLine="560"/>
        <w:rPr>
          <w:rFonts w:asciiTheme="minorEastAsia" w:hAnsiTheme="minorEastAsia"/>
          <w:sz w:val="28"/>
          <w:szCs w:val="28"/>
        </w:rPr>
      </w:pPr>
      <w:r>
        <w:rPr>
          <w:rFonts w:asciiTheme="minorEastAsia" w:hAnsiTheme="minorEastAsia" w:hint="eastAsia"/>
          <w:sz w:val="28"/>
          <w:szCs w:val="28"/>
        </w:rPr>
        <w:t>现场设置项目人才（团队）等候区和专家等候休息区，并安排专人提供现场服务。</w:t>
      </w:r>
    </w:p>
    <w:p w:rsidR="006D0604" w:rsidRDefault="006D0604" w:rsidP="006D0604">
      <w:pPr>
        <w:pStyle w:val="1"/>
        <w:spacing w:line="360" w:lineRule="auto"/>
        <w:ind w:firstLine="560"/>
        <w:rPr>
          <w:rFonts w:asciiTheme="minorEastAsia" w:hAnsiTheme="minorEastAsia"/>
          <w:b/>
          <w:sz w:val="28"/>
          <w:szCs w:val="28"/>
        </w:rPr>
      </w:pPr>
      <w:r>
        <w:rPr>
          <w:rFonts w:asciiTheme="minorEastAsia" w:hAnsiTheme="minorEastAsia" w:hint="eastAsia"/>
          <w:sz w:val="28"/>
          <w:szCs w:val="28"/>
        </w:rPr>
        <w:t>每个评审小组设会务秘书</w:t>
      </w:r>
      <w:r>
        <w:rPr>
          <w:rFonts w:asciiTheme="minorEastAsia" w:hAnsiTheme="minorEastAsia"/>
          <w:sz w:val="28"/>
          <w:szCs w:val="28"/>
        </w:rPr>
        <w:t>2</w:t>
      </w:r>
      <w:r>
        <w:rPr>
          <w:rFonts w:asciiTheme="minorEastAsia" w:hAnsiTheme="minorEastAsia" w:hint="eastAsia"/>
          <w:sz w:val="28"/>
          <w:szCs w:val="28"/>
        </w:rPr>
        <w:t>名，负责协调酒店提前完成投影、电脑、录像、灯光、激光笔等设备调试，评审期间做好茶水供应、时间提醒、项目团队资料发放、收取、统计汇总等工作。</w:t>
      </w:r>
    </w:p>
    <w:p w:rsidR="006D0604" w:rsidRPr="00A846C5"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每个评审小组设监察席，人员由采购单位或纪检监察机构派驻。</w:t>
      </w:r>
    </w:p>
    <w:p w:rsidR="006D0604" w:rsidRPr="00F76F57" w:rsidRDefault="006D0604" w:rsidP="006D0604">
      <w:pPr>
        <w:pStyle w:val="1"/>
        <w:spacing w:line="360" w:lineRule="auto"/>
        <w:ind w:firstLine="562"/>
        <w:rPr>
          <w:rFonts w:asciiTheme="minorEastAsia" w:hAnsiTheme="minorEastAsia"/>
          <w:b/>
          <w:sz w:val="28"/>
          <w:szCs w:val="28"/>
        </w:rPr>
      </w:pPr>
      <w:r w:rsidRPr="00F76F57">
        <w:rPr>
          <w:rFonts w:asciiTheme="minorEastAsia" w:hAnsiTheme="minorEastAsia" w:hint="eastAsia"/>
          <w:b/>
          <w:sz w:val="28"/>
          <w:szCs w:val="28"/>
        </w:rPr>
        <w:t>（二）评审现场安排</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为保障评审工作客观公正，对参与本次评审活动的各方面人员和环节设计了不同的保密内容和措施，这些内容和措施构成本次评审工作的保密体系。</w:t>
      </w:r>
    </w:p>
    <w:p w:rsidR="006D0604" w:rsidRPr="00F76F57" w:rsidRDefault="006D0604" w:rsidP="006D0604">
      <w:pPr>
        <w:spacing w:line="360" w:lineRule="auto"/>
        <w:ind w:firstLineChars="200" w:firstLine="562"/>
        <w:rPr>
          <w:rFonts w:asciiTheme="minorEastAsia" w:hAnsiTheme="minorEastAsia"/>
          <w:b/>
          <w:sz w:val="28"/>
          <w:szCs w:val="28"/>
        </w:rPr>
      </w:pPr>
      <w:r w:rsidRPr="00F76F57">
        <w:rPr>
          <w:rFonts w:asciiTheme="minorEastAsia" w:hAnsiTheme="minorEastAsia" w:hint="eastAsia"/>
          <w:b/>
          <w:sz w:val="28"/>
          <w:szCs w:val="28"/>
        </w:rPr>
        <w:t>1、现场管控</w:t>
      </w:r>
    </w:p>
    <w:p w:rsidR="006D0604" w:rsidRDefault="006D0604" w:rsidP="006D0604">
      <w:pPr>
        <w:pStyle w:val="1"/>
        <w:spacing w:line="520" w:lineRule="exact"/>
        <w:ind w:firstLine="560"/>
        <w:rPr>
          <w:rFonts w:asciiTheme="minorEastAsia" w:hAnsiTheme="minorEastAsia"/>
          <w:sz w:val="28"/>
          <w:szCs w:val="28"/>
        </w:rPr>
      </w:pPr>
      <w:r>
        <w:rPr>
          <w:rFonts w:asciiTheme="minorEastAsia" w:hAnsiTheme="minorEastAsia" w:hint="eastAsia"/>
          <w:sz w:val="28"/>
          <w:szCs w:val="28"/>
        </w:rPr>
        <w:t>1) 通讯管控：评审现场所有人员手机调整为静音或关机，交会务秘书保管。</w:t>
      </w:r>
    </w:p>
    <w:p w:rsidR="006D0604" w:rsidRDefault="006D0604" w:rsidP="006D0604">
      <w:pPr>
        <w:pStyle w:val="1"/>
        <w:spacing w:line="520" w:lineRule="exact"/>
        <w:ind w:firstLine="560"/>
        <w:rPr>
          <w:rFonts w:asciiTheme="minorEastAsia" w:hAnsiTheme="minorEastAsia"/>
          <w:sz w:val="28"/>
          <w:szCs w:val="28"/>
        </w:rPr>
      </w:pPr>
      <w:r>
        <w:rPr>
          <w:rFonts w:asciiTheme="minorEastAsia" w:hAnsiTheme="minorEastAsia" w:hint="eastAsia"/>
          <w:sz w:val="28"/>
          <w:szCs w:val="28"/>
        </w:rPr>
        <w:t>2）全程录像：评审现场全程录像，并作为重要评审资料存档，评审结束后交采购单位。</w:t>
      </w:r>
    </w:p>
    <w:p w:rsidR="006D0604" w:rsidRDefault="006D0604" w:rsidP="006D0604">
      <w:pPr>
        <w:spacing w:line="520" w:lineRule="exact"/>
        <w:ind w:firstLineChars="200" w:firstLine="560"/>
        <w:rPr>
          <w:rFonts w:asciiTheme="minorEastAsia" w:hAnsiTheme="minorEastAsia"/>
          <w:sz w:val="28"/>
          <w:szCs w:val="28"/>
        </w:rPr>
      </w:pPr>
      <w:r>
        <w:rPr>
          <w:rFonts w:asciiTheme="minorEastAsia" w:hAnsiTheme="minorEastAsia" w:hint="eastAsia"/>
          <w:sz w:val="28"/>
          <w:szCs w:val="28"/>
        </w:rPr>
        <w:t>3）政府监督：每个评审小组设监察席，人员由采购单位或纪检监察机构派驻，对评审现场实施监督。</w:t>
      </w:r>
    </w:p>
    <w:p w:rsidR="006D0604" w:rsidRPr="00F76F57" w:rsidRDefault="006D0604" w:rsidP="006D0604">
      <w:pPr>
        <w:pStyle w:val="1"/>
        <w:spacing w:line="360" w:lineRule="auto"/>
        <w:ind w:firstLine="562"/>
        <w:rPr>
          <w:rFonts w:asciiTheme="minorEastAsia" w:hAnsiTheme="minorEastAsia"/>
          <w:b/>
          <w:sz w:val="28"/>
          <w:szCs w:val="28"/>
        </w:rPr>
      </w:pPr>
      <w:r w:rsidRPr="00F76F57">
        <w:rPr>
          <w:rFonts w:asciiTheme="minorEastAsia" w:hAnsiTheme="minorEastAsia" w:hint="eastAsia"/>
          <w:b/>
          <w:sz w:val="28"/>
          <w:szCs w:val="28"/>
        </w:rPr>
        <w:t>2、对人才（团队）的保密措施</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严格保密专家名单、住宿和行程信息。</w:t>
      </w:r>
    </w:p>
    <w:p w:rsidR="006D0604" w:rsidRPr="00F76F57" w:rsidRDefault="006D0604" w:rsidP="006D0604">
      <w:pPr>
        <w:pStyle w:val="1"/>
        <w:spacing w:line="360" w:lineRule="auto"/>
        <w:ind w:firstLine="562"/>
        <w:rPr>
          <w:rFonts w:asciiTheme="minorEastAsia" w:hAnsiTheme="minorEastAsia"/>
          <w:b/>
          <w:sz w:val="28"/>
          <w:szCs w:val="28"/>
        </w:rPr>
      </w:pPr>
      <w:r w:rsidRPr="00F76F57">
        <w:rPr>
          <w:rFonts w:asciiTheme="minorEastAsia" w:hAnsiTheme="minorEastAsia" w:hint="eastAsia"/>
          <w:b/>
          <w:sz w:val="28"/>
          <w:szCs w:val="28"/>
        </w:rPr>
        <w:t>3、对评审专家的保密措施</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事前不公开人才（团队）联系人信息；签订《保密协议书》。</w:t>
      </w:r>
    </w:p>
    <w:p w:rsidR="006D0604" w:rsidRPr="00F76F57" w:rsidRDefault="006D0604" w:rsidP="006D0604">
      <w:pPr>
        <w:pStyle w:val="1"/>
        <w:spacing w:line="360" w:lineRule="auto"/>
        <w:ind w:firstLine="562"/>
        <w:rPr>
          <w:rFonts w:asciiTheme="minorEastAsia" w:hAnsiTheme="minorEastAsia"/>
          <w:b/>
          <w:sz w:val="28"/>
          <w:szCs w:val="28"/>
        </w:rPr>
      </w:pPr>
      <w:r w:rsidRPr="00F76F57">
        <w:rPr>
          <w:rFonts w:asciiTheme="minorEastAsia" w:hAnsiTheme="minorEastAsia" w:hint="eastAsia"/>
          <w:b/>
          <w:sz w:val="28"/>
          <w:szCs w:val="28"/>
        </w:rPr>
        <w:t>4、对工作人员的保密措施</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签订《保密协议书》。</w:t>
      </w:r>
    </w:p>
    <w:p w:rsidR="006D0604" w:rsidRPr="00F76F57" w:rsidRDefault="006D0604" w:rsidP="006D0604">
      <w:pPr>
        <w:pStyle w:val="1"/>
        <w:spacing w:line="360" w:lineRule="auto"/>
        <w:ind w:firstLine="562"/>
        <w:rPr>
          <w:rFonts w:asciiTheme="minorEastAsia" w:hAnsiTheme="minorEastAsia"/>
          <w:b/>
          <w:sz w:val="28"/>
          <w:szCs w:val="28"/>
        </w:rPr>
      </w:pPr>
      <w:r w:rsidRPr="00F76F57">
        <w:rPr>
          <w:rFonts w:asciiTheme="minorEastAsia" w:hAnsiTheme="minorEastAsia" w:hint="eastAsia"/>
          <w:b/>
          <w:sz w:val="28"/>
          <w:szCs w:val="28"/>
        </w:rPr>
        <w:t>（三）评审报告提交</w:t>
      </w:r>
    </w:p>
    <w:p w:rsidR="006D0604" w:rsidRDefault="006D0604" w:rsidP="006D0604">
      <w:pPr>
        <w:spacing w:line="360" w:lineRule="auto"/>
        <w:ind w:firstLineChars="200" w:firstLine="560"/>
        <w:rPr>
          <w:rFonts w:asciiTheme="minorEastAsia" w:hAnsiTheme="minorEastAsia" w:hint="eastAsia"/>
          <w:sz w:val="28"/>
          <w:szCs w:val="28"/>
        </w:rPr>
      </w:pPr>
      <w:r>
        <w:rPr>
          <w:rFonts w:asciiTheme="minorEastAsia" w:hAnsiTheme="minorEastAsia" w:hint="eastAsia"/>
          <w:sz w:val="28"/>
          <w:szCs w:val="28"/>
        </w:rPr>
        <w:t>每个项目的《专家评审表》和《专家综合评审报告》以及全程录像等资料汇总成册，形成一整套评审工作资料，按采购文件要求的交付（服务、完工）时间2019年3月31日前正式提交采购单位。</w:t>
      </w:r>
    </w:p>
    <w:p w:rsidR="006D0604" w:rsidRDefault="006D0604" w:rsidP="006D0604">
      <w:pPr>
        <w:spacing w:line="360" w:lineRule="auto"/>
        <w:ind w:firstLineChars="200" w:firstLine="562"/>
        <w:rPr>
          <w:rFonts w:asciiTheme="minorEastAsia" w:hAnsiTheme="minorEastAsia"/>
          <w:b/>
          <w:sz w:val="28"/>
          <w:szCs w:val="28"/>
        </w:rPr>
      </w:pPr>
      <w:r w:rsidRPr="00D61D9B">
        <w:rPr>
          <w:rFonts w:asciiTheme="minorEastAsia" w:hAnsiTheme="minorEastAsia" w:hint="eastAsia"/>
          <w:b/>
          <w:sz w:val="28"/>
          <w:szCs w:val="28"/>
        </w:rPr>
        <w:lastRenderedPageBreak/>
        <w:t>（四）</w:t>
      </w:r>
      <w:r>
        <w:rPr>
          <w:rFonts w:asciiTheme="minorEastAsia" w:hAnsiTheme="minorEastAsia" w:hint="eastAsia"/>
          <w:b/>
          <w:sz w:val="28"/>
          <w:szCs w:val="28"/>
        </w:rPr>
        <w:t>保密承诺书</w:t>
      </w:r>
    </w:p>
    <w:tbl>
      <w:tblPr>
        <w:tblpPr w:leftFromText="180" w:rightFromText="180" w:vertAnchor="text" w:horzAnchor="margin" w:tblpXSpec="center" w:tblpY="421"/>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15"/>
      </w:tblGrid>
      <w:tr w:rsidR="006D0604" w:rsidTr="006D0604">
        <w:trPr>
          <w:trHeight w:val="12463"/>
        </w:trPr>
        <w:tc>
          <w:tcPr>
            <w:tcW w:w="9315" w:type="dxa"/>
          </w:tcPr>
          <w:p w:rsidR="006D0604" w:rsidRDefault="006D0604" w:rsidP="00690D1D">
            <w:pPr>
              <w:jc w:val="center"/>
              <w:rPr>
                <w:rFonts w:asciiTheme="minorEastAsia" w:hAnsiTheme="minorEastAsia"/>
                <w:b/>
                <w:sz w:val="30"/>
                <w:szCs w:val="30"/>
              </w:rPr>
            </w:pPr>
            <w:r>
              <w:rPr>
                <w:rFonts w:asciiTheme="minorEastAsia" w:hAnsiTheme="minorEastAsia" w:hint="eastAsia"/>
                <w:b/>
                <w:sz w:val="30"/>
                <w:szCs w:val="30"/>
              </w:rPr>
              <w:t>保密承诺书</w:t>
            </w:r>
          </w:p>
          <w:p w:rsidR="006D0604" w:rsidRDefault="006D0604" w:rsidP="00690D1D">
            <w:pPr>
              <w:adjustRightInd w:val="0"/>
              <w:snapToGrid w:val="0"/>
              <w:spacing w:line="500" w:lineRule="exact"/>
              <w:ind w:firstLineChars="200" w:firstLine="560"/>
              <w:rPr>
                <w:rFonts w:ascii="华文仿宋" w:eastAsia="华文仿宋" w:hAnsi="华文仿宋"/>
                <w:sz w:val="28"/>
                <w:szCs w:val="28"/>
              </w:rPr>
            </w:pPr>
            <w:r>
              <w:rPr>
                <w:rFonts w:ascii="华文仿宋" w:eastAsia="华文仿宋" w:hAnsi="华文仿宋" w:hint="eastAsia"/>
                <w:sz w:val="28"/>
                <w:szCs w:val="28"/>
              </w:rPr>
              <w:t>为确保“英才计划第三批创新创业人才（团队）评审服务”工作公平公正，项目实施单位制订了严格的保密措施,本人承诺在本次评审工作中接受以下保密措施：</w:t>
            </w:r>
          </w:p>
          <w:p w:rsidR="006D0604" w:rsidRDefault="006D0604" w:rsidP="00690D1D">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通讯管控：评审现场所有人员手机调整为静音或关机，交会务秘书保管。</w:t>
            </w:r>
          </w:p>
          <w:p w:rsidR="006D0604" w:rsidRDefault="006D0604" w:rsidP="00690D1D">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全程录像：评审现场全程录像，并作为重要评审资料存档。</w:t>
            </w:r>
          </w:p>
          <w:p w:rsidR="006D0604" w:rsidRDefault="006D0604" w:rsidP="00690D1D">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政府监督：每个评审会现场，有政府相关部门人员全程列席评审会。</w:t>
            </w:r>
          </w:p>
          <w:p w:rsidR="006D0604" w:rsidRDefault="006D0604" w:rsidP="00690D1D">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现场签到：每个会场设计一张签到表，每个评审现场的所有人员均须签到，并作为重要评审资料存档。</w:t>
            </w:r>
          </w:p>
          <w:p w:rsidR="006D0604" w:rsidRDefault="006D0604" w:rsidP="00690D1D">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对评审专家的名单、行程、住宿和餐饮信息保密。</w:t>
            </w:r>
          </w:p>
          <w:p w:rsidR="006D0604" w:rsidRDefault="006D0604" w:rsidP="00690D1D">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对评审答辩过程、专家讨论情况和评审结果保密。</w:t>
            </w:r>
          </w:p>
          <w:p w:rsidR="006D0604" w:rsidRDefault="006D0604" w:rsidP="00690D1D">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对被评审的所有项目信息保密。</w:t>
            </w:r>
          </w:p>
          <w:p w:rsidR="006D0604" w:rsidRDefault="006D0604" w:rsidP="00690D1D">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评审专家不得与被评审项目及其利益相关者私下接触。</w:t>
            </w:r>
          </w:p>
          <w:p w:rsidR="006D0604" w:rsidRDefault="006D0604" w:rsidP="00690D1D">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妥善保管相关评审文件，不复制不私存，按要求进行文档流转。</w:t>
            </w:r>
          </w:p>
          <w:p w:rsidR="006D0604" w:rsidRDefault="006D0604" w:rsidP="00690D1D">
            <w:pPr>
              <w:pStyle w:val="1"/>
              <w:numPr>
                <w:ilvl w:val="0"/>
                <w:numId w:val="7"/>
              </w:numPr>
              <w:tabs>
                <w:tab w:val="left" w:pos="1418"/>
              </w:tabs>
              <w:adjustRightInd w:val="0"/>
              <w:snapToGrid w:val="0"/>
              <w:spacing w:line="500" w:lineRule="exact"/>
              <w:ind w:left="1418" w:firstLineChars="0" w:hanging="709"/>
              <w:rPr>
                <w:rFonts w:ascii="华文仿宋" w:eastAsia="华文仿宋" w:hAnsi="华文仿宋"/>
                <w:sz w:val="28"/>
                <w:szCs w:val="28"/>
              </w:rPr>
            </w:pPr>
            <w:r>
              <w:rPr>
                <w:rFonts w:ascii="华文仿宋" w:eastAsia="华文仿宋" w:hAnsi="华文仿宋" w:hint="eastAsia"/>
                <w:sz w:val="28"/>
                <w:szCs w:val="28"/>
              </w:rPr>
              <w:t>未经许可不得使用或披露在评审中获悉的项目信息、技术数据，以及申报项目的商业秘密。</w:t>
            </w:r>
          </w:p>
          <w:p w:rsidR="006D0604" w:rsidRDefault="006D0604" w:rsidP="00690D1D">
            <w:pPr>
              <w:adjustRightInd w:val="0"/>
              <w:snapToGrid w:val="0"/>
              <w:spacing w:line="500" w:lineRule="exact"/>
              <w:ind w:firstLineChars="200" w:firstLine="560"/>
              <w:rPr>
                <w:rFonts w:ascii="华文仿宋" w:eastAsia="华文仿宋" w:hAnsi="华文仿宋"/>
                <w:sz w:val="28"/>
                <w:szCs w:val="28"/>
              </w:rPr>
            </w:pPr>
            <w:r>
              <w:rPr>
                <w:rFonts w:ascii="华文仿宋" w:eastAsia="华文仿宋" w:hAnsi="华文仿宋" w:hint="eastAsia"/>
                <w:sz w:val="28"/>
                <w:szCs w:val="28"/>
              </w:rPr>
              <w:t>本人承诺，如因泄密造成不良后果，视情节轻重，愿意接受本次活动主办方许昌市科技局给予的处理结果，造成严重后果涉及刑事责任的，许昌市科技局可依法追究本人的刑事责任。</w:t>
            </w:r>
          </w:p>
          <w:p w:rsidR="006D0604" w:rsidRDefault="006D0604" w:rsidP="00690D1D"/>
          <w:p w:rsidR="006D0604" w:rsidRDefault="006D0604" w:rsidP="00690D1D">
            <w:pPr>
              <w:wordWrap w:val="0"/>
              <w:adjustRightInd w:val="0"/>
              <w:snapToGrid w:val="0"/>
              <w:spacing w:line="500" w:lineRule="exact"/>
              <w:ind w:right="560" w:firstLineChars="200" w:firstLine="560"/>
              <w:jc w:val="center"/>
              <w:rPr>
                <w:rFonts w:ascii="华文仿宋" w:eastAsia="华文仿宋" w:hAnsi="华文仿宋"/>
                <w:sz w:val="28"/>
                <w:szCs w:val="28"/>
              </w:rPr>
            </w:pPr>
            <w:r>
              <w:rPr>
                <w:rFonts w:ascii="华文仿宋" w:eastAsia="华文仿宋" w:hAnsi="华文仿宋" w:hint="eastAsia"/>
                <w:sz w:val="28"/>
                <w:szCs w:val="28"/>
              </w:rPr>
              <w:t xml:space="preserve">                                 承诺人签名：</w:t>
            </w:r>
          </w:p>
          <w:p w:rsidR="006D0604" w:rsidRDefault="006D0604" w:rsidP="00690D1D">
            <w:pPr>
              <w:adjustRightInd w:val="0"/>
              <w:snapToGrid w:val="0"/>
              <w:spacing w:line="500" w:lineRule="exact"/>
              <w:ind w:firstLineChars="200" w:firstLine="560"/>
              <w:jc w:val="right"/>
              <w:rPr>
                <w:rFonts w:ascii="华文仿宋" w:eastAsia="华文仿宋" w:hAnsi="华文仿宋"/>
                <w:sz w:val="28"/>
                <w:szCs w:val="28"/>
              </w:rPr>
            </w:pPr>
          </w:p>
          <w:p w:rsidR="006D0604" w:rsidRPr="00553E65" w:rsidRDefault="006D0604" w:rsidP="00690D1D">
            <w:pPr>
              <w:ind w:firstLineChars="2000" w:firstLine="5600"/>
              <w:rPr>
                <w:rFonts w:asciiTheme="majorEastAsia" w:eastAsiaTheme="majorEastAsia" w:hAnsiTheme="majorEastAsia" w:cstheme="majorEastAsia"/>
                <w:b/>
                <w:bCs/>
                <w:sz w:val="44"/>
                <w:szCs w:val="44"/>
              </w:rPr>
            </w:pPr>
            <w:r>
              <w:rPr>
                <w:rFonts w:ascii="华文仿宋" w:eastAsia="华文仿宋" w:hAnsi="华文仿宋" w:hint="eastAsia"/>
                <w:sz w:val="28"/>
                <w:szCs w:val="28"/>
              </w:rPr>
              <w:t>日期：201</w:t>
            </w:r>
            <w:r>
              <w:rPr>
                <w:rFonts w:ascii="华文仿宋" w:eastAsia="华文仿宋" w:hAnsi="华文仿宋"/>
                <w:sz w:val="28"/>
                <w:szCs w:val="28"/>
              </w:rPr>
              <w:t>9</w:t>
            </w:r>
            <w:r>
              <w:rPr>
                <w:rFonts w:ascii="华文仿宋" w:eastAsia="华文仿宋" w:hAnsi="华文仿宋" w:hint="eastAsia"/>
                <w:sz w:val="28"/>
                <w:szCs w:val="28"/>
              </w:rPr>
              <w:t>年  月  日</w:t>
            </w:r>
          </w:p>
        </w:tc>
      </w:tr>
    </w:tbl>
    <w:p w:rsidR="006D0604" w:rsidRPr="00E96E15" w:rsidRDefault="006D0604" w:rsidP="006D0604">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lastRenderedPageBreak/>
        <w:t>六、专家接待</w:t>
      </w:r>
    </w:p>
    <w:p w:rsidR="006D0604" w:rsidRPr="004215B3" w:rsidRDefault="006D0604" w:rsidP="006D0604">
      <w:pPr>
        <w:pStyle w:val="1"/>
        <w:spacing w:line="360" w:lineRule="auto"/>
        <w:ind w:firstLineChars="0"/>
        <w:rPr>
          <w:rFonts w:asciiTheme="minorEastAsia" w:hAnsiTheme="minorEastAsia"/>
          <w:sz w:val="28"/>
          <w:szCs w:val="28"/>
        </w:rPr>
      </w:pPr>
      <w:r w:rsidRPr="004215B3">
        <w:rPr>
          <w:rFonts w:asciiTheme="minorEastAsia" w:hAnsiTheme="minorEastAsia" w:hint="eastAsia"/>
          <w:sz w:val="28"/>
          <w:szCs w:val="28"/>
        </w:rPr>
        <w:t xml:space="preserve"> 1、专家接送机（站）、住宿和餐饮安排</w:t>
      </w:r>
    </w:p>
    <w:p w:rsidR="006D0604" w:rsidRDefault="006D0604" w:rsidP="006D0604">
      <w:pPr>
        <w:pStyle w:val="1"/>
        <w:spacing w:line="360" w:lineRule="auto"/>
        <w:ind w:firstLineChars="0"/>
        <w:rPr>
          <w:rFonts w:asciiTheme="minorEastAsia" w:hAnsiTheme="minorEastAsia"/>
          <w:sz w:val="28"/>
          <w:szCs w:val="28"/>
        </w:rPr>
      </w:pPr>
      <w:r>
        <w:rPr>
          <w:rFonts w:asciiTheme="minorEastAsia" w:hAnsiTheme="minorEastAsia" w:hint="eastAsia"/>
          <w:sz w:val="28"/>
          <w:szCs w:val="28"/>
        </w:rPr>
        <w:t>所有专家安排接送机（站）。指定专人负责专家的往返票务服务工作，帮助专家查询、预定往返机票和车票，确保专家行程顺利，并统计汇总所有专家交通信息，提前预定接送机（站）车辆，根据专家行程安排接送机（站）时间。</w:t>
      </w:r>
    </w:p>
    <w:p w:rsidR="006D0604" w:rsidRPr="008C6038" w:rsidRDefault="006D0604" w:rsidP="006D0604">
      <w:pPr>
        <w:pStyle w:val="1"/>
        <w:spacing w:line="360" w:lineRule="auto"/>
        <w:ind w:firstLineChars="0"/>
        <w:rPr>
          <w:rFonts w:asciiTheme="minorEastAsia" w:hAnsiTheme="minorEastAsia"/>
          <w:sz w:val="28"/>
          <w:szCs w:val="28"/>
        </w:rPr>
      </w:pPr>
      <w:r>
        <w:rPr>
          <w:rFonts w:asciiTheme="minorEastAsia" w:hAnsiTheme="minorEastAsia" w:hint="eastAsia"/>
          <w:sz w:val="28"/>
          <w:szCs w:val="28"/>
        </w:rPr>
        <w:t>专家食宿拟安排在许昌航空大酒店或同类型符合本次项目实施的酒店。根据专家信息预定酒店房间（包括工作人员用房），安排专人负责配合专家办理酒店入住手续；拟定用餐菜单，提前与酒店沟通合理安排用餐地点及时间。</w:t>
      </w: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2、专家接待</w:t>
      </w:r>
    </w:p>
    <w:tbl>
      <w:tblPr>
        <w:tblStyle w:val="a7"/>
        <w:tblW w:w="0" w:type="auto"/>
        <w:jc w:val="center"/>
        <w:tblLook w:val="04A0"/>
      </w:tblPr>
      <w:tblGrid>
        <w:gridCol w:w="1714"/>
        <w:gridCol w:w="1442"/>
        <w:gridCol w:w="2038"/>
        <w:gridCol w:w="1715"/>
        <w:gridCol w:w="1715"/>
      </w:tblGrid>
      <w:tr w:rsidR="006D0604" w:rsidTr="00690D1D">
        <w:trPr>
          <w:jc w:val="center"/>
        </w:trPr>
        <w:tc>
          <w:tcPr>
            <w:tcW w:w="1834" w:type="dxa"/>
            <w:vAlign w:val="center"/>
          </w:tcPr>
          <w:p w:rsidR="006D0604" w:rsidRDefault="006D0604" w:rsidP="00690D1D">
            <w:pPr>
              <w:spacing w:line="360" w:lineRule="auto"/>
              <w:jc w:val="center"/>
              <w:rPr>
                <w:rFonts w:asciiTheme="minorEastAsia" w:hAnsiTheme="minorEastAsia"/>
                <w:sz w:val="28"/>
                <w:szCs w:val="28"/>
              </w:rPr>
            </w:pPr>
          </w:p>
        </w:tc>
        <w:tc>
          <w:tcPr>
            <w:tcW w:w="1535" w:type="dxa"/>
            <w:vAlign w:val="center"/>
          </w:tcPr>
          <w:p w:rsidR="006D0604" w:rsidRDefault="006D0604" w:rsidP="00690D1D">
            <w:pPr>
              <w:spacing w:line="440" w:lineRule="exact"/>
              <w:jc w:val="center"/>
              <w:rPr>
                <w:rFonts w:asciiTheme="minorEastAsia" w:hAnsiTheme="minorEastAsia"/>
                <w:sz w:val="28"/>
                <w:szCs w:val="28"/>
              </w:rPr>
            </w:pPr>
            <w:r>
              <w:rPr>
                <w:rFonts w:asciiTheme="minorEastAsia" w:hAnsiTheme="minorEastAsia" w:hint="eastAsia"/>
                <w:sz w:val="28"/>
                <w:szCs w:val="28"/>
              </w:rPr>
              <w:t>组长</w:t>
            </w:r>
          </w:p>
        </w:tc>
        <w:tc>
          <w:tcPr>
            <w:tcW w:w="2135" w:type="dxa"/>
            <w:vAlign w:val="center"/>
          </w:tcPr>
          <w:p w:rsidR="006D0604" w:rsidRDefault="006D0604" w:rsidP="00690D1D">
            <w:pPr>
              <w:spacing w:line="440" w:lineRule="exact"/>
              <w:jc w:val="center"/>
              <w:rPr>
                <w:rFonts w:asciiTheme="minorEastAsia" w:hAnsiTheme="minorEastAsia"/>
                <w:sz w:val="28"/>
                <w:szCs w:val="28"/>
              </w:rPr>
            </w:pPr>
            <w:r>
              <w:rPr>
                <w:rFonts w:asciiTheme="minorEastAsia" w:hAnsiTheme="minorEastAsia" w:hint="eastAsia"/>
                <w:sz w:val="28"/>
                <w:szCs w:val="28"/>
              </w:rPr>
              <w:t>接送站（机）</w:t>
            </w:r>
          </w:p>
          <w:p w:rsidR="006D0604" w:rsidRDefault="006D0604" w:rsidP="00690D1D">
            <w:pPr>
              <w:spacing w:line="440" w:lineRule="exact"/>
              <w:jc w:val="center"/>
              <w:rPr>
                <w:rFonts w:asciiTheme="minorEastAsia" w:hAnsiTheme="minorEastAsia"/>
                <w:sz w:val="28"/>
                <w:szCs w:val="28"/>
              </w:rPr>
            </w:pPr>
            <w:r>
              <w:rPr>
                <w:rFonts w:asciiTheme="minorEastAsia" w:hAnsiTheme="minorEastAsia" w:hint="eastAsia"/>
                <w:sz w:val="28"/>
                <w:szCs w:val="28"/>
              </w:rPr>
              <w:t>负责人</w:t>
            </w:r>
          </w:p>
        </w:tc>
        <w:tc>
          <w:tcPr>
            <w:tcW w:w="1835" w:type="dxa"/>
            <w:vAlign w:val="center"/>
          </w:tcPr>
          <w:p w:rsidR="006D0604" w:rsidRDefault="006D0604" w:rsidP="00690D1D">
            <w:pPr>
              <w:spacing w:line="440" w:lineRule="exact"/>
              <w:jc w:val="center"/>
              <w:rPr>
                <w:rFonts w:asciiTheme="minorEastAsia" w:hAnsiTheme="minorEastAsia"/>
                <w:sz w:val="28"/>
                <w:szCs w:val="28"/>
              </w:rPr>
            </w:pPr>
            <w:r>
              <w:rPr>
                <w:rFonts w:asciiTheme="minorEastAsia" w:hAnsiTheme="minorEastAsia" w:hint="eastAsia"/>
                <w:sz w:val="28"/>
                <w:szCs w:val="28"/>
              </w:rPr>
              <w:t>接待负责人</w:t>
            </w:r>
          </w:p>
        </w:tc>
        <w:tc>
          <w:tcPr>
            <w:tcW w:w="1835" w:type="dxa"/>
            <w:vAlign w:val="center"/>
          </w:tcPr>
          <w:p w:rsidR="006D0604" w:rsidRDefault="006D0604" w:rsidP="00690D1D">
            <w:pPr>
              <w:spacing w:line="440" w:lineRule="exact"/>
              <w:jc w:val="center"/>
              <w:rPr>
                <w:rFonts w:asciiTheme="minorEastAsia" w:hAnsiTheme="minorEastAsia"/>
                <w:sz w:val="28"/>
                <w:szCs w:val="28"/>
              </w:rPr>
            </w:pPr>
            <w:r>
              <w:rPr>
                <w:rFonts w:asciiTheme="minorEastAsia" w:hAnsiTheme="minorEastAsia" w:hint="eastAsia"/>
                <w:sz w:val="28"/>
                <w:szCs w:val="28"/>
              </w:rPr>
              <w:t>备注</w:t>
            </w:r>
          </w:p>
        </w:tc>
      </w:tr>
      <w:tr w:rsidR="006D0604" w:rsidTr="00690D1D">
        <w:trPr>
          <w:jc w:val="center"/>
        </w:trPr>
        <w:tc>
          <w:tcPr>
            <w:tcW w:w="1834"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第一组</w:t>
            </w:r>
          </w:p>
        </w:tc>
        <w:tc>
          <w:tcPr>
            <w:tcW w:w="15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刘晓华</w:t>
            </w:r>
          </w:p>
        </w:tc>
        <w:tc>
          <w:tcPr>
            <w:tcW w:w="21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梁丙岗</w:t>
            </w:r>
          </w:p>
        </w:tc>
        <w:tc>
          <w:tcPr>
            <w:tcW w:w="18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王海英</w:t>
            </w:r>
          </w:p>
        </w:tc>
        <w:tc>
          <w:tcPr>
            <w:tcW w:w="1835" w:type="dxa"/>
            <w:vAlign w:val="center"/>
          </w:tcPr>
          <w:p w:rsidR="006D0604" w:rsidRDefault="006D0604" w:rsidP="00690D1D">
            <w:pPr>
              <w:spacing w:line="360" w:lineRule="auto"/>
              <w:jc w:val="center"/>
              <w:rPr>
                <w:rFonts w:asciiTheme="minorEastAsia" w:hAnsiTheme="minorEastAsia"/>
                <w:sz w:val="28"/>
                <w:szCs w:val="28"/>
              </w:rPr>
            </w:pPr>
          </w:p>
        </w:tc>
      </w:tr>
      <w:tr w:rsidR="006D0604" w:rsidTr="00690D1D">
        <w:trPr>
          <w:jc w:val="center"/>
        </w:trPr>
        <w:tc>
          <w:tcPr>
            <w:tcW w:w="1834"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第二组</w:t>
            </w:r>
          </w:p>
        </w:tc>
        <w:tc>
          <w:tcPr>
            <w:tcW w:w="15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马益雯</w:t>
            </w:r>
          </w:p>
        </w:tc>
        <w:tc>
          <w:tcPr>
            <w:tcW w:w="21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梁丙岗</w:t>
            </w:r>
          </w:p>
        </w:tc>
        <w:tc>
          <w:tcPr>
            <w:tcW w:w="18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王海英</w:t>
            </w:r>
          </w:p>
        </w:tc>
        <w:tc>
          <w:tcPr>
            <w:tcW w:w="1835" w:type="dxa"/>
            <w:vAlign w:val="center"/>
          </w:tcPr>
          <w:p w:rsidR="006D0604" w:rsidRDefault="006D0604" w:rsidP="00690D1D">
            <w:pPr>
              <w:spacing w:line="360" w:lineRule="auto"/>
              <w:jc w:val="center"/>
              <w:rPr>
                <w:rFonts w:asciiTheme="minorEastAsia" w:hAnsiTheme="minorEastAsia"/>
                <w:sz w:val="28"/>
                <w:szCs w:val="28"/>
              </w:rPr>
            </w:pPr>
          </w:p>
        </w:tc>
      </w:tr>
      <w:tr w:rsidR="006D0604" w:rsidTr="00690D1D">
        <w:trPr>
          <w:jc w:val="center"/>
        </w:trPr>
        <w:tc>
          <w:tcPr>
            <w:tcW w:w="1834"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第三组</w:t>
            </w:r>
          </w:p>
        </w:tc>
        <w:tc>
          <w:tcPr>
            <w:tcW w:w="15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曹云飞</w:t>
            </w:r>
          </w:p>
        </w:tc>
        <w:tc>
          <w:tcPr>
            <w:tcW w:w="21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张  冲</w:t>
            </w:r>
          </w:p>
        </w:tc>
        <w:tc>
          <w:tcPr>
            <w:tcW w:w="18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屈俊峰</w:t>
            </w:r>
          </w:p>
        </w:tc>
        <w:tc>
          <w:tcPr>
            <w:tcW w:w="1835" w:type="dxa"/>
            <w:vAlign w:val="center"/>
          </w:tcPr>
          <w:p w:rsidR="006D0604" w:rsidRDefault="006D0604" w:rsidP="00690D1D">
            <w:pPr>
              <w:spacing w:line="360" w:lineRule="auto"/>
              <w:jc w:val="center"/>
              <w:rPr>
                <w:rFonts w:asciiTheme="minorEastAsia" w:hAnsiTheme="minorEastAsia"/>
                <w:sz w:val="28"/>
                <w:szCs w:val="28"/>
              </w:rPr>
            </w:pPr>
          </w:p>
        </w:tc>
      </w:tr>
      <w:tr w:rsidR="006D0604" w:rsidTr="00690D1D">
        <w:trPr>
          <w:jc w:val="center"/>
        </w:trPr>
        <w:tc>
          <w:tcPr>
            <w:tcW w:w="1834"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第四组</w:t>
            </w:r>
          </w:p>
        </w:tc>
        <w:tc>
          <w:tcPr>
            <w:tcW w:w="15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程诗琪</w:t>
            </w:r>
          </w:p>
        </w:tc>
        <w:tc>
          <w:tcPr>
            <w:tcW w:w="21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张  冲</w:t>
            </w:r>
          </w:p>
        </w:tc>
        <w:tc>
          <w:tcPr>
            <w:tcW w:w="1835" w:type="dxa"/>
            <w:vAlign w:val="center"/>
          </w:tcPr>
          <w:p w:rsidR="006D0604" w:rsidRDefault="006D0604" w:rsidP="00690D1D">
            <w:pPr>
              <w:spacing w:line="360" w:lineRule="auto"/>
              <w:jc w:val="center"/>
              <w:rPr>
                <w:rFonts w:asciiTheme="minorEastAsia" w:hAnsiTheme="minorEastAsia"/>
                <w:sz w:val="28"/>
                <w:szCs w:val="28"/>
              </w:rPr>
            </w:pPr>
            <w:r>
              <w:rPr>
                <w:rFonts w:asciiTheme="minorEastAsia" w:hAnsiTheme="minorEastAsia" w:hint="eastAsia"/>
                <w:sz w:val="28"/>
                <w:szCs w:val="28"/>
              </w:rPr>
              <w:t>屈俊峰</w:t>
            </w:r>
          </w:p>
        </w:tc>
        <w:tc>
          <w:tcPr>
            <w:tcW w:w="1835" w:type="dxa"/>
            <w:vAlign w:val="center"/>
          </w:tcPr>
          <w:p w:rsidR="006D0604" w:rsidRDefault="006D0604" w:rsidP="00690D1D">
            <w:pPr>
              <w:spacing w:line="360" w:lineRule="auto"/>
              <w:jc w:val="center"/>
              <w:rPr>
                <w:rFonts w:asciiTheme="minorEastAsia" w:hAnsiTheme="minorEastAsia"/>
                <w:sz w:val="28"/>
                <w:szCs w:val="28"/>
              </w:rPr>
            </w:pPr>
          </w:p>
        </w:tc>
      </w:tr>
    </w:tbl>
    <w:p w:rsidR="006D0604" w:rsidRDefault="006D0604" w:rsidP="006D0604">
      <w:pPr>
        <w:spacing w:line="360" w:lineRule="auto"/>
        <w:ind w:firstLineChars="200" w:firstLine="560"/>
        <w:rPr>
          <w:rFonts w:asciiTheme="minorEastAsia" w:hAnsiTheme="minorEastAsia"/>
          <w:sz w:val="28"/>
          <w:szCs w:val="28"/>
        </w:rPr>
      </w:pPr>
    </w:p>
    <w:p w:rsidR="006D0604" w:rsidRDefault="006D0604" w:rsidP="006D0604">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所有专家以组为单位安排接待服务，实行组长负责制。每组设专家接待组长，接待组长对该组所有专家在许昌评审前、评审中、评审后一切事务,包含订票、接送站（机</w:t>
      </w:r>
      <w:r>
        <w:rPr>
          <w:rFonts w:asciiTheme="minorEastAsia" w:hAnsiTheme="minorEastAsia"/>
          <w:sz w:val="28"/>
          <w:szCs w:val="28"/>
        </w:rPr>
        <w:t>）</w:t>
      </w:r>
      <w:r>
        <w:rPr>
          <w:rFonts w:asciiTheme="minorEastAsia" w:hAnsiTheme="minorEastAsia" w:hint="eastAsia"/>
          <w:sz w:val="28"/>
          <w:szCs w:val="28"/>
        </w:rPr>
        <w:t>安排、住宿、评审现场协作、专</w:t>
      </w:r>
      <w:r>
        <w:rPr>
          <w:rFonts w:asciiTheme="minorEastAsia" w:hAnsiTheme="minorEastAsia" w:hint="eastAsia"/>
          <w:sz w:val="28"/>
          <w:szCs w:val="28"/>
        </w:rPr>
        <w:lastRenderedPageBreak/>
        <w:t>家费支付等负责。</w:t>
      </w:r>
    </w:p>
    <w:p w:rsidR="006D0604" w:rsidRDefault="006D0604" w:rsidP="006D0604">
      <w:pPr>
        <w:pStyle w:val="1"/>
        <w:spacing w:line="360" w:lineRule="auto"/>
        <w:ind w:firstLine="562"/>
        <w:rPr>
          <w:rFonts w:asciiTheme="minorEastAsia" w:hAnsiTheme="minorEastAsia"/>
          <w:b/>
          <w:sz w:val="28"/>
          <w:szCs w:val="28"/>
        </w:rPr>
      </w:pPr>
      <w:r>
        <w:rPr>
          <w:rFonts w:asciiTheme="minorEastAsia" w:hAnsiTheme="minorEastAsia" w:hint="eastAsia"/>
          <w:b/>
          <w:sz w:val="28"/>
          <w:szCs w:val="28"/>
        </w:rPr>
        <w:t>七、付款方式</w:t>
      </w:r>
    </w:p>
    <w:p w:rsidR="006D0604" w:rsidRDefault="006D0604" w:rsidP="006D0604">
      <w:pPr>
        <w:autoSpaceDE w:val="0"/>
        <w:autoSpaceDN w:val="0"/>
        <w:adjustRightInd w:val="0"/>
        <w:spacing w:line="360" w:lineRule="auto"/>
        <w:ind w:firstLineChars="196" w:firstLine="549"/>
        <w:rPr>
          <w:rFonts w:asciiTheme="minorEastAsia" w:hAnsiTheme="minorEastAsia"/>
          <w:sz w:val="28"/>
          <w:szCs w:val="28"/>
        </w:rPr>
      </w:pPr>
      <w:r>
        <w:rPr>
          <w:rFonts w:asciiTheme="minorEastAsia" w:hAnsiTheme="minorEastAsia" w:hint="eastAsia"/>
          <w:sz w:val="28"/>
          <w:szCs w:val="28"/>
        </w:rPr>
        <w:t>本项目为交钥匙工程（包括与其它协助单位所产生的费用等），按照招标文件要求，响应接受分两次付款，合同签订后5日内付合同总价款的50%；评审结果正式提交后10日内付合同总价款的50%。</w:t>
      </w:r>
    </w:p>
    <w:p w:rsidR="006D0604" w:rsidRDefault="006D0604" w:rsidP="006D0604">
      <w:pPr>
        <w:pStyle w:val="1"/>
        <w:spacing w:line="360" w:lineRule="auto"/>
        <w:ind w:firstLine="562"/>
        <w:rPr>
          <w:rFonts w:asciiTheme="minorEastAsia" w:hAnsiTheme="minorEastAsia"/>
          <w:b/>
          <w:sz w:val="28"/>
          <w:szCs w:val="28"/>
        </w:rPr>
      </w:pPr>
      <w:r>
        <w:rPr>
          <w:rFonts w:asciiTheme="minorEastAsia" w:hAnsiTheme="minorEastAsia" w:hint="eastAsia"/>
          <w:b/>
          <w:sz w:val="28"/>
          <w:szCs w:val="28"/>
        </w:rPr>
        <w:t>八、承诺验收</w:t>
      </w:r>
    </w:p>
    <w:p w:rsidR="00FA79CD" w:rsidRPr="006D0604" w:rsidRDefault="006D0604" w:rsidP="006D0604">
      <w:pPr>
        <w:autoSpaceDE w:val="0"/>
        <w:autoSpaceDN w:val="0"/>
        <w:adjustRightInd w:val="0"/>
        <w:spacing w:line="360" w:lineRule="auto"/>
        <w:ind w:firstLineChars="196" w:firstLine="549"/>
        <w:rPr>
          <w:szCs w:val="44"/>
        </w:rPr>
      </w:pPr>
      <w:r>
        <w:rPr>
          <w:rFonts w:asciiTheme="minorEastAsia" w:hAnsiTheme="minorEastAsia" w:hint="eastAsia"/>
          <w:sz w:val="28"/>
          <w:szCs w:val="28"/>
        </w:rPr>
        <w:t>按照招标文件要求、投标文件响应和承诺验收。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sectPr w:rsidR="00FA79CD" w:rsidRPr="006D0604" w:rsidSect="006D0604">
      <w:footerReference w:type="default" r:id="rId8"/>
      <w:pgSz w:w="11906" w:h="16838"/>
      <w:pgMar w:top="1440" w:right="1701" w:bottom="1134" w:left="1797" w:header="851" w:footer="1701"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77E" w:rsidRDefault="0044577E" w:rsidP="00832296">
      <w:r>
        <w:separator/>
      </w:r>
    </w:p>
  </w:endnote>
  <w:endnote w:type="continuationSeparator" w:id="0">
    <w:p w:rsidR="0044577E" w:rsidRDefault="0044577E" w:rsidP="008322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23857"/>
      <w:docPartObj>
        <w:docPartGallery w:val="Page Numbers (Bottom of Page)"/>
        <w:docPartUnique/>
      </w:docPartObj>
    </w:sdtPr>
    <w:sdtContent>
      <w:p w:rsidR="006D0604" w:rsidRDefault="006D0604">
        <w:pPr>
          <w:pStyle w:val="a4"/>
          <w:jc w:val="center"/>
        </w:pPr>
        <w:fldSimple w:instr=" PAGE   \* MERGEFORMAT ">
          <w:r w:rsidRPr="006D0604">
            <w:rPr>
              <w:noProof/>
              <w:lang w:val="zh-CN"/>
            </w:rPr>
            <w:t>12</w:t>
          </w:r>
        </w:fldSimple>
      </w:p>
    </w:sdtContent>
  </w:sdt>
  <w:p w:rsidR="006D0604" w:rsidRDefault="006D060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77E" w:rsidRDefault="0044577E" w:rsidP="00832296">
      <w:r>
        <w:separator/>
      </w:r>
    </w:p>
  </w:footnote>
  <w:footnote w:type="continuationSeparator" w:id="0">
    <w:p w:rsidR="0044577E" w:rsidRDefault="0044577E" w:rsidP="008322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575D1"/>
    <w:multiLevelType w:val="hybridMultilevel"/>
    <w:tmpl w:val="5896CCA4"/>
    <w:lvl w:ilvl="0" w:tplc="626C60BA">
      <w:start w:val="1"/>
      <w:numFmt w:val="decimal"/>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nsid w:val="1FA64E8F"/>
    <w:multiLevelType w:val="hybridMultilevel"/>
    <w:tmpl w:val="85D6EF18"/>
    <w:lvl w:ilvl="0" w:tplc="31B8C6F0">
      <w:start w:val="1"/>
      <w:numFmt w:val="japaneseCounting"/>
      <w:lvlText w:val="（%1）"/>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206155E0"/>
    <w:multiLevelType w:val="hybridMultilevel"/>
    <w:tmpl w:val="D8F86116"/>
    <w:lvl w:ilvl="0" w:tplc="475AD92A">
      <w:start w:val="3"/>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23DE3BB9"/>
    <w:multiLevelType w:val="multilevel"/>
    <w:tmpl w:val="23DE3BB9"/>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2B6D20E5"/>
    <w:multiLevelType w:val="hybridMultilevel"/>
    <w:tmpl w:val="BC84A292"/>
    <w:lvl w:ilvl="0" w:tplc="AE56CD5C">
      <w:start w:val="1"/>
      <w:numFmt w:val="decimal"/>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5">
    <w:nsid w:val="3BBC6D6B"/>
    <w:multiLevelType w:val="hybridMultilevel"/>
    <w:tmpl w:val="DC30B26A"/>
    <w:lvl w:ilvl="0" w:tplc="59465E52">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44D4392C"/>
    <w:multiLevelType w:val="hybridMultilevel"/>
    <w:tmpl w:val="046AD04C"/>
    <w:lvl w:ilvl="0" w:tplc="E7B22C26">
      <w:start w:val="2"/>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495E6D85"/>
    <w:multiLevelType w:val="multilevel"/>
    <w:tmpl w:val="495E6D85"/>
    <w:lvl w:ilvl="0">
      <w:start w:val="1"/>
      <w:numFmt w:val="japaneseCounting"/>
      <w:lvlText w:val="（%1）"/>
      <w:lvlJc w:val="left"/>
      <w:pPr>
        <w:ind w:left="1725" w:hanging="108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8">
    <w:nsid w:val="4D6140A1"/>
    <w:multiLevelType w:val="hybridMultilevel"/>
    <w:tmpl w:val="59D0E6DA"/>
    <w:lvl w:ilvl="0" w:tplc="07B61CCE">
      <w:start w:val="2"/>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51C418BB"/>
    <w:multiLevelType w:val="hybridMultilevel"/>
    <w:tmpl w:val="CCDCB69A"/>
    <w:lvl w:ilvl="0" w:tplc="A446ADFA">
      <w:start w:val="6"/>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0">
    <w:nsid w:val="595D20C1"/>
    <w:multiLevelType w:val="multilevel"/>
    <w:tmpl w:val="595D20C1"/>
    <w:lvl w:ilvl="0">
      <w:start w:val="1"/>
      <w:numFmt w:val="japaneseCounting"/>
      <w:lvlText w:val="（%1）"/>
      <w:lvlJc w:val="left"/>
      <w:pPr>
        <w:ind w:left="1721" w:hanging="1080"/>
      </w:pPr>
      <w:rPr>
        <w:rFonts w:hint="default"/>
      </w:rPr>
    </w:lvl>
    <w:lvl w:ilvl="1">
      <w:start w:val="1"/>
      <w:numFmt w:val="lowerLetter"/>
      <w:lvlText w:val="%2)"/>
      <w:lvlJc w:val="left"/>
      <w:pPr>
        <w:ind w:left="1481" w:hanging="420"/>
      </w:pPr>
    </w:lvl>
    <w:lvl w:ilvl="2">
      <w:start w:val="1"/>
      <w:numFmt w:val="lowerRoman"/>
      <w:lvlText w:val="%3."/>
      <w:lvlJc w:val="right"/>
      <w:pPr>
        <w:ind w:left="1901" w:hanging="420"/>
      </w:pPr>
    </w:lvl>
    <w:lvl w:ilvl="3">
      <w:start w:val="1"/>
      <w:numFmt w:val="decimal"/>
      <w:lvlText w:val="%4."/>
      <w:lvlJc w:val="left"/>
      <w:pPr>
        <w:ind w:left="2321" w:hanging="420"/>
      </w:pPr>
    </w:lvl>
    <w:lvl w:ilvl="4">
      <w:start w:val="1"/>
      <w:numFmt w:val="lowerLetter"/>
      <w:lvlText w:val="%5)"/>
      <w:lvlJc w:val="left"/>
      <w:pPr>
        <w:ind w:left="2741" w:hanging="420"/>
      </w:pPr>
    </w:lvl>
    <w:lvl w:ilvl="5">
      <w:start w:val="1"/>
      <w:numFmt w:val="lowerRoman"/>
      <w:lvlText w:val="%6."/>
      <w:lvlJc w:val="right"/>
      <w:pPr>
        <w:ind w:left="3161" w:hanging="420"/>
      </w:pPr>
    </w:lvl>
    <w:lvl w:ilvl="6">
      <w:start w:val="1"/>
      <w:numFmt w:val="decimal"/>
      <w:lvlText w:val="%7."/>
      <w:lvlJc w:val="left"/>
      <w:pPr>
        <w:ind w:left="3581" w:hanging="420"/>
      </w:pPr>
    </w:lvl>
    <w:lvl w:ilvl="7">
      <w:start w:val="1"/>
      <w:numFmt w:val="lowerLetter"/>
      <w:lvlText w:val="%8)"/>
      <w:lvlJc w:val="left"/>
      <w:pPr>
        <w:ind w:left="4001" w:hanging="420"/>
      </w:pPr>
    </w:lvl>
    <w:lvl w:ilvl="8">
      <w:start w:val="1"/>
      <w:numFmt w:val="lowerRoman"/>
      <w:lvlText w:val="%9."/>
      <w:lvlJc w:val="right"/>
      <w:pPr>
        <w:ind w:left="4421" w:hanging="420"/>
      </w:pPr>
    </w:lvl>
  </w:abstractNum>
  <w:abstractNum w:abstractNumId="11">
    <w:nsid w:val="5C381781"/>
    <w:multiLevelType w:val="multilevel"/>
    <w:tmpl w:val="5C381781"/>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12">
    <w:nsid w:val="61413E02"/>
    <w:multiLevelType w:val="hybridMultilevel"/>
    <w:tmpl w:val="DE4EE6F0"/>
    <w:lvl w:ilvl="0" w:tplc="99D4F6E8">
      <w:start w:val="1"/>
      <w:numFmt w:val="decimal"/>
      <w:lvlText w:val="%1)"/>
      <w:lvlJc w:val="left"/>
      <w:pPr>
        <w:ind w:left="1027" w:hanging="465"/>
      </w:pPr>
      <w:rPr>
        <w:rFonts w:hint="default"/>
        <w:b w:val="0"/>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3">
    <w:nsid w:val="62F359E5"/>
    <w:multiLevelType w:val="multilevel"/>
    <w:tmpl w:val="62F359E5"/>
    <w:lvl w:ilvl="0">
      <w:start w:val="1"/>
      <w:numFmt w:val="decimal"/>
      <w:lvlText w:val="%1."/>
      <w:lvlJc w:val="left"/>
      <w:pPr>
        <w:ind w:left="1060" w:hanging="420"/>
      </w:p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4">
    <w:nsid w:val="69E2538C"/>
    <w:multiLevelType w:val="multilevel"/>
    <w:tmpl w:val="69E2538C"/>
    <w:lvl w:ilvl="0">
      <w:start w:val="1"/>
      <w:numFmt w:val="japaneseCounting"/>
      <w:lvlText w:val="（%1）"/>
      <w:lvlJc w:val="left"/>
      <w:pPr>
        <w:ind w:left="1920" w:hanging="129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15">
    <w:nsid w:val="70E12F9A"/>
    <w:multiLevelType w:val="multilevel"/>
    <w:tmpl w:val="70E12F9A"/>
    <w:lvl w:ilvl="0">
      <w:start w:val="1"/>
      <w:numFmt w:val="japaneseCounting"/>
      <w:lvlText w:val="%1、"/>
      <w:lvlJc w:val="left"/>
      <w:pPr>
        <w:ind w:left="390" w:hanging="39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A9872F6"/>
    <w:multiLevelType w:val="hybridMultilevel"/>
    <w:tmpl w:val="52AA92F6"/>
    <w:lvl w:ilvl="0" w:tplc="1AC42E5E">
      <w:start w:val="2"/>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11"/>
  </w:num>
  <w:num w:numId="2">
    <w:abstractNumId w:val="7"/>
  </w:num>
  <w:num w:numId="3">
    <w:abstractNumId w:val="3"/>
  </w:num>
  <w:num w:numId="4">
    <w:abstractNumId w:val="10"/>
  </w:num>
  <w:num w:numId="5">
    <w:abstractNumId w:val="14"/>
  </w:num>
  <w:num w:numId="6">
    <w:abstractNumId w:val="13"/>
  </w:num>
  <w:num w:numId="7">
    <w:abstractNumId w:val="15"/>
  </w:num>
  <w:num w:numId="8">
    <w:abstractNumId w:val="9"/>
  </w:num>
  <w:num w:numId="9">
    <w:abstractNumId w:val="0"/>
  </w:num>
  <w:num w:numId="10">
    <w:abstractNumId w:val="4"/>
  </w:num>
  <w:num w:numId="11">
    <w:abstractNumId w:val="6"/>
  </w:num>
  <w:num w:numId="12">
    <w:abstractNumId w:val="8"/>
  </w:num>
  <w:num w:numId="13">
    <w:abstractNumId w:val="12"/>
  </w:num>
  <w:num w:numId="14">
    <w:abstractNumId w:val="2"/>
  </w:num>
  <w:num w:numId="15">
    <w:abstractNumId w:val="5"/>
  </w:num>
  <w:num w:numId="16">
    <w:abstractNumId w:val="1"/>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07E2EF9"/>
    <w:rsid w:val="00003474"/>
    <w:rsid w:val="00032E06"/>
    <w:rsid w:val="000C24E0"/>
    <w:rsid w:val="000D1F9F"/>
    <w:rsid w:val="000D7243"/>
    <w:rsid w:val="001010C5"/>
    <w:rsid w:val="00136E1E"/>
    <w:rsid w:val="00175684"/>
    <w:rsid w:val="00195246"/>
    <w:rsid w:val="001A06F2"/>
    <w:rsid w:val="001B7B2B"/>
    <w:rsid w:val="00262DE9"/>
    <w:rsid w:val="0026489C"/>
    <w:rsid w:val="003155B2"/>
    <w:rsid w:val="0032600E"/>
    <w:rsid w:val="00387D94"/>
    <w:rsid w:val="003C5BB3"/>
    <w:rsid w:val="003D58B1"/>
    <w:rsid w:val="003F1553"/>
    <w:rsid w:val="00414BE5"/>
    <w:rsid w:val="004215B3"/>
    <w:rsid w:val="00432D09"/>
    <w:rsid w:val="0044577E"/>
    <w:rsid w:val="00454B2C"/>
    <w:rsid w:val="00514B0F"/>
    <w:rsid w:val="00577413"/>
    <w:rsid w:val="00615679"/>
    <w:rsid w:val="006D0604"/>
    <w:rsid w:val="00777E7D"/>
    <w:rsid w:val="007E6D13"/>
    <w:rsid w:val="00832296"/>
    <w:rsid w:val="00855788"/>
    <w:rsid w:val="008821BE"/>
    <w:rsid w:val="008C6038"/>
    <w:rsid w:val="00925639"/>
    <w:rsid w:val="00932E69"/>
    <w:rsid w:val="00A44273"/>
    <w:rsid w:val="00A846C5"/>
    <w:rsid w:val="00AF1854"/>
    <w:rsid w:val="00B46D1B"/>
    <w:rsid w:val="00B46DCA"/>
    <w:rsid w:val="00B85E25"/>
    <w:rsid w:val="00BF77CB"/>
    <w:rsid w:val="00C4719F"/>
    <w:rsid w:val="00CB4A97"/>
    <w:rsid w:val="00D53382"/>
    <w:rsid w:val="00D61D9B"/>
    <w:rsid w:val="00E1589A"/>
    <w:rsid w:val="00E96E15"/>
    <w:rsid w:val="00EA6BB5"/>
    <w:rsid w:val="00EE39BA"/>
    <w:rsid w:val="00F20B46"/>
    <w:rsid w:val="00F54FE7"/>
    <w:rsid w:val="00F76F57"/>
    <w:rsid w:val="00FA79CD"/>
    <w:rsid w:val="00FB5696"/>
    <w:rsid w:val="01225DCF"/>
    <w:rsid w:val="01BE6811"/>
    <w:rsid w:val="04941F0C"/>
    <w:rsid w:val="059D7649"/>
    <w:rsid w:val="05DF782A"/>
    <w:rsid w:val="0620740C"/>
    <w:rsid w:val="07FF0400"/>
    <w:rsid w:val="0A077753"/>
    <w:rsid w:val="0DA8739A"/>
    <w:rsid w:val="11B90A38"/>
    <w:rsid w:val="17B4194A"/>
    <w:rsid w:val="1BE2554D"/>
    <w:rsid w:val="1CB02548"/>
    <w:rsid w:val="1EBF23B7"/>
    <w:rsid w:val="1EED3241"/>
    <w:rsid w:val="1F796033"/>
    <w:rsid w:val="23556171"/>
    <w:rsid w:val="25962699"/>
    <w:rsid w:val="265D6A3B"/>
    <w:rsid w:val="26F53443"/>
    <w:rsid w:val="27CB18E9"/>
    <w:rsid w:val="29134FF7"/>
    <w:rsid w:val="2A0160C3"/>
    <w:rsid w:val="2CA322CB"/>
    <w:rsid w:val="2CE01BB6"/>
    <w:rsid w:val="2FDF0FA2"/>
    <w:rsid w:val="307E2EF9"/>
    <w:rsid w:val="33071E0E"/>
    <w:rsid w:val="34275A73"/>
    <w:rsid w:val="353A43F5"/>
    <w:rsid w:val="35A86A23"/>
    <w:rsid w:val="35ED3791"/>
    <w:rsid w:val="38850E49"/>
    <w:rsid w:val="3AE75E46"/>
    <w:rsid w:val="3B800A39"/>
    <w:rsid w:val="3BB061CD"/>
    <w:rsid w:val="3C496E7C"/>
    <w:rsid w:val="3D312AAC"/>
    <w:rsid w:val="3F531AC2"/>
    <w:rsid w:val="3F9C54A7"/>
    <w:rsid w:val="414F0877"/>
    <w:rsid w:val="41DD6E47"/>
    <w:rsid w:val="425D5CD7"/>
    <w:rsid w:val="45440289"/>
    <w:rsid w:val="461647FD"/>
    <w:rsid w:val="463233C4"/>
    <w:rsid w:val="46FE063F"/>
    <w:rsid w:val="470E7F12"/>
    <w:rsid w:val="48BE79B9"/>
    <w:rsid w:val="49C154AC"/>
    <w:rsid w:val="4E614E90"/>
    <w:rsid w:val="4F9E5DE8"/>
    <w:rsid w:val="506B0DD6"/>
    <w:rsid w:val="51684D90"/>
    <w:rsid w:val="530F219F"/>
    <w:rsid w:val="539C1BC1"/>
    <w:rsid w:val="53EB629B"/>
    <w:rsid w:val="56CE3BA4"/>
    <w:rsid w:val="56E25BA6"/>
    <w:rsid w:val="595C1084"/>
    <w:rsid w:val="59621567"/>
    <w:rsid w:val="59941333"/>
    <w:rsid w:val="59E918E1"/>
    <w:rsid w:val="5A296146"/>
    <w:rsid w:val="5D2D426B"/>
    <w:rsid w:val="603312FD"/>
    <w:rsid w:val="627723C0"/>
    <w:rsid w:val="6C3D4640"/>
    <w:rsid w:val="70062FD5"/>
    <w:rsid w:val="777D3F0A"/>
    <w:rsid w:val="791B07B7"/>
    <w:rsid w:val="7AB470A6"/>
    <w:rsid w:val="7B0D05FC"/>
    <w:rsid w:val="7B345AA2"/>
    <w:rsid w:val="7B665ACC"/>
    <w:rsid w:val="7F194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79C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FA79CD"/>
    <w:pPr>
      <w:ind w:firstLineChars="200" w:firstLine="420"/>
    </w:pPr>
  </w:style>
  <w:style w:type="character" w:customStyle="1" w:styleId="font01">
    <w:name w:val="font01"/>
    <w:basedOn w:val="a0"/>
    <w:qFormat/>
    <w:rsid w:val="00FA79CD"/>
    <w:rPr>
      <w:rFonts w:ascii="宋体" w:eastAsia="宋体" w:hAnsi="宋体" w:cs="宋体" w:hint="eastAsia"/>
      <w:color w:val="000000"/>
      <w:sz w:val="28"/>
      <w:szCs w:val="28"/>
      <w:u w:val="none"/>
    </w:rPr>
  </w:style>
  <w:style w:type="character" w:customStyle="1" w:styleId="font81">
    <w:name w:val="font81"/>
    <w:basedOn w:val="a0"/>
    <w:qFormat/>
    <w:rsid w:val="00FA79CD"/>
    <w:rPr>
      <w:rFonts w:ascii="黑体" w:eastAsia="黑体" w:hAnsi="宋体" w:cs="黑体" w:hint="eastAsia"/>
      <w:color w:val="000000"/>
      <w:sz w:val="25"/>
      <w:szCs w:val="25"/>
      <w:u w:val="none"/>
    </w:rPr>
  </w:style>
  <w:style w:type="paragraph" w:styleId="a3">
    <w:name w:val="header"/>
    <w:basedOn w:val="a"/>
    <w:link w:val="Char"/>
    <w:rsid w:val="008322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32296"/>
    <w:rPr>
      <w:rFonts w:asciiTheme="minorHAnsi" w:eastAsiaTheme="minorEastAsia" w:hAnsiTheme="minorHAnsi" w:cstheme="minorBidi"/>
      <w:kern w:val="2"/>
      <w:sz w:val="18"/>
      <w:szCs w:val="18"/>
    </w:rPr>
  </w:style>
  <w:style w:type="paragraph" w:styleId="a4">
    <w:name w:val="footer"/>
    <w:basedOn w:val="a"/>
    <w:link w:val="Char0"/>
    <w:uiPriority w:val="99"/>
    <w:rsid w:val="00832296"/>
    <w:pPr>
      <w:tabs>
        <w:tab w:val="center" w:pos="4153"/>
        <w:tab w:val="right" w:pos="8306"/>
      </w:tabs>
      <w:snapToGrid w:val="0"/>
      <w:jc w:val="left"/>
    </w:pPr>
    <w:rPr>
      <w:sz w:val="18"/>
      <w:szCs w:val="18"/>
    </w:rPr>
  </w:style>
  <w:style w:type="character" w:customStyle="1" w:styleId="Char0">
    <w:name w:val="页脚 Char"/>
    <w:basedOn w:val="a0"/>
    <w:link w:val="a4"/>
    <w:uiPriority w:val="99"/>
    <w:rsid w:val="00832296"/>
    <w:rPr>
      <w:rFonts w:asciiTheme="minorHAnsi" w:eastAsiaTheme="minorEastAsia" w:hAnsiTheme="minorHAnsi" w:cstheme="minorBidi"/>
      <w:kern w:val="2"/>
      <w:sz w:val="18"/>
      <w:szCs w:val="18"/>
    </w:rPr>
  </w:style>
  <w:style w:type="paragraph" w:styleId="a5">
    <w:name w:val="Balloon Text"/>
    <w:basedOn w:val="a"/>
    <w:link w:val="Char1"/>
    <w:rsid w:val="00B46DCA"/>
    <w:rPr>
      <w:sz w:val="18"/>
      <w:szCs w:val="18"/>
    </w:rPr>
  </w:style>
  <w:style w:type="character" w:customStyle="1" w:styleId="Char1">
    <w:name w:val="批注框文本 Char"/>
    <w:basedOn w:val="a0"/>
    <w:link w:val="a5"/>
    <w:rsid w:val="00B46DCA"/>
    <w:rPr>
      <w:rFonts w:asciiTheme="minorHAnsi" w:eastAsiaTheme="minorEastAsia" w:hAnsiTheme="minorHAnsi" w:cstheme="minorBidi"/>
      <w:kern w:val="2"/>
      <w:sz w:val="18"/>
      <w:szCs w:val="18"/>
    </w:rPr>
  </w:style>
  <w:style w:type="paragraph" w:styleId="a6">
    <w:name w:val="List Paragraph"/>
    <w:basedOn w:val="a"/>
    <w:uiPriority w:val="99"/>
    <w:unhideWhenUsed/>
    <w:rsid w:val="00454B2C"/>
    <w:pPr>
      <w:ind w:firstLineChars="200" w:firstLine="420"/>
    </w:pPr>
  </w:style>
  <w:style w:type="table" w:styleId="a7">
    <w:name w:val="Table Grid"/>
    <w:basedOn w:val="a1"/>
    <w:rsid w:val="003260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12</Pages>
  <Words>761</Words>
  <Characters>4342</Characters>
  <Application>Microsoft Office Word</Application>
  <DocSecurity>0</DocSecurity>
  <Lines>36</Lines>
  <Paragraphs>10</Paragraphs>
  <ScaleCrop>false</ScaleCrop>
  <Company/>
  <LinksUpToDate>false</LinksUpToDate>
  <CharactersWithSpaces>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永超</dc:creator>
  <cp:lastModifiedBy>Administrator</cp:lastModifiedBy>
  <cp:revision>29</cp:revision>
  <cp:lastPrinted>2019-01-24T06:37:00Z</cp:lastPrinted>
  <dcterms:created xsi:type="dcterms:W3CDTF">2018-01-30T04:40:00Z</dcterms:created>
  <dcterms:modified xsi:type="dcterms:W3CDTF">2019-01-30T04:08:00Z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