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8"/>
          <w:szCs w:val="40"/>
        </w:rPr>
      </w:pPr>
      <w:r>
        <w:rPr>
          <w:rFonts w:hint="eastAsia" w:ascii="宋体" w:hAnsi="宋体"/>
          <w:b/>
          <w:bCs/>
          <w:sz w:val="48"/>
          <w:szCs w:val="40"/>
        </w:rPr>
        <w:t>鄢陵县2018年农村饮水安全巩固提升工程</w:t>
      </w:r>
    </w:p>
    <w:p>
      <w:pPr>
        <w:jc w:val="center"/>
        <w:rPr>
          <w:rFonts w:hint="eastAsia" w:ascii="宋体" w:hAnsi="宋体" w:eastAsia="宋体"/>
          <w:b/>
          <w:bCs/>
          <w:sz w:val="48"/>
          <w:szCs w:val="40"/>
          <w:lang w:eastAsia="zh-CN"/>
        </w:rPr>
      </w:pPr>
      <w:r>
        <w:rPr>
          <w:rFonts w:hint="eastAsia" w:ascii="宋体" w:hAnsi="宋体"/>
          <w:b/>
          <w:bCs/>
          <w:sz w:val="48"/>
          <w:szCs w:val="40"/>
          <w:lang w:eastAsia="zh-CN"/>
        </w:rPr>
        <w:t>（</w:t>
      </w:r>
      <w:r>
        <w:rPr>
          <w:rFonts w:hint="eastAsia" w:ascii="宋体" w:hAnsi="宋体"/>
          <w:b/>
          <w:bCs/>
          <w:sz w:val="48"/>
          <w:szCs w:val="40"/>
          <w:lang w:val="en-US" w:eastAsia="zh-CN"/>
        </w:rPr>
        <w:t>第1-7标段</w:t>
      </w:r>
      <w:r>
        <w:rPr>
          <w:rFonts w:hint="eastAsia" w:ascii="宋体" w:hAnsi="宋体"/>
          <w:b/>
          <w:bCs/>
          <w:sz w:val="48"/>
          <w:szCs w:val="40"/>
          <w:lang w:eastAsia="zh-CN"/>
        </w:rPr>
        <w:t>）</w:t>
      </w:r>
    </w:p>
    <w:p>
      <w:pPr>
        <w:pStyle w:val="2"/>
      </w:pPr>
    </w:p>
    <w:p>
      <w:pPr>
        <w:jc w:val="center"/>
        <w:rPr>
          <w:rFonts w:ascii="宋体" w:hAnsi="宋体"/>
          <w:b/>
          <w:sz w:val="28"/>
          <w:szCs w:val="28"/>
        </w:rPr>
      </w:pPr>
      <w:r>
        <w:rPr>
          <w:rFonts w:hint="eastAsia" w:ascii="宋体" w:hAnsi="宋体"/>
          <w:b/>
          <w:bCs/>
          <w:sz w:val="72"/>
          <w:szCs w:val="72"/>
        </w:rPr>
        <w:t>招标文件</w:t>
      </w:r>
    </w:p>
    <w:p>
      <w:pPr>
        <w:pStyle w:val="2"/>
        <w:ind w:firstLine="210"/>
      </w:pPr>
    </w:p>
    <w:p>
      <w:pPr>
        <w:pStyle w:val="2"/>
        <w:ind w:firstLine="210"/>
      </w:pPr>
      <w:r>
        <w:br w:type="textWrapping"/>
      </w:r>
    </w:p>
    <w:p>
      <w:pPr>
        <w:pStyle w:val="2"/>
        <w:ind w:firstLine="210"/>
      </w:pPr>
    </w:p>
    <w:p>
      <w:pPr>
        <w:pStyle w:val="2"/>
        <w:ind w:firstLine="210"/>
      </w:pPr>
    </w:p>
    <w:p>
      <w:pPr>
        <w:pStyle w:val="2"/>
        <w:ind w:firstLine="210"/>
      </w:pPr>
    </w:p>
    <w:p>
      <w:pPr>
        <w:pStyle w:val="2"/>
        <w:ind w:firstLine="210"/>
      </w:pPr>
    </w:p>
    <w:p>
      <w:pPr>
        <w:autoSpaceDE w:val="0"/>
        <w:autoSpaceDN w:val="0"/>
        <w:adjustRightInd w:val="0"/>
        <w:ind w:firstLine="2249" w:firstLineChars="700"/>
        <w:jc w:val="both"/>
        <w:rPr>
          <w:rFonts w:hint="eastAsia" w:hAnsi="宋体"/>
          <w:b/>
          <w:sz w:val="32"/>
          <w:szCs w:val="32"/>
          <w:lang w:val="en-US"/>
        </w:rPr>
      </w:pPr>
      <w:r>
        <w:rPr>
          <w:rFonts w:hint="eastAsia" w:hAnsi="宋体"/>
          <w:b/>
          <w:sz w:val="32"/>
          <w:szCs w:val="32"/>
        </w:rPr>
        <w:t>项目编号：</w:t>
      </w:r>
      <w:r>
        <w:rPr>
          <w:rFonts w:hint="eastAsia" w:hAnsi="宋体"/>
          <w:b/>
          <w:sz w:val="32"/>
          <w:szCs w:val="32"/>
          <w:lang w:val="en-US" w:eastAsia="zh-CN"/>
        </w:rPr>
        <w:t>Y2019GZ034</w:t>
      </w:r>
    </w:p>
    <w:p>
      <w:pPr>
        <w:autoSpaceDE w:val="0"/>
        <w:autoSpaceDN w:val="0"/>
        <w:adjustRightInd w:val="0"/>
        <w:ind w:firstLine="2249" w:firstLineChars="700"/>
        <w:jc w:val="both"/>
        <w:rPr>
          <w:rFonts w:hAnsi="宋体"/>
          <w:b/>
          <w:sz w:val="32"/>
          <w:szCs w:val="32"/>
        </w:rPr>
      </w:pPr>
      <w:r>
        <w:rPr>
          <w:rFonts w:hint="eastAsia" w:hAnsi="宋体"/>
          <w:b/>
          <w:sz w:val="32"/>
          <w:szCs w:val="32"/>
        </w:rPr>
        <w:t>招标编号：</w:t>
      </w:r>
      <w:r>
        <w:rPr>
          <w:rFonts w:hint="eastAsia" w:hAnsi="宋体"/>
          <w:b/>
          <w:sz w:val="32"/>
          <w:szCs w:val="32"/>
          <w:lang w:val="en-US" w:eastAsia="zh-CN"/>
        </w:rPr>
        <w:t>YLZFCG201901005-G</w:t>
      </w:r>
      <w:r>
        <w:rPr>
          <w:rFonts w:hint="eastAsia" w:hAnsi="宋体"/>
          <w:b/>
          <w:sz w:val="32"/>
          <w:szCs w:val="32"/>
        </w:rPr>
        <w:t xml:space="preserve"> </w:t>
      </w:r>
    </w:p>
    <w:p>
      <w:pPr>
        <w:pStyle w:val="2"/>
        <w:ind w:firstLine="210"/>
      </w:pPr>
    </w:p>
    <w:p>
      <w:pPr>
        <w:pStyle w:val="2"/>
        <w:ind w:firstLine="210"/>
        <w:rPr>
          <w:rFonts w:eastAsia="仿宋"/>
        </w:rPr>
      </w:pPr>
    </w:p>
    <w:p>
      <w:pPr>
        <w:tabs>
          <w:tab w:val="left" w:pos="2850"/>
        </w:tabs>
        <w:spacing w:line="580" w:lineRule="exact"/>
        <w:ind w:firstLine="1110" w:firstLineChars="395"/>
        <w:jc w:val="left"/>
        <w:rPr>
          <w:rFonts w:ascii="宋体" w:hAnsi="宋体"/>
          <w:b/>
          <w:bCs/>
          <w:sz w:val="28"/>
        </w:rPr>
      </w:pPr>
    </w:p>
    <w:p>
      <w:pPr>
        <w:pStyle w:val="2"/>
        <w:ind w:firstLine="210"/>
      </w:pPr>
    </w:p>
    <w:p>
      <w:pPr>
        <w:pStyle w:val="15"/>
        <w:ind w:left="0" w:leftChars="0" w:firstLine="0" w:firstLineChars="0"/>
        <w:rPr>
          <w:rFonts w:ascii="宋体" w:hAnsi="宋体"/>
          <w:b/>
          <w:bCs/>
          <w:sz w:val="28"/>
        </w:rPr>
      </w:pPr>
    </w:p>
    <w:p/>
    <w:p>
      <w:pPr>
        <w:tabs>
          <w:tab w:val="left" w:pos="2850"/>
        </w:tabs>
        <w:spacing w:line="580" w:lineRule="exact"/>
        <w:ind w:firstLine="1110" w:firstLineChars="395"/>
        <w:jc w:val="left"/>
        <w:rPr>
          <w:rFonts w:ascii="宋体" w:hAnsi="宋体"/>
          <w:b/>
          <w:bCs/>
          <w:sz w:val="28"/>
        </w:rPr>
      </w:pPr>
    </w:p>
    <w:p>
      <w:pPr>
        <w:pStyle w:val="2"/>
        <w:rPr>
          <w:rFonts w:ascii="宋体" w:hAnsi="宋体"/>
          <w:b/>
          <w:bCs/>
          <w:sz w:val="28"/>
        </w:rPr>
      </w:pPr>
    </w:p>
    <w:p>
      <w:pPr>
        <w:pStyle w:val="2"/>
        <w:rPr>
          <w:rFonts w:ascii="宋体" w:hAnsi="宋体"/>
          <w:b/>
          <w:bCs/>
          <w:sz w:val="28"/>
        </w:rPr>
      </w:pPr>
    </w:p>
    <w:p>
      <w:pPr>
        <w:pStyle w:val="2"/>
      </w:pPr>
    </w:p>
    <w:p>
      <w:pPr>
        <w:spacing w:line="580" w:lineRule="exact"/>
        <w:ind w:firstLine="1285" w:firstLineChars="400"/>
        <w:rPr>
          <w:rFonts w:ascii="宋体" w:hAnsi="宋体"/>
          <w:b/>
          <w:bCs/>
          <w:sz w:val="32"/>
          <w:szCs w:val="32"/>
        </w:rPr>
      </w:pPr>
      <w:r>
        <w:rPr>
          <w:rFonts w:hint="eastAsia" w:ascii="宋体" w:hAnsi="宋体"/>
          <w:b/>
          <w:bCs/>
          <w:sz w:val="32"/>
          <w:szCs w:val="32"/>
        </w:rPr>
        <w:t>招 标 人：鄢陵县水务局</w:t>
      </w:r>
    </w:p>
    <w:p>
      <w:pPr>
        <w:spacing w:line="580" w:lineRule="exact"/>
        <w:ind w:firstLine="1285" w:firstLineChars="400"/>
        <w:rPr>
          <w:rFonts w:ascii="宋体" w:hAnsi="宋体"/>
          <w:b/>
          <w:bCs/>
          <w:sz w:val="32"/>
          <w:szCs w:val="32"/>
        </w:rPr>
      </w:pPr>
      <w:r>
        <w:rPr>
          <w:rFonts w:hint="eastAsia" w:ascii="宋体" w:hAnsi="宋体"/>
          <w:b/>
          <w:bCs/>
          <w:sz w:val="32"/>
          <w:szCs w:val="32"/>
        </w:rPr>
        <w:t>代理机构：河南</w:t>
      </w:r>
      <w:r>
        <w:rPr>
          <w:rFonts w:hint="eastAsia" w:ascii="宋体" w:hAnsi="宋体"/>
          <w:b/>
          <w:bCs/>
          <w:sz w:val="32"/>
          <w:szCs w:val="32"/>
          <w:lang w:val="en-US" w:eastAsia="zh-CN"/>
        </w:rPr>
        <w:t>省伟信招标管理咨询有限公司</w:t>
      </w:r>
    </w:p>
    <w:p>
      <w:pPr>
        <w:spacing w:line="580" w:lineRule="exact"/>
        <w:jc w:val="center"/>
        <w:rPr>
          <w:rFonts w:ascii="宋体" w:hAnsi="宋体" w:cs="宋体"/>
          <w:b/>
          <w:sz w:val="30"/>
          <w:szCs w:val="30"/>
        </w:rPr>
      </w:pPr>
      <w:r>
        <w:rPr>
          <w:rFonts w:hint="eastAsia" w:ascii="宋体" w:hAnsi="宋体"/>
          <w:b/>
          <w:bCs/>
          <w:sz w:val="32"/>
          <w:szCs w:val="32"/>
          <w:lang w:val="en-US" w:eastAsia="zh-CN"/>
        </w:rPr>
        <w:t>二0一九</w:t>
      </w:r>
      <w:r>
        <w:rPr>
          <w:rFonts w:hint="eastAsia" w:ascii="宋体" w:hAnsi="宋体"/>
          <w:b/>
          <w:bCs/>
          <w:sz w:val="32"/>
          <w:szCs w:val="32"/>
        </w:rPr>
        <w:t>年</w:t>
      </w:r>
      <w:r>
        <w:rPr>
          <w:rFonts w:hint="eastAsia" w:ascii="宋体" w:hAnsi="宋体"/>
          <w:b/>
          <w:bCs/>
          <w:sz w:val="32"/>
          <w:szCs w:val="32"/>
          <w:lang w:val="en-US" w:eastAsia="zh-CN"/>
        </w:rPr>
        <w:t>二</w:t>
      </w:r>
      <w:r>
        <w:rPr>
          <w:rFonts w:hint="eastAsia" w:ascii="宋体" w:hAnsi="宋体"/>
          <w:b/>
          <w:bCs/>
          <w:sz w:val="32"/>
          <w:szCs w:val="32"/>
        </w:rPr>
        <w:t>月</w:t>
      </w:r>
    </w:p>
    <w:p>
      <w:pPr>
        <w:spacing w:line="312" w:lineRule="auto"/>
        <w:jc w:val="center"/>
        <w:rPr>
          <w:rFonts w:ascii="宋体" w:hAnsi="宋体" w:cs="宋体"/>
          <w:b/>
          <w:sz w:val="30"/>
          <w:szCs w:val="30"/>
        </w:rPr>
        <w:sectPr>
          <w:headerReference r:id="rId5" w:type="first"/>
          <w:headerReference r:id="rId3" w:type="default"/>
          <w:footerReference r:id="rId6" w:type="default"/>
          <w:headerReference r:id="rId4" w:type="even"/>
          <w:footerReference r:id="rId7" w:type="even"/>
          <w:pgSz w:w="11906" w:h="16838"/>
          <w:pgMar w:top="1247" w:right="1191" w:bottom="1247" w:left="1191" w:header="851" w:footer="992" w:gutter="0"/>
          <w:pgNumType w:fmt="decimal" w:start="1"/>
          <w:cols w:space="720" w:num="1"/>
          <w:titlePg/>
          <w:docGrid w:type="lines" w:linePitch="312" w:charSpace="0"/>
        </w:sectPr>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pStyle w:val="14"/>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hint="eastAsia" w:ascii="宋体" w:hAnsi="宋体" w:cs="宋体"/>
          <w:b/>
          <w:sz w:val="36"/>
          <w:szCs w:val="36"/>
        </w:rPr>
        <w:t>招 标 公 告</w:t>
      </w:r>
      <w:bookmarkEnd w:id="0"/>
      <w:bookmarkEnd w:id="1"/>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6"/>
          <w:szCs w:val="36"/>
        </w:rPr>
      </w:pPr>
      <w:bookmarkStart w:id="2" w:name="_Toc19466"/>
      <w:bookmarkStart w:id="3" w:name="_Toc18374"/>
      <w:bookmarkStart w:id="4" w:name="_Toc15029"/>
      <w:bookmarkStart w:id="5" w:name="_Toc17593"/>
      <w:r>
        <w:rPr>
          <w:rFonts w:hint="eastAsia" w:ascii="仿宋" w:hAnsi="仿宋" w:eastAsia="仿宋" w:cs="仿宋"/>
          <w:b/>
          <w:bCs/>
          <w:color w:val="000000"/>
          <w:sz w:val="36"/>
          <w:szCs w:val="36"/>
        </w:rPr>
        <w:t>鄢陵县2018年农村饮水安全巩固提升工程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第1-8、14标段</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招标公告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1.招标条件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sz w:val="24"/>
        </w:rPr>
      </w:pPr>
      <w:r>
        <w:rPr>
          <w:rFonts w:hint="eastAsia" w:ascii="宋体" w:hAnsi="宋体" w:eastAsia="宋体"/>
          <w:sz w:val="24"/>
        </w:rPr>
        <w:t>鄢陵县2018年农村饮水安全巩固提升工程已由</w:t>
      </w:r>
      <w:r>
        <w:rPr>
          <w:rFonts w:hint="eastAsia" w:ascii="宋体" w:hAnsi="宋体" w:eastAsia="宋体"/>
          <w:sz w:val="24"/>
          <w:lang w:val="en-US" w:eastAsia="zh-CN"/>
        </w:rPr>
        <w:t>鄢发改（2018）29号文</w:t>
      </w:r>
      <w:r>
        <w:rPr>
          <w:rFonts w:hint="eastAsia" w:ascii="宋体" w:hAnsi="宋体" w:eastAsia="宋体"/>
          <w:sz w:val="24"/>
        </w:rPr>
        <w:t>批准建设。招标人为鄢陵县水务局，建设资金来源为财政资金，出资比例100%。项目已具备招标条件，现对该项目进行公开招标。</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2.项目概况与招标范围</w:t>
      </w:r>
    </w:p>
    <w:p>
      <w:pPr>
        <w:keepNext w:val="0"/>
        <w:keepLines w:val="0"/>
        <w:pageBreakBefore w:val="0"/>
        <w:widowControl w:val="0"/>
        <w:kinsoku/>
        <w:wordWrap/>
        <w:overflowPunct/>
        <w:topLinePunct w:val="0"/>
        <w:autoSpaceDE/>
        <w:autoSpaceDN/>
        <w:bidi w:val="0"/>
        <w:adjustRightInd/>
        <w:snapToGrid/>
        <w:spacing w:line="300" w:lineRule="auto"/>
        <w:ind w:left="959" w:leftChars="228" w:hanging="480" w:hangingChars="200"/>
        <w:textAlignment w:val="auto"/>
        <w:rPr>
          <w:rFonts w:ascii="宋体" w:hAnsi="宋体" w:eastAsia="宋体"/>
          <w:sz w:val="24"/>
          <w:highlight w:val="yellow"/>
        </w:rPr>
      </w:pPr>
      <w:r>
        <w:rPr>
          <w:rFonts w:hint="eastAsia" w:ascii="宋体" w:hAnsi="宋体" w:eastAsia="宋体"/>
          <w:sz w:val="24"/>
        </w:rPr>
        <w:t>2.1项目编号：</w:t>
      </w:r>
      <w:r>
        <w:rPr>
          <w:rFonts w:hint="eastAsia" w:ascii="宋体" w:hAnsi="宋体" w:eastAsia="宋体"/>
          <w:sz w:val="24"/>
          <w:lang w:val="en-US" w:eastAsia="zh-CN"/>
        </w:rPr>
        <w:t>Y2019GZ0</w:t>
      </w:r>
      <w:r>
        <w:rPr>
          <w:rFonts w:hint="eastAsia" w:ascii="宋体" w:hAnsi="宋体"/>
          <w:color w:val="000000" w:themeColor="text1"/>
          <w:sz w:val="24"/>
          <w:lang w:val="en-US" w:eastAsia="zh-CN"/>
          <w14:textFill>
            <w14:solidFill>
              <w14:schemeClr w14:val="tx1"/>
            </w14:solidFill>
          </w14:textFill>
        </w:rPr>
        <w:t>34</w:t>
      </w:r>
      <w:r>
        <w:rPr>
          <w:rFonts w:hint="eastAsia" w:ascii="宋体" w:hAnsi="宋体" w:eastAsia="宋体"/>
          <w:sz w:val="24"/>
        </w:rPr>
        <w:br w:type="textWrapping"/>
      </w:r>
      <w:r>
        <w:rPr>
          <w:rFonts w:hint="eastAsia" w:ascii="宋体" w:hAnsi="宋体" w:eastAsia="宋体"/>
          <w:sz w:val="24"/>
        </w:rPr>
        <w:t>招标编号：</w:t>
      </w:r>
      <w:r>
        <w:rPr>
          <w:rFonts w:hint="eastAsia" w:ascii="宋体" w:hAnsi="宋体" w:eastAsia="宋体"/>
          <w:sz w:val="24"/>
          <w:lang w:val="en-US" w:eastAsia="zh-CN"/>
        </w:rPr>
        <w:t>YLZFCG201901005-G</w:t>
      </w:r>
      <w:r>
        <w:rPr>
          <w:rFonts w:hint="eastAsia" w:ascii="宋体" w:hAnsi="宋体"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sz w:val="24"/>
          <w:lang w:val="en-US" w:eastAsia="zh-CN"/>
        </w:rPr>
      </w:pPr>
      <w:r>
        <w:rPr>
          <w:rFonts w:hint="eastAsia" w:ascii="宋体" w:hAnsi="宋体" w:eastAsia="宋体"/>
          <w:sz w:val="24"/>
        </w:rPr>
        <w:t>2.2项目概况：本项目建设地址位于鄢陵县陶城、南坞、马栏、马坊、彭店、张桥、望田、只乐、大马、陈化店、柏梁十一个镇34处水厂；主要建设内容</w:t>
      </w:r>
      <w:r>
        <w:rPr>
          <w:rFonts w:hint="eastAsia" w:ascii="宋体" w:hAnsi="宋体" w:eastAsia="宋体"/>
          <w:sz w:val="24"/>
          <w:lang w:val="en-US" w:eastAsia="zh-CN"/>
        </w:rPr>
        <w:t>新建及维修井房；新打机井；配套潜水泵、压力罐、消毒设备、变压器、沉砂罐、控制柜等其他配套设施。</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2.3招标范围：施工标段范围为招标文件、工程量清单、施工图纸、设计变更（如有）及答疑纪要（如有）范围内的所有工程内容。</w:t>
      </w:r>
    </w:p>
    <w:p>
      <w:pPr>
        <w:pStyle w:val="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eastAsia="宋体"/>
          <w:lang w:val="en-US" w:eastAsia="zh-CN"/>
        </w:rPr>
      </w:pPr>
      <w:bookmarkStart w:id="6" w:name="_Toc72248894"/>
      <w:r>
        <w:rPr>
          <w:rFonts w:hint="eastAsia" w:ascii="宋体" w:hAnsi="宋体"/>
          <w:sz w:val="24"/>
          <w:lang w:val="en-US" w:eastAsia="zh-CN"/>
        </w:rPr>
        <w:t>2.4质量标准：合格；</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4"/>
          <w:szCs w:val="24"/>
          <w:lang w:val="en-US" w:eastAsia="zh-CN"/>
        </w:rPr>
        <w:t>2.5标段划分：鄢陵县2018年农村饮水安全巩固提升工程共划分</w:t>
      </w: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val="en-US" w:eastAsia="zh-CN"/>
        </w:rPr>
        <w:t>个标段</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w:t>
      </w:r>
      <w:r>
        <w:rPr>
          <w:rFonts w:hint="eastAsia" w:asciiTheme="minorEastAsia" w:hAnsiTheme="minorEastAsia" w:cstheme="minorEastAsia"/>
          <w:color w:val="000000" w:themeColor="text1"/>
          <w:sz w:val="24"/>
          <w:szCs w:val="24"/>
          <w:lang w:val="en-US" w:eastAsia="zh-CN"/>
          <w14:textFill>
            <w14:solidFill>
              <w14:schemeClr w14:val="tx1"/>
            </w14:solidFill>
          </w14:textFill>
        </w:rPr>
        <w:t>次</w:t>
      </w:r>
      <w:r>
        <w:rPr>
          <w:rFonts w:hint="eastAsia" w:asciiTheme="minorEastAsia" w:hAnsiTheme="minorEastAsia" w:eastAsiaTheme="minorEastAsia" w:cstheme="minorEastAsia"/>
          <w:sz w:val="24"/>
          <w:szCs w:val="24"/>
          <w:lang w:val="en-US" w:eastAsia="zh-CN"/>
        </w:rPr>
        <w:t>公告仅对第1、2、3、4、5、6、7、</w:t>
      </w:r>
      <w:r>
        <w:rPr>
          <w:rFonts w:hint="eastAsia" w:asciiTheme="minorEastAsia" w:hAnsiTheme="minorEastAsia" w:cstheme="minorEastAsia"/>
          <w:sz w:val="24"/>
          <w:szCs w:val="24"/>
          <w:lang w:val="en-US" w:eastAsia="zh-CN"/>
        </w:rPr>
        <w:t>8、14</w:t>
      </w:r>
      <w:r>
        <w:rPr>
          <w:rFonts w:hint="eastAsia" w:asciiTheme="minorEastAsia" w:hAnsiTheme="minorEastAsia" w:eastAsiaTheme="minorEastAsia" w:cstheme="minorEastAsia"/>
          <w:sz w:val="24"/>
          <w:szCs w:val="24"/>
          <w:lang w:val="en-US" w:eastAsia="zh-CN"/>
        </w:rPr>
        <w:t>标段进行招标</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详细标段划分情况如下</w:t>
      </w:r>
      <w:r>
        <w:rPr>
          <w:rFonts w:hint="eastAsia" w:asciiTheme="minorEastAsia" w:hAnsiTheme="minorEastAsia" w:cstheme="minorEastAsia"/>
          <w:sz w:val="24"/>
          <w:szCs w:val="24"/>
          <w:lang w:val="en-US" w:eastAsia="zh-CN"/>
        </w:rPr>
        <w:t>：</w:t>
      </w:r>
    </w:p>
    <w:tbl>
      <w:tblPr>
        <w:tblStyle w:val="16"/>
        <w:tblpPr w:leftFromText="180" w:rightFromText="180" w:vertAnchor="text" w:horzAnchor="page" w:tblpX="1495" w:tblpY="318"/>
        <w:tblOverlap w:val="never"/>
        <w:tblW w:w="9044" w:type="dxa"/>
        <w:tblInd w:w="0" w:type="dxa"/>
        <w:tblLayout w:type="fixed"/>
        <w:tblCellMar>
          <w:top w:w="0" w:type="dxa"/>
          <w:left w:w="108" w:type="dxa"/>
          <w:bottom w:w="0" w:type="dxa"/>
          <w:right w:w="108" w:type="dxa"/>
        </w:tblCellMar>
      </w:tblPr>
      <w:tblGrid>
        <w:gridCol w:w="1027"/>
        <w:gridCol w:w="1673"/>
        <w:gridCol w:w="2730"/>
        <w:gridCol w:w="1642"/>
        <w:gridCol w:w="1150"/>
        <w:gridCol w:w="822"/>
      </w:tblGrid>
      <w:tr>
        <w:tblPrEx>
          <w:tblLayout w:type="fixed"/>
          <w:tblCellMar>
            <w:top w:w="0" w:type="dxa"/>
            <w:left w:w="108" w:type="dxa"/>
            <w:bottom w:w="0" w:type="dxa"/>
            <w:right w:w="108" w:type="dxa"/>
          </w:tblCellMar>
        </w:tblPrEx>
        <w:trPr>
          <w:trHeight w:val="506"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名</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kern w:val="0"/>
                <w:sz w:val="18"/>
                <w:szCs w:val="18"/>
              </w:rPr>
              <w:t>称</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项目特征</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招标控制价（元）</w:t>
            </w:r>
          </w:p>
        </w:tc>
        <w:tc>
          <w:tcPr>
            <w:tcW w:w="11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计划工期</w:t>
            </w:r>
          </w:p>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（日历天）</w:t>
            </w:r>
          </w:p>
        </w:tc>
        <w:tc>
          <w:tcPr>
            <w:tcW w:w="8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备注</w:t>
            </w:r>
          </w:p>
        </w:tc>
      </w:tr>
      <w:tr>
        <w:tblPrEx>
          <w:tblLayout w:type="fixed"/>
          <w:tblCellMar>
            <w:top w:w="0" w:type="dxa"/>
            <w:left w:w="108" w:type="dxa"/>
            <w:bottom w:w="0" w:type="dxa"/>
            <w:right w:w="108" w:type="dxa"/>
          </w:tblCellMar>
        </w:tblPrEx>
        <w:trPr>
          <w:trHeight w:val="389"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（25、32、50、75、90、110、125、160PE100级硬塑管铺设等）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1779056.58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textAlignment w:val="auto"/>
              <w:outlineLvl w:val="9"/>
              <w:rPr>
                <w:rFonts w:hint="eastAsia" w:asciiTheme="minorEastAsia" w:hAnsiTheme="minorEastAsia" w:eastAsiaTheme="minorEastAsia" w:cstheme="minorEastAsia"/>
                <w:kern w:val="0"/>
                <w:sz w:val="18"/>
                <w:szCs w:val="18"/>
              </w:rPr>
            </w:pPr>
          </w:p>
          <w:p>
            <w:pPr>
              <w:keepNext w:val="0"/>
              <w:keepLines w:val="0"/>
              <w:pageBreakBefore w:val="0"/>
              <w:widowControl/>
              <w:kinsoku/>
              <w:wordWrap/>
              <w:overflowPunct/>
              <w:topLinePunct w:val="0"/>
              <w:autoSpaceDE/>
              <w:autoSpaceDN/>
              <w:bidi w:val="0"/>
              <w:adjustRightInd/>
              <w:spacing w:line="240" w:lineRule="auto"/>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技术标准和要求详见招标文件。</w:t>
            </w:r>
          </w:p>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23"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890056.62</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17"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800427.88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4</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417"/>
              </w:tabs>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1245342.26</w:t>
            </w:r>
          </w:p>
        </w:tc>
        <w:tc>
          <w:tcPr>
            <w:tcW w:w="115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785293.98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1035900.15</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1073431.40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配套工程</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（管理房含水电、井房等）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1209988.80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14</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监理</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（1-13标段监理）</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356800.00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工程施工期及保修期</w:t>
            </w:r>
          </w:p>
        </w:tc>
        <w:tc>
          <w:tcPr>
            <w:tcW w:w="822"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outlineLvl w:val="9"/>
              <w:rPr>
                <w:rFonts w:hint="eastAsia" w:asciiTheme="minorEastAsia" w:hAnsiTheme="minorEastAsia" w:eastAsiaTheme="minorEastAsia" w:cstheme="minorEastAsia"/>
                <w:kern w:val="0"/>
                <w:sz w:val="18"/>
                <w:szCs w:val="18"/>
              </w:rPr>
            </w:pPr>
          </w:p>
        </w:tc>
      </w:tr>
      <w:bookmarkEnd w:id="6"/>
    </w:tbl>
    <w:p>
      <w:pPr>
        <w:keepNext w:val="0"/>
        <w:keepLines w:val="0"/>
        <w:pageBreakBefore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kern w:val="2"/>
          <w:sz w:val="24"/>
          <w:szCs w:val="24"/>
          <w:lang w:val="en-US" w:eastAsia="zh-CN"/>
        </w:rPr>
        <w:t>3</w:t>
      </w:r>
      <w:r>
        <w:rPr>
          <w:rFonts w:hint="eastAsia" w:asciiTheme="minorEastAsia" w:hAnsiTheme="minorEastAsia" w:cstheme="minorEastAsia"/>
          <w:b/>
          <w:bCs/>
          <w:kern w:val="2"/>
          <w:sz w:val="24"/>
          <w:szCs w:val="24"/>
          <w:lang w:val="en-US" w:eastAsia="zh-CN"/>
        </w:rPr>
        <w:t>.</w:t>
      </w:r>
      <w:r>
        <w:rPr>
          <w:rFonts w:hint="eastAsia" w:asciiTheme="minorEastAsia" w:hAnsiTheme="minorEastAsia" w:eastAsiaTheme="minorEastAsia" w:cstheme="minorEastAsia"/>
          <w:b/>
          <w:bCs/>
          <w:sz w:val="24"/>
          <w:szCs w:val="24"/>
        </w:rPr>
        <w:t>投标人资格要求</w:t>
      </w:r>
      <w:r>
        <w:rPr>
          <w:rFonts w:hint="eastAsia" w:asciiTheme="minorEastAsia" w:hAnsiTheme="minorEastAsia" w:eastAsiaTheme="minorEastAsia" w:cstheme="minorEastAsia"/>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3.1第1、2、3、4、5、6、7标段： </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企业具有独立法人资格，并具备有效的企业法人营业执照、税务登记证、组织机构代码证(或三证合一的营业执照)，并在人员、设备、资金等方面具有承担本标段施工的能力，投标人须为管材生产企业，不接受销售商和代理商投标；</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所投产品须具有省级主管部门出具的饮用水卫生安全产品卫生许可批件，省级及以上相关部门出具的质量检测合格报告；</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2015年1月1日以来具有类似项目业绩；</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3.2第8标段：</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（1）企业具有独立法人资格，并具备有效的企业法人营业执照、税务登记证、组织机构代码证(或三证合一的营业执照)；</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sz w:val="24"/>
          <w:szCs w:val="32"/>
          <w:lang w:val="en-US" w:eastAsia="zh-CN"/>
        </w:rPr>
        <w:t>（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w:t>
      </w:r>
      <w:r>
        <w:rPr>
          <w:rFonts w:hint="eastAsia" w:asciiTheme="minorEastAsia" w:hAnsiTheme="minorEastAsia" w:cstheme="minorEastAsia"/>
          <w:color w:val="000000" w:themeColor="text1"/>
          <w:sz w:val="24"/>
          <w:szCs w:val="32"/>
          <w:lang w:val="en-US" w:eastAsia="zh-CN"/>
          <w14:textFill>
            <w14:solidFill>
              <w14:schemeClr w14:val="tx1"/>
            </w14:solidFill>
          </w14:textFill>
        </w:rPr>
        <w:t>理及专职安全员应取得水行政主管部门核发的安全生产考核合格证；</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（3）2015年1月1日以来具有类似项目业绩；</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3.3第14标段（监理标段）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w:t>
      </w:r>
      <w:r>
        <w:rPr>
          <w:rFonts w:hint="eastAsia" w:asciiTheme="minorEastAsia" w:hAnsiTheme="minorEastAsia" w:eastAsiaTheme="minorEastAsia" w:cstheme="minorEastAsia"/>
          <w:sz w:val="24"/>
          <w:szCs w:val="32"/>
          <w:lang w:val="en-US" w:eastAsia="zh-CN"/>
        </w:rPr>
        <w:t>企业具有独立法人资格，并具备有效的企业法人营业执照、税务登记证、组织机构代码证(或三证合一的营业执照)</w:t>
      </w:r>
      <w:r>
        <w:rPr>
          <w:rFonts w:hint="eastAsia" w:asciiTheme="minorEastAsia" w:hAnsiTheme="minorEastAsia" w:cstheme="minorEastAsia"/>
          <w:sz w:val="24"/>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（2）投标人须具备水利行政主管部门颁发的水利工程建设监理乙级及以上资质；</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（3）拟任总监理工程师必须持有水利总监理工程师岗位证书；</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（4）拟投入本工程的主要监理人员中至少有2人持有水利工程建设监理人员安全生产培训结业证书（其中1人为总监）； </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（5）2015年1月1日以来具有同类项目监理经验；</w:t>
      </w:r>
    </w:p>
    <w:p>
      <w:pPr>
        <w:pStyle w:val="2"/>
        <w:keepNext w:val="0"/>
        <w:keepLines w:val="0"/>
        <w:pageBreakBefore w:val="0"/>
        <w:kinsoku/>
        <w:wordWrap/>
        <w:overflowPunct/>
        <w:topLinePunct w:val="0"/>
        <w:autoSpaceDE/>
        <w:autoSpaceDN/>
        <w:bidi w:val="0"/>
        <w:adjustRightInd/>
        <w:snapToGrid/>
        <w:spacing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3.4未被列入“信用中国”（www.creditchina.gov.cn）/“信用河南”（http://www.xyhn.gov.cn/）网站信用信息栏黑名单，“国家企业信用信息公示系统” （http://www.gsxt.gov.cn/）经营异常名录或严重失信黑名单。</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3.5本次招标不接受联合体投标；</w:t>
      </w:r>
      <w:r>
        <w:rPr>
          <w:rFonts w:hint="eastAsia" w:asciiTheme="minorEastAsia" w:hAnsiTheme="minorEastAsia" w:cstheme="minorEastAsia"/>
          <w:b/>
          <w:bCs/>
          <w:sz w:val="24"/>
          <w:szCs w:val="32"/>
          <w:lang w:val="en-US" w:eastAsia="zh-CN"/>
        </w:rPr>
        <w:t>投标人可以对本项目多个标段进行投标，但只能按标段设置先后顺序依次中取前一个标段。</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3.6资格审查：本次招标实行资格后审。</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3.7</w:t>
      </w:r>
      <w:r>
        <w:rPr>
          <w:rFonts w:hint="eastAsia" w:asciiTheme="minorEastAsia" w:hAnsiTheme="minorEastAsia" w:cstheme="minorEastAsia"/>
          <w:b/>
          <w:bCs/>
          <w:sz w:val="24"/>
          <w:szCs w:val="32"/>
          <w:lang w:val="en-US" w:eastAsia="zh-CN"/>
        </w:rPr>
        <w:t>第8标段</w:t>
      </w:r>
      <w:r>
        <w:rPr>
          <w:rFonts w:hint="eastAsia" w:asciiTheme="minorEastAsia" w:hAnsiTheme="minorEastAsia" w:cstheme="minorEastAsia"/>
          <w:sz w:val="24"/>
          <w:szCs w:val="32"/>
          <w:lang w:val="en-US" w:eastAsia="zh-CN"/>
        </w:rPr>
        <w:t>投标企业须在全国水利建设市场信用信息平台公开进行信用信息公示（以网上公示为准），企业被委托人（网上报名联系人）和项目经理必须与全国水利建设市场信用信息平台进行信用信息公示（以网上公示为准）的被委托人和项目经理一致，且报名后企业被委托人（网上报名联系人）不得更换，企业所有拟派人员必须为本单位在职人员且在全国水利建设市场信用信息平台进行信用信息公示，开标时被委托人到场参加开标会议。</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4.投标报名时间及方式</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4.1投标人持CA数字认证证书，登录【全国公共资源交易平台（河南省·许昌市）】“系统用户注册”入口</w:t>
      </w:r>
      <w:r>
        <w:rPr>
          <w:rFonts w:ascii="宋体" w:hAnsi="宋体" w:eastAsia="宋体"/>
          <w:sz w:val="24"/>
        </w:rPr>
        <w:t>（http://221.14.6.70:8088/ggzy/eps/public/RegistAllJcxx.html）</w:t>
      </w:r>
      <w:r>
        <w:rPr>
          <w:rFonts w:hint="eastAsia" w:ascii="宋体" w:hAnsi="宋体" w:eastAsia="宋体"/>
          <w:sz w:val="24"/>
        </w:rPr>
        <w:t>进行免费注册登记（详见“常见问题解答-诚信库网上注册相关资料下载”）；</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5.招标文件和施工图纸的获取</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bCs/>
          <w:sz w:val="24"/>
        </w:rPr>
      </w:pPr>
      <w:r>
        <w:rPr>
          <w:rFonts w:hint="eastAsia" w:ascii="宋体" w:hAnsi="宋体" w:eastAsia="宋体"/>
          <w:bCs/>
          <w:sz w:val="24"/>
        </w:rPr>
        <w:t xml:space="preserve"> 5.1</w:t>
      </w:r>
      <w:r>
        <w:rPr>
          <w:rFonts w:hint="eastAsia" w:ascii="宋体" w:hAnsi="宋体" w:eastAsia="宋体"/>
          <w:sz w:val="24"/>
        </w:rPr>
        <w:t>招标文件和工程量清单的获取：投标人于投标文件递交截止时间前均可登录【全国公共资源交易平台(河南省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)】（http://www.xczbtb.com/），通过“投标人/供应商登录” 入口自行下载。</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bCs/>
          <w:sz w:val="24"/>
        </w:rPr>
      </w:pPr>
      <w:r>
        <w:rPr>
          <w:rFonts w:hint="eastAsia" w:ascii="宋体" w:hAnsi="宋体" w:eastAsia="宋体"/>
          <w:bCs/>
          <w:sz w:val="24"/>
        </w:rPr>
        <w:t xml:space="preserve"> 5.2施工图纸下载：按照招标文件中第二章投标人须知前附表第2.</w:t>
      </w:r>
      <w:r>
        <w:rPr>
          <w:rFonts w:hint="eastAsia" w:ascii="宋体" w:hAnsi="宋体"/>
          <w:bCs/>
          <w:sz w:val="24"/>
          <w:lang w:val="en-US" w:eastAsia="zh-CN"/>
        </w:rPr>
        <w:t>1</w:t>
      </w:r>
      <w:r>
        <w:rPr>
          <w:rFonts w:hint="eastAsia" w:ascii="宋体" w:hAnsi="宋体" w:eastAsia="宋体"/>
          <w:bCs/>
          <w:sz w:val="24"/>
        </w:rPr>
        <w:t>项所给的网址自行下载。</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eastAsia="宋体"/>
          <w:sz w:val="24"/>
          <w:highlight w:val="yellow"/>
        </w:rPr>
      </w:pPr>
      <w:r>
        <w:rPr>
          <w:rFonts w:hint="eastAsia" w:ascii="宋体" w:hAnsi="宋体" w:eastAsia="宋体"/>
          <w:bCs/>
          <w:sz w:val="24"/>
        </w:rPr>
        <w:t xml:space="preserve"> 5.3招标文件每套售价300元，于递交投标文件时缴纳给招标代理机构，售后不退。</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6.投标文件的递交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color w:val="000000" w:themeColor="text1"/>
          <w:sz w:val="24"/>
          <w:highlight w:val="yellow"/>
          <w14:textFill>
            <w14:solidFill>
              <w14:schemeClr w14:val="tx1"/>
            </w14:solidFill>
          </w14:textFill>
        </w:rPr>
      </w:pPr>
      <w:r>
        <w:rPr>
          <w:rFonts w:hint="eastAsia" w:ascii="宋体" w:hAnsi="宋体" w:eastAsia="宋体"/>
          <w:sz w:val="24"/>
        </w:rPr>
        <w:t>6.1投标文件递交的截止时间及开标时</w:t>
      </w:r>
      <w:r>
        <w:rPr>
          <w:rFonts w:hint="eastAsia" w:ascii="宋体" w:hAnsi="宋体" w:eastAsia="宋体"/>
          <w:color w:val="000000" w:themeColor="text1"/>
          <w:sz w:val="24"/>
          <w14:textFill>
            <w14:solidFill>
              <w14:schemeClr w14:val="tx1"/>
            </w14:solidFill>
          </w14:textFill>
        </w:rPr>
        <w:t>间</w:t>
      </w:r>
      <w:r>
        <w:rPr>
          <w:rFonts w:hint="eastAsia" w:ascii="宋体" w:hAnsi="宋体" w:eastAsia="宋体"/>
          <w:b/>
          <w:bCs/>
          <w:color w:val="000000" w:themeColor="text1"/>
          <w:sz w:val="24"/>
          <w14:textFill>
            <w14:solidFill>
              <w14:schemeClr w14:val="tx1"/>
            </w14:solidFill>
          </w14:textFill>
        </w:rPr>
        <w:t>：2019年</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eastAsia="宋体"/>
          <w:b/>
          <w:bCs/>
          <w:color w:val="000000" w:themeColor="text1"/>
          <w:sz w:val="24"/>
          <w14:textFill>
            <w14:solidFill>
              <w14:schemeClr w14:val="tx1"/>
            </w14:solidFill>
          </w14:textFill>
        </w:rPr>
        <w:t>月</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21</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日</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时</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40</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hint="eastAsia" w:ascii="宋体" w:hAnsi="宋体" w:eastAsia="宋体"/>
          <w:sz w:val="24"/>
        </w:rPr>
      </w:pPr>
      <w:r>
        <w:rPr>
          <w:rFonts w:hint="eastAsia" w:ascii="宋体" w:hAnsi="宋体" w:eastAsia="宋体"/>
          <w:sz w:val="24"/>
        </w:rPr>
        <w:t>6.2投标文件递交地点：鄢陵县公共资源交易中心（S219（鄢陶路）与未来大道交叉口麦肯特国际广场南楼4楼开标一室)。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rPr>
      </w:pPr>
      <w:r>
        <w:rPr>
          <w:rFonts w:hint="eastAsia" w:ascii="宋体" w:hAnsi="宋体" w:eastAsia="宋体"/>
          <w:sz w:val="24"/>
        </w:rPr>
        <w:t>6.3逾期送达的或者未送达指定地点的投标文件，招标人不予受理。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rPr>
      </w:pPr>
      <w:r>
        <w:rPr>
          <w:rFonts w:hint="eastAsia" w:ascii="宋体" w:hAnsi="宋体" w:eastAsia="宋体"/>
          <w:sz w:val="24"/>
        </w:rPr>
        <w:t>6.4未通过【全国公共资源交易平台(河南省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)】下载招标文件的投标人，其投标文件将拒收。</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7.发布公告的媒介</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sz w:val="24"/>
        </w:rPr>
      </w:pPr>
      <w:r>
        <w:rPr>
          <w:rFonts w:hint="eastAsia" w:ascii="宋体" w:hAnsi="宋体" w:eastAsia="宋体" w:cs="宋体"/>
          <w:sz w:val="24"/>
        </w:rPr>
        <w:t xml:space="preserve">    本公告同时在《河南省电子招标投标公共服务平台》、《【全国公共资源交易平台（河南省·许昌市）】》上发布。</w:t>
      </w:r>
    </w:p>
    <w:p>
      <w:pPr>
        <w:keepNext w:val="0"/>
        <w:keepLines w:val="0"/>
        <w:pageBreakBefore w:val="0"/>
        <w:kinsoku/>
        <w:wordWrap/>
        <w:overflowPunct/>
        <w:topLinePunct w:val="0"/>
        <w:autoSpaceDE/>
        <w:autoSpaceDN/>
        <w:bidi w:val="0"/>
        <w:adjustRightInd/>
        <w:snapToGrid/>
        <w:spacing w:line="300" w:lineRule="auto"/>
        <w:textAlignment w:val="auto"/>
        <w:rPr>
          <w:rFonts w:hint="eastAsia"/>
        </w:rPr>
      </w:pPr>
      <w:r>
        <w:rPr>
          <w:rFonts w:hint="eastAsia" w:asciiTheme="minorEastAsia" w:hAnsiTheme="minorEastAsia" w:eastAsiaTheme="minorEastAsia" w:cstheme="minorEastAsia"/>
          <w:b/>
          <w:bCs/>
          <w:kern w:val="2"/>
          <w:sz w:val="24"/>
          <w:szCs w:val="24"/>
        </w:rPr>
        <w:t>8</w:t>
      </w:r>
      <w:r>
        <w:rPr>
          <w:rFonts w:hint="eastAsia" w:asciiTheme="minorEastAsia" w:hAnsiTheme="minorEastAsia" w:cstheme="minorEastAsia"/>
          <w:b/>
          <w:bCs/>
          <w:kern w:val="2"/>
          <w:sz w:val="24"/>
          <w:szCs w:val="24"/>
          <w:lang w:eastAsia="zh-CN"/>
        </w:rPr>
        <w:t>.</w:t>
      </w:r>
      <w:r>
        <w:rPr>
          <w:rFonts w:hint="eastAsia" w:asciiTheme="minorEastAsia" w:hAnsiTheme="minorEastAsia" w:eastAsiaTheme="minorEastAsia" w:cstheme="minorEastAsia"/>
          <w:b/>
          <w:bCs/>
          <w:kern w:val="2"/>
          <w:sz w:val="24"/>
          <w:szCs w:val="24"/>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招标人：</w:t>
      </w:r>
      <w:r>
        <w:rPr>
          <w:rFonts w:hint="eastAsia" w:asciiTheme="minorEastAsia" w:hAnsiTheme="minorEastAsia" w:eastAsiaTheme="minorEastAsia" w:cstheme="minorEastAsia"/>
          <w:sz w:val="24"/>
          <w:szCs w:val="24"/>
        </w:rPr>
        <w:t>鄢陵县</w:t>
      </w:r>
      <w:r>
        <w:rPr>
          <w:rFonts w:hint="eastAsia" w:asciiTheme="minorEastAsia" w:hAnsiTheme="minorEastAsia" w:cstheme="minorEastAsia"/>
          <w:sz w:val="24"/>
          <w:szCs w:val="24"/>
          <w:lang w:val="en-US" w:eastAsia="zh-CN"/>
        </w:rPr>
        <w:t>水务局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地  址：鄢陵县站前街195号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联系人：</w:t>
      </w:r>
      <w:r>
        <w:rPr>
          <w:rFonts w:hint="eastAsia" w:asciiTheme="minorEastAsia" w:hAnsiTheme="minorEastAsia" w:eastAsiaTheme="minorEastAsia" w:cstheme="minorEastAsia"/>
          <w:kern w:val="2"/>
          <w:sz w:val="24"/>
          <w:szCs w:val="24"/>
          <w:lang w:eastAsia="zh-CN"/>
        </w:rPr>
        <w:t>樊女士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000000"/>
          <w:kern w:val="2"/>
          <w:sz w:val="24"/>
          <w:szCs w:val="24"/>
          <w:highlight w:val="none"/>
        </w:rPr>
      </w:pPr>
      <w:r>
        <w:rPr>
          <w:rFonts w:hint="eastAsia" w:asciiTheme="minorEastAsia" w:hAnsiTheme="minorEastAsia" w:eastAsiaTheme="minorEastAsia" w:cstheme="minorEastAsia"/>
          <w:color w:val="000000"/>
          <w:kern w:val="2"/>
          <w:sz w:val="24"/>
          <w:szCs w:val="24"/>
        </w:rPr>
        <w:t xml:space="preserve">电  话：0374-6034666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招标代理机构：</w:t>
      </w:r>
      <w:r>
        <w:rPr>
          <w:rFonts w:hint="eastAsia" w:asciiTheme="minorEastAsia" w:hAnsiTheme="minorEastAsia" w:eastAsiaTheme="minorEastAsia" w:cstheme="minorEastAsia"/>
          <w:sz w:val="24"/>
          <w:szCs w:val="24"/>
        </w:rPr>
        <w:t>河南省伟信招标管理咨询有限公司</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联系人：</w:t>
      </w:r>
      <w:r>
        <w:rPr>
          <w:rFonts w:hint="eastAsia" w:asciiTheme="minorEastAsia" w:hAnsiTheme="minorEastAsia" w:eastAsiaTheme="minorEastAsia" w:cstheme="minorEastAsia"/>
          <w:kern w:val="2"/>
          <w:sz w:val="24"/>
          <w:szCs w:val="24"/>
          <w:lang w:val="en-US" w:eastAsia="zh-CN"/>
        </w:rPr>
        <w:t>孙</w:t>
      </w:r>
      <w:r>
        <w:rPr>
          <w:rFonts w:hint="eastAsia" w:asciiTheme="minorEastAsia" w:hAnsiTheme="minorEastAsia" w:cstheme="minorEastAsia"/>
          <w:kern w:val="2"/>
          <w:sz w:val="24"/>
          <w:szCs w:val="24"/>
          <w:lang w:val="en-US" w:eastAsia="zh-CN"/>
        </w:rPr>
        <w:t>女士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lang w:val="en-US" w:eastAsia="zh-CN"/>
        </w:rPr>
      </w:pPr>
      <w:r>
        <w:rPr>
          <w:rFonts w:hint="eastAsia" w:asciiTheme="minorEastAsia" w:hAnsiTheme="minorEastAsia" w:eastAsiaTheme="minorEastAsia" w:cstheme="minorEastAsia"/>
          <w:color w:val="000000"/>
          <w:kern w:val="2"/>
          <w:sz w:val="24"/>
          <w:szCs w:val="24"/>
        </w:rPr>
        <w:t>电  话：</w:t>
      </w:r>
      <w:r>
        <w:rPr>
          <w:rFonts w:hint="eastAsia" w:asciiTheme="minorEastAsia" w:hAnsiTheme="minorEastAsia" w:eastAsiaTheme="minorEastAsia" w:cstheme="minorEastAsia"/>
          <w:color w:val="000000"/>
          <w:kern w:val="2"/>
          <w:sz w:val="24"/>
          <w:szCs w:val="24"/>
          <w:lang w:val="en-US" w:eastAsia="zh-CN"/>
        </w:rPr>
        <w:t>13703719065</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000000"/>
          <w:kern w:val="2"/>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inorEastAsia" w:hAnsiTheme="minorEastAsia" w:eastAsiaTheme="minorEastAsia" w:cstheme="minorEastAsia"/>
          <w:b/>
          <w:bCs/>
          <w:color w:val="000000"/>
          <w:kern w:val="2"/>
          <w:sz w:val="36"/>
          <w:szCs w:val="36"/>
          <w:lang w:val="en-US" w:eastAsia="zh-CN"/>
        </w:rPr>
      </w:pPr>
      <w:r>
        <w:rPr>
          <w:rFonts w:hint="eastAsia" w:asciiTheme="minorEastAsia" w:hAnsiTheme="minorEastAsia" w:eastAsiaTheme="minorEastAsia" w:cstheme="minorEastAsia"/>
          <w:b/>
          <w:bCs/>
          <w:color w:val="000000"/>
          <w:kern w:val="2"/>
          <w:sz w:val="36"/>
          <w:szCs w:val="36"/>
          <w:lang w:val="en-US" w:eastAsia="zh-CN"/>
        </w:rPr>
        <w:t>第二章  投标人须知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center"/>
        <w:textAlignment w:val="auto"/>
        <w:rPr>
          <w:rFonts w:hint="eastAsia" w:asciiTheme="minorEastAsia" w:hAnsiTheme="minorEastAsia" w:eastAsiaTheme="minorEastAsia" w:cstheme="minorEastAsia"/>
          <w:color w:val="000000"/>
          <w:kern w:val="2"/>
          <w:sz w:val="28"/>
          <w:szCs w:val="28"/>
          <w:lang w:val="en-US" w:eastAsia="zh-CN"/>
        </w:rPr>
      </w:pPr>
      <w:r>
        <w:rPr>
          <w:rFonts w:hint="eastAsia" w:asciiTheme="minorEastAsia" w:hAnsiTheme="minorEastAsia" w:eastAsiaTheme="minorEastAsia" w:cstheme="minorEastAsia"/>
          <w:color w:val="000000"/>
          <w:kern w:val="2"/>
          <w:sz w:val="28"/>
          <w:szCs w:val="28"/>
          <w:lang w:val="en-US" w:eastAsia="zh-CN"/>
        </w:rPr>
        <w:t>投标人须知前附表</w:t>
      </w:r>
    </w:p>
    <w:bookmarkEnd w:id="2"/>
    <w:bookmarkEnd w:id="3"/>
    <w:bookmarkEnd w:id="4"/>
    <w:bookmarkEnd w:id="5"/>
    <w:tbl>
      <w:tblPr>
        <w:tblStyle w:val="16"/>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40"/>
        <w:gridCol w:w="224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条款号</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条  款  名  称</w:t>
            </w:r>
          </w:p>
        </w:tc>
        <w:tc>
          <w:tcPr>
            <w:tcW w:w="6695"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1.1.1</w:t>
            </w:r>
          </w:p>
        </w:tc>
        <w:tc>
          <w:tcPr>
            <w:tcW w:w="2249" w:type="dxa"/>
            <w:vAlign w:val="center"/>
          </w:tcPr>
          <w:p>
            <w:pPr>
              <w:spacing w:line="288" w:lineRule="auto"/>
              <w:jc w:val="center"/>
              <w:rPr>
                <w:rFonts w:ascii="宋体" w:hAnsi="宋体" w:eastAsia="宋体" w:cs="宋体"/>
                <w:kern w:val="0"/>
                <w:sz w:val="24"/>
              </w:rPr>
            </w:pPr>
            <w:r>
              <w:rPr>
                <w:rFonts w:hint="eastAsia" w:ascii="宋体" w:hAnsi="宋体" w:eastAsia="宋体" w:cs="宋体"/>
                <w:kern w:val="0"/>
                <w:sz w:val="24"/>
              </w:rPr>
              <w:t>招标人</w:t>
            </w:r>
          </w:p>
        </w:tc>
        <w:tc>
          <w:tcPr>
            <w:tcW w:w="6695" w:type="dxa"/>
            <w:vAlign w:val="center"/>
          </w:tcPr>
          <w:p>
            <w:pPr>
              <w:pStyle w:val="14"/>
              <w:widowControl/>
              <w:shd w:val="clear" w:color="060000" w:fill="FFFFFF"/>
              <w:spacing w:before="0" w:beforeAutospacing="0" w:after="0" w:afterAutospacing="0" w:line="288" w:lineRule="auto"/>
              <w:rPr>
                <w:rFonts w:ascii="宋体" w:hAnsi="宋体" w:eastAsia="宋体" w:cs="宋体"/>
                <w:szCs w:val="24"/>
              </w:rPr>
            </w:pPr>
            <w:r>
              <w:rPr>
                <w:rFonts w:hint="eastAsia" w:ascii="宋体" w:hAnsi="宋体" w:eastAsia="宋体" w:cs="宋体"/>
                <w:szCs w:val="24"/>
              </w:rPr>
              <w:t>招标人：鄢陵县水务局</w:t>
            </w:r>
          </w:p>
          <w:p>
            <w:pPr>
              <w:pStyle w:val="14"/>
              <w:widowControl/>
              <w:shd w:val="clear" w:color="060000" w:fill="FFFFFF"/>
              <w:spacing w:before="0" w:beforeAutospacing="0" w:after="0" w:afterAutospacing="0" w:line="288" w:lineRule="auto"/>
              <w:rPr>
                <w:rFonts w:ascii="宋体" w:hAnsi="宋体" w:eastAsia="宋体" w:cs="宋体"/>
                <w:szCs w:val="24"/>
              </w:rPr>
            </w:pPr>
            <w:r>
              <w:rPr>
                <w:rFonts w:hint="eastAsia" w:ascii="宋体" w:hAnsi="宋体" w:eastAsia="宋体" w:cs="宋体"/>
                <w:szCs w:val="24"/>
              </w:rPr>
              <w:t>地  址：鄢陵县站前街195号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1.1.2</w:t>
            </w:r>
          </w:p>
        </w:tc>
        <w:tc>
          <w:tcPr>
            <w:tcW w:w="2249" w:type="dxa"/>
            <w:vAlign w:val="center"/>
          </w:tcPr>
          <w:p>
            <w:pPr>
              <w:spacing w:line="288" w:lineRule="auto"/>
              <w:jc w:val="center"/>
              <w:rPr>
                <w:rFonts w:ascii="宋体" w:hAnsi="宋体" w:eastAsia="宋体" w:cs="宋体"/>
                <w:kern w:val="0"/>
                <w:sz w:val="24"/>
              </w:rPr>
            </w:pPr>
            <w:r>
              <w:rPr>
                <w:rFonts w:hint="eastAsia" w:ascii="宋体" w:hAnsi="宋体" w:eastAsia="宋体" w:cs="宋体"/>
                <w:kern w:val="0"/>
                <w:sz w:val="24"/>
                <w:lang w:val="zh-CN"/>
              </w:rPr>
              <w:t>代理机构</w:t>
            </w:r>
          </w:p>
        </w:tc>
        <w:tc>
          <w:tcPr>
            <w:tcW w:w="6695" w:type="dxa"/>
            <w:vAlign w:val="center"/>
          </w:tcPr>
          <w:p>
            <w:pPr>
              <w:autoSpaceDE w:val="0"/>
              <w:autoSpaceDN w:val="0"/>
              <w:adjustRightInd w:val="0"/>
              <w:rPr>
                <w:rFonts w:ascii="宋体" w:hAnsi="宋体" w:eastAsia="宋体" w:cs="宋体"/>
                <w:kern w:val="0"/>
                <w:sz w:val="24"/>
                <w:lang w:val="zh-CN"/>
              </w:rPr>
            </w:pPr>
            <w:r>
              <w:rPr>
                <w:rFonts w:hint="eastAsia" w:ascii="宋体" w:hAnsi="宋体" w:eastAsia="宋体" w:cs="宋体"/>
                <w:kern w:val="0"/>
                <w:sz w:val="24"/>
                <w:lang w:val="zh-CN"/>
              </w:rPr>
              <w:t>代代理机构：河南省伟信招标管理咨询有限公司</w:t>
            </w:r>
          </w:p>
          <w:p>
            <w:pPr>
              <w:autoSpaceDE w:val="0"/>
              <w:autoSpaceDN w:val="0"/>
              <w:adjustRightInd w:val="0"/>
              <w:rPr>
                <w:rFonts w:ascii="宋体" w:hAnsi="宋体" w:eastAsia="宋体" w:cs="宋体"/>
                <w:kern w:val="0"/>
                <w:sz w:val="24"/>
                <w:lang w:val="zh-CN"/>
              </w:rPr>
            </w:pPr>
            <w:r>
              <w:rPr>
                <w:rFonts w:hint="eastAsia" w:ascii="宋体" w:hAnsi="宋体" w:eastAsia="宋体" w:cs="宋体"/>
                <w:kern w:val="0"/>
                <w:sz w:val="24"/>
                <w:lang w:val="zh-CN"/>
              </w:rPr>
              <w:t>地 址：</w:t>
            </w:r>
            <w:r>
              <w:rPr>
                <w:rFonts w:hint="eastAsia" w:ascii="宋体" w:hAnsi="宋体" w:eastAsia="宋体" w:cs="宋体"/>
                <w:kern w:val="0"/>
                <w:sz w:val="24"/>
                <w:lang w:val="zh-CN" w:eastAsia="zh-CN"/>
              </w:rPr>
              <w:t>郑州市郑东新区东风南路6号绿地中心北塔16楼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1.1.3</w:t>
            </w:r>
          </w:p>
        </w:tc>
        <w:tc>
          <w:tcPr>
            <w:tcW w:w="2249" w:type="dxa"/>
            <w:vAlign w:val="center"/>
          </w:tcPr>
          <w:p>
            <w:pPr>
              <w:spacing w:line="312" w:lineRule="auto"/>
              <w:jc w:val="center"/>
              <w:rPr>
                <w:rFonts w:ascii="宋体" w:hAnsi="宋体" w:eastAsia="宋体" w:cs="宋体"/>
                <w:sz w:val="24"/>
              </w:rPr>
            </w:pPr>
            <w:r>
              <w:rPr>
                <w:rFonts w:hint="eastAsia" w:ascii="宋体" w:hAnsi="宋体" w:eastAsia="宋体" w:cs="宋体"/>
                <w:sz w:val="24"/>
              </w:rPr>
              <w:t>项目名称</w:t>
            </w:r>
          </w:p>
        </w:tc>
        <w:tc>
          <w:tcPr>
            <w:tcW w:w="6695" w:type="dxa"/>
            <w:vAlign w:val="center"/>
          </w:tcPr>
          <w:p>
            <w:pPr>
              <w:autoSpaceDE w:val="0"/>
              <w:autoSpaceDN w:val="0"/>
              <w:adjustRightInd w:val="0"/>
              <w:spacing w:line="312" w:lineRule="auto"/>
              <w:rPr>
                <w:rFonts w:ascii="宋体" w:hAnsi="宋体" w:eastAsia="宋体" w:cs="宋体"/>
                <w:sz w:val="24"/>
              </w:rPr>
            </w:pPr>
            <w:r>
              <w:rPr>
                <w:rFonts w:hint="eastAsia" w:ascii="宋体" w:hAnsi="宋体" w:eastAsia="宋体" w:cs="宋体"/>
                <w:sz w:val="24"/>
              </w:rPr>
              <w:t>鄢陵县2018年农村饮水安全巩固提升工程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1.1.4</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建设地点</w:t>
            </w:r>
          </w:p>
        </w:tc>
        <w:tc>
          <w:tcPr>
            <w:tcW w:w="6695" w:type="dxa"/>
            <w:vAlign w:val="center"/>
          </w:tcPr>
          <w:p>
            <w:pPr>
              <w:autoSpaceDE w:val="0"/>
              <w:autoSpaceDN w:val="0"/>
              <w:adjustRightInd w:val="0"/>
              <w:spacing w:line="312" w:lineRule="auto"/>
              <w:jc w:val="left"/>
              <w:rPr>
                <w:rFonts w:ascii="宋体" w:hAnsi="宋体" w:eastAsia="宋体" w:cs="宋体"/>
                <w:sz w:val="24"/>
              </w:rPr>
            </w:pPr>
            <w:r>
              <w:rPr>
                <w:rFonts w:hint="eastAsia" w:ascii="宋体" w:hAnsi="宋体" w:eastAsia="宋体"/>
                <w:sz w:val="24"/>
              </w:rPr>
              <w:t>本项目建设地址位于鄢陵县陶城、南坞、马栏、马坊、彭店、张桥、望田、只乐、大马、陈化店、柏梁十一个镇34处水厂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1.2.1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资金来源及比例</w:t>
            </w:r>
          </w:p>
        </w:tc>
        <w:tc>
          <w:tcPr>
            <w:tcW w:w="6695" w:type="dxa"/>
            <w:vAlign w:val="center"/>
          </w:tcPr>
          <w:p>
            <w:pPr>
              <w:autoSpaceDE w:val="0"/>
              <w:autoSpaceDN w:val="0"/>
              <w:adjustRightInd w:val="0"/>
              <w:spacing w:line="312" w:lineRule="auto"/>
              <w:rPr>
                <w:rFonts w:ascii="宋体" w:hAnsi="宋体" w:eastAsia="宋体" w:cs="宋体"/>
                <w:kern w:val="0"/>
                <w:sz w:val="24"/>
              </w:rPr>
            </w:pPr>
            <w:r>
              <w:rPr>
                <w:rFonts w:hint="eastAsia" w:ascii="宋体" w:hAnsi="宋体" w:eastAsia="宋体" w:cs="宋体"/>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1.2.2</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招标范围</w:t>
            </w:r>
          </w:p>
        </w:tc>
        <w:tc>
          <w:tcPr>
            <w:tcW w:w="6695" w:type="dxa"/>
            <w:vAlign w:val="center"/>
          </w:tcPr>
          <w:p>
            <w:pPr>
              <w:rPr>
                <w:rFonts w:ascii="宋体" w:hAnsi="宋体" w:eastAsia="宋体" w:cs="宋体"/>
                <w:kern w:val="0"/>
                <w:sz w:val="24"/>
              </w:rPr>
            </w:pPr>
            <w:r>
              <w:rPr>
                <w:rFonts w:hint="eastAsia" w:ascii="宋体" w:hAnsi="宋体" w:eastAsia="宋体"/>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2</w:t>
            </w:r>
          </w:p>
        </w:tc>
        <w:tc>
          <w:tcPr>
            <w:tcW w:w="224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计划工期</w:t>
            </w:r>
          </w:p>
        </w:tc>
        <w:tc>
          <w:tcPr>
            <w:tcW w:w="6695" w:type="dxa"/>
            <w:vAlign w:val="center"/>
          </w:tcPr>
          <w:p>
            <w:pPr>
              <w:spacing w:line="312" w:lineRule="auto"/>
              <w:rPr>
                <w:rFonts w:ascii="宋体" w:hAnsi="宋体" w:eastAsia="宋体" w:cs="宋体"/>
                <w:kern w:val="0"/>
                <w:sz w:val="24"/>
              </w:rPr>
            </w:pPr>
            <w:r>
              <w:rPr>
                <w:rFonts w:hint="eastAsia" w:ascii="宋体" w:hAnsi="宋体" w:cs="宋体"/>
                <w:kern w:val="0"/>
                <w:sz w:val="24"/>
                <w:lang w:val="en-US" w:eastAsia="zh-CN"/>
              </w:rPr>
              <w:t>30</w:t>
            </w:r>
            <w:r>
              <w:rPr>
                <w:rFonts w:hint="eastAsia" w:ascii="宋体" w:hAnsi="宋体" w:eastAsia="宋体" w:cs="宋体"/>
                <w:kern w:val="0"/>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3</w:t>
            </w:r>
          </w:p>
        </w:tc>
        <w:tc>
          <w:tcPr>
            <w:tcW w:w="224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质量要求</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5"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1.4.1</w:t>
            </w:r>
          </w:p>
        </w:tc>
        <w:tc>
          <w:tcPr>
            <w:tcW w:w="2249"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投标人资质条件和能力</w:t>
            </w:r>
          </w:p>
        </w:tc>
        <w:tc>
          <w:tcPr>
            <w:tcW w:w="669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第1、2、3、4、5、6、7标段：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企业具有独立法人资格，并具备有效的企业法人营业执照、税务登记证、组织机构代码证(或三证合一的营业执照)，并在人员、设备、资金等方面具有承担本标段施工的能力，投标人须为管材生产企业，不接受销售商和代理商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（2）所投产品须具有省级主管部门出具的饮用水卫生安全产品卫生许可批件，省级及以上相关部门出具的质量检测合格报告；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企业具有2015年1月1日以来类似项目业绩；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未被列入“信用中国”（www.creditchina.gov.cn）/“信用河南”（http://www.xyhn.gov.cn/）网站信用信息栏黑名单，“国家企业信用信息公示系统” （http://www.gsxt.gov.cn/）经营异常名录或严重失信黑名单。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ascii="宋体" w:hAnsi="宋体" w:eastAsia="宋体" w:cs="宋体"/>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本次招标不接受联合体投标；</w:t>
            </w:r>
            <w:r>
              <w:rPr>
                <w:rFonts w:hint="eastAsia" w:asciiTheme="minorEastAsia" w:hAnsiTheme="minorEastAsia" w:eastAsiaTheme="minorEastAsia" w:cstheme="minorEastAsia"/>
                <w:sz w:val="24"/>
                <w:szCs w:val="24"/>
                <w:lang w:val="en-US" w:eastAsia="zh-CN"/>
              </w:rPr>
              <w:t>投标人可以对本项目多个标段进行投标，但只能按标段设置先后顺序依次中取前一个标段。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1.4.2</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是否接受联合体投标</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1.9.1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踏勘现场</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投标预备会</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1.10.2</w:t>
            </w:r>
          </w:p>
        </w:tc>
        <w:tc>
          <w:tcPr>
            <w:tcW w:w="2249" w:type="dxa"/>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sz w:val="24"/>
              </w:rPr>
              <w:t>投标人提出问题的截止时间</w:t>
            </w:r>
          </w:p>
        </w:tc>
        <w:tc>
          <w:tcPr>
            <w:tcW w:w="6695" w:type="dxa"/>
            <w:vAlign w:val="center"/>
          </w:tcPr>
          <w:p>
            <w:pPr>
              <w:rPr>
                <w:rFonts w:ascii="宋体" w:hAnsi="宋体" w:eastAsia="宋体" w:cs="宋体"/>
                <w:kern w:val="0"/>
                <w:sz w:val="24"/>
              </w:rPr>
            </w:pPr>
            <w:r>
              <w:rPr>
                <w:rFonts w:hint="eastAsia" w:ascii="宋体" w:hAnsi="宋体" w:eastAsia="宋体" w:cs="宋体"/>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1.10.3</w:t>
            </w:r>
          </w:p>
        </w:tc>
        <w:tc>
          <w:tcPr>
            <w:tcW w:w="2249" w:type="dxa"/>
            <w:vAlign w:val="center"/>
          </w:tcPr>
          <w:p>
            <w:pPr>
              <w:jc w:val="center"/>
              <w:rPr>
                <w:rFonts w:ascii="宋体" w:hAnsi="宋体" w:eastAsia="宋体"/>
                <w:sz w:val="24"/>
              </w:rPr>
            </w:pPr>
            <w:r>
              <w:rPr>
                <w:rFonts w:hint="eastAsia" w:ascii="宋体" w:hAnsi="宋体" w:eastAsia="宋体" w:cs="宋体"/>
                <w:sz w:val="24"/>
              </w:rPr>
              <w:t>招标人澄清的时间</w:t>
            </w:r>
          </w:p>
        </w:tc>
        <w:tc>
          <w:tcPr>
            <w:tcW w:w="6695" w:type="dxa"/>
            <w:vAlign w:val="center"/>
          </w:tcPr>
          <w:p>
            <w:pPr>
              <w:rPr>
                <w:rFonts w:ascii="宋体" w:hAnsi="宋体" w:eastAsia="宋体" w:cs="仿宋_GB2312"/>
                <w:sz w:val="24"/>
              </w:rPr>
            </w:pPr>
            <w:r>
              <w:rPr>
                <w:rFonts w:hint="eastAsia" w:ascii="宋体" w:hAnsi="宋体" w:eastAsia="宋体" w:cs="宋体"/>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分  包</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1.12</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偏  离</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2.1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构成招标文件的其他材料</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2.1.1</w:t>
            </w:r>
          </w:p>
        </w:tc>
        <w:tc>
          <w:tcPr>
            <w:tcW w:w="2249" w:type="dxa"/>
            <w:vAlign w:val="center"/>
          </w:tcPr>
          <w:p>
            <w:pPr>
              <w:spacing w:line="312" w:lineRule="auto"/>
              <w:jc w:val="center"/>
              <w:rPr>
                <w:rFonts w:ascii="宋体" w:hAnsi="宋体" w:eastAsia="宋体" w:cs="黑体"/>
                <w:sz w:val="24"/>
              </w:rPr>
            </w:pPr>
            <w:r>
              <w:rPr>
                <w:rFonts w:hint="eastAsia" w:ascii="宋体" w:hAnsi="宋体" w:eastAsia="宋体" w:cs="宋体"/>
                <w:kern w:val="0"/>
                <w:sz w:val="24"/>
              </w:rPr>
              <w:t>招标文件及图纸的下载</w:t>
            </w:r>
          </w:p>
        </w:tc>
        <w:tc>
          <w:tcPr>
            <w:tcW w:w="6695" w:type="dxa"/>
          </w:tcPr>
          <w:p>
            <w:pPr>
              <w:autoSpaceDE w:val="0"/>
              <w:autoSpaceDN w:val="0"/>
              <w:adjustRightInd w:val="0"/>
              <w:spacing w:line="276" w:lineRule="auto"/>
              <w:rPr>
                <w:rFonts w:ascii="宋体" w:hAnsi="宋体" w:eastAsia="宋体" w:cs="黑体"/>
                <w:sz w:val="24"/>
              </w:rPr>
            </w:pPr>
            <w:r>
              <w:rPr>
                <w:rFonts w:hint="eastAsia" w:ascii="宋体" w:hAnsi="宋体" w:eastAsia="宋体" w:cs="仿宋_GB2312"/>
                <w:sz w:val="24"/>
              </w:rPr>
              <w:t>招标文件</w:t>
            </w:r>
            <w:r>
              <w:rPr>
                <w:rFonts w:hint="eastAsia" w:ascii="宋体" w:hAnsi="宋体" w:eastAsia="宋体" w:cs="宋体"/>
                <w:color w:val="000000" w:themeColor="text1"/>
                <w:kern w:val="0"/>
                <w:sz w:val="24"/>
                <w14:textFill>
                  <w14:solidFill>
                    <w14:schemeClr w14:val="tx1"/>
                  </w14:solidFill>
                </w14:textFill>
              </w:rPr>
              <w:t>及图纸</w:t>
            </w:r>
            <w:r>
              <w:rPr>
                <w:rFonts w:hint="eastAsia" w:ascii="宋体" w:hAnsi="宋体" w:eastAsia="宋体" w:cs="仿宋_GB2312"/>
                <w:color w:val="000000" w:themeColor="text1"/>
                <w:sz w:val="24"/>
                <w14:textFill>
                  <w14:solidFill>
                    <w14:schemeClr w14:val="tx1"/>
                  </w14:solidFill>
                </w14:textFill>
              </w:rPr>
              <w:t>的</w:t>
            </w:r>
            <w:r>
              <w:rPr>
                <w:rFonts w:hint="eastAsia" w:ascii="宋体" w:hAnsi="宋体" w:eastAsia="宋体" w:cs="仿宋_GB2312"/>
                <w:sz w:val="24"/>
              </w:rPr>
              <w:t>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eastAsia="宋体" w:cs="仿宋_GB2312"/>
                <w:sz w:val="24"/>
              </w:rPr>
              <w:t>)】（</w:t>
            </w:r>
            <w:r>
              <w:fldChar w:fldCharType="begin"/>
            </w:r>
            <w:r>
              <w:instrText xml:space="preserve"> HYPERLINK "http://www.xczbtb.com/" </w:instrText>
            </w:r>
            <w:r>
              <w:fldChar w:fldCharType="separate"/>
            </w:r>
            <w:r>
              <w:rPr>
                <w:rFonts w:hint="eastAsia" w:ascii="宋体" w:hAnsi="宋体" w:eastAsia="宋体" w:cs="仿宋_GB2312"/>
                <w:sz w:val="24"/>
              </w:rPr>
              <w:t>http://www.xczbtb.com/</w:t>
            </w:r>
            <w:r>
              <w:rPr>
                <w:rFonts w:hint="eastAsia" w:ascii="宋体" w:hAnsi="宋体" w:eastAsia="宋体" w:cs="仿宋_GB2312"/>
                <w:sz w:val="24"/>
              </w:rPr>
              <w:fldChar w:fldCharType="end"/>
            </w:r>
            <w:r>
              <w:rPr>
                <w:rFonts w:hint="eastAsia" w:ascii="宋体" w:hAnsi="宋体" w:eastAsia="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sz w:val="24"/>
              </w:rPr>
              <w:t>2.2.1</w:t>
            </w:r>
          </w:p>
        </w:tc>
        <w:tc>
          <w:tcPr>
            <w:tcW w:w="2249" w:type="dxa"/>
            <w:vAlign w:val="center"/>
          </w:tcPr>
          <w:p>
            <w:pPr>
              <w:jc w:val="center"/>
              <w:rPr>
                <w:rFonts w:ascii="宋体" w:hAnsi="宋体" w:eastAsia="宋体" w:cs="宋体"/>
                <w:kern w:val="0"/>
                <w:sz w:val="24"/>
              </w:rPr>
            </w:pPr>
            <w:r>
              <w:rPr>
                <w:rFonts w:hint="eastAsia" w:ascii="宋体" w:hAnsi="宋体" w:eastAsia="宋体" w:cs="宋体"/>
                <w:sz w:val="24"/>
              </w:rPr>
              <w:t>投标人要求澄清招标文件的截止时间</w:t>
            </w:r>
          </w:p>
        </w:tc>
        <w:tc>
          <w:tcPr>
            <w:tcW w:w="6695" w:type="dxa"/>
            <w:vAlign w:val="center"/>
          </w:tcPr>
          <w:p>
            <w:pPr>
              <w:rPr>
                <w:rFonts w:ascii="宋体" w:hAnsi="宋体" w:eastAsia="宋体" w:cs="宋体"/>
                <w:kern w:val="0"/>
                <w:sz w:val="24"/>
              </w:rPr>
            </w:pPr>
            <w:r>
              <w:rPr>
                <w:rFonts w:hint="eastAsia" w:ascii="宋体"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09" w:type="dxa"/>
            <w:gridSpan w:val="3"/>
            <w:vAlign w:val="center"/>
          </w:tcPr>
          <w:p>
            <w:pPr>
              <w:spacing w:line="312" w:lineRule="auto"/>
              <w:jc w:val="center"/>
              <w:rPr>
                <w:rFonts w:ascii="宋体" w:hAnsi="宋体" w:eastAsia="宋体" w:cs="宋体"/>
                <w:sz w:val="24"/>
              </w:rPr>
            </w:pPr>
            <w:r>
              <w:rPr>
                <w:rFonts w:hint="eastAsia" w:ascii="宋体" w:hAnsi="宋体" w:eastAsia="宋体" w:cs="宋体"/>
                <w:sz w:val="24"/>
              </w:rPr>
              <w:t>2.2.2</w:t>
            </w:r>
          </w:p>
        </w:tc>
        <w:tc>
          <w:tcPr>
            <w:tcW w:w="2249" w:type="dxa"/>
            <w:vAlign w:val="center"/>
          </w:tcPr>
          <w:p>
            <w:pPr>
              <w:spacing w:line="312" w:lineRule="auto"/>
              <w:rPr>
                <w:rFonts w:ascii="宋体" w:hAnsi="宋体" w:eastAsia="宋体" w:cs="宋体"/>
                <w:sz w:val="24"/>
              </w:rPr>
            </w:pPr>
            <w:r>
              <w:rPr>
                <w:rFonts w:hint="eastAsia" w:ascii="宋体" w:hAnsi="宋体" w:eastAsia="宋体" w:cs="宋体"/>
                <w:sz w:val="24"/>
              </w:rPr>
              <w:t>投标截止时间</w:t>
            </w:r>
          </w:p>
        </w:tc>
        <w:tc>
          <w:tcPr>
            <w:tcW w:w="66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0"/>
              <w:rPr>
                <w:rFonts w:ascii="宋体" w:hAnsi="宋体" w:eastAsia="宋体" w:cs="宋体"/>
                <w:sz w:val="24"/>
              </w:rPr>
            </w:pPr>
            <w:r>
              <w:rPr>
                <w:rFonts w:hint="eastAsia" w:ascii="宋体" w:hAnsi="宋体" w:eastAsia="宋体"/>
                <w:b/>
                <w:bCs/>
                <w:color w:val="000000" w:themeColor="text1"/>
                <w:sz w:val="24"/>
                <w14:textFill>
                  <w14:solidFill>
                    <w14:schemeClr w14:val="tx1"/>
                  </w14:solidFill>
                </w14:textFill>
              </w:rPr>
              <w:t>2019年</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eastAsia="宋体"/>
                <w:b/>
                <w:bCs/>
                <w:color w:val="000000" w:themeColor="text1"/>
                <w:sz w:val="24"/>
                <w14:textFill>
                  <w14:solidFill>
                    <w14:schemeClr w14:val="tx1"/>
                  </w14:solidFill>
                </w14:textFill>
              </w:rPr>
              <w:t>月</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21</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日</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时</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40</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sz w:val="24"/>
              </w:rPr>
            </w:pPr>
            <w:r>
              <w:rPr>
                <w:rFonts w:hint="eastAsia" w:ascii="宋体" w:hAnsi="宋体" w:eastAsia="宋体" w:cs="宋体"/>
                <w:sz w:val="24"/>
              </w:rPr>
              <w:t>2.2.3</w:t>
            </w:r>
          </w:p>
        </w:tc>
        <w:tc>
          <w:tcPr>
            <w:tcW w:w="2249" w:type="dxa"/>
            <w:vAlign w:val="center"/>
          </w:tcPr>
          <w:p>
            <w:pPr>
              <w:rPr>
                <w:rFonts w:ascii="宋体" w:hAnsi="宋体" w:eastAsia="宋体" w:cs="宋体"/>
                <w:sz w:val="24"/>
              </w:rPr>
            </w:pPr>
            <w:r>
              <w:rPr>
                <w:rFonts w:hint="eastAsia" w:ascii="宋体" w:hAnsi="宋体" w:eastAsia="宋体" w:cs="宋体"/>
                <w:sz w:val="24"/>
              </w:rPr>
              <w:t>投标人确认收到招标文件澄清的时间</w:t>
            </w:r>
          </w:p>
        </w:tc>
        <w:tc>
          <w:tcPr>
            <w:tcW w:w="6695" w:type="dxa"/>
            <w:vAlign w:val="center"/>
          </w:tcPr>
          <w:p>
            <w:pPr>
              <w:spacing w:line="312" w:lineRule="auto"/>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3.</w:t>
            </w:r>
            <w:r>
              <w:rPr>
                <w:rFonts w:hint="eastAsia" w:ascii="宋体" w:hAnsi="宋体" w:eastAsia="宋体" w:cs="宋体"/>
                <w:sz w:val="24"/>
              </w:rPr>
              <w:t>2</w:t>
            </w:r>
          </w:p>
        </w:tc>
        <w:tc>
          <w:tcPr>
            <w:tcW w:w="2249" w:type="dxa"/>
            <w:vAlign w:val="center"/>
          </w:tcPr>
          <w:p>
            <w:pPr>
              <w:spacing w:line="312" w:lineRule="auto"/>
              <w:rPr>
                <w:rFonts w:ascii="宋体" w:hAnsi="宋体" w:eastAsia="宋体" w:cs="宋体"/>
                <w:sz w:val="24"/>
              </w:rPr>
            </w:pPr>
            <w:r>
              <w:rPr>
                <w:rFonts w:hint="eastAsia" w:ascii="宋体" w:hAnsi="宋体" w:eastAsia="宋体" w:cs="宋体"/>
                <w:sz w:val="24"/>
              </w:rPr>
              <w:t>投标人确认收到招标文件修改的时间</w:t>
            </w:r>
          </w:p>
        </w:tc>
        <w:tc>
          <w:tcPr>
            <w:tcW w:w="6695" w:type="dxa"/>
            <w:vAlign w:val="center"/>
          </w:tcPr>
          <w:p>
            <w:pPr>
              <w:spacing w:line="312" w:lineRule="auto"/>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1.1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构成投标文件的其他材料</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3.3.</w:t>
            </w:r>
            <w:r>
              <w:rPr>
                <w:rFonts w:hint="eastAsia" w:ascii="宋体" w:hAnsi="宋体" w:eastAsia="宋体" w:cs="宋体"/>
                <w:kern w:val="0"/>
                <w:sz w:val="24"/>
              </w:rPr>
              <w:t>1</w:t>
            </w:r>
          </w:p>
        </w:tc>
        <w:tc>
          <w:tcPr>
            <w:tcW w:w="2249"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投标有效期</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仿宋_GB2312"/>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4.1</w:t>
            </w:r>
          </w:p>
        </w:tc>
        <w:tc>
          <w:tcPr>
            <w:tcW w:w="2249" w:type="dxa"/>
            <w:vAlign w:val="center"/>
          </w:tcPr>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黑体"/>
                <w:sz w:val="24"/>
              </w:rPr>
            </w:pPr>
            <w:r>
              <w:rPr>
                <w:rFonts w:hint="eastAsia" w:ascii="宋体" w:hAnsi="宋体" w:eastAsia="宋体" w:cs="仿宋_GB2312"/>
                <w:sz w:val="24"/>
              </w:rPr>
              <w:t>投标保证金须知</w:t>
            </w:r>
          </w:p>
        </w:tc>
        <w:tc>
          <w:tcPr>
            <w:tcW w:w="6695" w:type="dxa"/>
            <w:vAlign w:val="center"/>
          </w:tcPr>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1、因投标人的原因无法及时退还投标（竞买）保证金、滞留三年以上的，投标（竞买）保证金上缴财政。</w:t>
            </w:r>
          </w:p>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 xml:space="preserve">3、基本户备案流程： </w:t>
            </w:r>
          </w:p>
          <w:p>
            <w:pPr>
              <w:autoSpaceDE w:val="0"/>
              <w:autoSpaceDN w:val="0"/>
              <w:adjustRightInd w:val="0"/>
              <w:spacing w:line="276" w:lineRule="auto"/>
              <w:rPr>
                <w:rFonts w:ascii="宋体" w:hAnsi="宋体" w:eastAsia="宋体" w:cs="仿宋_GB2312"/>
                <w:sz w:val="24"/>
              </w:rPr>
            </w:pPr>
            <w:r>
              <w:rPr>
                <w:rFonts w:hint="eastAsia" w:ascii="宋体" w:hAnsi="宋体" w:eastAsia="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00" w:lineRule="exact"/>
              <w:jc w:val="left"/>
              <w:rPr>
                <w:rFonts w:ascii="宋体" w:hAnsi="宋体" w:eastAsia="宋体"/>
                <w:sz w:val="24"/>
              </w:rPr>
            </w:pPr>
            <w:r>
              <w:rPr>
                <w:rFonts w:hint="eastAsia" w:ascii="宋体" w:hAnsi="宋体" w:eastAsia="宋体" w:cs="仿宋_GB2312"/>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4.2</w:t>
            </w:r>
          </w:p>
        </w:tc>
        <w:tc>
          <w:tcPr>
            <w:tcW w:w="2249" w:type="dxa"/>
            <w:vAlign w:val="center"/>
          </w:tcPr>
          <w:p>
            <w:pPr>
              <w:autoSpaceDE w:val="0"/>
              <w:autoSpaceDN w:val="0"/>
              <w:adjustRightInd w:val="0"/>
              <w:spacing w:line="420" w:lineRule="exact"/>
              <w:jc w:val="center"/>
              <w:rPr>
                <w:rFonts w:ascii="宋体" w:hAnsi="宋体" w:eastAsia="宋体" w:cs="仿宋_GB2312"/>
                <w:sz w:val="24"/>
              </w:rPr>
            </w:pPr>
            <w:r>
              <w:rPr>
                <w:rFonts w:hint="eastAsia" w:ascii="宋体" w:hAnsi="宋体" w:eastAsia="宋体" w:cs="仿宋_GB2312"/>
                <w:sz w:val="24"/>
              </w:rPr>
              <w:t>投标保证金</w:t>
            </w:r>
          </w:p>
        </w:tc>
        <w:tc>
          <w:tcPr>
            <w:tcW w:w="6695"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投标保证金递交截止时间：（同投标截止时间）。</w:t>
            </w:r>
          </w:p>
          <w:p>
            <w:pPr>
              <w:autoSpaceDE w:val="0"/>
              <w:autoSpaceDN w:val="0"/>
              <w:adjustRightInd w:val="0"/>
              <w:spacing w:line="360" w:lineRule="auto"/>
              <w:jc w:val="left"/>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1</w:t>
            </w:r>
            <w:r>
              <w:rPr>
                <w:rFonts w:hint="eastAsia" w:ascii="宋体" w:hAnsi="宋体" w:eastAsia="宋体" w:cs="宋体"/>
                <w:b/>
                <w:bCs/>
                <w:sz w:val="24"/>
              </w:rPr>
              <w:t>标段：</w:t>
            </w:r>
            <w:r>
              <w:rPr>
                <w:rFonts w:hint="eastAsia" w:ascii="宋体" w:hAnsi="宋体" w:cs="宋体"/>
                <w:b/>
                <w:bCs/>
                <w:sz w:val="24"/>
                <w:lang w:val="en-US" w:eastAsia="zh-CN"/>
              </w:rPr>
              <w:t>小写：35</w:t>
            </w:r>
            <w:r>
              <w:rPr>
                <w:rFonts w:hint="eastAsia" w:ascii="宋体" w:hAnsi="宋体" w:eastAsia="宋体" w:cs="宋体"/>
                <w:b/>
                <w:bCs/>
                <w:sz w:val="24"/>
              </w:rPr>
              <w:t>000.00元（</w:t>
            </w:r>
            <w:r>
              <w:rPr>
                <w:rFonts w:hint="eastAsia" w:ascii="宋体" w:hAnsi="宋体" w:eastAsia="宋体" w:cs="宋体"/>
                <w:b/>
                <w:sz w:val="24"/>
              </w:rPr>
              <w:t>大写：</w:t>
            </w:r>
            <w:r>
              <w:rPr>
                <w:rFonts w:hint="eastAsia" w:ascii="宋体" w:hAnsi="宋体" w:cs="宋体"/>
                <w:b/>
                <w:bCs/>
                <w:sz w:val="24"/>
                <w:lang w:val="en-US" w:eastAsia="zh-CN"/>
              </w:rPr>
              <w:t>叁万伍仟元</w:t>
            </w:r>
            <w:r>
              <w:rPr>
                <w:rFonts w:hint="eastAsia" w:ascii="宋体" w:hAnsi="宋体" w:eastAsia="宋体" w:cs="宋体"/>
                <w:b/>
                <w:sz w:val="24"/>
              </w:rPr>
              <w:t>整</w:t>
            </w:r>
            <w:r>
              <w:rPr>
                <w:rFonts w:hint="eastAsia" w:ascii="宋体" w:hAnsi="宋体" w:eastAsia="宋体" w:cs="宋体"/>
                <w:b/>
                <w:bCs/>
                <w:sz w:val="24"/>
              </w:rPr>
              <w:t>）</w:t>
            </w:r>
          </w:p>
          <w:p>
            <w:pPr>
              <w:autoSpaceDE w:val="0"/>
              <w:autoSpaceDN w:val="0"/>
              <w:adjustRightInd w:val="0"/>
              <w:spacing w:line="360" w:lineRule="auto"/>
              <w:jc w:val="left"/>
              <w:rPr>
                <w:rFonts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2</w:t>
            </w:r>
            <w:r>
              <w:rPr>
                <w:rFonts w:hint="eastAsia" w:ascii="宋体" w:hAnsi="宋体" w:eastAsia="宋体" w:cs="宋体"/>
                <w:b/>
                <w:bCs/>
                <w:sz w:val="24"/>
              </w:rPr>
              <w:t>标段：</w:t>
            </w:r>
            <w:r>
              <w:rPr>
                <w:rFonts w:hint="eastAsia" w:ascii="宋体" w:hAnsi="宋体" w:cs="宋体"/>
                <w:b/>
                <w:bCs/>
                <w:sz w:val="24"/>
                <w:lang w:val="en-US" w:eastAsia="zh-CN"/>
              </w:rPr>
              <w:t>小写：170</w:t>
            </w:r>
            <w:r>
              <w:rPr>
                <w:rFonts w:hint="eastAsia" w:ascii="宋体" w:hAnsi="宋体" w:eastAsia="宋体" w:cs="宋体"/>
                <w:b/>
                <w:bCs/>
                <w:sz w:val="24"/>
              </w:rPr>
              <w:t>00.00元（</w:t>
            </w:r>
            <w:r>
              <w:rPr>
                <w:rFonts w:hint="eastAsia" w:ascii="宋体" w:hAnsi="宋体" w:eastAsia="宋体" w:cs="宋体"/>
                <w:b/>
                <w:sz w:val="24"/>
              </w:rPr>
              <w:t>大写：</w:t>
            </w:r>
            <w:r>
              <w:rPr>
                <w:rFonts w:hint="eastAsia" w:ascii="宋体" w:hAnsi="宋体" w:cs="宋体"/>
                <w:b/>
                <w:sz w:val="24"/>
                <w:lang w:val="en-US" w:eastAsia="zh-CN"/>
              </w:rPr>
              <w:t>壹万柒仟</w:t>
            </w:r>
            <w:r>
              <w:rPr>
                <w:rFonts w:hint="eastAsia" w:ascii="宋体" w:hAnsi="宋体" w:eastAsia="宋体" w:cs="宋体"/>
                <w:b/>
                <w:sz w:val="24"/>
              </w:rPr>
              <w:t>元整</w:t>
            </w:r>
            <w:r>
              <w:rPr>
                <w:rFonts w:hint="eastAsia" w:ascii="宋体" w:hAnsi="宋体" w:eastAsia="宋体" w:cs="宋体"/>
                <w:b/>
                <w:bCs/>
                <w:sz w:val="24"/>
              </w:rPr>
              <w:t>）</w:t>
            </w:r>
          </w:p>
          <w:p>
            <w:pPr>
              <w:autoSpaceDE w:val="0"/>
              <w:autoSpaceDN w:val="0"/>
              <w:adjustRightInd w:val="0"/>
              <w:spacing w:line="360" w:lineRule="auto"/>
              <w:jc w:val="left"/>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3</w:t>
            </w:r>
            <w:r>
              <w:rPr>
                <w:rFonts w:hint="eastAsia" w:ascii="宋体" w:hAnsi="宋体" w:eastAsia="宋体" w:cs="宋体"/>
                <w:b/>
                <w:bCs/>
                <w:sz w:val="24"/>
              </w:rPr>
              <w:t>标段：</w:t>
            </w:r>
            <w:r>
              <w:rPr>
                <w:rFonts w:hint="eastAsia" w:ascii="宋体" w:hAnsi="宋体" w:cs="宋体"/>
                <w:b/>
                <w:bCs/>
                <w:sz w:val="24"/>
                <w:lang w:val="en-US" w:eastAsia="zh-CN"/>
              </w:rPr>
              <w:t>小写：160</w:t>
            </w:r>
            <w:r>
              <w:rPr>
                <w:rFonts w:hint="eastAsia" w:ascii="宋体" w:hAnsi="宋体" w:eastAsia="宋体" w:cs="宋体"/>
                <w:b/>
                <w:bCs/>
                <w:sz w:val="24"/>
              </w:rPr>
              <w:t>00.00元（</w:t>
            </w:r>
            <w:r>
              <w:rPr>
                <w:rFonts w:hint="eastAsia" w:ascii="宋体" w:hAnsi="宋体" w:eastAsia="宋体" w:cs="宋体"/>
                <w:b/>
                <w:sz w:val="24"/>
              </w:rPr>
              <w:t>大写：</w:t>
            </w:r>
            <w:r>
              <w:rPr>
                <w:rFonts w:hint="eastAsia" w:ascii="宋体" w:hAnsi="宋体" w:cs="宋体"/>
                <w:b/>
                <w:sz w:val="24"/>
                <w:lang w:val="en-US" w:eastAsia="zh-CN"/>
              </w:rPr>
              <w:t>壹万陆仟</w:t>
            </w:r>
            <w:r>
              <w:rPr>
                <w:rFonts w:hint="eastAsia" w:ascii="宋体" w:hAnsi="宋体" w:eastAsia="宋体" w:cs="宋体"/>
                <w:b/>
                <w:sz w:val="24"/>
              </w:rPr>
              <w:t>元整</w:t>
            </w:r>
            <w:r>
              <w:rPr>
                <w:rFonts w:hint="eastAsia" w:ascii="宋体" w:hAnsi="宋体" w:eastAsia="宋体" w:cs="宋体"/>
                <w:b/>
                <w:bCs/>
                <w:sz w:val="24"/>
              </w:rPr>
              <w:t>）</w:t>
            </w:r>
          </w:p>
          <w:p>
            <w:pPr>
              <w:autoSpaceDE w:val="0"/>
              <w:autoSpaceDN w:val="0"/>
              <w:adjustRightInd w:val="0"/>
              <w:spacing w:line="360" w:lineRule="auto"/>
              <w:jc w:val="left"/>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4</w:t>
            </w:r>
            <w:r>
              <w:rPr>
                <w:rFonts w:hint="eastAsia" w:ascii="宋体" w:hAnsi="宋体" w:eastAsia="宋体" w:cs="宋体"/>
                <w:b/>
                <w:bCs/>
                <w:sz w:val="24"/>
              </w:rPr>
              <w:t>标段：</w:t>
            </w:r>
            <w:r>
              <w:rPr>
                <w:rFonts w:hint="eastAsia" w:ascii="宋体" w:hAnsi="宋体" w:cs="宋体"/>
                <w:b/>
                <w:bCs/>
                <w:sz w:val="24"/>
                <w:lang w:val="en-US" w:eastAsia="zh-CN"/>
              </w:rPr>
              <w:t>小写：24</w:t>
            </w:r>
            <w:r>
              <w:rPr>
                <w:rFonts w:hint="eastAsia" w:ascii="宋体" w:hAnsi="宋体" w:eastAsia="宋体" w:cs="宋体"/>
                <w:b/>
                <w:bCs/>
                <w:sz w:val="24"/>
              </w:rPr>
              <w:t>000.00元（</w:t>
            </w:r>
            <w:r>
              <w:rPr>
                <w:rFonts w:hint="eastAsia" w:ascii="宋体" w:hAnsi="宋体" w:eastAsia="宋体" w:cs="宋体"/>
                <w:b/>
                <w:sz w:val="24"/>
              </w:rPr>
              <w:t>大写：</w:t>
            </w:r>
            <w:r>
              <w:rPr>
                <w:rFonts w:hint="eastAsia" w:ascii="宋体" w:hAnsi="宋体" w:cs="宋体"/>
                <w:b/>
                <w:sz w:val="24"/>
                <w:lang w:val="en-US" w:eastAsia="zh-CN"/>
              </w:rPr>
              <w:t>贰万肆仟元</w:t>
            </w:r>
            <w:r>
              <w:rPr>
                <w:rFonts w:hint="eastAsia" w:ascii="宋体" w:hAnsi="宋体" w:eastAsia="宋体" w:cs="宋体"/>
                <w:b/>
                <w:sz w:val="24"/>
              </w:rPr>
              <w:t>整</w:t>
            </w:r>
            <w:r>
              <w:rPr>
                <w:rFonts w:hint="eastAsia" w:ascii="宋体" w:hAnsi="宋体" w:eastAsia="宋体" w:cs="宋体"/>
                <w:b/>
                <w:bCs/>
                <w:sz w:val="24"/>
              </w:rPr>
              <w:t>）</w:t>
            </w:r>
          </w:p>
          <w:p>
            <w:pPr>
              <w:autoSpaceDE w:val="0"/>
              <w:autoSpaceDN w:val="0"/>
              <w:adjustRightInd w:val="0"/>
              <w:spacing w:line="360" w:lineRule="auto"/>
              <w:jc w:val="left"/>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5</w:t>
            </w:r>
            <w:r>
              <w:rPr>
                <w:rFonts w:hint="eastAsia" w:ascii="宋体" w:hAnsi="宋体" w:eastAsia="宋体" w:cs="宋体"/>
                <w:b/>
                <w:bCs/>
                <w:sz w:val="24"/>
              </w:rPr>
              <w:t>标段：</w:t>
            </w:r>
            <w:r>
              <w:rPr>
                <w:rFonts w:hint="eastAsia" w:ascii="宋体" w:hAnsi="宋体" w:cs="宋体"/>
                <w:b/>
                <w:bCs/>
                <w:sz w:val="24"/>
                <w:lang w:val="en-US" w:eastAsia="zh-CN"/>
              </w:rPr>
              <w:t>小写：15</w:t>
            </w:r>
            <w:r>
              <w:rPr>
                <w:rFonts w:hint="eastAsia" w:ascii="宋体" w:hAnsi="宋体" w:eastAsia="宋体" w:cs="宋体"/>
                <w:b/>
                <w:bCs/>
                <w:sz w:val="24"/>
              </w:rPr>
              <w:t>000.00元（</w:t>
            </w:r>
            <w:r>
              <w:rPr>
                <w:rFonts w:hint="eastAsia" w:ascii="宋体" w:hAnsi="宋体" w:eastAsia="宋体" w:cs="宋体"/>
                <w:b/>
                <w:sz w:val="24"/>
              </w:rPr>
              <w:t>大写：</w:t>
            </w:r>
            <w:r>
              <w:rPr>
                <w:rFonts w:hint="eastAsia" w:ascii="宋体" w:hAnsi="宋体" w:cs="宋体"/>
                <w:b/>
                <w:sz w:val="24"/>
                <w:lang w:val="en-US" w:eastAsia="zh-CN"/>
              </w:rPr>
              <w:t>壹万伍仟元</w:t>
            </w:r>
            <w:r>
              <w:rPr>
                <w:rFonts w:hint="eastAsia" w:ascii="宋体" w:hAnsi="宋体" w:eastAsia="宋体" w:cs="宋体"/>
                <w:b/>
                <w:sz w:val="24"/>
              </w:rPr>
              <w:t>整</w:t>
            </w:r>
            <w:r>
              <w:rPr>
                <w:rFonts w:hint="eastAsia" w:ascii="宋体" w:hAnsi="宋体" w:eastAsia="宋体" w:cs="宋体"/>
                <w:b/>
                <w:bCs/>
                <w:sz w:val="24"/>
              </w:rPr>
              <w:t>）</w:t>
            </w:r>
          </w:p>
          <w:p>
            <w:pPr>
              <w:autoSpaceDE w:val="0"/>
              <w:autoSpaceDN w:val="0"/>
              <w:adjustRightInd w:val="0"/>
              <w:spacing w:line="360" w:lineRule="auto"/>
              <w:jc w:val="left"/>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cs="宋体"/>
                <w:b/>
                <w:bCs/>
                <w:sz w:val="24"/>
                <w:lang w:val="en-US" w:eastAsia="zh-CN"/>
              </w:rPr>
              <w:t>6</w:t>
            </w:r>
            <w:r>
              <w:rPr>
                <w:rFonts w:hint="eastAsia" w:ascii="宋体" w:hAnsi="宋体" w:eastAsia="宋体" w:cs="宋体"/>
                <w:b/>
                <w:bCs/>
                <w:sz w:val="24"/>
              </w:rPr>
              <w:t>标段</w:t>
            </w:r>
            <w:r>
              <w:rPr>
                <w:rFonts w:hint="eastAsia" w:ascii="宋体" w:hAnsi="宋体" w:cs="宋体"/>
                <w:b/>
                <w:bCs/>
                <w:sz w:val="24"/>
                <w:lang w:eastAsia="zh-CN"/>
              </w:rPr>
              <w:t>：</w:t>
            </w:r>
            <w:r>
              <w:rPr>
                <w:rFonts w:hint="eastAsia" w:ascii="宋体" w:hAnsi="宋体" w:cs="宋体"/>
                <w:b/>
                <w:bCs/>
                <w:sz w:val="24"/>
                <w:lang w:val="en-US" w:eastAsia="zh-CN"/>
              </w:rPr>
              <w:t>小写：20</w:t>
            </w:r>
            <w:r>
              <w:rPr>
                <w:rFonts w:hint="eastAsia" w:ascii="宋体" w:hAnsi="宋体" w:eastAsia="宋体" w:cs="宋体"/>
                <w:b/>
                <w:bCs/>
                <w:sz w:val="24"/>
              </w:rPr>
              <w:t>000.00元（</w:t>
            </w:r>
            <w:r>
              <w:rPr>
                <w:rFonts w:hint="eastAsia" w:ascii="宋体" w:hAnsi="宋体" w:eastAsia="宋体" w:cs="宋体"/>
                <w:b/>
                <w:sz w:val="24"/>
              </w:rPr>
              <w:t>大写：</w:t>
            </w:r>
            <w:r>
              <w:rPr>
                <w:rFonts w:hint="eastAsia" w:ascii="宋体" w:hAnsi="宋体" w:cs="宋体"/>
                <w:b/>
                <w:sz w:val="24"/>
                <w:lang w:val="en-US" w:eastAsia="zh-CN"/>
              </w:rPr>
              <w:t>贰万元</w:t>
            </w:r>
            <w:r>
              <w:rPr>
                <w:rFonts w:hint="eastAsia" w:ascii="宋体" w:hAnsi="宋体" w:eastAsia="宋体" w:cs="宋体"/>
                <w:b/>
                <w:sz w:val="24"/>
              </w:rPr>
              <w:t>整</w:t>
            </w:r>
            <w:r>
              <w:rPr>
                <w:rFonts w:hint="eastAsia" w:ascii="宋体" w:hAnsi="宋体" w:eastAsia="宋体" w:cs="宋体"/>
                <w:b/>
                <w:bCs/>
                <w:sz w:val="24"/>
              </w:rPr>
              <w:t>）</w:t>
            </w:r>
          </w:p>
          <w:p>
            <w:pPr>
              <w:autoSpaceDE w:val="0"/>
              <w:autoSpaceDN w:val="0"/>
              <w:adjustRightInd w:val="0"/>
              <w:spacing w:line="360" w:lineRule="auto"/>
              <w:jc w:val="left"/>
            </w:pPr>
            <w:r>
              <w:rPr>
                <w:rFonts w:hint="eastAsia" w:ascii="宋体" w:hAnsi="宋体" w:eastAsia="宋体" w:cs="宋体"/>
                <w:b/>
                <w:bCs/>
                <w:sz w:val="24"/>
              </w:rPr>
              <w:t>第</w:t>
            </w:r>
            <w:r>
              <w:rPr>
                <w:rFonts w:hint="eastAsia" w:ascii="宋体" w:hAnsi="宋体" w:cs="宋体"/>
                <w:b/>
                <w:bCs/>
                <w:sz w:val="24"/>
                <w:lang w:val="en-US" w:eastAsia="zh-CN"/>
              </w:rPr>
              <w:t>7</w:t>
            </w:r>
            <w:r>
              <w:rPr>
                <w:rFonts w:hint="eastAsia" w:ascii="宋体" w:hAnsi="宋体" w:eastAsia="宋体" w:cs="宋体"/>
                <w:b/>
                <w:bCs/>
                <w:sz w:val="24"/>
              </w:rPr>
              <w:t>标段</w:t>
            </w:r>
            <w:r>
              <w:rPr>
                <w:rFonts w:hint="eastAsia" w:ascii="宋体" w:hAnsi="宋体" w:cs="宋体"/>
                <w:b/>
                <w:bCs/>
                <w:sz w:val="24"/>
                <w:lang w:eastAsia="zh-CN"/>
              </w:rPr>
              <w:t>：</w:t>
            </w:r>
            <w:r>
              <w:rPr>
                <w:rFonts w:hint="eastAsia" w:ascii="宋体" w:hAnsi="宋体" w:cs="宋体"/>
                <w:b/>
                <w:bCs/>
                <w:sz w:val="24"/>
                <w:lang w:val="en-US" w:eastAsia="zh-CN"/>
              </w:rPr>
              <w:t>小写</w:t>
            </w:r>
            <w:r>
              <w:rPr>
                <w:rFonts w:hint="eastAsia" w:ascii="宋体" w:hAnsi="宋体" w:eastAsia="宋体" w:cs="宋体"/>
                <w:b/>
                <w:bCs/>
                <w:sz w:val="24"/>
              </w:rPr>
              <w:t>：</w:t>
            </w:r>
            <w:r>
              <w:rPr>
                <w:rFonts w:hint="eastAsia" w:ascii="宋体" w:hAnsi="宋体" w:cs="宋体"/>
                <w:b/>
                <w:bCs/>
                <w:sz w:val="24"/>
                <w:lang w:val="en-US" w:eastAsia="zh-CN"/>
              </w:rPr>
              <w:t>21</w:t>
            </w:r>
            <w:r>
              <w:rPr>
                <w:rFonts w:hint="eastAsia" w:ascii="宋体" w:hAnsi="宋体" w:eastAsia="宋体" w:cs="宋体"/>
                <w:b/>
                <w:bCs/>
                <w:sz w:val="24"/>
              </w:rPr>
              <w:t>000.00元（</w:t>
            </w:r>
            <w:r>
              <w:rPr>
                <w:rFonts w:hint="eastAsia" w:ascii="宋体" w:hAnsi="宋体" w:eastAsia="宋体" w:cs="宋体"/>
                <w:b/>
                <w:sz w:val="24"/>
              </w:rPr>
              <w:t>大写：</w:t>
            </w:r>
            <w:r>
              <w:rPr>
                <w:rFonts w:hint="eastAsia" w:ascii="宋体" w:hAnsi="宋体" w:cs="宋体"/>
                <w:b/>
                <w:sz w:val="24"/>
                <w:lang w:val="en-US" w:eastAsia="zh-CN"/>
              </w:rPr>
              <w:t>贰万壹仟元</w:t>
            </w:r>
            <w:r>
              <w:rPr>
                <w:rFonts w:hint="eastAsia" w:ascii="宋体" w:hAnsi="宋体" w:eastAsia="宋体" w:cs="宋体"/>
                <w:b/>
                <w:sz w:val="24"/>
              </w:rPr>
              <w:t>整</w:t>
            </w:r>
            <w:r>
              <w:rPr>
                <w:rFonts w:hint="eastAsia" w:ascii="宋体" w:hAnsi="宋体" w:eastAsia="宋体" w:cs="宋体"/>
                <w:b/>
                <w:bCs/>
                <w:sz w:val="24"/>
              </w:rPr>
              <w:t>）</w:t>
            </w:r>
          </w:p>
          <w:p>
            <w:pPr>
              <w:numPr>
                <w:ilvl w:val="0"/>
                <w:numId w:val="3"/>
              </w:num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2、投标保证金缴纳方式：</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1</w:t>
            </w:r>
            <w:r>
              <w:rPr>
                <w:rFonts w:hint="eastAsia" w:ascii="宋体" w:hAnsi="宋体" w:eastAsia="宋体" w:cs="宋体"/>
                <w:sz w:val="24"/>
                <w:lang w:val="zh-CN"/>
              </w:rPr>
              <w:t>投标人网上报名后</w:t>
            </w:r>
            <w:r>
              <w:rPr>
                <w:rFonts w:hint="eastAsia" w:ascii="宋体" w:hAnsi="宋体" w:eastAsia="宋体" w:cs="宋体"/>
                <w:sz w:val="24"/>
              </w:rPr>
              <w:t>，</w:t>
            </w:r>
            <w:r>
              <w:rPr>
                <w:rFonts w:hint="eastAsia" w:ascii="宋体" w:hAnsi="宋体" w:eastAsia="宋体" w:cs="宋体"/>
                <w:sz w:val="24"/>
                <w:lang w:val="zh-CN"/>
              </w:rPr>
              <w:t>登录</w:t>
            </w:r>
            <w:r>
              <w:fldChar w:fldCharType="begin"/>
            </w:r>
            <w:r>
              <w:instrText xml:space="preserve"> HYPERLINK "http://221.14.6.70:8088/ggzy" </w:instrText>
            </w:r>
            <w:r>
              <w:fldChar w:fldCharType="separate"/>
            </w:r>
            <w:r>
              <w:rPr>
                <w:rFonts w:hint="eastAsia" w:ascii="宋体" w:hAnsi="宋体" w:eastAsia="宋体" w:cs="宋体"/>
                <w:sz w:val="24"/>
              </w:rPr>
              <w:t>http://221.14.6.70:8088/ggzy</w:t>
            </w:r>
            <w:r>
              <w:rPr>
                <w:rFonts w:hint="eastAsia" w:ascii="宋体" w:hAnsi="宋体" w:eastAsia="宋体" w:cs="宋体"/>
                <w:sz w:val="24"/>
              </w:rPr>
              <w:fldChar w:fldCharType="end"/>
            </w:r>
            <w:r>
              <w:rPr>
                <w:rFonts w:hint="eastAsia" w:ascii="宋体" w:hAnsi="宋体" w:eastAsia="宋体" w:cs="宋体"/>
                <w:sz w:val="24"/>
                <w:lang w:val="zh-CN"/>
              </w:rPr>
              <w:t>系统</w:t>
            </w:r>
            <w:r>
              <w:rPr>
                <w:rFonts w:hint="eastAsia" w:ascii="宋体" w:hAnsi="宋体" w:eastAsia="宋体" w:cs="宋体"/>
                <w:sz w:val="24"/>
              </w:rPr>
              <w:t>，</w:t>
            </w:r>
            <w:r>
              <w:rPr>
                <w:rFonts w:hint="eastAsia" w:ascii="宋体" w:hAnsi="宋体" w:eastAsia="宋体" w:cs="宋体"/>
                <w:sz w:val="24"/>
                <w:lang w:val="zh-CN"/>
              </w:rPr>
              <w:t>依次点击</w:t>
            </w:r>
            <w:r>
              <w:rPr>
                <w:rFonts w:hint="eastAsia" w:ascii="宋体" w:hAnsi="宋体" w:eastAsia="宋体" w:cs="宋体"/>
                <w:sz w:val="24"/>
              </w:rPr>
              <w:t>“</w:t>
            </w:r>
            <w:r>
              <w:rPr>
                <w:rFonts w:hint="eastAsia" w:ascii="宋体" w:hAnsi="宋体" w:eastAsia="宋体" w:cs="宋体"/>
                <w:sz w:val="24"/>
                <w:lang w:val="zh-CN"/>
              </w:rPr>
              <w:t>会员向导</w:t>
            </w:r>
            <w:r>
              <w:rPr>
                <w:rFonts w:hint="eastAsia" w:ascii="宋体" w:hAnsi="宋体" w:eastAsia="宋体" w:cs="宋体"/>
                <w:sz w:val="24"/>
              </w:rPr>
              <w:t>”→“</w:t>
            </w:r>
            <w:r>
              <w:rPr>
                <w:rFonts w:hint="eastAsia" w:ascii="宋体" w:hAnsi="宋体" w:eastAsia="宋体" w:cs="宋体"/>
                <w:sz w:val="24"/>
                <w:lang w:val="zh-CN"/>
              </w:rPr>
              <w:t>参与投标</w:t>
            </w:r>
            <w:r>
              <w:rPr>
                <w:rFonts w:hint="eastAsia" w:ascii="宋体" w:hAnsi="宋体" w:eastAsia="宋体" w:cs="宋体"/>
                <w:sz w:val="24"/>
              </w:rPr>
              <w:t>”→“</w:t>
            </w:r>
            <w:r>
              <w:rPr>
                <w:rFonts w:hint="eastAsia" w:ascii="宋体" w:hAnsi="宋体" w:eastAsia="宋体" w:cs="宋体"/>
                <w:sz w:val="24"/>
                <w:lang w:val="zh-CN"/>
              </w:rPr>
              <w:t>费用缴纳说明</w:t>
            </w:r>
            <w:r>
              <w:rPr>
                <w:rFonts w:hint="eastAsia" w:ascii="宋体" w:hAnsi="宋体" w:eastAsia="宋体" w:cs="宋体"/>
                <w:sz w:val="24"/>
              </w:rPr>
              <w:t>”→“</w:t>
            </w:r>
            <w:r>
              <w:rPr>
                <w:rFonts w:hint="eastAsia" w:ascii="宋体" w:hAnsi="宋体" w:eastAsia="宋体" w:cs="宋体"/>
                <w:sz w:val="24"/>
                <w:lang w:val="zh-CN"/>
              </w:rPr>
              <w:t>保证金缴纳说明单</w:t>
            </w:r>
            <w:r>
              <w:rPr>
                <w:rFonts w:hint="eastAsia" w:ascii="宋体" w:hAnsi="宋体" w:eastAsia="宋体" w:cs="宋体"/>
                <w:sz w:val="24"/>
              </w:rPr>
              <w:t>”，</w:t>
            </w:r>
            <w:r>
              <w:rPr>
                <w:rFonts w:hint="eastAsia" w:ascii="宋体" w:hAnsi="宋体" w:eastAsia="宋体" w:cs="宋体"/>
                <w:sz w:val="24"/>
                <w:lang w:val="zh-CN"/>
              </w:rPr>
              <w:t>获取缴费说明单</w:t>
            </w:r>
            <w:r>
              <w:rPr>
                <w:rFonts w:hint="eastAsia" w:ascii="宋体" w:hAnsi="宋体" w:eastAsia="宋体" w:cs="宋体"/>
                <w:sz w:val="24"/>
              </w:rPr>
              <w:t>，</w:t>
            </w:r>
            <w:r>
              <w:rPr>
                <w:rFonts w:hint="eastAsia" w:ascii="宋体" w:hAnsi="宋体" w:eastAsia="宋体" w:cs="宋体"/>
                <w:sz w:val="24"/>
                <w:lang w:val="zh-CN"/>
              </w:rPr>
              <w:t>根据每个标段的缴纳说明单在缴纳截止时间前缴纳</w:t>
            </w:r>
            <w:r>
              <w:rPr>
                <w:rFonts w:hint="eastAsia" w:ascii="宋体" w:hAnsi="宋体" w:eastAsia="宋体" w:cs="宋体"/>
                <w:sz w:val="24"/>
              </w:rPr>
              <w:t>；</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zh-CN"/>
              </w:rPr>
              <w:t>成功缴纳后重新登录前述系统</w:t>
            </w:r>
            <w:r>
              <w:rPr>
                <w:rFonts w:hint="eastAsia" w:ascii="宋体" w:hAnsi="宋体" w:eastAsia="宋体" w:cs="宋体"/>
                <w:sz w:val="24"/>
              </w:rPr>
              <w:t>，</w:t>
            </w:r>
            <w:r>
              <w:rPr>
                <w:rFonts w:hint="eastAsia" w:ascii="宋体" w:hAnsi="宋体" w:eastAsia="宋体" w:cs="宋体"/>
                <w:sz w:val="24"/>
                <w:lang w:val="zh-CN"/>
              </w:rPr>
              <w:t>依次点击</w:t>
            </w:r>
            <w:r>
              <w:rPr>
                <w:rFonts w:hint="eastAsia" w:ascii="宋体" w:hAnsi="宋体" w:eastAsia="宋体" w:cs="宋体"/>
                <w:sz w:val="24"/>
              </w:rPr>
              <w:t>“</w:t>
            </w:r>
            <w:r>
              <w:rPr>
                <w:rFonts w:hint="eastAsia" w:ascii="宋体" w:hAnsi="宋体" w:eastAsia="宋体" w:cs="宋体"/>
                <w:sz w:val="24"/>
                <w:lang w:val="zh-CN"/>
              </w:rPr>
              <w:t>会员向导</w:t>
            </w:r>
            <w:r>
              <w:rPr>
                <w:rFonts w:hint="eastAsia" w:ascii="宋体" w:hAnsi="宋体" w:eastAsia="宋体" w:cs="宋体"/>
                <w:sz w:val="24"/>
              </w:rPr>
              <w:t>”→“</w:t>
            </w:r>
            <w:r>
              <w:rPr>
                <w:rFonts w:hint="eastAsia" w:ascii="宋体" w:hAnsi="宋体" w:eastAsia="宋体" w:cs="宋体"/>
                <w:sz w:val="24"/>
                <w:lang w:val="zh-CN"/>
              </w:rPr>
              <w:t>参与投标</w:t>
            </w:r>
            <w:r>
              <w:rPr>
                <w:rFonts w:hint="eastAsia" w:ascii="宋体" w:hAnsi="宋体" w:eastAsia="宋体" w:cs="宋体"/>
                <w:sz w:val="24"/>
              </w:rPr>
              <w:t>”→“</w:t>
            </w:r>
            <w:r>
              <w:rPr>
                <w:rFonts w:hint="eastAsia" w:ascii="宋体" w:hAnsi="宋体" w:eastAsia="宋体" w:cs="宋体"/>
                <w:sz w:val="24"/>
                <w:lang w:val="zh-CN"/>
              </w:rPr>
              <w:t>保证金绑定</w:t>
            </w:r>
            <w:r>
              <w:rPr>
                <w:rFonts w:hint="eastAsia" w:ascii="宋体" w:hAnsi="宋体" w:eastAsia="宋体" w:cs="宋体"/>
                <w:sz w:val="24"/>
              </w:rPr>
              <w:t>”→“</w:t>
            </w:r>
            <w:r>
              <w:rPr>
                <w:rFonts w:hint="eastAsia" w:ascii="宋体" w:hAnsi="宋体" w:eastAsia="宋体" w:cs="宋体"/>
                <w:sz w:val="24"/>
                <w:lang w:val="zh-CN"/>
              </w:rPr>
              <w:t>绑定</w:t>
            </w:r>
            <w:r>
              <w:rPr>
                <w:rFonts w:hint="eastAsia" w:ascii="宋体" w:hAnsi="宋体" w:eastAsia="宋体" w:cs="宋体"/>
                <w:sz w:val="24"/>
              </w:rPr>
              <w:t>”</w:t>
            </w:r>
            <w:r>
              <w:rPr>
                <w:rFonts w:hint="eastAsia" w:ascii="宋体" w:hAnsi="宋体" w:eastAsia="宋体" w:cs="宋体"/>
                <w:sz w:val="24"/>
                <w:lang w:val="zh-CN"/>
              </w:rPr>
              <w:t>进行投标保证金绑定。</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2.4每个投标人每个项目每个标段只有唯一缴纳账号，</w:t>
            </w:r>
            <w:r>
              <w:rPr>
                <w:rFonts w:hint="eastAsia" w:ascii="宋体" w:hAnsi="宋体" w:eastAsia="宋体" w:cs="宋体"/>
                <w:sz w:val="24"/>
              </w:rPr>
              <w:t>切勿重复缴纳或错误缴纳。</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3、未按上述规定操作引起的无效投标，由投标人自行负责。</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4、汇款凭证无须备注项目编号和项目名称。</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5、出现以下情形造成的投标保证金无效，由投标人自行负责。</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(1)投标保证金未从投标人的基本账户转出；</w:t>
            </w:r>
          </w:p>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(2)投标保证金未按照招标文件划分的标段依次转账。</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6、《保证金缴纳绑定操作指南》获取方法：</w:t>
            </w:r>
          </w:p>
          <w:p>
            <w:pPr>
              <w:autoSpaceDE w:val="0"/>
              <w:autoSpaceDN w:val="0"/>
              <w:adjustRightInd w:val="0"/>
              <w:spacing w:line="276" w:lineRule="auto"/>
              <w:rPr>
                <w:rFonts w:ascii="宋体" w:hAnsi="宋体" w:eastAsia="宋体" w:cs="宋体"/>
                <w:sz w:val="24"/>
                <w:lang w:val="zh-CN"/>
              </w:rPr>
            </w:pPr>
            <w:r>
              <w:rPr>
                <w:rFonts w:hint="eastAsia" w:ascii="宋体" w:hAnsi="宋体" w:eastAsia="宋体" w:cs="宋体"/>
                <w:sz w:val="24"/>
                <w:lang w:val="zh-CN"/>
              </w:rPr>
              <w:t>登录许昌公共资源交易系统-组件下载-《保证金缴纳绑定操作指南》。</w:t>
            </w:r>
          </w:p>
          <w:p>
            <w:pPr>
              <w:autoSpaceDE w:val="0"/>
              <w:autoSpaceDN w:val="0"/>
              <w:adjustRightInd w:val="0"/>
              <w:spacing w:line="400" w:lineRule="exact"/>
              <w:jc w:val="left"/>
              <w:rPr>
                <w:rFonts w:ascii="宋体" w:hAnsi="宋体" w:eastAsia="宋体"/>
                <w:sz w:val="24"/>
              </w:rPr>
            </w:pPr>
            <w:r>
              <w:rPr>
                <w:rFonts w:hint="eastAsia" w:ascii="宋体" w:hAnsi="宋体" w:eastAsia="宋体" w:cs="宋体"/>
                <w:sz w:val="24"/>
              </w:rPr>
              <w:t>7、</w:t>
            </w:r>
            <w:r>
              <w:rPr>
                <w:rFonts w:hint="eastAsia" w:ascii="宋体" w:hAnsi="宋体" w:eastAsia="宋体" w:cs="宋体"/>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5.2</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近年财务状况的年份要求</w:t>
            </w:r>
          </w:p>
        </w:tc>
        <w:tc>
          <w:tcPr>
            <w:tcW w:w="6695" w:type="dxa"/>
            <w:vAlign w:val="center"/>
          </w:tcPr>
          <w:p>
            <w:pPr>
              <w:spacing w:line="312" w:lineRule="auto"/>
              <w:rPr>
                <w:rFonts w:hint="eastAsia"/>
                <w:sz w:val="24"/>
              </w:rPr>
            </w:pPr>
            <w:r>
              <w:rPr>
                <w:rFonts w:hint="eastAsia" w:ascii="宋体" w:hAnsi="宋体" w:eastAsia="宋体" w:cs="宋体"/>
                <w:kern w:val="0"/>
                <w:sz w:val="24"/>
              </w:rPr>
              <w:t>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5.3</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近年完成的类似项目的年份要求</w:t>
            </w:r>
          </w:p>
        </w:tc>
        <w:tc>
          <w:tcPr>
            <w:tcW w:w="6695" w:type="dxa"/>
            <w:vAlign w:val="center"/>
          </w:tcPr>
          <w:p>
            <w:pPr>
              <w:spacing w:line="312" w:lineRule="auto"/>
              <w:rPr>
                <w:rFonts w:hint="eastAsia"/>
                <w:sz w:val="24"/>
              </w:rPr>
            </w:pPr>
            <w:r>
              <w:rPr>
                <w:rFonts w:hint="eastAsia" w:ascii="宋体" w:hAnsi="宋体" w:eastAsia="宋体" w:cs="宋体"/>
                <w:kern w:val="0"/>
                <w:sz w:val="24"/>
              </w:rPr>
              <w:t>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5.4</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近年荣誉的年份要求</w:t>
            </w:r>
          </w:p>
        </w:tc>
        <w:tc>
          <w:tcPr>
            <w:tcW w:w="6695" w:type="dxa"/>
            <w:vAlign w:val="center"/>
          </w:tcPr>
          <w:p>
            <w:pPr>
              <w:spacing w:line="312" w:lineRule="auto"/>
              <w:rPr>
                <w:rFonts w:hint="eastAsia"/>
                <w:sz w:val="24"/>
              </w:rPr>
            </w:pPr>
            <w:r>
              <w:rPr>
                <w:rFonts w:hint="eastAsia" w:ascii="宋体" w:hAnsi="宋体" w:eastAsia="宋体" w:cs="宋体"/>
                <w:kern w:val="0"/>
                <w:sz w:val="24"/>
              </w:rPr>
              <w:t>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5.5</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近年发生的诉讼及仲裁情况的年份要求</w:t>
            </w:r>
          </w:p>
        </w:tc>
        <w:tc>
          <w:tcPr>
            <w:tcW w:w="6695" w:type="dxa"/>
            <w:vAlign w:val="center"/>
          </w:tcPr>
          <w:p>
            <w:pPr>
              <w:spacing w:line="312" w:lineRule="auto"/>
              <w:rPr>
                <w:rFonts w:hint="eastAsia"/>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6</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是否允许递交备选投标方案</w:t>
            </w:r>
          </w:p>
        </w:tc>
        <w:tc>
          <w:tcPr>
            <w:tcW w:w="6695" w:type="dxa"/>
            <w:vAlign w:val="center"/>
          </w:tcPr>
          <w:p>
            <w:pPr>
              <w:spacing w:line="312" w:lineRule="auto"/>
              <w:rPr>
                <w:rFonts w:hint="eastAsia"/>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autoSpaceDE w:val="0"/>
              <w:autoSpaceDN w:val="0"/>
              <w:adjustRightInd w:val="0"/>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7.3</w:t>
            </w:r>
          </w:p>
        </w:tc>
        <w:tc>
          <w:tcPr>
            <w:tcW w:w="2249" w:type="dxa"/>
            <w:vAlign w:val="center"/>
          </w:tcPr>
          <w:p>
            <w:pPr>
              <w:autoSpaceDE w:val="0"/>
              <w:autoSpaceDN w:val="0"/>
              <w:adjustRightInd w:val="0"/>
              <w:spacing w:line="312" w:lineRule="auto"/>
              <w:jc w:val="center"/>
              <w:rPr>
                <w:rFonts w:hint="eastAsia" w:ascii="宋体" w:hAnsi="宋体" w:eastAsia="宋体" w:cs="宋体"/>
                <w:kern w:val="0"/>
                <w:sz w:val="24"/>
              </w:rPr>
            </w:pPr>
            <w:r>
              <w:rPr>
                <w:rFonts w:hint="eastAsia" w:ascii="宋体" w:hAnsi="宋体" w:eastAsia="宋体" w:cs="宋体"/>
                <w:kern w:val="0"/>
                <w:sz w:val="24"/>
              </w:rPr>
              <w:t>签字和（或）盖章要求</w:t>
            </w:r>
          </w:p>
        </w:tc>
        <w:tc>
          <w:tcPr>
            <w:tcW w:w="6695" w:type="dxa"/>
            <w:vAlign w:val="center"/>
          </w:tcPr>
          <w:p>
            <w:pPr>
              <w:autoSpaceDE w:val="0"/>
              <w:autoSpaceDN w:val="0"/>
              <w:adjustRightInd w:val="0"/>
              <w:spacing w:line="312" w:lineRule="auto"/>
              <w:rPr>
                <w:rFonts w:hint="eastAsia" w:ascii="宋体" w:hAnsi="宋体" w:eastAsia="宋体" w:cs="宋体"/>
                <w:b/>
                <w:sz w:val="24"/>
              </w:rPr>
            </w:pPr>
            <w:r>
              <w:rPr>
                <w:rFonts w:hint="eastAsia" w:ascii="宋体" w:hAnsi="宋体" w:eastAsia="宋体" w:cs="宋体"/>
                <w:sz w:val="24"/>
              </w:rPr>
              <w:t>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7.4</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投标文件份数</w:t>
            </w:r>
          </w:p>
        </w:tc>
        <w:tc>
          <w:tcPr>
            <w:tcW w:w="6695" w:type="dxa"/>
            <w:vAlign w:val="center"/>
          </w:tcPr>
          <w:p>
            <w:pPr>
              <w:autoSpaceDE w:val="0"/>
              <w:autoSpaceDN w:val="0"/>
              <w:adjustRightInd w:val="0"/>
              <w:spacing w:line="276" w:lineRule="auto"/>
              <w:rPr>
                <w:rFonts w:ascii="宋体" w:hAnsi="宋体" w:eastAsia="宋体" w:cs="宋体"/>
                <w:sz w:val="24"/>
              </w:rPr>
            </w:pPr>
            <w:r>
              <w:rPr>
                <w:rFonts w:hint="eastAsia" w:ascii="宋体" w:hAnsi="宋体" w:eastAsia="宋体" w:cs="宋体"/>
                <w:sz w:val="24"/>
              </w:rPr>
              <w:t>正本一份，副本四份；</w:t>
            </w:r>
          </w:p>
          <w:p>
            <w:pPr>
              <w:spacing w:line="360" w:lineRule="auto"/>
              <w:rPr>
                <w:rFonts w:hint="eastAsia"/>
                <w:sz w:val="24"/>
              </w:rPr>
            </w:pPr>
            <w:r>
              <w:rPr>
                <w:rFonts w:hint="eastAsia" w:ascii="宋体" w:hAnsi="宋体" w:eastAsia="宋体" w:cs="宋体"/>
                <w:b/>
                <w:sz w:val="24"/>
              </w:rPr>
              <w:t>在提交投标文件时，应同时提交与投标报价内容一致的excel版电子文件，单独密封。当电子文件与纸质文件不一致的，以纸质文件为准。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7.5</w:t>
            </w:r>
          </w:p>
        </w:tc>
        <w:tc>
          <w:tcPr>
            <w:tcW w:w="2249" w:type="dxa"/>
            <w:vAlign w:val="center"/>
          </w:tcPr>
          <w:p>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装订要求</w:t>
            </w:r>
          </w:p>
        </w:tc>
        <w:tc>
          <w:tcPr>
            <w:tcW w:w="6695" w:type="dxa"/>
            <w:vAlign w:val="center"/>
          </w:tcPr>
          <w:p>
            <w:pPr>
              <w:spacing w:line="312" w:lineRule="auto"/>
              <w:jc w:val="left"/>
              <w:rPr>
                <w:rFonts w:hint="eastAsia"/>
                <w:sz w:val="24"/>
              </w:rPr>
            </w:pPr>
            <w:r>
              <w:rPr>
                <w:rFonts w:hint="eastAsia" w:ascii="宋体" w:hAnsi="宋体" w:eastAsia="宋体" w:cs="宋体"/>
                <w:kern w:val="0"/>
                <w:sz w:val="24"/>
              </w:rPr>
              <w:t>投标文件</w:t>
            </w:r>
            <w:r>
              <w:rPr>
                <w:rFonts w:hint="eastAsia" w:ascii="宋体" w:hAnsi="宋体" w:cs="宋体"/>
                <w:kern w:val="0"/>
                <w:sz w:val="24"/>
                <w:lang w:val="en-US" w:eastAsia="zh-CN"/>
              </w:rPr>
              <w:t>的正本和副本均</w:t>
            </w:r>
            <w:r>
              <w:rPr>
                <w:rFonts w:hint="eastAsia" w:ascii="宋体" w:hAnsi="宋体" w:eastAsia="宋体" w:cs="宋体"/>
                <w:kern w:val="0"/>
                <w:sz w:val="24"/>
              </w:rPr>
              <w:t>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4.1.1</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封套上写明</w:t>
            </w:r>
          </w:p>
        </w:tc>
        <w:tc>
          <w:tcPr>
            <w:tcW w:w="6695" w:type="dxa"/>
            <w:vAlign w:val="center"/>
          </w:tcPr>
          <w:p>
            <w:pPr>
              <w:rPr>
                <w:lang w:val="zh-CN"/>
              </w:rPr>
            </w:pPr>
            <w:r>
              <w:rPr>
                <w:rFonts w:hint="eastAsia"/>
                <w:lang w:val="zh-CN"/>
              </w:rPr>
              <w:t>招标人地址：</w:t>
            </w:r>
          </w:p>
          <w:p>
            <w:pPr>
              <w:rPr>
                <w:lang w:val="zh-CN"/>
              </w:rPr>
            </w:pPr>
            <w:r>
              <w:rPr>
                <w:rFonts w:hint="eastAsia"/>
                <w:lang w:val="zh-CN"/>
              </w:rPr>
              <w:t>招标人名称：</w:t>
            </w:r>
          </w:p>
          <w:p>
            <w:pPr>
              <w:rPr>
                <w:rFonts w:hint="eastAsia"/>
                <w:lang w:val="en-US" w:eastAsia="zh-CN"/>
              </w:rPr>
            </w:pPr>
            <w:r>
              <w:rPr>
                <w:rFonts w:hint="eastAsia"/>
                <w:lang w:val="zh-CN"/>
              </w:rPr>
              <w:t>项目名称：</w:t>
            </w:r>
            <w:r>
              <w:rPr>
                <w:rFonts w:hint="eastAsia"/>
                <w:lang w:val="en-US" w:eastAsia="zh-CN"/>
              </w:rPr>
              <w:t xml:space="preserve">     第   标段</w:t>
            </w:r>
          </w:p>
          <w:p>
            <w:pPr>
              <w:rPr>
                <w:lang w:val="zh-CN"/>
              </w:rPr>
            </w:pPr>
            <w:r>
              <w:rPr>
                <w:rFonts w:hint="eastAsia"/>
                <w:lang w:val="zh-CN"/>
              </w:rPr>
              <w:t>投标人名称：           （盖章）</w:t>
            </w:r>
          </w:p>
          <w:p>
            <w:pPr>
              <w:rPr>
                <w:rFonts w:hint="eastAsia"/>
                <w:lang w:val="zh-CN"/>
              </w:rPr>
            </w:pPr>
            <w:r>
              <w:rPr>
                <w:rFonts w:hint="eastAsia"/>
                <w:lang w:val="zh-CN"/>
              </w:rPr>
              <w:t>投标</w:t>
            </w:r>
            <w:bookmarkStart w:id="515" w:name="_GoBack"/>
            <w:bookmarkEnd w:id="515"/>
            <w:r>
              <w:rPr>
                <w:rFonts w:hint="eastAsia"/>
                <w:lang w:val="zh-CN"/>
              </w:rPr>
              <w:t>文件在   年  月   日  时  分</w:t>
            </w:r>
            <w:r>
              <w:rPr>
                <w:rFonts w:hint="eastAsia"/>
                <w:color w:val="000000" w:themeColor="text1"/>
                <w:lang w:val="zh-CN"/>
                <w14:textFill>
                  <w14:solidFill>
                    <w14:schemeClr w14:val="tx1"/>
                  </w14:solidFill>
                </w14:textFill>
              </w:rPr>
              <w:t>（开标时间）前</w:t>
            </w:r>
            <w:r>
              <w:rPr>
                <w:rFonts w:hint="eastAsia"/>
                <w:lang w:val="zh-CN"/>
              </w:rPr>
              <w:t>不得开启</w:t>
            </w:r>
          </w:p>
          <w:p>
            <w:pPr>
              <w:pStyle w:val="2"/>
              <w:ind w:left="0" w:leftChars="0" w:firstLine="0" w:firstLineChars="0"/>
              <w:rPr>
                <w:rFonts w:hint="eastAsia"/>
                <w:sz w:val="24"/>
              </w:rPr>
            </w:pPr>
            <w:r>
              <w:rPr>
                <w:rFonts w:hint="eastAsia" w:ascii="宋体" w:hAnsi="宋体"/>
                <w:b/>
                <w:bCs/>
                <w:sz w:val="24"/>
                <w:lang w:val="en-US" w:eastAsia="zh-CN"/>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4.2.2</w:t>
            </w:r>
          </w:p>
        </w:tc>
        <w:tc>
          <w:tcPr>
            <w:tcW w:w="2249" w:type="dxa"/>
            <w:vAlign w:val="center"/>
          </w:tcPr>
          <w:p>
            <w:pPr>
              <w:spacing w:line="312" w:lineRule="auto"/>
              <w:jc w:val="center"/>
              <w:rPr>
                <w:rFonts w:hint="eastAsia" w:ascii="宋体" w:hAnsi="宋体" w:eastAsia="宋体" w:cs="仿宋_GB2312"/>
                <w:sz w:val="24"/>
              </w:rPr>
            </w:pPr>
            <w:r>
              <w:rPr>
                <w:rFonts w:hint="eastAsia" w:ascii="宋体" w:hAnsi="宋体" w:eastAsia="宋体" w:cs="宋体"/>
                <w:kern w:val="0"/>
                <w:sz w:val="24"/>
              </w:rPr>
              <w:t>递交投标文件地点</w:t>
            </w:r>
          </w:p>
        </w:tc>
        <w:tc>
          <w:tcPr>
            <w:tcW w:w="6695" w:type="dxa"/>
            <w:vAlign w:val="center"/>
          </w:tcPr>
          <w:p>
            <w:pPr>
              <w:spacing w:line="312" w:lineRule="auto"/>
              <w:rPr>
                <w:rFonts w:hint="eastAsia" w:ascii="宋体" w:hAnsi="宋体" w:eastAsia="宋体" w:cs="宋体"/>
                <w:sz w:val="24"/>
              </w:rPr>
            </w:pPr>
            <w:r>
              <w:rPr>
                <w:rFonts w:hint="eastAsia"/>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4.2.3</w:t>
            </w:r>
          </w:p>
        </w:tc>
        <w:tc>
          <w:tcPr>
            <w:tcW w:w="2249" w:type="dxa"/>
            <w:vAlign w:val="center"/>
          </w:tcPr>
          <w:p>
            <w:pPr>
              <w:spacing w:line="312" w:lineRule="auto"/>
              <w:jc w:val="center"/>
              <w:rPr>
                <w:rFonts w:hint="eastAsia" w:ascii="宋体" w:hAnsi="宋体" w:eastAsia="宋体" w:cs="仿宋_GB2312"/>
                <w:sz w:val="24"/>
              </w:rPr>
            </w:pPr>
            <w:r>
              <w:rPr>
                <w:rFonts w:hint="eastAsia" w:ascii="宋体" w:hAnsi="宋体" w:eastAsia="宋体" w:cs="宋体"/>
                <w:kern w:val="0"/>
                <w:sz w:val="24"/>
              </w:rPr>
              <w:t>是否退还投标文件</w:t>
            </w:r>
          </w:p>
        </w:tc>
        <w:tc>
          <w:tcPr>
            <w:tcW w:w="6695" w:type="dxa"/>
            <w:vAlign w:val="center"/>
          </w:tcPr>
          <w:p>
            <w:pPr>
              <w:spacing w:line="312" w:lineRule="auto"/>
              <w:rPr>
                <w:rFonts w:hint="eastAsia" w:ascii="宋体" w:hAnsi="宋体" w:eastAsia="宋体" w:cs="宋体"/>
                <w:sz w:val="24"/>
              </w:rPr>
            </w:pPr>
            <w:r>
              <w:rPr>
                <w:rFonts w:hint="eastAsia" w:ascii="宋体" w:hAnsi="宋体" w:eastAsia="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5.1</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开标时间和地点</w:t>
            </w:r>
          </w:p>
        </w:tc>
        <w:tc>
          <w:tcPr>
            <w:tcW w:w="6695"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开标时间：同投标截止时间</w:t>
            </w:r>
          </w:p>
          <w:p>
            <w:pPr>
              <w:spacing w:line="312" w:lineRule="auto"/>
              <w:rPr>
                <w:rFonts w:hint="eastAsia" w:ascii="宋体" w:hAnsi="宋体" w:eastAsia="宋体" w:cs="宋体"/>
                <w:kern w:val="0"/>
                <w:sz w:val="24"/>
              </w:rPr>
            </w:pPr>
            <w:r>
              <w:rPr>
                <w:rFonts w:hint="eastAsia" w:ascii="宋体" w:hAnsi="宋体" w:eastAsia="宋体" w:cs="宋体"/>
                <w:sz w:val="24"/>
              </w:rPr>
              <w:t>开标地点：</w:t>
            </w:r>
            <w:r>
              <w:rPr>
                <w:rFonts w:hint="eastAsia"/>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5.2</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开标程序</w:t>
            </w: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密封情况检查：由投标人代表对密封情况进行检查</w:t>
            </w:r>
          </w:p>
          <w:p>
            <w:pPr>
              <w:spacing w:line="312" w:lineRule="auto"/>
              <w:rPr>
                <w:rFonts w:hint="eastAsia" w:ascii="宋体" w:hAnsi="宋体" w:eastAsia="宋体" w:cs="宋体"/>
                <w:kern w:val="0"/>
                <w:sz w:val="24"/>
              </w:rPr>
            </w:pPr>
            <w:r>
              <w:rPr>
                <w:rFonts w:hint="eastAsia" w:ascii="宋体" w:hAnsi="宋体" w:eastAsia="宋体" w:cs="宋体"/>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6.1</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kern w:val="0"/>
                <w:sz w:val="24"/>
              </w:rPr>
              <w:t>评标委员会的组建</w:t>
            </w:r>
          </w:p>
        </w:tc>
        <w:tc>
          <w:tcPr>
            <w:tcW w:w="6695" w:type="dxa"/>
            <w:vAlign w:val="center"/>
          </w:tcPr>
          <w:p>
            <w:pPr>
              <w:spacing w:line="360" w:lineRule="auto"/>
              <w:rPr>
                <w:rFonts w:ascii="宋体" w:hAnsi="宋体" w:eastAsia="宋体" w:cs="宋体"/>
                <w:sz w:val="24"/>
              </w:rPr>
            </w:pPr>
            <w:r>
              <w:rPr>
                <w:rFonts w:hint="eastAsia" w:ascii="宋体" w:hAnsi="宋体" w:eastAsia="宋体" w:cs="宋体"/>
                <w:sz w:val="24"/>
              </w:rPr>
              <w:t>评标委员会构成：5人。</w:t>
            </w:r>
            <w:r>
              <w:rPr>
                <w:rFonts w:hint="eastAsia" w:ascii="宋体" w:hAnsi="宋体" w:cs="宋体"/>
                <w:sz w:val="24"/>
                <w:lang w:val="en-US" w:eastAsia="zh-CN"/>
              </w:rPr>
              <w:t>其中</w:t>
            </w:r>
            <w:r>
              <w:rPr>
                <w:rFonts w:hint="eastAsia" w:ascii="宋体" w:hAnsi="宋体" w:eastAsia="宋体" w:cs="宋体"/>
                <w:sz w:val="24"/>
              </w:rPr>
              <w:t>河南省综合评标专家库中随机抽取相关经济、技术4人和招标人代表1名。</w:t>
            </w:r>
          </w:p>
          <w:p>
            <w:pPr>
              <w:spacing w:line="312" w:lineRule="auto"/>
              <w:rPr>
                <w:rFonts w:hint="eastAsia" w:ascii="宋体" w:hAnsi="宋体" w:eastAsia="宋体" w:cs="宋体"/>
                <w:kern w:val="0"/>
                <w:sz w:val="24"/>
              </w:rPr>
            </w:pPr>
            <w:r>
              <w:rPr>
                <w:rFonts w:hint="eastAsia" w:ascii="宋体" w:hAnsi="宋体" w:eastAsia="宋体" w:cs="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hint="eastAsia" w:ascii="宋体" w:hAnsi="宋体" w:eastAsia="宋体" w:cs="宋体"/>
                <w:kern w:val="0"/>
                <w:sz w:val="24"/>
              </w:rPr>
            </w:pPr>
            <w:r>
              <w:rPr>
                <w:rFonts w:hint="eastAsia" w:ascii="宋体" w:hAnsi="宋体" w:eastAsia="宋体" w:cs="宋体"/>
                <w:sz w:val="24"/>
              </w:rPr>
              <w:t>7.1</w:t>
            </w:r>
          </w:p>
        </w:tc>
        <w:tc>
          <w:tcPr>
            <w:tcW w:w="2249" w:type="dxa"/>
            <w:vAlign w:val="center"/>
          </w:tcPr>
          <w:p>
            <w:pPr>
              <w:spacing w:line="312" w:lineRule="auto"/>
              <w:jc w:val="center"/>
              <w:rPr>
                <w:rFonts w:hint="eastAsia" w:ascii="宋体" w:hAnsi="宋体" w:eastAsia="宋体" w:cs="宋体"/>
                <w:kern w:val="0"/>
                <w:sz w:val="24"/>
              </w:rPr>
            </w:pPr>
            <w:r>
              <w:rPr>
                <w:rFonts w:hint="eastAsia" w:ascii="宋体" w:hAnsi="宋体" w:eastAsia="宋体" w:cs="宋体"/>
                <w:sz w:val="24"/>
              </w:rPr>
              <w:t>是否授权评标委员会确定中标人</w:t>
            </w:r>
          </w:p>
        </w:tc>
        <w:tc>
          <w:tcPr>
            <w:tcW w:w="6695" w:type="dxa"/>
            <w:vAlign w:val="center"/>
          </w:tcPr>
          <w:p>
            <w:pPr>
              <w:spacing w:line="312" w:lineRule="auto"/>
              <w:rPr>
                <w:rFonts w:hint="eastAsia" w:ascii="宋体" w:hAnsi="宋体" w:eastAsia="宋体" w:cs="宋体"/>
                <w:kern w:val="0"/>
                <w:sz w:val="24"/>
              </w:rPr>
            </w:pPr>
            <w:r>
              <w:rPr>
                <w:rFonts w:hint="eastAsia" w:ascii="宋体" w:hAnsi="宋体" w:eastAsia="宋体" w:cs="宋体"/>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109" w:type="dxa"/>
            <w:gridSpan w:val="3"/>
            <w:vAlign w:val="center"/>
          </w:tcPr>
          <w:p>
            <w:pPr>
              <w:adjustRightInd w:val="0"/>
              <w:spacing w:line="312" w:lineRule="auto"/>
              <w:jc w:val="center"/>
              <w:textAlignment w:val="baseline"/>
              <w:rPr>
                <w:rFonts w:hint="eastAsia" w:ascii="宋体" w:hAnsi="宋体" w:eastAsia="宋体" w:cs="宋体"/>
                <w:kern w:val="0"/>
                <w:sz w:val="24"/>
                <w:lang w:eastAsia="zh-CN"/>
              </w:rPr>
            </w:pPr>
            <w:r>
              <w:rPr>
                <w:rFonts w:hint="eastAsia" w:ascii="宋体" w:hAnsi="宋体" w:eastAsia="宋体" w:cs="宋体"/>
                <w:sz w:val="24"/>
              </w:rPr>
              <w:t>7.</w:t>
            </w:r>
            <w:r>
              <w:rPr>
                <w:rFonts w:hint="eastAsia" w:ascii="宋体" w:hAnsi="宋体" w:cs="宋体"/>
                <w:sz w:val="24"/>
                <w:lang w:val="en-US" w:eastAsia="zh-CN"/>
              </w:rPr>
              <w:t>2</w:t>
            </w:r>
          </w:p>
        </w:tc>
        <w:tc>
          <w:tcPr>
            <w:tcW w:w="2249" w:type="dxa"/>
            <w:vAlign w:val="center"/>
          </w:tcPr>
          <w:p>
            <w:pPr>
              <w:adjustRightInd w:val="0"/>
              <w:spacing w:line="312" w:lineRule="auto"/>
              <w:jc w:val="center"/>
              <w:textAlignment w:val="baseline"/>
              <w:rPr>
                <w:rFonts w:hint="eastAsia" w:ascii="宋体" w:hAnsi="宋体" w:eastAsia="宋体" w:cs="宋体"/>
                <w:kern w:val="0"/>
                <w:sz w:val="24"/>
              </w:rPr>
            </w:pPr>
            <w:r>
              <w:rPr>
                <w:rFonts w:hint="eastAsia" w:ascii="宋体" w:hAnsi="宋体" w:eastAsia="宋体" w:cs="宋体"/>
                <w:sz w:val="24"/>
              </w:rPr>
              <w:t>履约保证金</w:t>
            </w:r>
          </w:p>
        </w:tc>
        <w:tc>
          <w:tcPr>
            <w:tcW w:w="6695" w:type="dxa"/>
            <w:vAlign w:val="center"/>
          </w:tcPr>
          <w:p>
            <w:pPr>
              <w:spacing w:line="312" w:lineRule="auto"/>
              <w:rPr>
                <w:rFonts w:hint="eastAsia" w:ascii="宋体" w:hAnsi="宋体" w:eastAsia="宋体" w:cs="宋体"/>
                <w:kern w:val="0"/>
                <w:sz w:val="24"/>
              </w:rPr>
            </w:pPr>
            <w:r>
              <w:rPr>
                <w:rFonts w:hint="eastAsia" w:ascii="宋体" w:hAnsi="宋体" w:eastAsia="宋体" w:cs="宋体"/>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jc w:val="left"/>
              <w:rPr>
                <w:rFonts w:ascii="宋体" w:hAnsi="宋体" w:eastAsia="宋体" w:cs="宋体"/>
                <w:kern w:val="0"/>
                <w:sz w:val="24"/>
              </w:rPr>
            </w:pPr>
            <w:r>
              <w:rPr>
                <w:rFonts w:hint="eastAsia" w:ascii="宋体" w:hAnsi="宋体" w:eastAsia="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jc w:val="left"/>
              <w:rPr>
                <w:rFonts w:ascii="宋体" w:hAnsi="宋体" w:eastAsia="宋体" w:cs="宋体"/>
                <w:kern w:val="0"/>
                <w:sz w:val="24"/>
              </w:rPr>
            </w:pPr>
            <w:r>
              <w:rPr>
                <w:rFonts w:hint="eastAsia" w:ascii="宋体" w:hAnsi="宋体" w:eastAsia="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10.1.1</w:t>
            </w:r>
          </w:p>
        </w:tc>
        <w:tc>
          <w:tcPr>
            <w:tcW w:w="228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类似项目</w:t>
            </w:r>
          </w:p>
        </w:tc>
        <w:tc>
          <w:tcPr>
            <w:tcW w:w="6695" w:type="dxa"/>
            <w:vAlign w:val="center"/>
          </w:tcPr>
          <w:p>
            <w:pPr>
              <w:spacing w:line="400" w:lineRule="exact"/>
              <w:rPr>
                <w:rFonts w:ascii="宋体" w:hAnsi="宋体" w:eastAsia="宋体"/>
                <w:sz w:val="24"/>
              </w:rPr>
            </w:pPr>
            <w:r>
              <w:rPr>
                <w:rFonts w:hint="eastAsia" w:ascii="宋体" w:hAnsi="宋体" w:eastAsia="宋体"/>
                <w:sz w:val="24"/>
              </w:rPr>
              <w:t>类似项目</w:t>
            </w:r>
            <w:r>
              <w:rPr>
                <w:rFonts w:hint="eastAsia" w:ascii="宋体" w:hAnsi="宋体"/>
                <w:sz w:val="24"/>
                <w:lang w:eastAsia="zh-CN"/>
              </w:rPr>
              <w:t>是</w:t>
            </w:r>
            <w:r>
              <w:rPr>
                <w:rFonts w:hint="eastAsia" w:ascii="宋体" w:hAnsi="宋体" w:eastAsia="宋体"/>
                <w:sz w:val="24"/>
              </w:rPr>
              <w:t>指</w:t>
            </w:r>
            <w:r>
              <w:rPr>
                <w:rFonts w:hint="eastAsia" w:ascii="宋体" w:hAnsi="宋体"/>
                <w:sz w:val="24"/>
                <w:lang w:eastAsia="zh-CN"/>
              </w:rPr>
              <w:t>：</w:t>
            </w:r>
            <w:r>
              <w:rPr>
                <w:rFonts w:hint="eastAsia" w:ascii="宋体" w:hAnsi="宋体" w:eastAsia="宋体"/>
                <w:sz w:val="24"/>
              </w:rPr>
              <w:t>2015年1月1日以来不小于</w:t>
            </w:r>
            <w:r>
              <w:rPr>
                <w:rFonts w:hint="eastAsia" w:ascii="宋体" w:hAnsi="宋体"/>
                <w:sz w:val="24"/>
                <w:lang w:eastAsia="zh-CN"/>
              </w:rPr>
              <w:t>所投标段</w:t>
            </w:r>
            <w:r>
              <w:rPr>
                <w:rFonts w:hint="eastAsia" w:ascii="宋体" w:hAnsi="宋体" w:eastAsia="宋体"/>
                <w:sz w:val="24"/>
              </w:rPr>
              <w:t>招标控制价的类似项目。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10.2</w:t>
            </w:r>
          </w:p>
        </w:tc>
        <w:tc>
          <w:tcPr>
            <w:tcW w:w="8984" w:type="dxa"/>
            <w:gridSpan w:val="3"/>
            <w:vAlign w:val="center"/>
          </w:tcPr>
          <w:p>
            <w:pPr>
              <w:spacing w:line="312" w:lineRule="auto"/>
              <w:rPr>
                <w:rFonts w:ascii="宋体" w:hAnsi="宋体" w:eastAsia="宋体" w:cs="宋体"/>
                <w:kern w:val="0"/>
                <w:sz w:val="24"/>
              </w:rPr>
            </w:pPr>
            <w:r>
              <w:rPr>
                <w:rFonts w:hint="eastAsia" w:ascii="宋体" w:hAnsi="宋体" w:eastAsia="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10.2.1</w:t>
            </w:r>
          </w:p>
        </w:tc>
        <w:tc>
          <w:tcPr>
            <w:tcW w:w="2249"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招标控制价</w:t>
            </w:r>
          </w:p>
          <w:p>
            <w:pPr>
              <w:spacing w:line="312" w:lineRule="auto"/>
              <w:rPr>
                <w:rFonts w:ascii="宋体" w:hAnsi="宋体" w:eastAsia="宋体" w:cs="宋体"/>
                <w:kern w:val="0"/>
                <w:sz w:val="24"/>
              </w:rPr>
            </w:pPr>
          </w:p>
        </w:tc>
        <w:tc>
          <w:tcPr>
            <w:tcW w:w="6695"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本工程设招标控制价：</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第1标段：1779056.58元</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第2标段：890056.62元      </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第3标段：800427.88元</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第4标段：1245342.26元          </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 xml:space="preserve">第5标段：785293.98元    </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第6标段：1035900.15元</w:t>
            </w:r>
          </w:p>
          <w:p>
            <w:pPr>
              <w:spacing w:line="312" w:lineRule="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第7标段：1073431.40元</w:t>
            </w:r>
          </w:p>
          <w:p>
            <w:pPr>
              <w:spacing w:line="312" w:lineRule="auto"/>
              <w:rPr>
                <w:rFonts w:ascii="宋体" w:hAnsi="宋体" w:eastAsia="宋体" w:cs="宋体"/>
                <w:kern w:val="0"/>
                <w:sz w:val="24"/>
              </w:rPr>
            </w:pPr>
            <w:r>
              <w:rPr>
                <w:rFonts w:hint="eastAsia" w:ascii="宋体" w:hAnsi="宋体" w:eastAsia="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12" w:lineRule="auto"/>
              <w:ind w:firstLine="482" w:firstLineChars="200"/>
              <w:rPr>
                <w:rFonts w:ascii="宋体" w:hAnsi="宋体" w:eastAsia="宋体" w:cs="宋体"/>
                <w:kern w:val="0"/>
                <w:sz w:val="24"/>
              </w:rPr>
            </w:pPr>
            <w:r>
              <w:rPr>
                <w:rFonts w:hint="eastAsia" w:ascii="宋体" w:hAnsi="宋体" w:eastAsia="宋体" w:cs="宋体"/>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60" w:lineRule="auto"/>
              <w:rPr>
                <w:rFonts w:ascii="宋体" w:hAnsi="宋体" w:eastAsia="宋体" w:cs="宋体"/>
                <w:sz w:val="24"/>
              </w:rPr>
            </w:pPr>
            <w:r>
              <w:rPr>
                <w:rFonts w:hint="eastAsia" w:ascii="宋体" w:hAnsi="宋体" w:eastAsia="宋体" w:cs="宋体"/>
                <w:sz w:val="24"/>
              </w:rPr>
              <w:t>1、在中标通知书发出前，招标人将中标候选人的情况在《全国公共资源交易平台(河南省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eastAsia="宋体" w:cs="宋体"/>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本项目的招标投标活动及其相关当事人应当接受有管辖权的水利建设工程招标投标行政监督部门依法实施的监督。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ascii="宋体" w:hAnsi="宋体" w:eastAsia="宋体" w:cs="宋体"/>
                <w:kern w:val="0"/>
                <w:sz w:val="24"/>
              </w:rPr>
            </w:pPr>
          </w:p>
        </w:tc>
        <w:tc>
          <w:tcPr>
            <w:tcW w:w="900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ascii="宋体" w:hAnsi="宋体" w:eastAsia="宋体" w:cs="宋体"/>
                <w:kern w:val="0"/>
                <w:sz w:val="24"/>
              </w:rPr>
            </w:pPr>
            <w:r>
              <w:rPr>
                <w:rFonts w:hint="eastAsia" w:ascii="宋体" w:hAnsi="宋体" w:eastAsia="宋体" w:cs="宋体"/>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宋体" w:hAnsi="宋体" w:eastAsia="宋体" w:cs="宋体"/>
                <w:kern w:val="0"/>
                <w:sz w:val="24"/>
              </w:rPr>
            </w:pPr>
          </w:p>
        </w:tc>
        <w:tc>
          <w:tcPr>
            <w:tcW w:w="894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1、投标文件逾期送达或未送达指定地点的；</w:t>
            </w:r>
          </w:p>
          <w:p>
            <w:pPr>
              <w:spacing w:line="312" w:lineRule="auto"/>
              <w:rPr>
                <w:rFonts w:ascii="宋体" w:hAnsi="宋体" w:eastAsia="宋体" w:cs="宋体"/>
                <w:kern w:val="0"/>
                <w:sz w:val="24"/>
              </w:rPr>
            </w:pPr>
            <w:r>
              <w:rPr>
                <w:rFonts w:hint="eastAsia" w:ascii="宋体" w:hAnsi="宋体" w:eastAsia="宋体" w:cs="宋体"/>
                <w:kern w:val="0"/>
                <w:sz w:val="24"/>
              </w:rPr>
              <w:t>2、未按招标文件要求密封和标识的；</w:t>
            </w:r>
          </w:p>
          <w:p>
            <w:pPr>
              <w:spacing w:line="312" w:lineRule="auto"/>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仿宋_GB2312"/>
                <w:sz w:val="24"/>
              </w:rPr>
              <w:t>未按招标文件要求缴纳投标保证金的；</w:t>
            </w:r>
          </w:p>
          <w:p>
            <w:pPr>
              <w:spacing w:line="312" w:lineRule="auto"/>
              <w:rPr>
                <w:rFonts w:ascii="宋体" w:hAnsi="宋体" w:eastAsia="宋体" w:cs="宋体"/>
                <w:kern w:val="0"/>
                <w:sz w:val="24"/>
              </w:rPr>
            </w:pPr>
            <w:r>
              <w:rPr>
                <w:rFonts w:hint="eastAsia" w:ascii="宋体" w:hAnsi="宋体" w:eastAsia="宋体" w:cs="宋体"/>
                <w:kern w:val="0"/>
                <w:sz w:val="24"/>
              </w:rPr>
              <w:t>4、开标时授权委托人（须持有效的授权委托书）未携带本人身份证到开标现场并签到的；</w:t>
            </w:r>
          </w:p>
          <w:p>
            <w:pPr>
              <w:spacing w:line="312" w:lineRule="auto"/>
              <w:rPr>
                <w:rFonts w:ascii="宋体" w:hAnsi="宋体" w:eastAsia="宋体" w:cs="宋体"/>
                <w:kern w:val="0"/>
                <w:sz w:val="24"/>
              </w:rPr>
            </w:pPr>
            <w:r>
              <w:rPr>
                <w:rFonts w:hint="eastAsia" w:ascii="宋体" w:hAnsi="宋体" w:eastAsia="宋体" w:cs="宋体"/>
                <w:kern w:val="0"/>
                <w:sz w:val="24"/>
              </w:rPr>
              <w:t>5、未按规定支付招标文件费用的；</w:t>
            </w:r>
          </w:p>
          <w:p>
            <w:pPr>
              <w:spacing w:line="312" w:lineRule="auto"/>
              <w:rPr>
                <w:rFonts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shd w:val="clear" w:color="auto" w:fill="FFFFFF"/>
              </w:rPr>
              <w:t>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ascii="宋体" w:hAnsi="宋体" w:eastAsia="宋体" w:cs="宋体"/>
                <w:kern w:val="0"/>
                <w:sz w:val="24"/>
              </w:rPr>
            </w:pPr>
            <w:r>
              <w:rPr>
                <w:rFonts w:hint="eastAsia" w:ascii="宋体" w:hAnsi="宋体" w:eastAsia="宋体" w:cs="宋体"/>
                <w:kern w:val="0"/>
                <w:sz w:val="24"/>
              </w:rPr>
              <w:t>10.11投标人向评标委员会提交的所有证书及相关材料提交方式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ascii="宋体" w:hAnsi="宋体" w:eastAsia="宋体" w:cs="宋体"/>
                <w:kern w:val="0"/>
                <w:sz w:val="24"/>
              </w:rPr>
            </w:pPr>
          </w:p>
        </w:tc>
        <w:tc>
          <w:tcPr>
            <w:tcW w:w="8944" w:type="dxa"/>
            <w:gridSpan w:val="2"/>
            <w:vAlign w:val="center"/>
          </w:tcPr>
          <w:p>
            <w:pPr>
              <w:spacing w:line="288" w:lineRule="auto"/>
              <w:rPr>
                <w:rFonts w:ascii="宋体" w:hAnsi="宋体" w:eastAsia="宋体" w:cs="宋体"/>
                <w:kern w:val="0"/>
                <w:sz w:val="24"/>
              </w:rPr>
            </w:pPr>
            <w:r>
              <w:rPr>
                <w:rFonts w:hint="eastAsia" w:ascii="宋体" w:hAnsi="宋体" w:eastAsia="宋体" w:cs="宋体"/>
                <w:kern w:val="0"/>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ascii="宋体" w:hAnsi="宋体" w:eastAsia="宋体" w:cs="宋体"/>
                <w:kern w:val="0"/>
                <w:sz w:val="24"/>
              </w:rPr>
            </w:pPr>
            <w:r>
              <w:rPr>
                <w:rFonts w:hint="eastAsia" w:ascii="宋体" w:hAnsi="宋体" w:eastAsia="宋体" w:cs="宋体"/>
                <w:kern w:val="0"/>
                <w:sz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ascii="宋体" w:hAnsi="宋体" w:eastAsia="宋体" w:cs="宋体"/>
                <w:kern w:val="0"/>
                <w:sz w:val="24"/>
              </w:rPr>
            </w:pPr>
          </w:p>
        </w:tc>
        <w:tc>
          <w:tcPr>
            <w:tcW w:w="8944" w:type="dxa"/>
            <w:gridSpan w:val="2"/>
            <w:vAlign w:val="center"/>
          </w:tcPr>
          <w:p>
            <w:pPr>
              <w:spacing w:line="288" w:lineRule="auto"/>
              <w:rPr>
                <w:rFonts w:ascii="宋体" w:hAnsi="宋体" w:eastAsia="宋体" w:cs="宋体"/>
                <w:kern w:val="0"/>
                <w:sz w:val="24"/>
              </w:rPr>
            </w:pPr>
            <w:r>
              <w:rPr>
                <w:rFonts w:hint="eastAsia" w:ascii="宋体" w:hAnsi="宋体" w:eastAsia="宋体" w:cs="宋体"/>
                <w:kern w:val="0"/>
                <w:sz w:val="24"/>
              </w:rPr>
              <w:t>招标文件及有关资料费：300元，售后不退。</w:t>
            </w:r>
          </w:p>
          <w:p>
            <w:pPr>
              <w:spacing w:line="288" w:lineRule="auto"/>
              <w:rPr>
                <w:rFonts w:ascii="宋体" w:hAnsi="宋体" w:eastAsia="宋体" w:cs="宋体"/>
                <w:kern w:val="0"/>
                <w:sz w:val="24"/>
              </w:rPr>
            </w:pPr>
            <w:r>
              <w:rPr>
                <w:rFonts w:hint="eastAsia" w:ascii="宋体" w:hAnsi="宋体" w:eastAsia="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ascii="宋体" w:hAnsi="宋体" w:eastAsia="宋体" w:cs="宋体"/>
                <w:sz w:val="24"/>
              </w:rPr>
            </w:pPr>
            <w:r>
              <w:rPr>
                <w:rFonts w:hint="eastAsia" w:ascii="宋体" w:hAnsi="宋体" w:eastAsia="宋体" w:cs="宋体"/>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ascii="宋体" w:hAnsi="宋体" w:eastAsia="宋体" w:cs="宋体"/>
                <w:kern w:val="0"/>
                <w:sz w:val="24"/>
              </w:rPr>
            </w:pPr>
          </w:p>
        </w:tc>
        <w:tc>
          <w:tcPr>
            <w:tcW w:w="8944" w:type="dxa"/>
            <w:gridSpan w:val="2"/>
            <w:vAlign w:val="center"/>
          </w:tcPr>
          <w:p>
            <w:pPr>
              <w:autoSpaceDE w:val="0"/>
              <w:autoSpaceDN w:val="0"/>
              <w:adjustRightInd w:val="0"/>
              <w:snapToGrid w:val="0"/>
              <w:spacing w:line="276" w:lineRule="auto"/>
              <w:jc w:val="left"/>
              <w:outlineLvl w:val="0"/>
              <w:rPr>
                <w:rFonts w:ascii="宋体" w:hAnsi="宋体" w:eastAsia="宋体"/>
                <w:sz w:val="24"/>
              </w:rPr>
            </w:pPr>
            <w:r>
              <w:rPr>
                <w:rFonts w:hint="eastAsia" w:ascii="宋体" w:hAnsi="宋体" w:eastAsia="宋体"/>
                <w:sz w:val="24"/>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276" w:lineRule="auto"/>
              <w:jc w:val="left"/>
              <w:outlineLvl w:val="0"/>
              <w:rPr>
                <w:rFonts w:ascii="宋体" w:hAnsi="宋体" w:eastAsia="宋体"/>
                <w:sz w:val="24"/>
              </w:rPr>
            </w:pPr>
            <w:r>
              <w:rPr>
                <w:rFonts w:hint="eastAsia" w:ascii="宋体" w:hAnsi="宋体" w:eastAsia="宋体"/>
                <w:sz w:val="24"/>
              </w:rPr>
              <w:t>2、潜在投标人如对招标文件有异议，请在规定时间内在许昌市公共资源交易系统平台上提出，以其他方式递交的异议不予接受。</w:t>
            </w:r>
          </w:p>
          <w:p>
            <w:pPr>
              <w:autoSpaceDE w:val="0"/>
              <w:autoSpaceDN w:val="0"/>
              <w:adjustRightInd w:val="0"/>
              <w:snapToGrid w:val="0"/>
              <w:spacing w:line="276" w:lineRule="auto"/>
              <w:jc w:val="left"/>
              <w:outlineLvl w:val="0"/>
              <w:rPr>
                <w:rFonts w:ascii="宋体" w:hAnsi="宋体" w:eastAsia="宋体"/>
                <w:sz w:val="24"/>
              </w:rPr>
            </w:pPr>
            <w:r>
              <w:rPr>
                <w:rFonts w:hint="eastAsia" w:ascii="宋体" w:hAnsi="宋体" w:eastAsia="宋体"/>
                <w:sz w:val="24"/>
              </w:rPr>
              <w:t>3、投标人在投标截止时间前应随时关注许昌市公共资源交易系统电子平台发出的有关本工程的答疑、修改等相关内容。</w:t>
            </w:r>
          </w:p>
        </w:tc>
      </w:tr>
    </w:tbl>
    <w:p>
      <w:pPr>
        <w:autoSpaceDE w:val="0"/>
        <w:autoSpaceDN w:val="0"/>
        <w:adjustRightInd w:val="0"/>
        <w:snapToGrid w:val="0"/>
        <w:spacing w:line="360" w:lineRule="auto"/>
        <w:jc w:val="left"/>
        <w:rPr>
          <w:rFonts w:ascii="宋体" w:hAnsi="宋体" w:cs="宋体"/>
          <w:b/>
          <w:bCs/>
          <w:sz w:val="24"/>
        </w:rPr>
      </w:pPr>
      <w:bookmarkStart w:id="7" w:name="_Toc215282127"/>
      <w:bookmarkStart w:id="8" w:name="_Toc215282133"/>
      <w:r>
        <w:rPr>
          <w:rFonts w:hint="eastAsia" w:ascii="宋体" w:hAnsi="宋体"/>
          <w:b/>
          <w:bCs/>
          <w:sz w:val="22"/>
          <w:szCs w:val="28"/>
        </w:rPr>
        <w:br w:type="page"/>
      </w:r>
      <w:bookmarkStart w:id="9" w:name="_Toc1059"/>
      <w:r>
        <w:rPr>
          <w:rFonts w:hint="eastAsia" w:ascii="宋体" w:hAnsi="宋体" w:cs="宋体"/>
          <w:b/>
          <w:bCs/>
          <w:sz w:val="24"/>
        </w:rPr>
        <w:t>1. 总则</w:t>
      </w:r>
      <w:bookmarkEnd w:id="7"/>
      <w:bookmarkEnd w:id="9"/>
    </w:p>
    <w:p>
      <w:pPr>
        <w:autoSpaceDE w:val="0"/>
        <w:autoSpaceDN w:val="0"/>
        <w:adjustRightInd w:val="0"/>
        <w:snapToGrid w:val="0"/>
        <w:spacing w:line="360" w:lineRule="auto"/>
        <w:jc w:val="left"/>
        <w:rPr>
          <w:rFonts w:ascii="宋体" w:hAnsi="宋体" w:cs="宋体"/>
          <w:b/>
          <w:bCs/>
          <w:sz w:val="24"/>
        </w:rPr>
      </w:pPr>
      <w:bookmarkStart w:id="10" w:name="_Toc179632547"/>
      <w:bookmarkStart w:id="11" w:name="_Toc144974498"/>
      <w:bookmarkStart w:id="12" w:name="_Toc152045530"/>
      <w:bookmarkStart w:id="13" w:name="_Toc152042306"/>
      <w:r>
        <w:rPr>
          <w:rFonts w:hint="eastAsia" w:ascii="宋体" w:hAnsi="宋体" w:cs="宋体"/>
          <w:b/>
          <w:bCs/>
          <w:sz w:val="24"/>
        </w:rPr>
        <w:t>1.1 项目概况</w:t>
      </w:r>
      <w:bookmarkEnd w:id="10"/>
      <w:bookmarkEnd w:id="11"/>
      <w:bookmarkEnd w:id="12"/>
      <w:bookmarkEnd w:id="13"/>
      <w:r>
        <w:rPr>
          <w:rFonts w:hint="eastAsia" w:ascii="宋体" w:hAnsi="宋体" w:cs="宋体"/>
          <w:b/>
          <w:bCs/>
          <w:sz w:val="24"/>
        </w:rPr>
        <w:tab/>
      </w:r>
    </w:p>
    <w:p>
      <w:pPr>
        <w:pStyle w:val="22"/>
        <w:keepNext w:val="0"/>
        <w:keepLines w:val="0"/>
        <w:pageBreakBefore w:val="0"/>
        <w:kinsoku/>
        <w:wordWrap/>
        <w:overflowPunct/>
        <w:topLinePunct w:val="0"/>
        <w:bidi w:val="0"/>
        <w:adjustRightInd w:val="0"/>
        <w:snapToGrid w:val="0"/>
        <w:spacing w:line="240" w:lineRule="auto"/>
        <w:ind w:firstLine="360" w:firstLineChars="150"/>
        <w:textAlignment w:val="auto"/>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1.1.1根据《中华人民共和国招标投标法》等有关法律、法规和规章的规定，本招标项目已具备招标条件，现对本工程施工进行公开招标。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1.1.2 本招标项目招标人：见投标人须知前附表。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1.1.4 本招标项目地点：见投标人须知前附表。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14" w:name="_Toc144974499"/>
      <w:bookmarkStart w:id="15" w:name="_Toc179632548"/>
      <w:bookmarkStart w:id="16" w:name="_Toc152042307"/>
      <w:bookmarkStart w:id="17" w:name="_Toc152045531"/>
      <w:r>
        <w:rPr>
          <w:rFonts w:hint="eastAsia" w:ascii="宋体" w:hAnsi="宋体" w:cs="宋体"/>
          <w:b/>
          <w:bCs/>
          <w:sz w:val="24"/>
        </w:rPr>
        <w:t>1.2 资金来源和落实情况</w:t>
      </w:r>
      <w:bookmarkEnd w:id="14"/>
      <w:bookmarkEnd w:id="15"/>
      <w:bookmarkEnd w:id="16"/>
      <w:bookmarkEnd w:id="17"/>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1.2.1 本招标项目的资金来源及出资比例：见投标人须知前附表。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1.2.2本招标项目的资金落实情况：见投标人须知前附表。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18" w:name="_Toc144974500"/>
      <w:bookmarkStart w:id="19" w:name="_Toc152042308"/>
      <w:bookmarkStart w:id="20" w:name="_Toc179632549"/>
      <w:bookmarkStart w:id="21" w:name="_Toc152045532"/>
      <w:r>
        <w:rPr>
          <w:rFonts w:hint="eastAsia" w:ascii="宋体" w:hAnsi="宋体" w:cs="宋体"/>
          <w:b/>
          <w:bCs/>
          <w:sz w:val="24"/>
        </w:rPr>
        <w:t>1.3 标段划分、招标范围、工期、质量要求及安全</w:t>
      </w:r>
      <w:bookmarkEnd w:id="18"/>
      <w:bookmarkEnd w:id="19"/>
      <w:bookmarkEnd w:id="20"/>
      <w:bookmarkEnd w:id="21"/>
      <w:r>
        <w:rPr>
          <w:rFonts w:hint="eastAsia" w:ascii="宋体" w:hAnsi="宋体" w:cs="宋体"/>
          <w:b/>
          <w:bCs/>
          <w:sz w:val="24"/>
        </w:rPr>
        <w:t>目标</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1 标段划分：见投标人须知前附表。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2本招标项目的招标范围：见投标人须知前附表。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3 本招标项目的计划工期要求：见投标人须知前附表。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4 本招标项目的质量要求：见投标人须知前附表。</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5 本招标项目的安全目标：见投标人须知前附表。</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宋体" w:hAnsi="宋体" w:cs="宋体"/>
          <w:b/>
          <w:bCs/>
          <w:sz w:val="24"/>
        </w:rPr>
      </w:pPr>
      <w:bookmarkStart w:id="22" w:name="_Toc152045533"/>
      <w:bookmarkStart w:id="23" w:name="_Toc144974501"/>
      <w:bookmarkStart w:id="24" w:name="_Toc179632550"/>
      <w:bookmarkStart w:id="25" w:name="_Toc152042309"/>
      <w:r>
        <w:rPr>
          <w:rFonts w:hint="eastAsia" w:ascii="宋体" w:hAnsi="宋体" w:cs="宋体"/>
          <w:b/>
          <w:bCs/>
          <w:sz w:val="24"/>
        </w:rPr>
        <w:t>1.4 投标人及技术负责人资格要求</w:t>
      </w:r>
      <w:bookmarkEnd w:id="22"/>
      <w:bookmarkEnd w:id="23"/>
      <w:bookmarkEnd w:id="24"/>
      <w:bookmarkEnd w:id="25"/>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1.4.1投标人、技术负责人资格要求：见投标人须知前附表。</w:t>
      </w:r>
      <w:bookmarkStart w:id="26" w:name="_Toc152042310"/>
      <w:bookmarkStart w:id="27" w:name="_Toc152045534"/>
      <w:bookmarkStart w:id="28" w:name="_Toc144974502"/>
      <w:bookmarkStart w:id="29" w:name="_Toc270513360"/>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1.4.2 投标人资格要求</w:t>
      </w:r>
      <w:bookmarkEnd w:id="26"/>
      <w:bookmarkEnd w:id="27"/>
      <w:bookmarkEnd w:id="28"/>
      <w:r>
        <w:rPr>
          <w:rFonts w:hint="eastAsia" w:ascii="宋体" w:hAnsi="宋体" w:cs="宋体"/>
          <w:sz w:val="24"/>
        </w:rPr>
        <w:t>（详见投标人须知前附表）</w:t>
      </w:r>
      <w:bookmarkEnd w:id="29"/>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1.4.3投标人不得存在下列情形之一：</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（1）为招标人不具有独立法人资格的附属机构（单位）；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（2）为本标段前期准备提供设计或咨询服务的；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（3）为本标段的监理人；</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（4）为本标段的代建人；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（5）为本标段提供招标代理服务的；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（6）与本标段的监理人或代建人或招标代理机构同为一个法定代表人的；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（7）与本标段的监理人或代建人或招标代理机构相互控股或参股的；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（8）与本标段的监理人或代建人或招标代理机构相互任职或工作的；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（9）被责令停业的；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（10）被暂停或取消投标资格的； </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（11）财产被接管或冻结的。</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（12）在最近三年内有骗取中标或严重违约或重大工程质量问题的。</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1.5 费用承担</w:t>
      </w:r>
      <w:bookmarkEnd w:id="8"/>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投标人准备和参加投标活动发生的费用自理。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0" w:name="_Toc215282134"/>
      <w:r>
        <w:rPr>
          <w:rFonts w:hint="eastAsia" w:ascii="宋体" w:hAnsi="宋体" w:cs="宋体"/>
          <w:b/>
          <w:sz w:val="24"/>
        </w:rPr>
        <w:t>1.6 保密</w:t>
      </w:r>
      <w:bookmarkEnd w:id="30"/>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1" w:name="_Toc215282135"/>
      <w:r>
        <w:rPr>
          <w:rFonts w:hint="eastAsia" w:ascii="宋体" w:hAnsi="宋体" w:cs="宋体"/>
          <w:b/>
          <w:sz w:val="24"/>
        </w:rPr>
        <w:t>1.7 语言文字</w:t>
      </w:r>
      <w:bookmarkEnd w:id="31"/>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2" w:name="_Toc215282136"/>
      <w:r>
        <w:rPr>
          <w:rFonts w:hint="eastAsia" w:ascii="宋体" w:hAnsi="宋体" w:cs="宋体"/>
          <w:b/>
          <w:sz w:val="24"/>
        </w:rPr>
        <w:t>1.8 计量单位</w:t>
      </w:r>
      <w:bookmarkEnd w:id="32"/>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3" w:name="_Toc215282137"/>
      <w:r>
        <w:rPr>
          <w:rFonts w:hint="eastAsia" w:ascii="宋体" w:hAnsi="宋体" w:cs="宋体"/>
          <w:b/>
          <w:sz w:val="24"/>
        </w:rPr>
        <w:t>1.9 踏勘现场</w:t>
      </w:r>
      <w:bookmarkEnd w:id="33"/>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1.9.1招标人不组织踏勘现场，投标人可自行踏勘现场。</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1.9.2 投标人踏勘现场发生的费用自理。</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1.9.3 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4" w:name="_Toc215282138"/>
      <w:r>
        <w:rPr>
          <w:rFonts w:hint="eastAsia" w:ascii="宋体" w:hAnsi="宋体" w:cs="宋体"/>
          <w:b/>
          <w:sz w:val="24"/>
        </w:rPr>
        <w:t>1.10 投标预备会</w:t>
      </w:r>
      <w:bookmarkEnd w:id="34"/>
      <w:r>
        <w:rPr>
          <w:rFonts w:hint="eastAsia" w:ascii="宋体" w:hAnsi="宋体" w:cs="宋体"/>
          <w:b/>
          <w:sz w:val="24"/>
        </w:rPr>
        <w:t>（无）</w:t>
      </w:r>
      <w:bookmarkStart w:id="35" w:name="_Toc215282139"/>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1.11 分包</w:t>
      </w:r>
      <w:bookmarkEnd w:id="35"/>
      <w:r>
        <w:rPr>
          <w:rFonts w:hint="eastAsia" w:ascii="宋体" w:hAnsi="宋体" w:cs="宋体"/>
          <w:b/>
          <w:sz w:val="24"/>
        </w:rPr>
        <w:t>（见投标人须知前附表）</w:t>
      </w:r>
      <w:bookmarkStart w:id="36" w:name="_Toc215282140"/>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1.12 偏离</w:t>
      </w:r>
      <w:bookmarkEnd w:id="36"/>
      <w:r>
        <w:rPr>
          <w:rFonts w:hint="eastAsia" w:ascii="宋体" w:hAnsi="宋体" w:cs="宋体"/>
          <w:b/>
          <w:sz w:val="24"/>
        </w:rPr>
        <w:t>（不允许）</w:t>
      </w:r>
      <w:bookmarkStart w:id="37" w:name="_Toc215282141"/>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1"/>
        <w:rPr>
          <w:rFonts w:ascii="Arial" w:hAnsi="Arial" w:eastAsia="黑体"/>
          <w:b/>
          <w:bCs/>
          <w:kern w:val="0"/>
          <w:sz w:val="24"/>
        </w:rPr>
      </w:pPr>
      <w:bookmarkStart w:id="38" w:name="_Toc14209"/>
      <w:r>
        <w:rPr>
          <w:rFonts w:hint="eastAsia" w:ascii="Arial" w:hAnsi="Arial" w:eastAsia="黑体"/>
          <w:b/>
          <w:bCs/>
          <w:kern w:val="0"/>
          <w:sz w:val="24"/>
        </w:rPr>
        <w:t>2. 招标文件</w:t>
      </w:r>
      <w:bookmarkEnd w:id="37"/>
      <w:bookmarkEnd w:id="38"/>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39" w:name="_Toc215282142"/>
      <w:r>
        <w:rPr>
          <w:rFonts w:hint="eastAsia" w:ascii="宋体" w:hAnsi="宋体" w:cs="宋体"/>
          <w:b/>
          <w:sz w:val="24"/>
        </w:rPr>
        <w:t>2.1 招标文件的组成</w:t>
      </w:r>
      <w:bookmarkEnd w:id="39"/>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本招标文件包括：</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（1）招标公告；</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（2）投标人须知；</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（3）评标办法；</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（4）合同条款、协议及格式；</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（5）工程量清单；</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（6）图纸；</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（7）技术标准和要求；</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（8）投标文件格式；</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（9）投标人须知前附表规定的其他材料。</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根据本章第2.2 款和第2.3款对招标文件所作的澄清、修改，构成招标文件的组成部分。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40" w:name="_Toc215282143"/>
      <w:r>
        <w:rPr>
          <w:rFonts w:hint="eastAsia" w:ascii="宋体" w:hAnsi="宋体" w:cs="宋体"/>
          <w:b/>
          <w:sz w:val="24"/>
        </w:rPr>
        <w:t>2.2 招标文件的澄清</w:t>
      </w:r>
      <w:bookmarkEnd w:id="40"/>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2.3 招标文件的修改</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 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 2 当招标文件（含评标、定标办法）、补充通知、答疑纪要，内容相互矛盾时，以最后发出的通知（或纪要）为准。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1"/>
        <w:rPr>
          <w:rFonts w:hint="eastAsia" w:asciiTheme="minorEastAsia" w:hAnsiTheme="minorEastAsia" w:eastAsiaTheme="minorEastAsia" w:cstheme="minorEastAsia"/>
          <w:b/>
          <w:sz w:val="28"/>
          <w:szCs w:val="28"/>
        </w:rPr>
      </w:pPr>
      <w:bookmarkStart w:id="41" w:name="_Toc215282145"/>
      <w:bookmarkStart w:id="42" w:name="_Toc30979"/>
      <w:r>
        <w:rPr>
          <w:rFonts w:hint="eastAsia" w:asciiTheme="minorEastAsia" w:hAnsiTheme="minorEastAsia" w:eastAsiaTheme="minorEastAsia" w:cstheme="minorEastAsia"/>
          <w:b/>
          <w:bCs/>
          <w:kern w:val="0"/>
          <w:sz w:val="28"/>
          <w:szCs w:val="28"/>
        </w:rPr>
        <w:t xml:space="preserve"> </w:t>
      </w:r>
      <w:r>
        <w:rPr>
          <w:rFonts w:hint="eastAsia" w:asciiTheme="minorEastAsia" w:hAnsiTheme="minorEastAsia" w:eastAsiaTheme="minorEastAsia" w:cstheme="minorEastAsia"/>
          <w:b/>
          <w:bCs/>
          <w:kern w:val="0"/>
          <w:sz w:val="28"/>
          <w:szCs w:val="28"/>
          <w:lang w:val="en-US" w:eastAsia="zh-CN"/>
        </w:rPr>
        <w:t>3.</w:t>
      </w:r>
      <w:r>
        <w:rPr>
          <w:rFonts w:hint="eastAsia" w:asciiTheme="minorEastAsia" w:hAnsiTheme="minorEastAsia" w:eastAsiaTheme="minorEastAsia" w:cstheme="minorEastAsia"/>
          <w:b/>
          <w:bCs/>
          <w:kern w:val="0"/>
          <w:sz w:val="28"/>
          <w:szCs w:val="28"/>
        </w:rPr>
        <w:t>投标文件</w:t>
      </w:r>
      <w:bookmarkEnd w:id="41"/>
      <w:bookmarkEnd w:id="42"/>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 w:val="0"/>
          <w:bCs/>
          <w:sz w:val="24"/>
        </w:rPr>
      </w:pPr>
      <w:bookmarkStart w:id="43" w:name="_Toc179632565"/>
      <w:bookmarkStart w:id="44" w:name="_Toc144974515"/>
      <w:bookmarkStart w:id="45" w:name="_Toc152042323"/>
      <w:bookmarkStart w:id="46" w:name="_Toc152045547"/>
      <w:bookmarkStart w:id="47" w:name="_Toc215282147"/>
      <w:r>
        <w:rPr>
          <w:rFonts w:hint="eastAsia" w:ascii="宋体" w:hAnsi="宋体" w:cs="宋体"/>
          <w:b w:val="0"/>
          <w:bCs/>
          <w:sz w:val="24"/>
        </w:rPr>
        <w:t xml:space="preserve"> 3.1 投标文件的组成</w:t>
      </w:r>
      <w:bookmarkEnd w:id="43"/>
      <w:bookmarkEnd w:id="44"/>
      <w:bookmarkEnd w:id="45"/>
      <w:bookmarkEnd w:id="46"/>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40" w:firstLineChars="100"/>
        <w:jc w:val="left"/>
        <w:textAlignment w:val="auto"/>
        <w:rPr>
          <w:rFonts w:hint="eastAsia" w:ascii="宋体" w:hAnsi="宋体" w:cs="宋体"/>
          <w:b w:val="0"/>
          <w:bCs/>
          <w:sz w:val="24"/>
        </w:rPr>
      </w:pPr>
      <w:r>
        <w:rPr>
          <w:rFonts w:hint="eastAsia" w:ascii="宋体" w:hAnsi="宋体" w:cs="宋体"/>
          <w:b w:val="0"/>
          <w:bCs/>
          <w:sz w:val="24"/>
        </w:rPr>
        <w:t>3.1.1投标文件应包括下列内容：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 xml:space="preserve"> 一、投标函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 xml:space="preserve"> 二、开标一览表</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 xml:space="preserve"> </w:t>
      </w:r>
      <w:r>
        <w:rPr>
          <w:rFonts w:hint="eastAsia" w:ascii="宋体" w:hAnsi="宋体" w:cs="宋体"/>
          <w:b w:val="0"/>
          <w:bCs/>
          <w:sz w:val="24"/>
          <w:lang w:val="en-US" w:eastAsia="zh-CN"/>
        </w:rPr>
        <w:t>三</w:t>
      </w:r>
      <w:r>
        <w:rPr>
          <w:rFonts w:hint="eastAsia" w:ascii="宋体" w:hAnsi="宋体" w:cs="宋体"/>
          <w:b w:val="0"/>
          <w:bCs/>
          <w:sz w:val="24"/>
        </w:rPr>
        <w:t>、资格证明文件</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（1）法定代表人身份证明或附有法人代表身份证明的授权委托书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（2）法人营业执照、税务登记证、投标保证金</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（3）投标人资格声明</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（4）业绩清单</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 xml:space="preserve"> </w:t>
      </w:r>
      <w:r>
        <w:rPr>
          <w:rFonts w:hint="eastAsia" w:ascii="宋体" w:hAnsi="宋体" w:cs="宋体"/>
          <w:b w:val="0"/>
          <w:bCs/>
          <w:sz w:val="24"/>
          <w:lang w:val="en-US" w:eastAsia="zh-CN"/>
        </w:rPr>
        <w:t>四</w:t>
      </w:r>
      <w:r>
        <w:rPr>
          <w:rFonts w:hint="eastAsia" w:ascii="宋体" w:hAnsi="宋体" w:cs="宋体"/>
          <w:b w:val="0"/>
          <w:bCs/>
          <w:sz w:val="24"/>
        </w:rPr>
        <w:t>、服务承诺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 xml:space="preserve"> </w:t>
      </w:r>
      <w:r>
        <w:rPr>
          <w:rFonts w:hint="eastAsia" w:ascii="宋体" w:hAnsi="宋体" w:cs="宋体"/>
          <w:b w:val="0"/>
          <w:bCs/>
          <w:sz w:val="24"/>
          <w:lang w:val="en-US" w:eastAsia="zh-CN"/>
        </w:rPr>
        <w:t>五</w:t>
      </w:r>
      <w:r>
        <w:rPr>
          <w:rFonts w:hint="eastAsia" w:ascii="宋体" w:hAnsi="宋体" w:cs="宋体"/>
          <w:b w:val="0"/>
          <w:bCs/>
          <w:sz w:val="24"/>
        </w:rPr>
        <w:t>、反商业贿赂承诺书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cs="宋体"/>
          <w:b w:val="0"/>
          <w:bCs/>
          <w:sz w:val="24"/>
        </w:rPr>
      </w:pPr>
      <w:r>
        <w:rPr>
          <w:rFonts w:hint="eastAsia" w:ascii="宋体" w:hAnsi="宋体" w:cs="宋体"/>
          <w:b w:val="0"/>
          <w:bCs/>
          <w:sz w:val="24"/>
        </w:rPr>
        <w:t xml:space="preserve"> </w:t>
      </w:r>
      <w:r>
        <w:rPr>
          <w:rFonts w:hint="eastAsia" w:ascii="宋体" w:hAnsi="宋体" w:cs="宋体"/>
          <w:b w:val="0"/>
          <w:bCs/>
          <w:sz w:val="24"/>
          <w:lang w:val="en-US" w:eastAsia="zh-CN"/>
        </w:rPr>
        <w:t>六</w:t>
      </w:r>
      <w:r>
        <w:rPr>
          <w:rFonts w:hint="eastAsia" w:ascii="宋体" w:hAnsi="宋体" w:cs="宋体"/>
          <w:b w:val="0"/>
          <w:bCs/>
          <w:sz w:val="24"/>
        </w:rPr>
        <w:t>、其他资料</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2 投标报价</w:t>
      </w:r>
      <w:bookmarkEnd w:id="47"/>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bookmarkStart w:id="48" w:name="_Toc215282148"/>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2.1 投标报价编制的依据：</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河南省现行水利水电工程造价规范及省、市相关配套文件；</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 工程量清单；</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 工程施工图；</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 现场踏勘资料及招标答疑资料（如有）。</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2.2 投标报价的有关要求：</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招标人设置招标控制价，超出招标控制价的投标报价按无效标处理；</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 </w:t>
      </w:r>
      <w:r>
        <w:rPr>
          <w:rFonts w:hint="eastAsia" w:ascii="宋体" w:hAnsi="宋体" w:cs="宋体"/>
          <w:b w:val="0"/>
          <w:bCs w:val="0"/>
          <w:sz w:val="24"/>
        </w:rPr>
        <w:t>本工程招标采用综合评标法的报价方式，不保证最低价中标。</w:t>
      </w:r>
      <w:r>
        <w:rPr>
          <w:rFonts w:hint="eastAsia" w:ascii="宋体" w:hAnsi="宋体" w:cs="宋体"/>
          <w:sz w:val="24"/>
        </w:rPr>
        <w:t>投标人应按招标文件有关要求并结合市场行情和自身实力编制投标报价。</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(5) 投标报价是投标人完成本工程并验收合格所需的全部费用，是单价基础上的总价；</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 投标人因抢工期而发生的技术措施费、抢工费，由投标人自行负担。</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2.3 本次招标不接受任何有选择的报价，投标文件中只允许有一个投标报价。</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2.4 中标价即合同价。</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2.5招标代理服务费计取办法参照国家发改委文件“计价格【2002】1980号”、“发改办价格【2003】857号”由中标人支付。</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3 投标有效期</w:t>
      </w:r>
      <w:bookmarkEnd w:id="48"/>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3.3.</w:t>
      </w:r>
      <w:r>
        <w:rPr>
          <w:rFonts w:hint="eastAsia" w:ascii="宋体" w:hAnsi="宋体" w:cs="宋体"/>
          <w:sz w:val="24"/>
        </w:rPr>
        <w:t>1 在投标人须知前附表规定的投标有效期内，投标人不得要求撤销或修改其投标文件。</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3.3.</w:t>
      </w:r>
      <w:r>
        <w:rPr>
          <w:rFonts w:hint="eastAsia" w:ascii="宋体" w:hAnsi="宋体" w:cs="宋体"/>
          <w:sz w:val="24"/>
        </w:rPr>
        <w:t>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49" w:name="_Toc282436964"/>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4投标保证金</w:t>
      </w:r>
      <w:bookmarkEnd w:id="49"/>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4.1 投标保证金的递交</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4.1.1因投标人的原因无法及时退还投标（竞买）保证金、滞留三年以上的，投标（竞买）保证金上缴财政。</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rPr>
        <w:t>4.1.2自文件发布之日起，投标人需进行基本户备案（建设工程项目），已备案的基本户开户银行、账户发生变化的，须重新办理备案手续。备案后方可提交投标（竞买）保证金。</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基本户备案流程： </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特殊情况处理</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w:t>
      </w:r>
      <w:r>
        <w:rPr>
          <w:rFonts w:hint="eastAsia" w:ascii="新宋体" w:hAnsi="新宋体" w:eastAsia="新宋体" w:cs="仿宋_GB2312"/>
          <w:sz w:val="24"/>
          <w:lang w:val="en-US" w:eastAsia="zh-CN"/>
        </w:rPr>
        <w:t>许昌市</w:t>
      </w:r>
      <w:r>
        <w:rPr>
          <w:rFonts w:hint="eastAsia" w:ascii="新宋体" w:hAnsi="新宋体" w:eastAsia="新宋体" w:cs="仿宋_GB2312"/>
          <w:sz w:val="24"/>
        </w:rPr>
        <w:t>中心一楼交易见证部办理退款手续（0374-2968027）。</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rPr>
        <w:t>4.2 投标人应按投标人须知前附表规定缴纳投标保证金。</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 xml:space="preserve">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4.2.2 投标保证金缴纳方式：</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4.2.3 每个投标人每个项目每个标段只有唯一缴纳账号，</w:t>
      </w:r>
      <w:r>
        <w:rPr>
          <w:rFonts w:hint="eastAsia" w:ascii="新宋体" w:hAnsi="新宋体" w:eastAsia="新宋体" w:cs="仿宋_GB2312"/>
          <w:sz w:val="24"/>
        </w:rPr>
        <w:t>切勿重复缴纳或错误缴纳。</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4.2.4</w:t>
      </w:r>
      <w:r>
        <w:rPr>
          <w:rFonts w:hint="eastAsia" w:ascii="新宋体" w:hAnsi="新宋体" w:eastAsia="新宋体" w:cs="仿宋_GB2312"/>
          <w:sz w:val="24"/>
          <w:lang w:val="en-US" w:eastAsia="zh-CN"/>
        </w:rPr>
        <w:t xml:space="preserve"> </w:t>
      </w:r>
      <w:r>
        <w:rPr>
          <w:rFonts w:hint="eastAsia" w:ascii="新宋体" w:hAnsi="新宋体" w:eastAsia="新宋体" w:cs="仿宋_GB2312"/>
          <w:sz w:val="24"/>
        </w:rPr>
        <w:t>未按上述规定操作引起的无效投标，由投标人自行负责。</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4.2.5</w:t>
      </w:r>
      <w:r>
        <w:rPr>
          <w:rFonts w:hint="eastAsia" w:ascii="新宋体" w:hAnsi="新宋体" w:eastAsia="新宋体" w:cs="仿宋_GB2312"/>
          <w:sz w:val="24"/>
          <w:lang w:val="en-US" w:eastAsia="zh-CN"/>
        </w:rPr>
        <w:t xml:space="preserve"> </w:t>
      </w:r>
      <w:r>
        <w:rPr>
          <w:rFonts w:hint="eastAsia" w:ascii="新宋体" w:hAnsi="新宋体" w:eastAsia="新宋体" w:cs="仿宋_GB2312"/>
          <w:sz w:val="24"/>
          <w:lang w:val="zh-CN"/>
        </w:rPr>
        <w:t>汇款凭证无须备注项目编号和项目名称。</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 xml:space="preserve">4.2.6 </w:t>
      </w:r>
      <w:r>
        <w:rPr>
          <w:rFonts w:hint="eastAsia" w:ascii="新宋体" w:hAnsi="新宋体" w:eastAsia="新宋体" w:cs="仿宋_GB2312"/>
          <w:sz w:val="24"/>
        </w:rPr>
        <w:t>出现以下情形造成的投标保证金无效，由投标人自行负责。</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4.2.7 《保证金缴纳绑定操作指南》获取方法：</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3.</w:t>
      </w:r>
      <w:r>
        <w:rPr>
          <w:rFonts w:hint="eastAsia" w:ascii="新宋体" w:hAnsi="新宋体" w:eastAsia="新宋体" w:cs="仿宋_GB2312"/>
          <w:sz w:val="24"/>
        </w:rPr>
        <w:t>4.3 投标人不按本章第 4.2项要求提交投标保证金的，拒收其投标文件。</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ascii="新宋体" w:hAnsi="新宋体" w:eastAsia="新宋体" w:cs="仿宋_GB2312"/>
          <w:sz w:val="24"/>
        </w:rPr>
        <w:t xml:space="preserve"> </w:t>
      </w:r>
      <w:r>
        <w:rPr>
          <w:rFonts w:hint="eastAsia" w:hAnsi="宋体" w:cs="宋体"/>
          <w:color w:val="000000"/>
          <w:sz w:val="24"/>
        </w:rPr>
        <w:t>3.4.4 投标保证金的退还：</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1）在书面合同签订五日内（向业务四部提交合同原件备案，联系电话：0374-7363617）向中标人和其他未中标人退还投标保证金及银行同期活期存款利息；法定期限内未签订书面合同的按照有关规定退换其投标保证金及银行同期活期存款利息。</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（2）项目废标或招标人终止招标的，在此后五个工作日内退还投标保证金及银行同期活期存款利息。</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（3）投标活动中出现质疑、投诉的，中标候选人、质疑人和被质疑人、投诉人和被投诉人的投标保证金暂停退还。</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（4）相关投标人有违法违规行为的项目，其投标保证金暂不退还，待行政监督部门对相关情况处置后，按照有关规定办理。</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int="eastAsia" w:hAnsi="宋体" w:cs="宋体"/>
          <w:color w:val="000000"/>
          <w:sz w:val="24"/>
        </w:rPr>
      </w:pPr>
      <w:r>
        <w:rPr>
          <w:rFonts w:hint="eastAsia" w:hAnsi="宋体" w:cs="宋体"/>
          <w:color w:val="000000"/>
          <w:sz w:val="24"/>
        </w:rPr>
        <w:t>（5）退还投标保证金，除另有规定外，一般以转账方式一次性退还至投标保证金的原提交账户。</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color w:val="000000"/>
          <w:sz w:val="24"/>
        </w:rPr>
        <w:t>（6）投标截止后，确因投标人技术原因造成的投标文件无法解密、导入失败的，视为其撤销投标文件，投标保证金予以退还。</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jc w:val="left"/>
        <w:textAlignment w:val="auto"/>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4.5投标人有下列情形之一的，不予退还投标保证金：</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（一）投标人无故不按时参加开标会议的，其保证金不予退还；</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480" w:firstLineChars="200"/>
        <w:jc w:val="left"/>
        <w:textAlignment w:val="auto"/>
        <w:rPr>
          <w:rFonts w:hAnsi="宋体" w:cs="宋体"/>
          <w:sz w:val="24"/>
        </w:rPr>
      </w:pPr>
      <w:r>
        <w:rPr>
          <w:rFonts w:hint="eastAsia" w:hAnsi="宋体" w:cs="宋体"/>
          <w:sz w:val="24"/>
        </w:rPr>
        <w:t xml:space="preserve">（二）在招标文件要求提交投标文件的截止时间后至投标文件有效期满前撤回投标的； </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（三）中标通知书发出后，中标人无故放弃中标项目或无正当理由在规定时间内不与招标人签订合同或未按招标文件规定提交履约担保的； </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（四）将中标项目转让给他人，或者在投标文件中未说明，且未经招标人同意，将中标项目分包给他人的； </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（五）投标人在招投标活动中弄虚作假、围标串标，骗取中标并经招投标行政监督部门调查核实的； </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（六）拒绝履行合同义务的；</w:t>
      </w:r>
    </w:p>
    <w:p>
      <w:pPr>
        <w:keepNext w:val="0"/>
        <w:keepLines w:val="0"/>
        <w:pageBreakBefore w:val="0"/>
        <w:widowControl w:val="0"/>
        <w:tabs>
          <w:tab w:val="left" w:pos="1260"/>
        </w:tabs>
        <w:kinsoku/>
        <w:wordWrap/>
        <w:overflowPunct/>
        <w:topLinePunct w:val="0"/>
        <w:autoSpaceDE w:val="0"/>
        <w:autoSpaceDN w:val="0"/>
        <w:bidi w:val="0"/>
        <w:adjustRightInd w:val="0"/>
        <w:spacing w:line="240" w:lineRule="auto"/>
        <w:ind w:firstLine="360" w:firstLineChars="150"/>
        <w:jc w:val="left"/>
        <w:textAlignment w:val="auto"/>
        <w:rPr>
          <w:rFonts w:hAnsi="宋体" w:cs="宋体"/>
          <w:sz w:val="24"/>
        </w:rPr>
      </w:pPr>
      <w:r>
        <w:rPr>
          <w:rFonts w:hint="eastAsia" w:hAnsi="宋体" w:cs="宋体"/>
          <w:sz w:val="24"/>
        </w:rPr>
        <w:t xml:space="preserve"> </w:t>
      </w:r>
      <w:r>
        <w:rPr>
          <w:rFonts w:hint="eastAsia" w:ascii="新宋体" w:hAnsi="新宋体" w:eastAsia="新宋体" w:cs="仿宋_GB2312"/>
          <w:sz w:val="24"/>
        </w:rPr>
        <w:t>（七）</w:t>
      </w:r>
      <w:r>
        <w:rPr>
          <w:rFonts w:hint="eastAsia" w:hAnsi="宋体" w:cs="宋体"/>
          <w:sz w:val="24"/>
        </w:rPr>
        <w:t xml:space="preserve">相关法律、法规规定不予退还的其它情形。 </w:t>
      </w:r>
    </w:p>
    <w:p>
      <w:pPr>
        <w:keepNext w:val="0"/>
        <w:keepLines w:val="0"/>
        <w:pageBreakBefore w:val="0"/>
        <w:widowControl w:val="0"/>
        <w:kinsoku/>
        <w:wordWrap/>
        <w:overflowPunct/>
        <w:topLinePunct w:val="0"/>
        <w:autoSpaceDE w:val="0"/>
        <w:autoSpaceDN w:val="0"/>
        <w:bidi w:val="0"/>
        <w:adjustRightInd w:val="0"/>
        <w:spacing w:line="240" w:lineRule="auto"/>
        <w:ind w:firstLine="480" w:firstLineChars="200"/>
        <w:jc w:val="left"/>
        <w:textAlignment w:val="auto"/>
        <w:rPr>
          <w:rFonts w:ascii="宋体" w:hAnsi="宋体"/>
          <w:kern w:val="0"/>
          <w:sz w:val="24"/>
        </w:rPr>
      </w:pPr>
      <w:r>
        <w:rPr>
          <w:rFonts w:hint="eastAsia" w:ascii="新宋体" w:hAnsi="新宋体" w:eastAsia="新宋体" w:cs="仿宋_GB2312"/>
          <w:sz w:val="24"/>
        </w:rPr>
        <w:t>（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5 资格审查资料</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5.1“投标人基本情况表”应附投标人营业执照副本、资质证书副本等复印件。</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5.2 “近年财务状况表”应附经会计师事务所或审计机构审计的财务会计报表，包括资产负债表、现金流量表、利润表和财务情况说明书的复印件，具体年份要求见投标人须知前附表。</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5.3 “近年完成类似工程的情况”应附合同和中标通知书或竣工验收表复印件，具体年份要求见投标人要求前附表。</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5.4“正在施工的和新承接的工程情况” 应附中标通知书和合同协议书复印件。</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5.5“近年发生的诉讼及仲裁情况”应说明相关情况，应附法院或仲裁机构作出的判决、裁决等相关文件复印件，具体年份要求件投标人要求前附表。</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5.6中标单位负责在项目建设中涉及地方关系等方面的协调,并承担由此产生的费用；同时对施工过程中的一切安全问题负责，投标人应对此项作出承诺，否则按废标处理。</w:t>
      </w:r>
    </w:p>
    <w:p>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6备选投标方案（不需要）</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50" w:name="_Toc215282152"/>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7 投标文件的编制</w:t>
      </w:r>
      <w:bookmarkEnd w:id="50"/>
    </w:p>
    <w:p>
      <w:pPr>
        <w:keepNext w:val="0"/>
        <w:keepLines w:val="0"/>
        <w:pageBreakBefore w:val="0"/>
        <w:widowControl w:val="0"/>
        <w:kinsoku/>
        <w:wordWrap/>
        <w:overflowPunct/>
        <w:topLinePunct w:val="0"/>
        <w:bidi w:val="0"/>
        <w:spacing w:line="240" w:lineRule="auto"/>
        <w:ind w:firstLine="480" w:firstLineChars="200"/>
        <w:textAlignment w:val="auto"/>
        <w:rPr>
          <w:rFonts w:hAnsi="宋体" w:cs="宋体"/>
          <w:sz w:val="24"/>
        </w:rPr>
      </w:pPr>
      <w:bookmarkStart w:id="51" w:name="_Toc23256"/>
      <w:bookmarkStart w:id="52" w:name="_Toc215282153"/>
      <w:bookmarkStart w:id="53" w:name="_Toc215282154"/>
      <w:r>
        <w:rPr>
          <w:rFonts w:hint="eastAsia" w:hAnsi="宋体" w:cs="宋体"/>
          <w:sz w:val="24"/>
        </w:rPr>
        <w:t xml:space="preserve"> </w:t>
      </w:r>
      <w:r>
        <w:rPr>
          <w:rFonts w:hint="eastAsia" w:hAnsi="宋体" w:cs="宋体"/>
          <w:sz w:val="24"/>
          <w:lang w:val="en-US" w:eastAsia="zh-CN"/>
        </w:rPr>
        <w:t>3.</w:t>
      </w:r>
      <w:r>
        <w:rPr>
          <w:rFonts w:hint="eastAsia" w:hAnsi="宋体" w:cs="宋体"/>
          <w:sz w:val="24"/>
        </w:rPr>
        <w:t>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7.2 投标文件应当对招标文件有关工期、投标有效期、质量要求、招标范围作出响应。</w:t>
      </w:r>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Ansi="宋体" w:cs="宋体"/>
          <w:bCs/>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7.4 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hint="eastAsia" w:ascii="新宋体" w:hAnsi="新宋体" w:eastAsia="新宋体" w:cs="TimesNewRomanPSMT"/>
          <w:b/>
          <w:sz w:val="24"/>
        </w:rPr>
        <w:t>当电子文件与纸质文件写不一致时，以纸质文件为准。</w:t>
      </w:r>
    </w:p>
    <w:p>
      <w:pPr>
        <w:keepNext w:val="0"/>
        <w:keepLines w:val="0"/>
        <w:pageBreakBefore w:val="0"/>
        <w:widowControl w:val="0"/>
        <w:kinsoku/>
        <w:wordWrap/>
        <w:overflowPunct/>
        <w:topLinePunct w:val="0"/>
        <w:autoSpaceDE w:val="0"/>
        <w:autoSpaceDN w:val="0"/>
        <w:bidi w:val="0"/>
        <w:adjustRightInd w:val="0"/>
        <w:spacing w:line="240" w:lineRule="auto"/>
        <w:ind w:firstLine="480" w:firstLineChars="200"/>
        <w:jc w:val="left"/>
        <w:textAlignment w:val="auto"/>
        <w:rPr>
          <w:rFonts w:hAnsi="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7.5 投标文件的正本与副本应分别装订成册，并编制目录</w:t>
      </w:r>
      <w:r>
        <w:rPr>
          <w:rFonts w:hint="eastAsia" w:hAnsi="宋体"/>
          <w:sz w:val="24"/>
        </w:rPr>
        <w:t>，具体装订要求见投标人须知前附表规定。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 投标</w:t>
      </w:r>
      <w:bookmarkEnd w:id="51"/>
      <w:bookmarkEnd w:id="52"/>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4.1 投标文件的密封和标记</w:t>
      </w:r>
      <w:bookmarkEnd w:id="53"/>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bookmarkStart w:id="54" w:name="_Toc215282155"/>
      <w:r>
        <w:rPr>
          <w:rFonts w:hint="eastAsia" w:ascii="宋体" w:hAnsi="宋体" w:cs="宋体"/>
          <w:sz w:val="24"/>
        </w:rPr>
        <w:t xml:space="preserve">4.1.1 投标文件的正本、副本和电子版应分开包装，加贴封条，并在封套的封口处加盖投标人公章，密封不符合要求的不予受理。 </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4.1.2 投标文件的封套上应写明的其他内容见投标人须知前附表。</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4.1.3 未按本章第4.1.1项或第4.1.2项要求密封和加写标记的投标文件，招标人不予受理。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4.2 投标文件的递交</w:t>
      </w:r>
      <w:bookmarkEnd w:id="54"/>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bookmarkStart w:id="55" w:name="_Toc215282156"/>
      <w:r>
        <w:rPr>
          <w:rFonts w:hint="eastAsia" w:hAnsi="宋体" w:cs="宋体"/>
          <w:sz w:val="24"/>
        </w:rPr>
        <w:t>4.2.1 投标人应在投标人须知前附表中规定的投标截止时间前递交投标文件。</w:t>
      </w:r>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4.2.2 投标人递交投标文件的地点：见投标人须知前附表。</w:t>
      </w:r>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4.2.3 除投标人须知前附表另有规定外，投标人所递交的投标文件不予退还。</w:t>
      </w:r>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4.2.4 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4.3 投标文件的修改与撤回</w:t>
      </w:r>
      <w:bookmarkEnd w:id="55"/>
      <w:bookmarkStart w:id="56" w:name="_Toc215282157"/>
      <w:bookmarkStart w:id="57" w:name="_Toc22202"/>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4. </w:t>
      </w:r>
      <w:r>
        <w:rPr>
          <w:rFonts w:hint="eastAsia" w:hAnsi="宋体" w:cs="宋体"/>
          <w:sz w:val="24"/>
          <w:lang w:val="en-US" w:eastAsia="zh-CN"/>
        </w:rPr>
        <w:t>3.</w:t>
      </w:r>
      <w:r>
        <w:rPr>
          <w:rFonts w:hint="eastAsia" w:hAnsi="宋体" w:cs="宋体"/>
          <w:sz w:val="24"/>
        </w:rPr>
        <w:t>1 在本章</w:t>
      </w:r>
      <w:r>
        <w:rPr>
          <w:rFonts w:hint="eastAsia" w:hAnsi="宋体" w:cs="宋体"/>
          <w:sz w:val="24"/>
          <w:lang w:val="en-US" w:eastAsia="zh-CN"/>
        </w:rPr>
        <w:t>投标人须知前附表</w:t>
      </w:r>
      <w:r>
        <w:rPr>
          <w:rFonts w:hint="eastAsia" w:hAnsi="宋体" w:cs="宋体"/>
          <w:sz w:val="24"/>
        </w:rPr>
        <w:t>规定的投标截止时间前，投标人可以修改或撤回已递交的投标文件，但应以书面形式通知招标人。</w:t>
      </w:r>
    </w:p>
    <w:p>
      <w:pPr>
        <w:keepNext w:val="0"/>
        <w:keepLines w:val="0"/>
        <w:pageBreakBefore w:val="0"/>
        <w:widowControl w:val="0"/>
        <w:kinsoku/>
        <w:wordWrap/>
        <w:overflowPunct/>
        <w:topLinePunct w:val="0"/>
        <w:autoSpaceDE w:val="0"/>
        <w:autoSpaceDN w:val="0"/>
        <w:bidi w:val="0"/>
        <w:spacing w:line="240" w:lineRule="auto"/>
        <w:ind w:firstLine="480" w:firstLineChars="200"/>
        <w:jc w:val="left"/>
        <w:textAlignment w:val="auto"/>
        <w:outlineLvl w:val="0"/>
        <w:rPr>
          <w:rFonts w:hAnsi="宋体" w:cs="宋体"/>
          <w:sz w:val="24"/>
        </w:rPr>
      </w:pPr>
      <w:r>
        <w:rPr>
          <w:rFonts w:hint="eastAsia" w:hAnsi="宋体" w:cs="宋体"/>
          <w:sz w:val="24"/>
        </w:rPr>
        <w:t xml:space="preserve">4. </w:t>
      </w:r>
      <w:r>
        <w:rPr>
          <w:rFonts w:hint="eastAsia" w:hAnsi="宋体" w:cs="宋体"/>
          <w:sz w:val="24"/>
          <w:lang w:val="en-US" w:eastAsia="zh-CN"/>
        </w:rPr>
        <w:t>3.</w:t>
      </w:r>
      <w:r>
        <w:rPr>
          <w:rFonts w:hint="eastAsia" w:hAnsi="宋体" w:cs="宋体"/>
          <w:sz w:val="24"/>
        </w:rPr>
        <w:t>2 投标人修改或撤回已递交投标文件的书面通知应按照本章第</w:t>
      </w:r>
      <w:r>
        <w:rPr>
          <w:rFonts w:hint="eastAsia" w:hAnsi="宋体" w:cs="宋体"/>
          <w:sz w:val="24"/>
          <w:lang w:val="en-US" w:eastAsia="zh-CN"/>
        </w:rPr>
        <w:t>3.</w:t>
      </w:r>
      <w:r>
        <w:rPr>
          <w:rFonts w:hint="eastAsia" w:hAnsi="宋体" w:cs="宋体"/>
          <w:sz w:val="24"/>
        </w:rPr>
        <w:t>7.3项的要求签字或盖章。招标人收到书面通知后，向投标人出具签收凭证。</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hAnsi="宋体" w:cs="宋体"/>
          <w:sz w:val="24"/>
        </w:rPr>
      </w:pPr>
      <w:r>
        <w:rPr>
          <w:rFonts w:hint="eastAsia" w:hAnsi="宋体" w:cs="宋体"/>
          <w:sz w:val="24"/>
        </w:rPr>
        <w:t>4. 3</w:t>
      </w:r>
      <w:r>
        <w:rPr>
          <w:rFonts w:hint="eastAsia" w:hAnsi="宋体" w:cs="宋体"/>
          <w:sz w:val="24"/>
          <w:lang w:val="en-US" w:eastAsia="zh-CN"/>
        </w:rPr>
        <w:t>.3</w:t>
      </w:r>
      <w:r>
        <w:rPr>
          <w:rFonts w:hint="eastAsia" w:hAnsi="宋体" w:cs="宋体"/>
          <w:sz w:val="24"/>
        </w:rPr>
        <w:t xml:space="preserve"> 修改的内容为投标文件的组成部分。修改的投标文件应按照本章第3条、第4条规定进行编制、密封、标记和递交，并标明“修改”字样。</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5. 开标</w:t>
      </w:r>
      <w:bookmarkEnd w:id="56"/>
      <w:bookmarkEnd w:id="57"/>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58" w:name="_Toc215282158"/>
      <w:r>
        <w:rPr>
          <w:rFonts w:hint="eastAsia" w:ascii="宋体" w:hAnsi="宋体" w:cs="宋体"/>
          <w:b/>
          <w:sz w:val="24"/>
        </w:rPr>
        <w:t>5.1 开标时间和地点</w:t>
      </w:r>
      <w:bookmarkEnd w:id="58"/>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投标人在本章投标人须知前附表的投标截止时间（开标时间）和地点公开开标，并邀请所有投标人的法定代表人或委托代理人准时参加。</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59" w:name="_Toc215282159"/>
      <w:r>
        <w:rPr>
          <w:rFonts w:hint="eastAsia" w:ascii="宋体" w:hAnsi="宋体" w:cs="宋体"/>
          <w:b/>
          <w:sz w:val="24"/>
        </w:rPr>
        <w:t>5.2开标程序</w:t>
      </w:r>
      <w:bookmarkEnd w:id="59"/>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主持人按下列程序进行开标：</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（1）宣布开标纪律；</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（3）宣读经备案的招标文件的补充和修改文件的份数；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（4）宣布开标人、唱标人、记录人、监标人等有关人员姓名；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（5）按照投标人须知前附表规定检查投标文件的密封情况；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（6）按照投标人须知前附表的规定确定并宣布投标文件开标顺序；</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（7）按照宣布的开标顺序当众开标，公布投标人名称、标段名称、投标保证递交情况、投标报价、质量目标、工期等其他内容，并记录在案；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（8）由投标人代表现场抽取参与计算合理评标价的调整系数，并宣读；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（9）投标人代表、招标人代表、监标人、记录人等有关人员在开标记录上签字确认；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（10）开标结束。</w:t>
      </w:r>
      <w:bookmarkStart w:id="60" w:name="_Toc215282160"/>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1" w:name="_Toc419"/>
      <w:r>
        <w:rPr>
          <w:rFonts w:hint="eastAsia" w:ascii="宋体" w:hAnsi="宋体" w:cs="宋体"/>
          <w:b/>
          <w:sz w:val="24"/>
        </w:rPr>
        <w:t>6. 评标</w:t>
      </w:r>
      <w:bookmarkEnd w:id="60"/>
      <w:bookmarkEnd w:id="61"/>
      <w:bookmarkStart w:id="62" w:name="_Toc215282161"/>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6.1 评标委员会</w:t>
      </w:r>
      <w:bookmarkEnd w:id="62"/>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6.1.2 评标委员会成员有下列情形之一的，应当回避：</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（1）招标人或投标人的主要负责人的近亲属；</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（3）与投标人有经济利益关系，可能影响对投标公正评审的；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3" w:name="_Toc215282162"/>
      <w:r>
        <w:rPr>
          <w:rFonts w:hint="eastAsia" w:ascii="宋体" w:hAnsi="宋体" w:cs="宋体"/>
          <w:b/>
          <w:sz w:val="24"/>
        </w:rPr>
        <w:t>6.2 评标原则</w:t>
      </w:r>
      <w:bookmarkEnd w:id="63"/>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评标活动遵循公平、公正、科学和择优的原则。</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4" w:name="_Toc215282163"/>
      <w:r>
        <w:rPr>
          <w:rFonts w:hint="eastAsia" w:ascii="宋体" w:hAnsi="宋体" w:cs="宋体"/>
          <w:b/>
          <w:sz w:val="24"/>
        </w:rPr>
        <w:t>6.3 评标</w:t>
      </w:r>
      <w:bookmarkEnd w:id="64"/>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5" w:name="_Toc23856"/>
      <w:bookmarkStart w:id="66" w:name="_Toc215282164"/>
      <w:r>
        <w:rPr>
          <w:rFonts w:hint="eastAsia" w:ascii="宋体" w:hAnsi="宋体" w:cs="宋体"/>
          <w:b/>
          <w:sz w:val="24"/>
        </w:rPr>
        <w:t>7. 合同授予</w:t>
      </w:r>
      <w:bookmarkEnd w:id="65"/>
      <w:bookmarkEnd w:id="66"/>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7" w:name="_Toc215282165"/>
      <w:r>
        <w:rPr>
          <w:rFonts w:hint="eastAsia" w:ascii="宋体" w:hAnsi="宋体" w:cs="宋体"/>
          <w:b/>
          <w:sz w:val="24"/>
        </w:rPr>
        <w:t>7.1 定标方式</w:t>
      </w:r>
      <w:bookmarkEnd w:id="67"/>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cs="宋体"/>
          <w:sz w:val="24"/>
        </w:rPr>
      </w:pPr>
      <w:bookmarkStart w:id="68"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7.2 中标通知</w:t>
      </w:r>
      <w:bookmarkEnd w:id="68"/>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在本章第</w:t>
      </w:r>
      <w:r>
        <w:rPr>
          <w:rFonts w:hint="eastAsia" w:ascii="宋体" w:hAnsi="宋体" w:cs="宋体"/>
          <w:sz w:val="24"/>
          <w:lang w:val="en-US" w:eastAsia="zh-CN"/>
        </w:rPr>
        <w:t>3.</w:t>
      </w:r>
      <w:r>
        <w:rPr>
          <w:rFonts w:hint="eastAsia" w:ascii="宋体" w:hAnsi="宋体" w:cs="宋体"/>
          <w:sz w:val="24"/>
        </w:rPr>
        <w:t>3款规定的投标有效期内，招标人以书面形式向中标人发出中标通知书，同时将中标结果通知未中标的投标人。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69" w:name="_Toc179632587"/>
      <w:bookmarkStart w:id="70" w:name="_Toc152042345"/>
      <w:bookmarkStart w:id="71" w:name="_Toc144974537"/>
      <w:bookmarkStart w:id="72" w:name="_Toc152045569"/>
      <w:bookmarkStart w:id="73" w:name="_Toc215282169"/>
      <w:r>
        <w:rPr>
          <w:rFonts w:hint="eastAsia" w:ascii="宋体" w:hAnsi="宋体" w:cs="宋体"/>
          <w:b/>
          <w:sz w:val="24"/>
        </w:rPr>
        <w:t>7.3</w:t>
      </w:r>
      <w:bookmarkEnd w:id="69"/>
      <w:bookmarkEnd w:id="70"/>
      <w:bookmarkEnd w:id="71"/>
      <w:bookmarkEnd w:id="72"/>
      <w:r>
        <w:rPr>
          <w:rFonts w:hint="eastAsia" w:ascii="宋体" w:hAnsi="宋体" w:cs="宋体"/>
          <w:b/>
          <w:sz w:val="24"/>
        </w:rPr>
        <w:t xml:space="preserve"> 履约担保</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 2 中标人不能按本章第7. 1项要求提交履约担保的，视为放弃中标，其投标保证金不予退还，给招标人造成的损失超过投标保证金数额的，中标人还应当对超过部分予以赔偿。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4" w:name="_Toc152042346"/>
      <w:bookmarkStart w:id="75" w:name="_Toc144974538"/>
      <w:bookmarkStart w:id="76" w:name="_Toc179632588"/>
      <w:bookmarkStart w:id="77" w:name="_Toc152045570"/>
      <w:r>
        <w:rPr>
          <w:rFonts w:hint="eastAsia" w:ascii="宋体" w:hAnsi="宋体" w:cs="宋体"/>
          <w:b/>
          <w:sz w:val="24"/>
        </w:rPr>
        <w:t>7.4 签订合同</w:t>
      </w:r>
      <w:bookmarkEnd w:id="74"/>
      <w:bookmarkEnd w:id="75"/>
      <w:bookmarkEnd w:id="76"/>
      <w:bookmarkEnd w:id="77"/>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sz w:val="24"/>
        </w:rPr>
      </w:pPr>
      <w:bookmarkStart w:id="78"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78"/>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9" w:name="_Toc19935"/>
      <w:r>
        <w:rPr>
          <w:rFonts w:hint="eastAsia" w:ascii="宋体" w:hAnsi="宋体" w:cs="宋体"/>
          <w:b/>
          <w:sz w:val="24"/>
        </w:rPr>
        <w:t>8. 重新招标和不再招标</w:t>
      </w:r>
      <w:bookmarkEnd w:id="73"/>
      <w:bookmarkEnd w:id="79"/>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80" w:name="_Toc215282170"/>
      <w:r>
        <w:rPr>
          <w:rFonts w:hint="eastAsia" w:ascii="宋体" w:hAnsi="宋体" w:cs="宋体"/>
          <w:b/>
          <w:sz w:val="24"/>
        </w:rPr>
        <w:t>8.1 重新招标</w:t>
      </w:r>
      <w:bookmarkEnd w:id="80"/>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有下列情形之一的，招标人将重新招标：</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投标截止时间止，投标人少于3个的；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81" w:name="_Toc215282171"/>
      <w:r>
        <w:rPr>
          <w:rFonts w:hint="eastAsia" w:ascii="宋体" w:hAnsi="宋体" w:cs="宋体"/>
          <w:b/>
          <w:sz w:val="24"/>
        </w:rPr>
        <w:t>8.2 不再招标</w:t>
      </w:r>
      <w:bookmarkEnd w:id="81"/>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82" w:name="_Toc26940"/>
      <w:bookmarkStart w:id="83" w:name="_Toc215282172"/>
      <w:r>
        <w:rPr>
          <w:rFonts w:hint="eastAsia" w:ascii="宋体" w:hAnsi="宋体" w:cs="宋体"/>
          <w:b/>
          <w:sz w:val="24"/>
        </w:rPr>
        <w:t>9. 纪律和监督</w:t>
      </w:r>
      <w:bookmarkEnd w:id="82"/>
      <w:bookmarkEnd w:id="83"/>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4" w:name="_Toc215282173"/>
      <w:r>
        <w:rPr>
          <w:rFonts w:hint="eastAsia" w:ascii="宋体" w:hAnsi="宋体" w:cs="宋体"/>
          <w:sz w:val="24"/>
        </w:rPr>
        <w:t>9.1 对招标人的纪律要求</w:t>
      </w:r>
      <w:bookmarkEnd w:id="84"/>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5" w:name="_Toc215282174"/>
      <w:r>
        <w:rPr>
          <w:rFonts w:hint="eastAsia" w:ascii="宋体" w:hAnsi="宋体" w:cs="宋体"/>
          <w:sz w:val="24"/>
        </w:rPr>
        <w:t>9.2 对投标人的纪律要求</w:t>
      </w:r>
      <w:bookmarkEnd w:id="85"/>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6" w:name="_Toc215282175"/>
      <w:r>
        <w:rPr>
          <w:rFonts w:hint="eastAsia" w:ascii="宋体" w:hAnsi="宋体" w:cs="宋体"/>
          <w:sz w:val="24"/>
        </w:rPr>
        <w:t>9.3 对评标委员会成员的纪律要求</w:t>
      </w:r>
      <w:bookmarkEnd w:id="86"/>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7" w:name="_Toc215282176"/>
      <w:r>
        <w:rPr>
          <w:rFonts w:hint="eastAsia" w:ascii="宋体" w:hAnsi="宋体" w:cs="宋体"/>
          <w:sz w:val="24"/>
        </w:rPr>
        <w:t>9.4 对与评标活动有关的工作人员的纪律要求</w:t>
      </w:r>
      <w:bookmarkEnd w:id="87"/>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bookmarkStart w:id="8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9.5 投诉</w:t>
      </w:r>
      <w:bookmarkEnd w:id="88"/>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89" w:name="_Toc10389"/>
      <w:r>
        <w:rPr>
          <w:rFonts w:hint="eastAsia" w:ascii="宋体" w:hAnsi="宋体" w:cs="宋体"/>
          <w:b/>
          <w:sz w:val="24"/>
        </w:rPr>
        <w:t>10.需要补充的其他内容</w:t>
      </w:r>
      <w:bookmarkEnd w:id="89"/>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12" w:lineRule="auto"/>
        <w:ind w:firstLine="480" w:firstLineChars="200"/>
        <w:jc w:val="left"/>
        <w:rPr>
          <w:rFonts w:ascii="宋体" w:hAnsi="宋体" w:cs="宋体"/>
          <w:sz w:val="24"/>
        </w:rPr>
      </w:pPr>
    </w:p>
    <w:p>
      <w:pPr>
        <w:pStyle w:val="2"/>
        <w:ind w:left="0" w:leftChars="0" w:firstLine="0" w:firstLineChars="0"/>
        <w:rPr>
          <w:rFonts w:ascii="宋体" w:hAnsi="宋体" w:cs="宋体"/>
          <w:sz w:val="24"/>
        </w:rPr>
      </w:pPr>
    </w:p>
    <w:p>
      <w:pPr>
        <w:pStyle w:val="2"/>
        <w:ind w:firstLine="240"/>
        <w:rPr>
          <w:rFonts w:ascii="宋体" w:hAnsi="宋体" w:cs="宋体"/>
          <w:sz w:val="24"/>
        </w:rPr>
      </w:pPr>
    </w:p>
    <w:p>
      <w:pPr>
        <w:autoSpaceDE w:val="0"/>
        <w:autoSpaceDN w:val="0"/>
        <w:adjustRightInd w:val="0"/>
        <w:spacing w:line="312" w:lineRule="auto"/>
        <w:jc w:val="left"/>
        <w:outlineLvl w:val="2"/>
        <w:rPr>
          <w:rFonts w:ascii="宋体" w:hAnsi="宋体" w:cs="宋体"/>
          <w:b/>
          <w:sz w:val="24"/>
        </w:rPr>
      </w:pPr>
      <w:bookmarkStart w:id="90" w:name="_Toc22712"/>
      <w:bookmarkStart w:id="91" w:name="_Toc20265"/>
      <w:bookmarkStart w:id="92" w:name="_Toc26838"/>
      <w:bookmarkStart w:id="93" w:name="_Toc5248"/>
      <w:r>
        <w:rPr>
          <w:rFonts w:hint="eastAsia" w:ascii="宋体" w:hAnsi="宋体" w:cs="宋体"/>
          <w:b/>
          <w:sz w:val="24"/>
        </w:rPr>
        <w:br w:type="page"/>
      </w:r>
    </w:p>
    <w:p>
      <w:pPr>
        <w:autoSpaceDE w:val="0"/>
        <w:autoSpaceDN w:val="0"/>
        <w:adjustRightInd w:val="0"/>
        <w:spacing w:line="312" w:lineRule="auto"/>
        <w:jc w:val="left"/>
        <w:outlineLvl w:val="2"/>
        <w:rPr>
          <w:rFonts w:ascii="宋体" w:hAnsi="宋体" w:cs="宋体"/>
          <w:b/>
          <w:sz w:val="24"/>
        </w:rPr>
      </w:pPr>
      <w:r>
        <w:rPr>
          <w:rFonts w:hint="eastAsia" w:ascii="宋体" w:hAnsi="宋体" w:cs="宋体"/>
          <w:b/>
          <w:sz w:val="24"/>
        </w:rPr>
        <w:t>附表一：提交证件及业绩格式</w:t>
      </w:r>
      <w:bookmarkEnd w:id="90"/>
      <w:bookmarkEnd w:id="91"/>
      <w:bookmarkEnd w:id="92"/>
      <w:bookmarkEnd w:id="93"/>
      <w:bookmarkStart w:id="94" w:name="_Toc25039"/>
      <w:bookmarkStart w:id="95" w:name="_Toc25429"/>
      <w:bookmarkStart w:id="96" w:name="_Toc28342"/>
      <w:bookmarkStart w:id="97" w:name="_Toc15346"/>
      <w:bookmarkStart w:id="98" w:name="_Toc21216"/>
    </w:p>
    <w:p>
      <w:pPr>
        <w:autoSpaceDE w:val="0"/>
        <w:autoSpaceDN w:val="0"/>
        <w:adjustRightInd w:val="0"/>
        <w:spacing w:line="312" w:lineRule="auto"/>
        <w:jc w:val="left"/>
        <w:outlineLvl w:val="2"/>
        <w:rPr>
          <w:rFonts w:ascii="宋体" w:hAnsi="宋体" w:cs="宋体"/>
          <w:b/>
          <w:sz w:val="24"/>
        </w:rPr>
      </w:pPr>
      <w:r>
        <w:rPr>
          <w:rFonts w:hint="eastAsia" w:ascii="宋体" w:hAnsi="宋体" w:cs="宋体"/>
          <w:b/>
          <w:sz w:val="24"/>
        </w:rPr>
        <w:t xml:space="preserve">项目编号：            </w:t>
      </w:r>
      <w:r>
        <w:rPr>
          <w:rFonts w:hint="eastAsia" w:ascii="宋体" w:hAnsi="宋体" w:cs="宋体"/>
          <w:b/>
          <w:sz w:val="24"/>
          <w:u w:val="single"/>
        </w:rPr>
        <w:t xml:space="preserve">                          工程</w:t>
      </w:r>
    </w:p>
    <w:p>
      <w:pPr>
        <w:spacing w:line="312" w:lineRule="auto"/>
        <w:jc w:val="center"/>
        <w:rPr>
          <w:rFonts w:ascii="宋体" w:hAnsi="宋体" w:cs="宋体"/>
          <w:b/>
          <w:sz w:val="24"/>
        </w:rPr>
      </w:pPr>
      <w:r>
        <w:rPr>
          <w:rFonts w:hint="eastAsia" w:ascii="宋体" w:hAnsi="宋体" w:cs="宋体"/>
          <w:b/>
          <w:sz w:val="24"/>
        </w:rPr>
        <w:t>投标人评标资料提交、领取一览表</w:t>
      </w:r>
      <w:bookmarkEnd w:id="94"/>
      <w:bookmarkEnd w:id="95"/>
      <w:bookmarkEnd w:id="96"/>
      <w:bookmarkEnd w:id="97"/>
      <w:bookmarkEnd w:id="98"/>
    </w:p>
    <w:p>
      <w:pPr>
        <w:spacing w:line="312" w:lineRule="auto"/>
        <w:rPr>
          <w:rFonts w:ascii="宋体" w:hAnsi="宋体" w:cs="宋体"/>
          <w:b/>
          <w:sz w:val="24"/>
        </w:rPr>
      </w:pPr>
    </w:p>
    <w:tbl>
      <w:tblPr>
        <w:tblStyle w:val="16"/>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67"/>
        <w:gridCol w:w="1210"/>
        <w:gridCol w:w="609"/>
        <w:gridCol w:w="1113"/>
        <w:gridCol w:w="142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258" w:type="dxa"/>
            <w:gridSpan w:val="3"/>
          </w:tcPr>
          <w:p>
            <w:pPr>
              <w:spacing w:line="312" w:lineRule="auto"/>
              <w:ind w:firstLine="560"/>
              <w:rPr>
                <w:rFonts w:ascii="宋体" w:hAnsi="宋体" w:cs="宋体"/>
                <w:sz w:val="24"/>
              </w:rPr>
            </w:pPr>
            <w:r>
              <w:rPr>
                <w:rFonts w:hint="eastAsia" w:ascii="宋体" w:hAnsi="宋体" w:cs="宋体"/>
                <w:sz w:val="24"/>
              </w:rPr>
              <w:t>投标单位（盖章）</w:t>
            </w:r>
          </w:p>
        </w:tc>
        <w:tc>
          <w:tcPr>
            <w:tcW w:w="4996" w:type="dxa"/>
            <w:gridSpan w:val="4"/>
          </w:tcPr>
          <w:p>
            <w:pPr>
              <w:spacing w:line="312" w:lineRule="auto"/>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jc w:val="center"/>
              <w:rPr>
                <w:rFonts w:ascii="宋体" w:hAnsi="宋体" w:cs="宋体"/>
                <w:sz w:val="24"/>
              </w:rPr>
            </w:pPr>
            <w:r>
              <w:rPr>
                <w:rFonts w:hint="eastAsia" w:ascii="宋体" w:hAnsi="宋体" w:cs="宋体"/>
                <w:sz w:val="24"/>
              </w:rPr>
              <w:t>序号</w:t>
            </w:r>
          </w:p>
        </w:tc>
        <w:tc>
          <w:tcPr>
            <w:tcW w:w="4299" w:type="dxa"/>
            <w:gridSpan w:val="4"/>
          </w:tcPr>
          <w:p>
            <w:pPr>
              <w:spacing w:line="312" w:lineRule="auto"/>
              <w:ind w:firstLine="560"/>
              <w:jc w:val="center"/>
              <w:rPr>
                <w:rFonts w:ascii="宋体" w:hAnsi="宋体" w:cs="宋体"/>
                <w:sz w:val="24"/>
              </w:rPr>
            </w:pPr>
            <w:r>
              <w:rPr>
                <w:rFonts w:hint="eastAsia" w:ascii="宋体" w:hAnsi="宋体" w:cs="宋体"/>
                <w:sz w:val="24"/>
              </w:rPr>
              <w:t>证件名称</w:t>
            </w:r>
          </w:p>
        </w:tc>
        <w:tc>
          <w:tcPr>
            <w:tcW w:w="1427" w:type="dxa"/>
          </w:tcPr>
          <w:p>
            <w:pPr>
              <w:spacing w:line="312" w:lineRule="auto"/>
              <w:ind w:firstLine="560"/>
              <w:rPr>
                <w:rFonts w:ascii="宋体" w:hAnsi="宋体" w:cs="宋体"/>
                <w:sz w:val="24"/>
              </w:rPr>
            </w:pPr>
            <w:r>
              <w:rPr>
                <w:rFonts w:hint="eastAsia" w:ascii="宋体" w:hAnsi="宋体" w:cs="宋体"/>
                <w:sz w:val="24"/>
              </w:rPr>
              <w:t>份数</w:t>
            </w:r>
          </w:p>
        </w:tc>
        <w:tc>
          <w:tcPr>
            <w:tcW w:w="1847" w:type="dxa"/>
          </w:tcPr>
          <w:p>
            <w:pPr>
              <w:spacing w:line="312" w:lineRule="auto"/>
              <w:ind w:firstLine="56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1</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2</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3</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4</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5</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81" w:type="dxa"/>
          </w:tcPr>
          <w:p>
            <w:pPr>
              <w:spacing w:line="312" w:lineRule="auto"/>
              <w:ind w:firstLine="560"/>
              <w:rPr>
                <w:rFonts w:ascii="宋体" w:hAnsi="宋体" w:cs="宋体"/>
                <w:sz w:val="24"/>
              </w:rPr>
            </w:pPr>
            <w:r>
              <w:rPr>
                <w:rFonts w:hint="eastAsia" w:ascii="宋体" w:hAnsi="宋体" w:cs="宋体"/>
                <w:sz w:val="24"/>
              </w:rPr>
              <w:t>…</w:t>
            </w:r>
          </w:p>
        </w:tc>
        <w:tc>
          <w:tcPr>
            <w:tcW w:w="4299" w:type="dxa"/>
            <w:gridSpan w:val="4"/>
          </w:tcPr>
          <w:p>
            <w:pPr>
              <w:spacing w:line="312" w:lineRule="auto"/>
              <w:ind w:firstLine="560"/>
              <w:rPr>
                <w:rFonts w:ascii="宋体" w:hAnsi="宋体" w:cs="宋体"/>
                <w:sz w:val="24"/>
              </w:rPr>
            </w:pPr>
          </w:p>
        </w:tc>
        <w:tc>
          <w:tcPr>
            <w:tcW w:w="1427" w:type="dxa"/>
          </w:tcPr>
          <w:p>
            <w:pPr>
              <w:spacing w:line="312" w:lineRule="auto"/>
              <w:ind w:firstLine="560"/>
              <w:rPr>
                <w:rFonts w:ascii="宋体" w:hAnsi="宋体" w:cs="宋体"/>
                <w:sz w:val="24"/>
              </w:rPr>
            </w:pPr>
          </w:p>
        </w:tc>
        <w:tc>
          <w:tcPr>
            <w:tcW w:w="1847" w:type="dxa"/>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81" w:type="dxa"/>
          </w:tcPr>
          <w:p>
            <w:pPr>
              <w:spacing w:line="312" w:lineRule="auto"/>
              <w:rPr>
                <w:rFonts w:ascii="宋体" w:hAnsi="宋体" w:cs="宋体"/>
                <w:sz w:val="24"/>
              </w:rPr>
            </w:pPr>
            <w:r>
              <w:rPr>
                <w:rFonts w:hint="eastAsia" w:ascii="宋体" w:hAnsi="宋体" w:cs="宋体"/>
                <w:sz w:val="24"/>
              </w:rPr>
              <w:t>合计份数</w:t>
            </w:r>
          </w:p>
        </w:tc>
        <w:tc>
          <w:tcPr>
            <w:tcW w:w="7573" w:type="dxa"/>
            <w:gridSpan w:val="6"/>
          </w:tcPr>
          <w:p>
            <w:pPr>
              <w:spacing w:line="312" w:lineRule="auto"/>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681" w:type="dxa"/>
          </w:tcPr>
          <w:p>
            <w:pPr>
              <w:spacing w:line="312" w:lineRule="auto"/>
              <w:rPr>
                <w:rFonts w:ascii="宋体" w:hAnsi="宋体" w:cs="宋体"/>
                <w:sz w:val="24"/>
              </w:rPr>
            </w:pPr>
            <w:r>
              <w:rPr>
                <w:rFonts w:hint="eastAsia" w:ascii="宋体" w:hAnsi="宋体" w:cs="宋体"/>
                <w:sz w:val="24"/>
              </w:rPr>
              <w:t>提交及归还时间</w:t>
            </w:r>
          </w:p>
        </w:tc>
        <w:tc>
          <w:tcPr>
            <w:tcW w:w="3186" w:type="dxa"/>
            <w:gridSpan w:val="3"/>
          </w:tcPr>
          <w:p>
            <w:pPr>
              <w:spacing w:line="312" w:lineRule="auto"/>
              <w:rPr>
                <w:rFonts w:ascii="宋体" w:hAnsi="宋体" w:cs="宋体"/>
                <w:sz w:val="24"/>
              </w:rPr>
            </w:pPr>
            <w:r>
              <w:rPr>
                <w:rFonts w:hint="eastAsia" w:ascii="宋体" w:hAnsi="宋体" w:cs="宋体"/>
                <w:sz w:val="24"/>
              </w:rPr>
              <w:t>提交时间：  年   月   日   时</w:t>
            </w:r>
          </w:p>
        </w:tc>
        <w:tc>
          <w:tcPr>
            <w:tcW w:w="4387" w:type="dxa"/>
            <w:gridSpan w:val="3"/>
          </w:tcPr>
          <w:p>
            <w:pPr>
              <w:spacing w:line="312" w:lineRule="auto"/>
              <w:rPr>
                <w:rFonts w:ascii="宋体" w:hAnsi="宋体" w:cs="宋体"/>
                <w:sz w:val="24"/>
              </w:rPr>
            </w:pPr>
            <w:r>
              <w:rPr>
                <w:rFonts w:hint="eastAsia" w:ascii="宋体" w:hAnsi="宋体" w:cs="宋体"/>
                <w:sz w:val="24"/>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681" w:type="dxa"/>
          </w:tcPr>
          <w:p>
            <w:pPr>
              <w:spacing w:line="312" w:lineRule="auto"/>
              <w:rPr>
                <w:rFonts w:ascii="宋体" w:hAnsi="宋体" w:cs="宋体"/>
                <w:sz w:val="24"/>
              </w:rPr>
            </w:pPr>
            <w:r>
              <w:rPr>
                <w:rFonts w:hint="eastAsia" w:ascii="宋体" w:hAnsi="宋体" w:cs="宋体"/>
                <w:sz w:val="24"/>
              </w:rPr>
              <w:t>投标单位授权委托人</w:t>
            </w:r>
          </w:p>
        </w:tc>
        <w:tc>
          <w:tcPr>
            <w:tcW w:w="1367" w:type="dxa"/>
          </w:tcPr>
          <w:p>
            <w:pPr>
              <w:spacing w:line="312" w:lineRule="auto"/>
              <w:rPr>
                <w:rFonts w:ascii="宋体" w:hAnsi="宋体" w:cs="宋体"/>
                <w:sz w:val="24"/>
              </w:rPr>
            </w:pPr>
            <w:r>
              <w:rPr>
                <w:rFonts w:hint="eastAsia" w:ascii="宋体" w:hAnsi="宋体" w:cs="宋体"/>
                <w:sz w:val="24"/>
              </w:rPr>
              <w:t>提交人签字：</w:t>
            </w:r>
          </w:p>
        </w:tc>
        <w:tc>
          <w:tcPr>
            <w:tcW w:w="2932" w:type="dxa"/>
            <w:gridSpan w:val="3"/>
          </w:tcPr>
          <w:p>
            <w:pPr>
              <w:spacing w:line="312" w:lineRule="auto"/>
              <w:ind w:firstLine="560"/>
              <w:rPr>
                <w:rFonts w:ascii="宋体" w:hAnsi="宋体" w:cs="宋体"/>
                <w:sz w:val="24"/>
              </w:rPr>
            </w:pPr>
          </w:p>
        </w:tc>
        <w:tc>
          <w:tcPr>
            <w:tcW w:w="1427" w:type="dxa"/>
          </w:tcPr>
          <w:p>
            <w:pPr>
              <w:spacing w:line="312" w:lineRule="auto"/>
              <w:rPr>
                <w:rFonts w:ascii="宋体" w:hAnsi="宋体" w:cs="宋体"/>
                <w:sz w:val="24"/>
              </w:rPr>
            </w:pPr>
            <w:r>
              <w:rPr>
                <w:rFonts w:hint="eastAsia" w:ascii="宋体" w:hAnsi="宋体" w:cs="宋体"/>
                <w:sz w:val="24"/>
              </w:rPr>
              <w:t>领取人签字：</w:t>
            </w:r>
          </w:p>
        </w:tc>
        <w:tc>
          <w:tcPr>
            <w:tcW w:w="1847" w:type="dxa"/>
          </w:tcPr>
          <w:p>
            <w:pPr>
              <w:spacing w:line="312" w:lineRule="auto"/>
              <w:ind w:firstLine="560"/>
              <w:rPr>
                <w:rFonts w:ascii="宋体" w:hAnsi="宋体" w:cs="宋体"/>
                <w:sz w:val="24"/>
              </w:rPr>
            </w:pPr>
          </w:p>
        </w:tc>
      </w:tr>
    </w:tbl>
    <w:p>
      <w:pPr>
        <w:spacing w:line="312" w:lineRule="auto"/>
        <w:ind w:firstLine="120" w:firstLineChars="50"/>
        <w:rPr>
          <w:rFonts w:ascii="宋体" w:hAnsi="宋体" w:cs="宋体"/>
          <w:b/>
          <w:bCs/>
          <w:sz w:val="24"/>
        </w:rPr>
      </w:pPr>
      <w:r>
        <w:rPr>
          <w:rFonts w:hint="eastAsia" w:ascii="宋体" w:hAnsi="宋体" w:cs="宋体"/>
          <w:b/>
          <w:bCs/>
          <w:sz w:val="24"/>
        </w:rPr>
        <w:t>注：</w:t>
      </w:r>
    </w:p>
    <w:p>
      <w:pPr>
        <w:spacing w:line="312" w:lineRule="auto"/>
        <w:jc w:val="left"/>
        <w:outlineLvl w:val="2"/>
        <w:rPr>
          <w:rFonts w:ascii="宋体" w:hAnsi="宋体" w:cs="宋体"/>
          <w:b/>
          <w:sz w:val="24"/>
        </w:rPr>
      </w:pPr>
      <w:r>
        <w:rPr>
          <w:rFonts w:hint="eastAsia" w:ascii="宋体" w:hAnsi="宋体" w:cs="宋体"/>
          <w:b/>
          <w:sz w:val="24"/>
        </w:rPr>
        <w:t xml:space="preserve">  1、投标人向评标委员会提交的所有证书及相关材料应打印目录并加盖公章；</w:t>
      </w:r>
    </w:p>
    <w:p>
      <w:pPr>
        <w:spacing w:line="312" w:lineRule="auto"/>
        <w:jc w:val="left"/>
        <w:outlineLvl w:val="2"/>
        <w:rPr>
          <w:rFonts w:ascii="宋体" w:hAnsi="宋体" w:cs="宋体"/>
          <w:b/>
          <w:sz w:val="24"/>
        </w:rPr>
      </w:pPr>
      <w:r>
        <w:rPr>
          <w:rFonts w:hint="eastAsia" w:ascii="宋体" w:hAnsi="宋体" w:cs="宋体"/>
          <w:b/>
          <w:sz w:val="24"/>
        </w:rPr>
        <w:t xml:space="preserve">  2、评标委员会依法成立后，不再接受投标人主动提交的任何材料（问题的澄清、说明或补正除外）。</w:t>
      </w:r>
    </w:p>
    <w:p>
      <w:pPr>
        <w:spacing w:line="312" w:lineRule="auto"/>
        <w:jc w:val="left"/>
        <w:outlineLvl w:val="2"/>
        <w:rPr>
          <w:rFonts w:ascii="宋体" w:hAnsi="宋体" w:cs="宋体"/>
          <w:b/>
          <w:sz w:val="24"/>
        </w:rPr>
      </w:pPr>
      <w:r>
        <w:rPr>
          <w:rFonts w:hint="eastAsia" w:ascii="宋体" w:hAnsi="宋体" w:cs="宋体"/>
          <w:b/>
          <w:sz w:val="24"/>
        </w:rPr>
        <w:t xml:space="preserve">  3、投标人提交的证件和业绩材料待评标结束后一并退还给投标人，中途不退。</w:t>
      </w:r>
    </w:p>
    <w:p>
      <w:pPr>
        <w:spacing w:line="312" w:lineRule="auto"/>
        <w:jc w:val="left"/>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附表二：开标记录表</w:t>
      </w:r>
    </w:p>
    <w:p>
      <w:pPr>
        <w:spacing w:line="312" w:lineRule="auto"/>
        <w:jc w:val="center"/>
        <w:rPr>
          <w:b/>
          <w:bCs/>
          <w:sz w:val="28"/>
          <w:szCs w:val="28"/>
        </w:rPr>
      </w:pPr>
      <w:r>
        <w:rPr>
          <w:rFonts w:hint="eastAsia"/>
          <w:b/>
          <w:bCs/>
          <w:sz w:val="28"/>
          <w:szCs w:val="28"/>
        </w:rPr>
        <w:t xml:space="preserve"> 开 标 记 录</w:t>
      </w:r>
    </w:p>
    <w:p>
      <w:pPr>
        <w:spacing w:line="312" w:lineRule="auto"/>
        <w:rPr>
          <w:sz w:val="24"/>
        </w:rPr>
      </w:pPr>
      <w:r>
        <w:rPr>
          <w:rFonts w:hint="eastAsia"/>
          <w:sz w:val="24"/>
        </w:rPr>
        <w:t xml:space="preserve">                                                                年  月  日</w:t>
      </w:r>
    </w:p>
    <w:tbl>
      <w:tblPr>
        <w:tblStyle w:val="16"/>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42"/>
        <w:gridCol w:w="929"/>
        <w:gridCol w:w="727"/>
        <w:gridCol w:w="1153"/>
        <w:gridCol w:w="948"/>
        <w:gridCol w:w="720"/>
        <w:gridCol w:w="840"/>
        <w:gridCol w:w="720"/>
        <w:gridCol w:w="18"/>
        <w:gridCol w:w="10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jc w:val="center"/>
              <w:rPr>
                <w:sz w:val="24"/>
              </w:rPr>
            </w:pPr>
            <w:r>
              <w:rPr>
                <w:rFonts w:hint="eastAsia"/>
                <w:sz w:val="24"/>
              </w:rPr>
              <w:t>招标单位</w:t>
            </w:r>
          </w:p>
        </w:tc>
        <w:tc>
          <w:tcPr>
            <w:tcW w:w="7905" w:type="dxa"/>
            <w:gridSpan w:val="10"/>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68" w:type="dxa"/>
            <w:gridSpan w:val="2"/>
          </w:tcPr>
          <w:p>
            <w:pPr>
              <w:spacing w:line="312" w:lineRule="auto"/>
              <w:jc w:val="center"/>
              <w:rPr>
                <w:sz w:val="24"/>
              </w:rPr>
            </w:pPr>
            <w:r>
              <w:rPr>
                <w:rFonts w:hint="eastAsia"/>
                <w:sz w:val="24"/>
              </w:rPr>
              <w:t>项目名称</w:t>
            </w:r>
          </w:p>
        </w:tc>
        <w:tc>
          <w:tcPr>
            <w:tcW w:w="7905" w:type="dxa"/>
            <w:gridSpan w:val="10"/>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jc w:val="center"/>
              <w:rPr>
                <w:sz w:val="24"/>
              </w:rPr>
            </w:pPr>
            <w:r>
              <w:rPr>
                <w:rFonts w:hint="eastAsia"/>
                <w:sz w:val="24"/>
              </w:rPr>
              <w:t>开标地点</w:t>
            </w:r>
          </w:p>
        </w:tc>
        <w:tc>
          <w:tcPr>
            <w:tcW w:w="7905" w:type="dxa"/>
            <w:gridSpan w:val="10"/>
          </w:tcPr>
          <w:p>
            <w:pPr>
              <w:spacing w:line="312" w:lineRule="auto"/>
              <w:jc w:val="center"/>
              <w:rPr>
                <w:sz w:val="24"/>
              </w:rPr>
            </w:pPr>
            <w:r>
              <w:rPr>
                <w:rFonts w:hint="eastAsia"/>
                <w:sz w:val="24"/>
              </w:rPr>
              <w:t>鄢陵县公共资源交易中心开标（  ）室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573" w:type="dxa"/>
            <w:gridSpan w:val="12"/>
          </w:tcPr>
          <w:p>
            <w:pPr>
              <w:spacing w:line="312" w:lineRule="auto"/>
              <w:jc w:val="center"/>
              <w:rPr>
                <w:sz w:val="24"/>
              </w:rPr>
            </w:pPr>
            <w:r>
              <w:rPr>
                <w:rFonts w:hint="eastAsia"/>
                <w:sz w:val="24"/>
              </w:rPr>
              <w:t>仅对《投标保证金提交名单》中的投标企业进行唱标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626" w:type="dxa"/>
            <w:vMerge w:val="restart"/>
            <w:vAlign w:val="center"/>
          </w:tcPr>
          <w:p>
            <w:pPr>
              <w:spacing w:line="312" w:lineRule="auto"/>
              <w:jc w:val="center"/>
              <w:rPr>
                <w:sz w:val="24"/>
              </w:rPr>
            </w:pPr>
            <w:r>
              <w:rPr>
                <w:rFonts w:hint="eastAsia"/>
                <w:sz w:val="24"/>
              </w:rPr>
              <w:t>投标</w:t>
            </w:r>
          </w:p>
          <w:p>
            <w:pPr>
              <w:spacing w:line="312" w:lineRule="auto"/>
              <w:jc w:val="center"/>
              <w:rPr>
                <w:sz w:val="24"/>
              </w:rPr>
            </w:pPr>
            <w:r>
              <w:rPr>
                <w:rFonts w:hint="eastAsia"/>
                <w:sz w:val="24"/>
              </w:rPr>
              <w:t>文件</w:t>
            </w:r>
          </w:p>
          <w:p>
            <w:pPr>
              <w:spacing w:line="312" w:lineRule="auto"/>
              <w:jc w:val="center"/>
              <w:rPr>
                <w:sz w:val="24"/>
              </w:rPr>
            </w:pPr>
            <w:r>
              <w:rPr>
                <w:rFonts w:hint="eastAsia"/>
                <w:sz w:val="24"/>
              </w:rPr>
              <w:t>的主</w:t>
            </w:r>
          </w:p>
          <w:p>
            <w:pPr>
              <w:spacing w:line="312" w:lineRule="auto"/>
              <w:jc w:val="center"/>
              <w:rPr>
                <w:sz w:val="24"/>
              </w:rPr>
            </w:pPr>
            <w:r>
              <w:rPr>
                <w:rFonts w:hint="eastAsia"/>
                <w:sz w:val="24"/>
              </w:rPr>
              <w:t>要内</w:t>
            </w:r>
          </w:p>
          <w:p>
            <w:pPr>
              <w:spacing w:line="312" w:lineRule="auto"/>
              <w:jc w:val="center"/>
              <w:rPr>
                <w:sz w:val="24"/>
              </w:rPr>
            </w:pPr>
            <w:r>
              <w:rPr>
                <w:rFonts w:hint="eastAsia"/>
                <w:sz w:val="24"/>
              </w:rPr>
              <w:t>容</w:t>
            </w:r>
          </w:p>
        </w:tc>
        <w:tc>
          <w:tcPr>
            <w:tcW w:w="2698" w:type="dxa"/>
            <w:gridSpan w:val="3"/>
            <w:vAlign w:val="center"/>
          </w:tcPr>
          <w:p>
            <w:pPr>
              <w:spacing w:line="312" w:lineRule="auto"/>
              <w:jc w:val="center"/>
              <w:rPr>
                <w:sz w:val="24"/>
              </w:rPr>
            </w:pPr>
            <w:r>
              <w:rPr>
                <w:rFonts w:hint="eastAsia"/>
                <w:sz w:val="24"/>
              </w:rPr>
              <w:t>投标单位</w:t>
            </w:r>
          </w:p>
        </w:tc>
        <w:tc>
          <w:tcPr>
            <w:tcW w:w="1153" w:type="dxa"/>
            <w:vAlign w:val="center"/>
          </w:tcPr>
          <w:p>
            <w:pPr>
              <w:spacing w:line="312" w:lineRule="auto"/>
              <w:jc w:val="center"/>
              <w:rPr>
                <w:sz w:val="24"/>
              </w:rPr>
            </w:pPr>
            <w:r>
              <w:rPr>
                <w:rFonts w:hint="eastAsia"/>
                <w:sz w:val="24"/>
              </w:rPr>
              <w:t>投标</w:t>
            </w:r>
          </w:p>
          <w:p>
            <w:pPr>
              <w:spacing w:line="312" w:lineRule="auto"/>
              <w:jc w:val="center"/>
              <w:rPr>
                <w:sz w:val="24"/>
              </w:rPr>
            </w:pPr>
            <w:r>
              <w:rPr>
                <w:rFonts w:hint="eastAsia"/>
                <w:sz w:val="24"/>
              </w:rPr>
              <w:t>报价</w:t>
            </w:r>
          </w:p>
          <w:p>
            <w:pPr>
              <w:spacing w:line="312" w:lineRule="auto"/>
              <w:jc w:val="center"/>
              <w:rPr>
                <w:sz w:val="24"/>
              </w:rPr>
            </w:pPr>
            <w:r>
              <w:rPr>
                <w:rFonts w:hint="eastAsia"/>
                <w:sz w:val="24"/>
              </w:rPr>
              <w:t>（万元）</w:t>
            </w:r>
          </w:p>
        </w:tc>
        <w:tc>
          <w:tcPr>
            <w:tcW w:w="948" w:type="dxa"/>
            <w:vAlign w:val="center"/>
          </w:tcPr>
          <w:p>
            <w:pPr>
              <w:spacing w:line="312" w:lineRule="auto"/>
              <w:jc w:val="center"/>
              <w:rPr>
                <w:sz w:val="24"/>
              </w:rPr>
            </w:pPr>
            <w:r>
              <w:rPr>
                <w:rFonts w:hint="eastAsia"/>
                <w:sz w:val="24"/>
              </w:rPr>
              <w:t>工期</w:t>
            </w:r>
          </w:p>
          <w:p>
            <w:pPr>
              <w:spacing w:line="312" w:lineRule="auto"/>
              <w:jc w:val="center"/>
              <w:rPr>
                <w:sz w:val="24"/>
              </w:rPr>
            </w:pPr>
            <w:r>
              <w:rPr>
                <w:rFonts w:hint="eastAsia"/>
                <w:sz w:val="24"/>
              </w:rPr>
              <w:t>（日历天）</w:t>
            </w:r>
          </w:p>
        </w:tc>
        <w:tc>
          <w:tcPr>
            <w:tcW w:w="720" w:type="dxa"/>
            <w:vAlign w:val="center"/>
          </w:tcPr>
          <w:p>
            <w:pPr>
              <w:spacing w:line="312" w:lineRule="auto"/>
              <w:jc w:val="center"/>
              <w:rPr>
                <w:sz w:val="24"/>
              </w:rPr>
            </w:pPr>
            <w:r>
              <w:rPr>
                <w:rFonts w:hint="eastAsia"/>
                <w:sz w:val="24"/>
              </w:rPr>
              <w:t>质量要求</w:t>
            </w:r>
          </w:p>
        </w:tc>
        <w:tc>
          <w:tcPr>
            <w:tcW w:w="840" w:type="dxa"/>
            <w:vAlign w:val="center"/>
          </w:tcPr>
          <w:p>
            <w:pPr>
              <w:spacing w:line="312" w:lineRule="auto"/>
              <w:jc w:val="center"/>
              <w:rPr>
                <w:sz w:val="24"/>
              </w:rPr>
            </w:pPr>
            <w:r>
              <w:rPr>
                <w:rFonts w:hint="eastAsia"/>
                <w:sz w:val="24"/>
              </w:rPr>
              <w:t>拟派技术负责人</w:t>
            </w:r>
          </w:p>
        </w:tc>
        <w:tc>
          <w:tcPr>
            <w:tcW w:w="738" w:type="dxa"/>
            <w:gridSpan w:val="2"/>
            <w:vAlign w:val="center"/>
          </w:tcPr>
          <w:p>
            <w:pPr>
              <w:spacing w:line="312" w:lineRule="auto"/>
              <w:jc w:val="center"/>
              <w:rPr>
                <w:sz w:val="24"/>
              </w:rPr>
            </w:pPr>
            <w:r>
              <w:rPr>
                <w:rFonts w:hint="eastAsia"/>
                <w:sz w:val="24"/>
              </w:rPr>
              <w:t>密封</w:t>
            </w:r>
          </w:p>
          <w:p>
            <w:pPr>
              <w:spacing w:line="312" w:lineRule="auto"/>
              <w:jc w:val="center"/>
              <w:rPr>
                <w:sz w:val="24"/>
              </w:rPr>
            </w:pPr>
            <w:r>
              <w:rPr>
                <w:rFonts w:hint="eastAsia"/>
                <w:sz w:val="24"/>
              </w:rPr>
              <w:t>情况</w:t>
            </w:r>
          </w:p>
        </w:tc>
        <w:tc>
          <w:tcPr>
            <w:tcW w:w="1022" w:type="dxa"/>
            <w:vAlign w:val="center"/>
          </w:tcPr>
          <w:p>
            <w:pPr>
              <w:spacing w:line="312" w:lineRule="auto"/>
              <w:jc w:val="center"/>
              <w:rPr>
                <w:sz w:val="24"/>
              </w:rPr>
            </w:pPr>
            <w:r>
              <w:rPr>
                <w:rFonts w:hint="eastAsia"/>
                <w:sz w:val="24"/>
              </w:rPr>
              <w:t>对本次开标过程是否有异议</w:t>
            </w:r>
          </w:p>
        </w:tc>
        <w:tc>
          <w:tcPr>
            <w:tcW w:w="828" w:type="dxa"/>
            <w:vAlign w:val="center"/>
          </w:tcPr>
          <w:p>
            <w:pPr>
              <w:spacing w:line="312" w:lineRule="auto"/>
              <w:jc w:val="center"/>
              <w:rPr>
                <w:sz w:val="24"/>
              </w:rPr>
            </w:pPr>
            <w:r>
              <w:rPr>
                <w:rFonts w:hint="eastAsia"/>
                <w:sz w:val="24"/>
              </w:rPr>
              <w:t>签字</w:t>
            </w:r>
          </w:p>
          <w:p>
            <w:pPr>
              <w:spacing w:line="312" w:lineRule="auto"/>
              <w:jc w:val="center"/>
              <w:rPr>
                <w:sz w:val="24"/>
              </w:rPr>
            </w:pPr>
            <w:r>
              <w:rPr>
                <w:rFonts w:hint="eastAsia"/>
                <w:sz w:val="24"/>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vAlign w:val="center"/>
          </w:tcPr>
          <w:p>
            <w:pPr>
              <w:spacing w:line="312" w:lineRule="auto"/>
              <w:jc w:val="center"/>
              <w:rPr>
                <w:sz w:val="24"/>
              </w:rPr>
            </w:pPr>
          </w:p>
        </w:tc>
        <w:tc>
          <w:tcPr>
            <w:tcW w:w="1153" w:type="dxa"/>
            <w:vAlign w:val="center"/>
          </w:tcPr>
          <w:p>
            <w:pPr>
              <w:spacing w:line="312" w:lineRule="auto"/>
              <w:jc w:val="center"/>
              <w:rPr>
                <w:sz w:val="24"/>
              </w:rPr>
            </w:pPr>
          </w:p>
        </w:tc>
        <w:tc>
          <w:tcPr>
            <w:tcW w:w="948" w:type="dxa"/>
            <w:vAlign w:val="center"/>
          </w:tcPr>
          <w:p>
            <w:pPr>
              <w:spacing w:line="312" w:lineRule="auto"/>
              <w:jc w:val="center"/>
              <w:rPr>
                <w:sz w:val="24"/>
              </w:rPr>
            </w:pPr>
          </w:p>
        </w:tc>
        <w:tc>
          <w:tcPr>
            <w:tcW w:w="720" w:type="dxa"/>
            <w:vAlign w:val="center"/>
          </w:tcPr>
          <w:p>
            <w:pPr>
              <w:spacing w:line="312" w:lineRule="auto"/>
              <w:jc w:val="center"/>
              <w:rPr>
                <w:sz w:val="24"/>
              </w:rPr>
            </w:pPr>
          </w:p>
        </w:tc>
        <w:tc>
          <w:tcPr>
            <w:tcW w:w="840" w:type="dxa"/>
            <w:vAlign w:val="center"/>
          </w:tcPr>
          <w:p>
            <w:pPr>
              <w:spacing w:line="312" w:lineRule="auto"/>
              <w:jc w:val="center"/>
              <w:rPr>
                <w:sz w:val="24"/>
              </w:rPr>
            </w:pPr>
          </w:p>
        </w:tc>
        <w:tc>
          <w:tcPr>
            <w:tcW w:w="738" w:type="dxa"/>
            <w:gridSpan w:val="2"/>
            <w:vAlign w:val="center"/>
          </w:tcPr>
          <w:p>
            <w:pPr>
              <w:spacing w:line="312" w:lineRule="auto"/>
              <w:jc w:val="center"/>
              <w:rPr>
                <w:sz w:val="24"/>
              </w:rPr>
            </w:pPr>
          </w:p>
        </w:tc>
        <w:tc>
          <w:tcPr>
            <w:tcW w:w="1022" w:type="dxa"/>
            <w:vAlign w:val="center"/>
          </w:tcPr>
          <w:p>
            <w:pPr>
              <w:spacing w:line="312" w:lineRule="auto"/>
              <w:jc w:val="center"/>
              <w:rPr>
                <w:sz w:val="24"/>
              </w:rPr>
            </w:pPr>
          </w:p>
        </w:tc>
        <w:tc>
          <w:tcPr>
            <w:tcW w:w="828" w:type="dxa"/>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jc w:val="center"/>
              <w:rPr>
                <w:sz w:val="24"/>
              </w:rPr>
            </w:pPr>
          </w:p>
        </w:tc>
        <w:tc>
          <w:tcPr>
            <w:tcW w:w="2698" w:type="dxa"/>
            <w:gridSpan w:val="3"/>
          </w:tcPr>
          <w:p>
            <w:pPr>
              <w:spacing w:line="312" w:lineRule="auto"/>
              <w:jc w:val="center"/>
              <w:rPr>
                <w:sz w:val="24"/>
              </w:rPr>
            </w:pPr>
          </w:p>
        </w:tc>
        <w:tc>
          <w:tcPr>
            <w:tcW w:w="1153" w:type="dxa"/>
          </w:tcPr>
          <w:p>
            <w:pPr>
              <w:spacing w:line="312" w:lineRule="auto"/>
              <w:jc w:val="center"/>
              <w:rPr>
                <w:sz w:val="24"/>
              </w:rPr>
            </w:pPr>
          </w:p>
        </w:tc>
        <w:tc>
          <w:tcPr>
            <w:tcW w:w="948" w:type="dxa"/>
          </w:tcPr>
          <w:p>
            <w:pPr>
              <w:spacing w:line="312" w:lineRule="auto"/>
              <w:jc w:val="center"/>
              <w:rPr>
                <w:sz w:val="24"/>
              </w:rPr>
            </w:pPr>
          </w:p>
        </w:tc>
        <w:tc>
          <w:tcPr>
            <w:tcW w:w="720" w:type="dxa"/>
          </w:tcPr>
          <w:p>
            <w:pPr>
              <w:spacing w:line="312" w:lineRule="auto"/>
              <w:jc w:val="center"/>
              <w:rPr>
                <w:sz w:val="24"/>
              </w:rPr>
            </w:pPr>
          </w:p>
        </w:tc>
        <w:tc>
          <w:tcPr>
            <w:tcW w:w="840" w:type="dxa"/>
          </w:tcPr>
          <w:p>
            <w:pPr>
              <w:spacing w:line="312" w:lineRule="auto"/>
              <w:jc w:val="center"/>
              <w:rPr>
                <w:sz w:val="24"/>
              </w:rPr>
            </w:pPr>
          </w:p>
        </w:tc>
        <w:tc>
          <w:tcPr>
            <w:tcW w:w="738" w:type="dxa"/>
            <w:gridSpan w:val="2"/>
          </w:tcPr>
          <w:p>
            <w:pPr>
              <w:spacing w:line="312" w:lineRule="auto"/>
              <w:jc w:val="center"/>
              <w:rPr>
                <w:sz w:val="24"/>
              </w:rPr>
            </w:pPr>
          </w:p>
        </w:tc>
        <w:tc>
          <w:tcPr>
            <w:tcW w:w="1022" w:type="dxa"/>
          </w:tcPr>
          <w:p>
            <w:pPr>
              <w:spacing w:line="312" w:lineRule="auto"/>
              <w:jc w:val="center"/>
              <w:rPr>
                <w:sz w:val="24"/>
              </w:rPr>
            </w:pPr>
          </w:p>
        </w:tc>
        <w:tc>
          <w:tcPr>
            <w:tcW w:w="828" w:type="dxa"/>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招标控制价</w:t>
            </w:r>
          </w:p>
        </w:tc>
        <w:tc>
          <w:tcPr>
            <w:tcW w:w="2828" w:type="dxa"/>
            <w:gridSpan w:val="3"/>
          </w:tcPr>
          <w:p>
            <w:pPr>
              <w:spacing w:line="312" w:lineRule="auto"/>
              <w:jc w:val="center"/>
              <w:rPr>
                <w:sz w:val="24"/>
              </w:rPr>
            </w:pPr>
          </w:p>
        </w:tc>
        <w:tc>
          <w:tcPr>
            <w:tcW w:w="2280" w:type="dxa"/>
            <w:gridSpan w:val="3"/>
            <w:vAlign w:val="center"/>
          </w:tcPr>
          <w:p>
            <w:pPr>
              <w:spacing w:line="312" w:lineRule="auto"/>
              <w:jc w:val="center"/>
              <w:rPr>
                <w:sz w:val="24"/>
              </w:rPr>
            </w:pPr>
            <w:r>
              <w:rPr>
                <w:rFonts w:hint="eastAsia" w:ascii="宋体" w:hAnsi="宋体"/>
                <w:sz w:val="24"/>
              </w:rPr>
              <w:t>α值</w:t>
            </w:r>
          </w:p>
        </w:tc>
        <w:tc>
          <w:tcPr>
            <w:tcW w:w="1868" w:type="dxa"/>
            <w:gridSpan w:val="3"/>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597" w:type="dxa"/>
            <w:gridSpan w:val="3"/>
            <w:vAlign w:val="center"/>
          </w:tcPr>
          <w:p>
            <w:pPr>
              <w:spacing w:line="312" w:lineRule="auto"/>
              <w:jc w:val="center"/>
              <w:rPr>
                <w:sz w:val="24"/>
              </w:rPr>
            </w:pPr>
            <w:r>
              <w:rPr>
                <w:rFonts w:hint="eastAsia"/>
                <w:sz w:val="24"/>
              </w:rPr>
              <w:t>目标工期</w:t>
            </w:r>
          </w:p>
        </w:tc>
        <w:tc>
          <w:tcPr>
            <w:tcW w:w="2828" w:type="dxa"/>
            <w:gridSpan w:val="3"/>
            <w:vAlign w:val="center"/>
          </w:tcPr>
          <w:p>
            <w:pPr>
              <w:spacing w:line="312" w:lineRule="auto"/>
              <w:jc w:val="center"/>
              <w:rPr>
                <w:sz w:val="24"/>
              </w:rPr>
            </w:pPr>
            <w:r>
              <w:rPr>
                <w:rFonts w:hint="eastAsia"/>
                <w:sz w:val="24"/>
              </w:rPr>
              <w:t>日历天</w:t>
            </w:r>
          </w:p>
        </w:tc>
        <w:tc>
          <w:tcPr>
            <w:tcW w:w="2280" w:type="dxa"/>
            <w:gridSpan w:val="3"/>
            <w:vAlign w:val="center"/>
          </w:tcPr>
          <w:p>
            <w:pPr>
              <w:spacing w:line="312" w:lineRule="auto"/>
              <w:jc w:val="center"/>
              <w:rPr>
                <w:sz w:val="24"/>
              </w:rPr>
            </w:pPr>
            <w:r>
              <w:rPr>
                <w:rFonts w:hint="eastAsia"/>
                <w:sz w:val="24"/>
              </w:rPr>
              <w:t>质量要求</w:t>
            </w:r>
          </w:p>
        </w:tc>
        <w:tc>
          <w:tcPr>
            <w:tcW w:w="1868" w:type="dxa"/>
            <w:gridSpan w:val="3"/>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 标 人</w:t>
            </w:r>
          </w:p>
        </w:tc>
        <w:tc>
          <w:tcPr>
            <w:tcW w:w="2828" w:type="dxa"/>
            <w:gridSpan w:val="3"/>
          </w:tcPr>
          <w:p>
            <w:pPr>
              <w:spacing w:line="312" w:lineRule="auto"/>
              <w:jc w:val="center"/>
              <w:rPr>
                <w:sz w:val="24"/>
              </w:rPr>
            </w:pPr>
          </w:p>
        </w:tc>
        <w:tc>
          <w:tcPr>
            <w:tcW w:w="2280" w:type="dxa"/>
            <w:gridSpan w:val="3"/>
            <w:vAlign w:val="center"/>
          </w:tcPr>
          <w:p>
            <w:pPr>
              <w:spacing w:line="312" w:lineRule="auto"/>
              <w:jc w:val="center"/>
              <w:rPr>
                <w:sz w:val="24"/>
              </w:rPr>
            </w:pPr>
            <w:r>
              <w:rPr>
                <w:rFonts w:hint="eastAsia"/>
                <w:sz w:val="24"/>
              </w:rPr>
              <w:t>代理机构人员</w:t>
            </w:r>
          </w:p>
        </w:tc>
        <w:tc>
          <w:tcPr>
            <w:tcW w:w="1868" w:type="dxa"/>
            <w:gridSpan w:val="3"/>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597" w:type="dxa"/>
            <w:gridSpan w:val="3"/>
            <w:vAlign w:val="center"/>
          </w:tcPr>
          <w:p>
            <w:pPr>
              <w:spacing w:line="312" w:lineRule="auto"/>
              <w:jc w:val="center"/>
              <w:rPr>
                <w:sz w:val="24"/>
              </w:rPr>
            </w:pPr>
            <w:r>
              <w:rPr>
                <w:rFonts w:hint="eastAsia"/>
                <w:sz w:val="24"/>
              </w:rPr>
              <w:t>监督人员</w:t>
            </w:r>
          </w:p>
        </w:tc>
        <w:tc>
          <w:tcPr>
            <w:tcW w:w="2828" w:type="dxa"/>
            <w:gridSpan w:val="3"/>
          </w:tcPr>
          <w:p>
            <w:pPr>
              <w:spacing w:line="312" w:lineRule="auto"/>
              <w:jc w:val="center"/>
              <w:rPr>
                <w:sz w:val="24"/>
              </w:rPr>
            </w:pPr>
          </w:p>
        </w:tc>
        <w:tc>
          <w:tcPr>
            <w:tcW w:w="2280" w:type="dxa"/>
            <w:gridSpan w:val="3"/>
            <w:vAlign w:val="center"/>
          </w:tcPr>
          <w:p>
            <w:pPr>
              <w:spacing w:line="312" w:lineRule="auto"/>
              <w:jc w:val="center"/>
              <w:rPr>
                <w:sz w:val="24"/>
              </w:rPr>
            </w:pPr>
            <w:r>
              <w:rPr>
                <w:rFonts w:hint="eastAsia"/>
                <w:sz w:val="24"/>
              </w:rPr>
              <w:t>中心见证人员</w:t>
            </w:r>
          </w:p>
        </w:tc>
        <w:tc>
          <w:tcPr>
            <w:tcW w:w="1868" w:type="dxa"/>
            <w:gridSpan w:val="3"/>
          </w:tcPr>
          <w:p>
            <w:pPr>
              <w:spacing w:line="312" w:lineRule="auto"/>
              <w:jc w:val="center"/>
              <w:rPr>
                <w:sz w:val="24"/>
              </w:rPr>
            </w:pPr>
          </w:p>
        </w:tc>
      </w:tr>
    </w:tbl>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outlineLvl w:val="2"/>
        <w:rPr>
          <w:rFonts w:ascii="宋体" w:hAnsi="宋体" w:cs="宋体"/>
          <w:b/>
          <w:sz w:val="24"/>
        </w:rPr>
      </w:pPr>
      <w:bookmarkStart w:id="99" w:name="_Toc32640"/>
      <w:r>
        <w:rPr>
          <w:rFonts w:hint="eastAsia" w:ascii="宋体" w:hAnsi="宋体" w:cs="宋体"/>
          <w:b/>
          <w:sz w:val="24"/>
        </w:rPr>
        <w:t>附表三：问题澄清通知</w:t>
      </w:r>
      <w:bookmarkEnd w:id="99"/>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时前密封递交至</w:t>
      </w:r>
      <w:r>
        <w:rPr>
          <w:rFonts w:hint="eastAsia" w:ascii="宋体" w:hAnsi="宋体" w:cs="宋体"/>
          <w:sz w:val="24"/>
          <w:u w:val="single"/>
          <w:lang w:val="en-US" w:eastAsia="zh-CN"/>
        </w:rPr>
        <w:t xml:space="preserve">      </w:t>
      </w:r>
      <w:r>
        <w:rPr>
          <w:rFonts w:hint="eastAsia" w:ascii="宋体" w:hAnsi="宋体" w:cs="宋体"/>
          <w:sz w:val="24"/>
        </w:rPr>
        <w:t>（详细地址）或传真至（传真号码）。采用传真方式的，应在</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 xml:space="preserve">时前将原件递交至 </w:t>
      </w:r>
      <w:r>
        <w:rPr>
          <w:rFonts w:hint="eastAsia" w:ascii="宋体" w:hAnsi="宋体" w:cs="宋体"/>
          <w:sz w:val="24"/>
          <w:u w:val="single"/>
          <w:lang w:val="en-US" w:eastAsia="zh-CN"/>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hint="eastAsia" w:ascii="宋体" w:hAnsi="宋体" w:cs="宋体"/>
          <w:sz w:val="24"/>
        </w:rPr>
      </w:pPr>
      <w:bookmarkStart w:id="100" w:name="_Toc30339"/>
      <w:bookmarkStart w:id="101" w:name="_Toc22729"/>
      <w:bookmarkStart w:id="102" w:name="_Toc18603"/>
      <w:bookmarkStart w:id="103" w:name="_Toc425"/>
      <w:bookmarkStart w:id="104" w:name="_Toc13289"/>
    </w:p>
    <w:p>
      <w:pPr>
        <w:spacing w:line="312" w:lineRule="auto"/>
        <w:ind w:left="3360" w:leftChars="1600" w:firstLine="360" w:firstLineChars="150"/>
        <w:rPr>
          <w:rFonts w:hint="eastAsia" w:ascii="宋体" w:hAnsi="宋体" w:cs="宋体"/>
          <w:sz w:val="24"/>
        </w:rPr>
      </w:pPr>
      <w:r>
        <w:rPr>
          <w:rFonts w:hint="eastAsia" w:ascii="宋体" w:hAnsi="宋体" w:cs="宋体"/>
          <w:sz w:val="24"/>
        </w:rPr>
        <w:t>（项目名称）施工招标评标委员会</w:t>
      </w:r>
    </w:p>
    <w:p>
      <w:pPr>
        <w:spacing w:line="312" w:lineRule="auto"/>
        <w:ind w:firstLine="3120" w:firstLineChars="1300"/>
        <w:rPr>
          <w:rFonts w:ascii="宋体" w:hAnsi="宋体" w:cs="宋体"/>
          <w:sz w:val="24"/>
        </w:rPr>
      </w:pPr>
      <w:r>
        <w:rPr>
          <w:rFonts w:hint="eastAsia" w:ascii="宋体" w:hAnsi="宋体" w:cs="宋体"/>
          <w:sz w:val="24"/>
        </w:rPr>
        <w:t>（经评标委员会授权的招标人代表签字或招标人加盖单位章）</w:t>
      </w:r>
      <w:bookmarkEnd w:id="100"/>
      <w:bookmarkEnd w:id="101"/>
      <w:bookmarkEnd w:id="102"/>
      <w:bookmarkEnd w:id="103"/>
      <w:bookmarkEnd w:id="104"/>
    </w:p>
    <w:p>
      <w:pPr>
        <w:spacing w:line="312" w:lineRule="auto"/>
        <w:ind w:firstLine="6480" w:firstLineChars="27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105" w:name="_Toc25361"/>
      <w:r>
        <w:rPr>
          <w:rFonts w:hint="eastAsia" w:ascii="宋体" w:hAnsi="宋体" w:cs="宋体"/>
          <w:b/>
          <w:sz w:val="24"/>
        </w:rPr>
        <w:t>附表四：问题的澄清</w:t>
      </w:r>
      <w:bookmarkEnd w:id="105"/>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lang w:val="en-US" w:eastAsia="zh-CN"/>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u w:val="single"/>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2"/>
      </w:pPr>
    </w:p>
    <w:p>
      <w:pPr>
        <w:spacing w:line="312" w:lineRule="auto"/>
        <w:rPr>
          <w:rFonts w:ascii="宋体" w:hAnsi="宋体" w:cs="宋体"/>
          <w:sz w:val="24"/>
        </w:rPr>
      </w:pPr>
    </w:p>
    <w:p>
      <w:pPr>
        <w:pStyle w:val="4"/>
        <w:spacing w:before="0" w:after="0"/>
        <w:jc w:val="center"/>
        <w:rPr>
          <w:rFonts w:hint="eastAsia"/>
          <w:sz w:val="36"/>
          <w:szCs w:val="36"/>
        </w:rPr>
      </w:pPr>
      <w:r>
        <w:rPr>
          <w:rFonts w:hint="eastAsia" w:hAnsi="宋体" w:cs="宋体"/>
          <w:sz w:val="32"/>
          <w:szCs w:val="32"/>
        </w:rPr>
        <w:t xml:space="preserve">  </w:t>
      </w:r>
      <w:bookmarkStart w:id="106" w:name="_Toc29777"/>
      <w:bookmarkStart w:id="107" w:name="_Toc16968"/>
      <w:bookmarkStart w:id="108" w:name="_Toc14547"/>
      <w:bookmarkStart w:id="109" w:name="_Toc26924"/>
      <w:bookmarkStart w:id="110" w:name="_Toc1014"/>
      <w:r>
        <w:rPr>
          <w:rFonts w:hint="eastAsia"/>
          <w:sz w:val="36"/>
          <w:szCs w:val="36"/>
        </w:rPr>
        <w:t>第三章 评标办法</w:t>
      </w:r>
      <w:bookmarkEnd w:id="106"/>
      <w:bookmarkEnd w:id="107"/>
      <w:bookmarkEnd w:id="108"/>
      <w:bookmarkStart w:id="111" w:name="_Toc280271136"/>
      <w:bookmarkStart w:id="112" w:name="_Toc280275114"/>
      <w:bookmarkStart w:id="113" w:name="_Toc280271283"/>
      <w:r>
        <w:rPr>
          <w:rFonts w:hint="eastAsia"/>
          <w:sz w:val="36"/>
          <w:szCs w:val="36"/>
        </w:rPr>
        <w:t>（</w:t>
      </w:r>
      <w:r>
        <w:rPr>
          <w:rFonts w:hint="eastAsia"/>
          <w:sz w:val="36"/>
          <w:szCs w:val="36"/>
          <w:lang w:eastAsia="zh-CN"/>
        </w:rPr>
        <w:t>综合评</w:t>
      </w:r>
      <w:r>
        <w:rPr>
          <w:rFonts w:hint="eastAsia"/>
          <w:sz w:val="36"/>
          <w:szCs w:val="36"/>
          <w:lang w:val="en-US" w:eastAsia="zh-CN"/>
        </w:rPr>
        <w:t>标</w:t>
      </w:r>
      <w:r>
        <w:rPr>
          <w:rFonts w:hint="eastAsia"/>
          <w:sz w:val="36"/>
          <w:szCs w:val="36"/>
        </w:rPr>
        <w:t>法）</w:t>
      </w:r>
      <w:bookmarkEnd w:id="109"/>
      <w:bookmarkEnd w:id="110"/>
    </w:p>
    <w:bookmarkEnd w:id="111"/>
    <w:bookmarkEnd w:id="112"/>
    <w:bookmarkEnd w:id="113"/>
    <w:p>
      <w:pPr>
        <w:spacing w:before="62" w:beforeLines="20" w:after="62" w:afterLines="20" w:line="312" w:lineRule="auto"/>
        <w:rPr>
          <w:sz w:val="21"/>
          <w:szCs w:val="21"/>
        </w:rPr>
      </w:pPr>
      <w:bookmarkStart w:id="114" w:name="_Toc382164569"/>
      <w:bookmarkStart w:id="115" w:name="_Toc399834329"/>
      <w:r>
        <w:rPr>
          <w:rFonts w:hint="eastAsia"/>
          <w:sz w:val="21"/>
          <w:szCs w:val="21"/>
        </w:rPr>
        <w:t>评标办法前附表</w:t>
      </w:r>
      <w:bookmarkEnd w:id="114"/>
      <w:bookmarkEnd w:id="115"/>
    </w:p>
    <w:tbl>
      <w:tblPr>
        <w:tblStyle w:val="16"/>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03"/>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25" w:type="dxa"/>
            <w:gridSpan w:val="2"/>
            <w:noWrap w:val="0"/>
            <w:vAlign w:val="center"/>
          </w:tcPr>
          <w:p>
            <w:pPr>
              <w:spacing w:line="312" w:lineRule="auto"/>
              <w:jc w:val="center"/>
              <w:rPr>
                <w:rFonts w:ascii="宋体" w:hAnsi="宋体"/>
                <w:b/>
                <w:sz w:val="21"/>
                <w:szCs w:val="21"/>
              </w:rPr>
            </w:pPr>
            <w:bookmarkStart w:id="116" w:name="_Toc296602489"/>
            <w:bookmarkStart w:id="117" w:name="_Toc246996244"/>
            <w:bookmarkStart w:id="118" w:name="_Toc152045601"/>
            <w:bookmarkStart w:id="119" w:name="_Toc21173"/>
            <w:bookmarkStart w:id="120" w:name="_Toc246996987"/>
            <w:bookmarkStart w:id="121" w:name="_Toc152045600"/>
            <w:bookmarkStart w:id="122" w:name="_Toc247085759"/>
            <w:bookmarkStart w:id="123" w:name="_Toc179632618"/>
            <w:bookmarkStart w:id="124" w:name="_Toc144974568"/>
            <w:bookmarkStart w:id="125" w:name="_Toc152042377"/>
            <w:bookmarkStart w:id="126" w:name="_Toc179632619"/>
            <w:bookmarkStart w:id="127" w:name="_Toc144974567"/>
            <w:bookmarkStart w:id="128" w:name="_Toc152042378"/>
            <w:r>
              <w:rPr>
                <w:rFonts w:ascii="宋体" w:hAnsi="宋体"/>
                <w:b/>
                <w:sz w:val="21"/>
                <w:szCs w:val="21"/>
              </w:rPr>
              <w:t>条款号</w:t>
            </w:r>
          </w:p>
        </w:tc>
        <w:tc>
          <w:tcPr>
            <w:tcW w:w="2303" w:type="dxa"/>
            <w:noWrap w:val="0"/>
            <w:vAlign w:val="center"/>
          </w:tcPr>
          <w:p>
            <w:pPr>
              <w:spacing w:line="312" w:lineRule="auto"/>
              <w:jc w:val="center"/>
              <w:rPr>
                <w:rFonts w:ascii="宋体" w:hAnsi="宋体"/>
                <w:b/>
                <w:sz w:val="21"/>
                <w:szCs w:val="21"/>
              </w:rPr>
            </w:pPr>
            <w:bookmarkStart w:id="129" w:name="_Toc221950446"/>
            <w:r>
              <w:rPr>
                <w:rFonts w:ascii="宋体" w:hAnsi="宋体"/>
                <w:b/>
                <w:sz w:val="21"/>
                <w:szCs w:val="21"/>
              </w:rPr>
              <w:t>评审因素</w:t>
            </w:r>
            <w:bookmarkEnd w:id="129"/>
          </w:p>
        </w:tc>
        <w:tc>
          <w:tcPr>
            <w:tcW w:w="6056" w:type="dxa"/>
            <w:noWrap w:val="0"/>
            <w:vAlign w:val="center"/>
          </w:tcPr>
          <w:p>
            <w:pPr>
              <w:spacing w:line="312" w:lineRule="auto"/>
              <w:jc w:val="center"/>
              <w:rPr>
                <w:rFonts w:ascii="宋体" w:hAnsi="宋体"/>
                <w:b/>
                <w:sz w:val="21"/>
                <w:szCs w:val="21"/>
              </w:rPr>
            </w:pPr>
            <w:r>
              <w:rPr>
                <w:rFonts w:ascii="宋体" w:hAnsi="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00" w:type="dxa"/>
            <w:vMerge w:val="restart"/>
            <w:noWrap w:val="0"/>
            <w:vAlign w:val="center"/>
          </w:tcPr>
          <w:p>
            <w:pPr>
              <w:spacing w:line="312" w:lineRule="auto"/>
              <w:jc w:val="center"/>
              <w:rPr>
                <w:rFonts w:ascii="宋体" w:hAnsi="宋体"/>
                <w:sz w:val="21"/>
                <w:szCs w:val="21"/>
              </w:rPr>
            </w:pPr>
            <w:bookmarkStart w:id="130" w:name="_Toc221950448"/>
            <w:r>
              <w:rPr>
                <w:rFonts w:ascii="宋体" w:hAnsi="宋体"/>
                <w:sz w:val="21"/>
                <w:szCs w:val="21"/>
              </w:rPr>
              <w:t>2.1.1</w:t>
            </w:r>
            <w:bookmarkEnd w:id="130"/>
          </w:p>
        </w:tc>
        <w:tc>
          <w:tcPr>
            <w:tcW w:w="625" w:type="dxa"/>
            <w:vMerge w:val="restart"/>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形式评审</w:t>
            </w: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投标人名称</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ascii="宋体" w:hAnsi="宋体" w:cs="宋体"/>
                <w:sz w:val="21"/>
                <w:szCs w:val="21"/>
              </w:rPr>
              <w:t>与营业执照、资质证书是否一致；</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投标文件的签字盖章</w:t>
            </w:r>
          </w:p>
        </w:tc>
        <w:tc>
          <w:tcPr>
            <w:tcW w:w="6056" w:type="dxa"/>
            <w:noWrap w:val="0"/>
            <w:vAlign w:val="center"/>
          </w:tcPr>
          <w:p>
            <w:pPr>
              <w:spacing w:line="312" w:lineRule="auto"/>
              <w:rPr>
                <w:rFonts w:ascii="宋体" w:hAnsi="宋体"/>
                <w:sz w:val="21"/>
                <w:szCs w:val="21"/>
              </w:rPr>
            </w:pPr>
            <w:r>
              <w:rPr>
                <w:rFonts w:hint="eastAsia" w:hAnsi="宋体" w:cs="宋体"/>
                <w:sz w:val="21"/>
                <w:szCs w:val="21"/>
              </w:rPr>
              <w:t>符合第二章投标人须知第</w:t>
            </w:r>
            <w:r>
              <w:rPr>
                <w:rFonts w:hint="eastAsia" w:hAnsi="宋体" w:cs="宋体"/>
                <w:sz w:val="21"/>
                <w:szCs w:val="21"/>
                <w:lang w:val="en-US" w:eastAsia="zh-CN"/>
              </w:rPr>
              <w:t>3.</w:t>
            </w:r>
            <w:r>
              <w:rPr>
                <w:rFonts w:hint="eastAsia" w:hAnsi="宋体" w:cs="宋体"/>
                <w:sz w:val="21"/>
                <w:szCs w:val="21"/>
              </w:rPr>
              <w:t>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投标文件格式</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ascii="宋体" w:hAnsi="宋体"/>
                <w:color w:val="000000"/>
                <w:sz w:val="21"/>
                <w:szCs w:val="21"/>
              </w:rPr>
              <w:t>符合第</w:t>
            </w:r>
            <w:r>
              <w:rPr>
                <w:rFonts w:hint="eastAsia" w:hAnsi="宋体"/>
                <w:color w:val="000000"/>
                <w:sz w:val="21"/>
                <w:szCs w:val="21"/>
                <w:lang w:val="en-US" w:eastAsia="zh-CN"/>
              </w:rPr>
              <w:t>八</w:t>
            </w:r>
            <w:r>
              <w:rPr>
                <w:rFonts w:hint="eastAsia" w:ascii="宋体" w:hAnsi="宋体"/>
                <w:color w:val="000000"/>
                <w:sz w:val="21"/>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报价唯一</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ascii="宋体" w:hAnsi="宋体"/>
                <w:sz w:val="21"/>
                <w:szCs w:val="21"/>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投标文件的份数</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ascii="宋体" w:hAnsi="宋体"/>
                <w:sz w:val="21"/>
                <w:szCs w:val="21"/>
              </w:rPr>
              <w:t>符合第</w:t>
            </w:r>
            <w:r>
              <w:rPr>
                <w:rFonts w:ascii="宋体" w:hAnsi="宋体"/>
                <w:sz w:val="21"/>
                <w:szCs w:val="21"/>
              </w:rPr>
              <w:t>二</w:t>
            </w:r>
            <w:r>
              <w:rPr>
                <w:rFonts w:hint="eastAsia" w:ascii="宋体" w:hAnsi="宋体"/>
                <w:sz w:val="21"/>
                <w:szCs w:val="21"/>
              </w:rPr>
              <w:t>章投标人须知第</w:t>
            </w:r>
            <w:r>
              <w:rPr>
                <w:rFonts w:hint="eastAsia" w:ascii="宋体" w:hAnsi="宋体"/>
                <w:sz w:val="21"/>
                <w:szCs w:val="21"/>
                <w:lang w:val="en-US" w:eastAsia="zh-CN"/>
              </w:rPr>
              <w:t>3.</w:t>
            </w:r>
            <w:r>
              <w:rPr>
                <w:rFonts w:hint="eastAsia" w:ascii="宋体" w:hAnsi="宋体"/>
                <w:sz w:val="21"/>
                <w:szCs w:val="21"/>
              </w:rPr>
              <w:t>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投标文件的</w:t>
            </w:r>
            <w:r>
              <w:rPr>
                <w:rFonts w:hint="eastAsia" w:ascii="宋体" w:hAnsi="宋体"/>
                <w:sz w:val="21"/>
                <w:szCs w:val="21"/>
                <w:lang w:val="en-US" w:eastAsia="zh-CN"/>
              </w:rPr>
              <w:t>装订</w:t>
            </w:r>
            <w:r>
              <w:rPr>
                <w:rFonts w:hint="eastAsia" w:ascii="宋体" w:hAnsi="宋体"/>
                <w:sz w:val="21"/>
                <w:szCs w:val="21"/>
              </w:rPr>
              <w:t>要求</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ascii="宋体" w:hAnsi="宋体"/>
                <w:sz w:val="21"/>
                <w:szCs w:val="21"/>
              </w:rPr>
              <w:t>符合第</w:t>
            </w:r>
            <w:r>
              <w:rPr>
                <w:rFonts w:ascii="宋体" w:hAnsi="宋体"/>
                <w:sz w:val="21"/>
                <w:szCs w:val="21"/>
              </w:rPr>
              <w:t>二</w:t>
            </w:r>
            <w:r>
              <w:rPr>
                <w:rFonts w:hint="eastAsia" w:ascii="宋体" w:hAnsi="宋体"/>
                <w:sz w:val="21"/>
                <w:szCs w:val="21"/>
              </w:rPr>
              <w:t>章投标人须知第</w:t>
            </w:r>
            <w:r>
              <w:rPr>
                <w:rFonts w:hint="eastAsia" w:ascii="宋体" w:hAnsi="宋体"/>
                <w:sz w:val="21"/>
                <w:szCs w:val="21"/>
                <w:lang w:val="en-US" w:eastAsia="zh-CN"/>
              </w:rPr>
              <w:t>3.7.5</w:t>
            </w:r>
            <w:r>
              <w:rPr>
                <w:rFonts w:hint="eastAsia" w:ascii="宋体" w:hAnsi="宋体"/>
                <w:sz w:val="21"/>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restart"/>
            <w:noWrap w:val="0"/>
            <w:vAlign w:val="center"/>
          </w:tcPr>
          <w:p>
            <w:pPr>
              <w:spacing w:line="312" w:lineRule="auto"/>
              <w:jc w:val="center"/>
              <w:rPr>
                <w:rFonts w:ascii="宋体" w:hAnsi="宋体"/>
                <w:sz w:val="21"/>
                <w:szCs w:val="21"/>
              </w:rPr>
            </w:pPr>
            <w:r>
              <w:rPr>
                <w:rFonts w:hint="eastAsia" w:ascii="宋体" w:hAnsi="宋体"/>
                <w:sz w:val="21"/>
                <w:szCs w:val="21"/>
              </w:rPr>
              <w:t>2.1.2</w:t>
            </w:r>
          </w:p>
        </w:tc>
        <w:tc>
          <w:tcPr>
            <w:tcW w:w="625" w:type="dxa"/>
            <w:vMerge w:val="restart"/>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资格评审</w:t>
            </w: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营业执照</w:t>
            </w:r>
          </w:p>
        </w:tc>
        <w:tc>
          <w:tcPr>
            <w:tcW w:w="6056" w:type="dxa"/>
            <w:noWrap w:val="0"/>
            <w:vAlign w:val="center"/>
          </w:tcPr>
          <w:p>
            <w:pPr>
              <w:spacing w:line="312" w:lineRule="auto"/>
              <w:rPr>
                <w:rFonts w:ascii="宋体" w:hAnsi="宋体"/>
                <w:b/>
                <w:sz w:val="21"/>
                <w:szCs w:val="21"/>
              </w:rPr>
            </w:pPr>
            <w:r>
              <w:rPr>
                <w:rFonts w:ascii="宋体" w:hAnsi="宋体"/>
                <w:sz w:val="21"/>
                <w:szCs w:val="21"/>
              </w:rPr>
              <w:t>具备有效的营业执照</w:t>
            </w:r>
            <w:r>
              <w:rPr>
                <w:rFonts w:hint="eastAsia" w:ascii="宋体" w:hAnsi="宋体"/>
                <w:b/>
                <w:sz w:val="21"/>
                <w:szCs w:val="21"/>
              </w:rPr>
              <w:t>（以证书原件为准）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spacing w:line="312" w:lineRule="auto"/>
              <w:jc w:val="center"/>
              <w:rPr>
                <w:rFonts w:ascii="宋体" w:hAnsi="宋体"/>
                <w:sz w:val="21"/>
                <w:szCs w:val="21"/>
              </w:rPr>
            </w:pPr>
            <w:r>
              <w:rPr>
                <w:rFonts w:hint="eastAsia" w:ascii="宋体" w:hAnsi="宋体"/>
                <w:sz w:val="21"/>
                <w:szCs w:val="21"/>
              </w:rPr>
              <w:t>资</w:t>
            </w:r>
            <w:r>
              <w:rPr>
                <w:rFonts w:hint="eastAsia" w:hAnsi="宋体"/>
                <w:sz w:val="21"/>
                <w:szCs w:val="21"/>
                <w:lang w:val="en-US" w:eastAsia="zh-CN"/>
              </w:rPr>
              <w:t>格</w:t>
            </w:r>
            <w:r>
              <w:rPr>
                <w:rFonts w:hint="eastAsia" w:ascii="宋体" w:hAnsi="宋体"/>
                <w:sz w:val="21"/>
                <w:szCs w:val="21"/>
              </w:rPr>
              <w:t>要求</w:t>
            </w:r>
          </w:p>
        </w:tc>
        <w:tc>
          <w:tcPr>
            <w:tcW w:w="6056" w:type="dxa"/>
            <w:noWrap w:val="0"/>
            <w:vAlign w:val="center"/>
          </w:tcPr>
          <w:p>
            <w:pPr>
              <w:spacing w:line="312" w:lineRule="auto"/>
              <w:rPr>
                <w:rFonts w:ascii="宋体" w:hAnsi="Courier New" w:cs="Courier New"/>
                <w:b/>
                <w:bCs/>
                <w:sz w:val="21"/>
                <w:szCs w:val="21"/>
              </w:rPr>
            </w:pPr>
            <w:r>
              <w:rPr>
                <w:rFonts w:hint="eastAsia" w:ascii="宋体" w:hAnsi="宋体"/>
                <w:sz w:val="21"/>
                <w:szCs w:val="21"/>
              </w:rPr>
              <w:t>符合第</w:t>
            </w:r>
            <w:r>
              <w:rPr>
                <w:rFonts w:ascii="宋体" w:hAnsi="宋体"/>
                <w:sz w:val="21"/>
                <w:szCs w:val="21"/>
              </w:rPr>
              <w:t>二</w:t>
            </w:r>
            <w:r>
              <w:rPr>
                <w:rFonts w:hint="eastAsia" w:ascii="宋体" w:hAnsi="宋体"/>
                <w:sz w:val="21"/>
                <w:szCs w:val="21"/>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财务状况</w:t>
            </w:r>
            <w:r>
              <w:rPr>
                <w:rFonts w:hint="eastAsia" w:ascii="宋体" w:hAnsi="宋体"/>
                <w:sz w:val="21"/>
                <w:szCs w:val="21"/>
              </w:rPr>
              <w:t>要求</w:t>
            </w:r>
          </w:p>
        </w:tc>
        <w:tc>
          <w:tcPr>
            <w:tcW w:w="6056" w:type="dxa"/>
            <w:noWrap w:val="0"/>
            <w:vAlign w:val="center"/>
          </w:tcPr>
          <w:p>
            <w:pPr>
              <w:spacing w:line="312" w:lineRule="auto"/>
              <w:rPr>
                <w:rFonts w:ascii="宋体" w:hAnsi="宋体"/>
                <w:sz w:val="21"/>
                <w:szCs w:val="21"/>
              </w:rPr>
            </w:pPr>
            <w:r>
              <w:rPr>
                <w:rFonts w:hint="eastAsia" w:ascii="宋体" w:hAnsi="宋体"/>
                <w:sz w:val="21"/>
                <w:szCs w:val="21"/>
              </w:rPr>
              <w:t>2015、2016</w:t>
            </w:r>
            <w:r>
              <w:rPr>
                <w:rFonts w:hint="eastAsia" w:ascii="宋体" w:hAnsi="宋体"/>
                <w:sz w:val="21"/>
                <w:szCs w:val="21"/>
                <w:lang w:eastAsia="zh-CN"/>
              </w:rPr>
              <w:t>、</w:t>
            </w:r>
            <w:r>
              <w:rPr>
                <w:rFonts w:hint="eastAsia" w:ascii="宋体" w:hAnsi="宋体"/>
                <w:sz w:val="21"/>
                <w:szCs w:val="21"/>
                <w:lang w:val="en-US" w:eastAsia="zh-CN"/>
              </w:rPr>
              <w:t>2017</w:t>
            </w:r>
            <w:r>
              <w:rPr>
                <w:rFonts w:hint="eastAsia" w:ascii="宋体" w:hAnsi="宋体"/>
                <w:sz w:val="21"/>
                <w:szCs w:val="21"/>
              </w:rPr>
              <w:t>年财务良好</w:t>
            </w:r>
            <w:r>
              <w:rPr>
                <w:rFonts w:hint="eastAsia" w:ascii="宋体" w:hAnsi="宋体"/>
                <w:b/>
                <w:sz w:val="21"/>
                <w:szCs w:val="21"/>
              </w:rPr>
              <w:t>（以财务报告原件为准），</w:t>
            </w:r>
            <w:r>
              <w:rPr>
                <w:rFonts w:hint="eastAsia" w:ascii="宋体" w:hAnsi="宋体"/>
                <w:bCs/>
                <w:sz w:val="21"/>
                <w:szCs w:val="21"/>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restart"/>
            <w:noWrap w:val="0"/>
            <w:vAlign w:val="center"/>
          </w:tcPr>
          <w:p>
            <w:pPr>
              <w:spacing w:line="312" w:lineRule="auto"/>
              <w:jc w:val="center"/>
              <w:rPr>
                <w:rFonts w:ascii="宋体" w:hAnsi="宋体"/>
                <w:sz w:val="21"/>
                <w:szCs w:val="21"/>
              </w:rPr>
            </w:pPr>
            <w:bookmarkStart w:id="131" w:name="_Toc221950452"/>
            <w:r>
              <w:rPr>
                <w:rFonts w:ascii="宋体" w:hAnsi="宋体"/>
                <w:sz w:val="21"/>
                <w:szCs w:val="21"/>
              </w:rPr>
              <w:t>2.1.3</w:t>
            </w:r>
            <w:bookmarkEnd w:id="131"/>
          </w:p>
        </w:tc>
        <w:tc>
          <w:tcPr>
            <w:tcW w:w="625" w:type="dxa"/>
            <w:vMerge w:val="restart"/>
            <w:noWrap w:val="0"/>
            <w:vAlign w:val="center"/>
          </w:tcPr>
          <w:p>
            <w:pPr>
              <w:autoSpaceDE w:val="0"/>
              <w:autoSpaceDN w:val="0"/>
              <w:spacing w:line="312" w:lineRule="auto"/>
              <w:contextualSpacing/>
              <w:jc w:val="center"/>
              <w:rPr>
                <w:rFonts w:ascii="宋体" w:hAnsi="宋体"/>
                <w:sz w:val="21"/>
                <w:szCs w:val="21"/>
              </w:rPr>
            </w:pPr>
          </w:p>
          <w:p>
            <w:pPr>
              <w:autoSpaceDE w:val="0"/>
              <w:autoSpaceDN w:val="0"/>
              <w:spacing w:line="312" w:lineRule="auto"/>
              <w:contextualSpacing/>
              <w:jc w:val="center"/>
              <w:rPr>
                <w:rFonts w:ascii="宋体" w:hAnsi="宋体"/>
                <w:sz w:val="21"/>
                <w:szCs w:val="21"/>
              </w:rPr>
            </w:pPr>
            <w:r>
              <w:rPr>
                <w:rFonts w:ascii="宋体" w:hAnsi="宋体"/>
                <w:sz w:val="21"/>
                <w:szCs w:val="21"/>
              </w:rPr>
              <w:t>响应性评审</w:t>
            </w: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投标</w:t>
            </w:r>
            <w:r>
              <w:rPr>
                <w:rFonts w:hint="eastAsia" w:ascii="宋体" w:hAnsi="宋体"/>
                <w:sz w:val="21"/>
                <w:szCs w:val="21"/>
              </w:rPr>
              <w:t>范围</w:t>
            </w:r>
          </w:p>
        </w:tc>
        <w:tc>
          <w:tcPr>
            <w:tcW w:w="6056" w:type="dxa"/>
            <w:noWrap w:val="0"/>
            <w:vAlign w:val="center"/>
          </w:tcPr>
          <w:p>
            <w:pPr>
              <w:spacing w:line="312" w:lineRule="auto"/>
              <w:rPr>
                <w:rFonts w:ascii="宋体" w:hAnsi="宋体"/>
                <w:sz w:val="21"/>
                <w:szCs w:val="21"/>
              </w:rPr>
            </w:pPr>
            <w:bookmarkStart w:id="132" w:name="_Toc221950422"/>
            <w:bookmarkStart w:id="133" w:name="_Toc221950424"/>
            <w:r>
              <w:rPr>
                <w:rFonts w:ascii="宋体" w:hAnsi="宋体"/>
                <w:sz w:val="21"/>
                <w:szCs w:val="21"/>
              </w:rPr>
              <w:t>符合第二章“投标人须知”第1.3.1项规定</w:t>
            </w:r>
            <w:bookmarkEnd w:id="132"/>
            <w:r>
              <w:rPr>
                <w:rFonts w:hint="eastAsia" w:ascii="宋体" w:hAnsi="宋体"/>
                <w:sz w:val="21"/>
                <w:szCs w:val="21"/>
              </w:rPr>
              <w:t>；</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ascii="宋体" w:hAnsi="宋体"/>
                <w:sz w:val="21"/>
                <w:szCs w:val="21"/>
              </w:rPr>
              <w:t>计划</w:t>
            </w:r>
            <w:r>
              <w:rPr>
                <w:rFonts w:ascii="宋体" w:hAnsi="宋体"/>
                <w:sz w:val="21"/>
                <w:szCs w:val="21"/>
              </w:rPr>
              <w:t>工期</w:t>
            </w:r>
          </w:p>
        </w:tc>
        <w:tc>
          <w:tcPr>
            <w:tcW w:w="6056" w:type="dxa"/>
            <w:noWrap w:val="0"/>
            <w:vAlign w:val="center"/>
          </w:tcPr>
          <w:p>
            <w:pPr>
              <w:autoSpaceDE w:val="0"/>
              <w:autoSpaceDN w:val="0"/>
              <w:spacing w:line="312" w:lineRule="auto"/>
              <w:contextualSpacing/>
              <w:rPr>
                <w:rFonts w:ascii="宋体" w:hAnsi="宋体"/>
                <w:sz w:val="21"/>
                <w:szCs w:val="21"/>
              </w:rPr>
            </w:pPr>
            <w:r>
              <w:rPr>
                <w:rFonts w:ascii="宋体" w:hAnsi="宋体"/>
                <w:sz w:val="21"/>
                <w:szCs w:val="21"/>
              </w:rPr>
              <w:t>符合第二章“投标人须知”第1.3.2项规定</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sz w:val="21"/>
                <w:szCs w:val="21"/>
              </w:rPr>
              <w:t>产品质量</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auto"/>
              <w:ind w:right="0" w:rightChars="0"/>
              <w:jc w:val="both"/>
              <w:textAlignment w:val="auto"/>
              <w:outlineLvl w:val="9"/>
              <w:rPr>
                <w:rFonts w:ascii="宋体" w:hAnsi="宋体"/>
                <w:sz w:val="21"/>
                <w:szCs w:val="21"/>
              </w:rPr>
            </w:pPr>
            <w:r>
              <w:rPr>
                <w:rFonts w:hint="eastAsia" w:ascii="宋体" w:hAnsi="宋体" w:eastAsia="宋体" w:cs="宋体"/>
                <w:sz w:val="21"/>
                <w:szCs w:val="21"/>
              </w:rPr>
              <w:t>所投产品须具有省级主管部门出具的饮用水卫生安全产品卫生许可批件，省级及以上相关部门出具的质量检测合格报告；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投标</w:t>
            </w:r>
            <w:r>
              <w:rPr>
                <w:rFonts w:hint="eastAsia" w:ascii="宋体" w:hAnsi="宋体"/>
                <w:sz w:val="21"/>
                <w:szCs w:val="21"/>
              </w:rPr>
              <w:t>有效期</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ascii="宋体" w:hAnsi="宋体"/>
                <w:sz w:val="21"/>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投标</w:t>
            </w:r>
            <w:r>
              <w:rPr>
                <w:rFonts w:hint="eastAsia" w:ascii="宋体" w:hAnsi="宋体"/>
                <w:sz w:val="21"/>
                <w:szCs w:val="21"/>
              </w:rPr>
              <w:t>保证金</w:t>
            </w:r>
          </w:p>
        </w:tc>
        <w:tc>
          <w:tcPr>
            <w:tcW w:w="6056" w:type="dxa"/>
            <w:noWrap w:val="0"/>
            <w:vAlign w:val="center"/>
          </w:tcPr>
          <w:p>
            <w:pPr>
              <w:autoSpaceDE w:val="0"/>
              <w:autoSpaceDN w:val="0"/>
              <w:spacing w:line="312" w:lineRule="auto"/>
              <w:contextualSpacing/>
              <w:rPr>
                <w:rFonts w:ascii="宋体" w:hAnsi="宋体"/>
                <w:sz w:val="21"/>
                <w:szCs w:val="21"/>
              </w:rPr>
            </w:pPr>
            <w:r>
              <w:rPr>
                <w:rFonts w:ascii="宋体" w:hAnsi="宋体"/>
                <w:sz w:val="21"/>
                <w:szCs w:val="21"/>
              </w:rPr>
              <w:t>符合第二章“投标人须知”第</w:t>
            </w:r>
            <w:r>
              <w:rPr>
                <w:rFonts w:hint="eastAsia" w:ascii="宋体" w:hAnsi="宋体"/>
                <w:sz w:val="21"/>
                <w:szCs w:val="21"/>
                <w:lang w:val="en-US" w:eastAsia="zh-CN"/>
              </w:rPr>
              <w:t>3.4.2</w:t>
            </w:r>
            <w:r>
              <w:rPr>
                <w:rFonts w:ascii="宋体" w:hAnsi="宋体"/>
                <w:sz w:val="21"/>
                <w:szCs w:val="21"/>
              </w:rPr>
              <w:t>款规定</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权利义务</w:t>
            </w:r>
          </w:p>
        </w:tc>
        <w:tc>
          <w:tcPr>
            <w:tcW w:w="6056" w:type="dxa"/>
            <w:noWrap w:val="0"/>
            <w:vAlign w:val="center"/>
          </w:tcPr>
          <w:p>
            <w:pPr>
              <w:autoSpaceDE w:val="0"/>
              <w:autoSpaceDN w:val="0"/>
              <w:spacing w:line="312" w:lineRule="auto"/>
              <w:contextualSpacing/>
              <w:rPr>
                <w:rFonts w:ascii="宋体" w:hAnsi="宋体"/>
                <w:sz w:val="21"/>
                <w:szCs w:val="21"/>
              </w:rPr>
            </w:pPr>
            <w:r>
              <w:rPr>
                <w:rFonts w:ascii="宋体" w:hAnsi="宋体"/>
                <w:sz w:val="21"/>
                <w:szCs w:val="21"/>
              </w:rPr>
              <w:t>符合第四章“合同条款及格式”规定的权利义务</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ascii="宋体" w:hAnsi="宋体"/>
                <w:sz w:val="21"/>
                <w:szCs w:val="21"/>
              </w:rPr>
              <w:t>已标价工程量清单</w:t>
            </w:r>
          </w:p>
        </w:tc>
        <w:tc>
          <w:tcPr>
            <w:tcW w:w="6056" w:type="dxa"/>
            <w:noWrap w:val="0"/>
            <w:vAlign w:val="center"/>
          </w:tcPr>
          <w:p>
            <w:pPr>
              <w:autoSpaceDE w:val="0"/>
              <w:autoSpaceDN w:val="0"/>
              <w:spacing w:line="312" w:lineRule="auto"/>
              <w:contextualSpacing/>
              <w:rPr>
                <w:rFonts w:ascii="宋体" w:hAnsi="宋体"/>
                <w:sz w:val="21"/>
                <w:szCs w:val="21"/>
              </w:rPr>
            </w:pPr>
            <w:r>
              <w:rPr>
                <w:rFonts w:hint="eastAsia"/>
                <w:sz w:val="21"/>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sz w:val="21"/>
                <w:szCs w:val="21"/>
              </w:rPr>
            </w:pPr>
            <w:r>
              <w:rPr>
                <w:rFonts w:hint="eastAsia"/>
                <w:sz w:val="21"/>
                <w:szCs w:val="21"/>
              </w:rPr>
              <w:t>投标价格</w:t>
            </w:r>
          </w:p>
        </w:tc>
        <w:tc>
          <w:tcPr>
            <w:tcW w:w="6056" w:type="dxa"/>
            <w:noWrap w:val="0"/>
            <w:vAlign w:val="center"/>
          </w:tcPr>
          <w:p>
            <w:pPr>
              <w:autoSpaceDE w:val="0"/>
              <w:autoSpaceDN w:val="0"/>
              <w:spacing w:line="312" w:lineRule="auto"/>
              <w:contextualSpacing/>
              <w:jc w:val="left"/>
              <w:rPr>
                <w:rFonts w:ascii="宋体" w:hAnsi="宋体"/>
                <w:sz w:val="21"/>
                <w:szCs w:val="21"/>
              </w:rPr>
            </w:pPr>
            <w:r>
              <w:rPr>
                <w:rFonts w:hint="eastAsia"/>
                <w:sz w:val="21"/>
                <w:szCs w:val="21"/>
              </w:rPr>
              <w:t>低于（含等于）第二章“投标人须知”前附表10.</w:t>
            </w:r>
            <w:r>
              <w:rPr>
                <w:rFonts w:hint="eastAsia"/>
                <w:sz w:val="21"/>
                <w:szCs w:val="21"/>
                <w:lang w:val="en-US" w:eastAsia="zh-CN"/>
              </w:rPr>
              <w:t>2.1</w:t>
            </w:r>
            <w:r>
              <w:rPr>
                <w:rFonts w:hint="eastAsia"/>
                <w:sz w:val="21"/>
                <w:szCs w:val="21"/>
              </w:rPr>
              <w:t>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900" w:type="dxa"/>
            <w:vMerge w:val="continue"/>
            <w:noWrap w:val="0"/>
            <w:vAlign w:val="center"/>
          </w:tcPr>
          <w:p>
            <w:pPr>
              <w:spacing w:line="312" w:lineRule="auto"/>
              <w:jc w:val="center"/>
              <w:rPr>
                <w:rFonts w:ascii="宋体" w:hAnsi="宋体"/>
                <w:sz w:val="21"/>
                <w:szCs w:val="21"/>
              </w:rPr>
            </w:pPr>
          </w:p>
        </w:tc>
        <w:tc>
          <w:tcPr>
            <w:tcW w:w="625" w:type="dxa"/>
            <w:vMerge w:val="continue"/>
            <w:noWrap w:val="0"/>
            <w:vAlign w:val="center"/>
          </w:tcPr>
          <w:p>
            <w:pPr>
              <w:autoSpaceDE w:val="0"/>
              <w:autoSpaceDN w:val="0"/>
              <w:spacing w:line="312" w:lineRule="auto"/>
              <w:contextualSpacing/>
              <w:jc w:val="center"/>
              <w:rPr>
                <w:rFonts w:ascii="宋体" w:hAnsi="宋体"/>
                <w:sz w:val="21"/>
                <w:szCs w:val="21"/>
              </w:rPr>
            </w:pPr>
          </w:p>
        </w:tc>
        <w:tc>
          <w:tcPr>
            <w:tcW w:w="2303" w:type="dxa"/>
            <w:noWrap w:val="0"/>
            <w:vAlign w:val="center"/>
          </w:tcPr>
          <w:p>
            <w:pPr>
              <w:autoSpaceDE w:val="0"/>
              <w:autoSpaceDN w:val="0"/>
              <w:spacing w:line="312" w:lineRule="auto"/>
              <w:contextualSpacing/>
              <w:jc w:val="center"/>
              <w:rPr>
                <w:rFonts w:ascii="宋体" w:hAnsi="宋体"/>
                <w:color w:val="000000"/>
                <w:sz w:val="21"/>
                <w:szCs w:val="21"/>
              </w:rPr>
            </w:pPr>
            <w:r>
              <w:rPr>
                <w:rFonts w:hint="eastAsia" w:ascii="宋体" w:hAnsi="宋体"/>
                <w:color w:val="000000"/>
                <w:sz w:val="21"/>
                <w:szCs w:val="21"/>
              </w:rPr>
              <w:t>其他</w:t>
            </w:r>
          </w:p>
        </w:tc>
        <w:tc>
          <w:tcPr>
            <w:tcW w:w="6056" w:type="dxa"/>
            <w:noWrap w:val="0"/>
            <w:vAlign w:val="center"/>
          </w:tcPr>
          <w:p>
            <w:pPr>
              <w:autoSpaceDE w:val="0"/>
              <w:autoSpaceDN w:val="0"/>
              <w:spacing w:line="312" w:lineRule="auto"/>
              <w:contextualSpacing/>
              <w:jc w:val="left"/>
              <w:rPr>
                <w:rFonts w:hint="eastAsia" w:ascii="宋体" w:hAnsi="宋体"/>
                <w:color w:val="000000"/>
                <w:sz w:val="21"/>
                <w:szCs w:val="21"/>
              </w:rPr>
            </w:pPr>
            <w:r>
              <w:rPr>
                <w:rFonts w:hint="eastAsia" w:ascii="宋体" w:hAnsi="宋体"/>
                <w:color w:val="000000"/>
                <w:sz w:val="21"/>
                <w:szCs w:val="21"/>
              </w:rPr>
              <w:t>1、投标文件应附农民工工资支付承诺书和廉政承诺书 。</w:t>
            </w:r>
          </w:p>
          <w:p>
            <w:pPr>
              <w:autoSpaceDE w:val="0"/>
              <w:autoSpaceDN w:val="0"/>
              <w:spacing w:line="312" w:lineRule="auto"/>
              <w:contextualSpacing/>
              <w:jc w:val="left"/>
              <w:rPr>
                <w:rFonts w:ascii="宋体" w:hAnsi="宋体"/>
                <w:color w:val="000000"/>
                <w:sz w:val="21"/>
                <w:szCs w:val="21"/>
              </w:rPr>
            </w:pPr>
            <w:r>
              <w:rPr>
                <w:rFonts w:hint="eastAsia" w:ascii="宋体" w:hAnsi="宋体"/>
                <w:color w:val="000000"/>
                <w:sz w:val="21"/>
                <w:szCs w:val="21"/>
              </w:rPr>
              <w:t>2、投标人应提供主要参建人员签字备案表，载明姓名、拟任职务、个人身份信息等内容，并由本人亲笔签名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525" w:type="dxa"/>
            <w:gridSpan w:val="2"/>
            <w:noWrap w:val="0"/>
            <w:vAlign w:val="center"/>
          </w:tcPr>
          <w:p>
            <w:pPr>
              <w:spacing w:line="312" w:lineRule="auto"/>
              <w:jc w:val="center"/>
              <w:rPr>
                <w:rFonts w:ascii="宋体" w:hAnsi="宋体"/>
                <w:b/>
                <w:sz w:val="21"/>
                <w:szCs w:val="21"/>
              </w:rPr>
            </w:pPr>
            <w:r>
              <w:rPr>
                <w:rFonts w:ascii="宋体" w:hAnsi="宋体"/>
                <w:b/>
                <w:sz w:val="21"/>
                <w:szCs w:val="21"/>
              </w:rPr>
              <w:t>条款号</w:t>
            </w:r>
          </w:p>
        </w:tc>
        <w:tc>
          <w:tcPr>
            <w:tcW w:w="2303" w:type="dxa"/>
            <w:noWrap w:val="0"/>
            <w:vAlign w:val="center"/>
          </w:tcPr>
          <w:p>
            <w:pPr>
              <w:spacing w:line="312" w:lineRule="auto"/>
              <w:jc w:val="center"/>
              <w:rPr>
                <w:rFonts w:ascii="宋体" w:hAnsi="宋体"/>
                <w:b/>
                <w:sz w:val="21"/>
                <w:szCs w:val="21"/>
              </w:rPr>
            </w:pPr>
            <w:r>
              <w:rPr>
                <w:rFonts w:hint="eastAsia" w:ascii="宋体" w:hAnsi="宋体"/>
                <w:b/>
                <w:sz w:val="21"/>
                <w:szCs w:val="21"/>
              </w:rPr>
              <w:t>评分因素</w:t>
            </w:r>
          </w:p>
        </w:tc>
        <w:tc>
          <w:tcPr>
            <w:tcW w:w="6056" w:type="dxa"/>
            <w:noWrap w:val="0"/>
            <w:vAlign w:val="center"/>
          </w:tcPr>
          <w:p>
            <w:pPr>
              <w:spacing w:line="312" w:lineRule="auto"/>
              <w:ind w:right="248"/>
              <w:rPr>
                <w:rFonts w:ascii="宋体" w:hAnsi="宋体"/>
                <w:sz w:val="21"/>
                <w:szCs w:val="21"/>
              </w:rPr>
            </w:pPr>
            <w:r>
              <w:rPr>
                <w:rFonts w:hint="eastAsia" w:ascii="宋体" w:hAnsi="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5" w:hRule="atLeast"/>
        </w:trPr>
        <w:tc>
          <w:tcPr>
            <w:tcW w:w="1525" w:type="dxa"/>
            <w:gridSpan w:val="2"/>
            <w:vMerge w:val="restart"/>
            <w:noWrap w:val="0"/>
            <w:vAlign w:val="center"/>
          </w:tcPr>
          <w:p>
            <w:pPr>
              <w:spacing w:line="276" w:lineRule="auto"/>
              <w:jc w:val="center"/>
              <w:rPr>
                <w:rFonts w:ascii="宋体" w:hAnsi="宋体" w:cs="宋体"/>
                <w:kern w:val="1"/>
                <w:sz w:val="21"/>
                <w:szCs w:val="21"/>
              </w:rPr>
            </w:pPr>
            <w:r>
              <w:rPr>
                <w:rFonts w:ascii="宋体" w:hAnsi="宋体"/>
                <w:sz w:val="21"/>
                <w:szCs w:val="21"/>
              </w:rPr>
              <w:t>2.2.</w:t>
            </w:r>
            <w:r>
              <w:rPr>
                <w:rFonts w:hint="eastAsia" w:hAnsi="宋体"/>
                <w:sz w:val="21"/>
                <w:szCs w:val="21"/>
                <w:lang w:val="en-US" w:eastAsia="zh-CN"/>
              </w:rPr>
              <w:t>1</w:t>
            </w:r>
          </w:p>
        </w:tc>
        <w:tc>
          <w:tcPr>
            <w:tcW w:w="2303" w:type="dxa"/>
            <w:noWrap w:val="0"/>
            <w:vAlign w:val="center"/>
          </w:tcPr>
          <w:p>
            <w:pPr>
              <w:spacing w:line="276" w:lineRule="auto"/>
              <w:contextualSpacing/>
              <w:jc w:val="center"/>
              <w:rPr>
                <w:rFonts w:hint="eastAsia" w:ascii="宋体" w:hAnsi="宋体" w:cs="宋体"/>
                <w:sz w:val="21"/>
                <w:szCs w:val="21"/>
              </w:rPr>
            </w:pPr>
            <w:r>
              <w:rPr>
                <w:rFonts w:hint="eastAsia" w:ascii="宋体" w:hAnsi="宋体" w:cs="宋体"/>
                <w:sz w:val="21"/>
                <w:szCs w:val="21"/>
              </w:rPr>
              <w:t>报价得分</w:t>
            </w:r>
          </w:p>
          <w:p>
            <w:pPr>
              <w:spacing w:line="276" w:lineRule="auto"/>
              <w:contextualSpacing/>
              <w:jc w:val="center"/>
              <w:rPr>
                <w:rFonts w:ascii="宋体" w:hAnsi="宋体" w:cs="宋体"/>
                <w:kern w:val="1"/>
                <w:sz w:val="21"/>
                <w:szCs w:val="21"/>
              </w:rPr>
            </w:pPr>
            <w:r>
              <w:rPr>
                <w:rFonts w:hint="eastAsia" w:ascii="宋体" w:hAnsi="宋体" w:cs="宋体"/>
                <w:sz w:val="21"/>
                <w:szCs w:val="21"/>
              </w:rPr>
              <w:t>（</w:t>
            </w:r>
            <w:r>
              <w:rPr>
                <w:rFonts w:hint="eastAsia" w:hAnsi="宋体" w:cs="宋体"/>
                <w:sz w:val="21"/>
                <w:szCs w:val="21"/>
                <w:lang w:val="en-US" w:eastAsia="zh-CN"/>
              </w:rPr>
              <w:t>40</w:t>
            </w:r>
            <w:r>
              <w:rPr>
                <w:rFonts w:hint="eastAsia" w:ascii="宋体" w:hAnsi="宋体" w:cs="宋体"/>
                <w:sz w:val="21"/>
                <w:szCs w:val="21"/>
              </w:rPr>
              <w:t>分）</w:t>
            </w:r>
          </w:p>
        </w:tc>
        <w:tc>
          <w:tcPr>
            <w:tcW w:w="6056" w:type="dxa"/>
            <w:noWrap w:val="0"/>
            <w:vAlign w:val="center"/>
          </w:tcPr>
          <w:p>
            <w:pPr>
              <w:tabs>
                <w:tab w:val="left" w:pos="1080"/>
              </w:tabs>
              <w:spacing w:line="276" w:lineRule="auto"/>
              <w:ind w:firstLine="420" w:firstLineChars="200"/>
              <w:rPr>
                <w:rFonts w:hint="eastAsia" w:ascii="宋体" w:hAnsi="宋体" w:cs="宋体"/>
                <w:kern w:val="1"/>
                <w:sz w:val="21"/>
                <w:szCs w:val="21"/>
              </w:rPr>
            </w:pPr>
            <w:r>
              <w:rPr>
                <w:rFonts w:hint="eastAsia" w:ascii="宋体" w:hAnsi="宋体" w:cs="宋体"/>
                <w:kern w:val="1"/>
                <w:sz w:val="21"/>
                <w:szCs w:val="21"/>
              </w:rPr>
              <w:t>投标报价比评标基准价每高1%在基本分</w:t>
            </w:r>
            <w:r>
              <w:rPr>
                <w:rFonts w:hint="eastAsia" w:ascii="宋体" w:hAnsi="宋体" w:cs="宋体"/>
                <w:sz w:val="21"/>
                <w:szCs w:val="21"/>
              </w:rPr>
              <w:t>35</w:t>
            </w:r>
            <w:r>
              <w:rPr>
                <w:rFonts w:hint="eastAsia" w:ascii="宋体" w:hAnsi="宋体" w:cs="宋体"/>
                <w:kern w:val="1"/>
                <w:sz w:val="21"/>
                <w:szCs w:val="21"/>
              </w:rPr>
              <w:t>分基础上扣2分，扣完为止。等于评标基准价的得基本分3</w:t>
            </w:r>
            <w:r>
              <w:rPr>
                <w:rFonts w:hint="eastAsia" w:hAnsi="宋体" w:cs="宋体"/>
                <w:kern w:val="1"/>
                <w:sz w:val="21"/>
                <w:szCs w:val="21"/>
                <w:lang w:val="en-US" w:eastAsia="zh-CN"/>
              </w:rPr>
              <w:t>5</w:t>
            </w:r>
            <w:r>
              <w:rPr>
                <w:rFonts w:hint="eastAsia" w:ascii="宋体" w:hAnsi="宋体" w:cs="宋体"/>
                <w:kern w:val="1"/>
                <w:sz w:val="21"/>
                <w:szCs w:val="21"/>
              </w:rPr>
              <w:t>分，每比评标基准价低1%，在基本分3</w:t>
            </w:r>
            <w:r>
              <w:rPr>
                <w:rFonts w:hint="eastAsia" w:hAnsi="宋体" w:cs="宋体"/>
                <w:kern w:val="1"/>
                <w:sz w:val="21"/>
                <w:szCs w:val="21"/>
                <w:lang w:val="en-US" w:eastAsia="zh-CN"/>
              </w:rPr>
              <w:t>5</w:t>
            </w:r>
            <w:r>
              <w:rPr>
                <w:rFonts w:hint="eastAsia" w:ascii="宋体" w:hAnsi="宋体" w:cs="宋体"/>
                <w:kern w:val="1"/>
                <w:sz w:val="21"/>
                <w:szCs w:val="21"/>
              </w:rPr>
              <w:t>分基础上加1分，最多加5分。低于评标基准价5%（不含5%）时，再每低1%在</w:t>
            </w:r>
            <w:r>
              <w:rPr>
                <w:rFonts w:hint="eastAsia" w:hAnsi="宋体" w:cs="宋体"/>
                <w:kern w:val="1"/>
                <w:sz w:val="21"/>
                <w:szCs w:val="21"/>
                <w:lang w:val="en-US" w:eastAsia="zh-CN"/>
              </w:rPr>
              <w:t>40</w:t>
            </w:r>
            <w:r>
              <w:rPr>
                <w:rFonts w:hint="eastAsia" w:ascii="宋体" w:hAnsi="宋体" w:cs="宋体"/>
                <w:kern w:val="1"/>
                <w:sz w:val="21"/>
                <w:szCs w:val="21"/>
              </w:rPr>
              <w:t>分基础上扣1分，扣完为止（偏差率不足1%的，按内插法赋分。计算结果保留两位小数）</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评标基准价：S=T×A+ (a1+a2+</w:t>
            </w:r>
            <w:r>
              <w:rPr>
                <w:rFonts w:ascii="宋体" w:hAnsi="宋体" w:cs="宋体"/>
                <w:kern w:val="1"/>
                <w:sz w:val="21"/>
                <w:szCs w:val="21"/>
              </w:rPr>
              <w:t>…</w:t>
            </w:r>
            <w:r>
              <w:rPr>
                <w:rFonts w:hint="eastAsia" w:ascii="宋体" w:hAnsi="宋体" w:cs="宋体"/>
                <w:kern w:val="1"/>
                <w:sz w:val="21"/>
                <w:szCs w:val="21"/>
              </w:rPr>
              <w:t>+an)/n×（1-A）</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式中：S——评标基准价；</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ai——参与评标基准价计算的投标报价，指投标人报价在T的100%（含100%）～9</w:t>
            </w:r>
            <w:r>
              <w:rPr>
                <w:rFonts w:hint="eastAsia" w:ascii="宋体" w:hAnsi="宋体" w:cs="宋体"/>
                <w:kern w:val="1"/>
                <w:sz w:val="21"/>
                <w:szCs w:val="21"/>
                <w:lang w:val="en-US" w:eastAsia="zh-CN"/>
              </w:rPr>
              <w:t>2</w:t>
            </w:r>
            <w:r>
              <w:rPr>
                <w:rFonts w:hint="eastAsia" w:ascii="宋体" w:hAnsi="宋体" w:cs="宋体"/>
                <w:kern w:val="1"/>
                <w:sz w:val="21"/>
                <w:szCs w:val="21"/>
              </w:rPr>
              <w:t>%（含9</w:t>
            </w:r>
            <w:r>
              <w:rPr>
                <w:rFonts w:hint="eastAsia" w:ascii="宋体" w:hAnsi="宋体" w:cs="宋体"/>
                <w:kern w:val="1"/>
                <w:sz w:val="21"/>
                <w:szCs w:val="21"/>
                <w:lang w:val="en-US" w:eastAsia="zh-CN"/>
              </w:rPr>
              <w:t>2</w:t>
            </w:r>
            <w:r>
              <w:rPr>
                <w:rFonts w:hint="eastAsia" w:ascii="宋体" w:hAnsi="宋体" w:cs="宋体"/>
                <w:kern w:val="1"/>
                <w:sz w:val="21"/>
                <w:szCs w:val="21"/>
              </w:rPr>
              <w:t>%）区间的，且通过初步评审的投标报价。</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T ——招标控制价；</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A——招标人控制价在评标基准价中所占的权重，权重约定50%；</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n——投标报价在T的100%（含100%）～9</w:t>
            </w:r>
            <w:r>
              <w:rPr>
                <w:rFonts w:hint="eastAsia" w:ascii="宋体" w:hAnsi="宋体" w:cs="宋体"/>
                <w:kern w:val="1"/>
                <w:sz w:val="21"/>
                <w:szCs w:val="21"/>
                <w:lang w:val="en-US" w:eastAsia="zh-CN"/>
              </w:rPr>
              <w:t>2</w:t>
            </w:r>
            <w:r>
              <w:rPr>
                <w:rFonts w:hint="eastAsia" w:ascii="宋体" w:hAnsi="宋体" w:cs="宋体"/>
                <w:kern w:val="1"/>
                <w:sz w:val="21"/>
                <w:szCs w:val="21"/>
              </w:rPr>
              <w:t>%（含9</w:t>
            </w:r>
            <w:r>
              <w:rPr>
                <w:rFonts w:hint="eastAsia" w:ascii="宋体" w:hAnsi="宋体" w:cs="宋体"/>
                <w:kern w:val="1"/>
                <w:sz w:val="21"/>
                <w:szCs w:val="21"/>
                <w:lang w:val="en-US" w:eastAsia="zh-CN"/>
              </w:rPr>
              <w:t>2</w:t>
            </w:r>
            <w:r>
              <w:rPr>
                <w:rFonts w:hint="eastAsia" w:ascii="宋体" w:hAnsi="宋体" w:cs="宋体"/>
                <w:kern w:val="1"/>
                <w:sz w:val="21"/>
                <w:szCs w:val="21"/>
              </w:rPr>
              <w:t>%）区间内且通过初步评审的投标人个数。</w:t>
            </w:r>
          </w:p>
          <w:p>
            <w:pPr>
              <w:tabs>
                <w:tab w:val="left" w:pos="1080"/>
              </w:tabs>
              <w:spacing w:line="276" w:lineRule="auto"/>
              <w:rPr>
                <w:rFonts w:ascii="宋体" w:hAnsi="宋体" w:cs="宋体"/>
                <w:kern w:val="1"/>
                <w:sz w:val="21"/>
                <w:szCs w:val="21"/>
              </w:rPr>
            </w:pPr>
            <w:r>
              <w:rPr>
                <w:rFonts w:hint="eastAsia" w:ascii="宋体" w:hAnsi="宋体" w:cs="宋体"/>
                <w:kern w:val="1"/>
                <w:sz w:val="21"/>
                <w:szCs w:val="21"/>
              </w:rPr>
              <w:t>若所有投标人的投标报价都不在该区间内，则评标基准价S=T×A+ T×9</w:t>
            </w:r>
            <w:r>
              <w:rPr>
                <w:rFonts w:hint="eastAsia" w:ascii="宋体" w:hAnsi="宋体" w:cs="宋体"/>
                <w:kern w:val="1"/>
                <w:sz w:val="21"/>
                <w:szCs w:val="21"/>
                <w:lang w:val="en-US" w:eastAsia="zh-CN"/>
              </w:rPr>
              <w:t>2</w:t>
            </w:r>
            <w:r>
              <w:rPr>
                <w:rFonts w:hint="eastAsia" w:ascii="宋体" w:hAnsi="宋体" w:cs="宋体"/>
                <w:kern w:val="1"/>
                <w:sz w:val="21"/>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6"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spacing w:line="276" w:lineRule="auto"/>
              <w:contextualSpacing/>
              <w:jc w:val="center"/>
              <w:rPr>
                <w:rFonts w:ascii="宋体" w:hAnsi="宋体" w:cs="宋体"/>
                <w:kern w:val="1"/>
                <w:sz w:val="21"/>
                <w:szCs w:val="21"/>
              </w:rPr>
            </w:pPr>
            <w:r>
              <w:rPr>
                <w:rFonts w:hint="eastAsia" w:ascii="宋体" w:hAnsi="宋体" w:cs="宋体"/>
                <w:kern w:val="1"/>
                <w:sz w:val="21"/>
                <w:szCs w:val="21"/>
              </w:rPr>
              <w:t>企业实力</w:t>
            </w:r>
          </w:p>
          <w:p>
            <w:pPr>
              <w:spacing w:line="276" w:lineRule="auto"/>
              <w:contextualSpacing/>
              <w:jc w:val="center"/>
              <w:rPr>
                <w:rFonts w:ascii="宋体" w:hAnsi="宋体" w:cs="宋体"/>
                <w:kern w:val="1"/>
                <w:sz w:val="21"/>
                <w:szCs w:val="21"/>
              </w:rPr>
            </w:pPr>
            <w:r>
              <w:rPr>
                <w:rFonts w:hint="eastAsia" w:ascii="宋体" w:hAnsi="宋体" w:cs="宋体"/>
                <w:kern w:val="1"/>
                <w:sz w:val="21"/>
                <w:szCs w:val="21"/>
              </w:rPr>
              <w:t>(1</w:t>
            </w:r>
            <w:r>
              <w:rPr>
                <w:rFonts w:hint="eastAsia" w:hAnsi="宋体" w:cs="宋体"/>
                <w:kern w:val="1"/>
                <w:sz w:val="21"/>
                <w:szCs w:val="21"/>
                <w:lang w:val="en-US" w:eastAsia="zh-CN"/>
              </w:rPr>
              <w:t>6</w:t>
            </w:r>
            <w:r>
              <w:rPr>
                <w:rFonts w:hint="eastAsia" w:ascii="宋体" w:hAnsi="宋体" w:cs="宋体"/>
                <w:kern w:val="1"/>
                <w:sz w:val="21"/>
                <w:szCs w:val="21"/>
              </w:rPr>
              <w:t>分)</w:t>
            </w:r>
          </w:p>
        </w:tc>
        <w:tc>
          <w:tcPr>
            <w:tcW w:w="6056" w:type="dxa"/>
            <w:noWrap w:val="0"/>
            <w:vAlign w:val="center"/>
          </w:tcPr>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1、投标产品质量鉴定报告        0-</w:t>
            </w:r>
            <w:r>
              <w:rPr>
                <w:rFonts w:ascii="宋体" w:hAnsi="宋体" w:cs="宋体"/>
                <w:kern w:val="1"/>
                <w:sz w:val="21"/>
                <w:szCs w:val="21"/>
              </w:rPr>
              <w:t>5</w:t>
            </w:r>
            <w:r>
              <w:rPr>
                <w:rFonts w:hint="eastAsia" w:ascii="宋体" w:hAnsi="宋体" w:cs="宋体"/>
                <w:kern w:val="1"/>
                <w:sz w:val="21"/>
                <w:szCs w:val="21"/>
              </w:rPr>
              <w:t>分</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 xml:space="preserve">   国家级鉴定报告（原件）      5分</w:t>
            </w:r>
          </w:p>
          <w:p>
            <w:pPr>
              <w:tabs>
                <w:tab w:val="left" w:pos="1080"/>
              </w:tabs>
              <w:spacing w:line="276" w:lineRule="auto"/>
              <w:rPr>
                <w:rFonts w:ascii="宋体" w:hAnsi="宋体" w:cs="宋体"/>
                <w:kern w:val="1"/>
                <w:sz w:val="21"/>
                <w:szCs w:val="21"/>
              </w:rPr>
            </w:pPr>
            <w:r>
              <w:rPr>
                <w:rFonts w:hint="eastAsia" w:ascii="宋体" w:hAnsi="宋体" w:cs="宋体"/>
                <w:kern w:val="1"/>
                <w:sz w:val="21"/>
                <w:szCs w:val="21"/>
              </w:rPr>
              <w:t xml:space="preserve">   省级鉴定报告(原件)          3分</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2、投标人荣誉（1</w:t>
            </w:r>
            <w:r>
              <w:rPr>
                <w:rFonts w:ascii="宋体" w:hAnsi="宋体" w:cs="宋体"/>
                <w:kern w:val="1"/>
                <w:sz w:val="21"/>
                <w:szCs w:val="21"/>
              </w:rPr>
              <w:t>1</w:t>
            </w:r>
            <w:r>
              <w:rPr>
                <w:rFonts w:hint="eastAsia" w:ascii="宋体" w:hAnsi="宋体" w:cs="宋体"/>
                <w:kern w:val="1"/>
                <w:sz w:val="21"/>
                <w:szCs w:val="21"/>
              </w:rPr>
              <w:t>分）</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2.1投标企业自201</w:t>
            </w:r>
            <w:r>
              <w:rPr>
                <w:rFonts w:hint="eastAsia" w:ascii="宋体" w:hAnsi="宋体" w:cs="宋体"/>
                <w:kern w:val="1"/>
                <w:sz w:val="21"/>
                <w:szCs w:val="21"/>
                <w:lang w:val="en-US" w:eastAsia="zh-CN"/>
              </w:rPr>
              <w:t>5</w:t>
            </w:r>
            <w:r>
              <w:rPr>
                <w:rFonts w:hint="eastAsia" w:ascii="宋体" w:hAnsi="宋体" w:cs="宋体"/>
                <w:kern w:val="1"/>
                <w:sz w:val="21"/>
                <w:szCs w:val="21"/>
              </w:rPr>
              <w:t>年1月以来获得AAA证书的得</w:t>
            </w:r>
            <w:r>
              <w:rPr>
                <w:rFonts w:hint="eastAsia" w:ascii="宋体" w:hAnsi="宋体" w:cs="宋体"/>
                <w:kern w:val="1"/>
                <w:sz w:val="21"/>
                <w:szCs w:val="21"/>
                <w:lang w:val="en-US" w:eastAsia="zh-CN"/>
              </w:rPr>
              <w:t>2</w:t>
            </w:r>
            <w:r>
              <w:rPr>
                <w:rFonts w:hint="eastAsia" w:ascii="宋体" w:hAnsi="宋体" w:cs="宋体"/>
                <w:kern w:val="1"/>
                <w:sz w:val="21"/>
                <w:szCs w:val="21"/>
              </w:rPr>
              <w:t>分，获得AA证书的得</w:t>
            </w:r>
            <w:r>
              <w:rPr>
                <w:rFonts w:hint="eastAsia" w:ascii="宋体" w:hAnsi="宋体" w:cs="宋体"/>
                <w:kern w:val="1"/>
                <w:sz w:val="21"/>
                <w:szCs w:val="21"/>
                <w:lang w:val="en-US" w:eastAsia="zh-CN"/>
              </w:rPr>
              <w:t>1</w:t>
            </w:r>
            <w:r>
              <w:rPr>
                <w:rFonts w:hint="eastAsia" w:ascii="宋体" w:hAnsi="宋体" w:cs="宋体"/>
                <w:kern w:val="1"/>
                <w:sz w:val="21"/>
                <w:szCs w:val="21"/>
              </w:rPr>
              <w:t>分。</w:t>
            </w:r>
          </w:p>
          <w:p>
            <w:pPr>
              <w:tabs>
                <w:tab w:val="left" w:pos="1080"/>
              </w:tabs>
              <w:spacing w:line="276" w:lineRule="auto"/>
              <w:rPr>
                <w:rFonts w:hint="eastAsia" w:ascii="宋体" w:hAnsi="宋体" w:cs="宋体"/>
                <w:kern w:val="1"/>
                <w:sz w:val="21"/>
                <w:szCs w:val="21"/>
              </w:rPr>
            </w:pPr>
            <w:r>
              <w:rPr>
                <w:rFonts w:hint="eastAsia" w:ascii="宋体" w:hAnsi="宋体" w:cs="宋体"/>
                <w:kern w:val="1"/>
                <w:sz w:val="21"/>
                <w:szCs w:val="21"/>
              </w:rPr>
              <w:t>2.2获得中国名牌产品证书得2分；</w:t>
            </w:r>
          </w:p>
          <w:p>
            <w:pPr>
              <w:tabs>
                <w:tab w:val="left" w:pos="1080"/>
              </w:tabs>
              <w:spacing w:line="276" w:lineRule="auto"/>
              <w:jc w:val="left"/>
              <w:rPr>
                <w:rFonts w:hint="eastAsia" w:ascii="宋体" w:hAnsi="宋体" w:cs="宋体"/>
                <w:kern w:val="1"/>
                <w:sz w:val="21"/>
                <w:szCs w:val="21"/>
              </w:rPr>
            </w:pPr>
            <w:r>
              <w:rPr>
                <w:rFonts w:hint="eastAsia" w:ascii="宋体" w:hAnsi="宋体" w:cs="宋体"/>
                <w:kern w:val="1"/>
                <w:sz w:val="21"/>
                <w:szCs w:val="21"/>
              </w:rPr>
              <w:t>2.3被地市级工商部门授予“重合同、守信用” 企业称号 2分；</w:t>
            </w:r>
          </w:p>
          <w:p>
            <w:pPr>
              <w:tabs>
                <w:tab w:val="left" w:pos="1080"/>
              </w:tabs>
              <w:spacing w:line="276" w:lineRule="auto"/>
              <w:jc w:val="left"/>
              <w:rPr>
                <w:rFonts w:ascii="宋体" w:hAnsi="宋体" w:cs="宋体"/>
                <w:kern w:val="1"/>
                <w:sz w:val="21"/>
                <w:szCs w:val="21"/>
              </w:rPr>
            </w:pPr>
            <w:r>
              <w:rPr>
                <w:rFonts w:hint="eastAsia" w:ascii="宋体" w:hAnsi="宋体" w:cs="宋体"/>
                <w:kern w:val="1"/>
                <w:sz w:val="21"/>
                <w:szCs w:val="21"/>
              </w:rPr>
              <w:t>2.4具有质量管理体系认证证书、环境管理体系认证证书、职业健康安全管理体系认证证书，每项得</w:t>
            </w:r>
            <w:r>
              <w:rPr>
                <w:rFonts w:ascii="宋体" w:hAnsi="宋体" w:cs="宋体"/>
                <w:kern w:val="1"/>
                <w:sz w:val="21"/>
                <w:szCs w:val="21"/>
              </w:rPr>
              <w:t>1</w:t>
            </w:r>
            <w:r>
              <w:rPr>
                <w:rFonts w:hint="eastAsia" w:ascii="宋体" w:hAnsi="宋体" w:cs="宋体"/>
                <w:kern w:val="1"/>
                <w:sz w:val="21"/>
                <w:szCs w:val="21"/>
              </w:rPr>
              <w:t>分，最高得</w:t>
            </w:r>
            <w:r>
              <w:rPr>
                <w:rFonts w:ascii="宋体" w:hAnsi="宋体" w:cs="宋体"/>
                <w:kern w:val="1"/>
                <w:sz w:val="21"/>
                <w:szCs w:val="21"/>
              </w:rPr>
              <w:t>3</w:t>
            </w:r>
            <w:r>
              <w:rPr>
                <w:rFonts w:hint="eastAsia" w:ascii="宋体" w:hAnsi="宋体" w:cs="宋体"/>
                <w:kern w:val="1"/>
                <w:sz w:val="21"/>
                <w:szCs w:val="21"/>
              </w:rPr>
              <w:t>分；</w:t>
            </w:r>
          </w:p>
          <w:p>
            <w:pPr>
              <w:tabs>
                <w:tab w:val="left" w:pos="1080"/>
              </w:tabs>
              <w:spacing w:line="276" w:lineRule="auto"/>
              <w:rPr>
                <w:rFonts w:ascii="宋体" w:hAnsi="宋体" w:cs="宋体"/>
                <w:kern w:val="1"/>
                <w:sz w:val="21"/>
                <w:szCs w:val="21"/>
              </w:rPr>
            </w:pPr>
            <w:r>
              <w:rPr>
                <w:rFonts w:hint="eastAsia" w:hAnsi="宋体" w:cs="宋体"/>
                <w:kern w:val="1"/>
                <w:sz w:val="21"/>
                <w:szCs w:val="21"/>
                <w:lang w:val="en-US" w:eastAsia="zh-CN"/>
              </w:rPr>
              <w:t>2.5</w:t>
            </w:r>
            <w:r>
              <w:rPr>
                <w:rFonts w:hint="eastAsia" w:ascii="宋体" w:hAnsi="宋体" w:cs="宋体"/>
                <w:kern w:val="1"/>
                <w:sz w:val="21"/>
                <w:szCs w:val="21"/>
              </w:rPr>
              <w:t>投标人购买投标产品保险并提供保险证明的得</w:t>
            </w:r>
            <w:r>
              <w:rPr>
                <w:rFonts w:hint="eastAsia" w:hAnsi="宋体" w:cs="宋体"/>
                <w:kern w:val="1"/>
                <w:sz w:val="21"/>
                <w:szCs w:val="21"/>
                <w:lang w:val="en-US" w:eastAsia="zh-CN"/>
              </w:rPr>
              <w:t>2</w:t>
            </w:r>
            <w:r>
              <w:rPr>
                <w:rFonts w:hint="eastAsia" w:ascii="宋体" w:hAnsi="宋体" w:cs="宋体"/>
                <w:kern w:val="1"/>
                <w:sz w:val="21"/>
                <w:szCs w:val="21"/>
              </w:rPr>
              <w:t>分。</w:t>
            </w:r>
            <w:r>
              <w:rPr>
                <w:rFonts w:hint="eastAsia" w:hAnsi="宋体" w:cs="宋体"/>
                <w:kern w:val="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spacing w:line="276" w:lineRule="auto"/>
              <w:contextualSpacing/>
              <w:jc w:val="center"/>
              <w:rPr>
                <w:rFonts w:ascii="宋体" w:hAnsi="宋体" w:cs="宋体"/>
                <w:kern w:val="1"/>
                <w:sz w:val="21"/>
                <w:szCs w:val="21"/>
              </w:rPr>
            </w:pPr>
            <w:r>
              <w:rPr>
                <w:rFonts w:hint="eastAsia" w:ascii="宋体" w:hAnsi="宋体" w:cs="宋体"/>
                <w:kern w:val="1"/>
                <w:sz w:val="21"/>
                <w:szCs w:val="21"/>
              </w:rPr>
              <w:t>企业业绩（6分）</w:t>
            </w:r>
          </w:p>
        </w:tc>
        <w:tc>
          <w:tcPr>
            <w:tcW w:w="6056" w:type="dxa"/>
            <w:noWrap w:val="0"/>
            <w:vAlign w:val="center"/>
          </w:tcPr>
          <w:p>
            <w:pPr>
              <w:tabs>
                <w:tab w:val="left" w:pos="1080"/>
              </w:tabs>
              <w:spacing w:line="276" w:lineRule="auto"/>
              <w:rPr>
                <w:rFonts w:ascii="宋体" w:hAnsi="宋体" w:cs="宋体"/>
                <w:kern w:val="1"/>
                <w:sz w:val="21"/>
                <w:szCs w:val="21"/>
              </w:rPr>
            </w:pPr>
            <w:r>
              <w:rPr>
                <w:rFonts w:hint="eastAsia"/>
                <w:sz w:val="21"/>
                <w:szCs w:val="21"/>
              </w:rPr>
              <w:t>企业提供201</w:t>
            </w:r>
            <w:r>
              <w:rPr>
                <w:rFonts w:hint="eastAsia"/>
                <w:sz w:val="21"/>
                <w:szCs w:val="21"/>
                <w:lang w:val="en-US" w:eastAsia="zh-CN"/>
              </w:rPr>
              <w:t>5</w:t>
            </w:r>
            <w:r>
              <w:rPr>
                <w:rFonts w:hint="eastAsia"/>
                <w:sz w:val="21"/>
                <w:szCs w:val="21"/>
              </w:rPr>
              <w:t>年1月1日以来类似项目产品合同，合同额</w:t>
            </w:r>
            <w:r>
              <w:rPr>
                <w:rFonts w:hint="eastAsia"/>
                <w:sz w:val="21"/>
                <w:szCs w:val="21"/>
                <w:lang w:val="en-US" w:eastAsia="zh-CN"/>
              </w:rPr>
              <w:t>1</w:t>
            </w:r>
            <w:r>
              <w:rPr>
                <w:rFonts w:hint="eastAsia"/>
                <w:sz w:val="21"/>
                <w:szCs w:val="21"/>
              </w:rPr>
              <w:t>00万元</w:t>
            </w:r>
            <w:r>
              <w:rPr>
                <w:rFonts w:hint="eastAsia"/>
                <w:sz w:val="21"/>
                <w:szCs w:val="21"/>
                <w:lang w:eastAsia="zh-CN"/>
              </w:rPr>
              <w:t>（</w:t>
            </w:r>
            <w:r>
              <w:rPr>
                <w:rFonts w:hint="eastAsia"/>
                <w:sz w:val="21"/>
                <w:szCs w:val="21"/>
                <w:lang w:val="en-US" w:eastAsia="zh-CN"/>
              </w:rPr>
              <w:t>含1</w:t>
            </w:r>
            <w:r>
              <w:rPr>
                <w:rFonts w:hint="eastAsia"/>
                <w:sz w:val="21"/>
                <w:szCs w:val="21"/>
              </w:rPr>
              <w:t>00万元</w:t>
            </w:r>
            <w:r>
              <w:rPr>
                <w:rFonts w:hint="eastAsia"/>
                <w:sz w:val="21"/>
                <w:szCs w:val="21"/>
                <w:lang w:eastAsia="zh-CN"/>
              </w:rPr>
              <w:t>）</w:t>
            </w:r>
            <w:r>
              <w:rPr>
                <w:rFonts w:hint="eastAsia"/>
                <w:sz w:val="21"/>
                <w:szCs w:val="21"/>
              </w:rPr>
              <w:t>以上的每份得</w:t>
            </w:r>
            <w:r>
              <w:rPr>
                <w:rFonts w:hint="eastAsia"/>
                <w:sz w:val="21"/>
                <w:szCs w:val="21"/>
                <w:lang w:val="en-US" w:eastAsia="zh-CN"/>
              </w:rPr>
              <w:t>2</w:t>
            </w:r>
            <w:r>
              <w:rPr>
                <w:rFonts w:hint="eastAsia"/>
                <w:sz w:val="21"/>
                <w:szCs w:val="21"/>
              </w:rPr>
              <w:t>分，最多得</w:t>
            </w:r>
            <w:r>
              <w:rPr>
                <w:rFonts w:hint="eastAsia"/>
                <w:sz w:val="21"/>
                <w:szCs w:val="21"/>
                <w:lang w:val="en-US" w:eastAsia="zh-CN"/>
              </w:rPr>
              <w:t>6</w:t>
            </w:r>
            <w:r>
              <w:rPr>
                <w:rFonts w:hint="eastAsia"/>
                <w:sz w:val="21"/>
                <w:szCs w:val="21"/>
              </w:rPr>
              <w:t>分。（以合同和中标通知书原件为准）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2"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spacing w:line="276" w:lineRule="auto"/>
              <w:contextualSpacing/>
              <w:jc w:val="center"/>
              <w:rPr>
                <w:rFonts w:hint="eastAsia" w:ascii="宋体" w:hAnsi="宋体"/>
                <w:sz w:val="21"/>
                <w:szCs w:val="21"/>
              </w:rPr>
            </w:pPr>
            <w:r>
              <w:rPr>
                <w:rFonts w:hint="eastAsia" w:ascii="宋体" w:hAnsi="宋体"/>
                <w:sz w:val="21"/>
                <w:szCs w:val="21"/>
              </w:rPr>
              <w:t>产品质量</w:t>
            </w:r>
          </w:p>
          <w:p>
            <w:pPr>
              <w:spacing w:line="276" w:lineRule="auto"/>
              <w:contextualSpacing/>
              <w:jc w:val="center"/>
              <w:rPr>
                <w:rFonts w:hint="eastAsia" w:ascii="宋体" w:hAnsi="宋体" w:cs="宋体"/>
                <w:kern w:val="1"/>
                <w:sz w:val="21"/>
                <w:szCs w:val="21"/>
              </w:rPr>
            </w:pPr>
            <w:r>
              <w:rPr>
                <w:rFonts w:hint="eastAsia" w:ascii="宋体" w:hAnsi="宋体"/>
                <w:sz w:val="21"/>
                <w:szCs w:val="21"/>
              </w:rPr>
              <w:t>（20分）</w:t>
            </w:r>
          </w:p>
        </w:tc>
        <w:tc>
          <w:tcPr>
            <w:tcW w:w="6056" w:type="dxa"/>
            <w:noWrap w:val="0"/>
            <w:vAlign w:val="center"/>
          </w:tcPr>
          <w:p>
            <w:pPr>
              <w:numPr>
                <w:ilvl w:val="0"/>
                <w:numId w:val="5"/>
              </w:numPr>
              <w:spacing w:line="276" w:lineRule="auto"/>
              <w:rPr>
                <w:rFonts w:hint="eastAsia" w:ascii="宋体" w:hAnsi="宋体"/>
                <w:sz w:val="21"/>
                <w:szCs w:val="21"/>
              </w:rPr>
            </w:pPr>
            <w:r>
              <w:rPr>
                <w:rFonts w:hint="eastAsia" w:ascii="宋体" w:hAnsi="宋体"/>
                <w:sz w:val="21"/>
                <w:szCs w:val="21"/>
              </w:rPr>
              <w:t>产品供应计划科学合理，且能满足招标文件要求的酌情打分：优：4-5分；良：2-3分；差：1分；</w:t>
            </w:r>
          </w:p>
          <w:p>
            <w:pPr>
              <w:numPr>
                <w:ilvl w:val="0"/>
                <w:numId w:val="5"/>
              </w:numPr>
              <w:spacing w:line="276" w:lineRule="auto"/>
              <w:rPr>
                <w:rFonts w:hint="eastAsia" w:ascii="宋体" w:hAnsi="宋体"/>
                <w:sz w:val="21"/>
                <w:szCs w:val="21"/>
              </w:rPr>
            </w:pPr>
            <w:r>
              <w:rPr>
                <w:rFonts w:hint="eastAsia" w:ascii="宋体" w:hAnsi="宋体"/>
                <w:sz w:val="21"/>
                <w:szCs w:val="21"/>
              </w:rPr>
              <w:t>提供的产品安装技术指导措施和安装现场专业指导人员配备合理得4-5分，基本合理得2-3分，不合理得1分；</w:t>
            </w:r>
          </w:p>
          <w:p>
            <w:pPr>
              <w:numPr>
                <w:ilvl w:val="0"/>
                <w:numId w:val="5"/>
              </w:numPr>
              <w:spacing w:line="276" w:lineRule="auto"/>
              <w:rPr>
                <w:rFonts w:hint="eastAsia" w:ascii="宋体" w:hAnsi="宋体"/>
                <w:sz w:val="21"/>
                <w:szCs w:val="21"/>
              </w:rPr>
            </w:pPr>
            <w:r>
              <w:rPr>
                <w:rFonts w:hint="eastAsia" w:ascii="宋体" w:hAnsi="宋体"/>
                <w:sz w:val="21"/>
                <w:szCs w:val="21"/>
              </w:rPr>
              <w:t>产品性能与质量保证措施完善等整体综合性能进行对比，优：5-7分；良：2-4分；差：1分；</w:t>
            </w:r>
          </w:p>
          <w:p>
            <w:pPr>
              <w:spacing w:line="276" w:lineRule="auto"/>
              <w:rPr>
                <w:rFonts w:hint="eastAsia" w:ascii="宋体" w:hAnsi="宋体"/>
                <w:sz w:val="24"/>
              </w:rPr>
            </w:pPr>
            <w:r>
              <w:rPr>
                <w:rFonts w:hint="eastAsia" w:hAnsi="宋体"/>
                <w:sz w:val="21"/>
                <w:szCs w:val="21"/>
                <w:lang w:val="en-US" w:eastAsia="zh-CN"/>
              </w:rPr>
              <w:t>4、</w:t>
            </w:r>
            <w:r>
              <w:rPr>
                <w:rFonts w:hint="eastAsia" w:ascii="宋体" w:hAnsi="宋体"/>
                <w:sz w:val="21"/>
                <w:szCs w:val="21"/>
              </w:rPr>
              <w:t>根据安装方案的合理性、可实施性等方面进行对比，在1-3分范围内酌情打分。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tabs>
                <w:tab w:val="left" w:pos="851"/>
              </w:tabs>
              <w:spacing w:line="320" w:lineRule="exact"/>
              <w:ind w:right="-3" w:rightChars="0"/>
              <w:jc w:val="center"/>
              <w:rPr>
                <w:rFonts w:hint="eastAsia" w:ascii="宋体" w:hAnsi="宋体"/>
                <w:sz w:val="21"/>
                <w:szCs w:val="21"/>
              </w:rPr>
            </w:pPr>
            <w:r>
              <w:rPr>
                <w:rFonts w:hint="eastAsia" w:hAnsi="宋体"/>
                <w:sz w:val="21"/>
                <w:szCs w:val="21"/>
                <w:lang w:val="en-US" w:eastAsia="zh-CN"/>
              </w:rPr>
              <w:t>产品</w:t>
            </w:r>
            <w:r>
              <w:rPr>
                <w:rFonts w:hint="eastAsia" w:ascii="宋体" w:hAnsi="宋体"/>
                <w:sz w:val="21"/>
                <w:szCs w:val="21"/>
              </w:rPr>
              <w:t>供应计划保障</w:t>
            </w:r>
          </w:p>
          <w:p>
            <w:pPr>
              <w:tabs>
                <w:tab w:val="left" w:pos="851"/>
              </w:tabs>
              <w:spacing w:line="320" w:lineRule="exact"/>
              <w:ind w:right="-3" w:rightChars="0"/>
              <w:jc w:val="center"/>
              <w:rPr>
                <w:rFonts w:hint="eastAsia" w:ascii="宋体" w:hAnsi="宋体" w:cs="宋体"/>
                <w:kern w:val="1"/>
                <w:sz w:val="21"/>
                <w:szCs w:val="21"/>
              </w:rPr>
            </w:pPr>
            <w:r>
              <w:rPr>
                <w:rFonts w:hint="eastAsia" w:ascii="宋体" w:hAnsi="宋体"/>
                <w:sz w:val="21"/>
                <w:szCs w:val="21"/>
              </w:rPr>
              <w:t>措施（5分）</w:t>
            </w:r>
          </w:p>
        </w:tc>
        <w:tc>
          <w:tcPr>
            <w:tcW w:w="6056" w:type="dxa"/>
            <w:noWrap w:val="0"/>
            <w:vAlign w:val="center"/>
          </w:tcPr>
          <w:p>
            <w:pPr>
              <w:spacing w:line="276" w:lineRule="auto"/>
              <w:rPr>
                <w:rFonts w:hint="eastAsia" w:ascii="宋体" w:hAnsi="宋体"/>
                <w:sz w:val="21"/>
                <w:szCs w:val="21"/>
              </w:rPr>
            </w:pPr>
            <w:r>
              <w:rPr>
                <w:rFonts w:hint="eastAsia" w:ascii="宋体" w:hAnsi="宋体"/>
                <w:sz w:val="21"/>
                <w:szCs w:val="21"/>
              </w:rPr>
              <w:t>计划切实可行、措施完善得4-5分；一般得2-3分；不完善、不可行得1分。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tabs>
                <w:tab w:val="left" w:pos="851"/>
              </w:tabs>
              <w:spacing w:line="320" w:lineRule="exact"/>
              <w:ind w:right="-3" w:rightChars="0"/>
              <w:jc w:val="center"/>
              <w:rPr>
                <w:rFonts w:hint="eastAsia" w:ascii="宋体" w:hAnsi="宋体"/>
                <w:sz w:val="21"/>
                <w:szCs w:val="21"/>
              </w:rPr>
            </w:pPr>
            <w:r>
              <w:rPr>
                <w:rFonts w:hint="eastAsia" w:hAnsi="宋体"/>
                <w:sz w:val="21"/>
                <w:szCs w:val="21"/>
                <w:lang w:val="en-US" w:eastAsia="zh-CN"/>
              </w:rPr>
              <w:t>产品</w:t>
            </w:r>
            <w:r>
              <w:rPr>
                <w:rFonts w:hint="eastAsia" w:ascii="宋体" w:hAnsi="宋体"/>
                <w:sz w:val="21"/>
                <w:szCs w:val="21"/>
              </w:rPr>
              <w:t>运输及保管</w:t>
            </w:r>
          </w:p>
          <w:p>
            <w:pPr>
              <w:tabs>
                <w:tab w:val="left" w:pos="851"/>
              </w:tabs>
              <w:spacing w:line="320" w:lineRule="exact"/>
              <w:ind w:right="-3" w:rightChars="0"/>
              <w:jc w:val="center"/>
              <w:rPr>
                <w:rFonts w:hint="eastAsia" w:ascii="宋体" w:hAnsi="宋体" w:cs="宋体"/>
                <w:kern w:val="1"/>
                <w:sz w:val="21"/>
                <w:szCs w:val="21"/>
              </w:rPr>
            </w:pPr>
            <w:r>
              <w:rPr>
                <w:rFonts w:hint="eastAsia" w:ascii="宋体" w:hAnsi="宋体"/>
                <w:sz w:val="21"/>
                <w:szCs w:val="21"/>
              </w:rPr>
              <w:t>方案（5分）</w:t>
            </w:r>
          </w:p>
        </w:tc>
        <w:tc>
          <w:tcPr>
            <w:tcW w:w="6056" w:type="dxa"/>
            <w:noWrap w:val="0"/>
            <w:vAlign w:val="center"/>
          </w:tcPr>
          <w:p>
            <w:pPr>
              <w:spacing w:line="276" w:lineRule="auto"/>
              <w:rPr>
                <w:rFonts w:hint="eastAsia" w:ascii="宋体" w:hAnsi="宋体"/>
                <w:sz w:val="21"/>
                <w:szCs w:val="21"/>
              </w:rPr>
            </w:pPr>
            <w:r>
              <w:rPr>
                <w:rFonts w:hint="eastAsia" w:hAnsi="宋体"/>
                <w:sz w:val="21"/>
                <w:szCs w:val="21"/>
                <w:lang w:val="en-US" w:eastAsia="zh-CN"/>
              </w:rPr>
              <w:t>产品</w:t>
            </w:r>
            <w:r>
              <w:rPr>
                <w:rFonts w:hint="eastAsia" w:ascii="宋体" w:hAnsi="宋体"/>
                <w:sz w:val="21"/>
                <w:szCs w:val="21"/>
              </w:rPr>
              <w:t>运输及保管方案合理得4-5分；基本合理得2-3分，不合理得1分；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tabs>
                <w:tab w:val="left" w:pos="851"/>
              </w:tabs>
              <w:spacing w:line="320" w:lineRule="exact"/>
              <w:ind w:right="-3" w:rightChars="0"/>
              <w:jc w:val="center"/>
              <w:rPr>
                <w:rFonts w:hint="eastAsia" w:ascii="宋体" w:hAnsi="宋体"/>
                <w:sz w:val="21"/>
                <w:szCs w:val="21"/>
              </w:rPr>
            </w:pPr>
            <w:r>
              <w:rPr>
                <w:rFonts w:hint="eastAsia" w:ascii="宋体" w:hAnsi="宋体"/>
                <w:sz w:val="21"/>
                <w:szCs w:val="21"/>
              </w:rPr>
              <w:t>供货期保证措施</w:t>
            </w:r>
          </w:p>
          <w:p>
            <w:pPr>
              <w:tabs>
                <w:tab w:val="left" w:pos="851"/>
              </w:tabs>
              <w:spacing w:line="320" w:lineRule="exact"/>
              <w:ind w:right="-3" w:rightChars="0"/>
              <w:jc w:val="center"/>
              <w:rPr>
                <w:rFonts w:hint="eastAsia" w:ascii="宋体" w:hAnsi="宋体" w:cs="宋体"/>
                <w:kern w:val="1"/>
                <w:sz w:val="21"/>
                <w:szCs w:val="21"/>
              </w:rPr>
            </w:pPr>
            <w:r>
              <w:rPr>
                <w:rFonts w:hint="eastAsia" w:ascii="宋体" w:hAnsi="宋体"/>
                <w:sz w:val="21"/>
                <w:szCs w:val="21"/>
              </w:rPr>
              <w:t>（5分）</w:t>
            </w:r>
          </w:p>
        </w:tc>
        <w:tc>
          <w:tcPr>
            <w:tcW w:w="6056" w:type="dxa"/>
            <w:noWrap w:val="0"/>
            <w:vAlign w:val="center"/>
          </w:tcPr>
          <w:p>
            <w:pPr>
              <w:spacing w:line="276" w:lineRule="auto"/>
              <w:rPr>
                <w:rFonts w:hint="eastAsia" w:ascii="宋体" w:hAnsi="宋体"/>
                <w:sz w:val="21"/>
                <w:szCs w:val="21"/>
              </w:rPr>
            </w:pPr>
            <w:r>
              <w:rPr>
                <w:rFonts w:hint="eastAsia" w:ascii="宋体" w:hAnsi="宋体"/>
                <w:sz w:val="21"/>
                <w:szCs w:val="21"/>
              </w:rPr>
              <w:t>满足招标文件要求，保证措施合理4-5分；基本合理得2-3分，不合理得1分；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525" w:type="dxa"/>
            <w:gridSpan w:val="2"/>
            <w:vMerge w:val="continue"/>
            <w:noWrap w:val="0"/>
            <w:vAlign w:val="center"/>
          </w:tcPr>
          <w:p>
            <w:pPr>
              <w:spacing w:line="276" w:lineRule="auto"/>
              <w:rPr>
                <w:rFonts w:ascii="宋体" w:hAnsi="宋体" w:cs="宋体"/>
                <w:kern w:val="1"/>
                <w:sz w:val="21"/>
                <w:szCs w:val="21"/>
              </w:rPr>
            </w:pPr>
          </w:p>
        </w:tc>
        <w:tc>
          <w:tcPr>
            <w:tcW w:w="2303" w:type="dxa"/>
            <w:noWrap w:val="0"/>
            <w:vAlign w:val="center"/>
          </w:tcPr>
          <w:p>
            <w:pPr>
              <w:tabs>
                <w:tab w:val="left" w:pos="851"/>
              </w:tabs>
              <w:spacing w:line="320" w:lineRule="exact"/>
              <w:ind w:right="-3"/>
              <w:jc w:val="center"/>
              <w:rPr>
                <w:rFonts w:ascii="宋体" w:hAnsi="宋体"/>
                <w:sz w:val="21"/>
                <w:szCs w:val="21"/>
              </w:rPr>
            </w:pPr>
            <w:r>
              <w:rPr>
                <w:rFonts w:hint="eastAsia" w:ascii="宋体" w:hAnsi="宋体"/>
                <w:sz w:val="21"/>
                <w:szCs w:val="21"/>
              </w:rPr>
              <w:t>售后服务</w:t>
            </w:r>
          </w:p>
          <w:p>
            <w:pPr>
              <w:tabs>
                <w:tab w:val="left" w:pos="851"/>
              </w:tabs>
              <w:spacing w:line="320" w:lineRule="exact"/>
              <w:ind w:right="-3" w:rightChars="0"/>
              <w:jc w:val="center"/>
              <w:rPr>
                <w:rFonts w:hint="eastAsia" w:ascii="宋体" w:hAnsi="宋体" w:cs="宋体"/>
                <w:kern w:val="1"/>
                <w:sz w:val="21"/>
                <w:szCs w:val="21"/>
              </w:rPr>
            </w:pPr>
            <w:r>
              <w:rPr>
                <w:rFonts w:hint="eastAsia" w:ascii="宋体" w:hAnsi="宋体"/>
                <w:sz w:val="21"/>
                <w:szCs w:val="21"/>
              </w:rPr>
              <w:t>（3分）</w:t>
            </w:r>
          </w:p>
        </w:tc>
        <w:tc>
          <w:tcPr>
            <w:tcW w:w="6056" w:type="dxa"/>
            <w:noWrap w:val="0"/>
            <w:vAlign w:val="top"/>
          </w:tcPr>
          <w:p>
            <w:pPr>
              <w:spacing w:line="380" w:lineRule="exact"/>
              <w:rPr>
                <w:rFonts w:hint="eastAsia" w:ascii="宋体" w:hAnsi="宋体"/>
                <w:sz w:val="21"/>
                <w:szCs w:val="21"/>
              </w:rPr>
            </w:pPr>
            <w:r>
              <w:rPr>
                <w:rFonts w:hint="eastAsia" w:ascii="宋体" w:hAnsi="宋体" w:cs="宋体"/>
                <w:bCs/>
                <w:sz w:val="21"/>
                <w:szCs w:val="21"/>
              </w:rPr>
              <w:t>1、售后服务体系完整、计划可行，包括交货期、售后服务、响应时间、解决问题时间、免费保修时间对应招标文件的响应程度，并能提供本地化服务</w:t>
            </w:r>
            <w:r>
              <w:rPr>
                <w:rFonts w:hint="eastAsia" w:hAnsi="宋体" w:cs="宋体"/>
                <w:bCs/>
                <w:sz w:val="21"/>
                <w:szCs w:val="21"/>
                <w:lang w:eastAsia="zh-CN"/>
              </w:rPr>
              <w:t>，</w:t>
            </w:r>
            <w:r>
              <w:rPr>
                <w:rFonts w:hint="eastAsia" w:ascii="宋体" w:hAnsi="宋体" w:cs="宋体"/>
                <w:bCs/>
                <w:sz w:val="21"/>
                <w:szCs w:val="21"/>
              </w:rPr>
              <w:t>在 0-</w:t>
            </w:r>
            <w:r>
              <w:rPr>
                <w:rFonts w:hint="eastAsia" w:hAnsi="宋体" w:cs="宋体"/>
                <w:bCs/>
                <w:sz w:val="21"/>
                <w:szCs w:val="21"/>
                <w:lang w:val="en-US" w:eastAsia="zh-CN"/>
              </w:rPr>
              <w:t>3</w:t>
            </w:r>
            <w:r>
              <w:rPr>
                <w:rFonts w:hint="eastAsia" w:ascii="宋体" w:hAnsi="宋体" w:cs="宋体"/>
                <w:bCs/>
                <w:sz w:val="21"/>
                <w:szCs w:val="21"/>
              </w:rPr>
              <w:t>分范围内酌情打分。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884" w:type="dxa"/>
            <w:gridSpan w:val="4"/>
            <w:noWrap w:val="0"/>
            <w:vAlign w:val="center"/>
          </w:tcPr>
          <w:p>
            <w:pPr>
              <w:spacing w:line="276" w:lineRule="auto"/>
              <w:ind w:right="248"/>
              <w:rPr>
                <w:rFonts w:ascii="宋体" w:hAnsi="宋体" w:cs="宋体"/>
                <w:sz w:val="21"/>
                <w:szCs w:val="21"/>
              </w:rPr>
            </w:pPr>
            <w:r>
              <w:rPr>
                <w:rFonts w:hint="eastAsia"/>
                <w:b/>
                <w:sz w:val="21"/>
                <w:szCs w:val="21"/>
              </w:rPr>
              <w:t>以上所提到的证书、业绩、荣誉及证明文件在投标文件中应附复印件，开标时携带原件以备评标委员会审验。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9884" w:type="dxa"/>
            <w:gridSpan w:val="4"/>
            <w:noWrap w:val="0"/>
            <w:vAlign w:val="center"/>
          </w:tcPr>
          <w:p>
            <w:pPr>
              <w:spacing w:line="276" w:lineRule="auto"/>
              <w:ind w:right="248"/>
              <w:rPr>
                <w:rFonts w:hint="eastAsia"/>
                <w:b/>
                <w:sz w:val="24"/>
              </w:rPr>
            </w:pPr>
            <w:r>
              <w:rPr>
                <w:rFonts w:hint="eastAsia"/>
                <w:b/>
                <w:sz w:val="21"/>
                <w:szCs w:val="21"/>
              </w:rPr>
              <w:t>2.2.2推荐中标候选人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525" w:type="dxa"/>
            <w:gridSpan w:val="2"/>
            <w:noWrap w:val="0"/>
            <w:vAlign w:val="center"/>
          </w:tcPr>
          <w:p>
            <w:pPr>
              <w:autoSpaceDE w:val="0"/>
              <w:autoSpaceDN w:val="0"/>
              <w:spacing w:line="276" w:lineRule="auto"/>
              <w:contextualSpacing/>
              <w:jc w:val="center"/>
              <w:rPr>
                <w:rFonts w:ascii="宋体" w:hAnsi="宋体"/>
                <w:sz w:val="21"/>
                <w:szCs w:val="21"/>
              </w:rPr>
            </w:pPr>
          </w:p>
        </w:tc>
        <w:tc>
          <w:tcPr>
            <w:tcW w:w="8359" w:type="dxa"/>
            <w:gridSpan w:val="2"/>
            <w:noWrap w:val="0"/>
            <w:vAlign w:val="center"/>
          </w:tcPr>
          <w:p>
            <w:pPr>
              <w:spacing w:line="276" w:lineRule="auto"/>
              <w:ind w:firstLine="410" w:firstLineChars="200"/>
              <w:rPr>
                <w:rFonts w:hint="eastAsia" w:ascii="宋体" w:hAnsi="宋体" w:eastAsia="宋体" w:cs="宋体"/>
                <w:spacing w:val="-3"/>
                <w:sz w:val="21"/>
                <w:szCs w:val="21"/>
              </w:rPr>
            </w:pPr>
            <w:r>
              <w:rPr>
                <w:rFonts w:hint="eastAsia" w:ascii="宋体" w:hAnsi="宋体" w:eastAsia="宋体" w:cs="宋体"/>
                <w:b/>
                <w:spacing w:val="-3"/>
                <w:sz w:val="21"/>
                <w:szCs w:val="21"/>
              </w:rPr>
              <w:t>1、中标候选人的推荐：</w:t>
            </w:r>
            <w:r>
              <w:rPr>
                <w:rFonts w:hint="eastAsia" w:ascii="宋体" w:hAnsi="宋体" w:eastAsia="宋体" w:cs="宋体"/>
                <w:spacing w:val="-3"/>
                <w:sz w:val="21"/>
                <w:szCs w:val="21"/>
              </w:rPr>
              <w:t>按照上述办法评审后，评标委员会应当按照投标人的得分由高到低排序，向招标人推荐</w:t>
            </w:r>
            <w:r>
              <w:rPr>
                <w:rFonts w:hint="eastAsia" w:ascii="宋体" w:hAnsi="宋体" w:eastAsia="宋体" w:cs="宋体"/>
                <w:b/>
                <w:spacing w:val="-3"/>
                <w:sz w:val="21"/>
                <w:szCs w:val="21"/>
              </w:rPr>
              <w:t>1-3名</w:t>
            </w:r>
            <w:r>
              <w:rPr>
                <w:rFonts w:hint="eastAsia" w:ascii="宋体" w:hAnsi="宋体" w:eastAsia="宋体" w:cs="宋体"/>
                <w:spacing w:val="-3"/>
                <w:sz w:val="21"/>
                <w:szCs w:val="21"/>
              </w:rPr>
              <w:t>中标候选人。如果投标人的得分相等时，报价低的居前，报价也相等时，由评标委员会在相关监督部门的监督下随机抽取确定有顺序的中标候选人。</w:t>
            </w:r>
          </w:p>
          <w:p>
            <w:pPr>
              <w:spacing w:line="276" w:lineRule="auto"/>
              <w:ind w:firstLine="408" w:firstLineChars="200"/>
              <w:rPr>
                <w:rFonts w:hint="eastAsia" w:ascii="宋体" w:hAnsi="宋体" w:eastAsia="宋体" w:cs="宋体"/>
                <w:sz w:val="21"/>
                <w:szCs w:val="21"/>
              </w:rPr>
            </w:pPr>
            <w:r>
              <w:rPr>
                <w:rFonts w:hint="eastAsia" w:ascii="宋体" w:hAnsi="宋体" w:eastAsia="宋体" w:cs="宋体"/>
                <w:spacing w:val="-3"/>
                <w:sz w:val="21"/>
                <w:szCs w:val="21"/>
              </w:rPr>
              <w:t>2、</w:t>
            </w:r>
            <w:r>
              <w:rPr>
                <w:rFonts w:hint="eastAsia" w:ascii="宋体" w:hAnsi="宋体" w:eastAsia="宋体" w:cs="宋体"/>
                <w:sz w:val="21"/>
                <w:szCs w:val="21"/>
              </w:rPr>
              <w:t>招标人根据评标委员会提供的书面评标报告，取排名第一的中标候选人为中标人。排名第一的中标候选人放弃中标、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pPr>
              <w:spacing w:line="276" w:lineRule="auto"/>
              <w:rPr>
                <w:rFonts w:ascii="宋体" w:hAnsi="宋体" w:cs="宋体"/>
                <w:kern w:val="1"/>
                <w:sz w:val="21"/>
                <w:szCs w:val="21"/>
              </w:rPr>
            </w:pPr>
            <w:r>
              <w:rPr>
                <w:rFonts w:hint="eastAsia" w:ascii="宋体" w:hAnsi="宋体" w:eastAsia="宋体" w:cs="宋体"/>
                <w:b/>
                <w:sz w:val="21"/>
                <w:szCs w:val="21"/>
              </w:rPr>
              <w:t xml:space="preserve">   3、</w:t>
            </w:r>
            <w:r>
              <w:rPr>
                <w:rFonts w:hint="eastAsia" w:ascii="宋体" w:hAnsi="宋体" w:eastAsia="宋体" w:cs="宋体"/>
                <w:sz w:val="21"/>
                <w:szCs w:val="21"/>
              </w:rPr>
              <w:t>若所有具有评标资格的投标人均被评标委员会否决，招标人应当重新组织招标。</w:t>
            </w:r>
          </w:p>
        </w:tc>
      </w:tr>
      <w:bookmarkEnd w:id="116"/>
      <w:bookmarkEnd w:id="117"/>
      <w:bookmarkEnd w:id="118"/>
      <w:bookmarkEnd w:id="119"/>
      <w:bookmarkEnd w:id="120"/>
      <w:bookmarkEnd w:id="121"/>
      <w:bookmarkEnd w:id="122"/>
      <w:bookmarkEnd w:id="123"/>
      <w:bookmarkEnd w:id="124"/>
      <w:bookmarkEnd w:id="125"/>
      <w:bookmarkEnd w:id="126"/>
      <w:bookmarkEnd w:id="127"/>
      <w:bookmarkEnd w:id="128"/>
    </w:tbl>
    <w:p>
      <w:pPr>
        <w:pStyle w:val="42"/>
        <w:spacing w:line="360" w:lineRule="auto"/>
        <w:jc w:val="both"/>
        <w:rPr>
          <w:rFonts w:hint="eastAsia" w:hAnsi="宋体"/>
          <w:b/>
          <w:color w:val="auto"/>
          <w:sz w:val="21"/>
          <w:szCs w:val="21"/>
        </w:rPr>
      </w:pPr>
    </w:p>
    <w:p>
      <w:pPr>
        <w:pStyle w:val="42"/>
        <w:spacing w:line="360" w:lineRule="auto"/>
        <w:jc w:val="both"/>
        <w:rPr>
          <w:rFonts w:hint="eastAsia" w:hAnsi="宋体"/>
          <w:b/>
          <w:color w:val="auto"/>
          <w:sz w:val="21"/>
          <w:szCs w:val="21"/>
        </w:rPr>
      </w:pPr>
      <w:r>
        <w:rPr>
          <w:rFonts w:hint="eastAsia" w:hAnsi="宋体"/>
          <w:b/>
          <w:color w:val="auto"/>
          <w:sz w:val="21"/>
          <w:szCs w:val="21"/>
        </w:rPr>
        <w:t>1. 评标方法</w:t>
      </w:r>
    </w:p>
    <w:p>
      <w:pPr>
        <w:spacing w:line="360" w:lineRule="auto"/>
        <w:ind w:firstLine="420" w:firstLineChars="200"/>
        <w:rPr>
          <w:rFonts w:hint="eastAsia"/>
          <w:sz w:val="21"/>
          <w:szCs w:val="21"/>
        </w:rPr>
      </w:pPr>
      <w:r>
        <w:rPr>
          <w:rFonts w:hint="eastAsia" w:ascii="宋体" w:hAnsi="宋体" w:cs="宋体"/>
          <w:sz w:val="21"/>
          <w:szCs w:val="21"/>
        </w:rPr>
        <w:t>本次评标采用综合评标法。评标委员会对满足招标文件实质要求的投标文件，根据本章第2.2款规定的评审因素及评审标准进行得分计算，按照经评审的投标得分由高到低的顺序推荐中标候选人。经评审的投标得分相等时，投标报价低的居前；报价也相等时，投标报价也相等的，在评标现场在相关部门的监督下由评标专家抽签决定。</w:t>
      </w:r>
    </w:p>
    <w:p>
      <w:pPr>
        <w:rPr>
          <w:rFonts w:hint="eastAsia" w:ascii="宋体" w:hAnsi="宋体" w:cs="宋体"/>
          <w:b/>
          <w:bCs/>
          <w:sz w:val="21"/>
          <w:szCs w:val="21"/>
        </w:rPr>
      </w:pPr>
      <w:bookmarkStart w:id="134" w:name="_Toc152045590"/>
      <w:bookmarkStart w:id="135" w:name="_Toc179632608"/>
      <w:bookmarkStart w:id="136" w:name="_Toc144974557"/>
      <w:bookmarkStart w:id="137" w:name="_Toc152042367"/>
      <w:r>
        <w:rPr>
          <w:rFonts w:hint="eastAsia" w:ascii="宋体" w:hAnsi="宋体" w:cs="宋体"/>
          <w:b/>
          <w:bCs/>
          <w:sz w:val="21"/>
          <w:szCs w:val="21"/>
        </w:rPr>
        <w:t>2. 评审标准</w:t>
      </w:r>
      <w:bookmarkEnd w:id="134"/>
      <w:bookmarkEnd w:id="135"/>
      <w:bookmarkEnd w:id="136"/>
      <w:bookmarkEnd w:id="137"/>
    </w:p>
    <w:p>
      <w:pPr>
        <w:rPr>
          <w:rFonts w:hint="eastAsia" w:ascii="宋体" w:hAnsi="宋体" w:cs="宋体"/>
          <w:b/>
          <w:bCs/>
          <w:sz w:val="21"/>
          <w:szCs w:val="21"/>
        </w:rPr>
      </w:pPr>
      <w:r>
        <w:rPr>
          <w:rFonts w:hint="eastAsia" w:ascii="宋体" w:hAnsi="宋体" w:cs="宋体"/>
          <w:b/>
          <w:bCs/>
          <w:sz w:val="21"/>
          <w:szCs w:val="21"/>
        </w:rPr>
        <w:t>2.1 初步评审标准</w:t>
      </w:r>
    </w:p>
    <w:p>
      <w:pPr>
        <w:spacing w:line="360" w:lineRule="auto"/>
        <w:rPr>
          <w:rFonts w:hint="eastAsia" w:ascii="宋体" w:hAnsi="宋体"/>
          <w:sz w:val="21"/>
          <w:szCs w:val="21"/>
        </w:rPr>
      </w:pPr>
      <w:r>
        <w:rPr>
          <w:rFonts w:hint="eastAsia" w:ascii="宋体" w:hAnsi="宋体"/>
          <w:sz w:val="21"/>
          <w:szCs w:val="21"/>
        </w:rPr>
        <w:t xml:space="preserve"> </w:t>
      </w:r>
      <w:r>
        <w:rPr>
          <w:rFonts w:hint="eastAsia" w:ascii="宋体" w:hAnsi="宋体"/>
          <w:bCs/>
          <w:sz w:val="21"/>
          <w:szCs w:val="21"/>
        </w:rPr>
        <w:t xml:space="preserve"> 2.1.1 形式评审标准：见评标办法前附表</w:t>
      </w:r>
    </w:p>
    <w:p>
      <w:pPr>
        <w:spacing w:line="360" w:lineRule="auto"/>
        <w:rPr>
          <w:rFonts w:hint="eastAsia" w:ascii="宋体" w:hAnsi="宋体"/>
          <w:bCs/>
          <w:sz w:val="21"/>
          <w:szCs w:val="21"/>
        </w:rPr>
      </w:pPr>
      <w:r>
        <w:rPr>
          <w:rFonts w:hint="eastAsia" w:ascii="宋体" w:hAnsi="宋体"/>
          <w:sz w:val="21"/>
          <w:szCs w:val="21"/>
        </w:rPr>
        <w:t xml:space="preserve">  </w:t>
      </w:r>
      <w:r>
        <w:rPr>
          <w:rFonts w:hint="eastAsia" w:ascii="宋体" w:hAnsi="宋体"/>
          <w:bCs/>
          <w:sz w:val="21"/>
          <w:szCs w:val="21"/>
        </w:rPr>
        <w:t>2.1.2 资格评审标准：见评标办法前附表</w:t>
      </w:r>
    </w:p>
    <w:p>
      <w:pPr>
        <w:spacing w:line="360" w:lineRule="auto"/>
        <w:ind w:firstLine="210" w:firstLineChars="100"/>
        <w:rPr>
          <w:rFonts w:hint="eastAsia" w:ascii="宋体" w:hAnsi="宋体"/>
          <w:bCs/>
          <w:sz w:val="21"/>
          <w:szCs w:val="21"/>
        </w:rPr>
      </w:pPr>
      <w:r>
        <w:rPr>
          <w:rFonts w:hint="eastAsia" w:ascii="宋体" w:hAnsi="宋体"/>
          <w:bCs/>
          <w:sz w:val="21"/>
          <w:szCs w:val="21"/>
        </w:rPr>
        <w:t>2.1.3 响应性评审标准：见评标办法前附表</w:t>
      </w:r>
    </w:p>
    <w:p>
      <w:pPr>
        <w:spacing w:line="360" w:lineRule="auto"/>
        <w:rPr>
          <w:rFonts w:hint="eastAsia" w:ascii="宋体" w:hAnsi="宋体" w:cs="宋体"/>
          <w:b/>
          <w:bCs/>
          <w:sz w:val="21"/>
          <w:szCs w:val="21"/>
        </w:rPr>
      </w:pPr>
      <w:r>
        <w:rPr>
          <w:rFonts w:hint="eastAsia" w:ascii="宋体" w:hAnsi="宋体" w:cs="宋体"/>
          <w:b/>
          <w:bCs/>
          <w:sz w:val="21"/>
          <w:szCs w:val="21"/>
        </w:rPr>
        <w:t>2.2详细评审</w:t>
      </w:r>
    </w:p>
    <w:p>
      <w:pPr>
        <w:spacing w:line="360" w:lineRule="auto"/>
        <w:ind w:firstLine="205" w:firstLineChars="98"/>
        <w:rPr>
          <w:rFonts w:hint="eastAsia" w:ascii="宋体" w:hAnsi="宋体"/>
          <w:bCs/>
          <w:sz w:val="21"/>
          <w:szCs w:val="21"/>
        </w:rPr>
      </w:pPr>
      <w:r>
        <w:rPr>
          <w:rFonts w:hint="eastAsia" w:ascii="宋体" w:hAnsi="宋体" w:cs="宋体"/>
          <w:sz w:val="21"/>
          <w:szCs w:val="21"/>
        </w:rPr>
        <w:t>2.2.1报价及技术评审标准：详见评标办法前附表。</w:t>
      </w:r>
    </w:p>
    <w:p>
      <w:pPr>
        <w:rPr>
          <w:rFonts w:hint="eastAsia" w:ascii="宋体" w:hAnsi="宋体" w:cs="宋体"/>
          <w:b/>
          <w:bCs/>
          <w:sz w:val="21"/>
          <w:szCs w:val="21"/>
        </w:rPr>
      </w:pPr>
      <w:bookmarkStart w:id="138" w:name="_Toc273289857"/>
      <w:bookmarkStart w:id="139" w:name="_Toc269809088"/>
      <w:r>
        <w:rPr>
          <w:rFonts w:hint="eastAsia" w:ascii="宋体" w:hAnsi="宋体" w:cs="宋体"/>
          <w:b/>
          <w:bCs/>
          <w:sz w:val="21"/>
          <w:szCs w:val="21"/>
        </w:rPr>
        <w:t>3、评标程序</w:t>
      </w:r>
      <w:bookmarkEnd w:id="138"/>
      <w:bookmarkEnd w:id="139"/>
    </w:p>
    <w:p>
      <w:pPr>
        <w:rPr>
          <w:rFonts w:hint="eastAsia" w:ascii="宋体" w:hAnsi="宋体" w:cs="宋体"/>
          <w:b/>
          <w:bCs/>
          <w:sz w:val="21"/>
          <w:szCs w:val="21"/>
        </w:rPr>
      </w:pPr>
      <w:r>
        <w:rPr>
          <w:rFonts w:hint="eastAsia" w:ascii="宋体" w:hAnsi="宋体" w:cs="宋体"/>
          <w:b/>
          <w:bCs/>
          <w:sz w:val="21"/>
          <w:szCs w:val="21"/>
        </w:rPr>
        <w:t>3.1 初步评审</w:t>
      </w:r>
    </w:p>
    <w:p>
      <w:pPr>
        <w:spacing w:line="360" w:lineRule="auto"/>
        <w:ind w:firstLine="420" w:firstLineChars="200"/>
        <w:rPr>
          <w:rFonts w:hint="eastAsia" w:ascii="宋体" w:hAnsi="宋体"/>
          <w:sz w:val="21"/>
          <w:szCs w:val="21"/>
        </w:rPr>
      </w:pPr>
      <w:r>
        <w:rPr>
          <w:rFonts w:hint="eastAsia" w:ascii="宋体" w:hAnsi="宋体"/>
          <w:sz w:val="21"/>
          <w:szCs w:val="21"/>
        </w:rPr>
        <w:t xml:space="preserve">3.1.1评标委员会可以要求投标人提交第二章“投标人须知”规定的有关证明和证件的原件，以便核验。评标委员会依据本章第2.1款规定的标准对投标文件进行初步评审。有一项不符合评审标准的，作废标处理。  </w:t>
      </w:r>
    </w:p>
    <w:p>
      <w:pPr>
        <w:spacing w:line="360" w:lineRule="auto"/>
        <w:ind w:firstLine="420" w:firstLineChars="200"/>
        <w:rPr>
          <w:rFonts w:hint="eastAsia" w:ascii="宋体" w:hAnsi="宋体"/>
          <w:sz w:val="21"/>
          <w:szCs w:val="21"/>
        </w:rPr>
      </w:pPr>
      <w:r>
        <w:rPr>
          <w:rFonts w:hint="eastAsia" w:ascii="宋体" w:hAnsi="宋体"/>
          <w:sz w:val="21"/>
          <w:szCs w:val="21"/>
        </w:rPr>
        <w:t>3.1.2 投标人有以下情形之一的，其投标作废标处理：</w:t>
      </w:r>
    </w:p>
    <w:p>
      <w:pPr>
        <w:spacing w:line="360" w:lineRule="auto"/>
        <w:ind w:firstLine="420" w:firstLineChars="200"/>
        <w:rPr>
          <w:rFonts w:hint="eastAsia" w:ascii="宋体" w:hAnsi="宋体"/>
          <w:sz w:val="21"/>
          <w:szCs w:val="21"/>
        </w:rPr>
      </w:pPr>
      <w:r>
        <w:rPr>
          <w:rFonts w:hint="eastAsia" w:ascii="宋体" w:hAnsi="宋体"/>
          <w:sz w:val="21"/>
          <w:szCs w:val="21"/>
        </w:rPr>
        <w:t>（1）第二章“投标人须知”第1.4.3项规定的任何一种情形的；</w:t>
      </w:r>
    </w:p>
    <w:p>
      <w:pPr>
        <w:spacing w:line="360" w:lineRule="auto"/>
        <w:ind w:firstLine="420" w:firstLineChars="200"/>
        <w:rPr>
          <w:rFonts w:hint="eastAsia" w:ascii="宋体" w:hAnsi="宋体"/>
          <w:sz w:val="21"/>
          <w:szCs w:val="21"/>
        </w:rPr>
      </w:pPr>
      <w:r>
        <w:rPr>
          <w:rFonts w:hint="eastAsia" w:ascii="宋体" w:hAnsi="宋体"/>
          <w:sz w:val="21"/>
          <w:szCs w:val="21"/>
        </w:rPr>
        <w:t>（2）不按评标委员会要求澄清、说明或补正的。</w:t>
      </w:r>
    </w:p>
    <w:p>
      <w:pPr>
        <w:spacing w:line="360" w:lineRule="auto"/>
        <w:ind w:firstLine="420" w:firstLineChars="200"/>
        <w:rPr>
          <w:rFonts w:hint="eastAsia" w:ascii="宋体" w:hAnsi="宋体"/>
          <w:sz w:val="21"/>
          <w:szCs w:val="21"/>
        </w:rPr>
      </w:pPr>
      <w:r>
        <w:rPr>
          <w:rFonts w:hint="eastAsia" w:ascii="宋体" w:hAnsi="宋体"/>
          <w:sz w:val="21"/>
          <w:szCs w:val="21"/>
        </w:rPr>
        <w:t>3.1.3投标报价有算术错误的，评标委员会按以下原则对投标报价进行修正，修正的价格经投标人书面确认后具有约束力。投标人不接受修正价格的，其投标作废标处理。</w:t>
      </w:r>
    </w:p>
    <w:p>
      <w:pPr>
        <w:spacing w:line="360" w:lineRule="auto"/>
        <w:ind w:firstLine="420" w:firstLineChars="200"/>
        <w:rPr>
          <w:rFonts w:hint="eastAsia" w:ascii="宋体" w:hAnsi="宋体"/>
          <w:sz w:val="21"/>
          <w:szCs w:val="21"/>
        </w:rPr>
      </w:pPr>
      <w:r>
        <w:rPr>
          <w:rFonts w:hint="eastAsia" w:ascii="宋体" w:hAnsi="宋体"/>
          <w:sz w:val="21"/>
          <w:szCs w:val="21"/>
        </w:rPr>
        <w:t>（1）投标文件中的大写金额与小写金额不一致的，以大写金额为准；</w:t>
      </w:r>
    </w:p>
    <w:p>
      <w:pPr>
        <w:spacing w:line="360" w:lineRule="auto"/>
        <w:ind w:firstLine="420" w:firstLineChars="200"/>
        <w:rPr>
          <w:rFonts w:hint="eastAsia" w:ascii="宋体" w:hAnsi="宋体"/>
          <w:sz w:val="21"/>
          <w:szCs w:val="21"/>
        </w:rPr>
      </w:pPr>
      <w:r>
        <w:rPr>
          <w:rFonts w:hint="eastAsia" w:ascii="宋体" w:hAnsi="宋体"/>
          <w:sz w:val="21"/>
          <w:szCs w:val="21"/>
        </w:rPr>
        <w:t>（2）总价金额与依据单价计算出的结果不一致的，以单价金额为准修正总价，但单价金额小数点有明显错误的除外。</w:t>
      </w:r>
    </w:p>
    <w:p>
      <w:pPr>
        <w:rPr>
          <w:rFonts w:hint="eastAsia" w:ascii="宋体" w:hAnsi="宋体" w:cs="宋体"/>
          <w:b/>
          <w:bCs/>
          <w:sz w:val="21"/>
          <w:szCs w:val="21"/>
        </w:rPr>
      </w:pPr>
      <w:bookmarkStart w:id="140" w:name="_Toc179632613"/>
      <w:bookmarkStart w:id="141" w:name="_Toc144974562"/>
      <w:bookmarkStart w:id="142" w:name="_Toc152045595"/>
      <w:bookmarkStart w:id="143" w:name="_Toc152042372"/>
      <w:r>
        <w:rPr>
          <w:rFonts w:hint="eastAsia" w:ascii="宋体" w:hAnsi="宋体" w:cs="宋体"/>
          <w:b/>
          <w:bCs/>
          <w:sz w:val="21"/>
          <w:szCs w:val="21"/>
        </w:rPr>
        <w:t>3.2 详细评审</w:t>
      </w:r>
      <w:bookmarkEnd w:id="140"/>
      <w:bookmarkEnd w:id="141"/>
      <w:bookmarkEnd w:id="142"/>
      <w:bookmarkEnd w:id="143"/>
    </w:p>
    <w:p>
      <w:pPr>
        <w:spacing w:line="360" w:lineRule="auto"/>
        <w:ind w:firstLine="420" w:firstLineChars="200"/>
        <w:rPr>
          <w:rFonts w:hint="eastAsia" w:ascii="宋体" w:hAnsi="宋体"/>
          <w:sz w:val="21"/>
          <w:szCs w:val="21"/>
        </w:rPr>
      </w:pPr>
      <w:r>
        <w:rPr>
          <w:rFonts w:hint="eastAsia" w:ascii="宋体" w:hAnsi="宋体"/>
          <w:sz w:val="21"/>
          <w:szCs w:val="21"/>
        </w:rPr>
        <w:t>3.2.1评标委员会按本章第2.2款规定的评审因素和标准进行价格得分计算，计算出各投标人的投标报价得分，并按照得分由高到低的顺序进行排序。</w:t>
      </w:r>
    </w:p>
    <w:p>
      <w:pPr>
        <w:rPr>
          <w:rFonts w:hint="eastAsia" w:ascii="宋体" w:hAnsi="宋体" w:cs="宋体"/>
          <w:b/>
          <w:bCs/>
          <w:sz w:val="21"/>
          <w:szCs w:val="21"/>
        </w:rPr>
      </w:pPr>
      <w:bookmarkStart w:id="144" w:name="_Toc144974563"/>
      <w:bookmarkStart w:id="145" w:name="_Toc179632614"/>
      <w:bookmarkStart w:id="146" w:name="_Toc152042373"/>
      <w:bookmarkStart w:id="147" w:name="_Toc152045596"/>
      <w:r>
        <w:rPr>
          <w:rFonts w:hint="eastAsia" w:ascii="宋体" w:hAnsi="宋体" w:cs="宋体"/>
          <w:b/>
          <w:bCs/>
          <w:sz w:val="21"/>
          <w:szCs w:val="21"/>
        </w:rPr>
        <w:t>3.3 投标文件的澄清</w:t>
      </w:r>
      <w:bookmarkEnd w:id="144"/>
      <w:r>
        <w:rPr>
          <w:rFonts w:hint="eastAsia" w:ascii="宋体" w:hAnsi="宋体" w:cs="宋体"/>
          <w:b/>
          <w:bCs/>
          <w:sz w:val="21"/>
          <w:szCs w:val="21"/>
        </w:rPr>
        <w:t>和补正</w:t>
      </w:r>
      <w:bookmarkEnd w:id="145"/>
      <w:bookmarkEnd w:id="146"/>
      <w:bookmarkEnd w:id="147"/>
    </w:p>
    <w:p>
      <w:pPr>
        <w:spacing w:line="360" w:lineRule="auto"/>
        <w:ind w:firstLine="420" w:firstLineChars="200"/>
        <w:rPr>
          <w:rFonts w:hint="eastAsia" w:ascii="宋体" w:hAnsi="宋体"/>
          <w:sz w:val="21"/>
          <w:szCs w:val="21"/>
        </w:rPr>
      </w:pPr>
      <w:r>
        <w:rPr>
          <w:rFonts w:hint="eastAsia" w:ascii="宋体" w:hAnsi="宋体"/>
          <w:sz w:val="21"/>
          <w:szCs w:val="21"/>
        </w:rPr>
        <w:t>3.3.1在评标过程中，评标委员会可以书面形式要求投标人对所提交的投标文件中不明确的内容进行书面澄清或说明，或者对细微偏差进行补正。评标委员会不接受投标人主动提出的澄清、说明或补正。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20" w:firstLineChars="200"/>
        <w:rPr>
          <w:rFonts w:hint="eastAsia" w:ascii="宋体" w:hAnsi="宋体"/>
          <w:sz w:val="21"/>
          <w:szCs w:val="21"/>
        </w:rPr>
      </w:pPr>
      <w:r>
        <w:rPr>
          <w:rFonts w:hint="eastAsia" w:ascii="宋体" w:hAnsi="宋体"/>
          <w:sz w:val="21"/>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宋体" w:hAnsi="宋体"/>
          <w:sz w:val="21"/>
          <w:szCs w:val="21"/>
        </w:rPr>
      </w:pPr>
      <w:r>
        <w:rPr>
          <w:rFonts w:hint="eastAsia" w:ascii="宋体" w:hAnsi="宋体"/>
          <w:sz w:val="21"/>
          <w:szCs w:val="21"/>
        </w:rPr>
        <w:t>3.3.3 评标委员会对投标人提交的澄清、说明或补正有疑问的，可以要求投标人进一步澄清、说明或补正，直至满足评标委员会的要求。</w:t>
      </w:r>
    </w:p>
    <w:p>
      <w:pPr>
        <w:rPr>
          <w:rFonts w:hint="eastAsia" w:ascii="宋体" w:hAnsi="宋体" w:cs="宋体"/>
          <w:b/>
          <w:bCs/>
          <w:sz w:val="21"/>
          <w:szCs w:val="21"/>
        </w:rPr>
      </w:pPr>
      <w:bookmarkStart w:id="148" w:name="_Toc144974564"/>
      <w:bookmarkStart w:id="149" w:name="_Toc152045597"/>
      <w:bookmarkStart w:id="150" w:name="_Toc179632615"/>
      <w:bookmarkStart w:id="151" w:name="_Toc152042374"/>
      <w:r>
        <w:rPr>
          <w:rFonts w:hint="eastAsia" w:ascii="宋体" w:hAnsi="宋体" w:cs="宋体"/>
          <w:b/>
          <w:bCs/>
          <w:sz w:val="21"/>
          <w:szCs w:val="21"/>
        </w:rPr>
        <w:t>3.4 评标结果</w:t>
      </w:r>
      <w:bookmarkEnd w:id="148"/>
      <w:bookmarkEnd w:id="149"/>
      <w:bookmarkEnd w:id="150"/>
      <w:bookmarkEnd w:id="151"/>
    </w:p>
    <w:p>
      <w:pPr>
        <w:spacing w:line="500" w:lineRule="exact"/>
        <w:ind w:firstLine="420" w:firstLineChars="200"/>
        <w:rPr>
          <w:rFonts w:hint="eastAsia"/>
        </w:rPr>
      </w:pPr>
      <w:r>
        <w:rPr>
          <w:rFonts w:hint="eastAsia" w:hAnsi="宋体" w:cs="宋体"/>
          <w:bCs/>
          <w:sz w:val="21"/>
          <w:szCs w:val="21"/>
          <w:lang w:bidi="ar"/>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r>
        <w:rPr>
          <w:rFonts w:hint="eastAsia" w:ascii="宋体" w:hAnsi="宋体" w:cs="宋体"/>
          <w:sz w:val="21"/>
          <w:szCs w:val="21"/>
        </w:rPr>
        <w:t>。评分过程按四舍五入</w:t>
      </w:r>
      <w:r>
        <w:rPr>
          <w:rFonts w:hint="eastAsia" w:ascii="宋体" w:hAnsi="宋体" w:cs="宋体"/>
          <w:kern w:val="0"/>
          <w:sz w:val="21"/>
          <w:szCs w:val="21"/>
        </w:rPr>
        <w:t>保留两位小数</w:t>
      </w:r>
      <w:r>
        <w:rPr>
          <w:rFonts w:hint="eastAsia" w:ascii="宋体" w:hAnsi="宋体" w:cs="宋体"/>
          <w:sz w:val="21"/>
          <w:szCs w:val="21"/>
        </w:rPr>
        <w:t>。 评标委员会按照得分从高到低的顺序向招标人推荐</w:t>
      </w:r>
      <w:r>
        <w:rPr>
          <w:rFonts w:hint="eastAsia" w:ascii="宋体" w:hAnsi="宋体" w:cs="宋体"/>
          <w:sz w:val="21"/>
          <w:szCs w:val="21"/>
          <w:u w:val="single"/>
        </w:rPr>
        <w:t>1-3名</w:t>
      </w:r>
      <w:r>
        <w:rPr>
          <w:rFonts w:hint="eastAsia" w:ascii="宋体" w:hAnsi="宋体" w:cs="宋体"/>
          <w:sz w:val="21"/>
          <w:szCs w:val="21"/>
        </w:rPr>
        <w:t>合格中标候选人。</w:t>
      </w:r>
    </w:p>
    <w:p>
      <w:pPr>
        <w:spacing w:line="360" w:lineRule="auto"/>
        <w:ind w:firstLine="420" w:firstLineChars="200"/>
        <w:rPr>
          <w:rFonts w:hint="eastAsia" w:ascii="宋体" w:hAnsi="宋体"/>
          <w:sz w:val="21"/>
          <w:szCs w:val="21"/>
        </w:rPr>
      </w:pPr>
      <w:r>
        <w:rPr>
          <w:rFonts w:hint="eastAsia" w:ascii="宋体" w:hAnsi="宋体"/>
          <w:sz w:val="21"/>
          <w:szCs w:val="21"/>
        </w:rPr>
        <w:t>3.4.1评标委员会按照评标办法要求推荐中标候选人。</w:t>
      </w:r>
    </w:p>
    <w:p>
      <w:pPr>
        <w:spacing w:line="360" w:lineRule="auto"/>
        <w:ind w:firstLine="420" w:firstLineChars="200"/>
        <w:rPr>
          <w:rFonts w:hint="eastAsia" w:ascii="宋体" w:hAnsi="宋体"/>
          <w:color w:val="000000"/>
          <w:sz w:val="21"/>
          <w:szCs w:val="21"/>
        </w:rPr>
      </w:pPr>
      <w:r>
        <w:rPr>
          <w:rFonts w:hint="eastAsia" w:ascii="宋体" w:hAnsi="宋体"/>
          <w:sz w:val="21"/>
          <w:szCs w:val="21"/>
        </w:rPr>
        <w:t>3.4.2 评标委员会完成评标后，应当向招标人提交书面评标报告。</w:t>
      </w:r>
      <w:r>
        <w:rPr>
          <w:rFonts w:hint="eastAsia" w:ascii="宋体" w:hAnsi="宋体"/>
          <w:color w:val="000000"/>
          <w:sz w:val="21"/>
          <w:szCs w:val="21"/>
        </w:rPr>
        <w:t>评标报告应当由全体评标委员会成员签字，并于评标结束时抄送有关行政监督部门。</w:t>
      </w:r>
    </w:p>
    <w:p>
      <w:pPr>
        <w:spacing w:line="360" w:lineRule="auto"/>
        <w:ind w:firstLine="420" w:firstLineChars="200"/>
        <w:rPr>
          <w:rFonts w:hint="eastAsia" w:ascii="宋体" w:hAnsi="宋体"/>
          <w:sz w:val="21"/>
          <w:szCs w:val="21"/>
        </w:rPr>
      </w:pPr>
      <w:r>
        <w:rPr>
          <w:rFonts w:hint="eastAsia" w:ascii="宋体" w:hAnsi="宋体"/>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20" w:firstLineChars="200"/>
        <w:rPr>
          <w:rFonts w:hint="eastAsia" w:ascii="宋体" w:hAnsi="宋体"/>
          <w:sz w:val="21"/>
          <w:szCs w:val="21"/>
        </w:rPr>
      </w:pPr>
      <w:r>
        <w:rPr>
          <w:rFonts w:hint="eastAsia" w:ascii="宋体" w:hAnsi="宋体"/>
          <w:sz w:val="21"/>
          <w:szCs w:val="21"/>
        </w:rPr>
        <w:t>评标报告应如实记载记录以下内容：</w:t>
      </w:r>
    </w:p>
    <w:p>
      <w:pPr>
        <w:spacing w:line="360"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基本情况和数据表；</w:t>
      </w:r>
    </w:p>
    <w:p>
      <w:pPr>
        <w:spacing w:line="360"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评标委员会成员名单，负责人姓名；</w:t>
      </w:r>
    </w:p>
    <w:p>
      <w:pPr>
        <w:spacing w:line="360"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开标记录；</w:t>
      </w:r>
    </w:p>
    <w:p>
      <w:pPr>
        <w:spacing w:line="360" w:lineRule="auto"/>
        <w:ind w:firstLine="420" w:firstLineChars="200"/>
        <w:rPr>
          <w:rFonts w:hint="eastAsia" w:ascii="宋体" w:hAnsi="宋体"/>
          <w:sz w:val="21"/>
          <w:szCs w:val="21"/>
        </w:rPr>
      </w:pPr>
      <w:r>
        <w:rPr>
          <w:rFonts w:hint="eastAsia" w:ascii="宋体" w:hAnsi="宋体"/>
          <w:sz w:val="21"/>
          <w:szCs w:val="21"/>
        </w:rPr>
        <w:t>4、</w:t>
      </w:r>
      <w:r>
        <w:rPr>
          <w:rFonts w:ascii="宋体" w:hAnsi="宋体"/>
          <w:sz w:val="21"/>
          <w:szCs w:val="21"/>
        </w:rPr>
        <w:t>符合要求的投标一览表；</w:t>
      </w:r>
    </w:p>
    <w:p>
      <w:pPr>
        <w:spacing w:line="360" w:lineRule="auto"/>
        <w:ind w:firstLine="420" w:firstLineChars="200"/>
        <w:rPr>
          <w:rFonts w:hint="eastAsia" w:ascii="宋体" w:hAnsi="宋体"/>
          <w:sz w:val="21"/>
          <w:szCs w:val="21"/>
        </w:rPr>
      </w:pPr>
      <w:r>
        <w:rPr>
          <w:rFonts w:hint="eastAsia" w:ascii="宋体" w:hAnsi="宋体"/>
          <w:sz w:val="21"/>
          <w:szCs w:val="21"/>
        </w:rPr>
        <w:t>5、</w:t>
      </w:r>
      <w:r>
        <w:rPr>
          <w:rFonts w:ascii="宋体" w:hAnsi="宋体"/>
          <w:sz w:val="21"/>
          <w:szCs w:val="21"/>
        </w:rPr>
        <w:t>废标情况说明；</w:t>
      </w:r>
    </w:p>
    <w:p>
      <w:pPr>
        <w:spacing w:line="360" w:lineRule="auto"/>
        <w:ind w:firstLine="420" w:firstLineChars="200"/>
        <w:rPr>
          <w:rFonts w:hint="eastAsia" w:ascii="宋体" w:hAnsi="宋体"/>
          <w:sz w:val="21"/>
          <w:szCs w:val="21"/>
        </w:rPr>
      </w:pPr>
      <w:r>
        <w:rPr>
          <w:rFonts w:hint="eastAsia" w:ascii="宋体" w:hAnsi="宋体"/>
          <w:sz w:val="21"/>
          <w:szCs w:val="21"/>
        </w:rPr>
        <w:t>6、</w:t>
      </w:r>
      <w:r>
        <w:rPr>
          <w:rFonts w:ascii="宋体" w:hAnsi="宋体"/>
          <w:sz w:val="21"/>
          <w:szCs w:val="21"/>
        </w:rPr>
        <w:t>经评审的投标人排序；</w:t>
      </w:r>
    </w:p>
    <w:p>
      <w:pPr>
        <w:spacing w:line="360" w:lineRule="auto"/>
        <w:ind w:firstLine="420" w:firstLineChars="200"/>
        <w:rPr>
          <w:rFonts w:hint="eastAsia" w:ascii="宋体" w:hAnsi="宋体"/>
          <w:sz w:val="21"/>
          <w:szCs w:val="21"/>
        </w:rPr>
      </w:pPr>
      <w:r>
        <w:rPr>
          <w:rFonts w:hint="eastAsia" w:ascii="宋体" w:hAnsi="宋体"/>
          <w:sz w:val="21"/>
          <w:szCs w:val="21"/>
        </w:rPr>
        <w:t>7、</w:t>
      </w:r>
      <w:r>
        <w:rPr>
          <w:rFonts w:ascii="宋体" w:hAnsi="宋体"/>
          <w:sz w:val="21"/>
          <w:szCs w:val="21"/>
        </w:rPr>
        <w:t>推荐的中标候选人名单与签订合同前要处理的事宜；</w:t>
      </w:r>
    </w:p>
    <w:p>
      <w:pPr>
        <w:spacing w:line="360" w:lineRule="auto"/>
        <w:ind w:firstLine="420" w:firstLineChars="200"/>
        <w:rPr>
          <w:rFonts w:hint="eastAsia" w:ascii="宋体" w:hAnsi="宋体"/>
          <w:sz w:val="21"/>
          <w:szCs w:val="21"/>
        </w:rPr>
      </w:pPr>
      <w:r>
        <w:rPr>
          <w:rFonts w:hint="eastAsia" w:ascii="宋体" w:hAnsi="宋体"/>
          <w:sz w:val="21"/>
          <w:szCs w:val="21"/>
        </w:rPr>
        <w:t>8、</w:t>
      </w:r>
      <w:r>
        <w:rPr>
          <w:rFonts w:ascii="宋体" w:hAnsi="宋体"/>
          <w:sz w:val="21"/>
          <w:szCs w:val="21"/>
        </w:rPr>
        <w:t>澄清、说明、补正事项纪要。</w:t>
      </w:r>
    </w:p>
    <w:p>
      <w:pPr>
        <w:rPr>
          <w:rFonts w:hint="eastAsia" w:ascii="宋体" w:hAnsi="宋体" w:cs="宋体"/>
          <w:b/>
          <w:bCs/>
          <w:sz w:val="21"/>
          <w:szCs w:val="21"/>
        </w:rPr>
      </w:pPr>
      <w:r>
        <w:rPr>
          <w:rFonts w:hint="eastAsia" w:ascii="宋体" w:hAnsi="宋体" w:cs="宋体"/>
          <w:b/>
          <w:bCs/>
          <w:sz w:val="21"/>
          <w:szCs w:val="21"/>
        </w:rPr>
        <w:t>3.5 中标公示</w:t>
      </w:r>
    </w:p>
    <w:p>
      <w:pPr>
        <w:spacing w:line="360" w:lineRule="auto"/>
        <w:ind w:firstLine="420" w:firstLineChars="200"/>
        <w:rPr>
          <w:rFonts w:hint="eastAsia" w:ascii="宋体" w:hAnsi="宋体"/>
          <w:color w:val="000000"/>
          <w:sz w:val="21"/>
          <w:szCs w:val="21"/>
        </w:rPr>
      </w:pPr>
      <w:r>
        <w:rPr>
          <w:rFonts w:ascii="宋体" w:hAnsi="宋体"/>
          <w:color w:val="000000"/>
          <w:sz w:val="21"/>
          <w:szCs w:val="21"/>
        </w:rPr>
        <w:t>中标人</w:t>
      </w:r>
      <w:r>
        <w:rPr>
          <w:rFonts w:hint="eastAsia" w:ascii="宋体" w:hAnsi="宋体"/>
          <w:color w:val="000000"/>
          <w:sz w:val="21"/>
          <w:szCs w:val="21"/>
        </w:rPr>
        <w:t>候选人</w:t>
      </w:r>
      <w:r>
        <w:rPr>
          <w:rFonts w:ascii="宋体" w:hAnsi="宋体"/>
          <w:color w:val="000000"/>
          <w:sz w:val="21"/>
          <w:szCs w:val="21"/>
        </w:rPr>
        <w:t>确定后，招标人应当在</w:t>
      </w:r>
      <w:r>
        <w:rPr>
          <w:rFonts w:hint="eastAsia" w:ascii="宋体" w:hAnsi="宋体"/>
          <w:color w:val="000000"/>
          <w:sz w:val="21"/>
          <w:szCs w:val="21"/>
        </w:rPr>
        <w:t>招标公告发布媒介</w:t>
      </w:r>
      <w:r>
        <w:rPr>
          <w:rFonts w:ascii="宋体" w:hAnsi="宋体"/>
          <w:color w:val="000000"/>
          <w:sz w:val="21"/>
          <w:szCs w:val="21"/>
        </w:rPr>
        <w:t>上进行公示，公示时间不少于3日（不含法定节假日）。公示期满后，招标人应当将招标投标情况书面报告提交招标投标管理部门备案，向中标人发出中标通知书，并向所有合格投标人告知中标结果。</w:t>
      </w:r>
    </w:p>
    <w:p>
      <w:pPr>
        <w:rPr>
          <w:rFonts w:hint="eastAsia" w:ascii="宋体" w:hAnsi="宋体" w:cs="宋体"/>
          <w:b/>
          <w:bCs/>
          <w:sz w:val="21"/>
          <w:szCs w:val="21"/>
        </w:rPr>
      </w:pPr>
      <w:r>
        <w:rPr>
          <w:rFonts w:hint="eastAsia" w:ascii="宋体" w:hAnsi="宋体" w:cs="宋体"/>
          <w:b/>
          <w:bCs/>
          <w:sz w:val="21"/>
          <w:szCs w:val="21"/>
        </w:rPr>
        <w:t>3.6特殊情况的处置程序</w:t>
      </w:r>
    </w:p>
    <w:p>
      <w:pPr>
        <w:rPr>
          <w:rFonts w:hint="eastAsia" w:ascii="宋体" w:hAnsi="宋体" w:cs="宋体"/>
          <w:b/>
          <w:bCs/>
          <w:sz w:val="21"/>
          <w:szCs w:val="21"/>
        </w:rPr>
      </w:pPr>
      <w:r>
        <w:rPr>
          <w:rFonts w:hint="eastAsia" w:ascii="宋体" w:hAnsi="宋体" w:cs="宋体"/>
          <w:b/>
          <w:bCs/>
          <w:sz w:val="21"/>
          <w:szCs w:val="21"/>
        </w:rPr>
        <w:t>3.6.1关于评标活动暂停</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3.6.1.1评标委员会应当执行连续评标的原则，按评标办法中规定的程序、内容、方法、标准完成全部评标工作。只有发生不可抗力导致评标工作无法继续时，评标活动方可暂停。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3.6.1.2发生评标暂停情况时，评标委员会应当封存全部投标文件和评标记录，待不可抗力的影响结束且具备继续评标的条件时，由原评标委员会继续评标。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3.6.2关于评标中途更换评标委员会成员</w:t>
      </w:r>
    </w:p>
    <w:p>
      <w:pPr>
        <w:spacing w:line="360" w:lineRule="auto"/>
        <w:ind w:firstLine="420" w:firstLineChars="200"/>
        <w:rPr>
          <w:rFonts w:hint="eastAsia" w:ascii="宋体" w:hAnsi="宋体"/>
          <w:color w:val="000000"/>
          <w:sz w:val="21"/>
          <w:szCs w:val="21"/>
        </w:rPr>
      </w:pPr>
      <w:r>
        <w:rPr>
          <w:rFonts w:ascii="宋体" w:hAnsi="宋体"/>
          <w:color w:val="000000"/>
          <w:sz w:val="21"/>
          <w:szCs w:val="21"/>
        </w:rPr>
        <w:t>3.6.2</w:t>
      </w:r>
      <w:r>
        <w:rPr>
          <w:rFonts w:hint="eastAsia" w:ascii="宋体" w:hAnsi="宋体"/>
          <w:color w:val="000000"/>
          <w:sz w:val="21"/>
          <w:szCs w:val="21"/>
        </w:rPr>
        <w:t>.1  除非发生下列情况之一，评标委员会成员不得在评标中途更换：</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 因不可抗拒的客观原因，不能到场或需在评标中途退出评标活动。</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 根据法律法规规定，某个或某几个评标委员会成员需要回避。</w:t>
      </w:r>
    </w:p>
    <w:p>
      <w:pPr>
        <w:spacing w:line="360" w:lineRule="auto"/>
        <w:ind w:firstLine="420" w:firstLineChars="200"/>
        <w:rPr>
          <w:rFonts w:hint="eastAsia" w:ascii="宋体" w:hAnsi="宋体"/>
          <w:color w:val="000000"/>
          <w:sz w:val="21"/>
          <w:szCs w:val="21"/>
        </w:rPr>
      </w:pPr>
      <w:r>
        <w:rPr>
          <w:rFonts w:ascii="宋体" w:hAnsi="宋体"/>
          <w:color w:val="000000"/>
          <w:sz w:val="21"/>
          <w:szCs w:val="21"/>
        </w:rPr>
        <w:t>3.6.2</w:t>
      </w:r>
      <w:r>
        <w:rPr>
          <w:rFonts w:hint="eastAsia" w:ascii="宋体" w:hAnsi="宋体"/>
          <w:color w:val="000000"/>
          <w:sz w:val="21"/>
          <w:szCs w:val="21"/>
        </w:rPr>
        <w:t>.2  退出评标的评标委员会成员，其已完成的评标行为无效。由招标人根据本招标文件规定的评标委员会成员产生方式另行确定替代者进行评标。</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ind w:firstLine="422" w:firstLineChars="200"/>
        <w:rPr>
          <w:rFonts w:hint="eastAsia" w:ascii="宋体" w:hAnsi="宋体"/>
          <w:b/>
          <w:color w:val="000000"/>
          <w:sz w:val="21"/>
          <w:szCs w:val="21"/>
        </w:rPr>
      </w:pPr>
      <w:r>
        <w:rPr>
          <w:rFonts w:hint="eastAsia" w:ascii="宋体" w:hAnsi="宋体"/>
          <w:b/>
          <w:color w:val="000000"/>
          <w:sz w:val="21"/>
          <w:szCs w:val="21"/>
        </w:rPr>
        <w:t>3.7记名投票</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在任何评标环节中，需评标委员会就某项定性的评审结论做出表决的，由评标委员会全体成员按照少数服从多数的原则，以记名投票方式表决。</w:t>
      </w:r>
    </w:p>
    <w:p>
      <w:pPr>
        <w:spacing w:line="360" w:lineRule="auto"/>
        <w:ind w:firstLine="422" w:firstLineChars="200"/>
        <w:rPr>
          <w:rFonts w:hint="eastAsia" w:ascii="宋体" w:hAnsi="宋体"/>
          <w:b/>
          <w:color w:val="000000"/>
          <w:sz w:val="21"/>
          <w:szCs w:val="21"/>
        </w:rPr>
      </w:pPr>
      <w:r>
        <w:rPr>
          <w:rFonts w:hint="eastAsia" w:ascii="宋体" w:hAnsi="宋体"/>
          <w:b/>
          <w:color w:val="000000"/>
          <w:sz w:val="21"/>
          <w:szCs w:val="21"/>
        </w:rPr>
        <w:t>3.8评标委员会成员对评标结论持有异议的</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0" w:firstLineChars="200"/>
        <w:rPr>
          <w:rFonts w:ascii="宋体" w:hAnsi="宋体" w:cs="宋体"/>
          <w:sz w:val="24"/>
        </w:rPr>
      </w:pPr>
    </w:p>
    <w:p>
      <w:pPr>
        <w:spacing w:line="360" w:lineRule="auto"/>
      </w:pPr>
    </w:p>
    <w:p>
      <w:pPr>
        <w:spacing w:line="312" w:lineRule="auto"/>
      </w:pPr>
    </w:p>
    <w:p>
      <w:pPr>
        <w:spacing w:line="312" w:lineRule="auto"/>
      </w:pPr>
    </w:p>
    <w:p>
      <w:pPr>
        <w:spacing w:line="312" w:lineRule="auto"/>
      </w:pPr>
    </w:p>
    <w:p>
      <w:pPr>
        <w:spacing w:line="312" w:lineRule="auto"/>
      </w:pPr>
    </w:p>
    <w:p>
      <w:pPr>
        <w:pStyle w:val="4"/>
        <w:spacing w:before="0" w:after="0" w:line="312" w:lineRule="auto"/>
        <w:jc w:val="center"/>
        <w:rPr>
          <w:rStyle w:val="23"/>
          <w:b w:val="0"/>
          <w:bCs w:val="0"/>
          <w:sz w:val="36"/>
          <w:szCs w:val="36"/>
        </w:rPr>
      </w:pPr>
      <w:bookmarkStart w:id="152" w:name="_Toc701"/>
      <w:bookmarkStart w:id="153" w:name="_Toc21870"/>
      <w:bookmarkStart w:id="154" w:name="_Toc24212"/>
      <w:bookmarkStart w:id="155" w:name="_Toc4299"/>
      <w:bookmarkStart w:id="156" w:name="_Toc24218"/>
    </w:p>
    <w:p>
      <w:pPr>
        <w:pStyle w:val="4"/>
        <w:spacing w:before="0" w:after="0" w:line="312" w:lineRule="auto"/>
        <w:jc w:val="center"/>
        <w:rPr>
          <w:rStyle w:val="23"/>
          <w:b w:val="0"/>
          <w:bCs w:val="0"/>
          <w:sz w:val="36"/>
          <w:szCs w:val="36"/>
        </w:rPr>
      </w:pPr>
      <w:r>
        <w:rPr>
          <w:rStyle w:val="23"/>
          <w:rFonts w:hint="eastAsia"/>
          <w:b w:val="0"/>
          <w:bCs w:val="0"/>
          <w:sz w:val="36"/>
          <w:szCs w:val="36"/>
        </w:rPr>
        <w:br w:type="page"/>
      </w:r>
    </w:p>
    <w:bookmarkEnd w:id="152"/>
    <w:bookmarkEnd w:id="153"/>
    <w:bookmarkEnd w:id="154"/>
    <w:bookmarkEnd w:id="155"/>
    <w:bookmarkEnd w:id="156"/>
    <w:p>
      <w:pPr>
        <w:pStyle w:val="4"/>
        <w:spacing w:before="0" w:after="0"/>
        <w:jc w:val="center"/>
        <w:rPr>
          <w:rFonts w:hint="eastAsia"/>
          <w:sz w:val="36"/>
          <w:szCs w:val="36"/>
        </w:rPr>
      </w:pPr>
      <w:bookmarkStart w:id="157" w:name="_Toc24089"/>
      <w:bookmarkStart w:id="158" w:name="_Toc16924"/>
      <w:r>
        <w:rPr>
          <w:rFonts w:hint="eastAsia"/>
          <w:sz w:val="36"/>
          <w:szCs w:val="36"/>
        </w:rPr>
        <w:t>第四章 合同条款及格式</w:t>
      </w:r>
      <w:bookmarkEnd w:id="157"/>
      <w:r>
        <w:rPr>
          <w:rFonts w:hint="eastAsia"/>
          <w:sz w:val="36"/>
          <w:szCs w:val="36"/>
        </w:rPr>
        <w:t xml:space="preserve">  </w:t>
      </w:r>
    </w:p>
    <w:p>
      <w:pPr>
        <w:jc w:val="center"/>
        <w:rPr>
          <w:rFonts w:hint="eastAsia" w:ascii="宋体" w:hAnsi="宋体" w:eastAsia="宋体" w:cs="宋体"/>
          <w:sz w:val="21"/>
          <w:szCs w:val="21"/>
        </w:rPr>
      </w:pPr>
      <w:r>
        <w:rPr>
          <w:rFonts w:hint="eastAsia" w:ascii="宋体" w:hAnsi="宋体" w:cs="宋体"/>
          <w:b/>
          <w:bCs/>
          <w:sz w:val="24"/>
        </w:rPr>
        <w:t>合同一般条款</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bookmarkStart w:id="159" w:name="_Ref467379195"/>
      <w:bookmarkStart w:id="160" w:name="_Toc107821862"/>
      <w:bookmarkStart w:id="161" w:name="_Toc106161433"/>
      <w:bookmarkStart w:id="162" w:name="_Ref467379101"/>
      <w:bookmarkStart w:id="163" w:name="_Toc181344323"/>
      <w:bookmarkStart w:id="164" w:name="_Toc85602125"/>
      <w:bookmarkStart w:id="165" w:name="_Ref467379094"/>
      <w:bookmarkStart w:id="166" w:name="_Ref467379225"/>
      <w:bookmarkStart w:id="167" w:name="_Ref467378463"/>
      <w:bookmarkStart w:id="168" w:name="_Ref467379205"/>
      <w:bookmarkStart w:id="169" w:name="_Ref467378404"/>
      <w:bookmarkStart w:id="170" w:name="_Toc106161035"/>
      <w:bookmarkStart w:id="171" w:name="_Toc83781372"/>
      <w:bookmarkStart w:id="172" w:name="_Toc181348134"/>
      <w:bookmarkStart w:id="173" w:name="_Toc487900349"/>
      <w:bookmarkStart w:id="174" w:name="_Ref467379109"/>
      <w:bookmarkStart w:id="175" w:name="_Toc137651764"/>
      <w:bookmarkStart w:id="176" w:name="_Toc179456532"/>
      <w:bookmarkStart w:id="177" w:name="_Toc107723167"/>
      <w:bookmarkStart w:id="178" w:name="_Toc267574103"/>
      <w:bookmarkStart w:id="179" w:name="_Toc270946170"/>
      <w:bookmarkStart w:id="180" w:name="_Ref467378499"/>
      <w:bookmarkStart w:id="181" w:name="_Ref467379214"/>
      <w:r>
        <w:rPr>
          <w:rFonts w:hint="eastAsia" w:ascii="宋体" w:hAnsi="宋体" w:eastAsia="宋体" w:cs="宋体"/>
          <w:b/>
          <w:bCs/>
          <w:sz w:val="21"/>
          <w:szCs w:val="21"/>
        </w:rPr>
        <w:t>1.定义</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本合同中的下列术语应解释为：</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“合同”系指买卖双方签署的、合同格式中载明的买卖双方所达成的协议，包括所有的附件、附录和构成合同的其它文件。</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“合同价”系指根据合同约定，卖方在完全履行合同义务后买方应付给卖方的价格。</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“技术要求”指的是招标文件中第五章货物需求和要求。</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“设备”系指卖方根据合同约定须向买方提供的一切设备、货物、仪器仪表、备件、工具、手册等其它相关资料。</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“服务”系指根据合同约定卖方承担与供货有关的辅助服务，如运输、保险、及安装、调试、提供技术援助、培训和其他类似的服务。</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“软件”指的是使得系统可以按照特定的方式进行运行或执行特定的操作的指令。</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“资料”指卖方在合同项下，向买方提供的所有印刷或打印的文件，通过任何方式（包括声像或文本）和任何媒介向买方提供的各种指令性和信息性的帮助，但不包括口头指导。</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“知识产权”指本合同涉及的任何及所有的著作权、商标权、专利权和其它智力成果的和专有的权利和利益。</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bookmarkStart w:id="182" w:name="_Ref467378840"/>
      <w:r>
        <w:rPr>
          <w:rFonts w:hint="eastAsia" w:ascii="宋体" w:hAnsi="宋体" w:eastAsia="宋体" w:cs="宋体"/>
          <w:sz w:val="21"/>
          <w:szCs w:val="21"/>
        </w:rPr>
        <w:t>“买方”系指招标人或购买标的物的单位。</w:t>
      </w:r>
      <w:bookmarkEnd w:id="182"/>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bookmarkStart w:id="183" w:name="_Ref467379400"/>
      <w:r>
        <w:rPr>
          <w:rFonts w:hint="eastAsia" w:ascii="宋体" w:hAnsi="宋体" w:eastAsia="宋体" w:cs="宋体"/>
          <w:sz w:val="21"/>
          <w:szCs w:val="21"/>
        </w:rPr>
        <w:t>“卖方”系指根据合同约定提供设备及相关服务的投标人，即中标商。</w:t>
      </w:r>
      <w:bookmarkEnd w:id="183"/>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“招标人”系指本次买方单位。</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bookmarkStart w:id="184" w:name="_Ref467379436"/>
      <w:r>
        <w:rPr>
          <w:rFonts w:hint="eastAsia" w:ascii="宋体" w:hAnsi="宋体" w:eastAsia="宋体" w:cs="宋体"/>
          <w:sz w:val="21"/>
          <w:szCs w:val="21"/>
        </w:rPr>
        <w:t>“现场”系指合同约定设备将要运至和安装的地点。</w:t>
      </w:r>
      <w:bookmarkEnd w:id="184"/>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“交货”是指卖方按照合同规定，向买方提供设备。</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“安装”是指有关设备、备件、材料和软件的安装工作，包括按照图纸将零部件放置在适当的位置并连接起来。</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“调试”指卖方在完成了安装之后，为准备验收而进行的设备运转测试，详见合同附件的技术要求。</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“验收”系指合同双方依据强制性的国家技术质量规范和合同约定，确认合同项下的设备符合合同规定的活动。</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“项目现场”指的是设备交付和安装的场所。</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“天”指日历天数。</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“周”指按中国习惯开始的连续七天。</w:t>
      </w:r>
    </w:p>
    <w:p>
      <w:pPr>
        <w:pStyle w:val="38"/>
        <w:keepNext w:val="0"/>
        <w:keepLines w:val="0"/>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“年”指连续的12个月。</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b/>
          <w:bCs/>
          <w:sz w:val="21"/>
          <w:szCs w:val="21"/>
        </w:rPr>
      </w:pPr>
      <w:r>
        <w:rPr>
          <w:rFonts w:hint="eastAsia" w:ascii="宋体" w:hAnsi="宋体" w:eastAsia="宋体" w:cs="宋体"/>
          <w:sz w:val="21"/>
          <w:szCs w:val="21"/>
        </w:rPr>
        <w:t>“保证期”是指自合同验收之日起一定时间内，卖方保证所供设备的适当和稳定运行，并负责消除存在的任何缺陷。</w:t>
      </w:r>
      <w:bookmarkStart w:id="185" w:name="_Toc181344324"/>
      <w:bookmarkStart w:id="186" w:name="_Toc107723168"/>
      <w:bookmarkStart w:id="187" w:name="_Toc137651765"/>
      <w:bookmarkStart w:id="188" w:name="_Toc487900350"/>
      <w:bookmarkStart w:id="189" w:name="_Toc107821863"/>
      <w:bookmarkStart w:id="190" w:name="_Toc106161036"/>
      <w:bookmarkStart w:id="191" w:name="_Toc179456533"/>
      <w:bookmarkStart w:id="192" w:name="_Toc267574104"/>
      <w:bookmarkStart w:id="193" w:name="_Toc106161434"/>
      <w:bookmarkStart w:id="194" w:name="_Toc270946171"/>
      <w:bookmarkStart w:id="195" w:name="_Toc181348135"/>
      <w:bookmarkStart w:id="196" w:name="_Toc85602126"/>
      <w:bookmarkStart w:id="197" w:name="_Toc83781373"/>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2、技术规范</w:t>
      </w:r>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39"/>
        <w:pageBreakBefore w:val="0"/>
        <w:widowControl w:val="0"/>
        <w:kinsoku/>
        <w:wordWrap/>
        <w:overflowPunct/>
        <w:topLinePunct w:val="0"/>
        <w:autoSpaceDE/>
        <w:autoSpaceDN/>
        <w:bidi w:val="0"/>
        <w:adjustRightInd w:val="0"/>
        <w:snapToGrid w:val="0"/>
        <w:spacing w:before="0" w:beforeAutospacing="0" w:after="0" w:afterAutospacing="0" w:line="240" w:lineRule="auto"/>
        <w:ind w:left="425" w:leftChars="0" w:firstLine="480"/>
        <w:jc w:val="left"/>
        <w:textAlignment w:val="auto"/>
        <w:rPr>
          <w:rFonts w:hint="eastAsia" w:ascii="宋体" w:hAnsi="宋体" w:eastAsia="宋体" w:cs="宋体"/>
          <w:sz w:val="21"/>
          <w:szCs w:val="21"/>
        </w:rPr>
      </w:pPr>
      <w:r>
        <w:rPr>
          <w:rFonts w:hint="eastAsia" w:ascii="宋体" w:hAnsi="宋体" w:eastAsia="宋体" w:cs="宋体"/>
          <w:sz w:val="21"/>
          <w:szCs w:val="21"/>
        </w:rPr>
        <w:t>2.1提交设备的技术规范应与招标文件规定的技术规范和技术规范附件（如果有的话）及其投标文件的技术规范偏离表（如果被买方接受的话）相一致。若技术规范中无相应说明，则以国家有关部门最新颁布的相应标准及规范为准。</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bookmarkStart w:id="198" w:name="_Toc270946172"/>
      <w:bookmarkStart w:id="199" w:name="_Toc487900351"/>
      <w:bookmarkStart w:id="200" w:name="_Toc181344325"/>
      <w:bookmarkStart w:id="201" w:name="_Toc106161435"/>
      <w:bookmarkStart w:id="202" w:name="_Toc137651766"/>
      <w:bookmarkStart w:id="203" w:name="_Toc267574105"/>
      <w:bookmarkStart w:id="204" w:name="_Toc181348136"/>
      <w:bookmarkStart w:id="205" w:name="_Toc107723169"/>
      <w:bookmarkStart w:id="206" w:name="_Toc83781374"/>
      <w:bookmarkStart w:id="207" w:name="_Toc107821864"/>
      <w:bookmarkStart w:id="208" w:name="_Toc179456534"/>
      <w:bookmarkStart w:id="209" w:name="_Toc85602127"/>
      <w:bookmarkStart w:id="210" w:name="_Toc106161037"/>
      <w:r>
        <w:rPr>
          <w:rFonts w:hint="eastAsia" w:ascii="宋体" w:hAnsi="宋体" w:eastAsia="宋体" w:cs="宋体"/>
          <w:sz w:val="21"/>
          <w:szCs w:val="21"/>
        </w:rPr>
        <w:t>知识产权</w:t>
      </w:r>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38"/>
        <w:pageBreakBefore w:val="0"/>
        <w:widowControl w:val="0"/>
        <w:numPr>
          <w:ilvl w:val="0"/>
          <w:numId w:val="6"/>
        </w:numPr>
        <w:tabs>
          <w:tab w:val="left" w:pos="980"/>
        </w:tabs>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vanish/>
          <w:sz w:val="21"/>
          <w:szCs w:val="21"/>
        </w:rPr>
      </w:pP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w:t>
      </w:r>
    </w:p>
    <w:p>
      <w:pPr>
        <w:pStyle w:val="38"/>
        <w:pageBreakBefore w:val="0"/>
        <w:widowControl w:val="0"/>
        <w:numPr>
          <w:ilvl w:val="0"/>
          <w:numId w:val="6"/>
        </w:numPr>
        <w:tabs>
          <w:tab w:val="left" w:pos="980"/>
        </w:tabs>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vanish/>
          <w:sz w:val="21"/>
          <w:szCs w:val="21"/>
        </w:rPr>
      </w:pPr>
      <w:r>
        <w:rPr>
          <w:rFonts w:hint="eastAsia" w:ascii="宋体" w:hAnsi="宋体" w:eastAsia="宋体" w:cs="宋体"/>
          <w:vanish/>
          <w:sz w:val="21"/>
          <w:szCs w:val="21"/>
        </w:rPr>
        <w:t>伴随服务</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卖方被要求按照规定，提供下列服务：</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实施所供设备的搬运或入库；</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实施所供设备的现场安装调试和试运行；</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提供设备所需备件和专用工具；</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为所供设备提供详细的技术文件；</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0" w:leftChars="0" w:firstLine="851"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在双方商定的一定期限内对所供设备提供维修和技术支持，但前提条件是该服务并不能免除卖方在合同保证期内所承担的义务和责任；</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0" w:leftChars="0" w:firstLine="851"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在指定地点对指定人员进行培训并提供相关培训教材；</w:t>
      </w:r>
    </w:p>
    <w:p>
      <w:pPr>
        <w:pStyle w:val="38"/>
        <w:pageBreakBefore w:val="0"/>
        <w:widowControl w:val="0"/>
        <w:numPr>
          <w:ilvl w:val="2"/>
          <w:numId w:val="6"/>
        </w:numPr>
        <w:kinsoku/>
        <w:wordWrap/>
        <w:overflowPunct/>
        <w:topLinePunct w:val="0"/>
        <w:autoSpaceDE/>
        <w:autoSpaceDN/>
        <w:bidi w:val="0"/>
        <w:adjustRightInd w:val="0"/>
        <w:snapToGrid w:val="0"/>
        <w:spacing w:before="0" w:beforeAutospacing="0" w:after="0" w:afterAutospacing="0" w:line="240" w:lineRule="auto"/>
        <w:ind w:left="0" w:leftChars="0" w:firstLine="851"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对开箱时发现的破损，失效期设备或其他不合格包装设备及时更换。</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卖方应提供招标文件规定的所有服务。为履行要求的伴随服务的报价应包括在合同价中。</w:t>
      </w:r>
    </w:p>
    <w:p>
      <w:pPr>
        <w:pStyle w:val="38"/>
        <w:pageBreakBefore w:val="0"/>
        <w:widowControl w:val="0"/>
        <w:numPr>
          <w:ilvl w:val="0"/>
          <w:numId w:val="6"/>
        </w:numPr>
        <w:tabs>
          <w:tab w:val="left" w:pos="980"/>
        </w:tabs>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vanish/>
          <w:sz w:val="21"/>
          <w:szCs w:val="21"/>
        </w:rPr>
      </w:pPr>
      <w:r>
        <w:rPr>
          <w:rFonts w:hint="eastAsia" w:ascii="宋体" w:hAnsi="宋体" w:eastAsia="宋体" w:cs="宋体"/>
          <w:vanish/>
          <w:sz w:val="21"/>
          <w:szCs w:val="21"/>
        </w:rPr>
        <w:t>备件</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卖方可能被要求提供下列与备件有关的材料、通知和资料：</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买方从卖方选购备件，但前提条件是该选择并不能免除卖方在合同保证期内所承担的义务；</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在备件停止生产的情况下：</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事先将要停止生产的计划通知买方使买方有足够的时间招标所需的备件；</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在停止生产后，如果买方要求，免费向买方提供备件的蓝图、图纸和规格。</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卖方应按照招标文件规定提供所需的备件。</w:t>
      </w:r>
    </w:p>
    <w:p>
      <w:pPr>
        <w:pStyle w:val="38"/>
        <w:pageBreakBefore w:val="0"/>
        <w:widowControl w:val="0"/>
        <w:numPr>
          <w:ilvl w:val="0"/>
          <w:numId w:val="6"/>
        </w:numPr>
        <w:tabs>
          <w:tab w:val="left" w:pos="980"/>
        </w:tabs>
        <w:kinsoku/>
        <w:wordWrap/>
        <w:overflowPunct/>
        <w:topLinePunct w:val="0"/>
        <w:autoSpaceDE/>
        <w:autoSpaceDN/>
        <w:bidi w:val="0"/>
        <w:adjustRightInd w:val="0"/>
        <w:snapToGrid w:val="0"/>
        <w:spacing w:before="0" w:beforeAutospacing="0" w:after="0" w:afterAutospacing="0" w:line="240" w:lineRule="auto"/>
        <w:ind w:leftChars="0" w:firstLineChars="0"/>
        <w:jc w:val="left"/>
        <w:textAlignment w:val="auto"/>
        <w:rPr>
          <w:rFonts w:hint="eastAsia" w:ascii="宋体" w:hAnsi="宋体" w:eastAsia="宋体" w:cs="宋体"/>
          <w:vanish/>
          <w:sz w:val="21"/>
          <w:szCs w:val="21"/>
        </w:rPr>
      </w:pPr>
      <w:r>
        <w:rPr>
          <w:rFonts w:hint="eastAsia" w:ascii="宋体" w:hAnsi="宋体" w:eastAsia="宋体" w:cs="宋体"/>
          <w:vanish/>
          <w:sz w:val="21"/>
          <w:szCs w:val="21"/>
        </w:rPr>
        <w:t>包装要求</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除合同另有约定外,卖方提供的全部设备,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pPr>
        <w:pStyle w:val="38"/>
        <w:pageBreakBefore w:val="0"/>
        <w:widowControl w:val="0"/>
        <w:numPr>
          <w:ilvl w:val="1"/>
          <w:numId w:val="6"/>
        </w:numPr>
        <w:kinsoku/>
        <w:wordWrap/>
        <w:overflowPunct/>
        <w:topLinePunct w:val="0"/>
        <w:autoSpaceDE/>
        <w:autoSpaceDN/>
        <w:bidi w:val="0"/>
        <w:adjustRightInd w:val="0"/>
        <w:snapToGrid w:val="0"/>
        <w:spacing w:before="0" w:beforeAutospacing="0" w:after="0" w:afterAutospacing="0" w:line="240" w:lineRule="auto"/>
        <w:ind w:left="0" w:leftChars="0" w:firstLine="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每件包装箱内应附一份详细装箱单和质量合格证。</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bookmarkStart w:id="211" w:name="_Toc85602133"/>
      <w:bookmarkStart w:id="212" w:name="_Toc107821872"/>
      <w:bookmarkStart w:id="213" w:name="_Ref467379807"/>
      <w:bookmarkStart w:id="214" w:name="_Toc106161443"/>
      <w:bookmarkStart w:id="215" w:name="_Toc106161045"/>
      <w:bookmarkStart w:id="216" w:name="_Toc179456542"/>
      <w:bookmarkStart w:id="217" w:name="_Toc181344333"/>
      <w:bookmarkStart w:id="218" w:name="_Toc267574113"/>
      <w:bookmarkStart w:id="219" w:name="_Toc83781380"/>
      <w:bookmarkStart w:id="220" w:name="_Toc270946180"/>
      <w:bookmarkStart w:id="221" w:name="_Toc137651774"/>
      <w:bookmarkStart w:id="222" w:name="_Ref467379793"/>
      <w:bookmarkStart w:id="223" w:name="_Toc487900357"/>
      <w:bookmarkStart w:id="224" w:name="_Toc107723177"/>
      <w:bookmarkStart w:id="225" w:name="_Toc181348144"/>
      <w:r>
        <w:rPr>
          <w:rFonts w:hint="eastAsia" w:ascii="宋体" w:hAnsi="宋体" w:eastAsia="宋体" w:cs="宋体"/>
          <w:sz w:val="21"/>
          <w:szCs w:val="21"/>
        </w:rPr>
        <w:t>付款条件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hint="eastAsia" w:ascii="宋体" w:hAnsi="宋体" w:eastAsia="宋体" w:cs="宋体"/>
          <w:sz w:val="21"/>
          <w:szCs w:val="21"/>
        </w:rPr>
        <w:t xml:space="preserve">                                                                                                                    </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双方另行协商。</w:t>
      </w:r>
    </w:p>
    <w:p>
      <w:pPr>
        <w:pStyle w:val="38"/>
        <w:pageBreakBefore w:val="0"/>
        <w:widowControl w:val="0"/>
        <w:kinsoku/>
        <w:wordWrap/>
        <w:overflowPunct/>
        <w:topLinePunct w:val="0"/>
        <w:autoSpaceDE/>
        <w:autoSpaceDN/>
        <w:bidi w:val="0"/>
        <w:spacing w:line="240" w:lineRule="auto"/>
        <w:ind w:left="105" w:firstLine="480"/>
        <w:jc w:val="left"/>
        <w:textAlignment w:val="auto"/>
        <w:rPr>
          <w:rFonts w:hint="eastAsia" w:ascii="宋体" w:hAnsi="宋体" w:eastAsia="宋体" w:cs="宋体"/>
          <w:vanish/>
          <w:color w:val="FF0000"/>
          <w:sz w:val="21"/>
          <w:szCs w:val="21"/>
        </w:rPr>
      </w:pPr>
      <w:bookmarkStart w:id="226" w:name="_Toc487900358"/>
      <w:bookmarkStart w:id="227" w:name="_Toc179456543"/>
      <w:bookmarkStart w:id="228" w:name="_Toc85602134"/>
      <w:bookmarkStart w:id="229" w:name="_Toc106161444"/>
      <w:bookmarkStart w:id="230" w:name="_Toc107821873"/>
      <w:bookmarkStart w:id="231" w:name="_Toc181344334"/>
      <w:bookmarkStart w:id="232" w:name="_Ref467379863"/>
      <w:bookmarkStart w:id="233" w:name="_Toc107723178"/>
      <w:bookmarkStart w:id="234" w:name="_Ref467379852"/>
      <w:bookmarkStart w:id="235" w:name="_Ref467379923"/>
      <w:bookmarkStart w:id="236" w:name="_Toc83781381"/>
      <w:bookmarkStart w:id="237" w:name="_Toc137651775"/>
      <w:bookmarkStart w:id="238" w:name="_Toc181348145"/>
      <w:bookmarkStart w:id="239" w:name="_Toc106161046"/>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bookmarkStart w:id="240" w:name="_Toc270946184"/>
      <w:bookmarkStart w:id="241" w:name="_Toc487900361"/>
      <w:bookmarkStart w:id="242" w:name="_Toc179456546"/>
      <w:bookmarkStart w:id="243" w:name="_Toc107723181"/>
      <w:bookmarkStart w:id="244" w:name="_Toc137651778"/>
      <w:bookmarkStart w:id="245" w:name="_Toc106161049"/>
      <w:bookmarkStart w:id="246" w:name="_Toc107821876"/>
      <w:bookmarkStart w:id="247" w:name="_Toc85602137"/>
      <w:bookmarkStart w:id="248" w:name="_Toc181348148"/>
      <w:bookmarkStart w:id="249" w:name="_Toc181344337"/>
      <w:bookmarkStart w:id="250" w:name="_Toc267574117"/>
      <w:bookmarkStart w:id="251" w:name="_Toc106161447"/>
      <w:bookmarkStart w:id="252" w:name="_Toc83781384"/>
      <w:r>
        <w:rPr>
          <w:rFonts w:hint="eastAsia" w:ascii="宋体" w:hAnsi="宋体" w:eastAsia="宋体" w:cs="宋体"/>
          <w:sz w:val="21"/>
          <w:szCs w:val="21"/>
        </w:rPr>
        <w:t>6、索赔</w:t>
      </w:r>
      <w:bookmarkEnd w:id="240"/>
      <w:bookmarkEnd w:id="241"/>
      <w:bookmarkEnd w:id="242"/>
      <w:bookmarkEnd w:id="243"/>
      <w:bookmarkEnd w:id="244"/>
      <w:bookmarkEnd w:id="245"/>
      <w:bookmarkEnd w:id="246"/>
      <w:bookmarkEnd w:id="247"/>
      <w:bookmarkEnd w:id="248"/>
      <w:bookmarkEnd w:id="249"/>
      <w:bookmarkEnd w:id="250"/>
      <w:bookmarkEnd w:id="251"/>
      <w:bookmarkEnd w:id="252"/>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6.1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bookmarkStart w:id="253" w:name="_Ref467378076"/>
      <w:r>
        <w:rPr>
          <w:rFonts w:hint="eastAsia" w:ascii="宋体" w:hAnsi="宋体" w:eastAsia="宋体" w:cs="宋体"/>
          <w:sz w:val="21"/>
          <w:szCs w:val="21"/>
        </w:rPr>
        <w:t xml:space="preserve">    6.2在根据合同规定的质量保证期和检验期内，如果卖方对买方提出的索赔负有责任，卖方应按照买方同意的下列一种或多种方式解决索赔事宜：</w:t>
      </w:r>
      <w:bookmarkEnd w:id="253"/>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6.3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6.4根据设备低劣程度、损坏程度以及买方所遭受损失的数额，经买卖双方商定降低设备的价格，或由有权的部门评估，以降低后的价格或评估价格为准。</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6.5用符合规格、质量和性能要求的新零件、部件或设备来更换有缺陷的部分或/和修补缺陷部分，卖方应承担一切费用和风险并负担买方所发生的一切直接费用。同时，卖方应按合同规定，相应延长修补或更换件的质量保证期。</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6.6如果在买方发出索赔通知后7天内，卖方未作答复，上述索赔应视为已被卖方接受。如卖方未能在买方提出索赔通知后7天内或买方同意的更长时间内，按照合同规定解决索赔事宜，买方将从合同款或从卖方开具的履约保证金保函中扣回索赔金额。如果这些金额不足以补偿索赔金额，买方有权向卖方提出不足部分的补偿。</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8.7如果卖方所提供的服务不符合合同规定，卖方将自负费用，对其进行改进、修正、更换、增补，以使其满足合同的要求。如果这种改进、修正、更换、增补仍不能满足合同的要求，买方将根据合同条款扣除卖方的履约保函。</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254" w:name="_Toc107723182"/>
      <w:bookmarkStart w:id="255" w:name="_Toc181348149"/>
      <w:bookmarkStart w:id="256" w:name="_Toc85602138"/>
      <w:bookmarkStart w:id="257" w:name="_Toc487900362"/>
      <w:bookmarkStart w:id="258" w:name="_Toc107821877"/>
      <w:bookmarkStart w:id="259" w:name="_Toc137651779"/>
      <w:bookmarkStart w:id="260" w:name="_Toc83781385"/>
      <w:bookmarkStart w:id="261" w:name="_Toc181344338"/>
      <w:bookmarkStart w:id="262" w:name="_Toc270946185"/>
      <w:bookmarkStart w:id="263" w:name="_Toc267574118"/>
      <w:bookmarkStart w:id="264" w:name="_Toc106161448"/>
      <w:bookmarkStart w:id="265" w:name="_Toc179456547"/>
      <w:bookmarkStart w:id="266" w:name="_Toc106161050"/>
      <w:r>
        <w:rPr>
          <w:rFonts w:hint="eastAsia" w:ascii="宋体" w:hAnsi="宋体" w:eastAsia="宋体" w:cs="宋体"/>
          <w:sz w:val="21"/>
          <w:szCs w:val="21"/>
        </w:rPr>
        <w:t>迟延交货</w:t>
      </w:r>
      <w:bookmarkEnd w:id="254"/>
      <w:bookmarkEnd w:id="255"/>
      <w:bookmarkEnd w:id="256"/>
      <w:bookmarkEnd w:id="257"/>
      <w:bookmarkEnd w:id="258"/>
      <w:bookmarkEnd w:id="259"/>
      <w:bookmarkEnd w:id="260"/>
      <w:bookmarkEnd w:id="261"/>
      <w:bookmarkEnd w:id="262"/>
      <w:bookmarkEnd w:id="263"/>
      <w:bookmarkEnd w:id="264"/>
      <w:bookmarkEnd w:id="265"/>
      <w:bookmarkEnd w:id="266"/>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9.1卖方应按照合同中买方规定的时间交货和提供服务。</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9.2如果卖方无正当理由迟延交货，买方有权提出违约损失赔偿或解除合同。</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9.3在履行合同过程中，如果卖方遇到不能按时交货和提供服务的情况，应及时以书面形式将不能按时交货的理由、预期延误时间通知买方。买方收到卖方通知后，认为其理由正当的，可酌情延长交货时间。</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267" w:name="_Toc181344339"/>
      <w:bookmarkStart w:id="268" w:name="_Toc107821878"/>
      <w:bookmarkStart w:id="269" w:name="_Toc106161449"/>
      <w:bookmarkStart w:id="270" w:name="_Toc487900363"/>
      <w:bookmarkStart w:id="271" w:name="_Toc270946186"/>
      <w:bookmarkStart w:id="272" w:name="_Toc137651780"/>
      <w:bookmarkStart w:id="273" w:name="_Toc107723183"/>
      <w:bookmarkStart w:id="274" w:name="_Toc181348150"/>
      <w:bookmarkStart w:id="275" w:name="_Toc179456548"/>
      <w:bookmarkStart w:id="276" w:name="_Toc267574119"/>
      <w:bookmarkStart w:id="277" w:name="_Toc106161051"/>
      <w:bookmarkStart w:id="278" w:name="_Toc83781386"/>
      <w:bookmarkStart w:id="279" w:name="_Toc85602139"/>
      <w:r>
        <w:rPr>
          <w:rFonts w:hint="eastAsia" w:ascii="宋体" w:hAnsi="宋体" w:eastAsia="宋体" w:cs="宋体"/>
          <w:sz w:val="21"/>
          <w:szCs w:val="21"/>
        </w:rPr>
        <w:t>违约赔偿</w:t>
      </w:r>
      <w:bookmarkEnd w:id="267"/>
      <w:bookmarkEnd w:id="268"/>
      <w:bookmarkEnd w:id="269"/>
      <w:bookmarkEnd w:id="270"/>
      <w:bookmarkEnd w:id="271"/>
      <w:bookmarkEnd w:id="272"/>
      <w:bookmarkEnd w:id="273"/>
      <w:bookmarkEnd w:id="274"/>
      <w:bookmarkEnd w:id="275"/>
      <w:bookmarkEnd w:id="276"/>
      <w:bookmarkEnd w:id="277"/>
      <w:bookmarkEnd w:id="278"/>
      <w:bookmarkEnd w:id="279"/>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10.1除合同第18条规定外，如果卖方没有按照合同规定的时间交货和提供服务，买方可要求卖方支付违约金。违约金按每周迟交设备或未提供服务交货价的0.5%计收。但违约金的最高限额为迟交设备或没有提供服务的合同价的5%。一周按7天计算，不足7天按一周计算。如果达到最高限额，买方有权解除合同。</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280" w:name="_Toc487900364"/>
      <w:bookmarkStart w:id="281" w:name="_Ref467378121"/>
      <w:bookmarkStart w:id="282" w:name="_Toc107723184"/>
      <w:bookmarkStart w:id="283" w:name="_Toc179456549"/>
      <w:bookmarkStart w:id="284" w:name="_Toc181348151"/>
      <w:bookmarkStart w:id="285" w:name="_Toc267574120"/>
      <w:bookmarkStart w:id="286" w:name="_Toc107821879"/>
      <w:bookmarkStart w:id="287" w:name="_Toc137651781"/>
      <w:bookmarkStart w:id="288" w:name="_Toc106161052"/>
      <w:bookmarkStart w:id="289" w:name="_Toc83781387"/>
      <w:bookmarkStart w:id="290" w:name="_Toc181344340"/>
      <w:bookmarkStart w:id="291" w:name="_Toc85602140"/>
      <w:bookmarkStart w:id="292" w:name="_Toc270946187"/>
      <w:bookmarkStart w:id="293" w:name="_Toc106161450"/>
      <w:r>
        <w:rPr>
          <w:rFonts w:hint="eastAsia" w:ascii="宋体" w:hAnsi="宋体" w:eastAsia="宋体" w:cs="宋体"/>
          <w:sz w:val="21"/>
          <w:szCs w:val="21"/>
        </w:rPr>
        <w:t>不可抗力</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11.1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无法克服的事件，诸如战争、严重火灾、洪水、台风、地震等，以及双方同意的其他不可抗力事件。</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11.2受事故影响的一方应在不可抗力的事故发生后尽快书面形式通知另一方，并在事故发生后14天内，将有关部门出具的证明文件送达另一方。一旦不可抗力事件的影响持续60天以上，双方应通过友好协商在合理的时间内达成进一步履行合同的协议，买方也可考虑解除合同。</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11.3不可抗力使合同的某些内容有变更必要的，双方应通过协商在28日内达成进一步履行合同的协议，因不可抗力致使合同不能履行的，合同终止。</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294" w:name="_Toc106161053"/>
      <w:bookmarkStart w:id="295" w:name="_Toc270946188"/>
      <w:bookmarkStart w:id="296" w:name="_Toc137651782"/>
      <w:bookmarkStart w:id="297" w:name="_Toc106161451"/>
      <w:bookmarkStart w:id="298" w:name="_Toc85602141"/>
      <w:bookmarkStart w:id="299" w:name="_Toc487900365"/>
      <w:bookmarkStart w:id="300" w:name="_Toc83781388"/>
      <w:bookmarkStart w:id="301" w:name="_Toc179456550"/>
      <w:bookmarkStart w:id="302" w:name="_Toc181344341"/>
      <w:bookmarkStart w:id="303" w:name="_Toc107723185"/>
      <w:bookmarkStart w:id="304" w:name="_Toc181348152"/>
      <w:bookmarkStart w:id="305" w:name="_Toc107821880"/>
      <w:bookmarkStart w:id="306" w:name="_Toc267574121"/>
      <w:r>
        <w:rPr>
          <w:rFonts w:hint="eastAsia" w:ascii="宋体" w:hAnsi="宋体" w:eastAsia="宋体" w:cs="宋体"/>
          <w:sz w:val="21"/>
          <w:szCs w:val="21"/>
        </w:rPr>
        <w:t>税费</w:t>
      </w:r>
      <w:bookmarkEnd w:id="294"/>
      <w:bookmarkEnd w:id="295"/>
      <w:bookmarkEnd w:id="296"/>
      <w:bookmarkEnd w:id="297"/>
      <w:bookmarkEnd w:id="298"/>
      <w:bookmarkEnd w:id="299"/>
      <w:bookmarkEnd w:id="300"/>
      <w:bookmarkEnd w:id="301"/>
      <w:bookmarkEnd w:id="302"/>
      <w:bookmarkEnd w:id="303"/>
      <w:bookmarkEnd w:id="304"/>
      <w:bookmarkEnd w:id="305"/>
      <w:bookmarkEnd w:id="306"/>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与本合同有关的一切税费均适用中华人民共和国法律的相关规定。</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07" w:name="_Hlt487900425"/>
      <w:bookmarkEnd w:id="307"/>
      <w:bookmarkStart w:id="308" w:name="_Toc85602142"/>
      <w:bookmarkStart w:id="309" w:name="_Toc267574122"/>
      <w:bookmarkStart w:id="310" w:name="_Toc270946189"/>
      <w:bookmarkStart w:id="311" w:name="_Toc137651783"/>
      <w:bookmarkStart w:id="312" w:name="_Toc181348153"/>
      <w:bookmarkStart w:id="313" w:name="_Toc106161452"/>
      <w:bookmarkStart w:id="314" w:name="_Toc179456551"/>
      <w:bookmarkStart w:id="315" w:name="_Toc487900366"/>
      <w:bookmarkStart w:id="316" w:name="_Toc106161054"/>
      <w:bookmarkStart w:id="317" w:name="_Toc107821881"/>
      <w:bookmarkStart w:id="318" w:name="_Toc83781389"/>
      <w:bookmarkStart w:id="319" w:name="_Toc181344342"/>
      <w:bookmarkStart w:id="320" w:name="_Toc107723186"/>
      <w:r>
        <w:rPr>
          <w:rFonts w:hint="eastAsia" w:ascii="宋体" w:hAnsi="宋体" w:eastAsia="宋体" w:cs="宋体"/>
          <w:sz w:val="21"/>
          <w:szCs w:val="21"/>
        </w:rPr>
        <w:t>仲裁</w:t>
      </w:r>
      <w:bookmarkEnd w:id="308"/>
      <w:bookmarkEnd w:id="309"/>
      <w:bookmarkEnd w:id="310"/>
      <w:bookmarkEnd w:id="311"/>
      <w:bookmarkEnd w:id="312"/>
      <w:bookmarkEnd w:id="313"/>
      <w:bookmarkEnd w:id="314"/>
      <w:bookmarkEnd w:id="315"/>
      <w:bookmarkEnd w:id="316"/>
      <w:bookmarkEnd w:id="317"/>
      <w:bookmarkEnd w:id="318"/>
      <w:bookmarkEnd w:id="319"/>
      <w:bookmarkEnd w:id="320"/>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13.1买卖双方应通过友好协商，解决在执行本合同中所发生的或与本合同有关的一切争端。如果友好协商开始后60天还不能解决，任何一方均可申请仲裁委员会进行仲裁。</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13.2仲裁裁决应为最终裁决，对双方均具有约束力，当事人应当履行。当事人一方在规定时间内不履行仲裁机构的仲裁裁决的，另一方可以申请人民法院强制执行。</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13.3仲裁费除仲裁机构另有裁决外，应由败诉方负担。</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13.4在仲裁期间，除正在进行仲裁的合同条款外，合同的其它部分应继续执行。</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21" w:name="_Toc106161055"/>
      <w:bookmarkStart w:id="322" w:name="_Toc137651784"/>
      <w:bookmarkStart w:id="323" w:name="_Toc181348154"/>
      <w:bookmarkStart w:id="324" w:name="_Toc106161453"/>
      <w:bookmarkStart w:id="325" w:name="_Toc107723187"/>
      <w:bookmarkStart w:id="326" w:name="_Toc85602143"/>
      <w:bookmarkStart w:id="327" w:name="_Toc107821882"/>
      <w:bookmarkStart w:id="328" w:name="_Toc179456552"/>
      <w:bookmarkStart w:id="329" w:name="_Toc181344343"/>
      <w:bookmarkStart w:id="330" w:name="_Toc83781390"/>
      <w:bookmarkStart w:id="331" w:name="_Toc487900367"/>
      <w:bookmarkStart w:id="332" w:name="_Toc267574123"/>
      <w:bookmarkStart w:id="333" w:name="_Toc270946190"/>
      <w:r>
        <w:rPr>
          <w:rFonts w:hint="eastAsia" w:ascii="宋体" w:hAnsi="宋体" w:eastAsia="宋体" w:cs="宋体"/>
          <w:sz w:val="21"/>
          <w:szCs w:val="21"/>
        </w:rPr>
        <w:t>违约解除合同</w:t>
      </w:r>
      <w:bookmarkEnd w:id="321"/>
      <w:bookmarkEnd w:id="322"/>
      <w:bookmarkEnd w:id="323"/>
      <w:bookmarkEnd w:id="324"/>
      <w:bookmarkEnd w:id="325"/>
      <w:bookmarkEnd w:id="326"/>
      <w:bookmarkEnd w:id="327"/>
      <w:bookmarkEnd w:id="328"/>
      <w:bookmarkEnd w:id="329"/>
      <w:bookmarkEnd w:id="330"/>
      <w:bookmarkEnd w:id="331"/>
      <w:bookmarkEnd w:id="332"/>
      <w:bookmarkEnd w:id="333"/>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bookmarkStart w:id="334" w:name="_Ref467378234"/>
      <w:r>
        <w:rPr>
          <w:rFonts w:hint="eastAsia" w:ascii="宋体" w:hAnsi="宋体" w:eastAsia="宋体" w:cs="宋体"/>
          <w:sz w:val="21"/>
          <w:szCs w:val="21"/>
        </w:rPr>
        <w:t xml:space="preserve">    14.1在卖方违约的情况下，买方可向卖方发出书面通知，部分或全部终止合同。同时保留向卖方追诉的权利。</w:t>
      </w:r>
      <w:bookmarkEnd w:id="334"/>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14.2卖方未能在合同规定的限期或买方同意延长的限期内，提供全部或部分设备的；</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14.3卖方未能履行合同规定的其它主要义务的；</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14.4买方认为卖方在本合同履行过程中有腐败和欺诈行为的。 “腐败行为”和“欺诈行为”定义如下:</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1、“腐败行为”是指提供/给予/接受或索取任何有价值的东西来影响买方在合同签订、履行过程中的行为。</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2、“欺诈行为”是指为了影响合同签订、履行过程中，以谎报事实的方法，损害买方的利益的行为。</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14.5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35" w:name="_Toc267574124"/>
      <w:bookmarkStart w:id="336" w:name="_Toc137651785"/>
      <w:bookmarkStart w:id="337" w:name="_Toc181344344"/>
      <w:bookmarkStart w:id="338" w:name="_Toc106161454"/>
      <w:bookmarkStart w:id="339" w:name="_Toc106161056"/>
      <w:bookmarkStart w:id="340" w:name="_Toc107821883"/>
      <w:bookmarkStart w:id="341" w:name="_Toc487900368"/>
      <w:bookmarkStart w:id="342" w:name="_Toc270946191"/>
      <w:bookmarkStart w:id="343" w:name="_Toc179456553"/>
      <w:bookmarkStart w:id="344" w:name="_Toc85602144"/>
      <w:bookmarkStart w:id="345" w:name="_Toc181348155"/>
      <w:bookmarkStart w:id="346" w:name="_Toc107723188"/>
      <w:bookmarkStart w:id="347" w:name="_Toc83781391"/>
      <w:r>
        <w:rPr>
          <w:rFonts w:hint="eastAsia" w:ascii="宋体" w:hAnsi="宋体" w:eastAsia="宋体" w:cs="宋体"/>
          <w:sz w:val="21"/>
          <w:szCs w:val="21"/>
        </w:rPr>
        <w:t>破产终止合同</w:t>
      </w:r>
      <w:bookmarkEnd w:id="335"/>
      <w:bookmarkEnd w:id="336"/>
      <w:bookmarkEnd w:id="337"/>
      <w:bookmarkEnd w:id="338"/>
      <w:bookmarkEnd w:id="339"/>
      <w:bookmarkEnd w:id="340"/>
      <w:bookmarkEnd w:id="341"/>
      <w:bookmarkEnd w:id="342"/>
      <w:bookmarkEnd w:id="343"/>
      <w:bookmarkEnd w:id="344"/>
      <w:bookmarkEnd w:id="345"/>
      <w:bookmarkEnd w:id="346"/>
      <w:bookmarkEnd w:id="347"/>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如果卖方破产或无清偿能力时，买方可在任何时候以书面通知卖方，提出终止合同而不给卖方补偿。该合同的终止将不损害或影响买方已经采取或将要采取的任何行动或补救措施的权利。</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48" w:name="_Toc83781392"/>
      <w:bookmarkStart w:id="349" w:name="_Toc487900369"/>
      <w:bookmarkStart w:id="350" w:name="_Toc107723189"/>
      <w:bookmarkStart w:id="351" w:name="_Toc107821884"/>
      <w:bookmarkStart w:id="352" w:name="_Toc270946192"/>
      <w:bookmarkStart w:id="353" w:name="_Toc181344345"/>
      <w:bookmarkStart w:id="354" w:name="_Toc85602145"/>
      <w:bookmarkStart w:id="355" w:name="_Toc179456554"/>
      <w:bookmarkStart w:id="356" w:name="_Toc181348156"/>
      <w:bookmarkStart w:id="357" w:name="_Toc267574125"/>
      <w:bookmarkStart w:id="358" w:name="_Toc137651786"/>
      <w:bookmarkStart w:id="359" w:name="_Toc106161455"/>
      <w:bookmarkStart w:id="360" w:name="_Toc106161057"/>
      <w:r>
        <w:rPr>
          <w:rFonts w:hint="eastAsia" w:ascii="宋体" w:hAnsi="宋体" w:eastAsia="宋体" w:cs="宋体"/>
          <w:sz w:val="21"/>
          <w:szCs w:val="21"/>
        </w:rPr>
        <w:t>转让</w:t>
      </w:r>
      <w:bookmarkEnd w:id="348"/>
      <w:bookmarkEnd w:id="349"/>
      <w:bookmarkEnd w:id="350"/>
      <w:bookmarkEnd w:id="351"/>
      <w:bookmarkEnd w:id="352"/>
      <w:bookmarkEnd w:id="353"/>
      <w:bookmarkEnd w:id="354"/>
      <w:bookmarkEnd w:id="355"/>
      <w:bookmarkEnd w:id="356"/>
      <w:bookmarkEnd w:id="357"/>
      <w:bookmarkEnd w:id="358"/>
      <w:bookmarkEnd w:id="359"/>
      <w:bookmarkEnd w:id="360"/>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本合同项目不能转让。</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61" w:name="_Toc181344346"/>
      <w:bookmarkStart w:id="362" w:name="_Toc85602146"/>
      <w:bookmarkStart w:id="363" w:name="_Toc179456555"/>
      <w:bookmarkStart w:id="364" w:name="_Toc107821885"/>
      <w:bookmarkStart w:id="365" w:name="_Toc107723190"/>
      <w:bookmarkStart w:id="366" w:name="_Toc487900370"/>
      <w:bookmarkStart w:id="367" w:name="_Toc137651787"/>
      <w:bookmarkStart w:id="368" w:name="_Toc106161058"/>
      <w:bookmarkStart w:id="369" w:name="_Toc267574126"/>
      <w:bookmarkStart w:id="370" w:name="_Toc83781393"/>
      <w:bookmarkStart w:id="371" w:name="_Toc106161456"/>
      <w:bookmarkStart w:id="372" w:name="_Toc181348157"/>
      <w:bookmarkStart w:id="373" w:name="_Toc270946193"/>
      <w:r>
        <w:rPr>
          <w:rFonts w:hint="eastAsia" w:ascii="宋体" w:hAnsi="宋体" w:eastAsia="宋体" w:cs="宋体"/>
          <w:sz w:val="21"/>
          <w:szCs w:val="21"/>
        </w:rPr>
        <w:t>合同修改</w:t>
      </w:r>
      <w:bookmarkEnd w:id="361"/>
      <w:bookmarkEnd w:id="362"/>
      <w:bookmarkEnd w:id="363"/>
      <w:bookmarkEnd w:id="364"/>
      <w:bookmarkEnd w:id="365"/>
      <w:bookmarkEnd w:id="366"/>
      <w:bookmarkEnd w:id="367"/>
      <w:bookmarkEnd w:id="368"/>
      <w:bookmarkEnd w:id="369"/>
      <w:bookmarkEnd w:id="370"/>
      <w:bookmarkEnd w:id="371"/>
      <w:bookmarkEnd w:id="372"/>
      <w:bookmarkEnd w:id="373"/>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买方和卖方都不得擅自变更本合同，但合同继续履行将损害国家和社会公共利益的除外。如必须对合同条款进行改动时，由双方当事人提出书面的合同修改意见，确认后签署。</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74" w:name="_Toc137651788"/>
      <w:bookmarkStart w:id="375" w:name="_Toc85602147"/>
      <w:bookmarkStart w:id="376" w:name="_Toc107821886"/>
      <w:bookmarkStart w:id="377" w:name="_Toc83781394"/>
      <w:bookmarkStart w:id="378" w:name="_Toc106161457"/>
      <w:bookmarkStart w:id="379" w:name="_Toc270946194"/>
      <w:bookmarkStart w:id="380" w:name="_Toc107723191"/>
      <w:bookmarkStart w:id="381" w:name="_Toc181344347"/>
      <w:bookmarkStart w:id="382" w:name="_Toc106161059"/>
      <w:bookmarkStart w:id="383" w:name="_Toc181348158"/>
      <w:bookmarkStart w:id="384" w:name="_Toc179456556"/>
      <w:bookmarkStart w:id="385" w:name="_Toc487900371"/>
      <w:bookmarkStart w:id="386" w:name="_Toc267574127"/>
      <w:r>
        <w:rPr>
          <w:rFonts w:hint="eastAsia" w:ascii="宋体" w:hAnsi="宋体" w:eastAsia="宋体" w:cs="宋体"/>
          <w:sz w:val="21"/>
          <w:szCs w:val="21"/>
        </w:rPr>
        <w:t>通知</w:t>
      </w:r>
      <w:bookmarkEnd w:id="374"/>
      <w:bookmarkEnd w:id="375"/>
      <w:bookmarkEnd w:id="376"/>
      <w:bookmarkEnd w:id="377"/>
      <w:bookmarkEnd w:id="378"/>
      <w:bookmarkEnd w:id="379"/>
      <w:bookmarkEnd w:id="380"/>
      <w:bookmarkEnd w:id="381"/>
      <w:bookmarkEnd w:id="382"/>
      <w:bookmarkEnd w:id="383"/>
      <w:bookmarkEnd w:id="384"/>
      <w:bookmarkEnd w:id="385"/>
      <w:bookmarkEnd w:id="386"/>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18.1本合同任何一方给另一方的通知，都应以书面形式发送，而另一方也应以书面形式确认并发送到对方明确的地址。</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18.2通知以送到日期或通知书的生效日期为生效日期，两者中以晚的一个日期为准。</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87" w:name="_Toc85602148"/>
      <w:bookmarkStart w:id="388" w:name="_Toc137651789"/>
      <w:bookmarkStart w:id="389" w:name="_Toc181348159"/>
      <w:bookmarkStart w:id="390" w:name="_Toc106161458"/>
      <w:bookmarkStart w:id="391" w:name="_Toc270946195"/>
      <w:bookmarkStart w:id="392" w:name="_Toc106161060"/>
      <w:bookmarkStart w:id="393" w:name="_Toc267574128"/>
      <w:bookmarkStart w:id="394" w:name="_Toc179456557"/>
      <w:bookmarkStart w:id="395" w:name="_Toc107723192"/>
      <w:bookmarkStart w:id="396" w:name="_Toc181344348"/>
      <w:bookmarkStart w:id="397" w:name="_Toc107821887"/>
      <w:r>
        <w:rPr>
          <w:rFonts w:hint="eastAsia" w:ascii="宋体" w:hAnsi="宋体" w:eastAsia="宋体" w:cs="宋体"/>
          <w:sz w:val="21"/>
          <w:szCs w:val="21"/>
        </w:rPr>
        <w:t>标准</w:t>
      </w:r>
      <w:bookmarkEnd w:id="387"/>
      <w:bookmarkEnd w:id="388"/>
      <w:bookmarkEnd w:id="389"/>
      <w:bookmarkEnd w:id="390"/>
      <w:bookmarkEnd w:id="391"/>
      <w:bookmarkEnd w:id="392"/>
      <w:bookmarkEnd w:id="393"/>
      <w:bookmarkEnd w:id="394"/>
      <w:bookmarkEnd w:id="395"/>
      <w:bookmarkEnd w:id="396"/>
      <w:bookmarkEnd w:id="397"/>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19.1本合同下交付的设备/服务应符合合同附件技术要求所述的标准。如果没有提及适用标准，则应符合设备/服务来源国适用的官方标准。这些标准必须是有关机构发布的最新版本的标准。</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19.2除技术规范中另有规定外,计量单位均使用国家法定计量单位。</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398" w:name="_Toc83781396"/>
      <w:bookmarkStart w:id="399" w:name="_Toc181344349"/>
      <w:bookmarkStart w:id="400" w:name="_Toc179456558"/>
      <w:bookmarkStart w:id="401" w:name="_Toc270946196"/>
      <w:bookmarkStart w:id="402" w:name="_Toc487900373"/>
      <w:bookmarkStart w:id="403" w:name="_Toc107821888"/>
      <w:bookmarkStart w:id="404" w:name="_Toc137651790"/>
      <w:bookmarkStart w:id="405" w:name="_Toc106161061"/>
      <w:bookmarkStart w:id="406" w:name="_Toc107723193"/>
      <w:bookmarkStart w:id="407" w:name="_Toc267574129"/>
      <w:bookmarkStart w:id="408" w:name="_Toc85602149"/>
      <w:bookmarkStart w:id="409" w:name="_Toc181348160"/>
      <w:bookmarkStart w:id="410" w:name="_Toc106161459"/>
      <w:r>
        <w:rPr>
          <w:rFonts w:hint="eastAsia" w:ascii="宋体" w:hAnsi="宋体" w:eastAsia="宋体" w:cs="宋体"/>
          <w:sz w:val="21"/>
          <w:szCs w:val="21"/>
        </w:rPr>
        <w:t>适用法律</w:t>
      </w:r>
      <w:bookmarkEnd w:id="398"/>
      <w:bookmarkEnd w:id="399"/>
      <w:bookmarkEnd w:id="400"/>
      <w:bookmarkEnd w:id="401"/>
      <w:bookmarkEnd w:id="402"/>
      <w:bookmarkEnd w:id="403"/>
      <w:bookmarkEnd w:id="404"/>
      <w:bookmarkEnd w:id="405"/>
      <w:bookmarkEnd w:id="406"/>
      <w:bookmarkEnd w:id="407"/>
      <w:bookmarkEnd w:id="408"/>
      <w:bookmarkEnd w:id="409"/>
      <w:bookmarkEnd w:id="410"/>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本合同应按照中华人民共和国的法律进行解释。</w:t>
      </w:r>
    </w:p>
    <w:p>
      <w:pPr>
        <w:pStyle w:val="5"/>
        <w:pageBreakBefore w:val="0"/>
        <w:widowControl w:val="0"/>
        <w:numPr>
          <w:ilvl w:val="0"/>
          <w:numId w:val="7"/>
        </w:numPr>
        <w:tabs>
          <w:tab w:val="clear" w:pos="525"/>
        </w:tabs>
        <w:kinsoku/>
        <w:wordWrap/>
        <w:overflowPunct/>
        <w:topLinePunct w:val="0"/>
        <w:autoSpaceDE/>
        <w:autoSpaceDN/>
        <w:bidi w:val="0"/>
        <w:adjustRightInd w:val="0"/>
        <w:snapToGrid w:val="0"/>
        <w:spacing w:before="0" w:after="0" w:line="240" w:lineRule="auto"/>
        <w:ind w:left="425" w:hanging="425"/>
        <w:jc w:val="left"/>
        <w:textAlignment w:val="auto"/>
        <w:rPr>
          <w:rFonts w:hint="eastAsia" w:ascii="宋体" w:hAnsi="宋体" w:eastAsia="宋体" w:cs="宋体"/>
          <w:sz w:val="21"/>
          <w:szCs w:val="21"/>
        </w:rPr>
      </w:pPr>
      <w:bookmarkStart w:id="411" w:name="_Toc487900374"/>
      <w:bookmarkStart w:id="412" w:name="_Toc107821889"/>
      <w:bookmarkStart w:id="413" w:name="_Toc83781397"/>
      <w:bookmarkStart w:id="414" w:name="_Toc181344350"/>
      <w:bookmarkStart w:id="415" w:name="_Toc137651791"/>
      <w:bookmarkStart w:id="416" w:name="_Toc270946197"/>
      <w:bookmarkStart w:id="417" w:name="_Toc267574130"/>
      <w:bookmarkStart w:id="418" w:name="_Toc85602150"/>
      <w:bookmarkStart w:id="419" w:name="_Toc106161062"/>
      <w:bookmarkStart w:id="420" w:name="_Toc179456559"/>
      <w:bookmarkStart w:id="421" w:name="_Toc181348161"/>
      <w:bookmarkStart w:id="422" w:name="_Toc106161460"/>
      <w:r>
        <w:rPr>
          <w:rFonts w:hint="eastAsia" w:ascii="宋体" w:hAnsi="宋体" w:eastAsia="宋体" w:cs="宋体"/>
          <w:sz w:val="21"/>
          <w:szCs w:val="21"/>
        </w:rPr>
        <w:t>合同生效</w:t>
      </w:r>
      <w:bookmarkEnd w:id="411"/>
      <w:r>
        <w:rPr>
          <w:rFonts w:hint="eastAsia" w:ascii="宋体" w:hAnsi="宋体" w:eastAsia="宋体" w:cs="宋体"/>
          <w:sz w:val="21"/>
          <w:szCs w:val="21"/>
        </w:rPr>
        <w:t>和其它</w:t>
      </w:r>
      <w:bookmarkEnd w:id="412"/>
      <w:bookmarkEnd w:id="413"/>
      <w:bookmarkEnd w:id="414"/>
      <w:bookmarkEnd w:id="415"/>
      <w:bookmarkEnd w:id="416"/>
      <w:bookmarkEnd w:id="417"/>
      <w:bookmarkEnd w:id="418"/>
      <w:bookmarkEnd w:id="419"/>
      <w:bookmarkEnd w:id="420"/>
      <w:bookmarkEnd w:id="421"/>
      <w:bookmarkEnd w:id="422"/>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21.1政府招标项目的招标合同内容的确定应以招标文件和投标文件为基础，不得违背其实质性内容。政府招标项目的招标合同自签订之日起七个工作日内，买方应当将合同副本报同级政府招标监督管理部门备案。合同将在双方签字盖章后开始生效。</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21.2在合同执行期间，卖方应按照买方工程进度要求分批、分量提供设备。</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21.3在合同执行期间，卖方提供的设备若在市场上有降价或其他优惠活动时，买方有权享受同样的优惠，卖方不得拒绝。</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21.4买方有权对系统进行部分或全部优化，包括设备、数量、价格等方面的内容。</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21.5合同一式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份，具有同等法律效力。</w:t>
      </w:r>
    </w:p>
    <w:p>
      <w:pPr>
        <w:rPr>
          <w:rFonts w:hint="eastAsia" w:ascii="宋体" w:hAnsi="宋体" w:eastAsia="宋体" w:cs="宋体"/>
          <w:sz w:val="21"/>
          <w:szCs w:val="21"/>
        </w:rPr>
      </w:pPr>
      <w:bookmarkStart w:id="423" w:name="_Toc267574131"/>
      <w:bookmarkStart w:id="424" w:name="_Toc181348162"/>
      <w:bookmarkStart w:id="425" w:name="_Toc179456560"/>
      <w:bookmarkStart w:id="426" w:name="_Toc270946198"/>
      <w:bookmarkStart w:id="427" w:name="_Toc181344351"/>
    </w:p>
    <w:p>
      <w:pPr>
        <w:pStyle w:val="5"/>
        <w:spacing w:before="0" w:after="0" w:line="420" w:lineRule="exact"/>
        <w:jc w:val="center"/>
        <w:rPr>
          <w:rFonts w:hint="eastAsia" w:ascii="宋体" w:hAnsi="宋体" w:eastAsia="宋体" w:cs="宋体"/>
          <w:sz w:val="21"/>
          <w:szCs w:val="21"/>
        </w:rPr>
      </w:pPr>
    </w:p>
    <w:p>
      <w:pPr>
        <w:pStyle w:val="5"/>
        <w:spacing w:before="0" w:after="0" w:line="420" w:lineRule="exact"/>
        <w:jc w:val="center"/>
        <w:rPr>
          <w:rFonts w:hint="eastAsia" w:ascii="宋体" w:hAnsi="宋体" w:eastAsia="宋体" w:cs="宋体"/>
          <w:sz w:val="21"/>
          <w:szCs w:val="21"/>
        </w:rPr>
      </w:pPr>
      <w:r>
        <w:rPr>
          <w:rFonts w:hint="eastAsia" w:ascii="宋体" w:hAnsi="宋体" w:eastAsia="宋体" w:cs="宋体"/>
          <w:sz w:val="21"/>
          <w:szCs w:val="21"/>
        </w:rPr>
        <w:t xml:space="preserve">第二节 专用合同条款  </w:t>
      </w:r>
    </w:p>
    <w:p>
      <w:pPr>
        <w:pStyle w:val="40"/>
        <w:spacing w:line="400" w:lineRule="exact"/>
        <w:rPr>
          <w:rFonts w:hint="eastAsia" w:ascii="宋体" w:hAnsi="宋体" w:eastAsia="宋体" w:cs="宋体"/>
          <w:b/>
          <w:sz w:val="21"/>
          <w:szCs w:val="21"/>
        </w:rPr>
      </w:pPr>
      <w:r>
        <w:rPr>
          <w:rFonts w:hint="eastAsia" w:ascii="宋体" w:hAnsi="宋体" w:eastAsia="宋体" w:cs="宋体"/>
          <w:b/>
          <w:bCs/>
          <w:sz w:val="21"/>
          <w:szCs w:val="21"/>
        </w:rPr>
        <w:t>1</w:t>
      </w:r>
      <w:r>
        <w:rPr>
          <w:rFonts w:hint="eastAsia" w:ascii="宋体" w:hAnsi="宋体" w:eastAsia="宋体" w:cs="宋体"/>
          <w:b/>
          <w:sz w:val="21"/>
          <w:szCs w:val="21"/>
        </w:rPr>
        <w:t xml:space="preserve">  一般约定</w:t>
      </w:r>
    </w:p>
    <w:p>
      <w:pPr>
        <w:pStyle w:val="40"/>
        <w:spacing w:line="400" w:lineRule="exact"/>
        <w:rPr>
          <w:rFonts w:hint="eastAsia" w:ascii="宋体" w:hAnsi="宋体" w:eastAsia="宋体" w:cs="宋体"/>
          <w:b/>
          <w:sz w:val="21"/>
          <w:szCs w:val="21"/>
        </w:rPr>
      </w:pPr>
      <w:r>
        <w:rPr>
          <w:rFonts w:hint="eastAsia" w:ascii="宋体" w:hAnsi="宋体" w:eastAsia="宋体" w:cs="宋体"/>
          <w:b/>
          <w:sz w:val="21"/>
          <w:szCs w:val="21"/>
        </w:rPr>
        <w:t>1.1  词语定义</w:t>
      </w:r>
    </w:p>
    <w:p>
      <w:pPr>
        <w:pStyle w:val="41"/>
        <w:spacing w:after="0" w:line="400" w:lineRule="exact"/>
        <w:rPr>
          <w:rFonts w:hint="eastAsia" w:ascii="宋体" w:hAnsi="宋体" w:eastAsia="宋体" w:cs="宋体"/>
          <w:sz w:val="21"/>
          <w:szCs w:val="21"/>
        </w:rPr>
      </w:pPr>
      <w:r>
        <w:rPr>
          <w:rFonts w:hint="eastAsia" w:ascii="宋体" w:hAnsi="宋体" w:eastAsia="宋体" w:cs="宋体"/>
          <w:sz w:val="21"/>
          <w:szCs w:val="21"/>
        </w:rPr>
        <w:t>1.1.2  合同当事人和人员</w:t>
      </w:r>
    </w:p>
    <w:p>
      <w:pPr>
        <w:pStyle w:val="22"/>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1.1.2.2  发包人：</w:t>
      </w:r>
      <w:r>
        <w:rPr>
          <w:rFonts w:hint="eastAsia" w:ascii="宋体" w:hAnsi="宋体" w:eastAsia="宋体" w:cs="宋体"/>
          <w:sz w:val="21"/>
          <w:szCs w:val="21"/>
          <w:u w:val="single"/>
        </w:rPr>
        <w:t xml:space="preserve">     (签约后填入发包人的名称)    </w:t>
      </w:r>
      <w:r>
        <w:rPr>
          <w:rFonts w:hint="eastAsia" w:ascii="宋体" w:hAnsi="宋体" w:eastAsia="宋体" w:cs="宋体"/>
          <w:sz w:val="21"/>
          <w:szCs w:val="21"/>
        </w:rPr>
        <w:t>。</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1.1.2.3  承包人：</w:t>
      </w:r>
      <w:r>
        <w:rPr>
          <w:rFonts w:hint="eastAsia" w:ascii="宋体" w:hAnsi="宋体" w:eastAsia="宋体" w:cs="宋体"/>
          <w:sz w:val="21"/>
          <w:szCs w:val="21"/>
          <w:u w:val="single"/>
        </w:rPr>
        <w:t xml:space="preserve">     (签约后填入承包人的名称)    </w:t>
      </w:r>
      <w:r>
        <w:rPr>
          <w:rFonts w:hint="eastAsia" w:ascii="宋体" w:hAnsi="宋体" w:eastAsia="宋体" w:cs="宋体"/>
          <w:sz w:val="21"/>
          <w:szCs w:val="21"/>
        </w:rPr>
        <w:t>。</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1.1.2.5  分包人：</w:t>
      </w:r>
      <w:r>
        <w:rPr>
          <w:rFonts w:hint="eastAsia" w:ascii="宋体" w:hAnsi="宋体" w:eastAsia="宋体" w:cs="宋体"/>
          <w:sz w:val="21"/>
          <w:szCs w:val="21"/>
          <w:u w:val="single"/>
        </w:rPr>
        <w:t xml:space="preserve">     (签约后填入分包人的名称)    </w:t>
      </w:r>
      <w:r>
        <w:rPr>
          <w:rFonts w:hint="eastAsia" w:ascii="宋体" w:hAnsi="宋体" w:eastAsia="宋体" w:cs="宋体"/>
          <w:sz w:val="21"/>
          <w:szCs w:val="21"/>
        </w:rPr>
        <w:t>。</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1.1.2.6  监理人：</w:t>
      </w:r>
      <w:r>
        <w:rPr>
          <w:rFonts w:hint="eastAsia" w:ascii="宋体" w:hAnsi="宋体" w:eastAsia="宋体" w:cs="宋体"/>
          <w:sz w:val="21"/>
          <w:szCs w:val="21"/>
          <w:u w:val="single"/>
        </w:rPr>
        <w:t xml:space="preserve">     (签约后填入分包人的名称)    </w:t>
      </w:r>
      <w:r>
        <w:rPr>
          <w:rFonts w:hint="eastAsia" w:ascii="宋体" w:hAnsi="宋体" w:eastAsia="宋体" w:cs="宋体"/>
          <w:sz w:val="21"/>
          <w:szCs w:val="21"/>
        </w:rPr>
        <w:t>。</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1.1.4    日期</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1.1.4.5  缺陷责任期（工程质量保修期）：</w:t>
      </w:r>
      <w:r>
        <w:rPr>
          <w:rFonts w:hint="eastAsia" w:ascii="宋体" w:hAnsi="宋体" w:eastAsia="宋体" w:cs="宋体"/>
          <w:sz w:val="21"/>
          <w:szCs w:val="21"/>
          <w:u w:val="single"/>
        </w:rPr>
        <w:t xml:space="preserve">    1年    </w:t>
      </w:r>
      <w:r>
        <w:rPr>
          <w:rFonts w:hint="eastAsia" w:ascii="宋体" w:hAnsi="宋体" w:eastAsia="宋体" w:cs="宋体"/>
          <w:sz w:val="21"/>
          <w:szCs w:val="21"/>
        </w:rPr>
        <w:t>。</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1.7  联络</w:t>
      </w:r>
    </w:p>
    <w:p>
      <w:pPr>
        <w:pStyle w:val="22"/>
        <w:spacing w:line="400" w:lineRule="exact"/>
        <w:ind w:left="120" w:leftChars="57" w:firstLine="262" w:firstLineChars="125"/>
        <w:rPr>
          <w:rFonts w:hint="eastAsia" w:ascii="宋体" w:hAnsi="宋体" w:eastAsia="宋体" w:cs="宋体"/>
          <w:sz w:val="21"/>
          <w:szCs w:val="21"/>
        </w:rPr>
      </w:pPr>
      <w:r>
        <w:rPr>
          <w:rFonts w:hint="eastAsia" w:ascii="宋体" w:hAnsi="宋体" w:eastAsia="宋体" w:cs="宋体"/>
          <w:sz w:val="21"/>
          <w:szCs w:val="21"/>
        </w:rPr>
        <w:t>1.7.2  来往函件均应按技术标准和要求（合同技术条款）约定的期限送</w:t>
      </w:r>
      <w:r>
        <w:rPr>
          <w:rFonts w:hint="eastAsia" w:ascii="宋体" w:hAnsi="宋体" w:eastAsia="宋体" w:cs="宋体"/>
          <w:sz w:val="21"/>
          <w:szCs w:val="21"/>
          <w:u w:val="single"/>
        </w:rPr>
        <w:t xml:space="preserve"> (签约后填入发包人的名称) </w:t>
      </w:r>
      <w:r>
        <w:rPr>
          <w:rFonts w:hint="eastAsia" w:ascii="宋体" w:hAnsi="宋体" w:eastAsia="宋体" w:cs="宋体"/>
          <w:sz w:val="21"/>
          <w:szCs w:val="21"/>
        </w:rPr>
        <w:t xml:space="preserve"> 。</w:t>
      </w:r>
    </w:p>
    <w:p>
      <w:pPr>
        <w:pStyle w:val="40"/>
        <w:spacing w:line="400" w:lineRule="exact"/>
        <w:rPr>
          <w:rFonts w:hint="eastAsia" w:ascii="宋体" w:hAnsi="宋体" w:eastAsia="宋体" w:cs="宋体"/>
          <w:b/>
          <w:bCs/>
          <w:sz w:val="21"/>
          <w:szCs w:val="21"/>
        </w:rPr>
      </w:pPr>
      <w:r>
        <w:rPr>
          <w:rFonts w:hint="eastAsia" w:ascii="宋体" w:hAnsi="宋体" w:eastAsia="宋体" w:cs="宋体"/>
          <w:b/>
          <w:bCs/>
          <w:sz w:val="21"/>
          <w:szCs w:val="21"/>
        </w:rPr>
        <w:t xml:space="preserve">2  </w:t>
      </w:r>
      <w:r>
        <w:rPr>
          <w:rFonts w:hint="eastAsia" w:ascii="宋体" w:hAnsi="宋体" w:eastAsia="宋体" w:cs="宋体"/>
          <w:b/>
          <w:sz w:val="21"/>
          <w:szCs w:val="21"/>
        </w:rPr>
        <w:t>发包人义务</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2.3  提供施工场地</w:t>
      </w:r>
    </w:p>
    <w:p>
      <w:pPr>
        <w:pStyle w:val="22"/>
        <w:spacing w:line="400" w:lineRule="exact"/>
        <w:ind w:firstLine="420"/>
        <w:rPr>
          <w:rFonts w:hint="eastAsia" w:ascii="宋体" w:hAnsi="宋体" w:eastAsia="宋体" w:cs="宋体"/>
          <w:b/>
          <w:bCs/>
          <w:sz w:val="21"/>
          <w:szCs w:val="21"/>
        </w:rPr>
      </w:pPr>
      <w:r>
        <w:rPr>
          <w:rFonts w:hint="eastAsia" w:ascii="宋体" w:hAnsi="宋体" w:eastAsia="宋体" w:cs="宋体"/>
          <w:sz w:val="21"/>
          <w:szCs w:val="21"/>
        </w:rPr>
        <w:t>2.3.2  发包人提供的施工场地范围为：</w:t>
      </w:r>
      <w:r>
        <w:rPr>
          <w:rFonts w:hint="eastAsia" w:ascii="宋体" w:hAnsi="宋体" w:eastAsia="宋体" w:cs="宋体"/>
          <w:sz w:val="21"/>
          <w:szCs w:val="21"/>
          <w:u w:val="single"/>
        </w:rPr>
        <w:t xml:space="preserve"> 发包人不负责办理工地范围内的征地及附属物征迁，该事项由承包人自行解决  </w:t>
      </w:r>
      <w:r>
        <w:rPr>
          <w:rFonts w:hint="eastAsia" w:ascii="宋体" w:hAnsi="宋体" w:eastAsia="宋体" w:cs="宋体"/>
          <w:sz w:val="21"/>
          <w:szCs w:val="21"/>
        </w:rPr>
        <w:t>。</w:t>
      </w:r>
    </w:p>
    <w:p>
      <w:pPr>
        <w:pStyle w:val="40"/>
        <w:spacing w:line="400" w:lineRule="exact"/>
        <w:rPr>
          <w:rFonts w:hint="eastAsia" w:ascii="宋体" w:hAnsi="宋体" w:eastAsia="宋体" w:cs="宋体"/>
          <w:b/>
          <w:sz w:val="21"/>
          <w:szCs w:val="21"/>
        </w:rPr>
      </w:pPr>
      <w:r>
        <w:rPr>
          <w:rFonts w:hint="eastAsia" w:ascii="宋体" w:hAnsi="宋体" w:eastAsia="宋体" w:cs="宋体"/>
          <w:b/>
          <w:bCs/>
          <w:sz w:val="21"/>
          <w:szCs w:val="21"/>
        </w:rPr>
        <w:t>3</w:t>
      </w:r>
      <w:r>
        <w:rPr>
          <w:rFonts w:hint="eastAsia" w:ascii="宋体" w:hAnsi="宋体" w:eastAsia="宋体" w:cs="宋体"/>
          <w:b/>
          <w:sz w:val="21"/>
          <w:szCs w:val="21"/>
        </w:rPr>
        <w:t xml:space="preserve">  监理人</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3.1  监理人的职责和权力</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3.1.1 监理人须根据发包人事先批准的权力范围行使权力，发包人批准的权力范围：</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（1）按第11.3条约定，确定延长完工期限；</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（2）按第15.6条约定，批准暂列金额的使用。</w:t>
      </w:r>
    </w:p>
    <w:p>
      <w:pPr>
        <w:pStyle w:val="22"/>
        <w:spacing w:line="400" w:lineRule="exact"/>
        <w:ind w:firstLine="367" w:firstLineChars="175"/>
        <w:rPr>
          <w:rFonts w:hint="eastAsia" w:ascii="宋体" w:hAnsi="宋体" w:eastAsia="宋体" w:cs="宋体"/>
          <w:sz w:val="21"/>
          <w:szCs w:val="21"/>
        </w:rPr>
      </w:pPr>
      <w:r>
        <w:rPr>
          <w:rFonts w:hint="eastAsia" w:ascii="宋体" w:hAnsi="宋体" w:eastAsia="宋体" w:cs="宋体"/>
          <w:sz w:val="21"/>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39条的规定增加相应的费用，并通知承包人。</w:t>
      </w:r>
    </w:p>
    <w:p>
      <w:pPr>
        <w:pStyle w:val="6"/>
        <w:spacing w:before="0" w:after="0" w:line="400" w:lineRule="exact"/>
        <w:rPr>
          <w:rFonts w:hint="eastAsia" w:ascii="宋体" w:hAnsi="宋体" w:eastAsia="宋体" w:cs="宋体"/>
          <w:sz w:val="21"/>
          <w:szCs w:val="21"/>
        </w:rPr>
      </w:pPr>
      <w:bookmarkStart w:id="428" w:name="_Toc281580090"/>
      <w:r>
        <w:rPr>
          <w:rFonts w:hint="eastAsia" w:ascii="宋体" w:hAnsi="宋体" w:eastAsia="宋体" w:cs="宋体"/>
          <w:sz w:val="21"/>
          <w:szCs w:val="21"/>
        </w:rPr>
        <w:t>4. 承包人</w:t>
      </w:r>
      <w:bookmarkEnd w:id="428"/>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4.1承包人的一般义务</w:t>
      </w:r>
    </w:p>
    <w:p>
      <w:pPr>
        <w:pStyle w:val="6"/>
        <w:spacing w:before="0" w:after="0" w:line="400" w:lineRule="exact"/>
        <w:rPr>
          <w:rFonts w:hint="eastAsia" w:ascii="宋体" w:hAnsi="宋体" w:eastAsia="宋体" w:cs="宋体"/>
          <w:b w:val="0"/>
          <w:sz w:val="21"/>
          <w:szCs w:val="21"/>
        </w:rPr>
      </w:pPr>
      <w:r>
        <w:rPr>
          <w:rFonts w:hint="eastAsia" w:ascii="宋体" w:hAnsi="宋体" w:eastAsia="宋体" w:cs="宋体"/>
          <w:b w:val="0"/>
          <w:sz w:val="21"/>
          <w:szCs w:val="21"/>
        </w:rPr>
        <w:t>4.1.10 其他义务</w:t>
      </w:r>
    </w:p>
    <w:p>
      <w:pPr>
        <w:pStyle w:val="6"/>
        <w:spacing w:before="0" w:after="0" w:line="400" w:lineRule="exact"/>
        <w:ind w:firstLine="315" w:firstLineChars="150"/>
        <w:rPr>
          <w:rFonts w:hint="eastAsia" w:ascii="宋体" w:hAnsi="宋体" w:eastAsia="宋体" w:cs="宋体"/>
          <w:b w:val="0"/>
          <w:sz w:val="21"/>
          <w:szCs w:val="21"/>
        </w:rPr>
      </w:pPr>
      <w:r>
        <w:rPr>
          <w:rFonts w:hint="eastAsia" w:ascii="宋体" w:hAnsi="宋体" w:eastAsia="宋体" w:cs="宋体"/>
          <w:b w:val="0"/>
          <w:sz w:val="21"/>
          <w:szCs w:val="21"/>
        </w:rPr>
        <w:t>（1）本合同工程在设计防洪标准内的防洪安全由承包人负责，由此发生的一切费用由承包人承担。</w:t>
      </w:r>
    </w:p>
    <w:p>
      <w:pPr>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2）承包人在合同签订后的14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pPr>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3）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pPr>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（4）承包人在检查图纸或工程施工时，如果发现工程设计或技术规范中存在任何错误或其他缺陷，应立即通知发包人和监理人。</w:t>
      </w:r>
    </w:p>
    <w:p>
      <w:pPr>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（5）承包人应按照《关于加强建设等行业农民工劳动合同管理的通知》（劳社部发【2005】9号）的有关规定，依法与所招用的农民工签订合同，按照合同约定按时足额支付农民工工资，不得无故拖欠或克扣。</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若农民工因工作原因受到事故伤害或患职业病，承包人应积极配合劳动保障监察部门对所发生的劳动争议进行处理，并按处理意见解决劳动争议。</w:t>
      </w:r>
    </w:p>
    <w:p>
      <w:pPr>
        <w:spacing w:line="40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（6）承包人需要提交的竣工资料套数：</w:t>
      </w:r>
      <w:r>
        <w:rPr>
          <w:rFonts w:hint="eastAsia" w:ascii="宋体" w:hAnsi="宋体" w:eastAsia="宋体" w:cs="宋体"/>
          <w:sz w:val="21"/>
          <w:szCs w:val="21"/>
          <w:u w:val="single"/>
        </w:rPr>
        <w:t xml:space="preserve">           6             </w:t>
      </w:r>
      <w:r>
        <w:rPr>
          <w:rFonts w:hint="eastAsia" w:ascii="宋体" w:hAnsi="宋体" w:eastAsia="宋体" w:cs="宋体"/>
          <w:sz w:val="21"/>
          <w:szCs w:val="21"/>
        </w:rPr>
        <w:t>。</w:t>
      </w:r>
    </w:p>
    <w:p>
      <w:pPr>
        <w:spacing w:line="40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（7）承包人提交的竣工资料的费用承担：</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p>
      <w:pPr>
        <w:spacing w:line="400" w:lineRule="exact"/>
        <w:ind w:firstLine="315" w:firstLineChars="150"/>
        <w:rPr>
          <w:rFonts w:hint="eastAsia" w:ascii="宋体" w:hAnsi="宋体" w:eastAsia="宋体" w:cs="宋体"/>
          <w:sz w:val="21"/>
          <w:szCs w:val="21"/>
        </w:rPr>
      </w:pPr>
      <w:r>
        <w:rPr>
          <w:rFonts w:hint="eastAsia" w:ascii="宋体" w:hAnsi="宋体" w:eastAsia="宋体" w:cs="宋体"/>
          <w:kern w:val="0"/>
          <w:sz w:val="21"/>
          <w:szCs w:val="21"/>
        </w:rPr>
        <w:t>（8）关于项目经理每月在施工现场的时间要求：</w:t>
      </w:r>
      <w:r>
        <w:rPr>
          <w:rFonts w:hint="eastAsia" w:ascii="宋体" w:hAnsi="宋体" w:eastAsia="宋体" w:cs="宋体"/>
          <w:sz w:val="21"/>
          <w:szCs w:val="21"/>
          <w:u w:val="single"/>
        </w:rPr>
        <w:t xml:space="preserve"> 不低于22日历天   </w:t>
      </w:r>
      <w:r>
        <w:rPr>
          <w:rFonts w:hint="eastAsia" w:ascii="宋体" w:hAnsi="宋体" w:eastAsia="宋体" w:cs="宋体"/>
          <w:sz w:val="21"/>
          <w:szCs w:val="21"/>
        </w:rPr>
        <w:t>。</w:t>
      </w:r>
    </w:p>
    <w:p>
      <w:pPr>
        <w:adjustRightInd w:val="0"/>
        <w:snapToGrid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4.3 分包</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4.3.2 本工程不允许分包。</w:t>
      </w:r>
    </w:p>
    <w:p>
      <w:pPr>
        <w:adjustRightInd w:val="0"/>
        <w:snapToGrid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4.11 不利物质条件</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4.11.1不利物质条件的范围：</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pPr>
        <w:pStyle w:val="40"/>
        <w:spacing w:line="400" w:lineRule="exact"/>
        <w:rPr>
          <w:rFonts w:hint="eastAsia" w:ascii="宋体" w:hAnsi="宋体" w:eastAsia="宋体" w:cs="宋体"/>
          <w:b/>
          <w:bCs/>
          <w:sz w:val="21"/>
          <w:szCs w:val="21"/>
        </w:rPr>
      </w:pPr>
      <w:r>
        <w:rPr>
          <w:rFonts w:hint="eastAsia" w:ascii="宋体" w:hAnsi="宋体" w:eastAsia="宋体" w:cs="宋体"/>
          <w:b/>
          <w:bCs/>
          <w:sz w:val="21"/>
          <w:szCs w:val="21"/>
        </w:rPr>
        <w:t xml:space="preserve">5  </w:t>
      </w:r>
      <w:r>
        <w:rPr>
          <w:rFonts w:hint="eastAsia" w:ascii="宋体" w:hAnsi="宋体" w:eastAsia="宋体" w:cs="宋体"/>
          <w:sz w:val="21"/>
          <w:szCs w:val="21"/>
        </w:rPr>
        <w:t>材料和工程设备</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5.2  发包人提供的材料和工程设备</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删去本款全文，并代之以：发包人不提供材料和工程设备。</w:t>
      </w:r>
    </w:p>
    <w:p>
      <w:pPr>
        <w:pStyle w:val="40"/>
        <w:spacing w:line="400" w:lineRule="exact"/>
        <w:rPr>
          <w:rFonts w:hint="eastAsia" w:ascii="宋体" w:hAnsi="宋体" w:eastAsia="宋体" w:cs="宋体"/>
          <w:b/>
          <w:bCs/>
          <w:sz w:val="21"/>
          <w:szCs w:val="21"/>
        </w:rPr>
      </w:pPr>
      <w:r>
        <w:rPr>
          <w:rFonts w:hint="eastAsia" w:ascii="宋体" w:hAnsi="宋体" w:eastAsia="宋体" w:cs="宋体"/>
          <w:b/>
          <w:bCs/>
          <w:sz w:val="21"/>
          <w:szCs w:val="21"/>
        </w:rPr>
        <w:t xml:space="preserve">6  </w:t>
      </w:r>
      <w:r>
        <w:rPr>
          <w:rFonts w:hint="eastAsia" w:ascii="宋体" w:hAnsi="宋体" w:eastAsia="宋体" w:cs="宋体"/>
          <w:sz w:val="21"/>
          <w:szCs w:val="21"/>
        </w:rPr>
        <w:t>施工设备和临时设施</w:t>
      </w:r>
      <w:r>
        <w:rPr>
          <w:rFonts w:hint="eastAsia" w:ascii="宋体" w:hAnsi="宋体" w:eastAsia="宋体" w:cs="宋体"/>
          <w:b/>
          <w:bCs/>
          <w:sz w:val="21"/>
          <w:szCs w:val="21"/>
        </w:rPr>
        <w:t xml:space="preserve"> </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6.2  发包人提供的施工设备和临时设施</w:t>
      </w:r>
    </w:p>
    <w:p>
      <w:pPr>
        <w:pStyle w:val="22"/>
        <w:spacing w:line="400" w:lineRule="exact"/>
        <w:ind w:firstLine="424"/>
        <w:rPr>
          <w:rFonts w:hint="eastAsia" w:ascii="宋体" w:hAnsi="宋体" w:eastAsia="宋体" w:cs="宋体"/>
          <w:sz w:val="21"/>
          <w:szCs w:val="21"/>
        </w:rPr>
      </w:pPr>
      <w:r>
        <w:rPr>
          <w:rFonts w:hint="eastAsia" w:ascii="宋体" w:hAnsi="宋体" w:eastAsia="宋体" w:cs="宋体"/>
          <w:sz w:val="21"/>
          <w:szCs w:val="21"/>
        </w:rPr>
        <w:t>删去本款全文，并代之以：发包人不提供施工设备和临时设施。</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7</w:t>
      </w:r>
      <w:r>
        <w:rPr>
          <w:rFonts w:hint="eastAsia" w:ascii="宋体" w:hAnsi="宋体" w:eastAsia="宋体" w:cs="宋体"/>
          <w:sz w:val="21"/>
          <w:szCs w:val="21"/>
        </w:rPr>
        <w:t xml:space="preserve">  交通运输</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7.1  道路通行权和场外设施</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道路通行权及场外设施的约定：</w:t>
      </w:r>
      <w:r>
        <w:rPr>
          <w:rFonts w:hint="eastAsia" w:ascii="宋体" w:hAnsi="宋体" w:eastAsia="宋体" w:cs="宋体"/>
          <w:sz w:val="21"/>
          <w:szCs w:val="21"/>
          <w:u w:val="single"/>
        </w:rPr>
        <w:t xml:space="preserve"> 承包人自主办理  </w:t>
      </w:r>
      <w:r>
        <w:rPr>
          <w:rFonts w:hint="eastAsia" w:ascii="宋体" w:hAnsi="宋体" w:eastAsia="宋体" w:cs="宋体"/>
          <w:sz w:val="21"/>
          <w:szCs w:val="21"/>
        </w:rPr>
        <w:t>。</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8</w:t>
      </w:r>
      <w:r>
        <w:rPr>
          <w:rFonts w:hint="eastAsia" w:ascii="宋体" w:hAnsi="宋体" w:eastAsia="宋体" w:cs="宋体"/>
          <w:sz w:val="21"/>
          <w:szCs w:val="21"/>
        </w:rPr>
        <w:t xml:space="preserve">  测量放线</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8.1  施工控制网</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8.1.1 施工控制网的约定：</w:t>
      </w:r>
      <w:r>
        <w:rPr>
          <w:rFonts w:hint="eastAsia" w:ascii="宋体" w:hAnsi="宋体" w:eastAsia="宋体" w:cs="宋体"/>
          <w:sz w:val="21"/>
          <w:szCs w:val="21"/>
          <w:u w:val="single"/>
        </w:rPr>
        <w:t xml:space="preserve">   合同签订后7日内    </w:t>
      </w:r>
      <w:r>
        <w:rPr>
          <w:rFonts w:hint="eastAsia" w:ascii="宋体" w:hAnsi="宋体" w:eastAsia="宋体" w:cs="宋体"/>
          <w:sz w:val="21"/>
          <w:szCs w:val="21"/>
        </w:rPr>
        <w:t>。</w:t>
      </w:r>
    </w:p>
    <w:p>
      <w:pPr>
        <w:pStyle w:val="40"/>
        <w:spacing w:line="400" w:lineRule="exact"/>
        <w:rPr>
          <w:rFonts w:hint="eastAsia" w:ascii="宋体" w:hAnsi="宋体" w:eastAsia="宋体" w:cs="宋体"/>
          <w:b/>
          <w:bCs/>
          <w:sz w:val="21"/>
          <w:szCs w:val="21"/>
        </w:rPr>
      </w:pPr>
      <w:r>
        <w:rPr>
          <w:rFonts w:hint="eastAsia" w:ascii="宋体" w:hAnsi="宋体" w:eastAsia="宋体" w:cs="宋体"/>
          <w:b/>
          <w:bCs/>
          <w:sz w:val="21"/>
          <w:szCs w:val="21"/>
        </w:rPr>
        <w:t>9</w:t>
      </w:r>
      <w:r>
        <w:rPr>
          <w:rFonts w:hint="eastAsia" w:ascii="宋体" w:hAnsi="宋体" w:eastAsia="宋体" w:cs="宋体"/>
          <w:sz w:val="21"/>
          <w:szCs w:val="21"/>
        </w:rPr>
        <w:t xml:space="preserve">  施工安全、治安保卫和环境保护</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9.1  发包人的施工安全责任</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9.1.4 发包人提供</w:t>
      </w:r>
      <w:r>
        <w:rPr>
          <w:rFonts w:hint="eastAsia" w:ascii="宋体" w:hAnsi="宋体" w:eastAsia="宋体" w:cs="宋体"/>
          <w:sz w:val="21"/>
          <w:szCs w:val="21"/>
          <w:u w:val="single"/>
        </w:rPr>
        <w:t xml:space="preserve">  与本工程有关的  </w:t>
      </w:r>
      <w:r>
        <w:rPr>
          <w:rFonts w:hint="eastAsia" w:ascii="宋体" w:hAnsi="宋体" w:eastAsia="宋体" w:cs="宋体"/>
          <w:sz w:val="21"/>
          <w:szCs w:val="21"/>
        </w:rPr>
        <w:t>资料，其余资料由承包人负责收集。</w:t>
      </w:r>
    </w:p>
    <w:p>
      <w:pPr>
        <w:spacing w:line="400" w:lineRule="exact"/>
        <w:rPr>
          <w:rFonts w:hint="eastAsia" w:ascii="宋体" w:hAnsi="宋体" w:eastAsia="宋体" w:cs="宋体"/>
          <w:b/>
          <w:sz w:val="21"/>
          <w:szCs w:val="21"/>
        </w:rPr>
      </w:pPr>
      <w:bookmarkStart w:id="429" w:name="_Toc283480434"/>
      <w:r>
        <w:rPr>
          <w:rFonts w:hint="eastAsia" w:ascii="宋体" w:hAnsi="宋体" w:eastAsia="宋体" w:cs="宋体"/>
          <w:b/>
          <w:sz w:val="21"/>
          <w:szCs w:val="21"/>
        </w:rPr>
        <w:t>9.2  承包人的施工安全责任</w:t>
      </w:r>
      <w:bookmarkEnd w:id="429"/>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9.2.12 下列工程应编制专项施工方案： </w:t>
      </w:r>
      <w:r>
        <w:rPr>
          <w:rFonts w:hint="eastAsia" w:ascii="宋体" w:hAnsi="宋体" w:eastAsia="宋体" w:cs="宋体"/>
          <w:sz w:val="21"/>
          <w:szCs w:val="21"/>
          <w:u w:val="single"/>
        </w:rPr>
        <w:t xml:space="preserve"> 基坑支护与降水工程、土石方开挖工程、模板工程、围堰工程、脚手架工程、拆除爆破工程、其它危险性较大工程 </w:t>
      </w:r>
      <w:r>
        <w:rPr>
          <w:rFonts w:hint="eastAsia" w:ascii="宋体" w:hAnsi="宋体" w:eastAsia="宋体" w:cs="宋体"/>
          <w:sz w:val="21"/>
          <w:szCs w:val="21"/>
        </w:rPr>
        <w:t xml:space="preserve"> ，其中 </w:t>
      </w:r>
      <w:r>
        <w:rPr>
          <w:rFonts w:hint="eastAsia" w:ascii="宋体" w:hAnsi="宋体" w:eastAsia="宋体" w:cs="宋体"/>
          <w:sz w:val="21"/>
          <w:szCs w:val="21"/>
          <w:u w:val="single"/>
        </w:rPr>
        <w:t xml:space="preserve">   /    </w:t>
      </w:r>
      <w:r>
        <w:rPr>
          <w:rFonts w:hint="eastAsia" w:ascii="宋体" w:hAnsi="宋体" w:eastAsia="宋体" w:cs="宋体"/>
          <w:sz w:val="21"/>
          <w:szCs w:val="21"/>
        </w:rPr>
        <w:t>应组织专家论证和审查。</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9.7  文明工地</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9.7.1 本合同文明工地的约定：</w:t>
      </w:r>
      <w:r>
        <w:rPr>
          <w:rFonts w:hint="eastAsia" w:ascii="宋体" w:hAnsi="宋体" w:eastAsia="宋体" w:cs="宋体"/>
          <w:sz w:val="21"/>
          <w:szCs w:val="21"/>
          <w:u w:val="single"/>
        </w:rPr>
        <w:t xml:space="preserve"> 发包人指导，承包人具体实施 </w:t>
      </w:r>
      <w:r>
        <w:rPr>
          <w:rFonts w:hint="eastAsia" w:ascii="宋体" w:hAnsi="宋体" w:eastAsia="宋体" w:cs="宋体"/>
          <w:sz w:val="21"/>
          <w:szCs w:val="21"/>
        </w:rPr>
        <w:t>。</w:t>
      </w:r>
    </w:p>
    <w:p>
      <w:pPr>
        <w:pStyle w:val="40"/>
        <w:spacing w:line="400" w:lineRule="exact"/>
        <w:rPr>
          <w:rFonts w:hint="eastAsia" w:ascii="宋体" w:hAnsi="宋体" w:eastAsia="宋体" w:cs="宋体"/>
          <w:b/>
          <w:bCs/>
          <w:sz w:val="21"/>
          <w:szCs w:val="21"/>
        </w:rPr>
      </w:pPr>
      <w:r>
        <w:rPr>
          <w:rFonts w:hint="eastAsia" w:ascii="宋体" w:hAnsi="宋体" w:eastAsia="宋体" w:cs="宋体"/>
          <w:b/>
          <w:bCs/>
          <w:sz w:val="21"/>
          <w:szCs w:val="21"/>
        </w:rPr>
        <w:t xml:space="preserve">11  </w:t>
      </w:r>
      <w:r>
        <w:rPr>
          <w:rFonts w:hint="eastAsia" w:ascii="宋体" w:hAnsi="宋体" w:eastAsia="宋体" w:cs="宋体"/>
          <w:b/>
          <w:sz w:val="21"/>
          <w:szCs w:val="21"/>
        </w:rPr>
        <w:t>开工和竣工（完工）</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 xml:space="preserve">11.4  异常恶劣的气候条件 </w:t>
      </w:r>
    </w:p>
    <w:p>
      <w:pPr>
        <w:pStyle w:val="22"/>
        <w:spacing w:line="400" w:lineRule="exact"/>
        <w:ind w:firstLine="480"/>
        <w:rPr>
          <w:rFonts w:hint="eastAsia" w:ascii="宋体" w:hAnsi="宋体" w:eastAsia="宋体" w:cs="宋体"/>
          <w:sz w:val="21"/>
          <w:szCs w:val="21"/>
          <w:u w:val="single"/>
        </w:rPr>
      </w:pPr>
      <w:r>
        <w:rPr>
          <w:rFonts w:hint="eastAsia" w:ascii="宋体" w:hAnsi="宋体" w:eastAsia="宋体" w:cs="宋体"/>
          <w:sz w:val="21"/>
          <w:szCs w:val="21"/>
        </w:rPr>
        <w:t>异常恶劣的气候条件的范围：</w:t>
      </w:r>
      <w:r>
        <w:rPr>
          <w:rFonts w:hint="eastAsia" w:ascii="宋体" w:hAnsi="宋体" w:eastAsia="宋体" w:cs="宋体"/>
          <w:sz w:val="21"/>
          <w:szCs w:val="21"/>
          <w:u w:val="single"/>
        </w:rPr>
        <w:t xml:space="preserve"> 50年一遇的最大降水（雪）量、最高（低）温度等 。</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 xml:space="preserve">11.5  承包人工期延误 </w:t>
      </w:r>
    </w:p>
    <w:p>
      <w:pPr>
        <w:pStyle w:val="22"/>
        <w:spacing w:line="420" w:lineRule="exact"/>
        <w:ind w:firstLine="420"/>
        <w:rPr>
          <w:rFonts w:hint="eastAsia" w:ascii="宋体" w:hAnsi="宋体" w:eastAsia="宋体" w:cs="宋体"/>
          <w:sz w:val="21"/>
          <w:szCs w:val="21"/>
          <w:u w:val="single"/>
        </w:rPr>
      </w:pPr>
      <w:r>
        <w:rPr>
          <w:rFonts w:hint="eastAsia" w:ascii="宋体" w:hAnsi="宋体" w:eastAsia="宋体" w:cs="宋体"/>
          <w:sz w:val="21"/>
          <w:szCs w:val="21"/>
        </w:rPr>
        <w:t>（1）逾期竣工违约金的计算方法：</w:t>
      </w:r>
      <w:r>
        <w:rPr>
          <w:rFonts w:hint="eastAsia" w:ascii="宋体" w:hAnsi="宋体" w:eastAsia="宋体" w:cs="宋体"/>
          <w:sz w:val="21"/>
          <w:szCs w:val="21"/>
          <w:u w:val="single"/>
        </w:rPr>
        <w:t>1000元/天。</w:t>
      </w:r>
    </w:p>
    <w:p>
      <w:pPr>
        <w:pStyle w:val="22"/>
        <w:spacing w:line="420" w:lineRule="exact"/>
        <w:ind w:firstLine="420"/>
        <w:rPr>
          <w:rFonts w:hint="eastAsia" w:ascii="宋体" w:hAnsi="宋体" w:eastAsia="宋体" w:cs="宋体"/>
          <w:sz w:val="21"/>
          <w:szCs w:val="21"/>
        </w:rPr>
      </w:pPr>
      <w:r>
        <w:rPr>
          <w:rFonts w:hint="eastAsia" w:ascii="宋体" w:hAnsi="宋体" w:eastAsia="宋体" w:cs="宋体"/>
          <w:sz w:val="21"/>
          <w:szCs w:val="21"/>
        </w:rPr>
        <w:t>（2）全部逾期完工违约金的总限额为</w:t>
      </w:r>
      <w:r>
        <w:rPr>
          <w:rFonts w:hint="eastAsia" w:ascii="宋体" w:hAnsi="宋体" w:eastAsia="宋体" w:cs="宋体"/>
          <w:sz w:val="21"/>
          <w:szCs w:val="21"/>
          <w:u w:val="single"/>
        </w:rPr>
        <w:t xml:space="preserve">  不超过合同总价的 5 % </w:t>
      </w:r>
      <w:r>
        <w:rPr>
          <w:rFonts w:hint="eastAsia" w:ascii="宋体" w:hAnsi="宋体" w:eastAsia="宋体" w:cs="宋体"/>
          <w:sz w:val="21"/>
          <w:szCs w:val="21"/>
        </w:rPr>
        <w:t>。</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11.6工期提前</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工期提前的奖金约定：</w:t>
      </w:r>
      <w:r>
        <w:rPr>
          <w:rFonts w:hint="eastAsia" w:ascii="宋体" w:hAnsi="宋体" w:eastAsia="宋体" w:cs="宋体"/>
          <w:sz w:val="21"/>
          <w:szCs w:val="21"/>
          <w:u w:val="single"/>
        </w:rPr>
        <w:t xml:space="preserve">   不奖励     </w:t>
      </w:r>
      <w:r>
        <w:rPr>
          <w:rFonts w:hint="eastAsia" w:ascii="宋体" w:hAnsi="宋体" w:eastAsia="宋体" w:cs="宋体"/>
          <w:sz w:val="21"/>
          <w:szCs w:val="21"/>
        </w:rPr>
        <w:t>。</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14</w:t>
      </w:r>
      <w:r>
        <w:rPr>
          <w:rFonts w:hint="eastAsia" w:ascii="宋体" w:hAnsi="宋体" w:eastAsia="宋体" w:cs="宋体"/>
          <w:sz w:val="21"/>
          <w:szCs w:val="21"/>
        </w:rPr>
        <w:t xml:space="preserve">  试验和检验</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14.1  材料、工程设备和工程的试验和检验</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14.1.6 本工程实行见证取样的试块、试件及有关材料：</w:t>
      </w:r>
      <w:r>
        <w:rPr>
          <w:rFonts w:hint="eastAsia" w:ascii="宋体" w:hAnsi="宋体" w:eastAsia="宋体" w:cs="宋体"/>
          <w:sz w:val="21"/>
          <w:szCs w:val="21"/>
          <w:u w:val="single"/>
        </w:rPr>
        <w:t xml:space="preserve"> 按现行监理规范  </w:t>
      </w:r>
      <w:r>
        <w:rPr>
          <w:rFonts w:hint="eastAsia" w:ascii="宋体" w:hAnsi="宋体" w:eastAsia="宋体" w:cs="宋体"/>
          <w:sz w:val="21"/>
          <w:szCs w:val="21"/>
        </w:rPr>
        <w:t>。</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15</w:t>
      </w:r>
      <w:r>
        <w:rPr>
          <w:rFonts w:hint="eastAsia" w:ascii="宋体" w:hAnsi="宋体" w:eastAsia="宋体" w:cs="宋体"/>
          <w:sz w:val="21"/>
          <w:szCs w:val="21"/>
        </w:rPr>
        <w:t xml:space="preserve">  变更</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15.1  变更的范围和内容</w:t>
      </w:r>
    </w:p>
    <w:p>
      <w:pPr>
        <w:pStyle w:val="6"/>
        <w:spacing w:before="0" w:after="0" w:line="400" w:lineRule="exact"/>
        <w:rPr>
          <w:rFonts w:hint="eastAsia" w:ascii="宋体" w:hAnsi="宋体" w:eastAsia="宋体" w:cs="宋体"/>
          <w:color w:val="FF0000"/>
          <w:sz w:val="21"/>
          <w:szCs w:val="21"/>
          <w:u w:val="single"/>
        </w:rPr>
      </w:pPr>
      <w:r>
        <w:rPr>
          <w:rFonts w:hint="eastAsia" w:ascii="宋体" w:hAnsi="宋体" w:eastAsia="宋体" w:cs="宋体"/>
          <w:color w:val="FF0000"/>
          <w:sz w:val="21"/>
          <w:szCs w:val="21"/>
        </w:rPr>
        <w:t xml:space="preserve">    </w:t>
      </w:r>
      <w:r>
        <w:rPr>
          <w:rFonts w:hint="eastAsia" w:ascii="宋体" w:hAnsi="宋体" w:eastAsia="宋体" w:cs="宋体"/>
          <w:b w:val="0"/>
          <w:bCs w:val="0"/>
          <w:sz w:val="21"/>
          <w:szCs w:val="21"/>
          <w:u w:val="single"/>
        </w:rPr>
        <w:t>当实际完成的工程量增减时一律不予调整单价，暂估价据实估算。</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15.5承包人的合理化建议</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15.5.2 承包人实现合理化建议的奖励金额为：</w:t>
      </w:r>
      <w:r>
        <w:rPr>
          <w:rFonts w:hint="eastAsia" w:ascii="宋体" w:hAnsi="宋体" w:eastAsia="宋体" w:cs="宋体"/>
          <w:sz w:val="21"/>
          <w:szCs w:val="21"/>
          <w:u w:val="single"/>
        </w:rPr>
        <w:t xml:space="preserve"> 发包人根据实际情况进行奖励 </w:t>
      </w:r>
      <w:r>
        <w:rPr>
          <w:rFonts w:hint="eastAsia" w:ascii="宋体" w:hAnsi="宋体" w:eastAsia="宋体" w:cs="宋体"/>
          <w:sz w:val="21"/>
          <w:szCs w:val="21"/>
        </w:rPr>
        <w:t>。</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15.8  暂估价</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15.8.1发包人和承包人以招标方式选择暂估价项目供应商或分包人时，双方的权利义务关系：</w:t>
      </w:r>
      <w:r>
        <w:rPr>
          <w:rFonts w:hint="eastAsia" w:ascii="宋体" w:hAnsi="宋体" w:eastAsia="宋体" w:cs="宋体"/>
          <w:sz w:val="21"/>
          <w:szCs w:val="21"/>
          <w:u w:val="single"/>
        </w:rPr>
        <w:t xml:space="preserve"> 发包人有权决定选择暂估价项目供应商和分包人，承包人应积极配合发包人选择的暂估价项目供应商和分包人完成各项工作 。</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16</w:t>
      </w:r>
      <w:r>
        <w:rPr>
          <w:rFonts w:hint="eastAsia" w:ascii="宋体" w:hAnsi="宋体" w:eastAsia="宋体" w:cs="宋体"/>
          <w:sz w:val="21"/>
          <w:szCs w:val="21"/>
        </w:rPr>
        <w:t xml:space="preserve">  价格调整</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16.1 物价波动引起的价格调整</w:t>
      </w:r>
    </w:p>
    <w:p>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u w:val="single"/>
        </w:rPr>
        <w:t xml:space="preserve">      不调整              </w:t>
      </w:r>
      <w:r>
        <w:rPr>
          <w:rFonts w:hint="eastAsia" w:ascii="宋体" w:hAnsi="宋体" w:eastAsia="宋体" w:cs="宋体"/>
          <w:sz w:val="21"/>
          <w:szCs w:val="21"/>
        </w:rPr>
        <w:t>。</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17</w:t>
      </w:r>
      <w:r>
        <w:rPr>
          <w:rFonts w:hint="eastAsia" w:ascii="宋体" w:hAnsi="宋体" w:eastAsia="宋体" w:cs="宋体"/>
          <w:sz w:val="21"/>
          <w:szCs w:val="21"/>
        </w:rPr>
        <w:t xml:space="preserve">  计量与支付</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17.2  预付款</w:t>
      </w:r>
    </w:p>
    <w:p>
      <w:pPr>
        <w:pStyle w:val="22"/>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u w:val="single"/>
        </w:rPr>
        <w:t xml:space="preserve">    本工程无预付款      。</w:t>
      </w:r>
    </w:p>
    <w:p>
      <w:pPr>
        <w:pStyle w:val="6"/>
        <w:keepNext w:val="0"/>
        <w:keepLines w:val="0"/>
        <w:widowControl/>
        <w:numPr>
          <w:ilvl w:val="1"/>
          <w:numId w:val="8"/>
        </w:numPr>
        <w:spacing w:before="0" w:after="0" w:line="400" w:lineRule="exact"/>
        <w:rPr>
          <w:rFonts w:hint="eastAsia" w:ascii="宋体" w:hAnsi="宋体" w:eastAsia="宋体" w:cs="宋体"/>
          <w:sz w:val="21"/>
          <w:szCs w:val="21"/>
        </w:rPr>
      </w:pPr>
      <w:r>
        <w:rPr>
          <w:rFonts w:hint="eastAsia" w:ascii="宋体" w:hAnsi="宋体" w:eastAsia="宋体" w:cs="宋体"/>
          <w:sz w:val="21"/>
          <w:szCs w:val="21"/>
        </w:rPr>
        <w:t>工程进度款付款</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17.3.2 进度申请单款</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进度付款申请单的份数：</w:t>
      </w:r>
      <w:r>
        <w:rPr>
          <w:rFonts w:hint="eastAsia" w:ascii="宋体" w:hAnsi="宋体" w:eastAsia="宋体" w:cs="宋体"/>
          <w:sz w:val="21"/>
          <w:szCs w:val="21"/>
          <w:u w:val="single"/>
        </w:rPr>
        <w:t xml:space="preserve">  4份 。</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17.3.3 进度付款证书和支付时间</w:t>
      </w:r>
    </w:p>
    <w:p>
      <w:pPr>
        <w:pStyle w:val="6"/>
        <w:spacing w:before="0" w:after="0" w:line="420" w:lineRule="exact"/>
        <w:ind w:firstLine="413" w:firstLineChars="196"/>
        <w:rPr>
          <w:rFonts w:hint="eastAsia" w:ascii="宋体" w:hAnsi="宋体" w:eastAsia="宋体" w:cs="宋体"/>
          <w:sz w:val="21"/>
          <w:szCs w:val="21"/>
          <w:u w:val="single"/>
        </w:rPr>
      </w:pPr>
      <w:r>
        <w:rPr>
          <w:rFonts w:hint="eastAsia" w:ascii="宋体" w:hAnsi="宋体" w:eastAsia="宋体" w:cs="宋体"/>
          <w:sz w:val="21"/>
          <w:szCs w:val="21"/>
          <w:u w:val="single"/>
        </w:rPr>
        <w:t>随进度付款，乙方完成合同工程量的50%时，支付合同工程量价款的40%;工程完工验收，且竣工决算通过甲方审核，支付至乙方合同工程量价款的80%；竣工决算通过审计部门审计后，支付至审计结果的95%；下余5%留作质保金，待工程保修期满（保修期为一年），无质量问题，由甲方一次性无息拨付乙方。</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17.4  质量保证金</w:t>
      </w:r>
    </w:p>
    <w:p>
      <w:pPr>
        <w:pStyle w:val="22"/>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17.4.1质量保证金总额为工程造价的</w:t>
      </w:r>
      <w:r>
        <w:rPr>
          <w:rFonts w:hint="eastAsia" w:ascii="宋体" w:hAnsi="宋体" w:eastAsia="宋体" w:cs="宋体"/>
          <w:sz w:val="21"/>
          <w:szCs w:val="21"/>
          <w:u w:val="single"/>
        </w:rPr>
        <w:t xml:space="preserve">  5%。</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17.5  竣工（完工）结算</w:t>
      </w:r>
    </w:p>
    <w:p>
      <w:pPr>
        <w:pStyle w:val="22"/>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竣工付款申请单的份数和提交期限：</w:t>
      </w:r>
      <w:r>
        <w:rPr>
          <w:rFonts w:hint="eastAsia" w:ascii="宋体" w:hAnsi="宋体" w:eastAsia="宋体" w:cs="宋体"/>
          <w:sz w:val="21"/>
          <w:szCs w:val="21"/>
          <w:u w:val="single"/>
        </w:rPr>
        <w:t>在工程通过试运行且接收证书颁发后14天内提交4份竣工付款申请单 。</w:t>
      </w:r>
    </w:p>
    <w:p>
      <w:pPr>
        <w:pStyle w:val="22"/>
        <w:spacing w:line="400" w:lineRule="exact"/>
        <w:ind w:firstLine="407"/>
        <w:rPr>
          <w:rFonts w:hint="eastAsia" w:ascii="宋体" w:hAnsi="宋体" w:eastAsia="宋体" w:cs="宋体"/>
          <w:sz w:val="21"/>
          <w:szCs w:val="21"/>
          <w:u w:val="single"/>
        </w:rPr>
      </w:pPr>
      <w:r>
        <w:rPr>
          <w:rFonts w:hint="eastAsia" w:ascii="宋体" w:hAnsi="宋体" w:eastAsia="宋体" w:cs="宋体"/>
          <w:sz w:val="21"/>
          <w:szCs w:val="21"/>
        </w:rPr>
        <w:t>竣工付款申请单的内容：</w:t>
      </w:r>
      <w:r>
        <w:rPr>
          <w:rFonts w:hint="eastAsia" w:ascii="宋体" w:hAnsi="宋体" w:eastAsia="宋体" w:cs="宋体"/>
          <w:sz w:val="21"/>
          <w:szCs w:val="21"/>
          <w:u w:val="single"/>
        </w:rPr>
        <w:t>竣工结算合同总价、已支付的工程价款、应扣留的质量保证金、应支付的竣工付款金额等 。</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17.6  最终结清</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17.6 1 最终结清申请单</w:t>
      </w:r>
    </w:p>
    <w:p>
      <w:pPr>
        <w:pStyle w:val="22"/>
        <w:spacing w:line="420" w:lineRule="exact"/>
        <w:ind w:firstLine="480"/>
        <w:rPr>
          <w:rFonts w:hint="eastAsia" w:ascii="宋体" w:hAnsi="宋体" w:eastAsia="宋体" w:cs="宋体"/>
          <w:sz w:val="21"/>
          <w:szCs w:val="21"/>
          <w:u w:val="single"/>
        </w:rPr>
      </w:pPr>
      <w:r>
        <w:rPr>
          <w:rFonts w:hint="eastAsia" w:ascii="宋体" w:hAnsi="宋体" w:eastAsia="宋体" w:cs="宋体"/>
          <w:sz w:val="21"/>
          <w:szCs w:val="21"/>
        </w:rPr>
        <w:t>最终结清申请单的份数和提交期限：</w:t>
      </w:r>
      <w:r>
        <w:rPr>
          <w:rFonts w:hint="eastAsia" w:ascii="宋体" w:hAnsi="宋体" w:eastAsia="宋体" w:cs="宋体"/>
          <w:sz w:val="21"/>
          <w:szCs w:val="21"/>
          <w:u w:val="single"/>
        </w:rPr>
        <w:t xml:space="preserve"> 在缺陷责任期终止证书颁发后28天内提交4份最终结清申请单。</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17.7  竣工财务决算</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承包人应为竣工财务决算编制提供的资料：</w:t>
      </w:r>
      <w:r>
        <w:rPr>
          <w:rFonts w:hint="eastAsia" w:ascii="宋体" w:hAnsi="宋体" w:eastAsia="宋体" w:cs="宋体"/>
          <w:sz w:val="21"/>
          <w:szCs w:val="21"/>
          <w:u w:val="single"/>
        </w:rPr>
        <w:t xml:space="preserve">  由发包人确定 </w:t>
      </w:r>
      <w:r>
        <w:rPr>
          <w:rFonts w:hint="eastAsia" w:ascii="宋体" w:hAnsi="宋体" w:eastAsia="宋体" w:cs="宋体"/>
          <w:sz w:val="21"/>
          <w:szCs w:val="21"/>
        </w:rPr>
        <w:t>。</w:t>
      </w:r>
    </w:p>
    <w:p>
      <w:pPr>
        <w:pStyle w:val="40"/>
        <w:spacing w:line="400" w:lineRule="exact"/>
        <w:rPr>
          <w:rFonts w:hint="eastAsia" w:ascii="宋体" w:hAnsi="宋体" w:eastAsia="宋体" w:cs="宋体"/>
          <w:b/>
          <w:bCs/>
          <w:sz w:val="21"/>
          <w:szCs w:val="21"/>
        </w:rPr>
      </w:pPr>
      <w:r>
        <w:rPr>
          <w:rFonts w:hint="eastAsia" w:ascii="宋体" w:hAnsi="宋体" w:eastAsia="宋体" w:cs="宋体"/>
          <w:b/>
          <w:bCs/>
          <w:sz w:val="21"/>
          <w:szCs w:val="21"/>
        </w:rPr>
        <w:t xml:space="preserve">18  </w:t>
      </w:r>
      <w:r>
        <w:rPr>
          <w:rFonts w:hint="eastAsia" w:ascii="宋体" w:hAnsi="宋体" w:eastAsia="宋体" w:cs="宋体"/>
          <w:sz w:val="21"/>
          <w:szCs w:val="21"/>
        </w:rPr>
        <w:t>竣工验收（验收）</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18.1  验收工作分类</w:t>
      </w:r>
    </w:p>
    <w:p>
      <w:pPr>
        <w:adjustRightInd w:val="0"/>
        <w:snapToGrid w:val="0"/>
        <w:spacing w:line="420" w:lineRule="exact"/>
        <w:ind w:firstLine="411" w:firstLineChars="196"/>
        <w:rPr>
          <w:rFonts w:hint="eastAsia" w:ascii="宋体" w:hAnsi="宋体" w:eastAsia="宋体" w:cs="宋体"/>
          <w:color w:val="000000"/>
          <w:sz w:val="21"/>
          <w:szCs w:val="21"/>
        </w:rPr>
      </w:pPr>
      <w:r>
        <w:rPr>
          <w:rFonts w:hint="eastAsia" w:ascii="宋体" w:hAnsi="宋体" w:eastAsia="宋体" w:cs="宋体"/>
          <w:sz w:val="21"/>
          <w:szCs w:val="21"/>
        </w:rPr>
        <w:t>本工程法人验收包括：</w:t>
      </w:r>
      <w:r>
        <w:rPr>
          <w:rFonts w:hint="eastAsia" w:ascii="宋体" w:hAnsi="宋体" w:eastAsia="宋体" w:cs="宋体"/>
          <w:sz w:val="21"/>
          <w:szCs w:val="21"/>
          <w:u w:val="single"/>
        </w:rPr>
        <w:t xml:space="preserve">   签约后根据工程情况确定   </w:t>
      </w:r>
      <w:r>
        <w:rPr>
          <w:rFonts w:hint="eastAsia" w:ascii="宋体" w:hAnsi="宋体" w:eastAsia="宋体" w:cs="宋体"/>
          <w:sz w:val="21"/>
          <w:szCs w:val="21"/>
        </w:rPr>
        <w:t xml:space="preserve">；政府验收包括：   </w:t>
      </w:r>
      <w:r>
        <w:rPr>
          <w:rFonts w:hint="eastAsia" w:ascii="宋体" w:hAnsi="宋体" w:eastAsia="宋体" w:cs="宋体"/>
          <w:sz w:val="21"/>
          <w:szCs w:val="21"/>
          <w:u w:val="single"/>
        </w:rPr>
        <w:t xml:space="preserve">签约后根据工程情况确定   </w:t>
      </w:r>
      <w:r>
        <w:rPr>
          <w:rFonts w:hint="eastAsia" w:ascii="宋体" w:hAnsi="宋体" w:eastAsia="宋体" w:cs="宋体"/>
          <w:sz w:val="21"/>
          <w:szCs w:val="21"/>
        </w:rPr>
        <w:t>。</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18.5  阶段验收</w:t>
      </w:r>
    </w:p>
    <w:p>
      <w:pPr>
        <w:pStyle w:val="22"/>
        <w:spacing w:line="400" w:lineRule="exact"/>
        <w:ind w:left="120" w:leftChars="57" w:firstLine="352" w:firstLineChars="168"/>
        <w:rPr>
          <w:rFonts w:hint="eastAsia" w:ascii="宋体" w:hAnsi="宋体" w:eastAsia="宋体" w:cs="宋体"/>
          <w:sz w:val="21"/>
          <w:szCs w:val="21"/>
        </w:rPr>
      </w:pPr>
      <w:r>
        <w:rPr>
          <w:rFonts w:hint="eastAsia" w:ascii="宋体" w:hAnsi="宋体" w:eastAsia="宋体" w:cs="宋体"/>
          <w:sz w:val="21"/>
          <w:szCs w:val="21"/>
        </w:rPr>
        <w:t>18.5.1 本合同工程阶段验收类别包括：</w:t>
      </w:r>
      <w:r>
        <w:rPr>
          <w:rFonts w:hint="eastAsia" w:ascii="宋体" w:hAnsi="宋体" w:eastAsia="宋体" w:cs="宋体"/>
          <w:sz w:val="21"/>
          <w:szCs w:val="21"/>
          <w:u w:val="single"/>
        </w:rPr>
        <w:t xml:space="preserve">  签约后根据工程情况确定    </w:t>
      </w:r>
      <w:r>
        <w:rPr>
          <w:rFonts w:hint="eastAsia" w:ascii="宋体" w:hAnsi="宋体" w:eastAsia="宋体" w:cs="宋体"/>
          <w:sz w:val="21"/>
          <w:szCs w:val="21"/>
        </w:rPr>
        <w:t>。</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 xml:space="preserve">18.6  专项验收   </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18.6.2 本合同工程专项验收类别包括：</w:t>
      </w:r>
      <w:r>
        <w:rPr>
          <w:rFonts w:hint="eastAsia" w:ascii="宋体" w:hAnsi="宋体" w:eastAsia="宋体" w:cs="宋体"/>
          <w:sz w:val="21"/>
          <w:szCs w:val="21"/>
          <w:u w:val="single"/>
        </w:rPr>
        <w:t xml:space="preserve">  签约后根据工程情况确定    </w:t>
      </w:r>
      <w:r>
        <w:rPr>
          <w:rFonts w:hint="eastAsia" w:ascii="宋体" w:hAnsi="宋体" w:eastAsia="宋体" w:cs="宋体"/>
          <w:sz w:val="21"/>
          <w:szCs w:val="21"/>
        </w:rPr>
        <w:t>。</w:t>
      </w:r>
    </w:p>
    <w:p>
      <w:pPr>
        <w:adjustRightInd w:val="0"/>
        <w:snapToGrid w:val="0"/>
        <w:spacing w:line="400" w:lineRule="exact"/>
        <w:outlineLvl w:val="2"/>
        <w:rPr>
          <w:rFonts w:hint="eastAsia" w:ascii="宋体" w:hAnsi="宋体" w:eastAsia="宋体" w:cs="宋体"/>
          <w:b/>
          <w:color w:val="000000"/>
          <w:sz w:val="21"/>
          <w:szCs w:val="21"/>
        </w:rPr>
      </w:pPr>
      <w:bookmarkStart w:id="430" w:name="_Toc281580101"/>
      <w:r>
        <w:rPr>
          <w:rFonts w:hint="eastAsia" w:ascii="宋体" w:hAnsi="宋体" w:eastAsia="宋体" w:cs="宋体"/>
          <w:b/>
          <w:color w:val="000000"/>
          <w:sz w:val="21"/>
          <w:szCs w:val="21"/>
        </w:rPr>
        <w:t>19  缺陷责任与保修责任</w:t>
      </w:r>
      <w:bookmarkEnd w:id="430"/>
    </w:p>
    <w:p>
      <w:pPr>
        <w:adjustRightInd w:val="0"/>
        <w:snapToGrid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19.1 缺陷责任期（工程质量保修期）的起算时间</w:t>
      </w:r>
    </w:p>
    <w:p>
      <w:pPr>
        <w:adjustRightInd w:val="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本工程缺陷责任期（工程质量保修期）计算如下：</w:t>
      </w:r>
      <w:r>
        <w:rPr>
          <w:rFonts w:hint="eastAsia" w:ascii="宋体" w:hAnsi="宋体" w:eastAsia="宋体" w:cs="宋体"/>
          <w:sz w:val="21"/>
          <w:szCs w:val="21"/>
          <w:u w:val="single"/>
        </w:rPr>
        <w:t xml:space="preserve"> 从移交证书中指明的完工日期算起，缺陷责任期为一年 </w:t>
      </w:r>
      <w:r>
        <w:rPr>
          <w:rFonts w:hint="eastAsia" w:ascii="宋体" w:hAnsi="宋体" w:eastAsia="宋体" w:cs="宋体"/>
          <w:sz w:val="21"/>
          <w:szCs w:val="21"/>
        </w:rPr>
        <w:t>。</w:t>
      </w:r>
    </w:p>
    <w:p>
      <w:pPr>
        <w:spacing w:line="400" w:lineRule="exact"/>
        <w:rPr>
          <w:rFonts w:hint="eastAsia" w:ascii="宋体" w:hAnsi="宋体" w:eastAsia="宋体" w:cs="宋体"/>
          <w:b/>
          <w:sz w:val="21"/>
          <w:szCs w:val="21"/>
        </w:rPr>
      </w:pPr>
      <w:r>
        <w:rPr>
          <w:rFonts w:hint="eastAsia" w:ascii="宋体" w:hAnsi="宋体" w:eastAsia="宋体" w:cs="宋体"/>
          <w:b/>
          <w:sz w:val="21"/>
          <w:szCs w:val="21"/>
        </w:rPr>
        <w:t>20  保险</w:t>
      </w:r>
    </w:p>
    <w:p>
      <w:pPr>
        <w:spacing w:line="400" w:lineRule="exact"/>
        <w:rPr>
          <w:rFonts w:hint="eastAsia" w:ascii="宋体" w:hAnsi="宋体" w:eastAsia="宋体" w:cs="宋体"/>
          <w:b/>
          <w:sz w:val="21"/>
          <w:szCs w:val="21"/>
        </w:rPr>
      </w:pPr>
      <w:bookmarkStart w:id="431" w:name="_Toc283480462"/>
      <w:bookmarkStart w:id="432" w:name="_Toc221951321"/>
      <w:r>
        <w:rPr>
          <w:rFonts w:hint="eastAsia" w:ascii="宋体" w:hAnsi="宋体" w:eastAsia="宋体" w:cs="宋体"/>
          <w:b/>
          <w:sz w:val="21"/>
          <w:szCs w:val="21"/>
        </w:rPr>
        <w:t>20.1 工程保险</w:t>
      </w:r>
      <w:bookmarkEnd w:id="431"/>
      <w:bookmarkEnd w:id="432"/>
    </w:p>
    <w:p>
      <w:pPr>
        <w:spacing w:line="42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建筑工程一切险和（或）安装工程一切险投保人：</w:t>
      </w:r>
      <w:r>
        <w:rPr>
          <w:rFonts w:hint="eastAsia" w:ascii="宋体" w:hAnsi="宋体" w:eastAsia="宋体" w:cs="宋体"/>
          <w:sz w:val="21"/>
          <w:szCs w:val="21"/>
          <w:u w:val="single"/>
        </w:rPr>
        <w:t xml:space="preserve">由承包人以发包人和承包人共同名义 </w:t>
      </w:r>
      <w:r>
        <w:rPr>
          <w:rFonts w:hint="eastAsia" w:ascii="宋体" w:hAnsi="宋体" w:eastAsia="宋体" w:cs="宋体"/>
          <w:sz w:val="21"/>
          <w:szCs w:val="21"/>
        </w:rPr>
        <w:t xml:space="preserve">； </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投保内容：</w:t>
      </w:r>
      <w:r>
        <w:rPr>
          <w:rFonts w:hint="eastAsia" w:ascii="宋体" w:hAnsi="宋体" w:eastAsia="宋体" w:cs="宋体"/>
          <w:sz w:val="21"/>
          <w:szCs w:val="21"/>
          <w:u w:val="single"/>
        </w:rPr>
        <w:t xml:space="preserve"> 建筑及安装工程一切险 </w:t>
      </w:r>
      <w:r>
        <w:rPr>
          <w:rFonts w:hint="eastAsia" w:ascii="宋体" w:hAnsi="宋体" w:eastAsia="宋体" w:cs="宋体"/>
          <w:sz w:val="21"/>
          <w:szCs w:val="21"/>
        </w:rPr>
        <w:t xml:space="preserve">；                                                     </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保险金额、保险费率和保险期限：  签订合同时双方共同商定 。</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20.4  第三者责任险</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20.4.2 第三者责任险保险费率：</w:t>
      </w:r>
      <w:r>
        <w:rPr>
          <w:rFonts w:hint="eastAsia" w:ascii="宋体" w:hAnsi="宋体" w:eastAsia="宋体" w:cs="宋体"/>
          <w:sz w:val="21"/>
          <w:szCs w:val="21"/>
          <w:u w:val="single"/>
        </w:rPr>
        <w:t xml:space="preserve">   按照相关规定确定   </w:t>
      </w:r>
      <w:r>
        <w:rPr>
          <w:rFonts w:hint="eastAsia" w:ascii="宋体" w:hAnsi="宋体" w:eastAsia="宋体" w:cs="宋体"/>
          <w:sz w:val="21"/>
          <w:szCs w:val="21"/>
        </w:rPr>
        <w:t>；</w:t>
      </w:r>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第三者责任险保险金额：</w:t>
      </w:r>
      <w:r>
        <w:rPr>
          <w:rFonts w:hint="eastAsia" w:ascii="宋体" w:hAnsi="宋体" w:eastAsia="宋体" w:cs="宋体"/>
          <w:sz w:val="21"/>
          <w:szCs w:val="21"/>
          <w:u w:val="single"/>
        </w:rPr>
        <w:t xml:space="preserve">    按照相关规定确定    </w:t>
      </w:r>
      <w:r>
        <w:rPr>
          <w:rFonts w:hint="eastAsia" w:ascii="宋体" w:hAnsi="宋体" w:eastAsia="宋体" w:cs="宋体"/>
          <w:sz w:val="21"/>
          <w:szCs w:val="21"/>
        </w:rPr>
        <w:t xml:space="preserve">。 </w:t>
      </w:r>
    </w:p>
    <w:p>
      <w:pPr>
        <w:pStyle w:val="6"/>
        <w:spacing w:before="0" w:after="0" w:line="400" w:lineRule="exact"/>
        <w:rPr>
          <w:rFonts w:hint="eastAsia" w:ascii="宋体" w:hAnsi="宋体" w:eastAsia="宋体" w:cs="宋体"/>
          <w:sz w:val="21"/>
          <w:szCs w:val="21"/>
        </w:rPr>
      </w:pPr>
      <w:r>
        <w:rPr>
          <w:rFonts w:hint="eastAsia" w:ascii="宋体" w:hAnsi="宋体" w:eastAsia="宋体" w:cs="宋体"/>
          <w:sz w:val="21"/>
          <w:szCs w:val="21"/>
        </w:rPr>
        <w:t>20.6  对各项保险的一般要求</w:t>
      </w:r>
    </w:p>
    <w:p>
      <w:pPr>
        <w:pStyle w:val="22"/>
        <w:spacing w:line="400" w:lineRule="exact"/>
        <w:ind w:firstLine="525"/>
        <w:rPr>
          <w:rFonts w:hint="eastAsia" w:ascii="宋体" w:hAnsi="宋体" w:eastAsia="宋体" w:cs="宋体"/>
          <w:sz w:val="21"/>
          <w:szCs w:val="21"/>
        </w:rPr>
      </w:pPr>
      <w:r>
        <w:rPr>
          <w:rFonts w:hint="eastAsia" w:ascii="宋体" w:hAnsi="宋体" w:eastAsia="宋体" w:cs="宋体"/>
          <w:sz w:val="21"/>
          <w:szCs w:val="21"/>
        </w:rPr>
        <w:t>20.6.1 保险凭证</w:t>
      </w:r>
    </w:p>
    <w:p>
      <w:pPr>
        <w:pStyle w:val="22"/>
        <w:spacing w:line="420" w:lineRule="exact"/>
        <w:ind w:firstLine="480"/>
        <w:rPr>
          <w:rFonts w:hint="eastAsia" w:ascii="宋体" w:hAnsi="宋体" w:eastAsia="宋体" w:cs="宋体"/>
          <w:sz w:val="21"/>
          <w:szCs w:val="21"/>
        </w:rPr>
      </w:pPr>
      <w:r>
        <w:rPr>
          <w:rFonts w:hint="eastAsia" w:ascii="宋体" w:hAnsi="宋体" w:eastAsia="宋体" w:cs="宋体"/>
          <w:sz w:val="21"/>
          <w:szCs w:val="21"/>
        </w:rPr>
        <w:t>承包人提交保险凭证的期限：</w:t>
      </w:r>
      <w:r>
        <w:rPr>
          <w:rFonts w:hint="eastAsia" w:ascii="宋体" w:hAnsi="宋体" w:eastAsia="宋体" w:cs="宋体"/>
          <w:sz w:val="21"/>
          <w:szCs w:val="21"/>
          <w:u w:val="single"/>
        </w:rPr>
        <w:t xml:space="preserve">    工程开工3天内    </w:t>
      </w:r>
      <w:r>
        <w:rPr>
          <w:rFonts w:hint="eastAsia" w:ascii="宋体" w:hAnsi="宋体" w:eastAsia="宋体" w:cs="宋体"/>
          <w:sz w:val="21"/>
          <w:szCs w:val="21"/>
        </w:rPr>
        <w:t>；</w:t>
      </w:r>
    </w:p>
    <w:p>
      <w:pPr>
        <w:spacing w:line="360" w:lineRule="auto"/>
        <w:ind w:firstLine="426"/>
        <w:rPr>
          <w:rFonts w:hint="eastAsia" w:ascii="宋体" w:hAnsi="宋体" w:eastAsia="宋体" w:cs="宋体"/>
          <w:color w:val="000000"/>
          <w:sz w:val="21"/>
          <w:szCs w:val="21"/>
          <w:u w:val="single"/>
        </w:rPr>
      </w:pPr>
      <w:bookmarkStart w:id="433" w:name="_Toc221951330"/>
      <w:r>
        <w:rPr>
          <w:rFonts w:hint="eastAsia" w:ascii="宋体" w:hAnsi="宋体" w:eastAsia="宋体" w:cs="宋体"/>
          <w:sz w:val="21"/>
          <w:szCs w:val="21"/>
        </w:rPr>
        <w:t>保险条件：</w:t>
      </w:r>
      <w:r>
        <w:rPr>
          <w:rFonts w:hint="eastAsia" w:ascii="宋体" w:hAnsi="宋体" w:eastAsia="宋体" w:cs="宋体"/>
          <w:sz w:val="21"/>
          <w:szCs w:val="21"/>
          <w:u w:val="single"/>
        </w:rPr>
        <w:t xml:space="preserve">应满足工程需要，符合本合同规定 </w:t>
      </w:r>
      <w:r>
        <w:rPr>
          <w:rFonts w:hint="eastAsia" w:ascii="宋体" w:hAnsi="宋体" w:eastAsia="宋体" w:cs="宋体"/>
          <w:sz w:val="21"/>
          <w:szCs w:val="21"/>
        </w:rPr>
        <w:t>。</w:t>
      </w:r>
      <w:bookmarkEnd w:id="433"/>
    </w:p>
    <w:p>
      <w:pPr>
        <w:pStyle w:val="22"/>
        <w:spacing w:line="400" w:lineRule="exact"/>
        <w:ind w:firstLine="480"/>
        <w:rPr>
          <w:rFonts w:hint="eastAsia" w:ascii="宋体" w:hAnsi="宋体" w:eastAsia="宋体" w:cs="宋体"/>
          <w:sz w:val="21"/>
          <w:szCs w:val="21"/>
        </w:rPr>
      </w:pPr>
      <w:r>
        <w:rPr>
          <w:rFonts w:hint="eastAsia" w:ascii="宋体" w:hAnsi="宋体" w:eastAsia="宋体" w:cs="宋体"/>
          <w:sz w:val="21"/>
          <w:szCs w:val="21"/>
        </w:rPr>
        <w:t>20.6.4 保险金不足的补偿</w:t>
      </w:r>
    </w:p>
    <w:p>
      <w:pPr>
        <w:pStyle w:val="22"/>
        <w:spacing w:line="420" w:lineRule="exact"/>
        <w:ind w:left="420"/>
        <w:rPr>
          <w:rFonts w:hint="eastAsia" w:ascii="宋体" w:hAnsi="宋体" w:eastAsia="宋体" w:cs="宋体"/>
          <w:sz w:val="21"/>
          <w:szCs w:val="21"/>
        </w:rPr>
      </w:pPr>
      <w:r>
        <w:rPr>
          <w:rFonts w:hint="eastAsia" w:ascii="宋体" w:hAnsi="宋体" w:eastAsia="宋体" w:cs="宋体"/>
          <w:sz w:val="21"/>
          <w:szCs w:val="21"/>
        </w:rPr>
        <w:t>承包人负责补偿的范围与金额：</w:t>
      </w:r>
      <w:r>
        <w:rPr>
          <w:rFonts w:hint="eastAsia" w:ascii="宋体" w:hAnsi="宋体" w:eastAsia="宋体" w:cs="宋体"/>
          <w:sz w:val="21"/>
          <w:szCs w:val="21"/>
          <w:u w:val="single"/>
        </w:rPr>
        <w:t xml:space="preserve">  签约后由发包人根据实际情况确定    </w:t>
      </w:r>
      <w:r>
        <w:rPr>
          <w:rFonts w:hint="eastAsia" w:ascii="宋体" w:hAnsi="宋体" w:eastAsia="宋体" w:cs="宋体"/>
          <w:sz w:val="21"/>
          <w:szCs w:val="21"/>
        </w:rPr>
        <w:t>；</w:t>
      </w:r>
    </w:p>
    <w:p>
      <w:pPr>
        <w:pStyle w:val="22"/>
        <w:spacing w:line="400" w:lineRule="exact"/>
        <w:ind w:left="420"/>
        <w:rPr>
          <w:rFonts w:hint="eastAsia" w:ascii="宋体" w:hAnsi="宋体" w:eastAsia="宋体" w:cs="宋体"/>
          <w:sz w:val="21"/>
          <w:szCs w:val="21"/>
          <w:u w:val="single"/>
        </w:rPr>
      </w:pPr>
      <w:r>
        <w:rPr>
          <w:rFonts w:hint="eastAsia" w:ascii="宋体" w:hAnsi="宋体" w:eastAsia="宋体" w:cs="宋体"/>
          <w:sz w:val="21"/>
          <w:szCs w:val="21"/>
        </w:rPr>
        <w:t>发包人负责补偿的范围与金额：</w:t>
      </w:r>
      <w:r>
        <w:rPr>
          <w:rFonts w:hint="eastAsia" w:ascii="宋体" w:hAnsi="宋体" w:eastAsia="宋体" w:cs="宋体"/>
          <w:sz w:val="21"/>
          <w:szCs w:val="21"/>
          <w:u w:val="single"/>
        </w:rPr>
        <w:t xml:space="preserve">    签约后根据实际情况确定          </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w:t>
      </w:r>
    </w:p>
    <w:p>
      <w:pPr>
        <w:pStyle w:val="40"/>
        <w:spacing w:line="400" w:lineRule="exact"/>
        <w:rPr>
          <w:rFonts w:hint="eastAsia" w:ascii="宋体" w:hAnsi="宋体" w:eastAsia="宋体" w:cs="宋体"/>
          <w:sz w:val="21"/>
          <w:szCs w:val="21"/>
        </w:rPr>
      </w:pPr>
      <w:r>
        <w:rPr>
          <w:rFonts w:hint="eastAsia" w:ascii="宋体" w:hAnsi="宋体" w:eastAsia="宋体" w:cs="宋体"/>
          <w:b/>
          <w:bCs/>
          <w:sz w:val="21"/>
          <w:szCs w:val="21"/>
        </w:rPr>
        <w:t>24</w:t>
      </w:r>
      <w:r>
        <w:rPr>
          <w:rFonts w:hint="eastAsia" w:ascii="宋体" w:hAnsi="宋体" w:eastAsia="宋体" w:cs="宋体"/>
          <w:sz w:val="21"/>
          <w:szCs w:val="21"/>
        </w:rPr>
        <w:t xml:space="preserve">  争议的解决</w:t>
      </w:r>
    </w:p>
    <w:p>
      <w:pPr>
        <w:pStyle w:val="6"/>
        <w:spacing w:before="0" w:after="0" w:line="400" w:lineRule="exact"/>
        <w:ind w:firstLine="210"/>
        <w:rPr>
          <w:rFonts w:hint="eastAsia" w:ascii="宋体" w:hAnsi="宋体" w:eastAsia="宋体" w:cs="宋体"/>
          <w:sz w:val="21"/>
          <w:szCs w:val="21"/>
        </w:rPr>
      </w:pPr>
      <w:r>
        <w:rPr>
          <w:rFonts w:hint="eastAsia" w:ascii="宋体" w:hAnsi="宋体" w:eastAsia="宋体" w:cs="宋体"/>
          <w:sz w:val="21"/>
          <w:szCs w:val="21"/>
        </w:rPr>
        <w:t>24.1  争议的解决方式</w:t>
      </w:r>
    </w:p>
    <w:p>
      <w:pPr>
        <w:pStyle w:val="22"/>
        <w:spacing w:line="400" w:lineRule="exact"/>
        <w:ind w:firstLine="420"/>
        <w:rPr>
          <w:rFonts w:hint="eastAsia" w:ascii="宋体" w:hAnsi="宋体" w:eastAsia="宋体" w:cs="宋体"/>
          <w:sz w:val="21"/>
          <w:szCs w:val="21"/>
          <w:u w:val="single"/>
        </w:rPr>
      </w:pPr>
      <w:r>
        <w:rPr>
          <w:rFonts w:hint="eastAsia" w:ascii="宋体" w:hAnsi="宋体" w:eastAsia="宋体" w:cs="宋体"/>
          <w:sz w:val="21"/>
          <w:szCs w:val="21"/>
        </w:rPr>
        <w:t>合同当事人友好协商解决不成、不愿提请争议评审或不接受争议评审组意见的，约定的合同争议解决方式 ：</w:t>
      </w:r>
      <w:r>
        <w:rPr>
          <w:rFonts w:hint="eastAsia" w:ascii="宋体" w:hAnsi="宋体" w:eastAsia="宋体" w:cs="宋体"/>
          <w:sz w:val="21"/>
          <w:szCs w:val="21"/>
          <w:u w:val="single"/>
        </w:rPr>
        <w:t xml:space="preserve">   提交工程所在地仲裁委员会       。</w:t>
      </w:r>
    </w:p>
    <w:p>
      <w:pPr>
        <w:rPr>
          <w:rFonts w:hint="eastAsia" w:ascii="宋体" w:hAnsi="宋体" w:eastAsia="宋体" w:cs="宋体"/>
          <w:sz w:val="21"/>
          <w:szCs w:val="21"/>
        </w:rPr>
      </w:pPr>
    </w:p>
    <w:p>
      <w:pPr>
        <w:pStyle w:val="2"/>
        <w:ind w:left="0" w:leftChars="0" w:firstLine="0" w:firstLineChars="0"/>
        <w:rPr>
          <w:rFonts w:hint="eastAsia" w:ascii="宋体" w:hAnsi="宋体" w:eastAsia="宋体" w:cs="宋体"/>
          <w:b/>
          <w:bCs/>
          <w:sz w:val="21"/>
          <w:szCs w:val="21"/>
        </w:rPr>
      </w:pPr>
    </w:p>
    <w:p>
      <w:pPr>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附件一：合同样本</w:t>
      </w:r>
    </w:p>
    <w:p>
      <w:pPr>
        <w:ind w:firstLine="211" w:firstLineChars="100"/>
        <w:jc w:val="center"/>
        <w:rPr>
          <w:rFonts w:hint="eastAsia" w:ascii="宋体" w:hAnsi="宋体" w:eastAsia="宋体" w:cs="宋体"/>
          <w:b/>
          <w:bCs/>
          <w:sz w:val="21"/>
          <w:szCs w:val="21"/>
        </w:rPr>
      </w:pPr>
      <w:r>
        <w:rPr>
          <w:rFonts w:hint="eastAsia" w:ascii="宋体" w:hAnsi="宋体" w:eastAsia="宋体" w:cs="宋体"/>
          <w:b/>
          <w:bCs/>
          <w:sz w:val="21"/>
          <w:szCs w:val="21"/>
        </w:rPr>
        <w:t>合同</w:t>
      </w:r>
      <w:bookmarkEnd w:id="423"/>
      <w:bookmarkEnd w:id="424"/>
      <w:bookmarkEnd w:id="425"/>
      <w:bookmarkEnd w:id="426"/>
      <w:bookmarkEnd w:id="427"/>
      <w:r>
        <w:rPr>
          <w:rFonts w:hint="eastAsia" w:ascii="宋体" w:hAnsi="宋体" w:eastAsia="宋体" w:cs="宋体"/>
          <w:b/>
          <w:bCs/>
          <w:sz w:val="21"/>
          <w:szCs w:val="21"/>
        </w:rPr>
        <w:t>样本</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合同编号：</w:t>
      </w:r>
      <w:bookmarkStart w:id="434" w:name="_Hlt487972895"/>
      <w:bookmarkEnd w:id="434"/>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供方：</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需方：</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供、需双方根据     年   月   日                    设备采购项目中标通知书和招投标文件，并经双方协商一致，在平等互利的基础上，达成以下合同条款：</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16"/>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418"/>
        <w:gridCol w:w="709"/>
        <w:gridCol w:w="715"/>
        <w:gridCol w:w="1269"/>
        <w:gridCol w:w="118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53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240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141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规格及型号</w:t>
            </w:r>
          </w:p>
        </w:tc>
        <w:tc>
          <w:tcPr>
            <w:tcW w:w="70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71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总价</w:t>
            </w:r>
          </w:p>
        </w:tc>
        <w:tc>
          <w:tcPr>
            <w:tcW w:w="11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noWrap w:val="0"/>
            <w:vAlign w:val="center"/>
          </w:tcPr>
          <w:p>
            <w:pPr>
              <w:spacing w:line="360" w:lineRule="auto"/>
              <w:jc w:val="center"/>
              <w:rPr>
                <w:rFonts w:hint="eastAsia" w:ascii="宋体" w:hAnsi="宋体" w:eastAsia="宋体" w:cs="宋体"/>
                <w:sz w:val="21"/>
                <w:szCs w:val="21"/>
              </w:rPr>
            </w:pPr>
          </w:p>
        </w:tc>
        <w:tc>
          <w:tcPr>
            <w:tcW w:w="2409" w:type="dxa"/>
            <w:noWrap w:val="0"/>
            <w:vAlign w:val="center"/>
          </w:tcPr>
          <w:p>
            <w:pPr>
              <w:spacing w:line="360" w:lineRule="auto"/>
              <w:jc w:val="center"/>
              <w:rPr>
                <w:rFonts w:hint="eastAsia" w:ascii="宋体" w:hAnsi="宋体" w:eastAsia="宋体" w:cs="宋体"/>
                <w:sz w:val="21"/>
                <w:szCs w:val="21"/>
              </w:rPr>
            </w:pPr>
          </w:p>
        </w:tc>
        <w:tc>
          <w:tcPr>
            <w:tcW w:w="1418" w:type="dxa"/>
            <w:noWrap w:val="0"/>
            <w:vAlign w:val="center"/>
          </w:tcPr>
          <w:p>
            <w:pPr>
              <w:spacing w:line="360" w:lineRule="auto"/>
              <w:jc w:val="center"/>
              <w:rPr>
                <w:rFonts w:hint="eastAsia" w:ascii="宋体" w:hAnsi="宋体" w:eastAsia="宋体" w:cs="宋体"/>
                <w:sz w:val="21"/>
                <w:szCs w:val="21"/>
              </w:rPr>
            </w:pPr>
          </w:p>
        </w:tc>
        <w:tc>
          <w:tcPr>
            <w:tcW w:w="709" w:type="dxa"/>
            <w:noWrap w:val="0"/>
            <w:vAlign w:val="center"/>
          </w:tcPr>
          <w:p>
            <w:pPr>
              <w:spacing w:line="360" w:lineRule="auto"/>
              <w:jc w:val="center"/>
              <w:rPr>
                <w:rFonts w:hint="eastAsia" w:ascii="宋体" w:hAnsi="宋体" w:eastAsia="宋体" w:cs="宋体"/>
                <w:sz w:val="21"/>
                <w:szCs w:val="21"/>
              </w:rPr>
            </w:pPr>
          </w:p>
        </w:tc>
        <w:tc>
          <w:tcPr>
            <w:tcW w:w="715" w:type="dxa"/>
            <w:noWrap w:val="0"/>
            <w:vAlign w:val="center"/>
          </w:tcPr>
          <w:p>
            <w:pPr>
              <w:spacing w:line="360" w:lineRule="auto"/>
              <w:jc w:val="center"/>
              <w:rPr>
                <w:rFonts w:hint="eastAsia" w:ascii="宋体" w:hAnsi="宋体" w:eastAsia="宋体" w:cs="宋体"/>
                <w:sz w:val="21"/>
                <w:szCs w:val="21"/>
              </w:rPr>
            </w:pPr>
          </w:p>
        </w:tc>
        <w:tc>
          <w:tcPr>
            <w:tcW w:w="1269" w:type="dxa"/>
            <w:noWrap w:val="0"/>
            <w:vAlign w:val="center"/>
          </w:tcPr>
          <w:p>
            <w:pPr>
              <w:spacing w:line="360" w:lineRule="auto"/>
              <w:jc w:val="center"/>
              <w:rPr>
                <w:rFonts w:hint="eastAsia" w:ascii="宋体" w:hAnsi="宋体" w:eastAsia="宋体" w:cs="宋体"/>
                <w:sz w:val="21"/>
                <w:szCs w:val="21"/>
              </w:rPr>
            </w:pPr>
          </w:p>
        </w:tc>
        <w:tc>
          <w:tcPr>
            <w:tcW w:w="1180" w:type="dxa"/>
            <w:noWrap w:val="0"/>
            <w:vAlign w:val="center"/>
          </w:tcPr>
          <w:p>
            <w:pPr>
              <w:spacing w:line="360" w:lineRule="auto"/>
              <w:jc w:val="center"/>
              <w:rPr>
                <w:rFonts w:hint="eastAsia" w:ascii="宋体" w:hAnsi="宋体" w:eastAsia="宋体" w:cs="宋体"/>
                <w:sz w:val="21"/>
                <w:szCs w:val="21"/>
              </w:rPr>
            </w:pPr>
          </w:p>
        </w:tc>
        <w:tc>
          <w:tcPr>
            <w:tcW w:w="1130"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noWrap w:val="0"/>
            <w:vAlign w:val="center"/>
          </w:tcPr>
          <w:p>
            <w:pPr>
              <w:spacing w:line="360" w:lineRule="auto"/>
              <w:jc w:val="center"/>
              <w:rPr>
                <w:rFonts w:hint="eastAsia" w:ascii="宋体" w:hAnsi="宋体" w:eastAsia="宋体" w:cs="宋体"/>
                <w:sz w:val="21"/>
                <w:szCs w:val="21"/>
              </w:rPr>
            </w:pPr>
          </w:p>
        </w:tc>
        <w:tc>
          <w:tcPr>
            <w:tcW w:w="2409" w:type="dxa"/>
            <w:noWrap w:val="0"/>
            <w:vAlign w:val="center"/>
          </w:tcPr>
          <w:p>
            <w:pPr>
              <w:spacing w:line="360" w:lineRule="auto"/>
              <w:jc w:val="center"/>
              <w:rPr>
                <w:rFonts w:hint="eastAsia" w:ascii="宋体" w:hAnsi="宋体" w:eastAsia="宋体" w:cs="宋体"/>
                <w:sz w:val="21"/>
                <w:szCs w:val="21"/>
              </w:rPr>
            </w:pPr>
          </w:p>
        </w:tc>
        <w:tc>
          <w:tcPr>
            <w:tcW w:w="1418" w:type="dxa"/>
            <w:noWrap w:val="0"/>
            <w:vAlign w:val="center"/>
          </w:tcPr>
          <w:p>
            <w:pPr>
              <w:spacing w:line="360" w:lineRule="auto"/>
              <w:jc w:val="center"/>
              <w:rPr>
                <w:rFonts w:hint="eastAsia" w:ascii="宋体" w:hAnsi="宋体" w:eastAsia="宋体" w:cs="宋体"/>
                <w:sz w:val="21"/>
                <w:szCs w:val="21"/>
              </w:rPr>
            </w:pPr>
          </w:p>
        </w:tc>
        <w:tc>
          <w:tcPr>
            <w:tcW w:w="709" w:type="dxa"/>
            <w:noWrap w:val="0"/>
            <w:vAlign w:val="center"/>
          </w:tcPr>
          <w:p>
            <w:pPr>
              <w:spacing w:line="360" w:lineRule="auto"/>
              <w:jc w:val="center"/>
              <w:rPr>
                <w:rFonts w:hint="eastAsia" w:ascii="宋体" w:hAnsi="宋体" w:eastAsia="宋体" w:cs="宋体"/>
                <w:sz w:val="21"/>
                <w:szCs w:val="21"/>
              </w:rPr>
            </w:pPr>
          </w:p>
        </w:tc>
        <w:tc>
          <w:tcPr>
            <w:tcW w:w="715" w:type="dxa"/>
            <w:noWrap w:val="0"/>
            <w:vAlign w:val="center"/>
          </w:tcPr>
          <w:p>
            <w:pPr>
              <w:spacing w:line="360" w:lineRule="auto"/>
              <w:jc w:val="center"/>
              <w:rPr>
                <w:rFonts w:hint="eastAsia" w:ascii="宋体" w:hAnsi="宋体" w:eastAsia="宋体" w:cs="宋体"/>
                <w:sz w:val="21"/>
                <w:szCs w:val="21"/>
              </w:rPr>
            </w:pPr>
          </w:p>
        </w:tc>
        <w:tc>
          <w:tcPr>
            <w:tcW w:w="1269" w:type="dxa"/>
            <w:noWrap w:val="0"/>
            <w:vAlign w:val="center"/>
          </w:tcPr>
          <w:p>
            <w:pPr>
              <w:spacing w:line="360" w:lineRule="auto"/>
              <w:jc w:val="center"/>
              <w:rPr>
                <w:rFonts w:hint="eastAsia" w:ascii="宋体" w:hAnsi="宋体" w:eastAsia="宋体" w:cs="宋体"/>
                <w:sz w:val="21"/>
                <w:szCs w:val="21"/>
              </w:rPr>
            </w:pPr>
          </w:p>
        </w:tc>
        <w:tc>
          <w:tcPr>
            <w:tcW w:w="1180" w:type="dxa"/>
            <w:noWrap w:val="0"/>
            <w:vAlign w:val="center"/>
          </w:tcPr>
          <w:p>
            <w:pPr>
              <w:spacing w:line="360" w:lineRule="auto"/>
              <w:jc w:val="center"/>
              <w:rPr>
                <w:rFonts w:hint="eastAsia" w:ascii="宋体" w:hAnsi="宋体" w:eastAsia="宋体" w:cs="宋体"/>
                <w:sz w:val="21"/>
                <w:szCs w:val="21"/>
              </w:rPr>
            </w:pPr>
          </w:p>
        </w:tc>
        <w:tc>
          <w:tcPr>
            <w:tcW w:w="1130"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943" w:type="dxa"/>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合计</w:t>
            </w:r>
          </w:p>
        </w:tc>
        <w:tc>
          <w:tcPr>
            <w:tcW w:w="6421" w:type="dxa"/>
            <w:gridSpan w:val="6"/>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大写：                 小写：</w:t>
            </w:r>
          </w:p>
        </w:tc>
      </w:tr>
    </w:tbl>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1.供方提供的货物必须是全新的且保证不是库存或积压品（包括零部件），符合国家、部委或地方相关标准以及该产品的出厂标准。</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七、货物验运：验收标准按招标文件规定执行。需方有权对供方所交货物抽样做试运行实验、实验室检查。</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九、结算方式：</w:t>
      </w:r>
    </w:p>
    <w:p>
      <w:p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按县级财政报帐制有关管理办法执行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十、法律责任</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2．供方逾期交付货物，应向需方每日支付逾期交货部分货款总值5%的违约金；在合同规定的交货期满15日仍未全部交货，按不能交货处理。仅支付已验收货物的货款，从方应承担由此发生的全部费用。</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3.供方在本合同规定的交货期内不能交货，应向需方支付全部合同金额5%的违约金，需方有权终止合同。</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4.需方无正当理由拒收设备，应向供方支付无正当理由拒收设备金额5%的违约金。</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5.因供方原因造成逾期付款，需方不承担责任。</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十一、</w:t>
      </w:r>
      <w:r>
        <w:rPr>
          <w:rFonts w:hint="eastAsia" w:ascii="宋体" w:hAnsi="宋体" w:eastAsia="宋体" w:cs="宋体"/>
          <w:b/>
          <w:bCs/>
          <w:sz w:val="21"/>
          <w:szCs w:val="21"/>
        </w:rPr>
        <w:t>质量鉴定</w:t>
      </w:r>
      <w:r>
        <w:rPr>
          <w:rFonts w:hint="eastAsia" w:ascii="宋体" w:hAnsi="宋体" w:eastAsia="宋体" w:cs="宋体"/>
          <w:sz w:val="21"/>
          <w:szCs w:val="21"/>
        </w:rPr>
        <w:t>：因质量问题发生争议，由许昌市技术监督局或其指定的机构进行质量量鉴定，该鉴定结论是终局的，供需双方均应当接受鉴定结论。</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w:t>
      </w:r>
    </w:p>
    <w:p>
      <w:pPr>
        <w:spacing w:line="360" w:lineRule="auto"/>
        <w:ind w:firstLine="105" w:firstLineChars="50"/>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份，供需双方各</w:t>
      </w:r>
      <w:r>
        <w:rPr>
          <w:rFonts w:hint="eastAsia" w:ascii="宋体" w:hAnsi="宋体" w:eastAsia="宋体" w:cs="宋体"/>
          <w:sz w:val="21"/>
          <w:szCs w:val="21"/>
          <w:u w:val="single"/>
        </w:rPr>
        <w:t xml:space="preserve">    </w:t>
      </w:r>
      <w:r>
        <w:rPr>
          <w:rFonts w:hint="eastAsia" w:ascii="宋体" w:hAnsi="宋体" w:eastAsia="宋体" w:cs="宋体"/>
          <w:sz w:val="21"/>
          <w:szCs w:val="21"/>
        </w:rPr>
        <w:t>份。副本</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color w:val="000000"/>
          <w:sz w:val="21"/>
          <w:szCs w:val="21"/>
        </w:rPr>
        <w:t>。</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供方：                                需方：</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地址：                                地址：</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法定代表人：                          法定代表人：</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委托代理人：                          委托代理人：</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电话：                                电话：</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开户银行：                            开户银行：</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账号：                                账号：</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税务登记证号：                        税务登记证号：</w:t>
      </w:r>
    </w:p>
    <w:p>
      <w:pPr>
        <w:spacing w:line="360" w:lineRule="auto"/>
        <w:ind w:firstLine="555"/>
        <w:jc w:val="left"/>
        <w:rPr>
          <w:rFonts w:hint="eastAsia" w:ascii="宋体" w:hAnsi="宋体" w:eastAsia="宋体" w:cs="宋体"/>
          <w:sz w:val="21"/>
          <w:szCs w:val="21"/>
        </w:rPr>
      </w:pPr>
      <w:r>
        <w:rPr>
          <w:rFonts w:hint="eastAsia" w:ascii="宋体" w:hAnsi="宋体" w:eastAsia="宋体" w:cs="宋体"/>
          <w:sz w:val="21"/>
          <w:szCs w:val="21"/>
        </w:rPr>
        <w:t>签定时间：</w:t>
      </w:r>
    </w:p>
    <w:p>
      <w:pPr>
        <w:spacing w:line="360" w:lineRule="auto"/>
        <w:ind w:firstLine="555"/>
        <w:jc w:val="left"/>
        <w:rPr>
          <w:rFonts w:hint="eastAsia" w:ascii="宋体" w:hAnsi="宋体" w:eastAsia="宋体" w:cs="宋体"/>
          <w:sz w:val="21"/>
          <w:szCs w:val="21"/>
        </w:rPr>
      </w:pPr>
    </w:p>
    <w:p>
      <w:pPr>
        <w:spacing w:line="360" w:lineRule="auto"/>
        <w:ind w:firstLine="555"/>
        <w:jc w:val="left"/>
        <w:rPr>
          <w:rFonts w:hint="eastAsia" w:ascii="宋体" w:hAnsi="宋体" w:eastAsia="宋体" w:cs="宋体"/>
          <w:sz w:val="21"/>
          <w:szCs w:val="21"/>
        </w:rPr>
      </w:pPr>
    </w:p>
    <w:p>
      <w:pPr>
        <w:spacing w:line="360" w:lineRule="auto"/>
        <w:ind w:firstLine="555"/>
        <w:jc w:val="left"/>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360" w:lineRule="auto"/>
        <w:ind w:firstLine="555"/>
        <w:jc w:val="left"/>
        <w:rPr>
          <w:rFonts w:hint="eastAsia" w:ascii="宋体" w:hAnsi="宋体" w:eastAsia="宋体" w:cs="宋体"/>
          <w:sz w:val="21"/>
          <w:szCs w:val="21"/>
        </w:rPr>
      </w:pP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附件二：廉政责任书格式</w:t>
      </w:r>
    </w:p>
    <w:p>
      <w:pPr>
        <w:spacing w:line="360" w:lineRule="auto"/>
        <w:ind w:firstLine="422" w:firstLineChars="200"/>
        <w:jc w:val="center"/>
        <w:rPr>
          <w:rFonts w:hint="eastAsia" w:ascii="宋体" w:hAnsi="宋体" w:eastAsia="宋体" w:cs="宋体"/>
          <w:b/>
          <w:sz w:val="21"/>
          <w:szCs w:val="21"/>
        </w:rPr>
      </w:pPr>
      <w:r>
        <w:rPr>
          <w:rFonts w:hint="eastAsia" w:ascii="宋体" w:hAnsi="宋体" w:eastAsia="宋体" w:cs="宋体"/>
          <w:b/>
          <w:sz w:val="21"/>
          <w:szCs w:val="21"/>
        </w:rPr>
        <w:t>建设工程廉政责任书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一、双方的责任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1.1应严格遵守国家关于建设工程的有关法律、法规，相关政策，以及廉政建设的各项规定。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1.2严格执行建设工程合同文件，自觉按合同办事。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二、发包人责任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发包人的领导和从事该建设工程项目的工作人员，在工程建设的事前、事中、事后应遵守以下规定：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2.1不得向承包人和相关单位索要或接受回扣、礼金、有价证券、贵重物品和好处费、感谢费等。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2.2不得在承包人和相关单位报销任何应由发包人或个人支付的费用。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2.3不得要求、暗示或接受承包人和相关单位为个人装修住房、婚丧嫁娶、配偶子女的工作安排以及出国(境)、旅游等提供方便。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2.4不得参加有可能影响公正执行公务的承包人和相关单位的宴请、健身、娱乐等活动。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三、承包人责任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3.1不得以任何理由向发包人及其工作人员索要、接受或赠送礼金、有价证券、贵重物品及回扣、好处费、感谢费等。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3.2不得以任何理由为发包人和相关单位报销应由对方或个人支付的费用。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3.3不得接受或暗示为发包人、相关单位或个人装修住房、婚丧嫁娶、配偶子女的工作安排以及出国(境)、旅游等提供方便。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3.4不得以任何理由为发包人、相关单位或个人组织有可能影响公正执行公务的宴请、健身、娱乐等活动。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4.3本责任书作为建设工程合同的组成部分，与建设工程合同具有同等法律效力。经双方签署后立即生效。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五、责任书有效期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本责任书的有效期为双方签署之日起至该工程项目竣工验收合格时止。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六、责任书份数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本责任书一式二份，发包人承包人各执一份，具有同等效力。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(公章)    承包人：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法定地址：</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    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传真：</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电子邮箱：</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帐号：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帐号：</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pPr>
        <w:spacing w:line="312" w:lineRule="auto"/>
        <w:jc w:val="center"/>
        <w:rPr>
          <w:rFonts w:hint="eastAsia"/>
          <w:b/>
          <w:bCs/>
          <w:sz w:val="32"/>
          <w:szCs w:val="32"/>
        </w:rPr>
      </w:pPr>
    </w:p>
    <w:p>
      <w:pPr>
        <w:spacing w:line="312" w:lineRule="auto"/>
        <w:jc w:val="center"/>
        <w:rPr>
          <w:rFonts w:hint="eastAsia"/>
          <w:b/>
          <w:bCs/>
          <w:sz w:val="32"/>
          <w:szCs w:val="32"/>
        </w:rPr>
      </w:pPr>
    </w:p>
    <w:p>
      <w:pPr>
        <w:spacing w:line="312" w:lineRule="auto"/>
        <w:jc w:val="both"/>
        <w:rPr>
          <w:rFonts w:hint="eastAsia"/>
          <w:b/>
          <w:bCs/>
          <w:sz w:val="32"/>
          <w:szCs w:val="32"/>
        </w:rPr>
      </w:pPr>
    </w:p>
    <w:p>
      <w:pPr>
        <w:spacing w:line="312" w:lineRule="auto"/>
        <w:jc w:val="center"/>
        <w:rPr>
          <w:rFonts w:hint="eastAsia"/>
          <w:b/>
          <w:bCs/>
          <w:sz w:val="32"/>
          <w:szCs w:val="32"/>
        </w:rPr>
      </w:pPr>
    </w:p>
    <w:p>
      <w:pPr>
        <w:spacing w:line="312" w:lineRule="auto"/>
        <w:jc w:val="center"/>
        <w:rPr>
          <w:b/>
          <w:bCs/>
          <w:sz w:val="32"/>
          <w:szCs w:val="32"/>
        </w:rPr>
      </w:pPr>
      <w:r>
        <w:rPr>
          <w:rFonts w:hint="eastAsia"/>
          <w:b/>
          <w:bCs/>
          <w:sz w:val="32"/>
          <w:szCs w:val="32"/>
        </w:rPr>
        <w:t>第五章  工程量清单</w:t>
      </w:r>
      <w:bookmarkEnd w:id="158"/>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bookmarkStart w:id="435" w:name="_Toc144974835"/>
      <w:bookmarkStart w:id="436" w:name="_Toc179632790"/>
      <w:bookmarkStart w:id="437" w:name="_Toc152042555"/>
      <w:bookmarkStart w:id="438" w:name="_Toc152045773"/>
      <w:r>
        <w:rPr>
          <w:rFonts w:hint="eastAsia" w:ascii="宋体" w:hAnsi="宋体"/>
          <w:sz w:val="24"/>
        </w:rPr>
        <w:t>1. 工程量清单说明</w:t>
      </w:r>
      <w:bookmarkEnd w:id="435"/>
      <w:bookmarkEnd w:id="436"/>
      <w:bookmarkEnd w:id="437"/>
      <w:bookmarkEnd w:id="438"/>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bookmarkStart w:id="439" w:name="_Toc152045774"/>
      <w:bookmarkStart w:id="440" w:name="_Toc152042556"/>
      <w:bookmarkStart w:id="441" w:name="_Toc144974836"/>
      <w:bookmarkStart w:id="442" w:name="_Toc179632791"/>
      <w:r>
        <w:rPr>
          <w:rFonts w:hint="eastAsia" w:ascii="宋体" w:hAnsi="宋体"/>
          <w:sz w:val="24"/>
        </w:rPr>
        <w:t>2. 投标报价说明</w:t>
      </w:r>
      <w:bookmarkEnd w:id="439"/>
      <w:bookmarkEnd w:id="440"/>
      <w:bookmarkEnd w:id="441"/>
      <w:bookmarkEnd w:id="442"/>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2.1 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rPr>
      </w:pPr>
      <w:r>
        <w:rPr>
          <w:rFonts w:hint="eastAsia" w:ascii="宋体" w:hAnsi="宋体"/>
          <w:sz w:val="24"/>
        </w:rPr>
        <w:t>2.3 工程量清单中投标人没有填入单价或价格的子目，其费用视为已分摊在工程量清单中其他相关子目的单价或价格之中。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32"/>
        </w:rPr>
      </w:pPr>
      <w:bookmarkStart w:id="443" w:name="_Toc179632792"/>
      <w:r>
        <w:rPr>
          <w:rFonts w:hint="eastAsia" w:asciiTheme="minorEastAsia" w:hAnsiTheme="minorEastAsia" w:eastAsiaTheme="minorEastAsia" w:cstheme="minorEastAsia"/>
          <w:sz w:val="24"/>
          <w:szCs w:val="32"/>
        </w:rPr>
        <w:t>2.4《河南省水利水电概预算定额及设计概（估）算编制规定》（2006）与之配套的相关费用标准、省市有关主管部门的文件。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2.5材料价格按《许昌工程造价信息》2018年第</w:t>
      </w:r>
      <w:r>
        <w:rPr>
          <w:rFonts w:hint="eastAsia" w:asciiTheme="minorEastAsia" w:hAnsiTheme="minorEastAsia" w:eastAsiaTheme="minorEastAsia" w:cstheme="minorEastAsia"/>
          <w:sz w:val="24"/>
          <w:szCs w:val="32"/>
          <w:lang w:val="en-US" w:eastAsia="zh-CN"/>
        </w:rPr>
        <w:t>五</w:t>
      </w:r>
      <w:r>
        <w:rPr>
          <w:rFonts w:hint="eastAsia" w:asciiTheme="minorEastAsia" w:hAnsiTheme="minorEastAsia" w:eastAsiaTheme="minorEastAsia" w:cstheme="minorEastAsia"/>
          <w:sz w:val="24"/>
          <w:szCs w:val="32"/>
        </w:rPr>
        <w:t>期发布价，</w:t>
      </w:r>
      <w:r>
        <w:rPr>
          <w:rFonts w:hint="eastAsia" w:asciiTheme="minorEastAsia" w:hAnsiTheme="minorEastAsia" w:eastAsiaTheme="minorEastAsia" w:cstheme="minorEastAsia"/>
          <w:sz w:val="24"/>
          <w:szCs w:val="32"/>
          <w:lang w:val="en-US" w:eastAsia="zh-CN"/>
        </w:rPr>
        <w:t>十二月份</w:t>
      </w:r>
      <w:r>
        <w:rPr>
          <w:rFonts w:hint="eastAsia" w:asciiTheme="minorEastAsia" w:hAnsiTheme="minorEastAsia" w:eastAsiaTheme="minorEastAsia" w:cstheme="minorEastAsia"/>
          <w:sz w:val="24"/>
          <w:szCs w:val="32"/>
        </w:rPr>
        <w:t>主材价。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2.6扬尘治理费用计入预算。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r>
        <w:rPr>
          <w:rFonts w:hint="eastAsia" w:asciiTheme="minorEastAsia" w:hAnsiTheme="minorEastAsia" w:eastAsiaTheme="minorEastAsia" w:cstheme="minorEastAsia"/>
          <w:sz w:val="24"/>
          <w:szCs w:val="32"/>
        </w:rPr>
        <w:t>2.7税金按10%计入预算。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其他说明</w:t>
      </w:r>
      <w:bookmarkEnd w:id="443"/>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3.1</w:t>
      </w:r>
      <w:r>
        <w:rPr>
          <w:rFonts w:hint="eastAsia" w:ascii="宋体" w:hAnsi="宋体"/>
          <w:sz w:val="24"/>
        </w:rPr>
        <w:t>1工程量清单中有计算或汇总中的算术错误时，应按以下原则改正：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（1）投标文件中的大写与小写金额不一致的，以大写金额为准；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2进入单价的材料均应以当地实际材料预算价计入单价，不再计取材料价差，投标人的报价在合同实施期间不进行单价调整。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3所列工程量的变化，丝毫不会使合同条件或条款无效或降低，也不免除承包人按要求的标准进行施工和缺陷修复的责任。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4图纸中所列工程量表及数量汇总仅为提供资料，不应视为工程量报价单的扩大或延伸。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宋体" w:hAnsi="宋体"/>
          <w:sz w:val="24"/>
        </w:rPr>
      </w:pPr>
      <w:bookmarkStart w:id="444" w:name="_Toc21351"/>
      <w:r>
        <w:rPr>
          <w:rFonts w:hint="eastAsia" w:ascii="宋体" w:hAnsi="宋体"/>
          <w:sz w:val="24"/>
          <w:lang w:val="en-US" w:eastAsia="zh-CN"/>
        </w:rPr>
        <w:t>4.</w:t>
      </w:r>
      <w:r>
        <w:rPr>
          <w:rFonts w:hint="eastAsia" w:ascii="宋体" w:hAnsi="宋体"/>
          <w:sz w:val="24"/>
        </w:rPr>
        <w:t>工程量清单详见附件</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rPr>
          <w:b/>
          <w:bCs/>
          <w:sz w:val="32"/>
          <w:szCs w:val="32"/>
        </w:rPr>
      </w:pPr>
    </w:p>
    <w:p>
      <w:pPr>
        <w:pStyle w:val="2"/>
        <w:ind w:firstLine="321"/>
        <w:rPr>
          <w:b/>
          <w:bCs/>
          <w:sz w:val="32"/>
          <w:szCs w:val="32"/>
        </w:rPr>
      </w:pPr>
    </w:p>
    <w:p>
      <w:pPr>
        <w:pStyle w:val="2"/>
        <w:ind w:firstLine="321"/>
        <w:rPr>
          <w:b/>
          <w:bCs/>
          <w:sz w:val="32"/>
          <w:szCs w:val="32"/>
        </w:rPr>
      </w:pPr>
    </w:p>
    <w:p>
      <w:pPr>
        <w:pStyle w:val="2"/>
        <w:ind w:firstLine="321"/>
        <w:rPr>
          <w:b/>
          <w:bCs/>
          <w:sz w:val="32"/>
          <w:szCs w:val="32"/>
        </w:rPr>
      </w:pPr>
    </w:p>
    <w:p>
      <w:pPr>
        <w:spacing w:line="312" w:lineRule="auto"/>
        <w:jc w:val="center"/>
        <w:rPr>
          <w:b/>
          <w:bCs/>
          <w:sz w:val="32"/>
          <w:szCs w:val="32"/>
        </w:rPr>
      </w:pPr>
    </w:p>
    <w:p>
      <w:pPr>
        <w:pStyle w:val="14"/>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第六章   图  纸</w:t>
      </w:r>
    </w:p>
    <w:bookmarkEnd w:id="444"/>
    <w:p>
      <w:pPr>
        <w:spacing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（根据招标文件第二章投标人须知前附表第2.1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项给出的网址自行下载。）</w:t>
      </w:r>
    </w:p>
    <w:p>
      <w:pPr>
        <w:spacing w:line="312" w:lineRule="auto"/>
        <w:jc w:val="center"/>
        <w:rPr>
          <w:rFonts w:ascii="宋体" w:hAnsi="宋体" w:cs="宋体"/>
          <w:sz w:val="32"/>
          <w:szCs w:val="32"/>
        </w:rPr>
      </w:pPr>
    </w:p>
    <w:p>
      <w:pPr>
        <w:spacing w:line="312" w:lineRule="auto"/>
        <w:jc w:val="center"/>
        <w:rPr>
          <w:b/>
          <w:sz w:val="32"/>
          <w:szCs w:val="32"/>
        </w:rPr>
      </w:pPr>
      <w:bookmarkStart w:id="445" w:name="_Toc24512"/>
      <w:bookmarkStart w:id="446" w:name="_Toc30393"/>
      <w:bookmarkStart w:id="447" w:name="_Toc4592"/>
      <w:bookmarkStart w:id="448" w:name="_Toc23526"/>
    </w:p>
    <w:p>
      <w:pPr>
        <w:spacing w:line="312" w:lineRule="auto"/>
        <w:jc w:val="center"/>
        <w:rPr>
          <w:b/>
          <w:sz w:val="32"/>
          <w:szCs w:val="32"/>
        </w:rPr>
      </w:pPr>
    </w:p>
    <w:p>
      <w:pPr>
        <w:spacing w:line="312" w:lineRule="auto"/>
        <w:jc w:val="center"/>
        <w:rPr>
          <w:rFonts w:ascii="宋体" w:hAnsi="宋体" w:cs="宋体"/>
          <w:b/>
          <w:bCs/>
          <w:sz w:val="36"/>
          <w:szCs w:val="36"/>
        </w:rPr>
      </w:pPr>
      <w:r>
        <w:rPr>
          <w:rFonts w:hint="eastAsia"/>
          <w:b/>
          <w:sz w:val="32"/>
          <w:szCs w:val="32"/>
        </w:rPr>
        <w:br w:type="page"/>
      </w:r>
    </w:p>
    <w:p>
      <w:pPr>
        <w:pStyle w:val="14"/>
        <w:widowControl/>
        <w:shd w:val="clear" w:color="060000" w:fill="FFFFFF"/>
        <w:spacing w:before="0" w:beforeAutospacing="0" w:after="0" w:afterAutospacing="0" w:line="288" w:lineRule="auto"/>
        <w:jc w:val="center"/>
        <w:rPr>
          <w:rFonts w:ascii="宋体" w:hAnsi="宋体" w:cs="宋体"/>
          <w:b/>
          <w:bCs/>
          <w:sz w:val="36"/>
          <w:szCs w:val="36"/>
        </w:rPr>
      </w:pPr>
      <w:r>
        <w:rPr>
          <w:rFonts w:hint="eastAsia" w:ascii="宋体" w:hAnsi="宋体" w:cs="宋体"/>
          <w:b/>
          <w:bCs/>
          <w:sz w:val="36"/>
          <w:szCs w:val="36"/>
        </w:rPr>
        <w:t>第七章  技术标准和要求</w:t>
      </w:r>
      <w:bookmarkEnd w:id="445"/>
      <w:bookmarkEnd w:id="446"/>
      <w:bookmarkEnd w:id="447"/>
      <w:bookmarkEnd w:id="448"/>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numPr>
          <w:ilvl w:val="0"/>
          <w:numId w:val="9"/>
        </w:numPr>
        <w:spacing w:afterLines="200" w:line="312" w:lineRule="auto"/>
        <w:jc w:val="center"/>
        <w:rPr>
          <w:rStyle w:val="23"/>
          <w:sz w:val="36"/>
          <w:szCs w:val="36"/>
        </w:rPr>
        <w:sectPr>
          <w:headerReference r:id="rId8" w:type="default"/>
          <w:footerReference r:id="rId9" w:type="default"/>
          <w:pgSz w:w="11906" w:h="16838"/>
          <w:pgMar w:top="1247" w:right="1191" w:bottom="1247" w:left="1191" w:header="851" w:footer="992" w:gutter="0"/>
          <w:pgNumType w:fmt="decimal" w:start="1"/>
          <w:cols w:space="720" w:num="1"/>
          <w:docGrid w:type="lines" w:linePitch="312" w:charSpace="0"/>
        </w:sectPr>
      </w:pPr>
      <w:bookmarkStart w:id="449" w:name="_Toc27217"/>
    </w:p>
    <w:bookmarkEnd w:id="449"/>
    <w:p>
      <w:pPr>
        <w:tabs>
          <w:tab w:val="center" w:pos="4819"/>
        </w:tabs>
        <w:spacing w:line="360" w:lineRule="auto"/>
        <w:jc w:val="both"/>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r>
        <w:rPr>
          <w:rFonts w:hint="eastAsia" w:ascii="黑体" w:eastAsia="黑体"/>
          <w:sz w:val="44"/>
          <w:szCs w:val="44"/>
        </w:rPr>
        <w:t>第</w:t>
      </w:r>
      <w:r>
        <w:rPr>
          <w:rFonts w:hint="eastAsia" w:ascii="黑体" w:eastAsia="黑体"/>
          <w:sz w:val="44"/>
          <w:szCs w:val="44"/>
          <w:lang w:val="en-US" w:eastAsia="zh-CN"/>
        </w:rPr>
        <w:t>八</w:t>
      </w:r>
      <w:r>
        <w:rPr>
          <w:rFonts w:hint="eastAsia" w:ascii="黑体" w:eastAsia="黑体"/>
          <w:sz w:val="44"/>
          <w:szCs w:val="44"/>
        </w:rPr>
        <w:t>章  投标文件格式</w:t>
      </w:r>
    </w:p>
    <w:p>
      <w:pPr>
        <w:spacing w:line="400" w:lineRule="exact"/>
        <w:rPr>
          <w:rFonts w:ascii="微软雅黑" w:hAnsi="微软雅黑" w:eastAsia="微软雅黑" w:cs="微软雅黑"/>
          <w:sz w:val="35"/>
          <w:szCs w:val="35"/>
        </w:rPr>
      </w:pPr>
      <w:r>
        <w:rPr>
          <w:rFonts w:hint="eastAsia" w:ascii="微软雅黑" w:hAnsi="微软雅黑" w:eastAsia="微软雅黑" w:cs="微软雅黑"/>
          <w:sz w:val="20"/>
          <w:szCs w:val="20"/>
        </w:rPr>
        <w:br w:type="page"/>
      </w:r>
    </w:p>
    <w:p>
      <w:pPr>
        <w:spacing w:line="400" w:lineRule="exact"/>
        <w:rPr>
          <w:rFonts w:ascii="微软雅黑" w:hAnsi="微软雅黑" w:eastAsia="微软雅黑" w:cs="微软雅黑"/>
          <w:sz w:val="19"/>
          <w:szCs w:val="19"/>
        </w:rPr>
      </w:pPr>
    </w:p>
    <w:p>
      <w:pPr>
        <w:spacing w:line="400" w:lineRule="exact"/>
        <w:rPr>
          <w:rFonts w:ascii="微软雅黑" w:hAnsi="微软雅黑" w:eastAsia="微软雅黑" w:cs="微软雅黑"/>
          <w:sz w:val="19"/>
          <w:szCs w:val="19"/>
        </w:rPr>
      </w:pPr>
    </w:p>
    <w:p>
      <w:pPr>
        <w:spacing w:line="400" w:lineRule="exact"/>
        <w:rPr>
          <w:rFonts w:ascii="微软雅黑" w:hAnsi="微软雅黑" w:eastAsia="微软雅黑" w:cs="微软雅黑"/>
          <w:sz w:val="19"/>
          <w:szCs w:val="19"/>
        </w:rPr>
      </w:pPr>
    </w:p>
    <w:p>
      <w:pPr>
        <w:spacing w:line="400" w:lineRule="exact"/>
        <w:jc w:val="center"/>
        <w:rPr>
          <w:rFonts w:hint="eastAsia" w:hAnsi="宋体" w:cs="宋体"/>
          <w:sz w:val="27"/>
          <w:szCs w:val="27"/>
        </w:rPr>
      </w:pPr>
      <w:r>
        <w:rPr>
          <w:rFonts w:hint="eastAsia" w:hAnsi="宋体" w:cs="宋体"/>
          <w:sz w:val="27"/>
          <w:szCs w:val="27"/>
          <w:u w:val="single"/>
        </w:rPr>
        <w:t xml:space="preserve">            </w:t>
      </w:r>
      <w:bookmarkStart w:id="450" w:name="_Toc221951910"/>
      <w:r>
        <w:rPr>
          <w:rFonts w:hint="eastAsia" w:hAnsi="宋体" w:cs="宋体"/>
          <w:sz w:val="27"/>
          <w:szCs w:val="27"/>
        </w:rPr>
        <w:t>（项目名称）</w:t>
      </w:r>
      <w:r>
        <w:rPr>
          <w:rFonts w:hint="eastAsia" w:hAnsi="宋体" w:cs="宋体"/>
          <w:sz w:val="27"/>
          <w:szCs w:val="27"/>
          <w:u w:val="single"/>
        </w:rPr>
        <w:t xml:space="preserve">            （</w:t>
      </w:r>
      <w:r>
        <w:rPr>
          <w:rFonts w:hint="eastAsia" w:hAnsi="宋体" w:cs="宋体"/>
          <w:sz w:val="27"/>
          <w:szCs w:val="27"/>
        </w:rPr>
        <w:t>标段名称）</w:t>
      </w:r>
      <w:bookmarkEnd w:id="450"/>
      <w:r>
        <w:rPr>
          <w:rFonts w:hint="eastAsia" w:hAnsi="宋体" w:cs="宋体"/>
          <w:sz w:val="27"/>
          <w:szCs w:val="27"/>
        </w:rPr>
        <w:t xml:space="preserve"> </w:t>
      </w:r>
    </w:p>
    <w:p>
      <w:pPr>
        <w:spacing w:line="400" w:lineRule="exact"/>
        <w:rPr>
          <w:rFonts w:hint="eastAsia" w:hAnsi="宋体" w:cs="宋体"/>
          <w:sz w:val="19"/>
          <w:szCs w:val="19"/>
        </w:rPr>
      </w:pPr>
    </w:p>
    <w:p>
      <w:pPr>
        <w:spacing w:line="400" w:lineRule="exact"/>
        <w:rPr>
          <w:rFonts w:ascii="微软雅黑" w:hAnsi="微软雅黑" w:eastAsia="微软雅黑" w:cs="微软雅黑"/>
          <w:sz w:val="19"/>
          <w:szCs w:val="19"/>
        </w:rPr>
      </w:pPr>
    </w:p>
    <w:p>
      <w:pPr>
        <w:spacing w:line="360" w:lineRule="auto"/>
        <w:jc w:val="center"/>
        <w:rPr>
          <w:rFonts w:hint="eastAsia" w:hAnsi="宋体"/>
          <w:b/>
          <w:bCs/>
          <w:spacing w:val="20"/>
          <w:sz w:val="100"/>
          <w:szCs w:val="100"/>
        </w:rPr>
      </w:pPr>
      <w:bookmarkStart w:id="451" w:name="_Toc221951911"/>
      <w:r>
        <w:rPr>
          <w:rFonts w:hint="eastAsia" w:hAnsi="宋体"/>
          <w:b/>
          <w:bCs/>
          <w:spacing w:val="20"/>
          <w:sz w:val="100"/>
          <w:szCs w:val="100"/>
        </w:rPr>
        <w:t>投 标 文 件</w:t>
      </w:r>
      <w:bookmarkEnd w:id="451"/>
    </w:p>
    <w:p>
      <w:pPr>
        <w:spacing w:line="400" w:lineRule="exact"/>
        <w:rPr>
          <w:rFonts w:ascii="微软雅黑" w:hAnsi="微软雅黑" w:eastAsia="微软雅黑" w:cs="微软雅黑"/>
          <w:sz w:val="84"/>
          <w:szCs w:val="84"/>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rPr>
          <w:rFonts w:hint="eastAsia" w:hAnsi="宋体" w:cs="黑体"/>
          <w:b/>
          <w:color w:val="000000"/>
          <w:sz w:val="32"/>
          <w:szCs w:val="32"/>
        </w:rPr>
      </w:pPr>
      <w:r>
        <w:rPr>
          <w:rFonts w:hint="eastAsia" w:hAnsi="宋体" w:cs="黑体"/>
          <w:b/>
          <w:color w:val="000000"/>
          <w:sz w:val="32"/>
          <w:szCs w:val="32"/>
        </w:rPr>
        <w:t xml:space="preserve">             招标编号：</w:t>
      </w:r>
    </w:p>
    <w:p>
      <w:pPr>
        <w:spacing w:line="400" w:lineRule="exact"/>
        <w:rPr>
          <w:rFonts w:ascii="微软雅黑" w:hAnsi="微软雅黑" w:eastAsia="微软雅黑" w:cs="微软雅黑"/>
          <w:sz w:val="27"/>
          <w:szCs w:val="27"/>
        </w:rPr>
      </w:pPr>
      <w:r>
        <w:rPr>
          <w:rFonts w:hint="eastAsia" w:hAnsi="宋体" w:cs="黑体"/>
          <w:b/>
          <w:color w:val="000000"/>
          <w:sz w:val="32"/>
          <w:szCs w:val="32"/>
        </w:rPr>
        <w:t xml:space="preserve">             项目编码：</w:t>
      </w: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ascii="微软雅黑" w:hAnsi="微软雅黑" w:eastAsia="微软雅黑" w:cs="微软雅黑"/>
          <w:sz w:val="27"/>
          <w:szCs w:val="27"/>
        </w:rPr>
      </w:pPr>
    </w:p>
    <w:p>
      <w:pPr>
        <w:spacing w:line="400" w:lineRule="exact"/>
        <w:rPr>
          <w:rFonts w:hint="eastAsia" w:hAnsi="宋体" w:cs="宋体"/>
          <w:sz w:val="27"/>
          <w:szCs w:val="27"/>
        </w:rPr>
      </w:pPr>
    </w:p>
    <w:p>
      <w:pPr>
        <w:spacing w:line="400" w:lineRule="exact"/>
        <w:rPr>
          <w:rFonts w:hint="eastAsia" w:hAnsi="宋体" w:cs="宋体"/>
          <w:sz w:val="27"/>
          <w:szCs w:val="27"/>
        </w:rPr>
      </w:pPr>
    </w:p>
    <w:p>
      <w:pPr>
        <w:ind w:firstLine="1080" w:firstLineChars="400"/>
        <w:rPr>
          <w:rFonts w:hint="eastAsia" w:hAnsi="宋体" w:cs="宋体"/>
          <w:b/>
          <w:bCs/>
          <w:sz w:val="32"/>
          <w:szCs w:val="32"/>
          <w:u w:val="single"/>
        </w:rPr>
      </w:pPr>
      <w:bookmarkStart w:id="452" w:name="_Toc221951912"/>
      <w:r>
        <w:rPr>
          <w:rFonts w:hint="eastAsia" w:hAnsi="宋体" w:cs="宋体"/>
          <w:sz w:val="27"/>
          <w:szCs w:val="27"/>
        </w:rPr>
        <w:t xml:space="preserve">  </w:t>
      </w:r>
      <w:bookmarkEnd w:id="452"/>
      <w:r>
        <w:rPr>
          <w:rFonts w:hint="eastAsia" w:hAnsi="宋体" w:cs="宋体"/>
          <w:b/>
          <w:bCs/>
          <w:sz w:val="32"/>
          <w:szCs w:val="32"/>
        </w:rPr>
        <w:t>投 标 人：</w:t>
      </w:r>
      <w:r>
        <w:rPr>
          <w:rFonts w:hint="eastAsia" w:hAnsi="宋体" w:cs="宋体"/>
          <w:b/>
          <w:bCs/>
          <w:sz w:val="32"/>
          <w:szCs w:val="32"/>
          <w:u w:val="single"/>
        </w:rPr>
        <w:t xml:space="preserve">       （全称并盖章）       </w:t>
      </w:r>
    </w:p>
    <w:p>
      <w:pPr>
        <w:ind w:firstLine="1285" w:firstLineChars="400"/>
        <w:rPr>
          <w:rFonts w:hint="eastAsia" w:hAnsi="宋体" w:cs="宋体"/>
          <w:b/>
          <w:bCs/>
          <w:sz w:val="32"/>
          <w:szCs w:val="32"/>
        </w:rPr>
      </w:pPr>
      <w:r>
        <w:rPr>
          <w:rFonts w:hint="eastAsia" w:hAnsi="宋体" w:cs="宋体"/>
          <w:b/>
          <w:bCs/>
          <w:sz w:val="32"/>
          <w:szCs w:val="32"/>
        </w:rPr>
        <w:t>法人代表或委托代理人</w:t>
      </w:r>
      <w:r>
        <w:rPr>
          <w:rFonts w:hint="eastAsia" w:hAnsi="宋体" w:cs="宋体"/>
          <w:b/>
          <w:bCs/>
          <w:sz w:val="32"/>
          <w:szCs w:val="32"/>
          <w:u w:val="single"/>
        </w:rPr>
        <w:t xml:space="preserve">：（签字）          </w:t>
      </w:r>
    </w:p>
    <w:p>
      <w:pPr>
        <w:ind w:firstLine="1285" w:firstLineChars="400"/>
        <w:rPr>
          <w:rFonts w:hint="eastAsia" w:hAnsi="宋体" w:cs="宋体"/>
          <w:b/>
          <w:bCs/>
          <w:sz w:val="32"/>
          <w:szCs w:val="32"/>
        </w:rPr>
      </w:pPr>
      <w:r>
        <w:rPr>
          <w:rFonts w:hint="eastAsia" w:hAnsi="宋体" w:cs="宋体"/>
          <w:b/>
          <w:bCs/>
          <w:sz w:val="32"/>
          <w:szCs w:val="32"/>
        </w:rPr>
        <w:t>日      期：      年   月   日</w:t>
      </w:r>
    </w:p>
    <w:p>
      <w:pPr>
        <w:spacing w:line="400" w:lineRule="exact"/>
        <w:jc w:val="center"/>
        <w:rPr>
          <w:rFonts w:hint="eastAsia" w:hAnsi="宋体" w:cs="宋体"/>
          <w:sz w:val="27"/>
          <w:szCs w:val="27"/>
        </w:rPr>
      </w:pPr>
    </w:p>
    <w:p>
      <w:pPr>
        <w:spacing w:line="400" w:lineRule="exact"/>
        <w:rPr>
          <w:rFonts w:hint="eastAsia" w:hAnsi="宋体" w:cs="宋体"/>
          <w:sz w:val="20"/>
          <w:szCs w:val="20"/>
        </w:rPr>
      </w:pPr>
      <w:r>
        <w:rPr>
          <w:rFonts w:hint="eastAsia" w:hAnsi="宋体" w:cs="宋体"/>
          <w:sz w:val="20"/>
          <w:szCs w:val="20"/>
        </w:rPr>
        <w:br w:type="page"/>
      </w:r>
    </w:p>
    <w:p>
      <w:pPr>
        <w:pStyle w:val="43"/>
        <w:spacing w:line="460" w:lineRule="exact"/>
        <w:rPr>
          <w:rFonts w:hint="eastAsia" w:hAnsi="宋体" w:cs="宋体"/>
          <w:bCs/>
          <w:sz w:val="36"/>
          <w:szCs w:val="36"/>
        </w:rPr>
      </w:pPr>
      <w:bookmarkStart w:id="453" w:name="_Toc222033910"/>
      <w:bookmarkStart w:id="454" w:name="_Toc168476317"/>
      <w:bookmarkStart w:id="455" w:name="_Toc168475914"/>
      <w:bookmarkStart w:id="456" w:name="_Toc353519550"/>
      <w:bookmarkStart w:id="457" w:name="_Toc221951915"/>
      <w:bookmarkStart w:id="458" w:name="_Toc222032728"/>
      <w:bookmarkStart w:id="459" w:name="_Toc144974856"/>
      <w:bookmarkStart w:id="460" w:name="_Toc229305419"/>
      <w:bookmarkStart w:id="461" w:name="_Toc222029559"/>
      <w:bookmarkStart w:id="462" w:name="_Toc222031061"/>
    </w:p>
    <w:p>
      <w:pPr>
        <w:pStyle w:val="43"/>
        <w:spacing w:line="460" w:lineRule="exact"/>
        <w:rPr>
          <w:rFonts w:hint="eastAsia" w:hAnsi="宋体" w:cs="宋体"/>
          <w:bCs/>
          <w:sz w:val="36"/>
          <w:szCs w:val="36"/>
        </w:rPr>
      </w:pPr>
      <w:r>
        <w:rPr>
          <w:rFonts w:hint="eastAsia" w:hAnsi="宋体" w:cs="宋体"/>
          <w:bCs/>
          <w:sz w:val="36"/>
          <w:szCs w:val="36"/>
        </w:rPr>
        <w:t>目    录</w:t>
      </w:r>
      <w:bookmarkEnd w:id="453"/>
      <w:bookmarkEnd w:id="454"/>
      <w:bookmarkEnd w:id="455"/>
      <w:bookmarkEnd w:id="456"/>
      <w:bookmarkEnd w:id="457"/>
      <w:bookmarkEnd w:id="458"/>
      <w:bookmarkEnd w:id="459"/>
      <w:bookmarkEnd w:id="460"/>
      <w:bookmarkEnd w:id="461"/>
      <w:bookmarkEnd w:id="462"/>
    </w:p>
    <w:p>
      <w:pPr>
        <w:pStyle w:val="43"/>
        <w:spacing w:line="460" w:lineRule="exact"/>
        <w:rPr>
          <w:rFonts w:hint="eastAsia" w:hAnsi="宋体"/>
          <w:b/>
          <w:bCs/>
          <w:sz w:val="36"/>
          <w:szCs w:val="36"/>
        </w:rPr>
      </w:pPr>
    </w:p>
    <w:p>
      <w:pPr>
        <w:spacing w:line="360" w:lineRule="auto"/>
        <w:ind w:firstLine="480" w:firstLineChars="200"/>
        <w:rPr>
          <w:rFonts w:hint="eastAsia" w:ascii="宋体" w:hAnsi="宋体" w:cs="宋体"/>
          <w:kern w:val="0"/>
          <w:sz w:val="21"/>
          <w:szCs w:val="21"/>
        </w:rPr>
      </w:pPr>
      <w:r>
        <w:rPr>
          <w:rFonts w:hint="eastAsia" w:ascii="宋体" w:hAnsi="宋体" w:cs="宋体"/>
          <w:kern w:val="0"/>
          <w:sz w:val="24"/>
        </w:rPr>
        <w:t xml:space="preserve">  </w:t>
      </w:r>
      <w:r>
        <w:rPr>
          <w:rFonts w:hint="eastAsia" w:ascii="宋体" w:hAnsi="宋体" w:cs="宋体"/>
          <w:kern w:val="0"/>
          <w:sz w:val="21"/>
          <w:szCs w:val="21"/>
        </w:rPr>
        <w:t>一、投标函</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xml:space="preserve">  二、开标一览表</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xml:space="preserve">  </w:t>
      </w:r>
      <w:r>
        <w:rPr>
          <w:rFonts w:hint="eastAsia" w:hAnsi="宋体" w:cs="宋体"/>
          <w:kern w:val="0"/>
          <w:sz w:val="21"/>
          <w:szCs w:val="21"/>
          <w:lang w:val="en-US" w:eastAsia="zh-CN"/>
        </w:rPr>
        <w:t>三</w:t>
      </w:r>
      <w:r>
        <w:rPr>
          <w:rFonts w:hint="eastAsia" w:ascii="宋体" w:hAnsi="宋体" w:cs="宋体"/>
          <w:kern w:val="0"/>
          <w:sz w:val="21"/>
          <w:szCs w:val="21"/>
        </w:rPr>
        <w:t>、资格证明文件</w:t>
      </w:r>
    </w:p>
    <w:p>
      <w:pPr>
        <w:spacing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（1）法定代表人身份证明或附有法人代表身份证明的授权委托书</w:t>
      </w:r>
    </w:p>
    <w:p>
      <w:pPr>
        <w:spacing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（2）法人营业执照、税务登记证、投标保证金</w:t>
      </w:r>
    </w:p>
    <w:p>
      <w:pPr>
        <w:spacing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（3）投标人资格声明</w:t>
      </w:r>
    </w:p>
    <w:p>
      <w:pPr>
        <w:spacing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（4）业绩清单</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xml:space="preserve">  </w:t>
      </w:r>
      <w:r>
        <w:rPr>
          <w:rFonts w:hint="eastAsia" w:hAnsi="宋体" w:cs="宋体"/>
          <w:kern w:val="0"/>
          <w:sz w:val="21"/>
          <w:szCs w:val="21"/>
          <w:lang w:val="en-US" w:eastAsia="zh-CN"/>
        </w:rPr>
        <w:t>四</w:t>
      </w:r>
      <w:r>
        <w:rPr>
          <w:rFonts w:hint="eastAsia" w:ascii="宋体" w:hAnsi="宋体" w:cs="宋体"/>
          <w:kern w:val="0"/>
          <w:sz w:val="21"/>
          <w:szCs w:val="21"/>
        </w:rPr>
        <w:t>、服务承诺</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xml:space="preserve">  </w:t>
      </w:r>
      <w:r>
        <w:rPr>
          <w:rFonts w:hint="eastAsia" w:hAnsi="宋体" w:cs="宋体"/>
          <w:kern w:val="0"/>
          <w:sz w:val="21"/>
          <w:szCs w:val="21"/>
          <w:lang w:val="en-US" w:eastAsia="zh-CN"/>
        </w:rPr>
        <w:t>五</w:t>
      </w:r>
      <w:r>
        <w:rPr>
          <w:rFonts w:hint="eastAsia" w:ascii="宋体" w:hAnsi="宋体" w:cs="宋体"/>
          <w:kern w:val="0"/>
          <w:sz w:val="21"/>
          <w:szCs w:val="21"/>
        </w:rPr>
        <w:t>、反商业贿赂承诺书</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xml:space="preserve">  </w:t>
      </w:r>
      <w:r>
        <w:rPr>
          <w:rFonts w:hint="eastAsia" w:hAnsi="宋体" w:cs="宋体"/>
          <w:kern w:val="0"/>
          <w:sz w:val="21"/>
          <w:szCs w:val="21"/>
          <w:lang w:val="en-US" w:eastAsia="zh-CN"/>
        </w:rPr>
        <w:t>六</w:t>
      </w:r>
      <w:r>
        <w:rPr>
          <w:rFonts w:hint="eastAsia" w:ascii="宋体" w:hAnsi="宋体" w:cs="宋体"/>
          <w:kern w:val="0"/>
          <w:sz w:val="21"/>
          <w:szCs w:val="21"/>
        </w:rPr>
        <w:t>、其他资料</w:t>
      </w:r>
    </w:p>
    <w:p>
      <w:pPr>
        <w:spacing w:line="400" w:lineRule="exact"/>
        <w:ind w:firstLine="420" w:firstLineChars="200"/>
        <w:rPr>
          <w:rFonts w:hint="eastAsia"/>
        </w:rPr>
      </w:pPr>
    </w:p>
    <w:p>
      <w:pPr>
        <w:spacing w:line="600" w:lineRule="exact"/>
        <w:ind w:left="850" w:leftChars="405"/>
        <w:rPr>
          <w:rFonts w:hint="eastAsia"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850" w:leftChars="405"/>
        <w:rPr>
          <w:rFonts w:hint="eastAsia" w:ascii="新宋体" w:hAnsi="新宋体" w:eastAsia="新宋体"/>
          <w:b/>
          <w:sz w:val="24"/>
        </w:rPr>
      </w:pPr>
      <w:r>
        <w:rPr>
          <w:rFonts w:hint="eastAsia" w:ascii="新宋体" w:hAnsi="新宋体" w:eastAsia="新宋体"/>
          <w:b/>
          <w:sz w:val="24"/>
        </w:rPr>
        <w:t>如有本章未提供的格式，投标人可自行编制。</w:t>
      </w:r>
    </w:p>
    <w:p>
      <w:pPr>
        <w:spacing w:line="400" w:lineRule="exact"/>
        <w:rPr>
          <w:rFonts w:hint="eastAsia" w:hAnsi="宋体" w:cs="宋体"/>
          <w:b/>
          <w:bCs/>
          <w:sz w:val="21"/>
          <w:szCs w:val="21"/>
        </w:rPr>
      </w:pPr>
      <w:r>
        <w:rPr>
          <w:rFonts w:hint="eastAsia" w:hAnsi="宋体" w:cs="宋体"/>
          <w:b/>
          <w:bCs/>
          <w:sz w:val="21"/>
          <w:szCs w:val="21"/>
        </w:rPr>
        <w:t xml:space="preserve"> </w:t>
      </w:r>
    </w:p>
    <w:p>
      <w:pPr>
        <w:spacing w:line="400" w:lineRule="exact"/>
        <w:rPr>
          <w:rFonts w:hint="eastAsia" w:hAnsi="宋体" w:cs="宋体"/>
          <w:sz w:val="20"/>
          <w:szCs w:val="20"/>
        </w:rPr>
      </w:pPr>
    </w:p>
    <w:p>
      <w:pPr>
        <w:spacing w:line="420" w:lineRule="auto"/>
        <w:ind w:firstLine="569" w:firstLineChars="177"/>
        <w:rPr>
          <w:rFonts w:hint="eastAsia" w:hAnsi="宋体"/>
          <w:sz w:val="21"/>
          <w:szCs w:val="21"/>
        </w:rPr>
      </w:pPr>
      <w:r>
        <w:rPr>
          <w:rFonts w:hint="eastAsia" w:hAnsi="宋体"/>
          <w:b/>
          <w:sz w:val="32"/>
          <w:szCs w:val="32"/>
        </w:rPr>
        <w:t xml:space="preserve">                           </w:t>
      </w:r>
    </w:p>
    <w:p>
      <w:pPr>
        <w:spacing w:line="400" w:lineRule="exact"/>
        <w:rPr>
          <w:rFonts w:hint="eastAsia" w:hAnsi="宋体" w:cs="宋体"/>
          <w:sz w:val="20"/>
          <w:szCs w:val="20"/>
        </w:rPr>
      </w:pPr>
    </w:p>
    <w:p>
      <w:pPr>
        <w:spacing w:line="400" w:lineRule="exact"/>
        <w:rPr>
          <w:rFonts w:hint="eastAsia" w:hAnsi="宋体" w:cs="宋体"/>
          <w:sz w:val="20"/>
          <w:szCs w:val="20"/>
        </w:rPr>
      </w:pPr>
    </w:p>
    <w:p>
      <w:pPr>
        <w:spacing w:line="400" w:lineRule="exact"/>
        <w:rPr>
          <w:rFonts w:hint="eastAsia" w:hAnsi="宋体" w:cs="宋体"/>
          <w:sz w:val="20"/>
          <w:szCs w:val="20"/>
        </w:rPr>
      </w:pPr>
    </w:p>
    <w:p>
      <w:pPr>
        <w:spacing w:line="400" w:lineRule="exact"/>
        <w:rPr>
          <w:rFonts w:hint="eastAsia" w:hAnsi="宋体" w:cs="宋体"/>
          <w:sz w:val="20"/>
          <w:szCs w:val="20"/>
        </w:rPr>
      </w:pPr>
    </w:p>
    <w:p>
      <w:pPr>
        <w:spacing w:line="400" w:lineRule="exact"/>
        <w:rPr>
          <w:rFonts w:hint="eastAsia" w:hAnsi="宋体" w:cs="宋体"/>
          <w:sz w:val="20"/>
          <w:szCs w:val="20"/>
        </w:rPr>
      </w:pPr>
    </w:p>
    <w:p>
      <w:pPr>
        <w:spacing w:line="400" w:lineRule="exact"/>
        <w:rPr>
          <w:rFonts w:hint="eastAsia" w:hAnsi="宋体" w:cs="宋体"/>
          <w:sz w:val="20"/>
          <w:szCs w:val="20"/>
        </w:rPr>
      </w:pPr>
    </w:p>
    <w:p>
      <w:pPr>
        <w:spacing w:line="400" w:lineRule="exact"/>
        <w:jc w:val="center"/>
        <w:rPr>
          <w:rFonts w:hint="eastAsia" w:hAnsi="宋体" w:cs="宋体"/>
          <w:sz w:val="30"/>
          <w:szCs w:val="30"/>
        </w:rPr>
      </w:pPr>
      <w:bookmarkStart w:id="463" w:name="_Toc353987865"/>
      <w:bookmarkStart w:id="464" w:name="_Toc7636"/>
      <w:bookmarkStart w:id="465" w:name="_Toc384485958"/>
      <w:bookmarkStart w:id="466" w:name="_Toc221951926"/>
      <w:bookmarkStart w:id="467" w:name="_Toc353519551"/>
      <w:bookmarkStart w:id="468" w:name="_Toc144974857"/>
      <w:bookmarkStart w:id="469" w:name="_Toc168475915"/>
      <w:bookmarkStart w:id="470" w:name="_Toc222032729"/>
      <w:bookmarkStart w:id="471" w:name="_Toc222031062"/>
      <w:bookmarkStart w:id="472" w:name="_Toc168476318"/>
      <w:bookmarkStart w:id="473" w:name="_Toc222029560"/>
      <w:bookmarkStart w:id="474" w:name="_Toc222033911"/>
      <w:bookmarkStart w:id="475" w:name="_Toc229305420"/>
    </w:p>
    <w:p>
      <w:pPr>
        <w:spacing w:line="400" w:lineRule="exact"/>
        <w:jc w:val="center"/>
        <w:rPr>
          <w:rFonts w:hint="eastAsia" w:hAnsi="宋体" w:cs="宋体"/>
          <w:sz w:val="30"/>
          <w:szCs w:val="30"/>
        </w:rPr>
      </w:pPr>
    </w:p>
    <w:p>
      <w:pPr>
        <w:spacing w:line="400" w:lineRule="exact"/>
        <w:jc w:val="center"/>
        <w:rPr>
          <w:rFonts w:hint="eastAsia" w:hAnsi="宋体" w:cs="宋体"/>
          <w:sz w:val="30"/>
          <w:szCs w:val="30"/>
        </w:rPr>
      </w:pPr>
    </w:p>
    <w:p>
      <w:pPr>
        <w:spacing w:line="400" w:lineRule="exact"/>
        <w:jc w:val="center"/>
        <w:rPr>
          <w:rFonts w:hint="eastAsia" w:hAnsi="宋体" w:cs="宋体"/>
          <w:sz w:val="30"/>
          <w:szCs w:val="30"/>
        </w:rPr>
      </w:pPr>
      <w:r>
        <w:rPr>
          <w:rFonts w:hint="eastAsia" w:hAnsi="宋体" w:cs="宋体"/>
          <w:sz w:val="30"/>
          <w:szCs w:val="30"/>
        </w:rPr>
        <w:t xml:space="preserve">                                                   </w:t>
      </w:r>
    </w:p>
    <w:p>
      <w:pPr>
        <w:jc w:val="center"/>
        <w:rPr>
          <w:rFonts w:hint="eastAsia" w:ascii="新宋体" w:hAnsi="新宋体" w:eastAsia="新宋体"/>
          <w:b/>
          <w:sz w:val="32"/>
          <w:szCs w:val="32"/>
        </w:rPr>
      </w:pPr>
      <w:r>
        <w:rPr>
          <w:rFonts w:hint="eastAsia" w:hAnsi="宋体" w:cs="宋体"/>
          <w:sz w:val="30"/>
          <w:szCs w:val="30"/>
        </w:rPr>
        <w:t xml:space="preserve">                                                                    </w:t>
      </w:r>
      <w:bookmarkEnd w:id="463"/>
      <w:bookmarkEnd w:id="464"/>
      <w:bookmarkEnd w:id="465"/>
      <w:bookmarkEnd w:id="466"/>
      <w:bookmarkEnd w:id="467"/>
      <w:bookmarkEnd w:id="468"/>
      <w:bookmarkEnd w:id="469"/>
      <w:bookmarkEnd w:id="470"/>
      <w:bookmarkEnd w:id="471"/>
      <w:bookmarkEnd w:id="472"/>
      <w:bookmarkEnd w:id="473"/>
      <w:bookmarkEnd w:id="474"/>
      <w:bookmarkEnd w:id="475"/>
      <w:r>
        <w:rPr>
          <w:rFonts w:hint="eastAsia" w:ascii="新宋体" w:hAnsi="新宋体" w:eastAsia="新宋体"/>
          <w:b/>
          <w:sz w:val="32"/>
          <w:szCs w:val="32"/>
        </w:rPr>
        <w:t>一、投 标 函</w:t>
      </w:r>
    </w:p>
    <w:p>
      <w:pPr>
        <w:jc w:val="center"/>
        <w:rPr>
          <w:rFonts w:hint="eastAsia" w:ascii="新宋体" w:hAnsi="新宋体" w:eastAsia="新宋体"/>
          <w:sz w:val="24"/>
          <w:u w:val="single"/>
        </w:rPr>
      </w:pPr>
    </w:p>
    <w:p>
      <w:pPr>
        <w:spacing w:line="360" w:lineRule="auto"/>
        <w:rPr>
          <w:rFonts w:hint="eastAsia" w:ascii="新宋体" w:hAnsi="新宋体" w:eastAsia="新宋体"/>
          <w:sz w:val="21"/>
          <w:szCs w:val="21"/>
        </w:rPr>
      </w:pPr>
      <w:r>
        <w:rPr>
          <w:rFonts w:hint="eastAsia" w:ascii="新宋体" w:hAnsi="新宋体" w:eastAsia="新宋体"/>
          <w:sz w:val="21"/>
          <w:szCs w:val="21"/>
        </w:rPr>
        <w:t>致：</w:t>
      </w:r>
      <w:r>
        <w:rPr>
          <w:rFonts w:hint="eastAsia" w:ascii="新宋体" w:hAnsi="新宋体" w:eastAsia="新宋体"/>
          <w:sz w:val="21"/>
          <w:szCs w:val="21"/>
          <w:u w:val="single"/>
        </w:rPr>
        <w:t xml:space="preserve">     （招标人名称）       </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根据贵方为</w:t>
      </w:r>
      <w:r>
        <w:rPr>
          <w:rFonts w:hint="eastAsia" w:hAnsi="宋体" w:cs="宋体"/>
          <w:sz w:val="21"/>
          <w:szCs w:val="21"/>
          <w:u w:val="single"/>
        </w:rPr>
        <w:t xml:space="preserve">          </w:t>
      </w: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（标段名称）</w:t>
      </w:r>
      <w:r>
        <w:rPr>
          <w:rFonts w:hint="eastAsia" w:ascii="新宋体" w:hAnsi="新宋体" w:eastAsia="新宋体"/>
          <w:sz w:val="21"/>
          <w:szCs w:val="21"/>
        </w:rPr>
        <w:t xml:space="preserve">（招标编号：         ）招标公告及招标文件，签字代表 </w:t>
      </w:r>
      <w:r>
        <w:rPr>
          <w:rFonts w:hint="eastAsia" w:ascii="新宋体" w:hAnsi="新宋体" w:eastAsia="新宋体"/>
          <w:sz w:val="21"/>
          <w:szCs w:val="21"/>
          <w:u w:val="single"/>
        </w:rPr>
        <w:t xml:space="preserve">（姓名、职务） </w:t>
      </w:r>
      <w:r>
        <w:rPr>
          <w:rFonts w:hint="eastAsia" w:ascii="新宋体" w:hAnsi="新宋体" w:eastAsia="新宋体"/>
          <w:sz w:val="21"/>
          <w:szCs w:val="21"/>
        </w:rPr>
        <w:t>经正式授权并代表</w:t>
      </w:r>
      <w:r>
        <w:rPr>
          <w:rFonts w:hint="eastAsia" w:ascii="新宋体" w:hAnsi="新宋体" w:eastAsia="新宋体"/>
          <w:sz w:val="21"/>
          <w:szCs w:val="21"/>
          <w:u w:val="single"/>
        </w:rPr>
        <w:t xml:space="preserve">      （投标人名称、地址）      </w:t>
      </w:r>
      <w:r>
        <w:rPr>
          <w:rFonts w:hint="eastAsia" w:ascii="新宋体" w:hAnsi="新宋体" w:eastAsia="新宋体"/>
          <w:sz w:val="21"/>
          <w:szCs w:val="21"/>
        </w:rPr>
        <w:t>提交投标文件正本一套和副本</w:t>
      </w:r>
      <w:r>
        <w:rPr>
          <w:rFonts w:hint="eastAsia" w:ascii="新宋体" w:hAnsi="新宋体" w:eastAsia="新宋体"/>
          <w:sz w:val="21"/>
          <w:szCs w:val="21"/>
          <w:lang w:val="en-US" w:eastAsia="zh-CN"/>
        </w:rPr>
        <w:t>四</w:t>
      </w:r>
      <w:r>
        <w:rPr>
          <w:rFonts w:hint="eastAsia" w:ascii="新宋体" w:hAnsi="新宋体" w:eastAsia="新宋体"/>
          <w:sz w:val="21"/>
          <w:szCs w:val="21"/>
        </w:rPr>
        <w:t>套，金额为人民币</w:t>
      </w:r>
      <w:r>
        <w:rPr>
          <w:rFonts w:hint="eastAsia" w:ascii="新宋体" w:hAnsi="新宋体" w:eastAsia="新宋体"/>
          <w:sz w:val="21"/>
          <w:szCs w:val="21"/>
          <w:u w:val="single"/>
        </w:rPr>
        <w:t>　　</w:t>
      </w:r>
      <w:r>
        <w:rPr>
          <w:rFonts w:hint="eastAsia" w:ascii="新宋体" w:hAnsi="新宋体" w:eastAsia="新宋体"/>
          <w:sz w:val="21"/>
          <w:szCs w:val="21"/>
        </w:rPr>
        <w:t>元投标保证金，并对之负法律责任。</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据此函，签字代表宣布同意如下：</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1.投标总价为人民币（大写）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2.我方已详细审查全部招标文件，包括修改文件（如有的话）以及全部参考资料和有关附件，我方完全接受招标文件中所规定的合同条款及其他部分的全部内容。</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3.投标有效期为自投标截止时间起</w:t>
      </w:r>
      <w:r>
        <w:rPr>
          <w:rFonts w:hint="eastAsia" w:ascii="新宋体" w:hAnsi="新宋体" w:eastAsia="新宋体"/>
          <w:sz w:val="21"/>
          <w:szCs w:val="21"/>
          <w:u w:val="single"/>
        </w:rPr>
        <w:t xml:space="preserve">   </w:t>
      </w:r>
      <w:r>
        <w:rPr>
          <w:rFonts w:hint="eastAsia" w:ascii="新宋体" w:hAnsi="新宋体" w:eastAsia="新宋体"/>
          <w:sz w:val="21"/>
          <w:szCs w:val="21"/>
        </w:rPr>
        <w:t>个日历日；我公司承诺在</w:t>
      </w:r>
      <w:r>
        <w:rPr>
          <w:rFonts w:hint="eastAsia" w:ascii="新宋体" w:hAnsi="新宋体" w:eastAsia="新宋体"/>
          <w:sz w:val="21"/>
          <w:szCs w:val="21"/>
          <w:u w:val="single"/>
        </w:rPr>
        <w:t xml:space="preserve">   </w:t>
      </w:r>
      <w:r>
        <w:rPr>
          <w:rFonts w:hint="eastAsia" w:ascii="新宋体" w:hAnsi="新宋体" w:eastAsia="新宋体"/>
          <w:sz w:val="21"/>
          <w:szCs w:val="21"/>
        </w:rPr>
        <w:t>日内将货物（设备）运至安装现场并完成安装调试。</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4.如果在规定的开标时间后，我方在投标有效期内撤回投标，或在中标之后未能按照招标文件的要求与招标人及时签订合同，我方的投标保证金将被贵方没收。</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5.我方同意提供按照贵方可能要求的与投标有关的一切数据或资料，完全理解贵方不一定要接受最低价的投标或收到的任何投标。</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6. 如我方中标按照招标文件规定足额递交履约担保金和招标代理服务费。</w:t>
      </w:r>
    </w:p>
    <w:p>
      <w:pPr>
        <w:spacing w:line="360" w:lineRule="auto"/>
        <w:ind w:firstLine="420" w:firstLineChars="200"/>
        <w:rPr>
          <w:rFonts w:hint="eastAsia" w:ascii="新宋体" w:hAnsi="新宋体" w:eastAsia="新宋体"/>
          <w:sz w:val="21"/>
          <w:szCs w:val="21"/>
        </w:rPr>
      </w:pPr>
      <w:r>
        <w:rPr>
          <w:rFonts w:hint="eastAsia" w:ascii="新宋体" w:hAnsi="新宋体" w:eastAsia="新宋体"/>
          <w:sz w:val="21"/>
          <w:szCs w:val="21"/>
        </w:rPr>
        <w:t xml:space="preserve">         </w:t>
      </w:r>
    </w:p>
    <w:p>
      <w:pPr>
        <w:spacing w:line="360" w:lineRule="auto"/>
        <w:ind w:left="283" w:leftChars="135"/>
        <w:jc w:val="left"/>
        <w:rPr>
          <w:rFonts w:hint="eastAsia" w:ascii="新宋体" w:hAnsi="新宋体" w:eastAsia="新宋体"/>
          <w:sz w:val="21"/>
          <w:szCs w:val="21"/>
        </w:rPr>
      </w:pPr>
      <w:r>
        <w:rPr>
          <w:rFonts w:hint="eastAsia" w:ascii="新宋体" w:hAnsi="新宋体" w:eastAsia="新宋体"/>
          <w:sz w:val="21"/>
          <w:szCs w:val="21"/>
        </w:rPr>
        <w:t>投标人名称：</w:t>
      </w:r>
      <w:r>
        <w:rPr>
          <w:rFonts w:hint="eastAsia" w:ascii="新宋体" w:hAnsi="新宋体" w:eastAsia="新宋体"/>
          <w:sz w:val="21"/>
          <w:szCs w:val="21"/>
          <w:u w:val="single"/>
        </w:rPr>
        <w:t xml:space="preserve">                     </w:t>
      </w:r>
      <w:r>
        <w:rPr>
          <w:rFonts w:hint="eastAsia" w:ascii="新宋体" w:hAnsi="新宋体" w:eastAsia="新宋体"/>
          <w:sz w:val="21"/>
          <w:szCs w:val="21"/>
        </w:rPr>
        <w:t>（公章）</w:t>
      </w:r>
    </w:p>
    <w:p>
      <w:pPr>
        <w:spacing w:line="600" w:lineRule="exact"/>
        <w:ind w:left="283" w:leftChars="135"/>
        <w:jc w:val="left"/>
        <w:rPr>
          <w:rFonts w:hint="eastAsia" w:ascii="新宋体" w:hAnsi="新宋体" w:eastAsia="新宋体"/>
          <w:sz w:val="21"/>
          <w:szCs w:val="21"/>
        </w:rPr>
      </w:pPr>
      <w:r>
        <w:rPr>
          <w:rFonts w:hint="eastAsia" w:ascii="新宋体" w:hAnsi="新宋体" w:eastAsia="新宋体"/>
          <w:sz w:val="21"/>
          <w:szCs w:val="21"/>
        </w:rPr>
        <w:t>法定代表人或代理人签字：</w:t>
      </w:r>
      <w:r>
        <w:rPr>
          <w:rFonts w:hint="eastAsia" w:ascii="新宋体" w:hAnsi="新宋体" w:eastAsia="新宋体"/>
          <w:sz w:val="21"/>
          <w:szCs w:val="21"/>
          <w:u w:val="single"/>
        </w:rPr>
        <w:t xml:space="preserve">                    </w:t>
      </w:r>
    </w:p>
    <w:p>
      <w:pPr>
        <w:spacing w:line="600" w:lineRule="exact"/>
        <w:ind w:left="283" w:leftChars="135"/>
        <w:jc w:val="left"/>
        <w:rPr>
          <w:rFonts w:hint="eastAsia" w:ascii="新宋体" w:hAnsi="新宋体" w:eastAsia="新宋体"/>
          <w:sz w:val="21"/>
          <w:szCs w:val="21"/>
        </w:rPr>
      </w:pPr>
      <w:r>
        <w:rPr>
          <w:rFonts w:hint="eastAsia" w:ascii="新宋体" w:hAnsi="新宋体" w:eastAsia="新宋体"/>
          <w:sz w:val="21"/>
          <w:szCs w:val="21"/>
        </w:rPr>
        <w:t>投标日期：</w:t>
      </w:r>
      <w:r>
        <w:rPr>
          <w:rFonts w:hint="eastAsia" w:ascii="新宋体" w:hAnsi="新宋体" w:eastAsia="新宋体"/>
          <w:sz w:val="21"/>
          <w:szCs w:val="21"/>
          <w:u w:val="single"/>
        </w:rPr>
        <w:t xml:space="preserve">       </w:t>
      </w:r>
      <w:r>
        <w:rPr>
          <w:rFonts w:hint="eastAsia" w:ascii="新宋体" w:hAnsi="新宋体" w:eastAsia="新宋体"/>
          <w:sz w:val="21"/>
          <w:szCs w:val="21"/>
        </w:rPr>
        <w:t>年</w:t>
      </w:r>
      <w:r>
        <w:rPr>
          <w:rFonts w:hint="eastAsia" w:ascii="新宋体" w:hAnsi="新宋体" w:eastAsia="新宋体"/>
          <w:sz w:val="21"/>
          <w:szCs w:val="21"/>
          <w:u w:val="single"/>
        </w:rPr>
        <w:t xml:space="preserve">   </w:t>
      </w:r>
      <w:r>
        <w:rPr>
          <w:rFonts w:hint="eastAsia" w:ascii="新宋体" w:hAnsi="新宋体" w:eastAsia="新宋体"/>
          <w:sz w:val="21"/>
          <w:szCs w:val="21"/>
        </w:rPr>
        <w:t>月</w:t>
      </w:r>
      <w:r>
        <w:rPr>
          <w:rFonts w:hint="eastAsia" w:ascii="新宋体" w:hAnsi="新宋体" w:eastAsia="新宋体"/>
          <w:sz w:val="21"/>
          <w:szCs w:val="21"/>
          <w:u w:val="single"/>
        </w:rPr>
        <w:t xml:space="preserve">   </w:t>
      </w:r>
      <w:r>
        <w:rPr>
          <w:rFonts w:hint="eastAsia" w:ascii="新宋体" w:hAnsi="新宋体" w:eastAsia="新宋体"/>
          <w:sz w:val="21"/>
          <w:szCs w:val="21"/>
        </w:rPr>
        <w:t>日</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spacing w:line="360" w:lineRule="auto"/>
        <w:rPr>
          <w:rFonts w:hint="eastAsia"/>
          <w:sz w:val="24"/>
        </w:rPr>
      </w:pPr>
    </w:p>
    <w:p>
      <w:pPr>
        <w:numPr>
          <w:ilvl w:val="0"/>
          <w:numId w:val="10"/>
        </w:numPr>
        <w:jc w:val="center"/>
        <w:rPr>
          <w:rFonts w:hint="eastAsia" w:ascii="新宋体" w:hAnsi="新宋体" w:eastAsia="新宋体"/>
          <w:b/>
          <w:sz w:val="32"/>
          <w:szCs w:val="32"/>
        </w:rPr>
      </w:pPr>
      <w:r>
        <w:rPr>
          <w:rFonts w:hint="eastAsia" w:ascii="新宋体" w:hAnsi="新宋体" w:eastAsia="新宋体"/>
          <w:b/>
          <w:sz w:val="32"/>
          <w:szCs w:val="32"/>
        </w:rPr>
        <w:t>开标一览表</w:t>
      </w:r>
    </w:p>
    <w:p>
      <w:pPr>
        <w:numPr>
          <w:ilvl w:val="0"/>
          <w:numId w:val="0"/>
        </w:numPr>
        <w:ind w:firstLine="630" w:firstLineChars="300"/>
        <w:jc w:val="both"/>
        <w:rPr>
          <w:rFonts w:hint="eastAsia" w:ascii="新宋体" w:hAnsi="新宋体" w:eastAsia="新宋体"/>
          <w:b/>
          <w:sz w:val="32"/>
          <w:szCs w:val="32"/>
        </w:rPr>
      </w:pPr>
      <w:r>
        <w:rPr>
          <w:rFonts w:hint="eastAsia" w:hAnsi="宋体" w:cs="宋体"/>
          <w:sz w:val="21"/>
          <w:szCs w:val="21"/>
          <w:u w:val="single"/>
        </w:rPr>
        <w:t xml:space="preserve">          </w:t>
      </w: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（标段名称）</w:t>
      </w:r>
    </w:p>
    <w:p>
      <w:pPr>
        <w:rPr>
          <w:rFonts w:hint="eastAsia" w:ascii="宋体" w:hAnsi="宋体" w:eastAsia="宋体" w:cs="宋体"/>
          <w:sz w:val="21"/>
          <w:szCs w:val="21"/>
        </w:rPr>
      </w:pPr>
      <w:r>
        <w:rPr>
          <w:rFonts w:hint="eastAsia" w:ascii="宋体" w:hAnsi="宋体" w:eastAsia="宋体" w:cs="宋体"/>
          <w:sz w:val="21"/>
          <w:szCs w:val="21"/>
        </w:rPr>
        <w:t>招标编号：                                                     货币单位：元（人民币）</w:t>
      </w:r>
    </w:p>
    <w:tbl>
      <w:tblPr>
        <w:tblStyle w:val="16"/>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4214"/>
        <w:gridCol w:w="1276"/>
        <w:gridCol w:w="85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84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项目名称、标段</w:t>
            </w:r>
          </w:p>
        </w:tc>
        <w:tc>
          <w:tcPr>
            <w:tcW w:w="421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12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工期</w:t>
            </w:r>
          </w:p>
        </w:tc>
        <w:tc>
          <w:tcPr>
            <w:tcW w:w="8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质保期</w:t>
            </w:r>
          </w:p>
        </w:tc>
        <w:tc>
          <w:tcPr>
            <w:tcW w:w="7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848" w:type="dxa"/>
            <w:noWrap w:val="0"/>
            <w:vAlign w:val="center"/>
          </w:tcPr>
          <w:p>
            <w:pPr>
              <w:jc w:val="center"/>
              <w:rPr>
                <w:rFonts w:hint="eastAsia" w:ascii="宋体" w:hAnsi="宋体" w:eastAsia="宋体" w:cs="宋体"/>
                <w:sz w:val="21"/>
                <w:szCs w:val="21"/>
              </w:rPr>
            </w:pPr>
          </w:p>
        </w:tc>
        <w:tc>
          <w:tcPr>
            <w:tcW w:w="421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大写：           小写：</w:t>
            </w:r>
          </w:p>
        </w:tc>
        <w:tc>
          <w:tcPr>
            <w:tcW w:w="1276" w:type="dxa"/>
            <w:noWrap w:val="0"/>
            <w:vAlign w:val="center"/>
          </w:tcPr>
          <w:p>
            <w:pPr>
              <w:jc w:val="center"/>
              <w:rPr>
                <w:rFonts w:hint="eastAsia" w:ascii="宋体" w:hAnsi="宋体" w:eastAsia="宋体" w:cs="宋体"/>
                <w:sz w:val="21"/>
                <w:szCs w:val="21"/>
              </w:rPr>
            </w:pPr>
          </w:p>
        </w:tc>
        <w:tc>
          <w:tcPr>
            <w:tcW w:w="850" w:type="dxa"/>
            <w:noWrap w:val="0"/>
            <w:vAlign w:val="center"/>
          </w:tcPr>
          <w:p>
            <w:pPr>
              <w:jc w:val="center"/>
              <w:rPr>
                <w:rFonts w:hint="eastAsia" w:ascii="宋体" w:hAnsi="宋体" w:eastAsia="宋体" w:cs="宋体"/>
                <w:sz w:val="21"/>
                <w:szCs w:val="21"/>
              </w:rPr>
            </w:pPr>
          </w:p>
        </w:tc>
        <w:tc>
          <w:tcPr>
            <w:tcW w:w="797" w:type="dxa"/>
            <w:noWrap w:val="0"/>
            <w:vAlign w:val="center"/>
          </w:tcPr>
          <w:p>
            <w:pPr>
              <w:jc w:val="center"/>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注：交货期指自合同签订之日起至送达用户指定地点（并完成安装调试）的最终时间 </w:t>
      </w:r>
      <w:r>
        <w:rPr>
          <w:rFonts w:hint="eastAsia" w:ascii="宋体" w:hAnsi="宋体" w:eastAsia="宋体" w:cs="宋体"/>
          <w:sz w:val="21"/>
          <w:szCs w:val="21"/>
          <w:u w:val="single"/>
        </w:rPr>
        <w:t xml:space="preserve">       </w:t>
      </w:r>
      <w:r>
        <w:rPr>
          <w:rFonts w:hint="eastAsia" w:ascii="宋体" w:hAnsi="宋体" w:eastAsia="宋体" w:cs="宋体"/>
          <w:sz w:val="21"/>
          <w:szCs w:val="21"/>
        </w:rPr>
        <w:t>（日历天）。</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（加盖公章）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法定代表人或代理人签字：</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pPr>
        <w:spacing w:line="360" w:lineRule="auto"/>
        <w:ind w:firstLine="480" w:firstLineChars="200"/>
        <w:rPr>
          <w:rFonts w:hint="eastAsia" w:ascii="新宋体" w:hAnsi="新宋体" w:eastAsia="新宋体"/>
          <w:sz w:val="24"/>
        </w:rPr>
      </w:pPr>
    </w:p>
    <w:p>
      <w:pPr>
        <w:spacing w:line="360" w:lineRule="auto"/>
        <w:rPr>
          <w:rFonts w:ascii="新宋体" w:hAnsi="新宋体" w:eastAsia="新宋体"/>
          <w:sz w:val="24"/>
        </w:rPr>
      </w:pPr>
      <w:bookmarkStart w:id="476" w:name="_Toc106161465"/>
      <w:bookmarkStart w:id="477" w:name="_Toc107821894"/>
      <w:bookmarkStart w:id="478" w:name="_Toc106161068"/>
      <w:bookmarkStart w:id="479" w:name="_Toc85602159"/>
      <w:bookmarkStart w:id="480" w:name="_Toc83781402"/>
      <w:bookmarkStart w:id="481" w:name="_Toc137651745"/>
    </w:p>
    <w:p>
      <w:pPr>
        <w:spacing w:line="360" w:lineRule="auto"/>
        <w:rPr>
          <w:rFonts w:hint="eastAsia" w:ascii="新宋体" w:hAnsi="新宋体" w:eastAsia="新宋体"/>
          <w:sz w:val="24"/>
        </w:rPr>
      </w:pPr>
    </w:p>
    <w:bookmarkEnd w:id="476"/>
    <w:bookmarkEnd w:id="477"/>
    <w:bookmarkEnd w:id="478"/>
    <w:bookmarkEnd w:id="479"/>
    <w:bookmarkEnd w:id="480"/>
    <w:bookmarkEnd w:id="481"/>
    <w:p>
      <w:pPr>
        <w:spacing w:line="360" w:lineRule="auto"/>
        <w:rPr>
          <w:rFonts w:hint="eastAsia" w:ascii="新宋体" w:hAnsi="新宋体" w:eastAsia="新宋体"/>
          <w:sz w:val="24"/>
        </w:rPr>
      </w:pPr>
    </w:p>
    <w:p>
      <w:pPr>
        <w:jc w:val="center"/>
        <w:rPr>
          <w:rFonts w:hint="eastAsia" w:ascii="新宋体" w:hAnsi="新宋体" w:eastAsia="新宋体"/>
          <w:b/>
          <w:sz w:val="32"/>
          <w:szCs w:val="32"/>
        </w:rPr>
      </w:pPr>
      <w:r>
        <w:rPr>
          <w:rFonts w:hint="eastAsia" w:ascii="新宋体" w:hAnsi="新宋体" w:eastAsia="新宋体"/>
          <w:b/>
          <w:sz w:val="32"/>
          <w:szCs w:val="32"/>
          <w:lang w:val="en-US" w:eastAsia="zh-CN"/>
        </w:rPr>
        <w:t>三</w:t>
      </w:r>
      <w:r>
        <w:rPr>
          <w:rFonts w:hint="eastAsia" w:ascii="新宋体" w:hAnsi="新宋体" w:eastAsia="新宋体"/>
          <w:b/>
          <w:sz w:val="32"/>
          <w:szCs w:val="32"/>
        </w:rPr>
        <w:t>、资格证明文件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（1）法定代表人身份证明或附有法人代表身份证明的授权委托书</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（2）法人营业执照、税务登记证、投标保证金等证明文件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（3）投标人资格声明</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（4）业绩清单</w:t>
      </w: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rPr>
          <w:rFonts w:hint="eastAsia" w:ascii="黑体" w:hAnsi="新宋体" w:eastAsia="黑体" w:cs="黑体"/>
          <w:kern w:val="0"/>
          <w:sz w:val="28"/>
          <w:szCs w:val="28"/>
        </w:rPr>
      </w:pPr>
    </w:p>
    <w:p>
      <w:pPr>
        <w:jc w:val="center"/>
        <w:rPr>
          <w:rFonts w:hint="eastAsia"/>
          <w:sz w:val="28"/>
          <w:szCs w:val="28"/>
        </w:rPr>
      </w:pPr>
      <w:r>
        <w:rPr>
          <w:rFonts w:hint="eastAsia"/>
          <w:sz w:val="28"/>
          <w:szCs w:val="28"/>
        </w:rPr>
        <w:t>（1）法定代表人身份证明</w:t>
      </w: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投标人名称：</w:t>
      </w:r>
      <w:r>
        <w:rPr>
          <w:rFonts w:ascii="宋体" w:hAnsi="宋体" w:cs="TimesNewRomanPSMT"/>
          <w:kern w:val="0"/>
          <w:sz w:val="24"/>
          <w:u w:val="single"/>
        </w:rPr>
        <w:t>__</w:t>
      </w:r>
      <w:r>
        <w:rPr>
          <w:rFonts w:hint="eastAsia" w:ascii="宋体" w:hAnsi="宋体" w:cs="TimesNewRomanPSMT"/>
          <w:kern w:val="0"/>
          <w:sz w:val="24"/>
          <w:u w:val="single"/>
        </w:rPr>
        <w:t xml:space="preserve">                     </w:t>
      </w:r>
      <w:r>
        <w:rPr>
          <w:rFonts w:ascii="宋体" w:hAnsi="宋体" w:cs="TimesNewRomanPSMT"/>
          <w:kern w:val="0"/>
          <w:sz w:val="24"/>
        </w:rPr>
        <w:t>___</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单位性质：</w:t>
      </w:r>
      <w:r>
        <w:rPr>
          <w:rFonts w:ascii="宋体" w:hAnsi="宋体" w:cs="TimesNewRomanPSMT"/>
          <w:kern w:val="0"/>
          <w:sz w:val="24"/>
          <w:u w:val="single"/>
        </w:rPr>
        <w:t>___</w:t>
      </w:r>
      <w:r>
        <w:rPr>
          <w:rFonts w:hint="eastAsia" w:ascii="宋体" w:hAnsi="宋体" w:cs="TimesNewRomanPSMT"/>
          <w:kern w:val="0"/>
          <w:sz w:val="24"/>
          <w:u w:val="single"/>
        </w:rPr>
        <w:t xml:space="preserve">       </w:t>
      </w:r>
      <w:r>
        <w:rPr>
          <w:rFonts w:ascii="宋体" w:hAnsi="宋体" w:cs="TimesNewRomanPSMT"/>
          <w:kern w:val="0"/>
          <w:sz w:val="24"/>
          <w:u w:val="single"/>
        </w:rPr>
        <w:t>_</w:t>
      </w:r>
      <w:r>
        <w:rPr>
          <w:rFonts w:hint="eastAsia" w:ascii="宋体" w:hAnsi="宋体" w:cs="TimesNewRomanPSMT"/>
          <w:kern w:val="0"/>
          <w:sz w:val="24"/>
          <w:u w:val="single"/>
        </w:rPr>
        <w:t xml:space="preserve">                </w:t>
      </w:r>
      <w:r>
        <w:rPr>
          <w:rFonts w:ascii="宋体" w:hAnsi="宋体" w:cs="TimesNewRomanPSMT"/>
          <w:kern w:val="0"/>
          <w:sz w:val="24"/>
          <w:u w:val="single"/>
        </w:rPr>
        <w:t>_</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地址：</w:t>
      </w:r>
      <w:r>
        <w:rPr>
          <w:rFonts w:ascii="宋体" w:hAnsi="宋体" w:cs="TimesNewRomanPSMT"/>
          <w:kern w:val="0"/>
          <w:sz w:val="24"/>
          <w:u w:val="single"/>
        </w:rPr>
        <w:t>__</w:t>
      </w:r>
      <w:r>
        <w:rPr>
          <w:rFonts w:hint="eastAsia" w:ascii="宋体" w:hAnsi="宋体" w:cs="TimesNewRomanPSMT"/>
          <w:kern w:val="0"/>
          <w:sz w:val="24"/>
          <w:u w:val="single"/>
        </w:rPr>
        <w:t xml:space="preserve">                           </w:t>
      </w:r>
      <w:r>
        <w:rPr>
          <w:rFonts w:ascii="宋体" w:hAnsi="宋体" w:cs="TimesNewRomanPSMT"/>
          <w:kern w:val="0"/>
          <w:sz w:val="24"/>
        </w:rPr>
        <w:t>___</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成立时间：</w:t>
      </w:r>
      <w:r>
        <w:rPr>
          <w:rFonts w:ascii="宋体" w:hAnsi="宋体" w:cs="TimesNewRomanPSMT"/>
          <w:kern w:val="0"/>
          <w:sz w:val="24"/>
          <w:u w:val="single"/>
        </w:rPr>
        <w:t>__</w:t>
      </w:r>
      <w:r>
        <w:rPr>
          <w:rFonts w:ascii="宋体" w:hAnsi="宋体" w:cs="TimesNewRomanPSMT"/>
          <w:kern w:val="0"/>
          <w:sz w:val="24"/>
        </w:rPr>
        <w:t>___</w:t>
      </w:r>
      <w:r>
        <w:rPr>
          <w:rFonts w:hint="eastAsia" w:ascii="宋体" w:hAnsi="宋体" w:cs="仿宋_GB2312"/>
          <w:kern w:val="0"/>
          <w:sz w:val="24"/>
        </w:rPr>
        <w:t>年</w:t>
      </w:r>
      <w:r>
        <w:rPr>
          <w:rFonts w:ascii="宋体" w:hAnsi="宋体" w:cs="TimesNewRomanPSMT"/>
          <w:kern w:val="0"/>
          <w:sz w:val="24"/>
          <w:u w:val="single"/>
        </w:rPr>
        <w:t>__</w:t>
      </w:r>
      <w:r>
        <w:rPr>
          <w:rFonts w:ascii="宋体" w:hAnsi="宋体" w:cs="TimesNewRomanPSMT"/>
          <w:kern w:val="0"/>
          <w:sz w:val="24"/>
        </w:rPr>
        <w:t>___</w:t>
      </w:r>
      <w:r>
        <w:rPr>
          <w:rFonts w:ascii="宋体" w:hAnsi="宋体" w:cs="仿宋_GB2312"/>
          <w:kern w:val="0"/>
          <w:sz w:val="24"/>
        </w:rPr>
        <w:t xml:space="preserve"> </w:t>
      </w:r>
      <w:r>
        <w:rPr>
          <w:rFonts w:hint="eastAsia" w:ascii="宋体" w:hAnsi="宋体" w:cs="仿宋_GB2312"/>
          <w:kern w:val="0"/>
          <w:sz w:val="24"/>
        </w:rPr>
        <w:t>月</w:t>
      </w:r>
      <w:r>
        <w:rPr>
          <w:rFonts w:ascii="宋体" w:hAnsi="宋体" w:cs="TimesNewRomanPSMT"/>
          <w:kern w:val="0"/>
          <w:sz w:val="24"/>
          <w:u w:val="single"/>
        </w:rPr>
        <w:t>__</w:t>
      </w:r>
      <w:r>
        <w:rPr>
          <w:rFonts w:ascii="宋体" w:hAnsi="宋体" w:cs="TimesNewRomanPSMT"/>
          <w:kern w:val="0"/>
          <w:sz w:val="24"/>
        </w:rPr>
        <w:t>___</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经营期限：</w:t>
      </w:r>
      <w:r>
        <w:rPr>
          <w:rFonts w:ascii="宋体" w:hAnsi="宋体" w:cs="TimesNewRomanPSMT"/>
          <w:kern w:val="0"/>
          <w:sz w:val="24"/>
          <w:u w:val="single"/>
        </w:rPr>
        <w:t>___</w:t>
      </w:r>
      <w:r>
        <w:rPr>
          <w:rFonts w:hint="eastAsia" w:ascii="宋体" w:hAnsi="宋体" w:cs="TimesNewRomanPSMT"/>
          <w:kern w:val="0"/>
          <w:sz w:val="24"/>
          <w:u w:val="single"/>
        </w:rPr>
        <w:t xml:space="preserve">                      </w:t>
      </w:r>
      <w:r>
        <w:rPr>
          <w:rFonts w:ascii="宋体" w:hAnsi="宋体" w:cs="TimesNewRomanPSMT"/>
          <w:kern w:val="0"/>
          <w:sz w:val="24"/>
          <w:u w:val="single"/>
        </w:rPr>
        <w:t>_</w:t>
      </w:r>
      <w:r>
        <w:rPr>
          <w:rFonts w:ascii="宋体" w:hAnsi="宋体" w:cs="TimesNewRomanPSMT"/>
          <w:kern w:val="0"/>
          <w:sz w:val="24"/>
        </w:rPr>
        <w:t>_</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姓名：</w:t>
      </w:r>
      <w:r>
        <w:rPr>
          <w:rFonts w:ascii="宋体" w:hAnsi="宋体" w:cs="TimesNewRomanPSMT"/>
          <w:kern w:val="0"/>
          <w:sz w:val="24"/>
          <w:u w:val="single"/>
        </w:rPr>
        <w:t>__</w:t>
      </w:r>
      <w:r>
        <w:rPr>
          <w:rFonts w:ascii="宋体" w:hAnsi="宋体" w:cs="TimesNewRomanPSMT"/>
          <w:kern w:val="0"/>
          <w:sz w:val="24"/>
        </w:rPr>
        <w:t>___</w:t>
      </w:r>
      <w:r>
        <w:rPr>
          <w:rFonts w:hint="eastAsia" w:ascii="宋体" w:hAnsi="宋体" w:cs="仿宋_GB2312"/>
          <w:kern w:val="0"/>
          <w:sz w:val="24"/>
        </w:rPr>
        <w:t>性别：</w:t>
      </w:r>
      <w:r>
        <w:rPr>
          <w:rFonts w:ascii="宋体" w:hAnsi="宋体" w:cs="TimesNewRomanPSMT"/>
          <w:kern w:val="0"/>
          <w:sz w:val="24"/>
          <w:u w:val="single"/>
        </w:rPr>
        <w:t>__</w:t>
      </w:r>
      <w:r>
        <w:rPr>
          <w:rFonts w:ascii="宋体" w:hAnsi="宋体" w:cs="TimesNewRomanPSMT"/>
          <w:kern w:val="0"/>
          <w:sz w:val="24"/>
        </w:rPr>
        <w:t>___</w:t>
      </w:r>
      <w:r>
        <w:rPr>
          <w:rFonts w:hint="eastAsia" w:ascii="宋体" w:hAnsi="宋体" w:cs="仿宋_GB2312"/>
          <w:kern w:val="0"/>
          <w:sz w:val="24"/>
        </w:rPr>
        <w:t>年龄：</w:t>
      </w:r>
      <w:r>
        <w:rPr>
          <w:rFonts w:ascii="宋体" w:hAnsi="宋体" w:cs="TimesNewRomanPSMT"/>
          <w:kern w:val="0"/>
          <w:sz w:val="24"/>
          <w:u w:val="single"/>
        </w:rPr>
        <w:t>__</w:t>
      </w:r>
      <w:r>
        <w:rPr>
          <w:rFonts w:ascii="宋体" w:hAnsi="宋体" w:cs="TimesNewRomanPSMT"/>
          <w:kern w:val="0"/>
          <w:sz w:val="24"/>
        </w:rPr>
        <w:t>___</w:t>
      </w:r>
      <w:r>
        <w:rPr>
          <w:rFonts w:hint="eastAsia" w:ascii="宋体" w:hAnsi="宋体" w:cs="仿宋_GB2312"/>
          <w:kern w:val="0"/>
          <w:sz w:val="24"/>
        </w:rPr>
        <w:t>职务：</w:t>
      </w:r>
      <w:r>
        <w:rPr>
          <w:rFonts w:ascii="宋体" w:hAnsi="宋体" w:cs="TimesNewRomanPSMT"/>
          <w:kern w:val="0"/>
          <w:sz w:val="24"/>
          <w:u w:val="single"/>
        </w:rPr>
        <w:t>__</w:t>
      </w:r>
      <w:r>
        <w:rPr>
          <w:rFonts w:ascii="宋体" w:hAnsi="宋体" w:cs="TimesNewRomanPSMT"/>
          <w:kern w:val="0"/>
          <w:sz w:val="24"/>
        </w:rPr>
        <w:t>___</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系</w:t>
      </w:r>
      <w:r>
        <w:rPr>
          <w:rFonts w:hint="eastAsia" w:ascii="宋体" w:hAnsi="宋体" w:cs="TimesNewRomanPSMT"/>
          <w:kern w:val="0"/>
          <w:sz w:val="24"/>
          <w:u w:val="single"/>
        </w:rPr>
        <w:t xml:space="preserve">                          </w:t>
      </w:r>
      <w:r>
        <w:rPr>
          <w:rFonts w:ascii="宋体" w:hAnsi="宋体" w:cs="TimesNewRomanPSMT"/>
          <w:kern w:val="0"/>
          <w:sz w:val="24"/>
          <w:u w:val="single"/>
        </w:rPr>
        <w:t>_</w:t>
      </w:r>
      <w:r>
        <w:rPr>
          <w:rFonts w:ascii="宋体" w:hAnsi="宋体" w:cs="TimesNewRomanPSMT"/>
          <w:kern w:val="0"/>
          <w:sz w:val="24"/>
        </w:rPr>
        <w:t>___</w:t>
      </w:r>
      <w:r>
        <w:rPr>
          <w:rFonts w:ascii="宋体" w:hAnsi="宋体" w:cs="仿宋_GB2312"/>
          <w:kern w:val="0"/>
          <w:sz w:val="24"/>
        </w:rPr>
        <w:t xml:space="preserve"> </w:t>
      </w:r>
      <w:r>
        <w:rPr>
          <w:rFonts w:hint="eastAsia" w:ascii="宋体" w:hAnsi="宋体" w:cs="仿宋_GB2312"/>
          <w:kern w:val="0"/>
          <w:sz w:val="24"/>
        </w:rPr>
        <w:t>（投标人名称）的法定代表人。</w:t>
      </w:r>
    </w:p>
    <w:p>
      <w:pPr>
        <w:autoSpaceDE w:val="0"/>
        <w:autoSpaceDN w:val="0"/>
        <w:adjustRightInd w:val="0"/>
        <w:spacing w:line="420" w:lineRule="exact"/>
        <w:ind w:firstLine="480" w:firstLineChars="200"/>
        <w:jc w:val="left"/>
        <w:rPr>
          <w:rFonts w:hint="eastAsia" w:ascii="宋体" w:hAnsi="宋体" w:cs="仿宋_GB2312"/>
          <w:kern w:val="0"/>
          <w:sz w:val="24"/>
        </w:rPr>
      </w:pP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420" w:lineRule="exact"/>
        <w:ind w:firstLine="480" w:firstLineChars="200"/>
        <w:jc w:val="left"/>
        <w:rPr>
          <w:rFonts w:ascii="宋体" w:hAnsi="宋体" w:cs="仿宋_GB2312"/>
          <w:kern w:val="0"/>
          <w:sz w:val="24"/>
        </w:rPr>
      </w:pPr>
    </w:p>
    <w:p>
      <w:pPr>
        <w:autoSpaceDE w:val="0"/>
        <w:autoSpaceDN w:val="0"/>
        <w:adjustRightInd w:val="0"/>
        <w:spacing w:line="420" w:lineRule="exact"/>
        <w:ind w:firstLine="480" w:firstLineChars="200"/>
        <w:jc w:val="right"/>
        <w:rPr>
          <w:rFonts w:ascii="宋体" w:hAnsi="宋体" w:cs="仿宋_GB2312"/>
          <w:kern w:val="0"/>
          <w:sz w:val="24"/>
        </w:rPr>
      </w:pPr>
      <w:r>
        <w:rPr>
          <w:rFonts w:hint="eastAsia" w:ascii="宋体" w:hAnsi="宋体" w:cs="仿宋_GB2312"/>
          <w:kern w:val="0"/>
          <w:sz w:val="24"/>
        </w:rPr>
        <w:t>投标人：</w:t>
      </w:r>
      <w:r>
        <w:rPr>
          <w:rFonts w:ascii="宋体" w:hAnsi="宋体" w:cs="TimesNewRomanPSMT"/>
          <w:kern w:val="0"/>
          <w:sz w:val="24"/>
          <w:u w:val="single"/>
        </w:rPr>
        <w:t>___</w:t>
      </w:r>
      <w:r>
        <w:rPr>
          <w:rFonts w:hint="eastAsia" w:ascii="宋体" w:hAnsi="宋体" w:cs="TimesNewRomanPSMT"/>
          <w:kern w:val="0"/>
          <w:sz w:val="24"/>
          <w:u w:val="single"/>
        </w:rPr>
        <w:t xml:space="preserve">                       </w:t>
      </w:r>
      <w:r>
        <w:rPr>
          <w:rFonts w:ascii="宋体" w:hAnsi="宋体" w:cs="TimesNewRomanPSMT"/>
          <w:kern w:val="0"/>
          <w:sz w:val="24"/>
          <w:u w:val="single"/>
        </w:rPr>
        <w:t>_</w:t>
      </w:r>
      <w:r>
        <w:rPr>
          <w:rFonts w:ascii="宋体" w:hAnsi="宋体" w:cs="TimesNewRomanPSMT"/>
          <w:kern w:val="0"/>
          <w:sz w:val="24"/>
        </w:rPr>
        <w:t>_</w:t>
      </w:r>
      <w:r>
        <w:rPr>
          <w:rFonts w:hint="eastAsia" w:ascii="宋体" w:hAnsi="宋体" w:cs="仿宋_GB2312"/>
          <w:kern w:val="0"/>
          <w:sz w:val="24"/>
        </w:rPr>
        <w:t>（盖单位章）</w:t>
      </w:r>
    </w:p>
    <w:p>
      <w:pPr>
        <w:autoSpaceDE w:val="0"/>
        <w:autoSpaceDN w:val="0"/>
        <w:adjustRightInd w:val="0"/>
        <w:spacing w:line="420" w:lineRule="exact"/>
        <w:ind w:firstLine="480" w:firstLineChars="200"/>
        <w:jc w:val="right"/>
        <w:rPr>
          <w:rFonts w:hint="eastAsia" w:ascii="宋体" w:hAnsi="宋体" w:cs="仿宋_GB2312"/>
          <w:kern w:val="0"/>
          <w:sz w:val="24"/>
        </w:rPr>
      </w:pPr>
      <w:r>
        <w:rPr>
          <w:rFonts w:ascii="宋体" w:hAnsi="宋体" w:cs="TimesNewRomanPSMT"/>
          <w:kern w:val="0"/>
          <w:sz w:val="24"/>
          <w:u w:val="single"/>
        </w:rPr>
        <w:t>__</w:t>
      </w:r>
      <w:r>
        <w:rPr>
          <w:rFonts w:hint="eastAsia" w:ascii="宋体" w:hAnsi="宋体" w:cs="TimesNewRomanPSMT"/>
          <w:kern w:val="0"/>
          <w:sz w:val="24"/>
          <w:u w:val="single"/>
        </w:rPr>
        <w:t xml:space="preserve">       </w:t>
      </w:r>
      <w:r>
        <w:rPr>
          <w:rFonts w:ascii="宋体" w:hAnsi="宋体" w:cs="TimesNewRomanPSMT"/>
          <w:kern w:val="0"/>
          <w:sz w:val="24"/>
        </w:rPr>
        <w:t>___</w:t>
      </w:r>
      <w:r>
        <w:rPr>
          <w:rFonts w:hint="eastAsia" w:ascii="宋体" w:hAnsi="宋体" w:cs="仿宋_GB2312"/>
          <w:kern w:val="0"/>
          <w:sz w:val="24"/>
        </w:rPr>
        <w:t>年</w:t>
      </w:r>
      <w:r>
        <w:rPr>
          <w:rFonts w:ascii="宋体" w:hAnsi="宋体" w:cs="TimesNewRomanPSMT"/>
          <w:kern w:val="0"/>
          <w:sz w:val="24"/>
          <w:u w:val="single"/>
        </w:rPr>
        <w:t>__</w:t>
      </w:r>
      <w:r>
        <w:rPr>
          <w:rFonts w:hint="eastAsia" w:ascii="宋体" w:hAnsi="宋体" w:cs="TimesNewRomanPSMT"/>
          <w:kern w:val="0"/>
          <w:sz w:val="24"/>
          <w:u w:val="single"/>
        </w:rPr>
        <w:t xml:space="preserve">         </w:t>
      </w:r>
      <w:r>
        <w:rPr>
          <w:rFonts w:ascii="宋体" w:hAnsi="宋体" w:cs="TimesNewRomanPSMT"/>
          <w:kern w:val="0"/>
          <w:sz w:val="24"/>
        </w:rPr>
        <w:t>___</w:t>
      </w:r>
      <w:r>
        <w:rPr>
          <w:rFonts w:ascii="宋体" w:hAnsi="宋体" w:cs="仿宋_GB2312"/>
          <w:kern w:val="0"/>
          <w:sz w:val="24"/>
        </w:rPr>
        <w:t xml:space="preserve"> </w:t>
      </w:r>
      <w:r>
        <w:rPr>
          <w:rFonts w:hint="eastAsia" w:ascii="宋体" w:hAnsi="宋体" w:cs="仿宋_GB2312"/>
          <w:kern w:val="0"/>
          <w:sz w:val="24"/>
        </w:rPr>
        <w:t>月</w:t>
      </w:r>
      <w:r>
        <w:rPr>
          <w:rFonts w:ascii="宋体" w:hAnsi="宋体" w:cs="TimesNewRomanPSMT"/>
          <w:kern w:val="0"/>
          <w:sz w:val="24"/>
          <w:u w:val="single"/>
        </w:rPr>
        <w:t>_</w:t>
      </w:r>
      <w:r>
        <w:rPr>
          <w:rFonts w:hint="eastAsia" w:ascii="宋体" w:hAnsi="宋体" w:cs="TimesNewRomanPSMT"/>
          <w:kern w:val="0"/>
          <w:sz w:val="24"/>
          <w:u w:val="single"/>
        </w:rPr>
        <w:t xml:space="preserve">     </w:t>
      </w:r>
      <w:r>
        <w:rPr>
          <w:rFonts w:ascii="宋体" w:hAnsi="宋体" w:cs="TimesNewRomanPSMT"/>
          <w:kern w:val="0"/>
          <w:sz w:val="24"/>
        </w:rPr>
        <w:t>_</w:t>
      </w:r>
      <w:r>
        <w:rPr>
          <w:rFonts w:hint="eastAsia" w:ascii="宋体" w:hAnsi="宋体" w:cs="TimesNewRomanPSMT"/>
          <w:kern w:val="0"/>
          <w:sz w:val="24"/>
          <w:u w:val="single"/>
        </w:rPr>
        <w:t xml:space="preserve">     </w:t>
      </w:r>
      <w:r>
        <w:rPr>
          <w:rFonts w:ascii="宋体" w:hAnsi="宋体" w:cs="TimesNewRomanPSMT"/>
          <w:kern w:val="0"/>
          <w:sz w:val="24"/>
        </w:rPr>
        <w:t>_</w:t>
      </w:r>
      <w:r>
        <w:rPr>
          <w:rFonts w:hint="eastAsia" w:ascii="宋体" w:hAnsi="宋体" w:cs="仿宋_GB2312"/>
          <w:kern w:val="0"/>
          <w:sz w:val="24"/>
        </w:rPr>
        <w:t>日</w:t>
      </w:r>
    </w:p>
    <w:p>
      <w:pPr>
        <w:autoSpaceDE w:val="0"/>
        <w:autoSpaceDN w:val="0"/>
        <w:adjustRightInd w:val="0"/>
        <w:spacing w:line="420" w:lineRule="exact"/>
        <w:jc w:val="center"/>
        <w:rPr>
          <w:rFonts w:hint="eastAsia" w:ascii="黑体" w:hAnsi="新宋体" w:eastAsia="黑体" w:cs="黑体"/>
          <w:kern w:val="0"/>
          <w:sz w:val="28"/>
          <w:szCs w:val="28"/>
        </w:rPr>
      </w:pPr>
      <w:bookmarkStart w:id="482" w:name="_Toc271787732"/>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pStyle w:val="2"/>
        <w:rPr>
          <w:rFonts w:hint="eastAsia"/>
          <w:sz w:val="28"/>
          <w:szCs w:val="28"/>
        </w:rPr>
      </w:pPr>
    </w:p>
    <w:p>
      <w:pPr>
        <w:pStyle w:val="2"/>
        <w:rPr>
          <w:rFonts w:hint="eastAsia"/>
          <w:sz w:val="28"/>
          <w:szCs w:val="28"/>
        </w:rPr>
      </w:pPr>
    </w:p>
    <w:p>
      <w:pPr>
        <w:jc w:val="center"/>
        <w:rPr>
          <w:rFonts w:hint="eastAsia"/>
          <w:sz w:val="28"/>
          <w:szCs w:val="28"/>
        </w:rPr>
      </w:pPr>
      <w:r>
        <w:rPr>
          <w:rFonts w:hint="eastAsia"/>
          <w:sz w:val="28"/>
          <w:szCs w:val="28"/>
        </w:rPr>
        <w:t>授权委托书</w:t>
      </w:r>
      <w:bookmarkEnd w:id="482"/>
    </w:p>
    <w:p>
      <w:pPr>
        <w:autoSpaceDE w:val="0"/>
        <w:autoSpaceDN w:val="0"/>
        <w:adjustRightInd w:val="0"/>
        <w:spacing w:line="420" w:lineRule="exact"/>
        <w:ind w:firstLine="480" w:firstLineChars="200"/>
        <w:jc w:val="left"/>
        <w:rPr>
          <w:rFonts w:hint="eastAsia" w:ascii="宋体" w:hAnsi="宋体" w:cs="仿宋_GB2312"/>
          <w:kern w:val="0"/>
          <w:sz w:val="24"/>
        </w:rPr>
      </w:pP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 xml:space="preserve"> 我</w:t>
      </w:r>
      <w:r>
        <w:rPr>
          <w:rFonts w:hint="eastAsia" w:ascii="宋体" w:hAnsi="宋体" w:cs="仿宋_GB2312"/>
          <w:kern w:val="0"/>
          <w:sz w:val="24"/>
          <w:u w:val="single"/>
        </w:rPr>
        <w:t xml:space="preserve">       </w:t>
      </w:r>
      <w:r>
        <w:rPr>
          <w:rFonts w:hint="eastAsia" w:ascii="宋体" w:hAnsi="宋体" w:cs="仿宋_GB2312"/>
          <w:kern w:val="0"/>
          <w:sz w:val="24"/>
        </w:rPr>
        <w:t xml:space="preserve">系 </w:t>
      </w:r>
      <w:r>
        <w:rPr>
          <w:rFonts w:hint="eastAsia" w:ascii="宋体" w:hAnsi="宋体" w:cs="仿宋_GB2312"/>
          <w:kern w:val="0"/>
          <w:sz w:val="24"/>
          <w:u w:val="single"/>
        </w:rPr>
        <w:t xml:space="preserve">               </w:t>
      </w:r>
      <w:r>
        <w:rPr>
          <w:rFonts w:hint="eastAsia" w:ascii="宋体" w:hAnsi="宋体" w:cs="仿宋_GB2312"/>
          <w:kern w:val="0"/>
          <w:sz w:val="24"/>
        </w:rPr>
        <w:t>的法定代表人，现授权委托</w:t>
      </w:r>
      <w:r>
        <w:rPr>
          <w:rFonts w:hint="eastAsia" w:ascii="宋体" w:hAnsi="宋体" w:cs="仿宋_GB2312"/>
          <w:kern w:val="0"/>
          <w:sz w:val="24"/>
          <w:u w:val="single"/>
        </w:rPr>
        <w:t xml:space="preserve">      </w:t>
      </w:r>
      <w:r>
        <w:rPr>
          <w:rFonts w:hint="eastAsia" w:ascii="宋体" w:hAnsi="宋体" w:cs="仿宋_GB2312"/>
          <w:kern w:val="0"/>
          <w:sz w:val="24"/>
        </w:rPr>
        <w:t>（身份证号：</w:t>
      </w:r>
      <w:r>
        <w:rPr>
          <w:rFonts w:hint="eastAsia" w:ascii="宋体" w:hAnsi="宋体" w:cs="仿宋_GB2312"/>
          <w:kern w:val="0"/>
          <w:sz w:val="24"/>
          <w:u w:val="single"/>
        </w:rPr>
        <w:t xml:space="preserve">                   </w:t>
      </w:r>
      <w:r>
        <w:rPr>
          <w:rFonts w:hint="eastAsia" w:ascii="宋体" w:hAnsi="宋体" w:cs="仿宋_GB2312"/>
          <w:kern w:val="0"/>
          <w:sz w:val="24"/>
        </w:rPr>
        <w:t>，联系电话：</w:t>
      </w:r>
      <w:r>
        <w:rPr>
          <w:rFonts w:hint="eastAsia" w:ascii="宋体" w:hAnsi="宋体" w:cs="仿宋_GB2312"/>
          <w:kern w:val="0"/>
          <w:sz w:val="24"/>
          <w:u w:val="single"/>
        </w:rPr>
        <w:t xml:space="preserve">               </w:t>
      </w:r>
      <w:r>
        <w:rPr>
          <w:rFonts w:hint="eastAsia" w:ascii="宋体" w:hAnsi="宋体" w:cs="仿宋_GB2312"/>
          <w:kern w:val="0"/>
          <w:sz w:val="24"/>
        </w:rPr>
        <w:t>）为我公司处理</w:t>
      </w:r>
      <w:r>
        <w:rPr>
          <w:rFonts w:hint="eastAsia" w:ascii="宋体" w:hAnsi="宋体" w:cs="仿宋_GB2312"/>
          <w:kern w:val="0"/>
          <w:sz w:val="24"/>
          <w:u w:val="single"/>
        </w:rPr>
        <w:t xml:space="preserve">                 </w:t>
      </w:r>
      <w:r>
        <w:rPr>
          <w:rFonts w:hint="eastAsia" w:ascii="宋体" w:hAnsi="宋体" w:cs="仿宋_GB2312"/>
          <w:kern w:val="0"/>
          <w:sz w:val="24"/>
        </w:rPr>
        <w:t>投标事宜的授权委托人，该项委托权不得转让，委托期限自</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hint="eastAsia" w:ascii="宋体" w:hAnsi="宋体" w:cs="仿宋_GB2312"/>
          <w:kern w:val="0"/>
          <w:sz w:val="24"/>
        </w:rPr>
        <w:t>日至</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420" w:lineRule="exact"/>
        <w:ind w:firstLine="480" w:firstLineChars="200"/>
        <w:jc w:val="left"/>
        <w:rPr>
          <w:rFonts w:hint="eastAsia" w:ascii="宋体" w:hAnsi="宋体" w:cs="仿宋_GB2312"/>
          <w:kern w:val="0"/>
          <w:sz w:val="24"/>
        </w:rPr>
      </w:pPr>
    </w:p>
    <w:p>
      <w:pPr>
        <w:autoSpaceDE w:val="0"/>
        <w:autoSpaceDN w:val="0"/>
        <w:adjustRightInd w:val="0"/>
        <w:spacing w:line="420" w:lineRule="exact"/>
        <w:ind w:firstLine="480" w:firstLineChars="200"/>
        <w:jc w:val="right"/>
        <w:rPr>
          <w:rFonts w:hint="eastAsia" w:ascii="宋体" w:hAnsi="宋体" w:cs="仿宋_GB2312"/>
          <w:kern w:val="0"/>
          <w:sz w:val="24"/>
        </w:rPr>
      </w:pPr>
      <w:r>
        <w:rPr>
          <w:rFonts w:hint="eastAsia" w:ascii="宋体" w:hAnsi="宋体" w:cs="仿宋_GB2312"/>
          <w:kern w:val="0"/>
          <w:sz w:val="24"/>
        </w:rPr>
        <w:t>投标单位：</w:t>
      </w:r>
      <w:r>
        <w:rPr>
          <w:rFonts w:hint="eastAsia" w:ascii="宋体" w:hAnsi="宋体" w:cs="仿宋_GB2312"/>
          <w:kern w:val="0"/>
          <w:sz w:val="24"/>
          <w:u w:val="single"/>
        </w:rPr>
        <w:t xml:space="preserve">                       </w:t>
      </w:r>
      <w:r>
        <w:rPr>
          <w:rFonts w:hint="eastAsia" w:ascii="宋体" w:hAnsi="宋体" w:cs="仿宋_GB2312"/>
          <w:kern w:val="0"/>
          <w:sz w:val="24"/>
        </w:rPr>
        <w:t>（盖章）</w:t>
      </w:r>
    </w:p>
    <w:p>
      <w:pPr>
        <w:autoSpaceDE w:val="0"/>
        <w:autoSpaceDN w:val="0"/>
        <w:adjustRightInd w:val="0"/>
        <w:spacing w:line="420" w:lineRule="exact"/>
        <w:ind w:firstLine="480" w:firstLineChars="200"/>
        <w:jc w:val="right"/>
        <w:rPr>
          <w:rFonts w:hint="eastAsia" w:ascii="宋体" w:hAnsi="宋体" w:cs="仿宋_GB2312"/>
          <w:kern w:val="0"/>
          <w:sz w:val="24"/>
        </w:rPr>
      </w:pPr>
    </w:p>
    <w:p>
      <w:pPr>
        <w:autoSpaceDE w:val="0"/>
        <w:autoSpaceDN w:val="0"/>
        <w:adjustRightInd w:val="0"/>
        <w:spacing w:line="420" w:lineRule="exact"/>
        <w:ind w:firstLine="480" w:firstLineChars="200"/>
        <w:jc w:val="right"/>
        <w:rPr>
          <w:rFonts w:hint="eastAsia" w:ascii="宋体" w:hAnsi="宋体" w:cs="仿宋_GB2312"/>
          <w:kern w:val="0"/>
          <w:sz w:val="24"/>
        </w:rPr>
      </w:pPr>
      <w:r>
        <w:rPr>
          <w:rFonts w:hint="eastAsia" w:ascii="宋体" w:hAnsi="宋体" w:cs="仿宋_GB2312"/>
          <w:kern w:val="0"/>
          <w:sz w:val="24"/>
        </w:rPr>
        <w:t>法定代表人：</w:t>
      </w:r>
      <w:r>
        <w:rPr>
          <w:rFonts w:hint="eastAsia" w:ascii="宋体" w:hAnsi="宋体" w:cs="仿宋_GB2312"/>
          <w:kern w:val="0"/>
          <w:sz w:val="24"/>
          <w:u w:val="single"/>
        </w:rPr>
        <w:t xml:space="preserve">                     </w:t>
      </w:r>
      <w:r>
        <w:rPr>
          <w:rFonts w:hint="eastAsia" w:ascii="宋体" w:hAnsi="宋体" w:cs="仿宋_GB2312"/>
          <w:kern w:val="0"/>
          <w:sz w:val="24"/>
        </w:rPr>
        <w:t>（签字）</w:t>
      </w:r>
    </w:p>
    <w:p>
      <w:pPr>
        <w:autoSpaceDE w:val="0"/>
        <w:autoSpaceDN w:val="0"/>
        <w:adjustRightInd w:val="0"/>
        <w:spacing w:line="420" w:lineRule="exact"/>
        <w:ind w:firstLine="480" w:firstLineChars="200"/>
        <w:jc w:val="right"/>
        <w:rPr>
          <w:rFonts w:hint="eastAsia" w:ascii="宋体" w:hAnsi="宋体" w:cs="仿宋_GB2312"/>
          <w:kern w:val="0"/>
          <w:sz w:val="24"/>
        </w:rPr>
      </w:pPr>
    </w:p>
    <w:p>
      <w:pPr>
        <w:autoSpaceDE w:val="0"/>
        <w:autoSpaceDN w:val="0"/>
        <w:adjustRightInd w:val="0"/>
        <w:spacing w:line="420" w:lineRule="exact"/>
        <w:ind w:firstLine="480" w:firstLineChars="200"/>
        <w:jc w:val="right"/>
        <w:rPr>
          <w:rFonts w:hint="eastAsia" w:ascii="宋体" w:hAnsi="宋体" w:cs="仿宋_GB2312"/>
          <w:kern w:val="0"/>
          <w:sz w:val="24"/>
        </w:rPr>
      </w:pPr>
      <w:r>
        <w:rPr>
          <w:rFonts w:hint="eastAsia" w:ascii="宋体" w:hAnsi="宋体" w:cs="仿宋_GB2312"/>
          <w:kern w:val="0"/>
          <w:sz w:val="24"/>
        </w:rPr>
        <w:t>受委托人：</w:t>
      </w:r>
      <w:r>
        <w:rPr>
          <w:rFonts w:hint="eastAsia" w:ascii="宋体" w:hAnsi="宋体" w:cs="仿宋_GB2312"/>
          <w:kern w:val="0"/>
          <w:sz w:val="24"/>
          <w:u w:val="single"/>
        </w:rPr>
        <w:t xml:space="preserve">                       </w:t>
      </w:r>
      <w:r>
        <w:rPr>
          <w:rFonts w:hint="eastAsia" w:ascii="宋体" w:hAnsi="宋体" w:cs="仿宋_GB2312"/>
          <w:kern w:val="0"/>
          <w:sz w:val="24"/>
        </w:rPr>
        <w:t>（签字）</w:t>
      </w:r>
    </w:p>
    <w:p>
      <w:pPr>
        <w:jc w:val="center"/>
        <w:rPr>
          <w:rFonts w:hint="eastAsia" w:ascii="宋体" w:hAnsi="宋体" w:cs="宋体"/>
          <w:kern w:val="0"/>
          <w:sz w:val="24"/>
        </w:rPr>
      </w:pPr>
    </w:p>
    <w:p>
      <w:pPr>
        <w:jc w:val="right"/>
        <w:rPr>
          <w:rFonts w:hint="eastAsia" w:ascii="宋体" w:hAnsi="宋体" w:cs="宋体"/>
          <w:kern w:val="0"/>
          <w:sz w:val="24"/>
        </w:rPr>
      </w:pPr>
      <w:r>
        <w:rPr>
          <w:rFonts w:ascii="宋体" w:hAnsi="宋体" w:cs="TimesNewRomanPSMT"/>
          <w:kern w:val="0"/>
          <w:sz w:val="24"/>
          <w:u w:val="single"/>
        </w:rPr>
        <w:t>__</w:t>
      </w:r>
      <w:r>
        <w:rPr>
          <w:rFonts w:hint="eastAsia" w:ascii="宋体" w:hAnsi="宋体" w:cs="TimesNewRomanPSMT"/>
          <w:kern w:val="0"/>
          <w:sz w:val="24"/>
          <w:u w:val="single"/>
        </w:rPr>
        <w:t xml:space="preserve">       </w:t>
      </w:r>
      <w:r>
        <w:rPr>
          <w:rFonts w:ascii="宋体" w:hAnsi="宋体" w:cs="TimesNewRomanPSMT"/>
          <w:kern w:val="0"/>
          <w:sz w:val="24"/>
        </w:rPr>
        <w:t>___</w:t>
      </w:r>
      <w:r>
        <w:rPr>
          <w:rFonts w:hint="eastAsia" w:ascii="宋体" w:hAnsi="宋体" w:cs="仿宋_GB2312"/>
          <w:kern w:val="0"/>
          <w:sz w:val="24"/>
        </w:rPr>
        <w:t>年</w:t>
      </w:r>
      <w:r>
        <w:rPr>
          <w:rFonts w:ascii="宋体" w:hAnsi="宋体" w:cs="TimesNewRomanPSMT"/>
          <w:kern w:val="0"/>
          <w:sz w:val="24"/>
          <w:u w:val="single"/>
        </w:rPr>
        <w:t>__</w:t>
      </w:r>
      <w:r>
        <w:rPr>
          <w:rFonts w:hint="eastAsia" w:ascii="宋体" w:hAnsi="宋体" w:cs="TimesNewRomanPSMT"/>
          <w:kern w:val="0"/>
          <w:sz w:val="24"/>
          <w:u w:val="single"/>
        </w:rPr>
        <w:t xml:space="preserve">     </w:t>
      </w:r>
      <w:r>
        <w:rPr>
          <w:rFonts w:ascii="宋体" w:hAnsi="宋体" w:cs="TimesNewRomanPSMT"/>
          <w:kern w:val="0"/>
          <w:sz w:val="24"/>
        </w:rPr>
        <w:t>___</w:t>
      </w:r>
      <w:r>
        <w:rPr>
          <w:rFonts w:ascii="宋体" w:hAnsi="宋体" w:cs="仿宋_GB2312"/>
          <w:kern w:val="0"/>
          <w:sz w:val="24"/>
        </w:rPr>
        <w:t xml:space="preserve"> </w:t>
      </w:r>
      <w:r>
        <w:rPr>
          <w:rFonts w:hint="eastAsia" w:ascii="宋体" w:hAnsi="宋体" w:cs="仿宋_GB2312"/>
          <w:kern w:val="0"/>
          <w:sz w:val="24"/>
        </w:rPr>
        <w:t>月</w:t>
      </w:r>
      <w:r>
        <w:rPr>
          <w:rFonts w:ascii="宋体" w:hAnsi="宋体" w:cs="TimesNewRomanPSMT"/>
          <w:kern w:val="0"/>
          <w:sz w:val="24"/>
          <w:u w:val="single"/>
        </w:rPr>
        <w:t>_</w:t>
      </w:r>
      <w:r>
        <w:rPr>
          <w:rFonts w:hint="eastAsia" w:ascii="宋体" w:hAnsi="宋体" w:cs="TimesNewRomanPSMT"/>
          <w:kern w:val="0"/>
          <w:sz w:val="24"/>
          <w:u w:val="single"/>
        </w:rPr>
        <w:t xml:space="preserve">        </w:t>
      </w:r>
      <w:r>
        <w:rPr>
          <w:rFonts w:ascii="宋体" w:hAnsi="宋体" w:cs="TimesNewRomanPSMT"/>
          <w:kern w:val="0"/>
          <w:sz w:val="24"/>
        </w:rPr>
        <w:t>_</w:t>
      </w:r>
      <w:r>
        <w:rPr>
          <w:rFonts w:hint="eastAsia" w:ascii="宋体" w:hAnsi="宋体" w:cs="仿宋_GB2312"/>
          <w:kern w:val="0"/>
          <w:sz w:val="24"/>
        </w:rPr>
        <w:t>日</w:t>
      </w: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ind w:firstLine="1446" w:firstLineChars="600"/>
        <w:jc w:val="both"/>
        <w:rPr>
          <w:rFonts w:hint="eastAsia" w:ascii="新宋体" w:hAnsi="新宋体" w:eastAsia="新宋体"/>
          <w:b/>
          <w:sz w:val="28"/>
          <w:szCs w:val="28"/>
        </w:rPr>
      </w:pPr>
      <w:r>
        <w:rPr>
          <w:rFonts w:hint="eastAsia" w:ascii="宋体" w:hAnsi="宋体" w:cs="宋体"/>
          <w:b/>
          <w:kern w:val="0"/>
          <w:sz w:val="24"/>
        </w:rPr>
        <w:t>（2）法人营业执照、税务登记证、投标保证金等证明文件</w:t>
      </w:r>
    </w:p>
    <w:p>
      <w:pPr>
        <w:spacing w:line="360" w:lineRule="auto"/>
        <w:jc w:val="center"/>
        <w:rPr>
          <w:rFonts w:hint="eastAsia" w:ascii="宋体" w:hAnsi="宋体" w:cs="宋体"/>
          <w:b/>
          <w:kern w:val="0"/>
          <w:sz w:val="24"/>
        </w:rPr>
      </w:pPr>
      <w:bookmarkStart w:id="483" w:name="_Hlt520343392"/>
      <w:bookmarkEnd w:id="483"/>
      <w:bookmarkStart w:id="484" w:name="_Hlt520273711"/>
      <w:bookmarkEnd w:id="484"/>
      <w:bookmarkStart w:id="485" w:name="_Hlt520271212"/>
      <w:bookmarkEnd w:id="485"/>
      <w:bookmarkStart w:id="486" w:name="_Hlt520274065"/>
      <w:bookmarkEnd w:id="486"/>
      <w:bookmarkStart w:id="487" w:name="_Hlt520343000"/>
      <w:bookmarkEnd w:id="487"/>
      <w:bookmarkStart w:id="488" w:name="_Hlt520274407"/>
      <w:bookmarkEnd w:id="488"/>
      <w:bookmarkStart w:id="489" w:name="_Hlt520350918"/>
      <w:bookmarkEnd w:id="489"/>
      <w:bookmarkStart w:id="490" w:name="_Hlt520274393"/>
      <w:bookmarkEnd w:id="490"/>
      <w:bookmarkStart w:id="491" w:name="_Toc181344381"/>
      <w:bookmarkStart w:id="492" w:name="_Toc275431246"/>
      <w:bookmarkStart w:id="493" w:name="_Toc137651756"/>
      <w:bookmarkStart w:id="494" w:name="_Toc248025939"/>
      <w:bookmarkStart w:id="495" w:name="_Toc181348191"/>
      <w:bookmarkStart w:id="496" w:name="_Toc520125062"/>
      <w:bookmarkStart w:id="497" w:name="_Ref467988471"/>
      <w:bookmarkStart w:id="498" w:name="_Ref467990100"/>
      <w:bookmarkStart w:id="499" w:name="_Ref467990058"/>
      <w:bookmarkStart w:id="500" w:name="_Toc480942358"/>
      <w:bookmarkStart w:id="501" w:name="_Ref467988479"/>
      <w:bookmarkStart w:id="502" w:name="_Ref467990101"/>
      <w:bookmarkStart w:id="503" w:name="_Ref467990064"/>
      <w:bookmarkStart w:id="504" w:name="_Toc520356229"/>
      <w:bookmarkStart w:id="505" w:name="_Ref467988485"/>
      <w:bookmarkStart w:id="506" w:name="_Toc520356228"/>
      <w:bookmarkStart w:id="507" w:name="_Toc520125061"/>
      <w:bookmarkStart w:id="508" w:name="_Toc480942357"/>
      <w:bookmarkStart w:id="509" w:name="_Toc181344375"/>
      <w:bookmarkStart w:id="510" w:name="_Toc275431240"/>
      <w:bookmarkStart w:id="511" w:name="_Toc181348185"/>
      <w:bookmarkStart w:id="512" w:name="_Toc248025933"/>
      <w:bookmarkStart w:id="513" w:name="_Toc179456578"/>
    </w:p>
    <w:p>
      <w:pPr>
        <w:spacing w:line="360" w:lineRule="auto"/>
        <w:jc w:val="center"/>
        <w:rPr>
          <w:rFonts w:hint="eastAsia" w:ascii="宋体" w:hAnsi="宋体" w:cs="宋体"/>
          <w:b/>
          <w:kern w:val="0"/>
          <w:sz w:val="24"/>
        </w:rPr>
      </w:pPr>
    </w:p>
    <w:p>
      <w:pPr>
        <w:pStyle w:val="2"/>
        <w:rPr>
          <w:rFonts w:hint="eastAsia" w:ascii="宋体" w:hAnsi="宋体" w:cs="宋体"/>
          <w:b/>
          <w:kern w:val="0"/>
          <w:sz w:val="24"/>
        </w:rPr>
      </w:pPr>
    </w:p>
    <w:p>
      <w:pPr>
        <w:pStyle w:val="2"/>
        <w:rPr>
          <w:rFonts w:hint="eastAsia" w:ascii="宋体" w:hAnsi="宋体" w:cs="宋体"/>
          <w:b/>
          <w:kern w:val="0"/>
          <w:sz w:val="24"/>
        </w:rPr>
      </w:pPr>
    </w:p>
    <w:p>
      <w:pPr>
        <w:pStyle w:val="2"/>
        <w:rPr>
          <w:rFonts w:hint="eastAsia" w:ascii="宋体" w:hAnsi="宋体" w:cs="宋体"/>
          <w:b/>
          <w:kern w:val="0"/>
          <w:sz w:val="24"/>
        </w:rPr>
      </w:pPr>
    </w:p>
    <w:p>
      <w:pPr>
        <w:spacing w:line="360" w:lineRule="auto"/>
        <w:jc w:val="center"/>
        <w:rPr>
          <w:rFonts w:hint="eastAsia" w:ascii="宋体" w:hAnsi="宋体" w:cs="宋体"/>
          <w:b/>
          <w:kern w:val="0"/>
          <w:sz w:val="24"/>
        </w:rPr>
      </w:pPr>
    </w:p>
    <w:p>
      <w:pPr>
        <w:spacing w:line="360" w:lineRule="auto"/>
        <w:jc w:val="center"/>
        <w:rPr>
          <w:rFonts w:hint="eastAsia" w:ascii="宋体" w:hAnsi="宋体" w:cs="宋体"/>
          <w:b/>
          <w:kern w:val="0"/>
          <w:sz w:val="24"/>
        </w:rPr>
      </w:pPr>
      <w:r>
        <w:rPr>
          <w:rFonts w:hint="eastAsia" w:ascii="宋体" w:hAnsi="宋体" w:cs="宋体"/>
          <w:b/>
          <w:kern w:val="0"/>
          <w:sz w:val="24"/>
        </w:rPr>
        <w:t>（3）投标人资格声明</w:t>
      </w:r>
      <w:bookmarkEnd w:id="491"/>
      <w:bookmarkEnd w:id="492"/>
      <w:bookmarkEnd w:id="493"/>
      <w:bookmarkEnd w:id="494"/>
      <w:bookmarkEnd w:id="495"/>
    </w:p>
    <w:p>
      <w:pPr>
        <w:rPr>
          <w:rFonts w:hint="eastAsia"/>
          <w:sz w:val="21"/>
          <w:szCs w:val="21"/>
        </w:rPr>
      </w:pPr>
      <w:r>
        <w:rPr>
          <w:rFonts w:hint="eastAsia"/>
          <w:sz w:val="21"/>
          <w:szCs w:val="21"/>
        </w:rPr>
        <w:t>投标人资格声明</w:t>
      </w:r>
    </w:p>
    <w:p>
      <w:pPr>
        <w:rPr>
          <w:rFonts w:hint="eastAsia"/>
          <w:sz w:val="21"/>
          <w:szCs w:val="21"/>
        </w:rPr>
      </w:pPr>
      <w:r>
        <w:rPr>
          <w:rFonts w:hint="eastAsia"/>
          <w:sz w:val="21"/>
          <w:szCs w:val="21"/>
        </w:rPr>
        <w:t>1.名称及概况：</w:t>
      </w:r>
    </w:p>
    <w:p>
      <w:pPr>
        <w:rPr>
          <w:rFonts w:hint="eastAsia"/>
          <w:sz w:val="21"/>
          <w:szCs w:val="21"/>
        </w:rPr>
      </w:pPr>
      <w:r>
        <w:rPr>
          <w:rFonts w:hint="eastAsia"/>
          <w:sz w:val="21"/>
          <w:szCs w:val="21"/>
        </w:rPr>
        <w:t>（1）投标人名称：___________________________________________________</w:t>
      </w:r>
    </w:p>
    <w:p>
      <w:pPr>
        <w:rPr>
          <w:rFonts w:hint="eastAsia"/>
          <w:sz w:val="21"/>
          <w:szCs w:val="21"/>
        </w:rPr>
      </w:pPr>
      <w:r>
        <w:rPr>
          <w:rFonts w:hint="eastAsia"/>
          <w:sz w:val="21"/>
          <w:szCs w:val="21"/>
        </w:rPr>
        <w:t>（2）地址及邮编：___________________________________________________</w:t>
      </w:r>
    </w:p>
    <w:p>
      <w:pPr>
        <w:rPr>
          <w:rFonts w:hint="eastAsia"/>
          <w:sz w:val="21"/>
          <w:szCs w:val="21"/>
        </w:rPr>
      </w:pPr>
      <w:r>
        <w:rPr>
          <w:rFonts w:hint="eastAsia"/>
          <w:sz w:val="21"/>
          <w:szCs w:val="21"/>
        </w:rPr>
        <w:t>（3）成立和注册日期：_______________________________________________</w:t>
      </w:r>
    </w:p>
    <w:p>
      <w:pPr>
        <w:rPr>
          <w:rFonts w:hint="eastAsia"/>
          <w:sz w:val="21"/>
          <w:szCs w:val="21"/>
        </w:rPr>
      </w:pPr>
      <w:r>
        <w:rPr>
          <w:rFonts w:hint="eastAsia"/>
          <w:sz w:val="21"/>
          <w:szCs w:val="21"/>
        </w:rPr>
        <w:t>（4）公司性质：_____________________________________________________</w:t>
      </w:r>
    </w:p>
    <w:p>
      <w:pPr>
        <w:rPr>
          <w:rFonts w:hint="eastAsia"/>
          <w:sz w:val="21"/>
          <w:szCs w:val="21"/>
        </w:rPr>
      </w:pPr>
      <w:r>
        <w:rPr>
          <w:rFonts w:hint="eastAsia"/>
          <w:sz w:val="21"/>
          <w:szCs w:val="21"/>
        </w:rPr>
        <w:t>（5）法定代表人：___________________________________________________</w:t>
      </w:r>
    </w:p>
    <w:p>
      <w:pPr>
        <w:rPr>
          <w:rFonts w:hint="eastAsia"/>
          <w:sz w:val="21"/>
          <w:szCs w:val="21"/>
        </w:rPr>
      </w:pPr>
      <w:r>
        <w:rPr>
          <w:rFonts w:hint="eastAsia"/>
          <w:sz w:val="21"/>
          <w:szCs w:val="21"/>
        </w:rPr>
        <w:t>（6）职员人数：_____________________________________________________</w:t>
      </w:r>
    </w:p>
    <w:p>
      <w:pPr>
        <w:rPr>
          <w:rFonts w:hint="eastAsia"/>
          <w:sz w:val="21"/>
          <w:szCs w:val="21"/>
        </w:rPr>
      </w:pPr>
      <w:r>
        <w:rPr>
          <w:rFonts w:hint="eastAsia"/>
          <w:sz w:val="21"/>
          <w:szCs w:val="21"/>
        </w:rPr>
        <w:t>（7）近期资产负债表（到________年____月____日止）</w:t>
      </w:r>
    </w:p>
    <w:p>
      <w:pPr>
        <w:rPr>
          <w:rFonts w:hint="eastAsia"/>
          <w:sz w:val="21"/>
          <w:szCs w:val="21"/>
        </w:rPr>
      </w:pPr>
      <w:r>
        <w:rPr>
          <w:rFonts w:hint="eastAsia"/>
          <w:sz w:val="21"/>
          <w:szCs w:val="21"/>
        </w:rPr>
        <w:t>A.固定资产：__________________________</w:t>
      </w:r>
    </w:p>
    <w:p>
      <w:pPr>
        <w:rPr>
          <w:rFonts w:hint="eastAsia"/>
          <w:sz w:val="21"/>
          <w:szCs w:val="21"/>
        </w:rPr>
      </w:pPr>
      <w:r>
        <w:rPr>
          <w:rFonts w:hint="eastAsia"/>
          <w:sz w:val="21"/>
          <w:szCs w:val="21"/>
        </w:rPr>
        <w:t>原值：__________________________</w:t>
      </w:r>
    </w:p>
    <w:p>
      <w:pPr>
        <w:rPr>
          <w:rFonts w:hint="eastAsia"/>
          <w:sz w:val="21"/>
          <w:szCs w:val="21"/>
        </w:rPr>
      </w:pPr>
      <w:r>
        <w:rPr>
          <w:rFonts w:hint="eastAsia"/>
          <w:sz w:val="21"/>
          <w:szCs w:val="21"/>
        </w:rPr>
        <w:t>净值：__________________________</w:t>
      </w:r>
    </w:p>
    <w:p>
      <w:pPr>
        <w:rPr>
          <w:rFonts w:hint="eastAsia"/>
          <w:sz w:val="21"/>
          <w:szCs w:val="21"/>
        </w:rPr>
      </w:pPr>
      <w:r>
        <w:rPr>
          <w:rFonts w:hint="eastAsia"/>
          <w:sz w:val="21"/>
          <w:szCs w:val="21"/>
        </w:rPr>
        <w:t>B.流动资金：__________________________</w:t>
      </w:r>
    </w:p>
    <w:p>
      <w:pPr>
        <w:rPr>
          <w:rFonts w:hint="eastAsia"/>
          <w:sz w:val="21"/>
          <w:szCs w:val="21"/>
        </w:rPr>
      </w:pPr>
      <w:r>
        <w:rPr>
          <w:rFonts w:hint="eastAsia"/>
          <w:sz w:val="21"/>
          <w:szCs w:val="21"/>
        </w:rPr>
        <w:t>C.长期负债：__________________________</w:t>
      </w:r>
    </w:p>
    <w:p>
      <w:pPr>
        <w:rPr>
          <w:rFonts w:hint="eastAsia"/>
          <w:sz w:val="21"/>
          <w:szCs w:val="21"/>
        </w:rPr>
      </w:pPr>
      <w:r>
        <w:rPr>
          <w:rFonts w:hint="eastAsia"/>
          <w:sz w:val="21"/>
          <w:szCs w:val="21"/>
        </w:rPr>
        <w:t>D.短期负债：__________________________</w:t>
      </w:r>
    </w:p>
    <w:p>
      <w:pPr>
        <w:rPr>
          <w:rFonts w:hint="eastAsia"/>
          <w:sz w:val="21"/>
          <w:szCs w:val="21"/>
        </w:rPr>
      </w:pPr>
      <w:r>
        <w:rPr>
          <w:rFonts w:hint="eastAsia"/>
          <w:sz w:val="21"/>
          <w:szCs w:val="21"/>
        </w:rPr>
        <w:t>E.资金来源：</w:t>
      </w:r>
    </w:p>
    <w:p>
      <w:pPr>
        <w:rPr>
          <w:rFonts w:hint="eastAsia"/>
          <w:sz w:val="21"/>
          <w:szCs w:val="21"/>
        </w:rPr>
      </w:pPr>
      <w:r>
        <w:rPr>
          <w:rFonts w:hint="eastAsia"/>
          <w:sz w:val="21"/>
          <w:szCs w:val="21"/>
        </w:rPr>
        <w:t>自有资金：__________________________</w:t>
      </w:r>
    </w:p>
    <w:p>
      <w:pPr>
        <w:rPr>
          <w:rFonts w:hint="eastAsia"/>
          <w:sz w:val="21"/>
          <w:szCs w:val="21"/>
        </w:rPr>
      </w:pPr>
      <w:r>
        <w:rPr>
          <w:rFonts w:hint="eastAsia"/>
          <w:sz w:val="21"/>
          <w:szCs w:val="21"/>
        </w:rPr>
        <w:t>银行贷款：__________________________</w:t>
      </w:r>
    </w:p>
    <w:p>
      <w:pPr>
        <w:rPr>
          <w:rFonts w:hint="eastAsia"/>
          <w:sz w:val="21"/>
          <w:szCs w:val="21"/>
        </w:rPr>
      </w:pPr>
      <w:r>
        <w:rPr>
          <w:rFonts w:hint="eastAsia"/>
          <w:sz w:val="21"/>
          <w:szCs w:val="21"/>
        </w:rPr>
        <w:t>F.资金类型：</w:t>
      </w:r>
    </w:p>
    <w:p>
      <w:pPr>
        <w:rPr>
          <w:rFonts w:hint="eastAsia"/>
          <w:sz w:val="21"/>
          <w:szCs w:val="21"/>
        </w:rPr>
      </w:pPr>
      <w:r>
        <w:rPr>
          <w:rFonts w:hint="eastAsia"/>
          <w:sz w:val="21"/>
          <w:szCs w:val="21"/>
        </w:rPr>
        <w:t>商业性：__________________________</w:t>
      </w:r>
    </w:p>
    <w:p>
      <w:pPr>
        <w:rPr>
          <w:rFonts w:hint="eastAsia"/>
          <w:sz w:val="21"/>
          <w:szCs w:val="21"/>
        </w:rPr>
      </w:pPr>
      <w:r>
        <w:rPr>
          <w:rFonts w:hint="eastAsia"/>
          <w:sz w:val="21"/>
          <w:szCs w:val="21"/>
        </w:rPr>
        <w:t>非商业性：__________________________</w:t>
      </w:r>
    </w:p>
    <w:p>
      <w:pPr>
        <w:rPr>
          <w:rFonts w:hint="eastAsia"/>
          <w:sz w:val="21"/>
          <w:szCs w:val="21"/>
        </w:rPr>
      </w:pPr>
      <w:r>
        <w:rPr>
          <w:rFonts w:hint="eastAsia"/>
          <w:sz w:val="21"/>
          <w:szCs w:val="21"/>
        </w:rPr>
        <w:t>2.最近三年的年度总营业额：</w:t>
      </w:r>
    </w:p>
    <w:p>
      <w:pPr>
        <w:rPr>
          <w:rFonts w:hint="eastAsia"/>
          <w:sz w:val="21"/>
          <w:szCs w:val="21"/>
        </w:rPr>
      </w:pPr>
      <w:r>
        <w:rPr>
          <w:rFonts w:hint="eastAsia"/>
          <w:sz w:val="21"/>
          <w:szCs w:val="21"/>
        </w:rPr>
        <w:t>年份　　　     国内　　　 　　出口　 　　　　总额</w:t>
      </w:r>
    </w:p>
    <w:p>
      <w:pPr>
        <w:rPr>
          <w:rFonts w:hint="eastAsia"/>
          <w:sz w:val="21"/>
          <w:szCs w:val="21"/>
        </w:rPr>
      </w:pPr>
      <w:r>
        <w:rPr>
          <w:rFonts w:hint="eastAsia"/>
          <w:sz w:val="21"/>
          <w:szCs w:val="21"/>
        </w:rPr>
        <w:t>__________　　 ___________　　___________　　___________</w:t>
      </w:r>
    </w:p>
    <w:p>
      <w:pPr>
        <w:rPr>
          <w:rFonts w:hint="eastAsia"/>
          <w:sz w:val="21"/>
          <w:szCs w:val="21"/>
        </w:rPr>
      </w:pPr>
      <w:r>
        <w:rPr>
          <w:rFonts w:hint="eastAsia"/>
          <w:sz w:val="21"/>
          <w:szCs w:val="21"/>
        </w:rPr>
        <w:t>__________　　 ___________　　___________　　___________</w:t>
      </w:r>
    </w:p>
    <w:p>
      <w:pPr>
        <w:rPr>
          <w:rFonts w:hint="eastAsia"/>
          <w:sz w:val="21"/>
          <w:szCs w:val="21"/>
        </w:rPr>
      </w:pPr>
      <w:r>
        <w:rPr>
          <w:rFonts w:hint="eastAsia"/>
          <w:sz w:val="21"/>
          <w:szCs w:val="21"/>
        </w:rPr>
        <w:t>3.须由其它制造厂家供应和制造的部件（如果有的话）：</w:t>
      </w:r>
    </w:p>
    <w:p>
      <w:pPr>
        <w:rPr>
          <w:rFonts w:hint="eastAsia"/>
          <w:sz w:val="21"/>
          <w:szCs w:val="21"/>
        </w:rPr>
      </w:pPr>
      <w:r>
        <w:rPr>
          <w:rFonts w:hint="eastAsia"/>
          <w:sz w:val="21"/>
          <w:szCs w:val="21"/>
        </w:rPr>
        <w:t>制造厂名称和地址　　　　　　               制造项目</w:t>
      </w:r>
    </w:p>
    <w:p>
      <w:pPr>
        <w:rPr>
          <w:rFonts w:hint="eastAsia"/>
          <w:sz w:val="21"/>
          <w:szCs w:val="21"/>
        </w:rPr>
      </w:pPr>
      <w:r>
        <w:rPr>
          <w:rFonts w:hint="eastAsia"/>
          <w:sz w:val="21"/>
          <w:szCs w:val="21"/>
        </w:rPr>
        <w:t>_____________________________      _____________________________</w:t>
      </w:r>
    </w:p>
    <w:p>
      <w:pPr>
        <w:rPr>
          <w:rFonts w:hint="eastAsia"/>
          <w:sz w:val="21"/>
          <w:szCs w:val="21"/>
        </w:rPr>
      </w:pPr>
      <w:r>
        <w:rPr>
          <w:rFonts w:hint="eastAsia"/>
          <w:sz w:val="21"/>
          <w:szCs w:val="21"/>
        </w:rPr>
        <w:t>_____________________________      _____________________________</w:t>
      </w:r>
    </w:p>
    <w:p>
      <w:pPr>
        <w:rPr>
          <w:rFonts w:hint="eastAsia"/>
          <w:sz w:val="21"/>
          <w:szCs w:val="21"/>
        </w:rPr>
      </w:pPr>
      <w:r>
        <w:rPr>
          <w:rFonts w:hint="eastAsia"/>
          <w:sz w:val="21"/>
          <w:szCs w:val="21"/>
        </w:rPr>
        <w:t xml:space="preserve">4.有关开户银行的名称和地址：_________________________   </w:t>
      </w:r>
    </w:p>
    <w:p>
      <w:pPr>
        <w:rPr>
          <w:rFonts w:hint="eastAsia"/>
          <w:sz w:val="21"/>
          <w:szCs w:val="21"/>
        </w:rPr>
      </w:pPr>
      <w:r>
        <w:rPr>
          <w:rFonts w:hint="eastAsia"/>
          <w:sz w:val="21"/>
          <w:szCs w:val="21"/>
        </w:rPr>
        <w:t>5.投标人认为需要声明的其他情况：</w:t>
      </w:r>
    </w:p>
    <w:p>
      <w:pPr>
        <w:rPr>
          <w:rFonts w:hint="eastAsia"/>
          <w:sz w:val="21"/>
          <w:szCs w:val="21"/>
        </w:rPr>
      </w:pPr>
      <w:r>
        <w:rPr>
          <w:rFonts w:hint="eastAsia"/>
          <w:sz w:val="21"/>
          <w:szCs w:val="21"/>
        </w:rPr>
        <w:t>______________________________________________________________________________</w:t>
      </w:r>
    </w:p>
    <w:p>
      <w:pPr>
        <w:rPr>
          <w:rFonts w:hint="eastAsia"/>
          <w:sz w:val="21"/>
          <w:szCs w:val="21"/>
        </w:rPr>
      </w:pPr>
      <w:r>
        <w:rPr>
          <w:rFonts w:hint="eastAsia"/>
          <w:sz w:val="21"/>
          <w:szCs w:val="21"/>
        </w:rPr>
        <w:t>兹证明上述声明是真实、正确的，并提供了全部能提供的资料和数据，我们同意遵照贵方要求出示有关证明文件。</w:t>
      </w:r>
    </w:p>
    <w:p>
      <w:pPr>
        <w:rPr>
          <w:rFonts w:hint="eastAsia"/>
          <w:sz w:val="21"/>
          <w:szCs w:val="21"/>
        </w:rPr>
      </w:pPr>
      <w:r>
        <w:rPr>
          <w:rFonts w:hint="eastAsia"/>
          <w:sz w:val="21"/>
          <w:szCs w:val="21"/>
        </w:rPr>
        <w:t>投标人名称：_______________________________________（并加盖公章）</w:t>
      </w:r>
    </w:p>
    <w:p>
      <w:pPr>
        <w:rPr>
          <w:rFonts w:hint="eastAsia"/>
          <w:sz w:val="21"/>
          <w:szCs w:val="21"/>
        </w:rPr>
      </w:pPr>
      <w:r>
        <w:rPr>
          <w:rFonts w:hint="eastAsia"/>
          <w:sz w:val="21"/>
          <w:szCs w:val="21"/>
        </w:rPr>
        <w:t>签字人姓名和职务：_________________________________</w:t>
      </w:r>
    </w:p>
    <w:p>
      <w:pPr>
        <w:rPr>
          <w:rFonts w:hint="eastAsia"/>
          <w:sz w:val="21"/>
          <w:szCs w:val="21"/>
        </w:rPr>
      </w:pPr>
      <w:r>
        <w:rPr>
          <w:rFonts w:hint="eastAsia"/>
          <w:sz w:val="21"/>
          <w:szCs w:val="21"/>
        </w:rPr>
        <w:t>签字人签字：_________________________________</w:t>
      </w:r>
    </w:p>
    <w:p>
      <w:pPr>
        <w:rPr>
          <w:rFonts w:hint="eastAsia"/>
          <w:sz w:val="21"/>
          <w:szCs w:val="21"/>
        </w:rPr>
      </w:pPr>
      <w:r>
        <w:rPr>
          <w:rFonts w:hint="eastAsia"/>
          <w:sz w:val="21"/>
          <w:szCs w:val="21"/>
        </w:rPr>
        <w:t>签字日期：________年____月____日</w:t>
      </w:r>
    </w:p>
    <w:p>
      <w:pPr>
        <w:rPr>
          <w:rFonts w:hint="eastAsia"/>
          <w:sz w:val="21"/>
          <w:szCs w:val="21"/>
        </w:rPr>
      </w:pPr>
      <w:r>
        <w:rPr>
          <w:rFonts w:hint="eastAsia"/>
          <w:sz w:val="21"/>
          <w:szCs w:val="21"/>
        </w:rPr>
        <w:t>电子函件：____________________</w:t>
      </w:r>
    </w:p>
    <w:p>
      <w:pPr>
        <w:rPr>
          <w:rFonts w:hint="eastAsia"/>
          <w:sz w:val="21"/>
          <w:szCs w:val="21"/>
        </w:rPr>
      </w:pPr>
      <w:r>
        <w:rPr>
          <w:rFonts w:hint="eastAsia"/>
          <w:sz w:val="21"/>
          <w:szCs w:val="21"/>
        </w:rPr>
        <w:t>电话号码：____________________</w:t>
      </w:r>
    </w:p>
    <w:p>
      <w:pPr>
        <w:rPr>
          <w:rFonts w:hint="eastAsia"/>
          <w:sz w:val="21"/>
          <w:szCs w:val="21"/>
        </w:rPr>
      </w:pPr>
      <w:r>
        <w:rPr>
          <w:rFonts w:hint="eastAsia"/>
          <w:sz w:val="21"/>
          <w:szCs w:val="21"/>
        </w:rPr>
        <w:t>传真号码：____________________</w:t>
      </w:r>
    </w:p>
    <w:p>
      <w:pPr>
        <w:jc w:val="center"/>
        <w:rPr>
          <w:rFonts w:hint="eastAsia" w:ascii="宋体" w:hAnsi="宋体" w:cs="宋体"/>
          <w:b/>
          <w:kern w:val="0"/>
          <w:sz w:val="24"/>
        </w:rPr>
      </w:pPr>
      <w:r>
        <w:rPr>
          <w:rFonts w:hint="eastAsia"/>
        </w:rPr>
        <w:br w:type="page"/>
      </w:r>
      <w:bookmarkEnd w:id="496"/>
      <w:bookmarkEnd w:id="497"/>
      <w:bookmarkEnd w:id="498"/>
      <w:bookmarkEnd w:id="499"/>
      <w:bookmarkEnd w:id="500"/>
      <w:bookmarkEnd w:id="501"/>
      <w:bookmarkEnd w:id="502"/>
      <w:bookmarkEnd w:id="503"/>
      <w:bookmarkEnd w:id="504"/>
      <w:bookmarkEnd w:id="505"/>
      <w:bookmarkEnd w:id="506"/>
      <w:bookmarkEnd w:id="507"/>
      <w:bookmarkEnd w:id="508"/>
      <w:r>
        <w:rPr>
          <w:rFonts w:hint="eastAsia" w:ascii="宋体" w:hAnsi="宋体" w:cs="宋体"/>
          <w:b/>
          <w:kern w:val="0"/>
          <w:sz w:val="24"/>
        </w:rPr>
        <w:t>（4）业绩清单</w:t>
      </w:r>
    </w:p>
    <w:p>
      <w:pPr>
        <w:rPr>
          <w:rFonts w:hint="eastAsia" w:ascii="宋体" w:hAnsi="宋体" w:eastAsia="宋体" w:cs="宋体"/>
          <w:sz w:val="21"/>
          <w:szCs w:val="21"/>
        </w:rPr>
      </w:pPr>
    </w:p>
    <w:tbl>
      <w:tblPr>
        <w:tblStyle w:val="16"/>
        <w:tblpPr w:leftFromText="180" w:rightFromText="180" w:vertAnchor="text" w:tblpXSpec="center" w:tblpY="1"/>
        <w:tblOverlap w:val="never"/>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50"/>
        <w:gridCol w:w="1795"/>
        <w:gridCol w:w="1620"/>
        <w:gridCol w:w="144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序号</w:t>
            </w:r>
          </w:p>
        </w:tc>
        <w:tc>
          <w:tcPr>
            <w:tcW w:w="2250" w:type="dxa"/>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项目名称</w:t>
            </w:r>
          </w:p>
        </w:tc>
        <w:tc>
          <w:tcPr>
            <w:tcW w:w="179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项目单位</w:t>
            </w:r>
          </w:p>
        </w:tc>
        <w:tc>
          <w:tcPr>
            <w:tcW w:w="1620"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完成时间</w:t>
            </w:r>
          </w:p>
        </w:tc>
        <w:tc>
          <w:tcPr>
            <w:tcW w:w="1440" w:type="dxa"/>
            <w:noWrap w:val="0"/>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联系人</w:t>
            </w:r>
          </w:p>
        </w:tc>
        <w:tc>
          <w:tcPr>
            <w:tcW w:w="1521"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3" w:type="dxa"/>
            <w:noWrap w:val="0"/>
            <w:vAlign w:val="center"/>
          </w:tcPr>
          <w:p>
            <w:pPr>
              <w:jc w:val="center"/>
              <w:rPr>
                <w:rFonts w:hint="eastAsia" w:ascii="宋体" w:hAnsi="宋体" w:eastAsia="宋体" w:cs="宋体"/>
                <w:bCs/>
                <w:sz w:val="21"/>
                <w:szCs w:val="21"/>
              </w:rPr>
            </w:pPr>
          </w:p>
        </w:tc>
        <w:tc>
          <w:tcPr>
            <w:tcW w:w="2250" w:type="dxa"/>
            <w:noWrap w:val="0"/>
            <w:vAlign w:val="center"/>
          </w:tcPr>
          <w:p>
            <w:pPr>
              <w:jc w:val="center"/>
              <w:rPr>
                <w:rFonts w:hint="eastAsia" w:ascii="宋体" w:hAnsi="宋体" w:eastAsia="宋体" w:cs="宋体"/>
                <w:bCs/>
                <w:sz w:val="21"/>
                <w:szCs w:val="21"/>
              </w:rPr>
            </w:pPr>
          </w:p>
        </w:tc>
        <w:tc>
          <w:tcPr>
            <w:tcW w:w="1795" w:type="dxa"/>
            <w:noWrap w:val="0"/>
            <w:vAlign w:val="center"/>
          </w:tcPr>
          <w:p>
            <w:pPr>
              <w:jc w:val="center"/>
              <w:rPr>
                <w:rFonts w:hint="eastAsia" w:ascii="宋体" w:hAnsi="宋体" w:eastAsia="宋体" w:cs="宋体"/>
                <w:bCs/>
                <w:sz w:val="21"/>
                <w:szCs w:val="21"/>
              </w:rPr>
            </w:pPr>
          </w:p>
        </w:tc>
        <w:tc>
          <w:tcPr>
            <w:tcW w:w="1620" w:type="dxa"/>
            <w:noWrap w:val="0"/>
            <w:vAlign w:val="center"/>
          </w:tcPr>
          <w:p>
            <w:pPr>
              <w:jc w:val="center"/>
              <w:rPr>
                <w:rFonts w:hint="eastAsia" w:ascii="宋体" w:hAnsi="宋体" w:eastAsia="宋体" w:cs="宋体"/>
                <w:bCs/>
                <w:sz w:val="21"/>
                <w:szCs w:val="21"/>
              </w:rPr>
            </w:pPr>
          </w:p>
        </w:tc>
        <w:tc>
          <w:tcPr>
            <w:tcW w:w="1440" w:type="dxa"/>
            <w:noWrap w:val="0"/>
            <w:vAlign w:val="center"/>
          </w:tcPr>
          <w:p>
            <w:pPr>
              <w:jc w:val="center"/>
              <w:rPr>
                <w:rFonts w:hint="eastAsia" w:ascii="宋体" w:hAnsi="宋体" w:eastAsia="宋体" w:cs="宋体"/>
                <w:bCs/>
                <w:sz w:val="21"/>
                <w:szCs w:val="21"/>
              </w:rPr>
            </w:pPr>
          </w:p>
        </w:tc>
        <w:tc>
          <w:tcPr>
            <w:tcW w:w="1521" w:type="dxa"/>
            <w:noWrap w:val="0"/>
            <w:vAlign w:val="center"/>
          </w:tcPr>
          <w:p>
            <w:pPr>
              <w:jc w:val="center"/>
              <w:rPr>
                <w:rFonts w:hint="eastAsia" w:ascii="宋体" w:hAnsi="宋体" w:eastAsia="宋体" w:cs="宋体"/>
                <w:bCs/>
                <w:sz w:val="21"/>
                <w:szCs w:val="21"/>
              </w:rPr>
            </w:pPr>
          </w:p>
        </w:tc>
      </w:tr>
    </w:tbl>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说明：在</w:t>
      </w:r>
      <w:r>
        <w:rPr>
          <w:rFonts w:hint="eastAsia" w:ascii="宋体" w:hAnsi="宋体" w:eastAsia="宋体" w:cs="宋体"/>
          <w:sz w:val="21"/>
          <w:szCs w:val="21"/>
          <w:lang w:val="en-US" w:eastAsia="zh-CN"/>
        </w:rPr>
        <w:t>上</w:t>
      </w:r>
      <w:r>
        <w:rPr>
          <w:rFonts w:hint="eastAsia" w:ascii="宋体" w:hAnsi="宋体" w:eastAsia="宋体" w:cs="宋体"/>
          <w:sz w:val="21"/>
          <w:szCs w:val="21"/>
        </w:rPr>
        <w:t>表中列出所投类似产品的业绩清单，同时附合同复印件证明材料。</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（加盖公章）</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授权代表签字：</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日期：_____年____月____日</w:t>
      </w:r>
      <w:bookmarkEnd w:id="509"/>
      <w:bookmarkEnd w:id="510"/>
      <w:bookmarkEnd w:id="511"/>
      <w:bookmarkEnd w:id="512"/>
      <w:bookmarkEnd w:id="513"/>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rPr>
      </w:pPr>
      <w:bookmarkStart w:id="514" w:name="_Hlt520350941"/>
      <w:bookmarkEnd w:id="514"/>
    </w:p>
    <w:p>
      <w:pPr>
        <w:jc w:val="center"/>
        <w:rPr>
          <w:rFonts w:hint="eastAsia" w:ascii="新宋体" w:hAnsi="新宋体" w:eastAsia="新宋体"/>
          <w:b/>
          <w:sz w:val="32"/>
          <w:szCs w:val="32"/>
        </w:rPr>
      </w:pPr>
      <w:r>
        <w:rPr>
          <w:rFonts w:hint="eastAsia" w:ascii="新宋体" w:hAnsi="新宋体" w:eastAsia="新宋体"/>
          <w:b/>
          <w:sz w:val="32"/>
          <w:szCs w:val="32"/>
          <w:lang w:val="en-US" w:eastAsia="zh-CN"/>
        </w:rPr>
        <w:t>四</w:t>
      </w:r>
      <w:r>
        <w:rPr>
          <w:rFonts w:hint="eastAsia" w:ascii="新宋体" w:hAnsi="新宋体" w:eastAsia="新宋体"/>
          <w:b/>
          <w:sz w:val="32"/>
          <w:szCs w:val="32"/>
        </w:rPr>
        <w:t>、服务承诺</w:t>
      </w: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rPr>
          <w:rFonts w:hint="eastAsia"/>
        </w:rPr>
      </w:pPr>
    </w:p>
    <w:p>
      <w:pPr>
        <w:jc w:val="center"/>
        <w:rPr>
          <w:rFonts w:hint="eastAsia" w:ascii="新宋体" w:hAnsi="新宋体" w:eastAsia="新宋体"/>
          <w:b/>
          <w:sz w:val="32"/>
          <w:szCs w:val="32"/>
        </w:rPr>
      </w:pPr>
      <w:r>
        <w:rPr>
          <w:rFonts w:hint="eastAsia" w:ascii="新宋体" w:hAnsi="新宋体" w:eastAsia="新宋体"/>
          <w:b/>
          <w:sz w:val="32"/>
          <w:szCs w:val="32"/>
          <w:lang w:val="en-US" w:eastAsia="zh-CN"/>
        </w:rPr>
        <w:t>五</w:t>
      </w:r>
      <w:r>
        <w:rPr>
          <w:rFonts w:hint="eastAsia" w:ascii="新宋体" w:hAnsi="新宋体" w:eastAsia="新宋体"/>
          <w:b/>
          <w:sz w:val="32"/>
          <w:szCs w:val="32"/>
        </w:rPr>
        <w:t>、反商业贿赂承诺书</w:t>
      </w:r>
    </w:p>
    <w:p>
      <w:pPr>
        <w:widowControl/>
        <w:spacing w:line="360" w:lineRule="auto"/>
        <w:rPr>
          <w:rFonts w:hint="eastAsia" w:ascii="宋体" w:hAnsi="宋体"/>
          <w:sz w:val="24"/>
        </w:rPr>
      </w:pPr>
      <w:r>
        <w:rPr>
          <w:rFonts w:hint="eastAsia" w:ascii="宋体" w:hAnsi="宋体"/>
          <w:sz w:val="24"/>
        </w:rPr>
        <w:t xml:space="preserve">我公司承诺：  </w:t>
      </w:r>
    </w:p>
    <w:p>
      <w:pPr>
        <w:widowControl/>
        <w:spacing w:line="360" w:lineRule="auto"/>
        <w:ind w:firstLine="480" w:firstLineChars="200"/>
        <w:rPr>
          <w:rFonts w:hint="eastAsia" w:ascii="宋体" w:hAnsi="宋体"/>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）招标活动中，我公司保证做到：</w:t>
      </w:r>
    </w:p>
    <w:p>
      <w:pPr>
        <w:spacing w:line="360" w:lineRule="auto"/>
        <w:ind w:firstLine="480" w:firstLineChars="200"/>
        <w:rPr>
          <w:rFonts w:hint="eastAsia" w:ascii="宋体" w:hAnsi="宋体"/>
          <w:sz w:val="24"/>
        </w:rPr>
      </w:pPr>
      <w:r>
        <w:rPr>
          <w:rFonts w:hint="eastAsia" w:ascii="宋体" w:hAnsi="宋体"/>
          <w:sz w:val="24"/>
        </w:rPr>
        <w:t>一、公平竞争参加本次招标活动。</w:t>
      </w:r>
    </w:p>
    <w:p>
      <w:pPr>
        <w:spacing w:line="360" w:lineRule="auto"/>
        <w:ind w:firstLine="480" w:firstLineChars="200"/>
        <w:rPr>
          <w:rFonts w:hint="eastAsia" w:ascii="宋体" w:hAnsi="宋体"/>
          <w:sz w:val="24"/>
        </w:rPr>
      </w:pPr>
      <w:r>
        <w:rPr>
          <w:rFonts w:hint="eastAsia" w:ascii="宋体" w:hAnsi="宋体"/>
          <w:sz w:val="24"/>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rPr>
          <w:rFonts w:hint="eastAsia" w:ascii="宋体" w:hAnsi="宋体"/>
          <w:sz w:val="24"/>
        </w:rPr>
      </w:pPr>
      <w:r>
        <w:rPr>
          <w:rFonts w:hint="eastAsia" w:ascii="宋体" w:hAnsi="宋体"/>
          <w:sz w:val="24"/>
        </w:rPr>
        <w:t>三、若出现上述行为，我公司及参与投标的工作人员愿意接受按照国家法律法规等有关规定给予的处罚。</w:t>
      </w:r>
    </w:p>
    <w:p>
      <w:pPr>
        <w:spacing w:line="480" w:lineRule="auto"/>
        <w:ind w:right="561" w:firstLine="1680" w:firstLineChars="700"/>
        <w:rPr>
          <w:rFonts w:hint="eastAsia" w:ascii="宋体" w:hAnsi="宋体"/>
          <w:sz w:val="24"/>
        </w:rPr>
      </w:pPr>
      <w:r>
        <w:rPr>
          <w:rFonts w:hint="eastAsia" w:ascii="宋体" w:hAnsi="宋体"/>
          <w:sz w:val="24"/>
        </w:rPr>
        <w:t>公司法人代表（签字）：</w:t>
      </w:r>
    </w:p>
    <w:p>
      <w:pPr>
        <w:spacing w:line="480" w:lineRule="auto"/>
        <w:ind w:right="561" w:firstLine="1680" w:firstLineChars="700"/>
        <w:rPr>
          <w:rFonts w:hint="eastAsia" w:ascii="宋体" w:hAnsi="宋体"/>
          <w:sz w:val="24"/>
        </w:rPr>
      </w:pPr>
      <w:r>
        <w:rPr>
          <w:rFonts w:hint="eastAsia" w:ascii="宋体" w:hAnsi="宋体"/>
          <w:sz w:val="24"/>
        </w:rPr>
        <w:t>法人授权代表（签字）：</w:t>
      </w:r>
    </w:p>
    <w:p>
      <w:pPr>
        <w:spacing w:line="360" w:lineRule="auto"/>
        <w:ind w:right="560" w:firstLine="1680" w:firstLineChars="700"/>
        <w:rPr>
          <w:rFonts w:hint="eastAsia" w:ascii="宋体" w:hAnsi="宋体"/>
          <w:sz w:val="24"/>
        </w:rPr>
      </w:pPr>
      <w:r>
        <w:rPr>
          <w:rFonts w:hint="eastAsia" w:ascii="宋体" w:hAnsi="宋体"/>
          <w:sz w:val="24"/>
        </w:rPr>
        <w:t>投标经办人（签字）：         （公章）：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jc w:val="center"/>
        <w:rPr>
          <w:rFonts w:ascii="新宋体" w:hAnsi="新宋体" w:eastAsia="新宋体"/>
          <w:b/>
          <w:sz w:val="32"/>
          <w:szCs w:val="32"/>
        </w:rPr>
      </w:pPr>
      <w:r>
        <w:rPr>
          <w:rFonts w:hint="eastAsia" w:ascii="新宋体" w:hAnsi="新宋体" w:eastAsia="新宋体"/>
          <w:b/>
          <w:sz w:val="32"/>
          <w:szCs w:val="32"/>
          <w:lang w:val="en-US" w:eastAsia="zh-CN"/>
        </w:rPr>
        <w:t>六</w:t>
      </w:r>
      <w:r>
        <w:rPr>
          <w:rFonts w:hint="eastAsia" w:ascii="新宋体" w:hAnsi="新宋体" w:eastAsia="新宋体"/>
          <w:b/>
          <w:sz w:val="32"/>
          <w:szCs w:val="32"/>
        </w:rPr>
        <w:t>、其他资料</w:t>
      </w:r>
    </w:p>
    <w:p>
      <w:pPr>
        <w:jc w:val="center"/>
        <w:rPr>
          <w:rFonts w:ascii="新宋体" w:hAnsi="新宋体" w:eastAsia="新宋体"/>
          <w:b/>
          <w:sz w:val="32"/>
          <w:szCs w:val="32"/>
        </w:rPr>
      </w:pPr>
    </w:p>
    <w:p>
      <w:pPr>
        <w:jc w:val="center"/>
        <w:rPr>
          <w:rFonts w:ascii="新宋体" w:hAnsi="新宋体" w:eastAsia="新宋体"/>
          <w:b/>
          <w:sz w:val="32"/>
          <w:szCs w:val="32"/>
        </w:rPr>
      </w:pPr>
    </w:p>
    <w:p>
      <w:pPr>
        <w:spacing w:line="312" w:lineRule="auto"/>
        <w:jc w:val="center"/>
        <w:outlineLvl w:val="1"/>
        <w:rPr>
          <w:rFonts w:hint="eastAsia" w:ascii="新宋体" w:hAnsi="新宋体" w:eastAsia="新宋体"/>
          <w:b/>
          <w:sz w:val="32"/>
          <w:szCs w:val="32"/>
        </w:rPr>
      </w:pPr>
    </w:p>
    <w:p>
      <w:pPr>
        <w:spacing w:line="312" w:lineRule="auto"/>
        <w:jc w:val="center"/>
        <w:outlineLvl w:val="1"/>
        <w:rPr>
          <w:rFonts w:ascii="黑体" w:hAnsi="黑体" w:eastAsia="黑体" w:cs="黑体"/>
          <w:kern w:val="0"/>
          <w:sz w:val="28"/>
          <w:szCs w:val="28"/>
        </w:rPr>
      </w:pPr>
      <w:r>
        <w:rPr>
          <w:rFonts w:ascii="新宋体" w:hAnsi="新宋体" w:eastAsia="新宋体"/>
          <w:b/>
          <w:sz w:val="32"/>
          <w:szCs w:val="32"/>
        </w:rPr>
        <w:t>附表</w:t>
      </w:r>
      <w:r>
        <w:rPr>
          <w:rFonts w:hint="eastAsia" w:ascii="新宋体" w:hAnsi="新宋体" w:eastAsia="新宋体"/>
          <w:b/>
          <w:sz w:val="32"/>
          <w:szCs w:val="32"/>
        </w:rPr>
        <w:t>：</w:t>
      </w:r>
      <w:r>
        <w:rPr>
          <w:rFonts w:hint="eastAsia" w:ascii="黑体" w:hAnsi="黑体" w:eastAsia="黑体" w:cs="黑体"/>
          <w:kern w:val="0"/>
          <w:sz w:val="28"/>
          <w:szCs w:val="28"/>
        </w:rPr>
        <w:t>近年发生的诉讼和仲裁情况</w:t>
      </w:r>
    </w:p>
    <w:tbl>
      <w:tblPr>
        <w:tblStyle w:val="16"/>
        <w:tblW w:w="9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2268"/>
        <w:gridCol w:w="3544"/>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817" w:type="dxa"/>
            <w:noWrap w:val="0"/>
            <w:vAlign w:val="center"/>
          </w:tcPr>
          <w:p>
            <w:pPr>
              <w:spacing w:line="312" w:lineRule="auto"/>
              <w:rPr>
                <w:rFonts w:ascii="宋体" w:hAnsi="宋体" w:cs="宋体"/>
                <w:sz w:val="24"/>
              </w:rPr>
            </w:pPr>
            <w:r>
              <w:rPr>
                <w:rFonts w:ascii="宋体" w:hAnsi="宋体" w:cs="宋体"/>
                <w:sz w:val="24"/>
              </w:rPr>
              <w:t>类别</w:t>
            </w:r>
          </w:p>
        </w:tc>
        <w:tc>
          <w:tcPr>
            <w:tcW w:w="1134" w:type="dxa"/>
            <w:noWrap w:val="0"/>
            <w:vAlign w:val="center"/>
          </w:tcPr>
          <w:p>
            <w:pPr>
              <w:spacing w:line="312" w:lineRule="auto"/>
              <w:rPr>
                <w:rFonts w:ascii="宋体" w:hAnsi="宋体" w:cs="宋体"/>
                <w:sz w:val="24"/>
              </w:rPr>
            </w:pPr>
            <w:r>
              <w:rPr>
                <w:rFonts w:ascii="宋体" w:hAnsi="宋体" w:cs="宋体"/>
                <w:sz w:val="24"/>
              </w:rPr>
              <w:t>序号</w:t>
            </w:r>
          </w:p>
        </w:tc>
        <w:tc>
          <w:tcPr>
            <w:tcW w:w="2268" w:type="dxa"/>
            <w:noWrap w:val="0"/>
            <w:vAlign w:val="center"/>
          </w:tcPr>
          <w:p>
            <w:pPr>
              <w:spacing w:line="312" w:lineRule="auto"/>
              <w:rPr>
                <w:rFonts w:ascii="宋体" w:hAnsi="宋体" w:cs="宋体"/>
                <w:sz w:val="24"/>
              </w:rPr>
            </w:pPr>
            <w:r>
              <w:rPr>
                <w:rFonts w:ascii="宋体" w:hAnsi="宋体" w:cs="宋体"/>
                <w:sz w:val="24"/>
              </w:rPr>
              <w:t>发生时间</w:t>
            </w:r>
          </w:p>
        </w:tc>
        <w:tc>
          <w:tcPr>
            <w:tcW w:w="3544" w:type="dxa"/>
            <w:noWrap w:val="0"/>
            <w:vAlign w:val="center"/>
          </w:tcPr>
          <w:p>
            <w:pPr>
              <w:spacing w:line="312" w:lineRule="auto"/>
              <w:rPr>
                <w:rFonts w:ascii="宋体" w:hAnsi="宋体" w:cs="宋体"/>
                <w:sz w:val="24"/>
              </w:rPr>
            </w:pPr>
            <w:r>
              <w:rPr>
                <w:rFonts w:ascii="宋体" w:hAnsi="宋体" w:cs="宋体"/>
                <w:sz w:val="24"/>
              </w:rPr>
              <w:t>情况简介</w:t>
            </w:r>
          </w:p>
        </w:tc>
        <w:tc>
          <w:tcPr>
            <w:tcW w:w="1977" w:type="dxa"/>
            <w:noWrap w:val="0"/>
            <w:vAlign w:val="center"/>
          </w:tcPr>
          <w:p>
            <w:pPr>
              <w:spacing w:line="312" w:lineRule="auto"/>
              <w:rPr>
                <w:rFonts w:ascii="宋体" w:hAnsi="宋体" w:cs="宋体"/>
                <w:sz w:val="24"/>
              </w:rPr>
            </w:pPr>
            <w:r>
              <w:rPr>
                <w:rFonts w:ascii="宋体" w:hAnsi="宋体" w:cs="宋体"/>
                <w:sz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817" w:type="dxa"/>
            <w:vMerge w:val="restart"/>
            <w:noWrap w:val="0"/>
            <w:vAlign w:val="center"/>
          </w:tcPr>
          <w:p>
            <w:pPr>
              <w:spacing w:line="312" w:lineRule="auto"/>
              <w:rPr>
                <w:rFonts w:ascii="宋体" w:hAnsi="宋体" w:cs="宋体"/>
                <w:sz w:val="24"/>
              </w:rPr>
            </w:pPr>
            <w:r>
              <w:rPr>
                <w:rFonts w:ascii="宋体" w:hAnsi="宋体" w:cs="宋体"/>
                <w:sz w:val="24"/>
              </w:rPr>
              <w:t>诉</w:t>
            </w:r>
          </w:p>
          <w:p>
            <w:pPr>
              <w:spacing w:line="312" w:lineRule="auto"/>
              <w:rPr>
                <w:rFonts w:ascii="宋体" w:hAnsi="宋体" w:cs="宋体"/>
                <w:sz w:val="24"/>
              </w:rPr>
            </w:pPr>
            <w:r>
              <w:rPr>
                <w:rFonts w:ascii="宋体" w:hAnsi="宋体" w:cs="宋体"/>
                <w:sz w:val="24"/>
              </w:rPr>
              <w:t>讼</w:t>
            </w:r>
          </w:p>
          <w:p>
            <w:pPr>
              <w:spacing w:line="312" w:lineRule="auto"/>
              <w:rPr>
                <w:rFonts w:ascii="宋体" w:hAnsi="宋体" w:cs="宋体"/>
                <w:sz w:val="24"/>
              </w:rPr>
            </w:pPr>
            <w:r>
              <w:rPr>
                <w:rFonts w:ascii="宋体" w:hAnsi="宋体" w:cs="宋体"/>
                <w:sz w:val="24"/>
              </w:rPr>
              <w:t>情</w:t>
            </w:r>
          </w:p>
          <w:p>
            <w:pPr>
              <w:spacing w:line="312" w:lineRule="auto"/>
              <w:rPr>
                <w:rFonts w:ascii="宋体" w:hAnsi="宋体" w:cs="宋体"/>
                <w:sz w:val="24"/>
              </w:rPr>
            </w:pPr>
            <w:r>
              <w:rPr>
                <w:rFonts w:ascii="宋体" w:hAnsi="宋体" w:cs="宋体"/>
                <w:sz w:val="24"/>
              </w:rPr>
              <w:t>况</w:t>
            </w: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817" w:type="dxa"/>
            <w:vMerge w:val="restart"/>
            <w:noWrap w:val="0"/>
            <w:vAlign w:val="center"/>
          </w:tcPr>
          <w:p>
            <w:pPr>
              <w:spacing w:line="312" w:lineRule="auto"/>
              <w:rPr>
                <w:rFonts w:ascii="宋体" w:hAnsi="宋体" w:cs="宋体"/>
                <w:sz w:val="24"/>
              </w:rPr>
            </w:pPr>
            <w:r>
              <w:rPr>
                <w:rFonts w:hint="eastAsia" w:ascii="宋体" w:hAnsi="宋体" w:cs="宋体"/>
                <w:sz w:val="24"/>
              </w:rPr>
              <w:t>仲</w:t>
            </w:r>
          </w:p>
          <w:p>
            <w:pPr>
              <w:spacing w:line="312" w:lineRule="auto"/>
              <w:rPr>
                <w:rFonts w:ascii="宋体" w:hAnsi="宋体" w:cs="宋体"/>
                <w:sz w:val="24"/>
              </w:rPr>
            </w:pPr>
            <w:r>
              <w:rPr>
                <w:rFonts w:hint="eastAsia" w:ascii="宋体" w:hAnsi="宋体" w:cs="宋体"/>
                <w:sz w:val="24"/>
              </w:rPr>
              <w:t>裁</w:t>
            </w:r>
          </w:p>
          <w:p>
            <w:pPr>
              <w:spacing w:line="312" w:lineRule="auto"/>
              <w:rPr>
                <w:rFonts w:ascii="宋体" w:hAnsi="宋体" w:cs="宋体"/>
                <w:sz w:val="24"/>
              </w:rPr>
            </w:pPr>
            <w:r>
              <w:rPr>
                <w:rFonts w:hint="eastAsia" w:ascii="宋体" w:hAnsi="宋体" w:cs="宋体"/>
                <w:sz w:val="24"/>
              </w:rPr>
              <w:t>情</w:t>
            </w:r>
          </w:p>
          <w:p>
            <w:pPr>
              <w:spacing w:line="312" w:lineRule="auto"/>
              <w:rPr>
                <w:rFonts w:ascii="宋体" w:hAnsi="宋体" w:cs="宋体"/>
                <w:sz w:val="24"/>
              </w:rPr>
            </w:pPr>
            <w:r>
              <w:rPr>
                <w:rFonts w:hint="eastAsia" w:ascii="宋体" w:hAnsi="宋体" w:cs="宋体"/>
                <w:sz w:val="24"/>
              </w:rPr>
              <w:t>况</w:t>
            </w: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817" w:type="dxa"/>
            <w:vMerge w:val="continue"/>
            <w:noWrap w:val="0"/>
            <w:vAlign w:val="center"/>
          </w:tcPr>
          <w:p>
            <w:pPr>
              <w:spacing w:line="312" w:lineRule="auto"/>
              <w:rPr>
                <w:rFonts w:ascii="宋体" w:hAnsi="宋体" w:cs="宋体"/>
                <w:sz w:val="24"/>
              </w:rPr>
            </w:pPr>
          </w:p>
        </w:tc>
        <w:tc>
          <w:tcPr>
            <w:tcW w:w="1134" w:type="dxa"/>
            <w:noWrap w:val="0"/>
            <w:vAlign w:val="center"/>
          </w:tcPr>
          <w:p>
            <w:pPr>
              <w:spacing w:line="312" w:lineRule="auto"/>
              <w:rPr>
                <w:rFonts w:ascii="宋体" w:hAnsi="宋体" w:cs="宋体"/>
                <w:sz w:val="24"/>
              </w:rPr>
            </w:pPr>
          </w:p>
        </w:tc>
        <w:tc>
          <w:tcPr>
            <w:tcW w:w="2268" w:type="dxa"/>
            <w:noWrap w:val="0"/>
            <w:vAlign w:val="center"/>
          </w:tcPr>
          <w:p>
            <w:pPr>
              <w:spacing w:line="312" w:lineRule="auto"/>
              <w:rPr>
                <w:rFonts w:ascii="宋体" w:hAnsi="宋体" w:cs="宋体"/>
                <w:sz w:val="24"/>
              </w:rPr>
            </w:pPr>
          </w:p>
        </w:tc>
        <w:tc>
          <w:tcPr>
            <w:tcW w:w="3544" w:type="dxa"/>
            <w:noWrap w:val="0"/>
            <w:vAlign w:val="center"/>
          </w:tcPr>
          <w:p>
            <w:pPr>
              <w:spacing w:line="312" w:lineRule="auto"/>
              <w:rPr>
                <w:rFonts w:ascii="宋体" w:hAnsi="宋体" w:cs="宋体"/>
                <w:sz w:val="24"/>
              </w:rPr>
            </w:pPr>
          </w:p>
        </w:tc>
        <w:tc>
          <w:tcPr>
            <w:tcW w:w="1977" w:type="dxa"/>
            <w:noWrap w:val="0"/>
            <w:vAlign w:val="center"/>
          </w:tcPr>
          <w:p>
            <w:pPr>
              <w:spacing w:line="312" w:lineRule="auto"/>
              <w:rPr>
                <w:rFonts w:ascii="宋体" w:hAnsi="宋体" w:cs="宋体"/>
                <w:sz w:val="24"/>
              </w:rPr>
            </w:pPr>
          </w:p>
        </w:tc>
      </w:tr>
    </w:tbl>
    <w:p>
      <w:pPr>
        <w:spacing w:line="312" w:lineRule="auto"/>
        <w:rPr>
          <w:rFonts w:ascii="宋体" w:hAnsi="宋体" w:cs="宋体"/>
          <w:sz w:val="24"/>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tbl>
      <w:tblPr>
        <w:tblStyle w:val="16"/>
        <w:tblW w:w="9179" w:type="dxa"/>
        <w:tblInd w:w="0" w:type="dxa"/>
        <w:tblLayout w:type="fixed"/>
        <w:tblCellMar>
          <w:top w:w="15" w:type="dxa"/>
          <w:left w:w="15" w:type="dxa"/>
          <w:bottom w:w="15" w:type="dxa"/>
          <w:right w:w="15" w:type="dxa"/>
        </w:tblCellMar>
      </w:tblPr>
      <w:tblGrid>
        <w:gridCol w:w="645"/>
        <w:gridCol w:w="1469"/>
        <w:gridCol w:w="1380"/>
        <w:gridCol w:w="2580"/>
        <w:gridCol w:w="1380"/>
        <w:gridCol w:w="1725"/>
      </w:tblGrid>
      <w:tr>
        <w:tblPrEx>
          <w:tblLayout w:type="fixed"/>
          <w:tblCellMar>
            <w:top w:w="15" w:type="dxa"/>
            <w:left w:w="15" w:type="dxa"/>
            <w:bottom w:w="15" w:type="dxa"/>
            <w:right w:w="15" w:type="dxa"/>
          </w:tblCellMar>
        </w:tblPrEx>
        <w:trPr>
          <w:trHeight w:val="780" w:hRule="atLeast"/>
        </w:trPr>
        <w:tc>
          <w:tcPr>
            <w:tcW w:w="645" w:type="dxa"/>
            <w:noWrap w:val="0"/>
            <w:vAlign w:val="center"/>
          </w:tcPr>
          <w:p>
            <w:pPr>
              <w:rPr>
                <w:rFonts w:hint="eastAsia" w:ascii="宋体" w:hAnsi="宋体" w:cs="宋体"/>
                <w:sz w:val="24"/>
              </w:rPr>
            </w:pPr>
          </w:p>
        </w:tc>
        <w:tc>
          <w:tcPr>
            <w:tcW w:w="8534" w:type="dxa"/>
            <w:gridSpan w:val="5"/>
            <w:tcBorders>
              <w:bottom w:val="single" w:color="000000" w:sz="4" w:space="0"/>
            </w:tcBorders>
            <w:noWrap w:val="0"/>
            <w:vAlign w:val="center"/>
          </w:tcPr>
          <w:p>
            <w:pPr>
              <w:widowControl/>
              <w:jc w:val="center"/>
              <w:textAlignment w:val="center"/>
              <w:rPr>
                <w:rFonts w:hint="eastAsia" w:ascii="宋体" w:hAnsi="宋体" w:cs="宋体"/>
                <w:b/>
                <w:sz w:val="28"/>
                <w:szCs w:val="28"/>
              </w:rPr>
            </w:pPr>
            <w:r>
              <w:rPr>
                <w:rFonts w:hint="eastAsia" w:ascii="宋体" w:hAnsi="宋体" w:cs="宋体"/>
                <w:b/>
                <w:kern w:val="0"/>
                <w:sz w:val="28"/>
                <w:szCs w:val="28"/>
                <w:lang w:bidi="ar"/>
              </w:rPr>
              <w:t>投标单位主要参建人员签字备案表</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姓名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职务</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个人身份信息（身份证号）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本人签字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备注</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0"/>
                <w:szCs w:val="20"/>
              </w:rPr>
            </w:pPr>
          </w:p>
        </w:tc>
      </w:tr>
    </w:tbl>
    <w:p>
      <w:pPr>
        <w:rPr>
          <w:rFonts w:hint="eastAsia" w:hAnsi="宋体" w:cs="宋体"/>
        </w:rPr>
      </w:pPr>
    </w:p>
    <w:p>
      <w:pPr>
        <w:spacing w:line="312" w:lineRule="auto"/>
      </w:pPr>
    </w:p>
    <w:p/>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pPr>
        <w:jc w:val="left"/>
        <w:rPr>
          <w:rFonts w:hint="eastAsia" w:ascii="新宋体" w:hAnsi="新宋体" w:eastAsia="新宋体"/>
          <w:b/>
          <w:sz w:val="32"/>
          <w:szCs w:val="32"/>
        </w:rPr>
      </w:pPr>
    </w:p>
    <w:p/>
    <w:sectPr>
      <w:headerReference r:id="rId10" w:type="default"/>
      <w:footerReference r:id="rId11" w:type="default"/>
      <w:pgSz w:w="11906" w:h="16838"/>
      <w:pgMar w:top="1247" w:right="1191" w:bottom="1247"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p>
    <w:pPr>
      <w:pStyle w:val="10"/>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separate"/>
    </w:r>
    <w:r>
      <w:rPr>
        <w:rStyle w:val="18"/>
      </w:rPr>
      <w:t>3</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ind w:right="360"/>
      <w:rPr>
        <w:sz w:val="24"/>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9354"/>
      </w:tabs>
      <w:ind w:firstLine="3072" w:firstLineChars="1700"/>
      <w:jc w:val="both"/>
      <w:rPr>
        <w:rFonts w:ascii="楷体" w:hAnsi="楷体" w:eastAsia="楷体"/>
        <w:b/>
        <w:i/>
      </w:rPr>
    </w:pPr>
    <w:r>
      <w:rPr>
        <w:rFonts w:hint="eastAsia" w:ascii="楷体" w:hAnsi="楷体" w:eastAsia="楷体"/>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9354"/>
      </w:tabs>
      <w:ind w:firstLine="3072" w:firstLineChars="1700"/>
      <w:jc w:val="both"/>
      <w:rPr>
        <w:rFonts w:ascii="楷体" w:hAnsi="楷体" w:eastAsia="楷体"/>
        <w:b/>
        <w:i/>
      </w:rPr>
    </w:pPr>
    <w:r>
      <w:rPr>
        <w:rFonts w:hint="eastAsia" w:ascii="楷体" w:hAnsi="楷体" w:eastAsia="楷体"/>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BAF77"/>
    <w:multiLevelType w:val="singleLevel"/>
    <w:tmpl w:val="8D3BAF77"/>
    <w:lvl w:ilvl="0" w:tentative="0">
      <w:start w:val="1"/>
      <w:numFmt w:val="decimal"/>
      <w:suff w:val="nothing"/>
      <w:lvlText w:val="（%1）"/>
      <w:lvlJc w:val="left"/>
    </w:lvl>
  </w:abstractNum>
  <w:abstractNum w:abstractNumId="1">
    <w:nsid w:val="91491B41"/>
    <w:multiLevelType w:val="singleLevel"/>
    <w:tmpl w:val="91491B41"/>
    <w:lvl w:ilvl="0" w:tentative="0">
      <w:start w:val="8"/>
      <w:numFmt w:val="chineseCounting"/>
      <w:suff w:val="space"/>
      <w:lvlText w:val="第%1章"/>
      <w:lvlJc w:val="left"/>
      <w:rPr>
        <w:rFonts w:hint="eastAsia"/>
      </w:rPr>
    </w:lvl>
  </w:abstractNum>
  <w:abstractNum w:abstractNumId="2">
    <w:nsid w:val="00000011"/>
    <w:multiLevelType w:val="multilevel"/>
    <w:tmpl w:val="00000011"/>
    <w:lvl w:ilvl="0" w:tentative="0">
      <w:start w:val="2"/>
      <w:numFmt w:val="decimal"/>
      <w:lvlText w:val="%1."/>
      <w:lvlJc w:val="left"/>
      <w:pPr>
        <w:tabs>
          <w:tab w:val="left" w:pos="525"/>
        </w:tabs>
        <w:ind w:left="525" w:hanging="5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2"/>
    <w:multiLevelType w:val="multilevel"/>
    <w:tmpl w:val="00000012"/>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850" w:hanging="425"/>
      </w:pPr>
      <w:rPr>
        <w:rFonts w:hint="eastAsia" w:ascii="宋体" w:hAnsi="宋体" w:eastAsia="宋体"/>
        <w:sz w:val="24"/>
        <w:szCs w:val="24"/>
        <w:lang w:eastAsia="zh-CN"/>
      </w:rPr>
    </w:lvl>
    <w:lvl w:ilvl="2" w:tentative="0">
      <w:start w:val="1"/>
      <w:numFmt w:val="decimal"/>
      <w:suff w:val="space"/>
      <w:lvlText w:val="%1.%2.%3"/>
      <w:lvlJc w:val="left"/>
      <w:pPr>
        <w:ind w:left="1275" w:hanging="425"/>
      </w:pPr>
      <w:rPr>
        <w:rFonts w:hint="eastAsia" w:ascii="宋体" w:hAnsi="宋体" w:eastAsia="宋体"/>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D87FB6"/>
    <w:multiLevelType w:val="multilevel"/>
    <w:tmpl w:val="55D87FB6"/>
    <w:lvl w:ilvl="0" w:tentative="0">
      <w:start w:val="17"/>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597C5408"/>
    <w:multiLevelType w:val="singleLevel"/>
    <w:tmpl w:val="597C5408"/>
    <w:lvl w:ilvl="0" w:tentative="0">
      <w:start w:val="1"/>
      <w:numFmt w:val="decimal"/>
      <w:suff w:val="nothing"/>
      <w:lvlText w:val="%1、"/>
      <w:lvlJc w:val="left"/>
    </w:lvl>
  </w:abstractNum>
  <w:abstractNum w:abstractNumId="8">
    <w:nsid w:val="59B20290"/>
    <w:multiLevelType w:val="singleLevel"/>
    <w:tmpl w:val="59B20290"/>
    <w:lvl w:ilvl="0" w:tentative="0">
      <w:start w:val="1"/>
      <w:numFmt w:val="decimal"/>
      <w:suff w:val="nothing"/>
      <w:lvlText w:val="%1、"/>
      <w:lvlJc w:val="left"/>
    </w:lvl>
  </w:abstractNum>
  <w:abstractNum w:abstractNumId="9">
    <w:nsid w:val="59B8E838"/>
    <w:multiLevelType w:val="singleLevel"/>
    <w:tmpl w:val="59B8E838"/>
    <w:lvl w:ilvl="0" w:tentative="0">
      <w:start w:val="2"/>
      <w:numFmt w:val="chineseCounting"/>
      <w:suff w:val="nothing"/>
      <w:lvlText w:val="%1、"/>
      <w:lvlJc w:val="left"/>
    </w:lvl>
  </w:abstractNum>
  <w:num w:numId="1">
    <w:abstractNumId w:val="5"/>
  </w:num>
  <w:num w:numId="2">
    <w:abstractNumId w:val="0"/>
  </w:num>
  <w:num w:numId="3">
    <w:abstractNumId w:val="8"/>
  </w:num>
  <w:num w:numId="4">
    <w:abstractNumId w:val="4"/>
  </w:num>
  <w:num w:numId="5">
    <w:abstractNumId w:val="7"/>
  </w:num>
  <w:num w:numId="6">
    <w:abstractNumId w:val="3"/>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2039"/>
    <w:rsid w:val="00061D45"/>
    <w:rsid w:val="000B1AA8"/>
    <w:rsid w:val="000D3C14"/>
    <w:rsid w:val="000E0547"/>
    <w:rsid w:val="00126F82"/>
    <w:rsid w:val="001620B4"/>
    <w:rsid w:val="00184154"/>
    <w:rsid w:val="001B4C4C"/>
    <w:rsid w:val="001B7F36"/>
    <w:rsid w:val="00250DB6"/>
    <w:rsid w:val="002D0D28"/>
    <w:rsid w:val="002E37FD"/>
    <w:rsid w:val="00310127"/>
    <w:rsid w:val="0034090F"/>
    <w:rsid w:val="00490F8B"/>
    <w:rsid w:val="005274D9"/>
    <w:rsid w:val="00540010"/>
    <w:rsid w:val="00570E25"/>
    <w:rsid w:val="005B54CD"/>
    <w:rsid w:val="005B6EE5"/>
    <w:rsid w:val="005F22B0"/>
    <w:rsid w:val="00656706"/>
    <w:rsid w:val="00671401"/>
    <w:rsid w:val="00686902"/>
    <w:rsid w:val="0068793C"/>
    <w:rsid w:val="00712FCA"/>
    <w:rsid w:val="007C2FC7"/>
    <w:rsid w:val="007F329E"/>
    <w:rsid w:val="008024DF"/>
    <w:rsid w:val="0083039A"/>
    <w:rsid w:val="0084592B"/>
    <w:rsid w:val="00892B2B"/>
    <w:rsid w:val="008A2A82"/>
    <w:rsid w:val="008F22CC"/>
    <w:rsid w:val="0097301B"/>
    <w:rsid w:val="00A422AA"/>
    <w:rsid w:val="00A6638B"/>
    <w:rsid w:val="00A728A9"/>
    <w:rsid w:val="00C15D10"/>
    <w:rsid w:val="00C26F07"/>
    <w:rsid w:val="00CB7985"/>
    <w:rsid w:val="00CE7A87"/>
    <w:rsid w:val="00D143DD"/>
    <w:rsid w:val="00DF5752"/>
    <w:rsid w:val="00EF5061"/>
    <w:rsid w:val="00F4353B"/>
    <w:rsid w:val="00F67DDA"/>
    <w:rsid w:val="00F842B8"/>
    <w:rsid w:val="00FB0D76"/>
    <w:rsid w:val="00FB2306"/>
    <w:rsid w:val="02BC1550"/>
    <w:rsid w:val="032C3CE4"/>
    <w:rsid w:val="03417C3E"/>
    <w:rsid w:val="03A034D1"/>
    <w:rsid w:val="05EF356E"/>
    <w:rsid w:val="05F12039"/>
    <w:rsid w:val="06BA3C75"/>
    <w:rsid w:val="07820709"/>
    <w:rsid w:val="08163BED"/>
    <w:rsid w:val="09CA76F2"/>
    <w:rsid w:val="0BEE607A"/>
    <w:rsid w:val="0C4F33F6"/>
    <w:rsid w:val="0CBF1967"/>
    <w:rsid w:val="0CC8029E"/>
    <w:rsid w:val="0D914A22"/>
    <w:rsid w:val="0DAC5C21"/>
    <w:rsid w:val="0DF90127"/>
    <w:rsid w:val="132F38B2"/>
    <w:rsid w:val="14695035"/>
    <w:rsid w:val="15523163"/>
    <w:rsid w:val="157924CD"/>
    <w:rsid w:val="15CF1887"/>
    <w:rsid w:val="15FE0233"/>
    <w:rsid w:val="16915B54"/>
    <w:rsid w:val="17F31B96"/>
    <w:rsid w:val="18185845"/>
    <w:rsid w:val="183F2CBF"/>
    <w:rsid w:val="195820A8"/>
    <w:rsid w:val="1AB22511"/>
    <w:rsid w:val="1B1028AF"/>
    <w:rsid w:val="1CC70CEF"/>
    <w:rsid w:val="1DB355E2"/>
    <w:rsid w:val="1E3577FA"/>
    <w:rsid w:val="1ED35724"/>
    <w:rsid w:val="21006680"/>
    <w:rsid w:val="21D92715"/>
    <w:rsid w:val="22957416"/>
    <w:rsid w:val="23A81CAD"/>
    <w:rsid w:val="245846F2"/>
    <w:rsid w:val="24C5652C"/>
    <w:rsid w:val="252409D8"/>
    <w:rsid w:val="25A97932"/>
    <w:rsid w:val="26565373"/>
    <w:rsid w:val="26B81164"/>
    <w:rsid w:val="26D73A57"/>
    <w:rsid w:val="26FF40E4"/>
    <w:rsid w:val="27001E36"/>
    <w:rsid w:val="289614BE"/>
    <w:rsid w:val="289F16F4"/>
    <w:rsid w:val="28EF2E69"/>
    <w:rsid w:val="29375451"/>
    <w:rsid w:val="29B14637"/>
    <w:rsid w:val="2A0461CE"/>
    <w:rsid w:val="2AEC466A"/>
    <w:rsid w:val="2C0224C5"/>
    <w:rsid w:val="2C4F07B1"/>
    <w:rsid w:val="2DCB58EA"/>
    <w:rsid w:val="2E250A54"/>
    <w:rsid w:val="2EC016B7"/>
    <w:rsid w:val="2F8E5A0C"/>
    <w:rsid w:val="2FDF770D"/>
    <w:rsid w:val="31344044"/>
    <w:rsid w:val="32045205"/>
    <w:rsid w:val="3210778C"/>
    <w:rsid w:val="32BA16F0"/>
    <w:rsid w:val="32CC327E"/>
    <w:rsid w:val="32E20074"/>
    <w:rsid w:val="33AD6D7C"/>
    <w:rsid w:val="34113472"/>
    <w:rsid w:val="34E42E9A"/>
    <w:rsid w:val="356E6C77"/>
    <w:rsid w:val="3687290A"/>
    <w:rsid w:val="3691536A"/>
    <w:rsid w:val="36FE1C0A"/>
    <w:rsid w:val="370463C7"/>
    <w:rsid w:val="388A662E"/>
    <w:rsid w:val="3BC70DF4"/>
    <w:rsid w:val="3BF97A3C"/>
    <w:rsid w:val="3C606A65"/>
    <w:rsid w:val="3D8C7713"/>
    <w:rsid w:val="3DBB71F5"/>
    <w:rsid w:val="3E351606"/>
    <w:rsid w:val="3F19772C"/>
    <w:rsid w:val="3F9D0666"/>
    <w:rsid w:val="41E50505"/>
    <w:rsid w:val="420F1C82"/>
    <w:rsid w:val="43D80EB8"/>
    <w:rsid w:val="4403404F"/>
    <w:rsid w:val="445A7CF4"/>
    <w:rsid w:val="447A53D6"/>
    <w:rsid w:val="44A73C78"/>
    <w:rsid w:val="44F73AE5"/>
    <w:rsid w:val="45B346CF"/>
    <w:rsid w:val="460D1E59"/>
    <w:rsid w:val="47E03D5F"/>
    <w:rsid w:val="48684613"/>
    <w:rsid w:val="488F636E"/>
    <w:rsid w:val="497F3C78"/>
    <w:rsid w:val="498008D6"/>
    <w:rsid w:val="4B7F51C1"/>
    <w:rsid w:val="4CAE3461"/>
    <w:rsid w:val="4CB27155"/>
    <w:rsid w:val="4D6D785A"/>
    <w:rsid w:val="4F443D3A"/>
    <w:rsid w:val="50804AF2"/>
    <w:rsid w:val="50CD7913"/>
    <w:rsid w:val="51215380"/>
    <w:rsid w:val="5129609D"/>
    <w:rsid w:val="51325F7D"/>
    <w:rsid w:val="51C63B78"/>
    <w:rsid w:val="524F4329"/>
    <w:rsid w:val="526D51CA"/>
    <w:rsid w:val="53870126"/>
    <w:rsid w:val="546C2B1E"/>
    <w:rsid w:val="54A23121"/>
    <w:rsid w:val="54ED707E"/>
    <w:rsid w:val="55511B2A"/>
    <w:rsid w:val="55D709CA"/>
    <w:rsid w:val="579402DB"/>
    <w:rsid w:val="579C290B"/>
    <w:rsid w:val="57D412CF"/>
    <w:rsid w:val="57DC3FA4"/>
    <w:rsid w:val="58FA5724"/>
    <w:rsid w:val="5B2A1089"/>
    <w:rsid w:val="5B6D3F31"/>
    <w:rsid w:val="5C262E3D"/>
    <w:rsid w:val="5C4A0BB6"/>
    <w:rsid w:val="5CB27F13"/>
    <w:rsid w:val="5D240C39"/>
    <w:rsid w:val="5D2F533D"/>
    <w:rsid w:val="5DEF4DCD"/>
    <w:rsid w:val="5E336BD0"/>
    <w:rsid w:val="5EA77F99"/>
    <w:rsid w:val="5EDF5378"/>
    <w:rsid w:val="5F992CBC"/>
    <w:rsid w:val="622B56D5"/>
    <w:rsid w:val="622B6CF4"/>
    <w:rsid w:val="62C853BD"/>
    <w:rsid w:val="63572A0C"/>
    <w:rsid w:val="64BF1D3E"/>
    <w:rsid w:val="64D77050"/>
    <w:rsid w:val="65474D68"/>
    <w:rsid w:val="65C37488"/>
    <w:rsid w:val="66D53210"/>
    <w:rsid w:val="697237D1"/>
    <w:rsid w:val="698E6A6C"/>
    <w:rsid w:val="6A070F06"/>
    <w:rsid w:val="6A4A500A"/>
    <w:rsid w:val="6A510432"/>
    <w:rsid w:val="6A606514"/>
    <w:rsid w:val="6A8A201B"/>
    <w:rsid w:val="6A990A8E"/>
    <w:rsid w:val="6B565735"/>
    <w:rsid w:val="6BB8631A"/>
    <w:rsid w:val="6BF60B6B"/>
    <w:rsid w:val="6D4C5F7B"/>
    <w:rsid w:val="6D4F6239"/>
    <w:rsid w:val="6D535020"/>
    <w:rsid w:val="6D983CF7"/>
    <w:rsid w:val="6DFB35D0"/>
    <w:rsid w:val="6EA3181B"/>
    <w:rsid w:val="6F9810D4"/>
    <w:rsid w:val="71D42450"/>
    <w:rsid w:val="723C7A5B"/>
    <w:rsid w:val="726F56F6"/>
    <w:rsid w:val="73015B92"/>
    <w:rsid w:val="73651985"/>
    <w:rsid w:val="745F142E"/>
    <w:rsid w:val="74C31184"/>
    <w:rsid w:val="74DD169E"/>
    <w:rsid w:val="75A57575"/>
    <w:rsid w:val="76196391"/>
    <w:rsid w:val="767C37E2"/>
    <w:rsid w:val="76BC58E6"/>
    <w:rsid w:val="79242FA6"/>
    <w:rsid w:val="7A9262D1"/>
    <w:rsid w:val="7B0D1CB6"/>
    <w:rsid w:val="7BFB691C"/>
    <w:rsid w:val="7C513065"/>
    <w:rsid w:val="7C5555B2"/>
    <w:rsid w:val="7C9B3817"/>
    <w:rsid w:val="7CD2552A"/>
    <w:rsid w:val="7E8013C9"/>
    <w:rsid w:val="7EE21D37"/>
    <w:rsid w:val="7F374ED9"/>
    <w:rsid w:val="7FC92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3" w:lineRule="auto"/>
      <w:outlineLvl w:val="2"/>
    </w:pPr>
    <w:rPr>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3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100" w:beforeAutospacing="1" w:after="100" w:afterAutospacing="1"/>
      <w:jc w:val="left"/>
    </w:pPr>
    <w:rPr>
      <w:kern w:val="0"/>
      <w:sz w:val="24"/>
      <w:szCs w:val="20"/>
    </w:rPr>
  </w:style>
  <w:style w:type="paragraph" w:styleId="15">
    <w:name w:val="Body Text First Indent 2"/>
    <w:basedOn w:val="7"/>
    <w:next w:val="1"/>
    <w:qFormat/>
    <w:uiPriority w:val="0"/>
    <w:pPr>
      <w:ind w:firstLine="420" w:firstLineChars="200"/>
    </w:p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p0"/>
    <w:basedOn w:val="1"/>
    <w:qFormat/>
    <w:uiPriority w:val="0"/>
    <w:pPr>
      <w:widowControl/>
      <w:jc w:val="left"/>
    </w:pPr>
    <w:rPr>
      <w:kern w:val="0"/>
      <w:szCs w:val="21"/>
    </w:rPr>
  </w:style>
  <w:style w:type="character" w:customStyle="1" w:styleId="23">
    <w:name w:val="标题 2 Char"/>
    <w:link w:val="5"/>
    <w:qFormat/>
    <w:uiPriority w:val="0"/>
    <w:rPr>
      <w:rFonts w:ascii="Arial" w:hAnsi="Arial" w:eastAsia="黑体"/>
      <w:b/>
      <w:bCs/>
      <w:kern w:val="0"/>
      <w:sz w:val="32"/>
      <w:szCs w:val="32"/>
    </w:rPr>
  </w:style>
  <w:style w:type="paragraph" w:customStyle="1" w:styleId="24">
    <w:name w:val="WPS Plain"/>
    <w:qFormat/>
    <w:uiPriority w:val="0"/>
    <w:rPr>
      <w:rFonts w:ascii="Times New Roman" w:hAnsi="Times New Roman" w:eastAsia="宋体" w:cs="Times New Roman"/>
      <w:lang w:val="en-US" w:eastAsia="zh-CN" w:bidi="ar-SA"/>
    </w:rPr>
  </w:style>
  <w:style w:type="character" w:customStyle="1" w:styleId="25">
    <w:name w:val="hover"/>
    <w:basedOn w:val="17"/>
    <w:qFormat/>
    <w:uiPriority w:val="0"/>
  </w:style>
  <w:style w:type="character" w:customStyle="1" w:styleId="26">
    <w:name w:val="green"/>
    <w:basedOn w:val="17"/>
    <w:qFormat/>
    <w:uiPriority w:val="0"/>
    <w:rPr>
      <w:color w:val="66AE00"/>
      <w:sz w:val="18"/>
      <w:szCs w:val="18"/>
    </w:rPr>
  </w:style>
  <w:style w:type="character" w:customStyle="1" w:styleId="27">
    <w:name w:val="green1"/>
    <w:basedOn w:val="17"/>
    <w:qFormat/>
    <w:uiPriority w:val="0"/>
    <w:rPr>
      <w:color w:val="66AE00"/>
      <w:sz w:val="18"/>
      <w:szCs w:val="18"/>
    </w:rPr>
  </w:style>
  <w:style w:type="character" w:customStyle="1" w:styleId="28">
    <w:name w:val="red"/>
    <w:basedOn w:val="17"/>
    <w:qFormat/>
    <w:uiPriority w:val="0"/>
    <w:rPr>
      <w:color w:val="FF0000"/>
      <w:sz w:val="18"/>
      <w:szCs w:val="18"/>
    </w:rPr>
  </w:style>
  <w:style w:type="character" w:customStyle="1" w:styleId="29">
    <w:name w:val="red1"/>
    <w:basedOn w:val="17"/>
    <w:qFormat/>
    <w:uiPriority w:val="0"/>
    <w:rPr>
      <w:color w:val="FF0000"/>
      <w:sz w:val="18"/>
      <w:szCs w:val="18"/>
    </w:rPr>
  </w:style>
  <w:style w:type="character" w:customStyle="1" w:styleId="30">
    <w:name w:val="red2"/>
    <w:basedOn w:val="17"/>
    <w:qFormat/>
    <w:uiPriority w:val="0"/>
    <w:rPr>
      <w:color w:val="CC0000"/>
    </w:rPr>
  </w:style>
  <w:style w:type="character" w:customStyle="1" w:styleId="31">
    <w:name w:val="red3"/>
    <w:basedOn w:val="17"/>
    <w:qFormat/>
    <w:uiPriority w:val="0"/>
    <w:rPr>
      <w:color w:val="FF0000"/>
    </w:rPr>
  </w:style>
  <w:style w:type="character" w:customStyle="1" w:styleId="32">
    <w:name w:val="gb-jt"/>
    <w:basedOn w:val="17"/>
    <w:qFormat/>
    <w:uiPriority w:val="0"/>
  </w:style>
  <w:style w:type="character" w:customStyle="1" w:styleId="33">
    <w:name w:val="right"/>
    <w:basedOn w:val="17"/>
    <w:qFormat/>
    <w:uiPriority w:val="0"/>
    <w:rPr>
      <w:color w:val="999999"/>
      <w:sz w:val="18"/>
      <w:szCs w:val="18"/>
    </w:rPr>
  </w:style>
  <w:style w:type="character" w:customStyle="1" w:styleId="34">
    <w:name w:val="blue"/>
    <w:basedOn w:val="17"/>
    <w:qFormat/>
    <w:uiPriority w:val="0"/>
    <w:rPr>
      <w:color w:val="0371C6"/>
      <w:sz w:val="21"/>
      <w:szCs w:val="21"/>
    </w:rPr>
  </w:style>
  <w:style w:type="character" w:customStyle="1" w:styleId="35">
    <w:name w:val="页眉 Char"/>
    <w:basedOn w:val="17"/>
    <w:link w:val="11"/>
    <w:qFormat/>
    <w:uiPriority w:val="99"/>
    <w:rPr>
      <w:kern w:val="2"/>
      <w:sz w:val="18"/>
      <w:szCs w:val="18"/>
    </w:rPr>
  </w:style>
  <w:style w:type="character" w:customStyle="1" w:styleId="36">
    <w:name w:val="批注框文本 Char"/>
    <w:basedOn w:val="17"/>
    <w:link w:val="9"/>
    <w:qFormat/>
    <w:uiPriority w:val="0"/>
    <w:rPr>
      <w:kern w:val="2"/>
      <w:sz w:val="18"/>
      <w:szCs w:val="18"/>
    </w:rPr>
  </w:style>
  <w:style w:type="character" w:customStyle="1" w:styleId="37">
    <w:name w:val="hover25"/>
    <w:basedOn w:val="17"/>
    <w:qFormat/>
    <w:uiPriority w:val="0"/>
  </w:style>
  <w:style w:type="paragraph" w:customStyle="1" w:styleId="38">
    <w:name w:val="_Style 5"/>
    <w:basedOn w:val="1"/>
    <w:qFormat/>
    <w:uiPriority w:val="0"/>
    <w:pPr>
      <w:spacing w:before="100" w:beforeLines="0" w:beforeAutospacing="1" w:after="100" w:afterLines="0" w:afterAutospacing="1" w:line="360" w:lineRule="auto"/>
      <w:ind w:left="50" w:leftChars="50" w:firstLine="420" w:firstLineChars="200"/>
    </w:pPr>
    <w:rPr>
      <w:rFonts w:ascii="Calibri" w:hAnsi="Calibri"/>
      <w:szCs w:val="22"/>
    </w:rPr>
  </w:style>
  <w:style w:type="paragraph" w:customStyle="1" w:styleId="39">
    <w:name w:val="_Style 1"/>
    <w:basedOn w:val="1"/>
    <w:qFormat/>
    <w:uiPriority w:val="0"/>
    <w:pPr>
      <w:spacing w:before="100" w:beforeLines="0" w:beforeAutospacing="1" w:after="100" w:afterLines="0" w:afterAutospacing="1" w:line="360" w:lineRule="auto"/>
      <w:ind w:left="50" w:leftChars="50" w:firstLine="420" w:firstLineChars="200"/>
    </w:pPr>
    <w:rPr>
      <w:rFonts w:ascii="Calibri" w:hAnsi="Calibri"/>
      <w:szCs w:val="22"/>
    </w:rPr>
  </w:style>
  <w:style w:type="paragraph" w:customStyle="1" w:styleId="40">
    <w:name w:val="p17"/>
    <w:basedOn w:val="1"/>
    <w:qFormat/>
    <w:uiPriority w:val="0"/>
    <w:pPr>
      <w:widowControl/>
      <w:spacing w:line="400" w:lineRule="atLeast"/>
    </w:pPr>
    <w:rPr>
      <w:kern w:val="0"/>
      <w:sz w:val="24"/>
    </w:rPr>
  </w:style>
  <w:style w:type="paragraph" w:customStyle="1" w:styleId="41">
    <w:name w:val="p18"/>
    <w:basedOn w:val="1"/>
    <w:qFormat/>
    <w:uiPriority w:val="0"/>
    <w:pPr>
      <w:widowControl/>
      <w:spacing w:after="120" w:afterLines="0" w:line="480" w:lineRule="auto"/>
      <w:ind w:left="420"/>
    </w:pPr>
    <w:rPr>
      <w:kern w:val="0"/>
      <w:szCs w:val="21"/>
    </w:rPr>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B6612-56CB-4272-A4E9-1A09AC176539}">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5674</Words>
  <Characters>32348</Characters>
  <Lines>269</Lines>
  <Paragraphs>75</Paragraphs>
  <TotalTime>11</TotalTime>
  <ScaleCrop>false</ScaleCrop>
  <LinksUpToDate>false</LinksUpToDate>
  <CharactersWithSpaces>37947</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2019-01-08T08:56:00Z</dcterms:created>
  <dc:creator>莫。。</dc:creator>
  <cp:lastModifiedBy>宗顺</cp:lastModifiedBy>
  <cp:lastPrinted>2019-02-01T05:08:33Z</cp:lastPrinted>
  <dcterms:modified xsi:type="dcterms:W3CDTF">2019-02-01T05:08:36Z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