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before="156" w:beforeLines="50"/>
        <w:jc w:val="center"/>
        <w:rPr>
          <w:rFonts w:hint="eastAsia" w:asciiTheme="minorEastAsia" w:hAnsiTheme="minorEastAsia" w:eastAsiaTheme="minorEastAsia" w:cstheme="minorEastAsia"/>
          <w:b/>
          <w:bCs w:val="0"/>
          <w:sz w:val="48"/>
          <w:szCs w:val="48"/>
          <w:lang w:val="en-US" w:eastAsia="zh-CN"/>
        </w:rPr>
      </w:pPr>
      <w:r>
        <w:rPr>
          <w:rFonts w:hint="eastAsia" w:asciiTheme="minorEastAsia" w:hAnsiTheme="minorEastAsia" w:eastAsiaTheme="minorEastAsia" w:cstheme="minorEastAsia"/>
          <w:b/>
          <w:bCs w:val="0"/>
          <w:sz w:val="48"/>
          <w:szCs w:val="48"/>
          <w:lang w:val="en-US" w:eastAsia="zh-CN"/>
        </w:rPr>
        <w:t xml:space="preserve">   鄢陵县2018年农村饮水安全巩固提升工程</w:t>
      </w:r>
    </w:p>
    <w:p>
      <w:pPr>
        <w:snapToGrid w:val="0"/>
        <w:spacing w:before="156" w:beforeLines="50"/>
        <w:jc w:val="center"/>
        <w:rPr>
          <w:rFonts w:hint="eastAsia" w:asciiTheme="minorEastAsia" w:hAnsiTheme="minorEastAsia" w:eastAsiaTheme="minorEastAsia" w:cstheme="minorEastAsia"/>
          <w:sz w:val="48"/>
          <w:szCs w:val="48"/>
          <w:lang w:val="en-US"/>
        </w:rPr>
      </w:pPr>
      <w:r>
        <w:rPr>
          <w:rFonts w:hint="eastAsia" w:asciiTheme="minorEastAsia" w:hAnsiTheme="minorEastAsia" w:eastAsiaTheme="minorEastAsia" w:cstheme="minorEastAsia"/>
          <w:b/>
          <w:bCs w:val="0"/>
          <w:sz w:val="48"/>
          <w:szCs w:val="48"/>
          <w:lang w:val="en-US" w:eastAsia="zh-CN"/>
        </w:rPr>
        <w:t>（第14标段）</w:t>
      </w:r>
      <w:r>
        <w:rPr>
          <w:rFonts w:hint="eastAsia" w:asciiTheme="minorEastAsia" w:hAnsiTheme="minorEastAsia" w:eastAsiaTheme="minorEastAsia" w:cstheme="minorEastAsia"/>
          <w:b/>
          <w:bCs w:val="0"/>
          <w:sz w:val="48"/>
          <w:szCs w:val="48"/>
          <w:lang w:val="en-US" w:eastAsia="zh-CN"/>
        </w:rPr>
        <w:tab/>
      </w:r>
    </w:p>
    <w:p>
      <w:pPr>
        <w:autoSpaceDE w:val="0"/>
        <w:autoSpaceDN w:val="0"/>
        <w:adjustRightInd w:val="0"/>
        <w:rPr>
          <w:rFonts w:hint="eastAsia" w:ascii="宋体" w:hAnsi="宋体" w:cs="宋体"/>
          <w:b/>
          <w:sz w:val="72"/>
          <w:szCs w:val="72"/>
        </w:rPr>
      </w:pPr>
    </w:p>
    <w:p>
      <w:pPr>
        <w:pStyle w:val="2"/>
        <w:ind w:left="0" w:leftChars="0" w:firstLine="0" w:firstLineChars="0"/>
        <w:rPr>
          <w:rFonts w:hint="eastAsia" w:ascii="宋体" w:hAnsi="宋体" w:cs="宋体"/>
          <w:b/>
          <w:sz w:val="72"/>
          <w:szCs w:val="72"/>
        </w:rPr>
      </w:pPr>
    </w:p>
    <w:p>
      <w:pPr>
        <w:autoSpaceDE w:val="0"/>
        <w:autoSpaceDN w:val="0"/>
        <w:adjustRightInd w:val="0"/>
        <w:jc w:val="center"/>
        <w:rPr>
          <w:rFonts w:hint="eastAsia" w:ascii="宋体" w:hAnsi="宋体" w:cs="宋体"/>
          <w:b/>
          <w:sz w:val="72"/>
          <w:szCs w:val="72"/>
        </w:rPr>
      </w:pPr>
      <w:r>
        <w:rPr>
          <w:rFonts w:hint="eastAsia" w:ascii="宋体" w:hAnsi="宋体" w:cs="宋体"/>
          <w:b/>
          <w:sz w:val="72"/>
          <w:szCs w:val="72"/>
          <w:lang w:val="en-US" w:eastAsia="zh-CN"/>
        </w:rPr>
        <w:t>监理</w:t>
      </w:r>
      <w:r>
        <w:rPr>
          <w:rFonts w:hint="eastAsia" w:ascii="宋体" w:hAnsi="宋体" w:cs="宋体"/>
          <w:b/>
          <w:sz w:val="72"/>
          <w:szCs w:val="72"/>
        </w:rPr>
        <w:t>招标文件</w:t>
      </w:r>
    </w:p>
    <w:p>
      <w:pPr>
        <w:pStyle w:val="2"/>
        <w:rPr>
          <w:rFonts w:hint="eastAsia"/>
        </w:rPr>
      </w:pPr>
    </w:p>
    <w:p>
      <w:pPr>
        <w:rPr>
          <w:rFonts w:hint="eastAsia" w:ascii="宋体" w:hAnsi="宋体" w:cs="宋体"/>
          <w:b/>
          <w:color w:val="000000"/>
          <w:sz w:val="32"/>
          <w:szCs w:val="32"/>
        </w:rPr>
      </w:pPr>
      <w:r>
        <w:rPr>
          <w:rFonts w:hint="eastAsia" w:ascii="宋体" w:hAnsi="宋体" w:cs="宋体"/>
          <w:b/>
          <w:color w:val="000000"/>
          <w:sz w:val="32"/>
          <w:szCs w:val="32"/>
        </w:rPr>
        <w:t xml:space="preserve">            </w:t>
      </w:r>
      <w:r>
        <w:rPr>
          <w:rFonts w:hint="eastAsia" w:ascii="宋体" w:hAnsi="宋体" w:cs="宋体"/>
          <w:b/>
          <w:color w:val="000000"/>
          <w:sz w:val="32"/>
          <w:szCs w:val="32"/>
          <w:lang w:val="en-US" w:eastAsia="zh-CN"/>
        </w:rPr>
        <w:t xml:space="preserve">  </w:t>
      </w:r>
      <w:r>
        <w:rPr>
          <w:rFonts w:hint="eastAsia" w:ascii="宋体" w:hAnsi="宋体" w:cs="宋体"/>
          <w:b/>
          <w:color w:val="000000"/>
          <w:sz w:val="32"/>
          <w:szCs w:val="32"/>
        </w:rPr>
        <w:t>招标编号：</w:t>
      </w:r>
      <w:r>
        <w:rPr>
          <w:rFonts w:hint="eastAsia" w:ascii="宋体" w:hAnsi="宋体" w:cs="宋体"/>
          <w:b/>
          <w:color w:val="000000"/>
          <w:sz w:val="32"/>
          <w:szCs w:val="32"/>
          <w:lang w:val="en-US" w:eastAsia="zh-CN"/>
        </w:rPr>
        <w:t>Y2019GZ034</w:t>
      </w:r>
      <w:r>
        <w:rPr>
          <w:rFonts w:hint="eastAsia" w:ascii="宋体" w:hAnsi="宋体" w:cs="宋体"/>
          <w:b/>
          <w:color w:val="000000"/>
          <w:sz w:val="32"/>
          <w:szCs w:val="32"/>
        </w:rPr>
        <w:t xml:space="preserve">           </w:t>
      </w:r>
    </w:p>
    <w:p>
      <w:pPr>
        <w:autoSpaceDE w:val="0"/>
        <w:autoSpaceDN w:val="0"/>
        <w:adjustRightInd w:val="0"/>
        <w:ind w:firstLine="2249" w:firstLineChars="700"/>
        <w:jc w:val="both"/>
        <w:rPr>
          <w:rFonts w:hint="eastAsia" w:ascii="宋体" w:hAnsi="宋体" w:cs="宋体"/>
          <w:b/>
          <w:color w:val="FF0000"/>
          <w:sz w:val="32"/>
          <w:szCs w:val="32"/>
        </w:rPr>
      </w:pPr>
      <w:r>
        <w:rPr>
          <w:rFonts w:hint="eastAsia" w:ascii="宋体" w:hAnsi="宋体" w:cs="宋体"/>
          <w:b/>
          <w:color w:val="000000"/>
          <w:sz w:val="32"/>
          <w:szCs w:val="32"/>
        </w:rPr>
        <w:t>项目编码：</w:t>
      </w:r>
      <w:r>
        <w:rPr>
          <w:rFonts w:hint="eastAsia" w:ascii="宋体" w:hAnsi="宋体" w:cs="宋体"/>
          <w:b/>
          <w:color w:val="000000"/>
          <w:sz w:val="32"/>
          <w:szCs w:val="32"/>
          <w:lang w:val="en-US" w:eastAsia="zh-CN"/>
        </w:rPr>
        <w:t>YLZFCG201901005-G</w:t>
      </w:r>
    </w:p>
    <w:p>
      <w:pPr>
        <w:tabs>
          <w:tab w:val="left" w:pos="1080"/>
        </w:tabs>
        <w:rPr>
          <w:rFonts w:hint="eastAsia" w:ascii="宋体" w:hAnsi="宋体" w:cs="宋体"/>
          <w:b/>
          <w:sz w:val="32"/>
          <w:szCs w:val="32"/>
        </w:rPr>
      </w:pPr>
      <w:r>
        <w:rPr>
          <w:rFonts w:hint="eastAsia" w:ascii="宋体" w:hAnsi="宋体" w:cs="宋体"/>
          <w:b/>
          <w:sz w:val="32"/>
          <w:szCs w:val="32"/>
        </w:rPr>
        <w:t xml:space="preserve">       </w:t>
      </w:r>
    </w:p>
    <w:p>
      <w:pPr>
        <w:tabs>
          <w:tab w:val="left" w:pos="1080"/>
        </w:tabs>
        <w:rPr>
          <w:rFonts w:hint="eastAsia" w:ascii="宋体" w:hAnsi="宋体" w:cs="宋体"/>
          <w:b/>
          <w:sz w:val="32"/>
          <w:szCs w:val="32"/>
        </w:rPr>
      </w:pPr>
    </w:p>
    <w:p>
      <w:pPr>
        <w:tabs>
          <w:tab w:val="left" w:pos="1080"/>
        </w:tabs>
        <w:rPr>
          <w:rFonts w:hint="eastAsia" w:ascii="宋体" w:hAnsi="宋体" w:cs="宋体"/>
          <w:b/>
          <w:sz w:val="32"/>
          <w:szCs w:val="32"/>
        </w:rPr>
      </w:pPr>
    </w:p>
    <w:p>
      <w:pPr>
        <w:pStyle w:val="2"/>
        <w:rPr>
          <w:rFonts w:hint="eastAsia" w:ascii="宋体" w:hAnsi="宋体" w:cs="宋体"/>
          <w:b/>
          <w:sz w:val="32"/>
          <w:szCs w:val="32"/>
        </w:rPr>
      </w:pPr>
    </w:p>
    <w:p>
      <w:pPr>
        <w:pStyle w:val="2"/>
        <w:rPr>
          <w:rFonts w:hint="eastAsia" w:ascii="宋体" w:hAnsi="宋体" w:cs="宋体"/>
          <w:b/>
          <w:sz w:val="32"/>
          <w:szCs w:val="32"/>
        </w:rPr>
      </w:pPr>
    </w:p>
    <w:p>
      <w:pPr>
        <w:pStyle w:val="2"/>
        <w:rPr>
          <w:rFonts w:hint="eastAsia" w:ascii="宋体" w:hAnsi="宋体" w:cs="宋体"/>
          <w:b/>
          <w:sz w:val="32"/>
          <w:szCs w:val="32"/>
        </w:rPr>
      </w:pPr>
    </w:p>
    <w:p>
      <w:pPr>
        <w:pStyle w:val="2"/>
        <w:rPr>
          <w:rFonts w:hint="eastAsia" w:ascii="宋体" w:hAnsi="宋体" w:cs="宋体"/>
          <w:b/>
          <w:sz w:val="32"/>
          <w:szCs w:val="32"/>
        </w:rPr>
      </w:pPr>
    </w:p>
    <w:p>
      <w:pPr>
        <w:spacing w:line="312" w:lineRule="auto"/>
        <w:jc w:val="center"/>
        <w:rPr>
          <w:rFonts w:hint="eastAsia" w:ascii="宋体" w:hAnsi="宋体" w:cs="宋体"/>
          <w:b/>
          <w:sz w:val="32"/>
          <w:szCs w:val="32"/>
        </w:rPr>
      </w:pPr>
      <w:r>
        <w:rPr>
          <w:rFonts w:hint="eastAsia" w:ascii="宋体" w:hAnsi="宋体" w:cs="宋体"/>
          <w:b/>
          <w:sz w:val="32"/>
          <w:szCs w:val="32"/>
        </w:rPr>
        <w:t xml:space="preserve">     </w:t>
      </w:r>
    </w:p>
    <w:p>
      <w:pPr>
        <w:spacing w:line="580" w:lineRule="exact"/>
        <w:ind w:firstLine="1285" w:firstLineChars="400"/>
        <w:rPr>
          <w:rFonts w:ascii="宋体" w:hAnsi="宋体"/>
          <w:b/>
          <w:bCs/>
          <w:sz w:val="32"/>
          <w:szCs w:val="32"/>
        </w:rPr>
      </w:pPr>
      <w:r>
        <w:rPr>
          <w:rFonts w:hint="eastAsia" w:ascii="宋体" w:hAnsi="宋体"/>
          <w:b/>
          <w:bCs/>
          <w:sz w:val="32"/>
          <w:szCs w:val="32"/>
        </w:rPr>
        <w:t>招 标 人：鄢陵县水务局</w:t>
      </w:r>
    </w:p>
    <w:p>
      <w:pPr>
        <w:spacing w:line="580" w:lineRule="exact"/>
        <w:ind w:firstLine="1285" w:firstLineChars="400"/>
        <w:rPr>
          <w:rFonts w:ascii="宋体" w:hAnsi="宋体"/>
          <w:b/>
          <w:bCs/>
          <w:sz w:val="32"/>
          <w:szCs w:val="32"/>
        </w:rPr>
      </w:pPr>
      <w:r>
        <w:rPr>
          <w:rFonts w:hint="eastAsia" w:ascii="宋体" w:hAnsi="宋体"/>
          <w:b/>
          <w:bCs/>
          <w:sz w:val="32"/>
          <w:szCs w:val="32"/>
        </w:rPr>
        <w:t>代理机构：河南</w:t>
      </w:r>
      <w:r>
        <w:rPr>
          <w:rFonts w:hint="eastAsia" w:ascii="宋体" w:hAnsi="宋体"/>
          <w:b/>
          <w:bCs/>
          <w:sz w:val="32"/>
          <w:szCs w:val="32"/>
          <w:lang w:val="en-US" w:eastAsia="zh-CN"/>
        </w:rPr>
        <w:t>省伟信招标管理咨询有限公司</w:t>
      </w:r>
    </w:p>
    <w:p>
      <w:pPr>
        <w:spacing w:line="580" w:lineRule="exact"/>
        <w:jc w:val="center"/>
        <w:rPr>
          <w:rFonts w:ascii="宋体" w:hAnsi="宋体" w:cs="宋体"/>
          <w:b/>
          <w:sz w:val="30"/>
          <w:szCs w:val="30"/>
        </w:rPr>
      </w:pPr>
      <w:r>
        <w:rPr>
          <w:rFonts w:hint="eastAsia" w:ascii="宋体" w:hAnsi="宋体"/>
          <w:b/>
          <w:bCs/>
          <w:sz w:val="32"/>
          <w:szCs w:val="32"/>
          <w:lang w:val="en-US" w:eastAsia="zh-CN"/>
        </w:rPr>
        <w:t>二0一九</w:t>
      </w:r>
      <w:r>
        <w:rPr>
          <w:rFonts w:hint="eastAsia" w:ascii="宋体" w:hAnsi="宋体"/>
          <w:b/>
          <w:bCs/>
          <w:sz w:val="32"/>
          <w:szCs w:val="32"/>
        </w:rPr>
        <w:t>年</w:t>
      </w:r>
      <w:r>
        <w:rPr>
          <w:rFonts w:hint="eastAsia" w:ascii="宋体" w:hAnsi="宋体"/>
          <w:b/>
          <w:bCs/>
          <w:sz w:val="32"/>
          <w:szCs w:val="32"/>
          <w:lang w:val="en-US" w:eastAsia="zh-CN"/>
        </w:rPr>
        <w:t>二</w:t>
      </w:r>
      <w:r>
        <w:rPr>
          <w:rFonts w:hint="eastAsia" w:ascii="宋体" w:hAnsi="宋体"/>
          <w:b/>
          <w:bCs/>
          <w:sz w:val="32"/>
          <w:szCs w:val="32"/>
        </w:rPr>
        <w:t>月</w:t>
      </w:r>
    </w:p>
    <w:p>
      <w:pPr>
        <w:spacing w:line="312" w:lineRule="auto"/>
        <w:jc w:val="center"/>
        <w:rPr>
          <w:rFonts w:ascii="宋体" w:hAnsi="宋体" w:cs="宋体"/>
          <w:b/>
          <w:sz w:val="30"/>
          <w:szCs w:val="30"/>
        </w:rPr>
        <w:sectPr>
          <w:headerReference r:id="rId5" w:type="first"/>
          <w:headerReference r:id="rId3" w:type="default"/>
          <w:footerReference r:id="rId6" w:type="default"/>
          <w:headerReference r:id="rId4" w:type="even"/>
          <w:footerReference r:id="rId7" w:type="even"/>
          <w:type w:val="continuous"/>
          <w:pgSz w:w="11906" w:h="16838"/>
          <w:pgMar w:top="1247" w:right="1191" w:bottom="1247" w:left="1191" w:header="851" w:footer="992" w:gutter="0"/>
          <w:pgNumType w:fmt="decimal" w:start="1"/>
          <w:cols w:space="720" w:num="1"/>
          <w:titlePg/>
          <w:docGrid w:type="lines" w:linePitch="312" w:charSpace="0"/>
        </w:sectPr>
      </w:pPr>
    </w:p>
    <w:p>
      <w:pPr>
        <w:rPr>
          <w:rFonts w:hint="eastAsia" w:ascii="宋体" w:hAnsi="宋体" w:cs="宋体"/>
          <w:b/>
          <w:sz w:val="33"/>
          <w:szCs w:val="33"/>
        </w:rPr>
      </w:pPr>
    </w:p>
    <w:p>
      <w:pPr>
        <w:spacing w:line="360" w:lineRule="auto"/>
        <w:jc w:val="center"/>
        <w:outlineLvl w:val="0"/>
        <w:rPr>
          <w:rFonts w:hint="eastAsia" w:ascii="宋体" w:hAnsi="宋体" w:cs="宋体"/>
          <w:sz w:val="36"/>
          <w:szCs w:val="36"/>
          <w:lang w:val="zh-CN"/>
        </w:rPr>
        <w:sectPr>
          <w:headerReference r:id="rId8" w:type="default"/>
          <w:footerReference r:id="rId9" w:type="default"/>
          <w:footerReference r:id="rId10" w:type="even"/>
          <w:type w:val="continuous"/>
          <w:pgSz w:w="11906" w:h="16838"/>
          <w:pgMar w:top="1418" w:right="1418" w:bottom="1418" w:left="1418" w:header="851" w:footer="992" w:gutter="0"/>
          <w:pgNumType w:start="1"/>
          <w:cols w:space="720" w:num="1"/>
          <w:docGrid w:type="linesAndChars" w:linePitch="381" w:charSpace="0"/>
        </w:sectPr>
      </w:pPr>
    </w:p>
    <w:p>
      <w:pPr>
        <w:tabs>
          <w:tab w:val="right" w:leader="dot" w:pos="8306"/>
        </w:tabs>
        <w:spacing w:line="360" w:lineRule="auto"/>
        <w:jc w:val="center"/>
        <w:outlineLvl w:val="0"/>
        <w:rPr>
          <w:rFonts w:hint="eastAsia" w:ascii="宋体" w:hAnsi="宋体" w:cs="宋体"/>
          <w:b/>
          <w:bCs/>
          <w:sz w:val="36"/>
          <w:szCs w:val="36"/>
          <w:lang w:val="zh-CN"/>
        </w:rPr>
      </w:pPr>
      <w:bookmarkStart w:id="0" w:name="_Toc26975"/>
      <w:r>
        <w:rPr>
          <w:rFonts w:hint="eastAsia" w:ascii="宋体" w:hAnsi="宋体" w:cs="宋体"/>
          <w:b/>
          <w:bCs/>
          <w:sz w:val="36"/>
          <w:szCs w:val="36"/>
          <w:lang w:val="zh-CN"/>
        </w:rPr>
        <w:t>目  录</w:t>
      </w:r>
      <w:bookmarkEnd w:id="0"/>
    </w:p>
    <w:p>
      <w:pPr>
        <w:pStyle w:val="2"/>
        <w:rPr>
          <w:rFonts w:hint="eastAsia"/>
          <w:lang w:val="zh-CN"/>
        </w:rPr>
      </w:pPr>
    </w:p>
    <w:p>
      <w:pPr>
        <w:numPr>
          <w:ilvl w:val="0"/>
          <w:numId w:val="1"/>
        </w:numPr>
        <w:tabs>
          <w:tab w:val="right" w:leader="dot" w:pos="8306"/>
        </w:tabs>
        <w:spacing w:line="360" w:lineRule="auto"/>
        <w:jc w:val="left"/>
        <w:outlineLvl w:val="0"/>
        <w:rPr>
          <w:rFonts w:hint="eastAsia" w:ascii="宋体" w:hAnsi="宋体" w:cs="宋体"/>
          <w:b w:val="0"/>
          <w:bCs w:val="0"/>
          <w:sz w:val="32"/>
          <w:szCs w:val="32"/>
        </w:rPr>
      </w:pPr>
      <w:r>
        <w:rPr>
          <w:rFonts w:hint="eastAsia" w:ascii="宋体" w:hAnsi="宋体" w:cs="宋体"/>
          <w:b w:val="0"/>
          <w:bCs w:val="0"/>
          <w:sz w:val="32"/>
          <w:szCs w:val="32"/>
        </w:rPr>
        <w:t>招标公告</w:t>
      </w:r>
    </w:p>
    <w:p>
      <w:pPr>
        <w:numPr>
          <w:ilvl w:val="0"/>
          <w:numId w:val="1"/>
        </w:numPr>
        <w:tabs>
          <w:tab w:val="right" w:leader="dot" w:pos="8306"/>
        </w:tabs>
        <w:spacing w:line="360" w:lineRule="auto"/>
        <w:ind w:left="0" w:leftChars="0" w:firstLine="0" w:firstLineChars="0"/>
        <w:jc w:val="left"/>
        <w:outlineLvl w:val="0"/>
        <w:rPr>
          <w:rFonts w:hint="eastAsia" w:ascii="宋体" w:hAnsi="宋体" w:cs="宋体"/>
          <w:b w:val="0"/>
          <w:bCs w:val="0"/>
          <w:sz w:val="32"/>
          <w:szCs w:val="32"/>
        </w:rPr>
      </w:pPr>
      <w:r>
        <w:rPr>
          <w:rFonts w:hint="eastAsia" w:ascii="宋体" w:hAnsi="宋体" w:cs="宋体"/>
          <w:b w:val="0"/>
          <w:bCs w:val="0"/>
          <w:sz w:val="32"/>
          <w:szCs w:val="32"/>
        </w:rPr>
        <w:t>投标人须知</w:t>
      </w:r>
    </w:p>
    <w:p>
      <w:pPr>
        <w:numPr>
          <w:ilvl w:val="0"/>
          <w:numId w:val="1"/>
        </w:numPr>
        <w:tabs>
          <w:tab w:val="right" w:leader="dot" w:pos="8306"/>
        </w:tabs>
        <w:spacing w:line="360" w:lineRule="auto"/>
        <w:ind w:left="0" w:leftChars="0" w:firstLine="0" w:firstLineChars="0"/>
        <w:jc w:val="left"/>
        <w:outlineLvl w:val="0"/>
        <w:rPr>
          <w:rFonts w:hint="eastAsia" w:ascii="宋体" w:hAnsi="宋体" w:cs="宋体"/>
          <w:sz w:val="32"/>
          <w:szCs w:val="32"/>
        </w:rPr>
      </w:pPr>
      <w:r>
        <w:rPr>
          <w:rFonts w:hint="eastAsia" w:ascii="宋体" w:hAnsi="宋体" w:cs="宋体"/>
          <w:b w:val="0"/>
          <w:bCs w:val="0"/>
          <w:sz w:val="32"/>
          <w:szCs w:val="32"/>
        </w:rPr>
        <w:t>评标办法</w:t>
      </w:r>
    </w:p>
    <w:p>
      <w:pPr>
        <w:numPr>
          <w:ilvl w:val="0"/>
          <w:numId w:val="1"/>
        </w:numPr>
        <w:tabs>
          <w:tab w:val="right" w:leader="dot" w:pos="8306"/>
        </w:tabs>
        <w:spacing w:line="360" w:lineRule="auto"/>
        <w:ind w:left="0" w:leftChars="0" w:firstLine="0" w:firstLineChars="0"/>
        <w:jc w:val="left"/>
        <w:outlineLvl w:val="0"/>
        <w:rPr>
          <w:rFonts w:hint="eastAsia" w:ascii="宋体" w:hAnsi="宋体" w:cs="宋体"/>
          <w:sz w:val="32"/>
          <w:szCs w:val="32"/>
        </w:rPr>
      </w:pPr>
      <w:r>
        <w:rPr>
          <w:rFonts w:hint="eastAsia" w:ascii="宋体" w:hAnsi="宋体" w:cs="宋体"/>
          <w:b w:val="0"/>
          <w:bCs w:val="0"/>
          <w:sz w:val="32"/>
          <w:szCs w:val="32"/>
        </w:rPr>
        <w:t>合同条款及格式</w:t>
      </w:r>
    </w:p>
    <w:p>
      <w:pPr>
        <w:numPr>
          <w:ilvl w:val="0"/>
          <w:numId w:val="1"/>
        </w:numPr>
        <w:tabs>
          <w:tab w:val="right" w:leader="dot" w:pos="8306"/>
        </w:tabs>
        <w:spacing w:line="360" w:lineRule="auto"/>
        <w:ind w:left="0" w:leftChars="0" w:firstLine="0" w:firstLineChars="0"/>
        <w:jc w:val="left"/>
        <w:outlineLvl w:val="0"/>
        <w:rPr>
          <w:rFonts w:hint="eastAsia" w:ascii="宋体" w:hAnsi="宋体" w:cs="宋体"/>
          <w:sz w:val="32"/>
          <w:szCs w:val="32"/>
        </w:rPr>
      </w:pPr>
      <w:r>
        <w:rPr>
          <w:rFonts w:hint="eastAsia" w:ascii="宋体" w:hAnsi="宋体" w:cs="宋体"/>
          <w:b w:val="0"/>
          <w:bCs w:val="0"/>
          <w:sz w:val="32"/>
          <w:szCs w:val="32"/>
        </w:rPr>
        <w:t>投标文件格式</w:t>
      </w:r>
      <w:r>
        <w:rPr>
          <w:rFonts w:hint="eastAsia" w:ascii="宋体" w:hAnsi="宋体" w:cs="宋体"/>
          <w:b/>
          <w:bCs/>
          <w:sz w:val="32"/>
          <w:szCs w:val="32"/>
        </w:rPr>
        <w:fldChar w:fldCharType="begin"/>
      </w:r>
      <w:r>
        <w:rPr>
          <w:rFonts w:hint="eastAsia" w:ascii="宋体" w:hAnsi="宋体" w:cs="宋体"/>
          <w:b/>
          <w:bCs/>
          <w:sz w:val="32"/>
          <w:szCs w:val="32"/>
        </w:rPr>
        <w:instrText xml:space="preserve"> TOC \o "1-3" \h \z \u </w:instrText>
      </w:r>
      <w:r>
        <w:rPr>
          <w:rFonts w:hint="eastAsia" w:ascii="宋体" w:hAnsi="宋体" w:cs="宋体"/>
          <w:b/>
          <w:bCs/>
          <w:sz w:val="32"/>
          <w:szCs w:val="32"/>
        </w:rPr>
        <w:fldChar w:fldCharType="separate"/>
      </w:r>
    </w:p>
    <w:p>
      <w:pPr>
        <w:pStyle w:val="16"/>
        <w:tabs>
          <w:tab w:val="right" w:leader="dot" w:pos="9070"/>
          <w:tab w:val="clear" w:pos="9060"/>
        </w:tabs>
        <w:jc w:val="center"/>
        <w:rPr>
          <w:rFonts w:hint="eastAsia" w:ascii="宋体" w:hAnsi="宋体" w:cs="宋体"/>
          <w:sz w:val="32"/>
          <w:szCs w:val="32"/>
        </w:rPr>
      </w:pPr>
    </w:p>
    <w:p>
      <w:pPr>
        <w:pStyle w:val="16"/>
        <w:tabs>
          <w:tab w:val="right" w:leader="dot" w:pos="8306"/>
          <w:tab w:val="clear" w:pos="9060"/>
        </w:tabs>
        <w:spacing w:line="360" w:lineRule="auto"/>
        <w:jc w:val="center"/>
        <w:outlineLvl w:val="0"/>
        <w:rPr>
          <w:rFonts w:hint="eastAsia" w:ascii="宋体" w:hAnsi="宋体" w:cs="宋体"/>
          <w:b w:val="0"/>
          <w:sz w:val="21"/>
          <w:szCs w:val="21"/>
        </w:rPr>
      </w:pPr>
      <w:r>
        <w:rPr>
          <w:rFonts w:hint="eastAsia" w:ascii="宋体" w:hAnsi="宋体" w:cs="宋体"/>
          <w:sz w:val="32"/>
          <w:szCs w:val="32"/>
        </w:rPr>
        <w:fldChar w:fldCharType="end"/>
      </w:r>
    </w:p>
    <w:p>
      <w:pPr>
        <w:jc w:val="center"/>
        <w:rPr>
          <w:rFonts w:hint="eastAsia" w:ascii="宋体" w:hAnsi="宋体" w:cs="宋体"/>
          <w:b/>
          <w:sz w:val="21"/>
          <w:szCs w:val="21"/>
        </w:rPr>
      </w:pPr>
    </w:p>
    <w:p>
      <w:pPr>
        <w:jc w:val="center"/>
        <w:rPr>
          <w:rFonts w:hint="eastAsia" w:ascii="宋体" w:hAnsi="宋体" w:cs="宋体"/>
          <w:b/>
          <w:sz w:val="41"/>
          <w:szCs w:val="41"/>
        </w:rPr>
        <w:sectPr>
          <w:headerReference r:id="rId11" w:type="default"/>
          <w:footerReference r:id="rId12" w:type="default"/>
          <w:pgSz w:w="11906" w:h="16838"/>
          <w:pgMar w:top="1418" w:right="1418" w:bottom="1418" w:left="1418" w:header="851" w:footer="992" w:gutter="0"/>
          <w:pgNumType w:start="1"/>
          <w:cols w:space="720" w:num="1"/>
          <w:docGrid w:type="linesAndChars" w:linePitch="381" w:charSpace="0"/>
        </w:sectPr>
      </w:pPr>
    </w:p>
    <w:p>
      <w:pPr>
        <w:tabs>
          <w:tab w:val="center" w:pos="4819"/>
        </w:tabs>
        <w:spacing w:line="360" w:lineRule="auto"/>
        <w:jc w:val="center"/>
        <w:outlineLvl w:val="0"/>
        <w:rPr>
          <w:rFonts w:hint="eastAsia" w:ascii="黑体" w:eastAsia="黑体"/>
          <w:sz w:val="44"/>
          <w:szCs w:val="44"/>
        </w:rPr>
      </w:pPr>
      <w:bookmarkStart w:id="1" w:name="_Toc11346"/>
      <w:bookmarkStart w:id="2" w:name="_Toc22783"/>
      <w:bookmarkStart w:id="3" w:name="_Toc78435499"/>
      <w:bookmarkStart w:id="4" w:name="_Toc70571574"/>
      <w:bookmarkStart w:id="5" w:name="_Toc56802825"/>
      <w:bookmarkStart w:id="6" w:name="_Toc359532366"/>
      <w:bookmarkStart w:id="7" w:name="_Toc57939169"/>
      <w:bookmarkStart w:id="8" w:name="_Toc111559171"/>
      <w:bookmarkStart w:id="9" w:name="_Toc78435685"/>
      <w:r>
        <w:rPr>
          <w:rFonts w:hint="eastAsia" w:ascii="黑体" w:eastAsia="黑体"/>
          <w:sz w:val="44"/>
          <w:szCs w:val="44"/>
        </w:rPr>
        <w:t>第一章 招标公告</w:t>
      </w:r>
      <w:bookmarkEnd w:id="1"/>
      <w:bookmarkEnd w:id="2"/>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sz w:val="36"/>
          <w:szCs w:val="36"/>
        </w:rPr>
      </w:pPr>
      <w:bookmarkStart w:id="10" w:name="_Toc21510"/>
      <w:r>
        <w:rPr>
          <w:rFonts w:hint="eastAsia" w:ascii="仿宋" w:hAnsi="仿宋" w:eastAsia="仿宋" w:cs="仿宋"/>
          <w:b/>
          <w:bCs/>
          <w:color w:val="000000"/>
          <w:sz w:val="36"/>
          <w:szCs w:val="36"/>
        </w:rPr>
        <w:t>鄢陵县2018年农村饮水安全巩固提升工程</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sz w:val="36"/>
          <w:szCs w:val="36"/>
          <w:lang w:val="en-US" w:eastAsia="zh-CN"/>
        </w:rPr>
      </w:pPr>
      <w:r>
        <w:rPr>
          <w:rFonts w:hint="eastAsia" w:ascii="仿宋" w:hAnsi="仿宋" w:eastAsia="仿宋" w:cs="仿宋"/>
          <w:b/>
          <w:bCs/>
          <w:color w:val="000000"/>
          <w:sz w:val="36"/>
          <w:szCs w:val="36"/>
          <w:lang w:eastAsia="zh-CN"/>
        </w:rPr>
        <w:t>（</w:t>
      </w:r>
      <w:r>
        <w:rPr>
          <w:rFonts w:hint="eastAsia" w:ascii="仿宋" w:hAnsi="仿宋" w:eastAsia="仿宋" w:cs="仿宋"/>
          <w:b/>
          <w:bCs/>
          <w:color w:val="000000"/>
          <w:sz w:val="36"/>
          <w:szCs w:val="36"/>
          <w:lang w:val="en-US" w:eastAsia="zh-CN"/>
        </w:rPr>
        <w:t>第1-8、14标段</w:t>
      </w:r>
      <w:r>
        <w:rPr>
          <w:rFonts w:hint="eastAsia" w:ascii="仿宋" w:hAnsi="仿宋" w:eastAsia="仿宋" w:cs="仿宋"/>
          <w:b/>
          <w:bCs/>
          <w:color w:val="000000"/>
          <w:sz w:val="36"/>
          <w:szCs w:val="36"/>
          <w:lang w:eastAsia="zh-CN"/>
        </w:rPr>
        <w:t>）</w:t>
      </w:r>
      <w:r>
        <w:rPr>
          <w:rFonts w:hint="eastAsia" w:ascii="仿宋" w:hAnsi="仿宋" w:eastAsia="仿宋" w:cs="仿宋"/>
          <w:b/>
          <w:bCs/>
          <w:color w:val="000000"/>
          <w:sz w:val="36"/>
          <w:szCs w:val="36"/>
          <w:lang w:val="en-US" w:eastAsia="zh-CN"/>
        </w:rPr>
        <w:t>招标公告</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hAnsi="宋体" w:eastAsia="宋体"/>
          <w:b/>
          <w:bCs/>
          <w:sz w:val="24"/>
        </w:rPr>
      </w:pPr>
      <w:r>
        <w:rPr>
          <w:rFonts w:hint="eastAsia" w:ascii="宋体" w:hAnsi="宋体" w:eastAsia="宋体"/>
          <w:b/>
          <w:bCs/>
          <w:sz w:val="24"/>
        </w:rPr>
        <w:t>1.招标条件</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sz w:val="24"/>
        </w:rPr>
      </w:pPr>
      <w:r>
        <w:rPr>
          <w:rFonts w:hint="eastAsia" w:ascii="宋体" w:hAnsi="宋体" w:eastAsia="宋体"/>
          <w:sz w:val="24"/>
        </w:rPr>
        <w:t>鄢陵县2018年农村饮水安全巩固提升工程已由</w:t>
      </w:r>
      <w:r>
        <w:rPr>
          <w:rFonts w:hint="eastAsia" w:ascii="宋体" w:hAnsi="宋体" w:eastAsia="宋体"/>
          <w:sz w:val="24"/>
          <w:lang w:val="en-US" w:eastAsia="zh-CN"/>
        </w:rPr>
        <w:t>鄢发改（2018）29号文</w:t>
      </w:r>
      <w:r>
        <w:rPr>
          <w:rFonts w:hint="eastAsia" w:ascii="宋体" w:hAnsi="宋体" w:eastAsia="宋体"/>
          <w:sz w:val="24"/>
        </w:rPr>
        <w:t>批准建设。招标人为鄢陵县水务局，建设资金来源为财政资金，出资比例100%。项目已具备招标条件，现对该项目进行公开招标。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b/>
          <w:bCs/>
          <w:sz w:val="24"/>
        </w:rPr>
      </w:pPr>
      <w:r>
        <w:rPr>
          <w:rFonts w:hint="eastAsia" w:ascii="宋体" w:hAnsi="宋体" w:eastAsia="宋体"/>
          <w:b/>
          <w:bCs/>
          <w:sz w:val="24"/>
        </w:rPr>
        <w:t>2.项目概况与招标范围</w:t>
      </w:r>
    </w:p>
    <w:p>
      <w:pPr>
        <w:keepNext w:val="0"/>
        <w:keepLines w:val="0"/>
        <w:pageBreakBefore w:val="0"/>
        <w:widowControl w:val="0"/>
        <w:kinsoku/>
        <w:wordWrap/>
        <w:overflowPunct/>
        <w:topLinePunct w:val="0"/>
        <w:autoSpaceDE/>
        <w:autoSpaceDN/>
        <w:bidi w:val="0"/>
        <w:adjustRightInd/>
        <w:snapToGrid/>
        <w:spacing w:line="240" w:lineRule="auto"/>
        <w:ind w:left="1118" w:leftChars="228" w:hanging="480" w:hangingChars="200"/>
        <w:textAlignment w:val="auto"/>
        <w:rPr>
          <w:rFonts w:ascii="宋体" w:hAnsi="宋体" w:eastAsia="宋体"/>
          <w:sz w:val="24"/>
          <w:highlight w:val="yellow"/>
        </w:rPr>
      </w:pPr>
      <w:r>
        <w:rPr>
          <w:rFonts w:hint="eastAsia" w:ascii="宋体" w:hAnsi="宋体" w:eastAsia="宋体"/>
          <w:sz w:val="24"/>
        </w:rPr>
        <w:t>2.1项目编号：</w:t>
      </w:r>
      <w:r>
        <w:rPr>
          <w:rFonts w:hint="eastAsia" w:ascii="宋体" w:hAnsi="宋体" w:eastAsia="宋体"/>
          <w:sz w:val="24"/>
          <w:lang w:val="en-US" w:eastAsia="zh-CN"/>
        </w:rPr>
        <w:t>Y2019G</w:t>
      </w:r>
      <w:r>
        <w:rPr>
          <w:rFonts w:hint="eastAsia" w:ascii="宋体" w:hAnsi="宋体" w:eastAsia="宋体"/>
          <w:color w:val="000000" w:themeColor="text1"/>
          <w:sz w:val="24"/>
          <w:lang w:val="en-US" w:eastAsia="zh-CN"/>
          <w14:textFill>
            <w14:solidFill>
              <w14:schemeClr w14:val="tx1"/>
            </w14:solidFill>
          </w14:textFill>
        </w:rPr>
        <w:t>Z0</w:t>
      </w:r>
      <w:r>
        <w:rPr>
          <w:rFonts w:hint="eastAsia" w:ascii="宋体" w:hAnsi="宋体"/>
          <w:color w:val="000000" w:themeColor="text1"/>
          <w:sz w:val="24"/>
          <w:lang w:val="en-US" w:eastAsia="zh-CN"/>
          <w14:textFill>
            <w14:solidFill>
              <w14:schemeClr w14:val="tx1"/>
            </w14:solidFill>
          </w14:textFill>
        </w:rPr>
        <w:t>34</w:t>
      </w:r>
      <w:r>
        <w:rPr>
          <w:rFonts w:hint="eastAsia" w:ascii="宋体" w:hAnsi="宋体" w:eastAsia="宋体"/>
          <w:sz w:val="24"/>
        </w:rPr>
        <w:br w:type="textWrapping"/>
      </w:r>
      <w:r>
        <w:rPr>
          <w:rFonts w:hint="eastAsia" w:ascii="宋体" w:hAnsi="宋体" w:eastAsia="宋体"/>
          <w:sz w:val="24"/>
        </w:rPr>
        <w:t>招标编号：</w:t>
      </w:r>
      <w:r>
        <w:rPr>
          <w:rFonts w:hint="eastAsia" w:ascii="宋体" w:hAnsi="宋体" w:eastAsia="宋体"/>
          <w:sz w:val="24"/>
          <w:lang w:val="en-US" w:eastAsia="zh-CN"/>
        </w:rPr>
        <w:t>YLZFCG201901005-G</w:t>
      </w:r>
      <w:r>
        <w:rPr>
          <w:rFonts w:hint="eastAsia" w:ascii="宋体" w:hAnsi="宋体" w:eastAsia="宋体"/>
          <w:sz w:val="24"/>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sz w:val="24"/>
          <w:lang w:val="en-US" w:eastAsia="zh-CN"/>
        </w:rPr>
      </w:pPr>
      <w:r>
        <w:rPr>
          <w:rFonts w:hint="eastAsia" w:ascii="宋体" w:hAnsi="宋体" w:eastAsia="宋体"/>
          <w:sz w:val="24"/>
        </w:rPr>
        <w:t>2.2项目概况：本项目建设地址位于鄢陵县陶城、南坞、马栏、马坊、彭店、张桥、望田、只乐、大马、陈化店、柏梁十一个镇34处水厂；主要建设内容</w:t>
      </w:r>
      <w:r>
        <w:rPr>
          <w:rFonts w:hint="eastAsia" w:ascii="宋体" w:hAnsi="宋体" w:eastAsia="宋体"/>
          <w:sz w:val="24"/>
          <w:lang w:val="en-US" w:eastAsia="zh-CN"/>
        </w:rPr>
        <w:t>新建及维修井房；新打机井；配套潜水泵、压力罐、消毒设备、变压器、沉砂罐、控制柜等其他配套设施。</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eastAsia="宋体"/>
          <w:sz w:val="24"/>
        </w:rPr>
      </w:pPr>
      <w:r>
        <w:rPr>
          <w:rFonts w:hint="eastAsia" w:ascii="宋体" w:hAnsi="宋体" w:eastAsia="宋体"/>
          <w:sz w:val="24"/>
        </w:rPr>
        <w:t>2.3招标范围：施工标段范围为招标文件、工程量清单、施工图纸、设计变更（如有）及答疑纪要（如有）范围内的所有工程内容。</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hint="eastAsia" w:eastAsia="宋体"/>
          <w:lang w:val="en-US" w:eastAsia="zh-CN"/>
        </w:rPr>
      </w:pPr>
      <w:bookmarkStart w:id="11" w:name="_Toc72248894"/>
      <w:r>
        <w:rPr>
          <w:rFonts w:hint="eastAsia" w:ascii="宋体" w:hAnsi="宋体"/>
          <w:sz w:val="24"/>
          <w:lang w:val="en-US" w:eastAsia="zh-CN"/>
        </w:rPr>
        <w:t>2.4质量标准：合格；</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48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4"/>
          <w:szCs w:val="24"/>
          <w:lang w:val="en-US" w:eastAsia="zh-CN"/>
        </w:rPr>
        <w:t>2.5标段划分：鄢陵县2018年农村饮水安全巩固提升工程共划分</w:t>
      </w:r>
      <w:r>
        <w:rPr>
          <w:rFonts w:hint="eastAsia" w:asciiTheme="minorEastAsia" w:hAnsiTheme="minorEastAsia" w:cstheme="minorEastAsia"/>
          <w:sz w:val="24"/>
          <w:szCs w:val="24"/>
          <w:lang w:val="en-US" w:eastAsia="zh-CN"/>
        </w:rPr>
        <w:t>14</w:t>
      </w:r>
      <w:r>
        <w:rPr>
          <w:rFonts w:hint="eastAsia" w:asciiTheme="minorEastAsia" w:hAnsiTheme="minorEastAsia" w:eastAsiaTheme="minorEastAsia" w:cstheme="minorEastAsia"/>
          <w:sz w:val="24"/>
          <w:szCs w:val="24"/>
          <w:lang w:val="en-US" w:eastAsia="zh-CN"/>
        </w:rPr>
        <w:t>个标</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段,本</w:t>
      </w:r>
      <w:r>
        <w:rPr>
          <w:rFonts w:hint="eastAsia" w:asciiTheme="minorEastAsia" w:hAnsiTheme="minorEastAsia" w:cstheme="minorEastAsia"/>
          <w:color w:val="000000" w:themeColor="text1"/>
          <w:sz w:val="24"/>
          <w:szCs w:val="24"/>
          <w:lang w:val="en-US" w:eastAsia="zh-CN"/>
          <w14:textFill>
            <w14:solidFill>
              <w14:schemeClr w14:val="tx1"/>
            </w14:solidFill>
          </w14:textFill>
        </w:rPr>
        <w:t>次</w:t>
      </w:r>
      <w:r>
        <w:rPr>
          <w:rFonts w:hint="eastAsia" w:asciiTheme="minorEastAsia" w:hAnsiTheme="minorEastAsia" w:eastAsiaTheme="minorEastAsia" w:cstheme="minorEastAsia"/>
          <w:sz w:val="24"/>
          <w:szCs w:val="24"/>
          <w:lang w:val="en-US" w:eastAsia="zh-CN"/>
        </w:rPr>
        <w:t>公告仅对第1、2、3、4、5、6、7、</w:t>
      </w:r>
      <w:r>
        <w:rPr>
          <w:rFonts w:hint="eastAsia" w:asciiTheme="minorEastAsia" w:hAnsiTheme="minorEastAsia" w:cstheme="minorEastAsia"/>
          <w:sz w:val="24"/>
          <w:szCs w:val="24"/>
          <w:lang w:val="en-US" w:eastAsia="zh-CN"/>
        </w:rPr>
        <w:t>8、14</w:t>
      </w:r>
      <w:r>
        <w:rPr>
          <w:rFonts w:hint="eastAsia" w:asciiTheme="minorEastAsia" w:hAnsiTheme="minorEastAsia" w:eastAsiaTheme="minorEastAsia" w:cstheme="minorEastAsia"/>
          <w:sz w:val="24"/>
          <w:szCs w:val="24"/>
          <w:lang w:val="en-US" w:eastAsia="zh-CN"/>
        </w:rPr>
        <w:t>标段进行招标</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详细标段划分情况如下</w:t>
      </w:r>
      <w:r>
        <w:rPr>
          <w:rFonts w:hint="eastAsia" w:asciiTheme="minorEastAsia" w:hAnsiTheme="minorEastAsia" w:cstheme="minorEastAsia"/>
          <w:sz w:val="24"/>
          <w:szCs w:val="24"/>
          <w:lang w:val="en-US" w:eastAsia="zh-CN"/>
        </w:rPr>
        <w:t>：</w:t>
      </w:r>
    </w:p>
    <w:tbl>
      <w:tblPr>
        <w:tblStyle w:val="19"/>
        <w:tblpPr w:leftFromText="180" w:rightFromText="180" w:vertAnchor="text" w:horzAnchor="page" w:tblpX="1495" w:tblpY="318"/>
        <w:tblOverlap w:val="never"/>
        <w:tblW w:w="9044" w:type="dxa"/>
        <w:tblInd w:w="0" w:type="dxa"/>
        <w:tblLayout w:type="fixed"/>
        <w:tblCellMar>
          <w:top w:w="0" w:type="dxa"/>
          <w:left w:w="108" w:type="dxa"/>
          <w:bottom w:w="0" w:type="dxa"/>
          <w:right w:w="108" w:type="dxa"/>
        </w:tblCellMar>
      </w:tblPr>
      <w:tblGrid>
        <w:gridCol w:w="1027"/>
        <w:gridCol w:w="1673"/>
        <w:gridCol w:w="2730"/>
        <w:gridCol w:w="1642"/>
        <w:gridCol w:w="1150"/>
        <w:gridCol w:w="822"/>
      </w:tblGrid>
      <w:tr>
        <w:tblPrEx>
          <w:tblLayout w:type="fixed"/>
          <w:tblCellMar>
            <w:top w:w="0" w:type="dxa"/>
            <w:left w:w="108" w:type="dxa"/>
            <w:bottom w:w="0" w:type="dxa"/>
            <w:right w:w="108" w:type="dxa"/>
          </w:tblCellMar>
        </w:tblPrEx>
        <w:trPr>
          <w:trHeight w:val="506" w:hRule="atLeast"/>
        </w:trPr>
        <w:tc>
          <w:tcPr>
            <w:tcW w:w="10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标段</w:t>
            </w:r>
          </w:p>
        </w:tc>
        <w:tc>
          <w:tcPr>
            <w:tcW w:w="167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名</w:t>
            </w:r>
            <w:r>
              <w:rPr>
                <w:rFonts w:hint="eastAsia" w:asciiTheme="minorEastAsia" w:hAnsiTheme="minorEastAsia" w:eastAsiaTheme="minorEastAsia" w:cstheme="minorEastAsia"/>
                <w:kern w:val="0"/>
                <w:sz w:val="18"/>
                <w:szCs w:val="18"/>
                <w:lang w:val="en-US" w:eastAsia="zh-CN"/>
              </w:rPr>
              <w:t xml:space="preserve"> </w:t>
            </w:r>
            <w:r>
              <w:rPr>
                <w:rFonts w:hint="eastAsia" w:asciiTheme="minorEastAsia" w:hAnsiTheme="minorEastAsia" w:eastAsiaTheme="minorEastAsia" w:cstheme="minorEastAsia"/>
                <w:kern w:val="0"/>
                <w:sz w:val="18"/>
                <w:szCs w:val="18"/>
              </w:rPr>
              <w:t>称</w:t>
            </w:r>
          </w:p>
        </w:tc>
        <w:tc>
          <w:tcPr>
            <w:tcW w:w="273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项目特征</w:t>
            </w:r>
          </w:p>
        </w:tc>
        <w:tc>
          <w:tcPr>
            <w:tcW w:w="164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lang w:val="en-US" w:eastAsia="zh-CN"/>
              </w:rPr>
              <w:t>招标控制价（元）</w:t>
            </w:r>
          </w:p>
        </w:tc>
        <w:tc>
          <w:tcPr>
            <w:tcW w:w="11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计划工期</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（日历天）</w:t>
            </w:r>
          </w:p>
        </w:tc>
        <w:tc>
          <w:tcPr>
            <w:tcW w:w="82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备注</w:t>
            </w:r>
          </w:p>
        </w:tc>
      </w:tr>
      <w:tr>
        <w:tblPrEx>
          <w:tblLayout w:type="fixed"/>
          <w:tblCellMar>
            <w:top w:w="0" w:type="dxa"/>
            <w:left w:w="108" w:type="dxa"/>
            <w:bottom w:w="0" w:type="dxa"/>
            <w:right w:w="108" w:type="dxa"/>
          </w:tblCellMar>
        </w:tblPrEx>
        <w:trPr>
          <w:trHeight w:val="389" w:hRule="atLeast"/>
        </w:trPr>
        <w:tc>
          <w:tcPr>
            <w:tcW w:w="10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eastAsia="zh-CN"/>
              </w:rPr>
              <w:t>第</w:t>
            </w:r>
            <w:r>
              <w:rPr>
                <w:rFonts w:hint="eastAsia" w:asciiTheme="minorEastAsia" w:hAnsiTheme="minorEastAsia" w:eastAsiaTheme="minorEastAsia" w:cstheme="minorEastAsia"/>
                <w:kern w:val="0"/>
                <w:sz w:val="18"/>
                <w:szCs w:val="18"/>
                <w:lang w:val="en-US" w:eastAsia="zh-CN"/>
              </w:rPr>
              <w:t>1</w:t>
            </w:r>
            <w:r>
              <w:rPr>
                <w:rFonts w:hint="eastAsia" w:asciiTheme="minorEastAsia" w:hAnsiTheme="minorEastAsia" w:eastAsiaTheme="minorEastAsia" w:cstheme="minorEastAsia"/>
                <w:kern w:val="0"/>
                <w:sz w:val="18"/>
                <w:szCs w:val="18"/>
              </w:rPr>
              <w:t>标段</w:t>
            </w:r>
          </w:p>
        </w:tc>
        <w:tc>
          <w:tcPr>
            <w:tcW w:w="167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管材采购及安装</w:t>
            </w:r>
          </w:p>
        </w:tc>
        <w:tc>
          <w:tcPr>
            <w:tcW w:w="273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（25、32、50、75、90、110、125、160PE100级硬塑管铺设等）</w:t>
            </w:r>
          </w:p>
        </w:tc>
        <w:tc>
          <w:tcPr>
            <w:tcW w:w="164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1779056.58</w:t>
            </w:r>
          </w:p>
        </w:tc>
        <w:tc>
          <w:tcPr>
            <w:tcW w:w="1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val="en-US" w:eastAsia="zh-CN"/>
              </w:rPr>
              <w:t>30</w:t>
            </w:r>
          </w:p>
        </w:tc>
        <w:tc>
          <w:tcPr>
            <w:tcW w:w="822"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textAlignment w:val="auto"/>
              <w:outlineLvl w:val="9"/>
              <w:rPr>
                <w:rFonts w:hint="eastAsia" w:asciiTheme="minorEastAsia" w:hAnsiTheme="minorEastAsia" w:eastAsiaTheme="minorEastAsia" w:cstheme="minorEastAsia"/>
                <w:kern w:val="0"/>
                <w:sz w:val="18"/>
                <w:szCs w:val="18"/>
              </w:rPr>
            </w:pP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技术标准和要求详见招标文件。</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left"/>
              <w:textAlignment w:val="auto"/>
              <w:outlineLvl w:val="9"/>
              <w:rPr>
                <w:rFonts w:hint="eastAsia"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trHeight w:val="423" w:hRule="atLeast"/>
        </w:trPr>
        <w:tc>
          <w:tcPr>
            <w:tcW w:w="10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eastAsia="zh-CN"/>
              </w:rPr>
              <w:t>第</w:t>
            </w:r>
            <w:r>
              <w:rPr>
                <w:rFonts w:hint="eastAsia" w:asciiTheme="minorEastAsia" w:hAnsiTheme="minorEastAsia" w:eastAsiaTheme="minorEastAsia" w:cstheme="minorEastAsia"/>
                <w:kern w:val="0"/>
                <w:sz w:val="18"/>
                <w:szCs w:val="18"/>
                <w:lang w:val="en-US" w:eastAsia="zh-CN"/>
              </w:rPr>
              <w:t>2</w:t>
            </w:r>
            <w:r>
              <w:rPr>
                <w:rFonts w:hint="eastAsia" w:asciiTheme="minorEastAsia" w:hAnsiTheme="minorEastAsia" w:eastAsiaTheme="minorEastAsia" w:cstheme="minorEastAsia"/>
                <w:kern w:val="0"/>
                <w:sz w:val="18"/>
                <w:szCs w:val="18"/>
              </w:rPr>
              <w:t>标段</w:t>
            </w:r>
          </w:p>
        </w:tc>
        <w:tc>
          <w:tcPr>
            <w:tcW w:w="167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管材采购及安装</w:t>
            </w:r>
          </w:p>
        </w:tc>
        <w:tc>
          <w:tcPr>
            <w:tcW w:w="273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（25、32、50、75、90、110PE100级硬塑管铺设等）</w:t>
            </w:r>
          </w:p>
        </w:tc>
        <w:tc>
          <w:tcPr>
            <w:tcW w:w="164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890056.62</w:t>
            </w:r>
          </w:p>
        </w:tc>
        <w:tc>
          <w:tcPr>
            <w:tcW w:w="1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val="en-US" w:eastAsia="zh-CN"/>
              </w:rPr>
              <w:t>30</w:t>
            </w:r>
          </w:p>
        </w:tc>
        <w:tc>
          <w:tcPr>
            <w:tcW w:w="822"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left"/>
              <w:textAlignment w:val="auto"/>
              <w:outlineLvl w:val="9"/>
              <w:rPr>
                <w:rFonts w:hint="eastAsia"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trHeight w:val="417" w:hRule="atLeast"/>
        </w:trPr>
        <w:tc>
          <w:tcPr>
            <w:tcW w:w="10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eastAsia="zh-CN"/>
              </w:rPr>
              <w:t>第</w:t>
            </w:r>
            <w:r>
              <w:rPr>
                <w:rFonts w:hint="eastAsia" w:asciiTheme="minorEastAsia" w:hAnsiTheme="minorEastAsia" w:eastAsiaTheme="minorEastAsia" w:cstheme="minorEastAsia"/>
                <w:kern w:val="0"/>
                <w:sz w:val="18"/>
                <w:szCs w:val="18"/>
                <w:lang w:val="en-US" w:eastAsia="zh-CN"/>
              </w:rPr>
              <w:t>3</w:t>
            </w:r>
            <w:r>
              <w:rPr>
                <w:rFonts w:hint="eastAsia" w:asciiTheme="minorEastAsia" w:hAnsiTheme="minorEastAsia" w:eastAsiaTheme="minorEastAsia" w:cstheme="minorEastAsia"/>
                <w:kern w:val="0"/>
                <w:sz w:val="18"/>
                <w:szCs w:val="18"/>
              </w:rPr>
              <w:t>标段</w:t>
            </w:r>
          </w:p>
        </w:tc>
        <w:tc>
          <w:tcPr>
            <w:tcW w:w="167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管材采购及安装</w:t>
            </w:r>
          </w:p>
        </w:tc>
        <w:tc>
          <w:tcPr>
            <w:tcW w:w="273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（25、32、50、75、PE100级硬塑管铺设等）</w:t>
            </w:r>
          </w:p>
        </w:tc>
        <w:tc>
          <w:tcPr>
            <w:tcW w:w="164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800427.88</w:t>
            </w:r>
          </w:p>
        </w:tc>
        <w:tc>
          <w:tcPr>
            <w:tcW w:w="1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val="en-US" w:eastAsia="zh-CN"/>
              </w:rPr>
              <w:t>30</w:t>
            </w:r>
          </w:p>
        </w:tc>
        <w:tc>
          <w:tcPr>
            <w:tcW w:w="822"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left"/>
              <w:textAlignment w:val="auto"/>
              <w:outlineLvl w:val="9"/>
              <w:rPr>
                <w:rFonts w:hint="eastAsia"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trHeight w:val="480" w:hRule="atLeast"/>
        </w:trPr>
        <w:tc>
          <w:tcPr>
            <w:tcW w:w="1027" w:type="dxa"/>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eastAsia="zh-CN"/>
              </w:rPr>
              <w:t>第</w:t>
            </w:r>
            <w:r>
              <w:rPr>
                <w:rFonts w:hint="eastAsia" w:asciiTheme="minorEastAsia" w:hAnsiTheme="minorEastAsia" w:eastAsiaTheme="minorEastAsia" w:cstheme="minorEastAsia"/>
                <w:kern w:val="0"/>
                <w:sz w:val="18"/>
                <w:szCs w:val="18"/>
                <w:lang w:val="en-US" w:eastAsia="zh-CN"/>
              </w:rPr>
              <w:t>4</w:t>
            </w:r>
            <w:r>
              <w:rPr>
                <w:rFonts w:hint="eastAsia" w:asciiTheme="minorEastAsia" w:hAnsiTheme="minorEastAsia" w:eastAsiaTheme="minorEastAsia" w:cstheme="minorEastAsia"/>
                <w:kern w:val="0"/>
                <w:sz w:val="18"/>
                <w:szCs w:val="18"/>
              </w:rPr>
              <w:t>标段</w:t>
            </w:r>
          </w:p>
        </w:tc>
        <w:tc>
          <w:tcPr>
            <w:tcW w:w="1673" w:type="dxa"/>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管材采购及安装</w:t>
            </w:r>
          </w:p>
        </w:tc>
        <w:tc>
          <w:tcPr>
            <w:tcW w:w="273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（25、32、50、75、90、110PE100级硬塑管铺设等）</w:t>
            </w:r>
          </w:p>
        </w:tc>
        <w:tc>
          <w:tcPr>
            <w:tcW w:w="164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tabs>
                <w:tab w:val="left" w:pos="417"/>
              </w:tabs>
              <w:kinsoku/>
              <w:wordWrap/>
              <w:overflowPunct/>
              <w:topLinePunct w:val="0"/>
              <w:autoSpaceDE/>
              <w:autoSpaceDN/>
              <w:bidi w:val="0"/>
              <w:adjustRightIn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lang w:val="en-US" w:eastAsia="zh-CN"/>
              </w:rPr>
              <w:t>1245342.26</w:t>
            </w:r>
          </w:p>
        </w:tc>
        <w:tc>
          <w:tcPr>
            <w:tcW w:w="1150" w:type="dxa"/>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val="en-US" w:eastAsia="zh-CN"/>
              </w:rPr>
              <w:t>30</w:t>
            </w:r>
          </w:p>
        </w:tc>
        <w:tc>
          <w:tcPr>
            <w:tcW w:w="822"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left"/>
              <w:textAlignment w:val="auto"/>
              <w:outlineLvl w:val="9"/>
              <w:rPr>
                <w:rFonts w:hint="eastAsia"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trHeight w:val="480" w:hRule="atLeast"/>
        </w:trPr>
        <w:tc>
          <w:tcPr>
            <w:tcW w:w="10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eastAsia="zh-CN"/>
              </w:rPr>
              <w:t>第</w:t>
            </w:r>
            <w:r>
              <w:rPr>
                <w:rFonts w:hint="eastAsia" w:asciiTheme="minorEastAsia" w:hAnsiTheme="minorEastAsia" w:eastAsiaTheme="minorEastAsia" w:cstheme="minorEastAsia"/>
                <w:kern w:val="0"/>
                <w:sz w:val="18"/>
                <w:szCs w:val="18"/>
                <w:lang w:val="en-US" w:eastAsia="zh-CN"/>
              </w:rPr>
              <w:t>5</w:t>
            </w:r>
            <w:r>
              <w:rPr>
                <w:rFonts w:hint="eastAsia" w:asciiTheme="minorEastAsia" w:hAnsiTheme="minorEastAsia" w:eastAsiaTheme="minorEastAsia" w:cstheme="minorEastAsia"/>
                <w:kern w:val="0"/>
                <w:sz w:val="18"/>
                <w:szCs w:val="18"/>
              </w:rPr>
              <w:t>标段</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管材采购及安装</w:t>
            </w:r>
          </w:p>
        </w:tc>
        <w:tc>
          <w:tcPr>
            <w:tcW w:w="273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（25、32、50、75、90、110PE100级硬塑管铺设等）</w:t>
            </w:r>
          </w:p>
        </w:tc>
        <w:tc>
          <w:tcPr>
            <w:tcW w:w="164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785293.98</w:t>
            </w:r>
          </w:p>
        </w:tc>
        <w:tc>
          <w:tcPr>
            <w:tcW w:w="1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30</w:t>
            </w:r>
          </w:p>
        </w:tc>
        <w:tc>
          <w:tcPr>
            <w:tcW w:w="822"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left"/>
              <w:textAlignment w:val="auto"/>
              <w:outlineLvl w:val="9"/>
              <w:rPr>
                <w:rFonts w:hint="eastAsia"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trHeight w:val="480" w:hRule="atLeast"/>
        </w:trPr>
        <w:tc>
          <w:tcPr>
            <w:tcW w:w="10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eastAsia="zh-CN"/>
              </w:rPr>
              <w:t>第</w:t>
            </w:r>
            <w:r>
              <w:rPr>
                <w:rFonts w:hint="eastAsia" w:asciiTheme="minorEastAsia" w:hAnsiTheme="minorEastAsia" w:eastAsiaTheme="minorEastAsia" w:cstheme="minorEastAsia"/>
                <w:kern w:val="0"/>
                <w:sz w:val="18"/>
                <w:szCs w:val="18"/>
                <w:lang w:val="en-US" w:eastAsia="zh-CN"/>
              </w:rPr>
              <w:t>6</w:t>
            </w:r>
            <w:r>
              <w:rPr>
                <w:rFonts w:hint="eastAsia" w:asciiTheme="minorEastAsia" w:hAnsiTheme="minorEastAsia" w:eastAsiaTheme="minorEastAsia" w:cstheme="minorEastAsia"/>
                <w:kern w:val="0"/>
                <w:sz w:val="18"/>
                <w:szCs w:val="18"/>
              </w:rPr>
              <w:t>标段</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管材采购及安装</w:t>
            </w:r>
          </w:p>
        </w:tc>
        <w:tc>
          <w:tcPr>
            <w:tcW w:w="273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（25、32、50、75、90、110PE100级硬塑管铺设等）</w:t>
            </w:r>
          </w:p>
        </w:tc>
        <w:tc>
          <w:tcPr>
            <w:tcW w:w="164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1035900.15</w:t>
            </w:r>
          </w:p>
        </w:tc>
        <w:tc>
          <w:tcPr>
            <w:tcW w:w="1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30</w:t>
            </w:r>
          </w:p>
        </w:tc>
        <w:tc>
          <w:tcPr>
            <w:tcW w:w="822"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left"/>
              <w:textAlignment w:val="auto"/>
              <w:outlineLvl w:val="9"/>
              <w:rPr>
                <w:rFonts w:hint="eastAsia"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trHeight w:val="480" w:hRule="atLeast"/>
        </w:trPr>
        <w:tc>
          <w:tcPr>
            <w:tcW w:w="10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lang w:eastAsia="zh-CN"/>
              </w:rPr>
              <w:t>第</w:t>
            </w:r>
            <w:r>
              <w:rPr>
                <w:rFonts w:hint="eastAsia" w:asciiTheme="minorEastAsia" w:hAnsiTheme="minorEastAsia" w:eastAsiaTheme="minorEastAsia" w:cstheme="minorEastAsia"/>
                <w:kern w:val="0"/>
                <w:sz w:val="18"/>
                <w:szCs w:val="18"/>
                <w:lang w:val="en-US" w:eastAsia="zh-CN"/>
              </w:rPr>
              <w:t>7</w:t>
            </w:r>
            <w:r>
              <w:rPr>
                <w:rFonts w:hint="eastAsia" w:asciiTheme="minorEastAsia" w:hAnsiTheme="minorEastAsia" w:eastAsiaTheme="minorEastAsia" w:cstheme="minorEastAsia"/>
                <w:kern w:val="0"/>
                <w:sz w:val="18"/>
                <w:szCs w:val="18"/>
              </w:rPr>
              <w:t>标段</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管材采购及安装</w:t>
            </w:r>
          </w:p>
        </w:tc>
        <w:tc>
          <w:tcPr>
            <w:tcW w:w="273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（25PE100级硬塑管铺设等）</w:t>
            </w:r>
          </w:p>
        </w:tc>
        <w:tc>
          <w:tcPr>
            <w:tcW w:w="164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1073431.40</w:t>
            </w:r>
          </w:p>
        </w:tc>
        <w:tc>
          <w:tcPr>
            <w:tcW w:w="1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30</w:t>
            </w:r>
          </w:p>
        </w:tc>
        <w:tc>
          <w:tcPr>
            <w:tcW w:w="822"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left"/>
              <w:textAlignment w:val="auto"/>
              <w:outlineLvl w:val="9"/>
              <w:rPr>
                <w:rFonts w:hint="eastAsia"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trHeight w:val="480" w:hRule="atLeast"/>
        </w:trPr>
        <w:tc>
          <w:tcPr>
            <w:tcW w:w="10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lang w:eastAsia="zh-CN"/>
              </w:rPr>
              <w:t>第</w:t>
            </w:r>
            <w:r>
              <w:rPr>
                <w:rFonts w:hint="eastAsia" w:asciiTheme="minorEastAsia" w:hAnsiTheme="minorEastAsia" w:eastAsiaTheme="minorEastAsia" w:cstheme="minorEastAsia"/>
                <w:kern w:val="0"/>
                <w:sz w:val="18"/>
                <w:szCs w:val="18"/>
                <w:lang w:val="en-US" w:eastAsia="zh-CN"/>
              </w:rPr>
              <w:t>8</w:t>
            </w:r>
            <w:r>
              <w:rPr>
                <w:rFonts w:hint="eastAsia" w:asciiTheme="minorEastAsia" w:hAnsiTheme="minorEastAsia" w:eastAsiaTheme="minorEastAsia" w:cstheme="minorEastAsia"/>
                <w:kern w:val="0"/>
                <w:sz w:val="18"/>
                <w:szCs w:val="18"/>
              </w:rPr>
              <w:t>标段</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配套工程</w:t>
            </w:r>
          </w:p>
        </w:tc>
        <w:tc>
          <w:tcPr>
            <w:tcW w:w="273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（管理房含水电、井房等）</w:t>
            </w:r>
          </w:p>
        </w:tc>
        <w:tc>
          <w:tcPr>
            <w:tcW w:w="164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1209988.80</w:t>
            </w:r>
          </w:p>
        </w:tc>
        <w:tc>
          <w:tcPr>
            <w:tcW w:w="1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30</w:t>
            </w:r>
          </w:p>
        </w:tc>
        <w:tc>
          <w:tcPr>
            <w:tcW w:w="822"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left"/>
              <w:textAlignment w:val="auto"/>
              <w:outlineLvl w:val="9"/>
              <w:rPr>
                <w:rFonts w:hint="eastAsia"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trHeight w:val="480" w:hRule="atLeast"/>
        </w:trPr>
        <w:tc>
          <w:tcPr>
            <w:tcW w:w="10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lang w:eastAsia="zh-CN"/>
              </w:rPr>
              <w:t>第</w:t>
            </w:r>
            <w:r>
              <w:rPr>
                <w:rFonts w:hint="eastAsia" w:asciiTheme="minorEastAsia" w:hAnsiTheme="minorEastAsia" w:eastAsiaTheme="minorEastAsia" w:cstheme="minorEastAsia"/>
                <w:kern w:val="0"/>
                <w:sz w:val="18"/>
                <w:szCs w:val="18"/>
                <w:lang w:val="en-US" w:eastAsia="zh-CN"/>
              </w:rPr>
              <w:t>14</w:t>
            </w:r>
            <w:r>
              <w:rPr>
                <w:rFonts w:hint="eastAsia" w:asciiTheme="minorEastAsia" w:hAnsiTheme="minorEastAsia" w:eastAsiaTheme="minorEastAsia" w:cstheme="minorEastAsia"/>
                <w:kern w:val="0"/>
                <w:sz w:val="18"/>
                <w:szCs w:val="18"/>
              </w:rPr>
              <w:t>标段</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监理</w:t>
            </w:r>
          </w:p>
        </w:tc>
        <w:tc>
          <w:tcPr>
            <w:tcW w:w="273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（1-13标段监理）</w:t>
            </w:r>
          </w:p>
        </w:tc>
        <w:tc>
          <w:tcPr>
            <w:tcW w:w="164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356800.00</w:t>
            </w:r>
          </w:p>
        </w:tc>
        <w:tc>
          <w:tcPr>
            <w:tcW w:w="1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工程施工期及保修期</w:t>
            </w:r>
          </w:p>
        </w:tc>
        <w:tc>
          <w:tcPr>
            <w:tcW w:w="822"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left"/>
              <w:textAlignment w:val="auto"/>
              <w:outlineLvl w:val="9"/>
              <w:rPr>
                <w:rFonts w:hint="eastAsia" w:asciiTheme="minorEastAsia" w:hAnsiTheme="minorEastAsia" w:eastAsiaTheme="minorEastAsia" w:cstheme="minorEastAsia"/>
                <w:kern w:val="0"/>
                <w:sz w:val="18"/>
                <w:szCs w:val="18"/>
              </w:rPr>
            </w:pPr>
          </w:p>
        </w:tc>
      </w:tr>
      <w:bookmarkEnd w:id="11"/>
    </w:tbl>
    <w:p>
      <w:pPr>
        <w:keepNext w:val="0"/>
        <w:keepLines w:val="0"/>
        <w:pageBreakBefore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b/>
          <w:bCs/>
          <w:kern w:val="2"/>
          <w:sz w:val="24"/>
          <w:szCs w:val="24"/>
          <w:lang w:val="en-US" w:eastAsia="zh-CN"/>
        </w:rPr>
        <w:t>3</w:t>
      </w:r>
      <w:r>
        <w:rPr>
          <w:rFonts w:hint="eastAsia" w:asciiTheme="minorEastAsia" w:hAnsiTheme="minorEastAsia" w:cstheme="minorEastAsia"/>
          <w:b/>
          <w:bCs/>
          <w:kern w:val="2"/>
          <w:sz w:val="24"/>
          <w:szCs w:val="24"/>
          <w:lang w:val="en-US" w:eastAsia="zh-CN"/>
        </w:rPr>
        <w:t>.</w:t>
      </w:r>
      <w:r>
        <w:rPr>
          <w:rFonts w:hint="eastAsia" w:asciiTheme="minorEastAsia" w:hAnsiTheme="minorEastAsia" w:eastAsiaTheme="minorEastAsia" w:cstheme="minorEastAsia"/>
          <w:b/>
          <w:bCs/>
          <w:sz w:val="24"/>
          <w:szCs w:val="24"/>
        </w:rPr>
        <w:t>投标人资格要求</w:t>
      </w:r>
      <w:r>
        <w:rPr>
          <w:rFonts w:hint="eastAsia" w:asciiTheme="minorEastAsia" w:hAnsiTheme="minorEastAsia" w:eastAsiaTheme="minorEastAsia" w:cstheme="minorEastAsia"/>
          <w:sz w:val="24"/>
          <w:szCs w:val="24"/>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line="300" w:lineRule="auto"/>
        <w:ind w:left="0" w:leftChars="0" w:firstLine="480" w:firstLineChars="20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 xml:space="preserve">3.1第1、2、3、4、5、6、7标段： </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300" w:lineRule="auto"/>
        <w:ind w:left="0" w:leftChars="0" w:firstLine="480" w:firstLineChars="20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企业具有独立法人资格，并具备有效的企业法人营业执照、税务登记证、组织机构代码证(或三证合一的营业执照)，并在人员、设备、资金等方面具有承担本标段施工的能力，投标人须为管材生产企业，不接受销售商和代理商投标；</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300" w:lineRule="auto"/>
        <w:ind w:left="0" w:leftChars="0" w:firstLine="480" w:firstLineChars="20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所投产品须具有省级主管部门出具的饮用水卫生安全产品卫生许可批件，省级及以上相关部门出具的质量检测合格报告；</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300" w:lineRule="auto"/>
        <w:ind w:left="0" w:leftChars="0" w:firstLine="480" w:firstLineChars="200"/>
        <w:textAlignment w:val="auto"/>
        <w:rPr>
          <w:rFonts w:hint="eastAsia" w:asciiTheme="minorEastAsia" w:hAnsiTheme="minorEastAsia" w:eastAsiaTheme="minorEastAsia" w:cstheme="minorEastAsia"/>
          <w:color w:val="000000" w:themeColor="text1"/>
          <w:sz w:val="24"/>
          <w:szCs w:val="32"/>
          <w:lang w:val="en-US" w:eastAsia="zh-CN"/>
          <w14:textFill>
            <w14:solidFill>
              <w14:schemeClr w14:val="tx1"/>
            </w14:solidFill>
          </w14:textFill>
        </w:rPr>
      </w:pPr>
      <w:r>
        <w:rPr>
          <w:rFonts w:hint="eastAsia" w:asciiTheme="minorEastAsia" w:hAnsiTheme="minorEastAsia" w:cstheme="minorEastAsia"/>
          <w:color w:val="000000" w:themeColor="text1"/>
          <w:sz w:val="24"/>
          <w:szCs w:val="32"/>
          <w:lang w:val="en-US" w:eastAsia="zh-CN"/>
          <w14:textFill>
            <w14:solidFill>
              <w14:schemeClr w14:val="tx1"/>
            </w14:solidFill>
          </w14:textFill>
        </w:rPr>
        <w:t>2015年1月1日以来具有类似项目业绩；</w:t>
      </w:r>
    </w:p>
    <w:p>
      <w:pPr>
        <w:pStyle w:val="2"/>
        <w:keepNext w:val="0"/>
        <w:keepLines w:val="0"/>
        <w:pageBreakBefore w:val="0"/>
        <w:widowControl w:val="0"/>
        <w:kinsoku/>
        <w:wordWrap/>
        <w:overflowPunct/>
        <w:topLinePunct w:val="0"/>
        <w:autoSpaceDE/>
        <w:autoSpaceDN/>
        <w:bidi w:val="0"/>
        <w:adjustRightInd/>
        <w:snapToGrid/>
        <w:spacing w:after="0" w:line="300" w:lineRule="auto"/>
        <w:ind w:left="0" w:leftChars="0" w:firstLine="480" w:firstLineChars="200"/>
        <w:textAlignment w:val="auto"/>
        <w:rPr>
          <w:rFonts w:hint="eastAsia" w:asciiTheme="minorEastAsia" w:hAnsiTheme="minorEastAsia" w:cstheme="minorEastAsia"/>
          <w:color w:val="000000" w:themeColor="text1"/>
          <w:sz w:val="24"/>
          <w:szCs w:val="32"/>
          <w:lang w:val="en-US" w:eastAsia="zh-CN"/>
          <w14:textFill>
            <w14:solidFill>
              <w14:schemeClr w14:val="tx1"/>
            </w14:solidFill>
          </w14:textFill>
        </w:rPr>
      </w:pPr>
      <w:r>
        <w:rPr>
          <w:rFonts w:hint="eastAsia" w:asciiTheme="minorEastAsia" w:hAnsiTheme="minorEastAsia" w:cstheme="minorEastAsia"/>
          <w:color w:val="000000" w:themeColor="text1"/>
          <w:sz w:val="24"/>
          <w:szCs w:val="32"/>
          <w:lang w:val="en-US" w:eastAsia="zh-CN"/>
          <w14:textFill>
            <w14:solidFill>
              <w14:schemeClr w14:val="tx1"/>
            </w14:solidFill>
          </w14:textFill>
        </w:rPr>
        <w:t>3.2第8标段：</w:t>
      </w:r>
    </w:p>
    <w:p>
      <w:pPr>
        <w:pStyle w:val="2"/>
        <w:keepNext w:val="0"/>
        <w:keepLines w:val="0"/>
        <w:pageBreakBefore w:val="0"/>
        <w:widowControl w:val="0"/>
        <w:kinsoku/>
        <w:wordWrap/>
        <w:overflowPunct/>
        <w:topLinePunct w:val="0"/>
        <w:autoSpaceDE/>
        <w:autoSpaceDN/>
        <w:bidi w:val="0"/>
        <w:adjustRightInd/>
        <w:snapToGrid/>
        <w:spacing w:after="0" w:line="300" w:lineRule="auto"/>
        <w:ind w:left="0" w:leftChars="0" w:firstLine="480" w:firstLineChars="200"/>
        <w:textAlignment w:val="auto"/>
        <w:rPr>
          <w:rFonts w:hint="eastAsia" w:asciiTheme="minorEastAsia" w:hAnsiTheme="minorEastAsia" w:cstheme="minorEastAsia"/>
          <w:color w:val="000000" w:themeColor="text1"/>
          <w:sz w:val="24"/>
          <w:szCs w:val="32"/>
          <w:lang w:val="en-US" w:eastAsia="zh-CN"/>
          <w14:textFill>
            <w14:solidFill>
              <w14:schemeClr w14:val="tx1"/>
            </w14:solidFill>
          </w14:textFill>
        </w:rPr>
      </w:pPr>
      <w:r>
        <w:rPr>
          <w:rFonts w:hint="eastAsia" w:asciiTheme="minorEastAsia" w:hAnsiTheme="minorEastAsia" w:cstheme="minorEastAsia"/>
          <w:color w:val="000000" w:themeColor="text1"/>
          <w:sz w:val="24"/>
          <w:szCs w:val="32"/>
          <w:lang w:val="en-US" w:eastAsia="zh-CN"/>
          <w14:textFill>
            <w14:solidFill>
              <w14:schemeClr w14:val="tx1"/>
            </w14:solidFill>
          </w14:textFill>
        </w:rPr>
        <w:t>（1）企业具有独立法人资格，并具备有效的企业法人营业执照、税务登记证、组织机构代码证(或三证合一的营业执照)；</w:t>
      </w:r>
    </w:p>
    <w:p>
      <w:pPr>
        <w:pStyle w:val="2"/>
        <w:keepNext w:val="0"/>
        <w:keepLines w:val="0"/>
        <w:pageBreakBefore w:val="0"/>
        <w:widowControl w:val="0"/>
        <w:kinsoku/>
        <w:wordWrap/>
        <w:overflowPunct/>
        <w:topLinePunct w:val="0"/>
        <w:autoSpaceDE/>
        <w:autoSpaceDN/>
        <w:bidi w:val="0"/>
        <w:adjustRightInd/>
        <w:snapToGrid/>
        <w:spacing w:after="0" w:line="300" w:lineRule="auto"/>
        <w:ind w:left="0" w:leftChars="0" w:firstLine="480" w:firstLineChars="200"/>
        <w:textAlignment w:val="auto"/>
        <w:rPr>
          <w:rFonts w:hint="eastAsia" w:asciiTheme="minorEastAsia" w:hAnsiTheme="minorEastAsia" w:cstheme="minorEastAsia"/>
          <w:color w:val="000000" w:themeColor="text1"/>
          <w:sz w:val="24"/>
          <w:szCs w:val="32"/>
          <w:lang w:val="en-US" w:eastAsia="zh-CN"/>
          <w14:textFill>
            <w14:solidFill>
              <w14:schemeClr w14:val="tx1"/>
            </w14:solidFill>
          </w14:textFill>
        </w:rPr>
      </w:pPr>
      <w:r>
        <w:rPr>
          <w:rFonts w:hint="eastAsia" w:asciiTheme="minorEastAsia" w:hAnsiTheme="minorEastAsia" w:cstheme="minorEastAsia"/>
          <w:color w:val="000000" w:themeColor="text1"/>
          <w:sz w:val="24"/>
          <w:szCs w:val="32"/>
          <w:lang w:val="en-US" w:eastAsia="zh-CN"/>
          <w14:textFill>
            <w14:solidFill>
              <w14:schemeClr w14:val="tx1"/>
            </w14:solidFill>
          </w14:textFill>
        </w:rPr>
        <w:t>（2）投标人须具有水利水电工程施工总承包叁级以上（含叁级）资质，且具有有效的安全生产许可证；拟派项目经理须具备水利水电工程专业二级以上（含二级）注册建造师执业资格，并具有水行政主管部门颁发的有效的安全生产考核合格证书，且不得担任其它在施建设工程项目的项目经理；技术负责人具有相关专业中级及以上技术职称；企业主要负责人、项目经理及专职安全员应取得水行政主管部门核发的安全生产考核合格证；</w:t>
      </w:r>
    </w:p>
    <w:p>
      <w:pPr>
        <w:pStyle w:val="2"/>
        <w:keepNext w:val="0"/>
        <w:keepLines w:val="0"/>
        <w:pageBreakBefore w:val="0"/>
        <w:widowControl w:val="0"/>
        <w:kinsoku/>
        <w:wordWrap/>
        <w:overflowPunct/>
        <w:topLinePunct w:val="0"/>
        <w:autoSpaceDE/>
        <w:autoSpaceDN/>
        <w:bidi w:val="0"/>
        <w:adjustRightInd/>
        <w:snapToGrid/>
        <w:spacing w:after="0" w:line="300" w:lineRule="auto"/>
        <w:ind w:left="0" w:leftChars="0" w:firstLine="480" w:firstLineChars="200"/>
        <w:textAlignment w:val="auto"/>
        <w:rPr>
          <w:rFonts w:hint="eastAsia" w:asciiTheme="minorEastAsia" w:hAnsiTheme="minorEastAsia" w:cstheme="minorEastAsia"/>
          <w:color w:val="000000" w:themeColor="text1"/>
          <w:sz w:val="24"/>
          <w:szCs w:val="32"/>
          <w:lang w:val="en-US" w:eastAsia="zh-CN"/>
          <w14:textFill>
            <w14:solidFill>
              <w14:schemeClr w14:val="tx1"/>
            </w14:solidFill>
          </w14:textFill>
        </w:rPr>
      </w:pPr>
      <w:r>
        <w:rPr>
          <w:rFonts w:hint="eastAsia" w:asciiTheme="minorEastAsia" w:hAnsiTheme="minorEastAsia" w:cstheme="minorEastAsia"/>
          <w:color w:val="000000" w:themeColor="text1"/>
          <w:sz w:val="24"/>
          <w:szCs w:val="32"/>
          <w:lang w:val="en-US" w:eastAsia="zh-CN"/>
          <w14:textFill>
            <w14:solidFill>
              <w14:schemeClr w14:val="tx1"/>
            </w14:solidFill>
          </w14:textFill>
        </w:rPr>
        <w:t>（3）2015年1月1日以来具有类似项目业绩；</w:t>
      </w:r>
    </w:p>
    <w:p>
      <w:pPr>
        <w:pStyle w:val="2"/>
        <w:keepNext w:val="0"/>
        <w:keepLines w:val="0"/>
        <w:pageBreakBefore w:val="0"/>
        <w:widowControl w:val="0"/>
        <w:kinsoku/>
        <w:wordWrap/>
        <w:overflowPunct/>
        <w:topLinePunct w:val="0"/>
        <w:autoSpaceDE/>
        <w:autoSpaceDN/>
        <w:bidi w:val="0"/>
        <w:adjustRightInd/>
        <w:snapToGrid/>
        <w:spacing w:after="0" w:line="300" w:lineRule="auto"/>
        <w:ind w:left="0" w:leftChars="0" w:firstLine="480" w:firstLineChars="200"/>
        <w:textAlignment w:val="auto"/>
        <w:rPr>
          <w:rFonts w:hint="eastAsia" w:asciiTheme="minorEastAsia" w:hAnsiTheme="minorEastAsia" w:cstheme="minorEastAsia"/>
          <w:color w:val="000000" w:themeColor="text1"/>
          <w:sz w:val="24"/>
          <w:szCs w:val="32"/>
          <w:lang w:val="en-US" w:eastAsia="zh-CN"/>
          <w14:textFill>
            <w14:solidFill>
              <w14:schemeClr w14:val="tx1"/>
            </w14:solidFill>
          </w14:textFill>
        </w:rPr>
      </w:pPr>
      <w:r>
        <w:rPr>
          <w:rFonts w:hint="eastAsia" w:asciiTheme="minorEastAsia" w:hAnsiTheme="minorEastAsia" w:cstheme="minorEastAsia"/>
          <w:color w:val="000000" w:themeColor="text1"/>
          <w:sz w:val="24"/>
          <w:szCs w:val="32"/>
          <w:lang w:val="en-US" w:eastAsia="zh-CN"/>
          <w14:textFill>
            <w14:solidFill>
              <w14:schemeClr w14:val="tx1"/>
            </w14:solidFill>
          </w14:textFill>
        </w:rPr>
        <w:t xml:space="preserve">3.3第14标段（监理标段）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auto"/>
        <w:ind w:firstLine="480" w:firstLineChars="200"/>
        <w:textAlignment w:val="auto"/>
        <w:rPr>
          <w:rFonts w:hint="eastAsia" w:asciiTheme="minorEastAsia" w:hAnsiTheme="minorEastAsia" w:cstheme="minorEastAsia"/>
          <w:color w:val="000000" w:themeColor="text1"/>
          <w:sz w:val="24"/>
          <w:szCs w:val="32"/>
          <w:lang w:val="en-US" w:eastAsia="zh-CN"/>
          <w14:textFill>
            <w14:solidFill>
              <w14:schemeClr w14:val="tx1"/>
            </w14:solidFill>
          </w14:textFill>
        </w:rPr>
      </w:pPr>
      <w:r>
        <w:rPr>
          <w:rFonts w:hint="eastAsia" w:asciiTheme="minorEastAsia" w:hAnsiTheme="minorEastAsia" w:cstheme="minorEastAsia"/>
          <w:color w:val="000000" w:themeColor="text1"/>
          <w:sz w:val="24"/>
          <w:szCs w:val="32"/>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32"/>
          <w:lang w:val="en-US" w:eastAsia="zh-CN"/>
          <w14:textFill>
            <w14:solidFill>
              <w14:schemeClr w14:val="tx1"/>
            </w14:solidFill>
          </w14:textFill>
        </w:rPr>
        <w:t>企业具有独立法人资格，并具备有效的企业法人营业执照、税务登记证、组织机构代码证(或三证合一的营业执照)</w:t>
      </w:r>
      <w:r>
        <w:rPr>
          <w:rFonts w:hint="eastAsia" w:asciiTheme="minorEastAsia" w:hAnsiTheme="minorEastAsia" w:cstheme="minorEastAsia"/>
          <w:color w:val="000000" w:themeColor="text1"/>
          <w:sz w:val="24"/>
          <w:szCs w:val="32"/>
          <w:lang w:val="en-US" w:eastAsia="zh-CN"/>
          <w14:textFill>
            <w14:solidFill>
              <w14:schemeClr w14:val="tx1"/>
            </w14:solidFill>
          </w14:textFill>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auto"/>
        <w:ind w:firstLine="480" w:firstLineChars="200"/>
        <w:textAlignment w:val="auto"/>
        <w:rPr>
          <w:rFonts w:hint="eastAsia" w:asciiTheme="minorEastAsia" w:hAnsiTheme="minorEastAsia" w:cstheme="minorEastAsia"/>
          <w:color w:val="000000" w:themeColor="text1"/>
          <w:sz w:val="24"/>
          <w:szCs w:val="32"/>
          <w:lang w:val="en-US" w:eastAsia="zh-CN"/>
          <w14:textFill>
            <w14:solidFill>
              <w14:schemeClr w14:val="tx1"/>
            </w14:solidFill>
          </w14:textFill>
        </w:rPr>
      </w:pPr>
      <w:r>
        <w:rPr>
          <w:rFonts w:hint="eastAsia" w:asciiTheme="minorEastAsia" w:hAnsiTheme="minorEastAsia" w:cstheme="minorEastAsia"/>
          <w:color w:val="000000" w:themeColor="text1"/>
          <w:sz w:val="24"/>
          <w:szCs w:val="32"/>
          <w:lang w:val="en-US" w:eastAsia="zh-CN"/>
          <w14:textFill>
            <w14:solidFill>
              <w14:schemeClr w14:val="tx1"/>
            </w14:solidFill>
          </w14:textFill>
        </w:rPr>
        <w:t>（2）投标人须具备水利行政主管部门颁发的水利工程建设监理乙级及以上资质；</w:t>
      </w:r>
    </w:p>
    <w:p>
      <w:pPr>
        <w:pStyle w:val="2"/>
        <w:keepNext w:val="0"/>
        <w:keepLines w:val="0"/>
        <w:pageBreakBefore w:val="0"/>
        <w:widowControl w:val="0"/>
        <w:kinsoku/>
        <w:wordWrap/>
        <w:overflowPunct/>
        <w:topLinePunct w:val="0"/>
        <w:autoSpaceDE/>
        <w:autoSpaceDN/>
        <w:bidi w:val="0"/>
        <w:adjustRightInd/>
        <w:snapToGrid/>
        <w:spacing w:after="0" w:line="300" w:lineRule="auto"/>
        <w:ind w:firstLine="480" w:firstLineChars="200"/>
        <w:textAlignment w:val="auto"/>
        <w:rPr>
          <w:rFonts w:hint="eastAsia" w:asciiTheme="minorEastAsia" w:hAnsiTheme="minorEastAsia" w:cstheme="minorEastAsia"/>
          <w:color w:val="000000" w:themeColor="text1"/>
          <w:sz w:val="24"/>
          <w:szCs w:val="32"/>
          <w:lang w:val="en-US" w:eastAsia="zh-CN"/>
          <w14:textFill>
            <w14:solidFill>
              <w14:schemeClr w14:val="tx1"/>
            </w14:solidFill>
          </w14:textFill>
        </w:rPr>
      </w:pPr>
      <w:r>
        <w:rPr>
          <w:rFonts w:hint="eastAsia" w:asciiTheme="minorEastAsia" w:hAnsiTheme="minorEastAsia" w:cstheme="minorEastAsia"/>
          <w:color w:val="000000" w:themeColor="text1"/>
          <w:sz w:val="24"/>
          <w:szCs w:val="32"/>
          <w:lang w:val="en-US" w:eastAsia="zh-CN"/>
          <w14:textFill>
            <w14:solidFill>
              <w14:schemeClr w14:val="tx1"/>
            </w14:solidFill>
          </w14:textFill>
        </w:rPr>
        <w:t>（3）拟任总监理工程师必须持有水利总监理工程师岗位证书；</w:t>
      </w:r>
    </w:p>
    <w:p>
      <w:pPr>
        <w:pStyle w:val="2"/>
        <w:keepNext w:val="0"/>
        <w:keepLines w:val="0"/>
        <w:pageBreakBefore w:val="0"/>
        <w:widowControl w:val="0"/>
        <w:kinsoku/>
        <w:wordWrap/>
        <w:overflowPunct/>
        <w:topLinePunct w:val="0"/>
        <w:autoSpaceDE/>
        <w:autoSpaceDN/>
        <w:bidi w:val="0"/>
        <w:adjustRightInd/>
        <w:snapToGrid/>
        <w:spacing w:after="0" w:line="300" w:lineRule="auto"/>
        <w:ind w:firstLine="480" w:firstLineChars="200"/>
        <w:textAlignment w:val="auto"/>
        <w:rPr>
          <w:rFonts w:hint="eastAsia" w:asciiTheme="minorEastAsia" w:hAnsiTheme="minorEastAsia" w:cstheme="minorEastAsia"/>
          <w:color w:val="000000" w:themeColor="text1"/>
          <w:sz w:val="24"/>
          <w:szCs w:val="32"/>
          <w:lang w:val="en-US" w:eastAsia="zh-CN"/>
          <w14:textFill>
            <w14:solidFill>
              <w14:schemeClr w14:val="tx1"/>
            </w14:solidFill>
          </w14:textFill>
        </w:rPr>
      </w:pPr>
      <w:r>
        <w:rPr>
          <w:rFonts w:hint="eastAsia" w:asciiTheme="minorEastAsia" w:hAnsiTheme="minorEastAsia" w:cstheme="minorEastAsia"/>
          <w:color w:val="000000" w:themeColor="text1"/>
          <w:sz w:val="24"/>
          <w:szCs w:val="32"/>
          <w:lang w:val="en-US" w:eastAsia="zh-CN"/>
          <w14:textFill>
            <w14:solidFill>
              <w14:schemeClr w14:val="tx1"/>
            </w14:solidFill>
          </w14:textFill>
        </w:rPr>
        <w:t xml:space="preserve">（4）拟投入本工程的主要监理人员中至少有2人持有水利工程建设监理人员安全生产培训结业证书（其中1人为总监）； </w:t>
      </w:r>
    </w:p>
    <w:p>
      <w:pPr>
        <w:pStyle w:val="2"/>
        <w:keepNext w:val="0"/>
        <w:keepLines w:val="0"/>
        <w:pageBreakBefore w:val="0"/>
        <w:widowControl w:val="0"/>
        <w:kinsoku/>
        <w:wordWrap/>
        <w:overflowPunct/>
        <w:topLinePunct w:val="0"/>
        <w:autoSpaceDE/>
        <w:autoSpaceDN/>
        <w:bidi w:val="0"/>
        <w:adjustRightInd/>
        <w:snapToGrid/>
        <w:spacing w:after="0" w:line="300" w:lineRule="auto"/>
        <w:ind w:firstLine="480" w:firstLineChars="200"/>
        <w:textAlignment w:val="auto"/>
        <w:rPr>
          <w:rFonts w:hint="eastAsia" w:asciiTheme="minorEastAsia" w:hAnsiTheme="minorEastAsia" w:cstheme="minorEastAsia"/>
          <w:color w:val="000000" w:themeColor="text1"/>
          <w:sz w:val="24"/>
          <w:szCs w:val="32"/>
          <w:lang w:val="en-US" w:eastAsia="zh-CN"/>
          <w14:textFill>
            <w14:solidFill>
              <w14:schemeClr w14:val="tx1"/>
            </w14:solidFill>
          </w14:textFill>
        </w:rPr>
      </w:pPr>
      <w:r>
        <w:rPr>
          <w:rFonts w:hint="eastAsia" w:asciiTheme="minorEastAsia" w:hAnsiTheme="minorEastAsia" w:cstheme="minorEastAsia"/>
          <w:color w:val="000000" w:themeColor="text1"/>
          <w:sz w:val="24"/>
          <w:szCs w:val="32"/>
          <w:lang w:val="en-US" w:eastAsia="zh-CN"/>
          <w14:textFill>
            <w14:solidFill>
              <w14:schemeClr w14:val="tx1"/>
            </w14:solidFill>
          </w14:textFill>
        </w:rPr>
        <w:t>（5）2015年1月1日以来具有同类项目监理经验；</w:t>
      </w:r>
    </w:p>
    <w:p>
      <w:pPr>
        <w:pStyle w:val="2"/>
        <w:keepNext w:val="0"/>
        <w:keepLines w:val="0"/>
        <w:pageBreakBefore w:val="0"/>
        <w:kinsoku/>
        <w:wordWrap/>
        <w:overflowPunct/>
        <w:topLinePunct w:val="0"/>
        <w:autoSpaceDE/>
        <w:autoSpaceDN/>
        <w:bidi w:val="0"/>
        <w:adjustRightInd/>
        <w:snapToGrid/>
        <w:spacing w:line="300" w:lineRule="auto"/>
        <w:ind w:left="0" w:leftChars="0" w:firstLine="480" w:firstLineChars="200"/>
        <w:textAlignment w:val="auto"/>
        <w:rPr>
          <w:rFonts w:hint="eastAsia" w:asciiTheme="minorEastAsia" w:hAnsiTheme="minorEastAsia" w:cstheme="minorEastAsia"/>
          <w:color w:val="000000" w:themeColor="text1"/>
          <w:sz w:val="24"/>
          <w:szCs w:val="32"/>
          <w:lang w:val="en-US" w:eastAsia="zh-CN"/>
          <w14:textFill>
            <w14:solidFill>
              <w14:schemeClr w14:val="tx1"/>
            </w14:solidFill>
          </w14:textFill>
        </w:rPr>
      </w:pPr>
      <w:r>
        <w:rPr>
          <w:rFonts w:hint="eastAsia" w:asciiTheme="minorEastAsia" w:hAnsiTheme="minorEastAsia" w:cstheme="minorEastAsia"/>
          <w:color w:val="000000" w:themeColor="text1"/>
          <w:sz w:val="24"/>
          <w:szCs w:val="32"/>
          <w:lang w:val="en-US" w:eastAsia="zh-CN"/>
          <w14:textFill>
            <w14:solidFill>
              <w14:schemeClr w14:val="tx1"/>
            </w14:solidFill>
          </w14:textFill>
        </w:rPr>
        <w:t>3.4未被列入“信用中国”（www.creditchina.gov.cn）/“信用河南”（http://www.xyhn.gov.cn/）网站信用信息栏黑名单，“国家企业信用信息公示系统” （http://www.gsxt.gov.cn/）经营异常名录或严重失信黑名单。</w:t>
      </w:r>
    </w:p>
    <w:p>
      <w:pPr>
        <w:pStyle w:val="2"/>
        <w:keepNext w:val="0"/>
        <w:keepLines w:val="0"/>
        <w:pageBreakBefore w:val="0"/>
        <w:widowControl w:val="0"/>
        <w:kinsoku/>
        <w:wordWrap/>
        <w:overflowPunct/>
        <w:topLinePunct w:val="0"/>
        <w:autoSpaceDE/>
        <w:autoSpaceDN/>
        <w:bidi w:val="0"/>
        <w:adjustRightInd/>
        <w:snapToGrid/>
        <w:spacing w:after="0" w:line="300" w:lineRule="auto"/>
        <w:ind w:firstLine="480" w:firstLineChars="200"/>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color w:val="000000" w:themeColor="text1"/>
          <w:sz w:val="24"/>
          <w:szCs w:val="32"/>
          <w:lang w:val="en-US" w:eastAsia="zh-CN"/>
          <w14:textFill>
            <w14:solidFill>
              <w14:schemeClr w14:val="tx1"/>
            </w14:solidFill>
          </w14:textFill>
        </w:rPr>
        <w:t>3.5本次招标不接受联合体投标；</w:t>
      </w:r>
      <w:r>
        <w:rPr>
          <w:rFonts w:hint="eastAsia" w:asciiTheme="minorEastAsia" w:hAnsiTheme="minorEastAsia" w:cstheme="minorEastAsia"/>
          <w:b/>
          <w:bCs/>
          <w:color w:val="000000" w:themeColor="text1"/>
          <w:sz w:val="24"/>
          <w:szCs w:val="32"/>
          <w:lang w:val="en-US" w:eastAsia="zh-CN"/>
          <w14:textFill>
            <w14:solidFill>
              <w14:schemeClr w14:val="tx1"/>
            </w14:solidFill>
          </w14:textFill>
        </w:rPr>
        <w:t>投标人可以对本项目多</w:t>
      </w:r>
      <w:r>
        <w:rPr>
          <w:rFonts w:hint="eastAsia" w:asciiTheme="minorEastAsia" w:hAnsiTheme="minorEastAsia" w:cstheme="minorEastAsia"/>
          <w:b/>
          <w:bCs/>
          <w:sz w:val="24"/>
          <w:szCs w:val="32"/>
          <w:lang w:val="en-US" w:eastAsia="zh-CN"/>
        </w:rPr>
        <w:t>个标段进行投标，但只能按标段设置先后顺序依次中取前一个标段。</w:t>
      </w:r>
    </w:p>
    <w:p>
      <w:pPr>
        <w:pStyle w:val="2"/>
        <w:keepNext w:val="0"/>
        <w:keepLines w:val="0"/>
        <w:pageBreakBefore w:val="0"/>
        <w:widowControl w:val="0"/>
        <w:kinsoku/>
        <w:wordWrap/>
        <w:overflowPunct/>
        <w:topLinePunct w:val="0"/>
        <w:autoSpaceDE/>
        <w:autoSpaceDN/>
        <w:bidi w:val="0"/>
        <w:adjustRightInd/>
        <w:snapToGrid/>
        <w:spacing w:after="0" w:line="300" w:lineRule="auto"/>
        <w:ind w:firstLine="480" w:firstLineChars="200"/>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3.6资格审查：本次招标实行资格后审。</w:t>
      </w:r>
    </w:p>
    <w:p>
      <w:pPr>
        <w:pStyle w:val="2"/>
        <w:keepNext w:val="0"/>
        <w:keepLines w:val="0"/>
        <w:pageBreakBefore w:val="0"/>
        <w:widowControl w:val="0"/>
        <w:kinsoku/>
        <w:wordWrap/>
        <w:overflowPunct/>
        <w:topLinePunct w:val="0"/>
        <w:autoSpaceDE/>
        <w:autoSpaceDN/>
        <w:bidi w:val="0"/>
        <w:adjustRightInd/>
        <w:snapToGrid/>
        <w:spacing w:after="0" w:line="300" w:lineRule="auto"/>
        <w:ind w:left="0" w:leftChars="0" w:firstLine="480" w:firstLineChars="200"/>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3.7</w:t>
      </w:r>
      <w:r>
        <w:rPr>
          <w:rFonts w:hint="eastAsia" w:asciiTheme="minorEastAsia" w:hAnsiTheme="minorEastAsia" w:cstheme="minorEastAsia"/>
          <w:b/>
          <w:bCs/>
          <w:sz w:val="24"/>
          <w:szCs w:val="32"/>
          <w:lang w:val="en-US" w:eastAsia="zh-CN"/>
        </w:rPr>
        <w:t>第8标段</w:t>
      </w:r>
      <w:r>
        <w:rPr>
          <w:rFonts w:hint="eastAsia" w:asciiTheme="minorEastAsia" w:hAnsiTheme="minorEastAsia" w:cstheme="minorEastAsia"/>
          <w:sz w:val="24"/>
          <w:szCs w:val="32"/>
          <w:lang w:val="en-US" w:eastAsia="zh-CN"/>
        </w:rPr>
        <w:t>投标企业须在全国水利建设市场信用信息平台公开进行信用信息公示（以网上公示为准），企业被委托人（网上报名联系人）和项目经理必须与全国水利建设市场信用信息平台进行信用信息公示（以网上公示为准）的被委托人和项目经理一致，且报名后企业被委托人（网上报名联系人）不得更换，企业所有拟派人员必须为本单位在职人员且在全国水利建设市场信用信息平台进行信用信息公示，开标时被委托人到场参加开标会议。</w:t>
      </w:r>
    </w:p>
    <w:p>
      <w:pPr>
        <w:keepNext w:val="0"/>
        <w:keepLines w:val="0"/>
        <w:pageBreakBefore w:val="0"/>
        <w:kinsoku/>
        <w:wordWrap/>
        <w:overflowPunct/>
        <w:topLinePunct w:val="0"/>
        <w:autoSpaceDE/>
        <w:autoSpaceDN/>
        <w:bidi w:val="0"/>
        <w:adjustRightInd/>
        <w:snapToGrid/>
        <w:spacing w:line="300" w:lineRule="auto"/>
        <w:textAlignment w:val="auto"/>
        <w:rPr>
          <w:rFonts w:ascii="宋体" w:hAnsi="宋体" w:eastAsia="宋体"/>
          <w:b/>
          <w:bCs/>
          <w:sz w:val="24"/>
        </w:rPr>
      </w:pPr>
      <w:r>
        <w:rPr>
          <w:rFonts w:hint="eastAsia" w:ascii="宋体" w:hAnsi="宋体" w:eastAsia="宋体"/>
          <w:b/>
          <w:bCs/>
          <w:sz w:val="24"/>
        </w:rPr>
        <w:t>4.投标报名时间及方式</w:t>
      </w:r>
    </w:p>
    <w:p>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ascii="宋体" w:hAnsi="宋体" w:eastAsia="宋体"/>
          <w:sz w:val="24"/>
        </w:rPr>
      </w:pPr>
      <w:r>
        <w:rPr>
          <w:rFonts w:hint="eastAsia" w:ascii="宋体" w:hAnsi="宋体" w:eastAsia="宋体"/>
          <w:sz w:val="24"/>
        </w:rPr>
        <w:t>4.1投标人持CA数字认证证书，登录【全国公共资源交易平台（河南省·许昌市）】“系统用户注册”入口</w:t>
      </w:r>
      <w:r>
        <w:rPr>
          <w:rFonts w:ascii="宋体" w:hAnsi="宋体" w:eastAsia="宋体"/>
          <w:sz w:val="24"/>
        </w:rPr>
        <w:t>（http://221.14.6.70:8088/ggzy/eps/public/RegistAllJcxx.html）</w:t>
      </w:r>
      <w:r>
        <w:rPr>
          <w:rFonts w:hint="eastAsia" w:ascii="宋体" w:hAnsi="宋体" w:eastAsia="宋体"/>
          <w:sz w:val="24"/>
        </w:rPr>
        <w:t>进行免费注册登记（详见“常见问题解答-诚信库网上注册相关资料下载”）；</w:t>
      </w:r>
    </w:p>
    <w:p>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ascii="宋体" w:hAnsi="宋体" w:eastAsia="宋体"/>
          <w:sz w:val="24"/>
        </w:rPr>
      </w:pPr>
      <w:r>
        <w:rPr>
          <w:rFonts w:hint="eastAsia" w:ascii="宋体" w:hAnsi="宋体" w:eastAsia="宋体"/>
          <w:sz w:val="24"/>
        </w:rPr>
        <w:t>4.2在投标截止时间前登录【全国公共资源交易平台（河南省·许昌市）】“投标人/供应商登录”入口（http://221.14.6.70:8088/ggzy/）自行下载招标文件（详见“常见问题解答-交易系统操作手册”）。</w:t>
      </w:r>
    </w:p>
    <w:p>
      <w:pPr>
        <w:keepNext w:val="0"/>
        <w:keepLines w:val="0"/>
        <w:pageBreakBefore w:val="0"/>
        <w:kinsoku/>
        <w:wordWrap/>
        <w:overflowPunct/>
        <w:topLinePunct w:val="0"/>
        <w:autoSpaceDE/>
        <w:autoSpaceDN/>
        <w:bidi w:val="0"/>
        <w:adjustRightInd/>
        <w:snapToGrid/>
        <w:spacing w:line="300" w:lineRule="auto"/>
        <w:textAlignment w:val="auto"/>
        <w:rPr>
          <w:rFonts w:ascii="宋体" w:hAnsi="宋体" w:eastAsia="宋体"/>
          <w:b/>
          <w:bCs/>
          <w:sz w:val="24"/>
        </w:rPr>
      </w:pPr>
      <w:r>
        <w:rPr>
          <w:rFonts w:hint="eastAsia" w:ascii="宋体" w:hAnsi="宋体" w:eastAsia="宋体"/>
          <w:b/>
          <w:bCs/>
          <w:sz w:val="24"/>
        </w:rPr>
        <w:t>5.招标文件和施工图纸的获取</w:t>
      </w:r>
    </w:p>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ascii="宋体" w:hAnsi="宋体" w:eastAsia="宋体"/>
          <w:bCs/>
          <w:sz w:val="24"/>
        </w:rPr>
      </w:pPr>
      <w:r>
        <w:rPr>
          <w:rFonts w:hint="eastAsia" w:ascii="宋体" w:hAnsi="宋体" w:eastAsia="宋体"/>
          <w:bCs/>
          <w:sz w:val="24"/>
        </w:rPr>
        <w:t xml:space="preserve"> 5.1</w:t>
      </w:r>
      <w:r>
        <w:rPr>
          <w:rFonts w:hint="eastAsia" w:ascii="宋体" w:hAnsi="宋体" w:eastAsia="宋体"/>
          <w:sz w:val="24"/>
        </w:rPr>
        <w:t>招标文件和工程量清单的获取：投标人于投标文件递交截止时间前均可登录【全国公共资源交易平台(河南省</w:t>
      </w:r>
      <w:r>
        <w:rPr>
          <w:rFonts w:hint="eastAsia" w:ascii="MS Mincho" w:hAnsi="MS Mincho" w:eastAsia="MS Mincho" w:cs="MS Mincho"/>
          <w:sz w:val="24"/>
        </w:rPr>
        <w:t>▪</w:t>
      </w:r>
      <w:r>
        <w:rPr>
          <w:rFonts w:hint="eastAsia" w:ascii="宋体" w:hAnsi="宋体" w:eastAsia="宋体" w:cs="仿宋"/>
          <w:sz w:val="24"/>
        </w:rPr>
        <w:t>许昌市</w:t>
      </w:r>
      <w:r>
        <w:rPr>
          <w:rFonts w:hint="eastAsia" w:ascii="宋体" w:hAnsi="宋体" w:eastAsia="宋体"/>
          <w:sz w:val="24"/>
        </w:rPr>
        <w:t>)】（http://www.xczbtb.com/），通过“投标人/供应商登录” 入口自行下载。</w:t>
      </w:r>
    </w:p>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ascii="宋体" w:hAnsi="宋体" w:eastAsia="宋体"/>
          <w:bCs/>
          <w:sz w:val="24"/>
        </w:rPr>
      </w:pPr>
      <w:r>
        <w:rPr>
          <w:rFonts w:hint="eastAsia" w:ascii="宋体" w:hAnsi="宋体" w:eastAsia="宋体"/>
          <w:bCs/>
          <w:sz w:val="24"/>
        </w:rPr>
        <w:t xml:space="preserve"> 5.2施工图纸下载：按照招标文件中第二章投标人须知前附表第2.</w:t>
      </w:r>
      <w:r>
        <w:rPr>
          <w:rFonts w:hint="eastAsia" w:ascii="宋体" w:hAnsi="宋体"/>
          <w:bCs/>
          <w:sz w:val="24"/>
          <w:lang w:val="en-US" w:eastAsia="zh-CN"/>
        </w:rPr>
        <w:t>1</w:t>
      </w:r>
      <w:r>
        <w:rPr>
          <w:rFonts w:hint="eastAsia" w:ascii="宋体" w:hAnsi="宋体" w:eastAsia="宋体"/>
          <w:bCs/>
          <w:sz w:val="24"/>
        </w:rPr>
        <w:t>项所给的网址自行下载。</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ascii="宋体" w:hAnsi="宋体" w:eastAsia="宋体"/>
          <w:sz w:val="24"/>
          <w:highlight w:val="yellow"/>
        </w:rPr>
      </w:pPr>
      <w:r>
        <w:rPr>
          <w:rFonts w:hint="eastAsia" w:ascii="宋体" w:hAnsi="宋体" w:eastAsia="宋体"/>
          <w:bCs/>
          <w:sz w:val="24"/>
        </w:rPr>
        <w:t xml:space="preserve"> 5.3招标文件每套售价300元，于递交投标文件时缴纳给招标代理机构，售后不退。</w:t>
      </w:r>
    </w:p>
    <w:p>
      <w:pPr>
        <w:keepNext w:val="0"/>
        <w:keepLines w:val="0"/>
        <w:pageBreakBefore w:val="0"/>
        <w:kinsoku/>
        <w:wordWrap/>
        <w:overflowPunct/>
        <w:topLinePunct w:val="0"/>
        <w:autoSpaceDE/>
        <w:autoSpaceDN/>
        <w:bidi w:val="0"/>
        <w:adjustRightInd/>
        <w:snapToGrid/>
        <w:spacing w:line="300" w:lineRule="auto"/>
        <w:textAlignment w:val="auto"/>
        <w:rPr>
          <w:rFonts w:ascii="宋体" w:hAnsi="宋体" w:eastAsia="宋体"/>
          <w:b/>
          <w:bCs/>
          <w:sz w:val="24"/>
        </w:rPr>
      </w:pPr>
      <w:r>
        <w:rPr>
          <w:rFonts w:hint="eastAsia" w:ascii="宋体" w:hAnsi="宋体" w:eastAsia="宋体"/>
          <w:b/>
          <w:bCs/>
          <w:sz w:val="24"/>
        </w:rPr>
        <w:t>6.投标文件的递交</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0"/>
        <w:rPr>
          <w:rFonts w:ascii="宋体" w:hAnsi="宋体" w:eastAsia="宋体"/>
          <w:sz w:val="24"/>
          <w:highlight w:val="yellow"/>
        </w:rPr>
      </w:pPr>
      <w:r>
        <w:rPr>
          <w:rFonts w:hint="eastAsia" w:ascii="宋体" w:hAnsi="宋体" w:eastAsia="宋体"/>
          <w:sz w:val="24"/>
        </w:rPr>
        <w:t>6.1投标文件递交的截止时间及开标时间</w:t>
      </w:r>
      <w:r>
        <w:rPr>
          <w:rFonts w:hint="eastAsia" w:ascii="宋体" w:hAnsi="宋体" w:eastAsia="宋体"/>
          <w:b/>
          <w:bCs/>
          <w:color w:val="000000" w:themeColor="text1"/>
          <w:sz w:val="24"/>
          <w14:textFill>
            <w14:solidFill>
              <w14:schemeClr w14:val="tx1"/>
            </w14:solidFill>
          </w14:textFill>
        </w:rPr>
        <w:t>：2019年</w:t>
      </w:r>
      <w:r>
        <w:rPr>
          <w:rFonts w:hint="eastAsia" w:ascii="宋体" w:hAnsi="宋体" w:eastAsia="宋体"/>
          <w:b/>
          <w:bCs/>
          <w:color w:val="000000" w:themeColor="text1"/>
          <w:sz w:val="24"/>
          <w:lang w:val="en-US" w:eastAsia="zh-CN"/>
          <w14:textFill>
            <w14:solidFill>
              <w14:schemeClr w14:val="tx1"/>
            </w14:solidFill>
          </w14:textFill>
        </w:rPr>
        <w:t xml:space="preserve"> </w:t>
      </w:r>
      <w:r>
        <w:rPr>
          <w:rFonts w:hint="eastAsia" w:ascii="宋体" w:hAnsi="宋体"/>
          <w:b/>
          <w:bCs/>
          <w:color w:val="000000" w:themeColor="text1"/>
          <w:sz w:val="24"/>
          <w:lang w:val="en-US" w:eastAsia="zh-CN"/>
          <w14:textFill>
            <w14:solidFill>
              <w14:schemeClr w14:val="tx1"/>
            </w14:solidFill>
          </w14:textFill>
        </w:rPr>
        <w:t>2</w:t>
      </w:r>
      <w:r>
        <w:rPr>
          <w:rFonts w:hint="eastAsia" w:ascii="宋体" w:hAnsi="宋体" w:eastAsia="宋体"/>
          <w:b/>
          <w:bCs/>
          <w:color w:val="000000" w:themeColor="text1"/>
          <w:sz w:val="24"/>
          <w14:textFill>
            <w14:solidFill>
              <w14:schemeClr w14:val="tx1"/>
            </w14:solidFill>
          </w14:textFill>
        </w:rPr>
        <w:t>月</w:t>
      </w:r>
      <w:r>
        <w:rPr>
          <w:rFonts w:hint="eastAsia" w:ascii="宋体" w:hAnsi="宋体" w:eastAsia="宋体"/>
          <w:b/>
          <w:bCs/>
          <w:color w:val="000000" w:themeColor="text1"/>
          <w:sz w:val="24"/>
          <w:lang w:val="en-US" w:eastAsia="zh-CN"/>
          <w14:textFill>
            <w14:solidFill>
              <w14:schemeClr w14:val="tx1"/>
            </w14:solidFill>
          </w14:textFill>
        </w:rPr>
        <w:t xml:space="preserve"> </w:t>
      </w:r>
      <w:r>
        <w:rPr>
          <w:rFonts w:hint="eastAsia" w:ascii="宋体" w:hAnsi="宋体"/>
          <w:b/>
          <w:bCs/>
          <w:color w:val="000000" w:themeColor="text1"/>
          <w:sz w:val="24"/>
          <w:lang w:val="en-US" w:eastAsia="zh-CN"/>
          <w14:textFill>
            <w14:solidFill>
              <w14:schemeClr w14:val="tx1"/>
            </w14:solidFill>
          </w14:textFill>
        </w:rPr>
        <w:t>21</w:t>
      </w:r>
      <w:r>
        <w:rPr>
          <w:rFonts w:hint="eastAsia" w:ascii="宋体" w:hAnsi="宋体" w:eastAsia="宋体"/>
          <w:b/>
          <w:bCs/>
          <w:color w:val="000000" w:themeColor="text1"/>
          <w:sz w:val="24"/>
          <w:lang w:val="en-US" w:eastAsia="zh-CN"/>
          <w14:textFill>
            <w14:solidFill>
              <w14:schemeClr w14:val="tx1"/>
            </w14:solidFill>
          </w14:textFill>
        </w:rPr>
        <w:t xml:space="preserve"> </w:t>
      </w:r>
      <w:r>
        <w:rPr>
          <w:rFonts w:hint="eastAsia" w:ascii="宋体" w:hAnsi="宋体" w:eastAsia="宋体"/>
          <w:b/>
          <w:bCs/>
          <w:color w:val="000000" w:themeColor="text1"/>
          <w:sz w:val="24"/>
          <w14:textFill>
            <w14:solidFill>
              <w14:schemeClr w14:val="tx1"/>
            </w14:solidFill>
          </w14:textFill>
        </w:rPr>
        <w:t>日</w:t>
      </w:r>
      <w:r>
        <w:rPr>
          <w:rFonts w:hint="eastAsia" w:ascii="宋体" w:hAnsi="宋体" w:eastAsia="宋体"/>
          <w:b/>
          <w:bCs/>
          <w:color w:val="000000" w:themeColor="text1"/>
          <w:sz w:val="24"/>
          <w:lang w:val="en-US" w:eastAsia="zh-CN"/>
          <w14:textFill>
            <w14:solidFill>
              <w14:schemeClr w14:val="tx1"/>
            </w14:solidFill>
          </w14:textFill>
        </w:rPr>
        <w:t xml:space="preserve"> </w:t>
      </w:r>
      <w:r>
        <w:rPr>
          <w:rFonts w:hint="eastAsia" w:ascii="宋体" w:hAnsi="宋体"/>
          <w:b/>
          <w:bCs/>
          <w:color w:val="000000" w:themeColor="text1"/>
          <w:sz w:val="24"/>
          <w:lang w:val="en-US" w:eastAsia="zh-CN"/>
          <w14:textFill>
            <w14:solidFill>
              <w14:schemeClr w14:val="tx1"/>
            </w14:solidFill>
          </w14:textFill>
        </w:rPr>
        <w:t>9</w:t>
      </w:r>
      <w:r>
        <w:rPr>
          <w:rFonts w:hint="eastAsia" w:ascii="宋体" w:hAnsi="宋体" w:eastAsia="宋体"/>
          <w:b/>
          <w:bCs/>
          <w:color w:val="000000" w:themeColor="text1"/>
          <w:sz w:val="24"/>
          <w:lang w:val="en-US" w:eastAsia="zh-CN"/>
          <w14:textFill>
            <w14:solidFill>
              <w14:schemeClr w14:val="tx1"/>
            </w14:solidFill>
          </w14:textFill>
        </w:rPr>
        <w:t xml:space="preserve"> </w:t>
      </w:r>
      <w:r>
        <w:rPr>
          <w:rFonts w:hint="eastAsia" w:ascii="宋体" w:hAnsi="宋体" w:eastAsia="宋体"/>
          <w:b/>
          <w:bCs/>
          <w:color w:val="000000" w:themeColor="text1"/>
          <w:sz w:val="24"/>
          <w14:textFill>
            <w14:solidFill>
              <w14:schemeClr w14:val="tx1"/>
            </w14:solidFill>
          </w14:textFill>
        </w:rPr>
        <w:t>时</w:t>
      </w:r>
      <w:r>
        <w:rPr>
          <w:rFonts w:hint="eastAsia" w:ascii="宋体" w:hAnsi="宋体" w:eastAsia="宋体"/>
          <w:b/>
          <w:bCs/>
          <w:color w:val="000000" w:themeColor="text1"/>
          <w:sz w:val="24"/>
          <w:lang w:val="en-US" w:eastAsia="zh-CN"/>
          <w14:textFill>
            <w14:solidFill>
              <w14:schemeClr w14:val="tx1"/>
            </w14:solidFill>
          </w14:textFill>
        </w:rPr>
        <w:t xml:space="preserve"> </w:t>
      </w:r>
      <w:r>
        <w:rPr>
          <w:rFonts w:hint="eastAsia" w:ascii="宋体" w:hAnsi="宋体"/>
          <w:b/>
          <w:bCs/>
          <w:color w:val="000000" w:themeColor="text1"/>
          <w:sz w:val="24"/>
          <w:lang w:val="en-US" w:eastAsia="zh-CN"/>
          <w14:textFill>
            <w14:solidFill>
              <w14:schemeClr w14:val="tx1"/>
            </w14:solidFill>
          </w14:textFill>
        </w:rPr>
        <w:t>40</w:t>
      </w:r>
      <w:r>
        <w:rPr>
          <w:rFonts w:hint="eastAsia" w:ascii="宋体" w:hAnsi="宋体" w:eastAsia="宋体"/>
          <w:b/>
          <w:bCs/>
          <w:color w:val="000000" w:themeColor="text1"/>
          <w:sz w:val="24"/>
          <w:lang w:val="en-US" w:eastAsia="zh-CN"/>
          <w14:textFill>
            <w14:solidFill>
              <w14:schemeClr w14:val="tx1"/>
            </w14:solidFill>
          </w14:textFill>
        </w:rPr>
        <w:t xml:space="preserve"> </w:t>
      </w:r>
      <w:r>
        <w:rPr>
          <w:rFonts w:hint="eastAsia" w:ascii="宋体" w:hAnsi="宋体" w:eastAsia="宋体"/>
          <w:b/>
          <w:bCs/>
          <w:color w:val="000000" w:themeColor="text1"/>
          <w:sz w:val="24"/>
          <w14:textFill>
            <w14:solidFill>
              <w14:schemeClr w14:val="tx1"/>
            </w14:solidFill>
          </w14:textFill>
        </w:rPr>
        <w:t>分</w:t>
      </w:r>
      <w:r>
        <w:rPr>
          <w:rFonts w:hint="eastAsia" w:ascii="宋体" w:hAnsi="宋体" w:eastAsia="宋体"/>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0"/>
        <w:rPr>
          <w:rFonts w:hint="eastAsia" w:ascii="宋体" w:hAnsi="宋体" w:eastAsia="宋体"/>
          <w:sz w:val="24"/>
        </w:rPr>
      </w:pPr>
      <w:r>
        <w:rPr>
          <w:rFonts w:hint="eastAsia" w:ascii="宋体" w:hAnsi="宋体" w:eastAsia="宋体"/>
          <w:sz w:val="24"/>
        </w:rPr>
        <w:t>6.2投标文件递交地点：鄢陵县公共资源交易中心（S219（鄢陶路）与未来大道交叉口麦肯特国际广场南楼4楼开标一室)。</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0"/>
        <w:rPr>
          <w:rFonts w:ascii="宋体" w:hAnsi="宋体" w:eastAsia="宋体"/>
          <w:sz w:val="24"/>
        </w:rPr>
      </w:pPr>
      <w:r>
        <w:rPr>
          <w:rFonts w:hint="eastAsia" w:ascii="宋体" w:hAnsi="宋体" w:eastAsia="宋体"/>
          <w:sz w:val="24"/>
        </w:rPr>
        <w:t>6.3逾期送达的或者未送达指定地点的投标文件，招标人不予受理。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0"/>
        <w:rPr>
          <w:rFonts w:ascii="宋体" w:hAnsi="宋体" w:eastAsia="宋体"/>
          <w:sz w:val="24"/>
        </w:rPr>
      </w:pPr>
      <w:r>
        <w:rPr>
          <w:rFonts w:hint="eastAsia" w:ascii="宋体" w:hAnsi="宋体" w:eastAsia="宋体"/>
          <w:sz w:val="24"/>
        </w:rPr>
        <w:t>6.4未通过【全国公共资源交易平台(河南省</w:t>
      </w:r>
      <w:r>
        <w:rPr>
          <w:rFonts w:hint="eastAsia" w:ascii="MS Mincho" w:hAnsi="MS Mincho" w:eastAsia="MS Mincho" w:cs="MS Mincho"/>
          <w:sz w:val="24"/>
        </w:rPr>
        <w:t>▪</w:t>
      </w:r>
      <w:r>
        <w:rPr>
          <w:rFonts w:hint="eastAsia" w:ascii="宋体" w:hAnsi="宋体" w:eastAsia="宋体" w:cs="仿宋"/>
          <w:sz w:val="24"/>
        </w:rPr>
        <w:t>许昌市</w:t>
      </w:r>
      <w:r>
        <w:rPr>
          <w:rFonts w:hint="eastAsia" w:ascii="宋体" w:hAnsi="宋体" w:eastAsia="宋体"/>
          <w:sz w:val="24"/>
        </w:rPr>
        <w:t>)】下载招标文件的投标人，其投标文件将拒收。</w:t>
      </w:r>
    </w:p>
    <w:p>
      <w:pPr>
        <w:keepNext w:val="0"/>
        <w:keepLines w:val="0"/>
        <w:pageBreakBefore w:val="0"/>
        <w:kinsoku/>
        <w:wordWrap/>
        <w:overflowPunct/>
        <w:topLinePunct w:val="0"/>
        <w:autoSpaceDE/>
        <w:autoSpaceDN/>
        <w:bidi w:val="0"/>
        <w:adjustRightInd/>
        <w:snapToGrid/>
        <w:spacing w:line="300" w:lineRule="auto"/>
        <w:textAlignment w:val="auto"/>
        <w:rPr>
          <w:rFonts w:ascii="宋体" w:hAnsi="宋体" w:eastAsia="宋体"/>
          <w:b/>
          <w:bCs/>
          <w:sz w:val="24"/>
        </w:rPr>
      </w:pPr>
      <w:r>
        <w:rPr>
          <w:rFonts w:hint="eastAsia" w:ascii="宋体" w:hAnsi="宋体" w:eastAsia="宋体"/>
          <w:b/>
          <w:bCs/>
          <w:sz w:val="24"/>
        </w:rPr>
        <w:t>7.发布公告的媒介</w:t>
      </w:r>
    </w:p>
    <w:p>
      <w:pPr>
        <w:keepNext w:val="0"/>
        <w:keepLines w:val="0"/>
        <w:pageBreakBefore w:val="0"/>
        <w:kinsoku/>
        <w:wordWrap/>
        <w:overflowPunct/>
        <w:topLinePunct w:val="0"/>
        <w:autoSpaceDE/>
        <w:autoSpaceDN/>
        <w:bidi w:val="0"/>
        <w:adjustRightInd/>
        <w:snapToGrid/>
        <w:spacing w:line="300" w:lineRule="auto"/>
        <w:textAlignment w:val="auto"/>
        <w:rPr>
          <w:rFonts w:ascii="宋体" w:hAnsi="宋体" w:eastAsia="宋体"/>
          <w:sz w:val="24"/>
        </w:rPr>
      </w:pPr>
      <w:r>
        <w:rPr>
          <w:rFonts w:hint="eastAsia" w:ascii="宋体" w:hAnsi="宋体" w:eastAsia="宋体" w:cs="宋体"/>
          <w:sz w:val="24"/>
        </w:rPr>
        <w:t xml:space="preserve">    本公告同时在《河南省电子招标投标公共服务平台》、《【全国公共资源交易平台（河南省·许昌市）】》上发布。</w:t>
      </w:r>
    </w:p>
    <w:p>
      <w:pPr>
        <w:keepNext w:val="0"/>
        <w:keepLines w:val="0"/>
        <w:pageBreakBefore w:val="0"/>
        <w:kinsoku/>
        <w:wordWrap/>
        <w:overflowPunct/>
        <w:topLinePunct w:val="0"/>
        <w:autoSpaceDE/>
        <w:autoSpaceDN/>
        <w:bidi w:val="0"/>
        <w:adjustRightInd/>
        <w:snapToGrid/>
        <w:spacing w:line="300" w:lineRule="auto"/>
        <w:textAlignment w:val="auto"/>
        <w:rPr>
          <w:rFonts w:hint="eastAsia"/>
        </w:rPr>
      </w:pPr>
      <w:r>
        <w:rPr>
          <w:rFonts w:hint="eastAsia" w:asciiTheme="minorEastAsia" w:hAnsiTheme="minorEastAsia" w:eastAsiaTheme="minorEastAsia" w:cstheme="minorEastAsia"/>
          <w:b/>
          <w:bCs/>
          <w:kern w:val="2"/>
          <w:sz w:val="24"/>
          <w:szCs w:val="24"/>
        </w:rPr>
        <w:t>8</w:t>
      </w:r>
      <w:r>
        <w:rPr>
          <w:rFonts w:hint="eastAsia" w:asciiTheme="minorEastAsia" w:hAnsiTheme="minorEastAsia" w:cstheme="minorEastAsia"/>
          <w:b/>
          <w:bCs/>
          <w:kern w:val="2"/>
          <w:sz w:val="24"/>
          <w:szCs w:val="24"/>
          <w:lang w:eastAsia="zh-CN"/>
        </w:rPr>
        <w:t>.</w:t>
      </w:r>
      <w:r>
        <w:rPr>
          <w:rFonts w:hint="eastAsia" w:asciiTheme="minorEastAsia" w:hAnsiTheme="minorEastAsia" w:eastAsiaTheme="minorEastAsia" w:cstheme="minorEastAsia"/>
          <w:b/>
          <w:bCs/>
          <w:kern w:val="2"/>
          <w:sz w:val="24"/>
          <w:szCs w:val="24"/>
        </w:rPr>
        <w:t>联系方式</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招标人：</w:t>
      </w:r>
      <w:r>
        <w:rPr>
          <w:rFonts w:hint="eastAsia" w:asciiTheme="minorEastAsia" w:hAnsiTheme="minorEastAsia" w:eastAsiaTheme="minorEastAsia" w:cstheme="minorEastAsia"/>
          <w:sz w:val="24"/>
          <w:szCs w:val="24"/>
        </w:rPr>
        <w:t>鄢陵县</w:t>
      </w:r>
      <w:r>
        <w:rPr>
          <w:rFonts w:hint="eastAsia" w:asciiTheme="minorEastAsia" w:hAnsiTheme="minorEastAsia" w:cstheme="minorEastAsia"/>
          <w:sz w:val="24"/>
          <w:szCs w:val="24"/>
          <w:lang w:val="en-US" w:eastAsia="zh-CN"/>
        </w:rPr>
        <w:t>水务局</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地  址：鄢陵县站前街195号</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联系人：</w:t>
      </w:r>
      <w:r>
        <w:rPr>
          <w:rFonts w:hint="eastAsia" w:asciiTheme="minorEastAsia" w:hAnsiTheme="minorEastAsia" w:eastAsiaTheme="minorEastAsia" w:cstheme="minorEastAsia"/>
          <w:kern w:val="2"/>
          <w:sz w:val="24"/>
          <w:szCs w:val="24"/>
          <w:lang w:eastAsia="zh-CN"/>
        </w:rPr>
        <w:t>樊女士</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color w:val="000000"/>
          <w:kern w:val="2"/>
          <w:sz w:val="24"/>
          <w:szCs w:val="24"/>
          <w:highlight w:val="none"/>
        </w:rPr>
      </w:pPr>
      <w:r>
        <w:rPr>
          <w:rFonts w:hint="eastAsia" w:asciiTheme="minorEastAsia" w:hAnsiTheme="minorEastAsia" w:eastAsiaTheme="minorEastAsia" w:cstheme="minorEastAsia"/>
          <w:color w:val="000000"/>
          <w:kern w:val="2"/>
          <w:sz w:val="24"/>
          <w:szCs w:val="24"/>
        </w:rPr>
        <w:t xml:space="preserve">电  话：0374-6034666 </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招标代理机构：</w:t>
      </w:r>
      <w:r>
        <w:rPr>
          <w:rFonts w:hint="eastAsia" w:asciiTheme="minorEastAsia" w:hAnsiTheme="minorEastAsia" w:eastAsiaTheme="minorEastAsia" w:cstheme="minorEastAsia"/>
          <w:sz w:val="24"/>
          <w:szCs w:val="24"/>
        </w:rPr>
        <w:t>河南省伟信招标管理咨询有限公司</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480" w:firstLineChars="200"/>
        <w:textAlignment w:val="auto"/>
        <w:rPr>
          <w:rFonts w:hint="eastAsia" w:asciiTheme="minorEastAsia" w:hAnsi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rPr>
        <w:t>联系人：</w:t>
      </w:r>
      <w:r>
        <w:rPr>
          <w:rFonts w:hint="eastAsia" w:asciiTheme="minorEastAsia" w:hAnsiTheme="minorEastAsia" w:eastAsiaTheme="minorEastAsia" w:cstheme="minorEastAsia"/>
          <w:kern w:val="2"/>
          <w:sz w:val="24"/>
          <w:szCs w:val="24"/>
          <w:lang w:val="en-US" w:eastAsia="zh-CN"/>
        </w:rPr>
        <w:t>孙</w:t>
      </w:r>
      <w:r>
        <w:rPr>
          <w:rFonts w:hint="eastAsia" w:asciiTheme="minorEastAsia" w:hAnsiTheme="minorEastAsia" w:cstheme="minorEastAsia"/>
          <w:kern w:val="2"/>
          <w:sz w:val="24"/>
          <w:szCs w:val="24"/>
          <w:lang w:val="en-US" w:eastAsia="zh-CN"/>
        </w:rPr>
        <w:t>女士</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lang w:val="en-US" w:eastAsia="zh-CN"/>
        </w:rPr>
      </w:pPr>
      <w:r>
        <w:rPr>
          <w:rFonts w:hint="eastAsia" w:asciiTheme="minorEastAsia" w:hAnsiTheme="minorEastAsia" w:eastAsiaTheme="minorEastAsia" w:cstheme="minorEastAsia"/>
          <w:color w:val="000000"/>
          <w:kern w:val="2"/>
          <w:sz w:val="24"/>
          <w:szCs w:val="24"/>
        </w:rPr>
        <w:t>电  话：</w:t>
      </w:r>
      <w:r>
        <w:rPr>
          <w:rFonts w:hint="eastAsia" w:asciiTheme="minorEastAsia" w:hAnsiTheme="minorEastAsia" w:eastAsiaTheme="minorEastAsia" w:cstheme="minorEastAsia"/>
          <w:color w:val="000000"/>
          <w:kern w:val="2"/>
          <w:sz w:val="24"/>
          <w:szCs w:val="24"/>
          <w:lang w:val="en-US" w:eastAsia="zh-CN"/>
        </w:rPr>
        <w:t>13703719065</w:t>
      </w:r>
    </w:p>
    <w:p>
      <w:pPr>
        <w:tabs>
          <w:tab w:val="center" w:pos="4819"/>
        </w:tabs>
        <w:spacing w:line="360" w:lineRule="auto"/>
        <w:jc w:val="center"/>
        <w:outlineLvl w:val="0"/>
        <w:rPr>
          <w:rFonts w:hint="eastAsia" w:ascii="黑体" w:eastAsia="黑体"/>
          <w:sz w:val="44"/>
          <w:szCs w:val="44"/>
        </w:rPr>
      </w:pPr>
    </w:p>
    <w:p>
      <w:pPr>
        <w:tabs>
          <w:tab w:val="center" w:pos="4819"/>
        </w:tabs>
        <w:spacing w:line="360" w:lineRule="auto"/>
        <w:jc w:val="center"/>
        <w:outlineLvl w:val="0"/>
        <w:rPr>
          <w:rFonts w:hint="eastAsia" w:ascii="黑体" w:eastAsia="黑体"/>
          <w:sz w:val="44"/>
          <w:szCs w:val="44"/>
        </w:rPr>
      </w:pPr>
    </w:p>
    <w:p>
      <w:pPr>
        <w:tabs>
          <w:tab w:val="center" w:pos="4819"/>
        </w:tabs>
        <w:spacing w:line="360" w:lineRule="auto"/>
        <w:jc w:val="center"/>
        <w:outlineLvl w:val="0"/>
        <w:rPr>
          <w:rFonts w:hint="eastAsia" w:ascii="黑体" w:eastAsia="黑体"/>
          <w:sz w:val="44"/>
          <w:szCs w:val="44"/>
        </w:rPr>
      </w:pPr>
      <w:r>
        <w:rPr>
          <w:rFonts w:hint="eastAsia" w:ascii="黑体" w:eastAsia="黑体"/>
          <w:sz w:val="44"/>
          <w:szCs w:val="44"/>
        </w:rPr>
        <w:t>第二章 投标人须知</w:t>
      </w:r>
      <w:bookmarkEnd w:id="3"/>
      <w:bookmarkEnd w:id="4"/>
      <w:bookmarkEnd w:id="5"/>
      <w:bookmarkEnd w:id="6"/>
      <w:bookmarkEnd w:id="7"/>
      <w:bookmarkEnd w:id="8"/>
      <w:bookmarkEnd w:id="9"/>
      <w:bookmarkEnd w:id="10"/>
    </w:p>
    <w:p>
      <w:pPr>
        <w:spacing w:line="400" w:lineRule="exact"/>
        <w:jc w:val="center"/>
        <w:rPr>
          <w:rFonts w:hint="eastAsia" w:ascii="宋体" w:hAnsi="宋体" w:cs="宋体"/>
          <w:sz w:val="32"/>
          <w:szCs w:val="28"/>
        </w:rPr>
      </w:pPr>
      <w:r>
        <w:rPr>
          <w:rFonts w:hint="eastAsia" w:ascii="宋体" w:hAnsi="宋体" w:cs="宋体"/>
          <w:sz w:val="32"/>
          <w:szCs w:val="28"/>
        </w:rPr>
        <w:t>投标人须知前附表</w:t>
      </w:r>
    </w:p>
    <w:tbl>
      <w:tblPr>
        <w:tblStyle w:val="19"/>
        <w:tblW w:w="972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3"/>
        <w:gridCol w:w="1095"/>
        <w:gridCol w:w="1830"/>
        <w:gridCol w:w="63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43"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095"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sz w:val="21"/>
                <w:szCs w:val="21"/>
              </w:rPr>
            </w:pPr>
            <w:r>
              <w:rPr>
                <w:rFonts w:hint="eastAsia" w:ascii="宋体" w:hAnsi="宋体" w:eastAsia="宋体" w:cs="宋体"/>
                <w:sz w:val="21"/>
                <w:szCs w:val="21"/>
              </w:rPr>
              <w:t>条款号</w:t>
            </w:r>
          </w:p>
        </w:tc>
        <w:tc>
          <w:tcPr>
            <w:tcW w:w="1830"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sz w:val="21"/>
                <w:szCs w:val="21"/>
              </w:rPr>
            </w:pPr>
            <w:r>
              <w:rPr>
                <w:rFonts w:hint="eastAsia" w:ascii="宋体" w:hAnsi="宋体" w:eastAsia="宋体" w:cs="宋体"/>
                <w:sz w:val="21"/>
                <w:szCs w:val="21"/>
              </w:rPr>
              <w:t>内 容</w:t>
            </w:r>
          </w:p>
        </w:tc>
        <w:tc>
          <w:tcPr>
            <w:tcW w:w="6352"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sz w:val="21"/>
                <w:szCs w:val="21"/>
              </w:rPr>
            </w:pPr>
            <w:r>
              <w:rPr>
                <w:rFonts w:hint="eastAsia" w:ascii="宋体" w:hAnsi="宋体" w:eastAsia="宋体" w:cs="宋体"/>
                <w:sz w:val="21"/>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443"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sz w:val="21"/>
                <w:szCs w:val="21"/>
              </w:rPr>
            </w:pPr>
            <w:r>
              <w:rPr>
                <w:rFonts w:hint="eastAsia" w:ascii="宋体" w:hAnsi="宋体" w:eastAsia="宋体" w:cs="宋体"/>
                <w:sz w:val="21"/>
                <w:szCs w:val="21"/>
              </w:rPr>
              <w:t>1</w:t>
            </w:r>
          </w:p>
        </w:tc>
        <w:tc>
          <w:tcPr>
            <w:tcW w:w="1095"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sz w:val="21"/>
                <w:szCs w:val="21"/>
              </w:rPr>
            </w:pPr>
            <w:r>
              <w:rPr>
                <w:rFonts w:hint="eastAsia" w:ascii="宋体" w:hAnsi="宋体" w:eastAsia="宋体" w:cs="宋体"/>
                <w:sz w:val="21"/>
                <w:szCs w:val="21"/>
              </w:rPr>
              <w:t>2.1.1.1</w:t>
            </w:r>
          </w:p>
        </w:tc>
        <w:tc>
          <w:tcPr>
            <w:tcW w:w="1830"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sz w:val="21"/>
                <w:szCs w:val="21"/>
              </w:rPr>
            </w:pPr>
            <w:r>
              <w:rPr>
                <w:rFonts w:hint="eastAsia" w:ascii="宋体" w:hAnsi="宋体" w:eastAsia="宋体" w:cs="宋体"/>
                <w:sz w:val="21"/>
                <w:szCs w:val="21"/>
              </w:rPr>
              <w:t>招标工程名称</w:t>
            </w:r>
          </w:p>
        </w:tc>
        <w:tc>
          <w:tcPr>
            <w:tcW w:w="6352" w:type="dxa"/>
            <w:vAlign w:val="center"/>
          </w:tcPr>
          <w:p>
            <w:pPr>
              <w:keepNext w:val="0"/>
              <w:keepLines w:val="0"/>
              <w:suppressLineNumbers w:val="0"/>
              <w:spacing w:before="0" w:beforeAutospacing="0" w:after="0" w:afterAutospacing="0" w:line="0" w:lineRule="atLeast"/>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鄢陵县2018年农村饮水安全巩固提升工程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443"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sz w:val="21"/>
                <w:szCs w:val="21"/>
              </w:rPr>
            </w:pPr>
            <w:r>
              <w:rPr>
                <w:rFonts w:hint="eastAsia" w:ascii="宋体" w:hAnsi="宋体" w:eastAsia="宋体" w:cs="宋体"/>
                <w:sz w:val="21"/>
                <w:szCs w:val="21"/>
              </w:rPr>
              <w:t>4</w:t>
            </w:r>
          </w:p>
        </w:tc>
        <w:tc>
          <w:tcPr>
            <w:tcW w:w="1095"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sz w:val="21"/>
                <w:szCs w:val="21"/>
              </w:rPr>
            </w:pPr>
            <w:r>
              <w:rPr>
                <w:rFonts w:hint="eastAsia" w:ascii="宋体" w:hAnsi="宋体" w:eastAsia="宋体" w:cs="宋体"/>
                <w:sz w:val="21"/>
                <w:szCs w:val="21"/>
              </w:rPr>
              <w:t>2.1.1.4</w:t>
            </w:r>
          </w:p>
        </w:tc>
        <w:tc>
          <w:tcPr>
            <w:tcW w:w="1830"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sz w:val="21"/>
                <w:szCs w:val="21"/>
              </w:rPr>
            </w:pPr>
            <w:r>
              <w:rPr>
                <w:rFonts w:hint="eastAsia" w:ascii="宋体" w:hAnsi="宋体" w:eastAsia="宋体" w:cs="宋体"/>
                <w:sz w:val="21"/>
                <w:szCs w:val="21"/>
              </w:rPr>
              <w:t>招标人</w:t>
            </w:r>
          </w:p>
        </w:tc>
        <w:tc>
          <w:tcPr>
            <w:tcW w:w="6352" w:type="dxa"/>
            <w:vAlign w:val="center"/>
          </w:tcPr>
          <w:p>
            <w:pPr>
              <w:keepNext w:val="0"/>
              <w:keepLines w:val="0"/>
              <w:suppressLineNumbers w:val="0"/>
              <w:spacing w:before="0" w:beforeAutospacing="0" w:after="0" w:afterAutospacing="0" w:line="0" w:lineRule="atLeast"/>
              <w:ind w:left="0" w:right="0"/>
              <w:jc w:val="left"/>
              <w:rPr>
                <w:rFonts w:hint="eastAsia" w:ascii="宋体" w:hAnsi="宋体" w:eastAsia="宋体" w:cs="宋体"/>
                <w:sz w:val="21"/>
                <w:szCs w:val="21"/>
              </w:rPr>
            </w:pPr>
            <w:r>
              <w:rPr>
                <w:rFonts w:hint="eastAsia" w:ascii="Times New Roman" w:hAnsi="宋体" w:eastAsia="Times New Roman" w:cs="Times New Roman"/>
                <w:kern w:val="2"/>
                <w:sz w:val="24"/>
              </w:rPr>
              <w:t xml:space="preserve">鄢陵县水务局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jc w:val="center"/>
        </w:trPr>
        <w:tc>
          <w:tcPr>
            <w:tcW w:w="443"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sz w:val="21"/>
                <w:szCs w:val="21"/>
              </w:rPr>
            </w:pPr>
            <w:r>
              <w:rPr>
                <w:rFonts w:hint="eastAsia" w:ascii="宋体" w:hAnsi="宋体" w:eastAsia="宋体" w:cs="宋体"/>
                <w:sz w:val="21"/>
                <w:szCs w:val="21"/>
              </w:rPr>
              <w:t>5</w:t>
            </w:r>
          </w:p>
        </w:tc>
        <w:tc>
          <w:tcPr>
            <w:tcW w:w="1095"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sz w:val="21"/>
                <w:szCs w:val="21"/>
              </w:rPr>
            </w:pPr>
            <w:r>
              <w:rPr>
                <w:rFonts w:hint="eastAsia" w:ascii="宋体" w:hAnsi="宋体" w:eastAsia="宋体" w:cs="宋体"/>
                <w:sz w:val="21"/>
                <w:szCs w:val="21"/>
              </w:rPr>
              <w:t>2.1.1.7</w:t>
            </w:r>
          </w:p>
        </w:tc>
        <w:tc>
          <w:tcPr>
            <w:tcW w:w="1830"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sz w:val="21"/>
                <w:szCs w:val="21"/>
              </w:rPr>
            </w:pPr>
            <w:r>
              <w:rPr>
                <w:rFonts w:hint="eastAsia" w:ascii="宋体" w:hAnsi="宋体" w:eastAsia="宋体" w:cs="宋体"/>
                <w:sz w:val="21"/>
                <w:szCs w:val="21"/>
              </w:rPr>
              <w:t>工程建设地点</w:t>
            </w:r>
          </w:p>
        </w:tc>
        <w:tc>
          <w:tcPr>
            <w:tcW w:w="6352" w:type="dxa"/>
            <w:vAlign w:val="center"/>
          </w:tcPr>
          <w:p>
            <w:pPr>
              <w:keepNext w:val="0"/>
              <w:keepLines w:val="0"/>
              <w:suppressLineNumbers w:val="0"/>
              <w:spacing w:before="0" w:beforeAutospacing="0" w:after="0" w:afterAutospacing="0" w:line="0" w:lineRule="atLeast"/>
              <w:ind w:left="0" w:right="0"/>
              <w:jc w:val="left"/>
              <w:rPr>
                <w:rFonts w:hint="eastAsia" w:ascii="宋体" w:hAnsi="宋体" w:eastAsia="宋体" w:cs="宋体"/>
                <w:sz w:val="21"/>
                <w:szCs w:val="21"/>
              </w:rPr>
            </w:pPr>
            <w:r>
              <w:rPr>
                <w:rFonts w:hint="eastAsia" w:ascii="宋体" w:hAnsi="宋体" w:eastAsia="宋体" w:cs="宋体"/>
                <w:sz w:val="21"/>
                <w:szCs w:val="21"/>
              </w:rPr>
              <w:t>鄢陵县陶城、南坞、马栏、马坊、彭店、张桥、望田、只乐、大马、陈化店、柏梁十一个镇34处水厂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3"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sz w:val="21"/>
                <w:szCs w:val="21"/>
              </w:rPr>
            </w:pPr>
            <w:r>
              <w:rPr>
                <w:rFonts w:hint="eastAsia" w:ascii="宋体" w:hAnsi="宋体" w:eastAsia="宋体" w:cs="宋体"/>
                <w:sz w:val="21"/>
                <w:szCs w:val="21"/>
              </w:rPr>
              <w:t>6</w:t>
            </w:r>
          </w:p>
        </w:tc>
        <w:tc>
          <w:tcPr>
            <w:tcW w:w="1095"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sz w:val="21"/>
                <w:szCs w:val="21"/>
              </w:rPr>
            </w:pPr>
            <w:r>
              <w:rPr>
                <w:rFonts w:hint="eastAsia" w:ascii="宋体" w:hAnsi="宋体" w:eastAsia="宋体" w:cs="宋体"/>
                <w:sz w:val="21"/>
                <w:szCs w:val="21"/>
              </w:rPr>
              <w:t>2.1.1.8</w:t>
            </w:r>
          </w:p>
        </w:tc>
        <w:tc>
          <w:tcPr>
            <w:tcW w:w="1830"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sz w:val="21"/>
                <w:szCs w:val="21"/>
              </w:rPr>
            </w:pPr>
            <w:r>
              <w:rPr>
                <w:rFonts w:hint="eastAsia" w:ascii="宋体" w:hAnsi="宋体" w:eastAsia="宋体" w:cs="宋体"/>
                <w:sz w:val="21"/>
                <w:szCs w:val="21"/>
              </w:rPr>
              <w:t>招标工程投资</w:t>
            </w:r>
          </w:p>
        </w:tc>
        <w:tc>
          <w:tcPr>
            <w:tcW w:w="6352" w:type="dxa"/>
            <w:vAlign w:val="center"/>
          </w:tcPr>
          <w:p>
            <w:pPr>
              <w:keepNext w:val="0"/>
              <w:keepLines w:val="0"/>
              <w:suppressLineNumbers w:val="0"/>
              <w:spacing w:before="0" w:beforeAutospacing="0" w:after="0" w:afterAutospacing="0" w:line="0" w:lineRule="atLeast"/>
              <w:ind w:left="0" w:right="0"/>
              <w:jc w:val="left"/>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约</w:t>
            </w:r>
            <w:r>
              <w:rPr>
                <w:rFonts w:hint="eastAsia" w:ascii="宋体" w:hAnsi="宋体" w:cs="宋体"/>
                <w:color w:val="000000" w:themeColor="text1"/>
                <w:sz w:val="21"/>
                <w:szCs w:val="21"/>
                <w:lang w:val="en-US" w:eastAsia="zh-CN"/>
                <w14:textFill>
                  <w14:solidFill>
                    <w14:schemeClr w14:val="tx1"/>
                  </w14:solidFill>
                </w14:textFill>
              </w:rPr>
              <w:t>1700</w:t>
            </w:r>
            <w:r>
              <w:rPr>
                <w:rFonts w:hint="eastAsia" w:ascii="宋体" w:hAnsi="宋体" w:eastAsia="宋体" w:cs="宋体"/>
                <w:color w:val="000000" w:themeColor="text1"/>
                <w:sz w:val="21"/>
                <w:szCs w:val="21"/>
                <w14:textFill>
                  <w14:solidFill>
                    <w14:schemeClr w14:val="tx1"/>
                  </w14:solidFill>
                </w14:textFill>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3"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sz w:val="21"/>
                <w:szCs w:val="21"/>
              </w:rPr>
            </w:pPr>
            <w:r>
              <w:rPr>
                <w:rFonts w:hint="eastAsia" w:ascii="宋体" w:hAnsi="宋体" w:eastAsia="宋体" w:cs="宋体"/>
                <w:sz w:val="21"/>
                <w:szCs w:val="21"/>
              </w:rPr>
              <w:t>7</w:t>
            </w:r>
          </w:p>
        </w:tc>
        <w:tc>
          <w:tcPr>
            <w:tcW w:w="1095"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sz w:val="21"/>
                <w:szCs w:val="21"/>
              </w:rPr>
            </w:pPr>
            <w:r>
              <w:rPr>
                <w:rFonts w:hint="eastAsia" w:ascii="宋体" w:hAnsi="宋体" w:eastAsia="宋体" w:cs="宋体"/>
                <w:sz w:val="21"/>
                <w:szCs w:val="21"/>
              </w:rPr>
              <w:t>2.1.1.9</w:t>
            </w:r>
          </w:p>
        </w:tc>
        <w:tc>
          <w:tcPr>
            <w:tcW w:w="1830"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sz w:val="21"/>
                <w:szCs w:val="21"/>
              </w:rPr>
            </w:pPr>
            <w:r>
              <w:rPr>
                <w:rFonts w:hint="eastAsia" w:ascii="宋体" w:hAnsi="宋体" w:eastAsia="宋体" w:cs="宋体"/>
                <w:sz w:val="21"/>
                <w:szCs w:val="21"/>
              </w:rPr>
              <w:t>资金来源</w:t>
            </w:r>
          </w:p>
        </w:tc>
        <w:tc>
          <w:tcPr>
            <w:tcW w:w="6352"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财政资金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443"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sz w:val="21"/>
                <w:szCs w:val="21"/>
              </w:rPr>
            </w:pPr>
            <w:r>
              <w:rPr>
                <w:rFonts w:hint="eastAsia" w:ascii="宋体" w:hAnsi="宋体" w:eastAsia="宋体" w:cs="宋体"/>
                <w:sz w:val="21"/>
                <w:szCs w:val="21"/>
              </w:rPr>
              <w:t>8</w:t>
            </w:r>
          </w:p>
        </w:tc>
        <w:tc>
          <w:tcPr>
            <w:tcW w:w="1095"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sz w:val="21"/>
                <w:szCs w:val="21"/>
              </w:rPr>
            </w:pPr>
            <w:r>
              <w:rPr>
                <w:rFonts w:hint="eastAsia" w:ascii="宋体" w:hAnsi="宋体" w:eastAsia="宋体" w:cs="宋体"/>
                <w:sz w:val="21"/>
                <w:szCs w:val="21"/>
              </w:rPr>
              <w:t>2.1.1.10</w:t>
            </w:r>
          </w:p>
        </w:tc>
        <w:tc>
          <w:tcPr>
            <w:tcW w:w="1830"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sz w:val="21"/>
                <w:szCs w:val="21"/>
              </w:rPr>
            </w:pPr>
            <w:r>
              <w:rPr>
                <w:rFonts w:hint="eastAsia" w:ascii="宋体" w:hAnsi="宋体" w:eastAsia="宋体" w:cs="宋体"/>
                <w:sz w:val="21"/>
                <w:szCs w:val="21"/>
              </w:rPr>
              <w:t>招标范围</w:t>
            </w:r>
          </w:p>
        </w:tc>
        <w:tc>
          <w:tcPr>
            <w:tcW w:w="6352"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rPr>
              <w:t>监理标段：</w:t>
            </w:r>
            <w:r>
              <w:rPr>
                <w:rFonts w:hint="eastAsia" w:ascii="宋体" w:hAnsi="宋体" w:eastAsia="宋体" w:cs="宋体"/>
                <w:sz w:val="21"/>
                <w:szCs w:val="21"/>
                <w:lang w:eastAsia="zh-CN"/>
              </w:rPr>
              <w:t>鄢陵县2018年农村饮水安全巩固提升工程</w:t>
            </w:r>
            <w:r>
              <w:rPr>
                <w:rFonts w:hint="eastAsia" w:ascii="宋体" w:hAnsi="宋体" w:eastAsia="宋体" w:cs="宋体"/>
                <w:sz w:val="21"/>
                <w:szCs w:val="21"/>
              </w:rPr>
              <w:t>施工标段全过程及质保期内监理服务</w:t>
            </w:r>
            <w:r>
              <w:rPr>
                <w:rFonts w:hint="eastAsia" w:ascii="宋体" w:hAnsi="宋体" w:cs="宋体"/>
                <w:sz w:val="21"/>
                <w:szCs w:val="21"/>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3"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sz w:val="21"/>
                <w:szCs w:val="21"/>
              </w:rPr>
            </w:pPr>
            <w:r>
              <w:rPr>
                <w:rFonts w:hint="eastAsia" w:ascii="宋体" w:hAnsi="宋体" w:eastAsia="宋体" w:cs="宋体"/>
                <w:sz w:val="21"/>
                <w:szCs w:val="21"/>
              </w:rPr>
              <w:t>9</w:t>
            </w:r>
          </w:p>
        </w:tc>
        <w:tc>
          <w:tcPr>
            <w:tcW w:w="1095"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sz w:val="21"/>
                <w:szCs w:val="21"/>
              </w:rPr>
            </w:pPr>
            <w:r>
              <w:rPr>
                <w:rFonts w:hint="eastAsia" w:ascii="宋体" w:hAnsi="宋体" w:eastAsia="宋体" w:cs="宋体"/>
                <w:sz w:val="21"/>
                <w:szCs w:val="21"/>
              </w:rPr>
              <w:t>2.1.1.11</w:t>
            </w:r>
          </w:p>
        </w:tc>
        <w:tc>
          <w:tcPr>
            <w:tcW w:w="1830"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sz w:val="21"/>
                <w:szCs w:val="21"/>
              </w:rPr>
            </w:pPr>
            <w:r>
              <w:rPr>
                <w:rFonts w:hint="eastAsia" w:ascii="宋体" w:hAnsi="宋体" w:eastAsia="宋体" w:cs="宋体"/>
                <w:sz w:val="21"/>
                <w:szCs w:val="21"/>
              </w:rPr>
              <w:t>监理服务期</w:t>
            </w:r>
          </w:p>
        </w:tc>
        <w:tc>
          <w:tcPr>
            <w:tcW w:w="6352" w:type="dxa"/>
            <w:vAlign w:val="center"/>
          </w:tcPr>
          <w:p>
            <w:pPr>
              <w:keepNext w:val="0"/>
              <w:keepLines w:val="0"/>
              <w:suppressLineNumbers w:val="0"/>
              <w:spacing w:before="0" w:beforeAutospacing="0" w:after="0" w:afterAutospacing="0" w:line="0" w:lineRule="atLeast"/>
              <w:ind w:left="0" w:right="0"/>
              <w:jc w:val="left"/>
              <w:rPr>
                <w:rFonts w:hint="eastAsia" w:ascii="宋体" w:hAnsi="宋体" w:eastAsia="宋体" w:cs="宋体"/>
                <w:sz w:val="21"/>
                <w:szCs w:val="21"/>
              </w:rPr>
            </w:pPr>
            <w:r>
              <w:rPr>
                <w:rFonts w:hint="eastAsia" w:ascii="宋体" w:hAnsi="宋体" w:eastAsia="宋体" w:cs="宋体"/>
                <w:sz w:val="21"/>
                <w:szCs w:val="21"/>
              </w:rPr>
              <w:t>工程施工期及缺陷责任期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3"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sz w:val="21"/>
                <w:szCs w:val="21"/>
              </w:rPr>
            </w:pPr>
            <w:r>
              <w:rPr>
                <w:rFonts w:hint="eastAsia" w:ascii="宋体" w:hAnsi="宋体" w:eastAsia="宋体" w:cs="宋体"/>
                <w:sz w:val="21"/>
                <w:szCs w:val="21"/>
              </w:rPr>
              <w:t>10</w:t>
            </w:r>
          </w:p>
        </w:tc>
        <w:tc>
          <w:tcPr>
            <w:tcW w:w="1095"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sz w:val="21"/>
                <w:szCs w:val="21"/>
              </w:rPr>
            </w:pPr>
            <w:r>
              <w:rPr>
                <w:rFonts w:hint="eastAsia" w:ascii="宋体" w:hAnsi="宋体" w:eastAsia="宋体" w:cs="宋体"/>
                <w:sz w:val="21"/>
                <w:szCs w:val="21"/>
              </w:rPr>
              <w:t>2.1.1.12</w:t>
            </w:r>
          </w:p>
        </w:tc>
        <w:tc>
          <w:tcPr>
            <w:tcW w:w="1830"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sz w:val="21"/>
                <w:szCs w:val="21"/>
              </w:rPr>
            </w:pPr>
            <w:r>
              <w:rPr>
                <w:rFonts w:hint="default"/>
                <w:sz w:val="21"/>
              </w:rPr>
              <w:t>质量标准</w:t>
            </w:r>
          </w:p>
        </w:tc>
        <w:tc>
          <w:tcPr>
            <w:tcW w:w="6352" w:type="dxa"/>
            <w:vAlign w:val="center"/>
          </w:tcPr>
          <w:p>
            <w:pPr>
              <w:keepNext w:val="0"/>
              <w:keepLines w:val="0"/>
              <w:suppressLineNumbers w:val="0"/>
              <w:spacing w:before="0" w:beforeAutospacing="0" w:after="0" w:afterAutospacing="0" w:line="0" w:lineRule="atLeast"/>
              <w:ind w:left="0" w:right="0"/>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443"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sz w:val="21"/>
                <w:szCs w:val="21"/>
              </w:rPr>
            </w:pPr>
            <w:r>
              <w:rPr>
                <w:rFonts w:hint="eastAsia" w:ascii="宋体" w:hAnsi="宋体" w:eastAsia="宋体" w:cs="宋体"/>
                <w:sz w:val="21"/>
                <w:szCs w:val="21"/>
              </w:rPr>
              <w:t>11</w:t>
            </w:r>
          </w:p>
        </w:tc>
        <w:tc>
          <w:tcPr>
            <w:tcW w:w="1095"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sz w:val="21"/>
                <w:szCs w:val="21"/>
              </w:rPr>
            </w:pPr>
            <w:r>
              <w:rPr>
                <w:rFonts w:hint="eastAsia" w:ascii="宋体" w:hAnsi="宋体" w:eastAsia="宋体" w:cs="宋体"/>
                <w:sz w:val="21"/>
                <w:szCs w:val="21"/>
              </w:rPr>
              <w:t>2.1.3</w:t>
            </w:r>
          </w:p>
        </w:tc>
        <w:tc>
          <w:tcPr>
            <w:tcW w:w="1830"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sz w:val="21"/>
                <w:szCs w:val="21"/>
              </w:rPr>
            </w:pPr>
            <w:r>
              <w:rPr>
                <w:rFonts w:hint="eastAsia" w:ascii="宋体" w:hAnsi="宋体" w:eastAsia="宋体" w:cs="宋体"/>
                <w:sz w:val="21"/>
                <w:szCs w:val="21"/>
              </w:rPr>
              <w:t>投标人资格</w:t>
            </w:r>
          </w:p>
        </w:tc>
        <w:tc>
          <w:tcPr>
            <w:tcW w:w="6352"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本次招标</w:t>
            </w:r>
            <w:r>
              <w:rPr>
                <w:rFonts w:hint="eastAsia" w:asciiTheme="minorEastAsia" w:hAnsiTheme="minorEastAsia" w:eastAsiaTheme="minorEastAsia" w:cstheme="minorEastAsia"/>
                <w:b/>
                <w:bCs/>
                <w:sz w:val="21"/>
                <w:szCs w:val="21"/>
                <w:lang w:val="en-US" w:eastAsia="zh-CN"/>
              </w:rPr>
              <w:t>第14标段</w:t>
            </w:r>
            <w:r>
              <w:rPr>
                <w:rFonts w:hint="eastAsia" w:asciiTheme="minorEastAsia" w:hAnsiTheme="minorEastAsia" w:eastAsiaTheme="minorEastAsia" w:cstheme="minorEastAsia"/>
                <w:b/>
                <w:bCs/>
                <w:sz w:val="21"/>
                <w:szCs w:val="21"/>
              </w:rPr>
              <w:t>监理要求</w:t>
            </w:r>
            <w:r>
              <w:rPr>
                <w:rFonts w:hint="eastAsia" w:asciiTheme="minorEastAsia" w:hAnsiTheme="minorEastAsia" w:eastAsiaTheme="minorEastAsia" w:cstheme="minorEastAsia"/>
                <w:sz w:val="21"/>
                <w:szCs w:val="21"/>
              </w:rPr>
              <w:t>：</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460" w:lineRule="exact"/>
              <w:ind w:left="0" w:right="0" w:right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投标人在中华人民共和国境内注册，具有独立企业法人资格，具有有效的营业执照、税务登记证、组织机构代码证（或三证合一的营业执照）；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left="0" w:right="0" w:right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（2）投标人须具备水利行政主管部门颁发的水利工程建设监理乙级及以上资质；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right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（3）拟任总监理工程师必须持有水利总监理工程师岗位证书；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right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（4）拟投入本工程的主要监理人员中至少有2人持有水利工程建设监理人员安全生产培训结业证书（其中1人为总监）；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right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（5）201</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 xml:space="preserve">年1月1日以来具有同类项目监理经验；   </w:t>
            </w:r>
          </w:p>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近三年财务状况良好（提供201</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年度、201</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年度</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2017年度</w:t>
            </w:r>
            <w:r>
              <w:rPr>
                <w:rFonts w:hint="eastAsia" w:asciiTheme="minorEastAsia" w:hAnsiTheme="minorEastAsia" w:eastAsiaTheme="minorEastAsia" w:cstheme="minorEastAsia"/>
                <w:sz w:val="21"/>
                <w:szCs w:val="21"/>
              </w:rPr>
              <w:t>财务良好，若公司成立未满三年，须提供成立当年至今的财务报告）；</w:t>
            </w:r>
          </w:p>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未被列入“信用中国”（www.creditchina.gov.cn）/“信用河南”（http://www.xyhn.gov.cn/）网站信用信息栏黑名单，“国家企业信用信息公示系统” （http://www.gsxt.gov.cn/）经营异常名录或严重失信黑名单。</w:t>
            </w:r>
          </w:p>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宋体" w:hAnsi="宋体" w:eastAsia="宋体" w:cs="宋体"/>
                <w:sz w:val="24"/>
              </w:rPr>
            </w:pPr>
            <w:r>
              <w:rPr>
                <w:rFonts w:hint="eastAsia" w:asciiTheme="minorEastAsia" w:hAnsiTheme="minorEastAsia" w:eastAsiaTheme="minorEastAsia" w:cstheme="minorEastAsia"/>
                <w:sz w:val="21"/>
                <w:szCs w:val="21"/>
                <w:lang w:val="en-US" w:eastAsia="zh-CN"/>
              </w:rPr>
              <w:t>本次招标不接受联合体投标；投标人可以对本项目多个标段进行投标，但只能按标段设置先后顺序依次中取前一个标段。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443"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sz w:val="21"/>
                <w:szCs w:val="21"/>
              </w:rPr>
            </w:pPr>
            <w:r>
              <w:rPr>
                <w:rFonts w:hint="eastAsia" w:ascii="宋体" w:hAnsi="宋体" w:eastAsia="宋体" w:cs="宋体"/>
                <w:sz w:val="21"/>
                <w:szCs w:val="21"/>
              </w:rPr>
              <w:t>12</w:t>
            </w:r>
          </w:p>
        </w:tc>
        <w:tc>
          <w:tcPr>
            <w:tcW w:w="1095"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sz w:val="21"/>
                <w:szCs w:val="21"/>
              </w:rPr>
            </w:pPr>
            <w:r>
              <w:rPr>
                <w:rFonts w:hint="eastAsia" w:ascii="宋体" w:hAnsi="宋体" w:eastAsia="宋体" w:cs="宋体"/>
                <w:sz w:val="21"/>
                <w:szCs w:val="21"/>
              </w:rPr>
              <w:t>2.3.1</w:t>
            </w:r>
          </w:p>
        </w:tc>
        <w:tc>
          <w:tcPr>
            <w:tcW w:w="1830"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sz w:val="21"/>
                <w:szCs w:val="21"/>
              </w:rPr>
            </w:pPr>
            <w:r>
              <w:rPr>
                <w:rFonts w:hint="eastAsia" w:ascii="宋体" w:hAnsi="宋体" w:eastAsia="宋体" w:cs="宋体"/>
                <w:sz w:val="21"/>
                <w:szCs w:val="21"/>
              </w:rPr>
              <w:t>现场考察</w:t>
            </w:r>
          </w:p>
        </w:tc>
        <w:tc>
          <w:tcPr>
            <w:tcW w:w="6352" w:type="dxa"/>
            <w:vAlign w:val="center"/>
          </w:tcPr>
          <w:p>
            <w:pPr>
              <w:keepNext w:val="0"/>
              <w:keepLines w:val="0"/>
              <w:suppressLineNumbers w:val="0"/>
              <w:spacing w:before="0" w:beforeAutospacing="0" w:after="0" w:afterAutospacing="0" w:line="0" w:lineRule="atLeast"/>
              <w:ind w:left="0" w:right="0"/>
              <w:jc w:val="left"/>
              <w:rPr>
                <w:rFonts w:hint="eastAsia" w:ascii="宋体" w:hAnsi="宋体" w:eastAsia="宋体" w:cs="宋体"/>
                <w:sz w:val="21"/>
                <w:szCs w:val="21"/>
              </w:rPr>
            </w:pPr>
            <w:r>
              <w:rPr>
                <w:rFonts w:hint="eastAsia" w:ascii="宋体" w:hAnsi="宋体" w:eastAsia="宋体" w:cs="宋体"/>
                <w:sz w:val="21"/>
                <w:szCs w:val="21"/>
              </w:rPr>
              <w:t>不组织，自行考察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jc w:val="center"/>
        </w:trPr>
        <w:tc>
          <w:tcPr>
            <w:tcW w:w="443"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sz w:val="21"/>
                <w:szCs w:val="21"/>
              </w:rPr>
            </w:pPr>
            <w:r>
              <w:rPr>
                <w:rFonts w:hint="eastAsia" w:ascii="宋体" w:hAnsi="宋体" w:eastAsia="宋体" w:cs="宋体"/>
                <w:sz w:val="21"/>
                <w:szCs w:val="21"/>
              </w:rPr>
              <w:t>13</w:t>
            </w:r>
          </w:p>
        </w:tc>
        <w:tc>
          <w:tcPr>
            <w:tcW w:w="1095"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sz w:val="21"/>
                <w:szCs w:val="21"/>
              </w:rPr>
            </w:pPr>
            <w:r>
              <w:rPr>
                <w:rFonts w:hint="eastAsia" w:ascii="宋体" w:hAnsi="宋体" w:eastAsia="宋体" w:cs="宋体"/>
                <w:sz w:val="21"/>
                <w:szCs w:val="21"/>
              </w:rPr>
              <w:t>2.3.5</w:t>
            </w:r>
          </w:p>
        </w:tc>
        <w:tc>
          <w:tcPr>
            <w:tcW w:w="1830"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sz w:val="21"/>
                <w:szCs w:val="21"/>
              </w:rPr>
            </w:pPr>
            <w:r>
              <w:rPr>
                <w:rFonts w:hint="eastAsia" w:ascii="宋体" w:hAnsi="宋体" w:eastAsia="宋体" w:cs="宋体"/>
                <w:sz w:val="21"/>
                <w:szCs w:val="21"/>
              </w:rPr>
              <w:t>标前会议</w:t>
            </w:r>
          </w:p>
        </w:tc>
        <w:tc>
          <w:tcPr>
            <w:tcW w:w="6352" w:type="dxa"/>
            <w:vAlign w:val="center"/>
          </w:tcPr>
          <w:p>
            <w:pPr>
              <w:keepNext w:val="0"/>
              <w:keepLines w:val="0"/>
              <w:suppressLineNumbers w:val="0"/>
              <w:spacing w:before="0" w:beforeAutospacing="0" w:after="0" w:afterAutospacing="0" w:line="0" w:lineRule="atLeast"/>
              <w:ind w:left="0" w:right="0"/>
              <w:jc w:val="left"/>
              <w:rPr>
                <w:rFonts w:hint="eastAsia" w:ascii="宋体" w:hAnsi="宋体" w:eastAsia="宋体" w:cs="宋体"/>
                <w:sz w:val="21"/>
                <w:szCs w:val="21"/>
              </w:rPr>
            </w:pPr>
            <w:r>
              <w:rPr>
                <w:rFonts w:hint="eastAsia" w:ascii="宋体" w:hAnsi="宋体" w:eastAsia="宋体" w:cs="宋体"/>
                <w:sz w:val="21"/>
                <w:szCs w:val="21"/>
              </w:rPr>
              <w:t>不组织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443"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sz w:val="21"/>
                <w:szCs w:val="21"/>
              </w:rPr>
            </w:pPr>
            <w:r>
              <w:rPr>
                <w:rFonts w:hint="eastAsia" w:ascii="宋体" w:hAnsi="宋体" w:eastAsia="宋体" w:cs="宋体"/>
                <w:sz w:val="21"/>
                <w:szCs w:val="21"/>
              </w:rPr>
              <w:t>14</w:t>
            </w:r>
          </w:p>
        </w:tc>
        <w:tc>
          <w:tcPr>
            <w:tcW w:w="1095"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sz w:val="21"/>
                <w:szCs w:val="21"/>
              </w:rPr>
            </w:pPr>
            <w:r>
              <w:rPr>
                <w:rFonts w:hint="eastAsia" w:ascii="宋体" w:hAnsi="宋体" w:eastAsia="宋体" w:cs="宋体"/>
                <w:sz w:val="21"/>
                <w:szCs w:val="21"/>
              </w:rPr>
              <w:t>2.4.4.1</w:t>
            </w:r>
          </w:p>
        </w:tc>
        <w:tc>
          <w:tcPr>
            <w:tcW w:w="1830" w:type="dxa"/>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sz w:val="21"/>
                <w:szCs w:val="21"/>
              </w:rPr>
            </w:pPr>
            <w:r>
              <w:rPr>
                <w:rFonts w:hint="eastAsia" w:ascii="宋体" w:hAnsi="宋体" w:eastAsia="宋体" w:cs="宋体"/>
                <w:sz w:val="21"/>
                <w:szCs w:val="21"/>
              </w:rPr>
              <w:t>投标文件有效期</w:t>
            </w:r>
          </w:p>
        </w:tc>
        <w:tc>
          <w:tcPr>
            <w:tcW w:w="6352" w:type="dxa"/>
            <w:vAlign w:val="center"/>
          </w:tcPr>
          <w:p>
            <w:pPr>
              <w:keepNext w:val="0"/>
              <w:keepLines w:val="0"/>
              <w:suppressLineNumbers w:val="0"/>
              <w:spacing w:before="0" w:beforeAutospacing="0" w:after="0" w:afterAutospacing="0" w:line="0" w:lineRule="atLeast"/>
              <w:ind w:left="0" w:right="0"/>
              <w:jc w:val="left"/>
              <w:rPr>
                <w:rFonts w:hint="eastAsia" w:ascii="宋体" w:hAnsi="宋体" w:eastAsia="宋体" w:cs="宋体"/>
                <w:sz w:val="21"/>
                <w:szCs w:val="21"/>
              </w:rPr>
            </w:pPr>
            <w:r>
              <w:rPr>
                <w:rFonts w:hint="eastAsia" w:ascii="宋体" w:hAnsi="宋体" w:eastAsia="宋体" w:cs="宋体"/>
                <w:sz w:val="21"/>
                <w:szCs w:val="21"/>
              </w:rPr>
              <w:t>自投标截止时间起60天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443"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15</w:t>
            </w:r>
          </w:p>
        </w:tc>
        <w:tc>
          <w:tcPr>
            <w:tcW w:w="109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2.4.5.1</w:t>
            </w:r>
          </w:p>
        </w:tc>
        <w:tc>
          <w:tcPr>
            <w:tcW w:w="1830" w:type="dxa"/>
            <w:vAlign w:val="center"/>
          </w:tcPr>
          <w:p>
            <w:pPr>
              <w:keepNext w:val="0"/>
              <w:keepLines w:val="0"/>
              <w:suppressLineNumbers w:val="0"/>
              <w:autoSpaceDE w:val="0"/>
              <w:autoSpaceDN w:val="0"/>
              <w:adjustRightInd w:val="0"/>
              <w:spacing w:before="0" w:beforeAutospacing="0" w:after="0" w:afterAutospacing="0" w:line="500" w:lineRule="exact"/>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投标保证金须知</w:t>
            </w:r>
          </w:p>
        </w:tc>
        <w:tc>
          <w:tcPr>
            <w:tcW w:w="6352" w:type="dxa"/>
            <w:vAlign w:val="center"/>
          </w:tcPr>
          <w:p>
            <w:pPr>
              <w:keepNext w:val="0"/>
              <w:keepLines w:val="0"/>
              <w:suppressLineNumbers w:val="0"/>
              <w:autoSpaceDE w:val="0"/>
              <w:autoSpaceDN w:val="0"/>
              <w:adjustRightInd w:val="0"/>
              <w:spacing w:before="0" w:beforeAutospacing="0" w:after="0" w:afterAutospacing="0" w:line="276" w:lineRule="auto"/>
              <w:ind w:left="0" w:right="0"/>
              <w:rPr>
                <w:rFonts w:hint="default" w:ascii="宋体" w:hAnsi="宋体" w:eastAsia="宋体" w:cs="仿宋_GB2312"/>
                <w:sz w:val="24"/>
              </w:rPr>
            </w:pPr>
            <w:r>
              <w:rPr>
                <w:rFonts w:hint="eastAsia" w:ascii="宋体" w:hAnsi="宋体" w:eastAsia="宋体" w:cs="仿宋_GB2312"/>
                <w:sz w:val="24"/>
              </w:rPr>
              <w:t>1、因投标人的原因无法及时退还投标（竞买）保证金、滞留三年以上的，投标（竞买）保证金上缴财政。</w:t>
            </w:r>
          </w:p>
          <w:p>
            <w:pPr>
              <w:keepNext w:val="0"/>
              <w:keepLines w:val="0"/>
              <w:suppressLineNumbers w:val="0"/>
              <w:autoSpaceDE w:val="0"/>
              <w:autoSpaceDN w:val="0"/>
              <w:adjustRightInd w:val="0"/>
              <w:spacing w:before="0" w:beforeAutospacing="0" w:after="0" w:afterAutospacing="0" w:line="276" w:lineRule="auto"/>
              <w:ind w:left="0" w:right="0"/>
              <w:rPr>
                <w:rFonts w:hint="default" w:ascii="宋体" w:hAnsi="宋体" w:eastAsia="宋体" w:cs="仿宋_GB2312"/>
                <w:sz w:val="24"/>
              </w:rPr>
            </w:pPr>
            <w:r>
              <w:rPr>
                <w:rFonts w:hint="eastAsia" w:ascii="宋体" w:hAnsi="宋体" w:eastAsia="宋体" w:cs="仿宋_GB2312"/>
                <w:sz w:val="24"/>
              </w:rPr>
              <w:t>2、自文件发布之日起，投标人需进行基本户备案（建设工程项目），已备案的基本户开户银行、账户发生变化的，须重新办理备案手续。备案后方可提交投标（竞买）保证金。</w:t>
            </w:r>
          </w:p>
          <w:p>
            <w:pPr>
              <w:keepNext w:val="0"/>
              <w:keepLines w:val="0"/>
              <w:suppressLineNumbers w:val="0"/>
              <w:autoSpaceDE w:val="0"/>
              <w:autoSpaceDN w:val="0"/>
              <w:adjustRightInd w:val="0"/>
              <w:spacing w:before="0" w:beforeAutospacing="0" w:after="0" w:afterAutospacing="0" w:line="276" w:lineRule="auto"/>
              <w:ind w:left="0" w:right="0"/>
              <w:rPr>
                <w:rFonts w:hint="default" w:ascii="宋体" w:hAnsi="宋体" w:eastAsia="宋体" w:cs="仿宋_GB2312"/>
                <w:sz w:val="24"/>
              </w:rPr>
            </w:pPr>
            <w:r>
              <w:rPr>
                <w:rFonts w:hint="eastAsia" w:ascii="宋体" w:hAnsi="宋体" w:eastAsia="宋体" w:cs="仿宋_GB2312"/>
                <w:sz w:val="24"/>
              </w:rPr>
              <w:t xml:space="preserve">3、基本户备案流程： </w:t>
            </w:r>
          </w:p>
          <w:p>
            <w:pPr>
              <w:keepNext w:val="0"/>
              <w:keepLines w:val="0"/>
              <w:suppressLineNumbers w:val="0"/>
              <w:autoSpaceDE w:val="0"/>
              <w:autoSpaceDN w:val="0"/>
              <w:adjustRightInd w:val="0"/>
              <w:spacing w:before="0" w:beforeAutospacing="0" w:after="0" w:afterAutospacing="0" w:line="276" w:lineRule="auto"/>
              <w:ind w:left="0" w:right="0"/>
              <w:rPr>
                <w:rFonts w:hint="default" w:ascii="宋体" w:hAnsi="宋体" w:eastAsia="宋体" w:cs="仿宋_GB2312"/>
                <w:sz w:val="24"/>
              </w:rPr>
            </w:pPr>
            <w:r>
              <w:rPr>
                <w:rFonts w:hint="eastAsia" w:ascii="宋体" w:hAnsi="宋体" w:eastAsia="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keepNext w:val="0"/>
              <w:keepLines w:val="0"/>
              <w:suppressLineNumbers w:val="0"/>
              <w:autoSpaceDE w:val="0"/>
              <w:autoSpaceDN w:val="0"/>
              <w:adjustRightInd w:val="0"/>
              <w:spacing w:before="0" w:beforeAutospacing="0" w:after="0" w:afterAutospacing="0" w:line="500" w:lineRule="exact"/>
              <w:ind w:left="0" w:right="0" w:firstLine="360" w:firstLineChars="150"/>
              <w:jc w:val="left"/>
              <w:rPr>
                <w:rFonts w:hint="eastAsia" w:ascii="宋体" w:hAnsi="宋体" w:eastAsia="宋体" w:cs="宋体"/>
                <w:bCs/>
                <w:color w:val="000000"/>
                <w:sz w:val="21"/>
                <w:szCs w:val="21"/>
              </w:rPr>
            </w:pPr>
            <w:r>
              <w:rPr>
                <w:rFonts w:hint="eastAsia" w:ascii="宋体" w:hAnsi="宋体" w:eastAsia="宋体" w:cs="仿宋_GB2312"/>
                <w:sz w:val="24"/>
              </w:rPr>
              <w:t>4、特殊情况处理  投标人投标过程中因账户开户银行、银行账号发生变化，不能按照来款途径原路返还投标保证金的，投标人须提供原账户开户银行相关证明及新开账户开户许可证，到中心一楼交易见证部办理退款手续（0374-2968027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443"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16</w:t>
            </w:r>
          </w:p>
        </w:tc>
        <w:tc>
          <w:tcPr>
            <w:tcW w:w="109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2.4.5.2</w:t>
            </w:r>
          </w:p>
        </w:tc>
        <w:tc>
          <w:tcPr>
            <w:tcW w:w="1830" w:type="dxa"/>
            <w:vAlign w:val="center"/>
          </w:tcPr>
          <w:p>
            <w:pPr>
              <w:keepNext w:val="0"/>
              <w:keepLines w:val="0"/>
              <w:suppressLineNumbers w:val="0"/>
              <w:autoSpaceDE w:val="0"/>
              <w:autoSpaceDN w:val="0"/>
              <w:adjustRightInd w:val="0"/>
              <w:spacing w:before="0" w:beforeAutospacing="0" w:after="0" w:afterAutospacing="0" w:line="500" w:lineRule="exact"/>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投标保证金</w:t>
            </w:r>
          </w:p>
          <w:p>
            <w:pPr>
              <w:keepNext w:val="0"/>
              <w:keepLines w:val="0"/>
              <w:suppressLineNumbers w:val="0"/>
              <w:autoSpaceDE w:val="0"/>
              <w:autoSpaceDN w:val="0"/>
              <w:adjustRightInd w:val="0"/>
              <w:spacing w:before="0" w:beforeAutospacing="0" w:after="0" w:afterAutospacing="0" w:line="500" w:lineRule="exact"/>
              <w:ind w:left="0" w:right="0"/>
              <w:jc w:val="center"/>
              <w:rPr>
                <w:rFonts w:hint="eastAsia" w:ascii="宋体" w:hAnsi="宋体" w:eastAsia="宋体" w:cs="宋体"/>
                <w:sz w:val="21"/>
                <w:szCs w:val="21"/>
              </w:rPr>
            </w:pPr>
            <w:r>
              <w:rPr>
                <w:rFonts w:hint="eastAsia" w:ascii="Times New Roman" w:hAnsi="宋体" w:eastAsia="Times New Roman" w:cs="宋体"/>
                <w:color w:val="000000"/>
                <w:sz w:val="21"/>
                <w:szCs w:val="21"/>
              </w:rPr>
              <w:t xml:space="preserve"> </w:t>
            </w:r>
            <w:r>
              <w:rPr>
                <w:rFonts w:hint="eastAsia" w:ascii="宋体" w:hAnsi="宋体" w:eastAsia="宋体" w:cs="宋体"/>
                <w:color w:val="000000"/>
                <w:sz w:val="21"/>
                <w:szCs w:val="21"/>
              </w:rPr>
              <w:t xml:space="preserve"> </w:t>
            </w:r>
          </w:p>
        </w:tc>
        <w:tc>
          <w:tcPr>
            <w:tcW w:w="6352" w:type="dxa"/>
            <w:vAlign w:val="center"/>
          </w:tcPr>
          <w:p>
            <w:pPr>
              <w:keepNext w:val="0"/>
              <w:keepLines w:val="0"/>
              <w:suppressLineNumbers w:val="0"/>
              <w:autoSpaceDE w:val="0"/>
              <w:autoSpaceDN w:val="0"/>
              <w:adjustRightInd w:val="0"/>
              <w:spacing w:before="0" w:beforeAutospacing="0" w:after="0" w:afterAutospacing="0" w:line="500" w:lineRule="exact"/>
              <w:ind w:left="0" w:right="0"/>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投标保证金递交截止时间：（同投标截止时间）。</w:t>
            </w:r>
          </w:p>
          <w:p>
            <w:pPr>
              <w:keepNext w:val="0"/>
              <w:keepLines w:val="0"/>
              <w:suppressLineNumbers w:val="0"/>
              <w:autoSpaceDE w:val="0"/>
              <w:autoSpaceDN w:val="0"/>
              <w:adjustRightInd w:val="0"/>
              <w:spacing w:before="0" w:beforeAutospacing="0" w:after="0" w:afterAutospacing="0" w:line="500" w:lineRule="exact"/>
              <w:ind w:left="0" w:right="0"/>
              <w:jc w:val="left"/>
              <w:rPr>
                <w:rFonts w:hint="eastAsia" w:ascii="宋体" w:hAnsi="宋体" w:eastAsia="宋体" w:cs="宋体"/>
                <w:b/>
                <w:bCs/>
                <w:color w:val="000000"/>
                <w:sz w:val="21"/>
                <w:szCs w:val="21"/>
              </w:rPr>
            </w:pPr>
            <w:r>
              <w:rPr>
                <w:rFonts w:hint="eastAsia" w:ascii="宋体" w:hAnsi="宋体" w:eastAsia="宋体" w:cs="宋体"/>
                <w:b/>
                <w:color w:val="000000"/>
                <w:sz w:val="21"/>
                <w:szCs w:val="21"/>
              </w:rPr>
              <w:t>投标保证金</w:t>
            </w:r>
            <w:r>
              <w:rPr>
                <w:rFonts w:hint="eastAsia" w:ascii="宋体" w:hAnsi="宋体" w:eastAsia="宋体" w:cs="宋体"/>
                <w:b/>
                <w:bCs/>
                <w:color w:val="000000"/>
                <w:sz w:val="21"/>
                <w:szCs w:val="21"/>
              </w:rPr>
              <w:t>金额：</w:t>
            </w:r>
            <w:r>
              <w:rPr>
                <w:rFonts w:hint="eastAsia" w:ascii="宋体" w:hAnsi="宋体" w:eastAsia="宋体" w:cs="宋体"/>
                <w:b/>
                <w:bCs/>
                <w:color w:val="000000"/>
                <w:sz w:val="21"/>
                <w:szCs w:val="21"/>
                <w:lang w:val="en-US" w:eastAsia="zh-CN"/>
              </w:rPr>
              <w:t>第</w:t>
            </w:r>
            <w:r>
              <w:rPr>
                <w:rFonts w:hint="eastAsia" w:ascii="宋体" w:hAnsi="宋体" w:cs="宋体"/>
                <w:b/>
                <w:bCs/>
                <w:color w:val="000000"/>
                <w:sz w:val="21"/>
                <w:szCs w:val="21"/>
                <w:lang w:val="en-US" w:eastAsia="zh-CN"/>
              </w:rPr>
              <w:t>14</w:t>
            </w:r>
            <w:r>
              <w:rPr>
                <w:rFonts w:hint="eastAsia" w:ascii="宋体" w:hAnsi="宋体" w:eastAsia="宋体" w:cs="宋体"/>
                <w:b/>
                <w:bCs/>
                <w:color w:val="000000"/>
                <w:sz w:val="21"/>
                <w:szCs w:val="21"/>
                <w:lang w:val="en-US" w:eastAsia="zh-CN"/>
              </w:rPr>
              <w:t>标段</w:t>
            </w:r>
            <w:r>
              <w:rPr>
                <w:rFonts w:hint="eastAsia" w:ascii="宋体" w:hAnsi="宋体" w:cs="宋体"/>
                <w:b/>
                <w:bCs/>
                <w:color w:val="000000"/>
                <w:sz w:val="21"/>
                <w:szCs w:val="21"/>
                <w:lang w:val="en-US" w:eastAsia="zh-CN"/>
              </w:rPr>
              <w:t>：</w:t>
            </w:r>
            <w:r>
              <w:rPr>
                <w:rFonts w:hint="eastAsia" w:ascii="宋体" w:hAnsi="宋体" w:eastAsia="宋体" w:cs="宋体"/>
                <w:b/>
                <w:bCs/>
                <w:color w:val="000000"/>
                <w:sz w:val="21"/>
                <w:szCs w:val="21"/>
                <w:lang w:val="en-US" w:eastAsia="zh-CN"/>
              </w:rPr>
              <w:t>大写：</w:t>
            </w:r>
            <w:r>
              <w:rPr>
                <w:rFonts w:hint="eastAsia" w:ascii="宋体" w:hAnsi="宋体" w:cs="宋体"/>
                <w:b/>
                <w:bCs/>
                <w:color w:val="000000"/>
                <w:sz w:val="21"/>
                <w:szCs w:val="21"/>
                <w:lang w:val="en-US" w:eastAsia="zh-CN"/>
              </w:rPr>
              <w:t>柒仟</w:t>
            </w:r>
            <w:r>
              <w:rPr>
                <w:rFonts w:hint="eastAsia" w:ascii="宋体" w:hAnsi="宋体" w:eastAsia="宋体" w:cs="宋体"/>
                <w:b/>
                <w:bCs/>
                <w:color w:val="000000"/>
                <w:sz w:val="21"/>
                <w:szCs w:val="21"/>
                <w:lang w:val="en-US" w:eastAsia="zh-CN"/>
              </w:rPr>
              <w:t>元整  小写：</w:t>
            </w:r>
            <w:r>
              <w:rPr>
                <w:rFonts w:hint="eastAsia" w:ascii="宋体" w:hAnsi="宋体" w:cs="宋体"/>
                <w:b/>
                <w:bCs/>
                <w:color w:val="000000"/>
                <w:sz w:val="21"/>
                <w:szCs w:val="21"/>
                <w:lang w:val="en-US" w:eastAsia="zh-CN"/>
              </w:rPr>
              <w:t>7</w:t>
            </w:r>
            <w:r>
              <w:rPr>
                <w:rFonts w:hint="eastAsia" w:ascii="宋体" w:hAnsi="宋体" w:eastAsia="宋体" w:cs="宋体"/>
                <w:b/>
                <w:bCs/>
                <w:color w:val="000000"/>
                <w:sz w:val="21"/>
                <w:szCs w:val="21"/>
                <w:lang w:val="en-US" w:eastAsia="zh-CN"/>
              </w:rPr>
              <w:t>000.00元</w:t>
            </w:r>
          </w:p>
          <w:p>
            <w:pPr>
              <w:keepNext w:val="0"/>
              <w:keepLines w:val="0"/>
              <w:numPr>
                <w:ilvl w:val="0"/>
                <w:numId w:val="5"/>
              </w:numPr>
              <w:suppressLineNumbers w:val="0"/>
              <w:autoSpaceDE w:val="0"/>
              <w:autoSpaceDN w:val="0"/>
              <w:adjustRightInd w:val="0"/>
              <w:spacing w:before="0" w:beforeAutospacing="0" w:after="0" w:afterAutospacing="0" w:line="276" w:lineRule="auto"/>
              <w:ind w:left="0" w:right="0"/>
              <w:rPr>
                <w:rFonts w:hint="default" w:ascii="宋体" w:hAnsi="宋体" w:eastAsia="宋体" w:cs="宋体"/>
                <w:sz w:val="24"/>
                <w:lang w:val="zh-CN"/>
              </w:rPr>
            </w:pPr>
            <w:r>
              <w:rPr>
                <w:rFonts w:hint="eastAsia" w:ascii="宋体" w:hAnsi="宋体" w:eastAsia="宋体" w:cs="宋体"/>
                <w:sz w:val="24"/>
                <w:lang w:val="zh-CN"/>
              </w:rPr>
              <w:t>投标保证金的递交方式：银行转帐、银行电汇（均需从投标人的基本账户汇出），不接受以现金方式缴纳的投标保证金。凡以现金方式缴纳投标保证金而影响其投标结果的，由投标人自行负责。</w:t>
            </w:r>
          </w:p>
          <w:p>
            <w:pPr>
              <w:keepNext w:val="0"/>
              <w:keepLines w:val="0"/>
              <w:suppressLineNumbers w:val="0"/>
              <w:autoSpaceDE w:val="0"/>
              <w:autoSpaceDN w:val="0"/>
              <w:adjustRightInd w:val="0"/>
              <w:spacing w:before="0" w:beforeAutospacing="0" w:after="0" w:afterAutospacing="0" w:line="276" w:lineRule="auto"/>
              <w:ind w:left="0" w:right="0"/>
              <w:rPr>
                <w:rFonts w:hint="default" w:ascii="宋体" w:hAnsi="宋体" w:eastAsia="宋体" w:cs="宋体"/>
                <w:sz w:val="24"/>
                <w:lang w:val="zh-CN"/>
              </w:rPr>
            </w:pPr>
            <w:r>
              <w:rPr>
                <w:rFonts w:hint="eastAsia" w:ascii="宋体" w:hAnsi="宋体" w:eastAsia="宋体" w:cs="宋体"/>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keepNext w:val="0"/>
              <w:keepLines w:val="0"/>
              <w:suppressLineNumbers w:val="0"/>
              <w:autoSpaceDE w:val="0"/>
              <w:autoSpaceDN w:val="0"/>
              <w:adjustRightInd w:val="0"/>
              <w:spacing w:before="0" w:beforeAutospacing="0" w:after="0" w:afterAutospacing="0" w:line="276" w:lineRule="auto"/>
              <w:ind w:left="0" w:right="0"/>
              <w:rPr>
                <w:rFonts w:hint="default" w:ascii="宋体" w:hAnsi="宋体" w:eastAsia="宋体" w:cs="宋体"/>
                <w:sz w:val="24"/>
                <w:lang w:val="zh-CN"/>
              </w:rPr>
            </w:pPr>
            <w:r>
              <w:rPr>
                <w:rFonts w:hint="eastAsia" w:ascii="宋体" w:hAnsi="宋体" w:eastAsia="宋体" w:cs="宋体"/>
                <w:sz w:val="24"/>
                <w:lang w:val="zh-CN"/>
              </w:rPr>
              <w:t>2、投标保证金缴纳方式：</w:t>
            </w:r>
          </w:p>
          <w:p>
            <w:pPr>
              <w:keepNext w:val="0"/>
              <w:keepLines w:val="0"/>
              <w:suppressLineNumbers w:val="0"/>
              <w:autoSpaceDE w:val="0"/>
              <w:autoSpaceDN w:val="0"/>
              <w:adjustRightInd w:val="0"/>
              <w:spacing w:before="0" w:beforeAutospacing="0" w:after="0" w:afterAutospacing="0" w:line="276" w:lineRule="auto"/>
              <w:ind w:left="0" w:right="0"/>
              <w:rPr>
                <w:rFonts w:hint="default" w:ascii="宋体" w:hAnsi="宋体" w:eastAsia="宋体" w:cs="宋体"/>
                <w:sz w:val="24"/>
              </w:rPr>
            </w:pPr>
            <w:r>
              <w:rPr>
                <w:rFonts w:hint="eastAsia" w:ascii="宋体" w:hAnsi="宋体" w:eastAsia="宋体" w:cs="宋体"/>
                <w:sz w:val="24"/>
                <w:lang w:val="zh-CN"/>
              </w:rPr>
              <w:t>2.</w:t>
            </w:r>
            <w:r>
              <w:rPr>
                <w:rFonts w:hint="eastAsia" w:ascii="宋体" w:hAnsi="宋体" w:eastAsia="宋体" w:cs="宋体"/>
                <w:sz w:val="24"/>
              </w:rPr>
              <w:t>1</w:t>
            </w:r>
            <w:r>
              <w:rPr>
                <w:rFonts w:hint="eastAsia" w:ascii="宋体" w:hAnsi="宋体" w:eastAsia="宋体" w:cs="宋体"/>
                <w:sz w:val="24"/>
                <w:lang w:val="zh-CN"/>
              </w:rPr>
              <w:t>投标人网上报名后</w:t>
            </w:r>
            <w:r>
              <w:rPr>
                <w:rFonts w:hint="eastAsia" w:ascii="宋体" w:hAnsi="宋体" w:eastAsia="宋体" w:cs="宋体"/>
                <w:sz w:val="24"/>
              </w:rPr>
              <w:t>，</w:t>
            </w:r>
            <w:r>
              <w:rPr>
                <w:rFonts w:hint="eastAsia" w:ascii="宋体" w:hAnsi="宋体" w:eastAsia="宋体" w:cs="宋体"/>
                <w:sz w:val="24"/>
                <w:lang w:val="zh-CN"/>
              </w:rPr>
              <w:t>登录</w:t>
            </w:r>
            <w:r>
              <w:rPr>
                <w:rFonts w:hint="default"/>
              </w:rPr>
              <w:fldChar w:fldCharType="begin"/>
            </w:r>
            <w:r>
              <w:rPr>
                <w:rFonts w:hint="default"/>
              </w:rPr>
              <w:instrText xml:space="preserve"> HYPERLINK "http://221.14.6.70:8088/ggzy" </w:instrText>
            </w:r>
            <w:r>
              <w:rPr>
                <w:rFonts w:hint="default"/>
              </w:rPr>
              <w:fldChar w:fldCharType="separate"/>
            </w:r>
            <w:r>
              <w:rPr>
                <w:rFonts w:hint="eastAsia" w:ascii="宋体" w:hAnsi="宋体" w:eastAsia="宋体" w:cs="宋体"/>
                <w:sz w:val="24"/>
              </w:rPr>
              <w:t>http://221.14.6.70:8088/ggzy</w:t>
            </w:r>
            <w:r>
              <w:rPr>
                <w:rFonts w:hint="eastAsia" w:ascii="宋体" w:hAnsi="宋体" w:eastAsia="宋体" w:cs="宋体"/>
                <w:sz w:val="24"/>
              </w:rPr>
              <w:fldChar w:fldCharType="end"/>
            </w:r>
            <w:r>
              <w:rPr>
                <w:rFonts w:hint="eastAsia" w:ascii="宋体" w:hAnsi="宋体" w:eastAsia="宋体" w:cs="宋体"/>
                <w:sz w:val="24"/>
                <w:lang w:val="zh-CN"/>
              </w:rPr>
              <w:t>系统</w:t>
            </w:r>
            <w:r>
              <w:rPr>
                <w:rFonts w:hint="eastAsia" w:ascii="宋体" w:hAnsi="宋体" w:eastAsia="宋体" w:cs="宋体"/>
                <w:sz w:val="24"/>
              </w:rPr>
              <w:t>，</w:t>
            </w:r>
            <w:r>
              <w:rPr>
                <w:rFonts w:hint="eastAsia" w:ascii="宋体" w:hAnsi="宋体" w:eastAsia="宋体" w:cs="宋体"/>
                <w:sz w:val="24"/>
                <w:lang w:val="zh-CN"/>
              </w:rPr>
              <w:t>依次点击</w:t>
            </w:r>
            <w:r>
              <w:rPr>
                <w:rFonts w:hint="eastAsia" w:ascii="宋体" w:hAnsi="宋体" w:eastAsia="宋体" w:cs="宋体"/>
                <w:sz w:val="24"/>
              </w:rPr>
              <w:t>“</w:t>
            </w:r>
            <w:r>
              <w:rPr>
                <w:rFonts w:hint="eastAsia" w:ascii="宋体" w:hAnsi="宋体" w:eastAsia="宋体" w:cs="宋体"/>
                <w:sz w:val="24"/>
                <w:lang w:val="zh-CN"/>
              </w:rPr>
              <w:t>会员向导</w:t>
            </w:r>
            <w:r>
              <w:rPr>
                <w:rFonts w:hint="eastAsia" w:ascii="宋体" w:hAnsi="宋体" w:eastAsia="宋体" w:cs="宋体"/>
                <w:sz w:val="24"/>
              </w:rPr>
              <w:t>”→“</w:t>
            </w:r>
            <w:r>
              <w:rPr>
                <w:rFonts w:hint="eastAsia" w:ascii="宋体" w:hAnsi="宋体" w:eastAsia="宋体" w:cs="宋体"/>
                <w:sz w:val="24"/>
                <w:lang w:val="zh-CN"/>
              </w:rPr>
              <w:t>参与投标</w:t>
            </w:r>
            <w:r>
              <w:rPr>
                <w:rFonts w:hint="eastAsia" w:ascii="宋体" w:hAnsi="宋体" w:eastAsia="宋体" w:cs="宋体"/>
                <w:sz w:val="24"/>
              </w:rPr>
              <w:t>”→“</w:t>
            </w:r>
            <w:r>
              <w:rPr>
                <w:rFonts w:hint="eastAsia" w:ascii="宋体" w:hAnsi="宋体" w:eastAsia="宋体" w:cs="宋体"/>
                <w:sz w:val="24"/>
                <w:lang w:val="zh-CN"/>
              </w:rPr>
              <w:t>费用缴纳说明</w:t>
            </w:r>
            <w:r>
              <w:rPr>
                <w:rFonts w:hint="eastAsia" w:ascii="宋体" w:hAnsi="宋体" w:eastAsia="宋体" w:cs="宋体"/>
                <w:sz w:val="24"/>
              </w:rPr>
              <w:t>”→“</w:t>
            </w:r>
            <w:r>
              <w:rPr>
                <w:rFonts w:hint="eastAsia" w:ascii="宋体" w:hAnsi="宋体" w:eastAsia="宋体" w:cs="宋体"/>
                <w:sz w:val="24"/>
                <w:lang w:val="zh-CN"/>
              </w:rPr>
              <w:t>保证金缴纳说明单</w:t>
            </w:r>
            <w:r>
              <w:rPr>
                <w:rFonts w:hint="eastAsia" w:ascii="宋体" w:hAnsi="宋体" w:eastAsia="宋体" w:cs="宋体"/>
                <w:sz w:val="24"/>
              </w:rPr>
              <w:t>”，</w:t>
            </w:r>
            <w:r>
              <w:rPr>
                <w:rFonts w:hint="eastAsia" w:ascii="宋体" w:hAnsi="宋体" w:eastAsia="宋体" w:cs="宋体"/>
                <w:sz w:val="24"/>
                <w:lang w:val="zh-CN"/>
              </w:rPr>
              <w:t>获取缴费说明单</w:t>
            </w:r>
            <w:r>
              <w:rPr>
                <w:rFonts w:hint="eastAsia" w:ascii="宋体" w:hAnsi="宋体" w:eastAsia="宋体" w:cs="宋体"/>
                <w:sz w:val="24"/>
              </w:rPr>
              <w:t>，</w:t>
            </w:r>
            <w:r>
              <w:rPr>
                <w:rFonts w:hint="eastAsia" w:ascii="宋体" w:hAnsi="宋体" w:eastAsia="宋体" w:cs="宋体"/>
                <w:sz w:val="24"/>
                <w:lang w:val="zh-CN"/>
              </w:rPr>
              <w:t>根据每个标段的缴纳说明单在缴纳截止时间前缴纳</w:t>
            </w:r>
            <w:r>
              <w:rPr>
                <w:rFonts w:hint="eastAsia" w:ascii="宋体" w:hAnsi="宋体" w:eastAsia="宋体" w:cs="宋体"/>
                <w:sz w:val="24"/>
              </w:rPr>
              <w:t>；</w:t>
            </w:r>
          </w:p>
          <w:p>
            <w:pPr>
              <w:keepNext w:val="0"/>
              <w:keepLines w:val="0"/>
              <w:suppressLineNumbers w:val="0"/>
              <w:autoSpaceDE w:val="0"/>
              <w:autoSpaceDN w:val="0"/>
              <w:adjustRightInd w:val="0"/>
              <w:spacing w:before="0" w:beforeAutospacing="0" w:after="0" w:afterAutospacing="0" w:line="276" w:lineRule="auto"/>
              <w:ind w:left="0" w:right="0"/>
              <w:rPr>
                <w:rFonts w:hint="default" w:ascii="宋体" w:hAnsi="宋体" w:eastAsia="宋体" w:cs="宋体"/>
                <w:sz w:val="24"/>
              </w:rPr>
            </w:pPr>
            <w:r>
              <w:rPr>
                <w:rFonts w:hint="eastAsia" w:ascii="宋体" w:hAnsi="宋体" w:eastAsia="宋体" w:cs="宋体"/>
                <w:sz w:val="24"/>
              </w:rPr>
              <w:t>2.2</w:t>
            </w:r>
            <w:r>
              <w:rPr>
                <w:rFonts w:hint="eastAsia" w:ascii="宋体" w:hAnsi="宋体" w:eastAsia="宋体" w:cs="宋体"/>
                <w:sz w:val="24"/>
                <w:lang w:val="zh-CN"/>
              </w:rPr>
              <w:t>成功缴纳后重新登录前述系统</w:t>
            </w:r>
            <w:r>
              <w:rPr>
                <w:rFonts w:hint="eastAsia" w:ascii="宋体" w:hAnsi="宋体" w:eastAsia="宋体" w:cs="宋体"/>
                <w:sz w:val="24"/>
              </w:rPr>
              <w:t>，</w:t>
            </w:r>
            <w:r>
              <w:rPr>
                <w:rFonts w:hint="eastAsia" w:ascii="宋体" w:hAnsi="宋体" w:eastAsia="宋体" w:cs="宋体"/>
                <w:sz w:val="24"/>
                <w:lang w:val="zh-CN"/>
              </w:rPr>
              <w:t>依次点击</w:t>
            </w:r>
            <w:r>
              <w:rPr>
                <w:rFonts w:hint="eastAsia" w:ascii="宋体" w:hAnsi="宋体" w:eastAsia="宋体" w:cs="宋体"/>
                <w:sz w:val="24"/>
              </w:rPr>
              <w:t>“</w:t>
            </w:r>
            <w:r>
              <w:rPr>
                <w:rFonts w:hint="eastAsia" w:ascii="宋体" w:hAnsi="宋体" w:eastAsia="宋体" w:cs="宋体"/>
                <w:sz w:val="24"/>
                <w:lang w:val="zh-CN"/>
              </w:rPr>
              <w:t>会员向导</w:t>
            </w:r>
            <w:r>
              <w:rPr>
                <w:rFonts w:hint="eastAsia" w:ascii="宋体" w:hAnsi="宋体" w:eastAsia="宋体" w:cs="宋体"/>
                <w:sz w:val="24"/>
              </w:rPr>
              <w:t>”→“</w:t>
            </w:r>
            <w:r>
              <w:rPr>
                <w:rFonts w:hint="eastAsia" w:ascii="宋体" w:hAnsi="宋体" w:eastAsia="宋体" w:cs="宋体"/>
                <w:sz w:val="24"/>
                <w:lang w:val="zh-CN"/>
              </w:rPr>
              <w:t>参与投标</w:t>
            </w:r>
            <w:r>
              <w:rPr>
                <w:rFonts w:hint="eastAsia" w:ascii="宋体" w:hAnsi="宋体" w:eastAsia="宋体" w:cs="宋体"/>
                <w:sz w:val="24"/>
              </w:rPr>
              <w:t>”→“</w:t>
            </w:r>
            <w:r>
              <w:rPr>
                <w:rFonts w:hint="eastAsia" w:ascii="宋体" w:hAnsi="宋体" w:eastAsia="宋体" w:cs="宋体"/>
                <w:sz w:val="24"/>
                <w:lang w:val="zh-CN"/>
              </w:rPr>
              <w:t>保证金绑定</w:t>
            </w:r>
            <w:r>
              <w:rPr>
                <w:rFonts w:hint="eastAsia" w:ascii="宋体" w:hAnsi="宋体" w:eastAsia="宋体" w:cs="宋体"/>
                <w:sz w:val="24"/>
              </w:rPr>
              <w:t>”→“</w:t>
            </w:r>
            <w:r>
              <w:rPr>
                <w:rFonts w:hint="eastAsia" w:ascii="宋体" w:hAnsi="宋体" w:eastAsia="宋体" w:cs="宋体"/>
                <w:sz w:val="24"/>
                <w:lang w:val="zh-CN"/>
              </w:rPr>
              <w:t>绑定</w:t>
            </w:r>
            <w:r>
              <w:rPr>
                <w:rFonts w:hint="eastAsia" w:ascii="宋体" w:hAnsi="宋体" w:eastAsia="宋体" w:cs="宋体"/>
                <w:sz w:val="24"/>
              </w:rPr>
              <w:t>”</w:t>
            </w:r>
            <w:r>
              <w:rPr>
                <w:rFonts w:hint="eastAsia" w:ascii="宋体" w:hAnsi="宋体" w:eastAsia="宋体" w:cs="宋体"/>
                <w:sz w:val="24"/>
                <w:lang w:val="zh-CN"/>
              </w:rPr>
              <w:t>进行投标保证金绑定。</w:t>
            </w:r>
          </w:p>
          <w:p>
            <w:pPr>
              <w:keepNext w:val="0"/>
              <w:keepLines w:val="0"/>
              <w:suppressLineNumbers w:val="0"/>
              <w:autoSpaceDE w:val="0"/>
              <w:autoSpaceDN w:val="0"/>
              <w:adjustRightInd w:val="0"/>
              <w:spacing w:before="0" w:beforeAutospacing="0" w:after="0" w:afterAutospacing="0" w:line="276" w:lineRule="auto"/>
              <w:ind w:left="0" w:right="0"/>
              <w:rPr>
                <w:rFonts w:hint="eastAsia" w:ascii="宋体" w:hAnsi="宋体" w:eastAsia="宋体" w:cs="宋体"/>
                <w:sz w:val="24"/>
                <w:lang w:val="zh-CN"/>
              </w:rPr>
            </w:pPr>
            <w:r>
              <w:rPr>
                <w:rFonts w:hint="eastAsia" w:ascii="宋体" w:hAnsi="宋体" w:eastAsia="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keepNext w:val="0"/>
              <w:keepLines w:val="0"/>
              <w:suppressLineNumbers w:val="0"/>
              <w:autoSpaceDE w:val="0"/>
              <w:autoSpaceDN w:val="0"/>
              <w:adjustRightInd w:val="0"/>
              <w:spacing w:before="0" w:beforeAutospacing="0" w:after="0" w:afterAutospacing="0" w:line="276" w:lineRule="auto"/>
              <w:ind w:left="0" w:right="0"/>
              <w:rPr>
                <w:rFonts w:hint="default" w:ascii="宋体" w:hAnsi="宋体" w:eastAsia="宋体" w:cs="宋体"/>
                <w:sz w:val="24"/>
                <w:lang w:val="zh-CN"/>
              </w:rPr>
            </w:pPr>
            <w:r>
              <w:rPr>
                <w:rFonts w:hint="eastAsia" w:ascii="宋体" w:hAnsi="宋体" w:eastAsia="宋体" w:cs="宋体"/>
                <w:sz w:val="24"/>
                <w:lang w:val="zh-CN"/>
              </w:rPr>
              <w:t>2.4每个投标人每个项目每个标段只有唯一缴纳账号，</w:t>
            </w:r>
            <w:r>
              <w:rPr>
                <w:rFonts w:hint="eastAsia" w:ascii="宋体" w:hAnsi="宋体" w:eastAsia="宋体" w:cs="宋体"/>
                <w:sz w:val="24"/>
              </w:rPr>
              <w:t>切勿重复缴纳或错误缴纳。</w:t>
            </w:r>
          </w:p>
          <w:p>
            <w:pPr>
              <w:keepNext w:val="0"/>
              <w:keepLines w:val="0"/>
              <w:suppressLineNumbers w:val="0"/>
              <w:autoSpaceDE w:val="0"/>
              <w:autoSpaceDN w:val="0"/>
              <w:adjustRightInd w:val="0"/>
              <w:spacing w:before="0" w:beforeAutospacing="0" w:after="0" w:afterAutospacing="0" w:line="276" w:lineRule="auto"/>
              <w:ind w:left="0" w:right="0"/>
              <w:rPr>
                <w:rFonts w:hint="default" w:ascii="宋体" w:hAnsi="宋体" w:eastAsia="宋体" w:cs="宋体"/>
                <w:sz w:val="24"/>
              </w:rPr>
            </w:pPr>
            <w:r>
              <w:rPr>
                <w:rFonts w:hint="eastAsia" w:ascii="宋体" w:hAnsi="宋体" w:eastAsia="宋体" w:cs="宋体"/>
                <w:sz w:val="24"/>
              </w:rPr>
              <w:t>3、未按上述规定操作引起的无效投标，由投标人自行负责。</w:t>
            </w:r>
          </w:p>
          <w:p>
            <w:pPr>
              <w:keepNext w:val="0"/>
              <w:keepLines w:val="0"/>
              <w:suppressLineNumbers w:val="0"/>
              <w:autoSpaceDE w:val="0"/>
              <w:autoSpaceDN w:val="0"/>
              <w:adjustRightInd w:val="0"/>
              <w:spacing w:before="0" w:beforeAutospacing="0" w:after="0" w:afterAutospacing="0" w:line="276" w:lineRule="auto"/>
              <w:ind w:left="0" w:right="0"/>
              <w:rPr>
                <w:rFonts w:hint="default" w:ascii="宋体" w:hAnsi="宋体" w:eastAsia="宋体" w:cs="宋体"/>
                <w:sz w:val="24"/>
                <w:lang w:val="zh-CN"/>
              </w:rPr>
            </w:pPr>
            <w:r>
              <w:rPr>
                <w:rFonts w:hint="eastAsia" w:ascii="宋体" w:hAnsi="宋体" w:eastAsia="宋体" w:cs="宋体"/>
                <w:sz w:val="24"/>
                <w:lang w:val="zh-CN"/>
              </w:rPr>
              <w:t>4、汇款凭证无须备注项目编号和项目名称。</w:t>
            </w:r>
          </w:p>
          <w:p>
            <w:pPr>
              <w:keepNext w:val="0"/>
              <w:keepLines w:val="0"/>
              <w:suppressLineNumbers w:val="0"/>
              <w:autoSpaceDE w:val="0"/>
              <w:autoSpaceDN w:val="0"/>
              <w:adjustRightInd w:val="0"/>
              <w:spacing w:before="0" w:beforeAutospacing="0" w:after="0" w:afterAutospacing="0" w:line="276" w:lineRule="auto"/>
              <w:ind w:left="0" w:right="0"/>
              <w:rPr>
                <w:rFonts w:hint="default" w:ascii="宋体" w:hAnsi="宋体" w:eastAsia="宋体" w:cs="宋体"/>
                <w:sz w:val="24"/>
              </w:rPr>
            </w:pPr>
            <w:r>
              <w:rPr>
                <w:rFonts w:hint="eastAsia" w:ascii="宋体" w:hAnsi="宋体" w:eastAsia="宋体" w:cs="宋体"/>
                <w:sz w:val="24"/>
              </w:rPr>
              <w:t>5、出现以下情形造成的投标保证金无效，由投标人自行负责。</w:t>
            </w:r>
          </w:p>
          <w:p>
            <w:pPr>
              <w:keepNext w:val="0"/>
              <w:keepLines w:val="0"/>
              <w:suppressLineNumbers w:val="0"/>
              <w:autoSpaceDE w:val="0"/>
              <w:autoSpaceDN w:val="0"/>
              <w:adjustRightInd w:val="0"/>
              <w:spacing w:before="0" w:beforeAutospacing="0" w:after="0" w:afterAutospacing="0" w:line="276" w:lineRule="auto"/>
              <w:ind w:left="0" w:right="0"/>
              <w:rPr>
                <w:rFonts w:hint="default" w:ascii="宋体" w:hAnsi="宋体" w:eastAsia="宋体" w:cs="宋体"/>
                <w:sz w:val="24"/>
              </w:rPr>
            </w:pPr>
            <w:r>
              <w:rPr>
                <w:rFonts w:hint="eastAsia" w:ascii="宋体" w:hAnsi="宋体" w:eastAsia="宋体" w:cs="宋体"/>
                <w:sz w:val="24"/>
              </w:rPr>
              <w:t>(1)投标保证金未从投标人的基本账户转出；</w:t>
            </w:r>
          </w:p>
          <w:p>
            <w:pPr>
              <w:keepNext w:val="0"/>
              <w:keepLines w:val="0"/>
              <w:suppressLineNumbers w:val="0"/>
              <w:autoSpaceDE w:val="0"/>
              <w:autoSpaceDN w:val="0"/>
              <w:adjustRightInd w:val="0"/>
              <w:spacing w:before="0" w:beforeAutospacing="0" w:after="0" w:afterAutospacing="0" w:line="276" w:lineRule="auto"/>
              <w:ind w:left="0" w:right="0"/>
              <w:rPr>
                <w:rFonts w:hint="default" w:ascii="宋体" w:hAnsi="宋体" w:eastAsia="宋体" w:cs="宋体"/>
                <w:sz w:val="24"/>
              </w:rPr>
            </w:pPr>
            <w:r>
              <w:rPr>
                <w:rFonts w:hint="eastAsia" w:ascii="宋体" w:hAnsi="宋体" w:eastAsia="宋体" w:cs="宋体"/>
                <w:sz w:val="24"/>
              </w:rPr>
              <w:t>(2)投标保证金未按照招标文件划分的标段依次转账。</w:t>
            </w:r>
          </w:p>
          <w:p>
            <w:pPr>
              <w:keepNext w:val="0"/>
              <w:keepLines w:val="0"/>
              <w:suppressLineNumbers w:val="0"/>
              <w:autoSpaceDE w:val="0"/>
              <w:autoSpaceDN w:val="0"/>
              <w:adjustRightInd w:val="0"/>
              <w:spacing w:before="0" w:beforeAutospacing="0" w:after="0" w:afterAutospacing="0" w:line="276" w:lineRule="auto"/>
              <w:ind w:left="0" w:right="0"/>
              <w:rPr>
                <w:rFonts w:hint="default" w:ascii="宋体" w:hAnsi="宋体" w:eastAsia="宋体" w:cs="宋体"/>
                <w:sz w:val="24"/>
                <w:lang w:val="zh-CN"/>
              </w:rPr>
            </w:pPr>
            <w:r>
              <w:rPr>
                <w:rFonts w:hint="eastAsia" w:ascii="宋体" w:hAnsi="宋体" w:eastAsia="宋体" w:cs="宋体"/>
                <w:sz w:val="24"/>
                <w:lang w:val="zh-CN"/>
              </w:rPr>
              <w:t>6、《保证金缴纳绑定操作指南》获取方法：</w:t>
            </w:r>
          </w:p>
          <w:p>
            <w:pPr>
              <w:keepNext w:val="0"/>
              <w:keepLines w:val="0"/>
              <w:suppressLineNumbers w:val="0"/>
              <w:autoSpaceDE w:val="0"/>
              <w:autoSpaceDN w:val="0"/>
              <w:adjustRightInd w:val="0"/>
              <w:spacing w:before="0" w:beforeAutospacing="0" w:after="0" w:afterAutospacing="0" w:line="276" w:lineRule="auto"/>
              <w:ind w:left="0" w:right="0"/>
              <w:rPr>
                <w:rFonts w:hint="default" w:ascii="宋体" w:hAnsi="宋体" w:eastAsia="宋体" w:cs="宋体"/>
                <w:sz w:val="24"/>
                <w:lang w:val="zh-CN"/>
              </w:rPr>
            </w:pPr>
            <w:r>
              <w:rPr>
                <w:rFonts w:hint="eastAsia" w:ascii="宋体" w:hAnsi="宋体" w:eastAsia="宋体" w:cs="宋体"/>
                <w:sz w:val="24"/>
                <w:lang w:val="zh-CN"/>
              </w:rPr>
              <w:t>登录许昌公共资源交易系统-组件下载-《保证金缴纳绑定操作指南》。</w:t>
            </w:r>
          </w:p>
          <w:p>
            <w:pPr>
              <w:pStyle w:val="2"/>
              <w:keepNext w:val="0"/>
              <w:keepLines w:val="0"/>
              <w:suppressLineNumbers w:val="0"/>
              <w:spacing w:before="0" w:beforeAutospacing="0" w:afterAutospacing="0"/>
              <w:ind w:left="0" w:leftChars="0" w:right="0" w:firstLine="0" w:firstLineChars="0"/>
              <w:rPr>
                <w:rFonts w:hint="eastAsia" w:ascii="宋体" w:hAnsi="宋体" w:eastAsia="宋体" w:cs="宋体"/>
                <w:bCs/>
                <w:color w:val="000000"/>
                <w:sz w:val="21"/>
                <w:szCs w:val="21"/>
              </w:rPr>
            </w:pPr>
            <w:r>
              <w:rPr>
                <w:rFonts w:hint="eastAsia" w:ascii="宋体" w:hAnsi="宋体" w:eastAsia="宋体" w:cs="宋体"/>
                <w:sz w:val="24"/>
              </w:rPr>
              <w:t>7、</w:t>
            </w:r>
            <w:r>
              <w:rPr>
                <w:rFonts w:hint="eastAsia" w:ascii="宋体" w:hAnsi="宋体" w:eastAsia="宋体" w:cs="宋体"/>
                <w:sz w:val="24"/>
                <w:lang w:val="zh-CN"/>
              </w:rPr>
              <w:t>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43"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17</w:t>
            </w:r>
          </w:p>
        </w:tc>
        <w:tc>
          <w:tcPr>
            <w:tcW w:w="109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2.4.6.1</w:t>
            </w:r>
          </w:p>
        </w:tc>
        <w:tc>
          <w:tcPr>
            <w:tcW w:w="183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投标文件份数</w:t>
            </w:r>
          </w:p>
        </w:tc>
        <w:tc>
          <w:tcPr>
            <w:tcW w:w="6352" w:type="dxa"/>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bCs/>
                <w:color w:val="000000"/>
                <w:sz w:val="21"/>
                <w:szCs w:val="21"/>
              </w:rPr>
            </w:pPr>
            <w:r>
              <w:rPr>
                <w:rFonts w:hint="eastAsia" w:ascii="宋体" w:hAnsi="宋体" w:eastAsia="宋体" w:cs="宋体"/>
                <w:bCs/>
                <w:color w:val="000000"/>
                <w:sz w:val="21"/>
                <w:szCs w:val="21"/>
              </w:rPr>
              <w:t>正本一份，副本</w:t>
            </w:r>
            <w:r>
              <w:rPr>
                <w:rFonts w:hint="eastAsia" w:ascii="宋体" w:hAnsi="宋体" w:cs="宋体"/>
                <w:bCs/>
                <w:color w:val="000000"/>
                <w:sz w:val="21"/>
                <w:szCs w:val="21"/>
                <w:lang w:val="en-US" w:eastAsia="zh-CN"/>
              </w:rPr>
              <w:t>四</w:t>
            </w:r>
            <w:r>
              <w:rPr>
                <w:rFonts w:hint="eastAsia" w:ascii="宋体" w:hAnsi="宋体" w:eastAsia="宋体" w:cs="宋体"/>
                <w:bCs/>
                <w:color w:val="000000"/>
                <w:sz w:val="21"/>
                <w:szCs w:val="21"/>
              </w:rPr>
              <w:t>份，含所有投标内容的电子文档（U盘）一份。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43"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18</w:t>
            </w:r>
          </w:p>
        </w:tc>
        <w:tc>
          <w:tcPr>
            <w:tcW w:w="109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2.5.2.1</w:t>
            </w:r>
          </w:p>
        </w:tc>
        <w:tc>
          <w:tcPr>
            <w:tcW w:w="183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sz w:val="21"/>
                <w:szCs w:val="21"/>
              </w:rPr>
            </w:pPr>
            <w:r>
              <w:rPr>
                <w:rFonts w:hint="eastAsia" w:ascii="宋体" w:hAnsi="宋体" w:eastAsia="宋体" w:cs="宋体"/>
                <w:b/>
                <w:sz w:val="21"/>
                <w:szCs w:val="21"/>
              </w:rPr>
              <w:t>投标截止时间</w:t>
            </w:r>
          </w:p>
        </w:tc>
        <w:tc>
          <w:tcPr>
            <w:tcW w:w="63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outlineLvl w:val="0"/>
              <w:rPr>
                <w:rFonts w:hint="eastAsia" w:ascii="宋体" w:hAnsi="宋体" w:eastAsia="宋体" w:cs="宋体"/>
                <w:b/>
                <w:bCs/>
                <w:sz w:val="21"/>
                <w:szCs w:val="21"/>
              </w:rPr>
            </w:pPr>
            <w:r>
              <w:rPr>
                <w:rFonts w:hint="eastAsia" w:ascii="宋体" w:hAnsi="宋体" w:eastAsia="宋体"/>
                <w:b/>
                <w:bCs/>
                <w:color w:val="000000" w:themeColor="text1"/>
                <w:sz w:val="24"/>
                <w14:textFill>
                  <w14:solidFill>
                    <w14:schemeClr w14:val="tx1"/>
                  </w14:solidFill>
                </w14:textFill>
              </w:rPr>
              <w:t>2019年</w:t>
            </w:r>
            <w:r>
              <w:rPr>
                <w:rFonts w:hint="eastAsia" w:ascii="宋体" w:hAnsi="宋体" w:eastAsia="宋体"/>
                <w:b/>
                <w:bCs/>
                <w:color w:val="000000" w:themeColor="text1"/>
                <w:sz w:val="24"/>
                <w:lang w:val="en-US" w:eastAsia="zh-CN"/>
                <w14:textFill>
                  <w14:solidFill>
                    <w14:schemeClr w14:val="tx1"/>
                  </w14:solidFill>
                </w14:textFill>
              </w:rPr>
              <w:t xml:space="preserve"> </w:t>
            </w:r>
            <w:r>
              <w:rPr>
                <w:rFonts w:hint="eastAsia" w:ascii="宋体" w:hAnsi="宋体"/>
                <w:b/>
                <w:bCs/>
                <w:color w:val="000000" w:themeColor="text1"/>
                <w:sz w:val="24"/>
                <w:lang w:val="en-US" w:eastAsia="zh-CN"/>
                <w14:textFill>
                  <w14:solidFill>
                    <w14:schemeClr w14:val="tx1"/>
                  </w14:solidFill>
                </w14:textFill>
              </w:rPr>
              <w:t>2</w:t>
            </w:r>
            <w:r>
              <w:rPr>
                <w:rFonts w:hint="eastAsia" w:ascii="宋体" w:hAnsi="宋体" w:eastAsia="宋体"/>
                <w:b/>
                <w:bCs/>
                <w:color w:val="000000" w:themeColor="text1"/>
                <w:sz w:val="24"/>
                <w14:textFill>
                  <w14:solidFill>
                    <w14:schemeClr w14:val="tx1"/>
                  </w14:solidFill>
                </w14:textFill>
              </w:rPr>
              <w:t>月</w:t>
            </w:r>
            <w:r>
              <w:rPr>
                <w:rFonts w:hint="eastAsia" w:ascii="宋体" w:hAnsi="宋体" w:eastAsia="宋体"/>
                <w:b/>
                <w:bCs/>
                <w:color w:val="000000" w:themeColor="text1"/>
                <w:sz w:val="24"/>
                <w:lang w:val="en-US" w:eastAsia="zh-CN"/>
                <w14:textFill>
                  <w14:solidFill>
                    <w14:schemeClr w14:val="tx1"/>
                  </w14:solidFill>
                </w14:textFill>
              </w:rPr>
              <w:t xml:space="preserve"> </w:t>
            </w:r>
            <w:r>
              <w:rPr>
                <w:rFonts w:hint="eastAsia" w:ascii="宋体" w:hAnsi="宋体"/>
                <w:b/>
                <w:bCs/>
                <w:color w:val="000000" w:themeColor="text1"/>
                <w:sz w:val="24"/>
                <w:lang w:val="en-US" w:eastAsia="zh-CN"/>
                <w14:textFill>
                  <w14:solidFill>
                    <w14:schemeClr w14:val="tx1"/>
                  </w14:solidFill>
                </w14:textFill>
              </w:rPr>
              <w:t>21</w:t>
            </w:r>
            <w:r>
              <w:rPr>
                <w:rFonts w:hint="eastAsia" w:ascii="宋体" w:hAnsi="宋体" w:eastAsia="宋体"/>
                <w:b/>
                <w:bCs/>
                <w:color w:val="000000" w:themeColor="text1"/>
                <w:sz w:val="24"/>
                <w:lang w:val="en-US" w:eastAsia="zh-CN"/>
                <w14:textFill>
                  <w14:solidFill>
                    <w14:schemeClr w14:val="tx1"/>
                  </w14:solidFill>
                </w14:textFill>
              </w:rPr>
              <w:t xml:space="preserve"> </w:t>
            </w:r>
            <w:r>
              <w:rPr>
                <w:rFonts w:hint="eastAsia" w:ascii="宋体" w:hAnsi="宋体" w:eastAsia="宋体"/>
                <w:b/>
                <w:bCs/>
                <w:color w:val="000000" w:themeColor="text1"/>
                <w:sz w:val="24"/>
                <w14:textFill>
                  <w14:solidFill>
                    <w14:schemeClr w14:val="tx1"/>
                  </w14:solidFill>
                </w14:textFill>
              </w:rPr>
              <w:t>日</w:t>
            </w:r>
            <w:r>
              <w:rPr>
                <w:rFonts w:hint="eastAsia" w:ascii="宋体" w:hAnsi="宋体" w:eastAsia="宋体"/>
                <w:b/>
                <w:bCs/>
                <w:color w:val="000000" w:themeColor="text1"/>
                <w:sz w:val="24"/>
                <w:lang w:val="en-US" w:eastAsia="zh-CN"/>
                <w14:textFill>
                  <w14:solidFill>
                    <w14:schemeClr w14:val="tx1"/>
                  </w14:solidFill>
                </w14:textFill>
              </w:rPr>
              <w:t xml:space="preserve"> </w:t>
            </w:r>
            <w:r>
              <w:rPr>
                <w:rFonts w:hint="eastAsia" w:ascii="宋体" w:hAnsi="宋体"/>
                <w:b/>
                <w:bCs/>
                <w:color w:val="000000" w:themeColor="text1"/>
                <w:sz w:val="24"/>
                <w:lang w:val="en-US" w:eastAsia="zh-CN"/>
                <w14:textFill>
                  <w14:solidFill>
                    <w14:schemeClr w14:val="tx1"/>
                  </w14:solidFill>
                </w14:textFill>
              </w:rPr>
              <w:t>9</w:t>
            </w:r>
            <w:r>
              <w:rPr>
                <w:rFonts w:hint="eastAsia" w:ascii="宋体" w:hAnsi="宋体" w:eastAsia="宋体"/>
                <w:b/>
                <w:bCs/>
                <w:color w:val="000000" w:themeColor="text1"/>
                <w:sz w:val="24"/>
                <w:lang w:val="en-US" w:eastAsia="zh-CN"/>
                <w14:textFill>
                  <w14:solidFill>
                    <w14:schemeClr w14:val="tx1"/>
                  </w14:solidFill>
                </w14:textFill>
              </w:rPr>
              <w:t xml:space="preserve"> </w:t>
            </w:r>
            <w:r>
              <w:rPr>
                <w:rFonts w:hint="eastAsia" w:ascii="宋体" w:hAnsi="宋体" w:eastAsia="宋体"/>
                <w:b/>
                <w:bCs/>
                <w:color w:val="000000" w:themeColor="text1"/>
                <w:sz w:val="24"/>
                <w14:textFill>
                  <w14:solidFill>
                    <w14:schemeClr w14:val="tx1"/>
                  </w14:solidFill>
                </w14:textFill>
              </w:rPr>
              <w:t>时</w:t>
            </w:r>
            <w:r>
              <w:rPr>
                <w:rFonts w:hint="eastAsia" w:ascii="宋体" w:hAnsi="宋体" w:eastAsia="宋体"/>
                <w:b/>
                <w:bCs/>
                <w:color w:val="000000" w:themeColor="text1"/>
                <w:sz w:val="24"/>
                <w:lang w:val="en-US" w:eastAsia="zh-CN"/>
                <w14:textFill>
                  <w14:solidFill>
                    <w14:schemeClr w14:val="tx1"/>
                  </w14:solidFill>
                </w14:textFill>
              </w:rPr>
              <w:t xml:space="preserve"> </w:t>
            </w:r>
            <w:r>
              <w:rPr>
                <w:rFonts w:hint="eastAsia" w:ascii="宋体" w:hAnsi="宋体"/>
                <w:b/>
                <w:bCs/>
                <w:color w:val="000000" w:themeColor="text1"/>
                <w:sz w:val="24"/>
                <w:lang w:val="en-US" w:eastAsia="zh-CN"/>
                <w14:textFill>
                  <w14:solidFill>
                    <w14:schemeClr w14:val="tx1"/>
                  </w14:solidFill>
                </w14:textFill>
              </w:rPr>
              <w:t>40</w:t>
            </w:r>
            <w:r>
              <w:rPr>
                <w:rFonts w:hint="eastAsia" w:ascii="宋体" w:hAnsi="宋体" w:eastAsia="宋体"/>
                <w:b/>
                <w:bCs/>
                <w:color w:val="000000" w:themeColor="text1"/>
                <w:sz w:val="24"/>
                <w:lang w:val="en-US" w:eastAsia="zh-CN"/>
                <w14:textFill>
                  <w14:solidFill>
                    <w14:schemeClr w14:val="tx1"/>
                  </w14:solidFill>
                </w14:textFill>
              </w:rPr>
              <w:t xml:space="preserve"> </w:t>
            </w:r>
            <w:r>
              <w:rPr>
                <w:rFonts w:hint="eastAsia" w:ascii="宋体" w:hAnsi="宋体" w:eastAsia="宋体"/>
                <w:b/>
                <w:bCs/>
                <w:color w:val="000000" w:themeColor="text1"/>
                <w:sz w:val="24"/>
                <w14:textFill>
                  <w14:solidFill>
                    <w14:schemeClr w14:val="tx1"/>
                  </w14:solidFill>
                </w14:textFill>
              </w:rPr>
              <w:t>分</w:t>
            </w:r>
            <w:r>
              <w:rPr>
                <w:rFonts w:hint="eastAsia" w:ascii="宋体" w:hAnsi="宋体" w:eastAsia="宋体"/>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05" w:hRule="atLeast"/>
          <w:jc w:val="center"/>
        </w:trPr>
        <w:tc>
          <w:tcPr>
            <w:tcW w:w="443"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19</w:t>
            </w:r>
          </w:p>
        </w:tc>
        <w:tc>
          <w:tcPr>
            <w:tcW w:w="109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2.7.1.1</w:t>
            </w:r>
          </w:p>
        </w:tc>
        <w:tc>
          <w:tcPr>
            <w:tcW w:w="183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开标</w:t>
            </w:r>
          </w:p>
        </w:tc>
        <w:tc>
          <w:tcPr>
            <w:tcW w:w="6352" w:type="dxa"/>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bCs/>
                <w:color w:val="000000"/>
                <w:sz w:val="21"/>
                <w:szCs w:val="21"/>
              </w:rPr>
            </w:pPr>
            <w:r>
              <w:rPr>
                <w:rFonts w:hint="eastAsia" w:ascii="宋体" w:hAnsi="宋体" w:eastAsia="宋体" w:cs="宋体"/>
                <w:bCs/>
                <w:color w:val="000000"/>
                <w:sz w:val="21"/>
                <w:szCs w:val="21"/>
              </w:rPr>
              <w:t>开标时间：同投标截止时间</w:t>
            </w:r>
          </w:p>
          <w:p>
            <w:pPr>
              <w:keepNext w:val="0"/>
              <w:keepLines w:val="0"/>
              <w:suppressLineNumbers w:val="0"/>
              <w:spacing w:before="0" w:beforeAutospacing="0" w:after="0" w:afterAutospacing="0" w:line="400" w:lineRule="exact"/>
              <w:ind w:left="0" w:right="0"/>
              <w:jc w:val="left"/>
              <w:rPr>
                <w:rFonts w:hint="eastAsia" w:ascii="宋体" w:hAnsi="宋体" w:eastAsia="宋体" w:cs="宋体"/>
                <w:bCs/>
                <w:color w:val="000000"/>
                <w:sz w:val="21"/>
                <w:szCs w:val="21"/>
              </w:rPr>
            </w:pPr>
            <w:r>
              <w:rPr>
                <w:rFonts w:hint="eastAsia" w:ascii="宋体" w:hAnsi="宋体" w:eastAsia="宋体" w:cs="宋体"/>
                <w:bCs/>
                <w:color w:val="000000"/>
                <w:sz w:val="21"/>
                <w:szCs w:val="21"/>
              </w:rPr>
              <w:t>开标地</w:t>
            </w:r>
            <w:r>
              <w:rPr>
                <w:rFonts w:hint="eastAsia" w:ascii="宋体" w:hAnsi="宋体" w:eastAsia="宋体" w:cs="宋体"/>
                <w:bCs/>
                <w:sz w:val="21"/>
                <w:szCs w:val="21"/>
              </w:rPr>
              <w:t>点</w:t>
            </w:r>
            <w:r>
              <w:rPr>
                <w:rFonts w:hint="eastAsia" w:ascii="宋体" w:hAnsi="宋体" w:eastAsia="宋体" w:cs="宋体"/>
                <w:bCs/>
                <w:color w:val="000000"/>
                <w:sz w:val="21"/>
                <w:szCs w:val="21"/>
              </w:rPr>
              <w:t>：</w:t>
            </w:r>
            <w:r>
              <w:rPr>
                <w:rFonts w:hint="eastAsia" w:ascii="宋体" w:hAnsi="宋体" w:eastAsia="宋体" w:cs="宋体"/>
                <w:color w:val="000000"/>
                <w:sz w:val="21"/>
                <w:szCs w:val="21"/>
              </w:rPr>
              <w:t>鄢陵县公共资源交易中心（S219（鄢陶路）与未来大道交叉口鄢陵创客园院内南楼四楼开标</w:t>
            </w:r>
            <w:r>
              <w:rPr>
                <w:rFonts w:hint="eastAsia" w:ascii="宋体" w:hAnsi="宋体" w:eastAsia="宋体" w:cs="宋体"/>
                <w:color w:val="000000"/>
                <w:sz w:val="21"/>
                <w:szCs w:val="21"/>
                <w:lang w:val="en-US" w:eastAsia="zh-CN"/>
              </w:rPr>
              <w:t>一</w:t>
            </w:r>
            <w:r>
              <w:rPr>
                <w:rFonts w:hint="eastAsia" w:ascii="宋体" w:hAnsi="宋体" w:eastAsia="宋体" w:cs="宋体"/>
                <w:color w:val="000000"/>
                <w:sz w:val="21"/>
                <w:szCs w:val="21"/>
              </w:rPr>
              <w:t>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443"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20</w:t>
            </w:r>
          </w:p>
        </w:tc>
        <w:tc>
          <w:tcPr>
            <w:tcW w:w="109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2.9.1</w:t>
            </w:r>
          </w:p>
        </w:tc>
        <w:tc>
          <w:tcPr>
            <w:tcW w:w="183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履约担保</w:t>
            </w:r>
          </w:p>
        </w:tc>
        <w:tc>
          <w:tcPr>
            <w:tcW w:w="6352" w:type="dxa"/>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bCs/>
                <w:sz w:val="21"/>
                <w:szCs w:val="21"/>
              </w:rPr>
            </w:pPr>
            <w:r>
              <w:rPr>
                <w:rFonts w:hint="eastAsia" w:ascii="宋体" w:hAnsi="宋体" w:eastAsia="宋体" w:cs="宋体"/>
                <w:sz w:val="24"/>
              </w:rPr>
              <w:t>中标人须在合同签订前向招标人交纳合同额3%的履约保证金；中标人以支票、汇票、本票或者金融机构、担保机构出具的保函等非现金形式向采购人提交；如中标人在规定时间内未缴纳履约保证金的视为自动放弃中标，投标保证金不予退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43"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21</w:t>
            </w:r>
          </w:p>
        </w:tc>
        <w:tc>
          <w:tcPr>
            <w:tcW w:w="109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2.11.1</w:t>
            </w:r>
          </w:p>
        </w:tc>
        <w:tc>
          <w:tcPr>
            <w:tcW w:w="183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bCs/>
                <w:sz w:val="21"/>
                <w:szCs w:val="21"/>
              </w:rPr>
            </w:pPr>
            <w:r>
              <w:rPr>
                <w:rFonts w:hint="eastAsia" w:ascii="宋体" w:hAnsi="宋体" w:eastAsia="宋体" w:cs="宋体"/>
                <w:sz w:val="21"/>
                <w:szCs w:val="21"/>
              </w:rPr>
              <w:t>合同签订</w:t>
            </w:r>
          </w:p>
        </w:tc>
        <w:tc>
          <w:tcPr>
            <w:tcW w:w="6352" w:type="dxa"/>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bCs/>
                <w:sz w:val="21"/>
                <w:szCs w:val="21"/>
              </w:rPr>
            </w:pPr>
            <w:r>
              <w:rPr>
                <w:rFonts w:hint="eastAsia" w:ascii="宋体" w:hAnsi="宋体" w:eastAsia="宋体" w:cs="宋体"/>
                <w:bCs/>
                <w:sz w:val="21"/>
                <w:szCs w:val="21"/>
              </w:rPr>
              <w:t>中标人收到中标通知书起</w:t>
            </w:r>
            <w:r>
              <w:rPr>
                <w:rFonts w:hint="eastAsia" w:ascii="宋体" w:hAnsi="宋体" w:eastAsia="宋体" w:cs="宋体"/>
                <w:bCs/>
                <w:sz w:val="21"/>
                <w:szCs w:val="21"/>
                <w:u w:val="single"/>
              </w:rPr>
              <w:t>30</w:t>
            </w:r>
            <w:r>
              <w:rPr>
                <w:rFonts w:hint="eastAsia" w:ascii="宋体" w:hAnsi="宋体" w:eastAsia="宋体" w:cs="宋体"/>
                <w:bCs/>
                <w:sz w:val="21"/>
                <w:szCs w:val="21"/>
              </w:rPr>
              <w:t>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443"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22</w:t>
            </w:r>
          </w:p>
        </w:tc>
        <w:tc>
          <w:tcPr>
            <w:tcW w:w="109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Cs/>
                <w:sz w:val="21"/>
                <w:szCs w:val="21"/>
              </w:rPr>
            </w:pPr>
            <w:r>
              <w:rPr>
                <w:rFonts w:hint="eastAsia" w:ascii="宋体" w:hAnsi="宋体" w:eastAsia="宋体" w:cs="宋体"/>
                <w:bCs/>
                <w:sz w:val="21"/>
                <w:szCs w:val="21"/>
              </w:rPr>
              <w:t>3.7.3</w:t>
            </w:r>
          </w:p>
        </w:tc>
        <w:tc>
          <w:tcPr>
            <w:tcW w:w="1830" w:type="dxa"/>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bCs/>
                <w:sz w:val="21"/>
                <w:szCs w:val="21"/>
              </w:rPr>
            </w:pPr>
            <w:r>
              <w:rPr>
                <w:rFonts w:hint="eastAsia" w:ascii="宋体" w:hAnsi="宋体" w:eastAsia="宋体" w:cs="宋体"/>
                <w:bCs/>
                <w:sz w:val="21"/>
                <w:szCs w:val="21"/>
              </w:rPr>
              <w:t>签字或盖章要求</w:t>
            </w:r>
          </w:p>
        </w:tc>
        <w:tc>
          <w:tcPr>
            <w:tcW w:w="6352" w:type="dxa"/>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bCs/>
                <w:sz w:val="21"/>
                <w:szCs w:val="21"/>
              </w:rPr>
            </w:pPr>
            <w:r>
              <w:rPr>
                <w:rFonts w:hint="eastAsia" w:ascii="Times New Roman" w:hAnsi="宋体" w:eastAsia="Times New Roman" w:cs="宋体"/>
                <w:color w:val="000000"/>
                <w:sz w:val="21"/>
                <w:szCs w:val="21"/>
              </w:rPr>
              <w:t>投标文件正本按招标文件要求签字盖章（无需逐页签字盖章），副本应与正本保持一致（可为正本的复印件）。正本与副本不一致的，以正本为准。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443"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23</w:t>
            </w:r>
          </w:p>
        </w:tc>
        <w:tc>
          <w:tcPr>
            <w:tcW w:w="109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Cs/>
                <w:sz w:val="21"/>
                <w:szCs w:val="21"/>
              </w:rPr>
            </w:pPr>
            <w:r>
              <w:rPr>
                <w:rFonts w:hint="eastAsia" w:ascii="宋体" w:hAnsi="宋体" w:eastAsia="宋体" w:cs="宋体"/>
                <w:bCs/>
                <w:sz w:val="21"/>
                <w:szCs w:val="21"/>
              </w:rPr>
              <w:t>3.7.5</w:t>
            </w:r>
          </w:p>
        </w:tc>
        <w:tc>
          <w:tcPr>
            <w:tcW w:w="183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Cs/>
                <w:sz w:val="21"/>
                <w:szCs w:val="21"/>
              </w:rPr>
            </w:pPr>
            <w:r>
              <w:rPr>
                <w:rFonts w:hint="eastAsia" w:ascii="宋体" w:hAnsi="宋体" w:eastAsia="宋体" w:cs="宋体"/>
                <w:bCs/>
                <w:sz w:val="21"/>
                <w:szCs w:val="21"/>
              </w:rPr>
              <w:t>装订要求</w:t>
            </w:r>
          </w:p>
        </w:tc>
        <w:tc>
          <w:tcPr>
            <w:tcW w:w="6352" w:type="dxa"/>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bCs/>
                <w:sz w:val="21"/>
                <w:szCs w:val="21"/>
              </w:rPr>
            </w:pPr>
            <w:r>
              <w:rPr>
                <w:rFonts w:hint="eastAsia" w:ascii="宋体" w:hAnsi="宋体" w:eastAsia="宋体" w:cs="宋体"/>
                <w:bCs/>
                <w:sz w:val="21"/>
                <w:szCs w:val="21"/>
              </w:rPr>
              <w:t>投标文件的正本和副本均</w:t>
            </w:r>
            <w:r>
              <w:rPr>
                <w:rFonts w:hint="eastAsia" w:ascii="Times New Roman" w:hAnsi="宋体" w:eastAsia="宋体" w:cs="宋体"/>
                <w:sz w:val="21"/>
                <w:szCs w:val="21"/>
              </w:rPr>
              <w:t>采用</w:t>
            </w:r>
            <w:r>
              <w:rPr>
                <w:rFonts w:hint="eastAsia" w:ascii="Times New Roman" w:hAnsi="宋体" w:eastAsia="宋体" w:cs="宋体"/>
                <w:sz w:val="21"/>
                <w:szCs w:val="21"/>
                <w:u w:val="single"/>
              </w:rPr>
              <w:t>胶装</w:t>
            </w:r>
            <w:r>
              <w:rPr>
                <w:rFonts w:hint="eastAsia" w:ascii="Times New Roman" w:hAnsi="宋体" w:eastAsia="宋体" w:cs="宋体"/>
                <w:sz w:val="21"/>
                <w:szCs w:val="21"/>
              </w:rPr>
              <w:t>方式装订，装订应牢固、不易拆散和换页，不得采用活页装订。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443"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1"/>
                <w:szCs w:val="21"/>
              </w:rPr>
            </w:pPr>
          </w:p>
        </w:tc>
        <w:tc>
          <w:tcPr>
            <w:tcW w:w="109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3.7.6</w:t>
            </w:r>
          </w:p>
        </w:tc>
        <w:tc>
          <w:tcPr>
            <w:tcW w:w="1830" w:type="dxa"/>
            <w:vAlign w:val="center"/>
          </w:tcPr>
          <w:p>
            <w:pPr>
              <w:keepNext w:val="0"/>
              <w:keepLines w:val="0"/>
              <w:suppressLineNumbers w:val="0"/>
              <w:spacing w:before="0" w:beforeAutospacing="0" w:after="0" w:afterAutospacing="0" w:line="312" w:lineRule="auto"/>
              <w:ind w:left="0" w:right="0"/>
              <w:jc w:val="center"/>
              <w:rPr>
                <w:rFonts w:hint="eastAsia" w:ascii="宋体" w:hAnsi="宋体" w:eastAsia="宋体" w:cs="宋体"/>
                <w:bCs/>
                <w:sz w:val="21"/>
                <w:szCs w:val="21"/>
              </w:rPr>
            </w:pPr>
            <w:r>
              <w:rPr>
                <w:rFonts w:hint="eastAsia" w:ascii="宋体" w:hAnsi="宋体" w:eastAsia="宋体" w:cs="宋体"/>
                <w:kern w:val="0"/>
                <w:sz w:val="21"/>
                <w:szCs w:val="21"/>
              </w:rPr>
              <w:t>封套上写明</w:t>
            </w:r>
          </w:p>
        </w:tc>
        <w:tc>
          <w:tcPr>
            <w:tcW w:w="6352" w:type="dxa"/>
            <w:vAlign w:val="center"/>
          </w:tcPr>
          <w:p>
            <w:pPr>
              <w:keepNext w:val="0"/>
              <w:keepLines w:val="0"/>
              <w:suppressLineNumbers w:val="0"/>
              <w:spacing w:before="0" w:beforeAutospacing="0" w:after="0" w:afterAutospacing="0"/>
              <w:ind w:left="0" w:right="0"/>
              <w:rPr>
                <w:rFonts w:hint="default"/>
                <w:sz w:val="21"/>
                <w:szCs w:val="21"/>
                <w:lang w:val="zh-CN"/>
              </w:rPr>
            </w:pPr>
            <w:r>
              <w:rPr>
                <w:rFonts w:hint="eastAsia"/>
                <w:sz w:val="21"/>
                <w:szCs w:val="21"/>
                <w:lang w:val="zh-CN"/>
              </w:rPr>
              <w:t>招标人地址：</w:t>
            </w:r>
          </w:p>
          <w:p>
            <w:pPr>
              <w:keepNext w:val="0"/>
              <w:keepLines w:val="0"/>
              <w:suppressLineNumbers w:val="0"/>
              <w:spacing w:before="0" w:beforeAutospacing="0" w:after="0" w:afterAutospacing="0"/>
              <w:ind w:left="0" w:right="0"/>
              <w:rPr>
                <w:rFonts w:hint="default"/>
                <w:sz w:val="21"/>
                <w:szCs w:val="21"/>
                <w:lang w:val="zh-CN"/>
              </w:rPr>
            </w:pPr>
            <w:r>
              <w:rPr>
                <w:rFonts w:hint="eastAsia"/>
                <w:sz w:val="21"/>
                <w:szCs w:val="21"/>
                <w:lang w:val="zh-CN"/>
              </w:rPr>
              <w:t>招标人名称：</w:t>
            </w:r>
          </w:p>
          <w:p>
            <w:pPr>
              <w:keepNext w:val="0"/>
              <w:keepLines w:val="0"/>
              <w:suppressLineNumbers w:val="0"/>
              <w:spacing w:before="0" w:beforeAutospacing="0" w:after="0" w:afterAutospacing="0"/>
              <w:ind w:left="0" w:right="0"/>
              <w:rPr>
                <w:rFonts w:hint="eastAsia"/>
                <w:sz w:val="21"/>
                <w:szCs w:val="21"/>
                <w:lang w:val="en-US" w:eastAsia="zh-CN"/>
              </w:rPr>
            </w:pPr>
            <w:r>
              <w:rPr>
                <w:rFonts w:hint="eastAsia"/>
                <w:sz w:val="21"/>
                <w:szCs w:val="21"/>
                <w:lang w:val="zh-CN"/>
              </w:rPr>
              <w:t>项目名称：</w:t>
            </w:r>
            <w:r>
              <w:rPr>
                <w:rFonts w:hint="eastAsia"/>
                <w:sz w:val="21"/>
                <w:szCs w:val="21"/>
                <w:lang w:val="en-US" w:eastAsia="zh-CN"/>
              </w:rPr>
              <w:t xml:space="preserve">     第   标段</w:t>
            </w:r>
          </w:p>
          <w:p>
            <w:pPr>
              <w:keepNext w:val="0"/>
              <w:keepLines w:val="0"/>
              <w:suppressLineNumbers w:val="0"/>
              <w:spacing w:before="0" w:beforeAutospacing="0" w:after="0" w:afterAutospacing="0"/>
              <w:ind w:left="0" w:right="0"/>
              <w:rPr>
                <w:rFonts w:hint="default"/>
                <w:sz w:val="21"/>
                <w:szCs w:val="21"/>
                <w:lang w:val="zh-CN"/>
              </w:rPr>
            </w:pPr>
            <w:r>
              <w:rPr>
                <w:rFonts w:hint="eastAsia"/>
                <w:sz w:val="21"/>
                <w:szCs w:val="21"/>
                <w:lang w:val="zh-CN"/>
              </w:rPr>
              <w:t>投标人名称：           （盖章）</w:t>
            </w:r>
          </w:p>
          <w:p>
            <w:pPr>
              <w:keepNext w:val="0"/>
              <w:keepLines w:val="0"/>
              <w:suppressLineNumbers w:val="0"/>
              <w:spacing w:before="0" w:beforeAutospacing="0" w:after="0" w:afterAutospacing="0"/>
              <w:ind w:left="0" w:right="0"/>
              <w:rPr>
                <w:rFonts w:hint="eastAsia"/>
                <w:sz w:val="21"/>
                <w:szCs w:val="21"/>
                <w:lang w:val="zh-CN"/>
              </w:rPr>
            </w:pPr>
            <w:r>
              <w:rPr>
                <w:rFonts w:hint="eastAsia"/>
                <w:sz w:val="21"/>
                <w:szCs w:val="21"/>
                <w:lang w:val="zh-CN"/>
              </w:rPr>
              <w:t>投标文件在   年  月   日  时  分（开标时间）前不得开启</w:t>
            </w:r>
          </w:p>
          <w:p>
            <w:pPr>
              <w:pStyle w:val="2"/>
              <w:keepNext w:val="0"/>
              <w:keepLines w:val="0"/>
              <w:suppressLineNumbers w:val="0"/>
              <w:spacing w:before="0" w:beforeAutospacing="0" w:afterAutospacing="0"/>
              <w:ind w:left="0" w:leftChars="0" w:right="0" w:firstLine="0" w:firstLineChars="0"/>
              <w:rPr>
                <w:rFonts w:hint="eastAsia" w:ascii="宋体" w:hAnsi="宋体" w:eastAsia="宋体" w:cs="宋体"/>
                <w:bCs/>
                <w:sz w:val="21"/>
                <w:szCs w:val="21"/>
              </w:rPr>
            </w:pPr>
            <w:r>
              <w:rPr>
                <w:rFonts w:hint="eastAsia" w:ascii="宋体" w:hAnsi="宋体"/>
                <w:b/>
                <w:bCs/>
                <w:sz w:val="21"/>
                <w:szCs w:val="21"/>
                <w:lang w:val="en-US" w:eastAsia="zh-CN"/>
              </w:rPr>
              <w:t>投标文件包封开口处应以密封条密封，并加盖骑缝章。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443"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Cs/>
                <w:sz w:val="21"/>
                <w:szCs w:val="21"/>
              </w:rPr>
            </w:pPr>
            <w:r>
              <w:rPr>
                <w:rFonts w:hint="eastAsia" w:ascii="宋体" w:hAnsi="宋体" w:eastAsia="宋体" w:cs="宋体"/>
                <w:bCs/>
                <w:sz w:val="21"/>
                <w:szCs w:val="21"/>
              </w:rPr>
              <w:t>24</w:t>
            </w:r>
          </w:p>
        </w:tc>
        <w:tc>
          <w:tcPr>
            <w:tcW w:w="109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类似</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项目</w:t>
            </w:r>
          </w:p>
        </w:tc>
        <w:tc>
          <w:tcPr>
            <w:tcW w:w="8182" w:type="dxa"/>
            <w:gridSpan w:val="2"/>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b/>
                <w:color w:val="000000"/>
                <w:sz w:val="21"/>
                <w:szCs w:val="21"/>
              </w:rPr>
            </w:pPr>
            <w:r>
              <w:rPr>
                <w:rFonts w:hint="eastAsia" w:ascii="宋体" w:hAnsi="宋体" w:eastAsia="宋体" w:cs="宋体"/>
                <w:sz w:val="21"/>
                <w:szCs w:val="21"/>
              </w:rPr>
              <w:t>指201</w:t>
            </w:r>
            <w:r>
              <w:rPr>
                <w:rFonts w:hint="eastAsia" w:ascii="宋体" w:hAnsi="宋体" w:cs="宋体"/>
                <w:sz w:val="21"/>
                <w:szCs w:val="21"/>
                <w:lang w:val="en-US" w:eastAsia="zh-CN"/>
              </w:rPr>
              <w:t>5</w:t>
            </w:r>
            <w:r>
              <w:rPr>
                <w:rFonts w:hint="eastAsia" w:ascii="宋体" w:hAnsi="宋体" w:eastAsia="宋体" w:cs="宋体"/>
                <w:sz w:val="21"/>
                <w:szCs w:val="21"/>
              </w:rPr>
              <w:t>年1月1日以来</w:t>
            </w:r>
            <w:r>
              <w:rPr>
                <w:rFonts w:hint="eastAsia" w:ascii="宋体" w:hAnsi="宋体" w:eastAsia="宋体" w:cs="宋体"/>
                <w:sz w:val="21"/>
                <w:szCs w:val="21"/>
                <w:lang w:val="en-US" w:eastAsia="zh-CN"/>
              </w:rPr>
              <w:t>承建过的水利工程监理</w:t>
            </w:r>
            <w:r>
              <w:rPr>
                <w:rFonts w:hint="eastAsia" w:ascii="宋体" w:hAnsi="宋体" w:eastAsia="宋体" w:cs="宋体"/>
                <w:sz w:val="21"/>
                <w:szCs w:val="21"/>
              </w:rPr>
              <w:t>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jc w:val="center"/>
        </w:trPr>
        <w:tc>
          <w:tcPr>
            <w:tcW w:w="443"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Cs/>
                <w:sz w:val="21"/>
                <w:szCs w:val="21"/>
              </w:rPr>
            </w:pPr>
            <w:r>
              <w:rPr>
                <w:rFonts w:hint="eastAsia" w:ascii="宋体" w:hAnsi="宋体" w:eastAsia="宋体" w:cs="宋体"/>
                <w:bCs/>
                <w:sz w:val="21"/>
                <w:szCs w:val="21"/>
              </w:rPr>
              <w:t>25</w:t>
            </w:r>
          </w:p>
        </w:tc>
        <w:tc>
          <w:tcPr>
            <w:tcW w:w="109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Cs/>
                <w:sz w:val="21"/>
                <w:szCs w:val="21"/>
                <w:lang w:eastAsia="zh-CN"/>
              </w:rPr>
            </w:pPr>
            <w:r>
              <w:rPr>
                <w:rFonts w:hint="eastAsia" w:ascii="宋体" w:hAnsi="宋体" w:cs="宋体"/>
                <w:bCs/>
                <w:sz w:val="21"/>
                <w:szCs w:val="21"/>
                <w:lang w:eastAsia="zh-CN"/>
              </w:rPr>
              <w:t>招标控制价</w:t>
            </w:r>
          </w:p>
        </w:tc>
        <w:tc>
          <w:tcPr>
            <w:tcW w:w="8182" w:type="dxa"/>
            <w:gridSpan w:val="2"/>
            <w:vAlign w:val="center"/>
          </w:tcPr>
          <w:p>
            <w:pPr>
              <w:keepNext w:val="0"/>
              <w:keepLines w:val="0"/>
              <w:suppressLineNumbers w:val="0"/>
              <w:spacing w:before="0" w:beforeAutospacing="0" w:after="0" w:afterAutospacing="0" w:line="440" w:lineRule="exact"/>
              <w:ind w:left="0" w:right="0"/>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本项目监理标段</w:t>
            </w:r>
            <w:r>
              <w:rPr>
                <w:rFonts w:hint="eastAsia" w:ascii="Times New Roman" w:hAnsi="宋体" w:eastAsia="Times New Roman" w:cs="Times New Roman"/>
                <w:b/>
                <w:bCs/>
                <w:color w:val="000000"/>
                <w:sz w:val="21"/>
                <w:szCs w:val="21"/>
              </w:rPr>
              <w:t>招标控制价</w:t>
            </w:r>
            <w:r>
              <w:rPr>
                <w:rFonts w:hint="eastAsia" w:ascii="宋体" w:hAnsi="宋体" w:eastAsia="宋体" w:cs="宋体"/>
                <w:b/>
                <w:bCs/>
                <w:color w:val="000000"/>
                <w:sz w:val="21"/>
                <w:szCs w:val="21"/>
              </w:rPr>
              <w:t xml:space="preserve">为：   </w:t>
            </w:r>
          </w:p>
          <w:p>
            <w:pPr>
              <w:keepNext w:val="0"/>
              <w:keepLines w:val="0"/>
              <w:suppressLineNumbers w:val="0"/>
              <w:spacing w:before="0" w:beforeAutospacing="0" w:after="0" w:afterAutospacing="0" w:line="440" w:lineRule="exact"/>
              <w:ind w:left="0" w:right="0"/>
              <w:jc w:val="left"/>
              <w:rPr>
                <w:rFonts w:hint="eastAsia" w:ascii="宋体" w:hAnsi="宋体" w:cs="宋体"/>
                <w:b/>
                <w:bCs/>
                <w:color w:val="000000"/>
                <w:sz w:val="21"/>
                <w:szCs w:val="21"/>
                <w:lang w:val="en-US" w:eastAsia="zh-CN"/>
              </w:rPr>
            </w:pPr>
            <w:r>
              <w:rPr>
                <w:rFonts w:hint="eastAsia" w:ascii="宋体" w:hAnsi="宋体" w:eastAsia="宋体" w:cs="宋体"/>
                <w:b/>
                <w:bCs/>
                <w:color w:val="000000"/>
                <w:sz w:val="21"/>
                <w:szCs w:val="21"/>
                <w:lang w:val="en-US" w:eastAsia="zh-CN"/>
              </w:rPr>
              <w:t>第</w:t>
            </w:r>
            <w:r>
              <w:rPr>
                <w:rFonts w:hint="eastAsia" w:ascii="宋体" w:hAnsi="宋体" w:cs="宋体"/>
                <w:b/>
                <w:bCs/>
                <w:color w:val="000000"/>
                <w:sz w:val="21"/>
                <w:szCs w:val="21"/>
                <w:lang w:val="en-US" w:eastAsia="zh-CN"/>
              </w:rPr>
              <w:t>14</w:t>
            </w:r>
            <w:r>
              <w:rPr>
                <w:rFonts w:hint="eastAsia" w:ascii="宋体" w:hAnsi="宋体" w:eastAsia="宋体" w:cs="宋体"/>
                <w:b/>
                <w:bCs/>
                <w:color w:val="000000"/>
                <w:sz w:val="21"/>
                <w:szCs w:val="21"/>
                <w:lang w:val="en-US" w:eastAsia="zh-CN"/>
              </w:rPr>
              <w:t>标段（监理标）</w:t>
            </w:r>
            <w:r>
              <w:rPr>
                <w:rFonts w:hint="eastAsia" w:ascii="宋体" w:hAnsi="宋体" w:eastAsia="宋体" w:cs="宋体"/>
                <w:b/>
                <w:bCs/>
                <w:color w:val="000000"/>
                <w:sz w:val="21"/>
                <w:szCs w:val="21"/>
              </w:rPr>
              <w:t>：</w:t>
            </w:r>
            <w:r>
              <w:rPr>
                <w:rFonts w:hint="eastAsia" w:ascii="宋体" w:hAnsi="宋体" w:cs="宋体"/>
                <w:b/>
                <w:bCs/>
                <w:color w:val="000000"/>
                <w:sz w:val="21"/>
                <w:szCs w:val="21"/>
                <w:lang w:val="en-US" w:eastAsia="zh-CN"/>
              </w:rPr>
              <w:t>356800.00元</w:t>
            </w:r>
          </w:p>
          <w:p>
            <w:pPr>
              <w:keepNext w:val="0"/>
              <w:keepLines w:val="0"/>
              <w:suppressLineNumbers w:val="0"/>
              <w:spacing w:before="0" w:beforeAutospacing="0" w:after="0" w:afterAutospacing="0" w:line="440" w:lineRule="exact"/>
              <w:ind w:left="0" w:right="0"/>
              <w:jc w:val="left"/>
              <w:rPr>
                <w:rFonts w:hint="eastAsia" w:ascii="宋体" w:hAnsi="宋体" w:eastAsia="宋体" w:cs="宋体"/>
                <w:bCs/>
                <w:sz w:val="21"/>
                <w:szCs w:val="21"/>
              </w:rPr>
            </w:pPr>
            <w:r>
              <w:rPr>
                <w:rFonts w:hint="eastAsia" w:ascii="宋体" w:hAnsi="宋体" w:eastAsia="宋体" w:cs="宋体"/>
                <w:color w:val="000000"/>
                <w:sz w:val="21"/>
                <w:szCs w:val="21"/>
              </w:rPr>
              <w:t>投标人的投标报价超过招标控制价的，其投标将被否决。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43"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26</w:t>
            </w:r>
          </w:p>
        </w:tc>
        <w:tc>
          <w:tcPr>
            <w:tcW w:w="109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Cs/>
                <w:sz w:val="21"/>
                <w:szCs w:val="21"/>
              </w:rPr>
            </w:pPr>
            <w:r>
              <w:rPr>
                <w:rFonts w:hint="eastAsia" w:ascii="宋体" w:hAnsi="宋体" w:eastAsia="宋体" w:cs="宋体"/>
                <w:bCs/>
                <w:sz w:val="21"/>
                <w:szCs w:val="21"/>
              </w:rPr>
              <w:t>评标委员会的组建</w:t>
            </w:r>
          </w:p>
        </w:tc>
        <w:tc>
          <w:tcPr>
            <w:tcW w:w="8182" w:type="dxa"/>
            <w:gridSpan w:val="2"/>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bCs/>
                <w:sz w:val="21"/>
                <w:szCs w:val="21"/>
              </w:rPr>
            </w:pPr>
            <w:r>
              <w:rPr>
                <w:rFonts w:hint="eastAsia" w:ascii="宋体" w:hAnsi="宋体" w:eastAsia="宋体" w:cs="宋体"/>
                <w:bCs/>
                <w:sz w:val="21"/>
                <w:szCs w:val="21"/>
              </w:rPr>
              <w:t>评标委员会构成：5人。</w:t>
            </w:r>
            <w:r>
              <w:rPr>
                <w:rFonts w:hint="eastAsia" w:ascii="宋体" w:hAnsi="宋体" w:eastAsia="宋体" w:cs="宋体"/>
                <w:bCs/>
                <w:sz w:val="21"/>
                <w:szCs w:val="21"/>
                <w:lang w:val="en-US" w:eastAsia="zh-CN"/>
              </w:rPr>
              <w:t>其中</w:t>
            </w:r>
            <w:r>
              <w:rPr>
                <w:rFonts w:hint="eastAsia" w:ascii="宋体" w:hAnsi="宋体" w:eastAsia="宋体" w:cs="宋体"/>
                <w:bCs/>
                <w:sz w:val="21"/>
                <w:szCs w:val="21"/>
              </w:rPr>
              <w:t>河南省综合评标专家库中随机抽取相关经济、技术4人和招标人代表1名。</w:t>
            </w:r>
          </w:p>
          <w:p>
            <w:pPr>
              <w:keepNext w:val="0"/>
              <w:keepLines w:val="0"/>
              <w:suppressLineNumbers w:val="0"/>
              <w:spacing w:before="0" w:beforeAutospacing="0" w:after="0" w:afterAutospacing="0" w:line="400" w:lineRule="exact"/>
              <w:ind w:left="0" w:right="0"/>
              <w:jc w:val="left"/>
              <w:rPr>
                <w:rFonts w:hint="eastAsia" w:ascii="宋体" w:hAnsi="宋体" w:eastAsia="宋体" w:cs="宋体"/>
                <w:bCs/>
                <w:sz w:val="21"/>
                <w:szCs w:val="21"/>
              </w:rPr>
            </w:pPr>
            <w:r>
              <w:rPr>
                <w:rFonts w:hint="eastAsia" w:ascii="宋体" w:hAnsi="宋体" w:eastAsia="宋体" w:cs="宋体"/>
                <w:bCs/>
                <w:sz w:val="21"/>
                <w:szCs w:val="21"/>
              </w:rPr>
              <w:t>评标专家库成员确定方式：保证金名单解密后进行评标专家抽取，在评标专家抽取时设置回避事项。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443"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28</w:t>
            </w:r>
          </w:p>
        </w:tc>
        <w:tc>
          <w:tcPr>
            <w:tcW w:w="109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sz w:val="21"/>
                <w:szCs w:val="21"/>
              </w:rPr>
            </w:pPr>
            <w:r>
              <w:rPr>
                <w:rFonts w:hint="eastAsia" w:ascii="宋体" w:hAnsi="宋体" w:eastAsia="宋体" w:cs="宋体"/>
                <w:b/>
                <w:sz w:val="21"/>
                <w:szCs w:val="21"/>
              </w:rPr>
              <w:t>签字盖章注意事项</w:t>
            </w:r>
          </w:p>
        </w:tc>
        <w:tc>
          <w:tcPr>
            <w:tcW w:w="8182" w:type="dxa"/>
            <w:gridSpan w:val="2"/>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b/>
                <w:sz w:val="21"/>
                <w:szCs w:val="21"/>
              </w:rPr>
            </w:pPr>
            <w:r>
              <w:rPr>
                <w:rFonts w:hint="eastAsia" w:ascii="宋体" w:hAnsi="宋体" w:eastAsia="宋体" w:cs="宋体"/>
                <w:b/>
                <w:sz w:val="21"/>
                <w:szCs w:val="21"/>
              </w:rPr>
              <w:t>投标文件应采用不褪色的材料书写或打印。投标文件应尽量避免涂改、行间插字或删除。如果出现上述情况，修改之处应加盖投标人单位公章或由投标人的法定代表人或其委托代理人签字确认。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99" w:hRule="atLeast"/>
          <w:jc w:val="center"/>
        </w:trPr>
        <w:tc>
          <w:tcPr>
            <w:tcW w:w="443"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29</w:t>
            </w:r>
          </w:p>
        </w:tc>
        <w:tc>
          <w:tcPr>
            <w:tcW w:w="109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sz w:val="21"/>
                <w:szCs w:val="21"/>
              </w:rPr>
            </w:pPr>
            <w:r>
              <w:rPr>
                <w:rFonts w:hint="eastAsia" w:ascii="宋体" w:hAnsi="宋体" w:eastAsia="宋体" w:cs="宋体"/>
                <w:color w:val="000000"/>
                <w:sz w:val="21"/>
                <w:szCs w:val="21"/>
              </w:rPr>
              <w:t>投标人代表出席开标会</w:t>
            </w:r>
          </w:p>
        </w:tc>
        <w:tc>
          <w:tcPr>
            <w:tcW w:w="8182" w:type="dxa"/>
            <w:gridSpan w:val="2"/>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b/>
                <w:sz w:val="21"/>
                <w:szCs w:val="21"/>
              </w:rPr>
            </w:pPr>
            <w:r>
              <w:rPr>
                <w:rFonts w:hint="eastAsia" w:ascii="宋体" w:hAnsi="宋体" w:eastAsia="宋体" w:cs="宋体"/>
                <w:b/>
                <w:color w:val="000000"/>
                <w:sz w:val="21"/>
                <w:szCs w:val="21"/>
              </w:rPr>
              <w:t>开标时各投标人的法定代表人或被委托人持身份证原件及授权委托书原件</w:t>
            </w:r>
            <w:r>
              <w:rPr>
                <w:rFonts w:hint="eastAsia" w:ascii="宋体" w:hAnsi="宋体" w:eastAsia="宋体" w:cs="宋体"/>
                <w:b/>
                <w:color w:val="000000"/>
                <w:sz w:val="21"/>
                <w:szCs w:val="21"/>
                <w:lang w:eastAsia="zh-CN"/>
              </w:rPr>
              <w:t>，</w:t>
            </w:r>
            <w:r>
              <w:rPr>
                <w:rFonts w:hint="eastAsia" w:ascii="宋体" w:hAnsi="宋体" w:eastAsia="宋体" w:cs="宋体"/>
                <w:b/>
                <w:color w:val="000000"/>
                <w:sz w:val="21"/>
                <w:szCs w:val="21"/>
              </w:rPr>
              <w:t>到开标现场签到，缺席或逾期不到者视为放弃。各投标单位参加会议人数不得多于三人。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43"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30</w:t>
            </w:r>
          </w:p>
        </w:tc>
        <w:tc>
          <w:tcPr>
            <w:tcW w:w="109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sz w:val="21"/>
                <w:szCs w:val="21"/>
              </w:rPr>
            </w:pPr>
            <w:r>
              <w:rPr>
                <w:rFonts w:hint="eastAsia" w:ascii="宋体" w:hAnsi="宋体" w:eastAsia="宋体" w:cs="宋体"/>
                <w:color w:val="000000"/>
                <w:sz w:val="21"/>
                <w:szCs w:val="21"/>
              </w:rPr>
              <w:t>中标公示</w:t>
            </w:r>
          </w:p>
        </w:tc>
        <w:tc>
          <w:tcPr>
            <w:tcW w:w="8182" w:type="dxa"/>
            <w:gridSpan w:val="2"/>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b/>
                <w:sz w:val="21"/>
                <w:szCs w:val="21"/>
              </w:rPr>
            </w:pPr>
            <w:r>
              <w:rPr>
                <w:rFonts w:hint="eastAsia" w:ascii="宋体" w:hAnsi="宋体" w:eastAsia="宋体" w:cs="宋体"/>
                <w:b w:val="0"/>
                <w:bCs/>
                <w:sz w:val="21"/>
                <w:szCs w:val="21"/>
              </w:rPr>
              <w:t>1、在中标通知书发出前，招标人将中标候选人的情况在《全国公共资源交易平台(河南省▪许昌市)》、《河南省电子招标投标公共服务平台》予以公示，公示期不少于3日。中标企业领取中标通知书时需提供自在经营活动中没有重大违法记录（以“信用中国”网站（http://www.creditchina.gov.cn/）信用报告和“中国裁判文书网”查询截图或网页版打印）。若中标候选人第一名存在重大违法记录，按照招标委员会提供的评标报告，按序推荐中标候选人，若均存在行贿犯罪记录，则招标人重新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jc w:val="center"/>
        </w:trPr>
        <w:tc>
          <w:tcPr>
            <w:tcW w:w="443"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31</w:t>
            </w:r>
          </w:p>
        </w:tc>
        <w:tc>
          <w:tcPr>
            <w:tcW w:w="109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sz w:val="21"/>
                <w:szCs w:val="21"/>
              </w:rPr>
            </w:pPr>
            <w:r>
              <w:rPr>
                <w:rFonts w:hint="eastAsia" w:ascii="宋体" w:hAnsi="宋体" w:eastAsia="宋体" w:cs="宋体"/>
                <w:color w:val="000000"/>
                <w:sz w:val="21"/>
                <w:szCs w:val="21"/>
              </w:rPr>
              <w:t>知识产权</w:t>
            </w:r>
          </w:p>
        </w:tc>
        <w:tc>
          <w:tcPr>
            <w:tcW w:w="8182" w:type="dxa"/>
            <w:gridSpan w:val="2"/>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b/>
                <w:sz w:val="21"/>
                <w:szCs w:val="21"/>
              </w:rPr>
            </w:pPr>
            <w:r>
              <w:rPr>
                <w:rFonts w:hint="eastAsia" w:ascii="宋体" w:hAnsi="宋体" w:eastAsia="宋体" w:cs="宋体"/>
                <w:color w:val="000000"/>
                <w:sz w:val="21"/>
                <w:szCs w:val="21"/>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443"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32</w:t>
            </w:r>
          </w:p>
        </w:tc>
        <w:tc>
          <w:tcPr>
            <w:tcW w:w="109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sz w:val="21"/>
                <w:szCs w:val="21"/>
              </w:rPr>
            </w:pPr>
            <w:r>
              <w:rPr>
                <w:rFonts w:hint="eastAsia" w:ascii="宋体" w:hAnsi="宋体" w:eastAsia="宋体" w:cs="宋体"/>
                <w:color w:val="000000"/>
                <w:sz w:val="21"/>
                <w:szCs w:val="21"/>
              </w:rPr>
              <w:t>重新招标的其他情形</w:t>
            </w:r>
          </w:p>
        </w:tc>
        <w:tc>
          <w:tcPr>
            <w:tcW w:w="8182" w:type="dxa"/>
            <w:gridSpan w:val="2"/>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b/>
                <w:sz w:val="21"/>
                <w:szCs w:val="21"/>
              </w:rPr>
            </w:pPr>
            <w:r>
              <w:rPr>
                <w:rFonts w:hint="eastAsia" w:ascii="宋体" w:hAnsi="宋体" w:eastAsia="宋体" w:cs="宋体"/>
                <w:color w:val="000000"/>
                <w:sz w:val="21"/>
                <w:szCs w:val="21"/>
              </w:rPr>
              <w:t>除投标人须知正文第8条规定的情形外，除非已经产生中标候选人，在投标有效期内同意延长投标有效期的投标人少于三个的，招标人应当依法重新招标。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443"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33</w:t>
            </w:r>
          </w:p>
        </w:tc>
        <w:tc>
          <w:tcPr>
            <w:tcW w:w="109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sz w:val="21"/>
                <w:szCs w:val="21"/>
              </w:rPr>
            </w:pPr>
            <w:r>
              <w:rPr>
                <w:rFonts w:hint="eastAsia" w:ascii="宋体" w:hAnsi="宋体" w:eastAsia="宋体" w:cs="宋体"/>
                <w:sz w:val="21"/>
                <w:szCs w:val="21"/>
              </w:rPr>
              <w:t>监  督</w:t>
            </w:r>
          </w:p>
        </w:tc>
        <w:tc>
          <w:tcPr>
            <w:tcW w:w="8182" w:type="dxa"/>
            <w:gridSpan w:val="2"/>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b/>
                <w:sz w:val="21"/>
                <w:szCs w:val="21"/>
              </w:rPr>
            </w:pPr>
            <w:r>
              <w:rPr>
                <w:rFonts w:hint="eastAsia" w:ascii="宋体" w:hAnsi="宋体" w:eastAsia="宋体" w:cs="宋体"/>
                <w:sz w:val="21"/>
                <w:szCs w:val="21"/>
              </w:rPr>
              <w:t>本项目的招标投标活动及其相关当事人应当接受有管辖权的建设工程招标投标行政监督部门依法实施的监督。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35" w:hRule="atLeast"/>
          <w:jc w:val="center"/>
        </w:trPr>
        <w:tc>
          <w:tcPr>
            <w:tcW w:w="443"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34</w:t>
            </w:r>
          </w:p>
        </w:tc>
        <w:tc>
          <w:tcPr>
            <w:tcW w:w="109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sz w:val="21"/>
                <w:szCs w:val="21"/>
              </w:rPr>
            </w:pPr>
            <w:r>
              <w:rPr>
                <w:rFonts w:hint="eastAsia" w:ascii="宋体" w:hAnsi="宋体" w:eastAsia="宋体" w:cs="宋体"/>
                <w:sz w:val="21"/>
                <w:szCs w:val="21"/>
              </w:rPr>
              <w:t xml:space="preserve"> 解释权</w:t>
            </w:r>
          </w:p>
        </w:tc>
        <w:tc>
          <w:tcPr>
            <w:tcW w:w="8182" w:type="dxa"/>
            <w:gridSpan w:val="2"/>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b/>
                <w:sz w:val="21"/>
                <w:szCs w:val="21"/>
              </w:rPr>
            </w:pPr>
            <w:r>
              <w:rPr>
                <w:rFonts w:hint="eastAsia" w:ascii="宋体" w:hAnsi="宋体" w:eastAsia="宋体" w:cs="宋体"/>
                <w:sz w:val="21"/>
                <w:szCs w:val="21"/>
              </w:rPr>
              <w:t>构成本招标文件的各个组成文件应互为解释，互为说明，如有不明确或不一致，构成合同文件组成内容，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43"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35</w:t>
            </w:r>
          </w:p>
        </w:tc>
        <w:tc>
          <w:tcPr>
            <w:tcW w:w="9277" w:type="dxa"/>
            <w:gridSpan w:val="3"/>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b/>
                <w:sz w:val="21"/>
                <w:szCs w:val="21"/>
              </w:rPr>
            </w:pPr>
            <w:r>
              <w:rPr>
                <w:rFonts w:hint="eastAsia" w:ascii="宋体" w:hAnsi="宋体" w:eastAsia="宋体" w:cs="宋体"/>
                <w:sz w:val="21"/>
                <w:szCs w:val="21"/>
              </w:rPr>
              <w:t>招标人补充的其他内容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77" w:hRule="atLeast"/>
          <w:jc w:val="center"/>
        </w:trPr>
        <w:tc>
          <w:tcPr>
            <w:tcW w:w="443"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6</w:t>
            </w:r>
          </w:p>
        </w:tc>
        <w:tc>
          <w:tcPr>
            <w:tcW w:w="109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sz w:val="21"/>
                <w:szCs w:val="21"/>
              </w:rPr>
            </w:pPr>
            <w:r>
              <w:rPr>
                <w:rFonts w:hint="eastAsia" w:ascii="宋体" w:hAnsi="宋体" w:eastAsia="宋体" w:cs="宋体"/>
                <w:b/>
                <w:sz w:val="21"/>
                <w:szCs w:val="21"/>
              </w:rPr>
              <w:t>投标文件的拒收</w:t>
            </w:r>
          </w:p>
        </w:tc>
        <w:tc>
          <w:tcPr>
            <w:tcW w:w="8182" w:type="dxa"/>
            <w:gridSpan w:val="2"/>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b/>
                <w:sz w:val="21"/>
                <w:szCs w:val="21"/>
              </w:rPr>
            </w:pPr>
            <w:r>
              <w:rPr>
                <w:rFonts w:hint="eastAsia" w:ascii="宋体" w:hAnsi="宋体" w:eastAsia="宋体" w:cs="宋体"/>
                <w:b/>
                <w:sz w:val="21"/>
                <w:szCs w:val="21"/>
              </w:rPr>
              <w:t>1、投标文件逾期送达或未送达指定地点的；</w:t>
            </w:r>
          </w:p>
          <w:p>
            <w:pPr>
              <w:keepNext w:val="0"/>
              <w:keepLines w:val="0"/>
              <w:suppressLineNumbers w:val="0"/>
              <w:spacing w:before="0" w:beforeAutospacing="0" w:after="0" w:afterAutospacing="0" w:line="400" w:lineRule="exact"/>
              <w:ind w:left="0" w:right="0"/>
              <w:jc w:val="left"/>
              <w:rPr>
                <w:rFonts w:hint="eastAsia" w:ascii="宋体" w:hAnsi="宋体" w:eastAsia="宋体" w:cs="宋体"/>
                <w:b/>
                <w:sz w:val="21"/>
                <w:szCs w:val="21"/>
              </w:rPr>
            </w:pPr>
            <w:r>
              <w:rPr>
                <w:rFonts w:hint="eastAsia" w:ascii="宋体" w:hAnsi="宋体" w:eastAsia="宋体" w:cs="宋体"/>
                <w:b/>
                <w:sz w:val="21"/>
                <w:szCs w:val="21"/>
              </w:rPr>
              <w:t>2、未按招标文件要求密封和标识的；</w:t>
            </w:r>
          </w:p>
          <w:p>
            <w:pPr>
              <w:keepNext w:val="0"/>
              <w:keepLines w:val="0"/>
              <w:suppressLineNumbers w:val="0"/>
              <w:spacing w:before="0" w:beforeAutospacing="0" w:after="0" w:afterAutospacing="0" w:line="400" w:lineRule="exact"/>
              <w:ind w:left="0" w:right="0"/>
              <w:jc w:val="left"/>
              <w:rPr>
                <w:rFonts w:hint="eastAsia" w:ascii="宋体" w:hAnsi="宋体" w:eastAsia="宋体" w:cs="宋体"/>
                <w:b/>
                <w:sz w:val="21"/>
                <w:szCs w:val="21"/>
              </w:rPr>
            </w:pPr>
            <w:r>
              <w:rPr>
                <w:rFonts w:hint="eastAsia" w:ascii="宋体" w:hAnsi="宋体" w:eastAsia="宋体" w:cs="宋体"/>
                <w:b/>
                <w:sz w:val="21"/>
                <w:szCs w:val="21"/>
              </w:rPr>
              <w:t>3、未按招标文件要求缴纳投标保证金的；</w:t>
            </w:r>
          </w:p>
          <w:p>
            <w:pPr>
              <w:keepNext w:val="0"/>
              <w:keepLines w:val="0"/>
              <w:suppressLineNumbers w:val="0"/>
              <w:spacing w:before="0" w:beforeAutospacing="0" w:after="0" w:afterAutospacing="0" w:line="400" w:lineRule="exact"/>
              <w:ind w:left="0" w:right="0"/>
              <w:jc w:val="left"/>
              <w:rPr>
                <w:rFonts w:hint="eastAsia" w:ascii="宋体" w:hAnsi="宋体" w:eastAsia="宋体" w:cs="宋体"/>
                <w:b/>
                <w:sz w:val="21"/>
                <w:szCs w:val="21"/>
              </w:rPr>
            </w:pPr>
            <w:r>
              <w:rPr>
                <w:rFonts w:hint="eastAsia" w:ascii="宋体" w:hAnsi="宋体" w:eastAsia="宋体" w:cs="宋体"/>
                <w:b/>
                <w:sz w:val="21"/>
                <w:szCs w:val="21"/>
              </w:rPr>
              <w:t>4、开标时授权委托人（须持有效的授权委托书）未携带本人身份证到开标现场并签到的；</w:t>
            </w:r>
          </w:p>
          <w:p>
            <w:pPr>
              <w:keepNext w:val="0"/>
              <w:keepLines w:val="0"/>
              <w:suppressLineNumbers w:val="0"/>
              <w:spacing w:before="0" w:beforeAutospacing="0" w:after="0" w:afterAutospacing="0" w:line="400" w:lineRule="exact"/>
              <w:ind w:left="0" w:right="0"/>
              <w:jc w:val="left"/>
              <w:rPr>
                <w:rFonts w:hint="eastAsia" w:ascii="宋体" w:hAnsi="宋体" w:eastAsia="宋体" w:cs="宋体"/>
                <w:b/>
                <w:sz w:val="21"/>
                <w:szCs w:val="21"/>
              </w:rPr>
            </w:pPr>
            <w:r>
              <w:rPr>
                <w:rFonts w:hint="eastAsia" w:ascii="宋体" w:hAnsi="宋体" w:eastAsia="宋体" w:cs="宋体"/>
                <w:b/>
                <w:sz w:val="21"/>
                <w:szCs w:val="21"/>
              </w:rPr>
              <w:t>5、未按规定支付招标文件费用的；</w:t>
            </w:r>
          </w:p>
          <w:p>
            <w:pPr>
              <w:keepNext w:val="0"/>
              <w:keepLines w:val="0"/>
              <w:suppressLineNumbers w:val="0"/>
              <w:spacing w:before="0" w:beforeAutospacing="0" w:after="0" w:afterAutospacing="0" w:line="400" w:lineRule="exact"/>
              <w:ind w:left="0" w:right="0"/>
              <w:jc w:val="left"/>
              <w:rPr>
                <w:rFonts w:hint="eastAsia" w:ascii="宋体" w:hAnsi="宋体" w:eastAsia="宋体" w:cs="宋体"/>
                <w:b/>
                <w:sz w:val="21"/>
                <w:szCs w:val="21"/>
              </w:rPr>
            </w:pPr>
            <w:r>
              <w:rPr>
                <w:rFonts w:hint="eastAsia" w:ascii="宋体" w:hAnsi="宋体" w:eastAsia="宋体" w:cs="宋体"/>
                <w:b/>
                <w:sz w:val="21"/>
                <w:szCs w:val="21"/>
              </w:rPr>
              <w:t>6、未通过《全国公共资源交易平台（河南省•许昌市）》下载招标文件的。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55" w:hRule="atLeast"/>
          <w:jc w:val="center"/>
        </w:trPr>
        <w:tc>
          <w:tcPr>
            <w:tcW w:w="443"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7</w:t>
            </w:r>
          </w:p>
        </w:tc>
        <w:tc>
          <w:tcPr>
            <w:tcW w:w="109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sz w:val="21"/>
                <w:szCs w:val="21"/>
              </w:rPr>
            </w:pPr>
            <w:r>
              <w:rPr>
                <w:rFonts w:hint="eastAsia" w:ascii="宋体" w:hAnsi="宋体" w:eastAsia="宋体" w:cs="宋体"/>
                <w:b/>
                <w:sz w:val="21"/>
                <w:szCs w:val="21"/>
              </w:rPr>
              <w:t>特别提示</w:t>
            </w:r>
          </w:p>
        </w:tc>
        <w:tc>
          <w:tcPr>
            <w:tcW w:w="8182" w:type="dxa"/>
            <w:gridSpan w:val="2"/>
            <w:vAlign w:val="center"/>
          </w:tcPr>
          <w:p>
            <w:pPr>
              <w:keepNext w:val="0"/>
              <w:keepLines w:val="0"/>
              <w:suppressLineNumbers w:val="0"/>
              <w:autoSpaceDE w:val="0"/>
              <w:autoSpaceDN w:val="0"/>
              <w:spacing w:before="0" w:beforeAutospacing="0" w:after="0" w:afterAutospacing="0" w:line="440" w:lineRule="exact"/>
              <w:ind w:left="0" w:right="0"/>
              <w:jc w:val="left"/>
              <w:rPr>
                <w:rFonts w:hint="eastAsia" w:ascii="宋体" w:hAnsi="宋体" w:eastAsia="宋体" w:cs="宋体"/>
                <w:b w:val="0"/>
                <w:bCs/>
                <w:sz w:val="21"/>
                <w:szCs w:val="21"/>
              </w:rPr>
            </w:pPr>
            <w:r>
              <w:rPr>
                <w:rFonts w:hint="eastAsia" w:ascii="宋体" w:hAnsi="宋体" w:eastAsia="宋体" w:cs="宋体"/>
                <w:b w:val="0"/>
                <w:bCs/>
                <w:sz w:val="21"/>
                <w:szCs w:val="21"/>
              </w:rPr>
              <w:t>1、潜在投标人应仔细阅读招标文件、工程量清单，若发现工程量清单中项目特征描述错误等或工程量清单与图纸存在差异，请在规定时间内在许昌市公共资源交易系统平台上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keepNext w:val="0"/>
              <w:keepLines w:val="0"/>
              <w:suppressLineNumbers w:val="0"/>
              <w:autoSpaceDE w:val="0"/>
              <w:autoSpaceDN w:val="0"/>
              <w:spacing w:before="0" w:beforeAutospacing="0" w:after="0" w:afterAutospacing="0" w:line="440" w:lineRule="exact"/>
              <w:ind w:left="0" w:right="0"/>
              <w:jc w:val="left"/>
              <w:rPr>
                <w:rFonts w:hint="eastAsia" w:ascii="宋体" w:hAnsi="宋体" w:eastAsia="宋体" w:cs="宋体"/>
                <w:b w:val="0"/>
                <w:bCs/>
                <w:sz w:val="21"/>
                <w:szCs w:val="21"/>
              </w:rPr>
            </w:pPr>
            <w:r>
              <w:rPr>
                <w:rFonts w:hint="eastAsia" w:ascii="宋体" w:hAnsi="宋体" w:eastAsia="宋体" w:cs="宋体"/>
                <w:b w:val="0"/>
                <w:bCs/>
                <w:sz w:val="21"/>
                <w:szCs w:val="21"/>
              </w:rPr>
              <w:t>2、潜在投标人如对招标文件有异议，请在规定时间内在许昌市公共资源交易系统平台上提出，以其他方式递交的异议不予接受。</w:t>
            </w:r>
          </w:p>
          <w:p>
            <w:pPr>
              <w:keepNext w:val="0"/>
              <w:keepLines w:val="0"/>
              <w:suppressLineNumbers w:val="0"/>
              <w:autoSpaceDE w:val="0"/>
              <w:autoSpaceDN w:val="0"/>
              <w:spacing w:before="0" w:beforeAutospacing="0" w:after="0" w:afterAutospacing="0" w:line="440" w:lineRule="exact"/>
              <w:ind w:left="0" w:right="0"/>
              <w:jc w:val="left"/>
              <w:rPr>
                <w:rFonts w:hint="eastAsia" w:ascii="宋体" w:hAnsi="宋体" w:eastAsia="宋体" w:cs="宋体"/>
                <w:b/>
                <w:sz w:val="21"/>
                <w:szCs w:val="21"/>
              </w:rPr>
            </w:pPr>
            <w:r>
              <w:rPr>
                <w:rFonts w:hint="eastAsia" w:ascii="宋体" w:hAnsi="宋体" w:eastAsia="宋体" w:cs="宋体"/>
                <w:b w:val="0"/>
                <w:bCs/>
                <w:sz w:val="21"/>
                <w:szCs w:val="21"/>
              </w:rPr>
              <w:t>3、投标人在投标截止时间前应随时关注许昌市公共资源交易系统电子平台发出的有关本工程的答疑、修改等相关内容。</w:t>
            </w:r>
          </w:p>
        </w:tc>
      </w:tr>
    </w:tbl>
    <w:p>
      <w:pPr>
        <w:keepNext w:val="0"/>
        <w:keepLines w:val="0"/>
        <w:pageBreakBefore w:val="0"/>
        <w:widowControl w:val="0"/>
        <w:kinsoku/>
        <w:wordWrap/>
        <w:overflowPunct/>
        <w:topLinePunct w:val="0"/>
        <w:bidi w:val="0"/>
        <w:spacing w:line="240" w:lineRule="auto"/>
        <w:jc w:val="left"/>
        <w:textAlignment w:val="auto"/>
        <w:rPr>
          <w:rFonts w:hint="eastAsia" w:ascii="宋体" w:hAnsi="宋体" w:cs="宋体"/>
          <w:b/>
          <w:bCs/>
          <w:sz w:val="24"/>
        </w:rPr>
      </w:pPr>
      <w:bookmarkStart w:id="12" w:name="_Toc57936610"/>
      <w:bookmarkStart w:id="13" w:name="_Toc78435500"/>
      <w:bookmarkStart w:id="14" w:name="_Toc19129"/>
      <w:bookmarkStart w:id="15" w:name="_Toc78435686"/>
      <w:bookmarkStart w:id="16" w:name="_Toc56802696"/>
      <w:bookmarkStart w:id="17" w:name="_Toc57936279"/>
      <w:bookmarkStart w:id="18" w:name="_Toc56802826"/>
      <w:bookmarkStart w:id="19" w:name="_Toc111559172"/>
      <w:bookmarkStart w:id="20" w:name="_Toc359532367"/>
      <w:bookmarkStart w:id="21" w:name="_Toc70571575"/>
      <w:bookmarkStart w:id="22" w:name="_Toc57939170"/>
      <w:r>
        <w:rPr>
          <w:rFonts w:hint="eastAsia" w:ascii="宋体" w:hAnsi="宋体" w:cs="宋体"/>
          <w:b/>
          <w:bCs/>
          <w:sz w:val="24"/>
        </w:rPr>
        <w:t>2.1 总则</w:t>
      </w:r>
      <w:bookmarkEnd w:id="12"/>
      <w:bookmarkEnd w:id="13"/>
      <w:bookmarkEnd w:id="14"/>
      <w:bookmarkEnd w:id="15"/>
      <w:bookmarkEnd w:id="16"/>
      <w:bookmarkEnd w:id="17"/>
      <w:bookmarkEnd w:id="18"/>
      <w:bookmarkEnd w:id="19"/>
      <w:bookmarkEnd w:id="20"/>
      <w:bookmarkEnd w:id="21"/>
      <w:bookmarkEnd w:id="22"/>
    </w:p>
    <w:p>
      <w:pPr>
        <w:keepNext w:val="0"/>
        <w:keepLines w:val="0"/>
        <w:pageBreakBefore w:val="0"/>
        <w:widowControl w:val="0"/>
        <w:kinsoku/>
        <w:wordWrap/>
        <w:overflowPunct/>
        <w:topLinePunct w:val="0"/>
        <w:bidi w:val="0"/>
        <w:spacing w:line="240" w:lineRule="auto"/>
        <w:textAlignment w:val="auto"/>
        <w:rPr>
          <w:rFonts w:hint="eastAsia" w:ascii="宋体" w:hAnsi="宋体" w:cs="宋体"/>
          <w:b/>
          <w:sz w:val="21"/>
          <w:szCs w:val="21"/>
        </w:rPr>
      </w:pPr>
      <w:bookmarkStart w:id="23" w:name="_Toc78435501"/>
      <w:bookmarkStart w:id="24" w:name="_Toc56802697"/>
      <w:bookmarkStart w:id="25" w:name="_Toc56802827"/>
      <w:bookmarkStart w:id="26" w:name="_Toc57936280"/>
      <w:bookmarkStart w:id="27" w:name="_Toc78435687"/>
      <w:bookmarkStart w:id="28" w:name="_Toc70571576"/>
      <w:bookmarkStart w:id="29" w:name="_Toc57939171"/>
      <w:bookmarkStart w:id="30" w:name="_Toc57936611"/>
      <w:bookmarkStart w:id="31" w:name="_Toc111559173"/>
      <w:r>
        <w:rPr>
          <w:rFonts w:hint="eastAsia" w:ascii="宋体" w:hAnsi="宋体" w:cs="宋体"/>
          <w:b/>
          <w:sz w:val="21"/>
          <w:szCs w:val="21"/>
        </w:rPr>
        <w:t xml:space="preserve"> 2.1.1 概述</w:t>
      </w:r>
      <w:bookmarkEnd w:id="23"/>
      <w:bookmarkEnd w:id="24"/>
      <w:bookmarkEnd w:id="25"/>
      <w:bookmarkEnd w:id="26"/>
      <w:bookmarkEnd w:id="27"/>
      <w:bookmarkEnd w:id="28"/>
      <w:bookmarkEnd w:id="29"/>
      <w:bookmarkEnd w:id="30"/>
      <w:bookmarkEnd w:id="31"/>
    </w:p>
    <w:p>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color w:val="000000"/>
          <w:sz w:val="21"/>
          <w:szCs w:val="21"/>
          <w:lang w:eastAsia="zh-CN"/>
        </w:rPr>
      </w:pPr>
      <w:r>
        <w:rPr>
          <w:rFonts w:hint="eastAsia" w:ascii="宋体" w:hAnsi="宋体" w:cs="宋体"/>
          <w:bCs/>
          <w:sz w:val="21"/>
          <w:szCs w:val="21"/>
        </w:rPr>
        <w:t xml:space="preserve">   2.1.1.1 </w:t>
      </w:r>
      <w:r>
        <w:rPr>
          <w:rFonts w:hint="eastAsia" w:ascii="宋体" w:hAnsi="宋体" w:cs="宋体"/>
          <w:sz w:val="21"/>
          <w:szCs w:val="21"/>
        </w:rPr>
        <w:t>招标工程名称</w:t>
      </w:r>
      <w:r>
        <w:rPr>
          <w:rFonts w:hint="eastAsia" w:ascii="宋体" w:hAnsi="宋体" w:cs="宋体"/>
          <w:color w:val="000000"/>
          <w:sz w:val="21"/>
          <w:szCs w:val="21"/>
        </w:rPr>
        <w:t>：鄢陵县2018年农村饮水安全巩固提升工程</w:t>
      </w:r>
      <w:r>
        <w:rPr>
          <w:rFonts w:hint="eastAsia" w:ascii="宋体" w:hAnsi="宋体" w:cs="宋体"/>
          <w:color w:val="000000"/>
          <w:sz w:val="21"/>
          <w:szCs w:val="21"/>
          <w:lang w:eastAsia="zh-CN"/>
        </w:rPr>
        <w:t>；</w:t>
      </w:r>
    </w:p>
    <w:p>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color w:val="000000"/>
          <w:sz w:val="21"/>
          <w:szCs w:val="21"/>
          <w:lang w:eastAsia="zh-CN"/>
        </w:rPr>
      </w:pPr>
      <w:r>
        <w:rPr>
          <w:rFonts w:hint="eastAsia" w:ascii="宋体" w:hAnsi="宋体" w:cs="宋体"/>
          <w:color w:val="000000"/>
          <w:sz w:val="21"/>
          <w:szCs w:val="21"/>
        </w:rPr>
        <w:t xml:space="preserve">   2.1.1.4 招标人：</w:t>
      </w:r>
      <w:r>
        <w:rPr>
          <w:rFonts w:hint="eastAsia" w:ascii="宋体" w:hAnsi="宋体" w:eastAsia="宋体" w:cs="宋体"/>
          <w:sz w:val="21"/>
          <w:szCs w:val="21"/>
        </w:rPr>
        <w:t>鄢陵县</w:t>
      </w:r>
      <w:r>
        <w:rPr>
          <w:rFonts w:hint="eastAsia" w:ascii="宋体" w:hAnsi="宋体" w:cs="宋体"/>
          <w:sz w:val="21"/>
          <w:szCs w:val="21"/>
          <w:lang w:val="en-US" w:eastAsia="zh-CN"/>
        </w:rPr>
        <w:t>水务局；</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Cs/>
          <w:color w:val="000000"/>
          <w:sz w:val="21"/>
          <w:szCs w:val="21"/>
          <w:u w:val="single"/>
          <w:lang w:eastAsia="zh-CN"/>
        </w:rPr>
      </w:pPr>
      <w:r>
        <w:rPr>
          <w:rFonts w:hint="eastAsia" w:ascii="宋体" w:hAnsi="宋体" w:cs="宋体"/>
          <w:bCs/>
          <w:color w:val="000000"/>
          <w:sz w:val="21"/>
          <w:szCs w:val="21"/>
        </w:rPr>
        <w:t xml:space="preserve">   2.1.1.7 工程建设地点：鄢陵县陶城、南坞、马栏、马坊、彭店、张桥、望田、只乐、大马、陈化店、柏梁十一个镇34处水厂</w:t>
      </w:r>
      <w:r>
        <w:rPr>
          <w:rFonts w:hint="eastAsia" w:ascii="宋体" w:hAnsi="宋体" w:cs="宋体"/>
          <w:bCs/>
          <w:color w:val="000000"/>
          <w:sz w:val="21"/>
          <w:szCs w:val="21"/>
          <w:lang w:eastAsia="zh-CN"/>
        </w:rPr>
        <w:t>；</w:t>
      </w:r>
    </w:p>
    <w:p>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bCs/>
          <w:color w:val="000000"/>
          <w:sz w:val="21"/>
          <w:szCs w:val="21"/>
          <w:u w:val="single"/>
          <w:lang w:eastAsia="zh-CN"/>
        </w:rPr>
      </w:pPr>
      <w:r>
        <w:rPr>
          <w:rFonts w:hint="eastAsia" w:ascii="宋体" w:hAnsi="宋体" w:cs="宋体"/>
          <w:bCs/>
          <w:color w:val="000000"/>
          <w:sz w:val="21"/>
          <w:szCs w:val="21"/>
        </w:rPr>
        <w:t xml:space="preserve">   2.1.1.8 招标工程投资：</w:t>
      </w:r>
      <w:r>
        <w:rPr>
          <w:rFonts w:hint="eastAsia" w:ascii="宋体" w:hAnsi="宋体" w:cs="宋体"/>
          <w:bCs/>
          <w:color w:val="000000"/>
          <w:sz w:val="21"/>
          <w:szCs w:val="21"/>
          <w:u w:val="single"/>
        </w:rPr>
        <w:t>约</w:t>
      </w:r>
      <w:r>
        <w:rPr>
          <w:rFonts w:hint="eastAsia" w:ascii="宋体" w:hAnsi="宋体" w:cs="宋体"/>
          <w:bCs/>
          <w:color w:val="000000"/>
          <w:sz w:val="21"/>
          <w:szCs w:val="21"/>
          <w:u w:val="single"/>
          <w:lang w:val="en-US" w:eastAsia="zh-CN"/>
        </w:rPr>
        <w:t>1700</w:t>
      </w:r>
      <w:r>
        <w:rPr>
          <w:rFonts w:hint="eastAsia" w:ascii="宋体" w:hAnsi="宋体" w:cs="宋体"/>
          <w:bCs/>
          <w:color w:val="000000"/>
          <w:sz w:val="21"/>
          <w:szCs w:val="21"/>
          <w:u w:val="single"/>
        </w:rPr>
        <w:t>万元</w:t>
      </w:r>
      <w:r>
        <w:rPr>
          <w:rFonts w:hint="eastAsia" w:ascii="宋体" w:hAnsi="宋体" w:cs="宋体"/>
          <w:bCs/>
          <w:color w:val="000000"/>
          <w:sz w:val="21"/>
          <w:szCs w:val="21"/>
          <w:u w:val="single"/>
          <w:lang w:eastAsia="zh-CN"/>
        </w:rPr>
        <w:t>；</w:t>
      </w:r>
    </w:p>
    <w:p>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bCs/>
          <w:color w:val="000000"/>
          <w:sz w:val="21"/>
          <w:szCs w:val="21"/>
          <w:lang w:eastAsia="zh-CN"/>
        </w:rPr>
      </w:pPr>
      <w:r>
        <w:rPr>
          <w:rFonts w:hint="eastAsia" w:ascii="宋体" w:hAnsi="宋体" w:cs="宋体"/>
          <w:bCs/>
          <w:color w:val="000000"/>
          <w:sz w:val="21"/>
          <w:szCs w:val="21"/>
        </w:rPr>
        <w:t xml:space="preserve">   2.1.1.9 资金来源：</w:t>
      </w:r>
      <w:r>
        <w:rPr>
          <w:rFonts w:hint="eastAsia" w:ascii="宋体" w:hAnsi="宋体" w:cs="宋体"/>
          <w:bCs/>
          <w:color w:val="000000"/>
          <w:sz w:val="21"/>
          <w:szCs w:val="21"/>
          <w:u w:val="single"/>
        </w:rPr>
        <w:t>财政资金</w:t>
      </w:r>
      <w:r>
        <w:rPr>
          <w:rFonts w:hint="eastAsia" w:ascii="宋体" w:hAnsi="宋体" w:cs="宋体"/>
          <w:bCs/>
          <w:color w:val="000000"/>
          <w:sz w:val="21"/>
          <w:szCs w:val="21"/>
          <w:u w:val="single"/>
          <w:lang w:eastAsia="zh-CN"/>
        </w:rPr>
        <w:t>；</w:t>
      </w:r>
    </w:p>
    <w:p>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bCs/>
          <w:sz w:val="21"/>
          <w:szCs w:val="21"/>
          <w:u w:val="single"/>
          <w:lang w:eastAsia="zh-CN"/>
        </w:rPr>
      </w:pPr>
      <w:r>
        <w:rPr>
          <w:rFonts w:hint="eastAsia" w:ascii="宋体" w:hAnsi="宋体" w:cs="宋体"/>
          <w:bCs/>
          <w:sz w:val="21"/>
          <w:szCs w:val="21"/>
        </w:rPr>
        <w:t xml:space="preserve">   2.1.1.10招标范围：</w:t>
      </w:r>
      <w:r>
        <w:rPr>
          <w:rFonts w:hint="eastAsia" w:ascii="宋体" w:hAnsi="宋体" w:cs="宋体"/>
          <w:bCs/>
          <w:sz w:val="21"/>
          <w:szCs w:val="21"/>
          <w:u w:val="single"/>
        </w:rPr>
        <w:t>鄢陵县2018年农村饮水安全巩固提升工程</w:t>
      </w:r>
      <w:r>
        <w:rPr>
          <w:rFonts w:hint="eastAsia" w:ascii="宋体" w:hAnsi="宋体" w:cs="宋体"/>
          <w:sz w:val="21"/>
          <w:szCs w:val="21"/>
          <w:u w:val="single"/>
        </w:rPr>
        <w:t>施工标段全过程及质保期内监理服务</w:t>
      </w:r>
      <w:r>
        <w:rPr>
          <w:rFonts w:hint="eastAsia" w:ascii="宋体" w:hAnsi="宋体" w:cs="宋体"/>
          <w:sz w:val="21"/>
          <w:szCs w:val="21"/>
          <w:u w:val="single"/>
          <w:lang w:eastAsia="zh-CN"/>
        </w:rPr>
        <w:t>；</w:t>
      </w:r>
    </w:p>
    <w:p>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bCs/>
          <w:sz w:val="21"/>
          <w:szCs w:val="21"/>
          <w:lang w:eastAsia="zh-CN"/>
        </w:rPr>
      </w:pPr>
      <w:r>
        <w:rPr>
          <w:rFonts w:hint="eastAsia" w:ascii="宋体" w:hAnsi="宋体" w:cs="宋体"/>
          <w:bCs/>
          <w:sz w:val="21"/>
          <w:szCs w:val="21"/>
        </w:rPr>
        <w:t xml:space="preserve">   2.1.1.11 监理服务期：</w:t>
      </w:r>
      <w:r>
        <w:rPr>
          <w:rFonts w:hint="eastAsia" w:ascii="宋体" w:hAnsi="宋体" w:cs="宋体"/>
          <w:sz w:val="21"/>
          <w:szCs w:val="21"/>
          <w:u w:val="single"/>
        </w:rPr>
        <w:t>工程施工期及缺陷责任期</w:t>
      </w:r>
      <w:r>
        <w:rPr>
          <w:rFonts w:hint="eastAsia" w:ascii="宋体" w:hAnsi="宋体" w:cs="宋体"/>
          <w:sz w:val="21"/>
          <w:szCs w:val="21"/>
          <w:u w:val="single"/>
          <w:lang w:eastAsia="zh-CN"/>
        </w:rPr>
        <w:t>；</w:t>
      </w:r>
    </w:p>
    <w:p>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bCs/>
          <w:color w:val="000000"/>
          <w:sz w:val="21"/>
          <w:szCs w:val="21"/>
          <w:lang w:eastAsia="zh-CN"/>
        </w:rPr>
      </w:pPr>
      <w:r>
        <w:rPr>
          <w:rFonts w:hint="eastAsia" w:ascii="宋体" w:hAnsi="宋体" w:cs="宋体"/>
          <w:bCs/>
          <w:color w:val="000000"/>
          <w:sz w:val="21"/>
          <w:szCs w:val="21"/>
        </w:rPr>
        <w:t xml:space="preserve">   2.1.1.12 招标方式：</w:t>
      </w:r>
      <w:r>
        <w:rPr>
          <w:rFonts w:hint="eastAsia" w:ascii="宋体" w:hAnsi="宋体" w:cs="宋体"/>
          <w:bCs/>
          <w:color w:val="000000"/>
          <w:sz w:val="21"/>
          <w:szCs w:val="21"/>
          <w:u w:val="single"/>
        </w:rPr>
        <w:t>公开招标</w:t>
      </w:r>
      <w:r>
        <w:rPr>
          <w:rFonts w:hint="eastAsia" w:ascii="宋体" w:hAnsi="宋体" w:cs="宋体"/>
          <w:bCs/>
          <w:color w:val="000000"/>
          <w:sz w:val="21"/>
          <w:szCs w:val="21"/>
          <w:u w:val="single"/>
          <w:lang w:eastAsia="zh-CN"/>
        </w:rPr>
        <w:t>；</w:t>
      </w:r>
    </w:p>
    <w:p>
      <w:pPr>
        <w:keepNext w:val="0"/>
        <w:keepLines w:val="0"/>
        <w:pageBreakBefore w:val="0"/>
        <w:widowControl w:val="0"/>
        <w:kinsoku/>
        <w:wordWrap/>
        <w:overflowPunct/>
        <w:topLinePunct w:val="0"/>
        <w:bidi w:val="0"/>
        <w:spacing w:line="240" w:lineRule="auto"/>
        <w:textAlignment w:val="auto"/>
        <w:rPr>
          <w:rFonts w:hint="eastAsia" w:ascii="宋体" w:hAnsi="宋体" w:cs="宋体"/>
          <w:b/>
          <w:color w:val="000000"/>
          <w:sz w:val="21"/>
          <w:szCs w:val="21"/>
        </w:rPr>
      </w:pPr>
      <w:bookmarkStart w:id="32" w:name="_Toc57936613"/>
      <w:bookmarkStart w:id="33" w:name="_Toc57936282"/>
      <w:bookmarkStart w:id="34" w:name="_Toc57939173"/>
      <w:bookmarkStart w:id="35" w:name="_Toc56802699"/>
      <w:bookmarkStart w:id="36" w:name="_Toc70571578"/>
      <w:bookmarkStart w:id="37" w:name="_Toc56802829"/>
      <w:bookmarkStart w:id="38" w:name="_Toc78435503"/>
      <w:bookmarkStart w:id="39" w:name="_Toc78435689"/>
      <w:r>
        <w:rPr>
          <w:rFonts w:hint="eastAsia" w:ascii="宋体" w:hAnsi="宋体" w:cs="宋体"/>
          <w:b/>
          <w:color w:val="000000"/>
          <w:sz w:val="21"/>
          <w:szCs w:val="21"/>
        </w:rPr>
        <w:t xml:space="preserve"> 2.1.3 投标人资格</w:t>
      </w:r>
      <w:bookmarkEnd w:id="32"/>
      <w:bookmarkEnd w:id="33"/>
      <w:bookmarkEnd w:id="34"/>
      <w:bookmarkEnd w:id="35"/>
      <w:bookmarkEnd w:id="36"/>
      <w:bookmarkEnd w:id="37"/>
      <w:bookmarkEnd w:id="38"/>
      <w:bookmarkEnd w:id="39"/>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z w:val="21"/>
          <w:szCs w:val="21"/>
        </w:rPr>
      </w:pPr>
      <w:bookmarkStart w:id="40" w:name="_Toc56802700"/>
      <w:bookmarkStart w:id="41" w:name="_Toc56802830"/>
      <w:bookmarkStart w:id="42" w:name="_Toc57936614"/>
      <w:bookmarkStart w:id="43" w:name="_Toc70571579"/>
      <w:bookmarkStart w:id="44" w:name="_Toc57936283"/>
      <w:bookmarkStart w:id="45" w:name="_Toc57939174"/>
      <w:bookmarkStart w:id="46" w:name="_Toc78435504"/>
      <w:bookmarkStart w:id="47" w:name="_Toc78435690"/>
      <w:bookmarkStart w:id="48" w:name="_Toc111559175"/>
      <w:r>
        <w:rPr>
          <w:rFonts w:hint="eastAsia" w:ascii="宋体" w:hAnsi="宋体" w:eastAsia="宋体" w:cs="宋体"/>
          <w:sz w:val="21"/>
          <w:szCs w:val="21"/>
        </w:rPr>
        <w:t xml:space="preserve">（1）投标人在中华人民共和国境内注册，具有独立企业法人资格，具有有效的营业执照、税务登记证、组织机构代码证（或三证合一的营业执照）；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（2）投标人须具备水利行政主管部门颁发的水利工程建设监理乙级及以上资质；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（3）拟任总监理工程师必须持有水利总监理工程师岗位证书；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（4）拟投入本工程的主要监理人员中至少有2人持有水利工程建设监理人员安全生产培训结业证书（其中1人为总监）；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（5）201</w:t>
      </w:r>
      <w:r>
        <w:rPr>
          <w:rFonts w:hint="eastAsia" w:ascii="宋体" w:hAnsi="宋体" w:cs="宋体"/>
          <w:sz w:val="21"/>
          <w:szCs w:val="21"/>
          <w:lang w:val="en-US" w:eastAsia="zh-CN"/>
        </w:rPr>
        <w:t>5</w:t>
      </w:r>
      <w:r>
        <w:rPr>
          <w:rFonts w:hint="eastAsia" w:ascii="宋体" w:hAnsi="宋体" w:eastAsia="宋体" w:cs="宋体"/>
          <w:sz w:val="21"/>
          <w:szCs w:val="21"/>
        </w:rPr>
        <w:t xml:space="preserve">年1月1日以来具有同类项目监理经验；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cs="宋体"/>
          <w:color w:val="000000"/>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6</w:t>
      </w:r>
      <w:r>
        <w:rPr>
          <w:rFonts w:hint="eastAsia" w:ascii="宋体" w:hAnsi="宋体" w:cs="宋体"/>
          <w:sz w:val="21"/>
          <w:szCs w:val="21"/>
          <w:lang w:eastAsia="zh-CN"/>
        </w:rPr>
        <w:t>）</w:t>
      </w:r>
      <w:r>
        <w:rPr>
          <w:rFonts w:hint="eastAsia" w:ascii="宋体" w:hAnsi="宋体" w:eastAsia="宋体" w:cs="宋体"/>
          <w:sz w:val="21"/>
          <w:szCs w:val="21"/>
        </w:rPr>
        <w:t>近三年财务状况良好（提供201</w:t>
      </w:r>
      <w:r>
        <w:rPr>
          <w:rFonts w:hint="eastAsia" w:hAnsi="宋体" w:eastAsia="宋体" w:cs="宋体"/>
          <w:sz w:val="21"/>
          <w:szCs w:val="21"/>
          <w:lang w:val="en-US" w:eastAsia="zh-CN"/>
        </w:rPr>
        <w:t>5</w:t>
      </w:r>
      <w:r>
        <w:rPr>
          <w:rFonts w:hint="eastAsia" w:ascii="宋体" w:hAnsi="宋体" w:eastAsia="宋体" w:cs="宋体"/>
          <w:sz w:val="21"/>
          <w:szCs w:val="21"/>
        </w:rPr>
        <w:t>年度、201</w:t>
      </w:r>
      <w:r>
        <w:rPr>
          <w:rFonts w:hint="eastAsia" w:hAnsi="宋体" w:eastAsia="宋体" w:cs="宋体"/>
          <w:sz w:val="21"/>
          <w:szCs w:val="21"/>
          <w:lang w:val="en-US" w:eastAsia="zh-CN"/>
        </w:rPr>
        <w:t>6</w:t>
      </w:r>
      <w:r>
        <w:rPr>
          <w:rFonts w:hint="eastAsia" w:ascii="宋体" w:hAnsi="宋体" w:eastAsia="宋体" w:cs="宋体"/>
          <w:sz w:val="21"/>
          <w:szCs w:val="21"/>
        </w:rPr>
        <w:t>年度</w:t>
      </w:r>
      <w:r>
        <w:rPr>
          <w:rFonts w:hint="eastAsia" w:ascii="宋体" w:hAnsi="宋体" w:cs="宋体"/>
          <w:sz w:val="21"/>
          <w:szCs w:val="21"/>
          <w:lang w:eastAsia="zh-CN"/>
        </w:rPr>
        <w:t>、</w:t>
      </w:r>
      <w:r>
        <w:rPr>
          <w:rFonts w:hint="eastAsia" w:ascii="宋体" w:hAnsi="宋体" w:eastAsia="宋体" w:cs="宋体"/>
          <w:sz w:val="21"/>
          <w:szCs w:val="21"/>
        </w:rPr>
        <w:t>201</w:t>
      </w:r>
      <w:r>
        <w:rPr>
          <w:rFonts w:hint="eastAsia" w:ascii="宋体" w:hAnsi="宋体" w:cs="宋体"/>
          <w:sz w:val="21"/>
          <w:szCs w:val="21"/>
          <w:lang w:val="en-US" w:eastAsia="zh-CN"/>
        </w:rPr>
        <w:t>7</w:t>
      </w:r>
      <w:r>
        <w:rPr>
          <w:rFonts w:hint="eastAsia" w:ascii="宋体" w:hAnsi="宋体" w:eastAsia="宋体" w:cs="宋体"/>
          <w:sz w:val="21"/>
          <w:szCs w:val="21"/>
        </w:rPr>
        <w:t xml:space="preserve">年度财务良好，若公司成立未满三年，须提供成立当年至今的财务报告）； </w:t>
      </w:r>
      <w:r>
        <w:rPr>
          <w:rFonts w:hint="eastAsia" w:ascii="宋体" w:hAnsi="宋体" w:cs="宋体"/>
          <w:color w:val="000000"/>
          <w:sz w:val="21"/>
          <w:szCs w:val="21"/>
        </w:rPr>
        <w:t xml:space="preserve"> </w:t>
      </w:r>
    </w:p>
    <w:p>
      <w:pPr>
        <w:keepNext w:val="0"/>
        <w:keepLines w:val="0"/>
        <w:pageBreakBefore w:val="0"/>
        <w:widowControl w:val="0"/>
        <w:kinsoku/>
        <w:wordWrap/>
        <w:overflowPunct/>
        <w:topLinePunct w:val="0"/>
        <w:bidi w:val="0"/>
        <w:spacing w:line="240" w:lineRule="auto"/>
        <w:textAlignment w:val="auto"/>
        <w:rPr>
          <w:rFonts w:hint="eastAsia" w:ascii="宋体" w:hAnsi="宋体" w:cs="宋体"/>
          <w:b/>
          <w:sz w:val="21"/>
          <w:szCs w:val="21"/>
        </w:rPr>
      </w:pPr>
      <w:r>
        <w:rPr>
          <w:rFonts w:hint="eastAsia" w:ascii="宋体" w:hAnsi="宋体" w:cs="宋体"/>
          <w:b/>
          <w:sz w:val="21"/>
          <w:szCs w:val="21"/>
        </w:rPr>
        <w:t xml:space="preserve"> 2.1.4 </w:t>
      </w:r>
      <w:bookmarkEnd w:id="40"/>
      <w:bookmarkEnd w:id="41"/>
      <w:bookmarkEnd w:id="42"/>
      <w:bookmarkEnd w:id="43"/>
      <w:bookmarkEnd w:id="44"/>
      <w:bookmarkEnd w:id="45"/>
      <w:r>
        <w:rPr>
          <w:rFonts w:hint="eastAsia" w:ascii="宋体" w:hAnsi="宋体" w:cs="宋体"/>
          <w:b/>
          <w:sz w:val="21"/>
          <w:szCs w:val="21"/>
        </w:rPr>
        <w:t>投标规则</w:t>
      </w:r>
      <w:bookmarkEnd w:id="46"/>
      <w:bookmarkEnd w:id="47"/>
      <w:bookmarkEnd w:id="48"/>
    </w:p>
    <w:p>
      <w:pPr>
        <w:keepNext w:val="0"/>
        <w:keepLines w:val="0"/>
        <w:pageBreakBefore w:val="0"/>
        <w:widowControl w:val="0"/>
        <w:kinsoku/>
        <w:wordWrap/>
        <w:overflowPunct/>
        <w:topLinePunct w:val="0"/>
        <w:bidi w:val="0"/>
        <w:spacing w:line="240" w:lineRule="auto"/>
        <w:textAlignment w:val="auto"/>
        <w:rPr>
          <w:rFonts w:hint="eastAsia" w:ascii="宋体" w:hAnsi="宋体" w:cs="宋体"/>
          <w:sz w:val="21"/>
          <w:szCs w:val="21"/>
        </w:rPr>
      </w:pPr>
      <w:r>
        <w:rPr>
          <w:rFonts w:hint="eastAsia" w:ascii="宋体" w:hAnsi="宋体" w:cs="宋体"/>
          <w:sz w:val="21"/>
          <w:szCs w:val="21"/>
        </w:rPr>
        <w:t xml:space="preserve">    2.1.4.1 不允许一个投标人对同一招标工程提交两份或两份以上不同的投标文件。</w:t>
      </w:r>
    </w:p>
    <w:p>
      <w:pPr>
        <w:keepNext w:val="0"/>
        <w:keepLines w:val="0"/>
        <w:pageBreakBefore w:val="0"/>
        <w:widowControl w:val="0"/>
        <w:kinsoku/>
        <w:wordWrap/>
        <w:overflowPunct/>
        <w:topLinePunct w:val="0"/>
        <w:bidi w:val="0"/>
        <w:spacing w:line="240" w:lineRule="auto"/>
        <w:textAlignment w:val="auto"/>
        <w:rPr>
          <w:rFonts w:hint="eastAsia" w:ascii="宋体" w:hAnsi="宋体" w:cs="宋体"/>
          <w:sz w:val="21"/>
          <w:szCs w:val="21"/>
        </w:rPr>
      </w:pPr>
      <w:r>
        <w:rPr>
          <w:rFonts w:hint="eastAsia" w:ascii="宋体" w:hAnsi="宋体" w:cs="宋体"/>
          <w:sz w:val="21"/>
          <w:szCs w:val="21"/>
        </w:rPr>
        <w:t xml:space="preserve">    2.1.4.2 任一投标人或联合体的各成员均不允许以任何方式参加其他投标人或变换联合体的责任方对同一招标工程投标。</w:t>
      </w:r>
    </w:p>
    <w:p>
      <w:pPr>
        <w:keepNext w:val="0"/>
        <w:keepLines w:val="0"/>
        <w:pageBreakBefore w:val="0"/>
        <w:widowControl w:val="0"/>
        <w:kinsoku/>
        <w:wordWrap/>
        <w:overflowPunct/>
        <w:topLinePunct w:val="0"/>
        <w:bidi w:val="0"/>
        <w:spacing w:line="240" w:lineRule="auto"/>
        <w:textAlignment w:val="auto"/>
        <w:rPr>
          <w:rFonts w:hint="eastAsia" w:ascii="宋体" w:hAnsi="宋体" w:cs="宋体"/>
          <w:b/>
          <w:sz w:val="21"/>
          <w:szCs w:val="21"/>
        </w:rPr>
      </w:pPr>
      <w:bookmarkStart w:id="49" w:name="_Toc57936617"/>
      <w:bookmarkStart w:id="50" w:name="_Toc70571582"/>
      <w:bookmarkStart w:id="51" w:name="_Toc78435506"/>
      <w:bookmarkStart w:id="52" w:name="_Toc57936286"/>
      <w:bookmarkStart w:id="53" w:name="_Toc56802703"/>
      <w:bookmarkStart w:id="54" w:name="_Toc111559177"/>
      <w:bookmarkStart w:id="55" w:name="_Toc57939177"/>
      <w:bookmarkStart w:id="56" w:name="_Toc56802833"/>
      <w:bookmarkStart w:id="57" w:name="_Toc78435692"/>
      <w:r>
        <w:rPr>
          <w:rFonts w:hint="eastAsia" w:ascii="宋体" w:hAnsi="宋体" w:cs="宋体"/>
          <w:b/>
          <w:sz w:val="21"/>
          <w:szCs w:val="21"/>
        </w:rPr>
        <w:t xml:space="preserve"> 2.1.6 保密</w:t>
      </w:r>
      <w:bookmarkEnd w:id="49"/>
      <w:bookmarkEnd w:id="50"/>
      <w:bookmarkEnd w:id="51"/>
      <w:bookmarkEnd w:id="52"/>
      <w:bookmarkEnd w:id="53"/>
      <w:bookmarkEnd w:id="54"/>
      <w:bookmarkEnd w:id="55"/>
      <w:bookmarkEnd w:id="56"/>
      <w:bookmarkEnd w:id="57"/>
    </w:p>
    <w:p>
      <w:pPr>
        <w:keepNext w:val="0"/>
        <w:keepLines w:val="0"/>
        <w:pageBreakBefore w:val="0"/>
        <w:widowControl w:val="0"/>
        <w:kinsoku/>
        <w:wordWrap/>
        <w:overflowPunct/>
        <w:topLinePunct w:val="0"/>
        <w:bidi w:val="0"/>
        <w:spacing w:line="240" w:lineRule="auto"/>
        <w:textAlignment w:val="auto"/>
        <w:rPr>
          <w:rFonts w:hint="eastAsia" w:ascii="宋体" w:hAnsi="宋体" w:cs="宋体"/>
          <w:sz w:val="21"/>
          <w:szCs w:val="21"/>
        </w:rPr>
      </w:pPr>
      <w:r>
        <w:rPr>
          <w:rFonts w:hint="eastAsia" w:ascii="宋体" w:hAnsi="宋体" w:cs="宋体"/>
          <w:sz w:val="21"/>
          <w:szCs w:val="21"/>
        </w:rPr>
        <w:t xml:space="preserve">    招投标双方应分别为对方在投标文件和招标文件中涉及的商业和技术等秘密保密，违者应对由此造成的后果承担责任。</w:t>
      </w:r>
    </w:p>
    <w:p>
      <w:pPr>
        <w:keepNext w:val="0"/>
        <w:keepLines w:val="0"/>
        <w:pageBreakBefore w:val="0"/>
        <w:widowControl w:val="0"/>
        <w:kinsoku/>
        <w:wordWrap/>
        <w:overflowPunct/>
        <w:topLinePunct w:val="0"/>
        <w:bidi w:val="0"/>
        <w:spacing w:line="240" w:lineRule="auto"/>
        <w:textAlignment w:val="auto"/>
        <w:rPr>
          <w:rFonts w:hint="eastAsia" w:ascii="宋体" w:hAnsi="宋体" w:cs="宋体"/>
          <w:sz w:val="24"/>
        </w:rPr>
      </w:pPr>
      <w:bookmarkStart w:id="58" w:name="_Toc111559178"/>
      <w:bookmarkStart w:id="59" w:name="_Toc359532368"/>
      <w:bookmarkStart w:id="60" w:name="_Toc78435507"/>
      <w:bookmarkStart w:id="61" w:name="_Toc78435693"/>
      <w:bookmarkStart w:id="62" w:name="_Toc4310"/>
      <w:r>
        <w:rPr>
          <w:rFonts w:hint="eastAsia" w:ascii="宋体" w:hAnsi="宋体" w:cs="宋体"/>
          <w:sz w:val="24"/>
        </w:rPr>
        <w:t>2.2 招标文件的组成、澄清和修改</w:t>
      </w:r>
      <w:bookmarkEnd w:id="58"/>
      <w:bookmarkEnd w:id="59"/>
      <w:bookmarkEnd w:id="60"/>
      <w:bookmarkEnd w:id="61"/>
      <w:bookmarkEnd w:id="62"/>
    </w:p>
    <w:p>
      <w:pPr>
        <w:keepNext w:val="0"/>
        <w:keepLines w:val="0"/>
        <w:pageBreakBefore w:val="0"/>
        <w:widowControl w:val="0"/>
        <w:kinsoku/>
        <w:wordWrap/>
        <w:overflowPunct/>
        <w:topLinePunct w:val="0"/>
        <w:bidi w:val="0"/>
        <w:spacing w:line="240" w:lineRule="auto"/>
        <w:textAlignment w:val="auto"/>
        <w:rPr>
          <w:rFonts w:hint="eastAsia" w:ascii="宋体" w:hAnsi="宋体" w:cs="宋体"/>
          <w:b/>
          <w:sz w:val="21"/>
          <w:szCs w:val="21"/>
        </w:rPr>
      </w:pPr>
      <w:bookmarkStart w:id="63" w:name="_Toc70571584"/>
      <w:bookmarkStart w:id="64" w:name="_Toc111559179"/>
      <w:bookmarkStart w:id="65" w:name="_Toc57936288"/>
      <w:bookmarkStart w:id="66" w:name="_Toc78435508"/>
      <w:bookmarkStart w:id="67" w:name="_Toc56802835"/>
      <w:bookmarkStart w:id="68" w:name="_Toc56802705"/>
      <w:bookmarkStart w:id="69" w:name="_Toc57939179"/>
      <w:bookmarkStart w:id="70" w:name="_Toc57936619"/>
      <w:bookmarkStart w:id="71" w:name="_Toc78435694"/>
      <w:r>
        <w:rPr>
          <w:rFonts w:hint="eastAsia" w:ascii="宋体" w:hAnsi="宋体" w:cs="宋体"/>
          <w:b/>
          <w:sz w:val="21"/>
          <w:szCs w:val="21"/>
        </w:rPr>
        <w:t xml:space="preserve"> 2.2.1 招标文件的组成</w:t>
      </w:r>
      <w:bookmarkEnd w:id="63"/>
      <w:bookmarkEnd w:id="64"/>
      <w:bookmarkEnd w:id="65"/>
      <w:bookmarkEnd w:id="66"/>
      <w:bookmarkEnd w:id="67"/>
      <w:bookmarkEnd w:id="68"/>
      <w:bookmarkEnd w:id="69"/>
      <w:bookmarkEnd w:id="70"/>
      <w:bookmarkEnd w:id="71"/>
    </w:p>
    <w:p>
      <w:pPr>
        <w:keepNext w:val="0"/>
        <w:keepLines w:val="0"/>
        <w:pageBreakBefore w:val="0"/>
        <w:widowControl w:val="0"/>
        <w:kinsoku/>
        <w:wordWrap/>
        <w:overflowPunct/>
        <w:topLinePunct w:val="0"/>
        <w:bidi w:val="0"/>
        <w:spacing w:line="240" w:lineRule="auto"/>
        <w:ind w:firstLine="420" w:firstLineChars="200"/>
        <w:textAlignment w:val="auto"/>
        <w:rPr>
          <w:rFonts w:hint="eastAsia" w:ascii="宋体" w:hAnsi="宋体" w:cs="宋体"/>
          <w:sz w:val="21"/>
          <w:szCs w:val="21"/>
        </w:rPr>
      </w:pPr>
      <w:r>
        <w:rPr>
          <w:rFonts w:hint="eastAsia" w:ascii="宋体" w:hAnsi="宋体" w:cs="宋体"/>
          <w:sz w:val="21"/>
          <w:szCs w:val="21"/>
        </w:rPr>
        <w:t>招标文件包括下列文件：</w:t>
      </w:r>
    </w:p>
    <w:p>
      <w:pPr>
        <w:keepNext w:val="0"/>
        <w:keepLines w:val="0"/>
        <w:pageBreakBefore w:val="0"/>
        <w:widowControl w:val="0"/>
        <w:kinsoku/>
        <w:wordWrap/>
        <w:overflowPunct/>
        <w:topLinePunct w:val="0"/>
        <w:bidi w:val="0"/>
        <w:spacing w:line="240" w:lineRule="auto"/>
        <w:ind w:firstLine="420" w:firstLineChars="200"/>
        <w:textAlignment w:val="auto"/>
        <w:rPr>
          <w:rFonts w:hint="eastAsia" w:ascii="宋体" w:hAnsi="宋体" w:cs="宋体"/>
          <w:sz w:val="21"/>
          <w:szCs w:val="21"/>
        </w:rPr>
      </w:pPr>
      <w:r>
        <w:rPr>
          <w:rFonts w:hint="eastAsia" w:ascii="宋体" w:hAnsi="宋体" w:cs="宋体"/>
          <w:sz w:val="21"/>
          <w:szCs w:val="21"/>
        </w:rPr>
        <w:t>1）招标公告；</w:t>
      </w:r>
    </w:p>
    <w:p>
      <w:pPr>
        <w:keepNext w:val="0"/>
        <w:keepLines w:val="0"/>
        <w:pageBreakBefore w:val="0"/>
        <w:widowControl w:val="0"/>
        <w:kinsoku/>
        <w:wordWrap/>
        <w:overflowPunct/>
        <w:topLinePunct w:val="0"/>
        <w:bidi w:val="0"/>
        <w:spacing w:line="240" w:lineRule="auto"/>
        <w:ind w:firstLine="420" w:firstLineChars="200"/>
        <w:textAlignment w:val="auto"/>
        <w:rPr>
          <w:rFonts w:hint="eastAsia" w:ascii="宋体" w:hAnsi="宋体" w:cs="宋体"/>
          <w:sz w:val="21"/>
          <w:szCs w:val="21"/>
        </w:rPr>
      </w:pPr>
      <w:r>
        <w:rPr>
          <w:rFonts w:hint="eastAsia" w:ascii="宋体" w:hAnsi="宋体" w:cs="宋体"/>
          <w:sz w:val="21"/>
          <w:szCs w:val="21"/>
        </w:rPr>
        <w:t>2）投标人须知；</w:t>
      </w:r>
    </w:p>
    <w:p>
      <w:pPr>
        <w:keepNext w:val="0"/>
        <w:keepLines w:val="0"/>
        <w:pageBreakBefore w:val="0"/>
        <w:widowControl w:val="0"/>
        <w:kinsoku/>
        <w:wordWrap/>
        <w:overflowPunct/>
        <w:topLinePunct w:val="0"/>
        <w:bidi w:val="0"/>
        <w:spacing w:line="240" w:lineRule="auto"/>
        <w:ind w:firstLine="420" w:firstLineChars="200"/>
        <w:textAlignment w:val="auto"/>
        <w:rPr>
          <w:rFonts w:hint="eastAsia" w:ascii="宋体" w:hAnsi="宋体" w:cs="宋体"/>
          <w:sz w:val="21"/>
          <w:szCs w:val="21"/>
        </w:rPr>
      </w:pPr>
      <w:r>
        <w:rPr>
          <w:rFonts w:hint="eastAsia" w:ascii="宋体" w:hAnsi="宋体" w:cs="宋体"/>
          <w:sz w:val="21"/>
          <w:szCs w:val="21"/>
        </w:rPr>
        <w:t>3）评标办法；</w:t>
      </w:r>
    </w:p>
    <w:p>
      <w:pPr>
        <w:keepNext w:val="0"/>
        <w:keepLines w:val="0"/>
        <w:pageBreakBefore w:val="0"/>
        <w:widowControl w:val="0"/>
        <w:kinsoku/>
        <w:wordWrap/>
        <w:overflowPunct/>
        <w:topLinePunct w:val="0"/>
        <w:bidi w:val="0"/>
        <w:spacing w:line="240" w:lineRule="auto"/>
        <w:ind w:firstLine="420" w:firstLineChars="200"/>
        <w:textAlignment w:val="auto"/>
        <w:rPr>
          <w:rFonts w:hint="eastAsia" w:ascii="宋体" w:hAnsi="宋体" w:cs="宋体"/>
          <w:sz w:val="21"/>
          <w:szCs w:val="21"/>
        </w:rPr>
      </w:pPr>
      <w:r>
        <w:rPr>
          <w:rFonts w:hint="eastAsia" w:ascii="宋体" w:hAnsi="宋体" w:cs="宋体"/>
          <w:sz w:val="21"/>
          <w:szCs w:val="21"/>
        </w:rPr>
        <w:t>4）合同条款及格式；</w:t>
      </w:r>
    </w:p>
    <w:p>
      <w:pPr>
        <w:keepNext w:val="0"/>
        <w:keepLines w:val="0"/>
        <w:pageBreakBefore w:val="0"/>
        <w:widowControl w:val="0"/>
        <w:kinsoku/>
        <w:wordWrap/>
        <w:overflowPunct/>
        <w:topLinePunct w:val="0"/>
        <w:bidi w:val="0"/>
        <w:spacing w:line="240" w:lineRule="auto"/>
        <w:ind w:firstLine="420" w:firstLineChars="200"/>
        <w:textAlignment w:val="auto"/>
        <w:rPr>
          <w:rFonts w:hint="eastAsia" w:ascii="宋体" w:hAnsi="宋体" w:cs="宋体"/>
          <w:sz w:val="21"/>
          <w:szCs w:val="21"/>
        </w:rPr>
      </w:pPr>
      <w:r>
        <w:rPr>
          <w:rFonts w:hint="eastAsia" w:ascii="宋体" w:hAnsi="宋体" w:cs="宋体"/>
          <w:sz w:val="21"/>
          <w:szCs w:val="21"/>
        </w:rPr>
        <w:t>5）投标文件格式；</w:t>
      </w:r>
    </w:p>
    <w:p>
      <w:pPr>
        <w:keepNext w:val="0"/>
        <w:keepLines w:val="0"/>
        <w:pageBreakBefore w:val="0"/>
        <w:widowControl w:val="0"/>
        <w:kinsoku/>
        <w:wordWrap/>
        <w:overflowPunct/>
        <w:topLinePunct w:val="0"/>
        <w:bidi w:val="0"/>
        <w:spacing w:line="240" w:lineRule="auto"/>
        <w:ind w:firstLine="420" w:firstLineChars="200"/>
        <w:textAlignment w:val="auto"/>
        <w:rPr>
          <w:rFonts w:hint="eastAsia" w:ascii="宋体" w:hAnsi="宋体" w:cs="宋体"/>
          <w:sz w:val="21"/>
          <w:szCs w:val="21"/>
        </w:rPr>
      </w:pPr>
      <w:r>
        <w:rPr>
          <w:rFonts w:hint="eastAsia" w:ascii="宋体" w:hAnsi="宋体" w:cs="宋体"/>
          <w:sz w:val="21"/>
          <w:szCs w:val="21"/>
        </w:rPr>
        <w:t>6）招标人在招标期间按本须知第2.2.3条规定发出的所有有正式编号的补充通知和其他有效函件。</w:t>
      </w: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bookmarkStart w:id="72" w:name="_Toc215282143"/>
      <w:bookmarkStart w:id="73" w:name="_Toc56802708"/>
      <w:bookmarkStart w:id="74" w:name="_Toc56802838"/>
      <w:bookmarkStart w:id="75" w:name="_Toc57939182"/>
      <w:bookmarkStart w:id="76" w:name="_Toc57936622"/>
      <w:bookmarkStart w:id="77" w:name="_Toc57936291"/>
      <w:bookmarkStart w:id="78" w:name="_Toc70571587"/>
      <w:bookmarkStart w:id="79" w:name="_Toc78435697"/>
      <w:bookmarkStart w:id="80" w:name="_Toc111559182"/>
      <w:bookmarkStart w:id="81" w:name="_Toc78435511"/>
      <w:bookmarkStart w:id="82" w:name="_Toc3093"/>
      <w:bookmarkStart w:id="83" w:name="_Toc359532369"/>
      <w:r>
        <w:rPr>
          <w:rFonts w:hint="eastAsia" w:ascii="宋体" w:hAnsi="宋体" w:cs="宋体"/>
          <w:b/>
          <w:sz w:val="24"/>
        </w:rPr>
        <w:t>2.2 招标文件的澄清</w:t>
      </w:r>
      <w:bookmarkEnd w:id="72"/>
    </w:p>
    <w:p>
      <w:pPr>
        <w:keepNext w:val="0"/>
        <w:keepLines w:val="0"/>
        <w:pageBreakBefore w:val="0"/>
        <w:widowControl w:val="0"/>
        <w:kinsoku/>
        <w:wordWrap/>
        <w:overflowPunct/>
        <w:topLinePunct w:val="0"/>
        <w:bidi w:val="0"/>
        <w:adjustRightInd w:val="0"/>
        <w:snapToGrid w:val="0"/>
        <w:spacing w:line="240" w:lineRule="auto"/>
        <w:ind w:firstLine="440" w:firstLineChars="200"/>
        <w:textAlignment w:val="auto"/>
        <w:rPr>
          <w:rFonts w:ascii="宋体" w:hAnsi="宋体" w:cs="宋体"/>
          <w:sz w:val="22"/>
          <w:szCs w:val="22"/>
        </w:rPr>
      </w:pPr>
      <w:r>
        <w:rPr>
          <w:rFonts w:hint="eastAsia" w:ascii="宋体" w:hAnsi="宋体" w:cs="宋体"/>
          <w:sz w:val="22"/>
          <w:szCs w:val="22"/>
        </w:rPr>
        <w:t>2.2.1 投标人应仔细阅读和检查招标文件的全部内容。如发现缺页或附件不全，应及时向招标人提出，以便补齐。如有疑问，应在投标人须知前附表规定的时间要求招标人对招标文件予以澄清。</w:t>
      </w:r>
      <w:r>
        <w:rPr>
          <w:rFonts w:hint="eastAsia" w:ascii="宋体" w:hAnsi="宋体" w:cs="宋体"/>
          <w:b/>
          <w:bCs/>
          <w:sz w:val="22"/>
          <w:szCs w:val="22"/>
        </w:rPr>
        <w:t>如未提出异议，视为全面接受。</w:t>
      </w:r>
    </w:p>
    <w:p>
      <w:pPr>
        <w:keepNext w:val="0"/>
        <w:keepLines w:val="0"/>
        <w:pageBreakBefore w:val="0"/>
        <w:widowControl w:val="0"/>
        <w:kinsoku/>
        <w:wordWrap/>
        <w:overflowPunct/>
        <w:topLinePunct w:val="0"/>
        <w:bidi w:val="0"/>
        <w:adjustRightInd w:val="0"/>
        <w:snapToGrid w:val="0"/>
        <w:spacing w:line="240" w:lineRule="auto"/>
        <w:ind w:firstLine="440" w:firstLineChars="200"/>
        <w:textAlignment w:val="auto"/>
        <w:rPr>
          <w:rFonts w:ascii="宋体" w:hAnsi="宋体" w:cs="宋体"/>
          <w:sz w:val="22"/>
          <w:szCs w:val="22"/>
        </w:rPr>
      </w:pPr>
      <w:r>
        <w:rPr>
          <w:rFonts w:hint="eastAsia" w:ascii="宋体" w:hAnsi="宋体" w:cs="宋体"/>
          <w:sz w:val="22"/>
          <w:szCs w:val="22"/>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pPr>
        <w:keepNext w:val="0"/>
        <w:keepLines w:val="0"/>
        <w:pageBreakBefore w:val="0"/>
        <w:widowControl w:val="0"/>
        <w:kinsoku/>
        <w:wordWrap/>
        <w:overflowPunct/>
        <w:topLinePunct w:val="0"/>
        <w:bidi w:val="0"/>
        <w:adjustRightInd w:val="0"/>
        <w:snapToGrid w:val="0"/>
        <w:spacing w:line="240" w:lineRule="auto"/>
        <w:ind w:firstLine="440" w:firstLineChars="200"/>
        <w:textAlignment w:val="auto"/>
        <w:rPr>
          <w:rFonts w:ascii="宋体" w:hAnsi="宋体" w:cs="宋体"/>
          <w:sz w:val="22"/>
          <w:szCs w:val="22"/>
          <w:highlight w:val="green"/>
        </w:rPr>
      </w:pPr>
      <w:r>
        <w:rPr>
          <w:rFonts w:hint="eastAsia" w:ascii="宋体" w:hAnsi="宋体" w:cs="宋体"/>
          <w:sz w:val="22"/>
          <w:szCs w:val="22"/>
        </w:rPr>
        <w:t xml:space="preserve">2.2.3 所有澄清、答疑全部以公共资源交易系统电子平台发出的为准，不再接受书面形式的递交。 </w:t>
      </w: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宋体" w:hAnsi="宋体" w:cs="宋体"/>
          <w:b/>
          <w:sz w:val="24"/>
        </w:rPr>
      </w:pPr>
      <w:r>
        <w:rPr>
          <w:rFonts w:hint="eastAsia" w:ascii="宋体" w:hAnsi="宋体" w:cs="宋体"/>
          <w:b/>
          <w:sz w:val="24"/>
        </w:rPr>
        <w:t>2.3 招标文件的修改</w:t>
      </w:r>
    </w:p>
    <w:p>
      <w:pPr>
        <w:keepNext w:val="0"/>
        <w:keepLines w:val="0"/>
        <w:pageBreakBefore w:val="0"/>
        <w:widowControl w:val="0"/>
        <w:kinsoku/>
        <w:wordWrap/>
        <w:overflowPunct/>
        <w:topLinePunct w:val="0"/>
        <w:bidi w:val="0"/>
        <w:adjustRightInd w:val="0"/>
        <w:snapToGrid w:val="0"/>
        <w:spacing w:line="240" w:lineRule="auto"/>
        <w:ind w:firstLine="440" w:firstLineChars="200"/>
        <w:textAlignment w:val="auto"/>
        <w:rPr>
          <w:rFonts w:ascii="宋体" w:hAnsi="宋体" w:cs="宋体"/>
          <w:sz w:val="22"/>
          <w:szCs w:val="22"/>
        </w:rPr>
      </w:pPr>
      <w:r>
        <w:rPr>
          <w:rFonts w:hint="eastAsia" w:ascii="宋体" w:hAnsi="宋体" w:cs="宋体"/>
          <w:sz w:val="22"/>
          <w:szCs w:val="22"/>
        </w:rPr>
        <w:t>2.</w:t>
      </w:r>
      <w:r>
        <w:rPr>
          <w:rFonts w:hint="eastAsia" w:ascii="宋体" w:hAnsi="宋体" w:cs="宋体"/>
          <w:sz w:val="22"/>
          <w:szCs w:val="22"/>
          <w:lang w:val="en-US" w:eastAsia="zh-CN"/>
        </w:rPr>
        <w:t>3.</w:t>
      </w:r>
      <w:r>
        <w:rPr>
          <w:rFonts w:hint="eastAsia" w:ascii="宋体" w:hAnsi="宋体" w:cs="宋体"/>
          <w:sz w:val="22"/>
          <w:szCs w:val="22"/>
        </w:rPr>
        <w:t>1在投标截止时间15天前，招标人可以</w:t>
      </w:r>
      <w:r>
        <w:rPr>
          <w:rFonts w:hint="eastAsia" w:hAnsi="宋体" w:cs="宋体"/>
          <w:sz w:val="22"/>
          <w:szCs w:val="22"/>
        </w:rPr>
        <w:t>通过全国公共资源交易平台（河南省·许昌市)修改招标文件，</w:t>
      </w:r>
      <w:r>
        <w:rPr>
          <w:rFonts w:hint="eastAsia" w:ascii="宋体" w:hAnsi="宋体" w:cs="宋体"/>
          <w:sz w:val="22"/>
          <w:szCs w:val="22"/>
        </w:rPr>
        <w:t>如果修改招标文件的的内容可能影响投标文件编制且发出的时间距投标截止时间不足15天，相应延长投标截止时间。</w:t>
      </w:r>
    </w:p>
    <w:p>
      <w:pPr>
        <w:keepNext w:val="0"/>
        <w:keepLines w:val="0"/>
        <w:pageBreakBefore w:val="0"/>
        <w:widowControl w:val="0"/>
        <w:kinsoku/>
        <w:wordWrap/>
        <w:overflowPunct/>
        <w:topLinePunct w:val="0"/>
        <w:bidi w:val="0"/>
        <w:adjustRightInd w:val="0"/>
        <w:snapToGrid w:val="0"/>
        <w:spacing w:line="240" w:lineRule="auto"/>
        <w:ind w:firstLine="440" w:firstLineChars="200"/>
        <w:textAlignment w:val="auto"/>
        <w:rPr>
          <w:rFonts w:ascii="宋体" w:hAnsi="宋体" w:cs="宋体"/>
          <w:sz w:val="24"/>
        </w:rPr>
      </w:pPr>
      <w:r>
        <w:rPr>
          <w:rFonts w:hint="eastAsia" w:ascii="宋体" w:hAnsi="宋体" w:cs="宋体"/>
          <w:sz w:val="22"/>
          <w:szCs w:val="22"/>
        </w:rPr>
        <w:t>2.</w:t>
      </w:r>
      <w:r>
        <w:rPr>
          <w:rFonts w:hint="eastAsia" w:ascii="宋体" w:hAnsi="宋体" w:cs="宋体"/>
          <w:sz w:val="22"/>
          <w:szCs w:val="22"/>
          <w:lang w:val="en-US" w:eastAsia="zh-CN"/>
        </w:rPr>
        <w:t>3.</w:t>
      </w:r>
      <w:r>
        <w:rPr>
          <w:rFonts w:hint="eastAsia" w:ascii="宋体" w:hAnsi="宋体" w:cs="宋体"/>
          <w:sz w:val="22"/>
          <w:szCs w:val="22"/>
        </w:rPr>
        <w:t>2当招标文件（含评标、定标办法）、补充通知、答疑纪要，内容相互矛盾时，以最后发出的通知（或纪要）为准。</w:t>
      </w:r>
    </w:p>
    <w:p>
      <w:pPr>
        <w:keepNext w:val="0"/>
        <w:keepLines w:val="0"/>
        <w:pageBreakBefore w:val="0"/>
        <w:widowControl w:val="0"/>
        <w:kinsoku/>
        <w:wordWrap/>
        <w:overflowPunct/>
        <w:topLinePunct w:val="0"/>
        <w:bidi w:val="0"/>
        <w:spacing w:line="240" w:lineRule="auto"/>
        <w:ind w:firstLine="440" w:firstLineChars="200"/>
        <w:textAlignment w:val="auto"/>
        <w:rPr>
          <w:rFonts w:hint="eastAsia" w:ascii="宋体" w:hAnsi="宋体" w:cs="宋体"/>
          <w:sz w:val="22"/>
          <w:szCs w:val="22"/>
        </w:rPr>
      </w:pPr>
      <w:r>
        <w:rPr>
          <w:rFonts w:hint="eastAsia" w:ascii="宋体" w:hAnsi="宋体" w:cs="宋体"/>
          <w:sz w:val="22"/>
          <w:szCs w:val="22"/>
        </w:rPr>
        <w:t>2.3</w:t>
      </w:r>
      <w:r>
        <w:rPr>
          <w:rFonts w:hint="eastAsia" w:ascii="宋体" w:hAnsi="宋体" w:cs="宋体"/>
          <w:sz w:val="22"/>
          <w:szCs w:val="22"/>
          <w:lang w:val="en-US" w:eastAsia="zh-CN"/>
        </w:rPr>
        <w:t>.3</w:t>
      </w:r>
      <w:r>
        <w:rPr>
          <w:rFonts w:hint="eastAsia" w:ascii="宋体" w:hAnsi="宋体" w:cs="宋体"/>
          <w:sz w:val="22"/>
          <w:szCs w:val="22"/>
        </w:rPr>
        <w:t xml:space="preserve"> 现场</w:t>
      </w:r>
      <w:bookmarkEnd w:id="73"/>
      <w:bookmarkEnd w:id="74"/>
      <w:bookmarkEnd w:id="75"/>
      <w:bookmarkEnd w:id="76"/>
      <w:bookmarkEnd w:id="77"/>
      <w:bookmarkEnd w:id="78"/>
      <w:r>
        <w:rPr>
          <w:rFonts w:hint="eastAsia" w:ascii="宋体" w:hAnsi="宋体" w:cs="宋体"/>
          <w:sz w:val="22"/>
          <w:szCs w:val="22"/>
        </w:rPr>
        <w:t>考察和标前会议</w:t>
      </w:r>
      <w:bookmarkEnd w:id="79"/>
      <w:bookmarkEnd w:id="80"/>
      <w:bookmarkEnd w:id="81"/>
      <w:bookmarkEnd w:id="82"/>
      <w:bookmarkEnd w:id="83"/>
    </w:p>
    <w:p>
      <w:pPr>
        <w:keepNext w:val="0"/>
        <w:keepLines w:val="0"/>
        <w:pageBreakBefore w:val="0"/>
        <w:widowControl w:val="0"/>
        <w:kinsoku/>
        <w:wordWrap/>
        <w:overflowPunct/>
        <w:topLinePunct w:val="0"/>
        <w:bidi w:val="0"/>
        <w:spacing w:line="240" w:lineRule="auto"/>
        <w:textAlignment w:val="auto"/>
        <w:rPr>
          <w:rFonts w:hint="eastAsia"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lang w:val="en-US" w:eastAsia="zh-CN"/>
        </w:rPr>
        <w:t xml:space="preserve">  1)</w:t>
      </w:r>
      <w:r>
        <w:rPr>
          <w:rFonts w:hint="eastAsia" w:ascii="宋体" w:hAnsi="宋体" w:cs="宋体"/>
          <w:sz w:val="21"/>
          <w:szCs w:val="21"/>
        </w:rPr>
        <w:t>招标人不统一组织投标人考察现场。投标人可根据投标工作的需要自行进场踏勘。</w:t>
      </w:r>
    </w:p>
    <w:p>
      <w:pPr>
        <w:keepNext w:val="0"/>
        <w:keepLines w:val="0"/>
        <w:pageBreakBefore w:val="0"/>
        <w:widowControl w:val="0"/>
        <w:kinsoku/>
        <w:wordWrap/>
        <w:overflowPunct/>
        <w:topLinePunct w:val="0"/>
        <w:bidi w:val="0"/>
        <w:spacing w:line="240" w:lineRule="auto"/>
        <w:textAlignment w:val="auto"/>
        <w:rPr>
          <w:rFonts w:hint="eastAsia"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lang w:val="en-US" w:eastAsia="zh-CN"/>
        </w:rPr>
        <w:t xml:space="preserve"> 2)</w:t>
      </w:r>
      <w:r>
        <w:rPr>
          <w:rFonts w:hint="eastAsia" w:ascii="宋体" w:hAnsi="宋体" w:cs="宋体"/>
          <w:sz w:val="21"/>
          <w:szCs w:val="21"/>
        </w:rPr>
        <w:t>现场考察所有费用由投标人自行承担。</w:t>
      </w:r>
    </w:p>
    <w:p>
      <w:pPr>
        <w:keepNext w:val="0"/>
        <w:keepLines w:val="0"/>
        <w:pageBreakBefore w:val="0"/>
        <w:widowControl w:val="0"/>
        <w:kinsoku/>
        <w:wordWrap/>
        <w:overflowPunct/>
        <w:topLinePunct w:val="0"/>
        <w:bidi w:val="0"/>
        <w:spacing w:line="240" w:lineRule="auto"/>
        <w:textAlignment w:val="auto"/>
        <w:rPr>
          <w:rFonts w:hint="eastAsia"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lang w:val="en-US" w:eastAsia="zh-CN"/>
        </w:rPr>
        <w:t xml:space="preserve"> 3)</w:t>
      </w:r>
      <w:r>
        <w:rPr>
          <w:rFonts w:hint="eastAsia" w:ascii="宋体" w:hAnsi="宋体" w:cs="宋体"/>
          <w:sz w:val="21"/>
          <w:szCs w:val="21"/>
        </w:rPr>
        <w:t>现场考察中所发生的意外人身伤亡和财产损失由投标人自行负责。</w:t>
      </w:r>
    </w:p>
    <w:p>
      <w:pPr>
        <w:keepNext w:val="0"/>
        <w:keepLines w:val="0"/>
        <w:pageBreakBefore w:val="0"/>
        <w:widowControl w:val="0"/>
        <w:kinsoku/>
        <w:wordWrap/>
        <w:overflowPunct/>
        <w:topLinePunct w:val="0"/>
        <w:bidi w:val="0"/>
        <w:spacing w:line="240" w:lineRule="auto"/>
        <w:textAlignment w:val="auto"/>
        <w:rPr>
          <w:rFonts w:hint="eastAsia" w:ascii="宋体" w:hAnsi="宋体" w:cs="宋体"/>
          <w:sz w:val="24"/>
        </w:rPr>
      </w:pPr>
      <w:bookmarkStart w:id="84" w:name="_Toc4484"/>
      <w:bookmarkStart w:id="85" w:name="_Toc111559183"/>
      <w:bookmarkStart w:id="86" w:name="_Toc78435512"/>
      <w:bookmarkStart w:id="87" w:name="_Toc57936293"/>
      <w:bookmarkStart w:id="88" w:name="_Toc57939184"/>
      <w:bookmarkStart w:id="89" w:name="_Toc359532370"/>
      <w:bookmarkStart w:id="90" w:name="_Toc56802710"/>
      <w:bookmarkStart w:id="91" w:name="_Toc56802840"/>
      <w:bookmarkStart w:id="92" w:name="_Toc57936624"/>
      <w:bookmarkStart w:id="93" w:name="_Toc70571589"/>
      <w:bookmarkStart w:id="94" w:name="_Toc78435698"/>
      <w:r>
        <w:rPr>
          <w:rFonts w:hint="eastAsia" w:ascii="宋体" w:hAnsi="宋体" w:cs="宋体"/>
          <w:sz w:val="24"/>
        </w:rPr>
        <w:t>2.4 投标文件的编制</w:t>
      </w:r>
      <w:bookmarkEnd w:id="84"/>
      <w:bookmarkEnd w:id="85"/>
      <w:bookmarkEnd w:id="86"/>
      <w:bookmarkEnd w:id="87"/>
      <w:bookmarkEnd w:id="88"/>
      <w:bookmarkEnd w:id="89"/>
      <w:bookmarkEnd w:id="90"/>
      <w:bookmarkEnd w:id="91"/>
      <w:bookmarkEnd w:id="92"/>
      <w:bookmarkEnd w:id="93"/>
      <w:bookmarkEnd w:id="94"/>
    </w:p>
    <w:p>
      <w:pPr>
        <w:keepNext w:val="0"/>
        <w:keepLines w:val="0"/>
        <w:pageBreakBefore w:val="0"/>
        <w:widowControl w:val="0"/>
        <w:kinsoku/>
        <w:wordWrap/>
        <w:overflowPunct/>
        <w:topLinePunct w:val="0"/>
        <w:bidi w:val="0"/>
        <w:spacing w:line="240" w:lineRule="auto"/>
        <w:textAlignment w:val="auto"/>
        <w:rPr>
          <w:rFonts w:hint="eastAsia" w:ascii="宋体" w:hAnsi="宋体" w:cs="宋体"/>
          <w:b/>
          <w:sz w:val="21"/>
          <w:szCs w:val="21"/>
        </w:rPr>
      </w:pPr>
      <w:bookmarkStart w:id="95" w:name="_Toc57939185"/>
      <w:bookmarkStart w:id="96" w:name="_Toc78435513"/>
      <w:bookmarkStart w:id="97" w:name="_Toc78435699"/>
      <w:bookmarkStart w:id="98" w:name="_Toc70571590"/>
      <w:bookmarkStart w:id="99" w:name="_Toc56802841"/>
      <w:bookmarkStart w:id="100" w:name="_Toc57936294"/>
      <w:bookmarkStart w:id="101" w:name="_Toc57936625"/>
      <w:bookmarkStart w:id="102" w:name="_Toc111559184"/>
      <w:bookmarkStart w:id="103" w:name="_Toc56802711"/>
      <w:r>
        <w:rPr>
          <w:rFonts w:hint="eastAsia" w:ascii="宋体" w:hAnsi="宋体" w:cs="宋体"/>
          <w:b/>
          <w:sz w:val="21"/>
          <w:szCs w:val="21"/>
        </w:rPr>
        <w:t xml:space="preserve"> 2.4.1 投标文件的语言</w:t>
      </w:r>
      <w:bookmarkEnd w:id="95"/>
      <w:bookmarkEnd w:id="96"/>
      <w:bookmarkEnd w:id="97"/>
      <w:bookmarkEnd w:id="98"/>
      <w:bookmarkEnd w:id="99"/>
      <w:bookmarkEnd w:id="100"/>
      <w:bookmarkEnd w:id="101"/>
      <w:bookmarkEnd w:id="102"/>
      <w:bookmarkEnd w:id="103"/>
      <w:r>
        <w:rPr>
          <w:rFonts w:hint="eastAsia" w:ascii="宋体" w:hAnsi="宋体" w:cs="宋体"/>
          <w:b/>
          <w:sz w:val="21"/>
          <w:szCs w:val="21"/>
        </w:rPr>
        <w:t>文字</w:t>
      </w:r>
    </w:p>
    <w:p>
      <w:pPr>
        <w:keepNext w:val="0"/>
        <w:keepLines w:val="0"/>
        <w:pageBreakBefore w:val="0"/>
        <w:widowControl w:val="0"/>
        <w:kinsoku/>
        <w:wordWrap/>
        <w:overflowPunct/>
        <w:topLinePunct w:val="0"/>
        <w:bidi w:val="0"/>
        <w:spacing w:line="240" w:lineRule="auto"/>
        <w:ind w:firstLine="420" w:firstLineChars="200"/>
        <w:textAlignment w:val="auto"/>
        <w:rPr>
          <w:rFonts w:hint="eastAsia" w:ascii="宋体" w:hAnsi="宋体" w:cs="宋体"/>
          <w:sz w:val="21"/>
          <w:szCs w:val="21"/>
        </w:rPr>
      </w:pPr>
      <w:r>
        <w:rPr>
          <w:rFonts w:hint="eastAsia" w:ascii="宋体" w:hAnsi="宋体" w:cs="宋体"/>
          <w:sz w:val="21"/>
          <w:szCs w:val="21"/>
        </w:rPr>
        <w:t>投标文件、投标人与招标人之间来往的所有书面文件均使用汉语文字。</w:t>
      </w:r>
    </w:p>
    <w:p>
      <w:pPr>
        <w:keepNext w:val="0"/>
        <w:keepLines w:val="0"/>
        <w:pageBreakBefore w:val="0"/>
        <w:widowControl w:val="0"/>
        <w:kinsoku/>
        <w:wordWrap/>
        <w:overflowPunct/>
        <w:topLinePunct w:val="0"/>
        <w:bidi w:val="0"/>
        <w:spacing w:line="240" w:lineRule="auto"/>
        <w:textAlignment w:val="auto"/>
        <w:rPr>
          <w:rFonts w:hint="eastAsia" w:ascii="宋体" w:hAnsi="宋体" w:cs="宋体"/>
          <w:b/>
          <w:sz w:val="21"/>
          <w:szCs w:val="21"/>
        </w:rPr>
      </w:pPr>
      <w:bookmarkStart w:id="104" w:name="_Toc78435700"/>
      <w:bookmarkStart w:id="105" w:name="_Toc57936626"/>
      <w:bookmarkStart w:id="106" w:name="_Toc57936295"/>
      <w:bookmarkStart w:id="107" w:name="_Toc111559185"/>
      <w:bookmarkStart w:id="108" w:name="_Toc78435514"/>
      <w:bookmarkStart w:id="109" w:name="_Toc56802712"/>
      <w:bookmarkStart w:id="110" w:name="_Toc57939186"/>
      <w:bookmarkStart w:id="111" w:name="_Toc70571591"/>
      <w:bookmarkStart w:id="112" w:name="_Toc56802842"/>
      <w:r>
        <w:rPr>
          <w:rFonts w:hint="eastAsia" w:ascii="宋体" w:hAnsi="宋体" w:cs="宋体"/>
          <w:b/>
          <w:sz w:val="21"/>
          <w:szCs w:val="21"/>
        </w:rPr>
        <w:t xml:space="preserve"> 2.4.2 投标文件的组成</w:t>
      </w:r>
      <w:bookmarkEnd w:id="104"/>
      <w:bookmarkEnd w:id="105"/>
      <w:bookmarkEnd w:id="106"/>
      <w:bookmarkEnd w:id="107"/>
      <w:bookmarkEnd w:id="108"/>
      <w:bookmarkEnd w:id="109"/>
      <w:bookmarkEnd w:id="110"/>
      <w:bookmarkEnd w:id="111"/>
      <w:bookmarkEnd w:id="112"/>
    </w:p>
    <w:p>
      <w:pPr>
        <w:keepNext w:val="0"/>
        <w:keepLines w:val="0"/>
        <w:pageBreakBefore w:val="0"/>
        <w:widowControl w:val="0"/>
        <w:kinsoku/>
        <w:wordWrap/>
        <w:overflowPunct/>
        <w:topLinePunct w:val="0"/>
        <w:bidi w:val="0"/>
        <w:spacing w:line="240" w:lineRule="auto"/>
        <w:textAlignment w:val="auto"/>
        <w:rPr>
          <w:rFonts w:hint="eastAsia" w:ascii="宋体" w:hAnsi="宋体" w:cs="宋体"/>
          <w:bCs/>
          <w:sz w:val="21"/>
          <w:szCs w:val="21"/>
        </w:rPr>
      </w:pPr>
      <w:bookmarkStart w:id="113" w:name="_Toc56802713"/>
      <w:bookmarkStart w:id="114" w:name="_Toc56802843"/>
      <w:bookmarkStart w:id="115" w:name="_Toc57936296"/>
      <w:bookmarkStart w:id="116" w:name="_Toc70571592"/>
      <w:bookmarkStart w:id="117" w:name="_Toc78435515"/>
      <w:bookmarkStart w:id="118" w:name="_Toc111559186"/>
      <w:bookmarkStart w:id="119" w:name="_Toc78435701"/>
      <w:bookmarkStart w:id="120" w:name="_Toc57936627"/>
      <w:bookmarkStart w:id="121" w:name="_Toc57939187"/>
      <w:r>
        <w:rPr>
          <w:rFonts w:hint="eastAsia" w:ascii="宋体" w:hAnsi="宋体" w:cs="宋体"/>
          <w:bCs/>
          <w:sz w:val="21"/>
          <w:szCs w:val="21"/>
        </w:rPr>
        <w:t xml:space="preserve">    1）投标函附录及投标函附录；</w:t>
      </w:r>
    </w:p>
    <w:p>
      <w:pPr>
        <w:keepNext w:val="0"/>
        <w:keepLines w:val="0"/>
        <w:pageBreakBefore w:val="0"/>
        <w:widowControl w:val="0"/>
        <w:kinsoku/>
        <w:wordWrap/>
        <w:overflowPunct/>
        <w:topLinePunct w:val="0"/>
        <w:bidi w:val="0"/>
        <w:spacing w:line="240" w:lineRule="auto"/>
        <w:textAlignment w:val="auto"/>
        <w:rPr>
          <w:rFonts w:hint="eastAsia" w:ascii="宋体" w:hAnsi="宋体" w:cs="宋体"/>
          <w:bCs/>
          <w:sz w:val="21"/>
          <w:szCs w:val="21"/>
        </w:rPr>
      </w:pPr>
      <w:r>
        <w:rPr>
          <w:rFonts w:hint="eastAsia" w:ascii="宋体" w:hAnsi="宋体" w:cs="宋体"/>
          <w:bCs/>
          <w:sz w:val="21"/>
          <w:szCs w:val="21"/>
        </w:rPr>
        <w:t xml:space="preserve">    2）法定代表人身份证明及授权委托书；</w:t>
      </w:r>
    </w:p>
    <w:p>
      <w:pPr>
        <w:keepNext w:val="0"/>
        <w:keepLines w:val="0"/>
        <w:pageBreakBefore w:val="0"/>
        <w:widowControl w:val="0"/>
        <w:kinsoku/>
        <w:wordWrap/>
        <w:overflowPunct/>
        <w:topLinePunct w:val="0"/>
        <w:bidi w:val="0"/>
        <w:spacing w:line="240" w:lineRule="auto"/>
        <w:textAlignment w:val="auto"/>
        <w:rPr>
          <w:rFonts w:hint="eastAsia" w:ascii="宋体" w:hAnsi="宋体" w:cs="宋体"/>
          <w:bCs/>
          <w:sz w:val="21"/>
          <w:szCs w:val="21"/>
        </w:rPr>
      </w:pPr>
      <w:r>
        <w:rPr>
          <w:rFonts w:hint="eastAsia" w:ascii="宋体" w:hAnsi="宋体" w:cs="宋体"/>
          <w:bCs/>
          <w:sz w:val="21"/>
          <w:szCs w:val="21"/>
        </w:rPr>
        <w:t xml:space="preserve">    3）投标保证金；</w:t>
      </w:r>
    </w:p>
    <w:p>
      <w:pPr>
        <w:keepNext w:val="0"/>
        <w:keepLines w:val="0"/>
        <w:pageBreakBefore w:val="0"/>
        <w:widowControl w:val="0"/>
        <w:kinsoku/>
        <w:wordWrap/>
        <w:overflowPunct/>
        <w:topLinePunct w:val="0"/>
        <w:bidi w:val="0"/>
        <w:spacing w:line="240" w:lineRule="auto"/>
        <w:textAlignment w:val="auto"/>
        <w:rPr>
          <w:rFonts w:hint="eastAsia" w:ascii="宋体" w:hAnsi="宋体" w:cs="宋体"/>
          <w:bCs/>
          <w:sz w:val="21"/>
          <w:szCs w:val="21"/>
        </w:rPr>
      </w:pPr>
      <w:r>
        <w:rPr>
          <w:rFonts w:hint="eastAsia" w:ascii="宋体" w:hAnsi="宋体" w:cs="宋体"/>
          <w:bCs/>
          <w:sz w:val="21"/>
          <w:szCs w:val="21"/>
        </w:rPr>
        <w:t xml:space="preserve">    4）资格审查文件；</w:t>
      </w:r>
    </w:p>
    <w:p>
      <w:pPr>
        <w:keepNext w:val="0"/>
        <w:keepLines w:val="0"/>
        <w:pageBreakBefore w:val="0"/>
        <w:widowControl w:val="0"/>
        <w:kinsoku/>
        <w:wordWrap/>
        <w:overflowPunct/>
        <w:topLinePunct w:val="0"/>
        <w:bidi w:val="0"/>
        <w:spacing w:line="240" w:lineRule="auto"/>
        <w:textAlignment w:val="auto"/>
        <w:rPr>
          <w:rFonts w:hint="eastAsia" w:ascii="宋体" w:hAnsi="宋体" w:cs="宋体"/>
          <w:bCs/>
          <w:sz w:val="21"/>
          <w:szCs w:val="21"/>
        </w:rPr>
      </w:pPr>
      <w:r>
        <w:rPr>
          <w:rFonts w:hint="eastAsia" w:ascii="宋体" w:hAnsi="宋体" w:cs="宋体"/>
          <w:bCs/>
          <w:sz w:val="21"/>
          <w:szCs w:val="21"/>
        </w:rPr>
        <w:t xml:space="preserve">    5）监理大纲；</w:t>
      </w:r>
    </w:p>
    <w:p>
      <w:pPr>
        <w:keepNext w:val="0"/>
        <w:keepLines w:val="0"/>
        <w:pageBreakBefore w:val="0"/>
        <w:widowControl w:val="0"/>
        <w:kinsoku/>
        <w:wordWrap/>
        <w:overflowPunct/>
        <w:topLinePunct w:val="0"/>
        <w:bidi w:val="0"/>
        <w:spacing w:line="240" w:lineRule="auto"/>
        <w:textAlignment w:val="auto"/>
        <w:rPr>
          <w:rFonts w:hint="eastAsia" w:ascii="宋体" w:hAnsi="宋体" w:cs="宋体"/>
          <w:bCs/>
          <w:sz w:val="21"/>
          <w:szCs w:val="21"/>
        </w:rPr>
      </w:pPr>
      <w:r>
        <w:rPr>
          <w:rFonts w:hint="eastAsia" w:ascii="宋体" w:hAnsi="宋体" w:cs="宋体"/>
          <w:bCs/>
          <w:sz w:val="21"/>
          <w:szCs w:val="21"/>
        </w:rPr>
        <w:t xml:space="preserve">    6）招标文件要求的其他材料。</w:t>
      </w:r>
    </w:p>
    <w:p>
      <w:pPr>
        <w:keepNext w:val="0"/>
        <w:keepLines w:val="0"/>
        <w:pageBreakBefore w:val="0"/>
        <w:widowControl w:val="0"/>
        <w:kinsoku/>
        <w:wordWrap/>
        <w:overflowPunct/>
        <w:topLinePunct w:val="0"/>
        <w:bidi w:val="0"/>
        <w:spacing w:line="240" w:lineRule="auto"/>
        <w:textAlignment w:val="auto"/>
        <w:rPr>
          <w:rFonts w:hint="eastAsia" w:ascii="宋体" w:hAnsi="宋体" w:cs="宋体"/>
          <w:b/>
          <w:sz w:val="21"/>
          <w:szCs w:val="21"/>
        </w:rPr>
      </w:pPr>
      <w:r>
        <w:rPr>
          <w:rFonts w:hint="eastAsia" w:ascii="宋体" w:hAnsi="宋体" w:cs="宋体"/>
          <w:b/>
          <w:sz w:val="21"/>
          <w:szCs w:val="21"/>
        </w:rPr>
        <w:t xml:space="preserve"> 2.4.3 投标报价</w:t>
      </w:r>
      <w:bookmarkEnd w:id="113"/>
      <w:bookmarkEnd w:id="114"/>
      <w:bookmarkEnd w:id="115"/>
      <w:bookmarkEnd w:id="116"/>
      <w:bookmarkEnd w:id="117"/>
      <w:bookmarkEnd w:id="118"/>
      <w:bookmarkEnd w:id="119"/>
      <w:bookmarkEnd w:id="120"/>
      <w:bookmarkEnd w:id="121"/>
    </w:p>
    <w:p>
      <w:pPr>
        <w:keepNext w:val="0"/>
        <w:keepLines w:val="0"/>
        <w:pageBreakBefore w:val="0"/>
        <w:widowControl w:val="0"/>
        <w:kinsoku/>
        <w:wordWrap/>
        <w:overflowPunct/>
        <w:topLinePunct w:val="0"/>
        <w:bidi w:val="0"/>
        <w:spacing w:line="240" w:lineRule="auto"/>
        <w:textAlignment w:val="auto"/>
        <w:rPr>
          <w:rFonts w:hint="eastAsia" w:ascii="宋体" w:hAnsi="宋体" w:cs="宋体"/>
          <w:bCs/>
          <w:sz w:val="21"/>
          <w:szCs w:val="21"/>
        </w:rPr>
      </w:pPr>
      <w:bookmarkStart w:id="122" w:name="_Toc111559187"/>
      <w:bookmarkStart w:id="123" w:name="_Toc78435702"/>
      <w:bookmarkStart w:id="124" w:name="_Toc57936297"/>
      <w:bookmarkStart w:id="125" w:name="_Toc56802714"/>
      <w:bookmarkStart w:id="126" w:name="_Toc57936628"/>
      <w:bookmarkStart w:id="127" w:name="_Toc56802844"/>
      <w:bookmarkStart w:id="128" w:name="_Toc78435516"/>
      <w:bookmarkStart w:id="129" w:name="_Toc70571593"/>
      <w:bookmarkStart w:id="130" w:name="_Toc57939188"/>
      <w:r>
        <w:rPr>
          <w:rFonts w:hint="eastAsia" w:ascii="宋体" w:hAnsi="宋体" w:cs="宋体"/>
          <w:bCs/>
          <w:sz w:val="21"/>
          <w:szCs w:val="21"/>
        </w:rPr>
        <w:t xml:space="preserve">    2.4.3.1不允许任一投标人对同一招标项目提出两个或两个以上不同的投标报价。</w:t>
      </w:r>
    </w:p>
    <w:p>
      <w:pPr>
        <w:keepNext w:val="0"/>
        <w:keepLines w:val="0"/>
        <w:pageBreakBefore w:val="0"/>
        <w:widowControl w:val="0"/>
        <w:kinsoku/>
        <w:wordWrap/>
        <w:overflowPunct/>
        <w:topLinePunct w:val="0"/>
        <w:bidi w:val="0"/>
        <w:spacing w:line="240" w:lineRule="auto"/>
        <w:textAlignment w:val="auto"/>
        <w:rPr>
          <w:rFonts w:hint="eastAsia" w:ascii="宋体" w:hAnsi="宋体" w:cs="宋体"/>
          <w:bCs/>
          <w:sz w:val="21"/>
          <w:szCs w:val="21"/>
        </w:rPr>
      </w:pPr>
      <w:r>
        <w:rPr>
          <w:rFonts w:hint="eastAsia" w:ascii="宋体" w:hAnsi="宋体" w:cs="宋体"/>
          <w:bCs/>
          <w:sz w:val="21"/>
          <w:szCs w:val="21"/>
        </w:rPr>
        <w:t xml:space="preserve">    2.4.3.2投标报价应包括投标人提供正常监理服务所必需的监理人员费、设备和设施的购置及使用费、管理费、利润及税金。</w:t>
      </w:r>
    </w:p>
    <w:p>
      <w:pPr>
        <w:keepNext w:val="0"/>
        <w:keepLines w:val="0"/>
        <w:pageBreakBefore w:val="0"/>
        <w:widowControl w:val="0"/>
        <w:kinsoku/>
        <w:wordWrap/>
        <w:overflowPunct/>
        <w:topLinePunct w:val="0"/>
        <w:bidi w:val="0"/>
        <w:spacing w:line="240" w:lineRule="auto"/>
        <w:textAlignment w:val="auto"/>
        <w:rPr>
          <w:rFonts w:hint="eastAsia" w:ascii="宋体" w:hAnsi="宋体" w:cs="宋体"/>
          <w:bCs/>
          <w:sz w:val="21"/>
          <w:szCs w:val="21"/>
        </w:rPr>
      </w:pPr>
      <w:r>
        <w:rPr>
          <w:rFonts w:hint="eastAsia" w:ascii="宋体" w:hAnsi="宋体" w:cs="宋体"/>
          <w:bCs/>
          <w:sz w:val="21"/>
          <w:szCs w:val="21"/>
        </w:rPr>
        <w:t xml:space="preserve">    2.4.3.3投标报价计算书应包括报价依据、各报价项目计算过程和报价汇总等内容。</w:t>
      </w:r>
    </w:p>
    <w:p>
      <w:pPr>
        <w:keepNext w:val="0"/>
        <w:keepLines w:val="0"/>
        <w:pageBreakBefore w:val="0"/>
        <w:widowControl w:val="0"/>
        <w:kinsoku/>
        <w:wordWrap/>
        <w:overflowPunct/>
        <w:topLinePunct w:val="0"/>
        <w:bidi w:val="0"/>
        <w:spacing w:line="240" w:lineRule="auto"/>
        <w:textAlignment w:val="auto"/>
        <w:rPr>
          <w:rFonts w:hint="eastAsia" w:ascii="宋体" w:hAnsi="宋体" w:cs="宋体"/>
          <w:bCs/>
          <w:sz w:val="21"/>
          <w:szCs w:val="21"/>
        </w:rPr>
      </w:pPr>
      <w:r>
        <w:rPr>
          <w:rFonts w:hint="eastAsia" w:ascii="宋体" w:hAnsi="宋体" w:cs="宋体"/>
          <w:bCs/>
          <w:sz w:val="21"/>
          <w:szCs w:val="21"/>
        </w:rPr>
        <w:t xml:space="preserve">    2.4.3.4除招标人无偿提供的现场工作、生活条件外，投标人为实施监理工作另需的工作、生活设施及相关费用，可在投标报价中单项列报并计入总报价。</w:t>
      </w:r>
    </w:p>
    <w:p>
      <w:pPr>
        <w:keepNext w:val="0"/>
        <w:keepLines w:val="0"/>
        <w:pageBreakBefore w:val="0"/>
        <w:widowControl w:val="0"/>
        <w:kinsoku/>
        <w:wordWrap/>
        <w:overflowPunct/>
        <w:topLinePunct w:val="0"/>
        <w:bidi w:val="0"/>
        <w:spacing w:line="240" w:lineRule="auto"/>
        <w:textAlignment w:val="auto"/>
        <w:rPr>
          <w:rFonts w:hint="eastAsia" w:ascii="宋体" w:hAnsi="宋体" w:cs="宋体"/>
          <w:bCs/>
          <w:sz w:val="21"/>
          <w:szCs w:val="21"/>
        </w:rPr>
      </w:pPr>
      <w:r>
        <w:rPr>
          <w:rFonts w:hint="eastAsia" w:ascii="宋体" w:hAnsi="宋体" w:cs="宋体"/>
          <w:bCs/>
          <w:sz w:val="21"/>
          <w:szCs w:val="21"/>
        </w:rPr>
        <w:t xml:space="preserve">    2.4.3.5监理工作所需的检测试验和检验费用由招标人承担，不计入投标报价。</w:t>
      </w:r>
    </w:p>
    <w:p>
      <w:pPr>
        <w:keepNext w:val="0"/>
        <w:keepLines w:val="0"/>
        <w:pageBreakBefore w:val="0"/>
        <w:widowControl w:val="0"/>
        <w:kinsoku/>
        <w:wordWrap/>
        <w:overflowPunct/>
        <w:topLinePunct w:val="0"/>
        <w:bidi w:val="0"/>
        <w:spacing w:line="240" w:lineRule="auto"/>
        <w:textAlignment w:val="auto"/>
        <w:rPr>
          <w:rFonts w:hint="eastAsia" w:ascii="宋体" w:hAnsi="宋体" w:cs="宋体"/>
          <w:sz w:val="21"/>
          <w:szCs w:val="21"/>
        </w:rPr>
      </w:pPr>
      <w:r>
        <w:rPr>
          <w:rFonts w:hint="eastAsia" w:ascii="宋体" w:hAnsi="宋体" w:cs="宋体"/>
          <w:bCs/>
          <w:sz w:val="21"/>
          <w:szCs w:val="21"/>
        </w:rPr>
        <w:t xml:space="preserve">    2.4.3.6投标人可以在投标截止时间前修改投标报价，但应同时提交修改后的投标报价计算书。</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b/>
          <w:sz w:val="21"/>
          <w:szCs w:val="21"/>
        </w:rPr>
      </w:pPr>
      <w:r>
        <w:rPr>
          <w:rFonts w:hint="eastAsia" w:ascii="宋体" w:hAnsi="宋体" w:cs="宋体"/>
          <w:b/>
          <w:sz w:val="21"/>
          <w:szCs w:val="21"/>
        </w:rPr>
        <w:t xml:space="preserve"> 2.4.4 投标文件有效期</w:t>
      </w:r>
      <w:bookmarkEnd w:id="122"/>
      <w:bookmarkEnd w:id="123"/>
      <w:bookmarkEnd w:id="124"/>
      <w:bookmarkEnd w:id="125"/>
      <w:bookmarkEnd w:id="126"/>
      <w:bookmarkEnd w:id="127"/>
      <w:bookmarkEnd w:id="128"/>
      <w:bookmarkEnd w:id="129"/>
      <w:bookmarkEnd w:id="130"/>
    </w:p>
    <w:p>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sz w:val="21"/>
          <w:szCs w:val="21"/>
        </w:rPr>
      </w:pPr>
      <w:r>
        <w:rPr>
          <w:rFonts w:hint="eastAsia" w:ascii="宋体" w:hAnsi="宋体" w:cs="宋体"/>
          <w:sz w:val="21"/>
          <w:szCs w:val="21"/>
        </w:rPr>
        <w:t xml:space="preserve">    2.4.4.1投标文件的有效期为自投标截止时间起</w:t>
      </w:r>
      <w:r>
        <w:rPr>
          <w:rFonts w:hint="eastAsia" w:ascii="宋体" w:hAnsi="宋体" w:cs="宋体"/>
          <w:sz w:val="21"/>
          <w:szCs w:val="21"/>
          <w:u w:val="single"/>
        </w:rPr>
        <w:t>60</w:t>
      </w:r>
      <w:r>
        <w:rPr>
          <w:rFonts w:hint="eastAsia" w:ascii="宋体" w:hAnsi="宋体" w:cs="宋体"/>
          <w:sz w:val="21"/>
          <w:szCs w:val="21"/>
        </w:rPr>
        <w:t>天。</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2.4.4</w:t>
      </w:r>
      <w:r>
        <w:rPr>
          <w:rFonts w:hint="eastAsia" w:ascii="宋体" w:hAnsi="宋体" w:cs="宋体"/>
          <w:sz w:val="21"/>
          <w:szCs w:val="21"/>
          <w:lang w:val="en-US" w:eastAsia="zh-CN"/>
        </w:rPr>
        <w:t>.2</w:t>
      </w:r>
      <w:r>
        <w:rPr>
          <w:rFonts w:hint="eastAsia" w:hAnsi="宋体" w:cs="宋体"/>
          <w:sz w:val="21"/>
          <w:szCs w:val="21"/>
        </w:rPr>
        <w:t>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b/>
          <w:sz w:val="21"/>
          <w:szCs w:val="21"/>
        </w:rPr>
      </w:pPr>
      <w:bookmarkStart w:id="131" w:name="_Toc57939189"/>
      <w:bookmarkStart w:id="132" w:name="_Toc70571594"/>
      <w:bookmarkStart w:id="133" w:name="_Toc111559188"/>
      <w:bookmarkStart w:id="134" w:name="_Toc57936298"/>
      <w:bookmarkStart w:id="135" w:name="_Toc57936629"/>
      <w:bookmarkStart w:id="136" w:name="_Toc56802715"/>
      <w:bookmarkStart w:id="137" w:name="_Toc78435517"/>
      <w:bookmarkStart w:id="138" w:name="_Toc56802845"/>
      <w:bookmarkStart w:id="139" w:name="_Toc78435703"/>
      <w:r>
        <w:rPr>
          <w:rFonts w:hint="eastAsia" w:ascii="宋体" w:hAnsi="宋体" w:cs="宋体"/>
          <w:b/>
          <w:sz w:val="21"/>
          <w:szCs w:val="21"/>
        </w:rPr>
        <w:t xml:space="preserve"> 2.4.5 投标</w:t>
      </w:r>
      <w:bookmarkEnd w:id="131"/>
      <w:bookmarkEnd w:id="132"/>
      <w:bookmarkEnd w:id="133"/>
      <w:bookmarkEnd w:id="134"/>
      <w:bookmarkEnd w:id="135"/>
      <w:bookmarkEnd w:id="136"/>
      <w:bookmarkEnd w:id="137"/>
      <w:bookmarkEnd w:id="138"/>
      <w:bookmarkEnd w:id="139"/>
      <w:r>
        <w:rPr>
          <w:rFonts w:hint="eastAsia" w:ascii="宋体" w:hAnsi="宋体" w:cs="宋体"/>
          <w:b/>
          <w:sz w:val="21"/>
          <w:szCs w:val="21"/>
        </w:rPr>
        <w:t>保证金</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sz w:val="21"/>
          <w:szCs w:val="21"/>
        </w:rPr>
      </w:pPr>
      <w:r>
        <w:rPr>
          <w:rFonts w:hint="eastAsia" w:ascii="宋体" w:hAnsi="宋体" w:cs="宋体"/>
          <w:sz w:val="21"/>
          <w:szCs w:val="21"/>
        </w:rPr>
        <w:t xml:space="preserve">  </w:t>
      </w:r>
      <w:bookmarkStart w:id="140" w:name="_Toc78435518"/>
      <w:bookmarkStart w:id="141" w:name="_Toc57936299"/>
      <w:bookmarkStart w:id="142" w:name="_Toc56802716"/>
      <w:bookmarkStart w:id="143" w:name="_Toc57939190"/>
      <w:bookmarkStart w:id="144" w:name="_Toc111559189"/>
      <w:bookmarkStart w:id="145" w:name="_Toc70571595"/>
      <w:bookmarkStart w:id="146" w:name="_Toc56802846"/>
      <w:bookmarkStart w:id="147" w:name="_Toc78435704"/>
      <w:bookmarkStart w:id="148" w:name="_Toc57936630"/>
      <w:r>
        <w:rPr>
          <w:rFonts w:hint="eastAsia" w:ascii="宋体" w:hAnsi="宋体" w:cs="宋体"/>
          <w:sz w:val="21"/>
          <w:szCs w:val="21"/>
          <w:lang w:val="en-US" w:eastAsia="zh-CN"/>
        </w:rPr>
        <w:t>2.4.5.</w:t>
      </w:r>
      <w:r>
        <w:rPr>
          <w:rFonts w:hint="eastAsia" w:ascii="宋体" w:hAnsi="宋体" w:cs="宋体"/>
          <w:sz w:val="21"/>
          <w:szCs w:val="21"/>
        </w:rPr>
        <w:t>1 投标保证金的递交</w:t>
      </w:r>
    </w:p>
    <w:p>
      <w:pPr>
        <w:keepNext w:val="0"/>
        <w:keepLines w:val="0"/>
        <w:pageBreakBefore w:val="0"/>
        <w:widowControl w:val="0"/>
        <w:kinsoku/>
        <w:wordWrap/>
        <w:overflowPunct/>
        <w:topLinePunct w:val="0"/>
        <w:bidi w:val="0"/>
        <w:snapToGrid/>
        <w:spacing w:line="240" w:lineRule="auto"/>
        <w:ind w:firstLine="210" w:firstLineChars="100"/>
        <w:textAlignment w:val="auto"/>
        <w:rPr>
          <w:rFonts w:hint="eastAsia"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lang w:val="en-US" w:eastAsia="zh-CN"/>
        </w:rPr>
        <w:t>2.4.5.1</w:t>
      </w:r>
      <w:r>
        <w:rPr>
          <w:rFonts w:hint="eastAsia" w:ascii="宋体" w:hAnsi="宋体" w:cs="宋体"/>
          <w:sz w:val="21"/>
          <w:szCs w:val="21"/>
        </w:rPr>
        <w:t>.1因投标人的原因无法及时退还投标（竞买）保证金、滞留三年以上的，投标（竞买）保证金上缴财政。</w:t>
      </w:r>
    </w:p>
    <w:p>
      <w:pPr>
        <w:keepNext w:val="0"/>
        <w:keepLines w:val="0"/>
        <w:pageBreakBefore w:val="0"/>
        <w:widowControl w:val="0"/>
        <w:kinsoku/>
        <w:wordWrap/>
        <w:overflowPunct/>
        <w:topLinePunct w:val="0"/>
        <w:bidi w:val="0"/>
        <w:snapToGrid/>
        <w:spacing w:line="240" w:lineRule="auto"/>
        <w:ind w:firstLine="210" w:firstLineChars="100"/>
        <w:textAlignment w:val="auto"/>
        <w:rPr>
          <w:rFonts w:hint="eastAsia"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lang w:val="en-US" w:eastAsia="zh-CN"/>
        </w:rPr>
        <w:t>2.4.5.</w:t>
      </w:r>
      <w:r>
        <w:rPr>
          <w:rFonts w:hint="eastAsia" w:ascii="宋体" w:hAnsi="宋体" w:cs="宋体"/>
          <w:sz w:val="21"/>
          <w:szCs w:val="21"/>
        </w:rPr>
        <w:t>1.2自文件发布之日起，投标人需进行基本户备案（建设工程项目），已备案的基本户开户银行、账户发生变化的，须重新办理备案手续。备案后方可提交投标（竞买）保证金。</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sz w:val="21"/>
          <w:szCs w:val="21"/>
        </w:rPr>
      </w:pPr>
      <w:r>
        <w:rPr>
          <w:rFonts w:hint="eastAsia" w:ascii="宋体" w:hAnsi="宋体" w:cs="宋体"/>
          <w:sz w:val="21"/>
          <w:szCs w:val="21"/>
        </w:rPr>
        <w:t xml:space="preserve">基本户备案流程： </w:t>
      </w: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cs="宋体"/>
          <w:sz w:val="21"/>
          <w:szCs w:val="21"/>
        </w:rPr>
      </w:pPr>
      <w:r>
        <w:rPr>
          <w:rFonts w:hint="eastAsia" w:ascii="宋体" w:hAnsi="宋体" w:cs="宋体"/>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cs="宋体"/>
          <w:sz w:val="21"/>
          <w:szCs w:val="21"/>
        </w:rPr>
      </w:pPr>
      <w:r>
        <w:rPr>
          <w:rFonts w:hint="eastAsia" w:ascii="宋体" w:hAnsi="宋体" w:cs="宋体"/>
          <w:sz w:val="21"/>
          <w:szCs w:val="21"/>
        </w:rPr>
        <w:t>特殊情况处理</w:t>
      </w: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cs="宋体"/>
          <w:sz w:val="21"/>
          <w:szCs w:val="21"/>
        </w:rPr>
      </w:pPr>
      <w:r>
        <w:rPr>
          <w:rFonts w:hint="eastAsia" w:ascii="宋体" w:hAnsi="宋体" w:cs="宋体"/>
          <w:sz w:val="21"/>
          <w:szCs w:val="21"/>
        </w:rPr>
        <w:t>投标人投标过程中因账户开户银行、银行账号发生变化，不能按照来款途径原路返还投标保证金的，投标人须提供原账户开户银行相关证明及新开账户开户许可证，到</w:t>
      </w:r>
      <w:r>
        <w:rPr>
          <w:rFonts w:hint="eastAsia" w:ascii="宋体" w:hAnsi="宋体" w:cs="宋体"/>
          <w:sz w:val="21"/>
          <w:szCs w:val="21"/>
          <w:lang w:val="en-US" w:eastAsia="zh-CN"/>
        </w:rPr>
        <w:t>许昌市</w:t>
      </w:r>
      <w:r>
        <w:rPr>
          <w:rFonts w:hint="eastAsia" w:ascii="宋体" w:hAnsi="宋体" w:cs="宋体"/>
          <w:sz w:val="21"/>
          <w:szCs w:val="21"/>
        </w:rPr>
        <w:t>中心一楼交易见证部办理退款手续（0374-2968027）。</w:t>
      </w: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lang w:val="en-US" w:eastAsia="zh-CN"/>
        </w:rPr>
        <w:t>2.4.5.</w:t>
      </w:r>
      <w:r>
        <w:rPr>
          <w:rFonts w:hint="eastAsia" w:ascii="宋体" w:hAnsi="宋体" w:cs="宋体"/>
          <w:sz w:val="21"/>
          <w:szCs w:val="21"/>
        </w:rPr>
        <w:t>2 投标人应按投标人须知前附表规定缴纳投标保证金。</w:t>
      </w: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cs="宋体"/>
          <w:sz w:val="21"/>
          <w:szCs w:val="21"/>
        </w:rPr>
      </w:pPr>
      <w:r>
        <w:rPr>
          <w:rFonts w:hint="eastAsia" w:ascii="宋体" w:hAnsi="宋体" w:cs="宋体"/>
          <w:sz w:val="21"/>
          <w:szCs w:val="21"/>
          <w:lang w:val="zh-CN"/>
        </w:rPr>
        <w:t xml:space="preserve"> </w:t>
      </w:r>
      <w:r>
        <w:rPr>
          <w:rFonts w:hint="eastAsia" w:ascii="宋体" w:hAnsi="宋体" w:cs="宋体"/>
          <w:sz w:val="21"/>
          <w:szCs w:val="21"/>
          <w:lang w:val="en-US" w:eastAsia="zh-CN"/>
        </w:rPr>
        <w:t>2.4.5.2.</w:t>
      </w:r>
      <w:r>
        <w:rPr>
          <w:rFonts w:hint="eastAsia" w:ascii="宋体" w:hAnsi="宋体" w:cs="宋体"/>
          <w:sz w:val="21"/>
          <w:szCs w:val="21"/>
          <w:lang w:val="zh-CN"/>
        </w:rPr>
        <w:t xml:space="preserve">1 投标保证金的递交方式：银行转帐、银行电汇（均需从投标人的基本账户汇出），不接受以现金方式缴纳的投标保证金。凡以现金方式缴纳投标保证金而影响其投标结果的，由投标人自行负责。 </w:t>
      </w: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sz w:val="21"/>
          <w:szCs w:val="21"/>
          <w:lang w:val="zh-CN"/>
        </w:rPr>
      </w:pPr>
      <w:r>
        <w:rPr>
          <w:rFonts w:hint="eastAsia" w:ascii="宋体" w:hAnsi="宋体" w:cs="宋体"/>
          <w:sz w:val="21"/>
          <w:szCs w:val="21"/>
          <w:lang w:val="zh-CN"/>
        </w:rPr>
        <w:t xml:space="preserve"> </w:t>
      </w:r>
      <w:r>
        <w:rPr>
          <w:rFonts w:hint="eastAsia" w:ascii="宋体" w:hAnsi="宋体" w:cs="宋体"/>
          <w:sz w:val="21"/>
          <w:szCs w:val="21"/>
          <w:lang w:val="en-US" w:eastAsia="zh-CN"/>
        </w:rPr>
        <w:t xml:space="preserve">   2.4.5.</w:t>
      </w:r>
      <w:r>
        <w:rPr>
          <w:rFonts w:hint="eastAsia" w:ascii="宋体" w:hAnsi="宋体" w:cs="宋体"/>
          <w:sz w:val="21"/>
          <w:szCs w:val="21"/>
          <w:lang w:val="zh-CN"/>
        </w:rPr>
        <w:t>2.2 投标保证金缴纳方式：</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sz w:val="21"/>
          <w:szCs w:val="21"/>
        </w:rPr>
      </w:pPr>
      <w:r>
        <w:rPr>
          <w:rFonts w:hint="eastAsia" w:ascii="宋体" w:hAnsi="宋体" w:cs="宋体"/>
          <w:sz w:val="21"/>
          <w:szCs w:val="21"/>
          <w:lang w:val="zh-CN"/>
        </w:rPr>
        <w:t>投标人网上报名后</w:t>
      </w:r>
      <w:r>
        <w:rPr>
          <w:rFonts w:hint="eastAsia" w:ascii="宋体" w:hAnsi="宋体" w:cs="宋体"/>
          <w:sz w:val="21"/>
          <w:szCs w:val="21"/>
        </w:rPr>
        <w:t>，</w:t>
      </w:r>
      <w:r>
        <w:rPr>
          <w:rFonts w:hint="eastAsia" w:ascii="宋体" w:hAnsi="宋体" w:cs="宋体"/>
          <w:sz w:val="21"/>
          <w:szCs w:val="21"/>
          <w:lang w:val="zh-CN"/>
        </w:rPr>
        <w:t>登录</w:t>
      </w:r>
      <w:r>
        <w:rPr>
          <w:rFonts w:hint="eastAsia" w:ascii="宋体" w:hAnsi="宋体" w:cs="宋体"/>
          <w:sz w:val="21"/>
          <w:szCs w:val="21"/>
        </w:rPr>
        <w:fldChar w:fldCharType="begin"/>
      </w:r>
      <w:r>
        <w:rPr>
          <w:rFonts w:hint="eastAsia" w:ascii="宋体" w:hAnsi="宋体" w:cs="宋体"/>
          <w:sz w:val="21"/>
          <w:szCs w:val="21"/>
        </w:rPr>
        <w:instrText xml:space="preserve"> HYPERLINK "http://221.14.6.70:8088/ggzy" </w:instrText>
      </w:r>
      <w:r>
        <w:rPr>
          <w:rFonts w:hint="eastAsia" w:ascii="宋体" w:hAnsi="宋体" w:cs="宋体"/>
          <w:sz w:val="21"/>
          <w:szCs w:val="21"/>
        </w:rPr>
        <w:fldChar w:fldCharType="separate"/>
      </w:r>
      <w:r>
        <w:rPr>
          <w:rFonts w:hint="eastAsia" w:ascii="宋体" w:hAnsi="宋体" w:cs="宋体"/>
          <w:sz w:val="21"/>
          <w:szCs w:val="21"/>
        </w:rPr>
        <w:t>http://221.14.6.70:8088/ggzy</w:t>
      </w:r>
      <w:r>
        <w:rPr>
          <w:rFonts w:hint="eastAsia" w:ascii="宋体" w:hAnsi="宋体" w:cs="宋体"/>
          <w:sz w:val="21"/>
          <w:szCs w:val="21"/>
        </w:rPr>
        <w:fldChar w:fldCharType="end"/>
      </w:r>
      <w:r>
        <w:rPr>
          <w:rFonts w:hint="eastAsia" w:ascii="宋体" w:hAnsi="宋体" w:cs="宋体"/>
          <w:sz w:val="21"/>
          <w:szCs w:val="21"/>
          <w:lang w:val="zh-CN"/>
        </w:rPr>
        <w:t>系统</w:t>
      </w:r>
      <w:r>
        <w:rPr>
          <w:rFonts w:hint="eastAsia" w:ascii="宋体" w:hAnsi="宋体" w:cs="宋体"/>
          <w:sz w:val="21"/>
          <w:szCs w:val="21"/>
        </w:rPr>
        <w:t>，</w:t>
      </w:r>
      <w:r>
        <w:rPr>
          <w:rFonts w:hint="eastAsia" w:ascii="宋体" w:hAnsi="宋体" w:cs="宋体"/>
          <w:sz w:val="21"/>
          <w:szCs w:val="21"/>
          <w:lang w:val="zh-CN"/>
        </w:rPr>
        <w:t>依次点击</w:t>
      </w:r>
      <w:r>
        <w:rPr>
          <w:rFonts w:hint="eastAsia" w:ascii="宋体" w:hAnsi="宋体" w:cs="宋体"/>
          <w:sz w:val="21"/>
          <w:szCs w:val="21"/>
        </w:rPr>
        <w:t>“</w:t>
      </w:r>
      <w:r>
        <w:rPr>
          <w:rFonts w:hint="eastAsia" w:ascii="宋体" w:hAnsi="宋体" w:cs="宋体"/>
          <w:sz w:val="21"/>
          <w:szCs w:val="21"/>
          <w:lang w:val="zh-CN"/>
        </w:rPr>
        <w:t>会员向导</w:t>
      </w:r>
      <w:r>
        <w:rPr>
          <w:rFonts w:hint="eastAsia" w:ascii="宋体" w:hAnsi="宋体" w:cs="宋体"/>
          <w:sz w:val="21"/>
          <w:szCs w:val="21"/>
        </w:rPr>
        <w:t>”→“</w:t>
      </w:r>
      <w:r>
        <w:rPr>
          <w:rFonts w:hint="eastAsia" w:ascii="宋体" w:hAnsi="宋体" w:cs="宋体"/>
          <w:sz w:val="21"/>
          <w:szCs w:val="21"/>
          <w:lang w:val="zh-CN"/>
        </w:rPr>
        <w:t>参与投标</w:t>
      </w:r>
      <w:r>
        <w:rPr>
          <w:rFonts w:hint="eastAsia" w:ascii="宋体" w:hAnsi="宋体" w:cs="宋体"/>
          <w:sz w:val="21"/>
          <w:szCs w:val="21"/>
        </w:rPr>
        <w:t>”→“</w:t>
      </w:r>
      <w:r>
        <w:rPr>
          <w:rFonts w:hint="eastAsia" w:ascii="宋体" w:hAnsi="宋体" w:cs="宋体"/>
          <w:sz w:val="21"/>
          <w:szCs w:val="21"/>
          <w:lang w:val="zh-CN"/>
        </w:rPr>
        <w:t>费用缴纳说明</w:t>
      </w:r>
      <w:r>
        <w:rPr>
          <w:rFonts w:hint="eastAsia" w:ascii="宋体" w:hAnsi="宋体" w:cs="宋体"/>
          <w:sz w:val="21"/>
          <w:szCs w:val="21"/>
        </w:rPr>
        <w:t>”→“</w:t>
      </w:r>
      <w:r>
        <w:rPr>
          <w:rFonts w:hint="eastAsia" w:ascii="宋体" w:hAnsi="宋体" w:cs="宋体"/>
          <w:sz w:val="21"/>
          <w:szCs w:val="21"/>
          <w:lang w:val="zh-CN"/>
        </w:rPr>
        <w:t>保证金缴纳说明单</w:t>
      </w:r>
      <w:r>
        <w:rPr>
          <w:rFonts w:hint="eastAsia" w:ascii="宋体" w:hAnsi="宋体" w:cs="宋体"/>
          <w:sz w:val="21"/>
          <w:szCs w:val="21"/>
        </w:rPr>
        <w:t>”，</w:t>
      </w:r>
      <w:r>
        <w:rPr>
          <w:rFonts w:hint="eastAsia" w:ascii="宋体" w:hAnsi="宋体" w:cs="宋体"/>
          <w:sz w:val="21"/>
          <w:szCs w:val="21"/>
          <w:lang w:val="zh-CN"/>
        </w:rPr>
        <w:t>获取缴费说明单</w:t>
      </w:r>
      <w:r>
        <w:rPr>
          <w:rFonts w:hint="eastAsia" w:ascii="宋体" w:hAnsi="宋体" w:cs="宋体"/>
          <w:sz w:val="21"/>
          <w:szCs w:val="21"/>
        </w:rPr>
        <w:t>，</w:t>
      </w:r>
      <w:r>
        <w:rPr>
          <w:rFonts w:hint="eastAsia" w:ascii="宋体" w:hAnsi="宋体" w:cs="宋体"/>
          <w:sz w:val="21"/>
          <w:szCs w:val="21"/>
          <w:lang w:val="zh-CN"/>
        </w:rPr>
        <w:t>根据每个标段的缴纳说明单在缴纳截止时间前缴纳</w:t>
      </w:r>
      <w:r>
        <w:rPr>
          <w:rFonts w:hint="eastAsia" w:ascii="宋体" w:hAnsi="宋体" w:cs="宋体"/>
          <w:sz w:val="21"/>
          <w:szCs w:val="21"/>
        </w:rPr>
        <w:t>；</w:t>
      </w: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cs="宋体"/>
          <w:sz w:val="21"/>
          <w:szCs w:val="21"/>
        </w:rPr>
      </w:pPr>
      <w:r>
        <w:rPr>
          <w:rFonts w:hint="eastAsia" w:ascii="宋体" w:hAnsi="宋体" w:cs="宋体"/>
          <w:sz w:val="21"/>
          <w:szCs w:val="21"/>
          <w:lang w:val="zh-CN"/>
        </w:rPr>
        <w:t>成功缴纳后重新登录前述系统</w:t>
      </w:r>
      <w:r>
        <w:rPr>
          <w:rFonts w:hint="eastAsia" w:ascii="宋体" w:hAnsi="宋体" w:cs="宋体"/>
          <w:sz w:val="21"/>
          <w:szCs w:val="21"/>
        </w:rPr>
        <w:t>，</w:t>
      </w:r>
      <w:r>
        <w:rPr>
          <w:rFonts w:hint="eastAsia" w:ascii="宋体" w:hAnsi="宋体" w:cs="宋体"/>
          <w:sz w:val="21"/>
          <w:szCs w:val="21"/>
          <w:lang w:val="zh-CN"/>
        </w:rPr>
        <w:t>依次点击</w:t>
      </w:r>
      <w:r>
        <w:rPr>
          <w:rFonts w:hint="eastAsia" w:ascii="宋体" w:hAnsi="宋体" w:cs="宋体"/>
          <w:sz w:val="21"/>
          <w:szCs w:val="21"/>
        </w:rPr>
        <w:t>“</w:t>
      </w:r>
      <w:r>
        <w:rPr>
          <w:rFonts w:hint="eastAsia" w:ascii="宋体" w:hAnsi="宋体" w:cs="宋体"/>
          <w:sz w:val="21"/>
          <w:szCs w:val="21"/>
          <w:lang w:val="zh-CN"/>
        </w:rPr>
        <w:t>会员向导</w:t>
      </w:r>
      <w:r>
        <w:rPr>
          <w:rFonts w:hint="eastAsia" w:ascii="宋体" w:hAnsi="宋体" w:cs="宋体"/>
          <w:sz w:val="21"/>
          <w:szCs w:val="21"/>
        </w:rPr>
        <w:t>”→“</w:t>
      </w:r>
      <w:r>
        <w:rPr>
          <w:rFonts w:hint="eastAsia" w:ascii="宋体" w:hAnsi="宋体" w:cs="宋体"/>
          <w:sz w:val="21"/>
          <w:szCs w:val="21"/>
          <w:lang w:val="zh-CN"/>
        </w:rPr>
        <w:t>参与投标</w:t>
      </w:r>
      <w:r>
        <w:rPr>
          <w:rFonts w:hint="eastAsia" w:ascii="宋体" w:hAnsi="宋体" w:cs="宋体"/>
          <w:sz w:val="21"/>
          <w:szCs w:val="21"/>
        </w:rPr>
        <w:t>”→“</w:t>
      </w:r>
      <w:r>
        <w:rPr>
          <w:rFonts w:hint="eastAsia" w:ascii="宋体" w:hAnsi="宋体" w:cs="宋体"/>
          <w:sz w:val="21"/>
          <w:szCs w:val="21"/>
          <w:lang w:val="zh-CN"/>
        </w:rPr>
        <w:t>保证金绑定</w:t>
      </w:r>
      <w:r>
        <w:rPr>
          <w:rFonts w:hint="eastAsia" w:ascii="宋体" w:hAnsi="宋体" w:cs="宋体"/>
          <w:sz w:val="21"/>
          <w:szCs w:val="21"/>
        </w:rPr>
        <w:t>”→“</w:t>
      </w:r>
      <w:r>
        <w:rPr>
          <w:rFonts w:hint="eastAsia" w:ascii="宋体" w:hAnsi="宋体" w:cs="宋体"/>
          <w:sz w:val="21"/>
          <w:szCs w:val="21"/>
          <w:lang w:val="zh-CN"/>
        </w:rPr>
        <w:t>绑定</w:t>
      </w:r>
      <w:r>
        <w:rPr>
          <w:rFonts w:hint="eastAsia" w:ascii="宋体" w:hAnsi="宋体" w:cs="宋体"/>
          <w:sz w:val="21"/>
          <w:szCs w:val="21"/>
        </w:rPr>
        <w:t>”</w:t>
      </w:r>
      <w:r>
        <w:rPr>
          <w:rFonts w:hint="eastAsia" w:ascii="宋体" w:hAnsi="宋体" w:cs="宋体"/>
          <w:sz w:val="21"/>
          <w:szCs w:val="21"/>
          <w:lang w:val="zh-CN"/>
        </w:rPr>
        <w:t>进行投标保证金绑定。</w:t>
      </w: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sz w:val="21"/>
          <w:szCs w:val="21"/>
          <w:lang w:val="zh-CN"/>
        </w:rPr>
      </w:pPr>
      <w:r>
        <w:rPr>
          <w:rFonts w:hint="eastAsia" w:ascii="宋体" w:hAnsi="宋体" w:cs="宋体"/>
          <w:sz w:val="21"/>
          <w:szCs w:val="21"/>
          <w:lang w:val="zh-CN"/>
        </w:rPr>
        <w:t xml:space="preserve"> </w:t>
      </w:r>
      <w:r>
        <w:rPr>
          <w:rFonts w:hint="eastAsia" w:ascii="宋体" w:hAnsi="宋体" w:cs="宋体"/>
          <w:sz w:val="21"/>
          <w:szCs w:val="21"/>
          <w:lang w:val="en-US" w:eastAsia="zh-CN"/>
        </w:rPr>
        <w:t xml:space="preserve">    2.4.5.</w:t>
      </w:r>
      <w:r>
        <w:rPr>
          <w:rFonts w:hint="eastAsia" w:ascii="宋体" w:hAnsi="宋体" w:cs="宋体"/>
          <w:sz w:val="21"/>
          <w:szCs w:val="21"/>
          <w:lang w:val="zh-CN"/>
        </w:rPr>
        <w:t>2.3 每个投标人每个项目每个标段只有唯一缴纳账号，</w:t>
      </w:r>
      <w:r>
        <w:rPr>
          <w:rFonts w:hint="eastAsia" w:ascii="宋体" w:hAnsi="宋体" w:cs="宋体"/>
          <w:sz w:val="21"/>
          <w:szCs w:val="21"/>
        </w:rPr>
        <w:t>切勿重复缴纳或错误缴纳。</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sz w:val="21"/>
          <w:szCs w:val="21"/>
        </w:rPr>
      </w:pPr>
      <w:r>
        <w:rPr>
          <w:rFonts w:hint="eastAsia" w:ascii="宋体" w:hAnsi="宋体" w:cs="宋体"/>
          <w:sz w:val="21"/>
          <w:szCs w:val="21"/>
          <w:lang w:val="zh-CN"/>
        </w:rPr>
        <w:t xml:space="preserve"> </w:t>
      </w:r>
      <w:r>
        <w:rPr>
          <w:rFonts w:hint="eastAsia" w:ascii="宋体" w:hAnsi="宋体" w:cs="宋体"/>
          <w:sz w:val="21"/>
          <w:szCs w:val="21"/>
          <w:lang w:val="en-US" w:eastAsia="zh-CN"/>
        </w:rPr>
        <w:t xml:space="preserve">    2.4.5.</w:t>
      </w:r>
      <w:r>
        <w:rPr>
          <w:rFonts w:hint="eastAsia" w:ascii="宋体" w:hAnsi="宋体" w:cs="宋体"/>
          <w:sz w:val="21"/>
          <w:szCs w:val="21"/>
          <w:lang w:val="zh-CN"/>
        </w:rPr>
        <w:t>2.4</w:t>
      </w:r>
      <w:r>
        <w:rPr>
          <w:rFonts w:hint="eastAsia" w:ascii="宋体" w:hAnsi="宋体" w:cs="宋体"/>
          <w:sz w:val="21"/>
          <w:szCs w:val="21"/>
        </w:rPr>
        <w:t>未按上述规定操作引起的无效投标，由投标人自行负责。</w:t>
      </w: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 xml:space="preserve"> </w:t>
      </w:r>
      <w:r>
        <w:rPr>
          <w:rFonts w:hint="eastAsia" w:ascii="宋体" w:hAnsi="宋体" w:cs="宋体"/>
          <w:sz w:val="21"/>
          <w:szCs w:val="21"/>
          <w:lang w:val="en-US" w:eastAsia="zh-CN"/>
        </w:rPr>
        <w:t>2.4.5.</w:t>
      </w:r>
      <w:r>
        <w:rPr>
          <w:rFonts w:hint="eastAsia" w:ascii="宋体" w:hAnsi="宋体" w:cs="宋体"/>
          <w:sz w:val="21"/>
          <w:szCs w:val="21"/>
          <w:lang w:val="zh-CN"/>
        </w:rPr>
        <w:t>2.5汇款凭证无须备注项目编号和项目名称。</w:t>
      </w: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cs="宋体"/>
          <w:sz w:val="21"/>
          <w:szCs w:val="21"/>
        </w:rPr>
      </w:pPr>
      <w:r>
        <w:rPr>
          <w:rFonts w:hint="eastAsia" w:ascii="宋体" w:hAnsi="宋体" w:cs="宋体"/>
          <w:sz w:val="21"/>
          <w:szCs w:val="21"/>
          <w:lang w:val="zh-CN"/>
        </w:rPr>
        <w:t xml:space="preserve"> </w:t>
      </w:r>
      <w:r>
        <w:rPr>
          <w:rFonts w:hint="eastAsia" w:ascii="宋体" w:hAnsi="宋体" w:cs="宋体"/>
          <w:sz w:val="21"/>
          <w:szCs w:val="21"/>
          <w:lang w:val="en-US" w:eastAsia="zh-CN"/>
        </w:rPr>
        <w:t>2.4.5.</w:t>
      </w:r>
      <w:r>
        <w:rPr>
          <w:rFonts w:hint="eastAsia" w:ascii="宋体" w:hAnsi="宋体" w:cs="宋体"/>
          <w:sz w:val="21"/>
          <w:szCs w:val="21"/>
          <w:lang w:val="zh-CN"/>
        </w:rPr>
        <w:t xml:space="preserve">2.6 </w:t>
      </w:r>
      <w:r>
        <w:rPr>
          <w:rFonts w:hint="eastAsia" w:ascii="宋体" w:hAnsi="宋体" w:cs="宋体"/>
          <w:sz w:val="21"/>
          <w:szCs w:val="21"/>
        </w:rPr>
        <w:t>出现以下情形造成的投标保证金无效，由投标人自行负责。</w:t>
      </w: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cs="宋体"/>
          <w:sz w:val="21"/>
          <w:szCs w:val="21"/>
        </w:rPr>
      </w:pPr>
      <w:r>
        <w:rPr>
          <w:rFonts w:hint="eastAsia" w:ascii="宋体" w:hAnsi="宋体" w:cs="宋体"/>
          <w:sz w:val="21"/>
          <w:szCs w:val="21"/>
        </w:rPr>
        <w:t>(1)投标保证金未从投标人的基本账户转出；</w:t>
      </w: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cs="宋体"/>
          <w:sz w:val="21"/>
          <w:szCs w:val="21"/>
        </w:rPr>
      </w:pPr>
      <w:r>
        <w:rPr>
          <w:rFonts w:hint="eastAsia" w:ascii="宋体" w:hAnsi="宋体" w:cs="宋体"/>
          <w:sz w:val="21"/>
          <w:szCs w:val="21"/>
        </w:rPr>
        <w:t>(2)投标保证金未按照招标文件划分的标段依次转账。</w:t>
      </w: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 xml:space="preserve"> </w:t>
      </w:r>
      <w:r>
        <w:rPr>
          <w:rFonts w:hint="eastAsia" w:ascii="宋体" w:hAnsi="宋体" w:cs="宋体"/>
          <w:sz w:val="21"/>
          <w:szCs w:val="21"/>
          <w:lang w:val="en-US" w:eastAsia="zh-CN"/>
        </w:rPr>
        <w:t xml:space="preserve"> 2.4.5.</w:t>
      </w:r>
      <w:r>
        <w:rPr>
          <w:rFonts w:hint="eastAsia" w:ascii="宋体" w:hAnsi="宋体" w:cs="宋体"/>
          <w:sz w:val="21"/>
          <w:szCs w:val="21"/>
          <w:lang w:val="zh-CN"/>
        </w:rPr>
        <w:t>2.7 《保证金缴纳绑定操作指南》获取方法：</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sz w:val="21"/>
          <w:szCs w:val="21"/>
          <w:lang w:val="zh-CN"/>
        </w:rPr>
      </w:pPr>
      <w:r>
        <w:rPr>
          <w:rFonts w:hint="eastAsia" w:ascii="宋体" w:hAnsi="宋体" w:cs="宋体"/>
          <w:sz w:val="21"/>
          <w:szCs w:val="21"/>
          <w:lang w:val="zh-CN"/>
        </w:rPr>
        <w:t>登录许昌公共资源交易系统-组件下载-《保证金缴纳绑定操作指南》</w:t>
      </w: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cs="宋体"/>
          <w:sz w:val="21"/>
          <w:szCs w:val="21"/>
        </w:rPr>
      </w:pPr>
      <w:r>
        <w:rPr>
          <w:rFonts w:hint="eastAsia" w:ascii="宋体" w:hAnsi="宋体" w:cs="宋体"/>
          <w:sz w:val="21"/>
          <w:szCs w:val="21"/>
          <w:lang w:val="en-US" w:eastAsia="zh-CN"/>
        </w:rPr>
        <w:t xml:space="preserve"> 2.4.5.</w:t>
      </w:r>
      <w:r>
        <w:rPr>
          <w:rFonts w:hint="eastAsia" w:ascii="宋体" w:hAnsi="宋体" w:cs="宋体"/>
          <w:sz w:val="21"/>
          <w:szCs w:val="21"/>
        </w:rPr>
        <w:t>3 投标人不按本章第 4.2项要求提交投标保证金的，拒收其投标文件。</w:t>
      </w: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lang w:val="en-US" w:eastAsia="zh-CN"/>
        </w:rPr>
        <w:t>2.4.5.</w:t>
      </w:r>
      <w:r>
        <w:rPr>
          <w:rFonts w:hint="eastAsia" w:ascii="宋体" w:hAnsi="宋体" w:cs="宋体"/>
          <w:sz w:val="21"/>
          <w:szCs w:val="21"/>
        </w:rPr>
        <w:t>4 投标保证金的退还：</w:t>
      </w: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cs="宋体"/>
          <w:sz w:val="21"/>
          <w:szCs w:val="21"/>
        </w:rPr>
      </w:pPr>
      <w:r>
        <w:rPr>
          <w:rFonts w:hint="eastAsia" w:ascii="宋体" w:hAnsi="宋体" w:cs="宋体"/>
          <w:sz w:val="21"/>
          <w:szCs w:val="21"/>
        </w:rPr>
        <w:t>（1）在书面合同签订五日内（向业务四部提交合同原件备案，联系电话：0374-7363617）向中标人和其他未中标人退还投标保证金及银行同期活期存款利息；法定期限内未签订书面合同的按照有关规定退换其投标保证金及银行同期活期存款利息。</w:t>
      </w: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cs="宋体"/>
          <w:sz w:val="21"/>
          <w:szCs w:val="21"/>
        </w:rPr>
      </w:pPr>
      <w:r>
        <w:rPr>
          <w:rFonts w:hint="eastAsia" w:ascii="宋体" w:hAnsi="宋体" w:cs="宋体"/>
          <w:sz w:val="21"/>
          <w:szCs w:val="21"/>
        </w:rPr>
        <w:t>（2）项目废标或招标人终止招标的，在此后五个工作日内退还投标保证金及银行同期活期存款利息。</w:t>
      </w: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cs="宋体"/>
          <w:sz w:val="21"/>
          <w:szCs w:val="21"/>
        </w:rPr>
      </w:pPr>
      <w:r>
        <w:rPr>
          <w:rFonts w:hint="eastAsia" w:ascii="宋体" w:hAnsi="宋体" w:cs="宋体"/>
          <w:sz w:val="21"/>
          <w:szCs w:val="21"/>
        </w:rPr>
        <w:t>（3）投标活动中出现质疑、投诉的，中标候选人、质疑人和被质疑人、投诉人和被投诉人的投标保证金暂停退还。</w:t>
      </w: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cs="宋体"/>
          <w:sz w:val="21"/>
          <w:szCs w:val="21"/>
        </w:rPr>
      </w:pPr>
      <w:r>
        <w:rPr>
          <w:rFonts w:hint="eastAsia" w:ascii="宋体" w:hAnsi="宋体" w:cs="宋体"/>
          <w:sz w:val="21"/>
          <w:szCs w:val="21"/>
        </w:rPr>
        <w:t>（4）相关投标人有违法违规行为的项目，其投标保证金暂不退还，待行政监督部门对相关情况处置后，按照有关规定办理。</w:t>
      </w: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cs="宋体"/>
          <w:sz w:val="21"/>
          <w:szCs w:val="21"/>
        </w:rPr>
      </w:pPr>
      <w:r>
        <w:rPr>
          <w:rFonts w:hint="eastAsia" w:ascii="宋体" w:hAnsi="宋体" w:cs="宋体"/>
          <w:sz w:val="21"/>
          <w:szCs w:val="21"/>
        </w:rPr>
        <w:t>（5）退还投标保证金，除另有规定外，一般以转账方式一次性退还至投标保证金的原提交账户。</w:t>
      </w: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cs="宋体"/>
          <w:sz w:val="21"/>
          <w:szCs w:val="21"/>
        </w:rPr>
      </w:pPr>
      <w:r>
        <w:rPr>
          <w:rFonts w:hint="eastAsia" w:ascii="宋体" w:hAnsi="宋体" w:cs="宋体"/>
          <w:sz w:val="21"/>
          <w:szCs w:val="21"/>
        </w:rPr>
        <w:t>（6）投标截止后，确因投标人技术原因造成的投标文件无法解密、导入失败的，视为其撤销投标文件，投标保证金予以退还。</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2.4.5</w:t>
      </w:r>
      <w:r>
        <w:rPr>
          <w:rFonts w:hint="eastAsia" w:ascii="宋体" w:hAnsi="宋体" w:cs="宋体"/>
          <w:sz w:val="21"/>
          <w:szCs w:val="21"/>
        </w:rPr>
        <w:t>.5投标人有下列情形之一的，不予退还投标保证金：</w:t>
      </w: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cs="宋体"/>
          <w:sz w:val="21"/>
          <w:szCs w:val="21"/>
        </w:rPr>
      </w:pPr>
      <w:r>
        <w:rPr>
          <w:rFonts w:hint="eastAsia" w:ascii="宋体" w:hAnsi="宋体" w:cs="宋体"/>
          <w:sz w:val="21"/>
          <w:szCs w:val="21"/>
        </w:rPr>
        <w:t>（一）投标人无故不按时参加开标会议的，其保证金不予退还；</w:t>
      </w: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cs="宋体"/>
          <w:sz w:val="21"/>
          <w:szCs w:val="21"/>
        </w:rPr>
      </w:pPr>
      <w:r>
        <w:rPr>
          <w:rFonts w:hint="eastAsia" w:ascii="宋体" w:hAnsi="宋体" w:cs="宋体"/>
          <w:sz w:val="21"/>
          <w:szCs w:val="21"/>
        </w:rPr>
        <w:t xml:space="preserve">（二）在招标文件要求提交投标文件的截止时间后至投标文件有效期满前撤回投标的； </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（三）中标通知书发出后，中标人无故放弃中标项目或无正当理由在规定时间内不与招标人签订合同或未按招标文件规定提交履约担保的； </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（四）将中标项目转让给他人，或者在投标文件中未说明，且未经招标人同意，将中标项目分包给他人的； </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（五）投标人在招投标活动中弄虚作假、围标串标，骗取中标并经招投标行政监督部门调查核实的； </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（六）拒绝履行合同义务的；</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（七）相关法律、法规规定不予退还的其它情形。 </w:t>
      </w: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cs="宋体"/>
          <w:sz w:val="21"/>
          <w:szCs w:val="21"/>
        </w:rPr>
      </w:pPr>
      <w:r>
        <w:rPr>
          <w:rFonts w:hint="eastAsia" w:ascii="宋体" w:hAnsi="宋体" w:cs="宋体"/>
          <w:sz w:val="21"/>
          <w:szCs w:val="21"/>
        </w:rPr>
        <w:t>（八）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r>
        <w:rPr>
          <w:rFonts w:hint="eastAsia" w:ascii="宋体" w:hAnsi="宋体" w:cs="宋体"/>
          <w:sz w:val="21"/>
          <w:szCs w:val="21"/>
          <w:lang w:val="zh-CN"/>
        </w:rPr>
        <w:t>。</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b/>
          <w:sz w:val="21"/>
          <w:szCs w:val="21"/>
        </w:rPr>
      </w:pPr>
      <w:r>
        <w:rPr>
          <w:rFonts w:hint="eastAsia" w:ascii="宋体" w:hAnsi="宋体" w:cs="宋体"/>
          <w:b/>
          <w:sz w:val="21"/>
          <w:szCs w:val="21"/>
        </w:rPr>
        <w:t xml:space="preserve"> 2.4.6 投标文件</w:t>
      </w:r>
      <w:bookmarkEnd w:id="140"/>
      <w:bookmarkEnd w:id="141"/>
      <w:bookmarkEnd w:id="142"/>
      <w:bookmarkEnd w:id="143"/>
      <w:bookmarkEnd w:id="144"/>
      <w:bookmarkEnd w:id="145"/>
      <w:bookmarkEnd w:id="146"/>
      <w:bookmarkEnd w:id="147"/>
      <w:bookmarkEnd w:id="148"/>
      <w:r>
        <w:rPr>
          <w:rFonts w:hint="eastAsia" w:ascii="宋体" w:hAnsi="宋体" w:cs="宋体"/>
          <w:b/>
          <w:sz w:val="21"/>
          <w:szCs w:val="21"/>
        </w:rPr>
        <w:t>编制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 w:val="21"/>
          <w:szCs w:val="21"/>
        </w:rPr>
      </w:pPr>
      <w:r>
        <w:rPr>
          <w:rFonts w:hint="eastAsia" w:ascii="宋体" w:hAnsi="宋体" w:cs="宋体"/>
          <w:sz w:val="21"/>
          <w:szCs w:val="21"/>
        </w:rPr>
        <w:t xml:space="preserve">    2.4.6.1投标文件应按第</w:t>
      </w:r>
      <w:r>
        <w:rPr>
          <w:rFonts w:hint="eastAsia" w:ascii="宋体" w:hAnsi="宋体" w:cs="宋体"/>
          <w:sz w:val="21"/>
          <w:szCs w:val="21"/>
          <w:lang w:val="en-US" w:eastAsia="zh-CN"/>
        </w:rPr>
        <w:t>五</w:t>
      </w:r>
      <w:r>
        <w:rPr>
          <w:rFonts w:hint="eastAsia" w:ascii="宋体" w:hAnsi="宋体" w:cs="宋体"/>
          <w:sz w:val="21"/>
          <w:szCs w:val="21"/>
        </w:rPr>
        <w:t>章“投标文件格式”进行编写，如有必要，可以增加附页，作为投标文件的组成部分。其中，投标函附录在满足招标文件实质性要求的基础上，可以提出比招标文件要求更有利于招标人的承诺。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 w:val="21"/>
          <w:szCs w:val="21"/>
        </w:rPr>
      </w:pPr>
      <w:r>
        <w:rPr>
          <w:rFonts w:hint="eastAsia" w:ascii="宋体" w:hAnsi="宋体" w:cs="宋体"/>
          <w:sz w:val="21"/>
          <w:szCs w:val="21"/>
        </w:rPr>
        <w:t xml:space="preserve">    2.4.6.2投标文件应当对招标文件有关监理服务期、投标有效期、质量目标等实质性内容作出响应。</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 w:val="21"/>
          <w:szCs w:val="21"/>
        </w:rPr>
      </w:pPr>
      <w:r>
        <w:rPr>
          <w:rFonts w:hint="eastAsia" w:ascii="宋体" w:hAnsi="宋体" w:cs="宋体"/>
          <w:sz w:val="21"/>
          <w:szCs w:val="21"/>
        </w:rPr>
        <w:t xml:space="preserve">    2.4.6.3投标文件应采用不褪色的材料书写或打印</w:t>
      </w:r>
      <w:r>
        <w:rPr>
          <w:rFonts w:hint="eastAsia" w:ascii="宋体" w:hAnsi="宋体" w:cs="宋体"/>
          <w:b/>
          <w:sz w:val="21"/>
          <w:szCs w:val="21"/>
        </w:rPr>
        <w:t>。</w:t>
      </w:r>
      <w:r>
        <w:rPr>
          <w:rFonts w:hint="eastAsia" w:ascii="宋体" w:hAnsi="宋体" w:cs="宋体"/>
          <w:sz w:val="21"/>
          <w:szCs w:val="21"/>
        </w:rPr>
        <w:t>投标文件应尽量避免涂改、行间插字或删除。如果出现上述情况，修改之处应加盖投标人单位公章或由投标人的法定代表人或其委托代理人签字确认。</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 w:val="21"/>
          <w:szCs w:val="21"/>
        </w:rPr>
      </w:pPr>
      <w:r>
        <w:rPr>
          <w:rFonts w:hint="eastAsia" w:ascii="宋体" w:hAnsi="宋体" w:cs="宋体"/>
          <w:sz w:val="21"/>
          <w:szCs w:val="21"/>
        </w:rPr>
        <w:t xml:space="preserve">    2.4.6.4投标文件正本1份，副本</w:t>
      </w:r>
      <w:r>
        <w:rPr>
          <w:rFonts w:hint="eastAsia" w:ascii="宋体" w:hAnsi="宋体" w:cs="宋体"/>
          <w:sz w:val="21"/>
          <w:szCs w:val="21"/>
          <w:lang w:val="en-US" w:eastAsia="zh-CN"/>
        </w:rPr>
        <w:t>4</w:t>
      </w:r>
      <w:r>
        <w:rPr>
          <w:rFonts w:hint="eastAsia" w:ascii="宋体" w:hAnsi="宋体" w:cs="宋体"/>
          <w:sz w:val="21"/>
          <w:szCs w:val="21"/>
        </w:rPr>
        <w:t xml:space="preserve">份。正本和副本的封面上应清楚地标记“正本”或“副本”的字样。当副本和正本不一致时，以正本为准。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 w:val="24"/>
        </w:rPr>
      </w:pPr>
      <w:r>
        <w:rPr>
          <w:rFonts w:hint="eastAsia" w:ascii="宋体" w:hAnsi="宋体" w:cs="宋体"/>
          <w:sz w:val="21"/>
          <w:szCs w:val="21"/>
        </w:rPr>
        <w:t xml:space="preserve">    2.4.6.5投标文件的正本与副本应采用A4纸印刷（图表页可例外），分别装订成册，编制目录和页码，并不得采用活页装订。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 w:val="24"/>
        </w:rPr>
      </w:pPr>
      <w:bookmarkStart w:id="149" w:name="_Toc78435705"/>
      <w:bookmarkStart w:id="150" w:name="_Toc15335"/>
      <w:bookmarkStart w:id="151" w:name="_Toc56802717"/>
      <w:bookmarkStart w:id="152" w:name="_Toc56802847"/>
      <w:bookmarkStart w:id="153" w:name="_Toc70571596"/>
      <w:bookmarkStart w:id="154" w:name="_Toc57936300"/>
      <w:bookmarkStart w:id="155" w:name="_Toc78435519"/>
      <w:bookmarkStart w:id="156" w:name="_Toc111559190"/>
      <w:bookmarkStart w:id="157" w:name="_Toc57936631"/>
      <w:bookmarkStart w:id="158" w:name="_Toc359532371"/>
      <w:bookmarkStart w:id="159" w:name="_Toc57939191"/>
      <w:r>
        <w:rPr>
          <w:rFonts w:hint="eastAsia" w:ascii="宋体" w:hAnsi="宋体" w:cs="宋体"/>
          <w:sz w:val="24"/>
        </w:rPr>
        <w:t>2.5 投标文件的递交</w:t>
      </w:r>
      <w:bookmarkEnd w:id="149"/>
      <w:bookmarkEnd w:id="150"/>
      <w:bookmarkEnd w:id="151"/>
      <w:bookmarkEnd w:id="152"/>
      <w:bookmarkEnd w:id="153"/>
      <w:bookmarkEnd w:id="154"/>
      <w:bookmarkEnd w:id="155"/>
      <w:bookmarkEnd w:id="156"/>
      <w:bookmarkEnd w:id="157"/>
      <w:bookmarkEnd w:id="158"/>
      <w:bookmarkEnd w:id="159"/>
    </w:p>
    <w:p>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b/>
          <w:sz w:val="21"/>
          <w:szCs w:val="21"/>
        </w:rPr>
      </w:pPr>
      <w:bookmarkStart w:id="160" w:name="_Toc70571597"/>
      <w:bookmarkStart w:id="161" w:name="_Toc57936301"/>
      <w:bookmarkStart w:id="162" w:name="_Toc78435520"/>
      <w:bookmarkStart w:id="163" w:name="_Toc57939192"/>
      <w:bookmarkStart w:id="164" w:name="_Toc56802848"/>
      <w:bookmarkStart w:id="165" w:name="_Toc111559191"/>
      <w:bookmarkStart w:id="166" w:name="_Toc57936632"/>
      <w:bookmarkStart w:id="167" w:name="_Toc78435706"/>
      <w:bookmarkStart w:id="168" w:name="_Toc56802718"/>
      <w:r>
        <w:rPr>
          <w:rFonts w:hint="eastAsia" w:ascii="宋体" w:hAnsi="宋体" w:cs="宋体"/>
          <w:b/>
          <w:sz w:val="21"/>
          <w:szCs w:val="21"/>
        </w:rPr>
        <w:t xml:space="preserve"> 2.5.1 投标文件的密封和标记</w:t>
      </w:r>
      <w:bookmarkEnd w:id="160"/>
      <w:bookmarkEnd w:id="161"/>
      <w:bookmarkEnd w:id="162"/>
      <w:bookmarkEnd w:id="163"/>
      <w:bookmarkEnd w:id="164"/>
      <w:bookmarkEnd w:id="165"/>
      <w:bookmarkEnd w:id="166"/>
      <w:bookmarkEnd w:id="167"/>
      <w:bookmarkEnd w:id="168"/>
    </w:p>
    <w:p>
      <w:pPr>
        <w:keepNext w:val="0"/>
        <w:keepLines w:val="0"/>
        <w:pageBreakBefore w:val="0"/>
        <w:widowControl w:val="0"/>
        <w:kinsoku/>
        <w:wordWrap/>
        <w:overflowPunct/>
        <w:topLinePunct w:val="0"/>
        <w:bidi w:val="0"/>
        <w:snapToGrid/>
        <w:spacing w:line="240" w:lineRule="auto"/>
        <w:ind w:firstLine="421"/>
        <w:textAlignment w:val="auto"/>
        <w:rPr>
          <w:rFonts w:hint="eastAsia" w:hAnsi="宋体" w:cs="宋体"/>
          <w:sz w:val="21"/>
          <w:szCs w:val="21"/>
        </w:rPr>
      </w:pPr>
      <w:r>
        <w:rPr>
          <w:rFonts w:hint="eastAsia" w:ascii="宋体" w:hAnsi="宋体" w:cs="宋体"/>
          <w:b/>
          <w:bCs/>
          <w:sz w:val="21"/>
          <w:szCs w:val="21"/>
        </w:rPr>
        <w:t>2.5.1.1</w:t>
      </w:r>
      <w:r>
        <w:rPr>
          <w:rFonts w:hint="eastAsia" w:hAnsi="宋体" w:cs="宋体"/>
          <w:sz w:val="21"/>
          <w:szCs w:val="21"/>
        </w:rPr>
        <w:t>投标文件的正本、副本和电子</w:t>
      </w:r>
      <w:r>
        <w:rPr>
          <w:rFonts w:hint="eastAsia" w:hAnsi="宋体" w:cs="宋体"/>
          <w:sz w:val="21"/>
          <w:szCs w:val="21"/>
          <w:lang w:eastAsia="zh-CN"/>
        </w:rPr>
        <w:t>版</w:t>
      </w:r>
      <w:r>
        <w:rPr>
          <w:rFonts w:hint="eastAsia" w:hAnsi="宋体" w:cs="宋体"/>
          <w:sz w:val="21"/>
          <w:szCs w:val="21"/>
        </w:rPr>
        <w:t>投标文件</w:t>
      </w:r>
      <w:r>
        <w:rPr>
          <w:rFonts w:hint="eastAsia" w:hAnsi="宋体" w:cs="宋体"/>
          <w:sz w:val="21"/>
          <w:szCs w:val="21"/>
          <w:lang w:val="en-US" w:eastAsia="zh-CN"/>
        </w:rPr>
        <w:t>U</w:t>
      </w:r>
      <w:r>
        <w:rPr>
          <w:rFonts w:hint="eastAsia" w:hAnsi="宋体" w:cs="宋体"/>
          <w:sz w:val="21"/>
          <w:szCs w:val="21"/>
        </w:rPr>
        <w:t>盘应分开包装，最后把包装好的正本与副本分别包装在二个包装内,电子</w:t>
      </w:r>
      <w:r>
        <w:rPr>
          <w:rFonts w:hint="eastAsia" w:hAnsi="宋体" w:cs="宋体"/>
          <w:sz w:val="21"/>
          <w:szCs w:val="21"/>
          <w:lang w:eastAsia="zh-CN"/>
        </w:rPr>
        <w:t>版</w:t>
      </w:r>
      <w:r>
        <w:rPr>
          <w:rFonts w:hint="eastAsia" w:hAnsi="宋体" w:cs="宋体"/>
          <w:sz w:val="21"/>
          <w:szCs w:val="21"/>
        </w:rPr>
        <w:t>投标文件</w:t>
      </w:r>
      <w:r>
        <w:rPr>
          <w:rFonts w:hint="eastAsia" w:hAnsi="宋体" w:cs="宋体"/>
          <w:sz w:val="21"/>
          <w:szCs w:val="21"/>
          <w:lang w:val="en-US" w:eastAsia="zh-CN"/>
        </w:rPr>
        <w:t>U</w:t>
      </w:r>
      <w:r>
        <w:rPr>
          <w:rFonts w:hint="eastAsia" w:hAnsi="宋体" w:cs="宋体"/>
          <w:sz w:val="21"/>
          <w:szCs w:val="21"/>
        </w:rPr>
        <w:t>盘单独包装递交，加贴封条，并在封套的封口处加盖投标人公章，密封不符合要求的不予受理。</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sz w:val="21"/>
          <w:szCs w:val="21"/>
        </w:rPr>
      </w:pPr>
      <w:r>
        <w:rPr>
          <w:rFonts w:hint="eastAsia" w:ascii="宋体" w:hAnsi="宋体" w:cs="宋体"/>
          <w:b/>
          <w:bCs/>
          <w:sz w:val="21"/>
          <w:szCs w:val="21"/>
        </w:rPr>
        <w:t xml:space="preserve">    2.5.1.2</w:t>
      </w:r>
      <w:r>
        <w:rPr>
          <w:rFonts w:hint="eastAsia" w:hAnsi="宋体" w:cs="宋体"/>
          <w:sz w:val="21"/>
          <w:szCs w:val="21"/>
        </w:rPr>
        <w:t>投标文件的封套上除应清楚标记“正本”或“副本”字样外，封套还应写明以下内容：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b w:val="0"/>
          <w:bCs/>
          <w:sz w:val="21"/>
          <w:szCs w:val="21"/>
          <w:lang w:val="zh-CN"/>
        </w:rPr>
      </w:pPr>
      <w:bookmarkStart w:id="169" w:name="_Toc57939193"/>
      <w:bookmarkStart w:id="170" w:name="_Toc70571598"/>
      <w:bookmarkStart w:id="171" w:name="_Toc78435707"/>
      <w:bookmarkStart w:id="172" w:name="_Toc78435521"/>
      <w:bookmarkStart w:id="173" w:name="_Toc56802719"/>
      <w:bookmarkStart w:id="174" w:name="_Toc57936633"/>
      <w:bookmarkStart w:id="175" w:name="_Toc111559192"/>
      <w:bookmarkStart w:id="176" w:name="_Toc56802849"/>
      <w:bookmarkStart w:id="177" w:name="_Toc57936302"/>
      <w:r>
        <w:rPr>
          <w:rFonts w:hint="eastAsia" w:ascii="宋体" w:hAnsi="宋体" w:cs="宋体"/>
          <w:b w:val="0"/>
          <w:bCs/>
          <w:sz w:val="21"/>
          <w:szCs w:val="21"/>
          <w:lang w:val="zh-CN"/>
        </w:rPr>
        <w:t>招标人地址：</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b w:val="0"/>
          <w:bCs/>
          <w:sz w:val="21"/>
          <w:szCs w:val="21"/>
          <w:lang w:val="zh-CN"/>
        </w:rPr>
      </w:pPr>
      <w:r>
        <w:rPr>
          <w:rFonts w:hint="eastAsia" w:ascii="宋体" w:hAnsi="宋体" w:cs="宋体"/>
          <w:b w:val="0"/>
          <w:bCs/>
          <w:sz w:val="21"/>
          <w:szCs w:val="21"/>
          <w:lang w:val="zh-CN"/>
        </w:rPr>
        <w:t>招标人名称：</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b w:val="0"/>
          <w:bCs/>
          <w:sz w:val="21"/>
          <w:szCs w:val="21"/>
          <w:lang w:val="en-US" w:eastAsia="zh-CN"/>
        </w:rPr>
      </w:pPr>
      <w:r>
        <w:rPr>
          <w:rFonts w:hint="eastAsia" w:ascii="宋体" w:hAnsi="宋体" w:cs="宋体"/>
          <w:b w:val="0"/>
          <w:bCs/>
          <w:sz w:val="21"/>
          <w:szCs w:val="21"/>
          <w:lang w:val="zh-CN"/>
        </w:rPr>
        <w:t>项目名称：</w:t>
      </w:r>
      <w:r>
        <w:rPr>
          <w:rFonts w:hint="eastAsia" w:ascii="宋体" w:hAnsi="宋体" w:cs="宋体"/>
          <w:b w:val="0"/>
          <w:bCs/>
          <w:sz w:val="21"/>
          <w:szCs w:val="21"/>
          <w:lang w:val="en-US" w:eastAsia="zh-CN"/>
        </w:rPr>
        <w:t xml:space="preserve">     第   标段</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b w:val="0"/>
          <w:bCs/>
          <w:sz w:val="21"/>
          <w:szCs w:val="21"/>
          <w:lang w:val="zh-CN"/>
        </w:rPr>
      </w:pPr>
      <w:r>
        <w:rPr>
          <w:rFonts w:hint="eastAsia" w:ascii="宋体" w:hAnsi="宋体" w:cs="宋体"/>
          <w:b w:val="0"/>
          <w:bCs/>
          <w:sz w:val="21"/>
          <w:szCs w:val="21"/>
          <w:lang w:val="zh-CN"/>
        </w:rPr>
        <w:t>投标人名称：           （盖章）</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b w:val="0"/>
          <w:bCs/>
          <w:sz w:val="21"/>
          <w:szCs w:val="21"/>
          <w:lang w:val="zh-CN"/>
        </w:rPr>
      </w:pPr>
      <w:r>
        <w:rPr>
          <w:rFonts w:hint="eastAsia" w:ascii="宋体" w:hAnsi="宋体" w:cs="宋体"/>
          <w:b w:val="0"/>
          <w:bCs/>
          <w:sz w:val="21"/>
          <w:szCs w:val="21"/>
          <w:lang w:val="zh-CN"/>
        </w:rPr>
        <w:t>投标文件在   年  月   日  时  分</w:t>
      </w:r>
      <w:r>
        <w:rPr>
          <w:rFonts w:hint="eastAsia" w:ascii="宋体" w:hAnsi="宋体" w:cs="宋体"/>
          <w:b w:val="0"/>
          <w:bCs/>
          <w:sz w:val="21"/>
          <w:szCs w:val="21"/>
          <w:lang w:val="en-US" w:eastAsia="zh-CN"/>
        </w:rPr>
        <w:t>(开标时间）</w:t>
      </w:r>
      <w:r>
        <w:rPr>
          <w:rFonts w:hint="eastAsia" w:ascii="宋体" w:hAnsi="宋体" w:cs="宋体"/>
          <w:b w:val="0"/>
          <w:bCs/>
          <w:sz w:val="21"/>
          <w:szCs w:val="21"/>
          <w:lang w:val="zh-CN"/>
        </w:rPr>
        <w:t>前不得开启</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b/>
          <w:bCs w:val="0"/>
          <w:sz w:val="21"/>
          <w:szCs w:val="21"/>
          <w:lang w:val="en-US" w:eastAsia="zh-CN"/>
        </w:rPr>
      </w:pPr>
      <w:r>
        <w:rPr>
          <w:rFonts w:hint="eastAsia" w:ascii="宋体" w:hAnsi="宋体" w:cs="宋体"/>
          <w:b/>
          <w:bCs w:val="0"/>
          <w:sz w:val="21"/>
          <w:szCs w:val="21"/>
          <w:lang w:val="en-US" w:eastAsia="zh-CN"/>
        </w:rPr>
        <w:t>投标文件包封开口处应以密封条密封，并加盖骑缝章。</w:t>
      </w:r>
      <w:r>
        <w:rPr>
          <w:rFonts w:hint="eastAsia" w:ascii="宋体" w:hAnsi="宋体" w:cs="宋体"/>
          <w:b/>
          <w:bCs w:val="0"/>
          <w:sz w:val="21"/>
          <w:szCs w:val="21"/>
        </w:rPr>
        <w:t xml:space="preserve"> </w:t>
      </w:r>
      <w:r>
        <w:rPr>
          <w:rFonts w:hint="eastAsia" w:ascii="宋体" w:hAnsi="宋体" w:cs="宋体"/>
          <w:b/>
          <w:bCs w:val="0"/>
          <w:sz w:val="21"/>
          <w:szCs w:val="21"/>
          <w:lang w:val="en-US" w:eastAsia="zh-CN"/>
        </w:rPr>
        <w:t xml:space="preserve"> </w:t>
      </w:r>
    </w:p>
    <w:p>
      <w:pPr>
        <w:keepNext w:val="0"/>
        <w:keepLines w:val="0"/>
        <w:pageBreakBefore w:val="0"/>
        <w:widowControl w:val="0"/>
        <w:kinsoku/>
        <w:wordWrap/>
        <w:overflowPunct/>
        <w:topLinePunct w:val="0"/>
        <w:bidi w:val="0"/>
        <w:snapToGrid/>
        <w:spacing w:line="240" w:lineRule="auto"/>
        <w:ind w:firstLine="210" w:firstLineChars="100"/>
        <w:textAlignment w:val="auto"/>
        <w:rPr>
          <w:rFonts w:hint="eastAsia" w:ascii="宋体" w:hAnsi="宋体" w:cs="宋体"/>
          <w:b/>
          <w:sz w:val="21"/>
          <w:szCs w:val="21"/>
        </w:rPr>
      </w:pPr>
      <w:r>
        <w:rPr>
          <w:rFonts w:hint="eastAsia" w:ascii="宋体" w:hAnsi="宋体" w:cs="宋体"/>
          <w:b/>
          <w:bCs/>
          <w:sz w:val="21"/>
          <w:szCs w:val="21"/>
        </w:rPr>
        <w:t>2.5.1.</w:t>
      </w:r>
      <w:r>
        <w:rPr>
          <w:rFonts w:hint="eastAsia" w:ascii="宋体" w:hAnsi="宋体" w:cs="宋体"/>
          <w:b/>
          <w:bCs/>
          <w:sz w:val="21"/>
          <w:szCs w:val="21"/>
          <w:lang w:val="en-US" w:eastAsia="zh-CN"/>
        </w:rPr>
        <w:t>3</w:t>
      </w:r>
      <w:r>
        <w:rPr>
          <w:rFonts w:hint="eastAsia" w:hAnsi="宋体" w:cs="宋体"/>
          <w:sz w:val="21"/>
          <w:szCs w:val="21"/>
        </w:rPr>
        <w:t>未按本章第</w:t>
      </w:r>
      <w:r>
        <w:rPr>
          <w:rFonts w:hint="eastAsia" w:ascii="宋体" w:hAnsi="宋体" w:cs="宋体"/>
          <w:b/>
          <w:bCs/>
          <w:sz w:val="21"/>
          <w:szCs w:val="21"/>
        </w:rPr>
        <w:t>2.5.1.1</w:t>
      </w:r>
      <w:r>
        <w:rPr>
          <w:rFonts w:hint="eastAsia" w:hAnsi="宋体" w:cs="宋体"/>
          <w:sz w:val="21"/>
          <w:szCs w:val="21"/>
        </w:rPr>
        <w:t>项或第</w:t>
      </w:r>
      <w:r>
        <w:rPr>
          <w:rFonts w:hint="eastAsia" w:ascii="宋体" w:hAnsi="宋体" w:cs="宋体"/>
          <w:b/>
          <w:bCs/>
          <w:sz w:val="21"/>
          <w:szCs w:val="21"/>
        </w:rPr>
        <w:t xml:space="preserve"> 2.5.1.2</w:t>
      </w:r>
      <w:r>
        <w:rPr>
          <w:rFonts w:hint="eastAsia" w:hAnsi="宋体" w:cs="宋体"/>
          <w:sz w:val="21"/>
          <w:szCs w:val="21"/>
        </w:rPr>
        <w:t>项要求密封和加写标记的投标文件，招标人不予受理。</w:t>
      </w:r>
    </w:p>
    <w:p>
      <w:pPr>
        <w:keepNext w:val="0"/>
        <w:keepLines w:val="0"/>
        <w:pageBreakBefore w:val="0"/>
        <w:widowControl w:val="0"/>
        <w:kinsoku/>
        <w:wordWrap/>
        <w:overflowPunct/>
        <w:topLinePunct w:val="0"/>
        <w:bidi w:val="0"/>
        <w:snapToGrid/>
        <w:spacing w:line="240" w:lineRule="auto"/>
        <w:ind w:firstLine="210" w:firstLineChars="100"/>
        <w:textAlignment w:val="auto"/>
        <w:rPr>
          <w:rFonts w:hint="eastAsia" w:ascii="宋体" w:hAnsi="宋体" w:cs="宋体"/>
          <w:b/>
          <w:sz w:val="21"/>
          <w:szCs w:val="21"/>
        </w:rPr>
      </w:pPr>
      <w:r>
        <w:rPr>
          <w:rFonts w:hint="eastAsia" w:ascii="宋体" w:hAnsi="宋体" w:cs="宋体"/>
          <w:b/>
          <w:sz w:val="21"/>
          <w:szCs w:val="21"/>
        </w:rPr>
        <w:t>2.5.2 投标截止时间</w:t>
      </w:r>
      <w:bookmarkEnd w:id="169"/>
      <w:bookmarkEnd w:id="170"/>
      <w:bookmarkEnd w:id="171"/>
      <w:bookmarkEnd w:id="172"/>
      <w:bookmarkEnd w:id="173"/>
      <w:bookmarkEnd w:id="174"/>
      <w:bookmarkEnd w:id="175"/>
      <w:bookmarkEnd w:id="176"/>
      <w:bookmarkEnd w:id="177"/>
    </w:p>
    <w:p>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sz w:val="21"/>
          <w:szCs w:val="21"/>
        </w:rPr>
      </w:pPr>
      <w:r>
        <w:rPr>
          <w:rFonts w:hint="eastAsia" w:ascii="宋体" w:hAnsi="宋体" w:cs="宋体"/>
          <w:b/>
          <w:bCs/>
          <w:sz w:val="21"/>
          <w:szCs w:val="21"/>
        </w:rPr>
        <w:t xml:space="preserve">    2.5.2.1</w:t>
      </w:r>
      <w:r>
        <w:rPr>
          <w:rFonts w:hint="eastAsia" w:ascii="宋体" w:hAnsi="宋体" w:cs="宋体"/>
          <w:sz w:val="21"/>
          <w:szCs w:val="21"/>
        </w:rPr>
        <w:t>投标截止时间和地点详见前附表。</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sz w:val="21"/>
          <w:szCs w:val="21"/>
        </w:rPr>
      </w:pPr>
      <w:r>
        <w:rPr>
          <w:rFonts w:hint="eastAsia" w:ascii="宋体" w:hAnsi="宋体" w:cs="宋体"/>
          <w:b/>
          <w:bCs/>
          <w:sz w:val="21"/>
          <w:szCs w:val="21"/>
        </w:rPr>
        <w:t xml:space="preserve">    2.5.2.2</w:t>
      </w:r>
      <w:r>
        <w:rPr>
          <w:rFonts w:hint="eastAsia" w:ascii="宋体" w:hAnsi="宋体" w:cs="宋体"/>
          <w:sz w:val="21"/>
          <w:szCs w:val="21"/>
        </w:rPr>
        <w:t>招标人认为有必要延后投标截止时间时，将发出补充通知。在此情况下，招标文件规定的招标人和投标人与投标截止时间有关的义务和权利也将适用至延长后的投标截止时间。</w:t>
      </w:r>
      <w:bookmarkStart w:id="178" w:name="_Toc111559193"/>
      <w:bookmarkStart w:id="179" w:name="_Toc57936303"/>
      <w:bookmarkStart w:id="180" w:name="_Toc56802850"/>
      <w:bookmarkStart w:id="181" w:name="_Toc57939194"/>
      <w:bookmarkStart w:id="182" w:name="_Toc78435522"/>
      <w:bookmarkStart w:id="183" w:name="_Toc78435708"/>
      <w:bookmarkStart w:id="184" w:name="_Toc57936634"/>
      <w:bookmarkStart w:id="185" w:name="_Toc70571599"/>
      <w:bookmarkStart w:id="186" w:name="_Toc56802720"/>
    </w:p>
    <w:p>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b/>
          <w:sz w:val="21"/>
          <w:szCs w:val="21"/>
        </w:rPr>
      </w:pPr>
      <w:r>
        <w:rPr>
          <w:rFonts w:hint="eastAsia" w:ascii="宋体" w:hAnsi="宋体" w:cs="宋体"/>
          <w:b/>
          <w:sz w:val="21"/>
          <w:szCs w:val="21"/>
        </w:rPr>
        <w:t xml:space="preserve"> 2.5.3 迟到的投标文件</w:t>
      </w:r>
      <w:bookmarkEnd w:id="178"/>
      <w:bookmarkEnd w:id="179"/>
      <w:bookmarkEnd w:id="180"/>
      <w:bookmarkEnd w:id="181"/>
      <w:bookmarkEnd w:id="182"/>
      <w:bookmarkEnd w:id="183"/>
      <w:bookmarkEnd w:id="184"/>
      <w:bookmarkEnd w:id="185"/>
      <w:bookmarkEnd w:id="186"/>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cs="宋体"/>
          <w:sz w:val="21"/>
          <w:szCs w:val="21"/>
        </w:rPr>
      </w:pPr>
      <w:r>
        <w:rPr>
          <w:rFonts w:hint="eastAsia" w:ascii="宋体" w:hAnsi="宋体" w:cs="宋体"/>
          <w:sz w:val="21"/>
          <w:szCs w:val="21"/>
        </w:rPr>
        <w:t>在本须知第2.5.2条规定的投标截止时间以后送达的投标文件，招标人将不予接收。</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b/>
          <w:sz w:val="21"/>
          <w:szCs w:val="21"/>
        </w:rPr>
      </w:pPr>
      <w:bookmarkStart w:id="187" w:name="_Toc57936304"/>
      <w:bookmarkStart w:id="188" w:name="_Toc70571600"/>
      <w:bookmarkStart w:id="189" w:name="_Toc56802721"/>
      <w:bookmarkStart w:id="190" w:name="_Toc78435709"/>
      <w:bookmarkStart w:id="191" w:name="_Toc57939195"/>
      <w:bookmarkStart w:id="192" w:name="_Toc78435523"/>
      <w:bookmarkStart w:id="193" w:name="_Toc57936635"/>
      <w:bookmarkStart w:id="194" w:name="_Toc111559194"/>
      <w:bookmarkStart w:id="195" w:name="_Toc56802851"/>
      <w:r>
        <w:rPr>
          <w:rFonts w:hint="eastAsia" w:ascii="宋体" w:hAnsi="宋体" w:cs="宋体"/>
          <w:b/>
          <w:sz w:val="21"/>
          <w:szCs w:val="21"/>
        </w:rPr>
        <w:t xml:space="preserve"> 2.5.4 投标文件的修改与撤回</w:t>
      </w:r>
      <w:bookmarkEnd w:id="187"/>
      <w:bookmarkEnd w:id="188"/>
      <w:bookmarkEnd w:id="189"/>
      <w:bookmarkEnd w:id="190"/>
      <w:bookmarkEnd w:id="191"/>
      <w:bookmarkEnd w:id="192"/>
      <w:bookmarkEnd w:id="193"/>
      <w:bookmarkEnd w:id="194"/>
      <w:bookmarkEnd w:id="195"/>
    </w:p>
    <w:p>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sz w:val="21"/>
          <w:szCs w:val="21"/>
        </w:rPr>
      </w:pPr>
      <w:r>
        <w:rPr>
          <w:rFonts w:hint="eastAsia" w:ascii="宋体" w:hAnsi="宋体" w:cs="宋体"/>
          <w:b/>
          <w:bCs/>
          <w:sz w:val="21"/>
          <w:szCs w:val="21"/>
        </w:rPr>
        <w:t xml:space="preserve">    2.5.4.1</w:t>
      </w:r>
      <w:r>
        <w:rPr>
          <w:rFonts w:hint="eastAsia" w:ascii="宋体" w:hAnsi="宋体" w:cs="宋体"/>
          <w:sz w:val="21"/>
          <w:szCs w:val="21"/>
        </w:rPr>
        <w:t>投标人若需修改或撤回投标文件，必须在本须知第2.5.2条规定的投标截止时间前，将修改或撤回的书面通知送达招标人签收。</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sz w:val="21"/>
          <w:szCs w:val="21"/>
        </w:rPr>
      </w:pPr>
      <w:r>
        <w:rPr>
          <w:rFonts w:hint="eastAsia" w:ascii="宋体" w:hAnsi="宋体" w:cs="宋体"/>
          <w:b/>
          <w:bCs/>
          <w:sz w:val="21"/>
          <w:szCs w:val="21"/>
        </w:rPr>
        <w:t xml:space="preserve">    2.5.4.2</w:t>
      </w:r>
      <w:r>
        <w:rPr>
          <w:rFonts w:hint="eastAsia" w:ascii="宋体" w:hAnsi="宋体" w:cs="宋体"/>
          <w:sz w:val="21"/>
          <w:szCs w:val="21"/>
        </w:rPr>
        <w:t>投标人的修改或撤回通知应按本须知第2.4.6条和第2.5.1条的规定进行编制、密封和标记，并标明“修改”或“撤回”字样。</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sz w:val="21"/>
          <w:szCs w:val="21"/>
        </w:rPr>
      </w:pPr>
      <w:r>
        <w:rPr>
          <w:rFonts w:hint="eastAsia" w:ascii="宋体" w:hAnsi="宋体" w:cs="宋体"/>
          <w:b/>
          <w:bCs/>
          <w:sz w:val="21"/>
          <w:szCs w:val="21"/>
        </w:rPr>
        <w:t xml:space="preserve">    2.5.4.3</w:t>
      </w:r>
      <w:r>
        <w:rPr>
          <w:rFonts w:hint="eastAsia" w:ascii="宋体" w:hAnsi="宋体" w:cs="宋体"/>
          <w:sz w:val="21"/>
          <w:szCs w:val="21"/>
        </w:rPr>
        <w:t>投标文件有效期内，投标人不得修改或撤回投标文件。如投标人在投标文件有效期内撤回投标文件，招标人按本须知第2.4.5.6款的规定可没收其投标担保。</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sz w:val="24"/>
        </w:rPr>
      </w:pPr>
      <w:bookmarkStart w:id="196" w:name="_Toc78435524"/>
      <w:bookmarkStart w:id="197" w:name="_Toc111559195"/>
      <w:bookmarkStart w:id="198" w:name="_Toc78435710"/>
      <w:bookmarkStart w:id="199" w:name="_Toc359532372"/>
      <w:bookmarkStart w:id="200" w:name="_Toc27675"/>
      <w:r>
        <w:rPr>
          <w:rFonts w:hint="eastAsia" w:ascii="宋体" w:hAnsi="宋体" w:cs="宋体"/>
          <w:sz w:val="24"/>
        </w:rPr>
        <w:t>2.6 投标文件的拒绝和无效</w:t>
      </w:r>
      <w:bookmarkEnd w:id="196"/>
      <w:bookmarkEnd w:id="197"/>
      <w:bookmarkEnd w:id="198"/>
      <w:bookmarkEnd w:id="199"/>
      <w:bookmarkEnd w:id="200"/>
    </w:p>
    <w:p>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sz w:val="21"/>
          <w:szCs w:val="21"/>
        </w:rPr>
      </w:pPr>
      <w:r>
        <w:rPr>
          <w:rFonts w:hint="eastAsia" w:ascii="宋体" w:hAnsi="宋体" w:cs="宋体"/>
          <w:sz w:val="21"/>
          <w:szCs w:val="21"/>
        </w:rPr>
        <w:t>属于下列情况之一的投标文件，招标人可以拒绝或按无效标处理：</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sz w:val="21"/>
          <w:szCs w:val="21"/>
        </w:rPr>
      </w:pPr>
      <w:bookmarkStart w:id="201" w:name="_Toc78435711"/>
      <w:bookmarkStart w:id="202" w:name="_Toc57939196"/>
      <w:bookmarkStart w:id="203" w:name="_Toc57936636"/>
      <w:bookmarkStart w:id="204" w:name="_Toc78435525"/>
      <w:bookmarkStart w:id="205" w:name="_Toc56802852"/>
      <w:bookmarkStart w:id="206" w:name="_Toc57936305"/>
      <w:bookmarkStart w:id="207" w:name="_Toc359532373"/>
      <w:bookmarkStart w:id="208" w:name="_Toc111559196"/>
      <w:bookmarkStart w:id="209" w:name="_Toc56802722"/>
      <w:bookmarkStart w:id="210" w:name="_Toc70571601"/>
      <w:r>
        <w:rPr>
          <w:rFonts w:hint="eastAsia" w:ascii="宋体" w:hAnsi="宋体" w:cs="宋体"/>
          <w:sz w:val="21"/>
          <w:szCs w:val="21"/>
        </w:rPr>
        <w:t>（1）投标人的法定代表人或其委托代理人未按时参加开标会议的，点名确认未到场的；</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sz w:val="21"/>
          <w:szCs w:val="21"/>
        </w:rPr>
      </w:pPr>
      <w:r>
        <w:rPr>
          <w:rFonts w:hint="eastAsia" w:ascii="宋体" w:hAnsi="宋体" w:cs="宋体"/>
          <w:sz w:val="21"/>
          <w:szCs w:val="21"/>
        </w:rPr>
        <w:t>（2）投标人的委托代理人不是本单位人员的；</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sz w:val="21"/>
          <w:szCs w:val="21"/>
        </w:rPr>
      </w:pPr>
      <w:r>
        <w:rPr>
          <w:rFonts w:hint="eastAsia" w:ascii="宋体" w:hAnsi="宋体" w:cs="宋体"/>
          <w:sz w:val="21"/>
          <w:szCs w:val="21"/>
        </w:rPr>
        <w:t>（3）投标文件未按照招标文件要求密封或逾期送达的；</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sz w:val="21"/>
          <w:szCs w:val="21"/>
        </w:rPr>
      </w:pPr>
      <w:r>
        <w:rPr>
          <w:rFonts w:hint="eastAsia" w:ascii="宋体" w:hAnsi="宋体" w:cs="宋体"/>
          <w:sz w:val="21"/>
          <w:szCs w:val="21"/>
        </w:rPr>
        <w:t>（4）投标文件未按照招标文件要求加盖投标人公章的；</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sz w:val="21"/>
          <w:szCs w:val="21"/>
        </w:rPr>
      </w:pPr>
      <w:r>
        <w:rPr>
          <w:rFonts w:hint="eastAsia" w:ascii="宋体" w:hAnsi="宋体" w:cs="宋体"/>
          <w:sz w:val="21"/>
          <w:szCs w:val="21"/>
        </w:rPr>
        <w:t>（5）投标文件未经法定代表人签名，或其委托代理人签名的；</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sz w:val="21"/>
          <w:szCs w:val="21"/>
        </w:rPr>
      </w:pPr>
      <w:r>
        <w:rPr>
          <w:rFonts w:hint="eastAsia" w:ascii="宋体" w:hAnsi="宋体" w:cs="宋体"/>
          <w:sz w:val="21"/>
          <w:szCs w:val="21"/>
        </w:rPr>
        <w:t>（6）投标人未按照招标文件要求提交投标保证金的；</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sz w:val="21"/>
          <w:szCs w:val="21"/>
        </w:rPr>
      </w:pPr>
      <w:r>
        <w:rPr>
          <w:rFonts w:hint="eastAsia" w:ascii="宋体" w:hAnsi="宋体" w:cs="宋体"/>
          <w:sz w:val="21"/>
          <w:szCs w:val="21"/>
        </w:rPr>
        <w:t>（7）投标文件字迹模糊导致无法确认监理大纲、投标价格等内容的；</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sz w:val="21"/>
          <w:szCs w:val="21"/>
        </w:rPr>
      </w:pPr>
      <w:r>
        <w:rPr>
          <w:rFonts w:hint="eastAsia" w:ascii="宋体" w:hAnsi="宋体" w:cs="宋体"/>
          <w:sz w:val="21"/>
          <w:szCs w:val="21"/>
        </w:rPr>
        <w:t>（8）投标文件未按照招标文件规定的格式、内容和要求编制的；</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sz w:val="21"/>
          <w:szCs w:val="21"/>
        </w:rPr>
      </w:pPr>
      <w:r>
        <w:rPr>
          <w:rFonts w:hint="eastAsia" w:ascii="宋体" w:hAnsi="宋体" w:cs="宋体"/>
          <w:sz w:val="21"/>
          <w:szCs w:val="21"/>
        </w:rPr>
        <w:t>（9）投标人未按要求对投标文件进行澄清、说明或补正的；</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sz w:val="21"/>
          <w:szCs w:val="21"/>
        </w:rPr>
      </w:pPr>
      <w:r>
        <w:rPr>
          <w:rFonts w:hint="eastAsia" w:ascii="宋体" w:hAnsi="宋体" w:cs="宋体"/>
          <w:sz w:val="21"/>
          <w:szCs w:val="21"/>
        </w:rPr>
        <w:t>（10）投标人投标文件中投标报价超过招标人</w:t>
      </w:r>
      <w:r>
        <w:rPr>
          <w:rFonts w:hint="eastAsia" w:ascii="宋体" w:hAnsi="宋体" w:cs="宋体"/>
          <w:sz w:val="21"/>
          <w:szCs w:val="21"/>
          <w:lang w:eastAsia="zh-CN"/>
        </w:rPr>
        <w:t>招标控制价</w:t>
      </w:r>
      <w:r>
        <w:rPr>
          <w:rFonts w:hint="eastAsia" w:ascii="宋体" w:hAnsi="宋体" w:cs="宋体"/>
          <w:sz w:val="21"/>
          <w:szCs w:val="21"/>
        </w:rPr>
        <w:t>的；</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sz w:val="21"/>
          <w:szCs w:val="21"/>
        </w:rPr>
      </w:pPr>
      <w:r>
        <w:rPr>
          <w:rFonts w:hint="eastAsia" w:ascii="宋体" w:hAnsi="宋体" w:cs="宋体"/>
          <w:sz w:val="21"/>
          <w:szCs w:val="21"/>
        </w:rPr>
        <w:t>（11）投标人在一份投标文件中，对同一招标工程有两个或两个以上报价的；</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sz w:val="21"/>
          <w:szCs w:val="21"/>
        </w:rPr>
      </w:pPr>
      <w:r>
        <w:rPr>
          <w:rFonts w:hint="eastAsia" w:ascii="宋体" w:hAnsi="宋体" w:cs="宋体"/>
          <w:sz w:val="21"/>
          <w:szCs w:val="21"/>
        </w:rPr>
        <w:t>（12）投标人对同一招标工程递交两份或两份以上不同的投标文件的；</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sz w:val="21"/>
          <w:szCs w:val="21"/>
        </w:rPr>
      </w:pPr>
      <w:r>
        <w:rPr>
          <w:rFonts w:hint="eastAsia" w:ascii="宋体" w:hAnsi="宋体" w:cs="宋体"/>
          <w:sz w:val="21"/>
          <w:szCs w:val="21"/>
        </w:rPr>
        <w:t>（13）投标文件中含有虚假资料的；</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sz w:val="21"/>
          <w:szCs w:val="21"/>
        </w:rPr>
      </w:pPr>
      <w:r>
        <w:rPr>
          <w:rFonts w:hint="eastAsia" w:ascii="宋体" w:hAnsi="宋体" w:cs="宋体"/>
          <w:sz w:val="21"/>
          <w:szCs w:val="21"/>
        </w:rPr>
        <w:t>（14）未响应招标文件中规定的其他实质性要求的。</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sz w:val="24"/>
        </w:rPr>
      </w:pPr>
      <w:bookmarkStart w:id="211" w:name="_Toc28441"/>
      <w:r>
        <w:rPr>
          <w:rFonts w:hint="eastAsia" w:ascii="宋体" w:hAnsi="宋体" w:cs="宋体"/>
          <w:sz w:val="24"/>
        </w:rPr>
        <w:t>2.7 开标与评标</w:t>
      </w:r>
      <w:bookmarkEnd w:id="201"/>
      <w:bookmarkEnd w:id="202"/>
      <w:bookmarkEnd w:id="203"/>
      <w:bookmarkEnd w:id="204"/>
      <w:bookmarkEnd w:id="205"/>
      <w:bookmarkEnd w:id="206"/>
      <w:bookmarkEnd w:id="207"/>
      <w:bookmarkEnd w:id="208"/>
      <w:bookmarkEnd w:id="209"/>
      <w:bookmarkEnd w:id="210"/>
      <w:bookmarkEnd w:id="211"/>
    </w:p>
    <w:p>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b/>
          <w:sz w:val="21"/>
          <w:szCs w:val="21"/>
        </w:rPr>
      </w:pPr>
      <w:bookmarkStart w:id="212" w:name="_Toc56802723"/>
      <w:bookmarkStart w:id="213" w:name="_Toc57939197"/>
      <w:bookmarkStart w:id="214" w:name="_Toc78435526"/>
      <w:bookmarkStart w:id="215" w:name="_Toc57936306"/>
      <w:bookmarkStart w:id="216" w:name="_Toc70571602"/>
      <w:bookmarkStart w:id="217" w:name="_Toc78435712"/>
      <w:bookmarkStart w:id="218" w:name="_Toc56802853"/>
      <w:bookmarkStart w:id="219" w:name="_Toc111559197"/>
      <w:bookmarkStart w:id="220" w:name="_Toc57936637"/>
      <w:r>
        <w:rPr>
          <w:rFonts w:hint="eastAsia" w:ascii="宋体" w:hAnsi="宋体" w:cs="宋体"/>
          <w:b/>
          <w:sz w:val="21"/>
          <w:szCs w:val="21"/>
        </w:rPr>
        <w:t xml:space="preserve"> 2.7.1 开标</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b/>
          <w:sz w:val="21"/>
          <w:szCs w:val="21"/>
        </w:rPr>
      </w:pPr>
      <w:r>
        <w:rPr>
          <w:rFonts w:hint="eastAsia" w:ascii="宋体" w:hAnsi="宋体" w:cs="宋体"/>
          <w:b/>
          <w:sz w:val="21"/>
          <w:szCs w:val="21"/>
        </w:rPr>
        <w:t xml:space="preserve">    2.7.1.1开标时间和地点</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bCs/>
          <w:sz w:val="21"/>
          <w:szCs w:val="21"/>
        </w:rPr>
      </w:pPr>
      <w:r>
        <w:rPr>
          <w:rFonts w:hint="eastAsia" w:ascii="宋体" w:hAnsi="宋体" w:cs="宋体"/>
          <w:bCs/>
          <w:sz w:val="21"/>
          <w:szCs w:val="21"/>
        </w:rPr>
        <w:t xml:space="preserve">    投标人在规定的投标截止时间（开标时间）和投标人须知前附表规定的地点公开开标，并邀请所有投标人的法定代表人或其委托代理人准时参加。投标人的法定代表人或其委托代理人未参加开标会的，招标人可将其投标文件按无效标处理。</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b/>
          <w:sz w:val="21"/>
          <w:szCs w:val="21"/>
        </w:rPr>
      </w:pPr>
      <w:r>
        <w:rPr>
          <w:rFonts w:hint="eastAsia" w:ascii="宋体" w:hAnsi="宋体" w:cs="宋体"/>
          <w:b/>
          <w:sz w:val="21"/>
          <w:szCs w:val="21"/>
        </w:rPr>
        <w:t xml:space="preserve">    2.7.1.2开标程序</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sz w:val="21"/>
          <w:szCs w:val="21"/>
        </w:rPr>
      </w:pPr>
      <w:r>
        <w:rPr>
          <w:rFonts w:hint="eastAsia" w:ascii="宋体" w:hAnsi="宋体" w:cs="宋体"/>
          <w:sz w:val="21"/>
          <w:szCs w:val="21"/>
        </w:rPr>
        <w:t>主持人按下列程序进行开标：</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sz w:val="21"/>
          <w:szCs w:val="21"/>
        </w:rPr>
      </w:pPr>
      <w:r>
        <w:rPr>
          <w:rFonts w:hint="eastAsia" w:ascii="宋体" w:hAnsi="宋体" w:cs="宋体"/>
          <w:sz w:val="21"/>
          <w:szCs w:val="21"/>
        </w:rPr>
        <w:t xml:space="preserve">  （1）宣布开标纪律；</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sz w:val="21"/>
          <w:szCs w:val="21"/>
        </w:rPr>
      </w:pPr>
      <w:r>
        <w:rPr>
          <w:rFonts w:hint="eastAsia" w:ascii="宋体" w:hAnsi="宋体" w:cs="宋体"/>
          <w:sz w:val="21"/>
          <w:szCs w:val="21"/>
        </w:rPr>
        <w:t xml:space="preserve">  （2）公布在投标截止时间前递交投标文件的投标人名称，并确认投标人法定代表人或其委托代理人是否在场；</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sz w:val="21"/>
          <w:szCs w:val="21"/>
        </w:rPr>
      </w:pPr>
      <w:r>
        <w:rPr>
          <w:rFonts w:hint="eastAsia" w:ascii="宋体" w:hAnsi="宋体" w:cs="宋体"/>
          <w:sz w:val="21"/>
          <w:szCs w:val="21"/>
        </w:rPr>
        <w:t xml:space="preserve">  （3）宣布主持人、开标人、唱标人、记录人、监标人等有关人员姓名；</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sz w:val="21"/>
          <w:szCs w:val="21"/>
        </w:rPr>
      </w:pPr>
      <w:r>
        <w:rPr>
          <w:rFonts w:hint="eastAsia" w:ascii="宋体" w:hAnsi="宋体" w:cs="宋体"/>
          <w:sz w:val="21"/>
          <w:szCs w:val="21"/>
        </w:rPr>
        <w:t xml:space="preserve">  （4）除投标人须知前附表另有约定外，由投标人推荐的代表检查投标文件的密封情况；</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sz w:val="21"/>
          <w:szCs w:val="21"/>
        </w:rPr>
      </w:pPr>
      <w:r>
        <w:rPr>
          <w:rFonts w:hint="eastAsia" w:ascii="宋体" w:hAnsi="宋体" w:cs="宋体"/>
          <w:sz w:val="21"/>
          <w:szCs w:val="21"/>
        </w:rPr>
        <w:t xml:space="preserve">  （5）宣布投标文件开启顺序：按递交投标文件的先后顺序的逆序；</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sz w:val="21"/>
          <w:szCs w:val="21"/>
        </w:rPr>
      </w:pPr>
      <w:r>
        <w:rPr>
          <w:rFonts w:hint="eastAsia" w:ascii="宋体" w:hAnsi="宋体" w:cs="宋体"/>
          <w:sz w:val="21"/>
          <w:szCs w:val="21"/>
        </w:rPr>
        <w:t xml:space="preserve">  （6）设有标底的，公布标底；</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sz w:val="21"/>
          <w:szCs w:val="21"/>
        </w:rPr>
      </w:pPr>
      <w:r>
        <w:rPr>
          <w:rFonts w:hint="eastAsia" w:ascii="宋体" w:hAnsi="宋体" w:cs="宋体"/>
          <w:sz w:val="21"/>
          <w:szCs w:val="21"/>
        </w:rPr>
        <w:t xml:space="preserve">  （7）按照宣布的开标顺序当众开标，公布投标人名称、标段名称、投标保证金的递交情况、投标报价、质量目标、工期及其它招标文件规定开标时公布的内容，并进行文字记录；</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sz w:val="21"/>
          <w:szCs w:val="21"/>
        </w:rPr>
      </w:pPr>
      <w:r>
        <w:rPr>
          <w:rFonts w:hint="eastAsia" w:ascii="宋体" w:hAnsi="宋体" w:cs="宋体"/>
          <w:sz w:val="21"/>
          <w:szCs w:val="21"/>
        </w:rPr>
        <w:t xml:space="preserve">  （8）招标人代表、记录人、监标人、投标人的法定代表人或其委托代理人等有关人员在开标记录上签字确认；</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sz w:val="21"/>
          <w:szCs w:val="21"/>
        </w:rPr>
      </w:pPr>
      <w:r>
        <w:rPr>
          <w:rFonts w:hint="eastAsia" w:ascii="宋体" w:hAnsi="宋体" w:cs="宋体"/>
          <w:sz w:val="21"/>
          <w:szCs w:val="21"/>
        </w:rPr>
        <w:t xml:space="preserve">  （9）开标结束。</w:t>
      </w:r>
    </w:p>
    <w:bookmarkEnd w:id="212"/>
    <w:bookmarkEnd w:id="213"/>
    <w:bookmarkEnd w:id="214"/>
    <w:bookmarkEnd w:id="215"/>
    <w:bookmarkEnd w:id="216"/>
    <w:bookmarkEnd w:id="217"/>
    <w:bookmarkEnd w:id="218"/>
    <w:bookmarkEnd w:id="219"/>
    <w:bookmarkEnd w:id="220"/>
    <w:p>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b/>
          <w:sz w:val="21"/>
          <w:szCs w:val="21"/>
        </w:rPr>
      </w:pPr>
      <w:bookmarkStart w:id="221" w:name="_Toc78435527"/>
      <w:bookmarkStart w:id="222" w:name="_Toc111559198"/>
      <w:bookmarkStart w:id="223" w:name="_Toc78435713"/>
      <w:bookmarkStart w:id="224" w:name="_Toc57936638"/>
      <w:bookmarkStart w:id="225" w:name="_Toc56802724"/>
      <w:bookmarkStart w:id="226" w:name="_Toc70571603"/>
      <w:bookmarkStart w:id="227" w:name="_Toc56802854"/>
      <w:bookmarkStart w:id="228" w:name="_Toc57939198"/>
      <w:bookmarkStart w:id="229" w:name="_Toc57936307"/>
      <w:r>
        <w:rPr>
          <w:rFonts w:hint="eastAsia" w:ascii="宋体" w:hAnsi="宋体" w:cs="宋体"/>
          <w:b/>
          <w:sz w:val="21"/>
          <w:szCs w:val="21"/>
        </w:rPr>
        <w:t xml:space="preserve"> 2.7.2 评标</w:t>
      </w:r>
      <w:bookmarkEnd w:id="221"/>
      <w:bookmarkEnd w:id="222"/>
      <w:bookmarkEnd w:id="223"/>
    </w:p>
    <w:bookmarkEnd w:id="224"/>
    <w:bookmarkEnd w:id="225"/>
    <w:bookmarkEnd w:id="226"/>
    <w:bookmarkEnd w:id="227"/>
    <w:bookmarkEnd w:id="228"/>
    <w:bookmarkEnd w:id="229"/>
    <w:p>
      <w:pPr>
        <w:keepNext w:val="0"/>
        <w:keepLines w:val="0"/>
        <w:pageBreakBefore w:val="0"/>
        <w:widowControl w:val="0"/>
        <w:kinsoku/>
        <w:wordWrap/>
        <w:overflowPunct/>
        <w:topLinePunct w:val="0"/>
        <w:bidi w:val="0"/>
        <w:snapToGrid/>
        <w:spacing w:line="240" w:lineRule="auto"/>
        <w:textAlignment w:val="auto"/>
        <w:rPr>
          <w:rFonts w:hint="eastAsia" w:asciiTheme="minorEastAsia" w:hAnsiTheme="minorEastAsia" w:eastAsiaTheme="minorEastAsia" w:cstheme="minorEastAsia"/>
          <w:sz w:val="22"/>
          <w:szCs w:val="22"/>
        </w:rPr>
      </w:pPr>
      <w:r>
        <w:rPr>
          <w:rFonts w:hint="eastAsia" w:ascii="宋体" w:hAnsi="宋体" w:cs="宋体"/>
          <w:b/>
          <w:sz w:val="21"/>
          <w:szCs w:val="21"/>
        </w:rPr>
        <w:t xml:space="preserve"> </w:t>
      </w:r>
      <w:r>
        <w:rPr>
          <w:rFonts w:hint="eastAsia" w:ascii="宋体" w:hAnsi="宋体" w:cs="宋体"/>
          <w:b/>
          <w:color w:val="000000"/>
          <w:sz w:val="21"/>
          <w:szCs w:val="21"/>
        </w:rPr>
        <w:t xml:space="preserve">   2.7.2.1</w:t>
      </w:r>
      <w:r>
        <w:rPr>
          <w:rFonts w:hint="eastAsia" w:ascii="宋体" w:hAnsi="宋体" w:cs="宋体"/>
          <w:color w:val="000000"/>
          <w:sz w:val="21"/>
          <w:szCs w:val="21"/>
        </w:rPr>
        <w:t>由招标人依法组建的评标委员会，依据招标文件规定的评标细则对所有有效投标文件</w:t>
      </w:r>
      <w:r>
        <w:rPr>
          <w:rFonts w:hint="eastAsia" w:asciiTheme="minorEastAsia" w:hAnsiTheme="minorEastAsia" w:eastAsiaTheme="minorEastAsia" w:cstheme="minorEastAsia"/>
          <w:color w:val="000000"/>
          <w:sz w:val="22"/>
          <w:szCs w:val="22"/>
        </w:rPr>
        <w:t>进行详细评审，并向招标人书面提出评标报告。</w:t>
      </w:r>
    </w:p>
    <w:p>
      <w:pPr>
        <w:keepNext w:val="0"/>
        <w:keepLines w:val="0"/>
        <w:pageBreakBefore w:val="0"/>
        <w:widowControl w:val="0"/>
        <w:kinsoku/>
        <w:wordWrap/>
        <w:overflowPunct/>
        <w:topLinePunct w:val="0"/>
        <w:bidi w:val="0"/>
        <w:snapToGrid/>
        <w:spacing w:line="24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sz w:val="22"/>
          <w:szCs w:val="22"/>
        </w:rPr>
        <w:t xml:space="preserve">    2.7.2.2</w:t>
      </w:r>
      <w:r>
        <w:rPr>
          <w:rFonts w:hint="eastAsia" w:asciiTheme="minorEastAsia" w:hAnsiTheme="minorEastAsia" w:eastAsiaTheme="minorEastAsia" w:cstheme="minorEastAsia"/>
          <w:sz w:val="22"/>
          <w:szCs w:val="22"/>
        </w:rPr>
        <w:t>评标办法，详见第三章评标办法。</w:t>
      </w:r>
    </w:p>
    <w:p>
      <w:pPr>
        <w:keepNext w:val="0"/>
        <w:keepLines w:val="0"/>
        <w:pageBreakBefore w:val="0"/>
        <w:widowControl w:val="0"/>
        <w:kinsoku/>
        <w:wordWrap/>
        <w:overflowPunct/>
        <w:topLinePunct w:val="0"/>
        <w:bidi w:val="0"/>
        <w:snapToGrid/>
        <w:spacing w:line="240" w:lineRule="auto"/>
        <w:textAlignment w:val="auto"/>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 xml:space="preserve"> 2.7.3 算术性修正</w:t>
      </w:r>
    </w:p>
    <w:p>
      <w:pPr>
        <w:keepNext w:val="0"/>
        <w:keepLines w:val="0"/>
        <w:pageBreakBefore w:val="0"/>
        <w:widowControl w:val="0"/>
        <w:kinsoku/>
        <w:wordWrap/>
        <w:overflowPunct/>
        <w:topLinePunct w:val="0"/>
        <w:bidi w:val="0"/>
        <w:snapToGrid/>
        <w:spacing w:line="24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sz w:val="22"/>
          <w:szCs w:val="22"/>
        </w:rPr>
        <w:t xml:space="preserve">    2.7.3.1</w:t>
      </w:r>
      <w:r>
        <w:rPr>
          <w:rFonts w:hint="eastAsia" w:asciiTheme="minorEastAsia" w:hAnsiTheme="minorEastAsia" w:eastAsiaTheme="minorEastAsia" w:cstheme="minorEastAsia"/>
          <w:sz w:val="22"/>
          <w:szCs w:val="22"/>
        </w:rPr>
        <w:t>对实质上相应招标文件要求的投标文件，评标委员会将校核其投标报价是否存在算术错误。修正错误的原则为：</w:t>
      </w:r>
    </w:p>
    <w:p>
      <w:pPr>
        <w:keepNext w:val="0"/>
        <w:keepLines w:val="0"/>
        <w:pageBreakBefore w:val="0"/>
        <w:widowControl w:val="0"/>
        <w:kinsoku/>
        <w:wordWrap/>
        <w:overflowPunct/>
        <w:topLinePunct w:val="0"/>
        <w:bidi w:val="0"/>
        <w:snapToGrid/>
        <w:spacing w:line="240" w:lineRule="auto"/>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1）大写金额与小写金额不一致时，以大写金额为准；</w:t>
      </w:r>
    </w:p>
    <w:p>
      <w:pPr>
        <w:keepNext w:val="0"/>
        <w:keepLines w:val="0"/>
        <w:pageBreakBefore w:val="0"/>
        <w:widowControl w:val="0"/>
        <w:kinsoku/>
        <w:wordWrap/>
        <w:overflowPunct/>
        <w:topLinePunct w:val="0"/>
        <w:bidi w:val="0"/>
        <w:snapToGrid/>
        <w:spacing w:line="240" w:lineRule="auto"/>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2）总价金额与单价金额不一致时，以单价金额为准。</w:t>
      </w:r>
    </w:p>
    <w:p>
      <w:pPr>
        <w:keepNext w:val="0"/>
        <w:keepLines w:val="0"/>
        <w:pageBreakBefore w:val="0"/>
        <w:widowControl w:val="0"/>
        <w:kinsoku/>
        <w:wordWrap/>
        <w:overflowPunct/>
        <w:topLinePunct w:val="0"/>
        <w:bidi w:val="0"/>
        <w:snapToGrid/>
        <w:spacing w:line="24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sz w:val="22"/>
          <w:szCs w:val="22"/>
        </w:rPr>
        <w:t xml:space="preserve">    2.7.3.2</w:t>
      </w:r>
      <w:r>
        <w:rPr>
          <w:rFonts w:hint="eastAsia" w:asciiTheme="minorEastAsia" w:hAnsiTheme="minorEastAsia" w:eastAsiaTheme="minorEastAsia" w:cstheme="minorEastAsia"/>
          <w:sz w:val="22"/>
          <w:szCs w:val="22"/>
        </w:rPr>
        <w:t>评标委员会将按照上述算术性修正原则修正投标人的投标报价，并书面通知投标人确认。如投标人确认，修正后的报价对投标人起约束作用。如投标人不接受修正后的报价，则其投标将被否决。</w:t>
      </w:r>
    </w:p>
    <w:p>
      <w:pPr>
        <w:keepNext w:val="0"/>
        <w:keepLines w:val="0"/>
        <w:pageBreakBefore w:val="0"/>
        <w:widowControl w:val="0"/>
        <w:kinsoku/>
        <w:wordWrap/>
        <w:overflowPunct/>
        <w:topLinePunct w:val="0"/>
        <w:bidi w:val="0"/>
        <w:snapToGrid/>
        <w:spacing w:line="240" w:lineRule="auto"/>
        <w:textAlignment w:val="auto"/>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 xml:space="preserve"> 2.7.4 投标文件的澄清</w:t>
      </w:r>
    </w:p>
    <w:p>
      <w:pPr>
        <w:keepNext w:val="0"/>
        <w:keepLines w:val="0"/>
        <w:pageBreakBefore w:val="0"/>
        <w:widowControl w:val="0"/>
        <w:kinsoku/>
        <w:wordWrap/>
        <w:overflowPunct/>
        <w:topLinePunct w:val="0"/>
        <w:bidi w:val="0"/>
        <w:snapToGrid/>
        <w:spacing w:line="24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sz w:val="22"/>
          <w:szCs w:val="22"/>
        </w:rPr>
        <w:t xml:space="preserve">    2.7.4.1</w:t>
      </w:r>
      <w:r>
        <w:rPr>
          <w:rFonts w:hint="eastAsia" w:asciiTheme="minorEastAsia" w:hAnsiTheme="minorEastAsia" w:eastAsiaTheme="minorEastAsia" w:cstheme="minorEastAsia"/>
          <w:sz w:val="22"/>
          <w:szCs w:val="22"/>
        </w:rPr>
        <w:t>评标过程中，评标委员会可以要求投标人对其投标文件中含义不明确的内容与招标文件的偏差作必要的澄清或说明。</w:t>
      </w:r>
    </w:p>
    <w:p>
      <w:pPr>
        <w:keepNext w:val="0"/>
        <w:keepLines w:val="0"/>
        <w:pageBreakBefore w:val="0"/>
        <w:widowControl w:val="0"/>
        <w:kinsoku/>
        <w:wordWrap/>
        <w:overflowPunct/>
        <w:topLinePunct w:val="0"/>
        <w:bidi w:val="0"/>
        <w:snapToGrid/>
        <w:spacing w:line="24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sz w:val="22"/>
          <w:szCs w:val="22"/>
        </w:rPr>
        <w:t xml:space="preserve">    2.7.4.2</w:t>
      </w:r>
      <w:r>
        <w:rPr>
          <w:rFonts w:hint="eastAsia" w:asciiTheme="minorEastAsia" w:hAnsiTheme="minorEastAsia" w:eastAsiaTheme="minorEastAsia" w:cstheme="minorEastAsia"/>
          <w:sz w:val="22"/>
          <w:szCs w:val="22"/>
        </w:rPr>
        <w:t>投标人对澄清的问题需书面答复的，应由投标人法定代表人或其授权代表人签名确认，并作为投标文件的组成部分。</w:t>
      </w:r>
    </w:p>
    <w:p>
      <w:pPr>
        <w:keepNext w:val="0"/>
        <w:keepLines w:val="0"/>
        <w:pageBreakBefore w:val="0"/>
        <w:widowControl w:val="0"/>
        <w:kinsoku/>
        <w:wordWrap/>
        <w:overflowPunct/>
        <w:topLinePunct w:val="0"/>
        <w:bidi w:val="0"/>
        <w:snapToGrid/>
        <w:spacing w:line="24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sz w:val="22"/>
          <w:szCs w:val="22"/>
        </w:rPr>
        <w:t xml:space="preserve">    2.7.4.3</w:t>
      </w:r>
      <w:r>
        <w:rPr>
          <w:rFonts w:hint="eastAsia" w:asciiTheme="minorEastAsia" w:hAnsiTheme="minorEastAsia" w:eastAsiaTheme="minorEastAsia" w:cstheme="minorEastAsia"/>
          <w:sz w:val="22"/>
          <w:szCs w:val="22"/>
        </w:rPr>
        <w:t>除按照本招标文件第2.7.3.1款规定的算术性修正外，投标人的澄清不得修改投标报价或投标文件中的其他实质性内容。</w:t>
      </w:r>
    </w:p>
    <w:p>
      <w:pPr>
        <w:keepNext w:val="0"/>
        <w:keepLines w:val="0"/>
        <w:pageBreakBefore w:val="0"/>
        <w:widowControl w:val="0"/>
        <w:kinsoku/>
        <w:wordWrap/>
        <w:overflowPunct/>
        <w:topLinePunct w:val="0"/>
        <w:bidi w:val="0"/>
        <w:snapToGrid/>
        <w:spacing w:line="240" w:lineRule="auto"/>
        <w:textAlignment w:val="auto"/>
        <w:rPr>
          <w:rFonts w:hint="eastAsia" w:asciiTheme="minorEastAsia" w:hAnsiTheme="minorEastAsia" w:eastAsiaTheme="minorEastAsia" w:cstheme="minorEastAsia"/>
          <w:sz w:val="22"/>
          <w:szCs w:val="22"/>
        </w:rPr>
      </w:pPr>
      <w:bookmarkStart w:id="230" w:name="_Toc57936314"/>
      <w:bookmarkStart w:id="231" w:name="_Toc70571610"/>
      <w:bookmarkStart w:id="232" w:name="_Toc56802861"/>
      <w:bookmarkStart w:id="233" w:name="_Toc359532374"/>
      <w:bookmarkStart w:id="234" w:name="_Toc57939205"/>
      <w:bookmarkStart w:id="235" w:name="_Toc111559199"/>
      <w:bookmarkStart w:id="236" w:name="_Toc1599"/>
      <w:bookmarkStart w:id="237" w:name="_Toc57936645"/>
      <w:bookmarkStart w:id="238" w:name="_Toc78435714"/>
      <w:bookmarkStart w:id="239" w:name="_Toc56802731"/>
      <w:bookmarkStart w:id="240" w:name="_Toc78435528"/>
      <w:r>
        <w:rPr>
          <w:rFonts w:hint="eastAsia" w:asciiTheme="minorEastAsia" w:hAnsiTheme="minorEastAsia" w:eastAsiaTheme="minorEastAsia" w:cstheme="minorEastAsia"/>
          <w:sz w:val="22"/>
          <w:szCs w:val="22"/>
        </w:rPr>
        <w:t>2.8 中标</w:t>
      </w:r>
      <w:bookmarkEnd w:id="230"/>
      <w:bookmarkEnd w:id="231"/>
      <w:bookmarkEnd w:id="232"/>
      <w:bookmarkEnd w:id="233"/>
      <w:bookmarkEnd w:id="234"/>
      <w:bookmarkEnd w:id="235"/>
      <w:bookmarkEnd w:id="236"/>
      <w:bookmarkEnd w:id="237"/>
      <w:bookmarkEnd w:id="238"/>
      <w:bookmarkEnd w:id="239"/>
      <w:bookmarkEnd w:id="240"/>
    </w:p>
    <w:p>
      <w:pPr>
        <w:keepNext w:val="0"/>
        <w:keepLines w:val="0"/>
        <w:pageBreakBefore w:val="0"/>
        <w:widowControl w:val="0"/>
        <w:kinsoku/>
        <w:wordWrap/>
        <w:overflowPunct/>
        <w:topLinePunct w:val="0"/>
        <w:bidi w:val="0"/>
        <w:snapToGrid/>
        <w:spacing w:line="240" w:lineRule="auto"/>
        <w:textAlignment w:val="auto"/>
        <w:rPr>
          <w:rFonts w:hint="eastAsia" w:asciiTheme="minorEastAsia" w:hAnsiTheme="minorEastAsia" w:eastAsiaTheme="minorEastAsia" w:cstheme="minorEastAsia"/>
          <w:b/>
          <w:sz w:val="22"/>
          <w:szCs w:val="22"/>
        </w:rPr>
      </w:pPr>
      <w:bookmarkStart w:id="241" w:name="_Toc57936315"/>
      <w:bookmarkStart w:id="242" w:name="_Toc56802732"/>
      <w:bookmarkStart w:id="243" w:name="_Toc57936646"/>
      <w:bookmarkStart w:id="244" w:name="_Toc78435529"/>
      <w:bookmarkStart w:id="245" w:name="_Toc78435715"/>
      <w:bookmarkStart w:id="246" w:name="_Toc111559200"/>
      <w:bookmarkStart w:id="247" w:name="_Toc57939206"/>
      <w:bookmarkStart w:id="248" w:name="_Toc70571611"/>
      <w:bookmarkStart w:id="249" w:name="_Toc56802862"/>
      <w:r>
        <w:rPr>
          <w:rFonts w:hint="eastAsia" w:asciiTheme="minorEastAsia" w:hAnsiTheme="minorEastAsia" w:eastAsiaTheme="minorEastAsia" w:cstheme="minorEastAsia"/>
          <w:b/>
          <w:sz w:val="22"/>
          <w:szCs w:val="22"/>
        </w:rPr>
        <w:t xml:space="preserve"> 2.8.1 中标人的确定</w:t>
      </w:r>
      <w:bookmarkEnd w:id="241"/>
      <w:bookmarkEnd w:id="242"/>
      <w:bookmarkEnd w:id="243"/>
      <w:bookmarkEnd w:id="244"/>
      <w:bookmarkEnd w:id="245"/>
      <w:bookmarkEnd w:id="246"/>
      <w:bookmarkEnd w:id="247"/>
      <w:bookmarkEnd w:id="248"/>
      <w:bookmarkEnd w:id="249"/>
    </w:p>
    <w:p>
      <w:pPr>
        <w:keepNext w:val="0"/>
        <w:keepLines w:val="0"/>
        <w:pageBreakBefore w:val="0"/>
        <w:widowControl w:val="0"/>
        <w:kinsoku/>
        <w:wordWrap/>
        <w:overflowPunct/>
        <w:topLinePunct w:val="0"/>
        <w:bidi w:val="0"/>
        <w:snapToGrid/>
        <w:spacing w:line="24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bCs/>
          <w:sz w:val="22"/>
          <w:szCs w:val="22"/>
        </w:rPr>
        <w:t xml:space="preserve">    2.8.1.1</w:t>
      </w:r>
      <w:r>
        <w:rPr>
          <w:rFonts w:hint="eastAsia" w:asciiTheme="minorEastAsia" w:hAnsiTheme="minorEastAsia" w:eastAsiaTheme="minorEastAsia" w:cstheme="minorEastAsia"/>
          <w:sz w:val="22"/>
          <w:szCs w:val="22"/>
        </w:rPr>
        <w:t>招标人根据评标委员会提出的书面评标报告及推荐的中标候选人确定中标人（或招标人授权评标委员会确定中标人）。</w:t>
      </w:r>
    </w:p>
    <w:p>
      <w:pPr>
        <w:keepNext w:val="0"/>
        <w:keepLines w:val="0"/>
        <w:pageBreakBefore w:val="0"/>
        <w:widowControl w:val="0"/>
        <w:kinsoku/>
        <w:wordWrap/>
        <w:overflowPunct/>
        <w:topLinePunct w:val="0"/>
        <w:bidi w:val="0"/>
        <w:snapToGrid/>
        <w:spacing w:line="24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bCs/>
          <w:sz w:val="22"/>
          <w:szCs w:val="22"/>
        </w:rPr>
        <w:t xml:space="preserve">    2.8.1.2</w:t>
      </w:r>
      <w:r>
        <w:rPr>
          <w:rFonts w:hint="eastAsia" w:asciiTheme="minorEastAsia" w:hAnsiTheme="minorEastAsia" w:eastAsiaTheme="minorEastAsia" w:cstheme="minorEastAsia"/>
          <w:sz w:val="22"/>
          <w:szCs w:val="22"/>
        </w:rPr>
        <w:t>招标人不保证投标报价最低的投标人中标，也无义务对未中标的投标人作任何解释和说明。</w:t>
      </w:r>
    </w:p>
    <w:p>
      <w:pPr>
        <w:spacing w:line="400" w:lineRule="exact"/>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 xml:space="preserve"> 2.8.2 中标通知</w:t>
      </w:r>
    </w:p>
    <w:p>
      <w:pPr>
        <w:keepNext w:val="0"/>
        <w:keepLines w:val="0"/>
        <w:pageBreakBefore w:val="0"/>
        <w:widowControl w:val="0"/>
        <w:kinsoku/>
        <w:wordWrap/>
        <w:overflowPunct/>
        <w:topLinePunct w:val="0"/>
        <w:autoSpaceDE/>
        <w:autoSpaceDN/>
        <w:bidi w:val="0"/>
        <w:adjustRightInd/>
        <w:snapToGrid/>
        <w:spacing w:line="312" w:lineRule="auto"/>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在本须知第2.4.4条规定的投标文件有效期内，招标人应向中标人发出中标通知书，并同时将中标结果通知所有未中标的投标人。</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2"/>
          <w:szCs w:val="22"/>
        </w:rPr>
      </w:pPr>
      <w:bookmarkStart w:id="250" w:name="_Toc56802863"/>
      <w:bookmarkStart w:id="251" w:name="_Toc3991"/>
      <w:bookmarkStart w:id="252" w:name="_Toc57936316"/>
      <w:bookmarkStart w:id="253" w:name="_Toc56802733"/>
      <w:bookmarkStart w:id="254" w:name="_Toc111559201"/>
      <w:bookmarkStart w:id="255" w:name="_Toc78435530"/>
      <w:bookmarkStart w:id="256" w:name="_Toc78435716"/>
      <w:bookmarkStart w:id="257" w:name="_Toc57939207"/>
      <w:bookmarkStart w:id="258" w:name="_Toc70571612"/>
      <w:bookmarkStart w:id="259" w:name="_Toc57936647"/>
      <w:bookmarkStart w:id="260" w:name="_Toc359532375"/>
      <w:r>
        <w:rPr>
          <w:rFonts w:hint="eastAsia" w:asciiTheme="minorEastAsia" w:hAnsiTheme="minorEastAsia" w:eastAsiaTheme="minorEastAsia" w:cstheme="minorEastAsia"/>
          <w:sz w:val="22"/>
          <w:szCs w:val="22"/>
        </w:rPr>
        <w:t>2.9 重新招标</w:t>
      </w:r>
      <w:bookmarkEnd w:id="250"/>
      <w:bookmarkEnd w:id="251"/>
      <w:bookmarkEnd w:id="252"/>
      <w:bookmarkEnd w:id="253"/>
      <w:bookmarkEnd w:id="254"/>
      <w:bookmarkEnd w:id="255"/>
      <w:bookmarkEnd w:id="256"/>
      <w:bookmarkEnd w:id="257"/>
      <w:bookmarkEnd w:id="258"/>
      <w:bookmarkEnd w:id="259"/>
      <w:bookmarkEnd w:id="260"/>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有下列情形之一的，招标人将重新招标：</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（1）投标人少于3个的；</w:t>
      </w:r>
    </w:p>
    <w:p>
      <w:pPr>
        <w:keepNext w:val="0"/>
        <w:keepLines w:val="0"/>
        <w:pageBreakBefore w:val="0"/>
        <w:widowControl w:val="0"/>
        <w:kinsoku/>
        <w:wordWrap/>
        <w:overflowPunct/>
        <w:topLinePunct w:val="0"/>
        <w:autoSpaceDE/>
        <w:autoSpaceDN/>
        <w:bidi w:val="0"/>
        <w:adjustRightInd/>
        <w:snapToGrid/>
        <w:spacing w:line="288" w:lineRule="auto"/>
        <w:ind w:firstLine="440" w:firstLineChars="200"/>
        <w:textAlignment w:val="auto"/>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（2）所有投标人的投标文件都不符合招标文件实质性要求或全部被否决的。</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2"/>
          <w:szCs w:val="22"/>
        </w:rPr>
      </w:pPr>
      <w:bookmarkStart w:id="261" w:name="_Toc57939209"/>
      <w:bookmarkStart w:id="262" w:name="_Toc57936649"/>
      <w:bookmarkStart w:id="263" w:name="_Toc359532376"/>
      <w:bookmarkStart w:id="264" w:name="_Toc56802865"/>
      <w:bookmarkStart w:id="265" w:name="_Toc57936318"/>
      <w:bookmarkStart w:id="266" w:name="_Toc14754"/>
      <w:bookmarkStart w:id="267" w:name="_Toc78435718"/>
      <w:bookmarkStart w:id="268" w:name="_Toc56802735"/>
      <w:bookmarkStart w:id="269" w:name="_Toc70571614"/>
      <w:bookmarkStart w:id="270" w:name="_Toc78435532"/>
      <w:bookmarkStart w:id="271" w:name="_Toc111559203"/>
      <w:r>
        <w:rPr>
          <w:rFonts w:hint="eastAsia" w:asciiTheme="minorEastAsia" w:hAnsiTheme="minorEastAsia" w:eastAsiaTheme="minorEastAsia" w:cstheme="minorEastAsia"/>
          <w:sz w:val="22"/>
          <w:szCs w:val="22"/>
        </w:rPr>
        <w:t>2.10 履约</w:t>
      </w:r>
      <w:bookmarkEnd w:id="261"/>
      <w:bookmarkEnd w:id="262"/>
      <w:bookmarkEnd w:id="263"/>
      <w:bookmarkEnd w:id="264"/>
      <w:bookmarkEnd w:id="265"/>
      <w:bookmarkEnd w:id="266"/>
      <w:bookmarkEnd w:id="267"/>
      <w:bookmarkEnd w:id="268"/>
      <w:bookmarkEnd w:id="269"/>
      <w:bookmarkEnd w:id="270"/>
      <w:bookmarkEnd w:id="271"/>
      <w:r>
        <w:rPr>
          <w:rFonts w:hint="eastAsia" w:asciiTheme="minorEastAsia" w:hAnsiTheme="minorEastAsia" w:eastAsiaTheme="minorEastAsia" w:cstheme="minorEastAsia"/>
          <w:sz w:val="22"/>
          <w:szCs w:val="22"/>
        </w:rPr>
        <w:t>担保</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sz w:val="22"/>
          <w:szCs w:val="22"/>
        </w:rPr>
      </w:pPr>
      <w:bookmarkStart w:id="272" w:name="_Toc56802866"/>
      <w:bookmarkStart w:id="273" w:name="_Toc359532377"/>
      <w:bookmarkStart w:id="274" w:name="_Toc4601"/>
      <w:bookmarkStart w:id="275" w:name="_Toc70571615"/>
      <w:bookmarkStart w:id="276" w:name="_Toc57936650"/>
      <w:bookmarkStart w:id="277" w:name="_Toc57936319"/>
      <w:bookmarkStart w:id="278" w:name="_Toc111559204"/>
      <w:bookmarkStart w:id="279" w:name="_Toc78435533"/>
      <w:bookmarkStart w:id="280" w:name="_Toc56802736"/>
      <w:bookmarkStart w:id="281" w:name="_Toc78435719"/>
      <w:bookmarkStart w:id="282" w:name="_Toc57939210"/>
      <w:r>
        <w:rPr>
          <w:rFonts w:hint="eastAsia" w:asciiTheme="minorEastAsia" w:hAnsiTheme="minorEastAsia" w:eastAsiaTheme="minorEastAsia" w:cstheme="minorEastAsia"/>
          <w:sz w:val="22"/>
          <w:szCs w:val="22"/>
        </w:rPr>
        <w:t xml:space="preserve">    中标人须在合同签订前向招标人交纳合同额3%的履约保证金；中标人以支票、汇票、本票或者金融机构、担保机构出具的保函等非现金形式向采购人提交；如中标人在规定时间内未缴纳履约保证金的视为自动放弃中标，投标保证金不予退还。</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2.11 签订合同</w:t>
      </w:r>
      <w:bookmarkEnd w:id="272"/>
      <w:bookmarkEnd w:id="273"/>
      <w:bookmarkEnd w:id="274"/>
      <w:bookmarkEnd w:id="275"/>
      <w:bookmarkEnd w:id="276"/>
      <w:bookmarkEnd w:id="277"/>
      <w:bookmarkEnd w:id="278"/>
      <w:bookmarkEnd w:id="279"/>
      <w:bookmarkEnd w:id="280"/>
      <w:bookmarkEnd w:id="281"/>
      <w:bookmarkEnd w:id="282"/>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2.11.1招标人与中标人自中标通知书发出之日起</w:t>
      </w:r>
      <w:r>
        <w:rPr>
          <w:rFonts w:hint="eastAsia" w:asciiTheme="minorEastAsia" w:hAnsiTheme="minorEastAsia" w:eastAsiaTheme="minorEastAsia" w:cstheme="minorEastAsia"/>
          <w:sz w:val="22"/>
          <w:szCs w:val="22"/>
          <w:u w:val="single"/>
        </w:rPr>
        <w:t xml:space="preserve"> 30 </w:t>
      </w:r>
      <w:r>
        <w:rPr>
          <w:rFonts w:hint="eastAsia" w:asciiTheme="minorEastAsia" w:hAnsiTheme="minorEastAsia" w:eastAsiaTheme="minorEastAsia" w:cstheme="minorEastAsia"/>
          <w:sz w:val="22"/>
          <w:szCs w:val="22"/>
        </w:rPr>
        <w:t>日内，订立书面合同。</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sz w:val="22"/>
          <w:szCs w:val="22"/>
        </w:rPr>
      </w:pPr>
      <w:bookmarkStart w:id="283" w:name="_Toc267407824"/>
      <w:bookmarkStart w:id="284" w:name="_Toc481154555"/>
      <w:r>
        <w:rPr>
          <w:rFonts w:hint="eastAsia" w:asciiTheme="minorEastAsia" w:hAnsiTheme="minorEastAsia" w:eastAsiaTheme="minorEastAsia" w:cstheme="minorEastAsia"/>
          <w:sz w:val="22"/>
          <w:szCs w:val="22"/>
        </w:rPr>
        <w:t xml:space="preserve"> 2.12招标代理服务费</w:t>
      </w:r>
      <w:bookmarkEnd w:id="283"/>
      <w:bookmarkEnd w:id="284"/>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eastAsia="黑体"/>
          <w:sz w:val="44"/>
          <w:szCs w:val="44"/>
        </w:rPr>
      </w:pPr>
      <w:r>
        <w:rPr>
          <w:rFonts w:hint="eastAsia" w:asciiTheme="minorEastAsia" w:hAnsiTheme="minorEastAsia" w:eastAsiaTheme="minorEastAsia" w:cstheme="minorEastAsia"/>
          <w:sz w:val="22"/>
          <w:szCs w:val="22"/>
        </w:rPr>
        <w:t>本项目招标代理费依据国家发改委（2011）534号文的标准计取、发改办价格[2003]857号文、国家发改委【2002】1980号文的规定，招标代理费将向中标人收取，在定标后5日内以现金或转帐的形式交纳。此费用由投标人综合考虑到投标报价中，不再单独列项</w:t>
      </w:r>
      <w:r>
        <w:rPr>
          <w:rFonts w:hint="eastAsia" w:asciiTheme="minorEastAsia" w:hAnsiTheme="minorEastAsia" w:eastAsiaTheme="minorEastAsia" w:cstheme="minorEastAsia"/>
          <w:sz w:val="22"/>
          <w:szCs w:val="22"/>
          <w:lang w:eastAsia="zh-CN"/>
        </w:rPr>
        <w:t>。</w:t>
      </w:r>
      <w:bookmarkStart w:id="285" w:name="_Toc12846"/>
      <w:bookmarkStart w:id="286" w:name="_Toc57939211"/>
      <w:bookmarkStart w:id="287" w:name="_Toc70571616"/>
      <w:bookmarkStart w:id="288" w:name="_Toc57936320"/>
      <w:bookmarkStart w:id="289" w:name="_Toc78435720"/>
      <w:bookmarkStart w:id="290" w:name="_Toc78435534"/>
      <w:bookmarkStart w:id="291" w:name="_Toc359532378"/>
      <w:bookmarkStart w:id="292" w:name="_Toc111559205"/>
      <w:bookmarkStart w:id="293" w:name="_Toc57936651"/>
    </w:p>
    <w:p>
      <w:pPr>
        <w:tabs>
          <w:tab w:val="center" w:pos="4819"/>
        </w:tabs>
        <w:spacing w:line="360" w:lineRule="auto"/>
        <w:jc w:val="center"/>
        <w:outlineLvl w:val="0"/>
        <w:rPr>
          <w:rFonts w:hint="eastAsia" w:ascii="黑体" w:eastAsia="黑体"/>
          <w:sz w:val="44"/>
          <w:szCs w:val="44"/>
        </w:rPr>
      </w:pPr>
      <w:r>
        <w:rPr>
          <w:rFonts w:hint="eastAsia" w:ascii="黑体" w:eastAsia="黑体"/>
          <w:sz w:val="44"/>
          <w:szCs w:val="44"/>
        </w:rPr>
        <w:t>第三章 评标办法</w:t>
      </w:r>
      <w:bookmarkEnd w:id="285"/>
    </w:p>
    <w:p>
      <w:pPr>
        <w:spacing w:line="400" w:lineRule="exact"/>
        <w:rPr>
          <w:rFonts w:hint="eastAsia" w:ascii="宋体" w:hAnsi="宋体" w:cs="宋体"/>
          <w:b/>
          <w:bCs/>
          <w:sz w:val="21"/>
          <w:szCs w:val="21"/>
        </w:rPr>
      </w:pPr>
      <w:bookmarkStart w:id="294" w:name="_Toc366827710"/>
      <w:r>
        <w:rPr>
          <w:rFonts w:hint="eastAsia" w:ascii="宋体" w:hAnsi="宋体" w:cs="宋体"/>
          <w:b/>
          <w:bCs/>
          <w:sz w:val="21"/>
          <w:szCs w:val="21"/>
        </w:rPr>
        <w:t>一、总则</w:t>
      </w:r>
      <w:bookmarkEnd w:id="294"/>
    </w:p>
    <w:p>
      <w:pPr>
        <w:spacing w:line="400" w:lineRule="exact"/>
        <w:ind w:firstLine="420"/>
        <w:rPr>
          <w:rFonts w:hint="eastAsia" w:ascii="宋体" w:hAnsi="宋体" w:cs="宋体"/>
          <w:sz w:val="21"/>
          <w:szCs w:val="21"/>
        </w:rPr>
      </w:pPr>
      <w:r>
        <w:rPr>
          <w:rFonts w:hint="eastAsia" w:ascii="宋体" w:hAnsi="宋体" w:cs="宋体"/>
          <w:sz w:val="21"/>
          <w:szCs w:val="21"/>
        </w:rPr>
        <w:t xml:space="preserve">1、依照《中华人民共和国招标投标法》、《评标委员会和评标方法暂行规定》，结合本项目招标文件有关条款，制定本办法。 </w:t>
      </w:r>
    </w:p>
    <w:p>
      <w:pPr>
        <w:spacing w:line="400" w:lineRule="exact"/>
        <w:ind w:firstLine="420"/>
        <w:rPr>
          <w:rFonts w:hint="eastAsia" w:ascii="宋体" w:hAnsi="宋体" w:cs="宋体"/>
          <w:sz w:val="21"/>
          <w:szCs w:val="21"/>
        </w:rPr>
      </w:pPr>
      <w:r>
        <w:rPr>
          <w:rFonts w:hint="eastAsia" w:ascii="宋体" w:hAnsi="宋体" w:cs="宋体"/>
          <w:sz w:val="21"/>
          <w:szCs w:val="21"/>
        </w:rPr>
        <w:t xml:space="preserve">2、评标委员会是负责本次招标评标的临时机构，评标工作结束后，评标委员会即告解散。 </w:t>
      </w:r>
    </w:p>
    <w:p>
      <w:pPr>
        <w:spacing w:line="400" w:lineRule="exact"/>
        <w:ind w:firstLine="420"/>
        <w:rPr>
          <w:rFonts w:hint="eastAsia" w:ascii="宋体" w:hAnsi="宋体" w:cs="宋体"/>
          <w:sz w:val="21"/>
          <w:szCs w:val="21"/>
        </w:rPr>
      </w:pPr>
      <w:r>
        <w:rPr>
          <w:rFonts w:hint="eastAsia" w:ascii="宋体" w:hAnsi="宋体" w:cs="宋体"/>
          <w:sz w:val="21"/>
          <w:szCs w:val="21"/>
        </w:rPr>
        <w:t xml:space="preserve">3、评标委员会对评审结果和推荐意见不作任何解释，投标人对评标委员会施加的任何影响，都将导致投标文件被拒绝。 </w:t>
      </w:r>
    </w:p>
    <w:p>
      <w:pPr>
        <w:spacing w:line="400" w:lineRule="exact"/>
        <w:rPr>
          <w:rFonts w:hint="eastAsia" w:ascii="宋体" w:hAnsi="宋体" w:cs="宋体"/>
          <w:b/>
          <w:bCs/>
          <w:sz w:val="21"/>
          <w:szCs w:val="21"/>
        </w:rPr>
      </w:pPr>
      <w:bookmarkStart w:id="295" w:name="_Toc365742359"/>
      <w:bookmarkStart w:id="296" w:name="_Toc365742481"/>
      <w:bookmarkStart w:id="297" w:name="_Toc365737251"/>
      <w:bookmarkStart w:id="298" w:name="_Toc366827711"/>
      <w:bookmarkStart w:id="299" w:name="_Toc534576446"/>
      <w:r>
        <w:rPr>
          <w:rFonts w:hint="eastAsia" w:ascii="宋体" w:hAnsi="宋体" w:cs="宋体"/>
          <w:b/>
          <w:bCs/>
          <w:sz w:val="21"/>
          <w:szCs w:val="21"/>
        </w:rPr>
        <w:t>二、评标委员会</w:t>
      </w:r>
      <w:bookmarkEnd w:id="295"/>
      <w:bookmarkEnd w:id="296"/>
      <w:bookmarkEnd w:id="297"/>
      <w:bookmarkEnd w:id="298"/>
      <w:bookmarkEnd w:id="299"/>
    </w:p>
    <w:p>
      <w:pPr>
        <w:spacing w:line="400" w:lineRule="exact"/>
        <w:ind w:firstLine="420"/>
        <w:rPr>
          <w:rFonts w:hint="eastAsia" w:ascii="宋体" w:hAnsi="宋体" w:cs="宋体"/>
          <w:sz w:val="21"/>
          <w:szCs w:val="21"/>
        </w:rPr>
      </w:pPr>
      <w:r>
        <w:rPr>
          <w:rFonts w:hint="eastAsia" w:ascii="宋体" w:hAnsi="宋体" w:cs="宋体"/>
          <w:sz w:val="21"/>
          <w:szCs w:val="21"/>
        </w:rPr>
        <w:t>1、评标委员会</w:t>
      </w:r>
    </w:p>
    <w:p>
      <w:pPr>
        <w:spacing w:line="400" w:lineRule="exact"/>
        <w:ind w:firstLine="420" w:firstLineChars="200"/>
        <w:rPr>
          <w:rFonts w:hint="eastAsia" w:hAnsi="宋体" w:cs="宋体"/>
          <w:sz w:val="21"/>
          <w:szCs w:val="21"/>
        </w:rPr>
      </w:pPr>
      <w:bookmarkStart w:id="300" w:name="_Toc99694986"/>
      <w:bookmarkStart w:id="301" w:name="_Toc38963495"/>
      <w:bookmarkStart w:id="302" w:name="_Toc39152278"/>
      <w:bookmarkStart w:id="303" w:name="_Toc39154245"/>
      <w:bookmarkStart w:id="304" w:name="_Toc38966355"/>
      <w:bookmarkStart w:id="305" w:name="_Toc39155653"/>
      <w:bookmarkStart w:id="306" w:name="_Toc39037067"/>
      <w:bookmarkStart w:id="307" w:name="_Toc38965460"/>
      <w:bookmarkStart w:id="308" w:name="_Toc38967059"/>
      <w:bookmarkStart w:id="309" w:name="_Toc164235837"/>
      <w:bookmarkStart w:id="310" w:name="_Toc39156163"/>
      <w:r>
        <w:rPr>
          <w:rFonts w:hint="eastAsia" w:hAnsi="宋体" w:eastAsia="宋体" w:cs="宋体"/>
          <w:sz w:val="21"/>
          <w:szCs w:val="21"/>
          <w:lang w:val="en-US" w:eastAsia="zh-CN"/>
        </w:rPr>
        <w:t xml:space="preserve"> </w:t>
      </w:r>
      <w:r>
        <w:rPr>
          <w:rFonts w:hint="eastAsia" w:hAnsi="宋体" w:cs="宋体"/>
          <w:sz w:val="21"/>
          <w:szCs w:val="21"/>
        </w:rPr>
        <w:t>评标委员会由招标人依法组建，评标委员会构成：5人。</w:t>
      </w:r>
      <w:r>
        <w:rPr>
          <w:rFonts w:hint="eastAsia" w:hAnsi="宋体" w:cs="宋体"/>
          <w:sz w:val="21"/>
          <w:szCs w:val="21"/>
          <w:lang w:val="en-US" w:eastAsia="zh-CN"/>
        </w:rPr>
        <w:t>其中</w:t>
      </w:r>
      <w:r>
        <w:rPr>
          <w:rFonts w:hint="eastAsia" w:hAnsi="宋体" w:cs="宋体"/>
          <w:sz w:val="21"/>
          <w:szCs w:val="21"/>
        </w:rPr>
        <w:t>河南省综合评标专家库中随机抽取相关经济、技术4人和招标人代表1名。</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2、评标依据</w:t>
      </w:r>
      <w:bookmarkEnd w:id="300"/>
      <w:bookmarkEnd w:id="301"/>
      <w:bookmarkEnd w:id="302"/>
      <w:bookmarkEnd w:id="303"/>
      <w:bookmarkEnd w:id="304"/>
      <w:bookmarkEnd w:id="305"/>
      <w:bookmarkEnd w:id="306"/>
      <w:bookmarkEnd w:id="307"/>
      <w:bookmarkEnd w:id="308"/>
      <w:bookmarkEnd w:id="309"/>
      <w:bookmarkEnd w:id="310"/>
      <w:bookmarkStart w:id="311" w:name="_Toc123382077"/>
      <w:bookmarkStart w:id="312" w:name="_Toc118259077"/>
      <w:bookmarkStart w:id="313" w:name="_Toc118258442"/>
    </w:p>
    <w:p>
      <w:pPr>
        <w:spacing w:line="400" w:lineRule="exact"/>
        <w:ind w:firstLine="420"/>
        <w:rPr>
          <w:rFonts w:hint="eastAsia" w:ascii="宋体" w:hAnsi="宋体" w:cs="宋体"/>
          <w:sz w:val="21"/>
          <w:szCs w:val="21"/>
        </w:rPr>
      </w:pPr>
      <w:r>
        <w:rPr>
          <w:rFonts w:hint="eastAsia" w:ascii="宋体" w:hAnsi="宋体" w:cs="宋体"/>
          <w:sz w:val="21"/>
          <w:szCs w:val="21"/>
        </w:rPr>
        <w:t>评标依据为《中华人民共和国招标投标法》、《水利工程建设项目招标投标管理规定（水利部2001年第14号令）》、</w:t>
      </w:r>
      <w:bookmarkEnd w:id="311"/>
      <w:bookmarkEnd w:id="312"/>
      <w:bookmarkEnd w:id="313"/>
      <w:bookmarkStart w:id="314" w:name="_Toc38965461"/>
      <w:bookmarkStart w:id="315" w:name="_Toc38963496"/>
      <w:bookmarkStart w:id="316" w:name="_Toc39156164"/>
      <w:bookmarkStart w:id="317" w:name="_Toc38967060"/>
      <w:bookmarkStart w:id="318" w:name="_Toc38966356"/>
      <w:bookmarkStart w:id="319" w:name="_Toc39154246"/>
      <w:bookmarkStart w:id="320" w:name="_Toc99694987"/>
      <w:bookmarkStart w:id="321" w:name="_Toc39152279"/>
      <w:bookmarkStart w:id="322" w:name="_Toc164235838"/>
      <w:bookmarkStart w:id="323" w:name="_Toc39037068"/>
      <w:bookmarkStart w:id="324" w:name="_Toc39155654"/>
      <w:r>
        <w:rPr>
          <w:rFonts w:hint="eastAsia" w:ascii="宋体" w:hAnsi="宋体" w:cs="宋体"/>
          <w:sz w:val="21"/>
          <w:szCs w:val="21"/>
        </w:rPr>
        <w:t>国家水利部以及河南省水利厅有关招标投标的法律、法规及本合同工程招标文件。</w:t>
      </w:r>
    </w:p>
    <w:p>
      <w:pPr>
        <w:spacing w:line="400" w:lineRule="exact"/>
        <w:ind w:firstLine="420"/>
        <w:rPr>
          <w:rFonts w:hint="eastAsia" w:ascii="宋体" w:hAnsi="宋体" w:cs="宋体"/>
          <w:sz w:val="21"/>
          <w:szCs w:val="21"/>
        </w:rPr>
      </w:pPr>
      <w:r>
        <w:rPr>
          <w:rFonts w:hint="eastAsia" w:ascii="宋体" w:hAnsi="宋体" w:cs="宋体"/>
          <w:sz w:val="21"/>
          <w:szCs w:val="21"/>
        </w:rPr>
        <w:t>3、评标原则</w:t>
      </w:r>
      <w:bookmarkEnd w:id="314"/>
      <w:bookmarkEnd w:id="315"/>
      <w:bookmarkEnd w:id="316"/>
      <w:bookmarkEnd w:id="317"/>
      <w:bookmarkEnd w:id="318"/>
      <w:bookmarkEnd w:id="319"/>
      <w:bookmarkEnd w:id="320"/>
      <w:bookmarkEnd w:id="321"/>
      <w:bookmarkEnd w:id="322"/>
      <w:bookmarkEnd w:id="323"/>
      <w:bookmarkEnd w:id="324"/>
    </w:p>
    <w:p>
      <w:pPr>
        <w:spacing w:line="400" w:lineRule="exact"/>
        <w:ind w:firstLine="420"/>
        <w:rPr>
          <w:rFonts w:hint="eastAsia" w:ascii="宋体" w:hAnsi="宋体" w:cs="宋体"/>
          <w:sz w:val="21"/>
          <w:szCs w:val="21"/>
        </w:rPr>
      </w:pPr>
      <w:bookmarkStart w:id="325" w:name="_Toc38965462"/>
      <w:bookmarkStart w:id="326" w:name="_Toc38966357"/>
      <w:bookmarkStart w:id="327" w:name="_Toc39037069"/>
      <w:bookmarkStart w:id="328" w:name="_Toc39152280"/>
      <w:bookmarkStart w:id="329" w:name="_Toc39156165"/>
      <w:bookmarkStart w:id="330" w:name="_Toc39155655"/>
      <w:bookmarkStart w:id="331" w:name="_Toc99694988"/>
      <w:bookmarkStart w:id="332" w:name="_Toc38963497"/>
      <w:bookmarkStart w:id="333" w:name="_Toc38967061"/>
      <w:bookmarkStart w:id="334" w:name="_Toc39154247"/>
      <w:r>
        <w:rPr>
          <w:rFonts w:hint="eastAsia" w:ascii="宋体" w:hAnsi="宋体" w:cs="宋体"/>
          <w:sz w:val="21"/>
          <w:szCs w:val="21"/>
        </w:rPr>
        <w:t>评标工作遵循公平、公正和择优的原则。</w:t>
      </w:r>
    </w:p>
    <w:p>
      <w:pPr>
        <w:spacing w:line="400" w:lineRule="exact"/>
        <w:ind w:firstLine="420"/>
        <w:rPr>
          <w:rFonts w:hint="eastAsia" w:ascii="宋体" w:hAnsi="宋体" w:cs="宋体"/>
          <w:sz w:val="21"/>
          <w:szCs w:val="21"/>
        </w:rPr>
      </w:pPr>
      <w:bookmarkStart w:id="335" w:name="_Toc164235839"/>
      <w:r>
        <w:rPr>
          <w:rFonts w:hint="eastAsia" w:ascii="宋体" w:hAnsi="宋体" w:cs="宋体"/>
          <w:sz w:val="21"/>
          <w:szCs w:val="21"/>
        </w:rPr>
        <w:t>4、 评标纪律</w:t>
      </w:r>
      <w:bookmarkEnd w:id="325"/>
      <w:bookmarkEnd w:id="326"/>
      <w:bookmarkEnd w:id="327"/>
      <w:bookmarkEnd w:id="328"/>
      <w:bookmarkEnd w:id="329"/>
      <w:bookmarkEnd w:id="330"/>
      <w:bookmarkEnd w:id="331"/>
      <w:bookmarkEnd w:id="332"/>
      <w:bookmarkEnd w:id="333"/>
      <w:bookmarkEnd w:id="334"/>
      <w:bookmarkEnd w:id="335"/>
      <w:r>
        <w:rPr>
          <w:rFonts w:hint="eastAsia" w:ascii="宋体" w:hAnsi="宋体" w:cs="宋体"/>
          <w:sz w:val="21"/>
          <w:szCs w:val="21"/>
        </w:rPr>
        <w:t xml:space="preserve"> </w:t>
      </w:r>
    </w:p>
    <w:p>
      <w:pPr>
        <w:spacing w:line="400" w:lineRule="exact"/>
        <w:ind w:firstLine="420"/>
        <w:rPr>
          <w:rFonts w:hint="eastAsia" w:ascii="宋体" w:hAnsi="宋体" w:cs="宋体"/>
          <w:sz w:val="21"/>
          <w:szCs w:val="21"/>
        </w:rPr>
      </w:pPr>
      <w:r>
        <w:rPr>
          <w:rFonts w:hint="eastAsia" w:ascii="宋体" w:hAnsi="宋体" w:cs="宋体"/>
          <w:sz w:val="21"/>
          <w:szCs w:val="21"/>
        </w:rPr>
        <w:t>（1）评标活动在严格保密的情况下进行；</w:t>
      </w:r>
    </w:p>
    <w:p>
      <w:pPr>
        <w:spacing w:line="400" w:lineRule="exact"/>
        <w:ind w:firstLine="420"/>
        <w:rPr>
          <w:rFonts w:hint="eastAsia" w:ascii="宋体" w:hAnsi="宋体" w:cs="宋体"/>
          <w:sz w:val="21"/>
          <w:szCs w:val="21"/>
        </w:rPr>
      </w:pPr>
      <w:r>
        <w:rPr>
          <w:rFonts w:hint="eastAsia" w:ascii="宋体" w:hAnsi="宋体" w:cs="宋体"/>
          <w:sz w:val="21"/>
          <w:szCs w:val="21"/>
        </w:rPr>
        <w:t>（2）评标依据是有关法律、法规及本工程招标文件和投标文件；</w:t>
      </w:r>
    </w:p>
    <w:p>
      <w:pPr>
        <w:spacing w:line="400" w:lineRule="exact"/>
        <w:ind w:firstLine="420"/>
        <w:rPr>
          <w:rFonts w:hint="eastAsia" w:ascii="宋体" w:hAnsi="宋体" w:cs="宋体"/>
          <w:sz w:val="21"/>
          <w:szCs w:val="21"/>
        </w:rPr>
      </w:pPr>
      <w:r>
        <w:rPr>
          <w:rFonts w:hint="eastAsia" w:ascii="宋体" w:hAnsi="宋体" w:cs="宋体"/>
          <w:sz w:val="21"/>
          <w:szCs w:val="21"/>
        </w:rPr>
        <w:t>（3）评标委员会成员若为投标人或者投标人主要负责人的近亲属，或者与投标人有经济利益关系的应主动提出回避；</w:t>
      </w:r>
    </w:p>
    <w:p>
      <w:pPr>
        <w:spacing w:line="400" w:lineRule="exact"/>
        <w:ind w:firstLine="420"/>
        <w:rPr>
          <w:rFonts w:hint="eastAsia" w:ascii="宋体" w:hAnsi="宋体" w:cs="宋体"/>
          <w:sz w:val="21"/>
          <w:szCs w:val="21"/>
        </w:rPr>
      </w:pPr>
      <w:r>
        <w:rPr>
          <w:rFonts w:hint="eastAsia" w:ascii="宋体" w:hAnsi="宋体" w:cs="宋体"/>
          <w:sz w:val="21"/>
          <w:szCs w:val="21"/>
        </w:rPr>
        <w:t>（4）评标委员会成员应当客观、公正地履行职责，遵守职业道德，对所提出的评审意见承担个人责任；</w:t>
      </w:r>
    </w:p>
    <w:p>
      <w:pPr>
        <w:spacing w:line="400" w:lineRule="exact"/>
        <w:ind w:firstLine="420"/>
        <w:rPr>
          <w:rFonts w:hint="eastAsia" w:ascii="宋体" w:hAnsi="宋体" w:cs="宋体"/>
          <w:sz w:val="21"/>
          <w:szCs w:val="21"/>
        </w:rPr>
      </w:pPr>
      <w:r>
        <w:rPr>
          <w:rFonts w:hint="eastAsia" w:ascii="宋体" w:hAnsi="宋体" w:cs="宋体"/>
          <w:sz w:val="21"/>
          <w:szCs w:val="21"/>
        </w:rPr>
        <w:t>（5）评标期间，任何单位和个人不得非法干预或者影响评标过程和结果；</w:t>
      </w:r>
    </w:p>
    <w:p>
      <w:pPr>
        <w:spacing w:line="400" w:lineRule="exact"/>
        <w:ind w:firstLine="420"/>
        <w:rPr>
          <w:rFonts w:hint="eastAsia" w:ascii="宋体" w:hAnsi="宋体" w:cs="宋体"/>
          <w:sz w:val="21"/>
          <w:szCs w:val="21"/>
        </w:rPr>
      </w:pPr>
      <w:r>
        <w:rPr>
          <w:rFonts w:hint="eastAsia" w:ascii="宋体" w:hAnsi="宋体" w:cs="宋体"/>
          <w:sz w:val="21"/>
          <w:szCs w:val="21"/>
        </w:rPr>
        <w:t>（6）评标委员会成员不得与任何投标人或者与招标结果有利害关系的人进行私下接触。评标期间评标委员会成员及参加评标工作的有关人员不得私自活动，并将各种通讯工具交由监督人员保管；</w:t>
      </w:r>
    </w:p>
    <w:p>
      <w:pPr>
        <w:spacing w:line="400" w:lineRule="exact"/>
        <w:ind w:firstLine="420"/>
        <w:rPr>
          <w:rFonts w:hint="eastAsia" w:ascii="宋体" w:hAnsi="宋体" w:cs="宋体"/>
          <w:sz w:val="21"/>
          <w:szCs w:val="21"/>
        </w:rPr>
      </w:pPr>
      <w:r>
        <w:rPr>
          <w:rFonts w:hint="eastAsia" w:ascii="宋体" w:hAnsi="宋体" w:cs="宋体"/>
          <w:sz w:val="21"/>
          <w:szCs w:val="21"/>
        </w:rPr>
        <w:t>（7）评标委员会成员不得收受投标人、中介人、其他利害关系人的财物或者其他好处；</w:t>
      </w:r>
    </w:p>
    <w:p>
      <w:pPr>
        <w:spacing w:line="400" w:lineRule="exact"/>
        <w:ind w:firstLine="420"/>
        <w:rPr>
          <w:rFonts w:hint="eastAsia" w:ascii="宋体" w:hAnsi="宋体" w:cs="宋体"/>
          <w:sz w:val="21"/>
          <w:szCs w:val="21"/>
        </w:rPr>
      </w:pPr>
      <w:r>
        <w:rPr>
          <w:rFonts w:hint="eastAsia" w:ascii="宋体" w:hAnsi="宋体" w:cs="宋体"/>
          <w:sz w:val="21"/>
          <w:szCs w:val="21"/>
        </w:rPr>
        <w:t>（8） 评标委员会成员及与评标活动有关的工作人员不得向其他人员透露对投标文件的评审和比较、中标候选人的推荐以及与评标有关的其他情况；</w:t>
      </w:r>
    </w:p>
    <w:p>
      <w:pPr>
        <w:spacing w:line="400" w:lineRule="exact"/>
        <w:ind w:firstLine="420"/>
        <w:rPr>
          <w:rFonts w:hint="eastAsia" w:ascii="宋体" w:hAnsi="宋体" w:cs="宋体"/>
          <w:sz w:val="21"/>
          <w:szCs w:val="21"/>
        </w:rPr>
      </w:pPr>
      <w:r>
        <w:rPr>
          <w:rFonts w:hint="eastAsia" w:ascii="宋体" w:hAnsi="宋体" w:cs="宋体"/>
          <w:sz w:val="21"/>
          <w:szCs w:val="21"/>
        </w:rPr>
        <w:t>（9）评标委员会成员名单在中标结果确定前应当保密；</w:t>
      </w:r>
    </w:p>
    <w:p>
      <w:pPr>
        <w:spacing w:line="400" w:lineRule="exact"/>
        <w:ind w:firstLine="420"/>
        <w:rPr>
          <w:rFonts w:hint="eastAsia" w:ascii="宋体" w:hAnsi="宋体" w:cs="宋体"/>
          <w:sz w:val="21"/>
          <w:szCs w:val="21"/>
        </w:rPr>
      </w:pPr>
      <w:r>
        <w:rPr>
          <w:rFonts w:hint="eastAsia" w:ascii="宋体" w:hAnsi="宋体" w:cs="宋体"/>
          <w:sz w:val="21"/>
          <w:szCs w:val="21"/>
        </w:rPr>
        <w:t>（10）对违反纪律者，将按照《中华人民共和国招标投标法》中的有关规定予以政纪和经济处分；情节严重的，由组建评标专家库的政府部门或者招标代理机构取消担任评标专家的资格；构成犯罪的，依法追究刑事责任。</w:t>
      </w:r>
    </w:p>
    <w:p>
      <w:pPr>
        <w:spacing w:line="400" w:lineRule="exact"/>
        <w:ind w:firstLine="420"/>
        <w:rPr>
          <w:rFonts w:hint="eastAsia" w:ascii="宋体" w:hAnsi="宋体" w:cs="宋体"/>
          <w:sz w:val="21"/>
          <w:szCs w:val="21"/>
        </w:rPr>
      </w:pPr>
      <w:bookmarkStart w:id="336" w:name="_Toc164235840"/>
      <w:bookmarkStart w:id="337" w:name="_Toc99694989"/>
      <w:r>
        <w:rPr>
          <w:rFonts w:hint="eastAsia" w:ascii="宋体" w:hAnsi="宋体" w:cs="宋体"/>
          <w:sz w:val="21"/>
          <w:szCs w:val="21"/>
        </w:rPr>
        <w:t>5、评标监督</w:t>
      </w:r>
    </w:p>
    <w:p>
      <w:pPr>
        <w:spacing w:line="400" w:lineRule="exact"/>
        <w:ind w:firstLine="420"/>
        <w:rPr>
          <w:rFonts w:hint="eastAsia" w:ascii="宋体" w:hAnsi="宋体" w:cs="宋体"/>
          <w:sz w:val="21"/>
          <w:szCs w:val="21"/>
        </w:rPr>
      </w:pPr>
      <w:r>
        <w:rPr>
          <w:rFonts w:hint="eastAsia" w:ascii="宋体" w:hAnsi="宋体" w:cs="宋体"/>
          <w:sz w:val="21"/>
          <w:szCs w:val="21"/>
        </w:rPr>
        <w:t>评标活动将在有关部门的监督、监察下进行。</w:t>
      </w:r>
      <w:bookmarkEnd w:id="336"/>
      <w:bookmarkEnd w:id="337"/>
    </w:p>
    <w:p>
      <w:pPr>
        <w:spacing w:line="400" w:lineRule="exact"/>
        <w:rPr>
          <w:rFonts w:hint="eastAsia" w:ascii="宋体" w:hAnsi="宋体" w:cs="宋体"/>
          <w:b/>
          <w:bCs/>
          <w:sz w:val="21"/>
          <w:szCs w:val="21"/>
        </w:rPr>
      </w:pPr>
      <w:r>
        <w:rPr>
          <w:rFonts w:hint="eastAsia" w:ascii="宋体" w:hAnsi="宋体" w:cs="宋体"/>
          <w:b/>
          <w:bCs/>
          <w:sz w:val="21"/>
          <w:szCs w:val="21"/>
        </w:rPr>
        <w:t>三、评审方法</w:t>
      </w:r>
    </w:p>
    <w:p>
      <w:pPr>
        <w:pStyle w:val="11"/>
        <w:spacing w:line="400" w:lineRule="exact"/>
        <w:ind w:firstLine="555"/>
        <w:rPr>
          <w:rFonts w:hint="eastAsia" w:hAnsi="宋体" w:cs="宋体"/>
          <w:color w:val="auto"/>
          <w:szCs w:val="21"/>
        </w:rPr>
      </w:pPr>
      <w:r>
        <w:rPr>
          <w:rFonts w:hint="eastAsia" w:hAnsi="宋体" w:cs="宋体"/>
          <w:b w:val="0"/>
          <w:bCs w:val="0"/>
          <w:color w:val="auto"/>
          <w:szCs w:val="21"/>
        </w:rPr>
        <w:t>采用综合评估法，</w:t>
      </w:r>
      <w:r>
        <w:rPr>
          <w:rFonts w:hint="eastAsia" w:hAnsi="宋体" w:cs="宋体"/>
          <w:color w:val="auto"/>
          <w:szCs w:val="21"/>
        </w:rPr>
        <w:t>应按下列程序进行评标：</w:t>
      </w:r>
    </w:p>
    <w:p>
      <w:pPr>
        <w:pStyle w:val="11"/>
        <w:spacing w:line="400" w:lineRule="exact"/>
        <w:ind w:firstLine="555"/>
        <w:rPr>
          <w:rFonts w:hint="eastAsia" w:hAnsi="宋体" w:cs="宋体"/>
          <w:color w:val="auto"/>
          <w:szCs w:val="21"/>
        </w:rPr>
      </w:pPr>
      <w:r>
        <w:rPr>
          <w:rFonts w:hint="eastAsia" w:hAnsi="宋体" w:cs="宋体"/>
          <w:color w:val="auto"/>
          <w:szCs w:val="21"/>
        </w:rPr>
        <w:t>（一）评标委员会按照本招标文件投标须知前附表的规定对投标人进行资格审查。投标人必须符合各项要求，有一项不符合要求的，为未通过资格审查。</w:t>
      </w:r>
    </w:p>
    <w:p>
      <w:pPr>
        <w:pStyle w:val="11"/>
        <w:spacing w:line="400" w:lineRule="exact"/>
        <w:ind w:firstLine="555"/>
        <w:rPr>
          <w:rFonts w:hint="eastAsia" w:hAnsi="宋体" w:cs="宋体"/>
          <w:color w:val="auto"/>
          <w:szCs w:val="21"/>
        </w:rPr>
      </w:pPr>
      <w:r>
        <w:rPr>
          <w:rFonts w:hint="eastAsia" w:hAnsi="宋体" w:cs="宋体"/>
          <w:color w:val="auto"/>
          <w:szCs w:val="21"/>
        </w:rPr>
        <w:t>（二）评标委员会按照本招标文件投标须知前附表的规定，对通过资格审查的投标人的投标文件进行形式评审、响应性评审。</w:t>
      </w:r>
    </w:p>
    <w:p>
      <w:pPr>
        <w:pStyle w:val="11"/>
        <w:spacing w:line="400" w:lineRule="exact"/>
        <w:ind w:firstLine="555"/>
        <w:rPr>
          <w:rFonts w:hint="eastAsia" w:hAnsi="宋体" w:cs="宋体"/>
          <w:color w:val="auto"/>
          <w:szCs w:val="21"/>
        </w:rPr>
      </w:pPr>
      <w:r>
        <w:rPr>
          <w:rFonts w:hint="eastAsia" w:hAnsi="宋体" w:cs="宋体"/>
          <w:color w:val="auto"/>
          <w:szCs w:val="21"/>
        </w:rPr>
        <w:t>（三）评标委员会按照本招标文件投标须知前附表的规定，对通过形式评审、响应性评审的投标文件进行算术值</w:t>
      </w:r>
      <w:bookmarkStart w:id="338" w:name="_Hlt139000058"/>
      <w:bookmarkEnd w:id="338"/>
      <w:r>
        <w:rPr>
          <w:rFonts w:hint="eastAsia" w:hAnsi="宋体" w:cs="宋体"/>
          <w:color w:val="auto"/>
          <w:szCs w:val="21"/>
        </w:rPr>
        <w:t>检查，并对其中的算术错误进行修正。</w:t>
      </w:r>
    </w:p>
    <w:p>
      <w:pPr>
        <w:snapToGrid w:val="0"/>
        <w:spacing w:line="400" w:lineRule="exact"/>
        <w:ind w:firstLine="482" w:firstLineChars="230"/>
        <w:rPr>
          <w:rFonts w:hint="eastAsia" w:ascii="宋体" w:hAnsi="宋体" w:cs="宋体"/>
          <w:sz w:val="21"/>
          <w:szCs w:val="21"/>
        </w:rPr>
      </w:pPr>
      <w:r>
        <w:rPr>
          <w:rFonts w:hint="eastAsia" w:ascii="宋体" w:hAnsi="宋体" w:cs="宋体"/>
          <w:sz w:val="21"/>
          <w:szCs w:val="21"/>
        </w:rPr>
        <w:t>（四）评标委员会对投标文件得分进行汇总，并按得分从高到低进行排序，若出现两个或多个得分相同，则按“投标报价低者优先”进行排序。</w:t>
      </w:r>
    </w:p>
    <w:p>
      <w:pPr>
        <w:spacing w:line="400" w:lineRule="exact"/>
        <w:ind w:firstLine="562"/>
        <w:jc w:val="left"/>
        <w:rPr>
          <w:rFonts w:hint="eastAsia" w:ascii="宋体" w:hAnsi="宋体" w:cs="宋体"/>
          <w:sz w:val="21"/>
          <w:szCs w:val="21"/>
        </w:rPr>
      </w:pPr>
      <w:r>
        <w:rPr>
          <w:rFonts w:hint="eastAsia" w:ascii="宋体" w:hAnsi="宋体" w:cs="宋体"/>
          <w:sz w:val="21"/>
          <w:szCs w:val="21"/>
        </w:rPr>
        <w:t>（五）评标委员会根据各投标人最终得分排序结果，向招标人推荐1-3名中标候选人。</w:t>
      </w:r>
    </w:p>
    <w:p>
      <w:pPr>
        <w:spacing w:before="156" w:beforeLines="50" w:line="320" w:lineRule="exact"/>
        <w:ind w:firstLine="562"/>
        <w:rPr>
          <w:rFonts w:hint="eastAsia" w:ascii="宋体" w:hAnsi="宋体" w:cs="宋体"/>
          <w:b/>
          <w:sz w:val="21"/>
          <w:szCs w:val="21"/>
        </w:rPr>
      </w:pPr>
      <w:r>
        <w:rPr>
          <w:rFonts w:hint="eastAsia" w:ascii="宋体" w:hAnsi="宋体" w:cs="宋体"/>
          <w:sz w:val="21"/>
          <w:szCs w:val="21"/>
        </w:rPr>
        <w:t>（六）评标委员会完成评标后，应当向招标人提交书面评标报告。</w:t>
      </w:r>
    </w:p>
    <w:p>
      <w:pPr>
        <w:spacing w:line="500" w:lineRule="exact"/>
        <w:jc w:val="center"/>
        <w:rPr>
          <w:rFonts w:hint="eastAsia" w:ascii="宋体" w:hAnsi="宋体" w:cs="宋体"/>
          <w:b/>
          <w:sz w:val="24"/>
        </w:rPr>
      </w:pPr>
    </w:p>
    <w:p>
      <w:pPr>
        <w:spacing w:line="500" w:lineRule="exact"/>
        <w:jc w:val="center"/>
        <w:rPr>
          <w:rFonts w:hint="eastAsia" w:ascii="宋体" w:hAnsi="宋体" w:cs="宋体"/>
          <w:b/>
          <w:sz w:val="24"/>
        </w:rPr>
      </w:pPr>
    </w:p>
    <w:p>
      <w:pPr>
        <w:spacing w:line="500" w:lineRule="exact"/>
        <w:jc w:val="center"/>
        <w:rPr>
          <w:rFonts w:hint="eastAsia" w:ascii="宋体" w:hAnsi="宋体" w:cs="宋体"/>
          <w:b/>
          <w:sz w:val="24"/>
        </w:rPr>
      </w:pPr>
    </w:p>
    <w:p>
      <w:pPr>
        <w:spacing w:line="500" w:lineRule="exact"/>
        <w:jc w:val="center"/>
        <w:rPr>
          <w:rFonts w:hint="eastAsia" w:ascii="宋体" w:hAnsi="宋体" w:cs="宋体"/>
          <w:b/>
          <w:sz w:val="24"/>
        </w:rPr>
      </w:pPr>
    </w:p>
    <w:p>
      <w:pPr>
        <w:spacing w:line="500" w:lineRule="exact"/>
        <w:jc w:val="center"/>
        <w:rPr>
          <w:rFonts w:hint="eastAsia" w:ascii="宋体" w:hAnsi="宋体" w:cs="宋体"/>
          <w:b/>
          <w:sz w:val="24"/>
        </w:rPr>
      </w:pPr>
    </w:p>
    <w:p>
      <w:pPr>
        <w:spacing w:line="500" w:lineRule="exact"/>
        <w:jc w:val="center"/>
        <w:rPr>
          <w:rFonts w:hint="eastAsia" w:ascii="宋体" w:hAnsi="宋体" w:cs="宋体"/>
          <w:b/>
          <w:sz w:val="24"/>
        </w:rPr>
      </w:pPr>
    </w:p>
    <w:p>
      <w:pPr>
        <w:spacing w:line="500" w:lineRule="exact"/>
        <w:rPr>
          <w:rFonts w:hint="eastAsia" w:ascii="宋体" w:hAnsi="宋体" w:cs="宋体"/>
          <w:b/>
          <w:sz w:val="24"/>
        </w:rPr>
      </w:pPr>
    </w:p>
    <w:p>
      <w:pPr>
        <w:spacing w:line="500" w:lineRule="exact"/>
        <w:jc w:val="center"/>
        <w:rPr>
          <w:rFonts w:hint="eastAsia" w:ascii="宋体" w:hAnsi="宋体" w:cs="宋体"/>
          <w:b/>
          <w:sz w:val="24"/>
        </w:rPr>
      </w:pPr>
    </w:p>
    <w:p>
      <w:pPr>
        <w:spacing w:line="500" w:lineRule="exact"/>
        <w:jc w:val="center"/>
        <w:rPr>
          <w:rFonts w:hint="eastAsia" w:ascii="宋体" w:hAnsi="宋体" w:cs="宋体"/>
          <w:b/>
          <w:sz w:val="24"/>
        </w:rPr>
      </w:pPr>
    </w:p>
    <w:p>
      <w:pPr>
        <w:spacing w:line="500" w:lineRule="exact"/>
        <w:rPr>
          <w:rFonts w:hint="eastAsia" w:ascii="宋体" w:hAnsi="宋体" w:cs="宋体"/>
          <w:b/>
          <w:sz w:val="24"/>
        </w:rPr>
      </w:pPr>
    </w:p>
    <w:p>
      <w:pPr>
        <w:spacing w:line="500" w:lineRule="exact"/>
        <w:jc w:val="center"/>
        <w:rPr>
          <w:rFonts w:hint="eastAsia" w:ascii="宋体" w:hAnsi="宋体" w:cs="宋体"/>
          <w:b/>
          <w:sz w:val="24"/>
        </w:rPr>
      </w:pPr>
    </w:p>
    <w:p>
      <w:pPr>
        <w:spacing w:line="500" w:lineRule="exact"/>
        <w:jc w:val="center"/>
        <w:rPr>
          <w:rFonts w:hint="eastAsia" w:ascii="宋体" w:hAnsi="宋体" w:cs="宋体"/>
          <w:b/>
          <w:sz w:val="24"/>
        </w:rPr>
      </w:pPr>
    </w:p>
    <w:p>
      <w:pPr>
        <w:spacing w:line="500" w:lineRule="exact"/>
        <w:jc w:val="both"/>
        <w:rPr>
          <w:rFonts w:hint="eastAsia" w:ascii="宋体" w:hAnsi="宋体" w:cs="宋体"/>
          <w:b/>
          <w:sz w:val="24"/>
        </w:rPr>
      </w:pPr>
    </w:p>
    <w:p>
      <w:pPr>
        <w:spacing w:line="500" w:lineRule="exact"/>
        <w:jc w:val="center"/>
        <w:rPr>
          <w:rFonts w:hint="eastAsia" w:ascii="宋体" w:hAnsi="宋体" w:cs="宋体"/>
          <w:b/>
          <w:sz w:val="24"/>
        </w:rPr>
      </w:pPr>
    </w:p>
    <w:p>
      <w:pPr>
        <w:pStyle w:val="2"/>
        <w:rPr>
          <w:rFonts w:hint="eastAsia"/>
        </w:rPr>
      </w:pPr>
    </w:p>
    <w:p>
      <w:pPr>
        <w:spacing w:line="500" w:lineRule="exact"/>
        <w:jc w:val="center"/>
        <w:rPr>
          <w:rFonts w:hint="eastAsia" w:ascii="宋体" w:hAnsi="宋体" w:cs="宋体"/>
          <w:b/>
          <w:sz w:val="21"/>
          <w:szCs w:val="21"/>
        </w:rPr>
      </w:pPr>
      <w:r>
        <w:rPr>
          <w:rFonts w:hint="eastAsia" w:ascii="宋体" w:hAnsi="宋体" w:cs="宋体"/>
          <w:b/>
          <w:sz w:val="24"/>
        </w:rPr>
        <w:t>评标办法前附表</w:t>
      </w:r>
    </w:p>
    <w:tbl>
      <w:tblPr>
        <w:tblStyle w:val="19"/>
        <w:tblW w:w="9753" w:type="dxa"/>
        <w:jc w:val="righ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234"/>
        <w:gridCol w:w="1310"/>
        <w:gridCol w:w="61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right"/>
        </w:trPr>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snapToGrid w:val="0"/>
                <w:kern w:val="0"/>
                <w:sz w:val="21"/>
                <w:szCs w:val="21"/>
              </w:rPr>
            </w:pPr>
            <w:r>
              <w:rPr>
                <w:rFonts w:hint="eastAsia" w:ascii="宋体" w:hAnsi="宋体" w:eastAsia="宋体" w:cs="宋体"/>
                <w:b/>
                <w:snapToGrid w:val="0"/>
                <w:kern w:val="0"/>
                <w:sz w:val="21"/>
                <w:szCs w:val="21"/>
              </w:rPr>
              <w:t>条款号</w:t>
            </w:r>
          </w:p>
        </w:tc>
        <w:tc>
          <w:tcPr>
            <w:tcW w:w="25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snapToGrid w:val="0"/>
                <w:kern w:val="0"/>
                <w:sz w:val="21"/>
                <w:szCs w:val="21"/>
              </w:rPr>
            </w:pPr>
            <w:r>
              <w:rPr>
                <w:rFonts w:hint="eastAsia" w:ascii="宋体" w:hAnsi="宋体" w:eastAsia="宋体" w:cs="宋体"/>
                <w:b/>
                <w:snapToGrid w:val="0"/>
                <w:kern w:val="0"/>
                <w:sz w:val="21"/>
                <w:szCs w:val="21"/>
              </w:rPr>
              <w:t>审 查 因 素</w:t>
            </w:r>
          </w:p>
        </w:tc>
        <w:tc>
          <w:tcPr>
            <w:tcW w:w="6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firstLine="420" w:firstLineChars="200"/>
              <w:jc w:val="center"/>
              <w:rPr>
                <w:rFonts w:hint="eastAsia" w:ascii="宋体" w:hAnsi="宋体" w:eastAsia="宋体" w:cs="宋体"/>
                <w:b/>
                <w:snapToGrid w:val="0"/>
                <w:kern w:val="0"/>
                <w:sz w:val="21"/>
                <w:szCs w:val="21"/>
              </w:rPr>
            </w:pPr>
            <w:r>
              <w:rPr>
                <w:rFonts w:hint="eastAsia" w:ascii="宋体" w:hAnsi="宋体" w:eastAsia="宋体" w:cs="宋体"/>
                <w:b/>
                <w:snapToGrid w:val="0"/>
                <w:kern w:val="0"/>
                <w:sz w:val="21"/>
                <w:szCs w:val="21"/>
              </w:rPr>
              <w:t>审  查  标  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right"/>
        </w:trPr>
        <w:tc>
          <w:tcPr>
            <w:tcW w:w="1089" w:type="dxa"/>
            <w:vMerge w:val="restart"/>
            <w:tcBorders>
              <w:top w:val="single" w:color="auto" w:sz="4" w:space="0"/>
              <w:left w:val="single" w:color="auto" w:sz="4" w:space="0"/>
              <w:right w:val="single" w:color="auto" w:sz="4" w:space="0"/>
            </w:tcBorders>
            <w:vAlign w:val="center"/>
          </w:tcPr>
          <w:p>
            <w:pPr>
              <w:keepNext w:val="0"/>
              <w:keepLines w:val="0"/>
              <w:suppressLineNumbers w:val="0"/>
              <w:adjustRightInd w:val="0"/>
              <w:spacing w:before="0" w:beforeAutospacing="0" w:after="0" w:afterAutospacing="0" w:line="460" w:lineRule="exact"/>
              <w:ind w:left="0" w:right="0"/>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形式评审</w:t>
            </w:r>
          </w:p>
          <w:p>
            <w:pPr>
              <w:keepNext w:val="0"/>
              <w:keepLines w:val="0"/>
              <w:suppressLineNumbers w:val="0"/>
              <w:adjustRightInd w:val="0"/>
              <w:spacing w:before="0" w:beforeAutospacing="0" w:after="0" w:afterAutospacing="0" w:line="460" w:lineRule="exact"/>
              <w:ind w:left="0" w:right="0"/>
              <w:jc w:val="center"/>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标准</w:t>
            </w:r>
          </w:p>
        </w:tc>
        <w:tc>
          <w:tcPr>
            <w:tcW w:w="25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snapToGrid w:val="0"/>
                <w:kern w:val="0"/>
                <w:sz w:val="21"/>
                <w:szCs w:val="21"/>
              </w:rPr>
            </w:pPr>
            <w:r>
              <w:rPr>
                <w:rFonts w:hint="eastAsia" w:ascii="宋体" w:hAnsi="宋体" w:eastAsia="宋体" w:cs="宋体"/>
                <w:kern w:val="0"/>
                <w:sz w:val="21"/>
                <w:szCs w:val="21"/>
              </w:rPr>
              <w:t>投标人名称</w:t>
            </w:r>
          </w:p>
        </w:tc>
        <w:tc>
          <w:tcPr>
            <w:tcW w:w="61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60" w:lineRule="exact"/>
              <w:ind w:left="0" w:right="0"/>
              <w:jc w:val="left"/>
              <w:rPr>
                <w:rFonts w:hint="eastAsia" w:ascii="宋体" w:hAnsi="宋体" w:eastAsia="宋体" w:cs="宋体"/>
                <w:snapToGrid w:val="0"/>
                <w:kern w:val="0"/>
                <w:sz w:val="21"/>
                <w:szCs w:val="21"/>
              </w:rPr>
            </w:pPr>
            <w:r>
              <w:rPr>
                <w:rFonts w:hint="eastAsia" w:ascii="宋体" w:hAnsi="宋体" w:eastAsia="宋体" w:cs="宋体"/>
                <w:kern w:val="0"/>
                <w:sz w:val="21"/>
                <w:szCs w:val="21"/>
              </w:rPr>
              <w:t>与营业执照、资质证书一致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right"/>
        </w:trPr>
        <w:tc>
          <w:tcPr>
            <w:tcW w:w="1089" w:type="dxa"/>
            <w:vMerge w:val="continue"/>
            <w:tcBorders>
              <w:left w:val="single" w:color="auto" w:sz="4" w:space="0"/>
              <w:right w:val="single" w:color="auto" w:sz="4" w:space="0"/>
            </w:tcBorders>
            <w:vAlign w:val="center"/>
          </w:tcPr>
          <w:p>
            <w:pPr>
              <w:keepNext w:val="0"/>
              <w:keepLines w:val="0"/>
              <w:suppressLineNumbers w:val="0"/>
              <w:adjustRightInd w:val="0"/>
              <w:spacing w:before="0" w:beforeAutospacing="0" w:after="0" w:afterAutospacing="0" w:line="460" w:lineRule="exact"/>
              <w:ind w:left="0" w:right="0"/>
              <w:jc w:val="center"/>
              <w:rPr>
                <w:rFonts w:hint="eastAsia" w:ascii="宋体" w:hAnsi="宋体" w:eastAsia="宋体" w:cs="宋体"/>
                <w:snapToGrid w:val="0"/>
                <w:kern w:val="0"/>
                <w:sz w:val="21"/>
                <w:szCs w:val="21"/>
              </w:rPr>
            </w:pPr>
          </w:p>
        </w:tc>
        <w:tc>
          <w:tcPr>
            <w:tcW w:w="25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snapToGrid w:val="0"/>
                <w:kern w:val="0"/>
                <w:sz w:val="21"/>
                <w:szCs w:val="21"/>
              </w:rPr>
            </w:pPr>
            <w:r>
              <w:rPr>
                <w:rFonts w:hint="eastAsia" w:ascii="宋体" w:hAnsi="宋体" w:eastAsia="宋体" w:cs="宋体"/>
                <w:kern w:val="0"/>
                <w:sz w:val="21"/>
                <w:szCs w:val="21"/>
              </w:rPr>
              <w:t>投标文件签字盖章</w:t>
            </w:r>
          </w:p>
        </w:tc>
        <w:tc>
          <w:tcPr>
            <w:tcW w:w="6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eastAsia" w:ascii="宋体" w:hAnsi="宋体" w:eastAsia="宋体" w:cs="宋体"/>
                <w:snapToGrid w:val="0"/>
                <w:kern w:val="0"/>
                <w:sz w:val="21"/>
                <w:szCs w:val="21"/>
              </w:rPr>
            </w:pPr>
            <w:r>
              <w:rPr>
                <w:rFonts w:hint="eastAsia" w:ascii="宋体" w:hAnsi="宋体" w:eastAsia="宋体" w:cs="宋体"/>
                <w:sz w:val="21"/>
                <w:szCs w:val="21"/>
              </w:rPr>
              <w:t>符合第二章“投标人须知前附表”</w:t>
            </w:r>
            <w:r>
              <w:rPr>
                <w:rFonts w:hint="eastAsia" w:ascii="宋体" w:hAnsi="宋体" w:cs="宋体"/>
                <w:sz w:val="21"/>
                <w:szCs w:val="21"/>
                <w:lang w:val="en-US" w:eastAsia="zh-CN"/>
              </w:rPr>
              <w:t>第3.7.3款</w:t>
            </w:r>
            <w:r>
              <w:rPr>
                <w:rFonts w:hint="eastAsia" w:ascii="宋体" w:hAnsi="宋体" w:eastAsia="宋体" w:cs="宋体"/>
                <w:sz w:val="21"/>
                <w:szCs w:val="21"/>
              </w:rPr>
              <w:t>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right"/>
        </w:trPr>
        <w:tc>
          <w:tcPr>
            <w:tcW w:w="1089" w:type="dxa"/>
            <w:vMerge w:val="continue"/>
            <w:tcBorders>
              <w:left w:val="single" w:color="auto" w:sz="4" w:space="0"/>
              <w:right w:val="single" w:color="auto" w:sz="4" w:space="0"/>
            </w:tcBorders>
            <w:vAlign w:val="center"/>
          </w:tcPr>
          <w:p>
            <w:pPr>
              <w:keepNext w:val="0"/>
              <w:keepLines w:val="0"/>
              <w:suppressLineNumbers w:val="0"/>
              <w:adjustRightInd w:val="0"/>
              <w:spacing w:before="0" w:beforeAutospacing="0" w:after="0" w:afterAutospacing="0" w:line="460" w:lineRule="exact"/>
              <w:ind w:left="0" w:right="0"/>
              <w:jc w:val="center"/>
              <w:rPr>
                <w:rFonts w:hint="eastAsia" w:ascii="宋体" w:hAnsi="宋体" w:eastAsia="宋体" w:cs="宋体"/>
                <w:snapToGrid w:val="0"/>
                <w:kern w:val="0"/>
                <w:sz w:val="21"/>
                <w:szCs w:val="21"/>
              </w:rPr>
            </w:pPr>
          </w:p>
        </w:tc>
        <w:tc>
          <w:tcPr>
            <w:tcW w:w="25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snapToGrid w:val="0"/>
                <w:kern w:val="0"/>
                <w:sz w:val="21"/>
                <w:szCs w:val="21"/>
              </w:rPr>
            </w:pPr>
            <w:r>
              <w:rPr>
                <w:rFonts w:hint="eastAsia" w:ascii="宋体" w:hAnsi="宋体" w:eastAsia="宋体" w:cs="宋体"/>
                <w:kern w:val="0"/>
                <w:sz w:val="21"/>
                <w:szCs w:val="21"/>
              </w:rPr>
              <w:t>投标文件格式</w:t>
            </w:r>
          </w:p>
        </w:tc>
        <w:tc>
          <w:tcPr>
            <w:tcW w:w="6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eastAsia" w:ascii="宋体" w:hAnsi="宋体" w:eastAsia="宋体" w:cs="宋体"/>
                <w:snapToGrid w:val="0"/>
                <w:kern w:val="0"/>
                <w:sz w:val="21"/>
                <w:szCs w:val="21"/>
              </w:rPr>
            </w:pPr>
            <w:r>
              <w:rPr>
                <w:rFonts w:hint="eastAsia" w:ascii="宋体" w:hAnsi="宋体" w:eastAsia="宋体" w:cs="宋体"/>
                <w:kern w:val="0"/>
                <w:sz w:val="21"/>
                <w:szCs w:val="21"/>
              </w:rPr>
              <w:t>符合第五章“投标文件格式”的要求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right"/>
        </w:trPr>
        <w:tc>
          <w:tcPr>
            <w:tcW w:w="1089" w:type="dxa"/>
            <w:vMerge w:val="continue"/>
            <w:tcBorders>
              <w:left w:val="single" w:color="auto" w:sz="4" w:space="0"/>
              <w:right w:val="single" w:color="auto" w:sz="4" w:space="0"/>
            </w:tcBorders>
            <w:vAlign w:val="center"/>
          </w:tcPr>
          <w:p>
            <w:pPr>
              <w:keepNext w:val="0"/>
              <w:keepLines w:val="0"/>
              <w:suppressLineNumbers w:val="0"/>
              <w:adjustRightInd w:val="0"/>
              <w:spacing w:before="0" w:beforeAutospacing="0" w:after="0" w:afterAutospacing="0" w:line="460" w:lineRule="exact"/>
              <w:ind w:left="0" w:right="0"/>
              <w:jc w:val="center"/>
              <w:rPr>
                <w:rFonts w:hint="eastAsia" w:ascii="宋体" w:hAnsi="宋体" w:eastAsia="宋体" w:cs="宋体"/>
                <w:snapToGrid w:val="0"/>
                <w:kern w:val="0"/>
                <w:sz w:val="21"/>
                <w:szCs w:val="21"/>
              </w:rPr>
            </w:pPr>
          </w:p>
        </w:tc>
        <w:tc>
          <w:tcPr>
            <w:tcW w:w="25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snapToGrid w:val="0"/>
                <w:kern w:val="0"/>
                <w:sz w:val="21"/>
                <w:szCs w:val="21"/>
              </w:rPr>
            </w:pPr>
            <w:r>
              <w:rPr>
                <w:rFonts w:hint="eastAsia" w:ascii="宋体" w:hAnsi="宋体" w:eastAsia="宋体" w:cs="宋体"/>
                <w:kern w:val="0"/>
                <w:sz w:val="21"/>
                <w:szCs w:val="21"/>
              </w:rPr>
              <w:t>报价唯一</w:t>
            </w:r>
          </w:p>
        </w:tc>
        <w:tc>
          <w:tcPr>
            <w:tcW w:w="6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eastAsia" w:ascii="宋体" w:hAnsi="宋体" w:eastAsia="宋体" w:cs="宋体"/>
                <w:snapToGrid w:val="0"/>
                <w:kern w:val="0"/>
                <w:sz w:val="21"/>
                <w:szCs w:val="21"/>
              </w:rPr>
            </w:pPr>
            <w:r>
              <w:rPr>
                <w:rFonts w:hint="eastAsia" w:ascii="宋体" w:hAnsi="宋体" w:eastAsia="宋体" w:cs="宋体"/>
                <w:kern w:val="0"/>
                <w:sz w:val="21"/>
                <w:szCs w:val="21"/>
              </w:rPr>
              <w:t>只能有一个有效报价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right"/>
        </w:trPr>
        <w:tc>
          <w:tcPr>
            <w:tcW w:w="1089" w:type="dxa"/>
            <w:vMerge w:val="continue"/>
            <w:tcBorders>
              <w:left w:val="single" w:color="auto" w:sz="4" w:space="0"/>
              <w:right w:val="single" w:color="auto" w:sz="4" w:space="0"/>
            </w:tcBorders>
            <w:vAlign w:val="center"/>
          </w:tcPr>
          <w:p>
            <w:pPr>
              <w:keepNext w:val="0"/>
              <w:keepLines w:val="0"/>
              <w:suppressLineNumbers w:val="0"/>
              <w:adjustRightInd w:val="0"/>
              <w:spacing w:before="0" w:beforeAutospacing="0" w:after="0" w:afterAutospacing="0" w:line="460" w:lineRule="exact"/>
              <w:ind w:left="0" w:right="0"/>
              <w:jc w:val="center"/>
              <w:rPr>
                <w:rFonts w:hint="eastAsia" w:ascii="宋体" w:hAnsi="宋体" w:eastAsia="宋体" w:cs="宋体"/>
                <w:snapToGrid w:val="0"/>
                <w:kern w:val="0"/>
                <w:sz w:val="21"/>
                <w:szCs w:val="21"/>
              </w:rPr>
            </w:pPr>
          </w:p>
        </w:tc>
        <w:tc>
          <w:tcPr>
            <w:tcW w:w="25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snapToGrid w:val="0"/>
                <w:kern w:val="0"/>
                <w:sz w:val="21"/>
                <w:szCs w:val="21"/>
              </w:rPr>
            </w:pPr>
            <w:r>
              <w:rPr>
                <w:rFonts w:hint="eastAsia" w:ascii="宋体" w:hAnsi="宋体" w:eastAsia="宋体" w:cs="宋体"/>
                <w:sz w:val="21"/>
                <w:szCs w:val="21"/>
              </w:rPr>
              <w:t>投标文件的正本、副本数量</w:t>
            </w:r>
          </w:p>
        </w:tc>
        <w:tc>
          <w:tcPr>
            <w:tcW w:w="6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eastAsia" w:ascii="宋体" w:hAnsi="宋体" w:eastAsia="宋体" w:cs="宋体"/>
                <w:snapToGrid w:val="0"/>
                <w:kern w:val="0"/>
                <w:sz w:val="21"/>
                <w:szCs w:val="21"/>
              </w:rPr>
            </w:pPr>
            <w:r>
              <w:rPr>
                <w:rFonts w:hint="eastAsia" w:ascii="宋体" w:hAnsi="宋体" w:eastAsia="宋体" w:cs="宋体"/>
                <w:sz w:val="21"/>
                <w:szCs w:val="21"/>
              </w:rPr>
              <w:t>符合第二章“投标人须知前附表”</w:t>
            </w:r>
            <w:r>
              <w:rPr>
                <w:rFonts w:hint="eastAsia" w:ascii="宋体" w:hAnsi="宋体" w:cs="宋体"/>
                <w:sz w:val="21"/>
                <w:szCs w:val="21"/>
                <w:lang w:val="en-US" w:eastAsia="zh-CN"/>
              </w:rPr>
              <w:t>第2.4.6.1款</w:t>
            </w:r>
            <w:r>
              <w:rPr>
                <w:rFonts w:hint="eastAsia" w:ascii="宋体" w:hAnsi="宋体" w:eastAsia="宋体" w:cs="宋体"/>
                <w:sz w:val="21"/>
                <w:szCs w:val="21"/>
              </w:rPr>
              <w:t>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right"/>
        </w:trPr>
        <w:tc>
          <w:tcPr>
            <w:tcW w:w="1089"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460" w:lineRule="exact"/>
              <w:ind w:left="0" w:right="0"/>
              <w:jc w:val="center"/>
              <w:rPr>
                <w:rFonts w:hint="eastAsia" w:ascii="宋体" w:hAnsi="宋体" w:eastAsia="宋体" w:cs="宋体"/>
                <w:snapToGrid w:val="0"/>
                <w:kern w:val="0"/>
                <w:sz w:val="21"/>
                <w:szCs w:val="21"/>
              </w:rPr>
            </w:pPr>
          </w:p>
        </w:tc>
        <w:tc>
          <w:tcPr>
            <w:tcW w:w="25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snapToGrid w:val="0"/>
                <w:kern w:val="0"/>
                <w:sz w:val="21"/>
                <w:szCs w:val="21"/>
              </w:rPr>
            </w:pPr>
            <w:r>
              <w:rPr>
                <w:rFonts w:hint="eastAsia" w:ascii="宋体" w:hAnsi="宋体" w:eastAsia="宋体" w:cs="宋体"/>
                <w:sz w:val="21"/>
                <w:szCs w:val="21"/>
              </w:rPr>
              <w:t>投标文件的装订</w:t>
            </w:r>
          </w:p>
        </w:tc>
        <w:tc>
          <w:tcPr>
            <w:tcW w:w="6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eastAsia" w:ascii="宋体" w:hAnsi="宋体" w:eastAsia="宋体" w:cs="宋体"/>
                <w:snapToGrid w:val="0"/>
                <w:kern w:val="0"/>
                <w:sz w:val="21"/>
                <w:szCs w:val="21"/>
              </w:rPr>
            </w:pPr>
            <w:r>
              <w:rPr>
                <w:rFonts w:hint="eastAsia" w:ascii="宋体" w:hAnsi="宋体" w:eastAsia="宋体" w:cs="宋体"/>
                <w:sz w:val="21"/>
                <w:szCs w:val="21"/>
              </w:rPr>
              <w:t>符合第二章“投标人须知前附表”</w:t>
            </w:r>
            <w:r>
              <w:rPr>
                <w:rFonts w:hint="eastAsia" w:ascii="宋体" w:hAnsi="宋体" w:cs="宋体"/>
                <w:sz w:val="21"/>
                <w:szCs w:val="21"/>
                <w:lang w:val="en-US" w:eastAsia="zh-CN"/>
              </w:rPr>
              <w:t>3.7.5</w:t>
            </w:r>
            <w:r>
              <w:rPr>
                <w:rFonts w:hint="eastAsia" w:ascii="宋体" w:hAnsi="宋体" w:eastAsia="宋体" w:cs="宋体"/>
                <w:sz w:val="21"/>
                <w:szCs w:val="21"/>
              </w:rPr>
              <w:t>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right"/>
        </w:trPr>
        <w:tc>
          <w:tcPr>
            <w:tcW w:w="1089"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sz w:val="21"/>
                <w:szCs w:val="21"/>
              </w:rPr>
            </w:pPr>
            <w:r>
              <w:rPr>
                <w:rFonts w:hint="eastAsia" w:ascii="宋体" w:hAnsi="宋体" w:eastAsia="宋体" w:cs="宋体"/>
                <w:sz w:val="21"/>
                <w:szCs w:val="21"/>
              </w:rPr>
              <w:t>资格</w:t>
            </w:r>
          </w:p>
          <w:p>
            <w:pPr>
              <w:keepNext w:val="0"/>
              <w:keepLines w:val="0"/>
              <w:suppressLineNumbers w:val="0"/>
              <w:adjustRightInd w:val="0"/>
              <w:spacing w:before="0" w:beforeAutospacing="0" w:after="0" w:afterAutospacing="0" w:line="460" w:lineRule="exact"/>
              <w:ind w:left="0" w:right="0"/>
              <w:jc w:val="center"/>
              <w:rPr>
                <w:rFonts w:hint="eastAsia" w:ascii="宋体" w:hAnsi="宋体" w:eastAsia="宋体" w:cs="宋体"/>
                <w:sz w:val="21"/>
                <w:szCs w:val="21"/>
              </w:rPr>
            </w:pPr>
            <w:r>
              <w:rPr>
                <w:rFonts w:hint="eastAsia" w:ascii="宋体" w:hAnsi="宋体" w:eastAsia="宋体" w:cs="宋体"/>
                <w:sz w:val="21"/>
                <w:szCs w:val="21"/>
              </w:rPr>
              <w:t>评审标准</w:t>
            </w:r>
          </w:p>
        </w:tc>
        <w:tc>
          <w:tcPr>
            <w:tcW w:w="25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12" w:lineRule="auto"/>
              <w:ind w:left="0" w:right="0"/>
              <w:contextualSpacing/>
              <w:jc w:val="center"/>
              <w:rPr>
                <w:rFonts w:hint="eastAsia" w:ascii="宋体" w:hAnsi="宋体" w:eastAsia="宋体" w:cs="宋体"/>
                <w:snapToGrid w:val="0"/>
                <w:kern w:val="0"/>
                <w:sz w:val="21"/>
                <w:szCs w:val="21"/>
              </w:rPr>
            </w:pPr>
            <w:r>
              <w:rPr>
                <w:rFonts w:hint="eastAsia" w:ascii="Times New Roman" w:hAnsi="宋体" w:eastAsia="Times New Roman" w:cs="宋体"/>
                <w:sz w:val="21"/>
                <w:szCs w:val="21"/>
              </w:rPr>
              <w:t>法定代表人或被授权委托人</w:t>
            </w:r>
          </w:p>
        </w:tc>
        <w:tc>
          <w:tcPr>
            <w:tcW w:w="6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12" w:lineRule="auto"/>
              <w:ind w:left="0" w:right="0"/>
              <w:contextualSpacing/>
              <w:jc w:val="left"/>
              <w:rPr>
                <w:rFonts w:hint="eastAsia" w:ascii="宋体" w:hAnsi="宋体" w:eastAsia="宋体" w:cs="宋体"/>
                <w:snapToGrid w:val="0"/>
                <w:kern w:val="0"/>
                <w:sz w:val="21"/>
                <w:szCs w:val="21"/>
              </w:rPr>
            </w:pPr>
            <w:r>
              <w:rPr>
                <w:rFonts w:hint="eastAsia" w:ascii="Times New Roman" w:hAnsi="宋体" w:eastAsia="Times New Roman" w:cs="宋体"/>
                <w:sz w:val="21"/>
                <w:szCs w:val="21"/>
              </w:rPr>
              <w:t>法人身份证明及身份证或授权委托书、被授权人的身份证及近三个月社保证明和劳动合同；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right"/>
        </w:trPr>
        <w:tc>
          <w:tcPr>
            <w:tcW w:w="1089" w:type="dxa"/>
            <w:vMerge w:val="continue"/>
            <w:tcBorders>
              <w:left w:val="single" w:color="auto" w:sz="4" w:space="0"/>
              <w:right w:val="single" w:color="auto" w:sz="4" w:space="0"/>
            </w:tcBorders>
            <w:vAlign w:val="center"/>
          </w:tcPr>
          <w:p>
            <w:pPr>
              <w:keepNext w:val="0"/>
              <w:keepLines w:val="0"/>
              <w:suppressLineNumbers w:val="0"/>
              <w:adjustRightInd w:val="0"/>
              <w:spacing w:before="0" w:beforeAutospacing="0" w:after="0" w:afterAutospacing="0" w:line="460" w:lineRule="exact"/>
              <w:ind w:left="0" w:right="0"/>
              <w:jc w:val="center"/>
              <w:rPr>
                <w:rFonts w:hint="eastAsia" w:ascii="宋体" w:hAnsi="宋体" w:eastAsia="宋体" w:cs="宋体"/>
                <w:snapToGrid w:val="0"/>
                <w:kern w:val="0"/>
                <w:sz w:val="21"/>
                <w:szCs w:val="21"/>
              </w:rPr>
            </w:pPr>
          </w:p>
        </w:tc>
        <w:tc>
          <w:tcPr>
            <w:tcW w:w="25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12" w:lineRule="auto"/>
              <w:ind w:left="0" w:right="0"/>
              <w:contextualSpacing/>
              <w:jc w:val="center"/>
              <w:rPr>
                <w:rFonts w:hint="eastAsia" w:ascii="宋体" w:hAnsi="宋体" w:eastAsia="宋体" w:cs="宋体"/>
                <w:snapToGrid w:val="0"/>
                <w:kern w:val="0"/>
                <w:sz w:val="21"/>
                <w:szCs w:val="21"/>
              </w:rPr>
            </w:pPr>
            <w:r>
              <w:rPr>
                <w:rFonts w:hint="eastAsia" w:ascii="Times New Roman" w:hAnsi="宋体" w:eastAsia="Times New Roman" w:cs="宋体"/>
                <w:sz w:val="21"/>
                <w:szCs w:val="21"/>
              </w:rPr>
              <w:t>营业执照及开户许可证</w:t>
            </w:r>
          </w:p>
        </w:tc>
        <w:tc>
          <w:tcPr>
            <w:tcW w:w="6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12" w:lineRule="auto"/>
              <w:ind w:left="0" w:right="0"/>
              <w:rPr>
                <w:rFonts w:hint="eastAsia" w:ascii="宋体" w:hAnsi="宋体" w:eastAsia="宋体" w:cs="宋体"/>
                <w:snapToGrid w:val="0"/>
                <w:kern w:val="0"/>
                <w:sz w:val="21"/>
                <w:szCs w:val="21"/>
              </w:rPr>
            </w:pPr>
            <w:r>
              <w:rPr>
                <w:rFonts w:hint="eastAsia" w:ascii="Times New Roman" w:hAnsi="宋体" w:eastAsia="Times New Roman" w:cs="宋体"/>
                <w:bCs/>
                <w:sz w:val="21"/>
                <w:szCs w:val="21"/>
              </w:rPr>
              <w:t>具有有效的营业执照、税务登记证、组织机构代码证（或三证合一的营业执照）；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right"/>
        </w:trPr>
        <w:tc>
          <w:tcPr>
            <w:tcW w:w="1089" w:type="dxa"/>
            <w:vMerge w:val="continue"/>
            <w:tcBorders>
              <w:left w:val="single" w:color="auto" w:sz="4" w:space="0"/>
              <w:right w:val="single" w:color="auto" w:sz="4" w:space="0"/>
            </w:tcBorders>
            <w:vAlign w:val="center"/>
          </w:tcPr>
          <w:p>
            <w:pPr>
              <w:keepNext w:val="0"/>
              <w:keepLines w:val="0"/>
              <w:suppressLineNumbers w:val="0"/>
              <w:adjustRightInd w:val="0"/>
              <w:spacing w:before="0" w:beforeAutospacing="0" w:after="0" w:afterAutospacing="0" w:line="460" w:lineRule="exact"/>
              <w:ind w:left="0" w:right="0"/>
              <w:jc w:val="center"/>
              <w:rPr>
                <w:rFonts w:hint="eastAsia" w:ascii="宋体" w:hAnsi="宋体" w:eastAsia="宋体" w:cs="宋体"/>
                <w:snapToGrid w:val="0"/>
                <w:kern w:val="0"/>
                <w:sz w:val="21"/>
                <w:szCs w:val="21"/>
              </w:rPr>
            </w:pPr>
          </w:p>
        </w:tc>
        <w:tc>
          <w:tcPr>
            <w:tcW w:w="25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snapToGrid w:val="0"/>
                <w:kern w:val="0"/>
                <w:sz w:val="21"/>
                <w:szCs w:val="21"/>
              </w:rPr>
            </w:pPr>
            <w:r>
              <w:rPr>
                <w:rFonts w:hint="eastAsia" w:ascii="宋体" w:hAnsi="宋体" w:eastAsia="宋体" w:cs="宋体"/>
                <w:sz w:val="21"/>
                <w:szCs w:val="21"/>
              </w:rPr>
              <w:t>资质等级</w:t>
            </w:r>
          </w:p>
        </w:tc>
        <w:tc>
          <w:tcPr>
            <w:tcW w:w="6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eastAsia" w:ascii="宋体" w:hAnsi="宋体" w:eastAsia="宋体" w:cs="宋体"/>
                <w:sz w:val="21"/>
                <w:szCs w:val="21"/>
              </w:rPr>
            </w:pPr>
            <w:r>
              <w:rPr>
                <w:rFonts w:hint="eastAsia" w:ascii="宋体" w:hAnsi="宋体" w:eastAsia="宋体" w:cs="宋体"/>
                <w:sz w:val="21"/>
                <w:szCs w:val="21"/>
              </w:rPr>
              <w:t>符合第二章“投标人须知前附表”</w:t>
            </w:r>
            <w:r>
              <w:rPr>
                <w:rFonts w:hint="eastAsia" w:ascii="宋体" w:hAnsi="宋体" w:cs="宋体"/>
                <w:sz w:val="21"/>
                <w:szCs w:val="21"/>
                <w:lang w:val="en-US" w:eastAsia="zh-CN"/>
              </w:rPr>
              <w:t>第2.1.3款</w:t>
            </w:r>
            <w:r>
              <w:rPr>
                <w:rFonts w:hint="eastAsia" w:ascii="宋体" w:hAnsi="宋体" w:eastAsia="宋体" w:cs="宋体"/>
                <w:sz w:val="21"/>
                <w:szCs w:val="21"/>
              </w:rPr>
              <w:t>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right"/>
        </w:trPr>
        <w:tc>
          <w:tcPr>
            <w:tcW w:w="1089" w:type="dxa"/>
            <w:vMerge w:val="continue"/>
            <w:tcBorders>
              <w:left w:val="single" w:color="auto" w:sz="4" w:space="0"/>
              <w:right w:val="single" w:color="auto" w:sz="4" w:space="0"/>
            </w:tcBorders>
            <w:vAlign w:val="center"/>
          </w:tcPr>
          <w:p>
            <w:pPr>
              <w:keepNext w:val="0"/>
              <w:keepLines w:val="0"/>
              <w:suppressLineNumbers w:val="0"/>
              <w:adjustRightInd w:val="0"/>
              <w:spacing w:before="0" w:beforeAutospacing="0" w:after="0" w:afterAutospacing="0" w:line="460" w:lineRule="exact"/>
              <w:ind w:left="0" w:right="0"/>
              <w:jc w:val="center"/>
              <w:rPr>
                <w:rFonts w:hint="eastAsia" w:ascii="宋体" w:hAnsi="宋体" w:eastAsia="宋体" w:cs="宋体"/>
                <w:snapToGrid w:val="0"/>
                <w:kern w:val="0"/>
                <w:sz w:val="21"/>
                <w:szCs w:val="21"/>
              </w:rPr>
            </w:pPr>
          </w:p>
        </w:tc>
        <w:tc>
          <w:tcPr>
            <w:tcW w:w="25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snapToGrid w:val="0"/>
                <w:kern w:val="0"/>
                <w:sz w:val="21"/>
                <w:szCs w:val="21"/>
              </w:rPr>
            </w:pPr>
            <w:r>
              <w:rPr>
                <w:rFonts w:hint="eastAsia" w:ascii="宋体" w:hAnsi="宋体" w:eastAsia="宋体" w:cs="宋体"/>
                <w:sz w:val="21"/>
                <w:szCs w:val="21"/>
              </w:rPr>
              <w:t>项目总监理工程师</w:t>
            </w:r>
          </w:p>
        </w:tc>
        <w:tc>
          <w:tcPr>
            <w:tcW w:w="6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eastAsia" w:ascii="宋体" w:hAnsi="宋体" w:eastAsia="宋体" w:cs="宋体"/>
                <w:sz w:val="21"/>
                <w:szCs w:val="21"/>
              </w:rPr>
            </w:pPr>
            <w:r>
              <w:rPr>
                <w:rFonts w:hint="eastAsia" w:ascii="宋体" w:hAnsi="宋体" w:eastAsia="宋体" w:cs="宋体"/>
                <w:sz w:val="21"/>
                <w:szCs w:val="21"/>
              </w:rPr>
              <w:t>符合第二章“投标人须知前附表”</w:t>
            </w:r>
            <w:r>
              <w:rPr>
                <w:rFonts w:hint="eastAsia" w:ascii="宋体" w:hAnsi="宋体" w:cs="宋体"/>
                <w:sz w:val="21"/>
                <w:szCs w:val="21"/>
                <w:lang w:val="en-US" w:eastAsia="zh-CN"/>
              </w:rPr>
              <w:t>第2.1.3款</w:t>
            </w:r>
            <w:r>
              <w:rPr>
                <w:rFonts w:hint="eastAsia" w:ascii="宋体" w:hAnsi="宋体" w:eastAsia="宋体" w:cs="宋体"/>
                <w:sz w:val="21"/>
                <w:szCs w:val="21"/>
              </w:rPr>
              <w:t>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right"/>
        </w:trPr>
        <w:tc>
          <w:tcPr>
            <w:tcW w:w="1089" w:type="dxa"/>
            <w:vMerge w:val="continue"/>
            <w:tcBorders>
              <w:left w:val="single" w:color="auto" w:sz="4" w:space="0"/>
              <w:right w:val="single" w:color="auto" w:sz="4" w:space="0"/>
            </w:tcBorders>
            <w:vAlign w:val="center"/>
          </w:tcPr>
          <w:p>
            <w:pPr>
              <w:keepNext w:val="0"/>
              <w:keepLines w:val="0"/>
              <w:suppressLineNumbers w:val="0"/>
              <w:adjustRightInd w:val="0"/>
              <w:spacing w:before="0" w:beforeAutospacing="0" w:after="0" w:afterAutospacing="0" w:line="460" w:lineRule="exact"/>
              <w:ind w:left="0" w:right="0"/>
              <w:jc w:val="center"/>
              <w:rPr>
                <w:rFonts w:hint="eastAsia" w:ascii="宋体" w:hAnsi="宋体" w:eastAsia="宋体" w:cs="宋体"/>
                <w:snapToGrid w:val="0"/>
                <w:kern w:val="0"/>
                <w:sz w:val="21"/>
                <w:szCs w:val="21"/>
              </w:rPr>
            </w:pPr>
          </w:p>
        </w:tc>
        <w:tc>
          <w:tcPr>
            <w:tcW w:w="25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snapToGrid w:val="0"/>
                <w:kern w:val="0"/>
                <w:sz w:val="21"/>
                <w:szCs w:val="21"/>
              </w:rPr>
            </w:pPr>
            <w:r>
              <w:rPr>
                <w:rFonts w:hint="eastAsia" w:ascii="宋体" w:hAnsi="宋体" w:eastAsia="宋体" w:cs="宋体"/>
                <w:sz w:val="21"/>
                <w:szCs w:val="21"/>
              </w:rPr>
              <w:t>拟投入本工程的监理人员</w:t>
            </w:r>
          </w:p>
        </w:tc>
        <w:tc>
          <w:tcPr>
            <w:tcW w:w="6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eastAsia" w:ascii="宋体" w:hAnsi="宋体" w:eastAsia="宋体" w:cs="宋体"/>
                <w:sz w:val="21"/>
                <w:szCs w:val="21"/>
              </w:rPr>
            </w:pPr>
            <w:r>
              <w:rPr>
                <w:rFonts w:hint="eastAsia" w:ascii="宋体" w:hAnsi="宋体" w:eastAsia="宋体" w:cs="宋体"/>
                <w:sz w:val="21"/>
                <w:szCs w:val="21"/>
              </w:rPr>
              <w:t>符合第二章“投标人须知前附表”</w:t>
            </w:r>
            <w:r>
              <w:rPr>
                <w:rFonts w:hint="eastAsia" w:ascii="宋体" w:hAnsi="宋体" w:cs="宋体"/>
                <w:sz w:val="21"/>
                <w:szCs w:val="21"/>
                <w:lang w:val="en-US" w:eastAsia="zh-CN"/>
              </w:rPr>
              <w:t>第2.1.3款</w:t>
            </w:r>
            <w:r>
              <w:rPr>
                <w:rFonts w:hint="eastAsia" w:ascii="宋体" w:hAnsi="宋体" w:eastAsia="宋体" w:cs="宋体"/>
                <w:sz w:val="21"/>
                <w:szCs w:val="21"/>
              </w:rPr>
              <w:t>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right"/>
        </w:trPr>
        <w:tc>
          <w:tcPr>
            <w:tcW w:w="1089" w:type="dxa"/>
            <w:vMerge w:val="continue"/>
            <w:tcBorders>
              <w:left w:val="single" w:color="auto" w:sz="4" w:space="0"/>
              <w:right w:val="single" w:color="auto" w:sz="4" w:space="0"/>
            </w:tcBorders>
            <w:vAlign w:val="center"/>
          </w:tcPr>
          <w:p>
            <w:pPr>
              <w:keepNext w:val="0"/>
              <w:keepLines w:val="0"/>
              <w:suppressLineNumbers w:val="0"/>
              <w:adjustRightInd w:val="0"/>
              <w:spacing w:before="0" w:beforeAutospacing="0" w:after="0" w:afterAutospacing="0" w:line="460" w:lineRule="exact"/>
              <w:ind w:left="0" w:right="0"/>
              <w:jc w:val="center"/>
              <w:rPr>
                <w:rFonts w:hint="eastAsia" w:ascii="宋体" w:hAnsi="宋体" w:eastAsia="宋体" w:cs="宋体"/>
                <w:snapToGrid w:val="0"/>
                <w:kern w:val="0"/>
                <w:sz w:val="21"/>
                <w:szCs w:val="21"/>
              </w:rPr>
            </w:pPr>
          </w:p>
        </w:tc>
        <w:tc>
          <w:tcPr>
            <w:tcW w:w="25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snapToGrid w:val="0"/>
                <w:kern w:val="0"/>
                <w:sz w:val="21"/>
                <w:szCs w:val="21"/>
              </w:rPr>
            </w:pPr>
            <w:r>
              <w:rPr>
                <w:rFonts w:hint="eastAsia" w:ascii="宋体" w:hAnsi="宋体" w:eastAsia="宋体" w:cs="宋体"/>
                <w:sz w:val="21"/>
                <w:szCs w:val="21"/>
              </w:rPr>
              <w:t>财务要求</w:t>
            </w:r>
          </w:p>
        </w:tc>
        <w:tc>
          <w:tcPr>
            <w:tcW w:w="6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eastAsia" w:ascii="宋体" w:hAnsi="宋体" w:eastAsia="宋体" w:cs="宋体"/>
                <w:snapToGrid w:val="0"/>
                <w:kern w:val="0"/>
                <w:sz w:val="21"/>
                <w:szCs w:val="21"/>
              </w:rPr>
            </w:pPr>
            <w:r>
              <w:rPr>
                <w:rFonts w:hint="eastAsia" w:ascii="宋体" w:hAnsi="宋体" w:eastAsia="宋体" w:cs="宋体"/>
                <w:sz w:val="21"/>
                <w:szCs w:val="21"/>
              </w:rPr>
              <w:t>符合第二章“投标人须知前附表”</w:t>
            </w:r>
            <w:r>
              <w:rPr>
                <w:rFonts w:hint="eastAsia" w:ascii="宋体" w:hAnsi="宋体" w:cs="宋体"/>
                <w:sz w:val="21"/>
                <w:szCs w:val="21"/>
                <w:lang w:val="en-US" w:eastAsia="zh-CN"/>
              </w:rPr>
              <w:t>第2.1.3款</w:t>
            </w:r>
            <w:r>
              <w:rPr>
                <w:rFonts w:hint="eastAsia" w:ascii="宋体" w:hAnsi="宋体" w:eastAsia="宋体" w:cs="宋体"/>
                <w:sz w:val="21"/>
                <w:szCs w:val="21"/>
              </w:rPr>
              <w:t>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right"/>
        </w:trPr>
        <w:tc>
          <w:tcPr>
            <w:tcW w:w="1089" w:type="dxa"/>
            <w:vMerge w:val="continue"/>
            <w:tcBorders>
              <w:left w:val="single" w:color="auto" w:sz="4" w:space="0"/>
              <w:right w:val="single" w:color="auto" w:sz="4" w:space="0"/>
            </w:tcBorders>
            <w:vAlign w:val="center"/>
          </w:tcPr>
          <w:p>
            <w:pPr>
              <w:keepNext w:val="0"/>
              <w:keepLines w:val="0"/>
              <w:suppressLineNumbers w:val="0"/>
              <w:adjustRightInd w:val="0"/>
              <w:spacing w:before="0" w:beforeAutospacing="0" w:after="0" w:afterAutospacing="0" w:line="460" w:lineRule="exact"/>
              <w:ind w:left="0" w:right="0"/>
              <w:jc w:val="center"/>
              <w:rPr>
                <w:rFonts w:hint="eastAsia" w:ascii="宋体" w:hAnsi="宋体" w:eastAsia="宋体" w:cs="宋体"/>
                <w:snapToGrid w:val="0"/>
                <w:kern w:val="0"/>
                <w:sz w:val="21"/>
                <w:szCs w:val="21"/>
              </w:rPr>
            </w:pPr>
          </w:p>
        </w:tc>
        <w:tc>
          <w:tcPr>
            <w:tcW w:w="25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snapToGrid w:val="0"/>
                <w:kern w:val="0"/>
                <w:sz w:val="21"/>
                <w:szCs w:val="21"/>
              </w:rPr>
            </w:pPr>
            <w:r>
              <w:rPr>
                <w:rFonts w:hint="eastAsia" w:ascii="宋体" w:hAnsi="宋体" w:eastAsia="宋体" w:cs="宋体"/>
                <w:sz w:val="21"/>
                <w:szCs w:val="21"/>
              </w:rPr>
              <w:t>业绩要求</w:t>
            </w:r>
          </w:p>
        </w:tc>
        <w:tc>
          <w:tcPr>
            <w:tcW w:w="6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eastAsia" w:ascii="宋体" w:hAnsi="宋体" w:eastAsia="宋体" w:cs="宋体"/>
                <w:snapToGrid w:val="0"/>
                <w:kern w:val="0"/>
                <w:sz w:val="21"/>
                <w:szCs w:val="21"/>
              </w:rPr>
            </w:pPr>
            <w:r>
              <w:rPr>
                <w:rFonts w:hint="eastAsia" w:ascii="宋体" w:hAnsi="宋体" w:eastAsia="宋体" w:cs="宋体"/>
                <w:sz w:val="21"/>
                <w:szCs w:val="21"/>
              </w:rPr>
              <w:t>符合第二章“投标人须知前附表”</w:t>
            </w:r>
            <w:r>
              <w:rPr>
                <w:rFonts w:hint="eastAsia" w:ascii="宋体" w:hAnsi="宋体" w:cs="宋体"/>
                <w:sz w:val="21"/>
                <w:szCs w:val="21"/>
                <w:lang w:val="en-US" w:eastAsia="zh-CN"/>
              </w:rPr>
              <w:t>第2.1.3款</w:t>
            </w:r>
            <w:r>
              <w:rPr>
                <w:rFonts w:hint="eastAsia" w:ascii="宋体" w:hAnsi="宋体" w:eastAsia="宋体" w:cs="宋体"/>
                <w:sz w:val="21"/>
                <w:szCs w:val="21"/>
              </w:rPr>
              <w:t>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right"/>
        </w:trPr>
        <w:tc>
          <w:tcPr>
            <w:tcW w:w="1089" w:type="dxa"/>
            <w:vMerge w:val="continue"/>
            <w:tcBorders>
              <w:left w:val="single" w:color="auto" w:sz="4" w:space="0"/>
              <w:right w:val="single" w:color="auto" w:sz="4" w:space="0"/>
            </w:tcBorders>
            <w:vAlign w:val="center"/>
          </w:tcPr>
          <w:p>
            <w:pPr>
              <w:keepNext w:val="0"/>
              <w:keepLines w:val="0"/>
              <w:suppressLineNumbers w:val="0"/>
              <w:adjustRightInd w:val="0"/>
              <w:spacing w:before="0" w:beforeAutospacing="0" w:after="0" w:afterAutospacing="0" w:line="460" w:lineRule="exact"/>
              <w:ind w:left="0" w:right="0"/>
              <w:jc w:val="center"/>
              <w:rPr>
                <w:rFonts w:hint="eastAsia" w:ascii="宋体" w:hAnsi="宋体" w:eastAsia="宋体" w:cs="宋体"/>
                <w:snapToGrid w:val="0"/>
                <w:kern w:val="0"/>
                <w:sz w:val="21"/>
                <w:szCs w:val="21"/>
              </w:rPr>
            </w:pPr>
          </w:p>
        </w:tc>
        <w:tc>
          <w:tcPr>
            <w:tcW w:w="25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snapToGrid w:val="0"/>
                <w:kern w:val="0"/>
                <w:sz w:val="21"/>
                <w:szCs w:val="21"/>
              </w:rPr>
            </w:pPr>
            <w:r>
              <w:rPr>
                <w:rFonts w:hint="eastAsia" w:ascii="宋体" w:hAnsi="宋体" w:eastAsia="宋体" w:cs="宋体"/>
                <w:sz w:val="21"/>
                <w:szCs w:val="21"/>
              </w:rPr>
              <w:t>信誉要求</w:t>
            </w:r>
          </w:p>
        </w:tc>
        <w:tc>
          <w:tcPr>
            <w:tcW w:w="6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left"/>
              <w:rPr>
                <w:rFonts w:hint="eastAsia" w:ascii="宋体" w:hAnsi="宋体" w:eastAsia="宋体" w:cs="宋体"/>
                <w:snapToGrid w:val="0"/>
                <w:kern w:val="0"/>
                <w:sz w:val="21"/>
                <w:szCs w:val="21"/>
              </w:rPr>
            </w:pPr>
            <w:r>
              <w:rPr>
                <w:rFonts w:hint="eastAsia" w:ascii="宋体" w:hAnsi="宋体" w:eastAsia="宋体" w:cs="宋体"/>
                <w:sz w:val="21"/>
                <w:szCs w:val="21"/>
              </w:rPr>
              <w:t>符合第二章“投标人须知前附表”</w:t>
            </w:r>
            <w:r>
              <w:rPr>
                <w:rFonts w:hint="eastAsia" w:ascii="宋体" w:hAnsi="宋体" w:cs="宋体"/>
                <w:sz w:val="21"/>
                <w:szCs w:val="21"/>
                <w:lang w:val="en-US" w:eastAsia="zh-CN"/>
              </w:rPr>
              <w:t>第2.1.3款</w:t>
            </w:r>
            <w:r>
              <w:rPr>
                <w:rFonts w:hint="eastAsia" w:ascii="宋体" w:hAnsi="宋体" w:eastAsia="宋体" w:cs="宋体"/>
                <w:sz w:val="21"/>
                <w:szCs w:val="21"/>
              </w:rPr>
              <w:t>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right"/>
        </w:trPr>
        <w:tc>
          <w:tcPr>
            <w:tcW w:w="1089" w:type="dxa"/>
            <w:vMerge w:val="restart"/>
            <w:tcBorders>
              <w:top w:val="single" w:color="auto" w:sz="4" w:space="0"/>
              <w:left w:val="single" w:color="auto" w:sz="4" w:space="0"/>
              <w:right w:val="single" w:color="auto" w:sz="4" w:space="0"/>
            </w:tcBorders>
            <w:vAlign w:val="center"/>
          </w:tcPr>
          <w:p>
            <w:pPr>
              <w:keepNext w:val="0"/>
              <w:keepLines w:val="0"/>
              <w:suppressLineNumbers w:val="0"/>
              <w:adjustRightInd w:val="0"/>
              <w:spacing w:before="0" w:beforeAutospacing="0" w:after="0" w:afterAutospacing="0" w:line="460" w:lineRule="exact"/>
              <w:ind w:left="0" w:right="0"/>
              <w:jc w:val="center"/>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kern w:val="0"/>
                <w:sz w:val="21"/>
                <w:szCs w:val="21"/>
              </w:rPr>
              <w:t>响应性评审标准</w:t>
            </w:r>
          </w:p>
        </w:tc>
        <w:tc>
          <w:tcPr>
            <w:tcW w:w="25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snapToGrid w:val="0"/>
                <w:sz w:val="21"/>
                <w:szCs w:val="21"/>
              </w:rPr>
            </w:pPr>
            <w:r>
              <w:rPr>
                <w:rFonts w:hint="eastAsia" w:ascii="宋体" w:hAnsi="宋体" w:cs="宋体"/>
                <w:sz w:val="21"/>
                <w:szCs w:val="21"/>
                <w:lang w:val="en-US" w:eastAsia="zh-CN"/>
              </w:rPr>
              <w:t>招标</w:t>
            </w:r>
            <w:r>
              <w:rPr>
                <w:rFonts w:hint="eastAsia" w:ascii="宋体" w:hAnsi="宋体" w:eastAsia="宋体" w:cs="宋体"/>
                <w:sz w:val="21"/>
                <w:szCs w:val="21"/>
              </w:rPr>
              <w:t>范围</w:t>
            </w:r>
          </w:p>
        </w:tc>
        <w:tc>
          <w:tcPr>
            <w:tcW w:w="6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left"/>
              <w:rPr>
                <w:rFonts w:hint="eastAsia" w:ascii="宋体" w:hAnsi="宋体" w:eastAsia="宋体" w:cs="宋体"/>
                <w:snapToGrid w:val="0"/>
                <w:color w:val="000000"/>
                <w:kern w:val="0"/>
                <w:sz w:val="21"/>
                <w:szCs w:val="21"/>
              </w:rPr>
            </w:pPr>
            <w:r>
              <w:rPr>
                <w:rFonts w:hint="eastAsia" w:ascii="宋体" w:hAnsi="宋体" w:eastAsia="宋体" w:cs="宋体"/>
                <w:sz w:val="21"/>
                <w:szCs w:val="21"/>
              </w:rPr>
              <w:t>符合第二章“投标人须知前附表”</w:t>
            </w:r>
            <w:r>
              <w:rPr>
                <w:rFonts w:hint="eastAsia" w:ascii="宋体" w:hAnsi="宋体" w:cs="宋体"/>
                <w:sz w:val="21"/>
                <w:szCs w:val="21"/>
                <w:lang w:val="en-US" w:eastAsia="zh-CN"/>
              </w:rPr>
              <w:t>第2.1.1.10款</w:t>
            </w:r>
            <w:r>
              <w:rPr>
                <w:rFonts w:hint="eastAsia" w:ascii="宋体" w:hAnsi="宋体" w:eastAsia="宋体" w:cs="宋体"/>
                <w:sz w:val="21"/>
                <w:szCs w:val="21"/>
              </w:rPr>
              <w:t>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right"/>
        </w:trPr>
        <w:tc>
          <w:tcPr>
            <w:tcW w:w="1089" w:type="dxa"/>
            <w:vMerge w:val="continue"/>
            <w:tcBorders>
              <w:left w:val="single" w:color="auto" w:sz="4" w:space="0"/>
              <w:right w:val="single" w:color="auto" w:sz="4" w:space="0"/>
            </w:tcBorders>
            <w:vAlign w:val="center"/>
          </w:tcPr>
          <w:p>
            <w:pPr>
              <w:keepNext w:val="0"/>
              <w:keepLines w:val="0"/>
              <w:suppressLineNumbers w:val="0"/>
              <w:adjustRightInd w:val="0"/>
              <w:spacing w:before="0" w:beforeAutospacing="0" w:after="0" w:afterAutospacing="0" w:line="460" w:lineRule="exact"/>
              <w:ind w:left="0" w:right="0"/>
              <w:jc w:val="center"/>
              <w:rPr>
                <w:rFonts w:hint="eastAsia" w:ascii="宋体" w:hAnsi="宋体" w:eastAsia="宋体" w:cs="宋体"/>
                <w:snapToGrid w:val="0"/>
                <w:color w:val="000000"/>
                <w:kern w:val="0"/>
                <w:sz w:val="21"/>
                <w:szCs w:val="21"/>
              </w:rPr>
            </w:pPr>
          </w:p>
        </w:tc>
        <w:tc>
          <w:tcPr>
            <w:tcW w:w="25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snapToGrid w:val="0"/>
                <w:sz w:val="21"/>
                <w:szCs w:val="21"/>
              </w:rPr>
            </w:pPr>
            <w:r>
              <w:rPr>
                <w:rFonts w:hint="eastAsia" w:ascii="宋体" w:hAnsi="宋体" w:eastAsia="宋体" w:cs="宋体"/>
                <w:sz w:val="21"/>
                <w:szCs w:val="21"/>
              </w:rPr>
              <w:t>监理服务期</w:t>
            </w:r>
          </w:p>
        </w:tc>
        <w:tc>
          <w:tcPr>
            <w:tcW w:w="6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left"/>
              <w:rPr>
                <w:rFonts w:hint="eastAsia" w:ascii="宋体" w:hAnsi="宋体" w:eastAsia="宋体" w:cs="宋体"/>
                <w:snapToGrid w:val="0"/>
                <w:color w:val="000000"/>
                <w:kern w:val="0"/>
                <w:sz w:val="21"/>
                <w:szCs w:val="21"/>
              </w:rPr>
            </w:pPr>
            <w:r>
              <w:rPr>
                <w:rFonts w:hint="eastAsia" w:ascii="宋体" w:hAnsi="宋体" w:eastAsia="宋体" w:cs="宋体"/>
                <w:sz w:val="21"/>
                <w:szCs w:val="21"/>
              </w:rPr>
              <w:t>符合第二章“投标人须知前附表”</w:t>
            </w:r>
            <w:r>
              <w:rPr>
                <w:rFonts w:hint="eastAsia" w:ascii="宋体" w:hAnsi="宋体" w:cs="宋体"/>
                <w:sz w:val="21"/>
                <w:szCs w:val="21"/>
                <w:lang w:val="en-US" w:eastAsia="zh-CN"/>
              </w:rPr>
              <w:t>第2.1.1.11款</w:t>
            </w:r>
            <w:r>
              <w:rPr>
                <w:rFonts w:hint="eastAsia" w:ascii="宋体" w:hAnsi="宋体" w:eastAsia="宋体" w:cs="宋体"/>
                <w:sz w:val="21"/>
                <w:szCs w:val="21"/>
              </w:rPr>
              <w:t>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right"/>
        </w:trPr>
        <w:tc>
          <w:tcPr>
            <w:tcW w:w="1089" w:type="dxa"/>
            <w:vMerge w:val="continue"/>
            <w:tcBorders>
              <w:left w:val="single" w:color="auto" w:sz="4" w:space="0"/>
              <w:right w:val="single" w:color="auto" w:sz="4" w:space="0"/>
            </w:tcBorders>
            <w:vAlign w:val="center"/>
          </w:tcPr>
          <w:p>
            <w:pPr>
              <w:keepNext w:val="0"/>
              <w:keepLines w:val="0"/>
              <w:suppressLineNumbers w:val="0"/>
              <w:adjustRightInd w:val="0"/>
              <w:spacing w:before="0" w:beforeAutospacing="0" w:after="0" w:afterAutospacing="0" w:line="460" w:lineRule="exact"/>
              <w:ind w:left="0" w:right="0"/>
              <w:jc w:val="center"/>
              <w:rPr>
                <w:rFonts w:hint="eastAsia" w:ascii="宋体" w:hAnsi="宋体" w:eastAsia="宋体" w:cs="宋体"/>
                <w:snapToGrid w:val="0"/>
                <w:color w:val="000000"/>
                <w:kern w:val="0"/>
                <w:sz w:val="21"/>
                <w:szCs w:val="21"/>
              </w:rPr>
            </w:pPr>
          </w:p>
        </w:tc>
        <w:tc>
          <w:tcPr>
            <w:tcW w:w="25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snapToGrid w:val="0"/>
                <w:sz w:val="21"/>
                <w:szCs w:val="21"/>
                <w:lang w:val="en-US" w:eastAsia="zh-CN"/>
              </w:rPr>
            </w:pPr>
            <w:r>
              <w:rPr>
                <w:rFonts w:hint="eastAsia" w:ascii="宋体" w:hAnsi="宋体" w:eastAsia="宋体" w:cs="宋体"/>
                <w:sz w:val="21"/>
                <w:szCs w:val="21"/>
              </w:rPr>
              <w:t>质量</w:t>
            </w:r>
            <w:r>
              <w:rPr>
                <w:rFonts w:hint="eastAsia" w:ascii="宋体" w:hAnsi="宋体" w:cs="宋体"/>
                <w:sz w:val="21"/>
                <w:szCs w:val="21"/>
                <w:lang w:val="en-US" w:eastAsia="zh-CN"/>
              </w:rPr>
              <w:t>标准</w:t>
            </w:r>
          </w:p>
        </w:tc>
        <w:tc>
          <w:tcPr>
            <w:tcW w:w="6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left"/>
              <w:rPr>
                <w:rFonts w:hint="eastAsia" w:ascii="宋体" w:hAnsi="宋体" w:eastAsia="宋体" w:cs="宋体"/>
                <w:snapToGrid w:val="0"/>
                <w:color w:val="000000"/>
                <w:kern w:val="0"/>
                <w:sz w:val="21"/>
                <w:szCs w:val="21"/>
              </w:rPr>
            </w:pPr>
            <w:r>
              <w:rPr>
                <w:rFonts w:hint="eastAsia" w:ascii="宋体" w:hAnsi="宋体" w:eastAsia="宋体" w:cs="宋体"/>
                <w:sz w:val="21"/>
                <w:szCs w:val="21"/>
              </w:rPr>
              <w:t>符合第二章“投标人须知前附表”</w:t>
            </w:r>
            <w:r>
              <w:rPr>
                <w:rFonts w:hint="eastAsia" w:ascii="宋体" w:hAnsi="宋体" w:cs="宋体"/>
                <w:sz w:val="21"/>
                <w:szCs w:val="21"/>
                <w:lang w:val="en-US" w:eastAsia="zh-CN"/>
              </w:rPr>
              <w:t>第2.1.1.12</w:t>
            </w:r>
            <w:r>
              <w:rPr>
                <w:rFonts w:hint="eastAsia" w:ascii="宋体" w:hAnsi="宋体" w:eastAsia="宋体" w:cs="宋体"/>
                <w:sz w:val="21"/>
                <w:szCs w:val="21"/>
              </w:rPr>
              <w:t>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right"/>
        </w:trPr>
        <w:tc>
          <w:tcPr>
            <w:tcW w:w="1089" w:type="dxa"/>
            <w:vMerge w:val="continue"/>
            <w:tcBorders>
              <w:left w:val="single" w:color="auto" w:sz="4" w:space="0"/>
              <w:right w:val="single" w:color="auto" w:sz="4" w:space="0"/>
            </w:tcBorders>
            <w:vAlign w:val="center"/>
          </w:tcPr>
          <w:p>
            <w:pPr>
              <w:keepNext w:val="0"/>
              <w:keepLines w:val="0"/>
              <w:suppressLineNumbers w:val="0"/>
              <w:adjustRightInd w:val="0"/>
              <w:spacing w:before="0" w:beforeAutospacing="0" w:after="0" w:afterAutospacing="0" w:line="460" w:lineRule="exact"/>
              <w:ind w:left="0" w:right="0"/>
              <w:jc w:val="center"/>
              <w:rPr>
                <w:rFonts w:hint="eastAsia" w:ascii="宋体" w:hAnsi="宋体" w:eastAsia="宋体" w:cs="宋体"/>
                <w:snapToGrid w:val="0"/>
                <w:color w:val="000000"/>
                <w:kern w:val="0"/>
                <w:sz w:val="21"/>
                <w:szCs w:val="21"/>
              </w:rPr>
            </w:pPr>
          </w:p>
        </w:tc>
        <w:tc>
          <w:tcPr>
            <w:tcW w:w="25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snapToGrid w:val="0"/>
                <w:sz w:val="21"/>
                <w:szCs w:val="21"/>
              </w:rPr>
            </w:pPr>
            <w:r>
              <w:rPr>
                <w:rFonts w:hint="eastAsia" w:ascii="宋体" w:hAnsi="宋体" w:eastAsia="宋体" w:cs="宋体"/>
                <w:sz w:val="21"/>
                <w:szCs w:val="21"/>
              </w:rPr>
              <w:t>投标</w:t>
            </w:r>
            <w:r>
              <w:rPr>
                <w:rFonts w:hint="eastAsia" w:ascii="宋体" w:hAnsi="宋体" w:cs="宋体"/>
                <w:sz w:val="21"/>
                <w:szCs w:val="21"/>
                <w:lang w:val="en-US" w:eastAsia="zh-CN"/>
              </w:rPr>
              <w:t>文件</w:t>
            </w:r>
            <w:r>
              <w:rPr>
                <w:rFonts w:hint="eastAsia" w:ascii="宋体" w:hAnsi="宋体" w:eastAsia="宋体" w:cs="宋体"/>
                <w:sz w:val="21"/>
                <w:szCs w:val="21"/>
              </w:rPr>
              <w:t>有效期</w:t>
            </w:r>
          </w:p>
        </w:tc>
        <w:tc>
          <w:tcPr>
            <w:tcW w:w="6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left"/>
              <w:rPr>
                <w:rFonts w:hint="eastAsia" w:ascii="宋体" w:hAnsi="宋体" w:eastAsia="宋体" w:cs="宋体"/>
                <w:snapToGrid w:val="0"/>
                <w:color w:val="000000"/>
                <w:kern w:val="0"/>
                <w:sz w:val="21"/>
                <w:szCs w:val="21"/>
              </w:rPr>
            </w:pPr>
            <w:r>
              <w:rPr>
                <w:rFonts w:hint="eastAsia" w:ascii="宋体" w:hAnsi="宋体" w:eastAsia="宋体" w:cs="宋体"/>
                <w:sz w:val="21"/>
                <w:szCs w:val="21"/>
              </w:rPr>
              <w:t>符合第二章“投标人须知前附表”</w:t>
            </w:r>
            <w:r>
              <w:rPr>
                <w:rFonts w:hint="eastAsia" w:ascii="宋体" w:hAnsi="宋体" w:cs="宋体"/>
                <w:sz w:val="21"/>
                <w:szCs w:val="21"/>
                <w:lang w:val="en-US" w:eastAsia="zh-CN"/>
              </w:rPr>
              <w:t>第2.4.4.1</w:t>
            </w:r>
            <w:r>
              <w:rPr>
                <w:rFonts w:hint="eastAsia" w:ascii="宋体" w:hAnsi="宋体" w:eastAsia="宋体" w:cs="宋体"/>
                <w:sz w:val="21"/>
                <w:szCs w:val="21"/>
              </w:rPr>
              <w:t>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right"/>
        </w:trPr>
        <w:tc>
          <w:tcPr>
            <w:tcW w:w="1089"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460" w:lineRule="exact"/>
              <w:ind w:left="0" w:right="0"/>
              <w:jc w:val="center"/>
              <w:rPr>
                <w:rFonts w:hint="eastAsia" w:ascii="宋体" w:hAnsi="宋体" w:eastAsia="宋体" w:cs="宋体"/>
                <w:snapToGrid w:val="0"/>
                <w:color w:val="000000"/>
                <w:kern w:val="0"/>
                <w:sz w:val="21"/>
                <w:szCs w:val="21"/>
              </w:rPr>
            </w:pPr>
          </w:p>
        </w:tc>
        <w:tc>
          <w:tcPr>
            <w:tcW w:w="25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snapToGrid w:val="0"/>
                <w:color w:val="000000"/>
                <w:kern w:val="0"/>
                <w:sz w:val="21"/>
                <w:szCs w:val="21"/>
              </w:rPr>
            </w:pPr>
            <w:r>
              <w:rPr>
                <w:rFonts w:hint="eastAsia" w:ascii="宋体" w:hAnsi="宋体" w:eastAsia="宋体" w:cs="宋体"/>
                <w:sz w:val="21"/>
                <w:szCs w:val="21"/>
              </w:rPr>
              <w:t>投标保证金</w:t>
            </w:r>
          </w:p>
        </w:tc>
        <w:tc>
          <w:tcPr>
            <w:tcW w:w="6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left"/>
              <w:rPr>
                <w:rFonts w:hint="eastAsia" w:ascii="宋体" w:hAnsi="宋体" w:eastAsia="宋体" w:cs="宋体"/>
                <w:snapToGrid w:val="0"/>
                <w:color w:val="000000"/>
                <w:kern w:val="0"/>
                <w:sz w:val="21"/>
                <w:szCs w:val="21"/>
              </w:rPr>
            </w:pPr>
            <w:r>
              <w:rPr>
                <w:rFonts w:hint="eastAsia" w:ascii="宋体" w:hAnsi="宋体" w:eastAsia="宋体" w:cs="宋体"/>
                <w:sz w:val="21"/>
                <w:szCs w:val="21"/>
              </w:rPr>
              <w:t>符合第二章“投标人须知前附表”</w:t>
            </w:r>
            <w:r>
              <w:rPr>
                <w:rFonts w:hint="eastAsia" w:ascii="宋体" w:hAnsi="宋体" w:cs="宋体"/>
                <w:sz w:val="21"/>
                <w:szCs w:val="21"/>
                <w:lang w:val="en-US" w:eastAsia="zh-CN"/>
              </w:rPr>
              <w:t>第2.4.5.2款</w:t>
            </w:r>
            <w:r>
              <w:rPr>
                <w:rFonts w:hint="eastAsia" w:ascii="宋体" w:hAnsi="宋体" w:eastAsia="宋体" w:cs="宋体"/>
                <w:sz w:val="21"/>
                <w:szCs w:val="21"/>
              </w:rPr>
              <w:t>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right"/>
        </w:trPr>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b/>
                <w:sz w:val="21"/>
                <w:szCs w:val="21"/>
              </w:rPr>
            </w:pPr>
            <w:r>
              <w:rPr>
                <w:rFonts w:hint="eastAsia" w:ascii="宋体" w:hAnsi="宋体" w:eastAsia="宋体" w:cs="宋体"/>
                <w:b/>
                <w:sz w:val="21"/>
                <w:szCs w:val="21"/>
              </w:rPr>
              <w:t>条款号</w:t>
            </w:r>
          </w:p>
        </w:tc>
        <w:tc>
          <w:tcPr>
            <w:tcW w:w="25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b/>
                <w:sz w:val="21"/>
                <w:szCs w:val="21"/>
              </w:rPr>
            </w:pPr>
            <w:r>
              <w:rPr>
                <w:rFonts w:hint="eastAsia" w:ascii="宋体" w:hAnsi="宋体" w:eastAsia="宋体" w:cs="宋体"/>
                <w:b/>
                <w:sz w:val="21"/>
                <w:szCs w:val="21"/>
              </w:rPr>
              <w:t>条款内容</w:t>
            </w:r>
          </w:p>
        </w:tc>
        <w:tc>
          <w:tcPr>
            <w:tcW w:w="6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b/>
                <w:sz w:val="21"/>
                <w:szCs w:val="21"/>
              </w:rPr>
            </w:pPr>
            <w:r>
              <w:rPr>
                <w:rFonts w:hint="eastAsia" w:ascii="宋体" w:hAnsi="宋体" w:eastAsia="宋体" w:cs="宋体"/>
                <w:b/>
                <w:sz w:val="21"/>
                <w:szCs w:val="21"/>
              </w:rPr>
              <w:t>编列内容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5" w:hRule="atLeast"/>
          <w:jc w:val="right"/>
        </w:trPr>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sz w:val="21"/>
                <w:szCs w:val="21"/>
              </w:rPr>
            </w:pPr>
            <w:r>
              <w:rPr>
                <w:rFonts w:hint="eastAsia" w:ascii="宋体" w:hAnsi="宋体" w:eastAsia="宋体" w:cs="宋体"/>
                <w:sz w:val="21"/>
                <w:szCs w:val="21"/>
              </w:rPr>
              <w:t>2.2.1</w:t>
            </w:r>
          </w:p>
        </w:tc>
        <w:tc>
          <w:tcPr>
            <w:tcW w:w="25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sz w:val="21"/>
                <w:szCs w:val="21"/>
              </w:rPr>
            </w:pPr>
            <w:r>
              <w:rPr>
                <w:rFonts w:hint="eastAsia" w:ascii="宋体" w:hAnsi="宋体" w:eastAsia="宋体" w:cs="宋体"/>
                <w:sz w:val="21"/>
                <w:szCs w:val="21"/>
              </w:rPr>
              <w:t>分值构成</w:t>
            </w:r>
          </w:p>
          <w:p>
            <w:pPr>
              <w:keepNext w:val="0"/>
              <w:keepLines w:val="0"/>
              <w:suppressLineNumbers w:val="0"/>
              <w:spacing w:before="0" w:beforeAutospacing="0" w:after="0" w:afterAutospacing="0" w:line="460" w:lineRule="exact"/>
              <w:ind w:left="0" w:right="0"/>
              <w:jc w:val="center"/>
              <w:rPr>
                <w:rFonts w:hint="eastAsia" w:ascii="宋体" w:hAnsi="宋体" w:eastAsia="宋体" w:cs="宋体"/>
                <w:sz w:val="21"/>
                <w:szCs w:val="21"/>
              </w:rPr>
            </w:pPr>
            <w:r>
              <w:rPr>
                <w:rFonts w:hint="eastAsia" w:ascii="宋体" w:hAnsi="宋体" w:eastAsia="宋体" w:cs="宋体"/>
                <w:sz w:val="21"/>
                <w:szCs w:val="21"/>
              </w:rPr>
              <w:t>(总分100分)</w:t>
            </w:r>
          </w:p>
        </w:tc>
        <w:tc>
          <w:tcPr>
            <w:tcW w:w="6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eastAsia" w:ascii="宋体" w:hAnsi="宋体" w:eastAsia="宋体" w:cs="宋体"/>
                <w:sz w:val="21"/>
                <w:szCs w:val="21"/>
                <w:u w:val="single"/>
              </w:rPr>
            </w:pPr>
            <w:r>
              <w:rPr>
                <w:rFonts w:hint="eastAsia" w:ascii="宋体" w:hAnsi="宋体" w:eastAsia="宋体" w:cs="宋体"/>
                <w:sz w:val="21"/>
                <w:szCs w:val="21"/>
              </w:rPr>
              <w:t>监理大纲：</w:t>
            </w:r>
            <w:r>
              <w:rPr>
                <w:rFonts w:hint="eastAsia" w:ascii="宋体" w:hAnsi="宋体" w:eastAsia="宋体" w:cs="宋体"/>
                <w:sz w:val="21"/>
                <w:szCs w:val="21"/>
                <w:u w:val="single"/>
              </w:rPr>
              <w:t>42分</w:t>
            </w:r>
          </w:p>
          <w:p>
            <w:pPr>
              <w:keepNext w:val="0"/>
              <w:keepLines w:val="0"/>
              <w:suppressLineNumbers w:val="0"/>
              <w:spacing w:before="0" w:beforeAutospacing="0" w:after="0" w:afterAutospacing="0" w:line="460" w:lineRule="exact"/>
              <w:ind w:left="0" w:right="0"/>
              <w:rPr>
                <w:rFonts w:hint="eastAsia" w:ascii="宋体" w:hAnsi="宋体" w:eastAsia="宋体" w:cs="宋体"/>
                <w:sz w:val="21"/>
                <w:szCs w:val="21"/>
                <w:u w:val="single"/>
              </w:rPr>
            </w:pPr>
            <w:r>
              <w:rPr>
                <w:rFonts w:hint="eastAsia" w:ascii="宋体" w:hAnsi="宋体" w:eastAsia="宋体" w:cs="宋体"/>
                <w:sz w:val="21"/>
                <w:szCs w:val="21"/>
              </w:rPr>
              <w:t>投标报价：</w:t>
            </w:r>
            <w:r>
              <w:rPr>
                <w:rFonts w:hint="eastAsia" w:ascii="宋体" w:hAnsi="宋体" w:eastAsia="宋体" w:cs="宋体"/>
                <w:sz w:val="21"/>
                <w:szCs w:val="21"/>
                <w:u w:val="single"/>
              </w:rPr>
              <w:t>30分</w:t>
            </w:r>
          </w:p>
          <w:p>
            <w:pPr>
              <w:keepNext w:val="0"/>
              <w:keepLines w:val="0"/>
              <w:suppressLineNumbers w:val="0"/>
              <w:spacing w:before="0" w:beforeAutospacing="0" w:after="0" w:afterAutospacing="0" w:line="460" w:lineRule="exact"/>
              <w:ind w:left="0" w:right="0"/>
              <w:rPr>
                <w:rFonts w:hint="eastAsia" w:ascii="宋体" w:hAnsi="宋体" w:eastAsia="宋体" w:cs="宋体"/>
                <w:sz w:val="21"/>
                <w:szCs w:val="21"/>
              </w:rPr>
            </w:pPr>
            <w:r>
              <w:rPr>
                <w:rFonts w:hint="eastAsia" w:ascii="宋体" w:hAnsi="宋体" w:eastAsia="宋体" w:cs="宋体"/>
                <w:sz w:val="21"/>
                <w:szCs w:val="21"/>
              </w:rPr>
              <w:t>综合实力：</w:t>
            </w:r>
            <w:r>
              <w:rPr>
                <w:rFonts w:hint="eastAsia" w:ascii="宋体" w:hAnsi="宋体" w:eastAsia="宋体" w:cs="宋体"/>
                <w:sz w:val="21"/>
                <w:szCs w:val="21"/>
                <w:u w:val="single"/>
              </w:rPr>
              <w:t xml:space="preserve"> 28分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0" w:hRule="atLeast"/>
          <w:jc w:val="right"/>
        </w:trPr>
        <w:tc>
          <w:tcPr>
            <w:tcW w:w="108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b/>
                <w:sz w:val="21"/>
                <w:szCs w:val="21"/>
              </w:rPr>
            </w:pPr>
            <w:r>
              <w:rPr>
                <w:rFonts w:hint="eastAsia" w:ascii="宋体" w:hAnsi="宋体" w:eastAsia="宋体" w:cs="宋体"/>
                <w:sz w:val="21"/>
                <w:szCs w:val="21"/>
              </w:rPr>
              <w:t>2.2.2</w:t>
            </w:r>
          </w:p>
        </w:tc>
        <w:tc>
          <w:tcPr>
            <w:tcW w:w="25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sz w:val="21"/>
                <w:szCs w:val="21"/>
              </w:rPr>
            </w:pPr>
            <w:r>
              <w:rPr>
                <w:rFonts w:hint="eastAsia" w:ascii="宋体" w:hAnsi="宋体" w:eastAsia="宋体" w:cs="宋体"/>
                <w:sz w:val="21"/>
                <w:szCs w:val="21"/>
              </w:rPr>
              <w:t>有效投标报价及评标基准价的计算方法</w:t>
            </w:r>
          </w:p>
        </w:tc>
        <w:tc>
          <w:tcPr>
            <w:tcW w:w="6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840"/>
              </w:tabs>
              <w:spacing w:before="0" w:beforeAutospacing="0" w:after="0" w:afterAutospacing="0" w:line="460" w:lineRule="exact"/>
              <w:ind w:left="0" w:right="0"/>
              <w:rPr>
                <w:rFonts w:hint="eastAsia" w:ascii="宋体" w:hAnsi="宋体" w:eastAsia="宋体" w:cs="宋体"/>
                <w:b/>
                <w:sz w:val="21"/>
                <w:szCs w:val="21"/>
              </w:rPr>
            </w:pPr>
            <w:r>
              <w:rPr>
                <w:rFonts w:hint="eastAsia" w:ascii="宋体" w:hAnsi="宋体" w:eastAsia="宋体" w:cs="宋体"/>
                <w:b/>
                <w:sz w:val="21"/>
                <w:szCs w:val="21"/>
              </w:rPr>
              <w:t>一、有效投标报价确定方法</w:t>
            </w:r>
          </w:p>
          <w:p>
            <w:pPr>
              <w:keepNext w:val="0"/>
              <w:keepLines w:val="0"/>
              <w:suppressLineNumbers w:val="0"/>
              <w:tabs>
                <w:tab w:val="left" w:pos="840"/>
              </w:tabs>
              <w:spacing w:before="0" w:beforeAutospacing="0" w:after="0" w:afterAutospacing="0" w:line="460" w:lineRule="exact"/>
              <w:ind w:left="0" w:right="0"/>
              <w:rPr>
                <w:rFonts w:hint="eastAsia" w:ascii="宋体" w:hAnsi="宋体" w:eastAsia="宋体" w:cs="宋体"/>
                <w:sz w:val="21"/>
                <w:szCs w:val="21"/>
              </w:rPr>
            </w:pPr>
            <w:r>
              <w:rPr>
                <w:rFonts w:hint="eastAsia" w:ascii="宋体" w:hAnsi="宋体" w:eastAsia="宋体" w:cs="宋体"/>
                <w:sz w:val="21"/>
                <w:szCs w:val="21"/>
              </w:rPr>
              <w:t>1.低于</w:t>
            </w:r>
            <w:r>
              <w:rPr>
                <w:rFonts w:hint="eastAsia" w:ascii="宋体" w:hAnsi="宋体" w:cs="宋体"/>
                <w:sz w:val="21"/>
                <w:szCs w:val="21"/>
                <w:lang w:val="en-US" w:eastAsia="zh-CN"/>
              </w:rPr>
              <w:t>招标控制价</w:t>
            </w:r>
            <w:r>
              <w:rPr>
                <w:rFonts w:hint="eastAsia" w:ascii="宋体" w:hAnsi="宋体" w:eastAsia="宋体" w:cs="宋体"/>
                <w:sz w:val="21"/>
                <w:szCs w:val="21"/>
              </w:rPr>
              <w:t>；</w:t>
            </w:r>
          </w:p>
          <w:p>
            <w:pPr>
              <w:keepNext w:val="0"/>
              <w:keepLines w:val="0"/>
              <w:suppressLineNumbers w:val="0"/>
              <w:tabs>
                <w:tab w:val="left" w:pos="840"/>
              </w:tabs>
              <w:spacing w:before="0" w:beforeAutospacing="0" w:after="0" w:afterAutospacing="0" w:line="460" w:lineRule="exact"/>
              <w:ind w:left="0" w:right="0"/>
              <w:rPr>
                <w:rFonts w:hint="eastAsia" w:ascii="宋体" w:hAnsi="宋体" w:eastAsia="宋体" w:cs="宋体"/>
                <w:sz w:val="21"/>
                <w:szCs w:val="21"/>
              </w:rPr>
            </w:pPr>
            <w:r>
              <w:rPr>
                <w:rFonts w:hint="eastAsia" w:ascii="宋体" w:hAnsi="宋体" w:eastAsia="宋体" w:cs="宋体"/>
                <w:sz w:val="21"/>
                <w:szCs w:val="21"/>
              </w:rPr>
              <w:t>2.通过初步评审的投标人的投标报价；</w:t>
            </w:r>
          </w:p>
          <w:p>
            <w:pPr>
              <w:keepNext w:val="0"/>
              <w:keepLines w:val="0"/>
              <w:suppressLineNumbers w:val="0"/>
              <w:tabs>
                <w:tab w:val="left" w:pos="840"/>
              </w:tabs>
              <w:spacing w:before="0" w:beforeAutospacing="0" w:after="0" w:afterAutospacing="0" w:line="460" w:lineRule="exact"/>
              <w:ind w:left="0" w:right="0"/>
              <w:rPr>
                <w:rFonts w:hint="eastAsia" w:ascii="宋体" w:hAnsi="宋体" w:eastAsia="宋体" w:cs="宋体"/>
                <w:sz w:val="21"/>
                <w:szCs w:val="21"/>
              </w:rPr>
            </w:pPr>
            <w:r>
              <w:rPr>
                <w:rFonts w:hint="eastAsia" w:ascii="宋体" w:hAnsi="宋体" w:eastAsia="宋体" w:cs="宋体"/>
                <w:sz w:val="21"/>
                <w:szCs w:val="21"/>
              </w:rPr>
              <w:t>3.同时符合以上两个条件的投标报价为有效投标报价；</w:t>
            </w:r>
          </w:p>
          <w:p>
            <w:pPr>
              <w:keepNext w:val="0"/>
              <w:keepLines w:val="0"/>
              <w:suppressLineNumbers w:val="0"/>
              <w:tabs>
                <w:tab w:val="left" w:pos="840"/>
              </w:tabs>
              <w:spacing w:before="0" w:beforeAutospacing="0" w:after="0" w:afterAutospacing="0" w:line="460" w:lineRule="exact"/>
              <w:ind w:left="0" w:right="0"/>
              <w:rPr>
                <w:rFonts w:hint="eastAsia" w:ascii="宋体" w:hAnsi="宋体" w:eastAsia="宋体" w:cs="宋体"/>
                <w:b/>
                <w:sz w:val="21"/>
                <w:szCs w:val="21"/>
              </w:rPr>
            </w:pPr>
            <w:r>
              <w:rPr>
                <w:rFonts w:hint="eastAsia" w:ascii="宋体" w:hAnsi="宋体" w:eastAsia="宋体" w:cs="宋体"/>
                <w:b/>
                <w:sz w:val="21"/>
                <w:szCs w:val="21"/>
              </w:rPr>
              <w:t>二、评标基准价的确定办法</w:t>
            </w:r>
          </w:p>
          <w:p>
            <w:pPr>
              <w:keepNext w:val="0"/>
              <w:keepLines w:val="0"/>
              <w:suppressLineNumbers w:val="0"/>
              <w:tabs>
                <w:tab w:val="left" w:pos="0"/>
              </w:tabs>
              <w:spacing w:before="0" w:beforeAutospacing="0" w:after="0" w:afterAutospacing="0" w:line="460" w:lineRule="exact"/>
              <w:ind w:left="0" w:right="0"/>
              <w:rPr>
                <w:rFonts w:hint="eastAsia" w:ascii="宋体" w:hAnsi="宋体" w:eastAsia="宋体" w:cs="宋体"/>
                <w:sz w:val="21"/>
                <w:szCs w:val="21"/>
              </w:rPr>
            </w:pPr>
            <w:r>
              <w:rPr>
                <w:rFonts w:hint="eastAsia" w:ascii="宋体" w:hAnsi="宋体" w:eastAsia="宋体" w:cs="宋体"/>
                <w:sz w:val="21"/>
                <w:szCs w:val="21"/>
              </w:rPr>
              <w:t>1.当有效投标报价在</w:t>
            </w:r>
            <w:r>
              <w:rPr>
                <w:rFonts w:hint="eastAsia" w:ascii="宋体" w:hAnsi="宋体" w:cs="宋体"/>
                <w:sz w:val="21"/>
                <w:szCs w:val="21"/>
                <w:lang w:val="en-US" w:eastAsia="zh-CN"/>
              </w:rPr>
              <w:t>招标控制价</w:t>
            </w:r>
            <w:r>
              <w:rPr>
                <w:rFonts w:hint="eastAsia" w:ascii="宋体" w:hAnsi="宋体" w:eastAsia="宋体" w:cs="宋体"/>
                <w:sz w:val="21"/>
                <w:szCs w:val="21"/>
              </w:rPr>
              <w:t>100%～9</w:t>
            </w:r>
            <w:r>
              <w:rPr>
                <w:rFonts w:hint="eastAsia" w:ascii="宋体" w:hAnsi="宋体" w:cs="宋体"/>
                <w:sz w:val="21"/>
                <w:szCs w:val="21"/>
                <w:lang w:val="en-US" w:eastAsia="zh-CN"/>
              </w:rPr>
              <w:t>2</w:t>
            </w:r>
            <w:r>
              <w:rPr>
                <w:rFonts w:hint="eastAsia" w:ascii="宋体" w:hAnsi="宋体" w:eastAsia="宋体" w:cs="宋体"/>
                <w:sz w:val="21"/>
                <w:szCs w:val="21"/>
              </w:rPr>
              <w:t>%（含100%、9</w:t>
            </w:r>
            <w:r>
              <w:rPr>
                <w:rFonts w:hint="eastAsia" w:ascii="宋体" w:hAnsi="宋体" w:cs="宋体"/>
                <w:sz w:val="21"/>
                <w:szCs w:val="21"/>
                <w:lang w:val="en-US" w:eastAsia="zh-CN"/>
              </w:rPr>
              <w:t>2</w:t>
            </w:r>
            <w:r>
              <w:rPr>
                <w:rFonts w:hint="eastAsia" w:ascii="宋体" w:hAnsi="宋体" w:eastAsia="宋体" w:cs="宋体"/>
                <w:sz w:val="21"/>
                <w:szCs w:val="21"/>
              </w:rPr>
              <w:t>%）范围内时，参与评标基准价的计算，低于</w:t>
            </w:r>
            <w:r>
              <w:rPr>
                <w:rFonts w:hint="eastAsia" w:ascii="宋体" w:hAnsi="宋体" w:cs="宋体"/>
                <w:sz w:val="21"/>
                <w:szCs w:val="21"/>
                <w:lang w:val="en-US" w:eastAsia="zh-CN"/>
              </w:rPr>
              <w:t>招标控制价</w:t>
            </w:r>
            <w:r>
              <w:rPr>
                <w:rFonts w:hint="eastAsia" w:ascii="宋体" w:hAnsi="宋体" w:eastAsia="宋体" w:cs="宋体"/>
                <w:sz w:val="21"/>
                <w:szCs w:val="21"/>
              </w:rPr>
              <w:t>9</w:t>
            </w:r>
            <w:r>
              <w:rPr>
                <w:rFonts w:hint="eastAsia" w:ascii="宋体" w:hAnsi="宋体" w:cs="宋体"/>
                <w:sz w:val="21"/>
                <w:szCs w:val="21"/>
                <w:lang w:val="en-US" w:eastAsia="zh-CN"/>
              </w:rPr>
              <w:t>2</w:t>
            </w:r>
            <w:r>
              <w:rPr>
                <w:rFonts w:hint="eastAsia" w:ascii="宋体" w:hAnsi="宋体" w:eastAsia="宋体" w:cs="宋体"/>
                <w:sz w:val="21"/>
                <w:szCs w:val="21"/>
              </w:rPr>
              <w:t>%时不参与评标基准价的计算，但仍计算报价得分；</w:t>
            </w:r>
          </w:p>
          <w:p>
            <w:pPr>
              <w:keepNext w:val="0"/>
              <w:keepLines w:val="0"/>
              <w:suppressLineNumbers w:val="0"/>
              <w:tabs>
                <w:tab w:val="left" w:pos="0"/>
              </w:tabs>
              <w:spacing w:before="0" w:beforeAutospacing="0" w:after="0" w:afterAutospacing="0" w:line="460" w:lineRule="exact"/>
              <w:ind w:left="0" w:right="0" w:firstLine="315" w:firstLineChars="150"/>
              <w:rPr>
                <w:rFonts w:hint="eastAsia" w:ascii="宋体" w:hAnsi="宋体" w:eastAsia="宋体" w:cs="宋体"/>
                <w:sz w:val="21"/>
                <w:szCs w:val="21"/>
              </w:rPr>
            </w:pPr>
            <w:r>
              <w:rPr>
                <w:rFonts w:hint="eastAsia" w:ascii="宋体" w:hAnsi="宋体" w:eastAsia="宋体" w:cs="宋体"/>
                <w:sz w:val="21"/>
                <w:szCs w:val="21"/>
              </w:rPr>
              <w:t>若所有投标人的投标报价均未进入</w:t>
            </w:r>
            <w:r>
              <w:rPr>
                <w:rFonts w:hint="eastAsia" w:ascii="宋体" w:hAnsi="宋体" w:eastAsia="宋体" w:cs="宋体"/>
                <w:sz w:val="21"/>
                <w:szCs w:val="21"/>
                <w:lang w:val="en-US" w:eastAsia="zh-CN"/>
              </w:rPr>
              <w:t>招标控制价</w:t>
            </w:r>
            <w:r>
              <w:rPr>
                <w:rFonts w:hint="eastAsia" w:ascii="宋体" w:hAnsi="宋体" w:eastAsia="宋体" w:cs="宋体"/>
                <w:sz w:val="21"/>
                <w:szCs w:val="21"/>
              </w:rPr>
              <w:t>的100％（包括100％）至9</w:t>
            </w:r>
            <w:r>
              <w:rPr>
                <w:rFonts w:hint="eastAsia" w:ascii="宋体" w:hAnsi="宋体" w:cs="宋体"/>
                <w:sz w:val="21"/>
                <w:szCs w:val="21"/>
                <w:lang w:val="en-US" w:eastAsia="zh-CN"/>
              </w:rPr>
              <w:t>2</w:t>
            </w:r>
            <w:r>
              <w:rPr>
                <w:rFonts w:hint="eastAsia" w:ascii="宋体" w:hAnsi="宋体" w:eastAsia="宋体" w:cs="宋体"/>
                <w:sz w:val="21"/>
                <w:szCs w:val="21"/>
              </w:rPr>
              <w:t>％（包括9</w:t>
            </w:r>
            <w:r>
              <w:rPr>
                <w:rFonts w:hint="eastAsia" w:ascii="宋体" w:hAnsi="宋体" w:cs="宋体"/>
                <w:sz w:val="21"/>
                <w:szCs w:val="21"/>
                <w:lang w:val="en-US" w:eastAsia="zh-CN"/>
              </w:rPr>
              <w:t>2</w:t>
            </w:r>
            <w:r>
              <w:rPr>
                <w:rFonts w:hint="eastAsia" w:ascii="宋体" w:hAnsi="宋体" w:eastAsia="宋体" w:cs="宋体"/>
                <w:sz w:val="21"/>
                <w:szCs w:val="21"/>
              </w:rPr>
              <w:t>％）范围，则取</w:t>
            </w:r>
            <w:r>
              <w:rPr>
                <w:rFonts w:hint="eastAsia" w:ascii="宋体" w:hAnsi="宋体" w:cs="宋体"/>
                <w:sz w:val="21"/>
                <w:szCs w:val="21"/>
                <w:lang w:eastAsia="zh-CN"/>
              </w:rPr>
              <w:t>招标控制价</w:t>
            </w:r>
            <w:r>
              <w:rPr>
                <w:rFonts w:hint="eastAsia" w:ascii="宋体" w:hAnsi="宋体" w:eastAsia="宋体" w:cs="宋体"/>
                <w:sz w:val="21"/>
                <w:szCs w:val="21"/>
              </w:rPr>
              <w:t>的9</w:t>
            </w:r>
            <w:r>
              <w:rPr>
                <w:rFonts w:hint="eastAsia" w:ascii="宋体" w:hAnsi="宋体" w:cs="宋体"/>
                <w:sz w:val="21"/>
                <w:szCs w:val="21"/>
                <w:lang w:val="en-US" w:eastAsia="zh-CN"/>
              </w:rPr>
              <w:t>2</w:t>
            </w:r>
            <w:r>
              <w:rPr>
                <w:rFonts w:hint="eastAsia" w:ascii="宋体" w:hAnsi="宋体" w:eastAsia="宋体" w:cs="宋体"/>
                <w:sz w:val="21"/>
                <w:szCs w:val="21"/>
              </w:rPr>
              <w:t>％来计算评标基准价。</w:t>
            </w:r>
          </w:p>
          <w:p>
            <w:pPr>
              <w:keepNext w:val="0"/>
              <w:keepLines w:val="0"/>
              <w:suppressLineNumbers w:val="0"/>
              <w:tabs>
                <w:tab w:val="left" w:pos="840"/>
              </w:tabs>
              <w:spacing w:before="0" w:beforeAutospacing="0" w:after="0" w:afterAutospacing="0" w:line="460" w:lineRule="exact"/>
              <w:ind w:left="0" w:right="0"/>
              <w:rPr>
                <w:rFonts w:hint="eastAsia" w:ascii="宋体" w:hAnsi="宋体" w:eastAsia="宋体" w:cs="宋体"/>
                <w:sz w:val="21"/>
                <w:szCs w:val="21"/>
              </w:rPr>
            </w:pPr>
            <w:r>
              <w:rPr>
                <w:rFonts w:hint="eastAsia" w:ascii="宋体" w:hAnsi="宋体" w:eastAsia="宋体" w:cs="宋体"/>
                <w:sz w:val="21"/>
                <w:szCs w:val="21"/>
              </w:rPr>
              <w:t>2.当有效投标报价大于五家时，计算有效投标报价的算术平均值时，为各有效投标报价，去掉一个最高和一个最低报价后的算术平均值。</w:t>
            </w:r>
          </w:p>
          <w:p>
            <w:pPr>
              <w:keepNext w:val="0"/>
              <w:keepLines w:val="0"/>
              <w:suppressLineNumbers w:val="0"/>
              <w:tabs>
                <w:tab w:val="left" w:pos="840"/>
              </w:tabs>
              <w:spacing w:before="0" w:beforeAutospacing="0" w:after="0" w:afterAutospacing="0" w:line="460" w:lineRule="exact"/>
              <w:ind w:left="0" w:right="0"/>
              <w:rPr>
                <w:rFonts w:hint="eastAsia" w:ascii="宋体" w:hAnsi="宋体" w:eastAsia="宋体" w:cs="宋体"/>
                <w:sz w:val="21"/>
                <w:szCs w:val="21"/>
              </w:rPr>
            </w:pPr>
            <w:r>
              <w:rPr>
                <w:rFonts w:hint="eastAsia" w:ascii="宋体" w:hAnsi="宋体" w:eastAsia="宋体" w:cs="宋体"/>
                <w:sz w:val="21"/>
                <w:szCs w:val="21"/>
              </w:rPr>
              <w:t>3.有效投标报价少于或等于五家时，有效投标报价的算术平均值为所有有效投标报价的算术平均值。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jc w:val="right"/>
        </w:trPr>
        <w:tc>
          <w:tcPr>
            <w:tcW w:w="108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b/>
                <w:sz w:val="21"/>
                <w:szCs w:val="21"/>
              </w:rPr>
            </w:pPr>
          </w:p>
        </w:tc>
        <w:tc>
          <w:tcPr>
            <w:tcW w:w="25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840"/>
              </w:tabs>
              <w:spacing w:before="0" w:beforeAutospacing="0" w:after="0" w:afterAutospacing="0" w:line="460" w:lineRule="exact"/>
              <w:ind w:left="0" w:right="0"/>
              <w:jc w:val="center"/>
              <w:rPr>
                <w:rFonts w:hint="eastAsia" w:ascii="宋体" w:hAnsi="宋体" w:eastAsia="宋体" w:cs="宋体"/>
                <w:sz w:val="21"/>
                <w:szCs w:val="21"/>
              </w:rPr>
            </w:pPr>
            <w:r>
              <w:rPr>
                <w:rFonts w:hint="eastAsia" w:ascii="宋体" w:hAnsi="宋体" w:eastAsia="宋体" w:cs="宋体"/>
                <w:sz w:val="21"/>
                <w:szCs w:val="21"/>
              </w:rPr>
              <w:t>投标报价的</w:t>
            </w:r>
          </w:p>
          <w:p>
            <w:pPr>
              <w:keepNext w:val="0"/>
              <w:keepLines w:val="0"/>
              <w:suppressLineNumbers w:val="0"/>
              <w:tabs>
                <w:tab w:val="left" w:pos="840"/>
              </w:tabs>
              <w:spacing w:before="0" w:beforeAutospacing="0" w:after="0" w:afterAutospacing="0" w:line="460" w:lineRule="exact"/>
              <w:ind w:left="0" w:right="0"/>
              <w:jc w:val="center"/>
              <w:rPr>
                <w:rFonts w:hint="eastAsia" w:ascii="宋体" w:hAnsi="宋体" w:eastAsia="宋体" w:cs="宋体"/>
                <w:sz w:val="21"/>
                <w:szCs w:val="21"/>
              </w:rPr>
            </w:pPr>
            <w:r>
              <w:rPr>
                <w:rFonts w:hint="eastAsia" w:ascii="宋体" w:hAnsi="宋体" w:eastAsia="宋体" w:cs="宋体"/>
                <w:sz w:val="21"/>
                <w:szCs w:val="21"/>
              </w:rPr>
              <w:t>偏差率计算公式</w:t>
            </w:r>
          </w:p>
        </w:tc>
        <w:tc>
          <w:tcPr>
            <w:tcW w:w="6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840"/>
              </w:tabs>
              <w:spacing w:before="0" w:beforeAutospacing="0" w:after="0" w:afterAutospacing="0" w:line="460" w:lineRule="exact"/>
              <w:ind w:left="0" w:right="0"/>
              <w:rPr>
                <w:rFonts w:hint="eastAsia" w:ascii="宋体" w:hAnsi="宋体" w:eastAsia="宋体" w:cs="宋体"/>
                <w:sz w:val="21"/>
                <w:szCs w:val="21"/>
              </w:rPr>
            </w:pPr>
            <w:r>
              <w:rPr>
                <w:rFonts w:hint="eastAsia" w:ascii="宋体" w:hAnsi="宋体" w:eastAsia="宋体" w:cs="宋体"/>
                <w:sz w:val="21"/>
                <w:szCs w:val="21"/>
              </w:rPr>
              <w:t>偏差率=（投标报价-评标基准价）/ 评标基准价*100%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right"/>
        </w:trPr>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b/>
                <w:sz w:val="21"/>
                <w:szCs w:val="21"/>
              </w:rPr>
            </w:pPr>
            <w:r>
              <w:rPr>
                <w:rFonts w:hint="eastAsia" w:ascii="宋体" w:hAnsi="宋体" w:eastAsia="宋体" w:cs="宋体"/>
                <w:b/>
                <w:sz w:val="21"/>
                <w:szCs w:val="21"/>
              </w:rPr>
              <w:t>条款号</w:t>
            </w:r>
          </w:p>
        </w:tc>
        <w:tc>
          <w:tcPr>
            <w:tcW w:w="25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sz w:val="21"/>
                <w:szCs w:val="21"/>
              </w:rPr>
            </w:pPr>
            <w:r>
              <w:rPr>
                <w:rFonts w:hint="eastAsia" w:ascii="宋体" w:hAnsi="宋体" w:eastAsia="宋体" w:cs="宋体"/>
                <w:b/>
                <w:sz w:val="21"/>
                <w:szCs w:val="21"/>
              </w:rPr>
              <w:t>评分因素</w:t>
            </w:r>
          </w:p>
        </w:tc>
        <w:tc>
          <w:tcPr>
            <w:tcW w:w="6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firstLine="420" w:firstLineChars="200"/>
              <w:jc w:val="center"/>
              <w:rPr>
                <w:rFonts w:hint="eastAsia" w:ascii="宋体" w:hAnsi="宋体" w:eastAsia="宋体" w:cs="宋体"/>
                <w:sz w:val="21"/>
                <w:szCs w:val="21"/>
              </w:rPr>
            </w:pPr>
            <w:r>
              <w:rPr>
                <w:rFonts w:hint="eastAsia" w:ascii="宋体" w:hAnsi="宋体" w:eastAsia="宋体" w:cs="宋体"/>
                <w:b/>
                <w:sz w:val="21"/>
                <w:szCs w:val="21"/>
              </w:rPr>
              <w:t>评分标准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4" w:hRule="atLeast"/>
          <w:jc w:val="right"/>
        </w:trPr>
        <w:tc>
          <w:tcPr>
            <w:tcW w:w="108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sz w:val="21"/>
                <w:szCs w:val="21"/>
              </w:rPr>
            </w:pPr>
            <w:r>
              <w:rPr>
                <w:rFonts w:hint="eastAsia" w:ascii="宋体" w:hAnsi="宋体" w:eastAsia="宋体" w:cs="宋体"/>
                <w:sz w:val="21"/>
                <w:szCs w:val="21"/>
              </w:rPr>
              <w:t>2.2.1</w:t>
            </w:r>
          </w:p>
          <w:p>
            <w:pPr>
              <w:keepNext w:val="0"/>
              <w:keepLines w:val="0"/>
              <w:suppressLineNumbers w:val="0"/>
              <w:spacing w:before="0" w:beforeAutospacing="0" w:after="0" w:afterAutospacing="0" w:line="460" w:lineRule="exact"/>
              <w:ind w:left="0" w:right="0"/>
              <w:jc w:val="center"/>
              <w:rPr>
                <w:rFonts w:hint="eastAsia" w:ascii="宋体" w:hAnsi="宋体" w:eastAsia="宋体" w:cs="宋体"/>
                <w:b/>
                <w:sz w:val="21"/>
                <w:szCs w:val="21"/>
              </w:rPr>
            </w:pPr>
            <w:r>
              <w:rPr>
                <w:rFonts w:hint="eastAsia" w:ascii="宋体" w:hAnsi="宋体" w:eastAsia="宋体" w:cs="宋体"/>
                <w:sz w:val="21"/>
                <w:szCs w:val="21"/>
              </w:rPr>
              <w:t>（1）</w:t>
            </w:r>
          </w:p>
        </w:tc>
        <w:tc>
          <w:tcPr>
            <w:tcW w:w="123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840"/>
              </w:tabs>
              <w:spacing w:before="0" w:beforeAutospacing="0" w:after="0" w:afterAutospacing="0" w:line="460" w:lineRule="exact"/>
              <w:ind w:left="0" w:right="0"/>
              <w:jc w:val="center"/>
              <w:rPr>
                <w:rFonts w:hint="eastAsia" w:ascii="宋体" w:hAnsi="宋体" w:eastAsia="宋体" w:cs="宋体"/>
                <w:sz w:val="21"/>
                <w:szCs w:val="21"/>
              </w:rPr>
            </w:pPr>
            <w:r>
              <w:rPr>
                <w:rFonts w:hint="eastAsia" w:ascii="宋体" w:hAnsi="宋体" w:eastAsia="宋体" w:cs="宋体"/>
                <w:sz w:val="21"/>
                <w:szCs w:val="21"/>
              </w:rPr>
              <w:t>监理大纲评分标准</w:t>
            </w:r>
          </w:p>
          <w:p>
            <w:pPr>
              <w:keepNext w:val="0"/>
              <w:keepLines w:val="0"/>
              <w:suppressLineNumbers w:val="0"/>
              <w:tabs>
                <w:tab w:val="left" w:pos="840"/>
              </w:tabs>
              <w:spacing w:before="0" w:beforeAutospacing="0" w:after="0" w:afterAutospacing="0" w:line="460" w:lineRule="exact"/>
              <w:ind w:left="105" w:right="0" w:hanging="105" w:hangingChars="50"/>
              <w:rPr>
                <w:rFonts w:hint="eastAsia" w:ascii="宋体" w:hAnsi="宋体" w:eastAsia="宋体" w:cs="宋体"/>
                <w:b/>
                <w:sz w:val="21"/>
                <w:szCs w:val="21"/>
              </w:rPr>
            </w:pPr>
            <w:r>
              <w:rPr>
                <w:rFonts w:hint="eastAsia" w:ascii="宋体" w:hAnsi="宋体" w:eastAsia="宋体" w:cs="宋体"/>
                <w:sz w:val="21"/>
                <w:szCs w:val="21"/>
              </w:rPr>
              <w:t>（42分）</w:t>
            </w:r>
          </w:p>
        </w:tc>
        <w:tc>
          <w:tcPr>
            <w:tcW w:w="13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840"/>
              </w:tabs>
              <w:spacing w:before="0" w:beforeAutospacing="0" w:after="0" w:afterAutospacing="0" w:line="460" w:lineRule="exact"/>
              <w:ind w:left="0" w:right="0"/>
              <w:jc w:val="center"/>
              <w:rPr>
                <w:rFonts w:hint="eastAsia" w:ascii="宋体" w:hAnsi="宋体" w:eastAsia="宋体" w:cs="宋体"/>
                <w:sz w:val="21"/>
                <w:szCs w:val="21"/>
              </w:rPr>
            </w:pPr>
            <w:r>
              <w:rPr>
                <w:rFonts w:hint="eastAsia" w:ascii="宋体" w:hAnsi="宋体" w:eastAsia="宋体" w:cs="宋体"/>
                <w:sz w:val="21"/>
                <w:szCs w:val="21"/>
              </w:rPr>
              <w:t>组织机构</w:t>
            </w:r>
          </w:p>
          <w:p>
            <w:pPr>
              <w:keepNext w:val="0"/>
              <w:keepLines w:val="0"/>
              <w:suppressLineNumbers w:val="0"/>
              <w:tabs>
                <w:tab w:val="left" w:pos="840"/>
              </w:tabs>
              <w:spacing w:before="0" w:beforeAutospacing="0" w:after="0" w:afterAutospacing="0" w:line="460" w:lineRule="exact"/>
              <w:ind w:left="0" w:right="0"/>
              <w:jc w:val="center"/>
              <w:rPr>
                <w:rFonts w:hint="eastAsia" w:ascii="宋体" w:hAnsi="宋体" w:eastAsia="宋体" w:cs="宋体"/>
                <w:b/>
                <w:sz w:val="21"/>
                <w:szCs w:val="21"/>
              </w:rPr>
            </w:pPr>
            <w:r>
              <w:rPr>
                <w:rFonts w:hint="eastAsia" w:ascii="宋体" w:hAnsi="宋体" w:eastAsia="宋体" w:cs="宋体"/>
                <w:sz w:val="21"/>
                <w:szCs w:val="21"/>
              </w:rPr>
              <w:t>（15分）</w:t>
            </w:r>
          </w:p>
        </w:tc>
        <w:tc>
          <w:tcPr>
            <w:tcW w:w="6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374"/>
              </w:tabs>
              <w:spacing w:before="0" w:beforeAutospacing="0" w:after="0" w:afterAutospacing="0" w:line="460" w:lineRule="exact"/>
              <w:ind w:left="0" w:right="0"/>
              <w:rPr>
                <w:rFonts w:hint="eastAsia" w:ascii="宋体" w:hAnsi="宋体" w:eastAsia="宋体" w:cs="宋体"/>
                <w:sz w:val="21"/>
                <w:szCs w:val="21"/>
              </w:rPr>
            </w:pPr>
            <w:r>
              <w:rPr>
                <w:rFonts w:hint="eastAsia" w:ascii="宋体" w:hAnsi="宋体" w:eastAsia="宋体" w:cs="宋体"/>
                <w:sz w:val="21"/>
                <w:szCs w:val="21"/>
              </w:rPr>
              <w:t>1.有现场监理组织结构图的得2分，组织结构设置中考虑到公司对现场监理部监督管理的得4分；此项最多得4分。</w:t>
            </w:r>
          </w:p>
          <w:p>
            <w:pPr>
              <w:keepNext w:val="0"/>
              <w:keepLines w:val="0"/>
              <w:suppressLineNumbers w:val="0"/>
              <w:tabs>
                <w:tab w:val="left" w:pos="4374"/>
              </w:tabs>
              <w:spacing w:before="0" w:beforeAutospacing="0" w:after="0" w:afterAutospacing="0" w:line="460" w:lineRule="exact"/>
              <w:ind w:left="365" w:right="0" w:hanging="365" w:hangingChars="174"/>
              <w:rPr>
                <w:rFonts w:hint="eastAsia" w:ascii="宋体" w:hAnsi="宋体" w:eastAsia="宋体" w:cs="宋体"/>
                <w:sz w:val="21"/>
                <w:szCs w:val="21"/>
              </w:rPr>
            </w:pPr>
            <w:r>
              <w:rPr>
                <w:rFonts w:hint="eastAsia" w:ascii="宋体" w:hAnsi="宋体" w:eastAsia="宋体" w:cs="宋体"/>
                <w:sz w:val="21"/>
                <w:szCs w:val="21"/>
              </w:rPr>
              <w:t>2.有明确的各级监理人员（包括总监理工程师、专业监理工程师、</w:t>
            </w:r>
          </w:p>
          <w:p>
            <w:pPr>
              <w:keepNext w:val="0"/>
              <w:keepLines w:val="0"/>
              <w:suppressLineNumbers w:val="0"/>
              <w:tabs>
                <w:tab w:val="left" w:pos="4374"/>
              </w:tabs>
              <w:spacing w:before="0" w:beforeAutospacing="0" w:after="0" w:afterAutospacing="0" w:line="460" w:lineRule="exact"/>
              <w:ind w:left="365" w:right="0" w:hanging="365" w:hangingChars="174"/>
              <w:rPr>
                <w:rFonts w:hint="eastAsia" w:ascii="宋体" w:hAnsi="宋体" w:eastAsia="宋体" w:cs="宋体"/>
                <w:sz w:val="21"/>
                <w:szCs w:val="21"/>
              </w:rPr>
            </w:pPr>
            <w:r>
              <w:rPr>
                <w:rFonts w:hint="eastAsia" w:ascii="宋体" w:hAnsi="宋体" w:eastAsia="宋体" w:cs="宋体"/>
                <w:sz w:val="21"/>
                <w:szCs w:val="21"/>
              </w:rPr>
              <w:t>监理员、见证员及工程信息管理员）岗位职责，得4分，缺一个</w:t>
            </w:r>
          </w:p>
          <w:p>
            <w:pPr>
              <w:keepNext w:val="0"/>
              <w:keepLines w:val="0"/>
              <w:suppressLineNumbers w:val="0"/>
              <w:tabs>
                <w:tab w:val="left" w:pos="4374"/>
              </w:tabs>
              <w:spacing w:before="0" w:beforeAutospacing="0" w:after="0" w:afterAutospacing="0" w:line="460" w:lineRule="exact"/>
              <w:ind w:left="365" w:right="0" w:hanging="365" w:hangingChars="174"/>
              <w:rPr>
                <w:rFonts w:hint="eastAsia" w:ascii="宋体" w:hAnsi="宋体" w:eastAsia="宋体" w:cs="宋体"/>
                <w:sz w:val="21"/>
                <w:szCs w:val="21"/>
              </w:rPr>
            </w:pPr>
            <w:r>
              <w:rPr>
                <w:rFonts w:hint="eastAsia" w:ascii="宋体" w:hAnsi="宋体" w:eastAsia="宋体" w:cs="宋体"/>
                <w:sz w:val="21"/>
                <w:szCs w:val="21"/>
              </w:rPr>
              <w:t>岗位职责扣1分，此项扣完为止。</w:t>
            </w:r>
          </w:p>
          <w:p>
            <w:pPr>
              <w:keepNext w:val="0"/>
              <w:keepLines w:val="0"/>
              <w:suppressLineNumbers w:val="0"/>
              <w:tabs>
                <w:tab w:val="left" w:pos="4374"/>
              </w:tabs>
              <w:spacing w:before="0" w:beforeAutospacing="0" w:after="0" w:afterAutospacing="0" w:line="460" w:lineRule="exact"/>
              <w:ind w:left="0" w:right="0"/>
              <w:rPr>
                <w:rFonts w:hint="eastAsia" w:ascii="宋体" w:hAnsi="宋体" w:eastAsia="宋体" w:cs="宋体"/>
                <w:b/>
                <w:sz w:val="21"/>
                <w:szCs w:val="21"/>
              </w:rPr>
            </w:pPr>
            <w:r>
              <w:rPr>
                <w:rFonts w:hint="eastAsia" w:ascii="宋体" w:hAnsi="宋体" w:eastAsia="宋体" w:cs="宋体"/>
                <w:sz w:val="21"/>
                <w:szCs w:val="21"/>
              </w:rPr>
              <w:t>3.有监理人员的职业道德和纪律规定的得</w:t>
            </w:r>
            <w:r>
              <w:rPr>
                <w:rFonts w:hint="eastAsia" w:ascii="宋体" w:hAnsi="宋体" w:eastAsia="宋体" w:cs="宋体"/>
                <w:sz w:val="21"/>
                <w:szCs w:val="21"/>
                <w:lang w:val="en-US" w:eastAsia="zh-CN"/>
              </w:rPr>
              <w:t>4</w:t>
            </w:r>
            <w:r>
              <w:rPr>
                <w:rFonts w:hint="eastAsia" w:ascii="宋体" w:hAnsi="宋体" w:eastAsia="宋体" w:cs="宋体"/>
                <w:sz w:val="21"/>
                <w:szCs w:val="21"/>
              </w:rPr>
              <w:t>分，有得力可行的相应奖罚措施的得</w:t>
            </w:r>
            <w:r>
              <w:rPr>
                <w:rFonts w:hint="eastAsia" w:ascii="宋体" w:hAnsi="宋体" w:eastAsia="宋体" w:cs="宋体"/>
                <w:sz w:val="21"/>
                <w:szCs w:val="21"/>
                <w:lang w:val="en-US" w:eastAsia="zh-CN"/>
              </w:rPr>
              <w:t>3</w:t>
            </w:r>
            <w:r>
              <w:rPr>
                <w:rFonts w:hint="eastAsia" w:ascii="宋体" w:hAnsi="宋体" w:eastAsia="宋体" w:cs="宋体"/>
                <w:sz w:val="21"/>
                <w:szCs w:val="21"/>
              </w:rPr>
              <w:t>分；此项最多得</w:t>
            </w:r>
            <w:r>
              <w:rPr>
                <w:rFonts w:hint="eastAsia" w:ascii="宋体" w:hAnsi="宋体" w:eastAsia="宋体" w:cs="宋体"/>
                <w:sz w:val="21"/>
                <w:szCs w:val="21"/>
                <w:lang w:val="en-US" w:eastAsia="zh-CN"/>
              </w:rPr>
              <w:t>7</w:t>
            </w:r>
            <w:r>
              <w:rPr>
                <w:rFonts w:hint="eastAsia" w:ascii="宋体" w:hAnsi="宋体" w:eastAsia="宋体" w:cs="宋体"/>
                <w:sz w:val="21"/>
                <w:szCs w:val="21"/>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right"/>
        </w:trPr>
        <w:tc>
          <w:tcPr>
            <w:tcW w:w="108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sz w:val="21"/>
                <w:szCs w:val="21"/>
              </w:rPr>
            </w:pPr>
          </w:p>
        </w:tc>
        <w:tc>
          <w:tcPr>
            <w:tcW w:w="123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840"/>
              </w:tabs>
              <w:spacing w:before="0" w:beforeAutospacing="0" w:after="0" w:afterAutospacing="0" w:line="460" w:lineRule="exact"/>
              <w:ind w:left="0" w:right="0"/>
              <w:rPr>
                <w:rFonts w:hint="eastAsia" w:ascii="宋体" w:hAnsi="宋体" w:eastAsia="宋体" w:cs="宋体"/>
                <w:sz w:val="21"/>
                <w:szCs w:val="21"/>
              </w:rPr>
            </w:pPr>
          </w:p>
        </w:tc>
        <w:tc>
          <w:tcPr>
            <w:tcW w:w="13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840"/>
              </w:tabs>
              <w:spacing w:before="0" w:beforeAutospacing="0" w:after="0" w:afterAutospacing="0" w:line="460" w:lineRule="exact"/>
              <w:ind w:left="0" w:right="0"/>
              <w:jc w:val="center"/>
              <w:rPr>
                <w:rFonts w:hint="eastAsia" w:ascii="宋体" w:hAnsi="宋体" w:eastAsia="宋体" w:cs="宋体"/>
                <w:sz w:val="21"/>
                <w:szCs w:val="21"/>
              </w:rPr>
            </w:pPr>
            <w:r>
              <w:rPr>
                <w:rFonts w:hint="eastAsia" w:ascii="宋体" w:hAnsi="宋体" w:eastAsia="宋体" w:cs="宋体"/>
                <w:sz w:val="21"/>
                <w:szCs w:val="21"/>
              </w:rPr>
              <w:t>质量控制的措施和方法</w:t>
            </w:r>
          </w:p>
          <w:p>
            <w:pPr>
              <w:keepNext w:val="0"/>
              <w:keepLines w:val="0"/>
              <w:suppressLineNumbers w:val="0"/>
              <w:tabs>
                <w:tab w:val="left" w:pos="840"/>
              </w:tabs>
              <w:spacing w:before="0" w:beforeAutospacing="0" w:after="0" w:afterAutospacing="0" w:line="460" w:lineRule="exact"/>
              <w:ind w:left="0" w:right="0"/>
              <w:jc w:val="center"/>
              <w:rPr>
                <w:rFonts w:hint="eastAsia" w:ascii="宋体" w:hAnsi="宋体" w:eastAsia="宋体" w:cs="宋体"/>
                <w:sz w:val="21"/>
                <w:szCs w:val="21"/>
              </w:rPr>
            </w:pPr>
            <w:r>
              <w:rPr>
                <w:rFonts w:hint="eastAsia" w:ascii="宋体" w:hAnsi="宋体" w:eastAsia="宋体" w:cs="宋体"/>
                <w:sz w:val="21"/>
                <w:szCs w:val="21"/>
              </w:rPr>
              <w:t>（0-8分）</w:t>
            </w:r>
          </w:p>
        </w:tc>
        <w:tc>
          <w:tcPr>
            <w:tcW w:w="612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tabs>
                <w:tab w:val="left" w:pos="0"/>
                <w:tab w:val="left" w:pos="1140"/>
              </w:tabs>
              <w:spacing w:before="0" w:beforeAutospacing="0" w:after="0" w:afterAutospacing="0" w:line="460" w:lineRule="exact"/>
              <w:ind w:left="0" w:right="0"/>
              <w:rPr>
                <w:rFonts w:hint="eastAsia" w:ascii="宋体" w:hAnsi="宋体" w:eastAsia="宋体" w:cs="宋体"/>
                <w:sz w:val="21"/>
                <w:szCs w:val="21"/>
              </w:rPr>
            </w:pPr>
            <w:r>
              <w:rPr>
                <w:rFonts w:hint="eastAsia" w:ascii="宋体" w:hAnsi="宋体" w:eastAsia="宋体" w:cs="宋体"/>
                <w:sz w:val="21"/>
                <w:szCs w:val="21"/>
              </w:rPr>
              <w:t>1.有对质量目标的理解和实现质量目标可行性论述；0-1分</w:t>
            </w:r>
          </w:p>
          <w:p>
            <w:pPr>
              <w:keepNext w:val="0"/>
              <w:keepLines w:val="0"/>
              <w:suppressLineNumbers w:val="0"/>
              <w:tabs>
                <w:tab w:val="left" w:pos="0"/>
                <w:tab w:val="left" w:pos="1140"/>
              </w:tabs>
              <w:spacing w:before="0" w:beforeAutospacing="0" w:after="0" w:afterAutospacing="0" w:line="460" w:lineRule="exact"/>
              <w:ind w:left="0" w:right="0"/>
              <w:rPr>
                <w:rFonts w:hint="eastAsia" w:ascii="宋体" w:hAnsi="宋体" w:eastAsia="宋体" w:cs="宋体"/>
                <w:sz w:val="21"/>
                <w:szCs w:val="21"/>
              </w:rPr>
            </w:pPr>
            <w:r>
              <w:rPr>
                <w:rFonts w:hint="eastAsia" w:ascii="宋体" w:hAnsi="宋体" w:eastAsia="宋体" w:cs="宋体"/>
                <w:sz w:val="21"/>
                <w:szCs w:val="21"/>
              </w:rPr>
              <w:t>2.有事前质量控制措施和方法；0-2分</w:t>
            </w:r>
          </w:p>
          <w:p>
            <w:pPr>
              <w:keepNext w:val="0"/>
              <w:keepLines w:val="0"/>
              <w:suppressLineNumbers w:val="0"/>
              <w:tabs>
                <w:tab w:val="left" w:pos="0"/>
                <w:tab w:val="left" w:pos="1140"/>
              </w:tabs>
              <w:spacing w:before="0" w:beforeAutospacing="0" w:after="0" w:afterAutospacing="0" w:line="460" w:lineRule="exact"/>
              <w:ind w:left="0" w:right="0"/>
              <w:rPr>
                <w:rFonts w:hint="eastAsia" w:ascii="宋体" w:hAnsi="宋体" w:eastAsia="宋体" w:cs="宋体"/>
                <w:sz w:val="21"/>
                <w:szCs w:val="21"/>
              </w:rPr>
            </w:pPr>
            <w:r>
              <w:rPr>
                <w:rFonts w:hint="eastAsia" w:ascii="宋体" w:hAnsi="宋体" w:eastAsia="宋体" w:cs="宋体"/>
                <w:sz w:val="21"/>
                <w:szCs w:val="21"/>
              </w:rPr>
              <w:t>3.有原材料质量控制的措施和方法；0-2分</w:t>
            </w:r>
          </w:p>
          <w:p>
            <w:pPr>
              <w:keepNext w:val="0"/>
              <w:keepLines w:val="0"/>
              <w:suppressLineNumbers w:val="0"/>
              <w:tabs>
                <w:tab w:val="left" w:pos="0"/>
                <w:tab w:val="left" w:pos="1140"/>
              </w:tabs>
              <w:spacing w:before="0" w:beforeAutospacing="0" w:after="0" w:afterAutospacing="0" w:line="460" w:lineRule="exact"/>
              <w:ind w:left="0" w:right="0"/>
              <w:rPr>
                <w:rFonts w:hint="eastAsia" w:ascii="宋体" w:hAnsi="宋体" w:eastAsia="宋体" w:cs="宋体"/>
                <w:sz w:val="21"/>
                <w:szCs w:val="21"/>
              </w:rPr>
            </w:pPr>
            <w:r>
              <w:rPr>
                <w:rFonts w:hint="eastAsia" w:ascii="宋体" w:hAnsi="宋体" w:eastAsia="宋体" w:cs="宋体"/>
                <w:sz w:val="21"/>
                <w:szCs w:val="21"/>
              </w:rPr>
              <w:t>4.有事中质量控制措施和方法；0-2分</w:t>
            </w:r>
          </w:p>
          <w:p>
            <w:pPr>
              <w:keepNext w:val="0"/>
              <w:keepLines w:val="0"/>
              <w:suppressLineNumbers w:val="0"/>
              <w:tabs>
                <w:tab w:val="left" w:pos="0"/>
                <w:tab w:val="left" w:pos="1140"/>
              </w:tabs>
              <w:spacing w:before="0" w:beforeAutospacing="0" w:after="0" w:afterAutospacing="0" w:line="460" w:lineRule="exact"/>
              <w:ind w:left="0" w:right="0"/>
              <w:rPr>
                <w:rFonts w:hint="eastAsia" w:ascii="宋体" w:hAnsi="宋体" w:eastAsia="宋体" w:cs="宋体"/>
                <w:sz w:val="21"/>
                <w:szCs w:val="21"/>
              </w:rPr>
            </w:pPr>
            <w:r>
              <w:rPr>
                <w:rFonts w:hint="eastAsia" w:ascii="宋体" w:hAnsi="宋体" w:eastAsia="宋体" w:cs="宋体"/>
                <w:sz w:val="21"/>
                <w:szCs w:val="21"/>
              </w:rPr>
              <w:t>5.有事后质量控制措施和方法；0-1分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jc w:val="right"/>
        </w:trPr>
        <w:tc>
          <w:tcPr>
            <w:tcW w:w="108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b/>
                <w:sz w:val="21"/>
                <w:szCs w:val="21"/>
              </w:rPr>
            </w:pPr>
          </w:p>
        </w:tc>
        <w:tc>
          <w:tcPr>
            <w:tcW w:w="123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840"/>
              </w:tabs>
              <w:spacing w:before="0" w:beforeAutospacing="0" w:after="0" w:afterAutospacing="0" w:line="460" w:lineRule="exact"/>
              <w:ind w:left="0" w:right="0" w:firstLine="346" w:firstLineChars="165"/>
              <w:rPr>
                <w:rFonts w:hint="eastAsia" w:ascii="宋体" w:hAnsi="宋体" w:eastAsia="宋体" w:cs="宋体"/>
                <w:sz w:val="21"/>
                <w:szCs w:val="21"/>
              </w:rPr>
            </w:pPr>
          </w:p>
        </w:tc>
        <w:tc>
          <w:tcPr>
            <w:tcW w:w="13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840"/>
              </w:tabs>
              <w:autoSpaceDE w:val="0"/>
              <w:autoSpaceDN w:val="0"/>
              <w:adjustRightInd w:val="0"/>
              <w:spacing w:before="0" w:beforeAutospacing="0" w:after="0" w:afterAutospacing="0" w:line="460" w:lineRule="exact"/>
              <w:ind w:left="0" w:right="0"/>
              <w:jc w:val="center"/>
              <w:rPr>
                <w:rFonts w:hint="eastAsia" w:ascii="宋体" w:hAnsi="宋体" w:eastAsia="宋体" w:cs="宋体"/>
                <w:sz w:val="21"/>
                <w:szCs w:val="21"/>
              </w:rPr>
            </w:pPr>
            <w:r>
              <w:rPr>
                <w:rFonts w:hint="eastAsia" w:ascii="宋体" w:hAnsi="宋体" w:eastAsia="宋体" w:cs="宋体"/>
                <w:sz w:val="21"/>
                <w:szCs w:val="21"/>
              </w:rPr>
              <w:t>旁站监理的保证措施</w:t>
            </w:r>
          </w:p>
          <w:p>
            <w:pPr>
              <w:keepNext w:val="0"/>
              <w:keepLines w:val="0"/>
              <w:suppressLineNumbers w:val="0"/>
              <w:tabs>
                <w:tab w:val="left" w:pos="840"/>
              </w:tabs>
              <w:spacing w:before="0" w:beforeAutospacing="0" w:after="0" w:afterAutospacing="0" w:line="460" w:lineRule="exact"/>
              <w:ind w:left="0" w:right="0"/>
              <w:jc w:val="center"/>
              <w:rPr>
                <w:rFonts w:hint="eastAsia" w:ascii="宋体" w:hAnsi="宋体" w:eastAsia="宋体" w:cs="宋体"/>
                <w:sz w:val="21"/>
                <w:szCs w:val="21"/>
              </w:rPr>
            </w:pPr>
            <w:r>
              <w:rPr>
                <w:rFonts w:hint="eastAsia" w:ascii="宋体" w:hAnsi="宋体" w:eastAsia="宋体" w:cs="宋体"/>
                <w:sz w:val="21"/>
                <w:szCs w:val="21"/>
              </w:rPr>
              <w:t>（0-2分）</w:t>
            </w:r>
          </w:p>
        </w:tc>
        <w:tc>
          <w:tcPr>
            <w:tcW w:w="6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840"/>
              </w:tabs>
              <w:spacing w:before="0" w:beforeAutospacing="0" w:after="0" w:afterAutospacing="0" w:line="460" w:lineRule="exact"/>
              <w:ind w:left="0" w:right="0"/>
              <w:rPr>
                <w:rFonts w:hint="eastAsia" w:ascii="宋体" w:hAnsi="宋体" w:eastAsia="宋体" w:cs="宋体"/>
                <w:sz w:val="21"/>
                <w:szCs w:val="21"/>
              </w:rPr>
            </w:pPr>
            <w:r>
              <w:rPr>
                <w:rFonts w:hint="eastAsia" w:ascii="宋体" w:hAnsi="宋体" w:eastAsia="宋体" w:cs="宋体"/>
                <w:sz w:val="21"/>
                <w:szCs w:val="21"/>
              </w:rPr>
              <w:t>1.旁站监理部位（过程）设置合理</w:t>
            </w:r>
            <w:r>
              <w:rPr>
                <w:rFonts w:hint="eastAsia" w:ascii="宋体" w:hAnsi="宋体" w:cs="宋体"/>
                <w:sz w:val="21"/>
                <w:szCs w:val="21"/>
                <w:lang w:eastAsia="zh-CN"/>
              </w:rPr>
              <w:t>；</w:t>
            </w:r>
            <w:r>
              <w:rPr>
                <w:rFonts w:hint="eastAsia" w:ascii="宋体" w:hAnsi="宋体" w:eastAsia="宋体" w:cs="宋体"/>
                <w:sz w:val="21"/>
                <w:szCs w:val="21"/>
              </w:rPr>
              <w:t xml:space="preserve"> 0-1分</w:t>
            </w:r>
          </w:p>
          <w:p>
            <w:pPr>
              <w:keepNext w:val="0"/>
              <w:keepLines w:val="0"/>
              <w:suppressLineNumbers w:val="0"/>
              <w:tabs>
                <w:tab w:val="left" w:pos="840"/>
              </w:tabs>
              <w:spacing w:before="0" w:beforeAutospacing="0" w:after="0" w:afterAutospacing="0" w:line="460" w:lineRule="exact"/>
              <w:ind w:left="0" w:right="0"/>
              <w:rPr>
                <w:rFonts w:hint="eastAsia" w:ascii="宋体" w:hAnsi="宋体" w:eastAsia="宋体" w:cs="宋体"/>
                <w:sz w:val="21"/>
                <w:szCs w:val="21"/>
              </w:rPr>
            </w:pPr>
            <w:r>
              <w:rPr>
                <w:rFonts w:hint="eastAsia" w:ascii="宋体" w:hAnsi="宋体" w:eastAsia="宋体" w:cs="宋体"/>
                <w:sz w:val="21"/>
                <w:szCs w:val="21"/>
              </w:rPr>
              <w:t>2.旁站监理措施详细、合理、科学、有保证； 0-1分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jc w:val="right"/>
        </w:trPr>
        <w:tc>
          <w:tcPr>
            <w:tcW w:w="108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b/>
                <w:sz w:val="21"/>
                <w:szCs w:val="21"/>
              </w:rPr>
            </w:pPr>
          </w:p>
        </w:tc>
        <w:tc>
          <w:tcPr>
            <w:tcW w:w="123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b/>
                <w:sz w:val="21"/>
                <w:szCs w:val="21"/>
              </w:rPr>
            </w:pPr>
          </w:p>
        </w:tc>
        <w:tc>
          <w:tcPr>
            <w:tcW w:w="13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工期控制的措施和方法</w:t>
            </w:r>
          </w:p>
          <w:p>
            <w:pPr>
              <w:keepNext w:val="0"/>
              <w:keepLines w:val="0"/>
              <w:suppressLineNumbers w:val="0"/>
              <w:spacing w:before="0" w:beforeAutospacing="0" w:after="0" w:afterAutospacing="0" w:line="460" w:lineRule="exact"/>
              <w:ind w:left="0" w:right="0"/>
              <w:jc w:val="center"/>
              <w:rPr>
                <w:rFonts w:hint="eastAsia" w:ascii="宋体" w:hAnsi="宋体" w:eastAsia="宋体" w:cs="宋体"/>
                <w:b/>
                <w:sz w:val="21"/>
                <w:szCs w:val="21"/>
              </w:rPr>
            </w:pPr>
            <w:r>
              <w:rPr>
                <w:rFonts w:hint="eastAsia" w:ascii="宋体" w:hAnsi="宋体" w:eastAsia="宋体" w:cs="宋体"/>
                <w:kern w:val="0"/>
                <w:sz w:val="21"/>
                <w:szCs w:val="21"/>
              </w:rPr>
              <w:t>（0-4分）</w:t>
            </w:r>
          </w:p>
        </w:tc>
        <w:tc>
          <w:tcPr>
            <w:tcW w:w="612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tabs>
                <w:tab w:val="left" w:pos="0"/>
                <w:tab w:val="left" w:pos="1140"/>
              </w:tabs>
              <w:spacing w:before="0" w:beforeAutospacing="0" w:after="0" w:afterAutospacing="0" w:line="460" w:lineRule="exact"/>
              <w:ind w:left="0" w:right="0"/>
              <w:rPr>
                <w:rFonts w:hint="eastAsia" w:ascii="宋体" w:hAnsi="宋体" w:eastAsia="宋体" w:cs="宋体"/>
                <w:kern w:val="0"/>
                <w:sz w:val="21"/>
                <w:szCs w:val="21"/>
              </w:rPr>
            </w:pPr>
            <w:r>
              <w:rPr>
                <w:rFonts w:hint="eastAsia" w:ascii="宋体" w:hAnsi="宋体" w:eastAsia="宋体" w:cs="宋体"/>
                <w:kern w:val="0"/>
                <w:sz w:val="21"/>
                <w:szCs w:val="21"/>
              </w:rPr>
              <w:t>1.有对实现工期目标可行性论述；0-1分</w:t>
            </w:r>
          </w:p>
          <w:p>
            <w:pPr>
              <w:keepNext w:val="0"/>
              <w:keepLines w:val="0"/>
              <w:suppressLineNumbers w:val="0"/>
              <w:spacing w:before="0" w:beforeAutospacing="0" w:after="0" w:afterAutospacing="0" w:line="460" w:lineRule="exact"/>
              <w:ind w:left="0" w:right="0"/>
              <w:rPr>
                <w:rFonts w:hint="eastAsia" w:ascii="宋体" w:hAnsi="宋体" w:eastAsia="宋体" w:cs="宋体"/>
                <w:kern w:val="0"/>
                <w:sz w:val="21"/>
                <w:szCs w:val="21"/>
              </w:rPr>
            </w:pPr>
            <w:r>
              <w:rPr>
                <w:rFonts w:hint="eastAsia" w:ascii="宋体" w:hAnsi="宋体" w:eastAsia="宋体" w:cs="宋体"/>
                <w:kern w:val="0"/>
                <w:sz w:val="21"/>
                <w:szCs w:val="21"/>
              </w:rPr>
              <w:t>2.有进度控制的监理工作内容、程序、方法和措施；0-1分</w:t>
            </w:r>
          </w:p>
          <w:p>
            <w:pPr>
              <w:keepNext w:val="0"/>
              <w:keepLines w:val="0"/>
              <w:suppressLineNumbers w:val="0"/>
              <w:spacing w:before="0" w:beforeAutospacing="0" w:after="0" w:afterAutospacing="0" w:line="460" w:lineRule="exact"/>
              <w:ind w:left="0" w:right="0"/>
              <w:rPr>
                <w:rFonts w:hint="eastAsia" w:ascii="宋体" w:hAnsi="宋体" w:eastAsia="宋体" w:cs="宋体"/>
                <w:b/>
                <w:sz w:val="21"/>
                <w:szCs w:val="21"/>
              </w:rPr>
            </w:pPr>
            <w:r>
              <w:rPr>
                <w:rFonts w:hint="eastAsia" w:ascii="宋体" w:hAnsi="宋体" w:eastAsia="宋体" w:cs="宋体"/>
                <w:kern w:val="0"/>
                <w:sz w:val="21"/>
                <w:szCs w:val="21"/>
              </w:rPr>
              <w:t>3.进度控制的监理方法和措施详细，技术措施、组织措施、经济措施、合同措施齐全</w:t>
            </w:r>
            <w:r>
              <w:rPr>
                <w:rFonts w:hint="eastAsia" w:ascii="宋体" w:hAnsi="宋体" w:cs="宋体"/>
                <w:kern w:val="0"/>
                <w:sz w:val="21"/>
                <w:szCs w:val="21"/>
                <w:lang w:eastAsia="zh-CN"/>
              </w:rPr>
              <w:t>；</w:t>
            </w:r>
            <w:r>
              <w:rPr>
                <w:rFonts w:hint="eastAsia" w:ascii="宋体" w:hAnsi="宋体" w:eastAsia="宋体" w:cs="宋体"/>
                <w:kern w:val="0"/>
                <w:sz w:val="21"/>
                <w:szCs w:val="21"/>
              </w:rPr>
              <w:t xml:space="preserve"> 0-2分；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right"/>
        </w:trPr>
        <w:tc>
          <w:tcPr>
            <w:tcW w:w="108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eastAsia" w:ascii="宋体" w:hAnsi="宋体" w:eastAsia="宋体" w:cs="宋体"/>
                <w:b/>
                <w:sz w:val="21"/>
                <w:szCs w:val="21"/>
              </w:rPr>
            </w:pPr>
          </w:p>
        </w:tc>
        <w:tc>
          <w:tcPr>
            <w:tcW w:w="123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eastAsia" w:ascii="宋体" w:hAnsi="宋体" w:eastAsia="宋体" w:cs="宋体"/>
                <w:b/>
                <w:sz w:val="21"/>
                <w:szCs w:val="21"/>
              </w:rPr>
            </w:pPr>
          </w:p>
        </w:tc>
        <w:tc>
          <w:tcPr>
            <w:tcW w:w="13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投资控制的措施和方法</w:t>
            </w:r>
            <w:r>
              <w:rPr>
                <w:rFonts w:hint="eastAsia" w:ascii="宋体" w:hAnsi="宋体" w:cs="宋体"/>
                <w:kern w:val="0"/>
                <w:sz w:val="21"/>
                <w:szCs w:val="21"/>
                <w:lang w:val="en-US" w:eastAsia="zh-CN"/>
              </w:rPr>
              <w:t xml:space="preserve">  </w:t>
            </w:r>
            <w:r>
              <w:rPr>
                <w:rFonts w:hint="eastAsia" w:ascii="宋体" w:hAnsi="宋体" w:eastAsia="宋体" w:cs="宋体"/>
                <w:kern w:val="0"/>
                <w:sz w:val="21"/>
                <w:szCs w:val="21"/>
              </w:rPr>
              <w:t>（0-4分）</w:t>
            </w:r>
          </w:p>
        </w:tc>
        <w:tc>
          <w:tcPr>
            <w:tcW w:w="6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eastAsia" w:ascii="宋体" w:hAnsi="宋体" w:eastAsia="宋体" w:cs="宋体"/>
                <w:kern w:val="0"/>
                <w:sz w:val="21"/>
                <w:szCs w:val="21"/>
              </w:rPr>
            </w:pPr>
            <w:r>
              <w:rPr>
                <w:rFonts w:hint="eastAsia" w:ascii="宋体" w:hAnsi="宋体" w:eastAsia="宋体" w:cs="宋体"/>
                <w:kern w:val="0"/>
                <w:sz w:val="21"/>
                <w:szCs w:val="21"/>
              </w:rPr>
              <w:t>1.有投资控制的措施和方法，技术措施、组织措施、经济措施、合同措施齐全的</w:t>
            </w:r>
            <w:r>
              <w:rPr>
                <w:rFonts w:hint="eastAsia" w:ascii="宋体" w:hAnsi="宋体" w:cs="宋体"/>
                <w:kern w:val="0"/>
                <w:sz w:val="21"/>
                <w:szCs w:val="21"/>
                <w:lang w:eastAsia="zh-CN"/>
              </w:rPr>
              <w:t>；</w:t>
            </w:r>
            <w:r>
              <w:rPr>
                <w:rFonts w:hint="eastAsia" w:ascii="宋体" w:hAnsi="宋体" w:eastAsia="宋体" w:cs="宋体"/>
                <w:kern w:val="0"/>
                <w:sz w:val="21"/>
                <w:szCs w:val="21"/>
              </w:rPr>
              <w:t xml:space="preserve"> 0-2分；</w:t>
            </w:r>
          </w:p>
          <w:p>
            <w:pPr>
              <w:keepNext w:val="0"/>
              <w:keepLines w:val="0"/>
              <w:suppressLineNumbers w:val="0"/>
              <w:spacing w:before="0" w:beforeAutospacing="0" w:after="0" w:afterAutospacing="0" w:line="460" w:lineRule="exact"/>
              <w:ind w:left="0" w:right="0"/>
              <w:rPr>
                <w:rFonts w:hint="eastAsia" w:ascii="宋体" w:hAnsi="宋体" w:eastAsia="宋体" w:cs="宋体"/>
                <w:kern w:val="0"/>
                <w:sz w:val="21"/>
                <w:szCs w:val="21"/>
              </w:rPr>
            </w:pPr>
            <w:r>
              <w:rPr>
                <w:rFonts w:hint="eastAsia" w:ascii="宋体" w:hAnsi="宋体" w:eastAsia="宋体" w:cs="宋体"/>
                <w:kern w:val="0"/>
                <w:sz w:val="21"/>
                <w:szCs w:val="21"/>
              </w:rPr>
              <w:t>2.工</w:t>
            </w:r>
            <w:r>
              <w:rPr>
                <w:rFonts w:hint="eastAsia" w:ascii="宋体" w:hAnsi="宋体" w:eastAsia="宋体" w:cs="宋体"/>
                <w:spacing w:val="-4"/>
                <w:kern w:val="0"/>
                <w:sz w:val="21"/>
                <w:szCs w:val="21"/>
              </w:rPr>
              <w:t>程变更、费用索赔的管理方法</w:t>
            </w:r>
            <w:r>
              <w:rPr>
                <w:rFonts w:hint="eastAsia" w:ascii="宋体" w:hAnsi="宋体" w:cs="宋体"/>
                <w:spacing w:val="-4"/>
                <w:kern w:val="0"/>
                <w:sz w:val="21"/>
                <w:szCs w:val="21"/>
                <w:lang w:eastAsia="zh-CN"/>
              </w:rPr>
              <w:t>；</w:t>
            </w:r>
            <w:r>
              <w:rPr>
                <w:rFonts w:hint="eastAsia" w:ascii="宋体" w:hAnsi="宋体" w:eastAsia="宋体" w:cs="宋体"/>
                <w:spacing w:val="-4"/>
                <w:kern w:val="0"/>
                <w:sz w:val="21"/>
                <w:szCs w:val="21"/>
              </w:rPr>
              <w:t>0-2分；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right"/>
        </w:trPr>
        <w:tc>
          <w:tcPr>
            <w:tcW w:w="108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b/>
                <w:sz w:val="21"/>
                <w:szCs w:val="21"/>
              </w:rPr>
            </w:pPr>
          </w:p>
        </w:tc>
        <w:tc>
          <w:tcPr>
            <w:tcW w:w="123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b/>
                <w:sz w:val="21"/>
                <w:szCs w:val="21"/>
              </w:rPr>
            </w:pPr>
          </w:p>
        </w:tc>
        <w:tc>
          <w:tcPr>
            <w:tcW w:w="13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文明、安全控制的措施和方法</w:t>
            </w:r>
          </w:p>
          <w:p>
            <w:pPr>
              <w:keepNext w:val="0"/>
              <w:keepLines w:val="0"/>
              <w:suppressLineNumbers w:val="0"/>
              <w:autoSpaceDE w:val="0"/>
              <w:autoSpaceDN w:val="0"/>
              <w:adjustRightInd w:val="0"/>
              <w:spacing w:before="0" w:beforeAutospacing="0" w:after="0" w:afterAutospacing="0" w:line="4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（0-4分）</w:t>
            </w:r>
          </w:p>
        </w:tc>
        <w:tc>
          <w:tcPr>
            <w:tcW w:w="6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eastAsia" w:ascii="宋体" w:hAnsi="宋体" w:eastAsia="宋体" w:cs="宋体"/>
                <w:kern w:val="0"/>
                <w:sz w:val="21"/>
                <w:szCs w:val="21"/>
              </w:rPr>
            </w:pPr>
            <w:r>
              <w:rPr>
                <w:rFonts w:hint="eastAsia" w:ascii="宋体" w:hAnsi="宋体" w:eastAsia="宋体" w:cs="宋体"/>
                <w:kern w:val="0"/>
                <w:sz w:val="21"/>
                <w:szCs w:val="21"/>
              </w:rPr>
              <w:t xml:space="preserve">1.有文明、安全控制的监理措施和方法 </w:t>
            </w:r>
            <w:r>
              <w:rPr>
                <w:rFonts w:hint="eastAsia" w:ascii="宋体" w:hAnsi="宋体" w:cs="宋体"/>
                <w:kern w:val="0"/>
                <w:sz w:val="21"/>
                <w:szCs w:val="21"/>
                <w:lang w:eastAsia="zh-CN"/>
              </w:rPr>
              <w:t>；</w:t>
            </w:r>
            <w:r>
              <w:rPr>
                <w:rFonts w:hint="eastAsia" w:ascii="宋体" w:hAnsi="宋体" w:eastAsia="宋体" w:cs="宋体"/>
                <w:kern w:val="0"/>
                <w:sz w:val="21"/>
                <w:szCs w:val="21"/>
              </w:rPr>
              <w:t>0-2分；</w:t>
            </w:r>
          </w:p>
          <w:p>
            <w:pPr>
              <w:keepNext w:val="0"/>
              <w:keepLines w:val="0"/>
              <w:suppressLineNumbers w:val="0"/>
              <w:tabs>
                <w:tab w:val="left" w:pos="1440"/>
              </w:tabs>
              <w:spacing w:before="0" w:beforeAutospacing="0" w:after="0" w:afterAutospacing="0" w:line="460" w:lineRule="exact"/>
              <w:ind w:left="0" w:right="0"/>
              <w:rPr>
                <w:rFonts w:hint="eastAsia" w:ascii="宋体" w:hAnsi="宋体" w:eastAsia="宋体" w:cs="宋体"/>
                <w:kern w:val="0"/>
                <w:sz w:val="21"/>
                <w:szCs w:val="21"/>
              </w:rPr>
            </w:pPr>
            <w:r>
              <w:rPr>
                <w:rFonts w:hint="eastAsia" w:ascii="宋体" w:hAnsi="宋体" w:eastAsia="宋体" w:cs="宋体"/>
                <w:kern w:val="0"/>
                <w:sz w:val="21"/>
                <w:szCs w:val="21"/>
              </w:rPr>
              <w:t>2.监理措施详细，技术措施、组织措施、经济措施、合同措施齐全；0-2分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right"/>
        </w:trPr>
        <w:tc>
          <w:tcPr>
            <w:tcW w:w="108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b/>
                <w:sz w:val="21"/>
                <w:szCs w:val="21"/>
              </w:rPr>
            </w:pPr>
          </w:p>
        </w:tc>
        <w:tc>
          <w:tcPr>
            <w:tcW w:w="123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b/>
                <w:sz w:val="21"/>
                <w:szCs w:val="21"/>
              </w:rPr>
            </w:pPr>
          </w:p>
        </w:tc>
        <w:tc>
          <w:tcPr>
            <w:tcW w:w="13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工作协调的措施和方法</w:t>
            </w:r>
            <w:r>
              <w:rPr>
                <w:rFonts w:hint="eastAsia" w:ascii="宋体" w:hAnsi="宋体" w:cs="宋体"/>
                <w:kern w:val="0"/>
                <w:sz w:val="21"/>
                <w:szCs w:val="21"/>
                <w:lang w:val="en-US" w:eastAsia="zh-CN"/>
              </w:rPr>
              <w:t xml:space="preserve">   </w:t>
            </w:r>
            <w:r>
              <w:rPr>
                <w:rFonts w:hint="eastAsia" w:ascii="宋体" w:hAnsi="宋体" w:eastAsia="宋体" w:cs="宋体"/>
                <w:kern w:val="0"/>
                <w:sz w:val="21"/>
                <w:szCs w:val="21"/>
              </w:rPr>
              <w:t>（0-4分）</w:t>
            </w:r>
          </w:p>
        </w:tc>
        <w:tc>
          <w:tcPr>
            <w:tcW w:w="6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60" w:lineRule="exact"/>
              <w:ind w:left="0" w:right="0"/>
              <w:rPr>
                <w:rFonts w:hint="eastAsia" w:ascii="宋体" w:hAnsi="宋体" w:eastAsia="宋体" w:cs="宋体"/>
                <w:kern w:val="0"/>
                <w:sz w:val="21"/>
                <w:szCs w:val="21"/>
              </w:rPr>
            </w:pPr>
            <w:r>
              <w:rPr>
                <w:rFonts w:hint="eastAsia" w:ascii="宋体" w:hAnsi="宋体" w:eastAsia="宋体" w:cs="宋体"/>
                <w:kern w:val="0"/>
                <w:sz w:val="21"/>
                <w:szCs w:val="21"/>
              </w:rPr>
              <w:t>1.有项目工作协调的工作内容、原则和程序</w:t>
            </w:r>
            <w:r>
              <w:rPr>
                <w:rFonts w:hint="eastAsia" w:ascii="宋体" w:hAnsi="宋体" w:cs="宋体"/>
                <w:kern w:val="0"/>
                <w:sz w:val="21"/>
                <w:szCs w:val="21"/>
                <w:lang w:eastAsia="zh-CN"/>
              </w:rPr>
              <w:t>；</w:t>
            </w:r>
            <w:r>
              <w:rPr>
                <w:rFonts w:hint="eastAsia" w:ascii="宋体" w:hAnsi="宋体" w:eastAsia="宋体" w:cs="宋体"/>
                <w:kern w:val="0"/>
                <w:sz w:val="21"/>
                <w:szCs w:val="21"/>
              </w:rPr>
              <w:t>0-2分</w:t>
            </w:r>
          </w:p>
          <w:p>
            <w:pPr>
              <w:keepNext w:val="0"/>
              <w:keepLines w:val="0"/>
              <w:suppressLineNumbers w:val="0"/>
              <w:autoSpaceDE w:val="0"/>
              <w:autoSpaceDN w:val="0"/>
              <w:adjustRightInd w:val="0"/>
              <w:spacing w:before="0" w:beforeAutospacing="0" w:after="0" w:afterAutospacing="0" w:line="460" w:lineRule="exact"/>
              <w:ind w:left="0" w:right="0"/>
              <w:rPr>
                <w:rFonts w:hint="eastAsia" w:ascii="宋体" w:hAnsi="宋体" w:eastAsia="宋体" w:cs="宋体"/>
                <w:kern w:val="0"/>
                <w:sz w:val="21"/>
                <w:szCs w:val="21"/>
              </w:rPr>
            </w:pPr>
            <w:r>
              <w:rPr>
                <w:rFonts w:hint="eastAsia" w:ascii="宋体" w:hAnsi="宋体" w:eastAsia="宋体" w:cs="宋体"/>
                <w:kern w:val="0"/>
                <w:sz w:val="21"/>
                <w:szCs w:val="21"/>
              </w:rPr>
              <w:t>2.有工作协调的工作方法和措施、监理详细详细，技术措施、组织措施、经济措施、合同措施齐全</w:t>
            </w:r>
            <w:r>
              <w:rPr>
                <w:rFonts w:hint="eastAsia" w:ascii="宋体" w:hAnsi="宋体" w:cs="宋体"/>
                <w:kern w:val="0"/>
                <w:sz w:val="21"/>
                <w:szCs w:val="21"/>
                <w:lang w:eastAsia="zh-CN"/>
              </w:rPr>
              <w:t>；</w:t>
            </w:r>
            <w:r>
              <w:rPr>
                <w:rFonts w:hint="eastAsia" w:ascii="宋体" w:hAnsi="宋体" w:eastAsia="宋体" w:cs="宋体"/>
                <w:kern w:val="0"/>
                <w:sz w:val="21"/>
                <w:szCs w:val="21"/>
              </w:rPr>
              <w:t xml:space="preserve"> 0-2分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right"/>
        </w:trPr>
        <w:tc>
          <w:tcPr>
            <w:tcW w:w="108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b/>
                <w:sz w:val="21"/>
                <w:szCs w:val="21"/>
              </w:rPr>
            </w:pPr>
          </w:p>
        </w:tc>
        <w:tc>
          <w:tcPr>
            <w:tcW w:w="123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b/>
                <w:sz w:val="21"/>
                <w:szCs w:val="21"/>
              </w:rPr>
            </w:pPr>
          </w:p>
        </w:tc>
        <w:tc>
          <w:tcPr>
            <w:tcW w:w="13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监理部投入的设备</w:t>
            </w:r>
          </w:p>
          <w:p>
            <w:pPr>
              <w:keepNext w:val="0"/>
              <w:keepLines w:val="0"/>
              <w:suppressLineNumbers w:val="0"/>
              <w:autoSpaceDE w:val="0"/>
              <w:autoSpaceDN w:val="0"/>
              <w:adjustRightInd w:val="0"/>
              <w:spacing w:before="0" w:beforeAutospacing="0" w:after="0" w:afterAutospacing="0" w:line="4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（1分）</w:t>
            </w:r>
          </w:p>
        </w:tc>
        <w:tc>
          <w:tcPr>
            <w:tcW w:w="6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60" w:lineRule="exact"/>
              <w:ind w:left="0" w:right="0"/>
              <w:rPr>
                <w:rFonts w:hint="eastAsia" w:ascii="宋体" w:hAnsi="宋体" w:eastAsia="宋体" w:cs="宋体"/>
                <w:kern w:val="0"/>
                <w:sz w:val="21"/>
                <w:szCs w:val="21"/>
              </w:rPr>
            </w:pPr>
            <w:r>
              <w:rPr>
                <w:rFonts w:hint="eastAsia" w:ascii="宋体" w:hAnsi="宋体" w:eastAsia="宋体" w:cs="宋体"/>
                <w:kern w:val="0"/>
                <w:sz w:val="21"/>
                <w:szCs w:val="21"/>
              </w:rPr>
              <w:t>能有效保证质量监控的经纬仪、水准仪、钢尺、检查工具（套）、照相机、监理管理软件、计算机、打印机、复印机等设备齐全者得1分，缺1项扣0.5分，扣完为止。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right"/>
        </w:trPr>
        <w:tc>
          <w:tcPr>
            <w:tcW w:w="108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spacing w:val="-10"/>
                <w:sz w:val="21"/>
                <w:szCs w:val="21"/>
              </w:rPr>
            </w:pPr>
            <w:r>
              <w:rPr>
                <w:rFonts w:hint="eastAsia" w:ascii="宋体" w:hAnsi="宋体" w:eastAsia="宋体" w:cs="宋体"/>
                <w:spacing w:val="-10"/>
                <w:sz w:val="21"/>
                <w:szCs w:val="21"/>
              </w:rPr>
              <w:t xml:space="preserve"> 2.2.1 </w:t>
            </w:r>
          </w:p>
          <w:p>
            <w:pPr>
              <w:keepNext w:val="0"/>
              <w:keepLines w:val="0"/>
              <w:suppressLineNumbers w:val="0"/>
              <w:spacing w:before="0" w:beforeAutospacing="0" w:after="0" w:afterAutospacing="0" w:line="460" w:lineRule="exact"/>
              <w:ind w:left="0" w:right="0"/>
              <w:jc w:val="center"/>
              <w:rPr>
                <w:rFonts w:hint="eastAsia" w:ascii="宋体" w:hAnsi="宋体" w:eastAsia="宋体" w:cs="宋体"/>
                <w:b/>
                <w:sz w:val="21"/>
                <w:szCs w:val="21"/>
              </w:rPr>
            </w:pPr>
            <w:r>
              <w:rPr>
                <w:rFonts w:hint="eastAsia" w:ascii="宋体" w:hAnsi="宋体" w:eastAsia="宋体" w:cs="宋体"/>
                <w:spacing w:val="-10"/>
                <w:sz w:val="21"/>
                <w:szCs w:val="21"/>
              </w:rPr>
              <w:t>（2）</w:t>
            </w:r>
          </w:p>
        </w:tc>
        <w:tc>
          <w:tcPr>
            <w:tcW w:w="123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60" w:lineRule="exact"/>
              <w:ind w:left="0" w:right="0" w:firstLine="105" w:firstLineChars="50"/>
              <w:rPr>
                <w:rFonts w:hint="eastAsia" w:ascii="宋体" w:hAnsi="宋体" w:eastAsia="宋体" w:cs="宋体"/>
                <w:kern w:val="0"/>
                <w:sz w:val="21"/>
                <w:szCs w:val="21"/>
              </w:rPr>
            </w:pPr>
            <w:r>
              <w:rPr>
                <w:rFonts w:hint="eastAsia" w:ascii="宋体" w:hAnsi="宋体" w:eastAsia="宋体" w:cs="宋体"/>
                <w:kern w:val="0"/>
                <w:sz w:val="21"/>
                <w:szCs w:val="21"/>
              </w:rPr>
              <w:t>综合实力评分标准（28分)</w:t>
            </w:r>
          </w:p>
          <w:p>
            <w:pPr>
              <w:keepNext w:val="0"/>
              <w:keepLines w:val="0"/>
              <w:suppressLineNumbers w:val="0"/>
              <w:spacing w:before="0" w:beforeAutospacing="0" w:after="0" w:afterAutospacing="0" w:line="460" w:lineRule="exact"/>
              <w:ind w:left="0" w:right="0"/>
              <w:jc w:val="center"/>
              <w:rPr>
                <w:rFonts w:hint="eastAsia" w:ascii="宋体" w:hAnsi="宋体" w:eastAsia="宋体" w:cs="宋体"/>
                <w:kern w:val="0"/>
                <w:sz w:val="21"/>
                <w:szCs w:val="21"/>
              </w:rPr>
            </w:pPr>
          </w:p>
        </w:tc>
        <w:tc>
          <w:tcPr>
            <w:tcW w:w="13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企业业绩</w:t>
            </w:r>
          </w:p>
          <w:p>
            <w:pPr>
              <w:keepNext w:val="0"/>
              <w:keepLines w:val="0"/>
              <w:suppressLineNumbers w:val="0"/>
              <w:autoSpaceDE w:val="0"/>
              <w:autoSpaceDN w:val="0"/>
              <w:adjustRightInd w:val="0"/>
              <w:spacing w:before="0" w:beforeAutospacing="0" w:after="0" w:afterAutospacing="0" w:line="4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（10分）</w:t>
            </w:r>
          </w:p>
        </w:tc>
        <w:tc>
          <w:tcPr>
            <w:tcW w:w="6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60" w:lineRule="exact"/>
              <w:ind w:left="0" w:right="0"/>
              <w:rPr>
                <w:rFonts w:hint="eastAsia" w:ascii="宋体" w:hAnsi="宋体" w:eastAsia="宋体" w:cs="宋体"/>
                <w:color w:val="000000"/>
                <w:kern w:val="0"/>
                <w:sz w:val="21"/>
                <w:szCs w:val="21"/>
              </w:rPr>
            </w:pPr>
            <w:r>
              <w:rPr>
                <w:rFonts w:hint="eastAsia" w:ascii="宋体" w:hAnsi="宋体" w:eastAsia="宋体" w:cs="宋体"/>
                <w:color w:val="000000"/>
                <w:sz w:val="21"/>
                <w:szCs w:val="21"/>
              </w:rPr>
              <w:t>自201</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年1月1日以来，</w:t>
            </w:r>
            <w:r>
              <w:rPr>
                <w:rFonts w:hint="eastAsia" w:ascii="宋体" w:hAnsi="宋体" w:eastAsia="宋体" w:cs="宋体"/>
                <w:color w:val="000000"/>
                <w:kern w:val="0"/>
                <w:sz w:val="21"/>
                <w:szCs w:val="21"/>
              </w:rPr>
              <w:t>投标企业监理过的类似工程的监理项目的每有一项加2分，最多加10分。</w:t>
            </w:r>
            <w:r>
              <w:rPr>
                <w:rFonts w:hint="eastAsia" w:ascii="宋体" w:hAnsi="宋体" w:eastAsia="宋体" w:cs="宋体"/>
                <w:b/>
                <w:bCs/>
                <w:color w:val="000000"/>
                <w:kern w:val="0"/>
                <w:sz w:val="21"/>
                <w:szCs w:val="21"/>
              </w:rPr>
              <w:t xml:space="preserve"> 开标时提供中标通知书和合同原件，以合同实际签订时间为准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jc w:val="right"/>
        </w:trPr>
        <w:tc>
          <w:tcPr>
            <w:tcW w:w="108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b/>
                <w:sz w:val="21"/>
                <w:szCs w:val="21"/>
              </w:rPr>
            </w:pPr>
          </w:p>
        </w:tc>
        <w:tc>
          <w:tcPr>
            <w:tcW w:w="123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kern w:val="0"/>
                <w:sz w:val="21"/>
                <w:szCs w:val="21"/>
              </w:rPr>
            </w:pPr>
          </w:p>
        </w:tc>
        <w:tc>
          <w:tcPr>
            <w:tcW w:w="13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项目总监业绩（6分）</w:t>
            </w:r>
          </w:p>
        </w:tc>
        <w:tc>
          <w:tcPr>
            <w:tcW w:w="612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tabs>
                <w:tab w:val="left" w:pos="840"/>
              </w:tabs>
              <w:spacing w:before="0" w:beforeAutospacing="0" w:after="0" w:afterAutospacing="0" w:line="460" w:lineRule="exact"/>
              <w:ind w:left="0" w:right="0"/>
              <w:rPr>
                <w:rFonts w:hint="eastAsia" w:ascii="宋体" w:hAnsi="宋体" w:eastAsia="宋体" w:cs="宋体"/>
                <w:color w:val="000000"/>
                <w:kern w:val="0"/>
                <w:sz w:val="21"/>
                <w:szCs w:val="21"/>
              </w:rPr>
            </w:pPr>
            <w:r>
              <w:rPr>
                <w:rFonts w:hint="eastAsia" w:ascii="宋体" w:hAnsi="宋体" w:eastAsia="宋体" w:cs="宋体"/>
                <w:color w:val="000000"/>
                <w:sz w:val="21"/>
                <w:szCs w:val="21"/>
              </w:rPr>
              <w:t>201</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年1月1日以来项目总监承担过类似工程的（须提监理合同、中标通知书；中标通知书或合同应显示项目总监名字），一个项目得</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分；最多得</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分。</w:t>
            </w:r>
            <w:r>
              <w:rPr>
                <w:rFonts w:hint="eastAsia" w:ascii="宋体" w:hAnsi="宋体" w:eastAsia="宋体" w:cs="宋体"/>
                <w:b/>
                <w:bCs/>
                <w:color w:val="000000"/>
                <w:kern w:val="0"/>
                <w:sz w:val="21"/>
                <w:szCs w:val="21"/>
              </w:rPr>
              <w:t xml:space="preserve"> 开标时提供中标通知书和合同原件，以合同实际签订时间为准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right"/>
        </w:trPr>
        <w:tc>
          <w:tcPr>
            <w:tcW w:w="108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spacing w:val="-10"/>
                <w:sz w:val="21"/>
                <w:szCs w:val="21"/>
              </w:rPr>
            </w:pPr>
          </w:p>
        </w:tc>
        <w:tc>
          <w:tcPr>
            <w:tcW w:w="123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kern w:val="0"/>
                <w:sz w:val="21"/>
                <w:szCs w:val="21"/>
              </w:rPr>
            </w:pPr>
          </w:p>
        </w:tc>
        <w:tc>
          <w:tcPr>
            <w:tcW w:w="13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840"/>
              </w:tabs>
              <w:spacing w:before="0" w:beforeAutospacing="0" w:after="0" w:afterAutospacing="0" w:line="4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企业荣誉</w:t>
            </w:r>
          </w:p>
          <w:p>
            <w:pPr>
              <w:keepNext w:val="0"/>
              <w:keepLines w:val="0"/>
              <w:suppressLineNumbers w:val="0"/>
              <w:tabs>
                <w:tab w:val="left" w:pos="840"/>
              </w:tabs>
              <w:spacing w:before="0" w:beforeAutospacing="0" w:after="0" w:afterAutospacing="0" w:line="4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（4分）</w:t>
            </w:r>
          </w:p>
        </w:tc>
        <w:tc>
          <w:tcPr>
            <w:tcW w:w="612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tabs>
                <w:tab w:val="left" w:pos="840"/>
              </w:tabs>
              <w:spacing w:before="0" w:beforeAutospacing="0" w:after="0" w:afterAutospacing="0" w:line="460" w:lineRule="exact"/>
              <w:ind w:left="0" w:right="0"/>
              <w:rPr>
                <w:rFonts w:hint="eastAsia" w:ascii="宋体" w:hAnsi="宋体" w:eastAsia="宋体" w:cs="宋体"/>
                <w:sz w:val="21"/>
                <w:szCs w:val="21"/>
              </w:rPr>
            </w:pPr>
            <w:r>
              <w:rPr>
                <w:rFonts w:hint="eastAsia" w:ascii="宋体" w:hAnsi="宋体" w:eastAsia="宋体" w:cs="宋体"/>
                <w:sz w:val="21"/>
                <w:szCs w:val="21"/>
              </w:rPr>
              <w:t>201</w:t>
            </w:r>
            <w:r>
              <w:rPr>
                <w:rFonts w:hint="eastAsia" w:ascii="宋体" w:hAnsi="宋体" w:cs="宋体"/>
                <w:sz w:val="21"/>
                <w:szCs w:val="21"/>
                <w:lang w:val="en-US" w:eastAsia="zh-CN"/>
              </w:rPr>
              <w:t>5</w:t>
            </w:r>
            <w:r>
              <w:rPr>
                <w:rFonts w:hint="eastAsia" w:ascii="宋体" w:hAnsi="宋体" w:eastAsia="宋体" w:cs="宋体"/>
                <w:sz w:val="21"/>
                <w:szCs w:val="21"/>
              </w:rPr>
              <w:t>年1月1日以来</w:t>
            </w:r>
            <w:r>
              <w:rPr>
                <w:rFonts w:hint="eastAsia" w:ascii="宋体" w:hAnsi="宋体" w:eastAsia="宋体" w:cs="宋体"/>
                <w:sz w:val="21"/>
                <w:szCs w:val="21"/>
                <w:lang w:eastAsia="zh-CN"/>
              </w:rPr>
              <w:t>（以发证时间为准）</w:t>
            </w:r>
            <w:r>
              <w:rPr>
                <w:rFonts w:hint="eastAsia" w:ascii="宋体" w:hAnsi="宋体" w:eastAsia="宋体" w:cs="宋体"/>
                <w:sz w:val="21"/>
                <w:szCs w:val="21"/>
              </w:rPr>
              <w:t>企业</w:t>
            </w:r>
            <w:r>
              <w:rPr>
                <w:rFonts w:hint="eastAsia" w:ascii="宋体" w:hAnsi="宋体" w:eastAsia="宋体" w:cs="宋体"/>
                <w:sz w:val="21"/>
                <w:szCs w:val="21"/>
                <w:lang w:eastAsia="zh-CN"/>
              </w:rPr>
              <w:t>曾荣获过市级及以上先进企业的得</w:t>
            </w:r>
            <w:r>
              <w:rPr>
                <w:rFonts w:hint="eastAsia" w:ascii="宋体" w:hAnsi="宋体" w:eastAsia="宋体" w:cs="宋体"/>
                <w:sz w:val="21"/>
                <w:szCs w:val="21"/>
                <w:lang w:val="en-US" w:eastAsia="zh-CN"/>
              </w:rPr>
              <w:t>4分，否则不得分。</w:t>
            </w:r>
            <w:r>
              <w:rPr>
                <w:rFonts w:hint="eastAsia" w:ascii="宋体" w:hAnsi="宋体" w:eastAsia="宋体" w:cs="宋体"/>
                <w:b/>
                <w:bCs/>
                <w:kern w:val="0"/>
                <w:sz w:val="21"/>
                <w:szCs w:val="21"/>
              </w:rPr>
              <w:t>开标时提供原件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right"/>
        </w:trPr>
        <w:tc>
          <w:tcPr>
            <w:tcW w:w="108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b/>
                <w:sz w:val="21"/>
                <w:szCs w:val="21"/>
              </w:rPr>
            </w:pPr>
          </w:p>
        </w:tc>
        <w:tc>
          <w:tcPr>
            <w:tcW w:w="123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kern w:val="0"/>
                <w:sz w:val="21"/>
                <w:szCs w:val="21"/>
              </w:rPr>
            </w:pPr>
          </w:p>
        </w:tc>
        <w:tc>
          <w:tcPr>
            <w:tcW w:w="13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840"/>
              </w:tabs>
              <w:spacing w:before="0" w:beforeAutospacing="0" w:after="0" w:afterAutospacing="0" w:line="4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企业服务承诺（8分）</w:t>
            </w:r>
          </w:p>
        </w:tc>
        <w:tc>
          <w:tcPr>
            <w:tcW w:w="612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tabs>
                <w:tab w:val="left" w:pos="840"/>
              </w:tabs>
              <w:spacing w:before="0" w:beforeAutospacing="0" w:after="0" w:afterAutospacing="0" w:line="460" w:lineRule="exact"/>
              <w:ind w:left="0" w:right="0"/>
              <w:rPr>
                <w:rFonts w:hint="eastAsia" w:ascii="宋体" w:hAnsi="宋体" w:eastAsia="宋体" w:cs="宋体"/>
                <w:kern w:val="0"/>
                <w:sz w:val="21"/>
                <w:szCs w:val="21"/>
              </w:rPr>
            </w:pPr>
            <w:r>
              <w:rPr>
                <w:rFonts w:hint="eastAsia" w:ascii="宋体" w:hAnsi="宋体" w:eastAsia="宋体" w:cs="宋体"/>
                <w:kern w:val="0"/>
                <w:sz w:val="21"/>
                <w:szCs w:val="21"/>
              </w:rPr>
              <w:t>评委对所有投标人提供的实质性优惠条款和服务承诺的内容进行量化，从低到高排名，按比例在0—8分之间打分。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5" w:hRule="atLeast"/>
          <w:jc w:val="right"/>
        </w:trPr>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b/>
                <w:sz w:val="21"/>
                <w:szCs w:val="21"/>
              </w:rPr>
            </w:pPr>
            <w:r>
              <w:rPr>
                <w:rFonts w:hint="eastAsia" w:ascii="宋体" w:hAnsi="宋体" w:eastAsia="宋体" w:cs="宋体"/>
                <w:spacing w:val="-10"/>
                <w:sz w:val="21"/>
                <w:szCs w:val="21"/>
              </w:rPr>
              <w:t xml:space="preserve">  2.2.1  （3）</w:t>
            </w:r>
          </w:p>
        </w:tc>
        <w:tc>
          <w:tcPr>
            <w:tcW w:w="12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b/>
                <w:sz w:val="21"/>
                <w:szCs w:val="21"/>
              </w:rPr>
            </w:pPr>
          </w:p>
        </w:tc>
        <w:tc>
          <w:tcPr>
            <w:tcW w:w="13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投标报价</w:t>
            </w:r>
          </w:p>
          <w:p>
            <w:pPr>
              <w:keepNext w:val="0"/>
              <w:keepLines w:val="0"/>
              <w:suppressLineNumbers w:val="0"/>
              <w:autoSpaceDE w:val="0"/>
              <w:autoSpaceDN w:val="0"/>
              <w:adjustRightInd w:val="0"/>
              <w:spacing w:before="0" w:beforeAutospacing="0" w:after="0" w:afterAutospacing="0" w:line="460" w:lineRule="exact"/>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（30分）</w:t>
            </w:r>
          </w:p>
        </w:tc>
        <w:tc>
          <w:tcPr>
            <w:tcW w:w="6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60" w:lineRule="exact"/>
              <w:ind w:left="0" w:right="0"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以评标基准价为基础，投标人的投标报价与评标基准价相等者得基本分25分，</w:t>
            </w:r>
          </w:p>
          <w:p>
            <w:pPr>
              <w:keepNext w:val="0"/>
              <w:keepLines w:val="0"/>
              <w:suppressLineNumbers w:val="0"/>
              <w:autoSpaceDE w:val="0"/>
              <w:autoSpaceDN w:val="0"/>
              <w:adjustRightInd w:val="0"/>
              <w:spacing w:before="0" w:beforeAutospacing="0" w:after="0" w:afterAutospacing="0" w:line="460" w:lineRule="exact"/>
              <w:ind w:left="0" w:right="0"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投标报价高于评标基准价的，按每高于评标基准价1%扣1分的比例从基本分中进行扣分，扣完为止；</w:t>
            </w:r>
          </w:p>
          <w:p>
            <w:pPr>
              <w:keepNext w:val="0"/>
              <w:keepLines w:val="0"/>
              <w:suppressLineNumbers w:val="0"/>
              <w:autoSpaceDE w:val="0"/>
              <w:autoSpaceDN w:val="0"/>
              <w:adjustRightInd w:val="0"/>
              <w:spacing w:before="0" w:beforeAutospacing="0" w:after="0" w:afterAutospacing="0" w:line="460" w:lineRule="exact"/>
              <w:ind w:left="0" w:right="0"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投标报价低于评标基准价的，按每低于评标基准价1%加1分的比例在基本分上进行加分，最高加5分；</w:t>
            </w:r>
          </w:p>
          <w:p>
            <w:pPr>
              <w:keepNext w:val="0"/>
              <w:keepLines w:val="0"/>
              <w:suppressLineNumbers w:val="0"/>
              <w:autoSpaceDE w:val="0"/>
              <w:autoSpaceDN w:val="0"/>
              <w:adjustRightInd w:val="0"/>
              <w:spacing w:before="0" w:beforeAutospacing="0" w:after="0" w:afterAutospacing="0" w:line="460" w:lineRule="exact"/>
              <w:ind w:left="0" w:right="0"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投标报价低于评标基准价5%（不含5%）以下，按每再低1%扣1分的比例从30分的基础上扣分，扣完为止。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right"/>
        </w:trPr>
        <w:tc>
          <w:tcPr>
            <w:tcW w:w="975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firstLine="315" w:firstLineChars="150"/>
              <w:jc w:val="left"/>
              <w:rPr>
                <w:rFonts w:hint="eastAsia" w:ascii="宋体" w:hAnsi="宋体" w:eastAsia="宋体" w:cs="宋体"/>
                <w:b/>
                <w:sz w:val="21"/>
                <w:szCs w:val="21"/>
              </w:rPr>
            </w:pPr>
            <w:r>
              <w:rPr>
                <w:rFonts w:hint="eastAsia" w:ascii="宋体" w:hAnsi="宋体" w:eastAsia="宋体" w:cs="宋体"/>
                <w:kern w:val="0"/>
                <w:sz w:val="21"/>
                <w:szCs w:val="21"/>
              </w:rPr>
              <w:t>备注：本办法计算过程中分值按四舍五入保留三位小数，结果按四舍五入保留两位小数。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7" w:hRule="atLeast"/>
          <w:jc w:val="right"/>
        </w:trPr>
        <w:tc>
          <w:tcPr>
            <w:tcW w:w="9753" w:type="dxa"/>
            <w:gridSpan w:val="4"/>
            <w:tcBorders>
              <w:top w:val="single" w:color="auto" w:sz="4" w:space="0"/>
              <w:left w:val="single" w:color="auto" w:sz="4" w:space="0"/>
              <w:bottom w:val="single" w:color="auto" w:sz="4" w:space="0"/>
              <w:right w:val="single" w:color="auto" w:sz="4" w:space="0"/>
            </w:tcBorders>
            <w:vAlign w:val="center"/>
          </w:tcPr>
          <w:p>
            <w:pPr>
              <w:pStyle w:val="24"/>
              <w:keepNext w:val="0"/>
              <w:keepLines w:val="0"/>
              <w:suppressLineNumbers w:val="0"/>
              <w:spacing w:before="0" w:beforeAutospacing="0" w:after="0" w:afterAutospacing="0" w:line="460" w:lineRule="exact"/>
              <w:ind w:left="0" w:right="0" w:firstLine="420" w:firstLineChars="200"/>
              <w:rPr>
                <w:rFonts w:hint="eastAsia" w:hAnsi="宋体" w:eastAsia="宋体"/>
                <w:b/>
                <w:kern w:val="2"/>
                <w:sz w:val="21"/>
                <w:szCs w:val="21"/>
              </w:rPr>
            </w:pPr>
            <w:r>
              <w:rPr>
                <w:rFonts w:hint="eastAsia" w:hAnsi="宋体" w:eastAsia="宋体"/>
                <w:b/>
                <w:kern w:val="2"/>
                <w:sz w:val="21"/>
                <w:szCs w:val="21"/>
              </w:rPr>
              <w:t>1、评标办法中涉及的需要审验的原件统一密封在一个单独的档案袋内，随投标文件一齐递交，否则，不予接受。并注明：单位名称、证件原件名称及份数、所投标段、联系人及其联系方式；</w:t>
            </w:r>
          </w:p>
          <w:p>
            <w:pPr>
              <w:pStyle w:val="24"/>
              <w:keepNext w:val="0"/>
              <w:keepLines w:val="0"/>
              <w:suppressLineNumbers w:val="0"/>
              <w:spacing w:before="0" w:beforeAutospacing="0" w:after="0" w:afterAutospacing="0" w:line="460" w:lineRule="exact"/>
              <w:ind w:left="0" w:right="0" w:firstLine="420" w:firstLineChars="200"/>
              <w:rPr>
                <w:rFonts w:hint="eastAsia" w:hAnsi="宋体" w:eastAsia="宋体"/>
                <w:b/>
                <w:kern w:val="2"/>
                <w:sz w:val="21"/>
                <w:szCs w:val="21"/>
              </w:rPr>
            </w:pPr>
            <w:r>
              <w:rPr>
                <w:rFonts w:hint="eastAsia" w:hAnsi="宋体" w:eastAsia="宋体"/>
                <w:b/>
                <w:kern w:val="2"/>
                <w:sz w:val="21"/>
                <w:szCs w:val="21"/>
              </w:rPr>
              <w:t>2、投标截止时间后，不再接受任何补充材料。</w:t>
            </w:r>
          </w:p>
        </w:tc>
      </w:tr>
    </w:tbl>
    <w:p>
      <w:pPr>
        <w:keepNext w:val="0"/>
        <w:keepLines w:val="0"/>
        <w:pageBreakBefore w:val="0"/>
        <w:widowControl w:val="0"/>
        <w:kinsoku/>
        <w:wordWrap/>
        <w:overflowPunct/>
        <w:topLinePunct w:val="0"/>
        <w:autoSpaceDE w:val="0"/>
        <w:autoSpaceDN w:val="0"/>
        <w:bidi w:val="0"/>
        <w:adjustRightInd w:val="0"/>
        <w:snapToGrid w:val="0"/>
        <w:spacing w:line="288" w:lineRule="auto"/>
        <w:textAlignment w:val="auto"/>
        <w:rPr>
          <w:rFonts w:hint="eastAsia" w:ascii="宋体" w:hAnsi="宋体" w:cs="宋体"/>
          <w:b/>
          <w:sz w:val="21"/>
          <w:szCs w:val="21"/>
        </w:rPr>
      </w:pPr>
      <w:r>
        <w:rPr>
          <w:rFonts w:hint="eastAsia" w:ascii="宋体" w:hAnsi="宋体" w:cs="宋体"/>
          <w:b/>
          <w:sz w:val="21"/>
          <w:szCs w:val="21"/>
        </w:rPr>
        <w:t>1．评标方法</w:t>
      </w:r>
    </w:p>
    <w:p>
      <w:pPr>
        <w:keepNext w:val="0"/>
        <w:keepLines w:val="0"/>
        <w:pageBreakBefore w:val="0"/>
        <w:widowControl w:val="0"/>
        <w:kinsoku/>
        <w:wordWrap/>
        <w:overflowPunct/>
        <w:topLinePunct w:val="0"/>
        <w:bidi w:val="0"/>
        <w:spacing w:line="288" w:lineRule="auto"/>
        <w:ind w:firstLine="525" w:firstLineChars="250"/>
        <w:textAlignment w:val="auto"/>
        <w:rPr>
          <w:rFonts w:hint="eastAsia" w:ascii="宋体" w:hAnsi="宋体" w:cs="宋体"/>
          <w:sz w:val="21"/>
          <w:szCs w:val="21"/>
        </w:rPr>
      </w:pPr>
      <w:r>
        <w:rPr>
          <w:rFonts w:hint="eastAsia" w:ascii="宋体" w:hAnsi="宋体" w:cs="宋体"/>
          <w:sz w:val="21"/>
          <w:szCs w:val="21"/>
        </w:rPr>
        <w:t>本次评标采用综合评估法。会对满足招标文件实质性要求的投标文件，按照本章第2.2 款规定的评分标准进行打分，并按得分由高到低顺序推荐中标候选人，但投标报价低于其成本的除外。综合评分相等时，以投标报价低的优先；投标报价也相等的，</w:t>
      </w:r>
      <w:r>
        <w:rPr>
          <w:rFonts w:hint="eastAsia" w:ascii="宋体" w:hAnsi="宋体" w:cs="宋体"/>
          <w:kern w:val="1"/>
          <w:sz w:val="21"/>
          <w:szCs w:val="21"/>
        </w:rPr>
        <w:t>在监督部门的监督下由评标委员会采用随机抽取的方式进行确定。</w:t>
      </w:r>
    </w:p>
    <w:p>
      <w:pPr>
        <w:keepNext w:val="0"/>
        <w:keepLines w:val="0"/>
        <w:pageBreakBefore w:val="0"/>
        <w:widowControl w:val="0"/>
        <w:kinsoku/>
        <w:wordWrap/>
        <w:overflowPunct/>
        <w:topLinePunct w:val="0"/>
        <w:autoSpaceDE w:val="0"/>
        <w:autoSpaceDN w:val="0"/>
        <w:bidi w:val="0"/>
        <w:adjustRightInd w:val="0"/>
        <w:snapToGrid w:val="0"/>
        <w:spacing w:line="288" w:lineRule="auto"/>
        <w:ind w:left="-238" w:leftChars="-85" w:firstLine="205" w:firstLineChars="98"/>
        <w:jc w:val="left"/>
        <w:textAlignment w:val="auto"/>
        <w:rPr>
          <w:rFonts w:hint="eastAsia" w:ascii="宋体" w:hAnsi="宋体" w:cs="宋体"/>
          <w:b/>
          <w:sz w:val="21"/>
          <w:szCs w:val="21"/>
        </w:rPr>
      </w:pPr>
      <w:r>
        <w:rPr>
          <w:rFonts w:hint="eastAsia" w:ascii="宋体" w:hAnsi="宋体" w:cs="宋体"/>
          <w:b/>
          <w:sz w:val="21"/>
          <w:szCs w:val="21"/>
        </w:rPr>
        <w:t>2. 评审标准</w:t>
      </w:r>
    </w:p>
    <w:p>
      <w:pPr>
        <w:pStyle w:val="24"/>
        <w:keepNext w:val="0"/>
        <w:keepLines w:val="0"/>
        <w:pageBreakBefore w:val="0"/>
        <w:widowControl w:val="0"/>
        <w:kinsoku/>
        <w:wordWrap/>
        <w:overflowPunct/>
        <w:topLinePunct w:val="0"/>
        <w:bidi w:val="0"/>
        <w:snapToGrid w:val="0"/>
        <w:spacing w:line="288" w:lineRule="auto"/>
        <w:jc w:val="both"/>
        <w:textAlignment w:val="auto"/>
        <w:rPr>
          <w:rFonts w:hint="eastAsia" w:hAnsi="宋体"/>
          <w:b/>
          <w:kern w:val="2"/>
          <w:sz w:val="21"/>
          <w:szCs w:val="21"/>
        </w:rPr>
      </w:pPr>
      <w:bookmarkStart w:id="339" w:name="_Toc26024"/>
      <w:bookmarkStart w:id="340" w:name="_Toc413144877"/>
      <w:bookmarkStart w:id="341" w:name="_Toc17811"/>
      <w:r>
        <w:rPr>
          <w:rFonts w:hint="eastAsia" w:hAnsi="宋体"/>
          <w:b/>
          <w:kern w:val="2"/>
          <w:sz w:val="21"/>
          <w:szCs w:val="21"/>
        </w:rPr>
        <w:t>2.1 初步评审标准</w:t>
      </w:r>
      <w:bookmarkEnd w:id="339"/>
      <w:bookmarkEnd w:id="340"/>
      <w:bookmarkEnd w:id="341"/>
    </w:p>
    <w:p>
      <w:pPr>
        <w:keepNext w:val="0"/>
        <w:keepLines w:val="0"/>
        <w:pageBreakBefore w:val="0"/>
        <w:widowControl w:val="0"/>
        <w:kinsoku/>
        <w:wordWrap/>
        <w:overflowPunct/>
        <w:topLinePunct w:val="0"/>
        <w:bidi w:val="0"/>
        <w:spacing w:line="288" w:lineRule="auto"/>
        <w:ind w:firstLine="420" w:firstLineChars="200"/>
        <w:textAlignment w:val="auto"/>
        <w:rPr>
          <w:rFonts w:hint="eastAsia" w:ascii="宋体" w:hAnsi="宋体" w:cs="宋体"/>
          <w:sz w:val="21"/>
          <w:szCs w:val="21"/>
        </w:rPr>
      </w:pPr>
      <w:r>
        <w:rPr>
          <w:rFonts w:hint="eastAsia" w:ascii="宋体" w:hAnsi="宋体" w:cs="宋体"/>
          <w:sz w:val="21"/>
          <w:szCs w:val="21"/>
        </w:rPr>
        <w:t>2.1.1 形式评审标准：见评标办法前附表。</w:t>
      </w:r>
    </w:p>
    <w:p>
      <w:pPr>
        <w:keepNext w:val="0"/>
        <w:keepLines w:val="0"/>
        <w:pageBreakBefore w:val="0"/>
        <w:widowControl w:val="0"/>
        <w:kinsoku/>
        <w:wordWrap/>
        <w:overflowPunct/>
        <w:topLinePunct w:val="0"/>
        <w:bidi w:val="0"/>
        <w:spacing w:line="288" w:lineRule="auto"/>
        <w:ind w:firstLine="420" w:firstLineChars="200"/>
        <w:textAlignment w:val="auto"/>
        <w:rPr>
          <w:rFonts w:hint="eastAsia" w:ascii="宋体" w:hAnsi="宋体" w:cs="宋体"/>
          <w:sz w:val="21"/>
          <w:szCs w:val="21"/>
        </w:rPr>
      </w:pPr>
      <w:r>
        <w:rPr>
          <w:rFonts w:hint="eastAsia" w:ascii="宋体" w:hAnsi="宋体" w:cs="宋体"/>
          <w:sz w:val="21"/>
          <w:szCs w:val="21"/>
        </w:rPr>
        <w:t>2.1.2 资格评审标准：见评标办法前附表。</w:t>
      </w:r>
    </w:p>
    <w:p>
      <w:pPr>
        <w:keepNext w:val="0"/>
        <w:keepLines w:val="0"/>
        <w:pageBreakBefore w:val="0"/>
        <w:widowControl w:val="0"/>
        <w:kinsoku/>
        <w:wordWrap/>
        <w:overflowPunct/>
        <w:topLinePunct w:val="0"/>
        <w:bidi w:val="0"/>
        <w:spacing w:line="288" w:lineRule="auto"/>
        <w:ind w:firstLine="420" w:firstLineChars="200"/>
        <w:textAlignment w:val="auto"/>
        <w:rPr>
          <w:rFonts w:hint="eastAsia" w:ascii="宋体" w:hAnsi="宋体" w:cs="宋体"/>
          <w:sz w:val="21"/>
          <w:szCs w:val="21"/>
        </w:rPr>
      </w:pPr>
      <w:r>
        <w:rPr>
          <w:rFonts w:hint="eastAsia" w:ascii="宋体" w:hAnsi="宋体" w:cs="宋体"/>
          <w:sz w:val="21"/>
          <w:szCs w:val="21"/>
        </w:rPr>
        <w:t>2.1.3 响应性评审标准：见评标办法前附表。</w:t>
      </w:r>
    </w:p>
    <w:p>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hint="eastAsia" w:ascii="宋体" w:hAnsi="宋体" w:cs="宋体"/>
          <w:b/>
          <w:sz w:val="21"/>
          <w:szCs w:val="21"/>
        </w:rPr>
      </w:pPr>
      <w:bookmarkStart w:id="342" w:name="_Toc18317"/>
      <w:bookmarkStart w:id="343" w:name="_Toc413144878"/>
      <w:bookmarkStart w:id="344" w:name="_Toc22753"/>
      <w:r>
        <w:rPr>
          <w:rFonts w:hint="eastAsia" w:ascii="宋体" w:hAnsi="宋体" w:cs="宋体"/>
          <w:b/>
          <w:sz w:val="21"/>
          <w:szCs w:val="21"/>
        </w:rPr>
        <w:t>2.2 分值构成与评分标准</w:t>
      </w:r>
      <w:bookmarkEnd w:id="342"/>
      <w:bookmarkEnd w:id="343"/>
      <w:bookmarkEnd w:id="344"/>
    </w:p>
    <w:p>
      <w:pPr>
        <w:keepNext w:val="0"/>
        <w:keepLines w:val="0"/>
        <w:pageBreakBefore w:val="0"/>
        <w:widowControl w:val="0"/>
        <w:kinsoku/>
        <w:wordWrap/>
        <w:overflowPunct/>
        <w:topLinePunct w:val="0"/>
        <w:autoSpaceDE w:val="0"/>
        <w:autoSpaceDN w:val="0"/>
        <w:bidi w:val="0"/>
        <w:adjustRightInd w:val="0"/>
        <w:snapToGrid w:val="0"/>
        <w:spacing w:line="288" w:lineRule="auto"/>
        <w:ind w:firstLine="413" w:firstLineChars="197"/>
        <w:jc w:val="left"/>
        <w:textAlignment w:val="auto"/>
        <w:rPr>
          <w:rFonts w:hint="eastAsia" w:ascii="宋体" w:hAnsi="宋体" w:cs="宋体"/>
          <w:b/>
          <w:sz w:val="21"/>
          <w:szCs w:val="21"/>
        </w:rPr>
      </w:pPr>
      <w:bookmarkStart w:id="345" w:name="_Toc413144879"/>
      <w:bookmarkStart w:id="346" w:name="_Toc31208"/>
      <w:bookmarkStart w:id="347" w:name="_Toc30306"/>
      <w:r>
        <w:rPr>
          <w:rFonts w:hint="eastAsia" w:ascii="宋体" w:hAnsi="宋体" w:cs="宋体"/>
          <w:sz w:val="21"/>
          <w:szCs w:val="21"/>
        </w:rPr>
        <w:t>2.2.1 分值构成</w:t>
      </w:r>
      <w:bookmarkEnd w:id="345"/>
      <w:bookmarkEnd w:id="346"/>
      <w:bookmarkEnd w:id="347"/>
    </w:p>
    <w:p>
      <w:pPr>
        <w:keepNext w:val="0"/>
        <w:keepLines w:val="0"/>
        <w:pageBreakBefore w:val="0"/>
        <w:widowControl w:val="0"/>
        <w:kinsoku/>
        <w:wordWrap/>
        <w:overflowPunct/>
        <w:topLinePunct w:val="0"/>
        <w:autoSpaceDE w:val="0"/>
        <w:autoSpaceDN w:val="0"/>
        <w:bidi w:val="0"/>
        <w:adjustRightInd w:val="0"/>
        <w:snapToGrid w:val="0"/>
        <w:spacing w:line="288" w:lineRule="auto"/>
        <w:ind w:firstLine="539" w:firstLineChars="257"/>
        <w:jc w:val="left"/>
        <w:textAlignment w:val="auto"/>
        <w:rPr>
          <w:rFonts w:hint="eastAsia" w:ascii="宋体" w:hAnsi="宋体" w:cs="宋体"/>
          <w:kern w:val="0"/>
          <w:sz w:val="21"/>
          <w:szCs w:val="21"/>
        </w:rPr>
      </w:pPr>
      <w:r>
        <w:rPr>
          <w:rFonts w:hint="eastAsia" w:ascii="宋体" w:hAnsi="宋体" w:cs="宋体"/>
          <w:kern w:val="0"/>
          <w:sz w:val="21"/>
          <w:szCs w:val="21"/>
        </w:rPr>
        <w:t>（1）监理大纲：</w:t>
      </w:r>
      <w:r>
        <w:rPr>
          <w:rFonts w:hint="eastAsia" w:ascii="宋体" w:hAnsi="宋体" w:cs="宋体"/>
          <w:sz w:val="21"/>
          <w:szCs w:val="21"/>
        </w:rPr>
        <w:t>见评标办法前附表。</w:t>
      </w:r>
    </w:p>
    <w:p>
      <w:pPr>
        <w:keepNext w:val="0"/>
        <w:keepLines w:val="0"/>
        <w:pageBreakBefore w:val="0"/>
        <w:widowControl w:val="0"/>
        <w:kinsoku/>
        <w:wordWrap/>
        <w:overflowPunct/>
        <w:topLinePunct w:val="0"/>
        <w:autoSpaceDE w:val="0"/>
        <w:autoSpaceDN w:val="0"/>
        <w:bidi w:val="0"/>
        <w:adjustRightInd w:val="0"/>
        <w:snapToGrid w:val="0"/>
        <w:spacing w:line="288" w:lineRule="auto"/>
        <w:ind w:firstLine="539" w:firstLineChars="257"/>
        <w:jc w:val="left"/>
        <w:textAlignment w:val="auto"/>
        <w:rPr>
          <w:rFonts w:hint="eastAsia" w:ascii="宋体" w:hAnsi="宋体" w:cs="宋体"/>
          <w:kern w:val="0"/>
          <w:sz w:val="21"/>
          <w:szCs w:val="21"/>
        </w:rPr>
      </w:pPr>
      <w:r>
        <w:rPr>
          <w:rFonts w:hint="eastAsia" w:ascii="宋体" w:hAnsi="宋体" w:cs="宋体"/>
          <w:kern w:val="0"/>
          <w:sz w:val="21"/>
          <w:szCs w:val="21"/>
        </w:rPr>
        <w:t>（2）</w:t>
      </w:r>
      <w:r>
        <w:rPr>
          <w:rFonts w:hint="eastAsia" w:ascii="宋体" w:hAnsi="宋体" w:cs="宋体"/>
          <w:sz w:val="21"/>
          <w:szCs w:val="21"/>
        </w:rPr>
        <w:t>综合实力</w:t>
      </w:r>
      <w:r>
        <w:rPr>
          <w:rFonts w:hint="eastAsia" w:ascii="宋体" w:hAnsi="宋体" w:cs="宋体"/>
          <w:kern w:val="0"/>
          <w:sz w:val="21"/>
          <w:szCs w:val="21"/>
        </w:rPr>
        <w:t>：</w:t>
      </w:r>
      <w:r>
        <w:rPr>
          <w:rFonts w:hint="eastAsia" w:ascii="宋体" w:hAnsi="宋体" w:cs="宋体"/>
          <w:sz w:val="21"/>
          <w:szCs w:val="21"/>
        </w:rPr>
        <w:t>见评标办法前附表。</w:t>
      </w:r>
    </w:p>
    <w:p>
      <w:pPr>
        <w:keepNext w:val="0"/>
        <w:keepLines w:val="0"/>
        <w:pageBreakBefore w:val="0"/>
        <w:widowControl w:val="0"/>
        <w:kinsoku/>
        <w:wordWrap/>
        <w:overflowPunct/>
        <w:topLinePunct w:val="0"/>
        <w:autoSpaceDE w:val="0"/>
        <w:autoSpaceDN w:val="0"/>
        <w:bidi w:val="0"/>
        <w:adjustRightInd w:val="0"/>
        <w:snapToGrid w:val="0"/>
        <w:spacing w:line="288" w:lineRule="auto"/>
        <w:ind w:firstLine="539" w:firstLineChars="257"/>
        <w:jc w:val="left"/>
        <w:textAlignment w:val="auto"/>
        <w:rPr>
          <w:rFonts w:hint="eastAsia" w:ascii="宋体" w:hAnsi="宋体" w:cs="宋体"/>
          <w:kern w:val="0"/>
          <w:sz w:val="21"/>
          <w:szCs w:val="21"/>
        </w:rPr>
      </w:pPr>
      <w:r>
        <w:rPr>
          <w:rFonts w:hint="eastAsia" w:ascii="宋体" w:hAnsi="宋体" w:cs="宋体"/>
          <w:kern w:val="0"/>
          <w:sz w:val="21"/>
          <w:szCs w:val="21"/>
        </w:rPr>
        <w:t>（</w:t>
      </w:r>
      <w:r>
        <w:rPr>
          <w:rFonts w:hint="eastAsia" w:ascii="宋体" w:hAnsi="宋体" w:cs="宋体"/>
          <w:kern w:val="0"/>
          <w:sz w:val="21"/>
          <w:szCs w:val="21"/>
          <w:lang w:val="en-US" w:eastAsia="zh-CN"/>
        </w:rPr>
        <w:t>3</w:t>
      </w:r>
      <w:r>
        <w:rPr>
          <w:rFonts w:hint="eastAsia" w:ascii="宋体" w:hAnsi="宋体" w:cs="宋体"/>
          <w:kern w:val="0"/>
          <w:sz w:val="21"/>
          <w:szCs w:val="21"/>
        </w:rPr>
        <w:t>）投标报价：</w:t>
      </w:r>
      <w:r>
        <w:rPr>
          <w:rFonts w:hint="eastAsia" w:ascii="宋体" w:hAnsi="宋体" w:cs="宋体"/>
          <w:sz w:val="21"/>
          <w:szCs w:val="21"/>
        </w:rPr>
        <w:t>见评标办法前附表。</w:t>
      </w:r>
    </w:p>
    <w:p>
      <w:pPr>
        <w:keepNext w:val="0"/>
        <w:keepLines w:val="0"/>
        <w:pageBreakBefore w:val="0"/>
        <w:widowControl w:val="0"/>
        <w:kinsoku/>
        <w:wordWrap/>
        <w:overflowPunct/>
        <w:topLinePunct w:val="0"/>
        <w:autoSpaceDE w:val="0"/>
        <w:autoSpaceDN w:val="0"/>
        <w:bidi w:val="0"/>
        <w:adjustRightInd w:val="0"/>
        <w:snapToGrid w:val="0"/>
        <w:spacing w:line="288" w:lineRule="auto"/>
        <w:ind w:firstLine="539" w:firstLineChars="257"/>
        <w:jc w:val="left"/>
        <w:textAlignment w:val="auto"/>
        <w:rPr>
          <w:rFonts w:hint="eastAsia" w:ascii="宋体" w:hAnsi="宋体" w:cs="宋体"/>
          <w:sz w:val="21"/>
          <w:szCs w:val="21"/>
        </w:rPr>
      </w:pPr>
      <w:r>
        <w:rPr>
          <w:rFonts w:hint="eastAsia" w:ascii="宋体" w:hAnsi="宋体" w:cs="宋体"/>
          <w:sz w:val="21"/>
          <w:szCs w:val="21"/>
        </w:rPr>
        <w:t>2.2.2 投标报价的偏差率计算公式: 见评标办法前附表。</w:t>
      </w:r>
    </w:p>
    <w:p>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hint="eastAsia" w:ascii="宋体" w:hAnsi="宋体" w:cs="宋体"/>
          <w:b/>
          <w:sz w:val="21"/>
          <w:szCs w:val="21"/>
        </w:rPr>
      </w:pPr>
      <w:r>
        <w:rPr>
          <w:rFonts w:hint="eastAsia" w:ascii="宋体" w:hAnsi="宋体" w:cs="宋体"/>
          <w:b/>
          <w:sz w:val="21"/>
          <w:szCs w:val="21"/>
        </w:rPr>
        <w:t>3.评标程序</w:t>
      </w:r>
    </w:p>
    <w:p>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hint="eastAsia" w:ascii="宋体" w:hAnsi="宋体" w:cs="宋体"/>
          <w:b/>
          <w:sz w:val="21"/>
          <w:szCs w:val="21"/>
        </w:rPr>
      </w:pPr>
      <w:r>
        <w:rPr>
          <w:rFonts w:hint="eastAsia" w:ascii="宋体" w:hAnsi="宋体" w:cs="宋体"/>
          <w:b/>
          <w:kern w:val="0"/>
          <w:sz w:val="21"/>
          <w:szCs w:val="21"/>
        </w:rPr>
        <w:t xml:space="preserve">3.1 </w:t>
      </w:r>
      <w:r>
        <w:rPr>
          <w:rFonts w:hint="eastAsia" w:ascii="宋体" w:hAnsi="宋体" w:cs="宋体"/>
          <w:b/>
          <w:sz w:val="21"/>
          <w:szCs w:val="21"/>
        </w:rPr>
        <w:t>初步评审</w:t>
      </w:r>
    </w:p>
    <w:p>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hint="eastAsia" w:ascii="宋体" w:hAnsi="宋体" w:cs="宋体"/>
          <w:b/>
          <w:sz w:val="21"/>
          <w:szCs w:val="21"/>
        </w:rPr>
      </w:pPr>
      <w:r>
        <w:rPr>
          <w:rFonts w:hint="eastAsia" w:ascii="宋体" w:hAnsi="宋体" w:cs="宋体"/>
          <w:sz w:val="21"/>
          <w:szCs w:val="21"/>
        </w:rPr>
        <w:t xml:space="preserve">    3.1.1 投标人应在递交投标文件的同时向招标人提交评分办法前附表评审标准中规定的有关证件和证明的原件，以便核查，评标委员会依据本章第2.1款规定的标准对投标文件进行初步评审。</w:t>
      </w:r>
    </w:p>
    <w:p>
      <w:pPr>
        <w:keepNext w:val="0"/>
        <w:keepLines w:val="0"/>
        <w:pageBreakBefore w:val="0"/>
        <w:widowControl w:val="0"/>
        <w:kinsoku/>
        <w:wordWrap/>
        <w:overflowPunct/>
        <w:topLinePunct w:val="0"/>
        <w:bidi w:val="0"/>
        <w:spacing w:line="288" w:lineRule="auto"/>
        <w:textAlignment w:val="auto"/>
        <w:rPr>
          <w:rFonts w:hint="eastAsia" w:ascii="宋体" w:hAnsi="宋体" w:cs="宋体"/>
          <w:b/>
          <w:sz w:val="21"/>
          <w:szCs w:val="21"/>
        </w:rPr>
      </w:pPr>
      <w:r>
        <w:rPr>
          <w:rFonts w:hint="eastAsia" w:ascii="宋体" w:hAnsi="宋体" w:cs="宋体"/>
          <w:b/>
          <w:sz w:val="21"/>
          <w:szCs w:val="21"/>
        </w:rPr>
        <w:t>3.1.2投标人有下列情况之一的，投标文件视为无效标, 按废标处理。</w:t>
      </w:r>
    </w:p>
    <w:p>
      <w:pPr>
        <w:keepNext w:val="0"/>
        <w:keepLines w:val="0"/>
        <w:pageBreakBefore w:val="0"/>
        <w:widowControl w:val="0"/>
        <w:kinsoku/>
        <w:wordWrap/>
        <w:overflowPunct/>
        <w:topLinePunct w:val="0"/>
        <w:bidi w:val="0"/>
        <w:spacing w:line="288" w:lineRule="auto"/>
        <w:textAlignment w:val="auto"/>
        <w:rPr>
          <w:rFonts w:hint="eastAsia" w:ascii="宋体" w:hAnsi="宋体" w:cs="宋体"/>
          <w:kern w:val="0"/>
          <w:sz w:val="21"/>
          <w:szCs w:val="21"/>
        </w:rPr>
      </w:pPr>
      <w:r>
        <w:rPr>
          <w:rFonts w:hint="eastAsia" w:ascii="宋体" w:hAnsi="宋体" w:cs="宋体"/>
          <w:kern w:val="0"/>
          <w:sz w:val="21"/>
          <w:szCs w:val="21"/>
        </w:rPr>
        <w:t xml:space="preserve">    （</w:t>
      </w:r>
      <w:r>
        <w:rPr>
          <w:rFonts w:hint="eastAsia" w:ascii="宋体" w:hAnsi="宋体" w:cs="宋体"/>
          <w:kern w:val="0"/>
          <w:sz w:val="21"/>
          <w:szCs w:val="21"/>
          <w:lang w:val="en-US" w:eastAsia="zh-CN"/>
        </w:rPr>
        <w:t>1</w:t>
      </w:r>
      <w:r>
        <w:rPr>
          <w:rFonts w:hint="eastAsia" w:ascii="宋体" w:hAnsi="宋体" w:cs="宋体"/>
          <w:kern w:val="0"/>
          <w:sz w:val="21"/>
          <w:szCs w:val="21"/>
        </w:rPr>
        <w:t>）未响应本章第2.1 款的任何一项规定。</w:t>
      </w:r>
    </w:p>
    <w:p>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hint="eastAsia" w:ascii="宋体" w:hAnsi="宋体" w:cs="宋体"/>
          <w:spacing w:val="-4"/>
          <w:kern w:val="0"/>
          <w:sz w:val="21"/>
          <w:szCs w:val="21"/>
        </w:rPr>
      </w:pPr>
      <w:r>
        <w:rPr>
          <w:rFonts w:hint="eastAsia" w:ascii="宋体" w:hAnsi="宋体" w:cs="宋体"/>
          <w:kern w:val="0"/>
          <w:sz w:val="21"/>
          <w:szCs w:val="21"/>
        </w:rPr>
        <w:t xml:space="preserve">    （</w:t>
      </w:r>
      <w:r>
        <w:rPr>
          <w:rFonts w:hint="eastAsia" w:ascii="宋体" w:hAnsi="宋体" w:cs="宋体"/>
          <w:kern w:val="0"/>
          <w:sz w:val="21"/>
          <w:szCs w:val="21"/>
          <w:lang w:val="en-US" w:eastAsia="zh-CN"/>
        </w:rPr>
        <w:t>2</w:t>
      </w:r>
      <w:r>
        <w:rPr>
          <w:rFonts w:hint="eastAsia" w:ascii="宋体" w:hAnsi="宋体" w:cs="宋体"/>
          <w:kern w:val="0"/>
          <w:sz w:val="21"/>
          <w:szCs w:val="21"/>
        </w:rPr>
        <w:t>）投标文件未按招标文件要求加盖单位公章或无法定代表人（或授权代表人）签字或</w:t>
      </w:r>
      <w:r>
        <w:rPr>
          <w:rFonts w:hint="eastAsia" w:ascii="宋体" w:hAnsi="宋体" w:cs="宋体"/>
          <w:spacing w:val="-4"/>
          <w:kern w:val="0"/>
          <w:sz w:val="21"/>
          <w:szCs w:val="21"/>
        </w:rPr>
        <w:t>盖章的，如果由委托代理人签字或盖章的，但未随投标文件一起提交有效的“授权委托书”原件。</w:t>
      </w:r>
    </w:p>
    <w:p>
      <w:pPr>
        <w:keepNext w:val="0"/>
        <w:keepLines w:val="0"/>
        <w:pageBreakBefore w:val="0"/>
        <w:widowControl w:val="0"/>
        <w:kinsoku/>
        <w:wordWrap/>
        <w:overflowPunct/>
        <w:topLinePunct w:val="0"/>
        <w:bidi w:val="0"/>
        <w:spacing w:line="288" w:lineRule="auto"/>
        <w:textAlignment w:val="auto"/>
        <w:rPr>
          <w:rFonts w:hint="eastAsia"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lang w:val="en-US" w:eastAsia="zh-CN"/>
        </w:rPr>
        <w:t>3</w:t>
      </w:r>
      <w:r>
        <w:rPr>
          <w:rFonts w:hint="eastAsia" w:ascii="宋体" w:hAnsi="宋体" w:cs="宋体"/>
          <w:sz w:val="21"/>
          <w:szCs w:val="21"/>
        </w:rPr>
        <w:t>）投标文件未按招标文件规定填写，内容不全或关键字迹模糊，无法辨认的；</w:t>
      </w:r>
    </w:p>
    <w:p>
      <w:pPr>
        <w:keepNext w:val="0"/>
        <w:keepLines w:val="0"/>
        <w:pageBreakBefore w:val="0"/>
        <w:widowControl w:val="0"/>
        <w:kinsoku/>
        <w:wordWrap/>
        <w:overflowPunct/>
        <w:topLinePunct w:val="0"/>
        <w:bidi w:val="0"/>
        <w:spacing w:line="288" w:lineRule="auto"/>
        <w:textAlignment w:val="auto"/>
        <w:rPr>
          <w:rFonts w:hint="eastAsia"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lang w:val="en-US" w:eastAsia="zh-CN"/>
        </w:rPr>
        <w:t>4</w:t>
      </w:r>
      <w:r>
        <w:rPr>
          <w:rFonts w:hint="eastAsia" w:ascii="宋体" w:hAnsi="宋体" w:cs="宋体"/>
          <w:sz w:val="21"/>
          <w:szCs w:val="21"/>
        </w:rPr>
        <w:t>投标文件未按规定装订、标记，未按招标文件格式要求正确签署的；</w:t>
      </w:r>
    </w:p>
    <w:p>
      <w:pPr>
        <w:keepNext w:val="0"/>
        <w:keepLines w:val="0"/>
        <w:pageBreakBefore w:val="0"/>
        <w:widowControl w:val="0"/>
        <w:kinsoku/>
        <w:wordWrap/>
        <w:overflowPunct/>
        <w:topLinePunct w:val="0"/>
        <w:bidi w:val="0"/>
        <w:spacing w:line="288" w:lineRule="auto"/>
        <w:textAlignment w:val="auto"/>
        <w:rPr>
          <w:rFonts w:hint="eastAsia"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lang w:val="en-US" w:eastAsia="zh-CN"/>
        </w:rPr>
        <w:t>5</w:t>
      </w:r>
      <w:r>
        <w:rPr>
          <w:rFonts w:hint="eastAsia" w:ascii="宋体" w:hAnsi="宋体" w:cs="宋体"/>
          <w:sz w:val="21"/>
          <w:szCs w:val="21"/>
        </w:rPr>
        <w:t>）明显不符合技术规格、技术标准要求的；</w:t>
      </w:r>
    </w:p>
    <w:p>
      <w:pPr>
        <w:keepNext w:val="0"/>
        <w:keepLines w:val="0"/>
        <w:pageBreakBefore w:val="0"/>
        <w:widowControl w:val="0"/>
        <w:kinsoku/>
        <w:wordWrap/>
        <w:overflowPunct/>
        <w:topLinePunct w:val="0"/>
        <w:bidi w:val="0"/>
        <w:spacing w:line="288" w:lineRule="auto"/>
        <w:textAlignment w:val="auto"/>
        <w:rPr>
          <w:rFonts w:hint="eastAsia" w:ascii="宋体" w:hAnsi="宋体" w:cs="宋体"/>
          <w:sz w:val="21"/>
          <w:szCs w:val="21"/>
        </w:rPr>
      </w:pPr>
      <w:r>
        <w:rPr>
          <w:rFonts w:hint="eastAsia" w:ascii="宋体" w:hAnsi="宋体" w:cs="宋体"/>
          <w:sz w:val="21"/>
          <w:szCs w:val="21"/>
        </w:rPr>
        <w:t xml:space="preserve">    </w:t>
      </w:r>
      <w:r>
        <w:rPr>
          <w:rFonts w:hint="eastAsia" w:ascii="宋体" w:hAnsi="宋体" w:cs="宋体"/>
          <w:kern w:val="0"/>
          <w:sz w:val="21"/>
          <w:szCs w:val="21"/>
        </w:rPr>
        <w:t>（</w:t>
      </w:r>
      <w:r>
        <w:rPr>
          <w:rFonts w:hint="eastAsia" w:ascii="宋体" w:hAnsi="宋体" w:cs="宋体"/>
          <w:kern w:val="0"/>
          <w:sz w:val="21"/>
          <w:szCs w:val="21"/>
          <w:lang w:val="en-US" w:eastAsia="zh-CN"/>
        </w:rPr>
        <w:t>6</w:t>
      </w:r>
      <w:r>
        <w:rPr>
          <w:rFonts w:hint="eastAsia" w:ascii="宋体" w:hAnsi="宋体" w:cs="宋体"/>
          <w:kern w:val="0"/>
          <w:sz w:val="21"/>
          <w:szCs w:val="21"/>
        </w:rPr>
        <w:t>）</w:t>
      </w:r>
      <w:r>
        <w:rPr>
          <w:rFonts w:hint="eastAsia" w:ascii="宋体" w:hAnsi="宋体" w:cs="宋体"/>
          <w:sz w:val="21"/>
          <w:szCs w:val="21"/>
        </w:rPr>
        <w:t>投标文件不符合本招标项目的实际具体情况，存在套用其他项目投标文件的痕迹或文字或表述的；</w:t>
      </w:r>
    </w:p>
    <w:p>
      <w:pPr>
        <w:keepNext w:val="0"/>
        <w:keepLines w:val="0"/>
        <w:pageBreakBefore w:val="0"/>
        <w:widowControl w:val="0"/>
        <w:kinsoku/>
        <w:wordWrap/>
        <w:overflowPunct/>
        <w:topLinePunct w:val="0"/>
        <w:bidi w:val="0"/>
        <w:spacing w:line="288" w:lineRule="auto"/>
        <w:ind w:firstLine="420"/>
        <w:textAlignment w:val="auto"/>
        <w:rPr>
          <w:rFonts w:hint="eastAsia" w:ascii="宋体" w:hAnsi="宋体" w:cs="宋体"/>
          <w:sz w:val="21"/>
          <w:szCs w:val="21"/>
        </w:rPr>
      </w:pPr>
      <w:r>
        <w:rPr>
          <w:rFonts w:hint="eastAsia" w:ascii="宋体" w:hAnsi="宋体" w:cs="宋体"/>
          <w:kern w:val="0"/>
          <w:sz w:val="21"/>
          <w:szCs w:val="21"/>
        </w:rPr>
        <w:t>（</w:t>
      </w:r>
      <w:r>
        <w:rPr>
          <w:rFonts w:hint="eastAsia" w:ascii="宋体" w:hAnsi="宋体" w:cs="宋体"/>
          <w:kern w:val="0"/>
          <w:sz w:val="21"/>
          <w:szCs w:val="21"/>
          <w:lang w:val="en-US" w:eastAsia="zh-CN"/>
        </w:rPr>
        <w:t>7</w:t>
      </w:r>
      <w:r>
        <w:rPr>
          <w:rFonts w:hint="eastAsia" w:ascii="宋体" w:hAnsi="宋体" w:cs="宋体"/>
          <w:kern w:val="0"/>
          <w:sz w:val="21"/>
          <w:szCs w:val="21"/>
        </w:rPr>
        <w:t>）</w:t>
      </w:r>
      <w:r>
        <w:rPr>
          <w:rFonts w:hint="eastAsia" w:ascii="宋体" w:hAnsi="宋体" w:cs="宋体"/>
          <w:sz w:val="21"/>
          <w:szCs w:val="21"/>
        </w:rPr>
        <w:t>串通投标或弄虚作假或有其他违法行为的；</w:t>
      </w:r>
    </w:p>
    <w:p>
      <w:pPr>
        <w:keepNext w:val="0"/>
        <w:keepLines w:val="0"/>
        <w:pageBreakBefore w:val="0"/>
        <w:widowControl w:val="0"/>
        <w:kinsoku/>
        <w:wordWrap/>
        <w:overflowPunct/>
        <w:topLinePunct w:val="0"/>
        <w:bidi w:val="0"/>
        <w:spacing w:line="288" w:lineRule="auto"/>
        <w:ind w:firstLine="420"/>
        <w:textAlignment w:val="auto"/>
        <w:rPr>
          <w:rFonts w:hint="eastAsia" w:ascii="宋体" w:hAnsi="宋体" w:cs="宋体"/>
          <w:sz w:val="21"/>
          <w:szCs w:val="21"/>
        </w:rPr>
      </w:pPr>
      <w:r>
        <w:rPr>
          <w:rFonts w:hint="eastAsia" w:ascii="宋体" w:hAnsi="宋体" w:cs="宋体"/>
          <w:kern w:val="0"/>
          <w:sz w:val="21"/>
          <w:szCs w:val="21"/>
        </w:rPr>
        <w:t>（</w:t>
      </w:r>
      <w:r>
        <w:rPr>
          <w:rFonts w:hint="eastAsia" w:ascii="宋体" w:hAnsi="宋体" w:cs="宋体"/>
          <w:kern w:val="0"/>
          <w:sz w:val="21"/>
          <w:szCs w:val="21"/>
          <w:lang w:val="en-US" w:eastAsia="zh-CN"/>
        </w:rPr>
        <w:t>8</w:t>
      </w:r>
      <w:r>
        <w:rPr>
          <w:rFonts w:hint="eastAsia" w:ascii="宋体" w:hAnsi="宋体" w:cs="宋体"/>
          <w:kern w:val="0"/>
          <w:sz w:val="21"/>
          <w:szCs w:val="21"/>
        </w:rPr>
        <w:t>）不按评标委员会要求澄清、说明或补正的。</w:t>
      </w:r>
    </w:p>
    <w:p>
      <w:pPr>
        <w:keepNext w:val="0"/>
        <w:keepLines w:val="0"/>
        <w:pageBreakBefore w:val="0"/>
        <w:widowControl w:val="0"/>
        <w:kinsoku/>
        <w:wordWrap/>
        <w:overflowPunct/>
        <w:topLinePunct w:val="0"/>
        <w:bidi w:val="0"/>
        <w:spacing w:line="288" w:lineRule="auto"/>
        <w:ind w:firstLine="420" w:firstLineChars="200"/>
        <w:textAlignment w:val="auto"/>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9</w:t>
      </w:r>
      <w:r>
        <w:rPr>
          <w:rFonts w:hint="eastAsia" w:ascii="宋体" w:hAnsi="宋体" w:cs="宋体"/>
          <w:sz w:val="21"/>
          <w:szCs w:val="21"/>
        </w:rPr>
        <w:t>）投标文件附有招标人不能接受的条件的；</w:t>
      </w:r>
    </w:p>
    <w:p>
      <w:pPr>
        <w:keepNext w:val="0"/>
        <w:keepLines w:val="0"/>
        <w:pageBreakBefore w:val="0"/>
        <w:widowControl w:val="0"/>
        <w:kinsoku/>
        <w:wordWrap/>
        <w:overflowPunct/>
        <w:topLinePunct w:val="0"/>
        <w:bidi w:val="0"/>
        <w:spacing w:line="288" w:lineRule="auto"/>
        <w:ind w:firstLine="525" w:firstLineChars="250"/>
        <w:textAlignment w:val="auto"/>
        <w:rPr>
          <w:rFonts w:hint="eastAsia" w:ascii="宋体" w:hAnsi="宋体" w:cs="宋体"/>
          <w:sz w:val="21"/>
          <w:szCs w:val="21"/>
        </w:rPr>
      </w:pPr>
      <w:r>
        <w:rPr>
          <w:rFonts w:hint="eastAsia" w:ascii="宋体" w:hAnsi="宋体" w:cs="宋体"/>
          <w:sz w:val="21"/>
          <w:szCs w:val="21"/>
          <w:lang w:val="en-US" w:eastAsia="zh-CN"/>
        </w:rPr>
        <w:t>(10</w:t>
      </w:r>
      <w:r>
        <w:rPr>
          <w:rFonts w:hint="eastAsia" w:ascii="宋体" w:hAnsi="宋体" w:cs="宋体"/>
          <w:sz w:val="21"/>
          <w:szCs w:val="21"/>
        </w:rPr>
        <w:t>）不符合招标文件中规定的其他实质性要求的。</w:t>
      </w:r>
    </w:p>
    <w:p>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hint="eastAsia" w:ascii="宋体" w:hAnsi="宋体" w:cs="宋体"/>
          <w:b/>
          <w:kern w:val="0"/>
          <w:sz w:val="21"/>
          <w:szCs w:val="21"/>
        </w:rPr>
      </w:pPr>
      <w:r>
        <w:rPr>
          <w:rFonts w:hint="eastAsia" w:ascii="宋体" w:hAnsi="宋体" w:cs="宋体"/>
          <w:b/>
          <w:kern w:val="0"/>
          <w:sz w:val="21"/>
          <w:szCs w:val="21"/>
        </w:rPr>
        <w:t xml:space="preserve">   3.1.3 投标报价有算术错误的，评标委员会按以下原则对投标报价进行修正，修正的价格经投标人书面确认后具有约束力。投标人不接受修正价格的，其投标作废标处理。</w:t>
      </w:r>
    </w:p>
    <w:p>
      <w:pPr>
        <w:keepNext w:val="0"/>
        <w:keepLines w:val="0"/>
        <w:pageBreakBefore w:val="0"/>
        <w:widowControl w:val="0"/>
        <w:kinsoku/>
        <w:wordWrap/>
        <w:overflowPunct/>
        <w:topLinePunct w:val="0"/>
        <w:autoSpaceDE w:val="0"/>
        <w:autoSpaceDN w:val="0"/>
        <w:bidi w:val="0"/>
        <w:adjustRightInd w:val="0"/>
        <w:snapToGrid w:val="0"/>
        <w:spacing w:line="288" w:lineRule="auto"/>
        <w:ind w:firstLine="539" w:firstLineChars="257"/>
        <w:jc w:val="left"/>
        <w:textAlignment w:val="auto"/>
        <w:rPr>
          <w:rFonts w:hint="eastAsia" w:ascii="宋体" w:hAnsi="宋体" w:cs="宋体"/>
          <w:kern w:val="0"/>
          <w:sz w:val="21"/>
          <w:szCs w:val="21"/>
        </w:rPr>
      </w:pPr>
      <w:r>
        <w:rPr>
          <w:rFonts w:hint="eastAsia" w:ascii="宋体" w:hAnsi="宋体" w:cs="宋体"/>
          <w:kern w:val="0"/>
          <w:sz w:val="21"/>
          <w:szCs w:val="21"/>
        </w:rPr>
        <w:t>（1）投标文件中的大写金额与小写金额不一致的，以大写金额为准；</w:t>
      </w:r>
    </w:p>
    <w:p>
      <w:pPr>
        <w:keepNext w:val="0"/>
        <w:keepLines w:val="0"/>
        <w:pageBreakBefore w:val="0"/>
        <w:widowControl w:val="0"/>
        <w:kinsoku/>
        <w:wordWrap/>
        <w:overflowPunct/>
        <w:topLinePunct w:val="0"/>
        <w:autoSpaceDE w:val="0"/>
        <w:autoSpaceDN w:val="0"/>
        <w:bidi w:val="0"/>
        <w:adjustRightInd w:val="0"/>
        <w:snapToGrid w:val="0"/>
        <w:spacing w:line="288" w:lineRule="auto"/>
        <w:ind w:firstLine="539" w:firstLineChars="257"/>
        <w:jc w:val="left"/>
        <w:textAlignment w:val="auto"/>
        <w:rPr>
          <w:rFonts w:hint="eastAsia" w:ascii="宋体" w:hAnsi="宋体" w:cs="宋体"/>
          <w:color w:val="FF0000"/>
          <w:kern w:val="0"/>
          <w:sz w:val="21"/>
          <w:szCs w:val="21"/>
        </w:rPr>
      </w:pPr>
      <w:r>
        <w:rPr>
          <w:rFonts w:hint="eastAsia" w:ascii="宋体" w:hAnsi="宋体" w:cs="宋体"/>
          <w:kern w:val="0"/>
          <w:sz w:val="21"/>
          <w:szCs w:val="21"/>
        </w:rPr>
        <w:t>（2）总价金额与依据单价计算出的结果不一致的，以单价金额为准修正总价，但单价金额小数点有明显错误的除外。</w:t>
      </w:r>
    </w:p>
    <w:p>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hint="eastAsia" w:ascii="宋体" w:hAnsi="宋体" w:cs="宋体"/>
          <w:b/>
          <w:kern w:val="0"/>
          <w:sz w:val="21"/>
          <w:szCs w:val="21"/>
        </w:rPr>
      </w:pPr>
      <w:bookmarkStart w:id="348" w:name="_Toc9961"/>
      <w:bookmarkStart w:id="349" w:name="_Toc14412"/>
      <w:bookmarkStart w:id="350" w:name="_Toc413144880"/>
      <w:r>
        <w:rPr>
          <w:rFonts w:hint="eastAsia" w:ascii="宋体" w:hAnsi="宋体" w:cs="宋体"/>
          <w:b/>
          <w:kern w:val="0"/>
          <w:sz w:val="21"/>
          <w:szCs w:val="21"/>
        </w:rPr>
        <w:t>3.2 详细评审</w:t>
      </w:r>
      <w:bookmarkEnd w:id="348"/>
      <w:bookmarkEnd w:id="349"/>
      <w:bookmarkEnd w:id="350"/>
    </w:p>
    <w:p>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hint="eastAsia" w:ascii="宋体" w:hAnsi="宋体" w:cs="宋体"/>
          <w:kern w:val="0"/>
          <w:sz w:val="21"/>
          <w:szCs w:val="21"/>
        </w:rPr>
      </w:pPr>
      <w:r>
        <w:rPr>
          <w:rFonts w:hint="eastAsia" w:ascii="宋体" w:hAnsi="宋体" w:cs="宋体"/>
          <w:kern w:val="0"/>
          <w:sz w:val="21"/>
          <w:szCs w:val="21"/>
        </w:rPr>
        <w:t xml:space="preserve">    3.2.1 评标委员会按本章第2.2 款规定的量化因素和分值进行打分，并计算出综合评估得分。</w:t>
      </w:r>
    </w:p>
    <w:p>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hint="eastAsia" w:ascii="宋体" w:hAnsi="宋体" w:cs="宋体"/>
          <w:kern w:val="0"/>
          <w:sz w:val="21"/>
          <w:szCs w:val="21"/>
        </w:rPr>
      </w:pPr>
      <w:r>
        <w:rPr>
          <w:rFonts w:hint="eastAsia" w:ascii="宋体" w:hAnsi="宋体" w:cs="宋体"/>
          <w:kern w:val="0"/>
          <w:sz w:val="21"/>
          <w:szCs w:val="21"/>
        </w:rPr>
        <w:t xml:space="preserve">    3.2.2 评分分值计算过程中分值按四舍五入保留两位小数，结果按四舍五入保留两位小数。。</w:t>
      </w:r>
    </w:p>
    <w:p>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hint="eastAsia" w:ascii="宋体" w:hAnsi="宋体" w:cs="宋体"/>
          <w:b/>
          <w:kern w:val="0"/>
          <w:sz w:val="21"/>
          <w:szCs w:val="21"/>
        </w:rPr>
      </w:pPr>
      <w:r>
        <w:rPr>
          <w:rFonts w:hint="eastAsia" w:ascii="宋体" w:hAnsi="宋体" w:cs="宋体"/>
          <w:b/>
          <w:kern w:val="0"/>
          <w:sz w:val="21"/>
          <w:szCs w:val="21"/>
        </w:rPr>
        <w:t xml:space="preserve">    3.2.3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hint="eastAsia" w:ascii="宋体" w:hAnsi="宋体" w:cs="宋体"/>
          <w:b/>
          <w:kern w:val="0"/>
          <w:sz w:val="21"/>
          <w:szCs w:val="21"/>
        </w:rPr>
      </w:pPr>
      <w:bookmarkStart w:id="351" w:name="_Toc25474"/>
      <w:bookmarkStart w:id="352" w:name="_Toc19671"/>
      <w:bookmarkStart w:id="353" w:name="_Toc413144881"/>
      <w:r>
        <w:rPr>
          <w:rFonts w:hint="eastAsia" w:ascii="宋体" w:hAnsi="宋体" w:cs="宋体"/>
          <w:b/>
          <w:kern w:val="0"/>
          <w:sz w:val="21"/>
          <w:szCs w:val="21"/>
        </w:rPr>
        <w:t>3.3 投标文件的澄清和补正</w:t>
      </w:r>
      <w:bookmarkEnd w:id="351"/>
      <w:bookmarkEnd w:id="352"/>
      <w:bookmarkEnd w:id="353"/>
    </w:p>
    <w:p>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hint="eastAsia" w:ascii="宋体" w:hAnsi="宋体" w:cs="宋体"/>
          <w:kern w:val="0"/>
          <w:sz w:val="21"/>
          <w:szCs w:val="21"/>
        </w:rPr>
      </w:pPr>
      <w:r>
        <w:rPr>
          <w:rFonts w:hint="eastAsia" w:ascii="宋体" w:hAnsi="宋体" w:cs="宋体"/>
          <w:b/>
          <w:kern w:val="0"/>
          <w:sz w:val="21"/>
          <w:szCs w:val="21"/>
        </w:rPr>
        <w:t xml:space="preserve">    </w:t>
      </w:r>
      <w:r>
        <w:rPr>
          <w:rFonts w:hint="eastAsia" w:ascii="宋体" w:hAnsi="宋体" w:cs="宋体"/>
          <w:kern w:val="0"/>
          <w:sz w:val="21"/>
          <w:szCs w:val="21"/>
        </w:rPr>
        <w:t>3.3.1 在评标过程中，评标委员会可以书面形式要求投标人对所提交投标文件中不明确的内容进行书面澄清或说明，或者对细微偏差进行补正。评标委员会不接受投标人主动提出的澄清、说明或补正。</w:t>
      </w:r>
    </w:p>
    <w:p>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hint="eastAsia" w:ascii="宋体" w:hAnsi="宋体" w:cs="宋体"/>
          <w:kern w:val="0"/>
          <w:sz w:val="21"/>
          <w:szCs w:val="21"/>
        </w:rPr>
      </w:pPr>
      <w:r>
        <w:rPr>
          <w:rFonts w:hint="eastAsia" w:ascii="宋体" w:hAnsi="宋体" w:cs="宋体"/>
          <w:kern w:val="0"/>
          <w:sz w:val="21"/>
          <w:szCs w:val="21"/>
        </w:rPr>
        <w:t xml:space="preserve">    3.3.2 澄清、说明和补正不得改变投标文件的实质性内容（算术性错误修正的除外）。投标人的书面澄清、说明和补正属于投标文件的组成部分。</w:t>
      </w:r>
    </w:p>
    <w:p>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hint="eastAsia" w:ascii="宋体" w:hAnsi="宋体" w:cs="宋体"/>
          <w:kern w:val="0"/>
          <w:sz w:val="21"/>
          <w:szCs w:val="21"/>
        </w:rPr>
      </w:pPr>
      <w:r>
        <w:rPr>
          <w:rFonts w:hint="eastAsia" w:ascii="宋体" w:hAnsi="宋体" w:cs="宋体"/>
          <w:kern w:val="0"/>
          <w:sz w:val="21"/>
          <w:szCs w:val="21"/>
        </w:rPr>
        <w:t xml:space="preserve">    3.3.3 评标委员会对投标人提交的澄清、说明或补正有疑问的，可以要求投标人进一步澄清、说明或补正，直至满足评标委员会的要求。</w:t>
      </w:r>
    </w:p>
    <w:p>
      <w:pPr>
        <w:keepNext w:val="0"/>
        <w:keepLines w:val="0"/>
        <w:pageBreakBefore w:val="0"/>
        <w:widowControl w:val="0"/>
        <w:kinsoku/>
        <w:wordWrap/>
        <w:overflowPunct/>
        <w:topLinePunct w:val="0"/>
        <w:bidi w:val="0"/>
        <w:spacing w:line="288" w:lineRule="auto"/>
        <w:textAlignment w:val="auto"/>
        <w:rPr>
          <w:rFonts w:hint="eastAsia" w:ascii="宋体" w:hAnsi="宋体" w:cs="宋体"/>
          <w:b/>
          <w:sz w:val="21"/>
          <w:szCs w:val="21"/>
        </w:rPr>
      </w:pPr>
      <w:r>
        <w:rPr>
          <w:rFonts w:hint="eastAsia" w:ascii="宋体" w:hAnsi="宋体" w:cs="宋体"/>
          <w:b/>
          <w:sz w:val="21"/>
          <w:szCs w:val="21"/>
        </w:rPr>
        <w:t>3.4推荐合格的中标候选人：</w:t>
      </w:r>
    </w:p>
    <w:p>
      <w:pPr>
        <w:keepNext w:val="0"/>
        <w:keepLines w:val="0"/>
        <w:pageBreakBefore w:val="0"/>
        <w:widowControl w:val="0"/>
        <w:kinsoku/>
        <w:wordWrap/>
        <w:overflowPunct/>
        <w:topLinePunct w:val="0"/>
        <w:bidi w:val="0"/>
        <w:spacing w:line="288" w:lineRule="auto"/>
        <w:ind w:firstLine="420" w:firstLineChars="200"/>
        <w:textAlignment w:val="auto"/>
        <w:rPr>
          <w:rFonts w:hint="eastAsia" w:ascii="宋体" w:hAnsi="宋体" w:cs="宋体"/>
          <w:sz w:val="21"/>
          <w:szCs w:val="21"/>
        </w:rPr>
      </w:pPr>
      <w:r>
        <w:rPr>
          <w:rFonts w:hint="eastAsia" w:hAnsi="宋体" w:cs="宋体"/>
          <w:bCs/>
          <w:sz w:val="21"/>
          <w:szCs w:val="21"/>
          <w:lang w:bidi="ar"/>
        </w:rPr>
        <w:t>分数汇总时，评委人数为7人以上时（含7人），将各位评标专家对某一投标人评分中的一个最高分和一个最低分去掉后，剩余分数的算术平均值作为该投标人的最终得分。评委人数为7人以下（不含7人）时，将所有评委打分取算术平均值作为该投标人的最终得分</w:t>
      </w:r>
      <w:r>
        <w:rPr>
          <w:rFonts w:hint="eastAsia" w:ascii="宋体" w:hAnsi="宋体" w:cs="宋体"/>
          <w:sz w:val="21"/>
          <w:szCs w:val="21"/>
        </w:rPr>
        <w:t>。评分过程按四舍五入</w:t>
      </w:r>
      <w:r>
        <w:rPr>
          <w:rFonts w:hint="eastAsia" w:ascii="宋体" w:hAnsi="宋体" w:cs="宋体"/>
          <w:kern w:val="0"/>
          <w:sz w:val="21"/>
          <w:szCs w:val="21"/>
        </w:rPr>
        <w:t>保留两位小数</w:t>
      </w:r>
      <w:r>
        <w:rPr>
          <w:rFonts w:hint="eastAsia" w:ascii="宋体" w:hAnsi="宋体" w:cs="宋体"/>
          <w:sz w:val="21"/>
          <w:szCs w:val="21"/>
        </w:rPr>
        <w:t>。 评标委员会按照得分从高到低的顺序向招标人推荐</w:t>
      </w:r>
      <w:r>
        <w:rPr>
          <w:rFonts w:hint="eastAsia" w:ascii="宋体" w:hAnsi="宋体" w:cs="宋体"/>
          <w:sz w:val="21"/>
          <w:szCs w:val="21"/>
          <w:u w:val="single"/>
        </w:rPr>
        <w:t>1-3名</w:t>
      </w:r>
      <w:r>
        <w:rPr>
          <w:rFonts w:hint="eastAsia" w:ascii="宋体" w:hAnsi="宋体" w:cs="宋体"/>
          <w:sz w:val="21"/>
          <w:szCs w:val="21"/>
        </w:rPr>
        <w:t>合格中标候选人。</w:t>
      </w:r>
    </w:p>
    <w:p>
      <w:pPr>
        <w:pStyle w:val="12"/>
        <w:keepNext w:val="0"/>
        <w:keepLines w:val="0"/>
        <w:pageBreakBefore w:val="0"/>
        <w:widowControl w:val="0"/>
        <w:tabs>
          <w:tab w:val="left" w:pos="468"/>
          <w:tab w:val="left" w:pos="936"/>
        </w:tabs>
        <w:kinsoku/>
        <w:wordWrap/>
        <w:overflowPunct/>
        <w:topLinePunct w:val="0"/>
        <w:bidi w:val="0"/>
        <w:spacing w:line="288" w:lineRule="auto"/>
        <w:ind w:firstLine="0"/>
        <w:textAlignment w:val="auto"/>
        <w:rPr>
          <w:rFonts w:hint="eastAsia" w:ascii="宋体" w:hAnsi="宋体" w:eastAsia="宋体" w:cs="宋体"/>
          <w:b w:val="0"/>
          <w:bCs/>
          <w:color w:val="auto"/>
          <w:sz w:val="21"/>
          <w:szCs w:val="21"/>
          <w:shd w:val="clear" w:color="auto" w:fill="auto"/>
        </w:rPr>
      </w:pPr>
      <w:r>
        <w:rPr>
          <w:rFonts w:hint="eastAsia" w:ascii="宋体" w:hAnsi="宋体" w:eastAsia="宋体" w:cs="宋体"/>
          <w:b w:val="0"/>
          <w:bCs/>
          <w:color w:val="auto"/>
          <w:sz w:val="21"/>
          <w:szCs w:val="21"/>
          <w:shd w:val="clear" w:color="auto" w:fill="auto"/>
        </w:rPr>
        <w:t>4.定标</w:t>
      </w:r>
    </w:p>
    <w:p>
      <w:pPr>
        <w:keepNext w:val="0"/>
        <w:keepLines w:val="0"/>
        <w:pageBreakBefore w:val="0"/>
        <w:widowControl w:val="0"/>
        <w:kinsoku/>
        <w:wordWrap/>
        <w:overflowPunct/>
        <w:topLinePunct w:val="0"/>
        <w:bidi w:val="0"/>
        <w:spacing w:line="288" w:lineRule="auto"/>
        <w:textAlignment w:val="auto"/>
        <w:rPr>
          <w:rFonts w:hint="eastAsia" w:ascii="宋体" w:hAnsi="宋体" w:cs="宋体"/>
          <w:b w:val="0"/>
          <w:bCs/>
          <w:sz w:val="21"/>
          <w:szCs w:val="21"/>
        </w:rPr>
      </w:pPr>
      <w:bookmarkStart w:id="354" w:name="_Toc339618720"/>
      <w:r>
        <w:rPr>
          <w:rFonts w:hint="eastAsia" w:ascii="宋体" w:hAnsi="宋体" w:cs="宋体"/>
          <w:b/>
          <w:sz w:val="21"/>
          <w:szCs w:val="21"/>
        </w:rPr>
        <w:t xml:space="preserve"> </w:t>
      </w:r>
      <w:r>
        <w:rPr>
          <w:rFonts w:hint="eastAsia" w:ascii="宋体" w:hAnsi="宋体" w:cs="宋体"/>
          <w:b/>
          <w:sz w:val="21"/>
          <w:szCs w:val="21"/>
          <w:lang w:val="en-US" w:eastAsia="zh-CN"/>
        </w:rPr>
        <w:t xml:space="preserve">   </w:t>
      </w:r>
      <w:r>
        <w:rPr>
          <w:rFonts w:hint="eastAsia" w:ascii="宋体" w:hAnsi="宋体" w:cs="宋体"/>
          <w:b w:val="0"/>
          <w:bCs/>
          <w:sz w:val="21"/>
          <w:szCs w:val="21"/>
          <w:lang w:val="en-US" w:eastAsia="zh-CN"/>
        </w:rPr>
        <w:t>招标人根据评标委员会提供的书面评标报告，取排名第一的中标候选人为中标人，</w:t>
      </w:r>
      <w:r>
        <w:rPr>
          <w:rFonts w:hint="eastAsia" w:ascii="宋体" w:hAnsi="宋体" w:cs="宋体"/>
          <w:b w:val="0"/>
          <w:bCs/>
          <w:sz w:val="21"/>
          <w:szCs w:val="21"/>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keepNext w:val="0"/>
        <w:keepLines w:val="0"/>
        <w:pageBreakBefore w:val="0"/>
        <w:widowControl w:val="0"/>
        <w:kinsoku/>
        <w:wordWrap/>
        <w:overflowPunct/>
        <w:topLinePunct w:val="0"/>
        <w:bidi w:val="0"/>
        <w:spacing w:line="288" w:lineRule="auto"/>
        <w:textAlignment w:val="auto"/>
        <w:rPr>
          <w:rFonts w:hint="eastAsia" w:ascii="宋体" w:hAnsi="宋体" w:cs="宋体"/>
          <w:b/>
          <w:sz w:val="21"/>
          <w:szCs w:val="21"/>
        </w:rPr>
      </w:pPr>
      <w:r>
        <w:rPr>
          <w:rFonts w:hint="eastAsia" w:ascii="宋体" w:hAnsi="宋体" w:cs="宋体"/>
          <w:b/>
          <w:sz w:val="21"/>
          <w:szCs w:val="21"/>
        </w:rPr>
        <w:t>5.特殊情况的处置程序</w:t>
      </w:r>
      <w:bookmarkEnd w:id="354"/>
    </w:p>
    <w:p>
      <w:pPr>
        <w:keepNext w:val="0"/>
        <w:keepLines w:val="0"/>
        <w:pageBreakBefore w:val="0"/>
        <w:widowControl w:val="0"/>
        <w:kinsoku/>
        <w:wordWrap/>
        <w:overflowPunct/>
        <w:topLinePunct w:val="0"/>
        <w:bidi w:val="0"/>
        <w:spacing w:line="288" w:lineRule="auto"/>
        <w:textAlignment w:val="auto"/>
        <w:rPr>
          <w:rFonts w:hint="eastAsia" w:ascii="宋体" w:hAnsi="宋体" w:cs="宋体"/>
          <w:b/>
          <w:bCs/>
          <w:sz w:val="21"/>
          <w:szCs w:val="21"/>
        </w:rPr>
      </w:pPr>
      <w:r>
        <w:rPr>
          <w:rFonts w:hint="eastAsia" w:ascii="宋体" w:hAnsi="宋体" w:cs="宋体"/>
          <w:b/>
          <w:bCs/>
          <w:sz w:val="21"/>
          <w:szCs w:val="21"/>
        </w:rPr>
        <w:t>5.1关于评标活动暂停</w:t>
      </w:r>
    </w:p>
    <w:p>
      <w:pPr>
        <w:keepNext w:val="0"/>
        <w:keepLines w:val="0"/>
        <w:pageBreakBefore w:val="0"/>
        <w:widowControl w:val="0"/>
        <w:kinsoku/>
        <w:wordWrap/>
        <w:overflowPunct/>
        <w:topLinePunct w:val="0"/>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5.1.1评标委员会应当执行连续评标的原则，按评标办法中规定的程序、内容、方法、标准完成全部评标工作。只有发生不可抗力导致评标工作无法继续时，评标活动方可暂停。</w:t>
      </w:r>
    </w:p>
    <w:p>
      <w:pPr>
        <w:keepNext w:val="0"/>
        <w:keepLines w:val="0"/>
        <w:pageBreakBefore w:val="0"/>
        <w:widowControl w:val="0"/>
        <w:kinsoku/>
        <w:wordWrap/>
        <w:overflowPunct/>
        <w:topLinePunct w:val="0"/>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5.1.2发生评标暂停情况时，评标委员会应当封存全部投标文件和评标记录，待不可抗力的影响结束且具备继续评标的条件时，由原评标委员会继续评标。</w:t>
      </w:r>
    </w:p>
    <w:p>
      <w:pPr>
        <w:keepNext w:val="0"/>
        <w:keepLines w:val="0"/>
        <w:pageBreakBefore w:val="0"/>
        <w:widowControl w:val="0"/>
        <w:kinsoku/>
        <w:wordWrap/>
        <w:overflowPunct/>
        <w:topLinePunct w:val="0"/>
        <w:bidi w:val="0"/>
        <w:adjustRightInd w:val="0"/>
        <w:snapToGrid w:val="0"/>
        <w:spacing w:line="288" w:lineRule="auto"/>
        <w:textAlignment w:val="auto"/>
        <w:rPr>
          <w:rFonts w:hint="eastAsia" w:ascii="宋体" w:hAnsi="宋体" w:cs="宋体"/>
          <w:b/>
          <w:bCs/>
          <w:sz w:val="21"/>
          <w:szCs w:val="21"/>
        </w:rPr>
      </w:pPr>
      <w:r>
        <w:rPr>
          <w:rFonts w:hint="eastAsia" w:ascii="宋体" w:hAnsi="宋体" w:cs="宋体"/>
          <w:b/>
          <w:bCs/>
          <w:sz w:val="21"/>
          <w:szCs w:val="21"/>
        </w:rPr>
        <w:t>5.2关于评标中途更换评委</w:t>
      </w:r>
    </w:p>
    <w:p>
      <w:pPr>
        <w:keepNext w:val="0"/>
        <w:keepLines w:val="0"/>
        <w:pageBreakBefore w:val="0"/>
        <w:widowControl w:val="0"/>
        <w:kinsoku/>
        <w:wordWrap/>
        <w:overflowPunct/>
        <w:topLinePunct w:val="0"/>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5.2.1 除非发生下列情况之一，评标委员会成员不得在评标中途更换：</w:t>
      </w:r>
    </w:p>
    <w:p>
      <w:pPr>
        <w:keepNext w:val="0"/>
        <w:keepLines w:val="0"/>
        <w:pageBreakBefore w:val="0"/>
        <w:widowControl w:val="0"/>
        <w:kinsoku/>
        <w:wordWrap/>
        <w:overflowPunct/>
        <w:topLinePunct w:val="0"/>
        <w:bidi w:val="0"/>
        <w:adjustRightInd w:val="0"/>
        <w:snapToGrid w:val="0"/>
        <w:spacing w:line="288" w:lineRule="auto"/>
        <w:ind w:firstLine="630" w:firstLineChars="300"/>
        <w:textAlignment w:val="auto"/>
        <w:rPr>
          <w:rFonts w:hint="eastAsia" w:ascii="宋体" w:hAnsi="宋体" w:cs="宋体"/>
          <w:sz w:val="21"/>
          <w:szCs w:val="21"/>
        </w:rPr>
      </w:pPr>
      <w:r>
        <w:rPr>
          <w:rFonts w:hint="eastAsia" w:ascii="宋体" w:hAnsi="宋体" w:cs="宋体"/>
          <w:sz w:val="21"/>
          <w:szCs w:val="21"/>
        </w:rPr>
        <w:t>(1) 因不可抗拒的客观原因，不能到场或需在评标中途退出评标活动。</w:t>
      </w:r>
    </w:p>
    <w:p>
      <w:pPr>
        <w:keepNext w:val="0"/>
        <w:keepLines w:val="0"/>
        <w:pageBreakBefore w:val="0"/>
        <w:widowControl w:val="0"/>
        <w:kinsoku/>
        <w:wordWrap/>
        <w:overflowPunct/>
        <w:topLinePunct w:val="0"/>
        <w:bidi w:val="0"/>
        <w:adjustRightInd w:val="0"/>
        <w:snapToGrid w:val="0"/>
        <w:spacing w:line="288" w:lineRule="auto"/>
        <w:ind w:firstLine="630" w:firstLineChars="300"/>
        <w:textAlignment w:val="auto"/>
        <w:rPr>
          <w:rFonts w:hint="eastAsia" w:ascii="宋体" w:hAnsi="宋体" w:cs="宋体"/>
          <w:sz w:val="21"/>
          <w:szCs w:val="21"/>
        </w:rPr>
      </w:pPr>
      <w:r>
        <w:rPr>
          <w:rFonts w:hint="eastAsia" w:ascii="宋体" w:hAnsi="宋体" w:cs="宋体"/>
          <w:sz w:val="21"/>
          <w:szCs w:val="21"/>
        </w:rPr>
        <w:t>(2) 根据法律法规规定，某个或某几个评标委员会成员需要回避。</w:t>
      </w:r>
    </w:p>
    <w:p>
      <w:pPr>
        <w:keepNext w:val="0"/>
        <w:keepLines w:val="0"/>
        <w:pageBreakBefore w:val="0"/>
        <w:widowControl w:val="0"/>
        <w:kinsoku/>
        <w:wordWrap/>
        <w:overflowPunct/>
        <w:topLinePunct w:val="0"/>
        <w:bidi w:val="0"/>
        <w:adjustRightInd w:val="0"/>
        <w:snapToGrid w:val="0"/>
        <w:spacing w:line="288" w:lineRule="auto"/>
        <w:textAlignment w:val="auto"/>
        <w:rPr>
          <w:rFonts w:hint="eastAsia"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5.2.2退出评标的评标委员会成员，其已完成的评标行为无效。由招标人根据本招标文件规定的评标委员会成员产生方式另行确定替代者进行评标。</w:t>
      </w:r>
    </w:p>
    <w:p>
      <w:pPr>
        <w:keepNext w:val="0"/>
        <w:keepLines w:val="0"/>
        <w:pageBreakBefore w:val="0"/>
        <w:widowControl w:val="0"/>
        <w:kinsoku/>
        <w:wordWrap/>
        <w:overflowPunct/>
        <w:topLinePunct w:val="0"/>
        <w:bidi w:val="0"/>
        <w:adjustRightInd w:val="0"/>
        <w:snapToGrid w:val="0"/>
        <w:spacing w:line="288" w:lineRule="auto"/>
        <w:textAlignment w:val="auto"/>
        <w:rPr>
          <w:rFonts w:hint="eastAsia" w:ascii="宋体" w:hAnsi="宋体" w:cs="宋体"/>
          <w:b/>
          <w:bCs/>
          <w:sz w:val="21"/>
          <w:szCs w:val="21"/>
        </w:rPr>
      </w:pPr>
      <w:r>
        <w:rPr>
          <w:rFonts w:hint="eastAsia" w:ascii="宋体" w:hAnsi="宋体" w:cs="宋体"/>
          <w:b/>
          <w:bCs/>
          <w:sz w:val="21"/>
          <w:szCs w:val="21"/>
        </w:rPr>
        <w:t>5.3 记名投票</w:t>
      </w:r>
    </w:p>
    <w:p>
      <w:pPr>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rPr>
      </w:pPr>
      <w:r>
        <w:rPr>
          <w:rFonts w:hint="eastAsia" w:ascii="宋体" w:hAnsi="宋体" w:cs="宋体"/>
          <w:sz w:val="21"/>
          <w:szCs w:val="21"/>
        </w:rPr>
        <w:t>在任何评标环节中，需评标委员会就某项定性的评审结论做出表决的，由评标委员会全体成员按照少数服从多数的原则，以记名投票方式表决。</w:t>
      </w:r>
      <w:bookmarkStart w:id="355" w:name="_Toc25391"/>
    </w:p>
    <w:p>
      <w:pPr>
        <w:tabs>
          <w:tab w:val="center" w:pos="4819"/>
        </w:tabs>
        <w:spacing w:line="360" w:lineRule="auto"/>
        <w:jc w:val="center"/>
        <w:outlineLvl w:val="0"/>
        <w:rPr>
          <w:rFonts w:hint="eastAsia" w:ascii="黑体" w:eastAsia="黑体"/>
          <w:sz w:val="44"/>
          <w:szCs w:val="44"/>
          <w:lang w:val="en-US" w:eastAsia="zh-CN"/>
        </w:rPr>
      </w:pPr>
      <w:r>
        <w:rPr>
          <w:rFonts w:hint="eastAsia" w:ascii="黑体" w:eastAsia="黑体"/>
          <w:sz w:val="44"/>
          <w:szCs w:val="44"/>
          <w:lang w:val="en-US" w:eastAsia="zh-CN"/>
        </w:rPr>
        <w:t xml:space="preserve">                                            </w:t>
      </w:r>
      <w:bookmarkEnd w:id="286"/>
      <w:bookmarkEnd w:id="287"/>
      <w:bookmarkEnd w:id="288"/>
      <w:bookmarkEnd w:id="289"/>
      <w:bookmarkEnd w:id="290"/>
      <w:bookmarkEnd w:id="291"/>
      <w:bookmarkEnd w:id="292"/>
      <w:bookmarkEnd w:id="293"/>
      <w:bookmarkEnd w:id="355"/>
      <w:r>
        <w:rPr>
          <w:rFonts w:hint="eastAsia" w:ascii="黑体" w:eastAsia="黑体"/>
          <w:sz w:val="44"/>
          <w:szCs w:val="44"/>
          <w:lang w:val="en-US" w:eastAsia="zh-CN"/>
        </w:rPr>
        <w:t xml:space="preserve">                                       </w:t>
      </w:r>
    </w:p>
    <w:p>
      <w:pPr>
        <w:tabs>
          <w:tab w:val="center" w:pos="4819"/>
        </w:tabs>
        <w:spacing w:line="360" w:lineRule="auto"/>
        <w:jc w:val="both"/>
        <w:outlineLvl w:val="0"/>
        <w:rPr>
          <w:rFonts w:hint="eastAsia" w:ascii="黑体" w:eastAsia="黑体"/>
          <w:sz w:val="44"/>
          <w:szCs w:val="44"/>
          <w:lang w:val="en-US" w:eastAsia="zh-CN"/>
        </w:rPr>
      </w:pPr>
    </w:p>
    <w:p>
      <w:pPr>
        <w:pStyle w:val="2"/>
        <w:rPr>
          <w:rFonts w:hint="eastAsia"/>
          <w:lang w:val="en-US" w:eastAsia="zh-CN"/>
        </w:rPr>
      </w:pPr>
    </w:p>
    <w:p>
      <w:pPr>
        <w:tabs>
          <w:tab w:val="center" w:pos="4819"/>
        </w:tabs>
        <w:spacing w:line="360" w:lineRule="auto"/>
        <w:jc w:val="center"/>
        <w:outlineLvl w:val="0"/>
        <w:rPr>
          <w:rFonts w:hint="eastAsia" w:ascii="宋体" w:hAnsi="宋体" w:cs="宋体"/>
          <w:b/>
          <w:sz w:val="30"/>
          <w:szCs w:val="30"/>
        </w:rPr>
      </w:pPr>
      <w:r>
        <w:rPr>
          <w:rFonts w:hint="eastAsia" w:ascii="黑体" w:eastAsia="黑体"/>
          <w:sz w:val="44"/>
          <w:szCs w:val="44"/>
        </w:rPr>
        <w:t>第四章 合同条款及格式</w:t>
      </w:r>
      <w:r>
        <w:rPr>
          <w:rFonts w:hint="eastAsia" w:ascii="黑体" w:eastAsia="黑体"/>
          <w:sz w:val="44"/>
          <w:szCs w:val="44"/>
          <w:lang w:val="en-US" w:eastAsia="zh-CN"/>
        </w:rPr>
        <w:t xml:space="preserve">                     </w:t>
      </w:r>
      <w:r>
        <w:rPr>
          <w:rFonts w:hint="eastAsia" w:ascii="宋体" w:hAnsi="宋体" w:cs="宋体"/>
          <w:b/>
          <w:szCs w:val="28"/>
        </w:rPr>
        <w:t>监理合同书</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s="宋体"/>
          <w:sz w:val="21"/>
          <w:szCs w:val="21"/>
          <w:u w:val="single"/>
        </w:rPr>
      </w:pPr>
      <w:r>
        <w:rPr>
          <w:rFonts w:hint="eastAsia" w:ascii="宋体" w:hAnsi="宋体" w:cs="宋体"/>
          <w:sz w:val="21"/>
          <w:szCs w:val="21"/>
        </w:rPr>
        <w:t>委 托 人：</w:t>
      </w:r>
      <w:r>
        <w:rPr>
          <w:rFonts w:hint="eastAsia" w:ascii="宋体" w:hAnsi="宋体" w:cs="宋体"/>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s="宋体"/>
          <w:sz w:val="21"/>
          <w:szCs w:val="21"/>
          <w:u w:val="single"/>
        </w:rPr>
      </w:pPr>
      <w:r>
        <w:rPr>
          <w:rFonts w:hint="eastAsia" w:ascii="宋体" w:hAnsi="宋体" w:cs="宋体"/>
          <w:sz w:val="21"/>
          <w:szCs w:val="21"/>
        </w:rPr>
        <w:t>监 理 人：</w:t>
      </w:r>
      <w:r>
        <w:rPr>
          <w:rFonts w:hint="eastAsia" w:ascii="宋体" w:hAnsi="宋体" w:cs="宋体"/>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s="宋体"/>
          <w:sz w:val="21"/>
          <w:szCs w:val="21"/>
          <w:u w:val="single"/>
        </w:rPr>
      </w:pPr>
      <w:r>
        <w:rPr>
          <w:rFonts w:hint="eastAsia" w:ascii="宋体" w:hAnsi="宋体" w:cs="宋体"/>
          <w:sz w:val="21"/>
          <w:szCs w:val="21"/>
        </w:rPr>
        <w:t>合同编号：</w:t>
      </w:r>
      <w:r>
        <w:rPr>
          <w:rFonts w:hint="eastAsia" w:ascii="宋体" w:hAnsi="宋体" w:cs="宋体"/>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s="宋体"/>
          <w:sz w:val="21"/>
          <w:szCs w:val="21"/>
          <w:u w:val="single"/>
        </w:rPr>
      </w:pPr>
      <w:r>
        <w:rPr>
          <w:rFonts w:hint="eastAsia" w:ascii="宋体" w:hAnsi="宋体" w:cs="宋体"/>
          <w:sz w:val="21"/>
          <w:szCs w:val="21"/>
        </w:rPr>
        <w:t>合同名称：</w:t>
      </w:r>
      <w:r>
        <w:rPr>
          <w:rFonts w:hint="eastAsia" w:ascii="宋体" w:hAnsi="宋体" w:cs="宋体"/>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s="宋体"/>
          <w:sz w:val="21"/>
          <w:szCs w:val="21"/>
        </w:rPr>
      </w:pPr>
      <w:r>
        <w:rPr>
          <w:rFonts w:hint="eastAsia" w:ascii="宋体" w:hAnsi="宋体" w:cs="宋体"/>
          <w:sz w:val="21"/>
          <w:szCs w:val="21"/>
        </w:rPr>
        <w:t>依据国家有关法律、法规，</w:t>
      </w:r>
      <w:r>
        <w:rPr>
          <w:rFonts w:hint="eastAsia" w:ascii="宋体" w:hAnsi="宋体" w:cs="宋体"/>
          <w:sz w:val="21"/>
          <w:szCs w:val="21"/>
          <w:u w:val="single"/>
        </w:rPr>
        <w:t xml:space="preserve">      （委托人名称）      </w:t>
      </w:r>
      <w:r>
        <w:rPr>
          <w:rFonts w:hint="eastAsia" w:ascii="宋体" w:hAnsi="宋体" w:cs="宋体"/>
          <w:sz w:val="21"/>
          <w:szCs w:val="21"/>
        </w:rPr>
        <w:t>（以下简称委托人），委托</w:t>
      </w:r>
      <w:r>
        <w:rPr>
          <w:rFonts w:hint="eastAsia" w:ascii="宋体" w:hAnsi="宋体" w:cs="宋体"/>
          <w:sz w:val="21"/>
          <w:szCs w:val="21"/>
          <w:u w:val="single"/>
        </w:rPr>
        <w:t xml:space="preserve">                 </w:t>
      </w:r>
      <w:r>
        <w:rPr>
          <w:rFonts w:hint="eastAsia" w:ascii="宋体" w:hAnsi="宋体" w:cs="宋体"/>
          <w:sz w:val="21"/>
          <w:szCs w:val="21"/>
        </w:rPr>
        <w:t>（以下简称监理人），提供</w:t>
      </w:r>
      <w:r>
        <w:rPr>
          <w:rFonts w:hint="eastAsia" w:ascii="宋体" w:hAnsi="宋体" w:cs="宋体"/>
          <w:sz w:val="21"/>
          <w:szCs w:val="21"/>
          <w:u w:val="single"/>
        </w:rPr>
        <w:t xml:space="preserve">              </w:t>
      </w:r>
      <w:r>
        <w:rPr>
          <w:rFonts w:hint="eastAsia" w:ascii="宋体" w:hAnsi="宋体" w:cs="宋体"/>
          <w:sz w:val="21"/>
          <w:szCs w:val="21"/>
        </w:rPr>
        <w:t>工程</w:t>
      </w:r>
      <w:r>
        <w:rPr>
          <w:rFonts w:hint="eastAsia" w:ascii="宋体" w:hAnsi="宋体" w:cs="宋体"/>
          <w:sz w:val="21"/>
          <w:szCs w:val="21"/>
          <w:u w:val="single"/>
        </w:rPr>
        <w:t xml:space="preserve">          </w:t>
      </w:r>
      <w:r>
        <w:rPr>
          <w:rFonts w:hint="eastAsia" w:ascii="宋体" w:hAnsi="宋体" w:cs="宋体"/>
          <w:sz w:val="21"/>
          <w:szCs w:val="21"/>
        </w:rPr>
        <w:t>监理服务，经双方协商一致，订立本合同。</w:t>
      </w:r>
    </w:p>
    <w:p>
      <w:pPr>
        <w:spacing w:line="360" w:lineRule="auto"/>
        <w:rPr>
          <w:rFonts w:hint="eastAsia" w:ascii="宋体" w:hAnsi="宋体" w:cs="宋体"/>
          <w:sz w:val="21"/>
          <w:szCs w:val="21"/>
        </w:rPr>
      </w:pPr>
      <w:r>
        <w:rPr>
          <w:rFonts w:hint="eastAsia" w:ascii="宋体" w:hAnsi="宋体" w:cs="宋体"/>
          <w:sz w:val="21"/>
          <w:szCs w:val="21"/>
        </w:rPr>
        <w:t>一、工程概况</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1、工程名称：</w:t>
      </w:r>
      <w:r>
        <w:rPr>
          <w:rFonts w:hint="eastAsia" w:ascii="宋体" w:hAnsi="宋体" w:cs="宋体"/>
          <w:sz w:val="21"/>
          <w:szCs w:val="21"/>
          <w:u w:val="single"/>
        </w:rPr>
        <w:t xml:space="preserve">                                        </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2、建设地点：</w:t>
      </w:r>
      <w:r>
        <w:rPr>
          <w:rFonts w:hint="eastAsia" w:ascii="宋体" w:hAnsi="宋体" w:cs="宋体"/>
          <w:sz w:val="21"/>
          <w:szCs w:val="21"/>
          <w:u w:val="single"/>
        </w:rPr>
        <w:t xml:space="preserve">                                        </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3、工程等别（级）：</w:t>
      </w:r>
      <w:r>
        <w:rPr>
          <w:rFonts w:hint="eastAsia" w:ascii="宋体" w:hAnsi="宋体" w:cs="宋体"/>
          <w:sz w:val="21"/>
          <w:szCs w:val="21"/>
          <w:u w:val="single"/>
        </w:rPr>
        <w:t xml:space="preserve">                                   </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4、总投资（万元）：</w:t>
      </w:r>
      <w:r>
        <w:rPr>
          <w:rFonts w:hint="eastAsia" w:ascii="宋体" w:hAnsi="宋体" w:cs="宋体"/>
          <w:sz w:val="21"/>
          <w:szCs w:val="21"/>
          <w:u w:val="single"/>
        </w:rPr>
        <w:t xml:space="preserve">            </w:t>
      </w:r>
      <w:r>
        <w:rPr>
          <w:rFonts w:hint="eastAsia" w:ascii="宋体" w:hAnsi="宋体" w:cs="宋体"/>
          <w:sz w:val="21"/>
          <w:szCs w:val="21"/>
        </w:rPr>
        <w:t>万元</w:t>
      </w:r>
    </w:p>
    <w:p>
      <w:pPr>
        <w:spacing w:line="360" w:lineRule="auto"/>
        <w:ind w:firstLine="420" w:firstLineChars="200"/>
        <w:rPr>
          <w:rFonts w:hint="eastAsia" w:ascii="宋体" w:hAnsi="宋体" w:cs="宋体"/>
          <w:sz w:val="21"/>
          <w:szCs w:val="21"/>
          <w:u w:val="single"/>
        </w:rPr>
      </w:pPr>
      <w:r>
        <w:rPr>
          <w:rFonts w:hint="eastAsia" w:ascii="宋体" w:hAnsi="宋体" w:cs="宋体"/>
          <w:sz w:val="21"/>
          <w:szCs w:val="21"/>
        </w:rPr>
        <w:t>5、工期：</w:t>
      </w:r>
      <w:r>
        <w:rPr>
          <w:rFonts w:hint="eastAsia" w:ascii="宋体" w:hAnsi="宋体" w:cs="宋体"/>
          <w:sz w:val="21"/>
          <w:szCs w:val="21"/>
          <w:u w:val="single"/>
        </w:rPr>
        <w:t xml:space="preserve">                        </w:t>
      </w:r>
    </w:p>
    <w:p>
      <w:pPr>
        <w:spacing w:line="360" w:lineRule="auto"/>
        <w:rPr>
          <w:rFonts w:hint="eastAsia" w:ascii="宋体" w:hAnsi="宋体" w:cs="宋体"/>
          <w:sz w:val="21"/>
          <w:szCs w:val="21"/>
        </w:rPr>
      </w:pPr>
      <w:r>
        <w:rPr>
          <w:rFonts w:hint="eastAsia" w:ascii="宋体" w:hAnsi="宋体" w:cs="宋体"/>
          <w:sz w:val="21"/>
          <w:szCs w:val="21"/>
        </w:rPr>
        <w:t>二、监理范围</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1、监理项目名称：</w:t>
      </w:r>
      <w:r>
        <w:rPr>
          <w:rFonts w:hint="eastAsia" w:ascii="宋体" w:hAnsi="宋体" w:cs="宋体"/>
          <w:sz w:val="21"/>
          <w:szCs w:val="21"/>
          <w:u w:val="single"/>
        </w:rPr>
        <w:t xml:space="preserve">                                    </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2、监理项目内容及主要特性参数：</w:t>
      </w:r>
      <w:r>
        <w:rPr>
          <w:rFonts w:hint="eastAsia" w:ascii="宋体" w:hAnsi="宋体" w:cs="宋体"/>
          <w:sz w:val="21"/>
          <w:szCs w:val="21"/>
          <w:u w:val="single"/>
        </w:rPr>
        <w:t xml:space="preserve">                      </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3、监理项目投资：</w:t>
      </w:r>
      <w:r>
        <w:rPr>
          <w:rFonts w:hint="eastAsia" w:ascii="宋体" w:hAnsi="宋体" w:cs="宋体"/>
          <w:sz w:val="21"/>
          <w:szCs w:val="21"/>
          <w:u w:val="single"/>
        </w:rPr>
        <w:t xml:space="preserve">                                    </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4、监理阶段：</w:t>
      </w:r>
      <w:r>
        <w:rPr>
          <w:rFonts w:hint="eastAsia" w:ascii="宋体" w:hAnsi="宋体" w:cs="宋体"/>
          <w:sz w:val="21"/>
          <w:szCs w:val="21"/>
          <w:u w:val="single"/>
        </w:rPr>
        <w:t xml:space="preserve">                                        </w:t>
      </w:r>
    </w:p>
    <w:p>
      <w:pPr>
        <w:spacing w:line="360" w:lineRule="auto"/>
        <w:rPr>
          <w:rFonts w:hint="eastAsia" w:ascii="宋体" w:hAnsi="宋体" w:cs="宋体"/>
          <w:sz w:val="21"/>
          <w:szCs w:val="21"/>
        </w:rPr>
      </w:pPr>
      <w:r>
        <w:rPr>
          <w:rFonts w:hint="eastAsia" w:ascii="宋体" w:hAnsi="宋体" w:cs="宋体"/>
          <w:sz w:val="21"/>
          <w:szCs w:val="21"/>
        </w:rPr>
        <w:t>三、监理服务内容和期限</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1、监理服务内容：按专用合同条款约定。</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2、监理服务期限：</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自</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日至</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w:t>
      </w:r>
    </w:p>
    <w:p>
      <w:pPr>
        <w:spacing w:line="360" w:lineRule="auto"/>
        <w:rPr>
          <w:rFonts w:hint="eastAsia" w:ascii="宋体" w:hAnsi="宋体" w:cs="宋体"/>
          <w:sz w:val="21"/>
          <w:szCs w:val="21"/>
        </w:rPr>
      </w:pPr>
      <w:r>
        <w:rPr>
          <w:rFonts w:hint="eastAsia" w:ascii="宋体" w:hAnsi="宋体" w:cs="宋体"/>
          <w:sz w:val="21"/>
          <w:szCs w:val="21"/>
        </w:rPr>
        <w:t>四、监理服务酬金</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监理正常服务酬金为（大写）</w:t>
      </w:r>
      <w:r>
        <w:rPr>
          <w:rFonts w:hint="eastAsia" w:ascii="宋体" w:hAnsi="宋体" w:cs="宋体"/>
          <w:sz w:val="21"/>
          <w:szCs w:val="21"/>
          <w:u w:val="single"/>
        </w:rPr>
        <w:t xml:space="preserve">                 </w:t>
      </w:r>
      <w:r>
        <w:rPr>
          <w:rFonts w:hint="eastAsia" w:ascii="宋体" w:hAnsi="宋体" w:cs="宋体"/>
          <w:sz w:val="21"/>
          <w:szCs w:val="21"/>
        </w:rPr>
        <w:t>元，由委托人按专用合同条款约定的方式、时间向监理人结算支付。</w:t>
      </w:r>
    </w:p>
    <w:p>
      <w:pPr>
        <w:spacing w:line="360" w:lineRule="auto"/>
        <w:rPr>
          <w:rFonts w:hint="eastAsia" w:ascii="宋体" w:hAnsi="宋体" w:cs="宋体"/>
          <w:sz w:val="21"/>
          <w:szCs w:val="21"/>
        </w:rPr>
      </w:pPr>
      <w:r>
        <w:rPr>
          <w:rFonts w:hint="eastAsia" w:ascii="宋体" w:hAnsi="宋体" w:cs="宋体"/>
          <w:sz w:val="21"/>
          <w:szCs w:val="21"/>
        </w:rPr>
        <w:t>五、监理合同的组成文件及解释顺序</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1、监理合同书（含补充协议）；</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2、中标通知书；</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3、投标报价书；</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4、专用合同条款；</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5、通用合同条款；</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6、监理大纲；</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7、双方确认需进入合同的其他文件。</w:t>
      </w:r>
    </w:p>
    <w:p>
      <w:pPr>
        <w:spacing w:line="360" w:lineRule="auto"/>
        <w:rPr>
          <w:rFonts w:hint="eastAsia" w:ascii="宋体" w:hAnsi="宋体" w:cs="宋体"/>
          <w:sz w:val="21"/>
          <w:szCs w:val="21"/>
        </w:rPr>
      </w:pPr>
      <w:r>
        <w:rPr>
          <w:rFonts w:hint="eastAsia" w:ascii="宋体" w:hAnsi="宋体" w:cs="宋体"/>
          <w:sz w:val="21"/>
          <w:szCs w:val="21"/>
        </w:rPr>
        <w:t>六、本合同书经双方法定代表人签章或其授权代表人签署全姓名并加盖本单位公章后生效。</w:t>
      </w:r>
    </w:p>
    <w:p>
      <w:pPr>
        <w:spacing w:line="360" w:lineRule="auto"/>
        <w:rPr>
          <w:rFonts w:hint="eastAsia" w:ascii="宋体" w:hAnsi="宋体" w:cs="宋体"/>
          <w:sz w:val="21"/>
          <w:szCs w:val="21"/>
        </w:rPr>
      </w:pPr>
      <w:r>
        <w:rPr>
          <w:rFonts w:hint="eastAsia" w:ascii="宋体" w:hAnsi="宋体" w:cs="宋体"/>
          <w:sz w:val="21"/>
          <w:szCs w:val="21"/>
        </w:rPr>
        <w:t>七、本合同书正本一式贰份，具有同等法律效力，由双方各执一份；副本</w:t>
      </w:r>
      <w:r>
        <w:rPr>
          <w:rFonts w:hint="eastAsia" w:ascii="宋体" w:hAnsi="宋体" w:cs="宋体"/>
          <w:sz w:val="21"/>
          <w:szCs w:val="21"/>
          <w:u w:val="single"/>
        </w:rPr>
        <w:t xml:space="preserve">   </w:t>
      </w:r>
      <w:r>
        <w:rPr>
          <w:rFonts w:hint="eastAsia" w:ascii="宋体" w:hAnsi="宋体" w:cs="宋体"/>
          <w:sz w:val="21"/>
          <w:szCs w:val="21"/>
        </w:rPr>
        <w:t>份，委托人执</w:t>
      </w:r>
      <w:r>
        <w:rPr>
          <w:rFonts w:hint="eastAsia" w:ascii="宋体" w:hAnsi="宋体" w:cs="宋体"/>
          <w:sz w:val="21"/>
          <w:szCs w:val="21"/>
          <w:u w:val="single"/>
        </w:rPr>
        <w:t xml:space="preserve">    </w:t>
      </w:r>
      <w:r>
        <w:rPr>
          <w:rFonts w:hint="eastAsia" w:ascii="宋体" w:hAnsi="宋体" w:cs="宋体"/>
          <w:sz w:val="21"/>
          <w:szCs w:val="21"/>
        </w:rPr>
        <w:t>份，监理人执</w:t>
      </w:r>
      <w:r>
        <w:rPr>
          <w:rFonts w:hint="eastAsia" w:ascii="宋体" w:hAnsi="宋体" w:cs="宋体"/>
          <w:sz w:val="21"/>
          <w:szCs w:val="21"/>
          <w:u w:val="single"/>
        </w:rPr>
        <w:t xml:space="preserve">    </w:t>
      </w:r>
      <w:r>
        <w:rPr>
          <w:rFonts w:hint="eastAsia" w:ascii="宋体" w:hAnsi="宋体" w:cs="宋体"/>
          <w:sz w:val="21"/>
          <w:szCs w:val="21"/>
        </w:rPr>
        <w:t>份。</w:t>
      </w:r>
    </w:p>
    <w:p>
      <w:pPr>
        <w:spacing w:line="360" w:lineRule="auto"/>
        <w:ind w:firstLine="420" w:firstLineChars="200"/>
        <w:rPr>
          <w:rFonts w:hint="eastAsia" w:ascii="宋体" w:hAnsi="宋体" w:cs="宋体"/>
          <w:sz w:val="21"/>
          <w:szCs w:val="21"/>
        </w:rPr>
      </w:pPr>
    </w:p>
    <w:p>
      <w:pPr>
        <w:spacing w:line="360" w:lineRule="auto"/>
        <w:rPr>
          <w:rFonts w:hint="eastAsia" w:ascii="宋体" w:hAnsi="宋体" w:cs="宋体"/>
          <w:sz w:val="21"/>
          <w:szCs w:val="21"/>
        </w:rPr>
      </w:pPr>
      <w:r>
        <w:rPr>
          <w:rFonts w:hint="eastAsia" w:ascii="宋体" w:hAnsi="宋体" w:cs="宋体"/>
          <w:sz w:val="21"/>
          <w:szCs w:val="21"/>
        </w:rPr>
        <w:t xml:space="preserve">委托人：                                监理人： </w:t>
      </w:r>
    </w:p>
    <w:p>
      <w:pPr>
        <w:spacing w:line="360" w:lineRule="auto"/>
        <w:ind w:firstLine="420" w:firstLineChars="200"/>
        <w:rPr>
          <w:rFonts w:hint="eastAsia" w:ascii="宋体" w:hAnsi="宋体" w:cs="宋体"/>
          <w:sz w:val="21"/>
          <w:szCs w:val="21"/>
        </w:rPr>
      </w:pPr>
    </w:p>
    <w:p>
      <w:pPr>
        <w:spacing w:line="360" w:lineRule="auto"/>
        <w:rPr>
          <w:rFonts w:hint="eastAsia" w:ascii="宋体" w:hAnsi="宋体" w:cs="宋体"/>
          <w:sz w:val="21"/>
          <w:szCs w:val="21"/>
        </w:rPr>
      </w:pPr>
      <w:r>
        <w:rPr>
          <w:rFonts w:hint="eastAsia" w:ascii="宋体" w:hAnsi="宋体" w:cs="宋体"/>
          <w:sz w:val="21"/>
          <w:szCs w:val="21"/>
        </w:rPr>
        <w:t>委 托 人：</w:t>
      </w:r>
      <w:r>
        <w:rPr>
          <w:rFonts w:hint="eastAsia" w:ascii="宋体" w:hAnsi="宋体" w:cs="宋体"/>
          <w:sz w:val="21"/>
          <w:szCs w:val="21"/>
          <w:u w:val="single"/>
        </w:rPr>
        <w:t xml:space="preserve">     （盖章）     </w:t>
      </w:r>
      <w:r>
        <w:rPr>
          <w:rFonts w:hint="eastAsia" w:ascii="宋体" w:hAnsi="宋体" w:cs="宋体"/>
          <w:sz w:val="21"/>
          <w:szCs w:val="21"/>
        </w:rPr>
        <w:t xml:space="preserve">            监 理 人：</w:t>
      </w:r>
      <w:r>
        <w:rPr>
          <w:rFonts w:hint="eastAsia" w:ascii="宋体" w:hAnsi="宋体" w:cs="宋体"/>
          <w:sz w:val="21"/>
          <w:szCs w:val="21"/>
          <w:u w:val="single"/>
        </w:rPr>
        <w:t xml:space="preserve">     （盖章）     </w:t>
      </w:r>
    </w:p>
    <w:p>
      <w:pPr>
        <w:spacing w:line="360" w:lineRule="auto"/>
        <w:rPr>
          <w:rFonts w:hint="eastAsia" w:ascii="宋体" w:hAnsi="宋体" w:cs="宋体"/>
          <w:sz w:val="21"/>
          <w:szCs w:val="21"/>
        </w:rPr>
      </w:pPr>
      <w:r>
        <w:rPr>
          <w:rFonts w:hint="eastAsia" w:ascii="宋体" w:hAnsi="宋体" w:cs="宋体"/>
          <w:sz w:val="21"/>
          <w:szCs w:val="21"/>
        </w:rPr>
        <w:t>法定代表人：</w:t>
      </w:r>
      <w:r>
        <w:rPr>
          <w:rFonts w:hint="eastAsia" w:ascii="宋体" w:hAnsi="宋体" w:cs="宋体"/>
          <w:sz w:val="21"/>
          <w:szCs w:val="21"/>
          <w:u w:val="single"/>
        </w:rPr>
        <w:t xml:space="preserve">     （签名）   </w:t>
      </w:r>
      <w:r>
        <w:rPr>
          <w:rFonts w:hint="eastAsia" w:ascii="宋体" w:hAnsi="宋体" w:cs="宋体"/>
          <w:sz w:val="21"/>
          <w:szCs w:val="21"/>
        </w:rPr>
        <w:t xml:space="preserve">            法定代表人：</w:t>
      </w:r>
      <w:r>
        <w:rPr>
          <w:rFonts w:hint="eastAsia" w:ascii="宋体" w:hAnsi="宋体" w:cs="宋体"/>
          <w:sz w:val="21"/>
          <w:szCs w:val="21"/>
          <w:u w:val="single"/>
        </w:rPr>
        <w:t xml:space="preserve">     （签名）     </w:t>
      </w:r>
    </w:p>
    <w:p>
      <w:pPr>
        <w:spacing w:line="360" w:lineRule="auto"/>
        <w:rPr>
          <w:rFonts w:hint="eastAsia" w:ascii="宋体" w:hAnsi="宋体" w:cs="宋体"/>
          <w:sz w:val="21"/>
          <w:szCs w:val="21"/>
        </w:rPr>
      </w:pPr>
      <w:r>
        <w:rPr>
          <w:rFonts w:hint="eastAsia" w:ascii="宋体" w:hAnsi="宋体" w:cs="宋体"/>
          <w:sz w:val="21"/>
          <w:szCs w:val="21"/>
        </w:rPr>
        <w:t>或授权代表人：</w:t>
      </w:r>
      <w:r>
        <w:rPr>
          <w:rFonts w:hint="eastAsia" w:ascii="宋体" w:hAnsi="宋体" w:cs="宋体"/>
          <w:sz w:val="21"/>
          <w:szCs w:val="21"/>
          <w:u w:val="single"/>
        </w:rPr>
        <w:t xml:space="preserve">     （签名） </w:t>
      </w:r>
      <w:r>
        <w:rPr>
          <w:rFonts w:hint="eastAsia" w:ascii="宋体" w:hAnsi="宋体" w:cs="宋体"/>
          <w:sz w:val="21"/>
          <w:szCs w:val="21"/>
        </w:rPr>
        <w:t xml:space="preserve">            或授权代表人：</w:t>
      </w:r>
      <w:r>
        <w:rPr>
          <w:rFonts w:hint="eastAsia" w:ascii="宋体" w:hAnsi="宋体" w:cs="宋体"/>
          <w:sz w:val="21"/>
          <w:szCs w:val="21"/>
          <w:u w:val="single"/>
        </w:rPr>
        <w:t xml:space="preserve">     （签名）     </w:t>
      </w:r>
    </w:p>
    <w:p>
      <w:pPr>
        <w:spacing w:line="360" w:lineRule="auto"/>
        <w:rPr>
          <w:rFonts w:hint="eastAsia" w:ascii="宋体" w:hAnsi="宋体" w:cs="宋体"/>
          <w:sz w:val="21"/>
          <w:szCs w:val="21"/>
        </w:rPr>
      </w:pPr>
      <w:r>
        <w:rPr>
          <w:rFonts w:hint="eastAsia" w:ascii="宋体" w:hAnsi="宋体" w:cs="宋体"/>
          <w:sz w:val="21"/>
          <w:szCs w:val="21"/>
        </w:rPr>
        <w:t>单位地址：</w:t>
      </w:r>
      <w:r>
        <w:rPr>
          <w:rFonts w:hint="eastAsia" w:ascii="宋体" w:hAnsi="宋体" w:cs="宋体"/>
          <w:sz w:val="21"/>
          <w:szCs w:val="21"/>
          <w:u w:val="single"/>
        </w:rPr>
        <w:t xml:space="preserve">                 </w:t>
      </w:r>
      <w:r>
        <w:rPr>
          <w:rFonts w:hint="eastAsia" w:ascii="宋体" w:hAnsi="宋体" w:cs="宋体"/>
          <w:sz w:val="21"/>
          <w:szCs w:val="21"/>
        </w:rPr>
        <w:t xml:space="preserve">             单位地址：</w:t>
      </w:r>
      <w:r>
        <w:rPr>
          <w:rFonts w:hint="eastAsia" w:ascii="宋体" w:hAnsi="宋体" w:cs="宋体"/>
          <w:sz w:val="21"/>
          <w:szCs w:val="21"/>
          <w:u w:val="single"/>
        </w:rPr>
        <w:t xml:space="preserve">                 </w:t>
      </w:r>
      <w:r>
        <w:rPr>
          <w:rFonts w:hint="eastAsia" w:ascii="宋体" w:hAnsi="宋体" w:cs="宋体"/>
          <w:sz w:val="21"/>
          <w:szCs w:val="21"/>
        </w:rPr>
        <w:t xml:space="preserve"> </w:t>
      </w:r>
    </w:p>
    <w:p>
      <w:pPr>
        <w:spacing w:line="360" w:lineRule="auto"/>
        <w:rPr>
          <w:rFonts w:hint="eastAsia" w:ascii="宋体" w:hAnsi="宋体" w:cs="宋体"/>
          <w:sz w:val="21"/>
          <w:szCs w:val="21"/>
        </w:rPr>
      </w:pPr>
      <w:r>
        <w:rPr>
          <w:rFonts w:hint="eastAsia" w:ascii="宋体" w:hAnsi="宋体" w:cs="宋体"/>
          <w:sz w:val="21"/>
          <w:szCs w:val="21"/>
        </w:rPr>
        <w:t>邮政编码：</w:t>
      </w:r>
      <w:r>
        <w:rPr>
          <w:rFonts w:hint="eastAsia" w:ascii="宋体" w:hAnsi="宋体" w:cs="宋体"/>
          <w:sz w:val="21"/>
          <w:szCs w:val="21"/>
          <w:u w:val="single"/>
        </w:rPr>
        <w:t xml:space="preserve">                 </w:t>
      </w:r>
      <w:r>
        <w:rPr>
          <w:rFonts w:hint="eastAsia" w:ascii="宋体" w:hAnsi="宋体" w:cs="宋体"/>
          <w:sz w:val="21"/>
          <w:szCs w:val="21"/>
        </w:rPr>
        <w:t xml:space="preserve">             邮政编码：</w:t>
      </w:r>
      <w:r>
        <w:rPr>
          <w:rFonts w:hint="eastAsia" w:ascii="宋体" w:hAnsi="宋体" w:cs="宋体"/>
          <w:sz w:val="21"/>
          <w:szCs w:val="21"/>
          <w:u w:val="single"/>
        </w:rPr>
        <w:t xml:space="preserve">                 </w:t>
      </w:r>
      <w:r>
        <w:rPr>
          <w:rFonts w:hint="eastAsia" w:ascii="宋体" w:hAnsi="宋体" w:cs="宋体"/>
          <w:sz w:val="21"/>
          <w:szCs w:val="21"/>
        </w:rPr>
        <w:t xml:space="preserve"> </w:t>
      </w:r>
    </w:p>
    <w:p>
      <w:pPr>
        <w:spacing w:line="360" w:lineRule="auto"/>
        <w:rPr>
          <w:rFonts w:hint="eastAsia" w:ascii="宋体" w:hAnsi="宋体" w:cs="宋体"/>
          <w:sz w:val="21"/>
          <w:szCs w:val="21"/>
        </w:rPr>
      </w:pPr>
      <w:r>
        <w:rPr>
          <w:rFonts w:hint="eastAsia" w:ascii="宋体" w:hAnsi="宋体" w:cs="宋体"/>
          <w:sz w:val="21"/>
          <w:szCs w:val="21"/>
        </w:rPr>
        <w:t>电    话：</w:t>
      </w:r>
      <w:r>
        <w:rPr>
          <w:rFonts w:hint="eastAsia" w:ascii="宋体" w:hAnsi="宋体" w:cs="宋体"/>
          <w:sz w:val="21"/>
          <w:szCs w:val="21"/>
          <w:u w:val="single"/>
        </w:rPr>
        <w:t xml:space="preserve">                 </w:t>
      </w:r>
      <w:r>
        <w:rPr>
          <w:rFonts w:hint="eastAsia" w:ascii="宋体" w:hAnsi="宋体" w:cs="宋体"/>
          <w:sz w:val="21"/>
          <w:szCs w:val="21"/>
        </w:rPr>
        <w:t xml:space="preserve">             电    话：</w:t>
      </w:r>
      <w:r>
        <w:rPr>
          <w:rFonts w:hint="eastAsia" w:ascii="宋体" w:hAnsi="宋体" w:cs="宋体"/>
          <w:sz w:val="21"/>
          <w:szCs w:val="21"/>
          <w:u w:val="single"/>
        </w:rPr>
        <w:t xml:space="preserve">                 </w:t>
      </w:r>
      <w:r>
        <w:rPr>
          <w:rFonts w:hint="eastAsia" w:ascii="宋体" w:hAnsi="宋体" w:cs="宋体"/>
          <w:sz w:val="21"/>
          <w:szCs w:val="21"/>
        </w:rPr>
        <w:t xml:space="preserve"> </w:t>
      </w:r>
    </w:p>
    <w:p>
      <w:pPr>
        <w:spacing w:line="360" w:lineRule="auto"/>
        <w:rPr>
          <w:rFonts w:hint="eastAsia" w:ascii="宋体" w:hAnsi="宋体" w:cs="宋体"/>
          <w:sz w:val="21"/>
          <w:szCs w:val="21"/>
        </w:rPr>
      </w:pPr>
      <w:r>
        <w:rPr>
          <w:rFonts w:hint="eastAsia" w:ascii="宋体" w:hAnsi="宋体" w:cs="宋体"/>
          <w:sz w:val="21"/>
          <w:szCs w:val="21"/>
        </w:rPr>
        <w:t>电子信箱：</w:t>
      </w:r>
      <w:r>
        <w:rPr>
          <w:rFonts w:hint="eastAsia" w:ascii="宋体" w:hAnsi="宋体" w:cs="宋体"/>
          <w:sz w:val="21"/>
          <w:szCs w:val="21"/>
          <w:u w:val="single"/>
        </w:rPr>
        <w:t xml:space="preserve">                 </w:t>
      </w:r>
      <w:r>
        <w:rPr>
          <w:rFonts w:hint="eastAsia" w:ascii="宋体" w:hAnsi="宋体" w:cs="宋体"/>
          <w:sz w:val="21"/>
          <w:szCs w:val="21"/>
        </w:rPr>
        <w:t xml:space="preserve">             电子信箱：</w:t>
      </w:r>
      <w:r>
        <w:rPr>
          <w:rFonts w:hint="eastAsia" w:ascii="宋体" w:hAnsi="宋体" w:cs="宋体"/>
          <w:sz w:val="21"/>
          <w:szCs w:val="21"/>
          <w:u w:val="single"/>
        </w:rPr>
        <w:t xml:space="preserve">                 </w:t>
      </w:r>
      <w:r>
        <w:rPr>
          <w:rFonts w:hint="eastAsia" w:ascii="宋体" w:hAnsi="宋体" w:cs="宋体"/>
          <w:sz w:val="21"/>
          <w:szCs w:val="21"/>
        </w:rPr>
        <w:t xml:space="preserve"> </w:t>
      </w:r>
    </w:p>
    <w:p>
      <w:pPr>
        <w:spacing w:line="360" w:lineRule="auto"/>
        <w:rPr>
          <w:rFonts w:hint="eastAsia" w:ascii="宋体" w:hAnsi="宋体" w:cs="宋体"/>
          <w:sz w:val="21"/>
          <w:szCs w:val="21"/>
        </w:rPr>
      </w:pPr>
      <w:r>
        <w:rPr>
          <w:rFonts w:hint="eastAsia" w:ascii="宋体" w:hAnsi="宋体" w:cs="宋体"/>
          <w:sz w:val="21"/>
          <w:szCs w:val="21"/>
        </w:rPr>
        <w:t>传    真：</w:t>
      </w:r>
      <w:r>
        <w:rPr>
          <w:rFonts w:hint="eastAsia" w:ascii="宋体" w:hAnsi="宋体" w:cs="宋体"/>
          <w:sz w:val="21"/>
          <w:szCs w:val="21"/>
          <w:u w:val="single"/>
        </w:rPr>
        <w:t xml:space="preserve">                 </w:t>
      </w:r>
      <w:r>
        <w:rPr>
          <w:rFonts w:hint="eastAsia" w:ascii="宋体" w:hAnsi="宋体" w:cs="宋体"/>
          <w:sz w:val="21"/>
          <w:szCs w:val="21"/>
        </w:rPr>
        <w:t xml:space="preserve">             传    真：</w:t>
      </w:r>
      <w:r>
        <w:rPr>
          <w:rFonts w:hint="eastAsia" w:ascii="宋体" w:hAnsi="宋体" w:cs="宋体"/>
          <w:sz w:val="21"/>
          <w:szCs w:val="21"/>
          <w:u w:val="single"/>
        </w:rPr>
        <w:t xml:space="preserve">                 </w:t>
      </w:r>
      <w:r>
        <w:rPr>
          <w:rFonts w:hint="eastAsia" w:ascii="宋体" w:hAnsi="宋体" w:cs="宋体"/>
          <w:sz w:val="21"/>
          <w:szCs w:val="21"/>
        </w:rPr>
        <w:t xml:space="preserve"> </w:t>
      </w:r>
    </w:p>
    <w:p>
      <w:pPr>
        <w:spacing w:line="360" w:lineRule="auto"/>
        <w:rPr>
          <w:rFonts w:hint="eastAsia" w:ascii="宋体" w:hAnsi="宋体" w:cs="宋体"/>
          <w:sz w:val="21"/>
          <w:szCs w:val="21"/>
        </w:rPr>
      </w:pPr>
      <w:r>
        <w:rPr>
          <w:rFonts w:hint="eastAsia" w:ascii="宋体" w:hAnsi="宋体" w:cs="宋体"/>
          <w:sz w:val="21"/>
          <w:szCs w:val="21"/>
        </w:rPr>
        <w:t>开户银行：</w:t>
      </w:r>
      <w:r>
        <w:rPr>
          <w:rFonts w:hint="eastAsia" w:ascii="宋体" w:hAnsi="宋体" w:cs="宋体"/>
          <w:sz w:val="21"/>
          <w:szCs w:val="21"/>
          <w:u w:val="single"/>
        </w:rPr>
        <w:t xml:space="preserve">                 </w:t>
      </w:r>
      <w:r>
        <w:rPr>
          <w:rFonts w:hint="eastAsia" w:ascii="宋体" w:hAnsi="宋体" w:cs="宋体"/>
          <w:sz w:val="21"/>
          <w:szCs w:val="21"/>
        </w:rPr>
        <w:t xml:space="preserve">             开户银行：</w:t>
      </w:r>
      <w:r>
        <w:rPr>
          <w:rFonts w:hint="eastAsia" w:ascii="宋体" w:hAnsi="宋体" w:cs="宋体"/>
          <w:sz w:val="21"/>
          <w:szCs w:val="21"/>
          <w:u w:val="single"/>
        </w:rPr>
        <w:t xml:space="preserve">                 </w:t>
      </w:r>
      <w:r>
        <w:rPr>
          <w:rFonts w:hint="eastAsia" w:ascii="宋体" w:hAnsi="宋体" w:cs="宋体"/>
          <w:sz w:val="21"/>
          <w:szCs w:val="21"/>
        </w:rPr>
        <w:t xml:space="preserve"> </w:t>
      </w:r>
    </w:p>
    <w:p>
      <w:pPr>
        <w:spacing w:line="360" w:lineRule="auto"/>
        <w:rPr>
          <w:rFonts w:hint="eastAsia" w:ascii="宋体" w:hAnsi="宋体" w:cs="宋体"/>
          <w:sz w:val="21"/>
          <w:szCs w:val="21"/>
        </w:rPr>
      </w:pPr>
      <w:r>
        <w:rPr>
          <w:rFonts w:hint="eastAsia" w:ascii="宋体" w:hAnsi="宋体" w:cs="宋体"/>
          <w:sz w:val="21"/>
          <w:szCs w:val="21"/>
        </w:rPr>
        <w:t>账    号：</w:t>
      </w:r>
      <w:r>
        <w:rPr>
          <w:rFonts w:hint="eastAsia" w:ascii="宋体" w:hAnsi="宋体" w:cs="宋体"/>
          <w:sz w:val="21"/>
          <w:szCs w:val="21"/>
          <w:u w:val="single"/>
        </w:rPr>
        <w:t xml:space="preserve">                 </w:t>
      </w:r>
      <w:r>
        <w:rPr>
          <w:rFonts w:hint="eastAsia" w:ascii="宋体" w:hAnsi="宋体" w:cs="宋体"/>
          <w:sz w:val="21"/>
          <w:szCs w:val="21"/>
        </w:rPr>
        <w:t xml:space="preserve">             账    号：</w:t>
      </w:r>
      <w:r>
        <w:rPr>
          <w:rFonts w:hint="eastAsia" w:ascii="宋体" w:hAnsi="宋体" w:cs="宋体"/>
          <w:sz w:val="21"/>
          <w:szCs w:val="21"/>
          <w:u w:val="single"/>
        </w:rPr>
        <w:t xml:space="preserve">                 </w:t>
      </w:r>
      <w:r>
        <w:rPr>
          <w:rFonts w:hint="eastAsia" w:ascii="宋体" w:hAnsi="宋体" w:cs="宋体"/>
          <w:sz w:val="21"/>
          <w:szCs w:val="21"/>
        </w:rPr>
        <w:t xml:space="preserve"> </w:t>
      </w:r>
    </w:p>
    <w:p>
      <w:pPr>
        <w:spacing w:line="360" w:lineRule="auto"/>
        <w:rPr>
          <w:rFonts w:hint="eastAsia" w:ascii="宋体" w:hAnsi="宋体" w:cs="宋体"/>
          <w:sz w:val="21"/>
          <w:szCs w:val="21"/>
        </w:rPr>
      </w:pPr>
      <w:r>
        <w:rPr>
          <w:rFonts w:hint="eastAsia" w:ascii="宋体" w:hAnsi="宋体" w:cs="宋体"/>
          <w:sz w:val="21"/>
          <w:szCs w:val="21"/>
        </w:rPr>
        <w:t>签订地点：</w:t>
      </w:r>
      <w:r>
        <w:rPr>
          <w:rFonts w:hint="eastAsia" w:ascii="宋体" w:hAnsi="宋体" w:cs="宋体"/>
          <w:sz w:val="21"/>
          <w:szCs w:val="21"/>
          <w:u w:val="single"/>
        </w:rPr>
        <w:t xml:space="preserve">                 </w:t>
      </w:r>
      <w:r>
        <w:rPr>
          <w:rFonts w:hint="eastAsia" w:ascii="宋体" w:hAnsi="宋体" w:cs="宋体"/>
          <w:sz w:val="21"/>
          <w:szCs w:val="21"/>
        </w:rPr>
        <w:t xml:space="preserve"> </w:t>
      </w:r>
    </w:p>
    <w:p>
      <w:pPr>
        <w:spacing w:line="360" w:lineRule="auto"/>
        <w:rPr>
          <w:rFonts w:hint="eastAsia" w:ascii="宋体" w:hAnsi="宋体" w:cs="宋体"/>
          <w:sz w:val="21"/>
          <w:szCs w:val="21"/>
        </w:rPr>
      </w:pPr>
      <w:r>
        <w:rPr>
          <w:rFonts w:hint="eastAsia" w:ascii="宋体" w:hAnsi="宋体" w:cs="宋体"/>
          <w:sz w:val="21"/>
          <w:szCs w:val="21"/>
        </w:rPr>
        <w:t>签订时间：</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w:t>
      </w:r>
    </w:p>
    <w:p>
      <w:pPr>
        <w:ind w:firstLine="539" w:firstLineChars="257"/>
        <w:rPr>
          <w:rFonts w:hint="eastAsia" w:ascii="宋体" w:hAnsi="宋体" w:cs="宋体"/>
          <w:sz w:val="21"/>
          <w:szCs w:val="21"/>
          <w:u w:val="single"/>
        </w:rPr>
      </w:pPr>
    </w:p>
    <w:p>
      <w:pPr>
        <w:ind w:firstLine="539" w:firstLineChars="257"/>
        <w:rPr>
          <w:rFonts w:hint="eastAsia" w:ascii="宋体" w:hAnsi="宋体" w:cs="宋体"/>
          <w:bCs/>
          <w:sz w:val="21"/>
          <w:szCs w:val="21"/>
        </w:rPr>
        <w:sectPr>
          <w:headerReference r:id="rId14" w:type="first"/>
          <w:footerReference r:id="rId17" w:type="first"/>
          <w:footerReference r:id="rId15" w:type="default"/>
          <w:headerReference r:id="rId13" w:type="even"/>
          <w:footerReference r:id="rId16" w:type="even"/>
          <w:pgSz w:w="11906" w:h="16838"/>
          <w:pgMar w:top="1440" w:right="1418" w:bottom="1440" w:left="1418" w:header="851" w:footer="992" w:gutter="0"/>
          <w:cols w:space="720" w:num="1"/>
          <w:docGrid w:type="linesAndChars" w:linePitch="312" w:charSpace="0"/>
        </w:sectPr>
      </w:pPr>
    </w:p>
    <w:p>
      <w:pPr>
        <w:jc w:val="center"/>
        <w:rPr>
          <w:rFonts w:hint="eastAsia" w:ascii="宋体" w:hAnsi="宋体" w:cs="宋体"/>
          <w:b/>
          <w:szCs w:val="28"/>
        </w:rPr>
      </w:pPr>
      <w:r>
        <w:rPr>
          <w:rFonts w:hint="eastAsia" w:ascii="宋体" w:hAnsi="宋体" w:cs="宋体"/>
          <w:b/>
          <w:szCs w:val="28"/>
        </w:rPr>
        <w:t>第一部分   通用合同条款</w:t>
      </w:r>
    </w:p>
    <w:p>
      <w:pPr>
        <w:spacing w:before="120" w:after="120"/>
        <w:jc w:val="center"/>
        <w:rPr>
          <w:rFonts w:hint="eastAsia" w:ascii="宋体" w:hAnsi="宋体" w:cs="宋体"/>
          <w:b/>
          <w:sz w:val="24"/>
        </w:rPr>
      </w:pPr>
      <w:bookmarkStart w:id="356" w:name="_Toc257382659"/>
      <w:r>
        <w:rPr>
          <w:rFonts w:hint="eastAsia" w:ascii="宋体" w:hAnsi="宋体" w:cs="宋体"/>
          <w:b/>
          <w:sz w:val="24"/>
        </w:rPr>
        <w:t>词语涵义及适用语言</w:t>
      </w:r>
      <w:bookmarkEnd w:id="356"/>
    </w:p>
    <w:p>
      <w:pPr>
        <w:pStyle w:val="28"/>
        <w:spacing w:line="360" w:lineRule="auto"/>
        <w:ind w:firstLine="420"/>
        <w:rPr>
          <w:rFonts w:hint="eastAsia" w:cs="宋体"/>
          <w:sz w:val="21"/>
          <w:szCs w:val="21"/>
        </w:rPr>
      </w:pPr>
      <w:r>
        <w:rPr>
          <w:rFonts w:hint="eastAsia" w:cs="宋体"/>
          <w:sz w:val="21"/>
          <w:szCs w:val="21"/>
        </w:rPr>
        <w:t>第一条 下列名词和用语，除上下文另有规定外，具有本条所赋予的涵义：</w:t>
      </w:r>
    </w:p>
    <w:p>
      <w:pPr>
        <w:pStyle w:val="28"/>
        <w:spacing w:line="360" w:lineRule="auto"/>
        <w:ind w:firstLine="420"/>
        <w:rPr>
          <w:rFonts w:hint="eastAsia" w:cs="宋体"/>
          <w:sz w:val="21"/>
          <w:szCs w:val="21"/>
        </w:rPr>
      </w:pPr>
      <w:r>
        <w:rPr>
          <w:rFonts w:hint="eastAsia" w:cs="宋体"/>
          <w:sz w:val="21"/>
          <w:szCs w:val="21"/>
        </w:rPr>
        <w:t>一、“委托人”指承担工程建设项目直接建设管理责任，委托监理业务的法人或其合法继承人。</w:t>
      </w:r>
    </w:p>
    <w:p>
      <w:pPr>
        <w:pStyle w:val="28"/>
        <w:spacing w:line="360" w:lineRule="auto"/>
        <w:ind w:firstLine="420"/>
        <w:rPr>
          <w:rFonts w:hint="eastAsia" w:cs="宋体"/>
          <w:sz w:val="21"/>
          <w:szCs w:val="21"/>
        </w:rPr>
      </w:pPr>
      <w:r>
        <w:rPr>
          <w:rFonts w:hint="eastAsia" w:cs="宋体"/>
          <w:sz w:val="21"/>
          <w:szCs w:val="21"/>
        </w:rPr>
        <w:t>二、“监理人”指受委托人委托，提供监理服务的法人或其合法继承人。</w:t>
      </w:r>
    </w:p>
    <w:p>
      <w:pPr>
        <w:pStyle w:val="28"/>
        <w:spacing w:line="360" w:lineRule="auto"/>
        <w:ind w:firstLine="420"/>
        <w:rPr>
          <w:rFonts w:hint="eastAsia" w:cs="宋体"/>
          <w:sz w:val="21"/>
          <w:szCs w:val="21"/>
        </w:rPr>
      </w:pPr>
      <w:r>
        <w:rPr>
          <w:rFonts w:hint="eastAsia" w:cs="宋体"/>
          <w:sz w:val="21"/>
          <w:szCs w:val="21"/>
        </w:rPr>
        <w:t>三、“承包人”指与委托人（委托人）签订了施工合同，承担工程施工的法人或其合法继承人。</w:t>
      </w:r>
    </w:p>
    <w:p>
      <w:pPr>
        <w:pStyle w:val="28"/>
        <w:spacing w:line="360" w:lineRule="auto"/>
        <w:ind w:firstLine="420"/>
        <w:rPr>
          <w:rFonts w:hint="eastAsia" w:cs="宋体"/>
          <w:sz w:val="21"/>
          <w:szCs w:val="21"/>
        </w:rPr>
      </w:pPr>
      <w:r>
        <w:rPr>
          <w:rFonts w:hint="eastAsia" w:cs="宋体"/>
          <w:sz w:val="21"/>
          <w:szCs w:val="21"/>
        </w:rPr>
        <w:t>四、“监理机构”指监理人派驻工程现场直接开展监理业务的组织，由总监理工程师、监理工程师和监理员以及其他人员组成。</w:t>
      </w:r>
    </w:p>
    <w:p>
      <w:pPr>
        <w:pStyle w:val="28"/>
        <w:spacing w:line="360" w:lineRule="auto"/>
        <w:ind w:firstLine="420"/>
        <w:rPr>
          <w:rFonts w:hint="eastAsia" w:cs="宋体"/>
          <w:sz w:val="21"/>
          <w:szCs w:val="21"/>
        </w:rPr>
      </w:pPr>
      <w:r>
        <w:rPr>
          <w:rFonts w:hint="eastAsia" w:cs="宋体"/>
          <w:sz w:val="21"/>
          <w:szCs w:val="21"/>
        </w:rPr>
        <w:t>五、“监理项目”是指委托人委托监理人实施建设监理的工程建设项目。</w:t>
      </w:r>
    </w:p>
    <w:p>
      <w:pPr>
        <w:pStyle w:val="28"/>
        <w:spacing w:line="360" w:lineRule="auto"/>
        <w:ind w:firstLine="420"/>
        <w:rPr>
          <w:rFonts w:hint="eastAsia" w:cs="宋体"/>
          <w:sz w:val="21"/>
          <w:szCs w:val="21"/>
        </w:rPr>
      </w:pPr>
      <w:r>
        <w:rPr>
          <w:rFonts w:hint="eastAsia" w:cs="宋体"/>
          <w:sz w:val="21"/>
          <w:szCs w:val="21"/>
        </w:rPr>
        <w:t>六、“服务”是指监理人根据监理合同约定所承担的各项工作，包括正常服务和附加服务。</w:t>
      </w:r>
    </w:p>
    <w:p>
      <w:pPr>
        <w:pStyle w:val="28"/>
        <w:spacing w:line="360" w:lineRule="auto"/>
        <w:ind w:firstLine="420"/>
        <w:rPr>
          <w:rFonts w:hint="eastAsia" w:cs="宋体"/>
          <w:sz w:val="21"/>
          <w:szCs w:val="21"/>
        </w:rPr>
      </w:pPr>
      <w:r>
        <w:rPr>
          <w:rFonts w:hint="eastAsia" w:cs="宋体"/>
          <w:sz w:val="21"/>
          <w:szCs w:val="21"/>
        </w:rPr>
        <w:t>七、“正常服务”指监理人按照合同约定的监理范围、内容和期限所提供的服务。</w:t>
      </w:r>
    </w:p>
    <w:p>
      <w:pPr>
        <w:pStyle w:val="28"/>
        <w:spacing w:line="360" w:lineRule="auto"/>
        <w:ind w:firstLine="420"/>
        <w:rPr>
          <w:rFonts w:hint="eastAsia" w:cs="宋体"/>
          <w:sz w:val="21"/>
          <w:szCs w:val="21"/>
        </w:rPr>
      </w:pPr>
      <w:r>
        <w:rPr>
          <w:rFonts w:hint="eastAsia" w:cs="宋体"/>
          <w:sz w:val="21"/>
          <w:szCs w:val="21"/>
        </w:rPr>
        <w:t>八、“附加服务”指监理人为委托人提供正常服务以外的服务。</w:t>
      </w:r>
    </w:p>
    <w:p>
      <w:pPr>
        <w:pStyle w:val="28"/>
        <w:spacing w:line="360" w:lineRule="auto"/>
        <w:ind w:firstLine="420"/>
        <w:rPr>
          <w:rFonts w:hint="eastAsia" w:cs="宋体"/>
          <w:sz w:val="21"/>
          <w:szCs w:val="21"/>
        </w:rPr>
      </w:pPr>
      <w:r>
        <w:rPr>
          <w:rFonts w:hint="eastAsia" w:cs="宋体"/>
          <w:sz w:val="21"/>
          <w:szCs w:val="21"/>
        </w:rPr>
        <w:t>九、“服务酬金”指本合同中监理人完成“正常服务”、“附加服务”应得到的正常服务酬金和附加服务酬金。</w:t>
      </w:r>
    </w:p>
    <w:p>
      <w:pPr>
        <w:pStyle w:val="28"/>
        <w:spacing w:line="360" w:lineRule="auto"/>
        <w:ind w:firstLine="420"/>
        <w:rPr>
          <w:rFonts w:hint="eastAsia" w:cs="宋体"/>
          <w:sz w:val="21"/>
          <w:szCs w:val="21"/>
        </w:rPr>
      </w:pPr>
      <w:r>
        <w:rPr>
          <w:rFonts w:hint="eastAsia" w:cs="宋体"/>
          <w:sz w:val="21"/>
          <w:szCs w:val="21"/>
        </w:rPr>
        <w:t>十、“天”指日历天。</w:t>
      </w:r>
    </w:p>
    <w:p>
      <w:pPr>
        <w:pStyle w:val="28"/>
        <w:spacing w:line="360" w:lineRule="auto"/>
        <w:ind w:firstLine="420"/>
        <w:rPr>
          <w:rFonts w:hint="eastAsia" w:cs="宋体"/>
          <w:sz w:val="21"/>
          <w:szCs w:val="21"/>
        </w:rPr>
      </w:pPr>
      <w:r>
        <w:rPr>
          <w:rFonts w:hint="eastAsia" w:cs="宋体"/>
          <w:sz w:val="21"/>
          <w:szCs w:val="21"/>
        </w:rPr>
        <w:t>十一、“现场”指监理项目实施的场所。</w:t>
      </w:r>
    </w:p>
    <w:p>
      <w:pPr>
        <w:pStyle w:val="28"/>
        <w:spacing w:line="360" w:lineRule="auto"/>
        <w:ind w:firstLine="420"/>
        <w:rPr>
          <w:rFonts w:hint="eastAsia" w:cs="宋体"/>
          <w:sz w:val="21"/>
          <w:szCs w:val="21"/>
        </w:rPr>
      </w:pPr>
      <w:r>
        <w:rPr>
          <w:rFonts w:hint="eastAsia" w:cs="宋体"/>
          <w:sz w:val="21"/>
          <w:szCs w:val="21"/>
        </w:rPr>
        <w:t>第二条 本合同适用的语言文字为汉语文字。</w:t>
      </w:r>
    </w:p>
    <w:p>
      <w:pPr>
        <w:spacing w:before="120" w:after="120" w:line="360" w:lineRule="auto"/>
        <w:jc w:val="center"/>
        <w:rPr>
          <w:rFonts w:hint="eastAsia" w:ascii="宋体" w:hAnsi="宋体" w:cs="宋体"/>
          <w:b/>
          <w:sz w:val="21"/>
          <w:szCs w:val="21"/>
        </w:rPr>
      </w:pPr>
      <w:bookmarkStart w:id="357" w:name="_Toc257382660"/>
      <w:r>
        <w:rPr>
          <w:rFonts w:hint="eastAsia" w:ascii="宋体" w:hAnsi="宋体" w:cs="宋体"/>
          <w:b/>
          <w:sz w:val="21"/>
          <w:szCs w:val="21"/>
        </w:rPr>
        <w:t>监理依据</w:t>
      </w:r>
      <w:bookmarkEnd w:id="357"/>
    </w:p>
    <w:p>
      <w:pPr>
        <w:pStyle w:val="28"/>
        <w:spacing w:line="360" w:lineRule="auto"/>
        <w:ind w:firstLine="420"/>
        <w:rPr>
          <w:rFonts w:hint="eastAsia" w:cs="宋体"/>
          <w:sz w:val="21"/>
          <w:szCs w:val="21"/>
        </w:rPr>
      </w:pPr>
      <w:r>
        <w:rPr>
          <w:rFonts w:hint="eastAsia" w:cs="宋体"/>
          <w:sz w:val="21"/>
          <w:szCs w:val="21"/>
        </w:rPr>
        <w:t>第三条 监理的依据是有关工程建设的法律、法规、规章和规范性文件；工程建设强制性条文、有关技术标准；经批准的工程建设项目设计文件及其相关文件；监理合同、施工合同等合同文件。具体内容在专用合同条款中约定。</w:t>
      </w:r>
    </w:p>
    <w:p>
      <w:pPr>
        <w:spacing w:before="120" w:after="120" w:line="360" w:lineRule="auto"/>
        <w:jc w:val="center"/>
        <w:rPr>
          <w:rFonts w:hint="eastAsia" w:ascii="宋体" w:hAnsi="宋体" w:cs="宋体"/>
          <w:b/>
          <w:sz w:val="21"/>
          <w:szCs w:val="21"/>
        </w:rPr>
      </w:pPr>
      <w:bookmarkStart w:id="358" w:name="_Toc257382661"/>
      <w:r>
        <w:rPr>
          <w:rFonts w:hint="eastAsia" w:ascii="宋体" w:hAnsi="宋体" w:cs="宋体"/>
          <w:b/>
          <w:sz w:val="21"/>
          <w:szCs w:val="21"/>
        </w:rPr>
        <w:t>通知和联系</w:t>
      </w:r>
      <w:bookmarkEnd w:id="358"/>
    </w:p>
    <w:p>
      <w:pPr>
        <w:pStyle w:val="28"/>
        <w:spacing w:line="360" w:lineRule="auto"/>
        <w:ind w:firstLine="422"/>
        <w:rPr>
          <w:rFonts w:hint="eastAsia" w:cs="宋体"/>
          <w:sz w:val="21"/>
          <w:szCs w:val="21"/>
        </w:rPr>
      </w:pPr>
      <w:r>
        <w:rPr>
          <w:rFonts w:hint="eastAsia" w:cs="宋体"/>
          <w:b/>
          <w:sz w:val="21"/>
          <w:szCs w:val="21"/>
        </w:rPr>
        <w:t>第四条</w:t>
      </w:r>
      <w:r>
        <w:rPr>
          <w:rFonts w:hint="eastAsia" w:cs="宋体"/>
          <w:sz w:val="21"/>
          <w:szCs w:val="21"/>
        </w:rPr>
        <w:t xml:space="preserve"> 委托人应指定一名联系人，负责与监理机构联系。更换联系人时，应提前通知监理人。</w:t>
      </w:r>
    </w:p>
    <w:p>
      <w:pPr>
        <w:pStyle w:val="28"/>
        <w:spacing w:line="360" w:lineRule="auto"/>
        <w:ind w:firstLine="422"/>
        <w:rPr>
          <w:rFonts w:hint="eastAsia" w:cs="宋体"/>
          <w:sz w:val="21"/>
          <w:szCs w:val="21"/>
        </w:rPr>
      </w:pPr>
      <w:r>
        <w:rPr>
          <w:rFonts w:hint="eastAsia" w:cs="宋体"/>
          <w:b/>
          <w:sz w:val="21"/>
          <w:szCs w:val="21"/>
        </w:rPr>
        <w:t>第五条</w:t>
      </w:r>
      <w:r>
        <w:rPr>
          <w:rFonts w:hint="eastAsia" w:cs="宋体"/>
          <w:sz w:val="21"/>
          <w:szCs w:val="21"/>
        </w:rPr>
        <w:t xml:space="preserve"> 在监理合同实施过程中，双方的联系均应以书面函件为准。在不做出紧急处理即可能导致安全、质量事故的情况下，可先以口头形式通知，并在48小时内补做书面通知。</w:t>
      </w:r>
    </w:p>
    <w:p>
      <w:pPr>
        <w:pStyle w:val="28"/>
        <w:spacing w:line="360" w:lineRule="auto"/>
        <w:ind w:firstLine="422"/>
        <w:rPr>
          <w:rFonts w:hint="eastAsia" w:cs="宋体"/>
          <w:sz w:val="21"/>
          <w:szCs w:val="21"/>
        </w:rPr>
      </w:pPr>
      <w:r>
        <w:rPr>
          <w:rFonts w:hint="eastAsia" w:cs="宋体"/>
          <w:b/>
          <w:sz w:val="21"/>
          <w:szCs w:val="21"/>
        </w:rPr>
        <w:t>第六条</w:t>
      </w:r>
      <w:r>
        <w:rPr>
          <w:rFonts w:hint="eastAsia" w:cs="宋体"/>
          <w:sz w:val="21"/>
          <w:szCs w:val="21"/>
        </w:rPr>
        <w:t xml:space="preserve"> 委托人对委托监理范围内工程项目实施的意见和决策，应通过监理机构下达；法律、法规另有规定的除外。</w:t>
      </w:r>
    </w:p>
    <w:p>
      <w:pPr>
        <w:spacing w:before="120" w:after="120" w:line="360" w:lineRule="auto"/>
        <w:jc w:val="center"/>
        <w:rPr>
          <w:rFonts w:hint="eastAsia" w:ascii="宋体" w:hAnsi="宋体" w:cs="宋体"/>
          <w:b/>
          <w:sz w:val="21"/>
          <w:szCs w:val="21"/>
        </w:rPr>
      </w:pPr>
      <w:bookmarkStart w:id="359" w:name="_Toc257382662"/>
      <w:r>
        <w:rPr>
          <w:rFonts w:hint="eastAsia" w:ascii="宋体" w:hAnsi="宋体" w:cs="宋体"/>
          <w:b/>
          <w:sz w:val="21"/>
          <w:szCs w:val="21"/>
        </w:rPr>
        <w:t>委托人的权利</w:t>
      </w:r>
      <w:bookmarkEnd w:id="359"/>
    </w:p>
    <w:p>
      <w:pPr>
        <w:pStyle w:val="28"/>
        <w:spacing w:line="360" w:lineRule="auto"/>
        <w:ind w:firstLine="422"/>
        <w:rPr>
          <w:rFonts w:hint="eastAsia" w:cs="宋体"/>
          <w:sz w:val="21"/>
          <w:szCs w:val="21"/>
        </w:rPr>
      </w:pPr>
      <w:r>
        <w:rPr>
          <w:rFonts w:hint="eastAsia" w:cs="宋体"/>
          <w:b/>
          <w:sz w:val="21"/>
          <w:szCs w:val="21"/>
        </w:rPr>
        <w:t>第七条</w:t>
      </w:r>
      <w:r>
        <w:rPr>
          <w:rFonts w:hint="eastAsia" w:cs="宋体"/>
          <w:sz w:val="21"/>
          <w:szCs w:val="21"/>
        </w:rPr>
        <w:t xml:space="preserve"> 委托人享有如下权利：</w:t>
      </w:r>
    </w:p>
    <w:p>
      <w:pPr>
        <w:pStyle w:val="28"/>
        <w:spacing w:line="360" w:lineRule="auto"/>
        <w:ind w:firstLine="420"/>
        <w:rPr>
          <w:rFonts w:hint="eastAsia" w:cs="宋体"/>
          <w:sz w:val="21"/>
          <w:szCs w:val="21"/>
        </w:rPr>
      </w:pPr>
      <w:r>
        <w:rPr>
          <w:rFonts w:hint="eastAsia" w:cs="宋体"/>
          <w:sz w:val="21"/>
          <w:szCs w:val="21"/>
        </w:rPr>
        <w:t>一、对监理工作进行监督、检查，并提出撤换不能胜任监理工作人员的建议或要求；</w:t>
      </w:r>
    </w:p>
    <w:p>
      <w:pPr>
        <w:pStyle w:val="28"/>
        <w:spacing w:line="360" w:lineRule="auto"/>
        <w:ind w:firstLine="420"/>
        <w:rPr>
          <w:rFonts w:hint="eastAsia" w:cs="宋体"/>
          <w:sz w:val="21"/>
          <w:szCs w:val="21"/>
        </w:rPr>
      </w:pPr>
      <w:r>
        <w:rPr>
          <w:rFonts w:hint="eastAsia" w:cs="宋体"/>
          <w:sz w:val="21"/>
          <w:szCs w:val="21"/>
        </w:rPr>
        <w:t>二、对工程建设中质量、安全、投资、进度方面的重大问题的决策权；</w:t>
      </w:r>
    </w:p>
    <w:p>
      <w:pPr>
        <w:pStyle w:val="28"/>
        <w:spacing w:line="360" w:lineRule="auto"/>
        <w:ind w:firstLine="420"/>
        <w:rPr>
          <w:rFonts w:hint="eastAsia" w:cs="宋体"/>
          <w:sz w:val="21"/>
          <w:szCs w:val="21"/>
        </w:rPr>
      </w:pPr>
      <w:r>
        <w:rPr>
          <w:rFonts w:hint="eastAsia" w:cs="宋体"/>
          <w:sz w:val="21"/>
          <w:szCs w:val="21"/>
        </w:rPr>
        <w:t>三、核定监理人签发的工程计量、付款凭证；</w:t>
      </w:r>
    </w:p>
    <w:p>
      <w:pPr>
        <w:pStyle w:val="28"/>
        <w:spacing w:line="360" w:lineRule="auto"/>
        <w:ind w:firstLine="420"/>
        <w:rPr>
          <w:rFonts w:hint="eastAsia" w:cs="宋体"/>
          <w:sz w:val="21"/>
          <w:szCs w:val="21"/>
        </w:rPr>
      </w:pPr>
      <w:r>
        <w:rPr>
          <w:rFonts w:hint="eastAsia" w:cs="宋体"/>
          <w:sz w:val="21"/>
          <w:szCs w:val="21"/>
        </w:rPr>
        <w:t>四、要求监理人提交监理月报、监理专题报告、监理工作报告和监理工作总结报告；</w:t>
      </w:r>
    </w:p>
    <w:p>
      <w:pPr>
        <w:pStyle w:val="28"/>
        <w:spacing w:line="360" w:lineRule="auto"/>
        <w:ind w:firstLine="420"/>
        <w:rPr>
          <w:rFonts w:hint="eastAsia" w:cs="宋体"/>
          <w:sz w:val="21"/>
          <w:szCs w:val="21"/>
        </w:rPr>
      </w:pPr>
      <w:r>
        <w:rPr>
          <w:rFonts w:hint="eastAsia" w:cs="宋体"/>
          <w:sz w:val="21"/>
          <w:szCs w:val="21"/>
        </w:rPr>
        <w:t>五、当监理人发生本合同专用条款约定的违约情形时，有权解除本合同。</w:t>
      </w:r>
    </w:p>
    <w:p>
      <w:pPr>
        <w:spacing w:before="120" w:after="120" w:line="360" w:lineRule="auto"/>
        <w:jc w:val="center"/>
        <w:rPr>
          <w:rFonts w:hint="eastAsia" w:ascii="宋体" w:hAnsi="宋体" w:cs="宋体"/>
          <w:b/>
          <w:sz w:val="21"/>
          <w:szCs w:val="21"/>
        </w:rPr>
      </w:pPr>
      <w:bookmarkStart w:id="360" w:name="_Toc257382663"/>
      <w:r>
        <w:rPr>
          <w:rFonts w:hint="eastAsia" w:ascii="宋体" w:hAnsi="宋体" w:cs="宋体"/>
          <w:b/>
          <w:sz w:val="21"/>
          <w:szCs w:val="21"/>
        </w:rPr>
        <w:t>监理人的权利</w:t>
      </w:r>
      <w:bookmarkEnd w:id="360"/>
    </w:p>
    <w:p>
      <w:pPr>
        <w:pStyle w:val="28"/>
        <w:spacing w:line="360" w:lineRule="auto"/>
        <w:ind w:firstLine="422"/>
        <w:rPr>
          <w:rFonts w:hint="eastAsia" w:cs="宋体"/>
          <w:sz w:val="21"/>
          <w:szCs w:val="21"/>
        </w:rPr>
      </w:pPr>
      <w:r>
        <w:rPr>
          <w:rFonts w:hint="eastAsia" w:cs="宋体"/>
          <w:b/>
          <w:sz w:val="21"/>
          <w:szCs w:val="21"/>
        </w:rPr>
        <w:t>第八条</w:t>
      </w:r>
      <w:r>
        <w:rPr>
          <w:rFonts w:hint="eastAsia" w:cs="宋体"/>
          <w:sz w:val="21"/>
          <w:szCs w:val="21"/>
        </w:rPr>
        <w:t xml:space="preserve"> 委托人赋予监理人如下工作权利：</w:t>
      </w:r>
    </w:p>
    <w:p>
      <w:pPr>
        <w:pStyle w:val="28"/>
        <w:spacing w:line="360" w:lineRule="auto"/>
        <w:ind w:firstLine="420"/>
        <w:rPr>
          <w:rFonts w:hint="eastAsia" w:cs="宋体"/>
          <w:sz w:val="21"/>
          <w:szCs w:val="21"/>
        </w:rPr>
      </w:pPr>
      <w:r>
        <w:rPr>
          <w:rFonts w:hint="eastAsia" w:cs="宋体"/>
          <w:sz w:val="21"/>
          <w:szCs w:val="21"/>
        </w:rPr>
        <w:t>一、审查承包人拟选择的分包项目和分包人，报委托人批准；</w:t>
      </w:r>
    </w:p>
    <w:p>
      <w:pPr>
        <w:pStyle w:val="28"/>
        <w:spacing w:line="360" w:lineRule="auto"/>
        <w:ind w:firstLine="420"/>
        <w:rPr>
          <w:rFonts w:hint="eastAsia" w:cs="宋体"/>
          <w:sz w:val="21"/>
          <w:szCs w:val="21"/>
        </w:rPr>
      </w:pPr>
      <w:r>
        <w:rPr>
          <w:rFonts w:hint="eastAsia" w:cs="宋体"/>
          <w:sz w:val="21"/>
          <w:szCs w:val="21"/>
        </w:rPr>
        <w:t>二、审查承包人提交的施工组织设计、安全技术措施及专项施工方案等各类文件；</w:t>
      </w:r>
    </w:p>
    <w:p>
      <w:pPr>
        <w:pStyle w:val="28"/>
        <w:spacing w:line="360" w:lineRule="auto"/>
        <w:ind w:firstLine="420"/>
        <w:rPr>
          <w:rFonts w:hint="eastAsia" w:cs="宋体"/>
          <w:sz w:val="21"/>
          <w:szCs w:val="21"/>
        </w:rPr>
      </w:pPr>
      <w:r>
        <w:rPr>
          <w:rFonts w:hint="eastAsia" w:cs="宋体"/>
          <w:sz w:val="21"/>
          <w:szCs w:val="21"/>
        </w:rPr>
        <w:t>三、核查并签发施工图纸；</w:t>
      </w:r>
    </w:p>
    <w:p>
      <w:pPr>
        <w:pStyle w:val="28"/>
        <w:spacing w:line="360" w:lineRule="auto"/>
        <w:ind w:firstLine="420"/>
        <w:rPr>
          <w:rFonts w:hint="eastAsia" w:cs="宋体"/>
          <w:sz w:val="21"/>
          <w:szCs w:val="21"/>
        </w:rPr>
      </w:pPr>
      <w:r>
        <w:rPr>
          <w:rFonts w:hint="eastAsia" w:cs="宋体"/>
          <w:sz w:val="21"/>
          <w:szCs w:val="21"/>
        </w:rPr>
        <w:t>四、签发合同项目开工令、暂停施工指示，但应事先征得委托人同意；签发进场通知、复工通知；</w:t>
      </w:r>
    </w:p>
    <w:p>
      <w:pPr>
        <w:pStyle w:val="28"/>
        <w:spacing w:line="360" w:lineRule="auto"/>
        <w:ind w:firstLine="420"/>
        <w:rPr>
          <w:rFonts w:hint="eastAsia" w:cs="宋体"/>
          <w:sz w:val="21"/>
          <w:szCs w:val="21"/>
        </w:rPr>
      </w:pPr>
      <w:r>
        <w:rPr>
          <w:rFonts w:hint="eastAsia" w:cs="宋体"/>
          <w:sz w:val="21"/>
          <w:szCs w:val="21"/>
        </w:rPr>
        <w:t>五、审核和签发工程计量、付款凭证；</w:t>
      </w:r>
    </w:p>
    <w:p>
      <w:pPr>
        <w:pStyle w:val="28"/>
        <w:spacing w:line="360" w:lineRule="auto"/>
        <w:ind w:firstLine="420"/>
        <w:rPr>
          <w:rFonts w:hint="eastAsia" w:cs="宋体"/>
          <w:sz w:val="21"/>
          <w:szCs w:val="21"/>
        </w:rPr>
      </w:pPr>
      <w:r>
        <w:rPr>
          <w:rFonts w:hint="eastAsia" w:cs="宋体"/>
          <w:sz w:val="21"/>
          <w:szCs w:val="21"/>
        </w:rPr>
        <w:t>六、核查承包人现场工作人员数量及相应岗位资格，有权要求承包人撤换不称职的现场工作人员；</w:t>
      </w:r>
    </w:p>
    <w:p>
      <w:pPr>
        <w:pStyle w:val="28"/>
        <w:spacing w:line="360" w:lineRule="auto"/>
        <w:ind w:firstLine="420"/>
        <w:rPr>
          <w:rFonts w:hint="eastAsia" w:cs="宋体"/>
          <w:sz w:val="21"/>
          <w:szCs w:val="21"/>
        </w:rPr>
      </w:pPr>
      <w:r>
        <w:rPr>
          <w:rFonts w:hint="eastAsia" w:cs="宋体"/>
          <w:sz w:val="21"/>
          <w:szCs w:val="21"/>
        </w:rPr>
        <w:t>七、发现承包人使用的施工设备影响工程质量或进度时，有权要求承包人增加或更换施工设备；</w:t>
      </w:r>
    </w:p>
    <w:p>
      <w:pPr>
        <w:pStyle w:val="28"/>
        <w:spacing w:line="360" w:lineRule="auto"/>
        <w:ind w:firstLine="420"/>
        <w:rPr>
          <w:rFonts w:hint="eastAsia" w:cs="宋体"/>
          <w:sz w:val="21"/>
          <w:szCs w:val="21"/>
        </w:rPr>
      </w:pPr>
      <w:r>
        <w:rPr>
          <w:rFonts w:hint="eastAsia" w:cs="宋体"/>
          <w:sz w:val="21"/>
          <w:szCs w:val="21"/>
        </w:rPr>
        <w:t>八、当委托人发生本合同专用条款约定的违约情形时，有权解除本合同；</w:t>
      </w:r>
    </w:p>
    <w:p>
      <w:pPr>
        <w:pStyle w:val="28"/>
        <w:spacing w:line="360" w:lineRule="auto"/>
        <w:ind w:firstLine="420"/>
        <w:rPr>
          <w:rFonts w:hint="eastAsia" w:cs="宋体"/>
          <w:sz w:val="21"/>
          <w:szCs w:val="21"/>
        </w:rPr>
      </w:pPr>
      <w:r>
        <w:rPr>
          <w:rFonts w:hint="eastAsia" w:cs="宋体"/>
          <w:sz w:val="21"/>
          <w:szCs w:val="21"/>
        </w:rPr>
        <w:t>九、专用合同条款约定的其他权利。</w:t>
      </w:r>
    </w:p>
    <w:p>
      <w:pPr>
        <w:spacing w:before="120" w:after="120" w:line="360" w:lineRule="auto"/>
        <w:jc w:val="center"/>
        <w:rPr>
          <w:rFonts w:hint="eastAsia" w:ascii="宋体" w:hAnsi="宋体" w:cs="宋体"/>
          <w:b/>
          <w:sz w:val="21"/>
          <w:szCs w:val="21"/>
        </w:rPr>
      </w:pPr>
      <w:bookmarkStart w:id="361" w:name="_Toc257382664"/>
      <w:r>
        <w:rPr>
          <w:rFonts w:hint="eastAsia" w:ascii="宋体" w:hAnsi="宋体" w:cs="宋体"/>
          <w:b/>
          <w:sz w:val="21"/>
          <w:szCs w:val="21"/>
        </w:rPr>
        <w:t>委托人的义务</w:t>
      </w:r>
      <w:bookmarkEnd w:id="361"/>
    </w:p>
    <w:p>
      <w:pPr>
        <w:pStyle w:val="28"/>
        <w:spacing w:line="360" w:lineRule="auto"/>
        <w:ind w:firstLine="422"/>
        <w:rPr>
          <w:rFonts w:hint="eastAsia" w:cs="宋体"/>
          <w:sz w:val="21"/>
          <w:szCs w:val="21"/>
        </w:rPr>
      </w:pPr>
      <w:r>
        <w:rPr>
          <w:rFonts w:hint="eastAsia" w:cs="宋体"/>
          <w:b/>
          <w:sz w:val="21"/>
          <w:szCs w:val="21"/>
        </w:rPr>
        <w:t>第九条</w:t>
      </w:r>
      <w:r>
        <w:rPr>
          <w:rFonts w:hint="eastAsia" w:cs="宋体"/>
          <w:sz w:val="21"/>
          <w:szCs w:val="21"/>
        </w:rPr>
        <w:t xml:space="preserve"> 工程建设外部环境的协调工作。</w:t>
      </w:r>
    </w:p>
    <w:p>
      <w:pPr>
        <w:pStyle w:val="28"/>
        <w:spacing w:line="360" w:lineRule="auto"/>
        <w:ind w:firstLine="422"/>
        <w:rPr>
          <w:rFonts w:hint="eastAsia" w:cs="宋体"/>
          <w:sz w:val="21"/>
          <w:szCs w:val="21"/>
        </w:rPr>
      </w:pPr>
      <w:r>
        <w:rPr>
          <w:rFonts w:hint="eastAsia" w:cs="宋体"/>
          <w:b/>
          <w:sz w:val="21"/>
          <w:szCs w:val="21"/>
        </w:rPr>
        <w:t>第十条</w:t>
      </w:r>
      <w:r>
        <w:rPr>
          <w:rFonts w:hint="eastAsia" w:cs="宋体"/>
          <w:sz w:val="21"/>
          <w:szCs w:val="21"/>
        </w:rPr>
        <w:t xml:space="preserve"> 按专用合同条款约定的时间、数量、方式，免费向监理机构提供开展监理服务的有关本工程建设的资料。</w:t>
      </w:r>
    </w:p>
    <w:p>
      <w:pPr>
        <w:pStyle w:val="28"/>
        <w:spacing w:line="360" w:lineRule="auto"/>
        <w:ind w:firstLine="422"/>
        <w:rPr>
          <w:rFonts w:hint="eastAsia" w:cs="宋体"/>
          <w:sz w:val="21"/>
          <w:szCs w:val="21"/>
        </w:rPr>
      </w:pPr>
      <w:r>
        <w:rPr>
          <w:rFonts w:hint="eastAsia" w:cs="宋体"/>
          <w:b/>
          <w:sz w:val="21"/>
          <w:szCs w:val="21"/>
        </w:rPr>
        <w:t>第十一条</w:t>
      </w:r>
      <w:r>
        <w:rPr>
          <w:rFonts w:hint="eastAsia" w:cs="宋体"/>
          <w:sz w:val="21"/>
          <w:szCs w:val="21"/>
        </w:rPr>
        <w:t xml:space="preserve"> 在专用合同条款约定的时间内，就监理机构书面提交并要求作出决定的问题作出书面决定，并及时送达监理机构。超过约定的时间，监理机构未收到委托人的书面决定，且委托人未说明理由，监理机构可认为委托人对其提出的事宜已无不同意见，无须再作确认。</w:t>
      </w:r>
    </w:p>
    <w:p>
      <w:pPr>
        <w:pStyle w:val="28"/>
        <w:spacing w:line="360" w:lineRule="auto"/>
        <w:ind w:firstLine="422"/>
        <w:rPr>
          <w:rFonts w:hint="eastAsia" w:cs="宋体"/>
          <w:sz w:val="21"/>
          <w:szCs w:val="21"/>
        </w:rPr>
      </w:pPr>
      <w:r>
        <w:rPr>
          <w:rFonts w:hint="eastAsia" w:cs="宋体"/>
          <w:b/>
          <w:sz w:val="21"/>
          <w:szCs w:val="21"/>
        </w:rPr>
        <w:t>第十二条</w:t>
      </w:r>
      <w:r>
        <w:rPr>
          <w:rFonts w:hint="eastAsia" w:cs="宋体"/>
          <w:sz w:val="21"/>
          <w:szCs w:val="21"/>
        </w:rPr>
        <w:t xml:space="preserve"> 与承包人签订的施工合同中明确其赋予监理人的权限，并在工程开工前将监理单位、总监理工程师通知承包人。</w:t>
      </w:r>
    </w:p>
    <w:p>
      <w:pPr>
        <w:pStyle w:val="28"/>
        <w:spacing w:line="360" w:lineRule="auto"/>
        <w:ind w:firstLine="422"/>
        <w:rPr>
          <w:rFonts w:hint="eastAsia" w:cs="宋体"/>
          <w:sz w:val="21"/>
          <w:szCs w:val="21"/>
        </w:rPr>
      </w:pPr>
      <w:r>
        <w:rPr>
          <w:rFonts w:hint="eastAsia" w:cs="宋体"/>
          <w:b/>
          <w:sz w:val="21"/>
          <w:szCs w:val="21"/>
        </w:rPr>
        <w:t>第十三条</w:t>
      </w:r>
      <w:r>
        <w:rPr>
          <w:rFonts w:hint="eastAsia" w:cs="宋体"/>
          <w:sz w:val="21"/>
          <w:szCs w:val="21"/>
        </w:rPr>
        <w:t xml:space="preserve"> 提供监理人员在现场的工作和生活条件，具体内容在专用合同条款中明确。如果委托人不能提供上述条件时，应按实际发生费用给予监理人补偿。</w:t>
      </w:r>
    </w:p>
    <w:p>
      <w:pPr>
        <w:pStyle w:val="28"/>
        <w:spacing w:line="360" w:lineRule="auto"/>
        <w:ind w:firstLine="422"/>
        <w:rPr>
          <w:rFonts w:hint="eastAsia" w:cs="宋体"/>
          <w:sz w:val="21"/>
          <w:szCs w:val="21"/>
        </w:rPr>
      </w:pPr>
      <w:r>
        <w:rPr>
          <w:rFonts w:hint="eastAsia" w:cs="宋体"/>
          <w:b/>
          <w:sz w:val="21"/>
          <w:szCs w:val="21"/>
        </w:rPr>
        <w:t>第十四条</w:t>
      </w:r>
      <w:r>
        <w:rPr>
          <w:rFonts w:hint="eastAsia" w:cs="宋体"/>
          <w:sz w:val="21"/>
          <w:szCs w:val="21"/>
        </w:rPr>
        <w:t xml:space="preserve"> 按本合同约定及时、足额支付监理服务酬金。</w:t>
      </w:r>
    </w:p>
    <w:p>
      <w:pPr>
        <w:pStyle w:val="28"/>
        <w:spacing w:line="360" w:lineRule="auto"/>
        <w:ind w:firstLine="422"/>
        <w:rPr>
          <w:rFonts w:hint="eastAsia" w:cs="宋体"/>
          <w:sz w:val="21"/>
          <w:szCs w:val="21"/>
        </w:rPr>
      </w:pPr>
      <w:r>
        <w:rPr>
          <w:rFonts w:hint="eastAsia" w:cs="宋体"/>
          <w:b/>
          <w:sz w:val="21"/>
          <w:szCs w:val="21"/>
        </w:rPr>
        <w:t>第十五条</w:t>
      </w:r>
      <w:r>
        <w:rPr>
          <w:rFonts w:hint="eastAsia" w:cs="宋体"/>
          <w:sz w:val="21"/>
          <w:szCs w:val="21"/>
        </w:rPr>
        <w:t xml:space="preserve"> 为监理人指定具有检验、试验资质的机构并承担检验、试验相关费用。</w:t>
      </w:r>
    </w:p>
    <w:p>
      <w:pPr>
        <w:pStyle w:val="28"/>
        <w:spacing w:line="360" w:lineRule="auto"/>
        <w:ind w:firstLine="422"/>
        <w:rPr>
          <w:rFonts w:hint="eastAsia" w:cs="宋体"/>
          <w:sz w:val="21"/>
          <w:szCs w:val="21"/>
        </w:rPr>
      </w:pPr>
      <w:r>
        <w:rPr>
          <w:rFonts w:hint="eastAsia" w:cs="宋体"/>
          <w:b/>
          <w:sz w:val="21"/>
          <w:szCs w:val="21"/>
        </w:rPr>
        <w:t>第十六条</w:t>
      </w:r>
      <w:r>
        <w:rPr>
          <w:rFonts w:hint="eastAsia" w:cs="宋体"/>
          <w:sz w:val="21"/>
          <w:szCs w:val="21"/>
        </w:rPr>
        <w:t xml:space="preserve"> 当维护监理机构工作的独立性，不干涉监理机构正常开展监理业务，不擅自作出有悖于监理机构在合同授权范围内所作出的指示和决定；未经监理机构签字确认，不得支付工程款。</w:t>
      </w:r>
    </w:p>
    <w:p>
      <w:pPr>
        <w:pStyle w:val="28"/>
        <w:spacing w:line="360" w:lineRule="auto"/>
        <w:ind w:firstLine="422"/>
        <w:rPr>
          <w:rFonts w:hint="eastAsia" w:cs="宋体"/>
          <w:sz w:val="21"/>
          <w:szCs w:val="21"/>
        </w:rPr>
      </w:pPr>
      <w:r>
        <w:rPr>
          <w:rFonts w:hint="eastAsia" w:cs="宋体"/>
          <w:b/>
          <w:sz w:val="21"/>
          <w:szCs w:val="21"/>
        </w:rPr>
        <w:t>第十七条</w:t>
      </w:r>
      <w:r>
        <w:rPr>
          <w:rFonts w:hint="eastAsia" w:cs="宋体"/>
          <w:sz w:val="21"/>
          <w:szCs w:val="21"/>
        </w:rPr>
        <w:t xml:space="preserve"> 为监理人员投保人身意外伤害险和第三者责任险。如要求监理人自己投保，则应同意监理人将投保的费用计入报价中。</w:t>
      </w:r>
    </w:p>
    <w:p>
      <w:pPr>
        <w:pStyle w:val="28"/>
        <w:spacing w:line="360" w:lineRule="auto"/>
        <w:ind w:firstLine="422"/>
        <w:rPr>
          <w:rFonts w:hint="eastAsia" w:cs="宋体"/>
          <w:sz w:val="21"/>
          <w:szCs w:val="21"/>
        </w:rPr>
      </w:pPr>
      <w:r>
        <w:rPr>
          <w:rFonts w:hint="eastAsia" w:cs="宋体"/>
          <w:b/>
          <w:sz w:val="21"/>
          <w:szCs w:val="21"/>
        </w:rPr>
        <w:t>第十八条</w:t>
      </w:r>
      <w:r>
        <w:rPr>
          <w:rFonts w:hint="eastAsia" w:cs="宋体"/>
          <w:sz w:val="21"/>
          <w:szCs w:val="21"/>
        </w:rPr>
        <w:t xml:space="preserve"> 将投保工程险的保险合同提供给监理人作为工程合同管理的一部分。</w:t>
      </w:r>
    </w:p>
    <w:p>
      <w:pPr>
        <w:pStyle w:val="28"/>
        <w:spacing w:line="360" w:lineRule="auto"/>
        <w:ind w:firstLine="422"/>
        <w:rPr>
          <w:rFonts w:hint="eastAsia" w:cs="宋体"/>
          <w:sz w:val="21"/>
          <w:szCs w:val="21"/>
        </w:rPr>
      </w:pPr>
      <w:r>
        <w:rPr>
          <w:rFonts w:hint="eastAsia" w:cs="宋体"/>
          <w:b/>
          <w:sz w:val="21"/>
          <w:szCs w:val="21"/>
        </w:rPr>
        <w:t>第十九条</w:t>
      </w:r>
      <w:r>
        <w:rPr>
          <w:rFonts w:hint="eastAsia" w:cs="宋体"/>
          <w:sz w:val="21"/>
          <w:szCs w:val="21"/>
        </w:rPr>
        <w:t xml:space="preserve"> 未经监理人同意，不得将监理人用于本工程监理服务的任何文件直接或间接用于其他工程建设之中。</w:t>
      </w:r>
    </w:p>
    <w:p>
      <w:pPr>
        <w:spacing w:before="120" w:after="120" w:line="360" w:lineRule="auto"/>
        <w:jc w:val="center"/>
        <w:rPr>
          <w:rFonts w:hint="eastAsia" w:ascii="宋体" w:hAnsi="宋体" w:cs="宋体"/>
          <w:b/>
          <w:sz w:val="21"/>
          <w:szCs w:val="21"/>
        </w:rPr>
      </w:pPr>
      <w:bookmarkStart w:id="362" w:name="_Toc257382665"/>
      <w:r>
        <w:rPr>
          <w:rFonts w:hint="eastAsia" w:ascii="宋体" w:hAnsi="宋体" w:cs="宋体"/>
          <w:b/>
          <w:sz w:val="21"/>
          <w:szCs w:val="21"/>
        </w:rPr>
        <w:t>监理人的义务</w:t>
      </w:r>
      <w:bookmarkEnd w:id="362"/>
    </w:p>
    <w:p>
      <w:pPr>
        <w:pStyle w:val="28"/>
        <w:spacing w:line="360" w:lineRule="auto"/>
        <w:ind w:firstLine="422"/>
        <w:rPr>
          <w:rFonts w:hint="eastAsia" w:cs="宋体"/>
          <w:b/>
          <w:sz w:val="21"/>
          <w:szCs w:val="21"/>
        </w:rPr>
      </w:pPr>
      <w:r>
        <w:rPr>
          <w:rFonts w:hint="eastAsia" w:cs="宋体"/>
          <w:b/>
          <w:sz w:val="21"/>
          <w:szCs w:val="21"/>
        </w:rPr>
        <w:t>第二十条</w:t>
      </w:r>
      <w:r>
        <w:rPr>
          <w:rFonts w:hint="eastAsia" w:cs="宋体"/>
          <w:sz w:val="21"/>
          <w:szCs w:val="21"/>
        </w:rPr>
        <w:t xml:space="preserve"> 本着“守法、诚信、公正、科学”的原则，按照专用合同条款约定的监理服务内容为委托人提供优质服务。</w:t>
      </w:r>
    </w:p>
    <w:p>
      <w:pPr>
        <w:pStyle w:val="28"/>
        <w:spacing w:line="360" w:lineRule="auto"/>
        <w:ind w:firstLine="422"/>
        <w:rPr>
          <w:rFonts w:hint="eastAsia" w:cs="宋体"/>
          <w:sz w:val="21"/>
          <w:szCs w:val="21"/>
        </w:rPr>
      </w:pPr>
      <w:r>
        <w:rPr>
          <w:rFonts w:hint="eastAsia" w:cs="宋体"/>
          <w:b/>
          <w:sz w:val="21"/>
          <w:szCs w:val="21"/>
        </w:rPr>
        <w:t>第二十一条</w:t>
      </w:r>
      <w:r>
        <w:rPr>
          <w:rFonts w:hint="eastAsia" w:cs="宋体"/>
          <w:sz w:val="21"/>
          <w:szCs w:val="21"/>
        </w:rPr>
        <w:t xml:space="preserve"> 在专用合同条款约定的时间内组建监理机构，并进驻现场。及时将监理规划、监理机构及其主要人员名单提交委托人，将监理机构及其人员名单、监理工程师和监理员的授权范围通知承包人；实施期间有变化的，应当及时通知承包人。更换总监理工程师和其他主要监理人员应征得委托人同意。</w:t>
      </w:r>
    </w:p>
    <w:p>
      <w:pPr>
        <w:pStyle w:val="28"/>
        <w:spacing w:line="360" w:lineRule="auto"/>
        <w:ind w:firstLine="422"/>
        <w:rPr>
          <w:rFonts w:hint="eastAsia" w:cs="宋体"/>
          <w:sz w:val="21"/>
          <w:szCs w:val="21"/>
        </w:rPr>
      </w:pPr>
      <w:r>
        <w:rPr>
          <w:rFonts w:hint="eastAsia" w:cs="宋体"/>
          <w:b/>
          <w:sz w:val="21"/>
          <w:szCs w:val="21"/>
        </w:rPr>
        <w:t>第二十二条</w:t>
      </w:r>
      <w:r>
        <w:rPr>
          <w:rFonts w:hint="eastAsia" w:cs="宋体"/>
          <w:sz w:val="21"/>
          <w:szCs w:val="21"/>
        </w:rPr>
        <w:t xml:space="preserve"> 发现设计文件不符合有关规定或合同约定时，应向委托人报告。</w:t>
      </w:r>
    </w:p>
    <w:p>
      <w:pPr>
        <w:pStyle w:val="28"/>
        <w:spacing w:line="360" w:lineRule="auto"/>
        <w:ind w:firstLine="422"/>
        <w:rPr>
          <w:rFonts w:hint="eastAsia" w:cs="宋体"/>
          <w:sz w:val="21"/>
          <w:szCs w:val="21"/>
        </w:rPr>
      </w:pPr>
      <w:r>
        <w:rPr>
          <w:rFonts w:hint="eastAsia" w:cs="宋体"/>
          <w:b/>
          <w:sz w:val="21"/>
          <w:szCs w:val="21"/>
        </w:rPr>
        <w:t>第二十三条</w:t>
      </w:r>
      <w:r>
        <w:rPr>
          <w:rFonts w:hint="eastAsia" w:cs="宋体"/>
          <w:sz w:val="21"/>
          <w:szCs w:val="21"/>
        </w:rPr>
        <w:t xml:space="preserve"> 核验建筑材料、建筑构配件和设备质量，检查、检验并确认工程的施工质量；检查施工安全生产情况。发现存在质量、安全事故隐患，或发生质量、安全事故，应按有关规定及时采取相应的监理措施。</w:t>
      </w:r>
    </w:p>
    <w:p>
      <w:pPr>
        <w:pStyle w:val="28"/>
        <w:spacing w:line="360" w:lineRule="auto"/>
        <w:ind w:firstLine="422"/>
        <w:rPr>
          <w:rFonts w:hint="eastAsia" w:cs="宋体"/>
          <w:sz w:val="21"/>
          <w:szCs w:val="21"/>
        </w:rPr>
      </w:pPr>
      <w:r>
        <w:rPr>
          <w:rFonts w:hint="eastAsia" w:cs="宋体"/>
          <w:b/>
          <w:sz w:val="21"/>
          <w:szCs w:val="21"/>
        </w:rPr>
        <w:t>第二十四条</w:t>
      </w:r>
      <w:r>
        <w:rPr>
          <w:rFonts w:hint="eastAsia" w:cs="宋体"/>
          <w:sz w:val="21"/>
          <w:szCs w:val="21"/>
        </w:rPr>
        <w:t xml:space="preserve"> 监督、检查工程施工进度。</w:t>
      </w:r>
    </w:p>
    <w:p>
      <w:pPr>
        <w:pStyle w:val="28"/>
        <w:spacing w:line="360" w:lineRule="auto"/>
        <w:ind w:firstLine="422"/>
        <w:rPr>
          <w:rFonts w:hint="eastAsia" w:cs="宋体"/>
          <w:sz w:val="21"/>
          <w:szCs w:val="21"/>
        </w:rPr>
      </w:pPr>
      <w:r>
        <w:rPr>
          <w:rFonts w:hint="eastAsia" w:cs="宋体"/>
          <w:b/>
          <w:sz w:val="21"/>
          <w:szCs w:val="21"/>
        </w:rPr>
        <w:t>第二十五条</w:t>
      </w:r>
      <w:r>
        <w:rPr>
          <w:rFonts w:hint="eastAsia" w:cs="宋体"/>
          <w:sz w:val="21"/>
          <w:szCs w:val="21"/>
        </w:rPr>
        <w:t xml:space="preserve"> 按照委托人签订的工程保险合同，做好施工现场工程保险合同的管理。协助委托人向保险公司及时提供一切必要的材料和证据。</w:t>
      </w:r>
    </w:p>
    <w:p>
      <w:pPr>
        <w:pStyle w:val="28"/>
        <w:spacing w:line="360" w:lineRule="auto"/>
        <w:ind w:firstLine="422"/>
        <w:rPr>
          <w:rFonts w:hint="eastAsia" w:cs="宋体"/>
          <w:sz w:val="21"/>
          <w:szCs w:val="21"/>
        </w:rPr>
      </w:pPr>
      <w:r>
        <w:rPr>
          <w:rFonts w:hint="eastAsia" w:cs="宋体"/>
          <w:b/>
          <w:sz w:val="21"/>
          <w:szCs w:val="21"/>
        </w:rPr>
        <w:t>第二十六条</w:t>
      </w:r>
      <w:r>
        <w:rPr>
          <w:rFonts w:hint="eastAsia" w:cs="宋体"/>
          <w:sz w:val="21"/>
          <w:szCs w:val="21"/>
        </w:rPr>
        <w:t xml:space="preserve"> 协调施工合同各方之间的关系。</w:t>
      </w:r>
    </w:p>
    <w:p>
      <w:pPr>
        <w:pStyle w:val="28"/>
        <w:spacing w:line="360" w:lineRule="auto"/>
        <w:ind w:firstLine="422"/>
        <w:rPr>
          <w:rFonts w:hint="eastAsia" w:cs="宋体"/>
          <w:sz w:val="21"/>
          <w:szCs w:val="21"/>
        </w:rPr>
      </w:pPr>
      <w:r>
        <w:rPr>
          <w:rFonts w:hint="eastAsia" w:cs="宋体"/>
          <w:b/>
          <w:sz w:val="21"/>
          <w:szCs w:val="21"/>
        </w:rPr>
        <w:t>第二十七条</w:t>
      </w:r>
      <w:r>
        <w:rPr>
          <w:rFonts w:hint="eastAsia" w:cs="宋体"/>
          <w:sz w:val="21"/>
          <w:szCs w:val="21"/>
        </w:rPr>
        <w:t xml:space="preserve"> 按照施工作业程序，采取旁站、巡视、跟踪检验和平行检验等方法实施监理。需要旁站的重要部位和关键工序在专用合同条款中约定。</w:t>
      </w:r>
    </w:p>
    <w:p>
      <w:pPr>
        <w:pStyle w:val="28"/>
        <w:spacing w:line="360" w:lineRule="auto"/>
        <w:ind w:firstLine="422"/>
        <w:rPr>
          <w:rFonts w:hint="eastAsia" w:cs="宋体"/>
          <w:sz w:val="21"/>
          <w:szCs w:val="21"/>
        </w:rPr>
      </w:pPr>
      <w:r>
        <w:rPr>
          <w:rFonts w:hint="eastAsia" w:cs="宋体"/>
          <w:b/>
          <w:sz w:val="21"/>
          <w:szCs w:val="21"/>
        </w:rPr>
        <w:t>第二十八条</w:t>
      </w:r>
      <w:r>
        <w:rPr>
          <w:rFonts w:hint="eastAsia" w:cs="宋体"/>
          <w:sz w:val="21"/>
          <w:szCs w:val="21"/>
        </w:rPr>
        <w:t xml:space="preserve"> 及时做好工程施工过程中各种监理信息的收集、整理和归档，并保证现场记录、试验、检验、检查等资料的完整和真实。</w:t>
      </w:r>
    </w:p>
    <w:p>
      <w:pPr>
        <w:pStyle w:val="28"/>
        <w:spacing w:line="360" w:lineRule="auto"/>
        <w:ind w:firstLine="422"/>
        <w:rPr>
          <w:rFonts w:hint="eastAsia" w:cs="宋体"/>
          <w:sz w:val="21"/>
          <w:szCs w:val="21"/>
        </w:rPr>
      </w:pPr>
      <w:r>
        <w:rPr>
          <w:rFonts w:hint="eastAsia" w:cs="宋体"/>
          <w:b/>
          <w:sz w:val="21"/>
          <w:szCs w:val="21"/>
        </w:rPr>
        <w:t>第二十九条</w:t>
      </w:r>
      <w:r>
        <w:rPr>
          <w:rFonts w:hint="eastAsia" w:cs="宋体"/>
          <w:sz w:val="21"/>
          <w:szCs w:val="21"/>
        </w:rPr>
        <w:t xml:space="preserve"> 编制《监理日志》，并应向委托人提交监理月报、监理专题报告、监理工作报告和监理工作总结报告。</w:t>
      </w:r>
    </w:p>
    <w:p>
      <w:pPr>
        <w:pStyle w:val="28"/>
        <w:spacing w:line="360" w:lineRule="auto"/>
        <w:ind w:firstLine="422"/>
        <w:rPr>
          <w:rFonts w:hint="eastAsia" w:cs="宋体"/>
          <w:sz w:val="21"/>
          <w:szCs w:val="21"/>
        </w:rPr>
      </w:pPr>
      <w:r>
        <w:rPr>
          <w:rFonts w:hint="eastAsia" w:cs="宋体"/>
          <w:b/>
          <w:sz w:val="21"/>
          <w:szCs w:val="21"/>
        </w:rPr>
        <w:t>第三十条</w:t>
      </w:r>
      <w:r>
        <w:rPr>
          <w:rFonts w:hint="eastAsia" w:cs="宋体"/>
          <w:sz w:val="21"/>
          <w:szCs w:val="21"/>
        </w:rPr>
        <w:t xml:space="preserve"> 按有关规定参加工程验收，做好相关配合工作。委托人委托监理人主持的分部工程验收由专用合同条款约定。</w:t>
      </w:r>
    </w:p>
    <w:p>
      <w:pPr>
        <w:pStyle w:val="28"/>
        <w:spacing w:line="360" w:lineRule="auto"/>
        <w:ind w:firstLine="422"/>
        <w:rPr>
          <w:rFonts w:hint="eastAsia" w:cs="宋体"/>
          <w:sz w:val="21"/>
          <w:szCs w:val="21"/>
        </w:rPr>
      </w:pPr>
      <w:r>
        <w:rPr>
          <w:rFonts w:hint="eastAsia" w:cs="宋体"/>
          <w:b/>
          <w:sz w:val="21"/>
          <w:szCs w:val="21"/>
        </w:rPr>
        <w:t>第三十一条</w:t>
      </w:r>
      <w:r>
        <w:rPr>
          <w:rFonts w:hint="eastAsia" w:cs="宋体"/>
          <w:sz w:val="21"/>
          <w:szCs w:val="21"/>
        </w:rPr>
        <w:t xml:space="preserve"> 妥善做好委托人所提供的工程建设文件资料的保存、回收及保密工作。在本合同期限内或专用合同条款约定的合同终止后的一定期限内，未征得委托人同意，不得公开涉及委托人的专利、专有技术或其他需保密的资料，不得泄露与本合同业务有关的技术、商务等秘密。</w:t>
      </w:r>
    </w:p>
    <w:p>
      <w:pPr>
        <w:spacing w:before="120" w:after="120" w:line="360" w:lineRule="auto"/>
        <w:jc w:val="center"/>
        <w:rPr>
          <w:rFonts w:hint="eastAsia" w:ascii="宋体" w:hAnsi="宋体" w:cs="宋体"/>
          <w:b/>
          <w:sz w:val="21"/>
          <w:szCs w:val="21"/>
        </w:rPr>
      </w:pPr>
      <w:bookmarkStart w:id="363" w:name="_Toc257382666"/>
      <w:r>
        <w:rPr>
          <w:rFonts w:hint="eastAsia" w:ascii="宋体" w:hAnsi="宋体" w:cs="宋体"/>
          <w:b/>
          <w:sz w:val="21"/>
          <w:szCs w:val="21"/>
        </w:rPr>
        <w:t>监理服务酬金</w:t>
      </w:r>
      <w:bookmarkEnd w:id="363"/>
    </w:p>
    <w:p>
      <w:pPr>
        <w:pStyle w:val="28"/>
        <w:spacing w:line="360" w:lineRule="auto"/>
        <w:ind w:firstLine="422"/>
        <w:rPr>
          <w:rFonts w:hint="eastAsia" w:cs="宋体"/>
          <w:sz w:val="21"/>
          <w:szCs w:val="21"/>
        </w:rPr>
      </w:pPr>
      <w:r>
        <w:rPr>
          <w:rFonts w:hint="eastAsia" w:cs="宋体"/>
          <w:b/>
          <w:sz w:val="21"/>
          <w:szCs w:val="21"/>
        </w:rPr>
        <w:t>第三十二条</w:t>
      </w:r>
      <w:r>
        <w:rPr>
          <w:rFonts w:hint="eastAsia" w:cs="宋体"/>
          <w:sz w:val="21"/>
          <w:szCs w:val="21"/>
        </w:rPr>
        <w:t xml:space="preserve"> 监理正常服务监理酬金的支付时间和支付方式在专用合同条款中约定。</w:t>
      </w:r>
    </w:p>
    <w:p>
      <w:pPr>
        <w:pStyle w:val="28"/>
        <w:spacing w:line="360" w:lineRule="auto"/>
        <w:ind w:firstLine="422"/>
        <w:rPr>
          <w:rFonts w:hint="eastAsia" w:cs="宋体"/>
          <w:sz w:val="21"/>
          <w:szCs w:val="21"/>
        </w:rPr>
      </w:pPr>
      <w:r>
        <w:rPr>
          <w:rFonts w:hint="eastAsia" w:cs="宋体"/>
          <w:b/>
          <w:sz w:val="21"/>
          <w:szCs w:val="21"/>
        </w:rPr>
        <w:t>第三十三条</w:t>
      </w:r>
      <w:r>
        <w:rPr>
          <w:rFonts w:hint="eastAsia" w:cs="宋体"/>
          <w:sz w:val="21"/>
          <w:szCs w:val="21"/>
        </w:rPr>
        <w:t xml:space="preserve"> 除不可抗力外，有下列情形之一且由此引起监理工作量增加或服务期限延长，均应视为监理机构的附加服务，监理人应得到监理附加服务酬金。</w:t>
      </w:r>
    </w:p>
    <w:p>
      <w:pPr>
        <w:pStyle w:val="28"/>
        <w:spacing w:line="360" w:lineRule="auto"/>
        <w:ind w:firstLine="420"/>
        <w:rPr>
          <w:rFonts w:hint="eastAsia" w:cs="宋体"/>
          <w:sz w:val="21"/>
          <w:szCs w:val="21"/>
        </w:rPr>
      </w:pPr>
      <w:r>
        <w:rPr>
          <w:rFonts w:hint="eastAsia" w:cs="宋体"/>
          <w:sz w:val="21"/>
          <w:szCs w:val="21"/>
        </w:rPr>
        <w:t>一、由于委托人、第三方责任、设计变更及不良地质条件等非监理人原因致使正常的监理服务受到阻碍或延误；</w:t>
      </w:r>
    </w:p>
    <w:p>
      <w:pPr>
        <w:pStyle w:val="28"/>
        <w:spacing w:line="360" w:lineRule="auto"/>
        <w:ind w:firstLine="420"/>
        <w:rPr>
          <w:rFonts w:hint="eastAsia" w:cs="宋体"/>
          <w:sz w:val="21"/>
          <w:szCs w:val="21"/>
        </w:rPr>
      </w:pPr>
      <w:r>
        <w:rPr>
          <w:rFonts w:hint="eastAsia" w:cs="宋体"/>
          <w:sz w:val="21"/>
          <w:szCs w:val="21"/>
        </w:rPr>
        <w:t>二、在本合同履行过程中，委托人要求监理机构完成监理合同约定范围和内容以外的服务；</w:t>
      </w:r>
    </w:p>
    <w:p>
      <w:pPr>
        <w:pStyle w:val="28"/>
        <w:spacing w:line="360" w:lineRule="auto"/>
        <w:ind w:firstLine="420"/>
        <w:rPr>
          <w:rFonts w:hint="eastAsia" w:cs="宋体"/>
          <w:sz w:val="21"/>
          <w:szCs w:val="21"/>
        </w:rPr>
      </w:pPr>
      <w:r>
        <w:rPr>
          <w:rFonts w:hint="eastAsia" w:cs="宋体"/>
          <w:sz w:val="21"/>
          <w:szCs w:val="21"/>
        </w:rPr>
        <w:t>三、由于非监理人原因暂停或终止监理业务时，其善后工作或恢复执行监理业务的工作。</w:t>
      </w:r>
    </w:p>
    <w:p>
      <w:pPr>
        <w:pStyle w:val="28"/>
        <w:spacing w:line="360" w:lineRule="auto"/>
        <w:ind w:firstLine="420"/>
        <w:rPr>
          <w:rFonts w:hint="eastAsia" w:cs="宋体"/>
          <w:sz w:val="21"/>
          <w:szCs w:val="21"/>
        </w:rPr>
      </w:pPr>
      <w:r>
        <w:rPr>
          <w:rFonts w:hint="eastAsia" w:cs="宋体"/>
          <w:sz w:val="21"/>
          <w:szCs w:val="21"/>
        </w:rPr>
        <w:t>监理人完成附加服务应得到的酬金，按专用合同条款约定的方法或监理补充协议计取和支付。</w:t>
      </w:r>
    </w:p>
    <w:p>
      <w:pPr>
        <w:pStyle w:val="28"/>
        <w:spacing w:line="360" w:lineRule="auto"/>
        <w:ind w:firstLine="422"/>
        <w:rPr>
          <w:rFonts w:hint="eastAsia" w:cs="宋体"/>
          <w:sz w:val="21"/>
          <w:szCs w:val="21"/>
        </w:rPr>
      </w:pPr>
      <w:r>
        <w:rPr>
          <w:rFonts w:hint="eastAsia" w:cs="宋体"/>
          <w:b/>
          <w:sz w:val="21"/>
          <w:szCs w:val="21"/>
        </w:rPr>
        <w:t>第三十四条</w:t>
      </w:r>
      <w:r>
        <w:rPr>
          <w:rFonts w:hint="eastAsia" w:cs="宋体"/>
          <w:sz w:val="21"/>
          <w:szCs w:val="21"/>
        </w:rPr>
        <w:t xml:space="preserve"> 国家有关法律、法规、规章和监理酬金标准发生变化时，应按有关规定调整监理服务酬金。</w:t>
      </w:r>
    </w:p>
    <w:p>
      <w:pPr>
        <w:pStyle w:val="28"/>
        <w:spacing w:line="360" w:lineRule="auto"/>
        <w:ind w:firstLine="422"/>
        <w:rPr>
          <w:rFonts w:hint="eastAsia" w:cs="宋体"/>
          <w:sz w:val="21"/>
          <w:szCs w:val="21"/>
        </w:rPr>
      </w:pPr>
      <w:r>
        <w:rPr>
          <w:rFonts w:hint="eastAsia" w:cs="宋体"/>
          <w:b/>
          <w:sz w:val="21"/>
          <w:szCs w:val="21"/>
        </w:rPr>
        <w:t>第三十五条</w:t>
      </w:r>
      <w:r>
        <w:rPr>
          <w:rFonts w:hint="eastAsia" w:cs="宋体"/>
          <w:sz w:val="21"/>
          <w:szCs w:val="21"/>
        </w:rPr>
        <w:t xml:space="preserve"> 委托人对监理人申请支付的监理酬金项目及金额有异议时，应当在收到监理人支付申请书7天内向监理人发出异议通知，由双方协商解决。7天内未发出异议通知，则按通用合同条款第三十二条、第三十三条、三十四条的约定支付。</w:t>
      </w:r>
    </w:p>
    <w:p>
      <w:pPr>
        <w:spacing w:before="120" w:after="120" w:line="360" w:lineRule="auto"/>
        <w:jc w:val="center"/>
        <w:rPr>
          <w:rFonts w:hint="eastAsia" w:ascii="宋体" w:hAnsi="宋体" w:cs="宋体"/>
          <w:b/>
          <w:sz w:val="21"/>
          <w:szCs w:val="21"/>
        </w:rPr>
      </w:pPr>
      <w:bookmarkStart w:id="364" w:name="_Toc257382667"/>
      <w:r>
        <w:rPr>
          <w:rFonts w:hint="eastAsia" w:ascii="宋体" w:hAnsi="宋体" w:cs="宋体"/>
          <w:b/>
          <w:sz w:val="21"/>
          <w:szCs w:val="21"/>
        </w:rPr>
        <w:t>合同变更与终止</w:t>
      </w:r>
      <w:bookmarkEnd w:id="364"/>
    </w:p>
    <w:p>
      <w:pPr>
        <w:pStyle w:val="28"/>
        <w:spacing w:line="360" w:lineRule="auto"/>
        <w:ind w:firstLine="422"/>
        <w:rPr>
          <w:rFonts w:hint="eastAsia" w:cs="宋体"/>
          <w:sz w:val="21"/>
          <w:szCs w:val="21"/>
        </w:rPr>
      </w:pPr>
      <w:r>
        <w:rPr>
          <w:rFonts w:hint="eastAsia" w:cs="宋体"/>
          <w:b/>
          <w:sz w:val="21"/>
          <w:szCs w:val="21"/>
        </w:rPr>
        <w:t>第三十六条</w:t>
      </w:r>
      <w:r>
        <w:rPr>
          <w:rFonts w:hint="eastAsia" w:cs="宋体"/>
          <w:sz w:val="21"/>
          <w:szCs w:val="21"/>
        </w:rPr>
        <w:t xml:space="preserve"> 因工程建设计划调整、较大的工程设计变更、不良地质条件等非监理人原因导致本合同约定的服务范围、内容和服务形式发生较大变化时，双方对监理服务酬金计取、监理服务期限等有关合同条款应当充分协商，签订监理补充协议。</w:t>
      </w:r>
    </w:p>
    <w:p>
      <w:pPr>
        <w:pStyle w:val="28"/>
        <w:spacing w:line="360" w:lineRule="auto"/>
        <w:ind w:firstLine="422"/>
        <w:rPr>
          <w:rFonts w:hint="eastAsia" w:cs="宋体"/>
          <w:sz w:val="21"/>
          <w:szCs w:val="21"/>
        </w:rPr>
      </w:pPr>
      <w:r>
        <w:rPr>
          <w:rFonts w:hint="eastAsia" w:cs="宋体"/>
          <w:b/>
          <w:sz w:val="21"/>
          <w:szCs w:val="21"/>
        </w:rPr>
        <w:t>第三十七条</w:t>
      </w:r>
      <w:r>
        <w:rPr>
          <w:rFonts w:hint="eastAsia" w:cs="宋体"/>
          <w:sz w:val="21"/>
          <w:szCs w:val="21"/>
        </w:rPr>
        <w:t xml:space="preserve"> 当发生法律或本合同约定的解除合同的情形时，有权解除合同的一方要求解除合同的，应书面通知对方；若通知送达后28天内未收到对方的答复，可发出终止监理合同的通知，本合同即行终止。因解除合同遭受损失的，除依法可以免除责任的外，应由责任方赔偿损失。</w:t>
      </w:r>
    </w:p>
    <w:p>
      <w:pPr>
        <w:pStyle w:val="28"/>
        <w:spacing w:line="360" w:lineRule="auto"/>
        <w:ind w:firstLine="422"/>
        <w:rPr>
          <w:rFonts w:hint="eastAsia" w:cs="宋体"/>
          <w:sz w:val="21"/>
          <w:szCs w:val="21"/>
        </w:rPr>
      </w:pPr>
      <w:r>
        <w:rPr>
          <w:rFonts w:hint="eastAsia" w:cs="宋体"/>
          <w:b/>
          <w:sz w:val="21"/>
          <w:szCs w:val="21"/>
        </w:rPr>
        <w:t>第三十八条</w:t>
      </w:r>
      <w:r>
        <w:rPr>
          <w:rFonts w:hint="eastAsia" w:cs="宋体"/>
          <w:sz w:val="21"/>
          <w:szCs w:val="21"/>
        </w:rPr>
        <w:t xml:space="preserve"> 在监理服务期内，由于国家政策致使工程建设计划重大调整，或不可抗力致使合同不能履行时，双方协商解决因合同终止所产生的遗留问题。</w:t>
      </w:r>
    </w:p>
    <w:p>
      <w:pPr>
        <w:pStyle w:val="28"/>
        <w:spacing w:line="360" w:lineRule="auto"/>
        <w:ind w:firstLine="422"/>
        <w:rPr>
          <w:rFonts w:hint="eastAsia" w:cs="宋体"/>
          <w:sz w:val="21"/>
          <w:szCs w:val="21"/>
        </w:rPr>
      </w:pPr>
      <w:r>
        <w:rPr>
          <w:rFonts w:hint="eastAsia" w:cs="宋体"/>
          <w:b/>
          <w:sz w:val="21"/>
          <w:szCs w:val="21"/>
        </w:rPr>
        <w:t>第三十九条</w:t>
      </w:r>
      <w:r>
        <w:rPr>
          <w:rFonts w:hint="eastAsia" w:cs="宋体"/>
          <w:sz w:val="21"/>
          <w:szCs w:val="21"/>
        </w:rPr>
        <w:t xml:space="preserve"> 本合同在监理期限届满并结清监理服务酬金后即终止。</w:t>
      </w:r>
    </w:p>
    <w:p>
      <w:pPr>
        <w:spacing w:before="120" w:after="120" w:line="360" w:lineRule="auto"/>
        <w:jc w:val="center"/>
        <w:rPr>
          <w:rFonts w:hint="eastAsia" w:ascii="宋体" w:hAnsi="宋体" w:cs="宋体"/>
          <w:b/>
          <w:sz w:val="21"/>
          <w:szCs w:val="21"/>
        </w:rPr>
      </w:pPr>
      <w:bookmarkStart w:id="365" w:name="_Toc257382668"/>
      <w:r>
        <w:rPr>
          <w:rFonts w:hint="eastAsia" w:ascii="宋体" w:hAnsi="宋体" w:cs="宋体"/>
          <w:b/>
          <w:sz w:val="21"/>
          <w:szCs w:val="21"/>
        </w:rPr>
        <w:t>违约责任</w:t>
      </w:r>
      <w:bookmarkEnd w:id="365"/>
    </w:p>
    <w:p>
      <w:pPr>
        <w:pStyle w:val="28"/>
        <w:spacing w:line="360" w:lineRule="auto"/>
        <w:ind w:firstLine="422"/>
        <w:rPr>
          <w:rFonts w:hint="eastAsia" w:cs="宋体"/>
          <w:sz w:val="21"/>
          <w:szCs w:val="21"/>
        </w:rPr>
      </w:pPr>
      <w:r>
        <w:rPr>
          <w:rFonts w:hint="eastAsia" w:cs="宋体"/>
          <w:b/>
          <w:sz w:val="21"/>
          <w:szCs w:val="21"/>
        </w:rPr>
        <w:t>第四十条</w:t>
      </w:r>
      <w:r>
        <w:rPr>
          <w:rFonts w:hint="eastAsia" w:cs="宋体"/>
          <w:sz w:val="21"/>
          <w:szCs w:val="21"/>
        </w:rPr>
        <w:t xml:space="preserve"> 委托人未履行合同条款第十条、第十一条、第十三条、第十四条、第十五条、第十七条、第十九条约定的义务和责任，除按专用合同条款约定向监理人支付违约金外，还应继续履行合同约定的义务和责任。</w:t>
      </w:r>
    </w:p>
    <w:p>
      <w:pPr>
        <w:pStyle w:val="28"/>
        <w:spacing w:line="360" w:lineRule="auto"/>
        <w:ind w:firstLine="422"/>
        <w:rPr>
          <w:rFonts w:hint="eastAsia" w:cs="宋体"/>
          <w:sz w:val="21"/>
          <w:szCs w:val="21"/>
        </w:rPr>
      </w:pPr>
      <w:r>
        <w:rPr>
          <w:rFonts w:hint="eastAsia" w:cs="宋体"/>
          <w:b/>
          <w:sz w:val="21"/>
          <w:szCs w:val="21"/>
        </w:rPr>
        <w:t>第四十一条</w:t>
      </w:r>
      <w:r>
        <w:rPr>
          <w:rFonts w:hint="eastAsia" w:cs="宋体"/>
          <w:sz w:val="21"/>
          <w:szCs w:val="21"/>
        </w:rPr>
        <w:t xml:space="preserve"> 委托人未按合同条款第三十二条、第三十三条、第三十四条约定支付监理服务酬金，除按专用合同条款约定向监理人支付逾期付款违约金外，还应继续履行合同约定的支付义务。</w:t>
      </w:r>
    </w:p>
    <w:p>
      <w:pPr>
        <w:pStyle w:val="28"/>
        <w:spacing w:line="360" w:lineRule="auto"/>
        <w:ind w:firstLine="422"/>
        <w:rPr>
          <w:rFonts w:hint="eastAsia" w:cs="宋体"/>
          <w:sz w:val="21"/>
          <w:szCs w:val="21"/>
        </w:rPr>
      </w:pPr>
      <w:r>
        <w:rPr>
          <w:rFonts w:hint="eastAsia" w:cs="宋体"/>
          <w:b/>
          <w:sz w:val="21"/>
          <w:szCs w:val="21"/>
        </w:rPr>
        <w:t>第四十二条</w:t>
      </w:r>
      <w:r>
        <w:rPr>
          <w:rFonts w:hint="eastAsia" w:cs="宋体"/>
          <w:sz w:val="21"/>
          <w:szCs w:val="21"/>
        </w:rPr>
        <w:t xml:space="preserve"> 监理人未履行合同条款第二十一条、第二十三条、第二十四条、第二十五条、第二十七条、第二十八条、第二十九条、第三十条、第三十一条约定的义务和责任，除按专用合同条款约定向委托人支付违约金外，还应继续履行合同约定的义务和责任。</w:t>
      </w:r>
    </w:p>
    <w:p>
      <w:pPr>
        <w:spacing w:before="120" w:after="120" w:line="360" w:lineRule="auto"/>
        <w:jc w:val="center"/>
        <w:rPr>
          <w:rFonts w:hint="eastAsia" w:ascii="宋体" w:hAnsi="宋体" w:cs="宋体"/>
          <w:b/>
          <w:sz w:val="21"/>
          <w:szCs w:val="21"/>
        </w:rPr>
      </w:pPr>
      <w:bookmarkStart w:id="366" w:name="_Toc257382669"/>
      <w:r>
        <w:rPr>
          <w:rFonts w:hint="eastAsia" w:ascii="宋体" w:hAnsi="宋体" w:cs="宋体"/>
          <w:b/>
          <w:sz w:val="21"/>
          <w:szCs w:val="21"/>
        </w:rPr>
        <w:t>争议的解决</w:t>
      </w:r>
      <w:bookmarkEnd w:id="366"/>
    </w:p>
    <w:p>
      <w:pPr>
        <w:pStyle w:val="28"/>
        <w:spacing w:line="360" w:lineRule="auto"/>
        <w:ind w:firstLine="422"/>
        <w:rPr>
          <w:rFonts w:hint="eastAsia" w:cs="宋体"/>
          <w:sz w:val="21"/>
          <w:szCs w:val="21"/>
        </w:rPr>
      </w:pPr>
      <w:r>
        <w:rPr>
          <w:rFonts w:hint="eastAsia" w:cs="宋体"/>
          <w:b/>
          <w:sz w:val="21"/>
          <w:szCs w:val="21"/>
        </w:rPr>
        <w:t>第四十三条</w:t>
      </w:r>
      <w:r>
        <w:rPr>
          <w:rFonts w:hint="eastAsia" w:cs="宋体"/>
          <w:sz w:val="21"/>
          <w:szCs w:val="21"/>
        </w:rPr>
        <w:t xml:space="preserve"> 本合同发生争议，由当事人双方协商解决；也可由工程项目主管部门或合同争议调解机构调解；协商或调解未果时，经当事人双方同意可由仲裁机构仲裁；或向人民法院起诉。争议调解机构、仲裁机构在专用合同条款中约定。</w:t>
      </w:r>
    </w:p>
    <w:p>
      <w:pPr>
        <w:pStyle w:val="28"/>
        <w:spacing w:line="360" w:lineRule="auto"/>
        <w:ind w:firstLine="422"/>
        <w:rPr>
          <w:rFonts w:hint="eastAsia" w:cs="宋体"/>
          <w:sz w:val="21"/>
          <w:szCs w:val="21"/>
        </w:rPr>
      </w:pPr>
      <w:r>
        <w:rPr>
          <w:rFonts w:hint="eastAsia" w:cs="宋体"/>
          <w:b/>
          <w:sz w:val="21"/>
          <w:szCs w:val="21"/>
        </w:rPr>
        <w:t>第四十四条</w:t>
      </w:r>
      <w:r>
        <w:rPr>
          <w:rFonts w:hint="eastAsia" w:cs="宋体"/>
          <w:sz w:val="21"/>
          <w:szCs w:val="21"/>
        </w:rPr>
        <w:t xml:space="preserve"> 在争议协商、调解、仲裁或起诉过程中，双方仍应继续履行本合同约定的责任和义务。</w:t>
      </w:r>
    </w:p>
    <w:p>
      <w:pPr>
        <w:spacing w:before="120" w:after="120" w:line="360" w:lineRule="auto"/>
        <w:jc w:val="center"/>
        <w:rPr>
          <w:rFonts w:hint="eastAsia" w:ascii="宋体" w:hAnsi="宋体" w:cs="宋体"/>
          <w:b/>
          <w:sz w:val="21"/>
          <w:szCs w:val="21"/>
        </w:rPr>
      </w:pPr>
      <w:bookmarkStart w:id="367" w:name="_Toc257382670"/>
      <w:r>
        <w:rPr>
          <w:rFonts w:hint="eastAsia" w:ascii="宋体" w:hAnsi="宋体" w:cs="宋体"/>
          <w:b/>
          <w:sz w:val="21"/>
          <w:szCs w:val="21"/>
        </w:rPr>
        <w:t>其他</w:t>
      </w:r>
      <w:bookmarkEnd w:id="367"/>
    </w:p>
    <w:p>
      <w:pPr>
        <w:pStyle w:val="28"/>
        <w:spacing w:line="360" w:lineRule="auto"/>
        <w:ind w:firstLine="422"/>
        <w:rPr>
          <w:rFonts w:hint="eastAsia" w:cs="宋体"/>
          <w:sz w:val="21"/>
          <w:szCs w:val="21"/>
        </w:rPr>
        <w:sectPr>
          <w:pgSz w:w="11906" w:h="16838"/>
          <w:pgMar w:top="1418" w:right="1418" w:bottom="1440" w:left="1418" w:header="851" w:footer="851" w:gutter="0"/>
          <w:cols w:space="720" w:num="1"/>
          <w:docGrid w:type="linesAndChars" w:linePitch="312" w:charSpace="0"/>
        </w:sectPr>
      </w:pPr>
      <w:r>
        <w:rPr>
          <w:rFonts w:hint="eastAsia" w:cs="宋体"/>
          <w:b/>
          <w:sz w:val="21"/>
          <w:szCs w:val="21"/>
        </w:rPr>
        <w:t>第四十五条</w:t>
      </w:r>
      <w:r>
        <w:rPr>
          <w:rFonts w:hint="eastAsia" w:cs="宋体"/>
          <w:sz w:val="21"/>
          <w:szCs w:val="21"/>
        </w:rPr>
        <w:t xml:space="preserve"> 委托人可以对监理人提出并落实的合理化建议给予奖励。奖励办法在专用合同条款中约定。</w:t>
      </w:r>
    </w:p>
    <w:p>
      <w:pPr>
        <w:spacing w:line="360" w:lineRule="auto"/>
        <w:jc w:val="center"/>
        <w:rPr>
          <w:rFonts w:hint="eastAsia" w:ascii="宋体" w:hAnsi="宋体" w:cs="宋体"/>
          <w:b/>
          <w:szCs w:val="28"/>
        </w:rPr>
      </w:pPr>
      <w:r>
        <w:rPr>
          <w:rFonts w:hint="eastAsia" w:ascii="宋体" w:hAnsi="宋体" w:cs="宋体"/>
          <w:b/>
          <w:szCs w:val="28"/>
        </w:rPr>
        <w:t>第二部分   专用合同条款</w:t>
      </w:r>
    </w:p>
    <w:p>
      <w:pPr>
        <w:keepNext w:val="0"/>
        <w:keepLines w:val="0"/>
        <w:pageBreakBefore w:val="0"/>
        <w:widowControl w:val="0"/>
        <w:kinsoku/>
        <w:wordWrap/>
        <w:overflowPunct/>
        <w:topLinePunct w:val="0"/>
        <w:autoSpaceDE/>
        <w:autoSpaceDN/>
        <w:bidi w:val="0"/>
        <w:adjustRightInd/>
        <w:snapToGrid/>
        <w:spacing w:before="120" w:after="120" w:line="240" w:lineRule="auto"/>
        <w:jc w:val="center"/>
        <w:textAlignment w:val="auto"/>
        <w:rPr>
          <w:rFonts w:hint="eastAsia" w:ascii="宋体" w:hAnsi="宋体" w:cs="宋体"/>
          <w:b/>
          <w:sz w:val="21"/>
          <w:szCs w:val="21"/>
        </w:rPr>
      </w:pPr>
      <w:bookmarkStart w:id="368" w:name="_Toc257382672"/>
      <w:r>
        <w:rPr>
          <w:rFonts w:hint="eastAsia" w:ascii="宋体" w:hAnsi="宋体" w:cs="宋体"/>
          <w:b/>
          <w:sz w:val="21"/>
          <w:szCs w:val="21"/>
        </w:rPr>
        <w:t>监理依据</w:t>
      </w:r>
      <w:bookmarkEnd w:id="368"/>
    </w:p>
    <w:p>
      <w:pPr>
        <w:pStyle w:val="9"/>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 w:val="21"/>
          <w:szCs w:val="21"/>
        </w:rPr>
      </w:pPr>
      <w:r>
        <w:rPr>
          <w:rFonts w:hint="eastAsia" w:ascii="宋体" w:hAnsi="宋体" w:cs="宋体"/>
          <w:sz w:val="21"/>
          <w:szCs w:val="21"/>
        </w:rPr>
        <w:t>第三条 本合同的监理依据为：设计图纸、施工合同、《水利工程建设监理规定》及有关施工技术规范。</w:t>
      </w:r>
    </w:p>
    <w:p>
      <w:pPr>
        <w:keepNext w:val="0"/>
        <w:keepLines w:val="0"/>
        <w:pageBreakBefore w:val="0"/>
        <w:widowControl w:val="0"/>
        <w:kinsoku/>
        <w:wordWrap/>
        <w:overflowPunct/>
        <w:topLinePunct w:val="0"/>
        <w:autoSpaceDE/>
        <w:autoSpaceDN/>
        <w:bidi w:val="0"/>
        <w:adjustRightInd/>
        <w:snapToGrid/>
        <w:spacing w:before="120" w:after="120" w:line="240" w:lineRule="auto"/>
        <w:jc w:val="center"/>
        <w:textAlignment w:val="auto"/>
        <w:rPr>
          <w:rFonts w:hint="eastAsia" w:ascii="宋体" w:hAnsi="宋体" w:cs="宋体"/>
          <w:b/>
          <w:color w:val="000000"/>
          <w:sz w:val="21"/>
          <w:szCs w:val="21"/>
        </w:rPr>
      </w:pPr>
      <w:bookmarkStart w:id="369" w:name="_Toc257382673"/>
      <w:r>
        <w:rPr>
          <w:rFonts w:hint="eastAsia" w:ascii="宋体" w:hAnsi="宋体" w:cs="宋体"/>
          <w:b/>
          <w:sz w:val="21"/>
          <w:szCs w:val="21"/>
        </w:rPr>
        <w:t>委托人的权利</w:t>
      </w:r>
      <w:bookmarkEnd w:id="369"/>
    </w:p>
    <w:p>
      <w:pPr>
        <w:pStyle w:val="28"/>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cs="宋体"/>
          <w:color w:val="000000"/>
          <w:sz w:val="21"/>
          <w:szCs w:val="21"/>
        </w:rPr>
      </w:pPr>
      <w:r>
        <w:rPr>
          <w:rFonts w:hint="eastAsia" w:cs="宋体"/>
          <w:color w:val="000000"/>
          <w:sz w:val="21"/>
          <w:szCs w:val="21"/>
        </w:rPr>
        <w:t>第七条</w:t>
      </w:r>
    </w:p>
    <w:p>
      <w:pPr>
        <w:pStyle w:val="28"/>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cs="宋体"/>
          <w:color w:val="000000"/>
          <w:sz w:val="21"/>
          <w:szCs w:val="21"/>
        </w:rPr>
      </w:pPr>
      <w:r>
        <w:rPr>
          <w:rFonts w:hint="eastAsia" w:cs="宋体"/>
          <w:color w:val="000000"/>
          <w:sz w:val="21"/>
          <w:szCs w:val="21"/>
        </w:rPr>
        <w:t>五、当监理人发生下列违约情形时，委托人有权解除合同：</w:t>
      </w:r>
    </w:p>
    <w:p>
      <w:pPr>
        <w:pStyle w:val="28"/>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cs="宋体"/>
          <w:color w:val="000000"/>
          <w:sz w:val="21"/>
          <w:szCs w:val="21"/>
        </w:rPr>
      </w:pPr>
      <w:r>
        <w:rPr>
          <w:rFonts w:hint="eastAsia" w:cs="宋体"/>
          <w:color w:val="000000"/>
          <w:sz w:val="21"/>
          <w:szCs w:val="21"/>
        </w:rPr>
        <w:t>1、（由招标人与中标人签订合同时具体明确）；</w:t>
      </w:r>
    </w:p>
    <w:p>
      <w:pPr>
        <w:keepNext w:val="0"/>
        <w:keepLines w:val="0"/>
        <w:pageBreakBefore w:val="0"/>
        <w:widowControl w:val="0"/>
        <w:kinsoku/>
        <w:wordWrap/>
        <w:overflowPunct/>
        <w:topLinePunct w:val="0"/>
        <w:autoSpaceDE/>
        <w:autoSpaceDN/>
        <w:bidi w:val="0"/>
        <w:adjustRightInd/>
        <w:snapToGrid/>
        <w:spacing w:before="120" w:after="120" w:line="240" w:lineRule="auto"/>
        <w:jc w:val="center"/>
        <w:textAlignment w:val="auto"/>
        <w:rPr>
          <w:rFonts w:hint="eastAsia" w:ascii="宋体" w:hAnsi="宋体" w:cs="宋体"/>
          <w:b/>
          <w:color w:val="000000"/>
          <w:sz w:val="21"/>
          <w:szCs w:val="21"/>
        </w:rPr>
      </w:pPr>
      <w:bookmarkStart w:id="370" w:name="_Toc257382674"/>
      <w:r>
        <w:rPr>
          <w:rFonts w:hint="eastAsia" w:ascii="宋体" w:hAnsi="宋体" w:cs="宋体"/>
          <w:b/>
          <w:color w:val="000000"/>
          <w:sz w:val="21"/>
          <w:szCs w:val="21"/>
        </w:rPr>
        <w:t>监理人的权利</w:t>
      </w:r>
      <w:bookmarkEnd w:id="370"/>
    </w:p>
    <w:p>
      <w:pPr>
        <w:pStyle w:val="28"/>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cs="宋体"/>
          <w:color w:val="000000"/>
          <w:sz w:val="21"/>
          <w:szCs w:val="21"/>
        </w:rPr>
      </w:pPr>
      <w:r>
        <w:rPr>
          <w:rFonts w:hint="eastAsia" w:cs="宋体"/>
          <w:color w:val="000000"/>
          <w:sz w:val="21"/>
          <w:szCs w:val="21"/>
        </w:rPr>
        <w:t>第八条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000000"/>
          <w:sz w:val="21"/>
          <w:szCs w:val="21"/>
        </w:rPr>
      </w:pPr>
      <w:r>
        <w:rPr>
          <w:rFonts w:hint="eastAsia" w:ascii="宋体" w:hAnsi="宋体" w:cs="宋体"/>
          <w:color w:val="000000"/>
          <w:sz w:val="21"/>
          <w:szCs w:val="21"/>
        </w:rPr>
        <w:t xml:space="preserve">   八、当委托人发生下列违约情形时，监理人有权解除合同：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000000"/>
          <w:sz w:val="21"/>
          <w:szCs w:val="21"/>
        </w:rPr>
      </w:pPr>
      <w:r>
        <w:rPr>
          <w:rFonts w:hint="eastAsia" w:ascii="宋体" w:hAnsi="宋体" w:cs="宋体"/>
          <w:color w:val="000000"/>
          <w:sz w:val="21"/>
          <w:szCs w:val="21"/>
        </w:rPr>
        <w:t xml:space="preserve">     1、由招标人与中标人签订合同时具体明确；</w:t>
      </w:r>
    </w:p>
    <w:p>
      <w:pPr>
        <w:pStyle w:val="28"/>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cs="宋体"/>
          <w:color w:val="000000"/>
          <w:sz w:val="21"/>
          <w:szCs w:val="21"/>
        </w:rPr>
      </w:pPr>
      <w:r>
        <w:rPr>
          <w:rFonts w:hint="eastAsia" w:cs="宋体"/>
          <w:color w:val="000000"/>
          <w:sz w:val="21"/>
          <w:szCs w:val="21"/>
        </w:rPr>
        <w:t>九、委托人赋予监理人的其他权利：</w:t>
      </w:r>
    </w:p>
    <w:p>
      <w:pPr>
        <w:keepNext w:val="0"/>
        <w:keepLines w:val="0"/>
        <w:pageBreakBefore w:val="0"/>
        <w:widowControl w:val="0"/>
        <w:kinsoku/>
        <w:wordWrap/>
        <w:overflowPunct/>
        <w:topLinePunct w:val="0"/>
        <w:autoSpaceDE/>
        <w:autoSpaceDN/>
        <w:bidi w:val="0"/>
        <w:adjustRightInd/>
        <w:snapToGrid/>
        <w:spacing w:line="240" w:lineRule="auto"/>
        <w:ind w:firstLine="510"/>
        <w:textAlignment w:val="auto"/>
        <w:rPr>
          <w:rFonts w:hint="eastAsia" w:ascii="宋体" w:hAnsi="宋体" w:cs="宋体"/>
          <w:color w:val="000000"/>
          <w:sz w:val="21"/>
          <w:szCs w:val="21"/>
        </w:rPr>
      </w:pPr>
      <w:r>
        <w:rPr>
          <w:rFonts w:hint="eastAsia" w:ascii="宋体" w:hAnsi="宋体" w:cs="宋体"/>
          <w:color w:val="000000"/>
          <w:sz w:val="21"/>
          <w:szCs w:val="21"/>
        </w:rPr>
        <w:t>1、签发工程移交证书（若不授予则删除此款；若授予应约定监理人的具体权限）；</w:t>
      </w:r>
    </w:p>
    <w:p>
      <w:pPr>
        <w:keepNext w:val="0"/>
        <w:keepLines w:val="0"/>
        <w:pageBreakBefore w:val="0"/>
        <w:widowControl w:val="0"/>
        <w:kinsoku/>
        <w:wordWrap/>
        <w:overflowPunct/>
        <w:topLinePunct w:val="0"/>
        <w:autoSpaceDE/>
        <w:autoSpaceDN/>
        <w:bidi w:val="0"/>
        <w:adjustRightInd/>
        <w:snapToGrid/>
        <w:spacing w:line="240" w:lineRule="auto"/>
        <w:ind w:firstLine="510"/>
        <w:textAlignment w:val="auto"/>
        <w:rPr>
          <w:rFonts w:hint="eastAsia" w:ascii="宋体" w:hAnsi="宋体" w:cs="宋体"/>
          <w:color w:val="000000"/>
          <w:sz w:val="21"/>
          <w:szCs w:val="21"/>
        </w:rPr>
      </w:pPr>
      <w:r>
        <w:rPr>
          <w:rFonts w:hint="eastAsia" w:ascii="宋体" w:hAnsi="宋体" w:cs="宋体"/>
          <w:color w:val="000000"/>
          <w:sz w:val="21"/>
          <w:szCs w:val="21"/>
        </w:rPr>
        <w:t>2、签发保修责任终止证书（若不授予则删除此款；若授予应约定监理人的具体权限）；</w:t>
      </w:r>
    </w:p>
    <w:p>
      <w:pPr>
        <w:keepNext w:val="0"/>
        <w:keepLines w:val="0"/>
        <w:pageBreakBefore w:val="0"/>
        <w:widowControl w:val="0"/>
        <w:tabs>
          <w:tab w:val="left" w:pos="798"/>
        </w:tabs>
        <w:kinsoku/>
        <w:wordWrap/>
        <w:overflowPunct/>
        <w:topLinePunct w:val="0"/>
        <w:autoSpaceDE/>
        <w:autoSpaceDN/>
        <w:bidi w:val="0"/>
        <w:adjustRightInd/>
        <w:snapToGrid/>
        <w:spacing w:line="240" w:lineRule="auto"/>
        <w:ind w:firstLine="525" w:firstLineChars="250"/>
        <w:textAlignment w:val="auto"/>
        <w:rPr>
          <w:rFonts w:hint="eastAsia" w:ascii="宋体" w:hAnsi="宋体" w:cs="宋体"/>
          <w:color w:val="000000"/>
          <w:sz w:val="21"/>
          <w:szCs w:val="21"/>
        </w:rPr>
      </w:pPr>
      <w:bookmarkStart w:id="371" w:name="_Toc257382675"/>
      <w:r>
        <w:rPr>
          <w:rFonts w:hint="eastAsia" w:ascii="宋体" w:hAnsi="宋体" w:cs="宋体"/>
          <w:color w:val="000000"/>
          <w:sz w:val="21"/>
          <w:szCs w:val="21"/>
        </w:rPr>
        <w:t>3、监理人没有独立处理现场设计变更处置权。招标人授予总监理工程师的管理权限应当满足本工程需要。</w:t>
      </w:r>
    </w:p>
    <w:p>
      <w:pPr>
        <w:spacing w:after="120"/>
        <w:jc w:val="center"/>
        <w:rPr>
          <w:rFonts w:hint="eastAsia" w:ascii="宋体" w:hAnsi="宋体" w:cs="宋体"/>
          <w:b/>
          <w:color w:val="000000"/>
          <w:sz w:val="21"/>
          <w:szCs w:val="21"/>
        </w:rPr>
      </w:pPr>
      <w:r>
        <w:rPr>
          <w:rFonts w:hint="eastAsia" w:ascii="宋体" w:hAnsi="宋体" w:cs="宋体"/>
          <w:b/>
          <w:color w:val="000000"/>
          <w:sz w:val="21"/>
          <w:szCs w:val="21"/>
        </w:rPr>
        <w:t>委托人的义务</w:t>
      </w:r>
      <w:bookmarkEnd w:id="371"/>
    </w:p>
    <w:p>
      <w:pPr>
        <w:pStyle w:val="28"/>
        <w:spacing w:line="360" w:lineRule="auto"/>
        <w:ind w:firstLine="422"/>
        <w:rPr>
          <w:rFonts w:hint="eastAsia" w:cs="宋体"/>
          <w:color w:val="000000"/>
          <w:sz w:val="21"/>
          <w:szCs w:val="21"/>
        </w:rPr>
      </w:pPr>
      <w:r>
        <w:rPr>
          <w:rFonts w:hint="eastAsia" w:cs="宋体"/>
          <w:b/>
          <w:color w:val="000000"/>
          <w:sz w:val="21"/>
          <w:szCs w:val="21"/>
        </w:rPr>
        <w:t>第十条</w:t>
      </w:r>
      <w:r>
        <w:rPr>
          <w:rFonts w:hint="eastAsia" w:cs="宋体"/>
          <w:color w:val="000000"/>
          <w:sz w:val="21"/>
          <w:szCs w:val="21"/>
        </w:rPr>
        <w:t xml:space="preserve"> 委托人向监理机构免费提供的资料为：</w:t>
      </w:r>
    </w:p>
    <w:tbl>
      <w:tblPr>
        <w:tblStyle w:val="19"/>
        <w:tblW w:w="91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8"/>
        <w:gridCol w:w="2395"/>
        <w:gridCol w:w="599"/>
        <w:gridCol w:w="2096"/>
        <w:gridCol w:w="1496"/>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1" w:hRule="atLeast"/>
        </w:trPr>
        <w:tc>
          <w:tcPr>
            <w:tcW w:w="628"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2395"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资料名称</w:t>
            </w:r>
          </w:p>
        </w:tc>
        <w:tc>
          <w:tcPr>
            <w:tcW w:w="599"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份数</w:t>
            </w:r>
          </w:p>
        </w:tc>
        <w:tc>
          <w:tcPr>
            <w:tcW w:w="2096"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提供时间</w:t>
            </w:r>
          </w:p>
        </w:tc>
        <w:tc>
          <w:tcPr>
            <w:tcW w:w="1496"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收回时间</w:t>
            </w:r>
          </w:p>
        </w:tc>
        <w:tc>
          <w:tcPr>
            <w:tcW w:w="1917"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保存和保密要求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11" w:hRule="atLeast"/>
        </w:trPr>
        <w:tc>
          <w:tcPr>
            <w:tcW w:w="628" w:type="dxa"/>
            <w:vAlign w:val="center"/>
          </w:tcPr>
          <w:p>
            <w:pPr>
              <w:keepNext w:val="0"/>
              <w:keepLines w:val="0"/>
              <w:suppressLineNumbers w:val="0"/>
              <w:tabs>
                <w:tab w:val="left" w:pos="798"/>
              </w:tabs>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395" w:type="dxa"/>
            <w:vAlign w:val="center"/>
          </w:tcPr>
          <w:p>
            <w:pPr>
              <w:keepNext w:val="0"/>
              <w:keepLines w:val="0"/>
              <w:suppressLineNumbers w:val="0"/>
              <w:tabs>
                <w:tab w:val="left" w:pos="798"/>
              </w:tabs>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批复文件</w:t>
            </w:r>
          </w:p>
        </w:tc>
        <w:tc>
          <w:tcPr>
            <w:tcW w:w="599" w:type="dxa"/>
            <w:vAlign w:val="center"/>
          </w:tcPr>
          <w:p>
            <w:pPr>
              <w:keepNext w:val="0"/>
              <w:keepLines w:val="0"/>
              <w:suppressLineNumbers w:val="0"/>
              <w:tabs>
                <w:tab w:val="left" w:pos="798"/>
              </w:tabs>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096" w:type="dxa"/>
            <w:vAlign w:val="center"/>
          </w:tcPr>
          <w:p>
            <w:pPr>
              <w:keepNext w:val="0"/>
              <w:keepLines w:val="0"/>
              <w:suppressLineNumbers w:val="0"/>
              <w:tabs>
                <w:tab w:val="left" w:pos="798"/>
              </w:tabs>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合同生效后</w:t>
            </w:r>
          </w:p>
        </w:tc>
        <w:tc>
          <w:tcPr>
            <w:tcW w:w="1496" w:type="dxa"/>
            <w:vAlign w:val="center"/>
          </w:tcPr>
          <w:p>
            <w:pPr>
              <w:keepNext w:val="0"/>
              <w:keepLines w:val="0"/>
              <w:suppressLineNumbers w:val="0"/>
              <w:tabs>
                <w:tab w:val="left" w:pos="798"/>
              </w:tabs>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合同终止前</w:t>
            </w:r>
          </w:p>
        </w:tc>
        <w:tc>
          <w:tcPr>
            <w:tcW w:w="1917" w:type="dxa"/>
            <w:vAlign w:val="center"/>
          </w:tcPr>
          <w:p>
            <w:pPr>
              <w:keepNext w:val="0"/>
              <w:keepLines w:val="0"/>
              <w:suppressLineNumbers w:val="0"/>
              <w:tabs>
                <w:tab w:val="left" w:pos="798"/>
              </w:tabs>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7" w:hRule="atLeast"/>
        </w:trPr>
        <w:tc>
          <w:tcPr>
            <w:tcW w:w="628" w:type="dxa"/>
            <w:vAlign w:val="center"/>
          </w:tcPr>
          <w:p>
            <w:pPr>
              <w:keepNext w:val="0"/>
              <w:keepLines w:val="0"/>
              <w:suppressLineNumbers w:val="0"/>
              <w:tabs>
                <w:tab w:val="left" w:pos="798"/>
              </w:tabs>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2395" w:type="dxa"/>
            <w:vAlign w:val="center"/>
          </w:tcPr>
          <w:p>
            <w:pPr>
              <w:keepNext w:val="0"/>
              <w:keepLines w:val="0"/>
              <w:suppressLineNumbers w:val="0"/>
              <w:tabs>
                <w:tab w:val="left" w:pos="798"/>
              </w:tabs>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施工图纸</w:t>
            </w:r>
          </w:p>
        </w:tc>
        <w:tc>
          <w:tcPr>
            <w:tcW w:w="599" w:type="dxa"/>
            <w:vAlign w:val="center"/>
          </w:tcPr>
          <w:p>
            <w:pPr>
              <w:keepNext w:val="0"/>
              <w:keepLines w:val="0"/>
              <w:suppressLineNumbers w:val="0"/>
              <w:tabs>
                <w:tab w:val="left" w:pos="798"/>
              </w:tabs>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209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合同生效后</w:t>
            </w:r>
          </w:p>
        </w:tc>
        <w:tc>
          <w:tcPr>
            <w:tcW w:w="149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合同终止前</w:t>
            </w:r>
          </w:p>
        </w:tc>
        <w:tc>
          <w:tcPr>
            <w:tcW w:w="1917" w:type="dxa"/>
            <w:vAlign w:val="center"/>
          </w:tcPr>
          <w:p>
            <w:pPr>
              <w:keepNext w:val="0"/>
              <w:keepLines w:val="0"/>
              <w:suppressLineNumbers w:val="0"/>
              <w:tabs>
                <w:tab w:val="left" w:pos="798"/>
              </w:tabs>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不得流入非相</w:t>
            </w:r>
          </w:p>
          <w:p>
            <w:pPr>
              <w:keepNext w:val="0"/>
              <w:keepLines w:val="0"/>
              <w:suppressLineNumbers w:val="0"/>
              <w:tabs>
                <w:tab w:val="left" w:pos="798"/>
              </w:tabs>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关单位及个人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7" w:hRule="atLeast"/>
        </w:trPr>
        <w:tc>
          <w:tcPr>
            <w:tcW w:w="628" w:type="dxa"/>
            <w:vAlign w:val="center"/>
          </w:tcPr>
          <w:p>
            <w:pPr>
              <w:keepNext w:val="0"/>
              <w:keepLines w:val="0"/>
              <w:suppressLineNumbers w:val="0"/>
              <w:tabs>
                <w:tab w:val="left" w:pos="798"/>
              </w:tabs>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2395" w:type="dxa"/>
            <w:vAlign w:val="center"/>
          </w:tcPr>
          <w:p>
            <w:pPr>
              <w:keepNext w:val="0"/>
              <w:keepLines w:val="0"/>
              <w:suppressLineNumbers w:val="0"/>
              <w:tabs>
                <w:tab w:val="left" w:pos="798"/>
              </w:tabs>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施工合同</w:t>
            </w:r>
          </w:p>
        </w:tc>
        <w:tc>
          <w:tcPr>
            <w:tcW w:w="599" w:type="dxa"/>
            <w:vAlign w:val="center"/>
          </w:tcPr>
          <w:p>
            <w:pPr>
              <w:keepNext w:val="0"/>
              <w:keepLines w:val="0"/>
              <w:suppressLineNumbers w:val="0"/>
              <w:tabs>
                <w:tab w:val="left" w:pos="798"/>
              </w:tabs>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09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合同生效后</w:t>
            </w:r>
          </w:p>
        </w:tc>
        <w:tc>
          <w:tcPr>
            <w:tcW w:w="149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合同终止前</w:t>
            </w:r>
          </w:p>
        </w:tc>
        <w:tc>
          <w:tcPr>
            <w:tcW w:w="1917" w:type="dxa"/>
            <w:vAlign w:val="center"/>
          </w:tcPr>
          <w:p>
            <w:pPr>
              <w:keepNext w:val="0"/>
              <w:keepLines w:val="0"/>
              <w:suppressLineNumbers w:val="0"/>
              <w:tabs>
                <w:tab w:val="left" w:pos="798"/>
              </w:tabs>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不得流入非相</w:t>
            </w:r>
          </w:p>
          <w:p>
            <w:pPr>
              <w:keepNext w:val="0"/>
              <w:keepLines w:val="0"/>
              <w:suppressLineNumbers w:val="0"/>
              <w:tabs>
                <w:tab w:val="left" w:pos="798"/>
              </w:tabs>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关单位及个人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1" w:hRule="atLeast"/>
        </w:trPr>
        <w:tc>
          <w:tcPr>
            <w:tcW w:w="628" w:type="dxa"/>
            <w:vAlign w:val="center"/>
          </w:tcPr>
          <w:p>
            <w:pPr>
              <w:keepNext w:val="0"/>
              <w:keepLines w:val="0"/>
              <w:suppressLineNumbers w:val="0"/>
              <w:tabs>
                <w:tab w:val="left" w:pos="798"/>
              </w:tabs>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2395" w:type="dxa"/>
            <w:vAlign w:val="center"/>
          </w:tcPr>
          <w:p>
            <w:pPr>
              <w:keepNext w:val="0"/>
              <w:keepLines w:val="0"/>
              <w:suppressLineNumbers w:val="0"/>
              <w:tabs>
                <w:tab w:val="left" w:pos="798"/>
              </w:tabs>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承包人投标文件</w:t>
            </w:r>
          </w:p>
        </w:tc>
        <w:tc>
          <w:tcPr>
            <w:tcW w:w="599" w:type="dxa"/>
            <w:vAlign w:val="center"/>
          </w:tcPr>
          <w:p>
            <w:pPr>
              <w:keepNext w:val="0"/>
              <w:keepLines w:val="0"/>
              <w:suppressLineNumbers w:val="0"/>
              <w:tabs>
                <w:tab w:val="left" w:pos="798"/>
              </w:tabs>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09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合同生效后</w:t>
            </w:r>
          </w:p>
        </w:tc>
        <w:tc>
          <w:tcPr>
            <w:tcW w:w="149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合同终止前</w:t>
            </w:r>
          </w:p>
        </w:tc>
        <w:tc>
          <w:tcPr>
            <w:tcW w:w="1917" w:type="dxa"/>
            <w:vAlign w:val="center"/>
          </w:tcPr>
          <w:p>
            <w:pPr>
              <w:keepNext w:val="0"/>
              <w:keepLines w:val="0"/>
              <w:suppressLineNumbers w:val="0"/>
              <w:tabs>
                <w:tab w:val="left" w:pos="798"/>
              </w:tabs>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7" w:hRule="atLeast"/>
        </w:trPr>
        <w:tc>
          <w:tcPr>
            <w:tcW w:w="628" w:type="dxa"/>
            <w:vAlign w:val="center"/>
          </w:tcPr>
          <w:p>
            <w:pPr>
              <w:keepNext w:val="0"/>
              <w:keepLines w:val="0"/>
              <w:suppressLineNumbers w:val="0"/>
              <w:tabs>
                <w:tab w:val="left" w:pos="798"/>
              </w:tabs>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2395" w:type="dxa"/>
            <w:vAlign w:val="center"/>
          </w:tcPr>
          <w:p>
            <w:pPr>
              <w:keepNext w:val="0"/>
              <w:keepLines w:val="0"/>
              <w:suppressLineNumbers w:val="0"/>
              <w:tabs>
                <w:tab w:val="left" w:pos="798"/>
              </w:tabs>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有关技术资料</w:t>
            </w:r>
          </w:p>
        </w:tc>
        <w:tc>
          <w:tcPr>
            <w:tcW w:w="599" w:type="dxa"/>
            <w:vAlign w:val="center"/>
          </w:tcPr>
          <w:p>
            <w:pPr>
              <w:keepNext w:val="0"/>
              <w:keepLines w:val="0"/>
              <w:suppressLineNumbers w:val="0"/>
              <w:tabs>
                <w:tab w:val="left" w:pos="798"/>
              </w:tabs>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09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合同生效后</w:t>
            </w:r>
          </w:p>
        </w:tc>
        <w:tc>
          <w:tcPr>
            <w:tcW w:w="149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合同终止前</w:t>
            </w:r>
          </w:p>
        </w:tc>
        <w:tc>
          <w:tcPr>
            <w:tcW w:w="191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不得流入非相</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关单位及个人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7" w:hRule="atLeast"/>
        </w:trPr>
        <w:tc>
          <w:tcPr>
            <w:tcW w:w="628" w:type="dxa"/>
            <w:vAlign w:val="center"/>
          </w:tcPr>
          <w:p>
            <w:pPr>
              <w:keepNext w:val="0"/>
              <w:keepLines w:val="0"/>
              <w:suppressLineNumbers w:val="0"/>
              <w:tabs>
                <w:tab w:val="left" w:pos="798"/>
              </w:tabs>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2395" w:type="dxa"/>
            <w:vAlign w:val="center"/>
          </w:tcPr>
          <w:p>
            <w:pPr>
              <w:keepNext w:val="0"/>
              <w:keepLines w:val="0"/>
              <w:suppressLineNumbers w:val="0"/>
              <w:tabs>
                <w:tab w:val="left" w:pos="798"/>
              </w:tabs>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其它相关资料</w:t>
            </w:r>
          </w:p>
        </w:tc>
        <w:tc>
          <w:tcPr>
            <w:tcW w:w="599" w:type="dxa"/>
            <w:vAlign w:val="center"/>
          </w:tcPr>
          <w:p>
            <w:pPr>
              <w:keepNext w:val="0"/>
              <w:keepLines w:val="0"/>
              <w:suppressLineNumbers w:val="0"/>
              <w:tabs>
                <w:tab w:val="left" w:pos="798"/>
              </w:tabs>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09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合同生效后</w:t>
            </w:r>
          </w:p>
        </w:tc>
        <w:tc>
          <w:tcPr>
            <w:tcW w:w="149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合同终止前</w:t>
            </w:r>
          </w:p>
        </w:tc>
        <w:tc>
          <w:tcPr>
            <w:tcW w:w="191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不得流入非相</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关单位及个人</w:t>
            </w:r>
          </w:p>
        </w:tc>
      </w:tr>
    </w:tbl>
    <w:p>
      <w:pPr>
        <w:pStyle w:val="28"/>
        <w:spacing w:line="360" w:lineRule="auto"/>
        <w:ind w:firstLine="422"/>
        <w:rPr>
          <w:rFonts w:hint="eastAsia" w:cs="宋体"/>
          <w:color w:val="000000"/>
          <w:sz w:val="21"/>
          <w:szCs w:val="21"/>
        </w:rPr>
      </w:pPr>
      <w:r>
        <w:rPr>
          <w:rFonts w:hint="eastAsia" w:cs="宋体"/>
          <w:b/>
          <w:color w:val="000000"/>
          <w:sz w:val="21"/>
          <w:szCs w:val="21"/>
        </w:rPr>
        <w:t>第十一条</w:t>
      </w:r>
      <w:r>
        <w:rPr>
          <w:rFonts w:hint="eastAsia" w:cs="宋体"/>
          <w:color w:val="000000"/>
          <w:sz w:val="21"/>
          <w:szCs w:val="21"/>
        </w:rPr>
        <w:t xml:space="preserve"> 委托人对监理机构书面提交并要求作出决定的事宜作出书面决定并送达的时限：</w:t>
      </w:r>
    </w:p>
    <w:p>
      <w:pPr>
        <w:pStyle w:val="28"/>
        <w:spacing w:line="360" w:lineRule="auto"/>
        <w:ind w:firstLine="422"/>
        <w:rPr>
          <w:rFonts w:hint="eastAsia" w:cs="宋体"/>
          <w:b/>
          <w:bCs/>
          <w:color w:val="000000"/>
          <w:sz w:val="21"/>
          <w:szCs w:val="21"/>
        </w:rPr>
      </w:pPr>
      <w:r>
        <w:rPr>
          <w:rFonts w:hint="eastAsia" w:cs="宋体"/>
          <w:b/>
          <w:bCs/>
          <w:color w:val="000000"/>
          <w:sz w:val="21"/>
          <w:szCs w:val="21"/>
        </w:rPr>
        <w:t>一般文件</w:t>
      </w:r>
      <w:r>
        <w:rPr>
          <w:rFonts w:hint="eastAsia" w:cs="宋体"/>
          <w:b/>
          <w:bCs/>
          <w:color w:val="000000"/>
          <w:sz w:val="21"/>
          <w:szCs w:val="21"/>
          <w:u w:val="single"/>
        </w:rPr>
        <w:t xml:space="preserve">  5 </w:t>
      </w:r>
      <w:r>
        <w:rPr>
          <w:rFonts w:hint="eastAsia" w:cs="宋体"/>
          <w:b/>
          <w:bCs/>
          <w:color w:val="000000"/>
          <w:sz w:val="21"/>
          <w:szCs w:val="21"/>
        </w:rPr>
        <w:t>天；紧急事项</w:t>
      </w:r>
      <w:r>
        <w:rPr>
          <w:rFonts w:hint="eastAsia" w:cs="宋体"/>
          <w:b/>
          <w:bCs/>
          <w:color w:val="000000"/>
          <w:sz w:val="21"/>
          <w:szCs w:val="21"/>
          <w:u w:val="single"/>
        </w:rPr>
        <w:t xml:space="preserve"> 3  </w:t>
      </w:r>
      <w:r>
        <w:rPr>
          <w:rFonts w:hint="eastAsia" w:cs="宋体"/>
          <w:b/>
          <w:bCs/>
          <w:color w:val="000000"/>
          <w:sz w:val="21"/>
          <w:szCs w:val="21"/>
        </w:rPr>
        <w:t>天；变更文件</w:t>
      </w:r>
      <w:r>
        <w:rPr>
          <w:rFonts w:hint="eastAsia" w:cs="宋体"/>
          <w:b/>
          <w:bCs/>
          <w:color w:val="000000"/>
          <w:sz w:val="21"/>
          <w:szCs w:val="21"/>
          <w:u w:val="single"/>
        </w:rPr>
        <w:t xml:space="preserve"> 7 </w:t>
      </w:r>
      <w:r>
        <w:rPr>
          <w:rFonts w:hint="eastAsia" w:cs="宋体"/>
          <w:b/>
          <w:bCs/>
          <w:color w:val="000000"/>
          <w:sz w:val="21"/>
          <w:szCs w:val="21"/>
        </w:rPr>
        <w:t>天。</w:t>
      </w:r>
    </w:p>
    <w:p>
      <w:pPr>
        <w:spacing w:before="120" w:after="120" w:line="360" w:lineRule="auto"/>
        <w:jc w:val="center"/>
        <w:rPr>
          <w:rFonts w:hint="eastAsia" w:ascii="宋体" w:hAnsi="宋体" w:cs="宋体"/>
          <w:b/>
          <w:color w:val="000000"/>
          <w:sz w:val="21"/>
          <w:szCs w:val="21"/>
        </w:rPr>
      </w:pPr>
      <w:bookmarkStart w:id="372" w:name="_Toc257382676"/>
      <w:r>
        <w:rPr>
          <w:rFonts w:hint="eastAsia" w:ascii="宋体" w:hAnsi="宋体" w:cs="宋体"/>
          <w:b/>
          <w:color w:val="000000"/>
          <w:sz w:val="21"/>
          <w:szCs w:val="21"/>
        </w:rPr>
        <w:t>监理人的义务</w:t>
      </w:r>
      <w:bookmarkEnd w:id="372"/>
    </w:p>
    <w:p>
      <w:pPr>
        <w:pStyle w:val="28"/>
        <w:spacing w:line="360" w:lineRule="auto"/>
        <w:ind w:firstLine="422"/>
        <w:rPr>
          <w:rFonts w:hint="eastAsia" w:cs="宋体"/>
          <w:color w:val="000000"/>
          <w:sz w:val="21"/>
          <w:szCs w:val="21"/>
        </w:rPr>
      </w:pPr>
      <w:r>
        <w:rPr>
          <w:rFonts w:hint="eastAsia" w:cs="宋体"/>
          <w:b/>
          <w:color w:val="000000"/>
          <w:sz w:val="21"/>
          <w:szCs w:val="21"/>
        </w:rPr>
        <w:t xml:space="preserve">第二十条 </w:t>
      </w:r>
      <w:r>
        <w:rPr>
          <w:rFonts w:hint="eastAsia" w:cs="宋体"/>
          <w:color w:val="000000"/>
          <w:sz w:val="21"/>
          <w:szCs w:val="21"/>
        </w:rPr>
        <w:t>监理服务内容：</w:t>
      </w:r>
      <w:r>
        <w:rPr>
          <w:rFonts w:hint="eastAsia" w:cs="宋体"/>
          <w:color w:val="000000"/>
          <w:sz w:val="21"/>
          <w:szCs w:val="21"/>
          <w:u w:val="single"/>
        </w:rPr>
        <w:t>（参照附件）</w:t>
      </w:r>
      <w:r>
        <w:rPr>
          <w:rFonts w:hint="eastAsia" w:cs="宋体"/>
          <w:color w:val="000000"/>
          <w:sz w:val="21"/>
          <w:szCs w:val="21"/>
        </w:rPr>
        <w:t>。</w:t>
      </w:r>
    </w:p>
    <w:p>
      <w:pPr>
        <w:pStyle w:val="28"/>
        <w:spacing w:line="360" w:lineRule="auto"/>
        <w:ind w:firstLine="422"/>
        <w:rPr>
          <w:rFonts w:hint="eastAsia" w:cs="宋体"/>
          <w:color w:val="000000"/>
          <w:sz w:val="21"/>
          <w:szCs w:val="21"/>
        </w:rPr>
      </w:pPr>
      <w:r>
        <w:rPr>
          <w:rFonts w:hint="eastAsia" w:cs="宋体"/>
          <w:b/>
          <w:color w:val="000000"/>
          <w:sz w:val="21"/>
          <w:szCs w:val="21"/>
        </w:rPr>
        <w:t xml:space="preserve">第二十一条 </w:t>
      </w:r>
      <w:r>
        <w:rPr>
          <w:rFonts w:hint="eastAsia" w:cs="宋体"/>
          <w:color w:val="000000"/>
          <w:sz w:val="21"/>
          <w:szCs w:val="21"/>
        </w:rPr>
        <w:t>监理人应在监理合同生效后的</w:t>
      </w:r>
      <w:r>
        <w:rPr>
          <w:rFonts w:hint="eastAsia" w:cs="宋体"/>
          <w:color w:val="000000"/>
          <w:sz w:val="21"/>
          <w:szCs w:val="21"/>
          <w:u w:val="single"/>
        </w:rPr>
        <w:t xml:space="preserve">  3  </w:t>
      </w:r>
      <w:r>
        <w:rPr>
          <w:rFonts w:hint="eastAsia" w:cs="宋体"/>
          <w:color w:val="000000"/>
          <w:sz w:val="21"/>
          <w:szCs w:val="21"/>
        </w:rPr>
        <w:t>天内组建监理机构，并进驻现场。</w:t>
      </w:r>
    </w:p>
    <w:p>
      <w:pPr>
        <w:tabs>
          <w:tab w:val="left" w:pos="798"/>
        </w:tabs>
        <w:spacing w:line="360" w:lineRule="auto"/>
        <w:ind w:firstLine="315" w:firstLineChars="150"/>
        <w:rPr>
          <w:rFonts w:hint="eastAsia" w:ascii="宋体" w:hAnsi="宋体" w:cs="宋体"/>
          <w:color w:val="000000"/>
          <w:sz w:val="21"/>
          <w:szCs w:val="21"/>
        </w:rPr>
      </w:pPr>
      <w:r>
        <w:rPr>
          <w:rFonts w:hint="eastAsia" w:ascii="宋体" w:hAnsi="宋体" w:cs="宋体"/>
          <w:color w:val="000000"/>
          <w:sz w:val="21"/>
          <w:szCs w:val="21"/>
        </w:rPr>
        <w:t xml:space="preserve"> </w:t>
      </w:r>
      <w:r>
        <w:rPr>
          <w:rFonts w:hint="eastAsia" w:ascii="宋体" w:hAnsi="宋体" w:cs="宋体"/>
          <w:b/>
          <w:color w:val="000000"/>
          <w:sz w:val="21"/>
          <w:szCs w:val="21"/>
        </w:rPr>
        <w:t xml:space="preserve">第二十七条 </w:t>
      </w:r>
      <w:r>
        <w:rPr>
          <w:rFonts w:hint="eastAsia" w:ascii="宋体" w:hAnsi="宋体" w:cs="宋体"/>
          <w:color w:val="000000"/>
          <w:sz w:val="21"/>
          <w:szCs w:val="21"/>
        </w:rPr>
        <w:t>需旁站监理的工程关键部位是：由监理人提出，报委托人审核批准后确定；需旁站监理的关键工序：由监理人提出，报委托人审核批准后确定。</w:t>
      </w:r>
    </w:p>
    <w:p>
      <w:pPr>
        <w:tabs>
          <w:tab w:val="left" w:pos="798"/>
        </w:tabs>
        <w:spacing w:line="360" w:lineRule="auto"/>
        <w:ind w:firstLine="420" w:firstLineChars="200"/>
        <w:rPr>
          <w:rFonts w:hint="eastAsia" w:ascii="宋体" w:hAnsi="宋体" w:cs="宋体"/>
          <w:b/>
          <w:color w:val="000000"/>
          <w:sz w:val="21"/>
          <w:szCs w:val="21"/>
        </w:rPr>
      </w:pPr>
      <w:r>
        <w:rPr>
          <w:rFonts w:hint="eastAsia" w:ascii="宋体" w:hAnsi="宋体" w:cs="宋体"/>
          <w:b/>
          <w:color w:val="000000"/>
          <w:sz w:val="21"/>
          <w:szCs w:val="21"/>
        </w:rPr>
        <w:t xml:space="preserve">第三十条   </w:t>
      </w:r>
      <w:r>
        <w:rPr>
          <w:rFonts w:hint="eastAsia" w:ascii="宋体" w:hAnsi="宋体" w:cs="宋体"/>
          <w:color w:val="000000"/>
          <w:sz w:val="21"/>
          <w:szCs w:val="21"/>
        </w:rPr>
        <w:t>委托人委托监理人主持的分部工程验收：由招标人与中标人签订合同时具体明确。</w:t>
      </w:r>
    </w:p>
    <w:p>
      <w:pPr>
        <w:pStyle w:val="28"/>
        <w:spacing w:line="360" w:lineRule="auto"/>
        <w:ind w:firstLine="422"/>
        <w:rPr>
          <w:rFonts w:hint="eastAsia" w:cs="宋体"/>
          <w:color w:val="000000"/>
          <w:sz w:val="21"/>
          <w:szCs w:val="21"/>
        </w:rPr>
      </w:pPr>
      <w:r>
        <w:rPr>
          <w:rFonts w:hint="eastAsia" w:cs="宋体"/>
          <w:b/>
          <w:color w:val="000000"/>
          <w:sz w:val="21"/>
          <w:szCs w:val="21"/>
        </w:rPr>
        <w:t>第三十一条</w:t>
      </w:r>
      <w:r>
        <w:rPr>
          <w:rFonts w:hint="eastAsia" w:cs="宋体"/>
          <w:color w:val="000000"/>
          <w:sz w:val="21"/>
          <w:szCs w:val="21"/>
        </w:rPr>
        <w:t xml:space="preserve"> 在本合同终止后</w:t>
      </w:r>
      <w:r>
        <w:rPr>
          <w:rFonts w:hint="eastAsia" w:cs="宋体"/>
          <w:color w:val="000000"/>
          <w:sz w:val="21"/>
          <w:szCs w:val="21"/>
          <w:u w:val="single"/>
        </w:rPr>
        <w:t xml:space="preserve"> 30 </w:t>
      </w:r>
      <w:r>
        <w:rPr>
          <w:rFonts w:hint="eastAsia" w:cs="宋体"/>
          <w:color w:val="000000"/>
          <w:sz w:val="21"/>
          <w:szCs w:val="21"/>
        </w:rPr>
        <w:t>天内，未征得委托人同意，不得泄露与本合同业务有关的技术、商务等秘密。</w:t>
      </w:r>
    </w:p>
    <w:p>
      <w:pPr>
        <w:spacing w:before="120" w:after="120" w:line="360" w:lineRule="auto"/>
        <w:jc w:val="center"/>
        <w:rPr>
          <w:rFonts w:hint="eastAsia" w:ascii="宋体" w:hAnsi="宋体" w:cs="宋体"/>
          <w:b/>
          <w:color w:val="000000"/>
          <w:sz w:val="21"/>
          <w:szCs w:val="21"/>
        </w:rPr>
      </w:pPr>
      <w:bookmarkStart w:id="373" w:name="_Toc257382677"/>
      <w:r>
        <w:rPr>
          <w:rFonts w:hint="eastAsia" w:ascii="宋体" w:hAnsi="宋体" w:cs="宋体"/>
          <w:b/>
          <w:color w:val="000000"/>
          <w:sz w:val="21"/>
          <w:szCs w:val="21"/>
        </w:rPr>
        <w:t>监理服务酬金</w:t>
      </w:r>
      <w:bookmarkEnd w:id="373"/>
    </w:p>
    <w:p>
      <w:pPr>
        <w:pStyle w:val="28"/>
        <w:spacing w:line="360" w:lineRule="auto"/>
        <w:ind w:firstLine="422"/>
        <w:rPr>
          <w:rFonts w:hint="eastAsia" w:cs="宋体"/>
          <w:color w:val="000000"/>
          <w:sz w:val="21"/>
          <w:szCs w:val="21"/>
        </w:rPr>
      </w:pPr>
      <w:r>
        <w:rPr>
          <w:rFonts w:hint="eastAsia" w:cs="宋体"/>
          <w:b/>
          <w:color w:val="000000"/>
          <w:sz w:val="21"/>
          <w:szCs w:val="21"/>
        </w:rPr>
        <w:t>第三十二条</w:t>
      </w:r>
      <w:r>
        <w:rPr>
          <w:rFonts w:hint="eastAsia" w:cs="宋体"/>
          <w:color w:val="000000"/>
          <w:sz w:val="21"/>
          <w:szCs w:val="21"/>
        </w:rPr>
        <w:t xml:space="preserve"> 监理正常服务酬金支付方法：</w:t>
      </w:r>
    </w:p>
    <w:p>
      <w:pPr>
        <w:spacing w:line="360" w:lineRule="auto"/>
        <w:rPr>
          <w:rFonts w:hint="eastAsia" w:ascii="宋体" w:hAnsi="宋体" w:cs="宋体"/>
          <w:color w:val="000000"/>
          <w:sz w:val="21"/>
          <w:szCs w:val="21"/>
        </w:rPr>
      </w:pPr>
      <w:r>
        <w:rPr>
          <w:rFonts w:hint="eastAsia" w:ascii="宋体" w:hAnsi="宋体" w:cs="宋体"/>
          <w:color w:val="000000"/>
          <w:sz w:val="21"/>
          <w:szCs w:val="21"/>
        </w:rPr>
        <w:t xml:space="preserve">    一、支付时间:</w:t>
      </w:r>
      <w:r>
        <w:rPr>
          <w:rFonts w:hint="eastAsia" w:ascii="宋体" w:hAnsi="宋体" w:cs="宋体"/>
          <w:color w:val="000000"/>
          <w:sz w:val="21"/>
          <w:szCs w:val="21"/>
          <w:u w:val="single"/>
        </w:rPr>
        <w:t xml:space="preserve">   详见支付方式中的说明       </w:t>
      </w:r>
      <w:r>
        <w:rPr>
          <w:rFonts w:hint="eastAsia" w:ascii="宋体" w:hAnsi="宋体" w:cs="宋体"/>
          <w:color w:val="000000"/>
          <w:sz w:val="21"/>
          <w:szCs w:val="21"/>
        </w:rPr>
        <w:t>。</w:t>
      </w:r>
    </w:p>
    <w:p>
      <w:pPr>
        <w:spacing w:line="360" w:lineRule="auto"/>
        <w:rPr>
          <w:rFonts w:hint="eastAsia" w:ascii="宋体" w:hAnsi="宋体" w:cs="宋体"/>
          <w:color w:val="000000"/>
          <w:sz w:val="21"/>
          <w:szCs w:val="21"/>
          <w:u w:val="single"/>
        </w:rPr>
      </w:pPr>
      <w:r>
        <w:rPr>
          <w:rFonts w:hint="eastAsia" w:ascii="宋体" w:hAnsi="宋体" w:cs="宋体"/>
          <w:color w:val="000000"/>
          <w:sz w:val="21"/>
          <w:szCs w:val="21"/>
        </w:rPr>
        <w:t xml:space="preserve">    二、支付方式：</w:t>
      </w:r>
      <w:r>
        <w:rPr>
          <w:rFonts w:hint="eastAsia" w:ascii="宋体" w:hAnsi="宋体" w:cs="宋体"/>
          <w:color w:val="000000"/>
          <w:sz w:val="21"/>
          <w:szCs w:val="21"/>
          <w:u w:val="single"/>
        </w:rPr>
        <w:t>合同生效后的一个月内，支付监理费总额的10%；工程总进度达50%，支付监理费总额的30%；工程总进度达80%，支付监理费总额的30%，全部工程完成竣工验收，工程审计完成、承包人交回全部竣工资料后，付至承包人结算价价款的95%，余5%做质量保证金，根据《工程质量保修办法》的规定，完成对保证金的支付。</w:t>
      </w:r>
    </w:p>
    <w:p>
      <w:pPr>
        <w:pStyle w:val="28"/>
        <w:spacing w:line="360" w:lineRule="auto"/>
        <w:ind w:firstLine="422"/>
        <w:rPr>
          <w:rFonts w:hint="eastAsia" w:cs="宋体"/>
          <w:color w:val="000000"/>
          <w:sz w:val="21"/>
          <w:szCs w:val="21"/>
        </w:rPr>
      </w:pPr>
      <w:r>
        <w:rPr>
          <w:rFonts w:hint="eastAsia" w:cs="宋体"/>
          <w:b/>
          <w:color w:val="000000"/>
          <w:sz w:val="21"/>
          <w:szCs w:val="21"/>
        </w:rPr>
        <w:t>第三十三条</w:t>
      </w:r>
      <w:r>
        <w:rPr>
          <w:rFonts w:hint="eastAsia" w:cs="宋体"/>
          <w:color w:val="000000"/>
          <w:sz w:val="21"/>
          <w:szCs w:val="21"/>
        </w:rPr>
        <w:t xml:space="preserve"> 监理附加服务酬金的计取与支付方法：</w:t>
      </w:r>
    </w:p>
    <w:p>
      <w:pPr>
        <w:spacing w:line="360" w:lineRule="auto"/>
        <w:ind w:firstLine="403" w:firstLineChars="192"/>
        <w:rPr>
          <w:rFonts w:hint="eastAsia" w:ascii="宋体" w:hAnsi="宋体" w:cs="宋体"/>
          <w:color w:val="000000"/>
          <w:sz w:val="21"/>
          <w:szCs w:val="21"/>
        </w:rPr>
      </w:pPr>
      <w:r>
        <w:rPr>
          <w:rFonts w:hint="eastAsia" w:ascii="宋体" w:hAnsi="宋体" w:cs="宋体"/>
          <w:color w:val="000000"/>
          <w:sz w:val="21"/>
          <w:szCs w:val="21"/>
        </w:rPr>
        <w:t>一、计取方法为：</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pPr>
        <w:spacing w:line="360" w:lineRule="auto"/>
        <w:ind w:firstLine="403" w:firstLineChars="192"/>
        <w:rPr>
          <w:rFonts w:hint="eastAsia" w:ascii="宋体" w:hAnsi="宋体" w:cs="宋体"/>
          <w:color w:val="000000"/>
          <w:sz w:val="21"/>
          <w:szCs w:val="21"/>
        </w:rPr>
      </w:pPr>
      <w:r>
        <w:rPr>
          <w:rFonts w:hint="eastAsia" w:ascii="宋体" w:hAnsi="宋体" w:cs="宋体"/>
          <w:color w:val="000000"/>
          <w:sz w:val="21"/>
          <w:szCs w:val="21"/>
        </w:rPr>
        <w:t>二、支付方式为：</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pPr>
        <w:spacing w:line="360" w:lineRule="auto"/>
        <w:ind w:firstLine="403" w:firstLineChars="192"/>
        <w:rPr>
          <w:rFonts w:hint="eastAsia" w:ascii="宋体" w:hAnsi="宋体" w:cs="宋体"/>
          <w:color w:val="000000"/>
          <w:sz w:val="21"/>
          <w:szCs w:val="21"/>
        </w:rPr>
      </w:pPr>
      <w:r>
        <w:rPr>
          <w:rFonts w:hint="eastAsia" w:ascii="宋体" w:hAnsi="宋体" w:cs="宋体"/>
          <w:color w:val="000000"/>
          <w:sz w:val="21"/>
          <w:szCs w:val="21"/>
        </w:rPr>
        <w:t>三、支付时间为：</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pPr>
        <w:spacing w:before="120" w:after="120" w:line="360" w:lineRule="auto"/>
        <w:jc w:val="center"/>
        <w:rPr>
          <w:rFonts w:hint="eastAsia" w:ascii="宋体" w:hAnsi="宋体" w:cs="宋体"/>
          <w:b/>
          <w:color w:val="000000"/>
          <w:sz w:val="21"/>
          <w:szCs w:val="21"/>
        </w:rPr>
      </w:pPr>
      <w:bookmarkStart w:id="374" w:name="_Toc257382678"/>
      <w:r>
        <w:rPr>
          <w:rFonts w:hint="eastAsia" w:ascii="宋体" w:hAnsi="宋体" w:cs="宋体"/>
          <w:b/>
          <w:color w:val="000000"/>
          <w:sz w:val="21"/>
          <w:szCs w:val="21"/>
        </w:rPr>
        <w:t>违约责任</w:t>
      </w:r>
      <w:bookmarkEnd w:id="374"/>
    </w:p>
    <w:p>
      <w:pPr>
        <w:pStyle w:val="28"/>
        <w:spacing w:line="360" w:lineRule="auto"/>
        <w:ind w:firstLine="422"/>
        <w:rPr>
          <w:rFonts w:hint="eastAsia" w:cs="宋体"/>
          <w:color w:val="000000"/>
          <w:sz w:val="21"/>
          <w:szCs w:val="21"/>
        </w:rPr>
      </w:pPr>
      <w:r>
        <w:rPr>
          <w:rFonts w:hint="eastAsia" w:cs="宋体"/>
          <w:b/>
          <w:color w:val="000000"/>
          <w:sz w:val="21"/>
          <w:szCs w:val="21"/>
        </w:rPr>
        <w:t>第四十条</w:t>
      </w:r>
      <w:r>
        <w:rPr>
          <w:rFonts w:hint="eastAsia" w:cs="宋体"/>
          <w:color w:val="000000"/>
          <w:sz w:val="21"/>
          <w:szCs w:val="21"/>
        </w:rPr>
        <w:t xml:space="preserve"> 委托人违约，应支付给监理人违约金。</w:t>
      </w:r>
    </w:p>
    <w:p>
      <w:pPr>
        <w:pStyle w:val="9"/>
        <w:tabs>
          <w:tab w:val="left" w:pos="798"/>
        </w:tabs>
        <w:ind w:firstLine="560"/>
        <w:rPr>
          <w:rFonts w:hint="eastAsia" w:ascii="宋体" w:hAnsi="宋体" w:cs="宋体"/>
          <w:color w:val="000000"/>
          <w:sz w:val="21"/>
          <w:szCs w:val="21"/>
        </w:rPr>
      </w:pPr>
      <w:r>
        <w:rPr>
          <w:rFonts w:hint="eastAsia" w:ascii="宋体" w:hAnsi="宋体" w:cs="宋体"/>
          <w:color w:val="000000"/>
          <w:sz w:val="21"/>
          <w:szCs w:val="21"/>
        </w:rPr>
        <w:t xml:space="preserve">    违约金：由招标人与中标人签订合同时具体明确。</w:t>
      </w:r>
    </w:p>
    <w:p>
      <w:pPr>
        <w:spacing w:line="360" w:lineRule="auto"/>
        <w:ind w:right="-168" w:rightChars="-60" w:firstLine="480"/>
        <w:rPr>
          <w:rFonts w:hint="eastAsia" w:ascii="宋体" w:hAnsi="宋体" w:cs="宋体"/>
          <w:color w:val="000000"/>
          <w:sz w:val="21"/>
          <w:szCs w:val="21"/>
        </w:rPr>
      </w:pPr>
      <w:r>
        <w:rPr>
          <w:rFonts w:hint="eastAsia" w:ascii="宋体" w:hAnsi="宋体" w:cs="宋体"/>
          <w:b/>
          <w:color w:val="000000"/>
          <w:sz w:val="21"/>
          <w:szCs w:val="21"/>
        </w:rPr>
        <w:t>第四十一条</w:t>
      </w:r>
      <w:r>
        <w:rPr>
          <w:rFonts w:hint="eastAsia" w:ascii="宋体" w:hAnsi="宋体" w:cs="宋体"/>
          <w:color w:val="000000"/>
          <w:sz w:val="21"/>
          <w:szCs w:val="21"/>
        </w:rPr>
        <w:t xml:space="preserve"> 因委托人延期支付监理服务酬金而向监理人支付逾期付款违约金的计算方法：由招标人与中标人签订合同时具体说明。</w:t>
      </w:r>
    </w:p>
    <w:p>
      <w:pPr>
        <w:pStyle w:val="28"/>
        <w:spacing w:line="360" w:lineRule="auto"/>
        <w:ind w:firstLine="422"/>
        <w:rPr>
          <w:rFonts w:hint="eastAsia" w:cs="宋体"/>
          <w:color w:val="000000"/>
          <w:sz w:val="21"/>
          <w:szCs w:val="21"/>
        </w:rPr>
      </w:pPr>
      <w:r>
        <w:rPr>
          <w:rFonts w:hint="eastAsia" w:cs="宋体"/>
          <w:b/>
          <w:color w:val="000000"/>
          <w:sz w:val="21"/>
          <w:szCs w:val="21"/>
        </w:rPr>
        <w:t>第四十二条</w:t>
      </w:r>
      <w:r>
        <w:rPr>
          <w:rFonts w:hint="eastAsia" w:cs="宋体"/>
          <w:color w:val="000000"/>
          <w:sz w:val="21"/>
          <w:szCs w:val="21"/>
        </w:rPr>
        <w:t xml:space="preserve"> 监理人违约，应支付给委托人违约金。</w:t>
      </w:r>
    </w:p>
    <w:p>
      <w:pPr>
        <w:tabs>
          <w:tab w:val="left" w:pos="798"/>
        </w:tabs>
        <w:spacing w:line="360" w:lineRule="auto"/>
        <w:ind w:firstLine="525" w:firstLineChars="250"/>
        <w:rPr>
          <w:rFonts w:hint="eastAsia" w:ascii="宋体" w:hAnsi="宋体" w:cs="宋体"/>
          <w:color w:val="000000"/>
          <w:sz w:val="21"/>
          <w:szCs w:val="21"/>
        </w:rPr>
      </w:pPr>
      <w:r>
        <w:rPr>
          <w:rFonts w:hint="eastAsia" w:ascii="宋体" w:hAnsi="宋体" w:cs="宋体"/>
          <w:color w:val="000000"/>
          <w:sz w:val="21"/>
          <w:szCs w:val="21"/>
        </w:rPr>
        <w:t>一、违约金：由招标人与中标人签订合同时具体明确。</w:t>
      </w:r>
    </w:p>
    <w:p>
      <w:pPr>
        <w:spacing w:before="120" w:after="120" w:line="360" w:lineRule="auto"/>
        <w:jc w:val="center"/>
        <w:rPr>
          <w:rFonts w:hint="eastAsia" w:ascii="宋体" w:hAnsi="宋体" w:cs="宋体"/>
          <w:b/>
          <w:color w:val="000000"/>
          <w:sz w:val="21"/>
          <w:szCs w:val="21"/>
        </w:rPr>
      </w:pPr>
      <w:bookmarkStart w:id="375" w:name="_Toc257382679"/>
      <w:r>
        <w:rPr>
          <w:rFonts w:hint="eastAsia" w:ascii="宋体" w:hAnsi="宋体" w:cs="宋体"/>
          <w:b/>
          <w:color w:val="000000"/>
          <w:sz w:val="21"/>
          <w:szCs w:val="21"/>
        </w:rPr>
        <w:t>争议的解决</w:t>
      </w:r>
      <w:bookmarkEnd w:id="375"/>
    </w:p>
    <w:p>
      <w:pPr>
        <w:pStyle w:val="28"/>
        <w:spacing w:line="360" w:lineRule="auto"/>
        <w:ind w:firstLine="422"/>
        <w:rPr>
          <w:rFonts w:hint="eastAsia" w:cs="宋体"/>
          <w:color w:val="000000"/>
          <w:sz w:val="21"/>
          <w:szCs w:val="21"/>
        </w:rPr>
      </w:pPr>
      <w:r>
        <w:rPr>
          <w:rFonts w:hint="eastAsia" w:cs="宋体"/>
          <w:b/>
          <w:color w:val="000000"/>
          <w:sz w:val="21"/>
          <w:szCs w:val="21"/>
        </w:rPr>
        <w:t>第四十三条</w:t>
      </w:r>
      <w:r>
        <w:rPr>
          <w:rFonts w:hint="eastAsia" w:cs="宋体"/>
          <w:color w:val="000000"/>
          <w:sz w:val="21"/>
          <w:szCs w:val="21"/>
        </w:rPr>
        <w:t xml:space="preserve"> 争议的调解、仲裁机构：</w:t>
      </w:r>
    </w:p>
    <w:p>
      <w:pPr>
        <w:numPr>
          <w:ilvl w:val="0"/>
          <w:numId w:val="6"/>
        </w:numPr>
        <w:spacing w:line="360" w:lineRule="auto"/>
        <w:rPr>
          <w:rFonts w:hint="eastAsia" w:ascii="宋体" w:hAnsi="宋体" w:cs="宋体"/>
          <w:color w:val="000000"/>
          <w:sz w:val="21"/>
          <w:szCs w:val="21"/>
        </w:rPr>
      </w:pPr>
      <w:bookmarkStart w:id="376" w:name="_Toc257382680"/>
      <w:r>
        <w:rPr>
          <w:rFonts w:hint="eastAsia" w:ascii="宋体" w:hAnsi="宋体" w:cs="宋体"/>
          <w:color w:val="000000"/>
          <w:sz w:val="21"/>
          <w:szCs w:val="21"/>
        </w:rPr>
        <w:t>合同争议解决方式：</w:t>
      </w:r>
      <w:r>
        <w:rPr>
          <w:rFonts w:hint="eastAsia" w:ascii="宋体" w:hAnsi="宋体" w:cs="宋体"/>
          <w:color w:val="000000"/>
          <w:sz w:val="21"/>
          <w:szCs w:val="21"/>
          <w:u w:val="single"/>
        </w:rPr>
        <w:t>　仲裁　</w:t>
      </w:r>
      <w:r>
        <w:rPr>
          <w:rFonts w:hint="eastAsia" w:ascii="宋体" w:hAnsi="宋体" w:cs="宋体"/>
          <w:color w:val="000000"/>
          <w:sz w:val="21"/>
          <w:szCs w:val="21"/>
        </w:rPr>
        <w:t>。</w:t>
      </w:r>
    </w:p>
    <w:p>
      <w:pPr>
        <w:numPr>
          <w:ilvl w:val="0"/>
          <w:numId w:val="6"/>
        </w:numPr>
        <w:spacing w:line="360" w:lineRule="auto"/>
        <w:rPr>
          <w:rFonts w:hint="eastAsia" w:ascii="宋体" w:hAnsi="宋体" w:cs="宋体"/>
          <w:color w:val="000000"/>
          <w:sz w:val="21"/>
          <w:szCs w:val="21"/>
        </w:rPr>
      </w:pPr>
      <w:r>
        <w:rPr>
          <w:rFonts w:hint="eastAsia" w:ascii="宋体" w:hAnsi="宋体" w:cs="宋体"/>
          <w:color w:val="000000"/>
          <w:sz w:val="21"/>
          <w:szCs w:val="21"/>
        </w:rPr>
        <w:t>仲裁机构：</w:t>
      </w:r>
      <w:r>
        <w:rPr>
          <w:rFonts w:hint="eastAsia" w:ascii="宋体" w:hAnsi="宋体" w:cs="宋体"/>
          <w:color w:val="000000"/>
          <w:sz w:val="21"/>
          <w:szCs w:val="21"/>
          <w:u w:val="single"/>
        </w:rPr>
        <w:t>项目所在地仲裁委员会</w:t>
      </w:r>
      <w:r>
        <w:rPr>
          <w:rFonts w:hint="eastAsia" w:ascii="宋体" w:hAnsi="宋体" w:cs="宋体"/>
          <w:color w:val="000000"/>
          <w:sz w:val="21"/>
          <w:szCs w:val="21"/>
        </w:rPr>
        <w:t xml:space="preserve"> </w:t>
      </w:r>
    </w:p>
    <w:p>
      <w:pPr>
        <w:numPr>
          <w:ilvl w:val="0"/>
          <w:numId w:val="6"/>
        </w:numPr>
        <w:spacing w:line="360" w:lineRule="auto"/>
        <w:rPr>
          <w:rFonts w:hint="eastAsia" w:ascii="宋体" w:hAnsi="宋体" w:cs="宋体"/>
          <w:color w:val="000000"/>
          <w:sz w:val="21"/>
          <w:szCs w:val="21"/>
        </w:rPr>
      </w:pPr>
      <w:r>
        <w:rPr>
          <w:rFonts w:hint="eastAsia" w:ascii="宋体" w:hAnsi="宋体" w:cs="宋体"/>
          <w:color w:val="000000"/>
          <w:sz w:val="21"/>
          <w:szCs w:val="21"/>
        </w:rPr>
        <w:t>委托人和监理人因本合同发生争议未能友好解决时，任一方都可向工程所在地人民法院起诉。</w:t>
      </w:r>
    </w:p>
    <w:p>
      <w:pPr>
        <w:spacing w:before="120" w:after="120" w:line="360" w:lineRule="auto"/>
        <w:jc w:val="center"/>
        <w:rPr>
          <w:rFonts w:hint="eastAsia" w:ascii="宋体" w:hAnsi="宋体" w:cs="宋体"/>
          <w:b/>
          <w:color w:val="000000"/>
          <w:sz w:val="21"/>
          <w:szCs w:val="21"/>
        </w:rPr>
      </w:pPr>
      <w:r>
        <w:rPr>
          <w:rFonts w:hint="eastAsia" w:ascii="宋体" w:hAnsi="宋体" w:cs="宋体"/>
          <w:b/>
          <w:color w:val="000000"/>
          <w:sz w:val="21"/>
          <w:szCs w:val="21"/>
        </w:rPr>
        <w:t>其他</w:t>
      </w:r>
      <w:bookmarkEnd w:id="376"/>
    </w:p>
    <w:p>
      <w:pPr>
        <w:pStyle w:val="28"/>
        <w:spacing w:line="360" w:lineRule="auto"/>
        <w:ind w:firstLine="420"/>
        <w:rPr>
          <w:rFonts w:hint="eastAsia" w:cs="宋体"/>
          <w:color w:val="000000"/>
          <w:sz w:val="21"/>
          <w:szCs w:val="21"/>
        </w:rPr>
      </w:pPr>
      <w:r>
        <w:rPr>
          <w:rFonts w:hint="eastAsia" w:cs="宋体"/>
          <w:color w:val="000000"/>
          <w:sz w:val="21"/>
          <w:szCs w:val="21"/>
        </w:rPr>
        <w:t>第四十五条   委托人对监理人提出并落实的合理化建议的奖励办法为：发包人视具体情况予以奖励。</w:t>
      </w:r>
    </w:p>
    <w:p>
      <w:pPr>
        <w:spacing w:before="120" w:after="120" w:line="360" w:lineRule="auto"/>
        <w:jc w:val="center"/>
        <w:rPr>
          <w:rFonts w:hint="eastAsia" w:ascii="宋体" w:hAnsi="宋体" w:cs="宋体"/>
          <w:b/>
          <w:bCs/>
          <w:color w:val="000000"/>
          <w:sz w:val="21"/>
          <w:szCs w:val="21"/>
        </w:rPr>
      </w:pPr>
      <w:r>
        <w:rPr>
          <w:rFonts w:hint="eastAsia" w:ascii="宋体" w:hAnsi="宋体" w:cs="宋体"/>
          <w:color w:val="000000"/>
          <w:sz w:val="21"/>
          <w:szCs w:val="21"/>
        </w:rPr>
        <w:t xml:space="preserve">     </w:t>
      </w:r>
      <w:r>
        <w:rPr>
          <w:rFonts w:hint="eastAsia" w:ascii="宋体" w:hAnsi="宋体" w:cs="宋体"/>
          <w:b/>
          <w:color w:val="000000"/>
          <w:sz w:val="21"/>
          <w:szCs w:val="21"/>
        </w:rPr>
        <w:t>附加协议条款</w:t>
      </w:r>
    </w:p>
    <w:p>
      <w:pPr>
        <w:tabs>
          <w:tab w:val="left" w:pos="798"/>
        </w:tabs>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第四十六条  监理人员调整</w:t>
      </w:r>
    </w:p>
    <w:p>
      <w:pPr>
        <w:tabs>
          <w:tab w:val="left" w:pos="798"/>
        </w:tabs>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1、</w:t>
      </w:r>
      <w:bookmarkStart w:id="377" w:name="押证"/>
      <w:bookmarkEnd w:id="377"/>
      <w:r>
        <w:rPr>
          <w:rFonts w:hint="eastAsia" w:ascii="宋体" w:hAnsi="宋体" w:cs="宋体"/>
          <w:color w:val="000000"/>
          <w:sz w:val="21"/>
          <w:szCs w:val="21"/>
        </w:rPr>
        <w:t>若投标人中标，不能随意更换项目总监，如需更换项目总监须经招标人同意，向招标人支付伍万元（￥50000元）的违约金。更换后的项目总监不得低于原来的专业技术能力。</w:t>
      </w:r>
    </w:p>
    <w:p>
      <w:pPr>
        <w:tabs>
          <w:tab w:val="left" w:pos="798"/>
        </w:tabs>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2、总监理工程师每月应在工地时间不少于22天，总监理工程师离开工地应经发包人同意，并应以书面形式指定经发包人同意的代理人。</w:t>
      </w:r>
    </w:p>
    <w:p>
      <w:pPr>
        <w:tabs>
          <w:tab w:val="left" w:pos="798"/>
        </w:tabs>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3、若项目总监不能胜任必须撤换的，应向招标人支付五万元违约金。</w:t>
      </w:r>
    </w:p>
    <w:p>
      <w:pPr>
        <w:spacing w:after="156" w:afterLines="50"/>
        <w:rPr>
          <w:rFonts w:hint="eastAsia" w:ascii="宋体" w:hAnsi="宋体" w:cs="宋体"/>
          <w:b/>
          <w:sz w:val="33"/>
          <w:szCs w:val="33"/>
        </w:rPr>
      </w:pPr>
      <w:r>
        <w:rPr>
          <w:rFonts w:hint="eastAsia" w:ascii="宋体" w:hAnsi="宋体" w:cs="宋体"/>
          <w:b/>
          <w:sz w:val="21"/>
          <w:szCs w:val="21"/>
        </w:rPr>
        <w:br w:type="page"/>
      </w:r>
      <w:r>
        <w:rPr>
          <w:rFonts w:hint="eastAsia" w:ascii="宋体" w:hAnsi="宋体" w:cs="宋体"/>
          <w:b/>
          <w:sz w:val="33"/>
          <w:szCs w:val="33"/>
        </w:rPr>
        <w:t xml:space="preserve">                 </w:t>
      </w:r>
      <w:r>
        <w:rPr>
          <w:rFonts w:hint="eastAsia" w:ascii="宋体" w:hAnsi="宋体" w:cs="宋体"/>
          <w:b/>
          <w:szCs w:val="28"/>
        </w:rPr>
        <w:t xml:space="preserve"> 第三部分   附   件</w:t>
      </w:r>
    </w:p>
    <w:p>
      <w:pPr>
        <w:pStyle w:val="10"/>
        <w:spacing w:line="360" w:lineRule="exact"/>
        <w:ind w:left="0" w:leftChars="0" w:right="-168" w:firstLine="0" w:firstLineChars="0"/>
        <w:rPr>
          <w:rFonts w:hint="eastAsia" w:cs="宋体"/>
          <w:b/>
          <w:bCs/>
          <w:sz w:val="21"/>
          <w:szCs w:val="21"/>
        </w:rPr>
      </w:pPr>
      <w:r>
        <w:rPr>
          <w:rFonts w:hint="eastAsia" w:cs="宋体"/>
          <w:b/>
          <w:bCs/>
          <w:sz w:val="21"/>
          <w:szCs w:val="21"/>
        </w:rPr>
        <w:t>一、监理内容（本监理工程包括以下内容，但不限于以下内容）</w:t>
      </w:r>
    </w:p>
    <w:p>
      <w:pPr>
        <w:pStyle w:val="10"/>
        <w:spacing w:line="460" w:lineRule="exact"/>
        <w:ind w:left="0" w:leftChars="0" w:right="-168" w:firstLine="0" w:firstLineChars="0"/>
        <w:rPr>
          <w:rFonts w:hint="eastAsia" w:cs="宋体"/>
          <w:sz w:val="21"/>
          <w:szCs w:val="21"/>
        </w:rPr>
      </w:pPr>
      <w:r>
        <w:rPr>
          <w:rFonts w:hint="eastAsia" w:cs="宋体"/>
          <w:sz w:val="21"/>
          <w:szCs w:val="21"/>
        </w:rPr>
        <w:t>（一）设计方面</w:t>
      </w:r>
    </w:p>
    <w:p>
      <w:pPr>
        <w:pStyle w:val="10"/>
        <w:spacing w:line="460" w:lineRule="exact"/>
        <w:ind w:left="0" w:leftChars="0" w:right="-168" w:firstLine="315" w:firstLineChars="150"/>
        <w:rPr>
          <w:rFonts w:hint="eastAsia" w:cs="宋体"/>
          <w:sz w:val="21"/>
          <w:szCs w:val="21"/>
        </w:rPr>
      </w:pPr>
      <w:r>
        <w:rPr>
          <w:rFonts w:hint="eastAsia" w:cs="宋体"/>
          <w:sz w:val="21"/>
          <w:szCs w:val="21"/>
        </w:rPr>
        <w:t>1、代表发包人核查设计文件和各项设计变更，提出意见与优化建议。</w:t>
      </w:r>
    </w:p>
    <w:p>
      <w:pPr>
        <w:pStyle w:val="10"/>
        <w:spacing w:line="460" w:lineRule="exact"/>
        <w:ind w:left="0" w:leftChars="0" w:right="-168" w:firstLine="315" w:firstLineChars="150"/>
        <w:rPr>
          <w:rFonts w:hint="eastAsia" w:cs="宋体"/>
          <w:sz w:val="21"/>
          <w:szCs w:val="21"/>
        </w:rPr>
      </w:pPr>
      <w:r>
        <w:rPr>
          <w:rFonts w:hint="eastAsia" w:cs="宋体"/>
          <w:sz w:val="21"/>
          <w:szCs w:val="21"/>
        </w:rPr>
        <w:t>2、及时向施工人签发设计文件，发现问题及时与设计人联系，重大问题向发包人报告。</w:t>
      </w:r>
    </w:p>
    <w:p>
      <w:pPr>
        <w:pStyle w:val="10"/>
        <w:spacing w:line="460" w:lineRule="exact"/>
        <w:ind w:left="0" w:leftChars="0" w:right="-168" w:firstLine="315" w:firstLineChars="150"/>
        <w:rPr>
          <w:rFonts w:hint="eastAsia" w:cs="宋体"/>
          <w:sz w:val="21"/>
          <w:szCs w:val="21"/>
        </w:rPr>
      </w:pPr>
      <w:r>
        <w:rPr>
          <w:rFonts w:hint="eastAsia" w:cs="宋体"/>
          <w:sz w:val="21"/>
          <w:szCs w:val="21"/>
        </w:rPr>
        <w:t>3、组织各方人员进行现场设计交底。</w:t>
      </w:r>
    </w:p>
    <w:p>
      <w:pPr>
        <w:pStyle w:val="10"/>
        <w:spacing w:line="460" w:lineRule="exact"/>
        <w:ind w:left="0" w:leftChars="0" w:right="-168" w:firstLine="315" w:firstLineChars="150"/>
        <w:rPr>
          <w:rFonts w:hint="eastAsia" w:cs="宋体"/>
          <w:sz w:val="21"/>
          <w:szCs w:val="21"/>
        </w:rPr>
      </w:pPr>
      <w:r>
        <w:rPr>
          <w:rFonts w:hint="eastAsia" w:cs="宋体"/>
          <w:sz w:val="21"/>
          <w:szCs w:val="21"/>
        </w:rPr>
        <w:t>4、协助发包人会同设计人对重大技术问题和优化设计进行专题讨论。</w:t>
      </w:r>
    </w:p>
    <w:p>
      <w:pPr>
        <w:pStyle w:val="10"/>
        <w:spacing w:line="460" w:lineRule="exact"/>
        <w:ind w:left="0" w:leftChars="0" w:right="-168" w:firstLine="315" w:firstLineChars="150"/>
        <w:rPr>
          <w:rFonts w:hint="eastAsia" w:cs="宋体"/>
          <w:sz w:val="21"/>
          <w:szCs w:val="21"/>
        </w:rPr>
      </w:pPr>
      <w:r>
        <w:rPr>
          <w:rFonts w:hint="eastAsia" w:cs="宋体"/>
          <w:sz w:val="21"/>
          <w:szCs w:val="21"/>
        </w:rPr>
        <w:t>5、代表发包人审核按工程建设合同文件规定应由施工人提交的设计文件。</w:t>
      </w:r>
    </w:p>
    <w:p>
      <w:pPr>
        <w:pStyle w:val="10"/>
        <w:spacing w:line="460" w:lineRule="exact"/>
        <w:ind w:left="0" w:leftChars="0" w:right="-168" w:firstLine="315" w:firstLineChars="150"/>
        <w:rPr>
          <w:rFonts w:hint="eastAsia" w:cs="宋体"/>
          <w:sz w:val="21"/>
          <w:szCs w:val="21"/>
        </w:rPr>
      </w:pPr>
      <w:r>
        <w:rPr>
          <w:rFonts w:hint="eastAsia" w:cs="宋体"/>
          <w:sz w:val="21"/>
          <w:szCs w:val="21"/>
        </w:rPr>
        <w:t>6、保管所有设计文件及过程资料。</w:t>
      </w:r>
    </w:p>
    <w:p>
      <w:pPr>
        <w:pStyle w:val="10"/>
        <w:spacing w:line="460" w:lineRule="exact"/>
        <w:ind w:left="0" w:leftChars="0" w:right="-168" w:firstLine="315" w:firstLineChars="150"/>
        <w:rPr>
          <w:rFonts w:hint="eastAsia" w:cs="宋体"/>
          <w:sz w:val="21"/>
          <w:szCs w:val="21"/>
        </w:rPr>
      </w:pPr>
      <w:r>
        <w:rPr>
          <w:rFonts w:hint="eastAsia" w:cs="宋体"/>
          <w:sz w:val="21"/>
          <w:szCs w:val="21"/>
        </w:rPr>
        <w:t>7、其它相关业务。</w:t>
      </w:r>
    </w:p>
    <w:p>
      <w:pPr>
        <w:pStyle w:val="10"/>
        <w:spacing w:line="460" w:lineRule="exact"/>
        <w:ind w:left="0" w:leftChars="0" w:right="-168" w:firstLine="0" w:firstLineChars="0"/>
        <w:rPr>
          <w:rFonts w:hint="eastAsia" w:cs="宋体"/>
          <w:sz w:val="21"/>
          <w:szCs w:val="21"/>
        </w:rPr>
      </w:pPr>
      <w:r>
        <w:rPr>
          <w:rFonts w:hint="eastAsia" w:cs="宋体"/>
          <w:sz w:val="21"/>
          <w:szCs w:val="21"/>
        </w:rPr>
        <w:t>（二）施工合同管理方面</w:t>
      </w:r>
    </w:p>
    <w:p>
      <w:pPr>
        <w:spacing w:line="460" w:lineRule="exact"/>
        <w:ind w:right="-168" w:rightChars="-60" w:firstLine="315" w:firstLineChars="150"/>
        <w:rPr>
          <w:rFonts w:hint="eastAsia" w:ascii="宋体" w:hAnsi="宋体" w:cs="宋体"/>
          <w:sz w:val="21"/>
          <w:szCs w:val="21"/>
        </w:rPr>
      </w:pPr>
      <w:r>
        <w:rPr>
          <w:rFonts w:hint="eastAsia" w:ascii="宋体" w:hAnsi="宋体" w:cs="宋体"/>
          <w:sz w:val="21"/>
          <w:szCs w:val="21"/>
        </w:rPr>
        <w:t>1、按照项目法人的要求，协助发包人签订工程建设合同。</w:t>
      </w:r>
    </w:p>
    <w:p>
      <w:pPr>
        <w:spacing w:line="460" w:lineRule="exact"/>
        <w:ind w:right="-168" w:rightChars="-60" w:firstLine="315" w:firstLineChars="150"/>
        <w:rPr>
          <w:rFonts w:hint="eastAsia" w:ascii="宋体" w:hAnsi="宋体" w:cs="宋体"/>
          <w:sz w:val="21"/>
          <w:szCs w:val="21"/>
        </w:rPr>
      </w:pPr>
      <w:r>
        <w:rPr>
          <w:rFonts w:hint="eastAsia" w:ascii="宋体" w:hAnsi="宋体" w:cs="宋体"/>
          <w:sz w:val="21"/>
          <w:szCs w:val="21"/>
        </w:rPr>
        <w:t>2、全面管理工程建设合同，就施工人选择的分包单位资格进行审查批准。</w:t>
      </w:r>
    </w:p>
    <w:p>
      <w:pPr>
        <w:spacing w:line="460" w:lineRule="exact"/>
        <w:ind w:right="-168" w:rightChars="-60" w:firstLine="315" w:firstLineChars="150"/>
        <w:rPr>
          <w:rFonts w:hint="eastAsia" w:ascii="宋体" w:hAnsi="宋体" w:cs="宋体"/>
          <w:sz w:val="21"/>
          <w:szCs w:val="21"/>
        </w:rPr>
      </w:pPr>
      <w:r>
        <w:rPr>
          <w:rFonts w:hint="eastAsia" w:ascii="宋体" w:hAnsi="宋体" w:cs="宋体"/>
          <w:sz w:val="21"/>
          <w:szCs w:val="21"/>
        </w:rPr>
        <w:t>3、督促发包人按工程建设合同的规定，落实必须提供的施工条件，检查工程施工单位的开工准备工作，并在检查与审查合格后签发工程开工令。</w:t>
      </w:r>
    </w:p>
    <w:p>
      <w:pPr>
        <w:spacing w:line="460" w:lineRule="exact"/>
        <w:ind w:right="-168" w:rightChars="-60" w:firstLine="315" w:firstLineChars="150"/>
        <w:rPr>
          <w:rFonts w:hint="eastAsia" w:ascii="宋体" w:hAnsi="宋体" w:cs="宋体"/>
          <w:sz w:val="21"/>
          <w:szCs w:val="21"/>
        </w:rPr>
      </w:pPr>
      <w:r>
        <w:rPr>
          <w:rFonts w:hint="eastAsia" w:ascii="宋体" w:hAnsi="宋体" w:cs="宋体"/>
          <w:sz w:val="21"/>
          <w:szCs w:val="21"/>
        </w:rPr>
        <w:t>4、审批承包人提交的施工组织设计、施工进度计划、施工技术措施、作业规程、工艺试验成果、临建工程设计以及使用的原材料等。</w:t>
      </w:r>
    </w:p>
    <w:p>
      <w:pPr>
        <w:spacing w:line="460" w:lineRule="exact"/>
        <w:ind w:right="-168" w:rightChars="-60" w:firstLine="315" w:firstLineChars="150"/>
        <w:rPr>
          <w:rFonts w:hint="eastAsia" w:ascii="宋体" w:hAnsi="宋体" w:cs="宋体"/>
          <w:sz w:val="21"/>
          <w:szCs w:val="21"/>
        </w:rPr>
      </w:pPr>
      <w:r>
        <w:rPr>
          <w:rFonts w:hint="eastAsia" w:ascii="宋体" w:hAnsi="宋体" w:cs="宋体"/>
          <w:sz w:val="21"/>
          <w:szCs w:val="21"/>
        </w:rPr>
        <w:t>5、签发补充设计文件、技术规范等，答复工程施工单位提出的建议和意见。</w:t>
      </w:r>
    </w:p>
    <w:p>
      <w:pPr>
        <w:spacing w:line="460" w:lineRule="exact"/>
        <w:ind w:right="-168" w:rightChars="-60" w:firstLine="315" w:firstLineChars="150"/>
        <w:rPr>
          <w:rFonts w:hint="eastAsia" w:ascii="宋体" w:hAnsi="宋体" w:cs="宋体"/>
          <w:sz w:val="21"/>
          <w:szCs w:val="21"/>
        </w:rPr>
      </w:pPr>
      <w:r>
        <w:rPr>
          <w:rFonts w:hint="eastAsia" w:ascii="宋体" w:hAnsi="宋体" w:cs="宋体"/>
          <w:sz w:val="21"/>
          <w:szCs w:val="21"/>
        </w:rPr>
        <w:t>6、工程进度控制：根据工程建设合同总进度计划，编制控制性进度目标和年度施工计划，并审查批准施工人提出的施工实施进度计划和检查其实施情况。督促施工人采取确实措施，实现合同的工期目标要求。当实施进度发生较大偏差时，及时向招标人提出调整控制性进度计划的建议意见，经招标人批准后，完成进度计划的调整。</w:t>
      </w:r>
    </w:p>
    <w:p>
      <w:pPr>
        <w:spacing w:line="460" w:lineRule="exact"/>
        <w:ind w:right="-168" w:rightChars="-60" w:firstLine="315" w:firstLineChars="150"/>
        <w:rPr>
          <w:rFonts w:hint="eastAsia" w:ascii="宋体" w:hAnsi="宋体" w:cs="宋体"/>
          <w:sz w:val="21"/>
          <w:szCs w:val="21"/>
        </w:rPr>
      </w:pPr>
      <w:r>
        <w:rPr>
          <w:rFonts w:hint="eastAsia" w:ascii="宋体" w:hAnsi="宋体" w:cs="宋体"/>
          <w:sz w:val="21"/>
          <w:szCs w:val="21"/>
        </w:rPr>
        <w:t>7、施工质量控制：审查施工单位的质量保证体系和措施，核实质量文件；依据工程建设合同文件、设计文件、技术标准，对施工的全过程进行检查，对重要工程部位和主要工序进行跟踪监督。</w:t>
      </w:r>
    </w:p>
    <w:p>
      <w:pPr>
        <w:spacing w:line="460" w:lineRule="exact"/>
        <w:ind w:right="-168" w:rightChars="-60" w:firstLine="315" w:firstLineChars="150"/>
        <w:rPr>
          <w:rFonts w:hint="eastAsia" w:ascii="宋体" w:hAnsi="宋体" w:cs="宋体"/>
          <w:sz w:val="21"/>
          <w:szCs w:val="21"/>
        </w:rPr>
      </w:pPr>
      <w:r>
        <w:rPr>
          <w:rFonts w:hint="eastAsia" w:ascii="宋体" w:hAnsi="宋体" w:cs="宋体"/>
          <w:sz w:val="21"/>
          <w:szCs w:val="21"/>
        </w:rPr>
        <w:t>8、工程投资控制：协助发包人编制投资控制目标和分年度投资计划；审查施工单位提交的资金流计划；审核施工单位完成的工程量和单价费用，并签发计量和支付凭证；受理索赔申请，索赔调查和谈判，并提出处理意见；处理工程变更，下达工程变更令。</w:t>
      </w:r>
    </w:p>
    <w:p>
      <w:pPr>
        <w:spacing w:line="460" w:lineRule="exact"/>
        <w:ind w:right="-168" w:rightChars="-60" w:firstLine="315" w:firstLineChars="150"/>
        <w:rPr>
          <w:rFonts w:hint="eastAsia" w:ascii="宋体" w:hAnsi="宋体" w:cs="宋体"/>
          <w:sz w:val="21"/>
          <w:szCs w:val="21"/>
        </w:rPr>
      </w:pPr>
      <w:r>
        <w:rPr>
          <w:rFonts w:hint="eastAsia" w:ascii="宋体" w:hAnsi="宋体" w:cs="宋体"/>
          <w:sz w:val="21"/>
          <w:szCs w:val="21"/>
        </w:rPr>
        <w:t>9、施工安全监督：检查施工安全措施、劳动防护和环境保护措施，并提出建议；检查防洪度汛措施并提出建议；参加重大的安全事故调查。</w:t>
      </w:r>
    </w:p>
    <w:p>
      <w:pPr>
        <w:spacing w:line="460" w:lineRule="exact"/>
        <w:ind w:right="-168" w:rightChars="-60" w:firstLine="315" w:firstLineChars="150"/>
        <w:rPr>
          <w:rFonts w:hint="eastAsia" w:ascii="宋体" w:hAnsi="宋体" w:cs="宋体"/>
          <w:sz w:val="21"/>
          <w:szCs w:val="21"/>
        </w:rPr>
      </w:pPr>
      <w:r>
        <w:rPr>
          <w:rFonts w:hint="eastAsia" w:ascii="宋体" w:hAnsi="宋体" w:cs="宋体"/>
          <w:sz w:val="21"/>
          <w:szCs w:val="21"/>
        </w:rPr>
        <w:t>10、主持监理合同授权范围内工程建设各方的协调工作，编制施工协调会议纪要。</w:t>
      </w:r>
    </w:p>
    <w:p>
      <w:pPr>
        <w:spacing w:line="460" w:lineRule="exact"/>
        <w:ind w:right="-168" w:rightChars="-60" w:firstLine="315" w:firstLineChars="150"/>
        <w:rPr>
          <w:rFonts w:hint="eastAsia" w:ascii="宋体" w:hAnsi="宋体" w:cs="宋体"/>
          <w:sz w:val="21"/>
          <w:szCs w:val="21"/>
        </w:rPr>
      </w:pPr>
      <w:r>
        <w:rPr>
          <w:rFonts w:hint="eastAsia" w:ascii="宋体" w:hAnsi="宋体" w:cs="宋体"/>
          <w:sz w:val="21"/>
          <w:szCs w:val="21"/>
        </w:rPr>
        <w:t>11、协助发包人按国家规定进行工程各阶段验收及竣工验收，审查设计单位和施工单位编制的竣工图纸和资料。</w:t>
      </w:r>
    </w:p>
    <w:p>
      <w:pPr>
        <w:spacing w:line="460" w:lineRule="exact"/>
        <w:ind w:right="-168" w:rightChars="-60" w:firstLine="315" w:firstLineChars="150"/>
        <w:rPr>
          <w:rFonts w:hint="eastAsia" w:ascii="宋体" w:hAnsi="宋体" w:cs="宋体"/>
          <w:sz w:val="21"/>
          <w:szCs w:val="21"/>
        </w:rPr>
      </w:pPr>
      <w:r>
        <w:rPr>
          <w:rFonts w:hint="eastAsia" w:ascii="宋体" w:hAnsi="宋体" w:cs="宋体"/>
          <w:sz w:val="21"/>
          <w:szCs w:val="21"/>
        </w:rPr>
        <w:t>12、信息管理：做好施工现场记录和信息反馈；按照监理合同附件的要求编制监理月、年报；按期整编工程资料和工程档案，做好文、录、表、单的日常管理，并在期限届满时移交发包人。</w:t>
      </w:r>
    </w:p>
    <w:p>
      <w:pPr>
        <w:spacing w:line="460" w:lineRule="exact"/>
        <w:ind w:right="-168" w:rightChars="-60" w:firstLine="315" w:firstLineChars="150"/>
        <w:rPr>
          <w:rFonts w:hint="eastAsia" w:ascii="宋体" w:hAnsi="宋体" w:cs="宋体"/>
          <w:sz w:val="21"/>
          <w:szCs w:val="21"/>
        </w:rPr>
      </w:pPr>
      <w:r>
        <w:rPr>
          <w:rFonts w:hint="eastAsia" w:ascii="宋体" w:hAnsi="宋体" w:cs="宋体"/>
          <w:sz w:val="21"/>
          <w:szCs w:val="21"/>
        </w:rPr>
        <w:t>13、施工期及保修期内的监理工作。</w:t>
      </w:r>
    </w:p>
    <w:p>
      <w:pPr>
        <w:spacing w:line="460" w:lineRule="exact"/>
        <w:ind w:right="-168" w:rightChars="-60" w:firstLine="315" w:firstLineChars="150"/>
        <w:rPr>
          <w:rFonts w:hint="eastAsia" w:ascii="宋体" w:hAnsi="宋体" w:cs="宋体"/>
          <w:sz w:val="21"/>
          <w:szCs w:val="21"/>
        </w:rPr>
      </w:pPr>
      <w:r>
        <w:rPr>
          <w:rFonts w:hint="eastAsia" w:ascii="宋体" w:hAnsi="宋体" w:cs="宋体"/>
          <w:sz w:val="21"/>
          <w:szCs w:val="21"/>
        </w:rPr>
        <w:t>14、其它相关工作。</w:t>
      </w:r>
    </w:p>
    <w:p>
      <w:pPr>
        <w:spacing w:line="460" w:lineRule="exact"/>
        <w:ind w:right="-168" w:rightChars="-60"/>
        <w:rPr>
          <w:rFonts w:hint="eastAsia" w:ascii="宋体" w:hAnsi="宋体" w:cs="宋体"/>
          <w:b/>
          <w:bCs/>
          <w:sz w:val="21"/>
          <w:szCs w:val="21"/>
        </w:rPr>
      </w:pPr>
      <w:r>
        <w:rPr>
          <w:rFonts w:hint="eastAsia" w:ascii="宋体" w:hAnsi="宋体" w:cs="宋体"/>
          <w:b/>
          <w:bCs/>
          <w:sz w:val="21"/>
          <w:szCs w:val="21"/>
        </w:rPr>
        <w:t>二、监理机构应向招标人提供的信息和文件</w:t>
      </w:r>
    </w:p>
    <w:p>
      <w:pPr>
        <w:spacing w:line="460" w:lineRule="exact"/>
        <w:ind w:right="-168" w:rightChars="-60"/>
        <w:rPr>
          <w:rFonts w:hint="eastAsia" w:ascii="宋体" w:hAnsi="宋体" w:cs="宋体"/>
          <w:sz w:val="21"/>
          <w:szCs w:val="21"/>
        </w:rPr>
      </w:pPr>
      <w:r>
        <w:rPr>
          <w:rFonts w:hint="eastAsia" w:ascii="宋体" w:hAnsi="宋体" w:cs="宋体"/>
          <w:sz w:val="21"/>
          <w:szCs w:val="21"/>
        </w:rPr>
        <w:t>（一）定期的信息文件—监理月报</w:t>
      </w:r>
    </w:p>
    <w:p>
      <w:pPr>
        <w:spacing w:line="460" w:lineRule="exact"/>
        <w:ind w:right="-168" w:rightChars="-60" w:firstLine="420" w:firstLineChars="200"/>
        <w:rPr>
          <w:rFonts w:hint="eastAsia" w:ascii="宋体" w:hAnsi="宋体" w:cs="宋体"/>
          <w:sz w:val="21"/>
          <w:szCs w:val="21"/>
        </w:rPr>
      </w:pPr>
      <w:r>
        <w:rPr>
          <w:rFonts w:hint="eastAsia" w:ascii="宋体" w:hAnsi="宋体" w:cs="宋体"/>
          <w:sz w:val="21"/>
          <w:szCs w:val="21"/>
        </w:rPr>
        <w:t>监理月报的主要内容：</w:t>
      </w:r>
    </w:p>
    <w:p>
      <w:pPr>
        <w:spacing w:line="460" w:lineRule="exact"/>
        <w:ind w:right="-168" w:rightChars="-60" w:firstLine="315" w:firstLineChars="150"/>
        <w:rPr>
          <w:rFonts w:hint="eastAsia" w:ascii="宋体" w:hAnsi="宋体" w:cs="宋体"/>
          <w:sz w:val="21"/>
          <w:szCs w:val="21"/>
        </w:rPr>
      </w:pPr>
      <w:r>
        <w:rPr>
          <w:rFonts w:hint="eastAsia" w:ascii="宋体" w:hAnsi="宋体" w:cs="宋体"/>
          <w:sz w:val="21"/>
          <w:szCs w:val="21"/>
        </w:rPr>
        <w:t>1、项目概述：包括项目位置、项目主要特征及合同情况简介。</w:t>
      </w:r>
    </w:p>
    <w:p>
      <w:pPr>
        <w:spacing w:line="460" w:lineRule="exact"/>
        <w:ind w:right="-168" w:rightChars="-60" w:firstLine="315" w:firstLineChars="150"/>
        <w:rPr>
          <w:rFonts w:hint="eastAsia" w:ascii="宋体" w:hAnsi="宋体" w:cs="宋体"/>
          <w:sz w:val="21"/>
          <w:szCs w:val="21"/>
        </w:rPr>
      </w:pPr>
      <w:r>
        <w:rPr>
          <w:rFonts w:hint="eastAsia" w:ascii="宋体" w:hAnsi="宋体" w:cs="宋体"/>
          <w:sz w:val="21"/>
          <w:szCs w:val="21"/>
        </w:rPr>
        <w:t>2、大事记。</w:t>
      </w:r>
    </w:p>
    <w:p>
      <w:pPr>
        <w:spacing w:line="460" w:lineRule="exact"/>
        <w:ind w:right="-168" w:rightChars="-60" w:firstLine="315" w:firstLineChars="150"/>
        <w:rPr>
          <w:rFonts w:hint="eastAsia" w:ascii="宋体" w:hAnsi="宋体" w:cs="宋体"/>
          <w:sz w:val="21"/>
          <w:szCs w:val="21"/>
        </w:rPr>
      </w:pPr>
      <w:r>
        <w:rPr>
          <w:rFonts w:hint="eastAsia" w:ascii="宋体" w:hAnsi="宋体" w:cs="宋体"/>
          <w:sz w:val="21"/>
          <w:szCs w:val="21"/>
        </w:rPr>
        <w:t>3、工程进度与形象面貌。</w:t>
      </w:r>
    </w:p>
    <w:p>
      <w:pPr>
        <w:spacing w:line="460" w:lineRule="exact"/>
        <w:ind w:right="-168" w:rightChars="-60" w:firstLine="315" w:firstLineChars="150"/>
        <w:rPr>
          <w:rFonts w:hint="eastAsia" w:ascii="宋体" w:hAnsi="宋体" w:cs="宋体"/>
          <w:sz w:val="21"/>
          <w:szCs w:val="21"/>
        </w:rPr>
      </w:pPr>
      <w:r>
        <w:rPr>
          <w:rFonts w:hint="eastAsia" w:ascii="宋体" w:hAnsi="宋体" w:cs="宋体"/>
          <w:sz w:val="21"/>
          <w:szCs w:val="21"/>
        </w:rPr>
        <w:t>4、资金到位和使用情况。</w:t>
      </w:r>
    </w:p>
    <w:p>
      <w:pPr>
        <w:spacing w:line="460" w:lineRule="exact"/>
        <w:ind w:right="-168" w:rightChars="-60" w:firstLine="315" w:firstLineChars="150"/>
        <w:rPr>
          <w:rFonts w:hint="eastAsia" w:ascii="宋体" w:hAnsi="宋体" w:cs="宋体"/>
          <w:sz w:val="21"/>
          <w:szCs w:val="21"/>
        </w:rPr>
      </w:pPr>
      <w:r>
        <w:rPr>
          <w:rFonts w:hint="eastAsia" w:ascii="宋体" w:hAnsi="宋体" w:cs="宋体"/>
          <w:sz w:val="21"/>
          <w:szCs w:val="21"/>
        </w:rPr>
        <w:t>5、质量控制：包括质量评定、质量分析、质量事故处理等情况。</w:t>
      </w:r>
    </w:p>
    <w:p>
      <w:pPr>
        <w:spacing w:line="460" w:lineRule="exact"/>
        <w:ind w:right="-168" w:rightChars="-60" w:firstLine="315" w:firstLineChars="150"/>
        <w:rPr>
          <w:rFonts w:hint="eastAsia" w:ascii="宋体" w:hAnsi="宋体" w:cs="宋体"/>
          <w:sz w:val="21"/>
          <w:szCs w:val="21"/>
        </w:rPr>
      </w:pPr>
      <w:r>
        <w:rPr>
          <w:rFonts w:hint="eastAsia" w:ascii="宋体" w:hAnsi="宋体" w:cs="宋体"/>
          <w:sz w:val="21"/>
          <w:szCs w:val="21"/>
        </w:rPr>
        <w:t>6、合同执行情况：包括合同变更、索赔和违约等。</w:t>
      </w:r>
    </w:p>
    <w:p>
      <w:pPr>
        <w:spacing w:line="460" w:lineRule="exact"/>
        <w:ind w:right="-168" w:rightChars="-60" w:firstLine="315" w:firstLineChars="150"/>
        <w:rPr>
          <w:rFonts w:hint="eastAsia" w:ascii="宋体" w:hAnsi="宋体" w:cs="宋体"/>
          <w:sz w:val="21"/>
          <w:szCs w:val="21"/>
        </w:rPr>
      </w:pPr>
      <w:r>
        <w:rPr>
          <w:rFonts w:hint="eastAsia" w:ascii="宋体" w:hAnsi="宋体" w:cs="宋体"/>
          <w:sz w:val="21"/>
          <w:szCs w:val="21"/>
        </w:rPr>
        <w:t>7、现场会议和往来信函：包括会议记录、往来信函。</w:t>
      </w:r>
    </w:p>
    <w:p>
      <w:pPr>
        <w:spacing w:line="460" w:lineRule="exact"/>
        <w:ind w:right="-168" w:rightChars="-60" w:firstLine="315" w:firstLineChars="150"/>
        <w:rPr>
          <w:rFonts w:hint="eastAsia" w:ascii="宋体" w:hAnsi="宋体" w:cs="宋体"/>
          <w:sz w:val="21"/>
          <w:szCs w:val="21"/>
        </w:rPr>
      </w:pPr>
      <w:r>
        <w:rPr>
          <w:rFonts w:hint="eastAsia" w:ascii="宋体" w:hAnsi="宋体" w:cs="宋体"/>
          <w:sz w:val="21"/>
          <w:szCs w:val="21"/>
        </w:rPr>
        <w:t>8、监理工作：包括监理组织框图、资源投入、重要监理活动、图纸审查、发放、技术方案审查、工程需要解决的问题和其他事项。</w:t>
      </w:r>
    </w:p>
    <w:p>
      <w:pPr>
        <w:spacing w:line="460" w:lineRule="exact"/>
        <w:ind w:right="-168" w:rightChars="-60" w:firstLine="315" w:firstLineChars="150"/>
        <w:rPr>
          <w:rFonts w:hint="eastAsia" w:ascii="宋体" w:hAnsi="宋体" w:cs="宋体"/>
          <w:sz w:val="21"/>
          <w:szCs w:val="21"/>
        </w:rPr>
      </w:pPr>
      <w:r>
        <w:rPr>
          <w:rFonts w:hint="eastAsia" w:ascii="宋体" w:hAnsi="宋体" w:cs="宋体"/>
          <w:sz w:val="21"/>
          <w:szCs w:val="21"/>
        </w:rPr>
        <w:t>9、施工人情况：包括劳动力的动态、投入的设备、组织管理和存在的问题。</w:t>
      </w:r>
    </w:p>
    <w:p>
      <w:pPr>
        <w:spacing w:line="460" w:lineRule="exact"/>
        <w:ind w:right="-168" w:rightChars="-60" w:firstLine="315" w:firstLineChars="150"/>
        <w:rPr>
          <w:rFonts w:hint="eastAsia" w:ascii="宋体" w:hAnsi="宋体" w:cs="宋体"/>
          <w:sz w:val="21"/>
          <w:szCs w:val="21"/>
        </w:rPr>
      </w:pPr>
      <w:r>
        <w:rPr>
          <w:rFonts w:hint="eastAsia" w:ascii="宋体" w:hAnsi="宋体" w:cs="宋体"/>
          <w:sz w:val="21"/>
          <w:szCs w:val="21"/>
        </w:rPr>
        <w:t>10、安全和环境保护。</w:t>
      </w:r>
    </w:p>
    <w:p>
      <w:pPr>
        <w:spacing w:line="460" w:lineRule="exact"/>
        <w:ind w:right="-168" w:rightChars="-60" w:firstLine="315" w:firstLineChars="150"/>
        <w:rPr>
          <w:rFonts w:hint="eastAsia" w:ascii="宋体" w:hAnsi="宋体" w:cs="宋体"/>
          <w:sz w:val="21"/>
          <w:szCs w:val="21"/>
        </w:rPr>
      </w:pPr>
      <w:r>
        <w:rPr>
          <w:rFonts w:hint="eastAsia" w:ascii="宋体" w:hAnsi="宋体" w:cs="宋体"/>
          <w:sz w:val="21"/>
          <w:szCs w:val="21"/>
        </w:rPr>
        <w:t>11、进度款支付情况。</w:t>
      </w:r>
    </w:p>
    <w:p>
      <w:pPr>
        <w:spacing w:line="460" w:lineRule="exact"/>
        <w:ind w:right="-168" w:rightChars="-60" w:firstLine="315" w:firstLineChars="150"/>
        <w:rPr>
          <w:rFonts w:hint="eastAsia" w:ascii="宋体" w:hAnsi="宋体" w:cs="宋体"/>
          <w:sz w:val="21"/>
          <w:szCs w:val="21"/>
        </w:rPr>
      </w:pPr>
      <w:r>
        <w:rPr>
          <w:rFonts w:hint="eastAsia" w:ascii="宋体" w:hAnsi="宋体" w:cs="宋体"/>
          <w:sz w:val="21"/>
          <w:szCs w:val="21"/>
        </w:rPr>
        <w:t>12、工程进展图片。</w:t>
      </w:r>
    </w:p>
    <w:p>
      <w:pPr>
        <w:spacing w:line="460" w:lineRule="exact"/>
        <w:ind w:right="-168" w:rightChars="-60"/>
        <w:rPr>
          <w:rFonts w:hint="eastAsia" w:ascii="宋体" w:hAnsi="宋体" w:cs="宋体"/>
          <w:sz w:val="21"/>
          <w:szCs w:val="21"/>
        </w:rPr>
      </w:pPr>
      <w:r>
        <w:rPr>
          <w:rFonts w:hint="eastAsia" w:ascii="宋体" w:hAnsi="宋体" w:cs="宋体"/>
          <w:sz w:val="21"/>
          <w:szCs w:val="21"/>
        </w:rPr>
        <w:t>（二）不定期的监理工作报告</w:t>
      </w:r>
    </w:p>
    <w:p>
      <w:pPr>
        <w:spacing w:line="460" w:lineRule="exact"/>
        <w:ind w:right="-168" w:rightChars="-60" w:firstLine="315" w:firstLineChars="150"/>
        <w:rPr>
          <w:rFonts w:hint="eastAsia" w:ascii="宋体" w:hAnsi="宋体" w:cs="宋体"/>
          <w:sz w:val="21"/>
          <w:szCs w:val="21"/>
        </w:rPr>
      </w:pPr>
      <w:r>
        <w:rPr>
          <w:rFonts w:hint="eastAsia" w:ascii="宋体" w:hAnsi="宋体" w:cs="宋体"/>
          <w:sz w:val="21"/>
          <w:szCs w:val="21"/>
        </w:rPr>
        <w:t>1、关于工程优化设计、工程变更的建议。</w:t>
      </w:r>
    </w:p>
    <w:p>
      <w:pPr>
        <w:spacing w:line="460" w:lineRule="exact"/>
        <w:ind w:right="-168" w:rightChars="-60" w:firstLine="315" w:firstLineChars="150"/>
        <w:rPr>
          <w:rFonts w:hint="eastAsia" w:ascii="宋体" w:hAnsi="宋体" w:cs="宋体"/>
          <w:sz w:val="21"/>
          <w:szCs w:val="21"/>
        </w:rPr>
      </w:pPr>
      <w:r>
        <w:rPr>
          <w:rFonts w:hint="eastAsia" w:ascii="宋体" w:hAnsi="宋体" w:cs="宋体"/>
          <w:sz w:val="21"/>
          <w:szCs w:val="21"/>
        </w:rPr>
        <w:t>2、投资情况分析预测及资金、资源的合理配置和投入的建议。</w:t>
      </w:r>
    </w:p>
    <w:p>
      <w:pPr>
        <w:spacing w:line="460" w:lineRule="exact"/>
        <w:ind w:right="-168" w:rightChars="-60" w:firstLine="315" w:firstLineChars="150"/>
        <w:rPr>
          <w:rFonts w:hint="eastAsia" w:ascii="宋体" w:hAnsi="宋体" w:cs="宋体"/>
          <w:sz w:val="21"/>
          <w:szCs w:val="21"/>
        </w:rPr>
      </w:pPr>
      <w:r>
        <w:rPr>
          <w:rFonts w:hint="eastAsia" w:ascii="宋体" w:hAnsi="宋体" w:cs="宋体"/>
          <w:sz w:val="21"/>
          <w:szCs w:val="21"/>
        </w:rPr>
        <w:t>3、工程进度预测分析报告。</w:t>
      </w:r>
    </w:p>
    <w:p>
      <w:pPr>
        <w:spacing w:line="460" w:lineRule="exact"/>
        <w:ind w:right="-168" w:rightChars="-60"/>
        <w:rPr>
          <w:rFonts w:hint="eastAsia" w:ascii="宋体" w:hAnsi="宋体" w:cs="宋体"/>
          <w:sz w:val="21"/>
          <w:szCs w:val="21"/>
        </w:rPr>
      </w:pPr>
      <w:r>
        <w:rPr>
          <w:rFonts w:hint="eastAsia" w:ascii="宋体" w:hAnsi="宋体" w:cs="宋体"/>
          <w:sz w:val="21"/>
          <w:szCs w:val="21"/>
        </w:rPr>
        <w:t>（三）日常监理文件</w:t>
      </w:r>
    </w:p>
    <w:p>
      <w:pPr>
        <w:spacing w:line="460" w:lineRule="exact"/>
        <w:ind w:right="-168" w:rightChars="-60" w:firstLine="315" w:firstLineChars="150"/>
        <w:rPr>
          <w:rFonts w:hint="eastAsia" w:ascii="宋体" w:hAnsi="宋体" w:cs="宋体"/>
          <w:sz w:val="21"/>
          <w:szCs w:val="21"/>
        </w:rPr>
      </w:pPr>
      <w:r>
        <w:rPr>
          <w:rFonts w:hint="eastAsia" w:ascii="宋体" w:hAnsi="宋体" w:cs="宋体"/>
          <w:sz w:val="21"/>
          <w:szCs w:val="21"/>
        </w:rPr>
        <w:t>1、监理日记及施工大事记。</w:t>
      </w:r>
    </w:p>
    <w:p>
      <w:pPr>
        <w:spacing w:line="460" w:lineRule="exact"/>
        <w:ind w:right="-168" w:rightChars="-60" w:firstLine="315" w:firstLineChars="150"/>
        <w:rPr>
          <w:rFonts w:hint="eastAsia" w:ascii="宋体" w:hAnsi="宋体" w:cs="宋体"/>
          <w:sz w:val="21"/>
          <w:szCs w:val="21"/>
        </w:rPr>
      </w:pPr>
      <w:r>
        <w:rPr>
          <w:rFonts w:hint="eastAsia" w:ascii="宋体" w:hAnsi="宋体" w:cs="宋体"/>
          <w:sz w:val="21"/>
          <w:szCs w:val="21"/>
        </w:rPr>
        <w:t>2、施工计划批复文件。</w:t>
      </w:r>
    </w:p>
    <w:p>
      <w:pPr>
        <w:spacing w:line="460" w:lineRule="exact"/>
        <w:ind w:right="-168" w:rightChars="-60" w:firstLine="315" w:firstLineChars="150"/>
        <w:rPr>
          <w:rFonts w:hint="eastAsia" w:ascii="宋体" w:hAnsi="宋体" w:cs="宋体"/>
          <w:sz w:val="21"/>
          <w:szCs w:val="21"/>
        </w:rPr>
      </w:pPr>
      <w:r>
        <w:rPr>
          <w:rFonts w:hint="eastAsia" w:ascii="宋体" w:hAnsi="宋体" w:cs="宋体"/>
          <w:sz w:val="21"/>
          <w:szCs w:val="21"/>
        </w:rPr>
        <w:t>3、施工措施批复文件。</w:t>
      </w:r>
    </w:p>
    <w:p>
      <w:pPr>
        <w:spacing w:line="460" w:lineRule="exact"/>
        <w:ind w:right="-168" w:rightChars="-60" w:firstLine="315" w:firstLineChars="150"/>
        <w:rPr>
          <w:rFonts w:hint="eastAsia" w:ascii="宋体" w:hAnsi="宋体" w:cs="宋体"/>
          <w:sz w:val="21"/>
          <w:szCs w:val="21"/>
        </w:rPr>
      </w:pPr>
      <w:r>
        <w:rPr>
          <w:rFonts w:hint="eastAsia" w:ascii="宋体" w:hAnsi="宋体" w:cs="宋体"/>
          <w:sz w:val="21"/>
          <w:szCs w:val="21"/>
        </w:rPr>
        <w:t>4、施工进度调整批复文件。</w:t>
      </w:r>
    </w:p>
    <w:p>
      <w:pPr>
        <w:spacing w:line="460" w:lineRule="exact"/>
        <w:ind w:right="-168" w:rightChars="-60" w:firstLine="315" w:firstLineChars="150"/>
        <w:rPr>
          <w:rFonts w:hint="eastAsia" w:ascii="宋体" w:hAnsi="宋体" w:cs="宋体"/>
          <w:sz w:val="21"/>
          <w:szCs w:val="21"/>
        </w:rPr>
      </w:pPr>
      <w:r>
        <w:rPr>
          <w:rFonts w:hint="eastAsia" w:ascii="宋体" w:hAnsi="宋体" w:cs="宋体"/>
          <w:sz w:val="21"/>
          <w:szCs w:val="21"/>
        </w:rPr>
        <w:t>5、进度款支付确认文件。</w:t>
      </w:r>
    </w:p>
    <w:p>
      <w:pPr>
        <w:spacing w:line="460" w:lineRule="exact"/>
        <w:ind w:right="-168" w:rightChars="-60" w:firstLine="315" w:firstLineChars="150"/>
        <w:rPr>
          <w:rFonts w:hint="eastAsia" w:ascii="宋体" w:hAnsi="宋体" w:cs="宋体"/>
          <w:sz w:val="21"/>
          <w:szCs w:val="21"/>
        </w:rPr>
      </w:pPr>
      <w:r>
        <w:rPr>
          <w:rFonts w:hint="eastAsia" w:ascii="宋体" w:hAnsi="宋体" w:cs="宋体"/>
          <w:sz w:val="21"/>
          <w:szCs w:val="21"/>
        </w:rPr>
        <w:t>6、索赔受理、调理及处理文件。</w:t>
      </w:r>
    </w:p>
    <w:p>
      <w:pPr>
        <w:spacing w:line="460" w:lineRule="exact"/>
        <w:ind w:right="-168" w:rightChars="-60" w:firstLine="315" w:firstLineChars="150"/>
        <w:rPr>
          <w:rFonts w:hint="eastAsia" w:ascii="宋体" w:hAnsi="宋体" w:cs="宋体"/>
          <w:sz w:val="21"/>
          <w:szCs w:val="21"/>
        </w:rPr>
      </w:pPr>
      <w:r>
        <w:rPr>
          <w:rFonts w:hint="eastAsia" w:ascii="宋体" w:hAnsi="宋体" w:cs="宋体"/>
          <w:sz w:val="21"/>
          <w:szCs w:val="21"/>
        </w:rPr>
        <w:t>7、监理协调会议纪要文件。</w:t>
      </w:r>
    </w:p>
    <w:p>
      <w:pPr>
        <w:spacing w:line="460" w:lineRule="exact"/>
        <w:ind w:right="-168" w:rightChars="-60" w:firstLine="315" w:firstLineChars="150"/>
        <w:rPr>
          <w:rFonts w:hint="eastAsia" w:ascii="宋体" w:hAnsi="宋体" w:cs="宋体"/>
          <w:sz w:val="21"/>
          <w:szCs w:val="21"/>
        </w:rPr>
      </w:pPr>
      <w:r>
        <w:rPr>
          <w:rFonts w:hint="eastAsia" w:ascii="宋体" w:hAnsi="宋体" w:cs="宋体"/>
          <w:sz w:val="21"/>
          <w:szCs w:val="21"/>
        </w:rPr>
        <w:t>8、其他监理业务往来文件。</w:t>
      </w:r>
    </w:p>
    <w:p>
      <w:pPr>
        <w:spacing w:line="460" w:lineRule="exact"/>
        <w:ind w:right="-168" w:rightChars="-60"/>
        <w:rPr>
          <w:rFonts w:hint="eastAsia" w:ascii="宋体" w:hAnsi="宋体" w:cs="宋体"/>
          <w:sz w:val="21"/>
          <w:szCs w:val="21"/>
        </w:rPr>
      </w:pPr>
      <w:r>
        <w:rPr>
          <w:rFonts w:hint="eastAsia" w:ascii="宋体" w:hAnsi="宋体" w:cs="宋体"/>
          <w:sz w:val="21"/>
          <w:szCs w:val="21"/>
        </w:rPr>
        <w:t>（四）文件报送份数：根据发包人文件管理的有关规定执行。</w:t>
      </w:r>
    </w:p>
    <w:p>
      <w:pPr>
        <w:spacing w:line="460" w:lineRule="exact"/>
        <w:ind w:right="-168" w:rightChars="-60"/>
        <w:rPr>
          <w:rFonts w:hint="eastAsia" w:ascii="宋体" w:hAnsi="宋体" w:cs="宋体"/>
          <w:b/>
          <w:bCs/>
          <w:sz w:val="21"/>
          <w:szCs w:val="21"/>
        </w:rPr>
      </w:pPr>
      <w:r>
        <w:rPr>
          <w:rFonts w:hint="eastAsia" w:ascii="宋体" w:hAnsi="宋体" w:cs="宋体"/>
          <w:b/>
          <w:bCs/>
          <w:sz w:val="21"/>
          <w:szCs w:val="21"/>
        </w:rPr>
        <w:t>三、监理机构现场合同管理</w:t>
      </w:r>
    </w:p>
    <w:p>
      <w:pPr>
        <w:spacing w:line="460" w:lineRule="exact"/>
        <w:ind w:right="-168" w:rightChars="-60"/>
        <w:rPr>
          <w:rFonts w:hint="eastAsia" w:ascii="宋体" w:hAnsi="宋体" w:cs="宋体"/>
          <w:sz w:val="21"/>
          <w:szCs w:val="21"/>
        </w:rPr>
      </w:pPr>
      <w:r>
        <w:rPr>
          <w:rFonts w:hint="eastAsia" w:ascii="宋体" w:hAnsi="宋体" w:cs="宋体"/>
          <w:sz w:val="21"/>
          <w:szCs w:val="21"/>
        </w:rPr>
        <w:t>1、发包人提供的施工图纸期限</w:t>
      </w:r>
    </w:p>
    <w:p>
      <w:pPr>
        <w:spacing w:line="460" w:lineRule="exact"/>
        <w:ind w:right="-168" w:rightChars="-60" w:firstLine="420" w:firstLineChars="200"/>
        <w:rPr>
          <w:rFonts w:hint="eastAsia" w:ascii="宋体" w:hAnsi="宋体" w:cs="宋体"/>
          <w:sz w:val="21"/>
          <w:szCs w:val="21"/>
        </w:rPr>
      </w:pPr>
      <w:r>
        <w:rPr>
          <w:rFonts w:hint="eastAsia" w:ascii="宋体" w:hAnsi="宋体" w:cs="宋体"/>
          <w:sz w:val="21"/>
          <w:szCs w:val="21"/>
        </w:rPr>
        <w:t>用于本合同工程施工的图纸，应在该工程施工前15天提供给承包人。</w:t>
      </w:r>
    </w:p>
    <w:p>
      <w:pPr>
        <w:spacing w:line="460" w:lineRule="exact"/>
        <w:ind w:right="-168" w:rightChars="-60"/>
        <w:rPr>
          <w:rFonts w:hint="eastAsia" w:ascii="宋体" w:hAnsi="宋体" w:cs="宋体"/>
          <w:sz w:val="21"/>
          <w:szCs w:val="21"/>
        </w:rPr>
      </w:pPr>
      <w:r>
        <w:rPr>
          <w:rFonts w:hint="eastAsia" w:ascii="宋体" w:hAnsi="宋体" w:cs="宋体"/>
          <w:sz w:val="21"/>
          <w:szCs w:val="21"/>
        </w:rPr>
        <w:t>2、设计修改</w:t>
      </w:r>
    </w:p>
    <w:p>
      <w:pPr>
        <w:spacing w:line="460" w:lineRule="exact"/>
        <w:ind w:right="-168" w:rightChars="-60" w:firstLine="315" w:firstLineChars="150"/>
        <w:rPr>
          <w:rFonts w:hint="eastAsia" w:ascii="宋体" w:hAnsi="宋体" w:cs="宋体"/>
          <w:sz w:val="21"/>
          <w:szCs w:val="21"/>
        </w:rPr>
      </w:pPr>
      <w:r>
        <w:rPr>
          <w:rFonts w:hint="eastAsia" w:ascii="宋体" w:hAnsi="宋体" w:cs="宋体"/>
          <w:sz w:val="21"/>
          <w:szCs w:val="21"/>
        </w:rPr>
        <w:t>1）承包人在收到监理人提供的图纸和文件后，应进行详细阅读和检查，若发现错误或表达不清时，应在收到图纸和文件后的7天内书面通知监理人。若监理人确认需做出修改或补充时，也应在收到通知后7天内将修改和补充后的图纸或文件提供给承包人。</w:t>
      </w:r>
    </w:p>
    <w:p>
      <w:pPr>
        <w:spacing w:line="460" w:lineRule="exact"/>
        <w:ind w:right="-168" w:rightChars="-60" w:firstLine="315" w:firstLineChars="150"/>
        <w:rPr>
          <w:rFonts w:hint="eastAsia" w:ascii="宋体" w:hAnsi="宋体" w:cs="宋体"/>
          <w:sz w:val="21"/>
          <w:szCs w:val="21"/>
        </w:rPr>
      </w:pPr>
      <w:r>
        <w:rPr>
          <w:rFonts w:hint="eastAsia" w:ascii="宋体" w:hAnsi="宋体" w:cs="宋体"/>
          <w:sz w:val="21"/>
          <w:szCs w:val="21"/>
        </w:rPr>
        <w:t>2）监理人发出施工图之后，需对某些工程设计进行局部修改和补充时，应在该部位开始施工前7天内及时前发设计修改通知，其中设计变更的应按规定办理，对不属变更范畴的设计修改，承包人不得要求增加额外付款。</w:t>
      </w:r>
    </w:p>
    <w:p>
      <w:pPr>
        <w:spacing w:line="460" w:lineRule="exact"/>
        <w:ind w:right="-168" w:rightChars="-60"/>
        <w:rPr>
          <w:rFonts w:hint="eastAsia" w:ascii="宋体" w:hAnsi="宋体" w:cs="宋体"/>
          <w:sz w:val="21"/>
          <w:szCs w:val="21"/>
        </w:rPr>
      </w:pPr>
      <w:r>
        <w:rPr>
          <w:rFonts w:hint="eastAsia" w:ascii="宋体" w:hAnsi="宋体" w:cs="宋体"/>
          <w:sz w:val="21"/>
          <w:szCs w:val="21"/>
        </w:rPr>
        <w:t>3、图纸的份数</w:t>
      </w:r>
    </w:p>
    <w:p>
      <w:pPr>
        <w:spacing w:line="460" w:lineRule="exact"/>
        <w:ind w:right="-168" w:rightChars="-60" w:firstLine="420" w:firstLineChars="200"/>
        <w:rPr>
          <w:rFonts w:hint="eastAsia" w:ascii="宋体" w:hAnsi="宋体" w:cs="宋体"/>
          <w:sz w:val="21"/>
          <w:szCs w:val="21"/>
        </w:rPr>
      </w:pPr>
      <w:r>
        <w:rPr>
          <w:rFonts w:hint="eastAsia" w:ascii="宋体" w:hAnsi="宋体" w:cs="宋体"/>
          <w:sz w:val="21"/>
          <w:szCs w:val="21"/>
        </w:rPr>
        <w:t>监理人应向承包人提供3套各类施工图纸（包括设计修改图），承包人可根据施工需要向监理人提出增加图纸的份数，并为此支付费用，监理人发出的图纸均应盖有现场监理机构的公章，无监理人盖章的图纸，均为无效图纸。</w:t>
      </w:r>
    </w:p>
    <w:p>
      <w:pPr>
        <w:spacing w:line="460" w:lineRule="exact"/>
        <w:ind w:right="-168" w:rightChars="-60"/>
        <w:rPr>
          <w:rFonts w:hint="eastAsia" w:ascii="宋体" w:hAnsi="宋体" w:cs="宋体"/>
          <w:sz w:val="21"/>
          <w:szCs w:val="21"/>
        </w:rPr>
      </w:pPr>
      <w:r>
        <w:rPr>
          <w:rFonts w:hint="eastAsia" w:ascii="宋体" w:hAnsi="宋体" w:cs="宋体"/>
          <w:sz w:val="21"/>
          <w:szCs w:val="21"/>
        </w:rPr>
        <w:t>4、进度计划的实施</w:t>
      </w:r>
    </w:p>
    <w:p>
      <w:pPr>
        <w:spacing w:line="460" w:lineRule="exact"/>
        <w:ind w:right="-168" w:rightChars="-60"/>
        <w:rPr>
          <w:rFonts w:hint="eastAsia" w:ascii="宋体" w:hAnsi="宋体" w:cs="宋体"/>
          <w:sz w:val="21"/>
          <w:szCs w:val="21"/>
        </w:rPr>
      </w:pPr>
      <w:r>
        <w:rPr>
          <w:rFonts w:hint="eastAsia" w:ascii="宋体" w:hAnsi="宋体" w:cs="宋体"/>
          <w:sz w:val="21"/>
          <w:szCs w:val="21"/>
        </w:rPr>
        <w:t>4.1 季、月进度计划</w:t>
      </w:r>
    </w:p>
    <w:p>
      <w:pPr>
        <w:spacing w:line="460" w:lineRule="exact"/>
        <w:ind w:right="-168" w:rightChars="-60" w:firstLine="420" w:firstLineChars="200"/>
        <w:rPr>
          <w:rFonts w:hint="eastAsia" w:ascii="宋体" w:hAnsi="宋体" w:cs="宋体"/>
          <w:sz w:val="21"/>
          <w:szCs w:val="21"/>
        </w:rPr>
      </w:pPr>
      <w:r>
        <w:rPr>
          <w:rFonts w:hint="eastAsia" w:ascii="宋体" w:hAnsi="宋体" w:cs="宋体"/>
          <w:sz w:val="21"/>
          <w:szCs w:val="21"/>
        </w:rPr>
        <w:t>监理人认为有必要时，要求承包人提供季、月进度计划报送监理人，其内容包括：</w:t>
      </w:r>
    </w:p>
    <w:p>
      <w:pPr>
        <w:spacing w:line="460" w:lineRule="exact"/>
        <w:ind w:right="-168" w:rightChars="-60"/>
        <w:rPr>
          <w:rFonts w:hint="eastAsia" w:ascii="宋体" w:hAnsi="宋体" w:cs="宋体"/>
          <w:sz w:val="21"/>
          <w:szCs w:val="21"/>
        </w:rPr>
      </w:pPr>
      <w:r>
        <w:rPr>
          <w:rFonts w:hint="eastAsia" w:ascii="宋体" w:hAnsi="宋体" w:cs="宋体"/>
          <w:sz w:val="21"/>
          <w:szCs w:val="21"/>
        </w:rPr>
        <w:t>4.1.1按合同进度计划，列出计划完成季、月进度工程量及其施工面貌、材料用量和劳动力安排；</w:t>
      </w:r>
    </w:p>
    <w:p>
      <w:pPr>
        <w:spacing w:line="460" w:lineRule="exact"/>
        <w:ind w:right="-168" w:rightChars="-60"/>
        <w:rPr>
          <w:rFonts w:hint="eastAsia" w:ascii="宋体" w:hAnsi="宋体" w:cs="宋体"/>
          <w:sz w:val="21"/>
          <w:szCs w:val="21"/>
        </w:rPr>
      </w:pPr>
      <w:r>
        <w:rPr>
          <w:rFonts w:hint="eastAsia" w:ascii="宋体" w:hAnsi="宋体" w:cs="宋体"/>
          <w:sz w:val="21"/>
          <w:szCs w:val="21"/>
        </w:rPr>
        <w:t>4.1.2列出该季、月进度所需施工设备数量及材料计划；</w:t>
      </w:r>
    </w:p>
    <w:p>
      <w:pPr>
        <w:spacing w:line="460" w:lineRule="exact"/>
        <w:ind w:right="-168" w:rightChars="-60"/>
        <w:rPr>
          <w:rFonts w:hint="eastAsia" w:ascii="宋体" w:hAnsi="宋体" w:cs="宋体"/>
          <w:sz w:val="21"/>
          <w:szCs w:val="21"/>
        </w:rPr>
      </w:pPr>
      <w:r>
        <w:rPr>
          <w:rFonts w:hint="eastAsia" w:ascii="宋体" w:hAnsi="宋体" w:cs="宋体"/>
          <w:sz w:val="21"/>
          <w:szCs w:val="21"/>
        </w:rPr>
        <w:t>4.1.3提出该季、月发包人应提供的施工图纸目录等。</w:t>
      </w:r>
    </w:p>
    <w:p>
      <w:pPr>
        <w:spacing w:line="460" w:lineRule="exact"/>
        <w:ind w:right="-168" w:rightChars="-60"/>
        <w:rPr>
          <w:rFonts w:hint="eastAsia" w:ascii="宋体" w:hAnsi="宋体" w:cs="宋体"/>
          <w:sz w:val="21"/>
          <w:szCs w:val="21"/>
        </w:rPr>
      </w:pPr>
      <w:r>
        <w:rPr>
          <w:rFonts w:hint="eastAsia" w:ascii="宋体" w:hAnsi="宋体" w:cs="宋体"/>
          <w:sz w:val="21"/>
          <w:szCs w:val="21"/>
        </w:rPr>
        <w:t>4.2 月进度报告</w:t>
      </w:r>
    </w:p>
    <w:p>
      <w:pPr>
        <w:spacing w:line="460" w:lineRule="exact"/>
        <w:ind w:right="-168" w:rightChars="-60"/>
        <w:rPr>
          <w:rFonts w:hint="eastAsia" w:ascii="宋体" w:hAnsi="宋体" w:cs="宋体"/>
          <w:sz w:val="21"/>
          <w:szCs w:val="21"/>
        </w:rPr>
      </w:pPr>
      <w:r>
        <w:rPr>
          <w:rFonts w:hint="eastAsia" w:ascii="宋体" w:hAnsi="宋体" w:cs="宋体"/>
          <w:sz w:val="21"/>
          <w:szCs w:val="21"/>
        </w:rPr>
        <w:t>4.2.1监理单位应在每月底按规定的格式，向发包人提交月进度实施报告，其内容包括：</w:t>
      </w:r>
    </w:p>
    <w:p>
      <w:pPr>
        <w:spacing w:line="460" w:lineRule="exact"/>
        <w:ind w:right="-168" w:rightChars="-60" w:firstLine="420" w:firstLineChars="200"/>
        <w:rPr>
          <w:rFonts w:hint="eastAsia" w:ascii="宋体" w:hAnsi="宋体" w:cs="宋体"/>
          <w:sz w:val="21"/>
          <w:szCs w:val="21"/>
        </w:rPr>
      </w:pPr>
      <w:r>
        <w:rPr>
          <w:rFonts w:hint="eastAsia" w:ascii="宋体" w:hAnsi="宋体" w:cs="宋体"/>
          <w:sz w:val="21"/>
          <w:szCs w:val="21"/>
        </w:rPr>
        <w:t>1）月完成工程量和累计完成工程量（包括永久工程和临时工程）；</w:t>
      </w:r>
    </w:p>
    <w:p>
      <w:pPr>
        <w:spacing w:line="460" w:lineRule="exact"/>
        <w:ind w:right="-168" w:rightChars="-60" w:firstLine="420" w:firstLineChars="200"/>
        <w:rPr>
          <w:rFonts w:hint="eastAsia" w:ascii="宋体" w:hAnsi="宋体" w:cs="宋体"/>
          <w:sz w:val="21"/>
          <w:szCs w:val="21"/>
        </w:rPr>
      </w:pPr>
      <w:r>
        <w:rPr>
          <w:rFonts w:hint="eastAsia" w:ascii="宋体" w:hAnsi="宋体" w:cs="宋体"/>
          <w:sz w:val="21"/>
          <w:szCs w:val="21"/>
        </w:rPr>
        <w:t>2）月完成工程面貌简图；</w:t>
      </w:r>
    </w:p>
    <w:p>
      <w:pPr>
        <w:spacing w:line="460" w:lineRule="exact"/>
        <w:ind w:right="-168" w:rightChars="-60" w:firstLine="420" w:firstLineChars="200"/>
        <w:rPr>
          <w:rFonts w:hint="eastAsia" w:ascii="宋体" w:hAnsi="宋体" w:cs="宋体"/>
          <w:sz w:val="21"/>
          <w:szCs w:val="21"/>
        </w:rPr>
      </w:pPr>
      <w:r>
        <w:rPr>
          <w:rFonts w:hint="eastAsia" w:ascii="宋体" w:hAnsi="宋体" w:cs="宋体"/>
          <w:sz w:val="21"/>
          <w:szCs w:val="21"/>
        </w:rPr>
        <w:t>3）材料实际进货、消耗和库存量；</w:t>
      </w:r>
    </w:p>
    <w:p>
      <w:pPr>
        <w:spacing w:line="460" w:lineRule="exact"/>
        <w:ind w:right="-168" w:rightChars="-60" w:firstLine="420" w:firstLineChars="200"/>
        <w:rPr>
          <w:rFonts w:hint="eastAsia" w:ascii="宋体" w:hAnsi="宋体" w:cs="宋体"/>
          <w:sz w:val="21"/>
          <w:szCs w:val="21"/>
        </w:rPr>
      </w:pPr>
      <w:r>
        <w:rPr>
          <w:rFonts w:hint="eastAsia" w:ascii="宋体" w:hAnsi="宋体" w:cs="宋体"/>
          <w:sz w:val="21"/>
          <w:szCs w:val="21"/>
        </w:rPr>
        <w:t>4）现场施工设备的投运数量和运行状况；</w:t>
      </w:r>
    </w:p>
    <w:p>
      <w:pPr>
        <w:spacing w:line="460" w:lineRule="exact"/>
        <w:ind w:right="-168" w:rightChars="-60" w:firstLine="420" w:firstLineChars="200"/>
        <w:rPr>
          <w:rFonts w:hint="eastAsia" w:ascii="宋体" w:hAnsi="宋体" w:cs="宋体"/>
          <w:sz w:val="21"/>
          <w:szCs w:val="21"/>
        </w:rPr>
      </w:pPr>
      <w:r>
        <w:rPr>
          <w:rFonts w:hint="eastAsia" w:ascii="宋体" w:hAnsi="宋体" w:cs="宋体"/>
          <w:sz w:val="21"/>
          <w:szCs w:val="21"/>
        </w:rPr>
        <w:t>5）工程设备的到货情况；</w:t>
      </w:r>
    </w:p>
    <w:p>
      <w:pPr>
        <w:spacing w:line="460" w:lineRule="exact"/>
        <w:ind w:right="-168" w:rightChars="-60" w:firstLine="420" w:firstLineChars="200"/>
        <w:rPr>
          <w:rFonts w:hint="eastAsia" w:ascii="宋体" w:hAnsi="宋体" w:cs="宋体"/>
          <w:sz w:val="21"/>
          <w:szCs w:val="21"/>
        </w:rPr>
      </w:pPr>
      <w:r>
        <w:rPr>
          <w:rFonts w:hint="eastAsia" w:ascii="宋体" w:hAnsi="宋体" w:cs="宋体"/>
          <w:sz w:val="21"/>
          <w:szCs w:val="21"/>
        </w:rPr>
        <w:t>6）劳动力数量（本月及预计未来三个月劳动力的数量）；</w:t>
      </w:r>
    </w:p>
    <w:p>
      <w:pPr>
        <w:spacing w:line="460" w:lineRule="exact"/>
        <w:ind w:right="-168" w:rightChars="-60" w:firstLine="420" w:firstLineChars="200"/>
        <w:rPr>
          <w:rFonts w:hint="eastAsia" w:ascii="宋体" w:hAnsi="宋体" w:cs="宋体"/>
          <w:sz w:val="21"/>
          <w:szCs w:val="21"/>
        </w:rPr>
      </w:pPr>
      <w:r>
        <w:rPr>
          <w:rFonts w:hint="eastAsia" w:ascii="宋体" w:hAnsi="宋体" w:cs="宋体"/>
          <w:sz w:val="21"/>
          <w:szCs w:val="21"/>
        </w:rPr>
        <w:t>7）当前影响施工图进度计划的因素和采取的改进措施；</w:t>
      </w:r>
    </w:p>
    <w:p>
      <w:pPr>
        <w:spacing w:line="460" w:lineRule="exact"/>
        <w:ind w:right="-168" w:rightChars="-60" w:firstLine="420" w:firstLineChars="200"/>
        <w:rPr>
          <w:rFonts w:hint="eastAsia" w:ascii="宋体" w:hAnsi="宋体" w:cs="宋体"/>
          <w:sz w:val="21"/>
          <w:szCs w:val="21"/>
        </w:rPr>
      </w:pPr>
      <w:r>
        <w:rPr>
          <w:rFonts w:hint="eastAsia" w:ascii="宋体" w:hAnsi="宋体" w:cs="宋体"/>
          <w:sz w:val="21"/>
          <w:szCs w:val="21"/>
        </w:rPr>
        <w:t>8）进度计划调整及其说明；</w:t>
      </w:r>
    </w:p>
    <w:p>
      <w:pPr>
        <w:spacing w:line="460" w:lineRule="exact"/>
        <w:ind w:right="-168" w:rightChars="-60" w:firstLine="420" w:firstLineChars="200"/>
        <w:rPr>
          <w:rFonts w:hint="eastAsia" w:ascii="宋体" w:hAnsi="宋体" w:cs="宋体"/>
          <w:sz w:val="21"/>
          <w:szCs w:val="21"/>
        </w:rPr>
      </w:pPr>
      <w:r>
        <w:rPr>
          <w:rFonts w:hint="eastAsia" w:ascii="宋体" w:hAnsi="宋体" w:cs="宋体"/>
          <w:sz w:val="21"/>
          <w:szCs w:val="21"/>
        </w:rPr>
        <w:t>9）质量事故和质量缺陷记录，以及处理报告；</w:t>
      </w:r>
    </w:p>
    <w:p>
      <w:pPr>
        <w:spacing w:line="460" w:lineRule="exact"/>
        <w:ind w:right="-168" w:rightChars="-60" w:firstLine="420" w:firstLineChars="200"/>
        <w:rPr>
          <w:rFonts w:hint="eastAsia" w:ascii="宋体" w:hAnsi="宋体" w:cs="宋体"/>
          <w:sz w:val="21"/>
          <w:szCs w:val="21"/>
        </w:rPr>
      </w:pPr>
      <w:r>
        <w:rPr>
          <w:rFonts w:hint="eastAsia" w:ascii="宋体" w:hAnsi="宋体" w:cs="宋体"/>
          <w:sz w:val="21"/>
          <w:szCs w:val="21"/>
        </w:rPr>
        <w:t>10）安全事故及人员伤亡和财产损失情况。</w:t>
      </w:r>
    </w:p>
    <w:p>
      <w:pPr>
        <w:spacing w:line="460" w:lineRule="exact"/>
        <w:ind w:right="-168" w:rightChars="-60"/>
        <w:rPr>
          <w:rFonts w:hint="eastAsia" w:ascii="宋体" w:hAnsi="宋体" w:cs="宋体"/>
          <w:sz w:val="21"/>
          <w:szCs w:val="21"/>
        </w:rPr>
      </w:pPr>
      <w:r>
        <w:rPr>
          <w:rFonts w:hint="eastAsia" w:ascii="宋体" w:hAnsi="宋体" w:cs="宋体"/>
          <w:sz w:val="21"/>
          <w:szCs w:val="21"/>
        </w:rPr>
        <w:t>4.2.2月进度报告应附有一组充分显示工程施工面貌与实际进度相对应的定点摄影照片。</w:t>
      </w:r>
    </w:p>
    <w:p>
      <w:pPr>
        <w:spacing w:line="460" w:lineRule="exact"/>
        <w:ind w:right="-168" w:rightChars="-60"/>
        <w:rPr>
          <w:rFonts w:hint="eastAsia" w:ascii="宋体" w:hAnsi="宋体" w:cs="宋体"/>
          <w:sz w:val="21"/>
          <w:szCs w:val="21"/>
        </w:rPr>
      </w:pPr>
      <w:r>
        <w:rPr>
          <w:rFonts w:hint="eastAsia" w:ascii="宋体" w:hAnsi="宋体" w:cs="宋体"/>
          <w:sz w:val="21"/>
          <w:szCs w:val="21"/>
        </w:rPr>
        <w:t>4.3进度会议</w:t>
      </w:r>
    </w:p>
    <w:p>
      <w:pPr>
        <w:spacing w:line="460" w:lineRule="exact"/>
        <w:ind w:right="-168" w:rightChars="-60"/>
        <w:rPr>
          <w:rFonts w:hint="eastAsia" w:ascii="宋体" w:hAnsi="宋体" w:cs="宋体"/>
          <w:sz w:val="21"/>
          <w:szCs w:val="21"/>
        </w:rPr>
      </w:pPr>
      <w:r>
        <w:rPr>
          <w:rFonts w:hint="eastAsia" w:ascii="宋体" w:hAnsi="宋体" w:cs="宋体"/>
          <w:sz w:val="21"/>
          <w:szCs w:val="21"/>
        </w:rPr>
        <w:t>4.3.1监理人应在每周的某一日和每月末定期召开周、月进度会议，检查承包人的进度计划执行情况和工程质量状况，协调解决工程施工中发生的工程变更、质量缺陷处理、支付结算等问题以及与其他承包人的相互干扰和矛盾。</w:t>
      </w:r>
    </w:p>
    <w:p>
      <w:pPr>
        <w:spacing w:line="460" w:lineRule="exact"/>
        <w:ind w:right="-168" w:rightChars="-60"/>
        <w:rPr>
          <w:rFonts w:hint="eastAsia" w:ascii="宋体" w:hAnsi="宋体" w:cs="宋体"/>
          <w:sz w:val="21"/>
          <w:szCs w:val="21"/>
        </w:rPr>
      </w:pPr>
      <w:r>
        <w:rPr>
          <w:rFonts w:hint="eastAsia" w:ascii="宋体" w:hAnsi="宋体" w:cs="宋体"/>
          <w:sz w:val="21"/>
          <w:szCs w:val="21"/>
        </w:rPr>
        <w:t>4.3.2承包人应在周、月进度会议上按规定的格式提交周、月进度报表，进度报表的内容包括：</w:t>
      </w:r>
    </w:p>
    <w:p>
      <w:pPr>
        <w:spacing w:line="460" w:lineRule="exact"/>
        <w:ind w:right="-168" w:rightChars="-60" w:firstLine="420" w:firstLineChars="200"/>
        <w:rPr>
          <w:rFonts w:hint="eastAsia" w:ascii="宋体" w:hAnsi="宋体" w:cs="宋体"/>
          <w:sz w:val="21"/>
          <w:szCs w:val="21"/>
        </w:rPr>
      </w:pPr>
      <w:r>
        <w:rPr>
          <w:rFonts w:hint="eastAsia" w:ascii="宋体" w:hAnsi="宋体" w:cs="宋体"/>
          <w:sz w:val="21"/>
          <w:szCs w:val="21"/>
        </w:rPr>
        <w:t>1）上周（或上月）之前合同进度计划要求和实际完成的累计工程量统计；</w:t>
      </w:r>
    </w:p>
    <w:p>
      <w:pPr>
        <w:spacing w:line="460" w:lineRule="exact"/>
        <w:ind w:right="-168" w:rightChars="-60" w:firstLine="420" w:firstLineChars="200"/>
        <w:rPr>
          <w:rFonts w:hint="eastAsia" w:ascii="宋体" w:hAnsi="宋体" w:cs="宋体"/>
          <w:sz w:val="21"/>
          <w:szCs w:val="21"/>
        </w:rPr>
      </w:pPr>
      <w:r>
        <w:rPr>
          <w:rFonts w:hint="eastAsia" w:ascii="宋体" w:hAnsi="宋体" w:cs="宋体"/>
          <w:sz w:val="21"/>
          <w:szCs w:val="21"/>
        </w:rPr>
        <w:t>2）本周（或本月）实际完成工程量统计；</w:t>
      </w:r>
    </w:p>
    <w:p>
      <w:pPr>
        <w:spacing w:line="460" w:lineRule="exact"/>
        <w:ind w:right="-168" w:rightChars="-60" w:firstLine="420" w:firstLineChars="200"/>
        <w:rPr>
          <w:rFonts w:hint="eastAsia" w:ascii="宋体" w:hAnsi="宋体" w:cs="宋体"/>
          <w:sz w:val="21"/>
          <w:szCs w:val="21"/>
        </w:rPr>
      </w:pPr>
      <w:r>
        <w:rPr>
          <w:rFonts w:hint="eastAsia" w:ascii="宋体" w:hAnsi="宋体" w:cs="宋体"/>
          <w:sz w:val="21"/>
          <w:szCs w:val="21"/>
        </w:rPr>
        <w:t>3）下周（或下月）计划完成的工程量；</w:t>
      </w:r>
    </w:p>
    <w:p>
      <w:pPr>
        <w:spacing w:line="460" w:lineRule="exact"/>
        <w:ind w:right="-168" w:rightChars="-60" w:firstLine="420" w:firstLineChars="200"/>
        <w:rPr>
          <w:rFonts w:hint="eastAsia" w:ascii="宋体" w:hAnsi="宋体" w:cs="宋体"/>
          <w:sz w:val="21"/>
          <w:szCs w:val="21"/>
        </w:rPr>
      </w:pPr>
      <w:r>
        <w:rPr>
          <w:rFonts w:hint="eastAsia" w:ascii="宋体" w:hAnsi="宋体" w:cs="宋体"/>
          <w:sz w:val="21"/>
          <w:szCs w:val="21"/>
        </w:rPr>
        <w:t>4）工程质量情况；</w:t>
      </w:r>
    </w:p>
    <w:p>
      <w:pPr>
        <w:spacing w:line="460" w:lineRule="exact"/>
        <w:ind w:right="-168" w:rightChars="-60" w:firstLine="420" w:firstLineChars="200"/>
        <w:rPr>
          <w:rFonts w:hint="eastAsia" w:ascii="宋体" w:hAnsi="宋体" w:cs="宋体"/>
          <w:sz w:val="21"/>
          <w:szCs w:val="21"/>
        </w:rPr>
      </w:pPr>
      <w:r>
        <w:rPr>
          <w:rFonts w:hint="eastAsia" w:ascii="宋体" w:hAnsi="宋体" w:cs="宋体"/>
          <w:sz w:val="21"/>
          <w:szCs w:val="21"/>
        </w:rPr>
        <w:t>5）要求监理人协调解决的主要问题。</w:t>
      </w:r>
    </w:p>
    <w:p>
      <w:pPr>
        <w:spacing w:line="460" w:lineRule="exact"/>
        <w:ind w:right="-168" w:rightChars="-60"/>
        <w:rPr>
          <w:rFonts w:hint="eastAsia" w:ascii="宋体" w:hAnsi="宋体" w:cs="宋体"/>
          <w:sz w:val="21"/>
          <w:szCs w:val="21"/>
        </w:rPr>
      </w:pPr>
      <w:r>
        <w:rPr>
          <w:rFonts w:hint="eastAsia" w:ascii="宋体" w:hAnsi="宋体" w:cs="宋体"/>
          <w:sz w:val="21"/>
          <w:szCs w:val="21"/>
        </w:rPr>
        <w:t>5、进度计划的调整和修订</w:t>
      </w:r>
    </w:p>
    <w:p>
      <w:pPr>
        <w:spacing w:line="460" w:lineRule="exact"/>
        <w:ind w:right="-168" w:rightChars="-60" w:firstLine="420" w:firstLineChars="200"/>
        <w:rPr>
          <w:rFonts w:hint="eastAsia" w:ascii="宋体" w:hAnsi="宋体" w:cs="宋体"/>
          <w:sz w:val="21"/>
          <w:szCs w:val="21"/>
        </w:rPr>
      </w:pPr>
      <w:r>
        <w:rPr>
          <w:rFonts w:hint="eastAsia" w:ascii="宋体" w:hAnsi="宋体" w:cs="宋体"/>
          <w:sz w:val="21"/>
          <w:szCs w:val="21"/>
        </w:rPr>
        <w:t>在工程实施过程中，不论何种原因引起的工期延误，承包人应及时做出调整，并在月进度报表中提出调整后的进度计划及说明。若进度计划的调整需要修改关键线路或改变关键工程的完工日期时，承包人应按规定，提交修订的进度计划报送监理人审批。</w:t>
      </w:r>
    </w:p>
    <w:p>
      <w:pPr>
        <w:spacing w:line="460" w:lineRule="exact"/>
        <w:ind w:right="-168" w:rightChars="-60"/>
        <w:rPr>
          <w:rFonts w:hint="eastAsia" w:ascii="宋体" w:hAnsi="宋体" w:cs="宋体"/>
          <w:b/>
          <w:bCs/>
          <w:sz w:val="21"/>
          <w:szCs w:val="21"/>
        </w:rPr>
      </w:pPr>
      <w:r>
        <w:rPr>
          <w:rFonts w:hint="eastAsia" w:ascii="宋体" w:hAnsi="宋体" w:cs="宋体"/>
          <w:b/>
          <w:bCs/>
          <w:sz w:val="21"/>
          <w:szCs w:val="21"/>
        </w:rPr>
        <w:t>四、工程质量的检查和检验</w:t>
      </w:r>
    </w:p>
    <w:p>
      <w:pPr>
        <w:spacing w:line="460" w:lineRule="exact"/>
        <w:ind w:right="-168" w:rightChars="-60"/>
        <w:rPr>
          <w:rFonts w:hint="eastAsia" w:ascii="宋体" w:hAnsi="宋体" w:cs="宋体"/>
          <w:sz w:val="21"/>
          <w:szCs w:val="21"/>
        </w:rPr>
      </w:pPr>
      <w:r>
        <w:rPr>
          <w:rFonts w:hint="eastAsia" w:ascii="宋体" w:hAnsi="宋体" w:cs="宋体"/>
          <w:sz w:val="21"/>
          <w:szCs w:val="21"/>
        </w:rPr>
        <w:t>1、承包人的质量自检</w:t>
      </w:r>
    </w:p>
    <w:p>
      <w:pPr>
        <w:spacing w:line="460" w:lineRule="exact"/>
        <w:ind w:right="-168" w:rightChars="-60" w:firstLine="420" w:firstLineChars="200"/>
        <w:rPr>
          <w:rFonts w:hint="eastAsia" w:ascii="宋体" w:hAnsi="宋体" w:cs="宋体"/>
          <w:sz w:val="21"/>
          <w:szCs w:val="21"/>
        </w:rPr>
      </w:pPr>
      <w:r>
        <w:rPr>
          <w:rFonts w:hint="eastAsia" w:ascii="宋体" w:hAnsi="宋体" w:cs="宋体"/>
          <w:sz w:val="21"/>
          <w:szCs w:val="21"/>
        </w:rPr>
        <w:t>（1）承包人应按规定，监理完善质量管理体制，严格履行合同规定的质量检查职责。承包人应赋予质检人员对工程使用材料和工程的所有部位及其施工工艺过程进行全面质量检查和随机抽样检验的权利，当发现工程质量不合格时，承包人质检人员应有责任及时纠正。</w:t>
      </w:r>
    </w:p>
    <w:p>
      <w:pPr>
        <w:spacing w:line="460" w:lineRule="exact"/>
        <w:ind w:right="-168" w:rightChars="-60" w:firstLine="420" w:firstLineChars="200"/>
        <w:rPr>
          <w:rFonts w:hint="eastAsia" w:ascii="宋体" w:hAnsi="宋体" w:cs="宋体"/>
          <w:sz w:val="21"/>
          <w:szCs w:val="21"/>
        </w:rPr>
      </w:pPr>
      <w:r>
        <w:rPr>
          <w:rFonts w:hint="eastAsia" w:ascii="宋体" w:hAnsi="宋体" w:cs="宋体"/>
          <w:sz w:val="21"/>
          <w:szCs w:val="21"/>
        </w:rPr>
        <w:t>（2）承包人应按规定，详细做好质量检查记录，编写质量检查报表，承包人应定期向监理人提交质量自检报告。</w:t>
      </w:r>
    </w:p>
    <w:p>
      <w:pPr>
        <w:spacing w:line="460" w:lineRule="exact"/>
        <w:ind w:right="-168" w:rightChars="-60"/>
        <w:rPr>
          <w:rFonts w:hint="eastAsia" w:ascii="宋体" w:hAnsi="宋体" w:cs="宋体"/>
          <w:sz w:val="21"/>
          <w:szCs w:val="21"/>
        </w:rPr>
      </w:pPr>
      <w:r>
        <w:rPr>
          <w:rFonts w:hint="eastAsia" w:ascii="宋体" w:hAnsi="宋体" w:cs="宋体"/>
          <w:sz w:val="21"/>
          <w:szCs w:val="21"/>
        </w:rPr>
        <w:t>2、监理人的质量检查</w:t>
      </w:r>
    </w:p>
    <w:p>
      <w:pPr>
        <w:spacing w:line="460" w:lineRule="exact"/>
        <w:ind w:right="-168" w:rightChars="-60" w:firstLine="420" w:firstLineChars="200"/>
        <w:rPr>
          <w:rFonts w:hint="eastAsia" w:ascii="宋体" w:hAnsi="宋体" w:cs="宋体"/>
          <w:sz w:val="21"/>
          <w:szCs w:val="21"/>
        </w:rPr>
      </w:pPr>
      <w:r>
        <w:rPr>
          <w:rFonts w:hint="eastAsia" w:ascii="宋体" w:hAnsi="宋体" w:cs="宋体"/>
          <w:sz w:val="21"/>
          <w:szCs w:val="21"/>
        </w:rPr>
        <w:t>（1）监理人有权按规定，对工程的所有部位及其任何一项工艺、材料和工程设备进行检查和检验。</w:t>
      </w:r>
    </w:p>
    <w:p>
      <w:pPr>
        <w:spacing w:line="460" w:lineRule="exact"/>
        <w:ind w:right="-168" w:rightChars="-60" w:firstLine="420" w:firstLineChars="200"/>
        <w:rPr>
          <w:rFonts w:hint="eastAsia" w:ascii="宋体" w:hAnsi="宋体" w:cs="宋体"/>
          <w:sz w:val="21"/>
          <w:szCs w:val="21"/>
        </w:rPr>
      </w:pPr>
      <w:r>
        <w:rPr>
          <w:rFonts w:hint="eastAsia" w:ascii="宋体" w:hAnsi="宋体" w:cs="宋体"/>
          <w:sz w:val="21"/>
          <w:szCs w:val="21"/>
        </w:rPr>
        <w:t>（2）监理人检验工程材料的性能指标和检查工程质量时，有权要求承包人按合同规定的数量，提供试验用的材料样品和现场钻取试件，承包人还应按监理人指示为质量检查进行需补充的试验检验工作。检查和检验的时间、地点和费用，应按规定办理。</w:t>
      </w:r>
    </w:p>
    <w:p>
      <w:pPr>
        <w:spacing w:line="460" w:lineRule="exact"/>
        <w:ind w:right="-168" w:rightChars="-60" w:firstLine="420" w:firstLineChars="200"/>
        <w:rPr>
          <w:rFonts w:hint="eastAsia" w:ascii="宋体" w:hAnsi="宋体" w:cs="宋体"/>
          <w:sz w:val="21"/>
          <w:szCs w:val="21"/>
        </w:rPr>
      </w:pPr>
      <w:r>
        <w:rPr>
          <w:rFonts w:hint="eastAsia" w:ascii="宋体" w:hAnsi="宋体" w:cs="宋体"/>
          <w:sz w:val="21"/>
          <w:szCs w:val="21"/>
        </w:rPr>
        <w:t>（3）监理人检查工程设备质量需要检测设备性能，当监理人提出要求时，承包人应予提供测试设备，并协助监理人进行测试工作。</w:t>
      </w:r>
    </w:p>
    <w:p>
      <w:pPr>
        <w:spacing w:line="460" w:lineRule="exact"/>
        <w:ind w:right="-168" w:rightChars="-60" w:firstLine="420" w:firstLineChars="200"/>
        <w:rPr>
          <w:rFonts w:hint="eastAsia" w:ascii="宋体" w:hAnsi="宋体" w:cs="宋体"/>
          <w:sz w:val="21"/>
          <w:szCs w:val="21"/>
        </w:rPr>
      </w:pPr>
      <w:r>
        <w:rPr>
          <w:rFonts w:hint="eastAsia" w:ascii="宋体" w:hAnsi="宋体" w:cs="宋体"/>
          <w:sz w:val="21"/>
          <w:szCs w:val="21"/>
        </w:rPr>
        <w:t>（4）监理人为检查检验工程和工程设备质量的需要，可要求承包人提供材料质量证明书和设备出厂合格证、材料试验和设备监测成果、施工和安装记录、质量自检报表等作为工程和工程设备验收的依据。</w:t>
      </w:r>
    </w:p>
    <w:p>
      <w:pPr>
        <w:spacing w:before="156" w:beforeLines="50" w:after="156" w:afterLines="50"/>
        <w:jc w:val="center"/>
        <w:rPr>
          <w:rFonts w:hint="eastAsia" w:ascii="宋体" w:hAnsi="宋体" w:cs="宋体"/>
          <w:b/>
          <w:bCs/>
          <w:sz w:val="21"/>
          <w:szCs w:val="21"/>
        </w:rPr>
      </w:pPr>
    </w:p>
    <w:p>
      <w:pPr>
        <w:spacing w:before="156" w:beforeLines="50" w:after="156" w:afterLines="50"/>
        <w:rPr>
          <w:rFonts w:hint="eastAsia" w:ascii="宋体" w:hAnsi="宋体" w:cs="宋体"/>
          <w:b/>
          <w:bCs/>
          <w:sz w:val="21"/>
          <w:szCs w:val="21"/>
        </w:rPr>
      </w:pP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6"/>
          <w:szCs w:val="26"/>
        </w:rPr>
      </w:pPr>
    </w:p>
    <w:p>
      <w:pPr>
        <w:rPr>
          <w:rFonts w:hint="eastAsia" w:ascii="宋体" w:hAnsi="宋体" w:cs="宋体"/>
          <w:sz w:val="26"/>
          <w:szCs w:val="26"/>
        </w:rPr>
      </w:pPr>
    </w:p>
    <w:p>
      <w:pPr>
        <w:rPr>
          <w:rFonts w:hint="eastAsia" w:ascii="宋体" w:hAnsi="宋体" w:cs="宋体"/>
          <w:sz w:val="26"/>
          <w:szCs w:val="26"/>
        </w:rPr>
      </w:pPr>
    </w:p>
    <w:p>
      <w:pPr>
        <w:rPr>
          <w:rFonts w:hint="eastAsia" w:ascii="宋体" w:hAnsi="宋体" w:cs="宋体"/>
          <w:sz w:val="26"/>
          <w:szCs w:val="26"/>
        </w:rPr>
      </w:pPr>
    </w:p>
    <w:p>
      <w:pPr>
        <w:rPr>
          <w:rFonts w:hint="eastAsia" w:ascii="宋体" w:hAnsi="宋体" w:cs="宋体"/>
          <w:sz w:val="26"/>
          <w:szCs w:val="26"/>
        </w:rPr>
      </w:pPr>
    </w:p>
    <w:p>
      <w:pPr>
        <w:rPr>
          <w:rFonts w:hint="eastAsia" w:ascii="宋体" w:hAnsi="宋体" w:cs="宋体"/>
          <w:sz w:val="26"/>
          <w:szCs w:val="26"/>
        </w:rPr>
      </w:pPr>
    </w:p>
    <w:p>
      <w:pPr>
        <w:tabs>
          <w:tab w:val="center" w:pos="4819"/>
        </w:tabs>
        <w:spacing w:line="360" w:lineRule="auto"/>
        <w:jc w:val="center"/>
        <w:outlineLvl w:val="0"/>
        <w:rPr>
          <w:rFonts w:hint="eastAsia" w:ascii="黑体" w:eastAsia="黑体"/>
          <w:sz w:val="44"/>
          <w:szCs w:val="44"/>
        </w:rPr>
      </w:pPr>
      <w:bookmarkStart w:id="378" w:name="_Toc57939214"/>
      <w:bookmarkStart w:id="379" w:name="_Toc111559206"/>
      <w:bookmarkStart w:id="380" w:name="_Toc78435535"/>
      <w:bookmarkStart w:id="381" w:name="_Toc57936326"/>
      <w:bookmarkStart w:id="382" w:name="_Toc78435721"/>
      <w:bookmarkStart w:id="383" w:name="_Toc70571619"/>
      <w:bookmarkStart w:id="384" w:name="_Toc359532379"/>
      <w:bookmarkStart w:id="385" w:name="_Toc57936657"/>
    </w:p>
    <w:p>
      <w:pPr>
        <w:tabs>
          <w:tab w:val="center" w:pos="4819"/>
        </w:tabs>
        <w:spacing w:line="360" w:lineRule="auto"/>
        <w:jc w:val="center"/>
        <w:outlineLvl w:val="0"/>
        <w:rPr>
          <w:rFonts w:hint="eastAsia" w:ascii="黑体" w:eastAsia="黑体"/>
          <w:sz w:val="44"/>
          <w:szCs w:val="44"/>
        </w:rPr>
      </w:pPr>
    </w:p>
    <w:p>
      <w:pPr>
        <w:tabs>
          <w:tab w:val="center" w:pos="4819"/>
        </w:tabs>
        <w:spacing w:line="360" w:lineRule="auto"/>
        <w:jc w:val="center"/>
        <w:outlineLvl w:val="0"/>
        <w:rPr>
          <w:rFonts w:hint="eastAsia" w:ascii="黑体" w:eastAsia="黑体"/>
          <w:sz w:val="44"/>
          <w:szCs w:val="44"/>
        </w:rPr>
      </w:pPr>
    </w:p>
    <w:p>
      <w:pPr>
        <w:tabs>
          <w:tab w:val="center" w:pos="4819"/>
        </w:tabs>
        <w:spacing w:line="360" w:lineRule="auto"/>
        <w:jc w:val="center"/>
        <w:outlineLvl w:val="0"/>
        <w:rPr>
          <w:rFonts w:hint="eastAsia" w:ascii="黑体" w:eastAsia="黑体"/>
          <w:sz w:val="44"/>
          <w:szCs w:val="44"/>
        </w:rPr>
      </w:pPr>
    </w:p>
    <w:p>
      <w:pPr>
        <w:tabs>
          <w:tab w:val="center" w:pos="4819"/>
        </w:tabs>
        <w:spacing w:line="360" w:lineRule="auto"/>
        <w:jc w:val="center"/>
        <w:outlineLvl w:val="0"/>
        <w:rPr>
          <w:rFonts w:hint="eastAsia" w:ascii="黑体" w:eastAsia="黑体"/>
          <w:sz w:val="44"/>
          <w:szCs w:val="44"/>
        </w:rPr>
      </w:pPr>
    </w:p>
    <w:p>
      <w:pPr>
        <w:tabs>
          <w:tab w:val="center" w:pos="4819"/>
        </w:tabs>
        <w:spacing w:line="360" w:lineRule="auto"/>
        <w:jc w:val="center"/>
        <w:outlineLvl w:val="0"/>
        <w:rPr>
          <w:rFonts w:hint="eastAsia" w:ascii="黑体" w:eastAsia="黑体"/>
          <w:sz w:val="44"/>
          <w:szCs w:val="44"/>
        </w:rPr>
      </w:pPr>
      <w:bookmarkStart w:id="386" w:name="_Toc557"/>
      <w:r>
        <w:rPr>
          <w:rFonts w:hint="eastAsia" w:ascii="黑体" w:eastAsia="黑体"/>
          <w:sz w:val="44"/>
          <w:szCs w:val="44"/>
        </w:rPr>
        <w:t>第五章 投标文件格式</w:t>
      </w:r>
      <w:bookmarkEnd w:id="378"/>
      <w:bookmarkEnd w:id="379"/>
      <w:bookmarkEnd w:id="380"/>
      <w:bookmarkEnd w:id="381"/>
      <w:bookmarkEnd w:id="382"/>
      <w:bookmarkEnd w:id="383"/>
      <w:bookmarkEnd w:id="384"/>
      <w:bookmarkEnd w:id="385"/>
      <w:bookmarkEnd w:id="386"/>
    </w:p>
    <w:p>
      <w:pPr>
        <w:rPr>
          <w:rFonts w:hint="eastAsia" w:ascii="宋体" w:hAnsi="宋体" w:cs="宋体"/>
          <w:b/>
          <w:bCs/>
          <w:sz w:val="45"/>
          <w:szCs w:val="45"/>
        </w:rPr>
      </w:pPr>
      <w:r>
        <w:rPr>
          <w:rFonts w:hint="eastAsia" w:ascii="宋体" w:hAnsi="宋体" w:cs="宋体"/>
          <w:b/>
          <w:bCs/>
          <w:sz w:val="45"/>
          <w:szCs w:val="45"/>
        </w:rPr>
        <w:t xml:space="preserve">    </w:t>
      </w:r>
    </w:p>
    <w:p>
      <w:pPr>
        <w:rPr>
          <w:rFonts w:hint="eastAsia" w:ascii="宋体" w:hAnsi="宋体" w:cs="宋体"/>
          <w:b/>
          <w:bCs/>
          <w:sz w:val="45"/>
          <w:szCs w:val="45"/>
        </w:rPr>
      </w:pPr>
      <w:r>
        <w:rPr>
          <w:rFonts w:hint="eastAsia" w:ascii="宋体" w:hAnsi="宋体" w:cs="宋体"/>
          <w:b/>
          <w:bCs/>
          <w:sz w:val="30"/>
          <w:szCs w:val="30"/>
        </w:rPr>
        <w:t xml:space="preserve">                 </w:t>
      </w:r>
      <w:r>
        <w:rPr>
          <w:rFonts w:hint="eastAsia" w:ascii="宋体" w:hAnsi="宋体" w:cs="宋体"/>
          <w:b/>
          <w:bCs/>
          <w:sz w:val="30"/>
          <w:szCs w:val="30"/>
          <w:u w:val="single"/>
        </w:rPr>
        <w:t xml:space="preserve">          </w:t>
      </w:r>
      <w:r>
        <w:rPr>
          <w:rFonts w:hint="eastAsia" w:ascii="宋体" w:hAnsi="宋体" w:cs="宋体"/>
          <w:b/>
          <w:bCs/>
          <w:sz w:val="30"/>
          <w:szCs w:val="30"/>
          <w:u w:val="single"/>
          <w:lang w:val="en-US" w:eastAsia="zh-CN"/>
        </w:rPr>
        <w:t xml:space="preserve">             </w:t>
      </w:r>
      <w:r>
        <w:rPr>
          <w:rFonts w:hint="eastAsia" w:ascii="宋体" w:hAnsi="宋体" w:cs="宋体"/>
          <w:b/>
          <w:bCs/>
          <w:sz w:val="30"/>
          <w:szCs w:val="30"/>
        </w:rPr>
        <w:t xml:space="preserve">监理 </w:t>
      </w:r>
    </w:p>
    <w:p>
      <w:pPr>
        <w:rPr>
          <w:rFonts w:hint="eastAsia" w:ascii="宋体" w:hAnsi="宋体" w:cs="宋体"/>
          <w:sz w:val="26"/>
          <w:szCs w:val="26"/>
        </w:rPr>
      </w:pPr>
    </w:p>
    <w:p>
      <w:pPr>
        <w:rPr>
          <w:rFonts w:hint="eastAsia" w:ascii="宋体" w:hAnsi="宋体" w:cs="宋体"/>
          <w:b/>
          <w:color w:val="000000"/>
          <w:sz w:val="32"/>
          <w:szCs w:val="32"/>
        </w:rPr>
      </w:pPr>
      <w:r>
        <w:rPr>
          <w:rFonts w:hint="eastAsia" w:ascii="宋体" w:hAnsi="宋体" w:cs="宋体"/>
          <w:b/>
          <w:bCs/>
          <w:sz w:val="30"/>
          <w:szCs w:val="30"/>
        </w:rPr>
        <w:t xml:space="preserve">                 </w:t>
      </w:r>
      <w:r>
        <w:rPr>
          <w:rFonts w:hint="eastAsia" w:ascii="宋体" w:hAnsi="宋体" w:cs="宋体"/>
          <w:b/>
          <w:color w:val="000000"/>
          <w:sz w:val="32"/>
          <w:szCs w:val="32"/>
        </w:rPr>
        <w:t>招标编号：</w:t>
      </w:r>
    </w:p>
    <w:p>
      <w:pPr>
        <w:rPr>
          <w:rFonts w:hint="eastAsia" w:ascii="宋体" w:hAnsi="宋体" w:cs="宋体"/>
          <w:b/>
          <w:bCs/>
          <w:sz w:val="30"/>
          <w:szCs w:val="30"/>
        </w:rPr>
      </w:pPr>
      <w:r>
        <w:rPr>
          <w:rFonts w:hint="eastAsia" w:ascii="宋体" w:hAnsi="宋体" w:cs="宋体"/>
          <w:b/>
          <w:color w:val="000000"/>
          <w:sz w:val="32"/>
          <w:szCs w:val="32"/>
        </w:rPr>
        <w:t xml:space="preserve">                项目编码：</w:t>
      </w:r>
    </w:p>
    <w:p>
      <w:pPr>
        <w:rPr>
          <w:rFonts w:hint="eastAsia" w:ascii="宋体" w:hAnsi="宋体" w:cs="宋体"/>
          <w:b/>
          <w:bCs/>
          <w:sz w:val="30"/>
          <w:szCs w:val="30"/>
        </w:rPr>
      </w:pPr>
      <w:r>
        <w:rPr>
          <w:rFonts w:hint="eastAsia" w:ascii="宋体" w:hAnsi="宋体" w:cs="宋体"/>
          <w:b/>
          <w:bCs/>
          <w:sz w:val="30"/>
          <w:szCs w:val="30"/>
        </w:rPr>
        <w:t xml:space="preserve">        </w:t>
      </w:r>
    </w:p>
    <w:p>
      <w:pPr>
        <w:ind w:firstLine="2800" w:firstLineChars="1000"/>
        <w:rPr>
          <w:rFonts w:hint="eastAsia" w:ascii="宋体" w:hAnsi="宋体" w:cs="宋体"/>
          <w:b/>
          <w:bCs/>
          <w:szCs w:val="28"/>
        </w:rPr>
      </w:pPr>
    </w:p>
    <w:p>
      <w:pPr>
        <w:ind w:firstLine="2800" w:firstLineChars="1000"/>
        <w:rPr>
          <w:rFonts w:hint="eastAsia" w:ascii="宋体" w:hAnsi="宋体" w:cs="宋体"/>
          <w:b/>
          <w:bCs/>
          <w:szCs w:val="28"/>
        </w:rPr>
      </w:pPr>
    </w:p>
    <w:p>
      <w:pPr>
        <w:jc w:val="center"/>
        <w:rPr>
          <w:rFonts w:hint="eastAsia" w:ascii="宋体" w:hAnsi="宋体" w:cs="宋体"/>
          <w:b/>
          <w:bCs/>
          <w:spacing w:val="160"/>
          <w:sz w:val="89"/>
          <w:szCs w:val="89"/>
        </w:rPr>
      </w:pPr>
      <w:r>
        <w:rPr>
          <w:rFonts w:hint="eastAsia" w:ascii="宋体" w:hAnsi="宋体" w:cs="宋体"/>
          <w:b/>
          <w:bCs/>
          <w:spacing w:val="160"/>
          <w:sz w:val="84"/>
          <w:szCs w:val="84"/>
        </w:rPr>
        <w:t>投标文件</w:t>
      </w:r>
    </w:p>
    <w:p>
      <w:pPr>
        <w:ind w:firstLine="3438" w:firstLineChars="1146"/>
        <w:rPr>
          <w:rFonts w:hint="eastAsia" w:ascii="宋体" w:hAnsi="宋体" w:cs="宋体"/>
          <w:b/>
          <w:bCs/>
          <w:sz w:val="30"/>
          <w:szCs w:val="30"/>
        </w:rPr>
      </w:pPr>
      <w:r>
        <w:rPr>
          <w:rFonts w:hint="eastAsia" w:ascii="宋体" w:hAnsi="宋体" w:cs="宋体"/>
          <w:b/>
          <w:bCs/>
          <w:sz w:val="30"/>
          <w:szCs w:val="30"/>
        </w:rPr>
        <w:t xml:space="preserve"> </w:t>
      </w:r>
    </w:p>
    <w:p>
      <w:pPr>
        <w:rPr>
          <w:rFonts w:hint="eastAsia" w:ascii="宋体" w:hAnsi="宋体" w:cs="宋体"/>
          <w:sz w:val="26"/>
          <w:szCs w:val="26"/>
        </w:rPr>
      </w:pPr>
    </w:p>
    <w:p>
      <w:pPr>
        <w:rPr>
          <w:rFonts w:hint="eastAsia" w:ascii="宋体" w:hAnsi="宋体" w:cs="宋体"/>
          <w:sz w:val="26"/>
          <w:szCs w:val="26"/>
        </w:rPr>
      </w:pPr>
    </w:p>
    <w:p>
      <w:pPr>
        <w:rPr>
          <w:rFonts w:hint="eastAsia" w:ascii="宋体" w:hAnsi="宋体" w:cs="宋体"/>
          <w:sz w:val="26"/>
          <w:szCs w:val="26"/>
        </w:rPr>
      </w:pPr>
    </w:p>
    <w:p>
      <w:pPr>
        <w:rPr>
          <w:rFonts w:hint="eastAsia" w:ascii="宋体" w:hAnsi="宋体" w:cs="宋体"/>
          <w:sz w:val="26"/>
          <w:szCs w:val="26"/>
        </w:rPr>
      </w:pPr>
    </w:p>
    <w:p>
      <w:pPr>
        <w:rPr>
          <w:rFonts w:hint="eastAsia" w:ascii="宋体" w:hAnsi="宋体" w:cs="宋体"/>
          <w:sz w:val="26"/>
          <w:szCs w:val="26"/>
        </w:rPr>
      </w:pPr>
    </w:p>
    <w:p>
      <w:pPr>
        <w:ind w:firstLine="1280" w:firstLineChars="400"/>
        <w:rPr>
          <w:rFonts w:hint="eastAsia" w:ascii="宋体" w:hAnsi="宋体" w:cs="宋体"/>
          <w:b/>
          <w:bCs/>
          <w:sz w:val="32"/>
          <w:szCs w:val="32"/>
          <w:u w:val="single"/>
        </w:rPr>
      </w:pPr>
      <w:r>
        <w:rPr>
          <w:rFonts w:hint="eastAsia" w:ascii="宋体" w:hAnsi="宋体" w:cs="宋体"/>
          <w:b/>
          <w:bCs/>
          <w:sz w:val="32"/>
          <w:szCs w:val="32"/>
        </w:rPr>
        <w:t>投 标 人：</w:t>
      </w:r>
      <w:r>
        <w:rPr>
          <w:rFonts w:hint="eastAsia" w:ascii="宋体" w:hAnsi="宋体" w:cs="宋体"/>
          <w:b/>
          <w:bCs/>
          <w:sz w:val="32"/>
          <w:szCs w:val="32"/>
          <w:u w:val="single"/>
        </w:rPr>
        <w:t xml:space="preserve">       （全称并盖章）       </w:t>
      </w:r>
    </w:p>
    <w:p>
      <w:pPr>
        <w:ind w:firstLine="1280" w:firstLineChars="400"/>
        <w:rPr>
          <w:rFonts w:hint="eastAsia" w:ascii="宋体" w:hAnsi="宋体" w:cs="宋体"/>
          <w:b/>
          <w:bCs/>
          <w:sz w:val="32"/>
          <w:szCs w:val="32"/>
        </w:rPr>
      </w:pPr>
      <w:r>
        <w:rPr>
          <w:rFonts w:hint="eastAsia" w:ascii="宋体" w:hAnsi="宋体" w:cs="宋体"/>
          <w:b/>
          <w:bCs/>
          <w:sz w:val="32"/>
          <w:szCs w:val="32"/>
        </w:rPr>
        <w:t>法人代表或委托代理人</w:t>
      </w:r>
      <w:r>
        <w:rPr>
          <w:rFonts w:hint="eastAsia" w:ascii="宋体" w:hAnsi="宋体" w:cs="宋体"/>
          <w:b/>
          <w:bCs/>
          <w:sz w:val="32"/>
          <w:szCs w:val="32"/>
          <w:u w:val="single"/>
        </w:rPr>
        <w:t xml:space="preserve">：（签字）          </w:t>
      </w:r>
    </w:p>
    <w:p>
      <w:pPr>
        <w:ind w:firstLine="1280" w:firstLineChars="400"/>
        <w:rPr>
          <w:rFonts w:hint="eastAsia" w:ascii="宋体" w:hAnsi="宋体" w:cs="宋体"/>
          <w:b/>
          <w:bCs/>
          <w:sz w:val="32"/>
          <w:szCs w:val="32"/>
        </w:rPr>
      </w:pPr>
      <w:r>
        <w:rPr>
          <w:rFonts w:hint="eastAsia" w:ascii="宋体" w:hAnsi="宋体" w:cs="宋体"/>
          <w:b/>
          <w:bCs/>
          <w:sz w:val="32"/>
          <w:szCs w:val="32"/>
        </w:rPr>
        <w:t>日      期：      年   月   日</w:t>
      </w:r>
    </w:p>
    <w:p>
      <w:pPr>
        <w:ind w:firstLine="1320" w:firstLineChars="400"/>
        <w:rPr>
          <w:rFonts w:hint="eastAsia" w:ascii="宋体" w:hAnsi="宋体" w:cs="宋体"/>
          <w:b/>
          <w:bCs/>
          <w:sz w:val="33"/>
          <w:szCs w:val="33"/>
        </w:rPr>
      </w:pPr>
    </w:p>
    <w:p>
      <w:pPr>
        <w:ind w:firstLine="1320" w:firstLineChars="400"/>
        <w:rPr>
          <w:rFonts w:hint="eastAsia" w:ascii="宋体" w:hAnsi="宋体" w:cs="宋体"/>
          <w:b/>
          <w:bCs/>
          <w:sz w:val="33"/>
          <w:szCs w:val="33"/>
        </w:rPr>
      </w:pPr>
    </w:p>
    <w:p>
      <w:pPr>
        <w:ind w:firstLine="1320" w:firstLineChars="400"/>
        <w:rPr>
          <w:rFonts w:hint="eastAsia" w:ascii="宋体" w:hAnsi="宋体" w:cs="宋体"/>
          <w:b/>
          <w:bCs/>
          <w:sz w:val="33"/>
          <w:szCs w:val="33"/>
        </w:rPr>
      </w:pPr>
      <w:r>
        <w:rPr>
          <w:rFonts w:hint="eastAsia" w:ascii="宋体" w:hAnsi="宋体" w:cs="宋体"/>
          <w:b/>
          <w:bCs/>
          <w:sz w:val="33"/>
          <w:szCs w:val="33"/>
        </w:rPr>
        <w:t xml:space="preserve">             </w:t>
      </w:r>
      <w:r>
        <w:rPr>
          <w:rFonts w:hint="eastAsia" w:ascii="宋体" w:hAnsi="宋体" w:cs="宋体"/>
          <w:sz w:val="36"/>
          <w:szCs w:val="36"/>
        </w:rPr>
        <w:t xml:space="preserve"> 目   录</w:t>
      </w:r>
    </w:p>
    <w:p>
      <w:pPr>
        <w:ind w:firstLine="1320" w:firstLineChars="400"/>
        <w:rPr>
          <w:rFonts w:hint="eastAsia" w:ascii="宋体" w:hAnsi="宋体" w:cs="宋体"/>
          <w:b/>
          <w:bCs/>
          <w:sz w:val="33"/>
          <w:szCs w:val="33"/>
        </w:rPr>
      </w:pPr>
    </w:p>
    <w:p>
      <w:pPr>
        <w:spacing w:line="480" w:lineRule="auto"/>
        <w:ind w:firstLine="840" w:firstLineChars="400"/>
        <w:rPr>
          <w:rFonts w:hint="eastAsia" w:ascii="宋体" w:hAnsi="宋体" w:cs="宋体"/>
          <w:sz w:val="21"/>
          <w:szCs w:val="21"/>
        </w:rPr>
      </w:pPr>
      <w:r>
        <w:rPr>
          <w:rFonts w:hint="eastAsia" w:ascii="宋体" w:hAnsi="宋体" w:cs="宋体"/>
          <w:sz w:val="21"/>
          <w:szCs w:val="21"/>
        </w:rPr>
        <w:t>1）投标函附录及投标函附录</w:t>
      </w:r>
    </w:p>
    <w:p>
      <w:pPr>
        <w:spacing w:line="480" w:lineRule="auto"/>
        <w:ind w:firstLine="840" w:firstLineChars="400"/>
        <w:rPr>
          <w:rFonts w:hint="eastAsia" w:ascii="宋体" w:hAnsi="宋体" w:cs="宋体"/>
          <w:sz w:val="21"/>
          <w:szCs w:val="21"/>
        </w:rPr>
      </w:pPr>
      <w:r>
        <w:rPr>
          <w:rFonts w:hint="eastAsia" w:ascii="宋体" w:hAnsi="宋体" w:cs="宋体"/>
          <w:sz w:val="21"/>
          <w:szCs w:val="21"/>
        </w:rPr>
        <w:t>2）法定代表人身份证明及授权委托书；</w:t>
      </w:r>
    </w:p>
    <w:p>
      <w:pPr>
        <w:spacing w:line="480" w:lineRule="auto"/>
        <w:rPr>
          <w:rFonts w:hint="eastAsia" w:ascii="宋体" w:hAnsi="宋体" w:cs="宋体"/>
          <w:sz w:val="21"/>
          <w:szCs w:val="21"/>
        </w:rPr>
      </w:pPr>
      <w:r>
        <w:rPr>
          <w:rFonts w:hint="eastAsia" w:ascii="宋体" w:hAnsi="宋体" w:cs="宋体"/>
          <w:sz w:val="21"/>
          <w:szCs w:val="21"/>
        </w:rPr>
        <w:t xml:space="preserve">        3）投标保证金</w:t>
      </w:r>
    </w:p>
    <w:p>
      <w:pPr>
        <w:spacing w:line="480" w:lineRule="auto"/>
        <w:ind w:firstLine="840" w:firstLineChars="400"/>
        <w:rPr>
          <w:rFonts w:hint="eastAsia" w:ascii="宋体" w:hAnsi="宋体" w:cs="宋体"/>
          <w:sz w:val="21"/>
          <w:szCs w:val="21"/>
        </w:rPr>
      </w:pPr>
      <w:r>
        <w:rPr>
          <w:rFonts w:hint="eastAsia" w:ascii="宋体" w:hAnsi="宋体" w:cs="宋体"/>
          <w:sz w:val="21"/>
          <w:szCs w:val="21"/>
        </w:rPr>
        <w:t>4）资格审查文件</w:t>
      </w:r>
    </w:p>
    <w:p>
      <w:pPr>
        <w:spacing w:line="480" w:lineRule="auto"/>
        <w:ind w:firstLine="840" w:firstLineChars="400"/>
        <w:rPr>
          <w:rFonts w:hint="eastAsia" w:ascii="宋体" w:hAnsi="宋体" w:cs="宋体"/>
          <w:sz w:val="21"/>
          <w:szCs w:val="21"/>
        </w:rPr>
      </w:pPr>
      <w:r>
        <w:rPr>
          <w:rFonts w:hint="eastAsia" w:ascii="宋体" w:hAnsi="宋体" w:cs="宋体"/>
          <w:sz w:val="21"/>
          <w:szCs w:val="21"/>
        </w:rPr>
        <w:t>5）监理大纲；</w:t>
      </w:r>
    </w:p>
    <w:p>
      <w:pPr>
        <w:spacing w:line="480" w:lineRule="auto"/>
        <w:ind w:firstLine="840" w:firstLineChars="400"/>
        <w:rPr>
          <w:rFonts w:hint="eastAsia" w:ascii="宋体" w:hAnsi="宋体" w:cs="宋体"/>
          <w:sz w:val="21"/>
          <w:szCs w:val="21"/>
        </w:rPr>
      </w:pPr>
      <w:r>
        <w:rPr>
          <w:rFonts w:hint="eastAsia" w:ascii="宋体" w:hAnsi="宋体" w:cs="宋体"/>
          <w:sz w:val="21"/>
          <w:szCs w:val="21"/>
        </w:rPr>
        <w:t>6）招标文件要求的其他材料。</w:t>
      </w:r>
    </w:p>
    <w:p>
      <w:pPr>
        <w:ind w:left="420"/>
        <w:rPr>
          <w:rFonts w:hint="eastAsia" w:ascii="宋体" w:hAnsi="宋体" w:cs="宋体"/>
          <w:b/>
          <w:bCs/>
          <w:sz w:val="21"/>
          <w:szCs w:val="21"/>
        </w:rPr>
      </w:pPr>
    </w:p>
    <w:p>
      <w:pPr>
        <w:ind w:firstLine="1320" w:firstLineChars="400"/>
        <w:rPr>
          <w:rFonts w:hint="eastAsia" w:ascii="宋体" w:hAnsi="宋体" w:cs="宋体"/>
          <w:b/>
          <w:bCs/>
          <w:sz w:val="33"/>
          <w:szCs w:val="33"/>
        </w:rPr>
      </w:pPr>
    </w:p>
    <w:p>
      <w:pPr>
        <w:ind w:firstLine="1320" w:firstLineChars="400"/>
        <w:rPr>
          <w:rFonts w:hint="eastAsia" w:ascii="宋体" w:hAnsi="宋体" w:cs="宋体"/>
          <w:b/>
          <w:bCs/>
          <w:sz w:val="33"/>
          <w:szCs w:val="33"/>
        </w:rPr>
      </w:pPr>
    </w:p>
    <w:p>
      <w:pPr>
        <w:ind w:firstLine="1320" w:firstLineChars="400"/>
        <w:rPr>
          <w:rFonts w:hint="eastAsia" w:ascii="宋体" w:hAnsi="宋体" w:cs="宋体"/>
          <w:b/>
          <w:bCs/>
          <w:sz w:val="33"/>
          <w:szCs w:val="33"/>
        </w:rPr>
      </w:pPr>
    </w:p>
    <w:p>
      <w:pPr>
        <w:ind w:firstLine="1320" w:firstLineChars="400"/>
        <w:rPr>
          <w:rFonts w:hint="eastAsia" w:ascii="宋体" w:hAnsi="宋体" w:cs="宋体"/>
          <w:b/>
          <w:bCs/>
          <w:sz w:val="33"/>
          <w:szCs w:val="33"/>
        </w:rPr>
      </w:pPr>
    </w:p>
    <w:p>
      <w:pPr>
        <w:ind w:firstLine="1320" w:firstLineChars="400"/>
        <w:rPr>
          <w:rFonts w:hint="eastAsia" w:ascii="宋体" w:hAnsi="宋体" w:cs="宋体"/>
          <w:b/>
          <w:bCs/>
          <w:sz w:val="33"/>
          <w:szCs w:val="33"/>
        </w:rPr>
      </w:pPr>
    </w:p>
    <w:p>
      <w:pPr>
        <w:ind w:firstLine="1320" w:firstLineChars="400"/>
        <w:rPr>
          <w:rFonts w:hint="eastAsia" w:ascii="宋体" w:hAnsi="宋体" w:cs="宋体"/>
          <w:b/>
          <w:bCs/>
          <w:sz w:val="33"/>
          <w:szCs w:val="33"/>
        </w:rPr>
      </w:pPr>
    </w:p>
    <w:p>
      <w:pPr>
        <w:ind w:firstLine="1320" w:firstLineChars="400"/>
        <w:rPr>
          <w:rFonts w:hint="eastAsia" w:ascii="宋体" w:hAnsi="宋体" w:cs="宋体"/>
          <w:b/>
          <w:bCs/>
          <w:sz w:val="33"/>
          <w:szCs w:val="33"/>
        </w:rPr>
      </w:pPr>
    </w:p>
    <w:p>
      <w:pPr>
        <w:ind w:firstLine="1320" w:firstLineChars="400"/>
        <w:rPr>
          <w:rFonts w:hint="eastAsia" w:ascii="宋体" w:hAnsi="宋体" w:cs="宋体"/>
          <w:b/>
          <w:bCs/>
          <w:sz w:val="33"/>
          <w:szCs w:val="33"/>
        </w:rPr>
      </w:pPr>
    </w:p>
    <w:p>
      <w:pPr>
        <w:ind w:firstLine="1320" w:firstLineChars="400"/>
        <w:rPr>
          <w:rFonts w:hint="eastAsia" w:ascii="宋体" w:hAnsi="宋体" w:cs="宋体"/>
          <w:b/>
          <w:bCs/>
          <w:sz w:val="33"/>
          <w:szCs w:val="33"/>
        </w:rPr>
      </w:pPr>
    </w:p>
    <w:p>
      <w:pPr>
        <w:ind w:firstLine="1320" w:firstLineChars="400"/>
        <w:rPr>
          <w:rFonts w:hint="eastAsia" w:ascii="宋体" w:hAnsi="宋体" w:cs="宋体"/>
          <w:b/>
          <w:bCs/>
          <w:sz w:val="33"/>
          <w:szCs w:val="33"/>
        </w:rPr>
        <w:sectPr>
          <w:pgSz w:w="11906" w:h="16838"/>
          <w:pgMar w:top="1440" w:right="1418" w:bottom="1440" w:left="1418" w:header="851" w:footer="992" w:gutter="0"/>
          <w:cols w:space="720" w:num="1"/>
          <w:docGrid w:type="linesAndChars" w:linePitch="312" w:charSpace="0"/>
        </w:sectPr>
      </w:pPr>
    </w:p>
    <w:p>
      <w:pPr>
        <w:jc w:val="center"/>
        <w:rPr>
          <w:rFonts w:hint="eastAsia" w:ascii="宋体" w:hAnsi="宋体" w:cs="宋体"/>
          <w:sz w:val="30"/>
          <w:szCs w:val="30"/>
        </w:rPr>
      </w:pPr>
      <w:bookmarkStart w:id="387" w:name="_Toc22507"/>
      <w:r>
        <w:rPr>
          <w:rFonts w:hint="eastAsia" w:ascii="宋体" w:hAnsi="宋体" w:cs="宋体"/>
          <w:sz w:val="30"/>
          <w:szCs w:val="30"/>
        </w:rPr>
        <w:t>一、投标函附录及投标函附录</w:t>
      </w:r>
      <w:bookmarkEnd w:id="387"/>
      <w:bookmarkStart w:id="388" w:name="_Toc413145004"/>
      <w:bookmarkStart w:id="389" w:name="_Toc32327"/>
      <w:bookmarkStart w:id="390" w:name="_Toc9628"/>
    </w:p>
    <w:bookmarkEnd w:id="388"/>
    <w:bookmarkEnd w:id="389"/>
    <w:bookmarkEnd w:id="390"/>
    <w:p>
      <w:pPr>
        <w:spacing w:line="460" w:lineRule="exact"/>
        <w:jc w:val="center"/>
        <w:rPr>
          <w:rFonts w:hint="eastAsia" w:ascii="宋体" w:hAnsi="宋体" w:cs="宋体"/>
          <w:b/>
          <w:bCs/>
          <w:sz w:val="24"/>
        </w:rPr>
      </w:pPr>
      <w:bookmarkStart w:id="391" w:name="_Toc19852"/>
      <w:bookmarkStart w:id="392" w:name="_Toc413145005"/>
      <w:bookmarkStart w:id="393" w:name="_Toc29423"/>
      <w:r>
        <w:rPr>
          <w:rFonts w:hint="eastAsia" w:ascii="宋体" w:hAnsi="宋体" w:cs="宋体"/>
          <w:b/>
          <w:bCs/>
          <w:sz w:val="24"/>
        </w:rPr>
        <w:t>（一）投标函</w:t>
      </w:r>
    </w:p>
    <w:p>
      <w:pPr>
        <w:spacing w:line="460" w:lineRule="exact"/>
        <w:rPr>
          <w:rFonts w:hint="eastAsia" w:ascii="宋体" w:hAnsi="宋体" w:cs="宋体"/>
          <w:sz w:val="21"/>
          <w:szCs w:val="21"/>
        </w:rPr>
      </w:pPr>
      <w:r>
        <w:rPr>
          <w:rFonts w:hint="eastAsia" w:ascii="宋体" w:hAnsi="宋体" w:cs="宋体"/>
          <w:sz w:val="21"/>
          <w:szCs w:val="21"/>
        </w:rPr>
        <w:t>致：</w:t>
      </w:r>
      <w:r>
        <w:rPr>
          <w:rFonts w:hint="eastAsia" w:ascii="宋体" w:hAnsi="宋体" w:cs="宋体"/>
          <w:sz w:val="21"/>
          <w:szCs w:val="21"/>
          <w:u w:val="single"/>
        </w:rPr>
        <w:t xml:space="preserve">                       </w:t>
      </w:r>
      <w:r>
        <w:rPr>
          <w:rFonts w:hint="eastAsia" w:ascii="宋体" w:hAnsi="宋体" w:cs="宋体"/>
          <w:sz w:val="21"/>
          <w:szCs w:val="21"/>
        </w:rPr>
        <w:t>（招标人）</w:t>
      </w:r>
      <w:bookmarkEnd w:id="391"/>
      <w:bookmarkEnd w:id="392"/>
      <w:bookmarkEnd w:id="393"/>
    </w:p>
    <w:p>
      <w:pPr>
        <w:spacing w:line="460" w:lineRule="exact"/>
        <w:ind w:firstLine="577" w:firstLineChars="275"/>
        <w:rPr>
          <w:rFonts w:hint="eastAsia" w:ascii="宋体" w:hAnsi="宋体" w:cs="宋体"/>
          <w:sz w:val="21"/>
          <w:szCs w:val="21"/>
        </w:rPr>
      </w:pPr>
      <w:bookmarkStart w:id="394" w:name="_Toc1201"/>
      <w:bookmarkStart w:id="395" w:name="_Toc413145006"/>
      <w:bookmarkStart w:id="396" w:name="_Toc31447"/>
      <w:r>
        <w:rPr>
          <w:rFonts w:hint="eastAsia" w:ascii="宋体" w:hAnsi="宋体" w:cs="宋体"/>
          <w:sz w:val="21"/>
          <w:szCs w:val="21"/>
        </w:rPr>
        <w:t xml:space="preserve">根据已收到贵方 </w:t>
      </w:r>
      <w:r>
        <w:rPr>
          <w:rFonts w:hint="eastAsia" w:ascii="宋体" w:hAnsi="宋体" w:cs="宋体"/>
          <w:sz w:val="21"/>
          <w:szCs w:val="21"/>
          <w:u w:val="single"/>
        </w:rPr>
        <w:t xml:space="preserve">        （项目名称）     </w:t>
      </w:r>
      <w:r>
        <w:rPr>
          <w:rFonts w:hint="eastAsia" w:ascii="宋体" w:hAnsi="宋体" w:cs="宋体"/>
          <w:sz w:val="21"/>
          <w:szCs w:val="21"/>
        </w:rPr>
        <w:t>监理的招标文件，遵照《中华人民共和国招标投标法》等有关规定，我单位经考察现场和研究上述招标文件的投标须知、合同条款、评标条款及其它有关文件后，我们决定参加该项目投标活动并投标，我们郑重声明以下诸点并负法律责任：</w:t>
      </w:r>
      <w:bookmarkEnd w:id="394"/>
      <w:bookmarkEnd w:id="395"/>
      <w:bookmarkEnd w:id="396"/>
    </w:p>
    <w:p>
      <w:pPr>
        <w:spacing w:line="460" w:lineRule="exact"/>
        <w:ind w:firstLine="680"/>
        <w:rPr>
          <w:rFonts w:hint="eastAsia" w:ascii="宋体" w:hAnsi="宋体" w:cs="宋体"/>
          <w:sz w:val="21"/>
          <w:szCs w:val="21"/>
        </w:rPr>
      </w:pPr>
      <w:bookmarkStart w:id="397" w:name="_Toc413145007"/>
      <w:bookmarkStart w:id="398" w:name="_Toc12182"/>
      <w:bookmarkStart w:id="399" w:name="_Toc19311"/>
      <w:r>
        <w:rPr>
          <w:rFonts w:hint="eastAsia" w:ascii="宋体" w:hAnsi="宋体" w:cs="宋体"/>
          <w:sz w:val="21"/>
          <w:szCs w:val="21"/>
        </w:rPr>
        <w:t xml:space="preserve">1、我方授权 </w:t>
      </w:r>
      <w:r>
        <w:rPr>
          <w:rFonts w:hint="eastAsia" w:ascii="宋体" w:hAnsi="宋体" w:cs="宋体"/>
          <w:sz w:val="21"/>
          <w:szCs w:val="21"/>
          <w:u w:val="single"/>
        </w:rPr>
        <w:t xml:space="preserve">        </w:t>
      </w:r>
      <w:r>
        <w:rPr>
          <w:rFonts w:hint="eastAsia" w:ascii="宋体" w:hAnsi="宋体" w:cs="宋体"/>
          <w:sz w:val="21"/>
          <w:szCs w:val="21"/>
        </w:rPr>
        <w:t>（姓名、职务）作为全权代表负责解释投标文件及处理有关事宜。</w:t>
      </w:r>
      <w:bookmarkEnd w:id="397"/>
      <w:bookmarkEnd w:id="398"/>
      <w:bookmarkEnd w:id="399"/>
    </w:p>
    <w:p>
      <w:pPr>
        <w:spacing w:line="460" w:lineRule="exact"/>
        <w:ind w:firstLine="680"/>
        <w:rPr>
          <w:rFonts w:hint="eastAsia" w:ascii="宋体" w:hAnsi="宋体" w:cs="宋体"/>
          <w:sz w:val="21"/>
          <w:szCs w:val="21"/>
        </w:rPr>
      </w:pPr>
      <w:bookmarkStart w:id="400" w:name="_Toc6052"/>
      <w:bookmarkStart w:id="401" w:name="_Toc24981"/>
      <w:bookmarkStart w:id="402" w:name="_Toc413145008"/>
      <w:r>
        <w:rPr>
          <w:rFonts w:hint="eastAsia" w:ascii="宋体" w:hAnsi="宋体" w:cs="宋体"/>
          <w:sz w:val="21"/>
          <w:szCs w:val="21"/>
        </w:rPr>
        <w:t>2、投标有效期</w:t>
      </w:r>
      <w:r>
        <w:rPr>
          <w:rFonts w:hint="eastAsia" w:ascii="宋体" w:hAnsi="宋体" w:cs="宋体"/>
          <w:sz w:val="21"/>
          <w:szCs w:val="21"/>
          <w:u w:val="single"/>
        </w:rPr>
        <w:t xml:space="preserve">      </w:t>
      </w:r>
      <w:r>
        <w:rPr>
          <w:rFonts w:hint="eastAsia" w:ascii="宋体" w:hAnsi="宋体" w:cs="宋体"/>
          <w:sz w:val="21"/>
          <w:szCs w:val="21"/>
        </w:rPr>
        <w:t>日历天。</w:t>
      </w:r>
      <w:bookmarkEnd w:id="400"/>
      <w:bookmarkEnd w:id="401"/>
      <w:bookmarkEnd w:id="402"/>
    </w:p>
    <w:p>
      <w:pPr>
        <w:spacing w:line="460" w:lineRule="exact"/>
        <w:ind w:firstLine="630" w:firstLineChars="300"/>
        <w:rPr>
          <w:rFonts w:hint="eastAsia" w:ascii="宋体" w:hAnsi="宋体" w:cs="宋体"/>
          <w:sz w:val="21"/>
          <w:szCs w:val="21"/>
        </w:rPr>
      </w:pPr>
      <w:bookmarkStart w:id="403" w:name="_Toc413145009"/>
      <w:bookmarkStart w:id="404" w:name="_Toc22535"/>
      <w:bookmarkStart w:id="405" w:name="_Toc1199"/>
      <w:r>
        <w:rPr>
          <w:rFonts w:hint="eastAsia" w:ascii="宋体" w:hAnsi="宋体" w:cs="宋体"/>
          <w:sz w:val="21"/>
          <w:szCs w:val="21"/>
        </w:rPr>
        <w:t>3、我方已详细审核了全部招标文件，包括修改文件（如果有的话），及有关附件。</w:t>
      </w:r>
      <w:bookmarkEnd w:id="403"/>
      <w:bookmarkEnd w:id="404"/>
      <w:bookmarkEnd w:id="405"/>
    </w:p>
    <w:p>
      <w:pPr>
        <w:spacing w:line="460" w:lineRule="exact"/>
        <w:rPr>
          <w:rFonts w:hint="eastAsia" w:ascii="宋体" w:hAnsi="宋体" w:cs="宋体"/>
          <w:sz w:val="21"/>
          <w:szCs w:val="21"/>
        </w:rPr>
      </w:pPr>
      <w:r>
        <w:rPr>
          <w:rFonts w:hint="eastAsia" w:ascii="宋体" w:hAnsi="宋体" w:cs="宋体"/>
          <w:sz w:val="21"/>
          <w:szCs w:val="21"/>
        </w:rPr>
        <w:t xml:space="preserve">      4、愿按照招标文件中的条款和要求，提供施工及保修阶段监理服务，监理服务报价为：人民币 </w:t>
      </w:r>
      <w:r>
        <w:rPr>
          <w:rFonts w:hint="eastAsia" w:ascii="宋体" w:hAnsi="宋体" w:cs="宋体"/>
          <w:sz w:val="21"/>
          <w:szCs w:val="21"/>
          <w:u w:val="single"/>
        </w:rPr>
        <w:t xml:space="preserve">          </w:t>
      </w:r>
      <w:r>
        <w:rPr>
          <w:rFonts w:hint="eastAsia" w:ascii="宋体" w:hAnsi="宋体" w:cs="宋体"/>
          <w:sz w:val="21"/>
          <w:szCs w:val="21"/>
        </w:rPr>
        <w:t>万元（大写）：</w:t>
      </w:r>
      <w:r>
        <w:rPr>
          <w:rFonts w:hint="eastAsia" w:ascii="宋体" w:hAnsi="宋体" w:cs="宋体"/>
          <w:sz w:val="21"/>
          <w:szCs w:val="21"/>
          <w:u w:val="single"/>
        </w:rPr>
        <w:t xml:space="preserve">              </w:t>
      </w:r>
      <w:r>
        <w:rPr>
          <w:rFonts w:hint="eastAsia" w:ascii="宋体" w:hAnsi="宋体" w:cs="宋体"/>
          <w:sz w:val="21"/>
          <w:szCs w:val="21"/>
        </w:rPr>
        <w:t xml:space="preserve"> 。     </w:t>
      </w:r>
    </w:p>
    <w:p>
      <w:pPr>
        <w:spacing w:line="460" w:lineRule="exact"/>
        <w:rPr>
          <w:rFonts w:hint="eastAsia" w:ascii="宋体" w:hAnsi="宋体" w:cs="宋体"/>
          <w:sz w:val="21"/>
          <w:szCs w:val="21"/>
        </w:rPr>
      </w:pPr>
      <w:r>
        <w:rPr>
          <w:rFonts w:hint="eastAsia" w:ascii="宋体" w:hAnsi="宋体" w:cs="宋体"/>
          <w:sz w:val="21"/>
          <w:szCs w:val="21"/>
        </w:rPr>
        <w:t xml:space="preserve">     </w:t>
      </w:r>
      <w:bookmarkStart w:id="406" w:name="_Toc15626"/>
      <w:bookmarkStart w:id="407" w:name="_Toc413145011"/>
      <w:bookmarkStart w:id="408" w:name="_Toc31479"/>
      <w:r>
        <w:rPr>
          <w:rFonts w:hint="eastAsia" w:ascii="宋体" w:hAnsi="宋体" w:cs="宋体"/>
          <w:sz w:val="21"/>
          <w:szCs w:val="21"/>
        </w:rPr>
        <w:t>5、如果我们中标，我们保证按招标文件的要求和招标人签订工程监理合同，成立（项目名称） 监理项目部，（监理期平均人数为</w:t>
      </w:r>
      <w:r>
        <w:rPr>
          <w:rFonts w:hint="eastAsia" w:ascii="宋体" w:hAnsi="宋体" w:cs="宋体"/>
          <w:sz w:val="21"/>
          <w:szCs w:val="21"/>
          <w:u w:val="single"/>
        </w:rPr>
        <w:t xml:space="preserve">     </w:t>
      </w:r>
      <w:r>
        <w:rPr>
          <w:rFonts w:hint="eastAsia" w:ascii="宋体" w:hAnsi="宋体" w:cs="宋体"/>
          <w:sz w:val="21"/>
          <w:szCs w:val="21"/>
        </w:rPr>
        <w:t>人，高峰期不少于_____人，最少为</w:t>
      </w:r>
      <w:r>
        <w:rPr>
          <w:rFonts w:hint="eastAsia" w:ascii="宋体" w:hAnsi="宋体" w:cs="宋体"/>
          <w:sz w:val="21"/>
          <w:szCs w:val="21"/>
          <w:u w:val="single"/>
        </w:rPr>
        <w:t xml:space="preserve">      </w:t>
      </w:r>
      <w:r>
        <w:rPr>
          <w:rFonts w:hint="eastAsia" w:ascii="宋体" w:hAnsi="宋体" w:cs="宋体"/>
          <w:sz w:val="21"/>
          <w:szCs w:val="21"/>
        </w:rPr>
        <w:t>人），按照招标文件要求选派总监理工程师及专业监理工程师进驻施工现场实施监理合同。</w:t>
      </w:r>
      <w:bookmarkEnd w:id="406"/>
      <w:bookmarkEnd w:id="407"/>
      <w:bookmarkEnd w:id="408"/>
    </w:p>
    <w:p>
      <w:pPr>
        <w:spacing w:line="460" w:lineRule="exact"/>
        <w:ind w:firstLine="680"/>
        <w:rPr>
          <w:rFonts w:hint="eastAsia" w:ascii="宋体" w:hAnsi="宋体" w:cs="宋体"/>
          <w:sz w:val="21"/>
          <w:szCs w:val="21"/>
        </w:rPr>
      </w:pPr>
      <w:bookmarkStart w:id="409" w:name="_Toc4480"/>
      <w:bookmarkStart w:id="410" w:name="_Toc413145012"/>
      <w:bookmarkStart w:id="411" w:name="_Toc28338"/>
      <w:r>
        <w:rPr>
          <w:rFonts w:hint="eastAsia" w:ascii="宋体" w:hAnsi="宋体" w:cs="宋体"/>
          <w:sz w:val="21"/>
          <w:szCs w:val="21"/>
        </w:rPr>
        <w:t>6、我们愿提供招标文件中要求的所有文件资料。</w:t>
      </w:r>
      <w:bookmarkEnd w:id="409"/>
      <w:bookmarkEnd w:id="410"/>
      <w:bookmarkEnd w:id="411"/>
    </w:p>
    <w:p>
      <w:pPr>
        <w:spacing w:line="460" w:lineRule="exact"/>
        <w:ind w:firstLine="680"/>
        <w:rPr>
          <w:rFonts w:hint="eastAsia" w:ascii="宋体" w:hAnsi="宋体" w:cs="宋体"/>
          <w:sz w:val="21"/>
          <w:szCs w:val="21"/>
        </w:rPr>
      </w:pPr>
      <w:bookmarkStart w:id="412" w:name="_Toc12815"/>
      <w:bookmarkStart w:id="413" w:name="_Toc9082"/>
      <w:bookmarkStart w:id="414" w:name="_Toc413145013"/>
      <w:r>
        <w:rPr>
          <w:rFonts w:hint="eastAsia" w:ascii="宋体" w:hAnsi="宋体" w:cs="宋体"/>
          <w:sz w:val="21"/>
          <w:szCs w:val="21"/>
        </w:rPr>
        <w:t>7、我方同意所递交的投标文件在招标文件规定的投标有效期内有效，在此期间我方投标有可能中标，我方将受此约束。</w:t>
      </w:r>
      <w:bookmarkEnd w:id="412"/>
      <w:bookmarkEnd w:id="413"/>
      <w:bookmarkEnd w:id="414"/>
    </w:p>
    <w:p>
      <w:pPr>
        <w:spacing w:line="460" w:lineRule="exact"/>
        <w:ind w:firstLine="680"/>
        <w:rPr>
          <w:rFonts w:hint="eastAsia" w:ascii="宋体" w:hAnsi="宋体" w:cs="宋体"/>
          <w:sz w:val="21"/>
          <w:szCs w:val="21"/>
        </w:rPr>
      </w:pPr>
      <w:bookmarkStart w:id="415" w:name="_Toc23357"/>
      <w:bookmarkStart w:id="416" w:name="_Toc413145014"/>
      <w:bookmarkStart w:id="417" w:name="_Toc16942"/>
      <w:r>
        <w:rPr>
          <w:rFonts w:hint="eastAsia" w:ascii="宋体" w:hAnsi="宋体" w:cs="宋体"/>
          <w:sz w:val="21"/>
          <w:szCs w:val="21"/>
        </w:rPr>
        <w:t>8、除非另外达成协议并生效，贵方的中标通知书和本投标文件将构成约束我们双方的合同。</w:t>
      </w:r>
      <w:bookmarkEnd w:id="415"/>
      <w:bookmarkEnd w:id="416"/>
      <w:bookmarkEnd w:id="417"/>
    </w:p>
    <w:p>
      <w:pPr>
        <w:spacing w:line="460" w:lineRule="exact"/>
        <w:ind w:firstLine="577" w:firstLineChars="275"/>
        <w:rPr>
          <w:rFonts w:hint="eastAsia" w:ascii="宋体" w:hAnsi="宋体" w:cs="宋体"/>
          <w:sz w:val="21"/>
          <w:szCs w:val="21"/>
        </w:rPr>
      </w:pPr>
      <w:bookmarkStart w:id="418" w:name="_Toc20751"/>
      <w:bookmarkStart w:id="419" w:name="_Toc10266"/>
      <w:bookmarkStart w:id="420" w:name="_Toc413145015"/>
      <w:r>
        <w:rPr>
          <w:rFonts w:hint="eastAsia" w:ascii="宋体" w:hAnsi="宋体" w:cs="宋体"/>
          <w:sz w:val="21"/>
          <w:szCs w:val="21"/>
        </w:rPr>
        <w:t>9、我们愿按《中华人民共和国合同法》履行自己的全部责任。</w:t>
      </w:r>
      <w:bookmarkEnd w:id="418"/>
      <w:bookmarkEnd w:id="419"/>
      <w:bookmarkEnd w:id="420"/>
    </w:p>
    <w:p>
      <w:pPr>
        <w:ind w:firstLine="680"/>
        <w:rPr>
          <w:rFonts w:hint="eastAsia" w:ascii="宋体" w:hAnsi="宋体" w:cs="宋体"/>
          <w:sz w:val="21"/>
          <w:szCs w:val="21"/>
        </w:rPr>
      </w:pPr>
    </w:p>
    <w:p>
      <w:pPr>
        <w:spacing w:line="480" w:lineRule="auto"/>
        <w:ind w:firstLine="630" w:firstLineChars="300"/>
        <w:jc w:val="center"/>
        <w:rPr>
          <w:rFonts w:hint="eastAsia" w:ascii="宋体" w:hAnsi="宋体" w:cs="宋体"/>
          <w:sz w:val="21"/>
          <w:szCs w:val="21"/>
        </w:rPr>
      </w:pPr>
      <w:bookmarkStart w:id="421" w:name="_Toc413145016"/>
      <w:bookmarkStart w:id="422" w:name="_Toc1192"/>
      <w:bookmarkStart w:id="423" w:name="_Toc9651"/>
      <w:r>
        <w:rPr>
          <w:rFonts w:hint="eastAsia" w:ascii="宋体" w:hAnsi="宋体" w:cs="宋体"/>
          <w:sz w:val="21"/>
          <w:szCs w:val="21"/>
          <w:lang w:val="en-US" w:eastAsia="zh-CN"/>
        </w:rPr>
        <w:t xml:space="preserve">                                   </w:t>
      </w:r>
      <w:r>
        <w:rPr>
          <w:rFonts w:hint="eastAsia" w:ascii="宋体" w:hAnsi="宋体" w:cs="宋体"/>
          <w:sz w:val="21"/>
          <w:szCs w:val="21"/>
        </w:rPr>
        <w:t>投标人：</w:t>
      </w:r>
      <w:r>
        <w:rPr>
          <w:rFonts w:hint="eastAsia" w:ascii="宋体" w:hAnsi="宋体" w:cs="宋体"/>
          <w:sz w:val="21"/>
          <w:szCs w:val="21"/>
          <w:u w:val="single"/>
        </w:rPr>
        <w:t xml:space="preserve">             </w:t>
      </w:r>
      <w:r>
        <w:rPr>
          <w:rFonts w:hint="eastAsia" w:ascii="宋体" w:hAnsi="宋体" w:cs="宋体"/>
          <w:sz w:val="21"/>
          <w:szCs w:val="21"/>
        </w:rPr>
        <w:t>（盖单位公章）</w:t>
      </w:r>
      <w:bookmarkEnd w:id="421"/>
      <w:bookmarkEnd w:id="422"/>
      <w:bookmarkEnd w:id="423"/>
    </w:p>
    <w:p>
      <w:pPr>
        <w:spacing w:line="480" w:lineRule="auto"/>
        <w:ind w:firstLine="630" w:firstLineChars="300"/>
        <w:jc w:val="center"/>
        <w:rPr>
          <w:rFonts w:hint="eastAsia" w:ascii="宋体" w:hAnsi="宋体" w:cs="宋体"/>
          <w:sz w:val="21"/>
          <w:szCs w:val="21"/>
        </w:rPr>
      </w:pPr>
      <w:bookmarkStart w:id="424" w:name="_Toc413145017"/>
      <w:bookmarkStart w:id="425" w:name="_Toc1723"/>
      <w:bookmarkStart w:id="426" w:name="_Toc9964"/>
      <w:r>
        <w:rPr>
          <w:rFonts w:hint="eastAsia" w:ascii="宋体" w:hAnsi="宋体" w:cs="宋体"/>
          <w:sz w:val="21"/>
          <w:szCs w:val="21"/>
        </w:rPr>
        <w:t xml:space="preserve">                                    投标人法人代表：</w:t>
      </w:r>
      <w:r>
        <w:rPr>
          <w:rFonts w:hint="eastAsia" w:ascii="宋体" w:hAnsi="宋体" w:cs="宋体"/>
          <w:sz w:val="21"/>
          <w:szCs w:val="21"/>
          <w:u w:val="single"/>
        </w:rPr>
        <w:t xml:space="preserve">     </w:t>
      </w:r>
      <w:r>
        <w:rPr>
          <w:rFonts w:hint="eastAsia" w:ascii="宋体" w:hAnsi="宋体" w:cs="宋体"/>
          <w:sz w:val="21"/>
          <w:szCs w:val="21"/>
        </w:rPr>
        <w:t>（签字或盖章）</w:t>
      </w:r>
      <w:bookmarkEnd w:id="424"/>
      <w:bookmarkEnd w:id="425"/>
      <w:bookmarkEnd w:id="426"/>
    </w:p>
    <w:p>
      <w:pPr>
        <w:spacing w:line="480" w:lineRule="auto"/>
        <w:ind w:firstLine="630" w:firstLineChars="300"/>
        <w:jc w:val="center"/>
        <w:rPr>
          <w:rFonts w:hint="eastAsia" w:ascii="宋体" w:hAnsi="宋体" w:cs="宋体"/>
          <w:sz w:val="21"/>
          <w:szCs w:val="21"/>
          <w:u w:val="single"/>
        </w:rPr>
      </w:pPr>
      <w:r>
        <w:rPr>
          <w:rFonts w:hint="eastAsia" w:ascii="宋体" w:hAnsi="宋体" w:cs="宋体"/>
          <w:sz w:val="21"/>
          <w:szCs w:val="21"/>
        </w:rPr>
        <w:t xml:space="preserve">    </w:t>
      </w:r>
      <w:bookmarkStart w:id="427" w:name="_Toc390"/>
      <w:bookmarkStart w:id="428" w:name="_Toc413145018"/>
      <w:r>
        <w:rPr>
          <w:rFonts w:hint="eastAsia" w:ascii="宋体" w:hAnsi="宋体" w:cs="宋体"/>
          <w:sz w:val="21"/>
          <w:szCs w:val="21"/>
        </w:rPr>
        <w:t xml:space="preserve"> </w:t>
      </w:r>
      <w:bookmarkStart w:id="429" w:name="_Toc12602"/>
      <w:r>
        <w:rPr>
          <w:rFonts w:hint="eastAsia" w:ascii="宋体" w:hAnsi="宋体" w:cs="宋体"/>
          <w:sz w:val="21"/>
          <w:szCs w:val="21"/>
        </w:rPr>
        <w:t xml:space="preserve">   地  址：</w:t>
      </w:r>
      <w:bookmarkEnd w:id="427"/>
      <w:bookmarkEnd w:id="428"/>
      <w:bookmarkEnd w:id="429"/>
      <w:r>
        <w:rPr>
          <w:rFonts w:hint="eastAsia" w:ascii="宋体" w:hAnsi="宋体" w:cs="宋体"/>
          <w:sz w:val="21"/>
          <w:szCs w:val="21"/>
          <w:u w:val="single"/>
        </w:rPr>
        <w:t xml:space="preserve">                          </w:t>
      </w:r>
    </w:p>
    <w:p>
      <w:pPr>
        <w:spacing w:line="480" w:lineRule="auto"/>
        <w:ind w:firstLine="630" w:firstLineChars="300"/>
        <w:jc w:val="center"/>
        <w:rPr>
          <w:rFonts w:hint="eastAsia" w:ascii="宋体" w:hAnsi="宋体" w:cs="宋体"/>
          <w:bCs/>
          <w:sz w:val="21"/>
          <w:szCs w:val="21"/>
        </w:rPr>
      </w:pPr>
      <w:r>
        <w:rPr>
          <w:rFonts w:hint="eastAsia" w:ascii="宋体" w:hAnsi="宋体" w:cs="宋体"/>
          <w:bCs/>
          <w:sz w:val="21"/>
          <w:szCs w:val="21"/>
        </w:rPr>
        <w:t xml:space="preserve">                              </w:t>
      </w:r>
      <w:bookmarkStart w:id="430" w:name="_Toc981"/>
      <w:bookmarkStart w:id="431" w:name="_Toc30662"/>
      <w:bookmarkStart w:id="432" w:name="_Toc413145019"/>
      <w:r>
        <w:rPr>
          <w:rFonts w:hint="eastAsia" w:ascii="宋体" w:hAnsi="宋体" w:cs="宋体"/>
          <w:bCs/>
          <w:sz w:val="21"/>
          <w:szCs w:val="21"/>
        </w:rPr>
        <w:t>日  期：</w:t>
      </w:r>
      <w:r>
        <w:rPr>
          <w:rFonts w:hint="eastAsia" w:ascii="宋体" w:hAnsi="宋体" w:cs="宋体"/>
          <w:bCs/>
          <w:sz w:val="21"/>
          <w:szCs w:val="21"/>
          <w:u w:val="single"/>
        </w:rPr>
        <w:t xml:space="preserve">     </w:t>
      </w:r>
      <w:r>
        <w:rPr>
          <w:rFonts w:hint="eastAsia" w:ascii="宋体" w:hAnsi="宋体" w:cs="宋体"/>
          <w:bCs/>
          <w:sz w:val="21"/>
          <w:szCs w:val="21"/>
        </w:rPr>
        <w:t>年</w:t>
      </w:r>
      <w:r>
        <w:rPr>
          <w:rFonts w:hint="eastAsia" w:ascii="宋体" w:hAnsi="宋体" w:cs="宋体"/>
          <w:bCs/>
          <w:sz w:val="21"/>
          <w:szCs w:val="21"/>
          <w:u w:val="single"/>
        </w:rPr>
        <w:t xml:space="preserve">    </w:t>
      </w:r>
      <w:r>
        <w:rPr>
          <w:rFonts w:hint="eastAsia" w:ascii="宋体" w:hAnsi="宋体" w:cs="宋体"/>
          <w:bCs/>
          <w:sz w:val="21"/>
          <w:szCs w:val="21"/>
        </w:rPr>
        <w:t xml:space="preserve"> 月</w:t>
      </w:r>
      <w:r>
        <w:rPr>
          <w:rFonts w:hint="eastAsia" w:ascii="宋体" w:hAnsi="宋体" w:cs="宋体"/>
          <w:bCs/>
          <w:sz w:val="21"/>
          <w:szCs w:val="21"/>
          <w:u w:val="single"/>
        </w:rPr>
        <w:t xml:space="preserve">     </w:t>
      </w:r>
      <w:r>
        <w:rPr>
          <w:rFonts w:hint="eastAsia" w:ascii="宋体" w:hAnsi="宋体" w:cs="宋体"/>
          <w:bCs/>
          <w:sz w:val="21"/>
          <w:szCs w:val="21"/>
        </w:rPr>
        <w:t>日</w:t>
      </w:r>
      <w:bookmarkEnd w:id="430"/>
      <w:bookmarkEnd w:id="431"/>
      <w:bookmarkEnd w:id="432"/>
    </w:p>
    <w:p>
      <w:pPr>
        <w:spacing w:line="480" w:lineRule="auto"/>
        <w:ind w:firstLine="630" w:firstLineChars="300"/>
        <w:jc w:val="center"/>
        <w:rPr>
          <w:rFonts w:hint="eastAsia" w:ascii="宋体" w:hAnsi="宋体" w:cs="宋体"/>
          <w:bCs/>
          <w:sz w:val="21"/>
          <w:szCs w:val="21"/>
        </w:rPr>
      </w:pPr>
    </w:p>
    <w:p>
      <w:pPr>
        <w:rPr>
          <w:rFonts w:hint="eastAsia" w:ascii="宋体" w:hAnsi="宋体" w:cs="宋体"/>
          <w:b/>
          <w:sz w:val="32"/>
          <w:szCs w:val="32"/>
        </w:rPr>
      </w:pPr>
      <w:r>
        <w:rPr>
          <w:rFonts w:hint="eastAsia" w:ascii="宋体" w:hAnsi="宋体" w:cs="宋体"/>
          <w:b/>
          <w:sz w:val="32"/>
          <w:szCs w:val="32"/>
        </w:rPr>
        <w:t xml:space="preserve">                   </w:t>
      </w:r>
    </w:p>
    <w:p>
      <w:pPr>
        <w:jc w:val="center"/>
        <w:rPr>
          <w:rFonts w:hint="eastAsia" w:ascii="宋体" w:hAnsi="宋体" w:cs="宋体"/>
          <w:b/>
          <w:bCs/>
          <w:sz w:val="24"/>
        </w:rPr>
      </w:pPr>
    </w:p>
    <w:p>
      <w:pPr>
        <w:jc w:val="center"/>
        <w:rPr>
          <w:rFonts w:hint="eastAsia" w:ascii="宋体" w:hAnsi="宋体" w:cs="宋体"/>
          <w:b/>
          <w:bCs/>
          <w:sz w:val="24"/>
        </w:rPr>
      </w:pPr>
    </w:p>
    <w:p>
      <w:pPr>
        <w:jc w:val="center"/>
        <w:rPr>
          <w:rFonts w:hint="eastAsia" w:ascii="宋体" w:hAnsi="宋体" w:cs="宋体"/>
          <w:b/>
          <w:sz w:val="32"/>
          <w:szCs w:val="32"/>
        </w:rPr>
      </w:pPr>
      <w:r>
        <w:rPr>
          <w:rFonts w:hint="eastAsia" w:ascii="宋体" w:hAnsi="宋体" w:cs="宋体"/>
          <w:b/>
          <w:bCs/>
          <w:sz w:val="24"/>
        </w:rPr>
        <w:t>（二）投标函附录</w:t>
      </w:r>
    </w:p>
    <w:tbl>
      <w:tblPr>
        <w:tblStyle w:val="19"/>
        <w:tblW w:w="9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4"/>
        <w:gridCol w:w="1308"/>
        <w:gridCol w:w="1644"/>
        <w:gridCol w:w="3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296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6316" w:type="dxa"/>
            <w:gridSpan w:val="3"/>
            <w:vAlign w:val="center"/>
          </w:tcPr>
          <w:p>
            <w:pPr>
              <w:keepNext w:val="0"/>
              <w:keepLines w:val="0"/>
              <w:suppressLineNumbers w:val="0"/>
              <w:spacing w:before="0" w:beforeAutospacing="0" w:after="0" w:afterAutospacing="0"/>
              <w:ind w:left="0" w:right="0"/>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296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投标人</w:t>
            </w:r>
          </w:p>
        </w:tc>
        <w:tc>
          <w:tcPr>
            <w:tcW w:w="6316" w:type="dxa"/>
            <w:gridSpan w:val="3"/>
            <w:vAlign w:val="center"/>
          </w:tcPr>
          <w:p>
            <w:pPr>
              <w:keepNext w:val="0"/>
              <w:keepLines w:val="0"/>
              <w:suppressLineNumbers w:val="0"/>
              <w:spacing w:before="0" w:beforeAutospacing="0" w:after="0" w:afterAutospacing="0"/>
              <w:ind w:left="0" w:right="0"/>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296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投标标段</w:t>
            </w:r>
          </w:p>
        </w:tc>
        <w:tc>
          <w:tcPr>
            <w:tcW w:w="6316" w:type="dxa"/>
            <w:gridSpan w:val="3"/>
            <w:vAlign w:val="center"/>
          </w:tcPr>
          <w:p>
            <w:pPr>
              <w:keepNext w:val="0"/>
              <w:keepLines w:val="0"/>
              <w:suppressLineNumbers w:val="0"/>
              <w:spacing w:before="0" w:beforeAutospacing="0" w:after="0" w:afterAutospacing="0"/>
              <w:ind w:left="0" w:right="0"/>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296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投标总报价（元）</w:t>
            </w:r>
          </w:p>
        </w:tc>
        <w:tc>
          <w:tcPr>
            <w:tcW w:w="6316" w:type="dxa"/>
            <w:gridSpan w:val="3"/>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1"/>
                <w:szCs w:val="21"/>
              </w:rPr>
            </w:pPr>
            <w:r>
              <w:rPr>
                <w:rFonts w:hint="eastAsia" w:ascii="宋体" w:hAnsi="宋体" w:eastAsia="宋体" w:cs="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1" w:hRule="atLeast"/>
        </w:trPr>
        <w:tc>
          <w:tcPr>
            <w:tcW w:w="2964" w:type="dxa"/>
            <w:vAlign w:val="center"/>
          </w:tcPr>
          <w:p>
            <w:pPr>
              <w:keepNext w:val="0"/>
              <w:keepLines w:val="0"/>
              <w:suppressLineNumbers w:val="0"/>
              <w:autoSpaceDE w:val="0"/>
              <w:autoSpaceDN w:val="0"/>
              <w:adjustRightInd w:val="0"/>
              <w:spacing w:before="0" w:beforeAutospacing="0" w:after="0" w:afterAutospacing="0"/>
              <w:ind w:left="108" w:right="0"/>
              <w:jc w:val="center"/>
              <w:rPr>
                <w:rFonts w:hint="eastAsia" w:ascii="宋体" w:hAnsi="宋体" w:eastAsia="宋体" w:cs="宋体"/>
                <w:sz w:val="21"/>
                <w:szCs w:val="21"/>
              </w:rPr>
            </w:pPr>
            <w:r>
              <w:rPr>
                <w:rFonts w:hint="eastAsia" w:ascii="宋体" w:hAnsi="宋体" w:eastAsia="宋体" w:cs="宋体"/>
                <w:sz w:val="21"/>
                <w:szCs w:val="21"/>
              </w:rPr>
              <w:t>进驻日期</w:t>
            </w:r>
          </w:p>
        </w:tc>
        <w:tc>
          <w:tcPr>
            <w:tcW w:w="6316" w:type="dxa"/>
            <w:gridSpan w:val="3"/>
            <w:vAlign w:val="center"/>
          </w:tcPr>
          <w:p>
            <w:pPr>
              <w:keepNext w:val="0"/>
              <w:keepLines w:val="0"/>
              <w:suppressLineNumbers w:val="0"/>
              <w:autoSpaceDE w:val="0"/>
              <w:autoSpaceDN w:val="0"/>
              <w:adjustRightInd w:val="0"/>
              <w:spacing w:before="0" w:beforeAutospacing="0" w:after="0" w:afterAutospacing="0"/>
              <w:ind w:left="108" w:right="0"/>
              <w:jc w:val="center"/>
              <w:rPr>
                <w:rFonts w:hint="eastAsia" w:ascii="宋体" w:hAnsi="宋体" w:eastAsia="宋体" w:cs="宋体"/>
                <w:sz w:val="21"/>
                <w:szCs w:val="21"/>
              </w:rPr>
            </w:pPr>
            <w:r>
              <w:rPr>
                <w:rFonts w:hint="eastAsia" w:ascii="宋体" w:hAnsi="宋体" w:eastAsia="宋体" w:cs="宋体"/>
                <w:sz w:val="21"/>
                <w:szCs w:val="21"/>
              </w:rPr>
              <w:t>接招标人进场通知后</w:t>
            </w:r>
            <w:r>
              <w:rPr>
                <w:rFonts w:hint="eastAsia" w:ascii="宋体" w:hAnsi="宋体" w:eastAsia="宋体" w:cs="宋体"/>
                <w:sz w:val="21"/>
                <w:szCs w:val="21"/>
                <w:u w:val="single"/>
              </w:rPr>
              <w:t xml:space="preserve">   </w:t>
            </w:r>
            <w:r>
              <w:rPr>
                <w:rFonts w:hint="eastAsia" w:ascii="宋体" w:hAnsi="宋体" w:eastAsia="宋体" w:cs="宋体"/>
                <w:sz w:val="21"/>
                <w:szCs w:val="21"/>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trPr>
        <w:tc>
          <w:tcPr>
            <w:tcW w:w="2964" w:type="dxa"/>
            <w:vAlign w:val="center"/>
          </w:tcPr>
          <w:p>
            <w:pPr>
              <w:keepNext w:val="0"/>
              <w:keepLines w:val="0"/>
              <w:suppressLineNumbers w:val="0"/>
              <w:autoSpaceDE w:val="0"/>
              <w:autoSpaceDN w:val="0"/>
              <w:adjustRightInd w:val="0"/>
              <w:spacing w:before="0" w:beforeAutospacing="0" w:after="0" w:afterAutospacing="0"/>
              <w:ind w:left="108" w:right="0"/>
              <w:jc w:val="center"/>
              <w:rPr>
                <w:rFonts w:hint="eastAsia" w:ascii="宋体" w:hAnsi="宋体" w:eastAsia="宋体" w:cs="宋体"/>
                <w:sz w:val="21"/>
                <w:szCs w:val="21"/>
              </w:rPr>
            </w:pPr>
            <w:r>
              <w:rPr>
                <w:rFonts w:hint="eastAsia" w:ascii="宋体" w:hAnsi="宋体" w:eastAsia="宋体" w:cs="宋体"/>
                <w:sz w:val="21"/>
                <w:szCs w:val="21"/>
              </w:rPr>
              <w:t>项目总监理工程师</w:t>
            </w:r>
          </w:p>
        </w:tc>
        <w:tc>
          <w:tcPr>
            <w:tcW w:w="1308" w:type="dxa"/>
            <w:vAlign w:val="center"/>
          </w:tcPr>
          <w:p>
            <w:pPr>
              <w:keepNext w:val="0"/>
              <w:keepLines w:val="0"/>
              <w:suppressLineNumbers w:val="0"/>
              <w:autoSpaceDE w:val="0"/>
              <w:autoSpaceDN w:val="0"/>
              <w:adjustRightInd w:val="0"/>
              <w:spacing w:before="0" w:beforeAutospacing="0" w:after="0" w:afterAutospacing="0"/>
              <w:ind w:left="108" w:right="0"/>
              <w:jc w:val="center"/>
              <w:rPr>
                <w:rFonts w:hint="eastAsia" w:ascii="宋体" w:hAnsi="宋体" w:eastAsia="宋体" w:cs="宋体"/>
                <w:sz w:val="21"/>
                <w:szCs w:val="21"/>
              </w:rPr>
            </w:pPr>
          </w:p>
        </w:tc>
        <w:tc>
          <w:tcPr>
            <w:tcW w:w="1644" w:type="dxa"/>
            <w:vAlign w:val="center"/>
          </w:tcPr>
          <w:p>
            <w:pPr>
              <w:keepNext w:val="0"/>
              <w:keepLines w:val="0"/>
              <w:suppressLineNumbers w:val="0"/>
              <w:autoSpaceDE w:val="0"/>
              <w:autoSpaceDN w:val="0"/>
              <w:adjustRightInd w:val="0"/>
              <w:spacing w:before="0" w:beforeAutospacing="0" w:after="0" w:afterAutospacing="0"/>
              <w:ind w:left="108" w:right="0"/>
              <w:jc w:val="center"/>
              <w:rPr>
                <w:rFonts w:hint="eastAsia" w:ascii="宋体" w:hAnsi="宋体" w:eastAsia="宋体" w:cs="宋体"/>
                <w:sz w:val="21"/>
                <w:szCs w:val="21"/>
              </w:rPr>
            </w:pPr>
            <w:r>
              <w:rPr>
                <w:rFonts w:hint="eastAsia" w:ascii="宋体" w:hAnsi="宋体" w:eastAsia="宋体" w:cs="宋体"/>
                <w:sz w:val="21"/>
                <w:szCs w:val="21"/>
              </w:rPr>
              <w:t>总监岗位证书编号</w:t>
            </w:r>
          </w:p>
        </w:tc>
        <w:tc>
          <w:tcPr>
            <w:tcW w:w="3364" w:type="dxa"/>
            <w:vAlign w:val="center"/>
          </w:tcPr>
          <w:p>
            <w:pPr>
              <w:keepNext w:val="0"/>
              <w:keepLines w:val="0"/>
              <w:suppressLineNumbers w:val="0"/>
              <w:autoSpaceDE w:val="0"/>
              <w:autoSpaceDN w:val="0"/>
              <w:adjustRightInd w:val="0"/>
              <w:spacing w:before="0" w:beforeAutospacing="0" w:after="0" w:afterAutospacing="0"/>
              <w:ind w:left="108"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trPr>
        <w:tc>
          <w:tcPr>
            <w:tcW w:w="2964" w:type="dxa"/>
            <w:vAlign w:val="center"/>
          </w:tcPr>
          <w:p>
            <w:pPr>
              <w:keepNext w:val="0"/>
              <w:keepLines w:val="0"/>
              <w:suppressLineNumbers w:val="0"/>
              <w:autoSpaceDE w:val="0"/>
              <w:autoSpaceDN w:val="0"/>
              <w:adjustRightInd w:val="0"/>
              <w:spacing w:before="0" w:beforeAutospacing="0" w:after="0" w:afterAutospacing="0"/>
              <w:ind w:left="108" w:right="0"/>
              <w:jc w:val="center"/>
              <w:rPr>
                <w:rFonts w:hint="eastAsia" w:ascii="宋体" w:hAnsi="宋体" w:eastAsia="宋体" w:cs="宋体"/>
                <w:sz w:val="21"/>
                <w:szCs w:val="21"/>
              </w:rPr>
            </w:pPr>
            <w:r>
              <w:rPr>
                <w:rFonts w:hint="eastAsia" w:ascii="宋体" w:hAnsi="宋体" w:eastAsia="宋体" w:cs="宋体"/>
                <w:sz w:val="21"/>
                <w:szCs w:val="21"/>
              </w:rPr>
              <w:t>监理服务期</w:t>
            </w:r>
          </w:p>
        </w:tc>
        <w:tc>
          <w:tcPr>
            <w:tcW w:w="6316" w:type="dxa"/>
            <w:gridSpan w:val="3"/>
            <w:vAlign w:val="center"/>
          </w:tcPr>
          <w:p>
            <w:pPr>
              <w:keepNext w:val="0"/>
              <w:keepLines w:val="0"/>
              <w:suppressLineNumbers w:val="0"/>
              <w:autoSpaceDE w:val="0"/>
              <w:autoSpaceDN w:val="0"/>
              <w:adjustRightInd w:val="0"/>
              <w:spacing w:before="0" w:beforeAutospacing="0" w:after="0" w:afterAutospacing="0"/>
              <w:ind w:left="108"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trPr>
        <w:tc>
          <w:tcPr>
            <w:tcW w:w="2964" w:type="dxa"/>
            <w:vAlign w:val="center"/>
          </w:tcPr>
          <w:p>
            <w:pPr>
              <w:keepNext w:val="0"/>
              <w:keepLines w:val="0"/>
              <w:suppressLineNumbers w:val="0"/>
              <w:autoSpaceDE w:val="0"/>
              <w:autoSpaceDN w:val="0"/>
              <w:adjustRightInd w:val="0"/>
              <w:spacing w:before="0" w:beforeAutospacing="0" w:after="0" w:afterAutospacing="0"/>
              <w:ind w:left="108" w:right="0"/>
              <w:jc w:val="center"/>
              <w:rPr>
                <w:rFonts w:hint="eastAsia" w:ascii="宋体" w:hAnsi="宋体" w:eastAsia="宋体" w:cs="宋体"/>
                <w:sz w:val="21"/>
                <w:szCs w:val="21"/>
              </w:rPr>
            </w:pPr>
            <w:r>
              <w:rPr>
                <w:rFonts w:hint="eastAsia" w:ascii="宋体" w:hAnsi="宋体" w:eastAsia="宋体" w:cs="宋体"/>
                <w:sz w:val="21"/>
                <w:szCs w:val="21"/>
              </w:rPr>
              <w:t>质量目标</w:t>
            </w:r>
          </w:p>
        </w:tc>
        <w:tc>
          <w:tcPr>
            <w:tcW w:w="6316" w:type="dxa"/>
            <w:gridSpan w:val="3"/>
            <w:vAlign w:val="center"/>
          </w:tcPr>
          <w:p>
            <w:pPr>
              <w:keepNext w:val="0"/>
              <w:keepLines w:val="0"/>
              <w:suppressLineNumbers w:val="0"/>
              <w:autoSpaceDE w:val="0"/>
              <w:autoSpaceDN w:val="0"/>
              <w:adjustRightInd w:val="0"/>
              <w:spacing w:before="0" w:beforeAutospacing="0" w:after="0" w:afterAutospacing="0"/>
              <w:ind w:left="108"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2" w:hRule="atLeast"/>
        </w:trPr>
        <w:tc>
          <w:tcPr>
            <w:tcW w:w="2964" w:type="dxa"/>
            <w:vAlign w:val="center"/>
          </w:tcPr>
          <w:p>
            <w:pPr>
              <w:keepNext w:val="0"/>
              <w:keepLines w:val="0"/>
              <w:suppressLineNumbers w:val="0"/>
              <w:autoSpaceDE w:val="0"/>
              <w:autoSpaceDN w:val="0"/>
              <w:adjustRightInd w:val="0"/>
              <w:spacing w:before="0" w:beforeAutospacing="0" w:after="0" w:afterAutospacing="0"/>
              <w:ind w:left="108" w:right="0"/>
              <w:jc w:val="center"/>
              <w:rPr>
                <w:rFonts w:hint="eastAsia" w:ascii="宋体" w:hAnsi="宋体" w:eastAsia="宋体" w:cs="宋体"/>
                <w:sz w:val="21"/>
                <w:szCs w:val="21"/>
              </w:rPr>
            </w:pPr>
            <w:r>
              <w:rPr>
                <w:rFonts w:hint="eastAsia" w:ascii="宋体" w:hAnsi="宋体" w:eastAsia="宋体" w:cs="宋体"/>
                <w:sz w:val="21"/>
                <w:szCs w:val="21"/>
              </w:rPr>
              <w:t>投标保证金</w:t>
            </w:r>
          </w:p>
        </w:tc>
        <w:tc>
          <w:tcPr>
            <w:tcW w:w="6316" w:type="dxa"/>
            <w:gridSpan w:val="3"/>
            <w:vAlign w:val="center"/>
          </w:tcPr>
          <w:p>
            <w:pPr>
              <w:keepNext w:val="0"/>
              <w:keepLines w:val="0"/>
              <w:suppressLineNumbers w:val="0"/>
              <w:autoSpaceDE w:val="0"/>
              <w:autoSpaceDN w:val="0"/>
              <w:adjustRightInd w:val="0"/>
              <w:spacing w:before="0" w:beforeAutospacing="0" w:after="0" w:afterAutospacing="0"/>
              <w:ind w:left="108" w:right="0"/>
              <w:jc w:val="center"/>
              <w:rPr>
                <w:rFonts w:hint="eastAsia" w:ascii="宋体" w:hAnsi="宋体" w:eastAsia="宋体" w:cs="宋体"/>
                <w:sz w:val="21"/>
                <w:szCs w:val="21"/>
              </w:rPr>
            </w:pPr>
          </w:p>
          <w:p>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5" w:hRule="atLeast"/>
        </w:trPr>
        <w:tc>
          <w:tcPr>
            <w:tcW w:w="2964" w:type="dxa"/>
            <w:vAlign w:val="center"/>
          </w:tcPr>
          <w:p>
            <w:pPr>
              <w:keepNext w:val="0"/>
              <w:keepLines w:val="0"/>
              <w:suppressLineNumbers w:val="0"/>
              <w:autoSpaceDE w:val="0"/>
              <w:autoSpaceDN w:val="0"/>
              <w:adjustRightInd w:val="0"/>
              <w:spacing w:before="0" w:beforeAutospacing="0" w:after="0" w:afterAutospacing="0"/>
              <w:ind w:left="108" w:right="0"/>
              <w:jc w:val="center"/>
              <w:rPr>
                <w:rFonts w:hint="eastAsia" w:ascii="宋体" w:hAnsi="宋体" w:eastAsia="宋体" w:cs="宋体"/>
                <w:sz w:val="21"/>
                <w:szCs w:val="21"/>
              </w:rPr>
            </w:pPr>
            <w:r>
              <w:rPr>
                <w:rFonts w:hint="eastAsia" w:ascii="宋体" w:hAnsi="宋体" w:eastAsia="宋体" w:cs="宋体"/>
                <w:sz w:val="21"/>
                <w:szCs w:val="21"/>
              </w:rPr>
              <w:t>备注</w:t>
            </w:r>
          </w:p>
        </w:tc>
        <w:tc>
          <w:tcPr>
            <w:tcW w:w="6316" w:type="dxa"/>
            <w:gridSpan w:val="3"/>
            <w:vAlign w:val="center"/>
          </w:tcPr>
          <w:p>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sz w:val="21"/>
                <w:szCs w:val="21"/>
              </w:rPr>
            </w:pPr>
          </w:p>
          <w:p>
            <w:pPr>
              <w:keepNext w:val="0"/>
              <w:keepLines w:val="0"/>
              <w:suppressLineNumbers w:val="0"/>
              <w:autoSpaceDE w:val="0"/>
              <w:autoSpaceDN w:val="0"/>
              <w:adjustRightInd w:val="0"/>
              <w:spacing w:before="0" w:beforeAutospacing="0" w:after="0" w:afterAutospacing="0"/>
              <w:ind w:left="108" w:right="0"/>
              <w:jc w:val="center"/>
              <w:rPr>
                <w:rFonts w:hint="eastAsia" w:ascii="宋体" w:hAnsi="宋体" w:eastAsia="宋体" w:cs="宋体"/>
                <w:sz w:val="21"/>
                <w:szCs w:val="21"/>
              </w:rPr>
            </w:pPr>
          </w:p>
        </w:tc>
      </w:tr>
    </w:tbl>
    <w:p>
      <w:pPr>
        <w:autoSpaceDE w:val="0"/>
        <w:autoSpaceDN w:val="0"/>
        <w:adjustRightInd w:val="0"/>
        <w:jc w:val="left"/>
        <w:rPr>
          <w:rFonts w:hint="eastAsia" w:ascii="宋体" w:hAnsi="宋体" w:cs="宋体"/>
          <w:sz w:val="21"/>
          <w:szCs w:val="21"/>
        </w:rPr>
      </w:pPr>
    </w:p>
    <w:p>
      <w:pPr>
        <w:autoSpaceDE w:val="0"/>
        <w:autoSpaceDN w:val="0"/>
        <w:adjustRightInd w:val="0"/>
        <w:spacing w:line="360" w:lineRule="auto"/>
        <w:ind w:right="480" w:firstLine="4830" w:firstLineChars="2300"/>
        <w:rPr>
          <w:rFonts w:hint="eastAsia" w:ascii="宋体" w:hAnsi="宋体" w:cs="宋体"/>
          <w:sz w:val="21"/>
          <w:szCs w:val="21"/>
          <w:u w:val="single"/>
        </w:rPr>
      </w:pPr>
      <w:r>
        <w:rPr>
          <w:rFonts w:hint="eastAsia" w:ascii="宋体" w:hAnsi="宋体" w:cs="宋体"/>
          <w:sz w:val="21"/>
          <w:szCs w:val="21"/>
        </w:rPr>
        <w:t xml:space="preserve">             投标人：</w:t>
      </w:r>
      <w:r>
        <w:rPr>
          <w:rFonts w:hint="eastAsia" w:ascii="宋体" w:hAnsi="宋体" w:cs="宋体"/>
          <w:sz w:val="21"/>
          <w:szCs w:val="21"/>
          <w:u w:val="single"/>
        </w:rPr>
        <w:t xml:space="preserve">     盖章        </w:t>
      </w:r>
    </w:p>
    <w:p>
      <w:pPr>
        <w:autoSpaceDE w:val="0"/>
        <w:autoSpaceDN w:val="0"/>
        <w:adjustRightInd w:val="0"/>
        <w:spacing w:line="360" w:lineRule="auto"/>
        <w:jc w:val="right"/>
        <w:rPr>
          <w:rFonts w:hint="eastAsia" w:ascii="宋体" w:hAnsi="宋体" w:cs="宋体"/>
          <w:sz w:val="21"/>
          <w:szCs w:val="21"/>
        </w:rPr>
      </w:pPr>
      <w:r>
        <w:rPr>
          <w:rFonts w:hint="eastAsia" w:ascii="宋体" w:hAnsi="宋体" w:cs="宋体"/>
          <w:sz w:val="21"/>
          <w:szCs w:val="21"/>
        </w:rPr>
        <w:t>法人代表或委托代理人：</w:t>
      </w:r>
      <w:r>
        <w:rPr>
          <w:rFonts w:hint="eastAsia" w:ascii="宋体" w:hAnsi="宋体" w:cs="宋体"/>
          <w:sz w:val="21"/>
          <w:szCs w:val="21"/>
          <w:u w:val="single"/>
        </w:rPr>
        <w:t>（签名）</w:t>
      </w:r>
    </w:p>
    <w:p>
      <w:pPr>
        <w:autoSpaceDE w:val="0"/>
        <w:autoSpaceDN w:val="0"/>
        <w:adjustRightInd w:val="0"/>
        <w:spacing w:line="360" w:lineRule="auto"/>
        <w:jc w:val="right"/>
        <w:rPr>
          <w:rFonts w:hint="eastAsia" w:ascii="宋体" w:hAnsi="宋体" w:cs="宋体"/>
          <w:sz w:val="26"/>
          <w:szCs w:val="26"/>
        </w:rPr>
      </w:pP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w:t>
      </w:r>
    </w:p>
    <w:p>
      <w:pPr>
        <w:spacing w:line="480" w:lineRule="auto"/>
        <w:rPr>
          <w:rFonts w:hint="eastAsia" w:ascii="宋体" w:hAnsi="宋体" w:cs="宋体"/>
          <w:b/>
          <w:sz w:val="24"/>
        </w:rPr>
      </w:pPr>
      <w:bookmarkStart w:id="433" w:name="_Toc2428"/>
    </w:p>
    <w:p>
      <w:pPr>
        <w:spacing w:line="480" w:lineRule="auto"/>
        <w:rPr>
          <w:rFonts w:hint="eastAsia" w:ascii="宋体" w:hAnsi="宋体" w:cs="宋体"/>
          <w:b/>
          <w:sz w:val="24"/>
        </w:rPr>
      </w:pPr>
    </w:p>
    <w:p>
      <w:pPr>
        <w:spacing w:line="480" w:lineRule="auto"/>
        <w:rPr>
          <w:rFonts w:hint="eastAsia" w:ascii="宋体" w:hAnsi="宋体" w:cs="宋体"/>
          <w:b/>
          <w:sz w:val="30"/>
          <w:szCs w:val="30"/>
        </w:rPr>
      </w:pPr>
      <w:r>
        <w:rPr>
          <w:rFonts w:hint="eastAsia" w:ascii="宋体" w:hAnsi="宋体" w:cs="宋体"/>
          <w:b/>
          <w:sz w:val="30"/>
          <w:szCs w:val="30"/>
        </w:rPr>
        <w:t>二、法定代表人身份证明及授权委托书</w:t>
      </w:r>
      <w:bookmarkEnd w:id="433"/>
    </w:p>
    <w:p>
      <w:pPr>
        <w:spacing w:line="480" w:lineRule="auto"/>
        <w:jc w:val="center"/>
        <w:rPr>
          <w:rFonts w:hint="eastAsia" w:ascii="宋体" w:hAnsi="宋体" w:cs="宋体"/>
          <w:b/>
          <w:sz w:val="24"/>
        </w:rPr>
      </w:pPr>
      <w:bookmarkStart w:id="434" w:name="_Toc11892"/>
      <w:bookmarkStart w:id="435" w:name="_Toc413145043"/>
      <w:bookmarkStart w:id="436" w:name="_Toc15867"/>
      <w:bookmarkStart w:id="437" w:name="_Toc70571622"/>
      <w:bookmarkStart w:id="438" w:name="_Toc359532381"/>
      <w:bookmarkStart w:id="439" w:name="_Toc78435538"/>
      <w:bookmarkStart w:id="440" w:name="_Toc78435724"/>
      <w:bookmarkStart w:id="441" w:name="_Toc57939217"/>
      <w:bookmarkStart w:id="442" w:name="_Toc111559209"/>
      <w:bookmarkStart w:id="443" w:name="_Toc57936659"/>
      <w:bookmarkStart w:id="444" w:name="_Toc57936328"/>
      <w:r>
        <w:rPr>
          <w:rFonts w:hint="eastAsia" w:ascii="宋体" w:hAnsi="宋体" w:cs="宋体"/>
          <w:b/>
          <w:sz w:val="24"/>
        </w:rPr>
        <w:t>（一）法定代表人身份证明</w:t>
      </w:r>
      <w:bookmarkEnd w:id="434"/>
      <w:bookmarkEnd w:id="435"/>
      <w:bookmarkEnd w:id="436"/>
    </w:p>
    <w:p>
      <w:pPr>
        <w:spacing w:line="480" w:lineRule="auto"/>
        <w:rPr>
          <w:rFonts w:hint="eastAsia" w:ascii="宋体" w:hAnsi="宋体" w:cs="宋体"/>
          <w:b/>
          <w:sz w:val="24"/>
        </w:rPr>
      </w:pPr>
    </w:p>
    <w:p>
      <w:pPr>
        <w:spacing w:before="156" w:beforeLines="50" w:after="156" w:afterLines="50" w:line="500" w:lineRule="exact"/>
        <w:ind w:firstLine="420" w:firstLineChars="200"/>
        <w:rPr>
          <w:rFonts w:hint="eastAsia" w:ascii="宋体" w:hAnsi="宋体" w:cs="宋体"/>
          <w:sz w:val="21"/>
          <w:szCs w:val="21"/>
        </w:rPr>
      </w:pPr>
      <w:bookmarkStart w:id="445" w:name="_Toc13322"/>
      <w:bookmarkStart w:id="446" w:name="_Toc413145044"/>
      <w:bookmarkStart w:id="447" w:name="_Toc22157"/>
      <w:r>
        <w:rPr>
          <w:rFonts w:hint="eastAsia" w:ascii="宋体" w:hAnsi="宋体" w:cs="宋体"/>
          <w:sz w:val="21"/>
          <w:szCs w:val="21"/>
        </w:rPr>
        <w:t>投标人名称：</w:t>
      </w:r>
      <w:bookmarkEnd w:id="445"/>
      <w:bookmarkEnd w:id="446"/>
      <w:bookmarkEnd w:id="447"/>
      <w:r>
        <w:rPr>
          <w:rFonts w:hint="eastAsia" w:ascii="宋体" w:hAnsi="宋体" w:cs="宋体"/>
          <w:sz w:val="21"/>
          <w:szCs w:val="21"/>
          <w:u w:val="single"/>
        </w:rPr>
        <w:t xml:space="preserve">                                       </w:t>
      </w:r>
      <w:r>
        <w:rPr>
          <w:rFonts w:hint="eastAsia" w:ascii="宋体" w:hAnsi="宋体" w:cs="宋体"/>
          <w:sz w:val="21"/>
          <w:szCs w:val="21"/>
        </w:rPr>
        <w:t xml:space="preserve">                                 </w:t>
      </w:r>
    </w:p>
    <w:p>
      <w:pPr>
        <w:spacing w:before="156" w:beforeLines="50" w:after="156" w:afterLines="50" w:line="500" w:lineRule="exact"/>
        <w:ind w:firstLine="420" w:firstLineChars="200"/>
        <w:rPr>
          <w:rFonts w:hint="eastAsia" w:ascii="宋体" w:hAnsi="宋体" w:cs="宋体"/>
          <w:sz w:val="21"/>
          <w:szCs w:val="21"/>
        </w:rPr>
      </w:pPr>
      <w:bookmarkStart w:id="448" w:name="_Toc10263"/>
      <w:bookmarkStart w:id="449" w:name="_Toc20950"/>
      <w:bookmarkStart w:id="450" w:name="_Toc413145045"/>
      <w:r>
        <w:rPr>
          <w:rFonts w:hint="eastAsia" w:ascii="宋体" w:hAnsi="宋体" w:cs="宋体"/>
          <w:sz w:val="21"/>
          <w:szCs w:val="21"/>
        </w:rPr>
        <w:t>单位性质：</w:t>
      </w:r>
      <w:bookmarkEnd w:id="448"/>
      <w:bookmarkEnd w:id="449"/>
      <w:bookmarkEnd w:id="450"/>
      <w:r>
        <w:rPr>
          <w:rFonts w:hint="eastAsia" w:ascii="宋体" w:hAnsi="宋体" w:cs="宋体"/>
          <w:sz w:val="21"/>
          <w:szCs w:val="21"/>
          <w:u w:val="single"/>
        </w:rPr>
        <w:t xml:space="preserve">                                         </w:t>
      </w:r>
      <w:r>
        <w:rPr>
          <w:rFonts w:hint="eastAsia" w:ascii="宋体" w:hAnsi="宋体" w:cs="宋体"/>
          <w:sz w:val="21"/>
          <w:szCs w:val="21"/>
        </w:rPr>
        <w:t xml:space="preserve">                                   </w:t>
      </w:r>
    </w:p>
    <w:p>
      <w:pPr>
        <w:spacing w:before="156" w:beforeLines="50" w:after="156" w:afterLines="50" w:line="500" w:lineRule="exact"/>
        <w:ind w:firstLine="420" w:firstLineChars="200"/>
        <w:rPr>
          <w:rFonts w:hint="eastAsia" w:ascii="宋体" w:hAnsi="宋体" w:cs="宋体"/>
          <w:sz w:val="21"/>
          <w:szCs w:val="21"/>
        </w:rPr>
      </w:pPr>
      <w:bookmarkStart w:id="451" w:name="_Toc7019"/>
      <w:bookmarkStart w:id="452" w:name="_Toc413145046"/>
      <w:bookmarkStart w:id="453" w:name="_Toc6706"/>
      <w:r>
        <w:rPr>
          <w:rFonts w:hint="eastAsia" w:ascii="宋体" w:hAnsi="宋体" w:cs="宋体"/>
          <w:sz w:val="21"/>
          <w:szCs w:val="21"/>
        </w:rPr>
        <w:t>地址：</w:t>
      </w:r>
      <w:bookmarkEnd w:id="451"/>
      <w:bookmarkEnd w:id="452"/>
      <w:bookmarkEnd w:id="453"/>
      <w:r>
        <w:rPr>
          <w:rFonts w:hint="eastAsia" w:ascii="宋体" w:hAnsi="宋体" w:cs="宋体"/>
          <w:sz w:val="21"/>
          <w:szCs w:val="21"/>
          <w:u w:val="single"/>
        </w:rPr>
        <w:t xml:space="preserve">                                             </w:t>
      </w:r>
      <w:r>
        <w:rPr>
          <w:rFonts w:hint="eastAsia" w:ascii="宋体" w:hAnsi="宋体" w:cs="宋体"/>
          <w:sz w:val="21"/>
          <w:szCs w:val="21"/>
        </w:rPr>
        <w:t xml:space="preserve">                                      </w:t>
      </w:r>
    </w:p>
    <w:p>
      <w:pPr>
        <w:spacing w:before="156" w:beforeLines="50" w:after="156" w:afterLines="50" w:line="500" w:lineRule="exact"/>
        <w:ind w:firstLine="420" w:firstLineChars="200"/>
        <w:rPr>
          <w:rFonts w:hint="eastAsia" w:ascii="宋体" w:hAnsi="宋体" w:cs="宋体"/>
          <w:sz w:val="21"/>
          <w:szCs w:val="21"/>
        </w:rPr>
      </w:pPr>
      <w:bookmarkStart w:id="454" w:name="_Toc413145047"/>
      <w:bookmarkStart w:id="455" w:name="_Toc779"/>
      <w:bookmarkStart w:id="456" w:name="_Toc11533"/>
      <w:r>
        <w:rPr>
          <w:rFonts w:hint="eastAsia" w:ascii="宋体" w:hAnsi="宋体" w:cs="宋体"/>
          <w:sz w:val="21"/>
          <w:szCs w:val="21"/>
        </w:rPr>
        <w:t xml:space="preserve">成立时间： </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w:t>
      </w:r>
      <w:bookmarkEnd w:id="454"/>
      <w:bookmarkEnd w:id="455"/>
      <w:bookmarkEnd w:id="456"/>
    </w:p>
    <w:p>
      <w:pPr>
        <w:spacing w:before="156" w:beforeLines="50" w:after="156" w:afterLines="50" w:line="500" w:lineRule="exact"/>
        <w:ind w:firstLine="420" w:firstLineChars="200"/>
        <w:rPr>
          <w:rFonts w:hint="eastAsia" w:ascii="宋体" w:hAnsi="宋体" w:cs="宋体"/>
          <w:sz w:val="21"/>
          <w:szCs w:val="21"/>
        </w:rPr>
      </w:pPr>
      <w:bookmarkStart w:id="457" w:name="_Toc2810"/>
      <w:bookmarkStart w:id="458" w:name="_Toc413145048"/>
      <w:bookmarkStart w:id="459" w:name="_Toc19760"/>
      <w:r>
        <w:rPr>
          <w:rFonts w:hint="eastAsia" w:ascii="宋体" w:hAnsi="宋体" w:cs="宋体"/>
          <w:sz w:val="21"/>
          <w:szCs w:val="21"/>
        </w:rPr>
        <w:t>经营期限：</w:t>
      </w:r>
      <w:bookmarkEnd w:id="457"/>
      <w:bookmarkEnd w:id="458"/>
      <w:bookmarkEnd w:id="459"/>
      <w:r>
        <w:rPr>
          <w:rFonts w:hint="eastAsia" w:ascii="宋体" w:hAnsi="宋体" w:cs="宋体"/>
          <w:sz w:val="21"/>
          <w:szCs w:val="21"/>
        </w:rPr>
        <w:t xml:space="preserve"> </w:t>
      </w:r>
      <w:r>
        <w:rPr>
          <w:rFonts w:hint="eastAsia" w:ascii="宋体" w:hAnsi="宋体" w:cs="宋体"/>
          <w:sz w:val="21"/>
          <w:szCs w:val="21"/>
          <w:u w:val="single"/>
        </w:rPr>
        <w:t xml:space="preserve">                                        </w:t>
      </w:r>
    </w:p>
    <w:p>
      <w:pPr>
        <w:spacing w:before="156" w:beforeLines="50" w:after="156" w:afterLines="50" w:line="500" w:lineRule="exact"/>
        <w:ind w:firstLine="420" w:firstLineChars="200"/>
        <w:rPr>
          <w:rFonts w:hint="eastAsia" w:ascii="宋体" w:hAnsi="宋体" w:cs="宋体"/>
          <w:sz w:val="21"/>
          <w:szCs w:val="21"/>
          <w:u w:val="single"/>
        </w:rPr>
      </w:pPr>
      <w:bookmarkStart w:id="460" w:name="_Toc23074"/>
      <w:bookmarkStart w:id="461" w:name="_Toc413145049"/>
      <w:bookmarkStart w:id="462" w:name="_Toc24295"/>
      <w:r>
        <w:rPr>
          <w:rFonts w:hint="eastAsia" w:ascii="宋体" w:hAnsi="宋体" w:cs="宋体"/>
          <w:sz w:val="21"/>
          <w:szCs w:val="21"/>
        </w:rPr>
        <w:t>姓名（签字）：</w:t>
      </w:r>
      <w:r>
        <w:rPr>
          <w:rFonts w:hint="eastAsia" w:ascii="宋体" w:hAnsi="宋体" w:cs="宋体"/>
          <w:sz w:val="21"/>
          <w:szCs w:val="21"/>
          <w:u w:val="single"/>
        </w:rPr>
        <w:t xml:space="preserve">           </w:t>
      </w:r>
      <w:r>
        <w:rPr>
          <w:rFonts w:hint="eastAsia" w:ascii="宋体" w:hAnsi="宋体" w:cs="宋体"/>
          <w:sz w:val="21"/>
          <w:szCs w:val="21"/>
        </w:rPr>
        <w:t>性别：</w:t>
      </w:r>
      <w:r>
        <w:rPr>
          <w:rFonts w:hint="eastAsia" w:ascii="宋体" w:hAnsi="宋体" w:cs="宋体"/>
          <w:sz w:val="21"/>
          <w:szCs w:val="21"/>
          <w:u w:val="single"/>
        </w:rPr>
        <w:t xml:space="preserve">        </w:t>
      </w:r>
      <w:r>
        <w:rPr>
          <w:rFonts w:hint="eastAsia" w:ascii="宋体" w:hAnsi="宋体" w:cs="宋体"/>
          <w:sz w:val="21"/>
          <w:szCs w:val="21"/>
        </w:rPr>
        <w:t>年龄：</w:t>
      </w:r>
      <w:r>
        <w:rPr>
          <w:rFonts w:hint="eastAsia" w:ascii="宋体" w:hAnsi="宋体" w:cs="宋体"/>
          <w:sz w:val="21"/>
          <w:szCs w:val="21"/>
          <w:u w:val="single"/>
        </w:rPr>
        <w:t xml:space="preserve">     </w:t>
      </w:r>
      <w:r>
        <w:rPr>
          <w:rFonts w:hint="eastAsia" w:ascii="宋体" w:hAnsi="宋体" w:cs="宋体"/>
          <w:sz w:val="21"/>
          <w:szCs w:val="21"/>
        </w:rPr>
        <w:t>职务：</w:t>
      </w:r>
      <w:bookmarkEnd w:id="460"/>
      <w:bookmarkEnd w:id="461"/>
      <w:bookmarkEnd w:id="462"/>
      <w:r>
        <w:rPr>
          <w:rFonts w:hint="eastAsia" w:ascii="宋体" w:hAnsi="宋体" w:cs="宋体"/>
          <w:sz w:val="21"/>
          <w:szCs w:val="21"/>
          <w:u w:val="single"/>
        </w:rPr>
        <w:t xml:space="preserve">       </w:t>
      </w:r>
    </w:p>
    <w:p>
      <w:pPr>
        <w:spacing w:before="156" w:beforeLines="50" w:after="156" w:afterLines="50" w:line="500" w:lineRule="exact"/>
        <w:ind w:firstLine="420" w:firstLineChars="200"/>
        <w:rPr>
          <w:rFonts w:hint="eastAsia" w:ascii="宋体" w:hAnsi="宋体" w:cs="宋体"/>
          <w:sz w:val="21"/>
          <w:szCs w:val="21"/>
        </w:rPr>
      </w:pPr>
      <w:bookmarkStart w:id="463" w:name="_Toc17625"/>
      <w:bookmarkStart w:id="464" w:name="_Toc26483"/>
      <w:bookmarkStart w:id="465" w:name="_Toc413145050"/>
      <w:r>
        <w:rPr>
          <w:rFonts w:hint="eastAsia" w:ascii="宋体" w:hAnsi="宋体" w:cs="宋体"/>
          <w:sz w:val="21"/>
          <w:szCs w:val="21"/>
        </w:rPr>
        <w:t>系</w:t>
      </w:r>
      <w:r>
        <w:rPr>
          <w:rFonts w:hint="eastAsia" w:ascii="宋体" w:hAnsi="宋体" w:cs="宋体"/>
          <w:sz w:val="21"/>
          <w:szCs w:val="21"/>
          <w:u w:val="single"/>
        </w:rPr>
        <w:t xml:space="preserve">                                      </w:t>
      </w:r>
      <w:r>
        <w:rPr>
          <w:rFonts w:hint="eastAsia" w:ascii="宋体" w:hAnsi="宋体" w:cs="宋体"/>
          <w:sz w:val="21"/>
          <w:szCs w:val="21"/>
        </w:rPr>
        <w:t xml:space="preserve"> (投标人名称)的法定代表人。</w:t>
      </w:r>
      <w:bookmarkEnd w:id="463"/>
      <w:bookmarkEnd w:id="464"/>
      <w:bookmarkEnd w:id="465"/>
    </w:p>
    <w:p>
      <w:pPr>
        <w:spacing w:before="156" w:beforeLines="50" w:after="156" w:afterLines="50" w:line="500" w:lineRule="exact"/>
        <w:ind w:firstLine="420" w:firstLineChars="200"/>
        <w:rPr>
          <w:rFonts w:hint="eastAsia" w:ascii="宋体" w:hAnsi="宋体" w:cs="宋体"/>
          <w:sz w:val="21"/>
          <w:szCs w:val="21"/>
        </w:rPr>
      </w:pPr>
      <w:bookmarkStart w:id="466" w:name="_Toc413145051"/>
      <w:bookmarkStart w:id="467" w:name="_Toc5373"/>
      <w:bookmarkStart w:id="468" w:name="_Toc6280"/>
      <w:r>
        <w:rPr>
          <w:rFonts w:hint="eastAsia" w:ascii="宋体" w:hAnsi="宋体" w:cs="宋体"/>
          <w:sz w:val="21"/>
          <w:szCs w:val="21"/>
        </w:rPr>
        <w:t>特此证明。</w:t>
      </w:r>
      <w:bookmarkEnd w:id="466"/>
      <w:bookmarkEnd w:id="467"/>
      <w:bookmarkEnd w:id="468"/>
    </w:p>
    <w:p>
      <w:pPr>
        <w:spacing w:before="156" w:beforeLines="50" w:after="156" w:afterLines="50"/>
        <w:rPr>
          <w:rFonts w:hint="eastAsia" w:ascii="宋体" w:hAnsi="宋体" w:cs="宋体"/>
          <w:sz w:val="21"/>
          <w:szCs w:val="21"/>
        </w:rPr>
      </w:pPr>
    </w:p>
    <w:p>
      <w:pPr>
        <w:spacing w:before="156" w:beforeLines="50" w:after="156" w:afterLines="50"/>
        <w:ind w:firstLine="420" w:firstLineChars="200"/>
        <w:rPr>
          <w:rFonts w:hint="eastAsia" w:ascii="宋体" w:hAnsi="宋体" w:cs="宋体"/>
          <w:sz w:val="21"/>
          <w:szCs w:val="21"/>
        </w:rPr>
      </w:pPr>
    </w:p>
    <w:p>
      <w:pPr>
        <w:spacing w:before="156" w:beforeLines="50" w:after="156" w:afterLines="50"/>
        <w:ind w:firstLine="420" w:firstLineChars="200"/>
        <w:rPr>
          <w:rFonts w:hint="eastAsia" w:ascii="宋体" w:hAnsi="宋体" w:cs="宋体"/>
          <w:sz w:val="21"/>
          <w:szCs w:val="21"/>
        </w:rPr>
      </w:pPr>
      <w:r>
        <w:rPr>
          <w:rFonts w:hint="eastAsia" w:ascii="宋体" w:hAnsi="宋体" w:cs="宋体"/>
          <w:sz w:val="21"/>
          <w:szCs w:val="21"/>
        </w:rPr>
        <w:t xml:space="preserve">                                   </w:t>
      </w:r>
      <w:bookmarkStart w:id="469" w:name="_Toc413145052"/>
      <w:bookmarkStart w:id="470" w:name="_Toc25826"/>
      <w:bookmarkStart w:id="471" w:name="_Toc24076"/>
      <w:r>
        <w:rPr>
          <w:rFonts w:hint="eastAsia" w:ascii="宋体" w:hAnsi="宋体" w:cs="宋体"/>
          <w:sz w:val="21"/>
          <w:szCs w:val="21"/>
        </w:rPr>
        <w:t>投标人：              (盖单位章)</w:t>
      </w:r>
      <w:bookmarkEnd w:id="469"/>
      <w:bookmarkEnd w:id="470"/>
      <w:bookmarkEnd w:id="471"/>
    </w:p>
    <w:p>
      <w:pPr>
        <w:spacing w:before="156" w:beforeLines="50" w:after="156" w:afterLines="50"/>
        <w:ind w:firstLine="420" w:firstLineChars="200"/>
        <w:rPr>
          <w:rFonts w:hint="eastAsia" w:ascii="宋体" w:hAnsi="宋体" w:cs="宋体"/>
          <w:sz w:val="21"/>
          <w:szCs w:val="21"/>
        </w:rPr>
      </w:pPr>
      <w:r>
        <w:rPr>
          <w:rFonts w:hint="eastAsia" w:ascii="宋体" w:hAnsi="宋体" w:cs="宋体"/>
          <w:sz w:val="21"/>
          <w:szCs w:val="21"/>
        </w:rPr>
        <w:t xml:space="preserve">                                               </w:t>
      </w:r>
      <w:bookmarkStart w:id="472" w:name="_Toc6247"/>
      <w:bookmarkStart w:id="473" w:name="_Toc8370"/>
      <w:bookmarkStart w:id="474" w:name="_Toc413145053"/>
      <w:r>
        <w:rPr>
          <w:rFonts w:hint="eastAsia" w:ascii="宋体" w:hAnsi="宋体" w:cs="宋体"/>
          <w:sz w:val="21"/>
          <w:szCs w:val="21"/>
        </w:rPr>
        <w:t>年    月     日</w:t>
      </w:r>
      <w:bookmarkEnd w:id="472"/>
      <w:bookmarkEnd w:id="473"/>
      <w:bookmarkEnd w:id="474"/>
    </w:p>
    <w:p>
      <w:pPr>
        <w:ind w:firstLine="420" w:firstLineChars="200"/>
        <w:rPr>
          <w:rFonts w:hint="eastAsia" w:ascii="宋体" w:hAnsi="宋体" w:cs="宋体"/>
          <w:sz w:val="21"/>
          <w:szCs w:val="21"/>
        </w:rPr>
        <w:sectPr>
          <w:pgSz w:w="11906" w:h="16838"/>
          <w:pgMar w:top="1440" w:right="1418" w:bottom="1440" w:left="1418" w:header="851" w:footer="992" w:gutter="0"/>
          <w:cols w:space="720" w:num="1"/>
          <w:docGrid w:type="linesAndChars" w:linePitch="312" w:charSpace="0"/>
        </w:sectPr>
      </w:pPr>
    </w:p>
    <w:p>
      <w:pPr>
        <w:spacing w:before="100" w:after="100"/>
        <w:rPr>
          <w:rFonts w:hint="eastAsia" w:ascii="宋体" w:hAnsi="宋体" w:cs="宋体"/>
          <w:b/>
          <w:sz w:val="24"/>
        </w:rPr>
      </w:pPr>
      <w:bookmarkStart w:id="475" w:name="_Toc413145054"/>
      <w:bookmarkStart w:id="476" w:name="_Toc25974"/>
      <w:r>
        <w:rPr>
          <w:rFonts w:hint="eastAsia" w:ascii="宋体" w:hAnsi="宋体" w:cs="宋体"/>
          <w:b/>
          <w:sz w:val="24"/>
        </w:rPr>
        <w:t xml:space="preserve">                             </w:t>
      </w:r>
      <w:bookmarkStart w:id="477" w:name="_Toc18709"/>
      <w:r>
        <w:rPr>
          <w:rFonts w:hint="eastAsia" w:ascii="宋体" w:hAnsi="宋体" w:cs="宋体"/>
          <w:b/>
          <w:sz w:val="24"/>
        </w:rPr>
        <w:t>（二）授权委托书</w:t>
      </w:r>
      <w:bookmarkEnd w:id="475"/>
      <w:bookmarkEnd w:id="476"/>
      <w:bookmarkEnd w:id="477"/>
    </w:p>
    <w:p>
      <w:pPr>
        <w:spacing w:before="100" w:after="100"/>
        <w:rPr>
          <w:rFonts w:hint="eastAsia" w:ascii="宋体" w:hAnsi="宋体" w:cs="宋体"/>
          <w:b/>
          <w:sz w:val="24"/>
        </w:rPr>
      </w:pPr>
    </w:p>
    <w:p>
      <w:pPr>
        <w:spacing w:line="500" w:lineRule="exact"/>
        <w:ind w:firstLine="525" w:firstLineChars="250"/>
        <w:rPr>
          <w:rFonts w:hint="eastAsia" w:ascii="宋体" w:hAnsi="宋体" w:cs="宋体"/>
          <w:sz w:val="21"/>
          <w:szCs w:val="21"/>
        </w:rPr>
      </w:pPr>
      <w:bookmarkStart w:id="478" w:name="_Toc32383"/>
      <w:bookmarkStart w:id="479" w:name="_Toc22139"/>
      <w:bookmarkStart w:id="480" w:name="_Toc413145055"/>
      <w:r>
        <w:rPr>
          <w:rFonts w:hint="eastAsia" w:ascii="宋体" w:hAnsi="宋体" w:cs="宋体"/>
          <w:sz w:val="21"/>
          <w:szCs w:val="21"/>
        </w:rPr>
        <w:t>本人</w:t>
      </w:r>
      <w:r>
        <w:rPr>
          <w:rFonts w:hint="eastAsia" w:ascii="宋体" w:hAnsi="宋体" w:cs="宋体"/>
          <w:sz w:val="21"/>
          <w:szCs w:val="21"/>
          <w:u w:val="single"/>
        </w:rPr>
        <w:t xml:space="preserve">         </w:t>
      </w:r>
      <w:r>
        <w:rPr>
          <w:rFonts w:hint="eastAsia" w:ascii="宋体" w:hAnsi="宋体" w:cs="宋体"/>
          <w:sz w:val="21"/>
          <w:szCs w:val="21"/>
        </w:rPr>
        <w:t>（姓名）系</w:t>
      </w:r>
      <w:r>
        <w:rPr>
          <w:rFonts w:hint="eastAsia" w:ascii="宋体" w:hAnsi="宋体" w:cs="宋体"/>
          <w:sz w:val="21"/>
          <w:szCs w:val="21"/>
          <w:u w:val="single"/>
        </w:rPr>
        <w:t xml:space="preserve">              </w:t>
      </w:r>
      <w:r>
        <w:rPr>
          <w:rFonts w:hint="eastAsia" w:ascii="宋体" w:hAnsi="宋体" w:cs="宋体"/>
          <w:sz w:val="21"/>
          <w:szCs w:val="21"/>
        </w:rPr>
        <w:t>（投标人名称）的法定代表人，现委托</w:t>
      </w:r>
      <w:r>
        <w:rPr>
          <w:rFonts w:hint="eastAsia" w:ascii="宋体" w:hAnsi="宋体" w:cs="宋体"/>
          <w:sz w:val="21"/>
          <w:szCs w:val="21"/>
          <w:u w:val="single"/>
        </w:rPr>
        <w:t xml:space="preserve">      </w:t>
      </w:r>
      <w:r>
        <w:rPr>
          <w:rFonts w:hint="eastAsia" w:ascii="宋体" w:hAnsi="宋体" w:cs="宋体"/>
          <w:sz w:val="21"/>
          <w:szCs w:val="21"/>
        </w:rPr>
        <w:t>（姓名）为我方代理人。代理人根据授权，以我方名义签署、澄清、说明、补正、递交、撤回、修改</w:t>
      </w:r>
      <w:r>
        <w:rPr>
          <w:rFonts w:hint="eastAsia" w:ascii="宋体" w:hAnsi="宋体" w:cs="宋体"/>
          <w:sz w:val="21"/>
          <w:szCs w:val="21"/>
          <w:u w:val="single"/>
        </w:rPr>
        <w:t xml:space="preserve">             </w:t>
      </w:r>
      <w:r>
        <w:rPr>
          <w:rFonts w:hint="eastAsia" w:ascii="宋体" w:hAnsi="宋体" w:cs="宋体"/>
          <w:sz w:val="21"/>
          <w:szCs w:val="21"/>
        </w:rPr>
        <w:t>（项目名称）（第</w:t>
      </w:r>
      <w:r>
        <w:rPr>
          <w:rFonts w:hint="eastAsia" w:ascii="宋体" w:hAnsi="宋体" w:cs="宋体"/>
          <w:sz w:val="21"/>
          <w:szCs w:val="21"/>
          <w:u w:val="single"/>
        </w:rPr>
        <w:t xml:space="preserve">  </w:t>
      </w:r>
      <w:r>
        <w:rPr>
          <w:rFonts w:hint="eastAsia" w:ascii="宋体" w:hAnsi="宋体" w:cs="宋体"/>
          <w:sz w:val="21"/>
          <w:szCs w:val="21"/>
        </w:rPr>
        <w:t>标段监理）投标文件、签订合同和处理有关事宜，其法律后果由我方承担。</w:t>
      </w:r>
      <w:bookmarkEnd w:id="478"/>
      <w:bookmarkEnd w:id="479"/>
      <w:bookmarkEnd w:id="480"/>
    </w:p>
    <w:p>
      <w:pPr>
        <w:spacing w:before="156" w:beforeLines="50" w:line="500" w:lineRule="exact"/>
        <w:ind w:firstLine="420" w:firstLineChars="200"/>
        <w:rPr>
          <w:rFonts w:hint="eastAsia" w:ascii="宋体" w:hAnsi="宋体" w:cs="宋体"/>
          <w:sz w:val="21"/>
          <w:szCs w:val="21"/>
        </w:rPr>
      </w:pPr>
      <w:bookmarkStart w:id="481" w:name="_Toc21482"/>
      <w:bookmarkStart w:id="482" w:name="_Toc19857"/>
      <w:bookmarkStart w:id="483" w:name="_Toc413145056"/>
      <w:r>
        <w:rPr>
          <w:rFonts w:hint="eastAsia" w:ascii="宋体" w:hAnsi="宋体" w:cs="宋体"/>
          <w:sz w:val="21"/>
          <w:szCs w:val="21"/>
        </w:rPr>
        <w:t>委托期限：</w:t>
      </w:r>
      <w:r>
        <w:rPr>
          <w:rFonts w:hint="eastAsia" w:ascii="宋体" w:hAnsi="宋体" w:cs="宋体"/>
          <w:sz w:val="21"/>
          <w:szCs w:val="21"/>
          <w:u w:val="single"/>
        </w:rPr>
        <w:t xml:space="preserve">                                           </w:t>
      </w:r>
      <w:r>
        <w:rPr>
          <w:rFonts w:hint="eastAsia" w:ascii="宋体" w:hAnsi="宋体" w:cs="宋体"/>
          <w:sz w:val="21"/>
          <w:szCs w:val="21"/>
        </w:rPr>
        <w:t>。</w:t>
      </w:r>
      <w:bookmarkEnd w:id="481"/>
      <w:bookmarkEnd w:id="482"/>
      <w:bookmarkEnd w:id="483"/>
    </w:p>
    <w:p>
      <w:pPr>
        <w:spacing w:before="312" w:beforeLines="100" w:after="312" w:afterLines="100" w:line="500" w:lineRule="exact"/>
        <w:ind w:firstLine="420" w:firstLineChars="200"/>
        <w:rPr>
          <w:rFonts w:hint="eastAsia" w:ascii="宋体" w:hAnsi="宋体" w:cs="宋体"/>
          <w:sz w:val="21"/>
          <w:szCs w:val="21"/>
        </w:rPr>
      </w:pPr>
      <w:bookmarkStart w:id="484" w:name="_Toc413145057"/>
      <w:bookmarkStart w:id="485" w:name="_Toc24900"/>
      <w:bookmarkStart w:id="486" w:name="_Toc7918"/>
      <w:r>
        <w:rPr>
          <w:rFonts w:hint="eastAsia" w:ascii="宋体" w:hAnsi="宋体" w:cs="宋体"/>
          <w:sz w:val="21"/>
          <w:szCs w:val="21"/>
        </w:rPr>
        <w:t>代理人无转委托权。</w:t>
      </w:r>
      <w:bookmarkEnd w:id="484"/>
      <w:bookmarkEnd w:id="485"/>
      <w:bookmarkEnd w:id="486"/>
    </w:p>
    <w:p>
      <w:pPr>
        <w:ind w:firstLine="422" w:firstLineChars="200"/>
        <w:rPr>
          <w:rFonts w:hint="eastAsia" w:ascii="宋体" w:hAnsi="宋体" w:cs="宋体"/>
          <w:sz w:val="21"/>
          <w:szCs w:val="21"/>
        </w:rPr>
      </w:pPr>
      <w:bookmarkStart w:id="487" w:name="_Toc29985"/>
      <w:bookmarkStart w:id="488" w:name="_Toc5978"/>
      <w:bookmarkStart w:id="489" w:name="_Toc413145058"/>
      <w:r>
        <w:rPr>
          <w:rFonts w:hint="eastAsia" w:ascii="宋体" w:hAnsi="宋体" w:cs="宋体"/>
          <w:b/>
          <w:sz w:val="21"/>
          <w:szCs w:val="21"/>
        </w:rPr>
        <w:t>附：</w:t>
      </w:r>
      <w:r>
        <w:rPr>
          <w:rFonts w:hint="eastAsia" w:ascii="宋体" w:hAnsi="宋体" w:cs="宋体"/>
          <w:sz w:val="21"/>
          <w:szCs w:val="21"/>
        </w:rPr>
        <w:t>法定代表人身份证明及被授权人身份证复印件。</w:t>
      </w:r>
      <w:bookmarkEnd w:id="487"/>
      <w:bookmarkEnd w:id="488"/>
      <w:bookmarkEnd w:id="489"/>
    </w:p>
    <w:p>
      <w:pPr>
        <w:spacing w:line="500" w:lineRule="exact"/>
        <w:rPr>
          <w:rFonts w:hint="eastAsia" w:ascii="宋体" w:hAnsi="宋体" w:cs="宋体"/>
          <w:sz w:val="21"/>
          <w:szCs w:val="21"/>
        </w:rPr>
      </w:pPr>
    </w:p>
    <w:p>
      <w:pPr>
        <w:spacing w:line="500" w:lineRule="exact"/>
        <w:rPr>
          <w:rFonts w:hint="eastAsia" w:ascii="宋体" w:hAnsi="宋体" w:cs="宋体"/>
          <w:sz w:val="21"/>
          <w:szCs w:val="21"/>
        </w:rPr>
      </w:pPr>
    </w:p>
    <w:p>
      <w:pPr>
        <w:spacing w:line="500" w:lineRule="exact"/>
        <w:rPr>
          <w:rFonts w:hint="eastAsia" w:ascii="宋体" w:hAnsi="宋体" w:cs="宋体"/>
          <w:sz w:val="21"/>
          <w:szCs w:val="21"/>
        </w:rPr>
      </w:pPr>
    </w:p>
    <w:p>
      <w:pPr>
        <w:spacing w:line="480" w:lineRule="auto"/>
        <w:ind w:firstLine="2940" w:firstLineChars="1400"/>
        <w:rPr>
          <w:rFonts w:hint="eastAsia" w:ascii="宋体" w:hAnsi="宋体" w:cs="宋体"/>
          <w:sz w:val="21"/>
          <w:szCs w:val="21"/>
        </w:rPr>
      </w:pPr>
      <w:bookmarkStart w:id="490" w:name="_Toc413145060"/>
      <w:bookmarkStart w:id="491" w:name="_Toc30010"/>
      <w:bookmarkStart w:id="492" w:name="_Toc30555"/>
      <w:r>
        <w:rPr>
          <w:rFonts w:hint="eastAsia" w:ascii="宋体" w:hAnsi="宋体" w:cs="宋体"/>
          <w:sz w:val="21"/>
          <w:szCs w:val="21"/>
        </w:rPr>
        <w:t>投标人：</w:t>
      </w:r>
      <w:r>
        <w:rPr>
          <w:rFonts w:hint="eastAsia" w:ascii="宋体" w:hAnsi="宋体" w:cs="宋体"/>
          <w:sz w:val="21"/>
          <w:szCs w:val="21"/>
          <w:u w:val="single"/>
        </w:rPr>
        <w:t xml:space="preserve">                          </w:t>
      </w:r>
      <w:r>
        <w:rPr>
          <w:rFonts w:hint="eastAsia" w:ascii="宋体" w:hAnsi="宋体" w:cs="宋体"/>
          <w:sz w:val="21"/>
          <w:szCs w:val="21"/>
        </w:rPr>
        <w:t>（盖单位公章）</w:t>
      </w:r>
      <w:bookmarkEnd w:id="490"/>
      <w:bookmarkEnd w:id="491"/>
      <w:bookmarkEnd w:id="492"/>
    </w:p>
    <w:p>
      <w:pPr>
        <w:spacing w:line="480" w:lineRule="auto"/>
        <w:ind w:firstLine="2940" w:firstLineChars="1400"/>
        <w:rPr>
          <w:rFonts w:hint="eastAsia" w:ascii="宋体" w:hAnsi="宋体" w:cs="宋体"/>
          <w:sz w:val="21"/>
          <w:szCs w:val="21"/>
        </w:rPr>
      </w:pPr>
      <w:bookmarkStart w:id="493" w:name="_Toc14973"/>
      <w:bookmarkStart w:id="494" w:name="_Toc413145061"/>
      <w:bookmarkStart w:id="495" w:name="_Toc12209"/>
      <w:r>
        <w:rPr>
          <w:rFonts w:hint="eastAsia" w:ascii="宋体" w:hAnsi="宋体" w:cs="宋体"/>
          <w:sz w:val="21"/>
          <w:szCs w:val="21"/>
        </w:rPr>
        <w:t>法定代表人：</w:t>
      </w:r>
      <w:r>
        <w:rPr>
          <w:rFonts w:hint="eastAsia" w:ascii="宋体" w:hAnsi="宋体" w:cs="宋体"/>
          <w:sz w:val="21"/>
          <w:szCs w:val="21"/>
          <w:u w:val="single"/>
        </w:rPr>
        <w:t xml:space="preserve">                     </w:t>
      </w:r>
      <w:r>
        <w:rPr>
          <w:rFonts w:hint="eastAsia" w:ascii="宋体" w:hAnsi="宋体" w:cs="宋体"/>
          <w:sz w:val="21"/>
          <w:szCs w:val="21"/>
        </w:rPr>
        <w:t>（签字）</w:t>
      </w:r>
      <w:bookmarkEnd w:id="493"/>
      <w:bookmarkEnd w:id="494"/>
      <w:bookmarkEnd w:id="495"/>
    </w:p>
    <w:p>
      <w:pPr>
        <w:spacing w:line="480" w:lineRule="auto"/>
        <w:ind w:firstLine="2940" w:firstLineChars="1400"/>
        <w:rPr>
          <w:rFonts w:hint="eastAsia" w:ascii="宋体" w:hAnsi="宋体" w:cs="宋体"/>
          <w:sz w:val="21"/>
          <w:szCs w:val="21"/>
        </w:rPr>
      </w:pPr>
      <w:bookmarkStart w:id="496" w:name="_Toc24290"/>
      <w:bookmarkStart w:id="497" w:name="_Toc19154"/>
      <w:bookmarkStart w:id="498" w:name="_Toc413145062"/>
      <w:r>
        <w:rPr>
          <w:rFonts w:hint="eastAsia" w:ascii="宋体" w:hAnsi="宋体" w:cs="宋体"/>
          <w:sz w:val="21"/>
          <w:szCs w:val="21"/>
        </w:rPr>
        <w:t>身份证号码：</w:t>
      </w:r>
      <w:bookmarkEnd w:id="496"/>
      <w:bookmarkEnd w:id="497"/>
      <w:bookmarkEnd w:id="498"/>
      <w:r>
        <w:rPr>
          <w:rFonts w:hint="eastAsia" w:ascii="宋体" w:hAnsi="宋体" w:cs="宋体"/>
          <w:sz w:val="21"/>
          <w:szCs w:val="21"/>
          <w:u w:val="single"/>
        </w:rPr>
        <w:t xml:space="preserve">                         </w:t>
      </w:r>
    </w:p>
    <w:p>
      <w:pPr>
        <w:spacing w:line="480" w:lineRule="auto"/>
        <w:ind w:firstLine="2940" w:firstLineChars="1400"/>
        <w:rPr>
          <w:rFonts w:hint="eastAsia" w:ascii="宋体" w:hAnsi="宋体" w:cs="宋体"/>
          <w:sz w:val="21"/>
          <w:szCs w:val="21"/>
        </w:rPr>
      </w:pPr>
      <w:bookmarkStart w:id="499" w:name="_Toc413145063"/>
      <w:bookmarkStart w:id="500" w:name="_Toc17172"/>
      <w:bookmarkStart w:id="501" w:name="_Toc27522"/>
      <w:r>
        <w:rPr>
          <w:rFonts w:hint="eastAsia" w:ascii="宋体" w:hAnsi="宋体" w:cs="宋体"/>
          <w:sz w:val="21"/>
          <w:szCs w:val="21"/>
        </w:rPr>
        <w:t>委托代理人：</w:t>
      </w:r>
      <w:r>
        <w:rPr>
          <w:rFonts w:hint="eastAsia" w:ascii="宋体" w:hAnsi="宋体" w:cs="宋体"/>
          <w:sz w:val="21"/>
          <w:szCs w:val="21"/>
          <w:u w:val="single"/>
        </w:rPr>
        <w:t xml:space="preserve">                      </w:t>
      </w:r>
      <w:r>
        <w:rPr>
          <w:rFonts w:hint="eastAsia" w:ascii="宋体" w:hAnsi="宋体" w:cs="宋体"/>
          <w:sz w:val="21"/>
          <w:szCs w:val="21"/>
        </w:rPr>
        <w:t>（签字）</w:t>
      </w:r>
      <w:bookmarkEnd w:id="499"/>
      <w:bookmarkEnd w:id="500"/>
      <w:bookmarkEnd w:id="501"/>
    </w:p>
    <w:p>
      <w:pPr>
        <w:spacing w:line="480" w:lineRule="auto"/>
        <w:ind w:firstLine="2940" w:firstLineChars="1400"/>
        <w:rPr>
          <w:rFonts w:hint="eastAsia" w:ascii="宋体" w:hAnsi="宋体" w:cs="宋体"/>
          <w:sz w:val="21"/>
          <w:szCs w:val="21"/>
        </w:rPr>
      </w:pPr>
      <w:bookmarkStart w:id="502" w:name="_Toc413145064"/>
      <w:bookmarkStart w:id="503" w:name="_Toc31552"/>
      <w:bookmarkStart w:id="504" w:name="_Toc5435"/>
      <w:r>
        <w:rPr>
          <w:rFonts w:hint="eastAsia" w:ascii="宋体" w:hAnsi="宋体" w:cs="宋体"/>
          <w:sz w:val="21"/>
          <w:szCs w:val="21"/>
        </w:rPr>
        <w:t>身份证号码：</w:t>
      </w:r>
      <w:bookmarkEnd w:id="502"/>
      <w:bookmarkEnd w:id="503"/>
      <w:bookmarkEnd w:id="504"/>
      <w:r>
        <w:rPr>
          <w:rFonts w:hint="eastAsia" w:ascii="宋体" w:hAnsi="宋体" w:cs="宋体"/>
          <w:sz w:val="21"/>
          <w:szCs w:val="21"/>
          <w:u w:val="single"/>
        </w:rPr>
        <w:t xml:space="preserve">                        </w:t>
      </w:r>
    </w:p>
    <w:p>
      <w:pPr>
        <w:spacing w:line="480" w:lineRule="exact"/>
        <w:ind w:firstLine="3360" w:firstLineChars="1600"/>
        <w:rPr>
          <w:rFonts w:hint="eastAsia" w:ascii="宋体" w:hAnsi="宋体" w:cs="宋体"/>
          <w:sz w:val="21"/>
          <w:szCs w:val="21"/>
        </w:rPr>
      </w:pPr>
      <w:bookmarkStart w:id="505" w:name="_Toc22997"/>
      <w:bookmarkStart w:id="506" w:name="_Toc413145065"/>
      <w:bookmarkStart w:id="507" w:name="_Toc3760"/>
      <w:r>
        <w:rPr>
          <w:rFonts w:hint="eastAsia" w:ascii="宋体" w:hAnsi="宋体" w:cs="宋体"/>
          <w:sz w:val="21"/>
          <w:szCs w:val="21"/>
        </w:rPr>
        <w:t xml:space="preserve">日     期： </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w:t>
      </w:r>
      <w:bookmarkEnd w:id="505"/>
      <w:bookmarkEnd w:id="506"/>
      <w:bookmarkEnd w:id="507"/>
    </w:p>
    <w:p>
      <w:pPr>
        <w:rPr>
          <w:rFonts w:hint="eastAsia" w:ascii="宋体" w:hAnsi="宋体" w:cs="宋体"/>
          <w:b/>
          <w:sz w:val="21"/>
          <w:szCs w:val="21"/>
        </w:rPr>
      </w:pPr>
    </w:p>
    <w:p>
      <w:pPr>
        <w:spacing w:before="100" w:after="100"/>
        <w:ind w:left="413" w:hanging="413" w:hangingChars="196"/>
        <w:rPr>
          <w:rFonts w:hint="eastAsia" w:ascii="宋体" w:hAnsi="宋体" w:cs="宋体"/>
          <w:sz w:val="21"/>
          <w:szCs w:val="21"/>
        </w:rPr>
      </w:pPr>
      <w:bookmarkStart w:id="508" w:name="_Toc10998"/>
      <w:bookmarkStart w:id="509" w:name="_Toc6040"/>
      <w:bookmarkStart w:id="510" w:name="_Toc413145059"/>
      <w:r>
        <w:rPr>
          <w:rFonts w:hint="eastAsia" w:ascii="宋体" w:hAnsi="宋体" w:cs="宋体"/>
          <w:b/>
          <w:sz w:val="21"/>
          <w:szCs w:val="21"/>
        </w:rPr>
        <w:t>注：</w:t>
      </w:r>
      <w:r>
        <w:rPr>
          <w:rFonts w:hint="eastAsia" w:ascii="宋体" w:hAnsi="宋体" w:cs="宋体"/>
          <w:sz w:val="21"/>
          <w:szCs w:val="21"/>
        </w:rPr>
        <w:t>法定代表人及委托代理人的签字必须是亲笔签名，不得使用印章、签名章或其他电子制版签名。</w:t>
      </w:r>
      <w:bookmarkEnd w:id="508"/>
      <w:bookmarkEnd w:id="509"/>
      <w:bookmarkEnd w:id="510"/>
    </w:p>
    <w:p>
      <w:pPr>
        <w:rPr>
          <w:rFonts w:hint="eastAsia" w:ascii="宋体" w:hAnsi="宋体" w:cs="宋体"/>
          <w:b/>
          <w:sz w:val="21"/>
          <w:szCs w:val="21"/>
        </w:rPr>
      </w:pPr>
    </w:p>
    <w:p>
      <w:pPr>
        <w:rPr>
          <w:rFonts w:hint="eastAsia" w:ascii="宋体" w:hAnsi="宋体" w:cs="宋体"/>
          <w:b/>
          <w:sz w:val="24"/>
        </w:rPr>
      </w:pPr>
    </w:p>
    <w:p>
      <w:pPr>
        <w:rPr>
          <w:rFonts w:hint="eastAsia" w:ascii="宋体" w:hAnsi="宋体" w:cs="宋体"/>
          <w:b/>
          <w:sz w:val="24"/>
        </w:rPr>
      </w:pPr>
    </w:p>
    <w:p>
      <w:pPr>
        <w:rPr>
          <w:rFonts w:hint="eastAsia" w:ascii="宋体" w:hAnsi="宋体" w:cs="宋体"/>
          <w:b/>
          <w:sz w:val="24"/>
        </w:rPr>
      </w:pPr>
    </w:p>
    <w:p>
      <w:pPr>
        <w:rPr>
          <w:rFonts w:hint="eastAsia" w:ascii="宋体" w:hAnsi="宋体" w:cs="宋体"/>
          <w:b/>
          <w:sz w:val="24"/>
        </w:rPr>
      </w:pPr>
    </w:p>
    <w:p>
      <w:pPr>
        <w:rPr>
          <w:rFonts w:hint="eastAsia" w:ascii="宋体" w:hAnsi="宋体" w:cs="宋体"/>
          <w:b/>
          <w:sz w:val="24"/>
        </w:rPr>
      </w:pPr>
    </w:p>
    <w:p>
      <w:pPr>
        <w:spacing w:line="600" w:lineRule="auto"/>
        <w:rPr>
          <w:rFonts w:hint="eastAsia" w:ascii="宋体" w:hAnsi="宋体" w:cs="宋体"/>
          <w:sz w:val="24"/>
        </w:rPr>
      </w:pPr>
      <w:r>
        <w:rPr>
          <w:rFonts w:hint="eastAsia" w:ascii="宋体" w:hAnsi="宋体" w:cs="宋体"/>
          <w:b/>
          <w:sz w:val="24"/>
        </w:rPr>
        <w:t xml:space="preserve">               </w:t>
      </w:r>
      <w:bookmarkEnd w:id="437"/>
      <w:bookmarkEnd w:id="438"/>
      <w:bookmarkEnd w:id="439"/>
      <w:bookmarkEnd w:id="440"/>
      <w:bookmarkEnd w:id="441"/>
      <w:bookmarkEnd w:id="442"/>
      <w:bookmarkEnd w:id="443"/>
      <w:bookmarkEnd w:id="444"/>
    </w:p>
    <w:p>
      <w:pPr>
        <w:rPr>
          <w:rFonts w:hint="eastAsia" w:ascii="宋体" w:hAnsi="宋体" w:cs="宋体"/>
        </w:rPr>
      </w:pPr>
      <w:bookmarkStart w:id="511" w:name="_Toc78435541"/>
      <w:bookmarkStart w:id="512" w:name="_Toc111559212"/>
      <w:bookmarkStart w:id="513" w:name="_Toc70571625"/>
      <w:bookmarkStart w:id="514" w:name="_Toc57936662"/>
      <w:bookmarkStart w:id="515" w:name="_Toc57936331"/>
      <w:bookmarkStart w:id="516" w:name="_Toc57939220"/>
      <w:bookmarkStart w:id="517" w:name="_Toc78435727"/>
      <w:bookmarkStart w:id="518" w:name="_Toc10854"/>
      <w:bookmarkStart w:id="519" w:name="_Toc359532382"/>
    </w:p>
    <w:p>
      <w:pPr>
        <w:jc w:val="center"/>
        <w:rPr>
          <w:rFonts w:hint="eastAsia" w:ascii="宋体" w:hAnsi="宋体" w:cs="宋体"/>
          <w:sz w:val="30"/>
          <w:szCs w:val="30"/>
        </w:rPr>
      </w:pPr>
      <w:r>
        <w:rPr>
          <w:rFonts w:hint="eastAsia" w:ascii="宋体" w:hAnsi="宋体" w:cs="宋体"/>
          <w:sz w:val="30"/>
          <w:szCs w:val="30"/>
        </w:rPr>
        <w:t>三、投标</w:t>
      </w:r>
      <w:bookmarkEnd w:id="511"/>
      <w:bookmarkEnd w:id="512"/>
      <w:bookmarkEnd w:id="513"/>
      <w:bookmarkEnd w:id="514"/>
      <w:bookmarkEnd w:id="515"/>
      <w:bookmarkEnd w:id="516"/>
      <w:bookmarkEnd w:id="517"/>
      <w:bookmarkStart w:id="581" w:name="_GoBack"/>
      <w:bookmarkEnd w:id="581"/>
      <w:r>
        <w:rPr>
          <w:rFonts w:hint="eastAsia" w:ascii="宋体" w:hAnsi="宋体" w:cs="宋体"/>
          <w:sz w:val="30"/>
          <w:szCs w:val="30"/>
        </w:rPr>
        <w:t>保证金</w:t>
      </w:r>
      <w:bookmarkEnd w:id="518"/>
      <w:bookmarkEnd w:id="519"/>
    </w:p>
    <w:p>
      <w:pPr>
        <w:pBdr>
          <w:top w:val="none" w:color="auto" w:sz="0" w:space="1"/>
          <w:left w:val="none" w:color="auto" w:sz="0" w:space="4"/>
          <w:bottom w:val="none" w:color="auto" w:sz="0" w:space="1"/>
          <w:right w:val="none" w:color="auto" w:sz="0" w:space="4"/>
        </w:pBdr>
        <w:spacing w:after="50"/>
        <w:ind w:firstLine="2930" w:firstLineChars="1127"/>
        <w:rPr>
          <w:rFonts w:hint="eastAsia" w:ascii="宋体" w:hAnsi="宋体" w:cs="宋体"/>
          <w:sz w:val="26"/>
          <w:szCs w:val="26"/>
        </w:rPr>
      </w:pPr>
    </w:p>
    <w:p>
      <w:pPr>
        <w:pBdr>
          <w:top w:val="none" w:color="auto" w:sz="0" w:space="1"/>
          <w:left w:val="none" w:color="auto" w:sz="0" w:space="4"/>
          <w:bottom w:val="none" w:color="auto" w:sz="0" w:space="1"/>
          <w:right w:val="none" w:color="auto" w:sz="0" w:space="4"/>
        </w:pBdr>
        <w:spacing w:after="50"/>
        <w:ind w:firstLine="2704" w:firstLineChars="1127"/>
        <w:rPr>
          <w:rFonts w:hint="eastAsia" w:ascii="宋体" w:hAnsi="宋体" w:cs="宋体"/>
          <w:sz w:val="24"/>
        </w:rPr>
      </w:pPr>
    </w:p>
    <w:p>
      <w:pPr>
        <w:pBdr>
          <w:top w:val="none" w:color="auto" w:sz="0" w:space="1"/>
          <w:left w:val="none" w:color="auto" w:sz="0" w:space="4"/>
          <w:bottom w:val="none" w:color="auto" w:sz="0" w:space="1"/>
          <w:right w:val="none" w:color="auto" w:sz="0" w:space="4"/>
        </w:pBdr>
        <w:spacing w:after="50"/>
        <w:rPr>
          <w:rFonts w:hint="eastAsia" w:ascii="宋体" w:hAnsi="宋体" w:cs="宋体"/>
          <w:sz w:val="21"/>
          <w:szCs w:val="21"/>
        </w:rPr>
      </w:pPr>
      <w:r>
        <w:rPr>
          <w:rFonts w:hint="eastAsia" w:ascii="宋体" w:hAnsi="宋体" w:cs="宋体"/>
          <w:sz w:val="24"/>
        </w:rPr>
        <w:t xml:space="preserve">                 </w:t>
      </w:r>
      <w:r>
        <w:rPr>
          <w:rFonts w:hint="eastAsia" w:ascii="宋体" w:hAnsi="宋体" w:cs="宋体"/>
          <w:color w:val="000000" w:themeColor="text1"/>
          <w:sz w:val="21"/>
          <w:szCs w:val="21"/>
          <w14:textFill>
            <w14:solidFill>
              <w14:schemeClr w14:val="tx1"/>
            </w14:solidFill>
          </w14:textFill>
        </w:rPr>
        <w:t xml:space="preserve"> </w:t>
      </w:r>
      <w:r>
        <w:rPr>
          <w:rFonts w:hint="eastAsia"/>
          <w:b/>
          <w:color w:val="000000" w:themeColor="text1"/>
          <w:szCs w:val="21"/>
          <w14:textFill>
            <w14:solidFill>
              <w14:schemeClr w14:val="tx1"/>
            </w14:solidFill>
          </w14:textFill>
        </w:rPr>
        <w:t xml:space="preserve">     </w:t>
      </w:r>
      <w:r>
        <w:rPr>
          <w:rFonts w:hint="eastAsia"/>
          <w:b/>
          <w:color w:val="000000" w:themeColor="text1"/>
          <w:sz w:val="21"/>
          <w:szCs w:val="21"/>
          <w14:textFill>
            <w14:solidFill>
              <w14:schemeClr w14:val="tx1"/>
            </w14:solidFill>
          </w14:textFill>
        </w:rPr>
        <w:t>附投标保证金有效银行转账凭证</w:t>
      </w:r>
      <w:r>
        <w:rPr>
          <w:rFonts w:hint="eastAsia"/>
          <w:b/>
          <w:color w:val="000000" w:themeColor="text1"/>
          <w:sz w:val="21"/>
          <w:szCs w:val="21"/>
          <w:lang w:eastAsia="zh-CN"/>
          <w14:textFill>
            <w14:solidFill>
              <w14:schemeClr w14:val="tx1"/>
            </w14:solidFill>
          </w14:textFill>
        </w:rPr>
        <w:t>复印件</w:t>
      </w:r>
    </w:p>
    <w:p>
      <w:pPr>
        <w:pBdr>
          <w:top w:val="none" w:color="auto" w:sz="0" w:space="1"/>
          <w:left w:val="none" w:color="auto" w:sz="0" w:space="4"/>
          <w:bottom w:val="none" w:color="auto" w:sz="0" w:space="1"/>
          <w:right w:val="none" w:color="auto" w:sz="0" w:space="4"/>
        </w:pBdr>
        <w:spacing w:after="50"/>
        <w:ind w:firstLine="2704" w:firstLineChars="1127"/>
        <w:rPr>
          <w:rFonts w:hint="eastAsia" w:ascii="宋体" w:hAnsi="宋体" w:cs="宋体"/>
          <w:sz w:val="24"/>
        </w:rPr>
      </w:pPr>
    </w:p>
    <w:p>
      <w:pPr>
        <w:pBdr>
          <w:top w:val="none" w:color="auto" w:sz="0" w:space="1"/>
          <w:left w:val="none" w:color="auto" w:sz="0" w:space="4"/>
          <w:bottom w:val="none" w:color="auto" w:sz="0" w:space="1"/>
          <w:right w:val="none" w:color="auto" w:sz="0" w:space="4"/>
        </w:pBdr>
        <w:spacing w:after="50"/>
        <w:ind w:firstLine="2704" w:firstLineChars="1127"/>
        <w:rPr>
          <w:rFonts w:hint="eastAsia" w:ascii="宋体" w:hAnsi="宋体" w:cs="宋体"/>
          <w:sz w:val="24"/>
        </w:rPr>
      </w:pPr>
    </w:p>
    <w:p>
      <w:pPr>
        <w:pBdr>
          <w:top w:val="none" w:color="auto" w:sz="0" w:space="1"/>
          <w:left w:val="none" w:color="auto" w:sz="0" w:space="4"/>
          <w:bottom w:val="none" w:color="auto" w:sz="0" w:space="1"/>
          <w:right w:val="none" w:color="auto" w:sz="0" w:space="4"/>
        </w:pBdr>
        <w:spacing w:after="50"/>
        <w:ind w:firstLine="2704" w:firstLineChars="1127"/>
        <w:rPr>
          <w:rFonts w:hint="eastAsia" w:ascii="宋体" w:hAnsi="宋体" w:cs="宋体"/>
          <w:sz w:val="24"/>
        </w:rPr>
      </w:pPr>
    </w:p>
    <w:p>
      <w:pPr>
        <w:pBdr>
          <w:top w:val="none" w:color="auto" w:sz="0" w:space="1"/>
          <w:left w:val="none" w:color="auto" w:sz="0" w:space="4"/>
          <w:bottom w:val="none" w:color="auto" w:sz="0" w:space="1"/>
          <w:right w:val="none" w:color="auto" w:sz="0" w:space="4"/>
        </w:pBdr>
        <w:spacing w:after="50"/>
        <w:ind w:firstLine="2704" w:firstLineChars="1127"/>
        <w:rPr>
          <w:rFonts w:hint="eastAsia" w:ascii="宋体" w:hAnsi="宋体" w:cs="宋体"/>
          <w:sz w:val="24"/>
        </w:rPr>
      </w:pPr>
    </w:p>
    <w:p>
      <w:pPr>
        <w:pBdr>
          <w:top w:val="none" w:color="auto" w:sz="0" w:space="1"/>
          <w:left w:val="none" w:color="auto" w:sz="0" w:space="4"/>
          <w:bottom w:val="none" w:color="auto" w:sz="0" w:space="1"/>
          <w:right w:val="none" w:color="auto" w:sz="0" w:space="4"/>
        </w:pBdr>
        <w:spacing w:after="50"/>
        <w:ind w:firstLine="2704" w:firstLineChars="1127"/>
        <w:rPr>
          <w:rFonts w:hint="eastAsia" w:ascii="宋体" w:hAnsi="宋体" w:cs="宋体"/>
          <w:sz w:val="24"/>
        </w:rPr>
      </w:pPr>
    </w:p>
    <w:p>
      <w:pPr>
        <w:pBdr>
          <w:top w:val="none" w:color="auto" w:sz="0" w:space="1"/>
          <w:left w:val="none" w:color="auto" w:sz="0" w:space="4"/>
          <w:bottom w:val="none" w:color="auto" w:sz="0" w:space="1"/>
          <w:right w:val="none" w:color="auto" w:sz="0" w:space="4"/>
        </w:pBdr>
        <w:spacing w:after="50"/>
        <w:ind w:firstLine="5880" w:firstLineChars="2100"/>
        <w:jc w:val="right"/>
        <w:rPr>
          <w:rFonts w:hint="eastAsia" w:ascii="宋体" w:hAnsi="宋体" w:cs="宋体"/>
        </w:rPr>
      </w:pPr>
      <w:bookmarkStart w:id="520" w:name="_Toc57936332"/>
      <w:bookmarkStart w:id="521" w:name="_Toc78435728"/>
      <w:bookmarkStart w:id="522" w:name="_Toc57939221"/>
      <w:bookmarkStart w:id="523" w:name="_Toc57936663"/>
      <w:bookmarkStart w:id="524" w:name="_Toc111559213"/>
      <w:bookmarkStart w:id="525" w:name="_Toc70571626"/>
      <w:bookmarkStart w:id="526" w:name="_Toc78435542"/>
    </w:p>
    <w:p>
      <w:pPr>
        <w:jc w:val="center"/>
        <w:rPr>
          <w:rFonts w:hint="eastAsia" w:ascii="宋体" w:hAnsi="宋体" w:cs="宋体"/>
        </w:rPr>
      </w:pPr>
      <w:r>
        <w:rPr>
          <w:rFonts w:hint="eastAsia" w:ascii="宋体" w:hAnsi="宋体" w:cs="宋体"/>
        </w:rPr>
        <w:br w:type="page"/>
      </w:r>
      <w:bookmarkStart w:id="527" w:name="_Toc26449"/>
      <w:bookmarkStart w:id="528" w:name="_Toc359532383"/>
      <w:r>
        <w:rPr>
          <w:rFonts w:hint="eastAsia" w:ascii="宋体" w:hAnsi="宋体" w:cs="宋体"/>
          <w:sz w:val="30"/>
          <w:szCs w:val="30"/>
        </w:rPr>
        <w:t>四、资格审查文件</w:t>
      </w:r>
      <w:bookmarkEnd w:id="520"/>
      <w:bookmarkEnd w:id="521"/>
      <w:bookmarkEnd w:id="522"/>
      <w:bookmarkEnd w:id="523"/>
      <w:bookmarkEnd w:id="524"/>
      <w:bookmarkEnd w:id="525"/>
      <w:bookmarkEnd w:id="526"/>
      <w:bookmarkEnd w:id="527"/>
      <w:bookmarkEnd w:id="528"/>
    </w:p>
    <w:p>
      <w:pPr>
        <w:rPr>
          <w:rFonts w:hint="eastAsia" w:ascii="宋体" w:hAnsi="宋体" w:cs="宋体"/>
          <w:b/>
          <w:sz w:val="26"/>
          <w:szCs w:val="26"/>
        </w:rPr>
      </w:pPr>
      <w:bookmarkStart w:id="529" w:name="_Toc111559214"/>
      <w:bookmarkStart w:id="530" w:name="_Toc57939222"/>
      <w:bookmarkStart w:id="531" w:name="_Toc78435543"/>
      <w:bookmarkStart w:id="532" w:name="_Toc57936664"/>
      <w:bookmarkStart w:id="533" w:name="_Toc78435729"/>
      <w:bookmarkStart w:id="534" w:name="_Toc57936333"/>
      <w:bookmarkStart w:id="535" w:name="_Toc70571627"/>
      <w:r>
        <w:rPr>
          <w:rFonts w:hint="eastAsia" w:ascii="宋体" w:hAnsi="宋体" w:cs="宋体"/>
          <w:b/>
          <w:sz w:val="26"/>
          <w:szCs w:val="26"/>
        </w:rPr>
        <w:t xml:space="preserve">                      </w:t>
      </w:r>
      <w:r>
        <w:rPr>
          <w:rFonts w:hint="eastAsia" w:ascii="宋体" w:hAnsi="宋体" w:cs="宋体"/>
          <w:b/>
          <w:sz w:val="24"/>
        </w:rPr>
        <w:t>（一）投标人基本情况表</w:t>
      </w:r>
      <w:bookmarkEnd w:id="529"/>
      <w:bookmarkEnd w:id="530"/>
      <w:bookmarkEnd w:id="531"/>
      <w:bookmarkEnd w:id="532"/>
      <w:bookmarkEnd w:id="533"/>
      <w:bookmarkEnd w:id="534"/>
      <w:bookmarkEnd w:id="535"/>
    </w:p>
    <w:tbl>
      <w:tblPr>
        <w:tblStyle w:val="19"/>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540"/>
        <w:gridCol w:w="360"/>
        <w:gridCol w:w="540"/>
        <w:gridCol w:w="900"/>
        <w:gridCol w:w="312"/>
        <w:gridCol w:w="408"/>
        <w:gridCol w:w="360"/>
        <w:gridCol w:w="360"/>
        <w:gridCol w:w="1156"/>
        <w:gridCol w:w="30"/>
        <w:gridCol w:w="1307"/>
        <w:gridCol w:w="27"/>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2088"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7380" w:type="dxa"/>
            <w:gridSpan w:val="13"/>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2088"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通信地址</w:t>
            </w:r>
          </w:p>
        </w:tc>
        <w:tc>
          <w:tcPr>
            <w:tcW w:w="7380" w:type="dxa"/>
            <w:gridSpan w:val="13"/>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2088"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电    话</w:t>
            </w:r>
          </w:p>
        </w:tc>
        <w:tc>
          <w:tcPr>
            <w:tcW w:w="1440" w:type="dxa"/>
            <w:gridSpan w:val="3"/>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212"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传真</w:t>
            </w:r>
          </w:p>
        </w:tc>
        <w:tc>
          <w:tcPr>
            <w:tcW w:w="2284" w:type="dxa"/>
            <w:gridSpan w:val="4"/>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337"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邮政编码</w:t>
            </w:r>
          </w:p>
        </w:tc>
        <w:tc>
          <w:tcPr>
            <w:tcW w:w="1107"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2088"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电子信箱</w:t>
            </w:r>
          </w:p>
        </w:tc>
        <w:tc>
          <w:tcPr>
            <w:tcW w:w="4936" w:type="dxa"/>
            <w:gridSpan w:val="9"/>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337"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联系人</w:t>
            </w:r>
          </w:p>
        </w:tc>
        <w:tc>
          <w:tcPr>
            <w:tcW w:w="1107"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2088"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成立时间</w:t>
            </w:r>
          </w:p>
        </w:tc>
        <w:tc>
          <w:tcPr>
            <w:tcW w:w="7380" w:type="dxa"/>
            <w:gridSpan w:val="13"/>
            <w:tcBorders>
              <w:top w:val="nil"/>
              <w:bottom w:val="nil"/>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2088"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法定代表人</w:t>
            </w:r>
          </w:p>
        </w:tc>
        <w:tc>
          <w:tcPr>
            <w:tcW w:w="900"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440"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080" w:type="dxa"/>
            <w:gridSpan w:val="3"/>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职务</w:t>
            </w:r>
          </w:p>
        </w:tc>
        <w:tc>
          <w:tcPr>
            <w:tcW w:w="1546" w:type="dxa"/>
            <w:gridSpan w:val="3"/>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30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职称</w:t>
            </w:r>
          </w:p>
        </w:tc>
        <w:tc>
          <w:tcPr>
            <w:tcW w:w="1107"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2088"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技术负责人</w:t>
            </w:r>
          </w:p>
        </w:tc>
        <w:tc>
          <w:tcPr>
            <w:tcW w:w="900"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440"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080" w:type="dxa"/>
            <w:gridSpan w:val="3"/>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职务</w:t>
            </w:r>
          </w:p>
        </w:tc>
        <w:tc>
          <w:tcPr>
            <w:tcW w:w="1546" w:type="dxa"/>
            <w:gridSpan w:val="3"/>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30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职称</w:t>
            </w:r>
          </w:p>
        </w:tc>
        <w:tc>
          <w:tcPr>
            <w:tcW w:w="1107"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2088"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专业资质等级</w:t>
            </w:r>
          </w:p>
        </w:tc>
        <w:tc>
          <w:tcPr>
            <w:tcW w:w="3060" w:type="dxa"/>
            <w:gridSpan w:val="6"/>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906" w:type="dxa"/>
            <w:gridSpan w:val="4"/>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资质等级</w:t>
            </w:r>
          </w:p>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证书编号</w:t>
            </w:r>
          </w:p>
        </w:tc>
        <w:tc>
          <w:tcPr>
            <w:tcW w:w="2414" w:type="dxa"/>
            <w:gridSpan w:val="3"/>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2088"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法人营业执照</w:t>
            </w:r>
          </w:p>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证号</w:t>
            </w:r>
          </w:p>
        </w:tc>
        <w:tc>
          <w:tcPr>
            <w:tcW w:w="3060" w:type="dxa"/>
            <w:gridSpan w:val="6"/>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906" w:type="dxa"/>
            <w:gridSpan w:val="4"/>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注册资金</w:t>
            </w:r>
          </w:p>
        </w:tc>
        <w:tc>
          <w:tcPr>
            <w:tcW w:w="2414" w:type="dxa"/>
            <w:gridSpan w:val="3"/>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2088"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开户行名称</w:t>
            </w:r>
          </w:p>
        </w:tc>
        <w:tc>
          <w:tcPr>
            <w:tcW w:w="3060" w:type="dxa"/>
            <w:gridSpan w:val="6"/>
            <w:vAlign w:val="center"/>
          </w:tcPr>
          <w:p>
            <w:pPr>
              <w:keepNext w:val="0"/>
              <w:keepLines w:val="0"/>
              <w:suppressLineNumbers w:val="0"/>
              <w:spacing w:before="0" w:beforeAutospacing="0" w:after="0" w:afterAutospacing="0"/>
              <w:ind w:left="0" w:right="0"/>
              <w:jc w:val="center"/>
              <w:rPr>
                <w:rFonts w:hint="eastAsia" w:ascii="宋体" w:hAnsi="宋体" w:eastAsia="宋体" w:cs="宋体"/>
                <w:spacing w:val="-16"/>
                <w:sz w:val="21"/>
                <w:szCs w:val="21"/>
              </w:rPr>
            </w:pPr>
          </w:p>
        </w:tc>
        <w:tc>
          <w:tcPr>
            <w:tcW w:w="1906" w:type="dxa"/>
            <w:gridSpan w:val="4"/>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银行账号</w:t>
            </w:r>
          </w:p>
        </w:tc>
        <w:tc>
          <w:tcPr>
            <w:tcW w:w="2414" w:type="dxa"/>
            <w:gridSpan w:val="3"/>
            <w:vAlign w:val="center"/>
          </w:tcPr>
          <w:p>
            <w:pPr>
              <w:keepNext w:val="0"/>
              <w:keepLines w:val="0"/>
              <w:suppressLineNumbers w:val="0"/>
              <w:spacing w:before="0" w:beforeAutospacing="0" w:after="0" w:afterAutospacing="0"/>
              <w:ind w:left="0" w:right="0"/>
              <w:jc w:val="center"/>
              <w:rPr>
                <w:rFonts w:hint="eastAsia" w:ascii="宋体" w:hAnsi="宋体" w:eastAsia="宋体" w:cs="宋体"/>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188" w:type="dxa"/>
            <w:vMerge w:val="restart"/>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单位</w:t>
            </w:r>
          </w:p>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总人数</w:t>
            </w:r>
          </w:p>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（人）</w:t>
            </w:r>
          </w:p>
        </w:tc>
        <w:tc>
          <w:tcPr>
            <w:tcW w:w="900" w:type="dxa"/>
            <w:vMerge w:val="restart"/>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540" w:type="dxa"/>
            <w:vMerge w:val="restart"/>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其</w:t>
            </w:r>
          </w:p>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中</w:t>
            </w:r>
          </w:p>
        </w:tc>
        <w:tc>
          <w:tcPr>
            <w:tcW w:w="2520" w:type="dxa"/>
            <w:gridSpan w:val="5"/>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总监理工程师（人）</w:t>
            </w:r>
          </w:p>
        </w:tc>
        <w:tc>
          <w:tcPr>
            <w:tcW w:w="720"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520" w:type="dxa"/>
            <w:gridSpan w:val="4"/>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高级职称人员（人）</w:t>
            </w:r>
          </w:p>
        </w:tc>
        <w:tc>
          <w:tcPr>
            <w:tcW w:w="108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188"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900"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540"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520" w:type="dxa"/>
            <w:gridSpan w:val="5"/>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监理工程师（人）</w:t>
            </w:r>
          </w:p>
        </w:tc>
        <w:tc>
          <w:tcPr>
            <w:tcW w:w="720"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520" w:type="dxa"/>
            <w:gridSpan w:val="4"/>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中级职称人员（人）</w:t>
            </w:r>
          </w:p>
        </w:tc>
        <w:tc>
          <w:tcPr>
            <w:tcW w:w="108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188"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900"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540"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520" w:type="dxa"/>
            <w:gridSpan w:val="5"/>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其他（人）</w:t>
            </w:r>
          </w:p>
        </w:tc>
        <w:tc>
          <w:tcPr>
            <w:tcW w:w="720"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520" w:type="dxa"/>
            <w:gridSpan w:val="4"/>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初级职称人员（人）</w:t>
            </w:r>
          </w:p>
        </w:tc>
        <w:tc>
          <w:tcPr>
            <w:tcW w:w="108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2988" w:type="dxa"/>
            <w:gridSpan w:val="4"/>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近三年监理合同总价</w:t>
            </w:r>
          </w:p>
        </w:tc>
        <w:tc>
          <w:tcPr>
            <w:tcW w:w="6480" w:type="dxa"/>
            <w:gridSpan w:val="11"/>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万元人民币</w:t>
            </w:r>
          </w:p>
        </w:tc>
      </w:tr>
    </w:tbl>
    <w:p>
      <w:pPr>
        <w:spacing w:before="312" w:beforeLines="100" w:line="360" w:lineRule="auto"/>
        <w:ind w:left="2957" w:leftChars="1056"/>
        <w:jc w:val="left"/>
        <w:rPr>
          <w:rFonts w:hint="eastAsia" w:ascii="宋体" w:hAnsi="宋体" w:cs="宋体"/>
          <w:sz w:val="21"/>
          <w:szCs w:val="21"/>
          <w:u w:val="single"/>
        </w:rPr>
      </w:pPr>
      <w:r>
        <w:rPr>
          <w:rFonts w:hint="eastAsia" w:ascii="宋体" w:hAnsi="宋体" w:cs="宋体"/>
          <w:sz w:val="21"/>
          <w:szCs w:val="21"/>
        </w:rPr>
        <w:t>投 标 人：</w:t>
      </w:r>
      <w:r>
        <w:rPr>
          <w:rFonts w:hint="eastAsia" w:ascii="宋体" w:hAnsi="宋体" w:cs="宋体"/>
          <w:sz w:val="21"/>
          <w:szCs w:val="21"/>
          <w:u w:val="single"/>
        </w:rPr>
        <w:t xml:space="preserve">             （全称）     </w:t>
      </w:r>
      <w:r>
        <w:rPr>
          <w:rFonts w:hint="eastAsia" w:ascii="宋体" w:hAnsi="宋体" w:cs="宋体"/>
          <w:sz w:val="21"/>
          <w:szCs w:val="21"/>
        </w:rPr>
        <w:t>（盖章）</w:t>
      </w:r>
      <w:r>
        <w:rPr>
          <w:rFonts w:hint="eastAsia" w:ascii="宋体" w:hAnsi="宋体" w:cs="宋体"/>
          <w:sz w:val="21"/>
          <w:szCs w:val="21"/>
          <w:u w:val="single"/>
        </w:rPr>
        <w:cr/>
      </w:r>
      <w:r>
        <w:rPr>
          <w:rFonts w:hint="eastAsia" w:ascii="宋体" w:hAnsi="宋体" w:cs="宋体"/>
          <w:sz w:val="21"/>
          <w:szCs w:val="21"/>
        </w:rPr>
        <w:t>法定代表人（或委托代理人）：</w:t>
      </w:r>
      <w:r>
        <w:rPr>
          <w:rFonts w:hint="eastAsia" w:ascii="宋体" w:hAnsi="宋体" w:cs="宋体"/>
          <w:sz w:val="21"/>
          <w:szCs w:val="21"/>
          <w:u w:val="single"/>
        </w:rPr>
        <w:t xml:space="preserve">        （签名）      </w:t>
      </w:r>
    </w:p>
    <w:p>
      <w:pPr>
        <w:spacing w:line="360" w:lineRule="auto"/>
        <w:jc w:val="center"/>
        <w:rPr>
          <w:rFonts w:hint="eastAsia" w:ascii="宋体" w:hAnsi="宋体" w:cs="宋体"/>
          <w:sz w:val="24"/>
        </w:rPr>
      </w:pPr>
      <w:r>
        <w:rPr>
          <w:rFonts w:hint="eastAsia" w:ascii="宋体" w:hAnsi="宋体" w:cs="宋体"/>
          <w:sz w:val="21"/>
          <w:szCs w:val="21"/>
        </w:rPr>
        <w:t xml:space="preserve">       </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w:t>
      </w:r>
    </w:p>
    <w:p>
      <w:pPr>
        <w:autoSpaceDE w:val="0"/>
        <w:autoSpaceDN w:val="0"/>
        <w:adjustRightInd w:val="0"/>
        <w:snapToGrid w:val="0"/>
        <w:spacing w:before="120" w:after="120" w:line="360" w:lineRule="auto"/>
        <w:jc w:val="left"/>
        <w:rPr>
          <w:rFonts w:hint="eastAsia" w:ascii="宋体" w:hAnsi="宋体" w:cs="宋体"/>
          <w:b/>
          <w:bCs/>
          <w:spacing w:val="-3"/>
          <w:kern w:val="0"/>
          <w:sz w:val="24"/>
        </w:rPr>
      </w:pPr>
      <w:r>
        <w:rPr>
          <w:rFonts w:hint="eastAsia" w:ascii="宋体" w:hAnsi="宋体" w:cs="宋体"/>
          <w:sz w:val="21"/>
          <w:szCs w:val="21"/>
        </w:rPr>
        <w:t>说明：</w:t>
      </w:r>
      <w:r>
        <w:rPr>
          <w:rFonts w:hint="eastAsia" w:ascii="宋体" w:hAnsi="宋体" w:cs="宋体"/>
          <w:color w:val="000000"/>
          <w:sz w:val="21"/>
          <w:szCs w:val="21"/>
        </w:rPr>
        <w:t>本表后应附企业营业执照副本复印件、资质证书副本复印件、组织机构代码证副本复印件、税务登记证</w:t>
      </w:r>
      <w:bookmarkStart w:id="536" w:name="_Toc57939223"/>
      <w:bookmarkStart w:id="537" w:name="_Toc78435544"/>
      <w:bookmarkStart w:id="538" w:name="_Toc78435730"/>
      <w:bookmarkStart w:id="539" w:name="_Toc57936334"/>
      <w:bookmarkStart w:id="540" w:name="_Toc111559215"/>
      <w:bookmarkStart w:id="541" w:name="_Toc57936665"/>
      <w:bookmarkStart w:id="542" w:name="_Toc70571628"/>
      <w:r>
        <w:rPr>
          <w:rFonts w:hint="eastAsia" w:ascii="宋体" w:hAnsi="宋体" w:cs="宋体"/>
          <w:color w:val="000000"/>
          <w:sz w:val="21"/>
          <w:szCs w:val="21"/>
        </w:rPr>
        <w:t>副本复印件。</w:t>
      </w:r>
      <w:bookmarkEnd w:id="536"/>
      <w:bookmarkEnd w:id="537"/>
      <w:bookmarkEnd w:id="538"/>
      <w:bookmarkEnd w:id="539"/>
      <w:bookmarkEnd w:id="540"/>
      <w:bookmarkEnd w:id="541"/>
      <w:bookmarkEnd w:id="542"/>
    </w:p>
    <w:p>
      <w:pPr>
        <w:autoSpaceDE w:val="0"/>
        <w:autoSpaceDN w:val="0"/>
        <w:adjustRightInd w:val="0"/>
        <w:snapToGrid w:val="0"/>
        <w:spacing w:before="120" w:after="120"/>
        <w:jc w:val="center"/>
        <w:rPr>
          <w:rFonts w:hint="eastAsia" w:ascii="宋体" w:hAnsi="宋体" w:cs="宋体"/>
          <w:b/>
          <w:bCs/>
          <w:spacing w:val="-3"/>
          <w:kern w:val="0"/>
          <w:sz w:val="24"/>
        </w:rPr>
      </w:pPr>
    </w:p>
    <w:p>
      <w:pPr>
        <w:autoSpaceDE w:val="0"/>
        <w:autoSpaceDN w:val="0"/>
        <w:adjustRightInd w:val="0"/>
        <w:snapToGrid w:val="0"/>
        <w:spacing w:before="120" w:after="120"/>
        <w:jc w:val="center"/>
        <w:rPr>
          <w:rFonts w:hint="eastAsia" w:ascii="宋体" w:hAnsi="宋体" w:cs="宋体"/>
          <w:b/>
          <w:bCs/>
          <w:spacing w:val="-3"/>
          <w:kern w:val="0"/>
          <w:sz w:val="24"/>
        </w:rPr>
      </w:pPr>
    </w:p>
    <w:p>
      <w:pPr>
        <w:autoSpaceDE w:val="0"/>
        <w:autoSpaceDN w:val="0"/>
        <w:adjustRightInd w:val="0"/>
        <w:snapToGrid w:val="0"/>
        <w:spacing w:before="120" w:after="120"/>
        <w:jc w:val="center"/>
        <w:rPr>
          <w:rFonts w:hint="eastAsia" w:ascii="宋体" w:hAnsi="宋体" w:cs="宋体"/>
          <w:b/>
          <w:bCs/>
          <w:spacing w:val="-3"/>
          <w:kern w:val="0"/>
          <w:sz w:val="24"/>
        </w:rPr>
      </w:pPr>
    </w:p>
    <w:p>
      <w:pPr>
        <w:autoSpaceDE w:val="0"/>
        <w:autoSpaceDN w:val="0"/>
        <w:adjustRightInd w:val="0"/>
        <w:snapToGrid w:val="0"/>
        <w:spacing w:before="120" w:after="120"/>
        <w:jc w:val="center"/>
        <w:rPr>
          <w:rFonts w:hint="eastAsia" w:ascii="宋体" w:hAnsi="宋体" w:cs="宋体"/>
          <w:b/>
          <w:bCs/>
          <w:spacing w:val="-3"/>
          <w:kern w:val="0"/>
          <w:sz w:val="24"/>
        </w:rPr>
      </w:pPr>
    </w:p>
    <w:p>
      <w:pPr>
        <w:autoSpaceDE w:val="0"/>
        <w:autoSpaceDN w:val="0"/>
        <w:adjustRightInd w:val="0"/>
        <w:snapToGrid w:val="0"/>
        <w:spacing w:before="120" w:after="120"/>
        <w:jc w:val="center"/>
        <w:rPr>
          <w:rFonts w:hint="eastAsia" w:ascii="宋体" w:hAnsi="宋体" w:cs="宋体"/>
          <w:b/>
          <w:bCs/>
          <w:spacing w:val="-3"/>
          <w:kern w:val="0"/>
          <w:sz w:val="24"/>
        </w:rPr>
      </w:pPr>
    </w:p>
    <w:p>
      <w:pPr>
        <w:autoSpaceDE w:val="0"/>
        <w:autoSpaceDN w:val="0"/>
        <w:adjustRightInd w:val="0"/>
        <w:snapToGrid w:val="0"/>
        <w:spacing w:before="120" w:after="120"/>
        <w:jc w:val="center"/>
        <w:rPr>
          <w:rFonts w:hint="eastAsia" w:ascii="宋体" w:hAnsi="宋体" w:cs="宋体"/>
          <w:b/>
          <w:bCs/>
          <w:spacing w:val="-3"/>
          <w:kern w:val="0"/>
          <w:sz w:val="24"/>
        </w:rPr>
      </w:pPr>
    </w:p>
    <w:p>
      <w:pPr>
        <w:autoSpaceDE w:val="0"/>
        <w:autoSpaceDN w:val="0"/>
        <w:adjustRightInd w:val="0"/>
        <w:snapToGrid w:val="0"/>
        <w:spacing w:before="120" w:after="120"/>
        <w:jc w:val="center"/>
        <w:rPr>
          <w:rFonts w:hint="eastAsia" w:ascii="宋体" w:hAnsi="宋体" w:cs="宋体"/>
          <w:b/>
          <w:bCs/>
          <w:spacing w:val="-3"/>
          <w:kern w:val="0"/>
          <w:sz w:val="24"/>
        </w:rPr>
      </w:pPr>
      <w:r>
        <w:rPr>
          <w:rFonts w:hint="eastAsia" w:ascii="宋体" w:hAnsi="宋体" w:cs="宋体"/>
          <w:b/>
          <w:bCs/>
          <w:spacing w:val="-3"/>
          <w:kern w:val="0"/>
          <w:sz w:val="24"/>
        </w:rPr>
        <w:t>（二）</w:t>
      </w:r>
      <w:r>
        <w:rPr>
          <w:rFonts w:hint="eastAsia" w:ascii="宋体" w:hAnsi="宋体" w:cs="宋体"/>
          <w:b/>
          <w:bCs/>
          <w:color w:val="000000"/>
          <w:spacing w:val="-3"/>
          <w:kern w:val="0"/>
          <w:sz w:val="24"/>
        </w:rPr>
        <w:t xml:space="preserve"> 201</w:t>
      </w:r>
      <w:r>
        <w:rPr>
          <w:rFonts w:hint="eastAsia" w:ascii="宋体" w:hAnsi="宋体" w:cs="宋体"/>
          <w:b/>
          <w:bCs/>
          <w:color w:val="000000"/>
          <w:spacing w:val="-3"/>
          <w:kern w:val="0"/>
          <w:sz w:val="24"/>
          <w:lang w:val="en-US" w:eastAsia="zh-CN"/>
        </w:rPr>
        <w:t>5</w:t>
      </w:r>
      <w:r>
        <w:rPr>
          <w:rFonts w:hint="eastAsia" w:ascii="宋体" w:hAnsi="宋体" w:cs="宋体"/>
          <w:b/>
          <w:bCs/>
          <w:color w:val="000000"/>
          <w:spacing w:val="-3"/>
          <w:kern w:val="0"/>
          <w:sz w:val="24"/>
        </w:rPr>
        <w:t>年1月1日以来已</w:t>
      </w:r>
      <w:r>
        <w:rPr>
          <w:rFonts w:hint="eastAsia" w:ascii="宋体" w:hAnsi="宋体" w:cs="宋体"/>
          <w:b/>
          <w:bCs/>
          <w:spacing w:val="-3"/>
          <w:kern w:val="0"/>
          <w:sz w:val="24"/>
        </w:rPr>
        <w:t>完成或正在承担的同类工程监理情况</w:t>
      </w:r>
    </w:p>
    <w:tbl>
      <w:tblPr>
        <w:tblStyle w:val="19"/>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1528"/>
        <w:gridCol w:w="1032"/>
        <w:gridCol w:w="1332"/>
        <w:gridCol w:w="732"/>
        <w:gridCol w:w="1032"/>
        <w:gridCol w:w="1032"/>
        <w:gridCol w:w="1032"/>
        <w:gridCol w:w="10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67" w:hRule="atLeast"/>
        </w:trPr>
        <w:tc>
          <w:tcPr>
            <w:tcW w:w="534"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528"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工程</w:t>
            </w:r>
          </w:p>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名称</w:t>
            </w: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工程等别（级）</w:t>
            </w:r>
          </w:p>
        </w:tc>
        <w:tc>
          <w:tcPr>
            <w:tcW w:w="13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监理项目投资（万元）</w:t>
            </w:r>
          </w:p>
        </w:tc>
        <w:tc>
          <w:tcPr>
            <w:tcW w:w="7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发包人</w:t>
            </w: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监理</w:t>
            </w:r>
          </w:p>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范围</w:t>
            </w: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总监理工程师</w:t>
            </w: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监理人员数量</w:t>
            </w: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监理服务起至时间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534"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528"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3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534"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528"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3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534"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528"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3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534"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528"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3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534"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528"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3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534"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528"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3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534"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528"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3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534"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528"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3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534"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528"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3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534"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528"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3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534"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528"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3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534"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528"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3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534"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528"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3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1032"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r>
    </w:tbl>
    <w:p>
      <w:pPr>
        <w:rPr>
          <w:rFonts w:hint="eastAsia" w:ascii="宋体" w:hAnsi="宋体" w:cs="宋体"/>
          <w:sz w:val="21"/>
          <w:szCs w:val="21"/>
        </w:rPr>
      </w:pPr>
    </w:p>
    <w:p>
      <w:pPr>
        <w:rPr>
          <w:rFonts w:hint="eastAsia" w:ascii="宋体" w:hAnsi="宋体" w:cs="宋体"/>
          <w:sz w:val="21"/>
          <w:szCs w:val="21"/>
        </w:rPr>
      </w:pPr>
      <w:r>
        <w:rPr>
          <w:rFonts w:hint="eastAsia" w:ascii="宋体" w:hAnsi="宋体" w:cs="宋体"/>
          <w:sz w:val="21"/>
          <w:szCs w:val="21"/>
        </w:rPr>
        <w:t>说明：1、本表应附有相应工程项目监理合同书（复印件）及中标通知书，否则该项无效；</w:t>
      </w:r>
    </w:p>
    <w:p>
      <w:pPr>
        <w:numPr>
          <w:ilvl w:val="0"/>
          <w:numId w:val="7"/>
        </w:numPr>
        <w:ind w:left="910" w:leftChars="250" w:hanging="210" w:hangingChars="100"/>
        <w:rPr>
          <w:rFonts w:hint="eastAsia" w:ascii="宋体" w:hAnsi="宋体" w:cs="宋体"/>
          <w:sz w:val="24"/>
        </w:rPr>
      </w:pPr>
      <w:r>
        <w:rPr>
          <w:rFonts w:hint="eastAsia" w:ascii="宋体" w:hAnsi="宋体" w:cs="宋体"/>
          <w:sz w:val="21"/>
          <w:szCs w:val="21"/>
        </w:rPr>
        <w:t>本表应加盖投标人公章，填写空间不足可根据需要另行文字说明，说明也应盖章；</w:t>
      </w:r>
    </w:p>
    <w:p>
      <w:pPr>
        <w:rPr>
          <w:rFonts w:hint="eastAsia" w:ascii="宋体" w:hAnsi="宋体" w:cs="宋体"/>
          <w:sz w:val="21"/>
          <w:szCs w:val="21"/>
        </w:rPr>
      </w:pPr>
    </w:p>
    <w:p>
      <w:pPr>
        <w:rPr>
          <w:rFonts w:hint="eastAsia" w:ascii="宋体" w:hAnsi="宋体" w:cs="宋体"/>
          <w:sz w:val="21"/>
          <w:szCs w:val="21"/>
        </w:rPr>
      </w:pPr>
    </w:p>
    <w:p>
      <w:pPr>
        <w:autoSpaceDE w:val="0"/>
        <w:autoSpaceDN w:val="0"/>
        <w:adjustRightInd w:val="0"/>
        <w:snapToGrid w:val="0"/>
        <w:spacing w:before="120" w:after="120"/>
        <w:jc w:val="center"/>
        <w:rPr>
          <w:rFonts w:hint="eastAsia" w:ascii="宋体" w:hAnsi="宋体" w:cs="宋体"/>
          <w:b/>
          <w:bCs/>
          <w:spacing w:val="-3"/>
          <w:kern w:val="0"/>
          <w:sz w:val="24"/>
        </w:rPr>
      </w:pPr>
    </w:p>
    <w:p>
      <w:pPr>
        <w:autoSpaceDE w:val="0"/>
        <w:autoSpaceDN w:val="0"/>
        <w:adjustRightInd w:val="0"/>
        <w:snapToGrid w:val="0"/>
        <w:spacing w:before="120" w:after="120"/>
        <w:jc w:val="center"/>
        <w:rPr>
          <w:rFonts w:hint="eastAsia" w:ascii="宋体" w:hAnsi="宋体" w:cs="宋体"/>
          <w:b/>
          <w:bCs/>
          <w:spacing w:val="-3"/>
          <w:kern w:val="0"/>
          <w:sz w:val="24"/>
        </w:rPr>
      </w:pPr>
    </w:p>
    <w:p>
      <w:pPr>
        <w:autoSpaceDE w:val="0"/>
        <w:autoSpaceDN w:val="0"/>
        <w:adjustRightInd w:val="0"/>
        <w:snapToGrid w:val="0"/>
        <w:spacing w:before="120" w:after="120"/>
        <w:jc w:val="center"/>
        <w:rPr>
          <w:rFonts w:hint="eastAsia" w:ascii="宋体" w:hAnsi="宋体" w:cs="宋体"/>
          <w:b/>
          <w:bCs/>
          <w:spacing w:val="-3"/>
          <w:kern w:val="0"/>
          <w:sz w:val="24"/>
        </w:rPr>
      </w:pPr>
    </w:p>
    <w:p>
      <w:pPr>
        <w:autoSpaceDE w:val="0"/>
        <w:autoSpaceDN w:val="0"/>
        <w:adjustRightInd w:val="0"/>
        <w:snapToGrid w:val="0"/>
        <w:spacing w:before="120" w:after="120"/>
        <w:jc w:val="center"/>
        <w:rPr>
          <w:rFonts w:hint="eastAsia" w:ascii="宋体" w:hAnsi="宋体" w:cs="宋体"/>
          <w:b/>
          <w:bCs/>
          <w:spacing w:val="-3"/>
          <w:kern w:val="0"/>
          <w:sz w:val="24"/>
        </w:rPr>
      </w:pPr>
    </w:p>
    <w:p>
      <w:pPr>
        <w:autoSpaceDE w:val="0"/>
        <w:autoSpaceDN w:val="0"/>
        <w:adjustRightInd w:val="0"/>
        <w:snapToGrid w:val="0"/>
        <w:spacing w:before="120" w:after="120"/>
        <w:jc w:val="center"/>
        <w:rPr>
          <w:rFonts w:hint="eastAsia" w:ascii="宋体" w:hAnsi="宋体" w:cs="宋体"/>
          <w:b/>
          <w:bCs/>
          <w:spacing w:val="-3"/>
          <w:kern w:val="0"/>
          <w:sz w:val="24"/>
        </w:rPr>
      </w:pPr>
    </w:p>
    <w:p>
      <w:pPr>
        <w:autoSpaceDE w:val="0"/>
        <w:autoSpaceDN w:val="0"/>
        <w:adjustRightInd w:val="0"/>
        <w:snapToGrid w:val="0"/>
        <w:spacing w:before="120" w:after="120"/>
        <w:jc w:val="center"/>
        <w:rPr>
          <w:rFonts w:hint="eastAsia" w:ascii="宋体" w:hAnsi="宋体" w:cs="宋体"/>
          <w:b/>
          <w:bCs/>
          <w:spacing w:val="-3"/>
          <w:kern w:val="0"/>
          <w:sz w:val="24"/>
        </w:rPr>
      </w:pPr>
      <w:r>
        <w:rPr>
          <w:rFonts w:hint="eastAsia" w:ascii="宋体" w:hAnsi="宋体" w:cs="宋体"/>
          <w:b/>
          <w:bCs/>
          <w:spacing w:val="-3"/>
          <w:kern w:val="0"/>
          <w:sz w:val="24"/>
        </w:rPr>
        <w:t>（三）  投标人获奖情况</w:t>
      </w:r>
    </w:p>
    <w:tbl>
      <w:tblPr>
        <w:tblStyle w:val="1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817"/>
        <w:gridCol w:w="2149"/>
        <w:gridCol w:w="1668"/>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序号</w:t>
            </w:r>
          </w:p>
        </w:tc>
        <w:tc>
          <w:tcPr>
            <w:tcW w:w="281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获奖名称</w:t>
            </w:r>
          </w:p>
        </w:tc>
        <w:tc>
          <w:tcPr>
            <w:tcW w:w="214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获奖日期</w:t>
            </w:r>
          </w:p>
        </w:tc>
        <w:tc>
          <w:tcPr>
            <w:tcW w:w="1668"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获奖级别</w:t>
            </w:r>
          </w:p>
        </w:tc>
        <w:tc>
          <w:tcPr>
            <w:tcW w:w="1693"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颁证单位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81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14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668"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693"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81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14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668"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693"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81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14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668"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693"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81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14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668"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693"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81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14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668"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693"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81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14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668"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693"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81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14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668"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693"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81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14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668"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693"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81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14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668"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693"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81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14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668"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693"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81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14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668"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693"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81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14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668"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693"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81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14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668"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1693"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r>
    </w:tbl>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r>
        <w:rPr>
          <w:rFonts w:hint="eastAsia" w:ascii="宋体" w:hAnsi="宋体" w:cs="宋体"/>
          <w:sz w:val="21"/>
          <w:szCs w:val="21"/>
        </w:rPr>
        <w:t>说明：1、本表应附全国优秀企业荣誉、中国水利工程优质（大禹）奖等获奖证书，。</w:t>
      </w:r>
    </w:p>
    <w:p>
      <w:pPr>
        <w:ind w:firstLine="630" w:firstLineChars="300"/>
        <w:rPr>
          <w:rFonts w:hint="eastAsia" w:ascii="宋体" w:hAnsi="宋体" w:cs="宋体"/>
          <w:sz w:val="21"/>
          <w:szCs w:val="21"/>
        </w:rPr>
      </w:pPr>
      <w:r>
        <w:rPr>
          <w:rFonts w:hint="eastAsia" w:ascii="宋体" w:hAnsi="宋体" w:cs="宋体"/>
          <w:sz w:val="21"/>
          <w:szCs w:val="21"/>
        </w:rPr>
        <w:t>2、本表应加盖投标人公章；</w:t>
      </w:r>
    </w:p>
    <w:p>
      <w:pPr>
        <w:rPr>
          <w:rFonts w:hint="eastAsia" w:ascii="宋体" w:hAnsi="宋体" w:cs="宋体"/>
          <w:sz w:val="21"/>
          <w:szCs w:val="21"/>
        </w:rPr>
      </w:pPr>
    </w:p>
    <w:p>
      <w:pPr>
        <w:rPr>
          <w:rFonts w:hint="eastAsia" w:ascii="宋体" w:hAnsi="宋体" w:cs="宋体"/>
          <w:sz w:val="21"/>
          <w:szCs w:val="21"/>
        </w:rPr>
      </w:pPr>
    </w:p>
    <w:p>
      <w:pPr>
        <w:jc w:val="center"/>
        <w:rPr>
          <w:rFonts w:hint="eastAsia" w:ascii="宋体" w:hAnsi="宋体" w:cs="宋体"/>
          <w:b/>
          <w:bCs/>
          <w:sz w:val="24"/>
        </w:rPr>
      </w:pPr>
      <w:bookmarkStart w:id="543" w:name="_Toc57936335"/>
      <w:bookmarkStart w:id="544" w:name="_Toc111559216"/>
      <w:bookmarkStart w:id="545" w:name="_Toc57936666"/>
      <w:bookmarkStart w:id="546" w:name="_Toc70571629"/>
      <w:bookmarkStart w:id="547" w:name="_Toc78435731"/>
      <w:bookmarkStart w:id="548" w:name="_Toc57939224"/>
      <w:bookmarkStart w:id="549" w:name="_Toc78435545"/>
      <w:r>
        <w:rPr>
          <w:rFonts w:hint="eastAsia" w:ascii="宋体" w:hAnsi="宋体" w:cs="宋体"/>
          <w:b/>
          <w:bCs/>
          <w:sz w:val="24"/>
        </w:rPr>
        <w:t>（四） 财务状况</w:t>
      </w:r>
      <w:bookmarkEnd w:id="543"/>
      <w:bookmarkEnd w:id="544"/>
      <w:bookmarkEnd w:id="545"/>
      <w:bookmarkEnd w:id="546"/>
      <w:bookmarkEnd w:id="547"/>
      <w:bookmarkEnd w:id="548"/>
      <w:bookmarkEnd w:id="549"/>
    </w:p>
    <w:p>
      <w:pPr>
        <w:ind w:firstLine="570"/>
        <w:rPr>
          <w:rFonts w:hint="eastAsia" w:ascii="宋体" w:hAnsi="宋体" w:cs="宋体"/>
          <w:sz w:val="21"/>
          <w:szCs w:val="21"/>
        </w:rPr>
      </w:pPr>
    </w:p>
    <w:p>
      <w:pPr>
        <w:ind w:firstLine="570"/>
        <w:rPr>
          <w:rFonts w:hint="eastAsia" w:ascii="宋体" w:hAnsi="宋体" w:cs="宋体"/>
          <w:sz w:val="21"/>
          <w:szCs w:val="21"/>
        </w:rPr>
      </w:pPr>
      <w:r>
        <w:rPr>
          <w:rFonts w:hint="eastAsia" w:ascii="宋体" w:hAnsi="宋体" w:cs="宋体"/>
          <w:sz w:val="21"/>
          <w:szCs w:val="21"/>
        </w:rPr>
        <w:t>投标人应提供近三个年度财务报表中的资产负债表和损益表（复印件）（新成立企业不足3年的按已有年份计算）。，或其他证明材料。财务会计报表复印件须加盖投标人公章。</w:t>
      </w:r>
    </w:p>
    <w:p>
      <w:pPr>
        <w:jc w:val="center"/>
        <w:rPr>
          <w:rFonts w:hint="eastAsia" w:ascii="宋体" w:hAnsi="宋体" w:cs="宋体"/>
          <w:b/>
          <w:bCs/>
          <w:sz w:val="24"/>
        </w:rPr>
      </w:pPr>
    </w:p>
    <w:p>
      <w:pPr>
        <w:jc w:val="center"/>
        <w:rPr>
          <w:rFonts w:hint="eastAsia" w:ascii="宋体" w:hAnsi="宋体" w:cs="宋体"/>
          <w:b/>
          <w:bCs/>
          <w:sz w:val="24"/>
        </w:rPr>
      </w:pPr>
      <w:r>
        <w:rPr>
          <w:rFonts w:hint="eastAsia" w:ascii="宋体" w:hAnsi="宋体" w:cs="宋体"/>
          <w:b/>
          <w:bCs/>
          <w:sz w:val="24"/>
        </w:rPr>
        <w:t>（五）诉讼情况说明</w:t>
      </w:r>
    </w:p>
    <w:p>
      <w:pPr>
        <w:rPr>
          <w:rFonts w:hint="eastAsia" w:ascii="宋体" w:hAnsi="宋体" w:cs="宋体"/>
          <w:sz w:val="24"/>
        </w:rPr>
      </w:pPr>
      <w:r>
        <w:rPr>
          <w:rFonts w:hint="eastAsia" w:ascii="宋体" w:hAnsi="宋体" w:cs="宋体"/>
          <w:sz w:val="24"/>
        </w:rPr>
        <w:t xml:space="preserve">     </w:t>
      </w:r>
    </w:p>
    <w:p>
      <w:pPr>
        <w:rPr>
          <w:rFonts w:hint="eastAsia" w:ascii="宋体" w:hAnsi="宋体" w:cs="宋体"/>
          <w:sz w:val="21"/>
          <w:szCs w:val="21"/>
        </w:rPr>
      </w:pPr>
      <w:r>
        <w:rPr>
          <w:rFonts w:hint="eastAsia" w:ascii="宋体" w:hAnsi="宋体" w:cs="宋体"/>
          <w:sz w:val="24"/>
        </w:rPr>
        <w:t xml:space="preserve">    </w:t>
      </w:r>
      <w:r>
        <w:rPr>
          <w:rFonts w:hint="eastAsia" w:ascii="宋体" w:hAnsi="宋体" w:cs="宋体"/>
          <w:sz w:val="21"/>
          <w:szCs w:val="21"/>
        </w:rPr>
        <w:t xml:space="preserve"> 投标人应对其近三年涉及的诉讼情况专题说明加盖投标人公章。如未涉及，应声明本单位近三年未涉及任何诉讼事件；如涉及，应详细说明诉讼具体情况。</w:t>
      </w:r>
    </w:p>
    <w:p>
      <w:pPr>
        <w:rPr>
          <w:rFonts w:hint="eastAsia" w:ascii="宋体" w:hAnsi="宋体" w:cs="宋体"/>
          <w:sz w:val="21"/>
          <w:szCs w:val="21"/>
        </w:rPr>
      </w:pPr>
    </w:p>
    <w:p>
      <w:pPr>
        <w:jc w:val="center"/>
        <w:rPr>
          <w:rFonts w:hint="eastAsia" w:ascii="宋体" w:hAnsi="宋体" w:cs="宋体"/>
          <w:b/>
          <w:sz w:val="24"/>
        </w:rPr>
      </w:pPr>
      <w:bookmarkStart w:id="550" w:name="_Toc57939226"/>
      <w:bookmarkStart w:id="551" w:name="_Toc111559218"/>
      <w:bookmarkStart w:id="552" w:name="_Toc70571631"/>
      <w:bookmarkStart w:id="553" w:name="_Toc78435733"/>
      <w:bookmarkStart w:id="554" w:name="_Toc57936668"/>
      <w:bookmarkStart w:id="555" w:name="_Toc57936337"/>
      <w:bookmarkStart w:id="556" w:name="_Toc78435547"/>
      <w:r>
        <w:rPr>
          <w:rFonts w:hint="eastAsia" w:ascii="宋体" w:hAnsi="宋体" w:cs="宋体"/>
          <w:b/>
          <w:sz w:val="24"/>
        </w:rPr>
        <w:t>（六）质量管理体系认证说明</w:t>
      </w:r>
      <w:bookmarkEnd w:id="550"/>
      <w:bookmarkEnd w:id="551"/>
      <w:bookmarkEnd w:id="552"/>
      <w:bookmarkEnd w:id="553"/>
      <w:bookmarkEnd w:id="554"/>
      <w:bookmarkEnd w:id="555"/>
      <w:bookmarkEnd w:id="556"/>
    </w:p>
    <w:p>
      <w:pPr>
        <w:ind w:firstLine="570"/>
        <w:rPr>
          <w:rFonts w:hint="eastAsia" w:ascii="宋体" w:hAnsi="宋体" w:cs="宋体"/>
          <w:sz w:val="21"/>
          <w:szCs w:val="21"/>
        </w:rPr>
      </w:pPr>
    </w:p>
    <w:p>
      <w:pPr>
        <w:ind w:firstLine="570"/>
        <w:rPr>
          <w:rFonts w:hint="eastAsia" w:ascii="宋体" w:hAnsi="宋体" w:cs="宋体"/>
          <w:sz w:val="21"/>
          <w:szCs w:val="21"/>
        </w:rPr>
      </w:pPr>
      <w:r>
        <w:rPr>
          <w:rFonts w:hint="eastAsia" w:ascii="宋体" w:hAnsi="宋体" w:cs="宋体"/>
          <w:sz w:val="21"/>
          <w:szCs w:val="21"/>
        </w:rPr>
        <w:t>投标人如通过质量管理体系认证，应提供认证证书（复印件），并加盖投标人公章。</w:t>
      </w:r>
      <w:bookmarkStart w:id="557" w:name="_Toc111559219"/>
      <w:bookmarkStart w:id="558" w:name="_Toc70571632"/>
      <w:bookmarkStart w:id="559" w:name="_Toc57936669"/>
      <w:bookmarkStart w:id="560" w:name="_Toc57939227"/>
      <w:bookmarkStart w:id="561" w:name="_Toc78435734"/>
      <w:bookmarkStart w:id="562" w:name="_Toc78435548"/>
      <w:bookmarkStart w:id="563" w:name="_Toc57936338"/>
    </w:p>
    <w:p>
      <w:pPr>
        <w:jc w:val="center"/>
        <w:rPr>
          <w:rFonts w:hint="eastAsia" w:ascii="宋体" w:hAnsi="宋体" w:cs="宋体"/>
          <w:b/>
          <w:sz w:val="24"/>
        </w:rPr>
      </w:pPr>
    </w:p>
    <w:p>
      <w:pPr>
        <w:jc w:val="center"/>
        <w:rPr>
          <w:rFonts w:hint="eastAsia" w:ascii="宋体" w:hAnsi="宋体" w:cs="宋体"/>
          <w:b/>
          <w:sz w:val="24"/>
        </w:rPr>
      </w:pPr>
      <w:r>
        <w:rPr>
          <w:rFonts w:hint="eastAsia" w:ascii="宋体" w:hAnsi="宋体" w:cs="宋体"/>
          <w:b/>
          <w:sz w:val="24"/>
        </w:rPr>
        <w:t>（七）监理机构组建</w:t>
      </w:r>
      <w:bookmarkEnd w:id="557"/>
      <w:bookmarkEnd w:id="558"/>
      <w:bookmarkEnd w:id="559"/>
      <w:bookmarkEnd w:id="560"/>
      <w:bookmarkEnd w:id="561"/>
      <w:bookmarkEnd w:id="562"/>
      <w:bookmarkEnd w:id="563"/>
    </w:p>
    <w:p>
      <w:pPr>
        <w:autoSpaceDE w:val="0"/>
        <w:autoSpaceDN w:val="0"/>
        <w:adjustRightInd w:val="0"/>
        <w:snapToGrid w:val="0"/>
        <w:spacing w:before="120" w:after="120"/>
        <w:jc w:val="left"/>
        <w:rPr>
          <w:rFonts w:hint="eastAsia" w:ascii="宋体" w:hAnsi="宋体" w:cs="宋体"/>
          <w:b/>
          <w:bCs/>
          <w:spacing w:val="-3"/>
          <w:kern w:val="0"/>
          <w:sz w:val="24"/>
        </w:rPr>
      </w:pPr>
      <w:r>
        <w:rPr>
          <w:rFonts w:hint="eastAsia" w:ascii="宋体" w:hAnsi="宋体" w:cs="宋体"/>
          <w:b/>
          <w:bCs/>
          <w:spacing w:val="-3"/>
          <w:kern w:val="0"/>
          <w:sz w:val="24"/>
        </w:rPr>
        <w:br w:type="page"/>
      </w:r>
      <w:r>
        <w:rPr>
          <w:rFonts w:hint="eastAsia" w:ascii="宋体" w:hAnsi="宋体" w:cs="宋体"/>
          <w:b/>
          <w:bCs/>
          <w:spacing w:val="-3"/>
          <w:kern w:val="0"/>
          <w:sz w:val="24"/>
        </w:rPr>
        <w:t xml:space="preserve">表1：   </w:t>
      </w:r>
    </w:p>
    <w:p>
      <w:pPr>
        <w:autoSpaceDE w:val="0"/>
        <w:autoSpaceDN w:val="0"/>
        <w:adjustRightInd w:val="0"/>
        <w:snapToGrid w:val="0"/>
        <w:spacing w:before="120" w:after="120"/>
        <w:jc w:val="center"/>
        <w:rPr>
          <w:rFonts w:hint="eastAsia" w:ascii="宋体" w:hAnsi="宋体" w:cs="宋体"/>
          <w:b/>
          <w:bCs/>
          <w:spacing w:val="-3"/>
          <w:kern w:val="0"/>
          <w:sz w:val="24"/>
        </w:rPr>
      </w:pPr>
      <w:r>
        <w:rPr>
          <w:rFonts w:hint="eastAsia" w:ascii="宋体" w:hAnsi="宋体" w:cs="宋体"/>
          <w:b/>
          <w:bCs/>
          <w:spacing w:val="-3"/>
          <w:kern w:val="0"/>
          <w:sz w:val="24"/>
        </w:rPr>
        <w:t>拟参加本工程监理工作的监理人员汇总表</w:t>
      </w:r>
    </w:p>
    <w:tbl>
      <w:tblPr>
        <w:tblStyle w:val="19"/>
        <w:tblW w:w="91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704"/>
        <w:gridCol w:w="704"/>
        <w:gridCol w:w="704"/>
        <w:gridCol w:w="705"/>
        <w:gridCol w:w="703"/>
        <w:gridCol w:w="701"/>
        <w:gridCol w:w="701"/>
        <w:gridCol w:w="701"/>
        <w:gridCol w:w="701"/>
        <w:gridCol w:w="701"/>
        <w:gridCol w:w="701"/>
        <w:gridCol w:w="701"/>
        <w:gridCol w:w="6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2363" w:hRule="atLeast"/>
        </w:trPr>
        <w:tc>
          <w:tcPr>
            <w:tcW w:w="704"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序号</w:t>
            </w:r>
          </w:p>
        </w:tc>
        <w:tc>
          <w:tcPr>
            <w:tcW w:w="704"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姓名</w:t>
            </w:r>
          </w:p>
        </w:tc>
        <w:tc>
          <w:tcPr>
            <w:tcW w:w="704"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性别</w:t>
            </w:r>
          </w:p>
        </w:tc>
        <w:tc>
          <w:tcPr>
            <w:tcW w:w="705"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年龄</w:t>
            </w:r>
          </w:p>
        </w:tc>
        <w:tc>
          <w:tcPr>
            <w:tcW w:w="703"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学历</w:t>
            </w:r>
          </w:p>
        </w:tc>
        <w:tc>
          <w:tcPr>
            <w:tcW w:w="70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专业</w:t>
            </w:r>
          </w:p>
        </w:tc>
        <w:tc>
          <w:tcPr>
            <w:tcW w:w="70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职称</w:t>
            </w:r>
          </w:p>
        </w:tc>
        <w:tc>
          <w:tcPr>
            <w:tcW w:w="70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从事监理工作年限</w:t>
            </w:r>
          </w:p>
        </w:tc>
        <w:tc>
          <w:tcPr>
            <w:tcW w:w="70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总监理工程师岗位证书编号</w:t>
            </w:r>
          </w:p>
        </w:tc>
        <w:tc>
          <w:tcPr>
            <w:tcW w:w="70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监理工程师注册证书编号</w:t>
            </w:r>
          </w:p>
        </w:tc>
        <w:tc>
          <w:tcPr>
            <w:tcW w:w="70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监理员资格证书编号</w:t>
            </w:r>
          </w:p>
        </w:tc>
        <w:tc>
          <w:tcPr>
            <w:tcW w:w="70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拟任职务</w:t>
            </w:r>
          </w:p>
        </w:tc>
        <w:tc>
          <w:tcPr>
            <w:tcW w:w="699"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拟进场时间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994" w:hRule="atLeast"/>
        </w:trPr>
        <w:tc>
          <w:tcPr>
            <w:tcW w:w="704"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4"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4"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5"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3"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699"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994" w:hRule="atLeast"/>
        </w:trPr>
        <w:tc>
          <w:tcPr>
            <w:tcW w:w="704"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4"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4"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5"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3"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699"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994" w:hRule="atLeast"/>
        </w:trPr>
        <w:tc>
          <w:tcPr>
            <w:tcW w:w="704"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4"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4"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5"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3"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699"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994" w:hRule="atLeast"/>
        </w:trPr>
        <w:tc>
          <w:tcPr>
            <w:tcW w:w="704"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4"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4"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5"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3"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699"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994" w:hRule="atLeast"/>
        </w:trPr>
        <w:tc>
          <w:tcPr>
            <w:tcW w:w="704"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4"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4"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5"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3"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699"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994" w:hRule="atLeast"/>
        </w:trPr>
        <w:tc>
          <w:tcPr>
            <w:tcW w:w="704"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4"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4"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5"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3"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699"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994" w:hRule="atLeast"/>
        </w:trPr>
        <w:tc>
          <w:tcPr>
            <w:tcW w:w="704"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4"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4"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5"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3"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701"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c>
          <w:tcPr>
            <w:tcW w:w="699"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p>
        </w:tc>
      </w:tr>
    </w:tbl>
    <w:p>
      <w:pPr>
        <w:ind w:left="945" w:hanging="945" w:hangingChars="450"/>
        <w:rPr>
          <w:rFonts w:hint="eastAsia" w:ascii="宋体" w:hAnsi="宋体" w:cs="宋体"/>
          <w:sz w:val="21"/>
          <w:szCs w:val="21"/>
        </w:rPr>
      </w:pPr>
    </w:p>
    <w:p>
      <w:pPr>
        <w:ind w:left="945" w:hanging="945" w:hangingChars="450"/>
        <w:rPr>
          <w:rFonts w:hint="eastAsia" w:ascii="宋体" w:hAnsi="宋体" w:cs="宋体"/>
          <w:sz w:val="21"/>
          <w:szCs w:val="21"/>
        </w:rPr>
      </w:pPr>
    </w:p>
    <w:p>
      <w:pPr>
        <w:ind w:left="945" w:hanging="945" w:hangingChars="450"/>
        <w:rPr>
          <w:rFonts w:hint="eastAsia" w:ascii="宋体" w:hAnsi="宋体" w:cs="宋体"/>
          <w:sz w:val="21"/>
          <w:szCs w:val="21"/>
        </w:rPr>
      </w:pPr>
    </w:p>
    <w:p>
      <w:pPr>
        <w:ind w:left="946" w:leftChars="338" w:firstLine="3780" w:firstLineChars="1800"/>
        <w:rPr>
          <w:rFonts w:hint="eastAsia" w:ascii="宋体" w:hAnsi="宋体" w:cs="宋体"/>
          <w:sz w:val="21"/>
          <w:szCs w:val="21"/>
          <w:u w:val="single"/>
        </w:rPr>
      </w:pPr>
      <w:r>
        <w:rPr>
          <w:rFonts w:hint="eastAsia" w:ascii="宋体" w:hAnsi="宋体" w:cs="宋体"/>
          <w:sz w:val="21"/>
          <w:szCs w:val="21"/>
        </w:rPr>
        <w:t>投标单位：</w:t>
      </w:r>
      <w:r>
        <w:rPr>
          <w:rFonts w:hint="eastAsia" w:ascii="宋体" w:hAnsi="宋体" w:cs="宋体"/>
          <w:sz w:val="21"/>
          <w:szCs w:val="21"/>
          <w:u w:val="single"/>
        </w:rPr>
        <w:t xml:space="preserve">           （盖章）    </w:t>
      </w:r>
    </w:p>
    <w:p>
      <w:pPr>
        <w:ind w:left="946" w:leftChars="338" w:firstLine="3780" w:firstLineChars="1800"/>
        <w:rPr>
          <w:rFonts w:hint="eastAsia" w:ascii="宋体" w:hAnsi="宋体" w:cs="宋体"/>
          <w:sz w:val="21"/>
          <w:szCs w:val="21"/>
          <w:u w:val="single"/>
        </w:rPr>
      </w:pPr>
      <w:r>
        <w:rPr>
          <w:rFonts w:hint="eastAsia" w:ascii="宋体" w:hAnsi="宋体" w:cs="宋体"/>
          <w:sz w:val="21"/>
          <w:szCs w:val="21"/>
        </w:rPr>
        <w:t>法定代表人或委托代理人：</w:t>
      </w:r>
      <w:r>
        <w:rPr>
          <w:rFonts w:hint="eastAsia" w:ascii="宋体" w:hAnsi="宋体" w:cs="宋体"/>
          <w:sz w:val="21"/>
          <w:szCs w:val="21"/>
          <w:u w:val="single"/>
        </w:rPr>
        <w:t>（签名）</w:t>
      </w:r>
    </w:p>
    <w:p>
      <w:pPr>
        <w:ind w:left="946" w:leftChars="338" w:firstLine="3780" w:firstLineChars="1800"/>
        <w:rPr>
          <w:rFonts w:hint="eastAsia" w:ascii="宋体" w:hAnsi="宋体" w:cs="宋体"/>
          <w:sz w:val="21"/>
          <w:szCs w:val="21"/>
        </w:rPr>
      </w:pPr>
      <w:r>
        <w:rPr>
          <w:rFonts w:hint="eastAsia" w:ascii="宋体" w:hAnsi="宋体" w:cs="宋体"/>
          <w:sz w:val="21"/>
          <w:szCs w:val="21"/>
        </w:rPr>
        <w:t xml:space="preserve">日    期：  年   月   日 </w:t>
      </w:r>
    </w:p>
    <w:p>
      <w:pPr>
        <w:ind w:left="946" w:leftChars="338" w:firstLine="3780" w:firstLineChars="1800"/>
        <w:rPr>
          <w:rFonts w:hint="eastAsia" w:ascii="宋体" w:hAnsi="宋体" w:cs="宋体"/>
          <w:sz w:val="21"/>
          <w:szCs w:val="21"/>
        </w:rPr>
      </w:pPr>
    </w:p>
    <w:p>
      <w:pPr>
        <w:ind w:left="946" w:leftChars="338" w:firstLine="3780" w:firstLineChars="1800"/>
        <w:rPr>
          <w:rFonts w:hint="eastAsia" w:ascii="宋体" w:hAnsi="宋体" w:cs="宋体"/>
          <w:sz w:val="21"/>
          <w:szCs w:val="21"/>
        </w:rPr>
      </w:pPr>
    </w:p>
    <w:p>
      <w:pPr>
        <w:ind w:left="946" w:leftChars="338" w:firstLine="3780" w:firstLineChars="1800"/>
        <w:rPr>
          <w:rFonts w:hint="eastAsia" w:ascii="宋体" w:hAnsi="宋体" w:cs="宋体"/>
          <w:sz w:val="21"/>
          <w:szCs w:val="21"/>
        </w:rPr>
      </w:pPr>
    </w:p>
    <w:p>
      <w:pPr>
        <w:ind w:left="946" w:leftChars="338" w:firstLine="3780" w:firstLineChars="1800"/>
        <w:rPr>
          <w:rFonts w:hint="eastAsia" w:ascii="宋体" w:hAnsi="宋体" w:cs="宋体"/>
          <w:sz w:val="21"/>
          <w:szCs w:val="21"/>
        </w:rPr>
      </w:pPr>
    </w:p>
    <w:p>
      <w:pPr>
        <w:ind w:left="946" w:leftChars="338" w:firstLine="3780" w:firstLineChars="1800"/>
        <w:rPr>
          <w:rFonts w:hint="eastAsia" w:ascii="宋体" w:hAnsi="宋体" w:cs="宋体"/>
          <w:sz w:val="21"/>
          <w:szCs w:val="21"/>
        </w:rPr>
      </w:pPr>
    </w:p>
    <w:p>
      <w:pPr>
        <w:rPr>
          <w:rFonts w:hint="eastAsia" w:ascii="宋体" w:hAnsi="宋体" w:cs="宋体"/>
          <w:b/>
          <w:bCs/>
          <w:spacing w:val="-3"/>
          <w:kern w:val="0"/>
          <w:sz w:val="24"/>
        </w:rPr>
      </w:pPr>
      <w:r>
        <w:rPr>
          <w:rFonts w:hint="eastAsia" w:ascii="宋体" w:hAnsi="宋体" w:cs="宋体"/>
          <w:b/>
          <w:bCs/>
          <w:spacing w:val="-3"/>
          <w:kern w:val="0"/>
          <w:sz w:val="24"/>
        </w:rPr>
        <w:t xml:space="preserve">表2：                         </w:t>
      </w:r>
    </w:p>
    <w:p>
      <w:pPr>
        <w:jc w:val="center"/>
        <w:rPr>
          <w:rFonts w:hint="eastAsia" w:ascii="宋体" w:hAnsi="宋体" w:cs="宋体"/>
          <w:b/>
          <w:bCs/>
          <w:spacing w:val="-3"/>
          <w:kern w:val="0"/>
          <w:sz w:val="24"/>
        </w:rPr>
      </w:pPr>
      <w:r>
        <w:rPr>
          <w:rFonts w:hint="eastAsia" w:ascii="宋体" w:hAnsi="宋体" w:cs="宋体"/>
          <w:b/>
          <w:bCs/>
          <w:spacing w:val="-3"/>
          <w:kern w:val="0"/>
          <w:sz w:val="24"/>
        </w:rPr>
        <w:t>拟任本工程主要监理人员情况表</w:t>
      </w:r>
    </w:p>
    <w:tbl>
      <w:tblPr>
        <w:tblStyle w:val="19"/>
        <w:tblW w:w="92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1295"/>
        <w:gridCol w:w="1111"/>
        <w:gridCol w:w="1665"/>
        <w:gridCol w:w="1480"/>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6" w:hRule="atLeast"/>
        </w:trPr>
        <w:tc>
          <w:tcPr>
            <w:tcW w:w="222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pacing w:val="-3"/>
                <w:kern w:val="0"/>
                <w:sz w:val="21"/>
                <w:szCs w:val="21"/>
              </w:rPr>
            </w:pPr>
            <w:r>
              <w:rPr>
                <w:rFonts w:hint="eastAsia" w:ascii="宋体" w:hAnsi="宋体" w:eastAsia="宋体" w:cs="宋体"/>
                <w:spacing w:val="-3"/>
                <w:kern w:val="0"/>
                <w:sz w:val="21"/>
                <w:szCs w:val="21"/>
              </w:rPr>
              <w:t>姓  名</w:t>
            </w:r>
          </w:p>
        </w:tc>
        <w:tc>
          <w:tcPr>
            <w:tcW w:w="129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pacing w:val="-3"/>
                <w:kern w:val="0"/>
                <w:sz w:val="21"/>
                <w:szCs w:val="21"/>
              </w:rPr>
            </w:pPr>
          </w:p>
        </w:tc>
        <w:tc>
          <w:tcPr>
            <w:tcW w:w="111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pacing w:val="-3"/>
                <w:kern w:val="0"/>
                <w:sz w:val="21"/>
                <w:szCs w:val="21"/>
              </w:rPr>
            </w:pPr>
            <w:r>
              <w:rPr>
                <w:rFonts w:hint="eastAsia" w:ascii="宋体" w:hAnsi="宋体" w:eastAsia="宋体" w:cs="宋体"/>
                <w:spacing w:val="-3"/>
                <w:kern w:val="0"/>
                <w:sz w:val="21"/>
                <w:szCs w:val="21"/>
              </w:rPr>
              <w:t>性  别</w:t>
            </w:r>
          </w:p>
        </w:tc>
        <w:tc>
          <w:tcPr>
            <w:tcW w:w="166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pacing w:val="-3"/>
                <w:kern w:val="0"/>
                <w:sz w:val="21"/>
                <w:szCs w:val="21"/>
              </w:rPr>
            </w:pPr>
          </w:p>
        </w:tc>
        <w:tc>
          <w:tcPr>
            <w:tcW w:w="148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pacing w:val="-3"/>
                <w:kern w:val="0"/>
                <w:sz w:val="21"/>
                <w:szCs w:val="21"/>
              </w:rPr>
            </w:pPr>
            <w:r>
              <w:rPr>
                <w:rFonts w:hint="eastAsia" w:ascii="宋体" w:hAnsi="宋体" w:eastAsia="宋体" w:cs="宋体"/>
                <w:spacing w:val="-3"/>
                <w:kern w:val="0"/>
                <w:sz w:val="21"/>
                <w:szCs w:val="21"/>
              </w:rPr>
              <w:t>出生年月</w:t>
            </w:r>
          </w:p>
        </w:tc>
        <w:tc>
          <w:tcPr>
            <w:tcW w:w="148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pacing w:val="-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6" w:hRule="atLeast"/>
        </w:trPr>
        <w:tc>
          <w:tcPr>
            <w:tcW w:w="222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pacing w:val="-3"/>
                <w:kern w:val="0"/>
                <w:sz w:val="21"/>
                <w:szCs w:val="21"/>
              </w:rPr>
            </w:pPr>
            <w:r>
              <w:rPr>
                <w:rFonts w:hint="eastAsia" w:ascii="宋体" w:hAnsi="宋体" w:eastAsia="宋体" w:cs="宋体"/>
                <w:spacing w:val="-3"/>
                <w:kern w:val="0"/>
                <w:sz w:val="21"/>
                <w:szCs w:val="21"/>
              </w:rPr>
              <w:t>职  称</w:t>
            </w:r>
          </w:p>
        </w:tc>
        <w:tc>
          <w:tcPr>
            <w:tcW w:w="129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pacing w:val="-3"/>
                <w:kern w:val="0"/>
                <w:sz w:val="21"/>
                <w:szCs w:val="21"/>
              </w:rPr>
            </w:pPr>
          </w:p>
        </w:tc>
        <w:tc>
          <w:tcPr>
            <w:tcW w:w="111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pacing w:val="-3"/>
                <w:kern w:val="0"/>
                <w:sz w:val="21"/>
                <w:szCs w:val="21"/>
              </w:rPr>
            </w:pPr>
            <w:r>
              <w:rPr>
                <w:rFonts w:hint="eastAsia" w:ascii="宋体" w:hAnsi="宋体" w:eastAsia="宋体" w:cs="宋体"/>
                <w:spacing w:val="-3"/>
                <w:kern w:val="0"/>
                <w:sz w:val="21"/>
                <w:szCs w:val="21"/>
              </w:rPr>
              <w:t>学  历</w:t>
            </w:r>
          </w:p>
        </w:tc>
        <w:tc>
          <w:tcPr>
            <w:tcW w:w="166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pacing w:val="-3"/>
                <w:kern w:val="0"/>
                <w:sz w:val="21"/>
                <w:szCs w:val="21"/>
              </w:rPr>
            </w:pPr>
          </w:p>
        </w:tc>
        <w:tc>
          <w:tcPr>
            <w:tcW w:w="148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pacing w:val="-3"/>
                <w:kern w:val="0"/>
                <w:sz w:val="21"/>
                <w:szCs w:val="21"/>
              </w:rPr>
            </w:pPr>
            <w:r>
              <w:rPr>
                <w:rFonts w:hint="eastAsia" w:ascii="宋体" w:hAnsi="宋体" w:eastAsia="宋体" w:cs="宋体"/>
                <w:spacing w:val="-3"/>
                <w:kern w:val="0"/>
                <w:sz w:val="21"/>
                <w:szCs w:val="21"/>
              </w:rPr>
              <w:t>毕业时间</w:t>
            </w:r>
          </w:p>
        </w:tc>
        <w:tc>
          <w:tcPr>
            <w:tcW w:w="148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pacing w:val="-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6" w:hRule="atLeast"/>
        </w:trPr>
        <w:tc>
          <w:tcPr>
            <w:tcW w:w="222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pacing w:val="-3"/>
                <w:kern w:val="0"/>
                <w:sz w:val="21"/>
                <w:szCs w:val="21"/>
              </w:rPr>
            </w:pPr>
            <w:r>
              <w:rPr>
                <w:rFonts w:hint="eastAsia" w:ascii="宋体" w:hAnsi="宋体" w:eastAsia="宋体" w:cs="宋体"/>
                <w:spacing w:val="-3"/>
                <w:kern w:val="0"/>
                <w:sz w:val="21"/>
                <w:szCs w:val="21"/>
              </w:rPr>
              <w:t>毕业院校</w:t>
            </w:r>
          </w:p>
        </w:tc>
        <w:tc>
          <w:tcPr>
            <w:tcW w:w="240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pacing w:val="-3"/>
                <w:kern w:val="0"/>
                <w:sz w:val="21"/>
                <w:szCs w:val="21"/>
              </w:rPr>
            </w:pPr>
          </w:p>
        </w:tc>
        <w:tc>
          <w:tcPr>
            <w:tcW w:w="166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pacing w:val="-3"/>
                <w:kern w:val="0"/>
                <w:sz w:val="21"/>
                <w:szCs w:val="21"/>
              </w:rPr>
            </w:pPr>
            <w:r>
              <w:rPr>
                <w:rFonts w:hint="eastAsia" w:ascii="宋体" w:hAnsi="宋体" w:eastAsia="宋体" w:cs="宋体"/>
                <w:spacing w:val="-3"/>
                <w:kern w:val="0"/>
                <w:sz w:val="21"/>
                <w:szCs w:val="21"/>
              </w:rPr>
              <w:t>所学专业</w:t>
            </w:r>
          </w:p>
        </w:tc>
        <w:tc>
          <w:tcPr>
            <w:tcW w:w="2961"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pacing w:val="-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222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pacing w:val="-3"/>
                <w:kern w:val="0"/>
                <w:sz w:val="21"/>
                <w:szCs w:val="21"/>
              </w:rPr>
            </w:pPr>
            <w:r>
              <w:rPr>
                <w:rFonts w:hint="eastAsia" w:ascii="宋体" w:hAnsi="宋体" w:eastAsia="宋体" w:cs="宋体"/>
                <w:spacing w:val="-3"/>
                <w:kern w:val="0"/>
                <w:sz w:val="21"/>
                <w:szCs w:val="21"/>
              </w:rPr>
              <w:t>监理专业</w:t>
            </w:r>
          </w:p>
        </w:tc>
        <w:tc>
          <w:tcPr>
            <w:tcW w:w="240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pacing w:val="-3"/>
                <w:kern w:val="0"/>
                <w:sz w:val="21"/>
                <w:szCs w:val="21"/>
              </w:rPr>
            </w:pPr>
          </w:p>
        </w:tc>
        <w:tc>
          <w:tcPr>
            <w:tcW w:w="166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pacing w:val="-3"/>
                <w:kern w:val="0"/>
                <w:sz w:val="21"/>
                <w:szCs w:val="21"/>
              </w:rPr>
            </w:pPr>
          </w:p>
        </w:tc>
        <w:tc>
          <w:tcPr>
            <w:tcW w:w="2961"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pacing w:val="-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2220" w:type="dxa"/>
            <w:vAlign w:val="center"/>
          </w:tcPr>
          <w:p>
            <w:pPr>
              <w:keepNext w:val="0"/>
              <w:keepLines w:val="0"/>
              <w:suppressLineNumbers w:val="0"/>
              <w:autoSpaceDE w:val="0"/>
              <w:autoSpaceDN w:val="0"/>
              <w:adjustRightInd w:val="0"/>
              <w:snapToGrid w:val="0"/>
              <w:spacing w:before="0" w:beforeAutospacing="0" w:after="0" w:afterAutospacing="0"/>
              <w:ind w:left="0" w:right="0" w:firstLine="234"/>
              <w:rPr>
                <w:rFonts w:hint="eastAsia" w:ascii="宋体" w:hAnsi="宋体" w:eastAsia="宋体" w:cs="宋体"/>
                <w:spacing w:val="-3"/>
                <w:kern w:val="0"/>
                <w:sz w:val="21"/>
                <w:szCs w:val="21"/>
              </w:rPr>
            </w:pPr>
            <w:r>
              <w:rPr>
                <w:rFonts w:hint="eastAsia" w:ascii="宋体" w:hAnsi="宋体" w:eastAsia="宋体" w:cs="宋体"/>
                <w:spacing w:val="-3"/>
                <w:kern w:val="0"/>
                <w:sz w:val="21"/>
                <w:szCs w:val="21"/>
              </w:rPr>
              <w:t>工作年限</w:t>
            </w:r>
          </w:p>
        </w:tc>
        <w:tc>
          <w:tcPr>
            <w:tcW w:w="240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pacing w:val="-3"/>
                <w:kern w:val="0"/>
                <w:sz w:val="21"/>
                <w:szCs w:val="21"/>
              </w:rPr>
            </w:pPr>
          </w:p>
        </w:tc>
        <w:tc>
          <w:tcPr>
            <w:tcW w:w="166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pacing w:val="-3"/>
                <w:kern w:val="0"/>
                <w:sz w:val="21"/>
                <w:szCs w:val="21"/>
              </w:rPr>
            </w:pPr>
            <w:r>
              <w:rPr>
                <w:rFonts w:hint="eastAsia" w:ascii="宋体" w:hAnsi="宋体" w:eastAsia="宋体" w:cs="宋体"/>
                <w:spacing w:val="-3"/>
                <w:kern w:val="0"/>
                <w:sz w:val="21"/>
                <w:szCs w:val="21"/>
              </w:rPr>
              <w:t>从事监理</w:t>
            </w:r>
          </w:p>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pacing w:val="-3"/>
                <w:kern w:val="0"/>
                <w:sz w:val="21"/>
                <w:szCs w:val="21"/>
              </w:rPr>
            </w:pPr>
            <w:r>
              <w:rPr>
                <w:rFonts w:hint="eastAsia" w:ascii="宋体" w:hAnsi="宋体" w:eastAsia="宋体" w:cs="宋体"/>
                <w:spacing w:val="-3"/>
                <w:kern w:val="0"/>
                <w:sz w:val="21"/>
                <w:szCs w:val="21"/>
              </w:rPr>
              <w:t>工作年限</w:t>
            </w:r>
          </w:p>
        </w:tc>
        <w:tc>
          <w:tcPr>
            <w:tcW w:w="2961"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pacing w:val="-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6" w:hRule="atLeast"/>
        </w:trPr>
        <w:tc>
          <w:tcPr>
            <w:tcW w:w="4626"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firstLine="234"/>
              <w:rPr>
                <w:rFonts w:hint="eastAsia" w:ascii="宋体" w:hAnsi="宋体" w:eastAsia="宋体" w:cs="宋体"/>
                <w:spacing w:val="-3"/>
                <w:kern w:val="0"/>
                <w:sz w:val="21"/>
                <w:szCs w:val="21"/>
              </w:rPr>
            </w:pPr>
            <w:r>
              <w:rPr>
                <w:rFonts w:hint="eastAsia" w:ascii="宋体" w:hAnsi="宋体" w:eastAsia="宋体" w:cs="宋体"/>
                <w:spacing w:val="-3"/>
                <w:kern w:val="0"/>
                <w:sz w:val="21"/>
                <w:szCs w:val="21"/>
              </w:rPr>
              <w:t>拟在本工程中承担的职务</w:t>
            </w:r>
          </w:p>
        </w:tc>
        <w:tc>
          <w:tcPr>
            <w:tcW w:w="4626"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pacing w:val="-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6" w:hRule="atLeast"/>
        </w:trPr>
        <w:tc>
          <w:tcPr>
            <w:tcW w:w="4626"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firstLine="234"/>
              <w:rPr>
                <w:rFonts w:hint="eastAsia" w:ascii="宋体" w:hAnsi="宋体" w:eastAsia="宋体" w:cs="宋体"/>
                <w:spacing w:val="-3"/>
                <w:kern w:val="0"/>
                <w:sz w:val="21"/>
                <w:szCs w:val="21"/>
              </w:rPr>
            </w:pPr>
            <w:r>
              <w:rPr>
                <w:rFonts w:hint="eastAsia" w:ascii="宋体" w:hAnsi="宋体" w:eastAsia="宋体" w:cs="宋体"/>
                <w:spacing w:val="-3"/>
                <w:kern w:val="0"/>
                <w:sz w:val="21"/>
                <w:szCs w:val="21"/>
              </w:rPr>
              <w:t>总监理工程师岗位资格证书编号</w:t>
            </w:r>
          </w:p>
        </w:tc>
        <w:tc>
          <w:tcPr>
            <w:tcW w:w="4626"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pacing w:val="-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6" w:hRule="atLeast"/>
        </w:trPr>
        <w:tc>
          <w:tcPr>
            <w:tcW w:w="4626"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firstLine="234"/>
              <w:rPr>
                <w:rFonts w:hint="eastAsia" w:ascii="宋体" w:hAnsi="宋体" w:eastAsia="宋体" w:cs="宋体"/>
                <w:spacing w:val="-3"/>
                <w:kern w:val="0"/>
                <w:sz w:val="21"/>
                <w:szCs w:val="21"/>
              </w:rPr>
            </w:pPr>
            <w:r>
              <w:rPr>
                <w:rFonts w:hint="eastAsia" w:ascii="宋体" w:hAnsi="宋体" w:eastAsia="宋体" w:cs="宋体"/>
                <w:spacing w:val="-3"/>
                <w:kern w:val="0"/>
                <w:sz w:val="21"/>
                <w:szCs w:val="21"/>
              </w:rPr>
              <w:t>监理工程师注册资格证书编号</w:t>
            </w:r>
          </w:p>
        </w:tc>
        <w:tc>
          <w:tcPr>
            <w:tcW w:w="4626"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pacing w:val="-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6" w:hRule="atLeast"/>
        </w:trPr>
        <w:tc>
          <w:tcPr>
            <w:tcW w:w="9252" w:type="dxa"/>
            <w:gridSpan w:val="6"/>
            <w:vAlign w:val="center"/>
          </w:tcPr>
          <w:p>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spacing w:val="-3"/>
                <w:kern w:val="0"/>
                <w:sz w:val="21"/>
                <w:szCs w:val="21"/>
              </w:rPr>
            </w:pPr>
            <w:r>
              <w:rPr>
                <w:rFonts w:hint="eastAsia" w:ascii="宋体" w:hAnsi="宋体" w:eastAsia="宋体" w:cs="宋体"/>
                <w:spacing w:val="-3"/>
                <w:kern w:val="0"/>
                <w:sz w:val="21"/>
                <w:szCs w:val="21"/>
              </w:rPr>
              <w:t>主要工作经历及业绩：</w:t>
            </w:r>
          </w:p>
          <w:p>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spacing w:val="-3"/>
                <w:kern w:val="0"/>
                <w:sz w:val="21"/>
                <w:szCs w:val="21"/>
              </w:rPr>
            </w:pPr>
          </w:p>
          <w:p>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spacing w:val="-3"/>
                <w:kern w:val="0"/>
                <w:sz w:val="21"/>
                <w:szCs w:val="21"/>
              </w:rPr>
            </w:pPr>
          </w:p>
          <w:p>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spacing w:val="-3"/>
                <w:kern w:val="0"/>
                <w:sz w:val="21"/>
                <w:szCs w:val="21"/>
              </w:rPr>
            </w:pPr>
          </w:p>
          <w:p>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spacing w:val="-3"/>
                <w:kern w:val="0"/>
                <w:sz w:val="21"/>
                <w:szCs w:val="21"/>
              </w:rPr>
            </w:pPr>
          </w:p>
          <w:p>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spacing w:val="-3"/>
                <w:kern w:val="0"/>
                <w:sz w:val="21"/>
                <w:szCs w:val="21"/>
              </w:rPr>
            </w:pPr>
          </w:p>
          <w:p>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s="宋体"/>
                <w:spacing w:val="-3"/>
                <w:kern w:val="0"/>
                <w:sz w:val="21"/>
                <w:szCs w:val="21"/>
              </w:rPr>
            </w:pPr>
          </w:p>
        </w:tc>
      </w:tr>
    </w:tbl>
    <w:p>
      <w:pPr>
        <w:rPr>
          <w:rFonts w:hint="eastAsia" w:ascii="宋体" w:hAnsi="宋体" w:cs="宋体"/>
          <w:sz w:val="21"/>
          <w:szCs w:val="21"/>
        </w:rPr>
      </w:pPr>
    </w:p>
    <w:p>
      <w:pPr>
        <w:rPr>
          <w:rFonts w:hint="eastAsia" w:ascii="宋体" w:hAnsi="宋体" w:cs="宋体"/>
          <w:sz w:val="21"/>
          <w:szCs w:val="21"/>
        </w:rPr>
      </w:pPr>
      <w:r>
        <w:rPr>
          <w:rFonts w:hint="eastAsia" w:ascii="宋体" w:hAnsi="宋体" w:cs="宋体"/>
          <w:sz w:val="21"/>
          <w:szCs w:val="21"/>
        </w:rPr>
        <w:t>说明：</w:t>
      </w:r>
      <w:r>
        <w:rPr>
          <w:rFonts w:hint="eastAsia" w:ascii="宋体" w:hAnsi="宋体" w:cs="宋体"/>
          <w:sz w:val="21"/>
          <w:szCs w:val="21"/>
          <w:lang w:val="en-US" w:eastAsia="zh-CN"/>
        </w:rPr>
        <w:t xml:space="preserve"> </w:t>
      </w:r>
      <w:r>
        <w:rPr>
          <w:rFonts w:hint="eastAsia" w:ascii="宋体" w:hAnsi="宋体" w:cs="宋体"/>
          <w:sz w:val="21"/>
          <w:szCs w:val="21"/>
        </w:rPr>
        <w:t>1、“主要人员”是指总监理工程师、监理工程师等。</w:t>
      </w:r>
    </w:p>
    <w:p>
      <w:pPr>
        <w:numPr>
          <w:ilvl w:val="0"/>
          <w:numId w:val="8"/>
        </w:numPr>
        <w:ind w:left="1015" w:leftChars="250" w:hanging="315" w:hangingChars="150"/>
        <w:rPr>
          <w:rFonts w:hint="eastAsia" w:ascii="宋体" w:hAnsi="宋体" w:cs="宋体"/>
          <w:sz w:val="21"/>
          <w:szCs w:val="21"/>
        </w:rPr>
      </w:pPr>
      <w:r>
        <w:rPr>
          <w:rFonts w:hint="eastAsia" w:ascii="宋体" w:hAnsi="宋体" w:cs="宋体"/>
          <w:sz w:val="21"/>
          <w:szCs w:val="21"/>
        </w:rPr>
        <w:t>本表应相应附有资格证书、注册证书、岗位证书、业绩证明材料等复印件。</w:t>
      </w:r>
      <w:bookmarkStart w:id="564" w:name="_Toc70571636"/>
      <w:bookmarkStart w:id="565" w:name="_Toc57939231"/>
      <w:bookmarkStart w:id="566" w:name="_Toc111559223"/>
      <w:bookmarkStart w:id="567" w:name="_Toc78435552"/>
      <w:bookmarkStart w:id="568" w:name="_Toc78435738"/>
      <w:bookmarkStart w:id="569" w:name="_Toc57936673"/>
      <w:bookmarkStart w:id="570" w:name="_Toc57936342"/>
    </w:p>
    <w:p>
      <w:pPr>
        <w:numPr>
          <w:ilvl w:val="0"/>
          <w:numId w:val="0"/>
        </w:numPr>
        <w:ind w:leftChars="100"/>
        <w:rPr>
          <w:rFonts w:hint="eastAsia" w:ascii="宋体" w:hAnsi="宋体" w:cs="宋体"/>
          <w:sz w:val="21"/>
          <w:szCs w:val="21"/>
        </w:rPr>
      </w:pPr>
    </w:p>
    <w:p>
      <w:pPr>
        <w:ind w:left="946" w:leftChars="338" w:firstLine="3780" w:firstLineChars="1800"/>
        <w:rPr>
          <w:rFonts w:hint="eastAsia" w:ascii="宋体" w:hAnsi="宋体" w:cs="宋体"/>
          <w:sz w:val="21"/>
          <w:szCs w:val="21"/>
          <w:u w:val="single"/>
        </w:rPr>
      </w:pPr>
      <w:r>
        <w:rPr>
          <w:rFonts w:hint="eastAsia" w:ascii="宋体" w:hAnsi="宋体" w:cs="宋体"/>
          <w:sz w:val="21"/>
          <w:szCs w:val="21"/>
        </w:rPr>
        <w:t>投标单位：</w:t>
      </w:r>
      <w:r>
        <w:rPr>
          <w:rFonts w:hint="eastAsia" w:ascii="宋体" w:hAnsi="宋体" w:cs="宋体"/>
          <w:sz w:val="21"/>
          <w:szCs w:val="21"/>
          <w:u w:val="single"/>
        </w:rPr>
        <w:t xml:space="preserve">           （盖章）         </w:t>
      </w:r>
    </w:p>
    <w:p>
      <w:pPr>
        <w:ind w:left="946" w:leftChars="338" w:firstLine="3780" w:firstLineChars="1800"/>
        <w:rPr>
          <w:rFonts w:hint="eastAsia" w:ascii="宋体" w:hAnsi="宋体" w:cs="宋体"/>
          <w:sz w:val="21"/>
          <w:szCs w:val="21"/>
          <w:u w:val="single"/>
        </w:rPr>
      </w:pPr>
      <w:r>
        <w:rPr>
          <w:rFonts w:hint="eastAsia" w:ascii="宋体" w:hAnsi="宋体" w:cs="宋体"/>
          <w:sz w:val="21"/>
          <w:szCs w:val="21"/>
        </w:rPr>
        <w:t>法定代表人或委托代理人：</w:t>
      </w:r>
      <w:r>
        <w:rPr>
          <w:rFonts w:hint="eastAsia" w:ascii="宋体" w:hAnsi="宋体" w:cs="宋体"/>
          <w:sz w:val="21"/>
          <w:szCs w:val="21"/>
          <w:u w:val="single"/>
        </w:rPr>
        <w:t xml:space="preserve"> （签名）     </w:t>
      </w:r>
    </w:p>
    <w:p>
      <w:pPr>
        <w:ind w:left="946" w:leftChars="338" w:firstLine="3780" w:firstLineChars="1800"/>
        <w:jc w:val="center"/>
        <w:rPr>
          <w:rFonts w:hint="eastAsia" w:ascii="宋体" w:hAnsi="宋体" w:cs="宋体"/>
          <w:sz w:val="21"/>
          <w:szCs w:val="21"/>
        </w:rPr>
      </w:pPr>
      <w:r>
        <w:rPr>
          <w:rFonts w:hint="eastAsia" w:ascii="宋体" w:hAnsi="宋体" w:cs="宋体"/>
          <w:sz w:val="21"/>
          <w:szCs w:val="21"/>
        </w:rPr>
        <w:t>日    期：  年   月   日</w:t>
      </w:r>
      <w:bookmarkStart w:id="571" w:name="_Toc359532384"/>
      <w:bookmarkStart w:id="572" w:name="_Toc969"/>
    </w:p>
    <w:p>
      <w:pPr>
        <w:ind w:left="946" w:leftChars="338" w:firstLine="3780" w:firstLineChars="1800"/>
        <w:jc w:val="center"/>
        <w:rPr>
          <w:rFonts w:hint="eastAsia" w:ascii="宋体" w:hAnsi="宋体" w:cs="宋体"/>
          <w:sz w:val="21"/>
          <w:szCs w:val="21"/>
        </w:rPr>
      </w:pPr>
    </w:p>
    <w:p>
      <w:pPr>
        <w:ind w:left="946" w:leftChars="338" w:firstLine="3780" w:firstLineChars="1800"/>
        <w:jc w:val="center"/>
        <w:rPr>
          <w:rFonts w:hint="eastAsia" w:ascii="宋体" w:hAnsi="宋体" w:cs="宋体"/>
          <w:sz w:val="21"/>
          <w:szCs w:val="21"/>
        </w:rPr>
      </w:pPr>
    </w:p>
    <w:p>
      <w:pPr>
        <w:ind w:left="946" w:leftChars="338" w:firstLine="3780" w:firstLineChars="1800"/>
        <w:jc w:val="center"/>
        <w:rPr>
          <w:rFonts w:hint="eastAsia" w:ascii="宋体" w:hAnsi="宋体" w:cs="宋体"/>
          <w:sz w:val="21"/>
          <w:szCs w:val="21"/>
        </w:rPr>
      </w:pPr>
    </w:p>
    <w:p>
      <w:pPr>
        <w:ind w:left="946" w:leftChars="338" w:firstLine="3780" w:firstLineChars="1800"/>
        <w:jc w:val="center"/>
        <w:rPr>
          <w:rFonts w:hint="eastAsia" w:ascii="宋体" w:hAnsi="宋体" w:cs="宋体"/>
          <w:sz w:val="21"/>
          <w:szCs w:val="21"/>
        </w:rPr>
      </w:pPr>
    </w:p>
    <w:p>
      <w:pPr>
        <w:ind w:left="946" w:leftChars="338" w:firstLine="3780" w:firstLineChars="1800"/>
        <w:jc w:val="center"/>
        <w:rPr>
          <w:rFonts w:hint="eastAsia" w:ascii="宋体" w:hAnsi="宋体" w:cs="宋体"/>
          <w:sz w:val="21"/>
          <w:szCs w:val="21"/>
        </w:rPr>
      </w:pPr>
    </w:p>
    <w:p>
      <w:pPr>
        <w:ind w:left="946" w:leftChars="338" w:firstLine="3780" w:firstLineChars="1800"/>
        <w:jc w:val="center"/>
        <w:rPr>
          <w:rFonts w:hint="eastAsia" w:ascii="宋体" w:hAnsi="宋体" w:cs="宋体"/>
          <w:sz w:val="21"/>
          <w:szCs w:val="21"/>
        </w:rPr>
      </w:pPr>
    </w:p>
    <w:p>
      <w:pPr>
        <w:ind w:left="946" w:leftChars="338" w:firstLine="3780" w:firstLineChars="1800"/>
        <w:jc w:val="center"/>
        <w:rPr>
          <w:rFonts w:hint="eastAsia" w:ascii="宋体" w:hAnsi="宋体" w:cs="宋体"/>
          <w:sz w:val="21"/>
          <w:szCs w:val="21"/>
        </w:rPr>
      </w:pPr>
    </w:p>
    <w:p>
      <w:pPr>
        <w:ind w:left="946" w:leftChars="338" w:firstLine="3780" w:firstLineChars="1800"/>
        <w:jc w:val="center"/>
        <w:rPr>
          <w:rFonts w:hint="eastAsia" w:ascii="宋体" w:hAnsi="宋体" w:cs="宋体"/>
          <w:sz w:val="21"/>
          <w:szCs w:val="21"/>
        </w:rPr>
      </w:pPr>
    </w:p>
    <w:p>
      <w:pPr>
        <w:rPr>
          <w:rFonts w:hint="eastAsia" w:ascii="宋体" w:hAnsi="宋体" w:cs="宋体"/>
          <w:sz w:val="21"/>
          <w:szCs w:val="21"/>
        </w:rPr>
      </w:pPr>
    </w:p>
    <w:p>
      <w:pPr>
        <w:jc w:val="center"/>
        <w:rPr>
          <w:rFonts w:hint="eastAsia" w:ascii="宋体" w:hAnsi="宋体" w:cs="宋体"/>
          <w:sz w:val="30"/>
          <w:szCs w:val="30"/>
        </w:rPr>
      </w:pPr>
      <w:r>
        <w:rPr>
          <w:rFonts w:hint="eastAsia" w:ascii="宋体" w:hAnsi="宋体" w:cs="宋体"/>
          <w:sz w:val="30"/>
          <w:szCs w:val="30"/>
        </w:rPr>
        <w:t>五、 监理大纲</w:t>
      </w:r>
      <w:bookmarkEnd w:id="564"/>
      <w:bookmarkEnd w:id="565"/>
      <w:bookmarkEnd w:id="566"/>
      <w:bookmarkEnd w:id="567"/>
      <w:bookmarkEnd w:id="568"/>
      <w:bookmarkEnd w:id="569"/>
      <w:bookmarkEnd w:id="570"/>
      <w:bookmarkEnd w:id="571"/>
      <w:bookmarkEnd w:id="572"/>
    </w:p>
    <w:p>
      <w:pPr>
        <w:spacing w:line="480" w:lineRule="auto"/>
        <w:ind w:firstLine="570"/>
        <w:rPr>
          <w:rFonts w:hint="eastAsia" w:ascii="宋体" w:hAnsi="宋体" w:cs="宋体"/>
          <w:sz w:val="21"/>
          <w:szCs w:val="21"/>
        </w:rPr>
      </w:pPr>
      <w:bookmarkStart w:id="573" w:name="_Toc78435739"/>
      <w:bookmarkStart w:id="574" w:name="_Toc78435553"/>
      <w:bookmarkStart w:id="575" w:name="_Toc57939232"/>
      <w:bookmarkStart w:id="576" w:name="_Toc111559224"/>
      <w:bookmarkStart w:id="577" w:name="_Toc57936674"/>
      <w:bookmarkStart w:id="578" w:name="_Toc70571637"/>
      <w:bookmarkStart w:id="579" w:name="_Toc57936343"/>
      <w:r>
        <w:rPr>
          <w:rFonts w:hint="eastAsia" w:ascii="宋体" w:hAnsi="宋体" w:cs="宋体"/>
          <w:sz w:val="21"/>
          <w:szCs w:val="21"/>
        </w:rPr>
        <w:t>监理大纲应包括监理目标办法、进度控制措施和方法、质量控制措施和方法、保证旁站监理措施和方法、造价控制措施和方法、文明、安全控制措施和方法、工作协调措施和方法、合同和信息管理和方法、对本工程的建议等内容及下列内容：</w:t>
      </w:r>
    </w:p>
    <w:p>
      <w:pPr>
        <w:spacing w:line="480" w:lineRule="auto"/>
        <w:ind w:firstLine="570"/>
        <w:rPr>
          <w:rFonts w:hint="eastAsia" w:ascii="宋体" w:hAnsi="宋体" w:cs="宋体"/>
          <w:sz w:val="21"/>
          <w:szCs w:val="21"/>
        </w:rPr>
      </w:pPr>
      <w:r>
        <w:rPr>
          <w:rFonts w:hint="eastAsia" w:ascii="宋体" w:hAnsi="宋体" w:cs="宋体"/>
          <w:sz w:val="21"/>
          <w:szCs w:val="21"/>
        </w:rPr>
        <w:t>一、监理工程概况；</w:t>
      </w:r>
    </w:p>
    <w:p>
      <w:pPr>
        <w:spacing w:line="480" w:lineRule="auto"/>
        <w:ind w:firstLine="570"/>
        <w:rPr>
          <w:rFonts w:hint="eastAsia" w:ascii="宋体" w:hAnsi="宋体" w:cs="宋体"/>
          <w:sz w:val="21"/>
          <w:szCs w:val="21"/>
        </w:rPr>
      </w:pPr>
      <w:r>
        <w:rPr>
          <w:rFonts w:hint="eastAsia" w:ascii="宋体" w:hAnsi="宋体" w:cs="宋体"/>
          <w:sz w:val="21"/>
          <w:szCs w:val="21"/>
        </w:rPr>
        <w:t>二、监理范围和服务内容，监理依据；</w:t>
      </w:r>
    </w:p>
    <w:p>
      <w:pPr>
        <w:spacing w:line="480" w:lineRule="auto"/>
        <w:ind w:firstLine="570"/>
        <w:rPr>
          <w:rFonts w:hint="eastAsia" w:ascii="宋体" w:hAnsi="宋体" w:cs="宋体"/>
          <w:sz w:val="21"/>
          <w:szCs w:val="21"/>
        </w:rPr>
      </w:pPr>
      <w:r>
        <w:rPr>
          <w:rFonts w:hint="eastAsia" w:ascii="宋体" w:hAnsi="宋体" w:cs="宋体"/>
          <w:sz w:val="21"/>
          <w:szCs w:val="21"/>
        </w:rPr>
        <w:t>三、监理机构设置（框图）、组成人员名单，监理人员岗位职责；</w:t>
      </w:r>
    </w:p>
    <w:p>
      <w:pPr>
        <w:spacing w:line="480" w:lineRule="auto"/>
        <w:ind w:firstLine="570"/>
        <w:rPr>
          <w:rFonts w:hint="eastAsia" w:ascii="宋体" w:hAnsi="宋体" w:cs="宋体"/>
          <w:sz w:val="21"/>
          <w:szCs w:val="21"/>
        </w:rPr>
      </w:pPr>
      <w:r>
        <w:rPr>
          <w:rFonts w:hint="eastAsia" w:ascii="宋体" w:hAnsi="宋体" w:cs="宋体"/>
          <w:sz w:val="21"/>
          <w:szCs w:val="21"/>
        </w:rPr>
        <w:t>四、监理工作程序、方法和制度；</w:t>
      </w:r>
    </w:p>
    <w:p>
      <w:pPr>
        <w:spacing w:line="480" w:lineRule="auto"/>
        <w:ind w:firstLine="570"/>
        <w:rPr>
          <w:rFonts w:hint="eastAsia" w:ascii="宋体" w:hAnsi="宋体" w:cs="宋体"/>
          <w:sz w:val="21"/>
          <w:szCs w:val="21"/>
        </w:rPr>
      </w:pPr>
      <w:r>
        <w:rPr>
          <w:rFonts w:hint="eastAsia" w:ascii="宋体" w:hAnsi="宋体" w:cs="宋体"/>
          <w:sz w:val="21"/>
          <w:szCs w:val="21"/>
        </w:rPr>
        <w:t>五、监理人员进场工作计划表；</w:t>
      </w:r>
    </w:p>
    <w:p>
      <w:pPr>
        <w:spacing w:line="480" w:lineRule="auto"/>
        <w:ind w:firstLine="570"/>
        <w:rPr>
          <w:rFonts w:hint="eastAsia" w:ascii="宋体" w:hAnsi="宋体" w:cs="宋体"/>
          <w:sz w:val="21"/>
          <w:szCs w:val="21"/>
        </w:rPr>
      </w:pPr>
      <w:r>
        <w:rPr>
          <w:rFonts w:hint="eastAsia" w:ascii="宋体" w:hAnsi="宋体" w:cs="宋体"/>
          <w:sz w:val="21"/>
          <w:szCs w:val="21"/>
        </w:rPr>
        <w:t>六、质量、安全、投资、进度、环境控制措施；</w:t>
      </w:r>
    </w:p>
    <w:p>
      <w:pPr>
        <w:spacing w:line="480" w:lineRule="auto"/>
        <w:ind w:firstLine="570"/>
        <w:rPr>
          <w:rFonts w:hint="eastAsia" w:ascii="宋体" w:hAnsi="宋体" w:cs="宋体"/>
          <w:sz w:val="21"/>
          <w:szCs w:val="21"/>
        </w:rPr>
      </w:pPr>
      <w:r>
        <w:rPr>
          <w:rFonts w:hint="eastAsia" w:ascii="宋体" w:hAnsi="宋体" w:cs="宋体"/>
          <w:sz w:val="21"/>
          <w:szCs w:val="21"/>
        </w:rPr>
        <w:t>七、合同、信息管理方案；</w:t>
      </w:r>
    </w:p>
    <w:p>
      <w:pPr>
        <w:spacing w:line="480" w:lineRule="auto"/>
        <w:ind w:firstLine="570"/>
        <w:rPr>
          <w:rFonts w:hint="eastAsia" w:ascii="宋体" w:hAnsi="宋体" w:cs="宋体"/>
          <w:sz w:val="21"/>
          <w:szCs w:val="21"/>
        </w:rPr>
      </w:pPr>
      <w:r>
        <w:rPr>
          <w:rFonts w:hint="eastAsia" w:ascii="宋体" w:hAnsi="宋体" w:cs="宋体"/>
          <w:sz w:val="21"/>
          <w:szCs w:val="21"/>
        </w:rPr>
        <w:t>八、组织协调内容及措施；</w:t>
      </w:r>
    </w:p>
    <w:p>
      <w:pPr>
        <w:spacing w:line="480" w:lineRule="auto"/>
        <w:ind w:firstLine="570"/>
        <w:rPr>
          <w:rFonts w:hint="eastAsia" w:ascii="宋体" w:hAnsi="宋体" w:cs="宋体"/>
          <w:sz w:val="21"/>
          <w:szCs w:val="21"/>
        </w:rPr>
      </w:pPr>
      <w:r>
        <w:rPr>
          <w:rFonts w:hint="eastAsia" w:ascii="宋体" w:hAnsi="宋体" w:cs="宋体"/>
          <w:sz w:val="21"/>
          <w:szCs w:val="21"/>
        </w:rPr>
        <w:t>九、监理工作重点与难点分析及对策；</w:t>
      </w:r>
    </w:p>
    <w:p>
      <w:pPr>
        <w:spacing w:line="480" w:lineRule="auto"/>
        <w:ind w:firstLine="570"/>
        <w:rPr>
          <w:rFonts w:hint="eastAsia" w:ascii="宋体" w:hAnsi="宋体" w:cs="宋体"/>
          <w:sz w:val="21"/>
          <w:szCs w:val="21"/>
        </w:rPr>
      </w:pPr>
      <w:r>
        <w:rPr>
          <w:rFonts w:hint="eastAsia" w:ascii="宋体" w:hAnsi="宋体" w:cs="宋体"/>
          <w:sz w:val="21"/>
          <w:szCs w:val="21"/>
        </w:rPr>
        <w:t>十、拟投入的监理设施、设备及配置计划。</w:t>
      </w:r>
    </w:p>
    <w:p>
      <w:pPr>
        <w:spacing w:line="480" w:lineRule="auto"/>
        <w:ind w:firstLine="570"/>
        <w:rPr>
          <w:rFonts w:hint="eastAsia" w:ascii="宋体" w:hAnsi="宋体" w:cs="宋体"/>
          <w:sz w:val="21"/>
          <w:szCs w:val="21"/>
        </w:rPr>
      </w:pPr>
    </w:p>
    <w:p>
      <w:pPr>
        <w:spacing w:line="480" w:lineRule="auto"/>
        <w:ind w:firstLine="570"/>
        <w:rPr>
          <w:rFonts w:hint="eastAsia" w:ascii="宋体" w:hAnsi="宋体" w:cs="宋体"/>
          <w:sz w:val="21"/>
          <w:szCs w:val="21"/>
        </w:rPr>
      </w:pPr>
    </w:p>
    <w:p>
      <w:pPr>
        <w:spacing w:line="480" w:lineRule="auto"/>
        <w:ind w:firstLine="570"/>
        <w:rPr>
          <w:rFonts w:hint="eastAsia" w:ascii="宋体" w:hAnsi="宋体" w:cs="宋体"/>
          <w:sz w:val="21"/>
          <w:szCs w:val="21"/>
        </w:rPr>
      </w:pPr>
    </w:p>
    <w:p>
      <w:pPr>
        <w:spacing w:line="480" w:lineRule="auto"/>
        <w:ind w:firstLine="570"/>
        <w:rPr>
          <w:rFonts w:hint="eastAsia" w:ascii="宋体" w:hAnsi="宋体" w:cs="宋体"/>
          <w:sz w:val="21"/>
          <w:szCs w:val="21"/>
        </w:rPr>
      </w:pPr>
    </w:p>
    <w:p>
      <w:pPr>
        <w:spacing w:line="480" w:lineRule="auto"/>
        <w:ind w:firstLine="570"/>
        <w:rPr>
          <w:rFonts w:hint="eastAsia" w:ascii="宋体" w:hAnsi="宋体" w:cs="宋体"/>
          <w:sz w:val="21"/>
          <w:szCs w:val="21"/>
        </w:rPr>
      </w:pPr>
    </w:p>
    <w:p>
      <w:pPr>
        <w:spacing w:line="480" w:lineRule="auto"/>
        <w:ind w:firstLine="570"/>
        <w:rPr>
          <w:rFonts w:hint="eastAsia" w:ascii="宋体" w:hAnsi="宋体" w:cs="宋体"/>
          <w:sz w:val="21"/>
          <w:szCs w:val="21"/>
        </w:rPr>
      </w:pPr>
    </w:p>
    <w:p>
      <w:pPr>
        <w:spacing w:line="480" w:lineRule="auto"/>
        <w:ind w:firstLine="570"/>
        <w:rPr>
          <w:rFonts w:hint="eastAsia" w:ascii="宋体" w:hAnsi="宋体" w:cs="宋体"/>
          <w:sz w:val="24"/>
        </w:rPr>
      </w:pPr>
    </w:p>
    <w:p>
      <w:pPr>
        <w:spacing w:line="480" w:lineRule="auto"/>
        <w:ind w:firstLine="570"/>
        <w:rPr>
          <w:rFonts w:hint="eastAsia" w:ascii="宋体" w:hAnsi="宋体" w:cs="宋体"/>
          <w:sz w:val="24"/>
        </w:rPr>
      </w:pPr>
    </w:p>
    <w:p>
      <w:pPr>
        <w:spacing w:line="480" w:lineRule="auto"/>
        <w:jc w:val="center"/>
        <w:rPr>
          <w:rFonts w:hint="eastAsia" w:ascii="宋体" w:hAnsi="宋体" w:cs="宋体"/>
          <w:b/>
          <w:bCs/>
          <w:sz w:val="30"/>
          <w:szCs w:val="30"/>
        </w:rPr>
      </w:pPr>
      <w:r>
        <w:rPr>
          <w:rFonts w:hint="eastAsia" w:ascii="宋体" w:hAnsi="宋体" w:cs="宋体"/>
          <w:b/>
          <w:bCs/>
          <w:sz w:val="30"/>
          <w:szCs w:val="30"/>
        </w:rPr>
        <w:t>六、其他资料</w:t>
      </w:r>
    </w:p>
    <w:p>
      <w:pPr>
        <w:numPr>
          <w:ilvl w:val="0"/>
          <w:numId w:val="9"/>
        </w:numPr>
        <w:spacing w:line="480" w:lineRule="auto"/>
        <w:ind w:firstLine="570"/>
        <w:jc w:val="left"/>
        <w:rPr>
          <w:rFonts w:hint="eastAsia" w:ascii="宋体" w:hAnsi="宋体" w:cs="宋体"/>
          <w:b/>
          <w:bCs/>
          <w:sz w:val="21"/>
          <w:szCs w:val="21"/>
        </w:rPr>
      </w:pPr>
      <w:r>
        <w:rPr>
          <w:rFonts w:hint="eastAsia" w:ascii="宋体" w:hAnsi="宋体" w:cs="宋体"/>
          <w:b/>
          <w:bCs/>
          <w:sz w:val="21"/>
          <w:szCs w:val="21"/>
        </w:rPr>
        <w:t>对招标文件规定的承诺要求等作出的响应承诺，格式由投标人自拟。落款加盖单位章并由法定代表人或委托代理人签字。</w:t>
      </w:r>
    </w:p>
    <w:p>
      <w:pPr>
        <w:numPr>
          <w:ilvl w:val="0"/>
          <w:numId w:val="9"/>
        </w:numPr>
        <w:spacing w:line="480" w:lineRule="auto"/>
        <w:ind w:firstLine="570"/>
        <w:jc w:val="left"/>
        <w:rPr>
          <w:rFonts w:hint="eastAsia" w:ascii="宋体" w:hAnsi="宋体" w:cs="宋体"/>
          <w:b/>
          <w:bCs/>
          <w:sz w:val="21"/>
          <w:szCs w:val="21"/>
        </w:rPr>
      </w:pPr>
      <w:r>
        <w:rPr>
          <w:rFonts w:hint="eastAsia" w:ascii="宋体" w:hAnsi="宋体" w:cs="宋体"/>
          <w:b/>
          <w:bCs/>
          <w:sz w:val="21"/>
          <w:szCs w:val="21"/>
        </w:rPr>
        <w:t>投标人拟派项目总监理工程师应取得水利总监理工程师岗位证书，且自201</w:t>
      </w:r>
      <w:r>
        <w:rPr>
          <w:rFonts w:hint="eastAsia" w:ascii="宋体" w:hAnsi="宋体" w:cs="宋体"/>
          <w:b/>
          <w:bCs/>
          <w:sz w:val="21"/>
          <w:szCs w:val="21"/>
          <w:lang w:val="en-US" w:eastAsia="zh-CN"/>
        </w:rPr>
        <w:t>5</w:t>
      </w:r>
      <w:r>
        <w:rPr>
          <w:rFonts w:hint="eastAsia" w:ascii="宋体" w:hAnsi="宋体" w:cs="宋体"/>
          <w:b/>
          <w:bCs/>
          <w:sz w:val="21"/>
          <w:szCs w:val="21"/>
        </w:rPr>
        <w:t>年1月1日以来具有项目总监理工程师经历（注：拟承担本工程的总监理工程师不得有在建工程，并出具无在建项目承诺书，如有在建项目已完工或已变更的，应提供相应证明材料，开标后提供的一律不予认可）；</w:t>
      </w:r>
    </w:p>
    <w:p>
      <w:pPr>
        <w:spacing w:line="480" w:lineRule="auto"/>
        <w:jc w:val="left"/>
        <w:rPr>
          <w:rFonts w:hint="eastAsia" w:ascii="宋体" w:hAnsi="宋体" w:cs="宋体"/>
          <w:b/>
          <w:bCs/>
          <w:sz w:val="21"/>
          <w:szCs w:val="21"/>
        </w:rPr>
      </w:pPr>
      <w:r>
        <w:rPr>
          <w:rFonts w:hint="eastAsia" w:ascii="宋体" w:hAnsi="宋体" w:cs="宋体"/>
          <w:b/>
          <w:bCs/>
          <w:sz w:val="21"/>
          <w:szCs w:val="21"/>
        </w:rPr>
        <w:t xml:space="preserve">    </w:t>
      </w:r>
      <w:bookmarkStart w:id="580" w:name="_Toc26082"/>
      <w:r>
        <w:rPr>
          <w:rFonts w:hint="eastAsia" w:ascii="宋体" w:hAnsi="宋体" w:cs="宋体"/>
          <w:b/>
          <w:bCs/>
          <w:sz w:val="21"/>
          <w:szCs w:val="21"/>
        </w:rPr>
        <w:t xml:space="preserve"> 3.投标单位认为投标所需要的其他资料。</w:t>
      </w:r>
      <w:bookmarkEnd w:id="580"/>
    </w:p>
    <w:p>
      <w:pPr>
        <w:spacing w:line="480" w:lineRule="auto"/>
        <w:jc w:val="left"/>
        <w:rPr>
          <w:rFonts w:hint="eastAsia" w:ascii="宋体" w:hAnsi="宋体" w:cs="宋体"/>
          <w:b/>
          <w:bCs/>
          <w:sz w:val="24"/>
        </w:rPr>
      </w:pPr>
    </w:p>
    <w:p>
      <w:pPr>
        <w:spacing w:line="480" w:lineRule="auto"/>
        <w:jc w:val="left"/>
        <w:rPr>
          <w:rFonts w:hint="eastAsia" w:ascii="宋体" w:hAnsi="宋体" w:cs="宋体"/>
          <w:b/>
          <w:bCs/>
          <w:sz w:val="24"/>
        </w:rPr>
      </w:pPr>
    </w:p>
    <w:bookmarkEnd w:id="573"/>
    <w:bookmarkEnd w:id="574"/>
    <w:bookmarkEnd w:id="575"/>
    <w:bookmarkEnd w:id="576"/>
    <w:bookmarkEnd w:id="577"/>
    <w:bookmarkEnd w:id="578"/>
    <w:bookmarkEnd w:id="579"/>
    <w:p>
      <w:pPr>
        <w:rPr>
          <w:rFonts w:hint="eastAsia" w:ascii="宋体" w:hAnsi="宋体" w:cs="宋体"/>
        </w:rPr>
      </w:pPr>
      <w:r>
        <w:rPr>
          <w:rFonts w:hint="eastAsia" w:ascii="宋体" w:hAnsi="宋体" w:cs="宋体"/>
        </w:rPr>
        <w:t xml:space="preserve"> </w:t>
      </w:r>
    </w:p>
    <w:sectPr>
      <w:type w:val="oddPage"/>
      <w:pgSz w:w="11906" w:h="16838"/>
      <w:pgMar w:top="1474"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altName w:val="MS UI Gothic"/>
    <w:panose1 w:val="02020609040205080304"/>
    <w:charset w:val="80"/>
    <w:family w:val="modern"/>
    <w:pitch w:val="default"/>
    <w:sig w:usb0="00000000" w:usb1="00000000" w:usb2="00000010"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隶书">
    <w:altName w:val="宋体"/>
    <w:panose1 w:val="02010509060101010101"/>
    <w:charset w:val="86"/>
    <w:family w:val="modern"/>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MS UI 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1"/>
      </w:rPr>
    </w:pPr>
  </w:p>
  <w:p>
    <w:pPr>
      <w:pStyle w:val="14"/>
      <w:ind w:right="360"/>
      <w:rPr>
        <w:sz w:val="24"/>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1"/>
      </w:rPr>
    </w:pPr>
    <w:r>
      <w:fldChar w:fldCharType="begin"/>
    </w:r>
    <w:r>
      <w:rPr>
        <w:rStyle w:val="21"/>
      </w:rPr>
      <w:instrText xml:space="preserve">PAGE  </w:instrText>
    </w:r>
    <w:r>
      <w:fldChar w:fldCharType="separate"/>
    </w:r>
    <w:r>
      <w:rPr>
        <w:rStyle w:val="21"/>
      </w:rPr>
      <w:t>3</w:t>
    </w:r>
    <w:r>
      <w:fldChar w:fldCharType="end"/>
    </w:r>
  </w:p>
  <w:p>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1"/>
      </w:rPr>
    </w:pPr>
    <w:r>
      <w:fldChar w:fldCharType="begin"/>
    </w:r>
    <w:r>
      <w:rPr>
        <w:rStyle w:val="21"/>
      </w:rPr>
      <w:instrText xml:space="preserve">PAGE  </w:instrText>
    </w:r>
    <w:r>
      <w:fldChar w:fldCharType="end"/>
    </w:r>
  </w:p>
  <w:p>
    <w:pPr>
      <w:pStyle w:val="1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57785" cy="131445"/>
              <wp:effectExtent l="0" t="0" r="0" b="0"/>
              <wp:wrapNone/>
              <wp:docPr id="7" name="文本框 9"/>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0.35pt;width:4.55pt;mso-position-horizontal:center;mso-position-horizontal-relative:margin;mso-wrap-style:none;z-index:251664384;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8DhTx1AAAAAIBAAAPAAAAAAAAAAEAIAAAACIAAABkcnMvZG93bnJldi54bWxQSwECFAAU&#10;AAAACACHTuJAER+SIbwBAABSAwAADgAAAAAAAAABACAAAAAjAQAAZHJzL2Uyb0RvYy54bWxQSwUG&#10;AAAAAAYABgBZAQAAUQU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p>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rPr>
        <w:rFonts w:hint="eastAsia"/>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8" name="文本框 10"/>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AzHgNQAAAADAQAADwAAAAAAAAABACAAAAAiAAAAZHJzL2Rvd25yZXYueG1sUEsBAhQAFAAA&#10;AAgAh07iQJ5CIAa6AQAAVAMAAA4AAAAAAAAAAQAgAAAAIwEAAGRycy9lMm9Eb2MueG1sUEsFBgAA&#10;AAAGAAYAWQEAAE8FA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v:textbox>
            </v:shape>
          </w:pict>
        </mc:Fallback>
      </mc:AlternateContent>
    </w:r>
  </w:p>
  <w:p>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3037" w:h="346" w:hRule="exact" w:wrap="around" w:vAnchor="text" w:hAnchor="page" w:x="7307" w:y="111"/>
      <w:ind w:firstLine="630" w:firstLineChars="350"/>
      <w:rPr>
        <w:rStyle w:val="21"/>
        <w:rFonts w:hint="eastAsia" w:ascii="隶书" w:eastAsia="隶书"/>
      </w:rPr>
    </w:pPr>
    <w:r>
      <w:drawing>
        <wp:anchor distT="0" distB="0" distL="114300" distR="114300" simplePos="0" relativeHeight="251659264" behindDoc="0" locked="0" layoutInCell="1" allowOverlap="1">
          <wp:simplePos x="0" y="0"/>
          <wp:positionH relativeFrom="column">
            <wp:posOffset>173990</wp:posOffset>
          </wp:positionH>
          <wp:positionV relativeFrom="paragraph">
            <wp:posOffset>22860</wp:posOffset>
          </wp:positionV>
          <wp:extent cx="190500" cy="152400"/>
          <wp:effectExtent l="0" t="0" r="0"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pic:cNvPicPr>
                    <a:picLocks noChangeAspect="1"/>
                  </pic:cNvPicPr>
                </pic:nvPicPr>
                <pic:blipFill>
                  <a:blip r:embed="rId1"/>
                  <a:stretch>
                    <a:fillRect/>
                  </a:stretch>
                </pic:blipFill>
                <pic:spPr>
                  <a:xfrm>
                    <a:off x="0" y="0"/>
                    <a:ext cx="190500" cy="152400"/>
                  </a:xfrm>
                  <a:prstGeom prst="rect">
                    <a:avLst/>
                  </a:prstGeom>
                  <a:noFill/>
                  <a:ln w="9525">
                    <a:noFill/>
                  </a:ln>
                </pic:spPr>
              </pic:pic>
            </a:graphicData>
          </a:graphic>
        </wp:anchor>
      </w:drawing>
    </w:r>
    <w:r>
      <w:rPr>
        <w:rStyle w:val="21"/>
        <w:rFonts w:hint="eastAsia" w:ascii="方正姚体" w:eastAsia="方正姚体"/>
      </w:rPr>
      <w:t>河南省河川工程监理有限公司</w:t>
    </w:r>
  </w:p>
  <w:p>
    <w:pPr>
      <w:pStyle w:val="14"/>
      <w:framePr w:w="3533" w:h="346" w:hRule="exact" w:wrap="around" w:vAnchor="text" w:hAnchor="page" w:x="1547" w:y="141"/>
      <w:adjustRightInd w:val="0"/>
      <w:spacing w:line="240" w:lineRule="atLeast"/>
      <w:ind w:firstLine="270" w:firstLineChars="150"/>
      <w:rPr>
        <w:rStyle w:val="21"/>
        <w:rFonts w:hint="eastAsia" w:ascii="方正姚体" w:eastAsia="方正姚体"/>
      </w:rPr>
    </w:pPr>
    <w:r>
      <w:rPr>
        <w:rStyle w:val="21"/>
        <w:rFonts w:ascii="方正姚体" w:eastAsia="方正姚体"/>
      </w:rPr>
      <mc:AlternateContent>
        <mc:Choice Requires="wps">
          <w:drawing>
            <wp:anchor distT="0" distB="0" distL="114300" distR="114300" simplePos="0" relativeHeight="251661312" behindDoc="0" locked="0" layoutInCell="1" allowOverlap="1">
              <wp:simplePos x="0" y="0"/>
              <wp:positionH relativeFrom="column">
                <wp:posOffset>3286760</wp:posOffset>
              </wp:positionH>
              <wp:positionV relativeFrom="paragraph">
                <wp:posOffset>10125075</wp:posOffset>
              </wp:positionV>
              <wp:extent cx="796290" cy="273685"/>
              <wp:effectExtent l="4445" t="4445" r="18415" b="7620"/>
              <wp:wrapNone/>
              <wp:docPr id="4" name="Text Box 9"/>
              <wp:cNvGraphicFramePr/>
              <a:graphic xmlns:a="http://schemas.openxmlformats.org/drawingml/2006/main">
                <a:graphicData uri="http://schemas.microsoft.com/office/word/2010/wordprocessingShape">
                  <wps:wsp>
                    <wps:cNvSpPr txBox="1"/>
                    <wps:spPr>
                      <a:xfrm>
                        <a:off x="0" y="0"/>
                        <a:ext cx="796290" cy="273685"/>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jc w:val="center"/>
                          </w:pPr>
                          <w:r>
                            <w:rPr>
                              <w:rFonts w:hint="eastAsia"/>
                            </w:rPr>
                            <w:t>第</w:t>
                          </w:r>
                          <w:r>
                            <w:t xml:space="preserve"> </w:t>
                          </w:r>
                          <w:r>
                            <w:fldChar w:fldCharType="begin"/>
                          </w:r>
                          <w:r>
                            <w:instrText xml:space="preserve">PAGE    \* MERGEFORMAT</w:instrText>
                          </w:r>
                          <w:r>
                            <w:fldChar w:fldCharType="separate"/>
                          </w:r>
                          <w:r>
                            <w:t>60</w:t>
                          </w:r>
                          <w:r>
                            <w:fldChar w:fldCharType="end"/>
                          </w:r>
                          <w:r>
                            <w:t xml:space="preserve"> </w:t>
                          </w:r>
                          <w:r>
                            <w:rPr>
                              <w:rFonts w:hint="eastAsia"/>
                            </w:rPr>
                            <w:t>页</w:t>
                          </w:r>
                        </w:p>
                      </w:txbxContent>
                    </wps:txbx>
                    <wps:bodyPr wrap="square" upright="1">
                      <a:spAutoFit/>
                    </wps:bodyPr>
                  </wps:wsp>
                </a:graphicData>
              </a:graphic>
            </wp:anchor>
          </w:drawing>
        </mc:Choice>
        <mc:Fallback>
          <w:pict>
            <v:shape id="Text Box 9" o:spid="_x0000_s1026" o:spt="202" type="#_x0000_t202" style="position:absolute;left:0pt;margin-left:258.8pt;margin-top:797.25pt;height:21.55pt;width:62.7pt;z-index:251661312;mso-width-relative:page;mso-height-relative:page;" fillcolor="#FFFFFF" filled="t" stroked="t" coordsize="21600,21600" o:gfxdata="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&#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zBhWbdAAAADQEAAA8AAAAAAAAAAQAgAAAAIgAAAGRy&#10;cy9kb3ducmV2LnhtbFBLAQIUABQAAAAIAIdO4kBv+BeRAAIAACsEAAAOAAAAAAAAAAEAIAAAACwB&#10;AABkcnMvZTJvRG9jLnhtbFBLBQYAAAAABgAGAFkBAACeBQAAAAA=&#10;">
              <v:fill on="t" opacity="0f" focussize="0,0"/>
              <v:stroke color="#FFFFFF" joinstyle="miter"/>
              <v:imagedata o:title=""/>
              <o:lock v:ext="edit" aspectratio="f"/>
              <v:textbox style="mso-fit-shape-to-text:t;">
                <w:txbxContent>
                  <w:p>
                    <w:pPr>
                      <w:jc w:val="center"/>
                    </w:pPr>
                    <w:r>
                      <w:rPr>
                        <w:rFonts w:hint="eastAsia"/>
                      </w:rPr>
                      <w:t>第</w:t>
                    </w:r>
                    <w:r>
                      <w:t xml:space="preserve"> </w:t>
                    </w:r>
                    <w:r>
                      <w:fldChar w:fldCharType="begin"/>
                    </w:r>
                    <w:r>
                      <w:instrText xml:space="preserve">PAGE    \* MERGEFORMAT</w:instrText>
                    </w:r>
                    <w:r>
                      <w:fldChar w:fldCharType="separate"/>
                    </w:r>
                    <w:r>
                      <w:t>60</w:t>
                    </w:r>
                    <w:r>
                      <w:fldChar w:fldCharType="end"/>
                    </w:r>
                    <w:r>
                      <w:t xml:space="preserve"> </w:t>
                    </w:r>
                    <w:r>
                      <w:rPr>
                        <w:rFonts w:hint="eastAsia"/>
                      </w:rPr>
                      <w:t>页</w:t>
                    </w:r>
                  </w:p>
                </w:txbxContent>
              </v:textbox>
            </v:shape>
          </w:pict>
        </mc:Fallback>
      </mc:AlternateContent>
    </w:r>
    <w:r>
      <w:rPr>
        <w:rStyle w:val="21"/>
        <w:rFonts w:ascii="方正姚体" w:eastAsia="方正姚体"/>
      </w:rPr>
      <mc:AlternateContent>
        <mc:Choice Requires="wps">
          <w:drawing>
            <wp:anchor distT="0" distB="0" distL="114300" distR="114300" simplePos="0" relativeHeight="251660288" behindDoc="0" locked="0" layoutInCell="1" allowOverlap="1">
              <wp:simplePos x="0" y="0"/>
              <wp:positionH relativeFrom="column">
                <wp:posOffset>3305810</wp:posOffset>
              </wp:positionH>
              <wp:positionV relativeFrom="paragraph">
                <wp:posOffset>10112375</wp:posOffset>
              </wp:positionV>
              <wp:extent cx="796290" cy="286385"/>
              <wp:effectExtent l="4445" t="4445" r="18415" b="13970"/>
              <wp:wrapNone/>
              <wp:docPr id="3" name="Text Box 8"/>
              <wp:cNvGraphicFramePr/>
              <a:graphic xmlns:a="http://schemas.openxmlformats.org/drawingml/2006/main">
                <a:graphicData uri="http://schemas.microsoft.com/office/word/2010/wordprocessingShape">
                  <wps:wsp>
                    <wps:cNvSpPr txBox="1"/>
                    <wps:spPr>
                      <a:xfrm>
                        <a:off x="0" y="0"/>
                        <a:ext cx="796290" cy="286385"/>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jc w:val="center"/>
                          </w:pPr>
                          <w:r>
                            <w:rPr>
                              <w:rFonts w:hint="eastAsia"/>
                            </w:rPr>
                            <w:t>第</w:t>
                          </w:r>
                          <w:r>
                            <w:t xml:space="preserve"> </w:t>
                          </w:r>
                          <w:r>
                            <w:fldChar w:fldCharType="begin"/>
                          </w:r>
                          <w:r>
                            <w:instrText xml:space="preserve">PAGE    \* MERGEFORMAT</w:instrText>
                          </w:r>
                          <w:r>
                            <w:fldChar w:fldCharType="separate"/>
                          </w:r>
                          <w:r>
                            <w:t>60</w:t>
                          </w:r>
                          <w:r>
                            <w:fldChar w:fldCharType="end"/>
                          </w:r>
                          <w:r>
                            <w:t xml:space="preserve"> </w:t>
                          </w:r>
                          <w:r>
                            <w:rPr>
                              <w:rFonts w:hint="eastAsia"/>
                            </w:rPr>
                            <w:t>页</w:t>
                          </w:r>
                        </w:p>
                      </w:txbxContent>
                    </wps:txbx>
                    <wps:bodyPr wrap="square" upright="1"/>
                  </wps:wsp>
                </a:graphicData>
              </a:graphic>
            </wp:anchor>
          </w:drawing>
        </mc:Choice>
        <mc:Fallback>
          <w:pict>
            <v:shape id="Text Box 8" o:spid="_x0000_s1026" o:spt="202" type="#_x0000_t202" style="position:absolute;left:0pt;margin-left:260.3pt;margin-top:796.25pt;height:22.55pt;width:62.7pt;z-index:251660288;mso-width-relative:page;mso-height-relative:page;" fillcolor="#FFFFFF" filled="t" stroked="t" coordsize="21600,21600" o:gfxdata="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8Hw+D2gAAAA0BAAAPAAAAAAAAAAEAIAAAACIAAABkcnMvZG93bnJldi54bWxQ&#10;SwECFAAUAAAACACHTuJAZ7+33/UBAAARBAAADgAAAAAAAAABACAAAAApAQAAZHJzL2Uyb0RvYy54&#10;bWxQSwUGAAAAAAYABgBZAQAAkAUAAAAA&#10;">
              <v:fill on="t" opacity="0f" focussize="0,0"/>
              <v:stroke color="#FFFFFF" joinstyle="miter"/>
              <v:imagedata o:title=""/>
              <o:lock v:ext="edit" aspectratio="f"/>
              <v:textbox>
                <w:txbxContent>
                  <w:p>
                    <w:pPr>
                      <w:jc w:val="center"/>
                    </w:pPr>
                    <w:r>
                      <w:rPr>
                        <w:rFonts w:hint="eastAsia"/>
                      </w:rPr>
                      <w:t>第</w:t>
                    </w:r>
                    <w:r>
                      <w:t xml:space="preserve"> </w:t>
                    </w:r>
                    <w:r>
                      <w:fldChar w:fldCharType="begin"/>
                    </w:r>
                    <w:r>
                      <w:instrText xml:space="preserve">PAGE    \* MERGEFORMAT</w:instrText>
                    </w:r>
                    <w:r>
                      <w:fldChar w:fldCharType="separate"/>
                    </w:r>
                    <w:r>
                      <w:t>60</w:t>
                    </w:r>
                    <w:r>
                      <w:fldChar w:fldCharType="end"/>
                    </w:r>
                    <w:r>
                      <w:t xml:space="preserve"> </w:t>
                    </w:r>
                    <w:r>
                      <w:rPr>
                        <w:rFonts w:hint="eastAsia"/>
                      </w:rPr>
                      <w:t>页</w:t>
                    </w:r>
                  </w:p>
                </w:txbxContent>
              </v:textbox>
            </v:shape>
          </w:pict>
        </mc:Fallback>
      </mc:AlternateContent>
    </w:r>
    <w:r>
      <w:rPr>
        <w:rStyle w:val="21"/>
        <w:rFonts w:hint="eastAsia" w:ascii="方正姚体" w:eastAsia="方正姚体"/>
      </w:rPr>
      <w:t>濮阳市引黄建设管理局</w:t>
    </w:r>
  </w:p>
  <w:p>
    <w:pPr>
      <w:pStyle w:val="14"/>
      <w:spacing w:line="160" w:lineRule="exact"/>
      <w:ind w:right="357" w:firstLine="643" w:firstLineChars="305"/>
      <w:rPr>
        <w:rFonts w:hint="eastAsia" w:ascii="宋体" w:hAnsi="宋体"/>
        <w:b/>
        <w:bCs/>
        <w:color w:val="003366"/>
        <w:sz w:val="21"/>
        <w:szCs w:val="24"/>
      </w:rPr>
    </w:pPr>
    <w:r>
      <w:rPr>
        <w:rFonts w:ascii="宋体" w:hAnsi="宋体"/>
        <w:b/>
        <w:bCs/>
        <w:color w:val="003366"/>
        <w:sz w:val="21"/>
        <w:szCs w:val="24"/>
      </w:rPr>
      <mc:AlternateContent>
        <mc:Choice Requires="wps">
          <w:drawing>
            <wp:anchor distT="0" distB="0" distL="114300" distR="114300" simplePos="0" relativeHeight="251663360" behindDoc="0" locked="0" layoutInCell="1" allowOverlap="1">
              <wp:simplePos x="0" y="0"/>
              <wp:positionH relativeFrom="column">
                <wp:posOffset>2413635</wp:posOffset>
              </wp:positionH>
              <wp:positionV relativeFrom="paragraph">
                <wp:posOffset>334010</wp:posOffset>
              </wp:positionV>
              <wp:extent cx="796290" cy="278130"/>
              <wp:effectExtent l="4445" t="4445" r="18415" b="22225"/>
              <wp:wrapNone/>
              <wp:docPr id="6" name="Text Box 11"/>
              <wp:cNvGraphicFramePr/>
              <a:graphic xmlns:a="http://schemas.openxmlformats.org/drawingml/2006/main">
                <a:graphicData uri="http://schemas.microsoft.com/office/word/2010/wordprocessingShape">
                  <wps:wsp>
                    <wps:cNvSpPr txBox="1"/>
                    <wps:spPr>
                      <a:xfrm>
                        <a:off x="0" y="0"/>
                        <a:ext cx="796290" cy="278130"/>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jc w:val="center"/>
                          </w:pPr>
                          <w:r>
                            <w:rPr>
                              <w:rFonts w:hint="eastAsia"/>
                            </w:rPr>
                            <w:t>第</w:t>
                          </w:r>
                          <w:r>
                            <w:t xml:space="preserve"> </w:t>
                          </w:r>
                          <w:r>
                            <w:fldChar w:fldCharType="begin"/>
                          </w:r>
                          <w:r>
                            <w:instrText xml:space="preserve">PAGE    \* MERGEFORMAT</w:instrText>
                          </w:r>
                          <w:r>
                            <w:fldChar w:fldCharType="separate"/>
                          </w:r>
                          <w:r>
                            <w:t>60</w:t>
                          </w:r>
                          <w:r>
                            <w:fldChar w:fldCharType="end"/>
                          </w:r>
                          <w:r>
                            <w:t xml:space="preserve"> </w:t>
                          </w:r>
                          <w:r>
                            <w:rPr>
                              <w:rFonts w:hint="eastAsia"/>
                            </w:rPr>
                            <w:t>页</w:t>
                          </w:r>
                        </w:p>
                      </w:txbxContent>
                    </wps:txbx>
                    <wps:bodyPr wrap="square" upright="1"/>
                  </wps:wsp>
                </a:graphicData>
              </a:graphic>
            </wp:anchor>
          </w:drawing>
        </mc:Choice>
        <mc:Fallback>
          <w:pict>
            <v:shape id="Text Box 11" o:spid="_x0000_s1026" o:spt="202" type="#_x0000_t202" style="position:absolute;left:0pt;margin-left:190.05pt;margin-top:26.3pt;height:21.9pt;width:62.7pt;z-index:251663360;mso-width-relative:page;mso-height-relative:page;" fillcolor="#FFFFFF" filled="t" stroked="t" coordsize="21600,21600" o:gfxdata="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4QvJnYAAAACQEAAA8AAAAAAAAAAQAgAAAAIgAAAGRycy9kb3ducmV2LnhtbFBL&#10;AQIUABQAAAAIAIdO4kDYaOLH9gEAABIEAAAOAAAAAAAAAAEAIAAAACcBAABkcnMvZTJvRG9jLnht&#10;bFBLBQYAAAAABgAGAFkBAACPBQAAAAA=&#10;">
              <v:fill on="t" opacity="0f" focussize="0,0"/>
              <v:stroke color="#FFFFFF" joinstyle="miter"/>
              <v:imagedata o:title=""/>
              <o:lock v:ext="edit" aspectratio="f"/>
              <v:textbox>
                <w:txbxContent>
                  <w:p>
                    <w:pPr>
                      <w:jc w:val="center"/>
                    </w:pPr>
                    <w:r>
                      <w:rPr>
                        <w:rFonts w:hint="eastAsia"/>
                      </w:rPr>
                      <w:t>第</w:t>
                    </w:r>
                    <w:r>
                      <w:t xml:space="preserve"> </w:t>
                    </w:r>
                    <w:r>
                      <w:fldChar w:fldCharType="begin"/>
                    </w:r>
                    <w:r>
                      <w:instrText xml:space="preserve">PAGE    \* MERGEFORMAT</w:instrText>
                    </w:r>
                    <w:r>
                      <w:fldChar w:fldCharType="separate"/>
                    </w:r>
                    <w:r>
                      <w:t>60</w:t>
                    </w:r>
                    <w:r>
                      <w:fldChar w:fldCharType="end"/>
                    </w:r>
                    <w:r>
                      <w:t xml:space="preserve"> </w:t>
                    </w:r>
                    <w:r>
                      <w:rPr>
                        <w:rFonts w:hint="eastAsia"/>
                      </w:rPr>
                      <w:t>页</w:t>
                    </w:r>
                  </w:p>
                </w:txbxContent>
              </v:textbox>
            </v:shape>
          </w:pict>
        </mc:Fallback>
      </mc:AlternateContent>
    </w:r>
    <w:r>
      <w:rPr>
        <w:rFonts w:ascii="宋体" w:hAnsi="宋体"/>
        <w:b/>
        <w:bCs/>
        <w:color w:val="003366"/>
        <w:sz w:val="21"/>
        <w:szCs w:val="24"/>
      </w:rPr>
      <w:drawing>
        <wp:anchor distT="0" distB="0" distL="114300" distR="114300" simplePos="0" relativeHeight="251662336" behindDoc="0" locked="0" layoutInCell="1" allowOverlap="1">
          <wp:simplePos x="0" y="0"/>
          <wp:positionH relativeFrom="column">
            <wp:posOffset>92075</wp:posOffset>
          </wp:positionH>
          <wp:positionV relativeFrom="paragraph">
            <wp:posOffset>93980</wp:posOffset>
          </wp:positionV>
          <wp:extent cx="197485" cy="151130"/>
          <wp:effectExtent l="0" t="0" r="12065" b="1270"/>
          <wp:wrapSquare wrapText="bothSides"/>
          <wp:docPr id="5" name="Picture 10" descr="shui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 descr="shuili"/>
                  <pic:cNvPicPr>
                    <a:picLocks noChangeAspect="1"/>
                  </pic:cNvPicPr>
                </pic:nvPicPr>
                <pic:blipFill>
                  <a:blip r:embed="rId2"/>
                  <a:stretch>
                    <a:fillRect/>
                  </a:stretch>
                </pic:blipFill>
                <pic:spPr>
                  <a:xfrm>
                    <a:off x="0" y="0"/>
                    <a:ext cx="197485" cy="151130"/>
                  </a:xfrm>
                  <a:prstGeom prst="rect">
                    <a:avLst/>
                  </a:prstGeom>
                  <a:noFill/>
                  <a:ln w="9525">
                    <a:noFill/>
                  </a:ln>
                </pic:spPr>
              </pic:pic>
            </a:graphicData>
          </a:graphic>
        </wp:anchor>
      </w:drawing>
    </w:r>
    <w:r>
      <w:rPr>
        <w:rFonts w:ascii="宋体" w:hAnsi="宋体"/>
        <w:b/>
        <w:bCs/>
        <w:color w:val="003366"/>
        <w:sz w:val="21"/>
        <w:szCs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27940</wp:posOffset>
              </wp:positionV>
              <wp:extent cx="5907405" cy="0"/>
              <wp:effectExtent l="0" t="0" r="0" b="0"/>
              <wp:wrapNone/>
              <wp:docPr id="1" name="Line 6"/>
              <wp:cNvGraphicFramePr/>
              <a:graphic xmlns:a="http://schemas.openxmlformats.org/drawingml/2006/main">
                <a:graphicData uri="http://schemas.microsoft.com/office/word/2010/wordprocessingShape">
                  <wps:wsp>
                    <wps:cNvCnPr/>
                    <wps:spPr>
                      <a:xfrm>
                        <a:off x="0" y="0"/>
                        <a:ext cx="590740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6" o:spid="_x0000_s1026" o:spt="20" style="position:absolute;left:0pt;margin-left:0pt;margin-top:2.2pt;height:0pt;width:465.15pt;z-index:251658240;mso-width-relative:page;mso-height-relative:page;" filled="f" stroked="t" coordsize="21600,21600" o:gfxdata="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2z4pNIAAAAEAQAADwAAAAAAAAABACAAAAAiAAAAZHJzL2Rvd25yZXYueG1sUEsB&#10;AhQAFAAAAAgAh07iQPeVQOfCAQAAjAMAAA4AAAAAAAAAAQAgAAAAIQEAAGRycy9lMm9Eb2MueG1s&#10;UEsFBgAAAAAGAAYAWQEAAFUFAAAAAA==&#10;">
              <v:fill on="f" focussize="0,0"/>
              <v:stroke weight="1.5pt" color="#000000"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tabs>
        <w:tab w:val="right" w:pos="9354"/>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ckThinSmallGap" w:color="622423" w:sz="24" w:space="1"/>
      </w:pBdr>
      <w:jc w:val="center"/>
      <w:rPr>
        <w:rFonts w:ascii="Cambria" w:hAnsi="Cambria"/>
        <w:sz w:val="32"/>
        <w:szCs w:val="32"/>
      </w:rPr>
    </w:pPr>
    <w:r>
      <w:rPr>
        <w:rFonts w:hint="eastAsia" w:ascii="隶书" w:eastAsia="隶书"/>
        <w:bCs/>
      </w:rPr>
      <w:t>河南省渠村引黄灌区续建配套与节水改造2012年度工程监理标招标文件</w:t>
    </w:r>
  </w:p>
  <w:p>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3BAF77"/>
    <w:multiLevelType w:val="singleLevel"/>
    <w:tmpl w:val="8D3BAF77"/>
    <w:lvl w:ilvl="0" w:tentative="0">
      <w:start w:val="1"/>
      <w:numFmt w:val="decimal"/>
      <w:suff w:val="nothing"/>
      <w:lvlText w:val="（%1）"/>
      <w:lvlJc w:val="left"/>
    </w:lvl>
  </w:abstractNum>
  <w:abstractNum w:abstractNumId="1">
    <w:nsid w:val="9D94FAD7"/>
    <w:multiLevelType w:val="singleLevel"/>
    <w:tmpl w:val="9D94FAD7"/>
    <w:lvl w:ilvl="0" w:tentative="0">
      <w:start w:val="1"/>
      <w:numFmt w:val="decimal"/>
      <w:suff w:val="nothing"/>
      <w:lvlText w:val="（%1）"/>
      <w:lvlJc w:val="left"/>
    </w:lvl>
  </w:abstractNum>
  <w:abstractNum w:abstractNumId="2">
    <w:nsid w:val="28DD77E4"/>
    <w:multiLevelType w:val="singleLevel"/>
    <w:tmpl w:val="28DD77E4"/>
    <w:lvl w:ilvl="0" w:tentative="0">
      <w:start w:val="6"/>
      <w:numFmt w:val="decimal"/>
      <w:suff w:val="nothing"/>
      <w:lvlText w:val="（%1）"/>
      <w:lvlJc w:val="left"/>
    </w:lvl>
  </w:abstractNum>
  <w:abstractNum w:abstractNumId="3">
    <w:nsid w:val="356C3AC9"/>
    <w:multiLevelType w:val="multilevel"/>
    <w:tmpl w:val="356C3AC9"/>
    <w:lvl w:ilvl="0" w:tentative="0">
      <w:start w:val="1"/>
      <w:numFmt w:val="japaneseCounting"/>
      <w:lvlText w:val="%1、"/>
      <w:lvlJc w:val="left"/>
      <w:pPr>
        <w:tabs>
          <w:tab w:val="left" w:pos="840"/>
        </w:tabs>
        <w:ind w:left="840" w:hanging="4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5570573A"/>
    <w:multiLevelType w:val="singleLevel"/>
    <w:tmpl w:val="5570573A"/>
    <w:lvl w:ilvl="0" w:tentative="0">
      <w:start w:val="2"/>
      <w:numFmt w:val="decimal"/>
      <w:suff w:val="nothing"/>
      <w:lvlText w:val="%1、"/>
      <w:lvlJc w:val="left"/>
    </w:lvl>
  </w:abstractNum>
  <w:abstractNum w:abstractNumId="5">
    <w:nsid w:val="557161BA"/>
    <w:multiLevelType w:val="singleLevel"/>
    <w:tmpl w:val="557161BA"/>
    <w:lvl w:ilvl="0" w:tentative="0">
      <w:start w:val="1"/>
      <w:numFmt w:val="decimal"/>
      <w:suff w:val="nothing"/>
      <w:lvlText w:val="%1."/>
      <w:lvlJc w:val="left"/>
    </w:lvl>
  </w:abstractNum>
  <w:abstractNum w:abstractNumId="6">
    <w:nsid w:val="58DE4239"/>
    <w:multiLevelType w:val="singleLevel"/>
    <w:tmpl w:val="58DE4239"/>
    <w:lvl w:ilvl="0" w:tentative="0">
      <w:start w:val="2"/>
      <w:numFmt w:val="decimal"/>
      <w:suff w:val="nothing"/>
      <w:lvlText w:val="%1、"/>
      <w:lvlJc w:val="left"/>
    </w:lvl>
  </w:abstractNum>
  <w:abstractNum w:abstractNumId="7">
    <w:nsid w:val="59B20290"/>
    <w:multiLevelType w:val="singleLevel"/>
    <w:tmpl w:val="59B20290"/>
    <w:lvl w:ilvl="0" w:tentative="0">
      <w:start w:val="1"/>
      <w:numFmt w:val="decimal"/>
      <w:suff w:val="nothing"/>
      <w:lvlText w:val="%1、"/>
      <w:lvlJc w:val="left"/>
    </w:lvl>
  </w:abstractNum>
  <w:abstractNum w:abstractNumId="8">
    <w:nsid w:val="7D36C28F"/>
    <w:multiLevelType w:val="singleLevel"/>
    <w:tmpl w:val="7D36C28F"/>
    <w:lvl w:ilvl="0" w:tentative="0">
      <w:start w:val="1"/>
      <w:numFmt w:val="chineseCounting"/>
      <w:suff w:val="space"/>
      <w:lvlText w:val="第%1章"/>
      <w:lvlJc w:val="left"/>
      <w:rPr>
        <w:rFonts w:hint="eastAsia"/>
      </w:rPr>
    </w:lvl>
  </w:abstractNum>
  <w:num w:numId="1">
    <w:abstractNumId w:val="8"/>
  </w:num>
  <w:num w:numId="2">
    <w:abstractNumId w:val="0"/>
  </w:num>
  <w:num w:numId="3">
    <w:abstractNumId w:val="1"/>
  </w:num>
  <w:num w:numId="4">
    <w:abstractNumId w:val="2"/>
  </w:num>
  <w:num w:numId="5">
    <w:abstractNumId w:val="7"/>
  </w:num>
  <w:num w:numId="6">
    <w:abstractNumId w:val="3"/>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5C6FE1"/>
    <w:rsid w:val="0000474F"/>
    <w:rsid w:val="000212B0"/>
    <w:rsid w:val="00024215"/>
    <w:rsid w:val="00032790"/>
    <w:rsid w:val="00050ADC"/>
    <w:rsid w:val="00095922"/>
    <w:rsid w:val="001468BF"/>
    <w:rsid w:val="001B663C"/>
    <w:rsid w:val="001D17A9"/>
    <w:rsid w:val="001E3631"/>
    <w:rsid w:val="00237187"/>
    <w:rsid w:val="00265970"/>
    <w:rsid w:val="0028756E"/>
    <w:rsid w:val="002902F8"/>
    <w:rsid w:val="002C694D"/>
    <w:rsid w:val="00316216"/>
    <w:rsid w:val="00383466"/>
    <w:rsid w:val="003F0854"/>
    <w:rsid w:val="004757F5"/>
    <w:rsid w:val="00493F29"/>
    <w:rsid w:val="00496AFB"/>
    <w:rsid w:val="004A4F0E"/>
    <w:rsid w:val="004C52BC"/>
    <w:rsid w:val="004E11B0"/>
    <w:rsid w:val="004F5365"/>
    <w:rsid w:val="00531519"/>
    <w:rsid w:val="00545AE0"/>
    <w:rsid w:val="00596265"/>
    <w:rsid w:val="005C20B1"/>
    <w:rsid w:val="0061401C"/>
    <w:rsid w:val="006921F8"/>
    <w:rsid w:val="00695371"/>
    <w:rsid w:val="00696D63"/>
    <w:rsid w:val="006E06A2"/>
    <w:rsid w:val="006F258B"/>
    <w:rsid w:val="006F6D93"/>
    <w:rsid w:val="007241B2"/>
    <w:rsid w:val="0073234F"/>
    <w:rsid w:val="007508C7"/>
    <w:rsid w:val="007B40D5"/>
    <w:rsid w:val="007C0D42"/>
    <w:rsid w:val="008A4381"/>
    <w:rsid w:val="008D104B"/>
    <w:rsid w:val="00956DE1"/>
    <w:rsid w:val="00957FF9"/>
    <w:rsid w:val="0096490E"/>
    <w:rsid w:val="0096622C"/>
    <w:rsid w:val="009B5425"/>
    <w:rsid w:val="009D098A"/>
    <w:rsid w:val="00A2197C"/>
    <w:rsid w:val="00A235C5"/>
    <w:rsid w:val="00A258BB"/>
    <w:rsid w:val="00AA799B"/>
    <w:rsid w:val="00AB0F61"/>
    <w:rsid w:val="00B11468"/>
    <w:rsid w:val="00B26618"/>
    <w:rsid w:val="00B31FB1"/>
    <w:rsid w:val="00B70AC0"/>
    <w:rsid w:val="00BC63E8"/>
    <w:rsid w:val="00C45460"/>
    <w:rsid w:val="00C81F19"/>
    <w:rsid w:val="00C83003"/>
    <w:rsid w:val="00CA63E4"/>
    <w:rsid w:val="00CB6BD6"/>
    <w:rsid w:val="00D815A1"/>
    <w:rsid w:val="00D909C6"/>
    <w:rsid w:val="00DA1FD1"/>
    <w:rsid w:val="00DA434A"/>
    <w:rsid w:val="00DD4DDD"/>
    <w:rsid w:val="00E07AD6"/>
    <w:rsid w:val="00E247BB"/>
    <w:rsid w:val="00E30780"/>
    <w:rsid w:val="00E31DC1"/>
    <w:rsid w:val="00E86567"/>
    <w:rsid w:val="00E8708B"/>
    <w:rsid w:val="00EA628F"/>
    <w:rsid w:val="00EB60CF"/>
    <w:rsid w:val="00EE799B"/>
    <w:rsid w:val="00EF2579"/>
    <w:rsid w:val="00F037F8"/>
    <w:rsid w:val="00F1772F"/>
    <w:rsid w:val="00F5633C"/>
    <w:rsid w:val="00F8577B"/>
    <w:rsid w:val="00FA7BC4"/>
    <w:rsid w:val="00FB4E52"/>
    <w:rsid w:val="00FC1E0E"/>
    <w:rsid w:val="00FD457C"/>
    <w:rsid w:val="0106716E"/>
    <w:rsid w:val="01D36711"/>
    <w:rsid w:val="01F617C7"/>
    <w:rsid w:val="02C00E90"/>
    <w:rsid w:val="02EB552A"/>
    <w:rsid w:val="03036481"/>
    <w:rsid w:val="043062E5"/>
    <w:rsid w:val="046942CA"/>
    <w:rsid w:val="04AF7965"/>
    <w:rsid w:val="0586071E"/>
    <w:rsid w:val="058A4BA6"/>
    <w:rsid w:val="05F821E7"/>
    <w:rsid w:val="05FE673E"/>
    <w:rsid w:val="064E48E4"/>
    <w:rsid w:val="06535B93"/>
    <w:rsid w:val="06580A77"/>
    <w:rsid w:val="06906BAB"/>
    <w:rsid w:val="06911ED5"/>
    <w:rsid w:val="069B604B"/>
    <w:rsid w:val="06BC4F18"/>
    <w:rsid w:val="06E75CE2"/>
    <w:rsid w:val="07A51BEE"/>
    <w:rsid w:val="07A818D5"/>
    <w:rsid w:val="07D721EC"/>
    <w:rsid w:val="080319C9"/>
    <w:rsid w:val="08D765DE"/>
    <w:rsid w:val="09740BE7"/>
    <w:rsid w:val="09AC2094"/>
    <w:rsid w:val="09BF1335"/>
    <w:rsid w:val="09EA0DFC"/>
    <w:rsid w:val="09F83F17"/>
    <w:rsid w:val="0A40744C"/>
    <w:rsid w:val="0A5A6688"/>
    <w:rsid w:val="0AD05915"/>
    <w:rsid w:val="0AE126D2"/>
    <w:rsid w:val="0B3429FC"/>
    <w:rsid w:val="0B5A402C"/>
    <w:rsid w:val="0BFD2060"/>
    <w:rsid w:val="0C700DCD"/>
    <w:rsid w:val="0C9615E7"/>
    <w:rsid w:val="0CE225FC"/>
    <w:rsid w:val="0DA54B56"/>
    <w:rsid w:val="0DED495C"/>
    <w:rsid w:val="0E1D4B35"/>
    <w:rsid w:val="0E301647"/>
    <w:rsid w:val="0EAA7175"/>
    <w:rsid w:val="0F0D437B"/>
    <w:rsid w:val="0F8C1661"/>
    <w:rsid w:val="101E042E"/>
    <w:rsid w:val="103A3357"/>
    <w:rsid w:val="10681FC2"/>
    <w:rsid w:val="10913CE8"/>
    <w:rsid w:val="119520BB"/>
    <w:rsid w:val="12523281"/>
    <w:rsid w:val="12857B6D"/>
    <w:rsid w:val="12C909E1"/>
    <w:rsid w:val="12CD0637"/>
    <w:rsid w:val="134D04AC"/>
    <w:rsid w:val="135B7CE1"/>
    <w:rsid w:val="139C4FBD"/>
    <w:rsid w:val="13FD3A09"/>
    <w:rsid w:val="141B3ABB"/>
    <w:rsid w:val="15721E07"/>
    <w:rsid w:val="15CF79D4"/>
    <w:rsid w:val="16090C76"/>
    <w:rsid w:val="16B63746"/>
    <w:rsid w:val="17C6171F"/>
    <w:rsid w:val="17D711F9"/>
    <w:rsid w:val="18270DA2"/>
    <w:rsid w:val="184D11AD"/>
    <w:rsid w:val="185F1296"/>
    <w:rsid w:val="190A763C"/>
    <w:rsid w:val="191F517F"/>
    <w:rsid w:val="193F18FA"/>
    <w:rsid w:val="19864B80"/>
    <w:rsid w:val="1A4E1025"/>
    <w:rsid w:val="1A6433D8"/>
    <w:rsid w:val="1A7C377B"/>
    <w:rsid w:val="1B515919"/>
    <w:rsid w:val="1C26062E"/>
    <w:rsid w:val="1D4B5C1C"/>
    <w:rsid w:val="1D5669E0"/>
    <w:rsid w:val="1DC7686B"/>
    <w:rsid w:val="1E0F4A61"/>
    <w:rsid w:val="1E1259E5"/>
    <w:rsid w:val="1E1837B2"/>
    <w:rsid w:val="1E6B1AF6"/>
    <w:rsid w:val="1F51756A"/>
    <w:rsid w:val="206261AF"/>
    <w:rsid w:val="20A614F6"/>
    <w:rsid w:val="20A85B39"/>
    <w:rsid w:val="212152E8"/>
    <w:rsid w:val="212A3A28"/>
    <w:rsid w:val="223F443B"/>
    <w:rsid w:val="2250211A"/>
    <w:rsid w:val="22742149"/>
    <w:rsid w:val="22A85C3D"/>
    <w:rsid w:val="230D1610"/>
    <w:rsid w:val="23397CEA"/>
    <w:rsid w:val="23422404"/>
    <w:rsid w:val="23457764"/>
    <w:rsid w:val="246E390D"/>
    <w:rsid w:val="24B263CD"/>
    <w:rsid w:val="24D3173A"/>
    <w:rsid w:val="25185A46"/>
    <w:rsid w:val="25327289"/>
    <w:rsid w:val="2548241F"/>
    <w:rsid w:val="25EB28DB"/>
    <w:rsid w:val="26134EB5"/>
    <w:rsid w:val="2632693A"/>
    <w:rsid w:val="26621687"/>
    <w:rsid w:val="268B4186"/>
    <w:rsid w:val="26F21FE6"/>
    <w:rsid w:val="27030AD5"/>
    <w:rsid w:val="272D6E3E"/>
    <w:rsid w:val="27C106D3"/>
    <w:rsid w:val="28040A6E"/>
    <w:rsid w:val="280712A2"/>
    <w:rsid w:val="281F370A"/>
    <w:rsid w:val="285A54DC"/>
    <w:rsid w:val="28A04826"/>
    <w:rsid w:val="28B7675F"/>
    <w:rsid w:val="29227297"/>
    <w:rsid w:val="294B7001"/>
    <w:rsid w:val="29664F0A"/>
    <w:rsid w:val="29B33E3C"/>
    <w:rsid w:val="29B933FB"/>
    <w:rsid w:val="2A2043D3"/>
    <w:rsid w:val="2A6C770C"/>
    <w:rsid w:val="2AE71DF0"/>
    <w:rsid w:val="2AF231EB"/>
    <w:rsid w:val="2B6F7D70"/>
    <w:rsid w:val="2C1C0B52"/>
    <w:rsid w:val="2C234692"/>
    <w:rsid w:val="2CB00353"/>
    <w:rsid w:val="2DC669A6"/>
    <w:rsid w:val="2E7F0AD5"/>
    <w:rsid w:val="2EB156AA"/>
    <w:rsid w:val="2EF6079B"/>
    <w:rsid w:val="2F623BF5"/>
    <w:rsid w:val="2F9D6B05"/>
    <w:rsid w:val="2FC06BB0"/>
    <w:rsid w:val="302E357D"/>
    <w:rsid w:val="306E3867"/>
    <w:rsid w:val="308821B7"/>
    <w:rsid w:val="30B243DE"/>
    <w:rsid w:val="30F213FA"/>
    <w:rsid w:val="32002A54"/>
    <w:rsid w:val="325E7159"/>
    <w:rsid w:val="335241C4"/>
    <w:rsid w:val="335566C7"/>
    <w:rsid w:val="34B84BC5"/>
    <w:rsid w:val="35835A95"/>
    <w:rsid w:val="35D0635D"/>
    <w:rsid w:val="35F274E9"/>
    <w:rsid w:val="35F52493"/>
    <w:rsid w:val="362045DC"/>
    <w:rsid w:val="36EA501C"/>
    <w:rsid w:val="371750BD"/>
    <w:rsid w:val="37291F63"/>
    <w:rsid w:val="37890884"/>
    <w:rsid w:val="38826345"/>
    <w:rsid w:val="38C42631"/>
    <w:rsid w:val="38E23DE0"/>
    <w:rsid w:val="393B3575"/>
    <w:rsid w:val="3955411F"/>
    <w:rsid w:val="396712D2"/>
    <w:rsid w:val="39FC0896"/>
    <w:rsid w:val="3A1D3B67"/>
    <w:rsid w:val="3A200F69"/>
    <w:rsid w:val="3A20459B"/>
    <w:rsid w:val="3A2B1650"/>
    <w:rsid w:val="3A742855"/>
    <w:rsid w:val="3A954AAB"/>
    <w:rsid w:val="3AAA009C"/>
    <w:rsid w:val="3C465B62"/>
    <w:rsid w:val="3CEF741C"/>
    <w:rsid w:val="3D002F41"/>
    <w:rsid w:val="3D460937"/>
    <w:rsid w:val="3D922798"/>
    <w:rsid w:val="3DE54B40"/>
    <w:rsid w:val="3DF21EC7"/>
    <w:rsid w:val="3F2F70E9"/>
    <w:rsid w:val="3F41067B"/>
    <w:rsid w:val="40384FFA"/>
    <w:rsid w:val="40645B19"/>
    <w:rsid w:val="41535DB8"/>
    <w:rsid w:val="416A1804"/>
    <w:rsid w:val="41A83675"/>
    <w:rsid w:val="41E07FC7"/>
    <w:rsid w:val="42430F44"/>
    <w:rsid w:val="425C406C"/>
    <w:rsid w:val="42AC1B7C"/>
    <w:rsid w:val="42F4614F"/>
    <w:rsid w:val="434377CB"/>
    <w:rsid w:val="43DB6892"/>
    <w:rsid w:val="43F63E0D"/>
    <w:rsid w:val="445E7FA9"/>
    <w:rsid w:val="446559AA"/>
    <w:rsid w:val="46821B02"/>
    <w:rsid w:val="47152B39"/>
    <w:rsid w:val="474E7388"/>
    <w:rsid w:val="47752ACA"/>
    <w:rsid w:val="47BE3097"/>
    <w:rsid w:val="480275FC"/>
    <w:rsid w:val="481B3258"/>
    <w:rsid w:val="48A717A9"/>
    <w:rsid w:val="48BD0863"/>
    <w:rsid w:val="493C2436"/>
    <w:rsid w:val="49647D7D"/>
    <w:rsid w:val="496A2361"/>
    <w:rsid w:val="49F575D4"/>
    <w:rsid w:val="4A4D7F6C"/>
    <w:rsid w:val="4A8536D2"/>
    <w:rsid w:val="4AA90CF7"/>
    <w:rsid w:val="4AC30D4C"/>
    <w:rsid w:val="4AEA01CB"/>
    <w:rsid w:val="4B060826"/>
    <w:rsid w:val="4B493410"/>
    <w:rsid w:val="4B7A620C"/>
    <w:rsid w:val="4BA80440"/>
    <w:rsid w:val="4BE06D6A"/>
    <w:rsid w:val="4C0A5824"/>
    <w:rsid w:val="4CE71BB7"/>
    <w:rsid w:val="4D1440AF"/>
    <w:rsid w:val="4D785E0B"/>
    <w:rsid w:val="4DDD0199"/>
    <w:rsid w:val="4E3462A8"/>
    <w:rsid w:val="4E727EB0"/>
    <w:rsid w:val="4EBA50BB"/>
    <w:rsid w:val="4F0921EA"/>
    <w:rsid w:val="4F0D616B"/>
    <w:rsid w:val="4F5B7D1D"/>
    <w:rsid w:val="50367D28"/>
    <w:rsid w:val="506F348D"/>
    <w:rsid w:val="50774DB3"/>
    <w:rsid w:val="507936F5"/>
    <w:rsid w:val="51256A2A"/>
    <w:rsid w:val="514D0B72"/>
    <w:rsid w:val="5160430F"/>
    <w:rsid w:val="51A24EF5"/>
    <w:rsid w:val="51D3489A"/>
    <w:rsid w:val="51ED2270"/>
    <w:rsid w:val="541A193C"/>
    <w:rsid w:val="54382AA1"/>
    <w:rsid w:val="54866F63"/>
    <w:rsid w:val="54BB0726"/>
    <w:rsid w:val="54D40DD2"/>
    <w:rsid w:val="54DA1159"/>
    <w:rsid w:val="55623649"/>
    <w:rsid w:val="55C909CB"/>
    <w:rsid w:val="55D260D4"/>
    <w:rsid w:val="56290D1F"/>
    <w:rsid w:val="56306891"/>
    <w:rsid w:val="567A4F6C"/>
    <w:rsid w:val="57132F6C"/>
    <w:rsid w:val="571A32A8"/>
    <w:rsid w:val="57562989"/>
    <w:rsid w:val="57A005D2"/>
    <w:rsid w:val="58871AD8"/>
    <w:rsid w:val="592C2F03"/>
    <w:rsid w:val="59B63D58"/>
    <w:rsid w:val="5AF648EE"/>
    <w:rsid w:val="5B322479"/>
    <w:rsid w:val="5B9778BA"/>
    <w:rsid w:val="5BC27BA7"/>
    <w:rsid w:val="5BE72902"/>
    <w:rsid w:val="5BE97567"/>
    <w:rsid w:val="5C187AD0"/>
    <w:rsid w:val="5C3B6762"/>
    <w:rsid w:val="5C6517A9"/>
    <w:rsid w:val="5DC80DC4"/>
    <w:rsid w:val="5DED1C49"/>
    <w:rsid w:val="5E210184"/>
    <w:rsid w:val="5EE959A7"/>
    <w:rsid w:val="5F26673A"/>
    <w:rsid w:val="5F2A1949"/>
    <w:rsid w:val="5F2C6AB4"/>
    <w:rsid w:val="5F567AB9"/>
    <w:rsid w:val="5F613B9E"/>
    <w:rsid w:val="5FCB6CB6"/>
    <w:rsid w:val="5FD97640"/>
    <w:rsid w:val="601616B0"/>
    <w:rsid w:val="603100E7"/>
    <w:rsid w:val="6045177F"/>
    <w:rsid w:val="61922574"/>
    <w:rsid w:val="61F64B72"/>
    <w:rsid w:val="622E3900"/>
    <w:rsid w:val="62816E3E"/>
    <w:rsid w:val="62CB49A1"/>
    <w:rsid w:val="62FB2F72"/>
    <w:rsid w:val="63563F7A"/>
    <w:rsid w:val="63577E08"/>
    <w:rsid w:val="63A16F83"/>
    <w:rsid w:val="646002BB"/>
    <w:rsid w:val="646D1B4F"/>
    <w:rsid w:val="64852A79"/>
    <w:rsid w:val="64FC7029"/>
    <w:rsid w:val="654650B5"/>
    <w:rsid w:val="66681D2D"/>
    <w:rsid w:val="66AD1E06"/>
    <w:rsid w:val="66DC6450"/>
    <w:rsid w:val="67034111"/>
    <w:rsid w:val="67257BC7"/>
    <w:rsid w:val="6757578C"/>
    <w:rsid w:val="676115C7"/>
    <w:rsid w:val="68B43AD8"/>
    <w:rsid w:val="68C507A2"/>
    <w:rsid w:val="68FF1F61"/>
    <w:rsid w:val="693C58C6"/>
    <w:rsid w:val="69A6389B"/>
    <w:rsid w:val="6A0D1128"/>
    <w:rsid w:val="6A217CD8"/>
    <w:rsid w:val="6BCA2D65"/>
    <w:rsid w:val="6BDD087F"/>
    <w:rsid w:val="6D6244B7"/>
    <w:rsid w:val="6D6D41DA"/>
    <w:rsid w:val="6DDF06EB"/>
    <w:rsid w:val="6E1D3A78"/>
    <w:rsid w:val="6EC63D8C"/>
    <w:rsid w:val="6ECF514F"/>
    <w:rsid w:val="6FB64B6C"/>
    <w:rsid w:val="6FC91757"/>
    <w:rsid w:val="704C254A"/>
    <w:rsid w:val="708C1A9F"/>
    <w:rsid w:val="70932224"/>
    <w:rsid w:val="70AF7355"/>
    <w:rsid w:val="70BF0C49"/>
    <w:rsid w:val="71185D94"/>
    <w:rsid w:val="71921877"/>
    <w:rsid w:val="72430BEB"/>
    <w:rsid w:val="72563C24"/>
    <w:rsid w:val="72917C0F"/>
    <w:rsid w:val="74F12277"/>
    <w:rsid w:val="75B2586C"/>
    <w:rsid w:val="75F91A90"/>
    <w:rsid w:val="775D1F5A"/>
    <w:rsid w:val="777E4E9B"/>
    <w:rsid w:val="77FB4464"/>
    <w:rsid w:val="78624487"/>
    <w:rsid w:val="78C51F0D"/>
    <w:rsid w:val="794C6DAB"/>
    <w:rsid w:val="798B5E75"/>
    <w:rsid w:val="79B54ABA"/>
    <w:rsid w:val="79CE0B4A"/>
    <w:rsid w:val="79E260BD"/>
    <w:rsid w:val="7B07054E"/>
    <w:rsid w:val="7B6E6172"/>
    <w:rsid w:val="7B95754E"/>
    <w:rsid w:val="7C022B03"/>
    <w:rsid w:val="7C754BCC"/>
    <w:rsid w:val="7CC86647"/>
    <w:rsid w:val="7D25315D"/>
    <w:rsid w:val="7D5C6FE1"/>
    <w:rsid w:val="7D8231DC"/>
    <w:rsid w:val="7D9B6CAA"/>
    <w:rsid w:val="7E1F06BB"/>
    <w:rsid w:val="7EB15119"/>
    <w:rsid w:val="7EFB3F9C"/>
    <w:rsid w:val="7F162A11"/>
    <w:rsid w:val="7F544F6A"/>
    <w:rsid w:val="7F7704AE"/>
    <w:rsid w:val="7F810F62"/>
    <w:rsid w:val="7F867444"/>
    <w:rsid w:val="7FCE30BB"/>
    <w:rsid w:val="7FE52D4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qFormat="1" w:uiPriority="99"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4">
    <w:name w:val="heading 1"/>
    <w:basedOn w:val="1"/>
    <w:next w:val="1"/>
    <w:qFormat/>
    <w:uiPriority w:val="9"/>
    <w:pPr>
      <w:keepNext/>
      <w:keepLines/>
      <w:spacing w:before="240" w:after="240"/>
      <w:jc w:val="center"/>
      <w:outlineLvl w:val="0"/>
    </w:pPr>
    <w:rPr>
      <w:rFonts w:ascii="宋体" w:hAnsi="宋体" w:eastAsia="宋体"/>
      <w:b/>
      <w:bCs/>
      <w:kern w:val="44"/>
      <w:sz w:val="36"/>
      <w:szCs w:val="36"/>
    </w:rPr>
  </w:style>
  <w:style w:type="paragraph" w:styleId="5">
    <w:name w:val="heading 2"/>
    <w:basedOn w:val="1"/>
    <w:next w:val="1"/>
    <w:qFormat/>
    <w:uiPriority w:val="9"/>
    <w:pPr>
      <w:adjustRightInd w:val="0"/>
      <w:snapToGrid w:val="0"/>
      <w:spacing w:before="180" w:after="180" w:line="440" w:lineRule="exact"/>
      <w:jc w:val="center"/>
      <w:outlineLvl w:val="1"/>
    </w:pPr>
    <w:rPr>
      <w:b/>
      <w:bCs/>
      <w:szCs w:val="28"/>
    </w:rPr>
  </w:style>
  <w:style w:type="paragraph" w:styleId="6">
    <w:name w:val="heading 3"/>
    <w:basedOn w:val="1"/>
    <w:next w:val="1"/>
    <w:qFormat/>
    <w:uiPriority w:val="9"/>
    <w:pPr>
      <w:keepNext/>
      <w:keepLines/>
      <w:spacing w:before="120" w:after="120" w:line="360" w:lineRule="auto"/>
      <w:jc w:val="left"/>
      <w:outlineLvl w:val="2"/>
    </w:pPr>
    <w:rPr>
      <w:rFonts w:ascii="黑体" w:hAnsi="宋体" w:eastAsia="黑体"/>
      <w:bCs/>
      <w:sz w:val="24"/>
    </w:rPr>
  </w:style>
  <w:style w:type="character" w:default="1" w:styleId="20">
    <w:name w:val="Default Paragraph Font"/>
    <w:unhideWhenUsed/>
    <w:qFormat/>
    <w:uiPriority w:val="0"/>
    <w:rPr>
      <w:szCs w:val="20"/>
    </w:rPr>
  </w:style>
  <w:style w:type="table" w:default="1" w:styleId="19">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pPr>
  </w:style>
  <w:style w:type="paragraph" w:styleId="7">
    <w:name w:val="Normal Indent"/>
    <w:basedOn w:val="1"/>
    <w:unhideWhenUsed/>
    <w:qFormat/>
    <w:uiPriority w:val="99"/>
    <w:pPr>
      <w:ind w:firstLine="560" w:firstLineChars="200"/>
    </w:pPr>
    <w:rPr>
      <w:sz w:val="28"/>
    </w:rPr>
  </w:style>
  <w:style w:type="paragraph" w:styleId="8">
    <w:name w:val="annotation text"/>
    <w:basedOn w:val="1"/>
    <w:unhideWhenUsed/>
    <w:qFormat/>
    <w:uiPriority w:val="99"/>
    <w:pPr>
      <w:jc w:val="left"/>
    </w:pPr>
  </w:style>
  <w:style w:type="paragraph" w:styleId="9">
    <w:name w:val="Body Text Indent"/>
    <w:basedOn w:val="1"/>
    <w:unhideWhenUsed/>
    <w:qFormat/>
    <w:uiPriority w:val="99"/>
    <w:pPr>
      <w:spacing w:line="360" w:lineRule="auto"/>
      <w:ind w:firstLine="570"/>
    </w:pPr>
  </w:style>
  <w:style w:type="paragraph" w:styleId="10">
    <w:name w:val="Block Text"/>
    <w:basedOn w:val="1"/>
    <w:unhideWhenUsed/>
    <w:qFormat/>
    <w:uiPriority w:val="99"/>
    <w:pPr>
      <w:spacing w:line="360" w:lineRule="auto"/>
      <w:ind w:left="481" w:leftChars="229" w:right="-126" w:rightChars="-60" w:firstLine="480" w:firstLineChars="200"/>
    </w:pPr>
    <w:rPr>
      <w:rFonts w:ascii="宋体" w:hAnsi="宋体"/>
      <w:sz w:val="24"/>
    </w:rPr>
  </w:style>
  <w:style w:type="paragraph" w:styleId="11">
    <w:name w:val="Plain Text"/>
    <w:basedOn w:val="1"/>
    <w:unhideWhenUsed/>
    <w:qFormat/>
    <w:uiPriority w:val="99"/>
    <w:pPr>
      <w:tabs>
        <w:tab w:val="left" w:pos="5890"/>
        <w:tab w:val="left" w:leader="middleDot" w:pos="8108"/>
      </w:tabs>
      <w:spacing w:line="223" w:lineRule="auto"/>
      <w:ind w:firstLine="380"/>
    </w:pPr>
    <w:rPr>
      <w:rFonts w:ascii="宋体" w:hAnsi="Courier New"/>
      <w:color w:val="000000"/>
      <w:kern w:val="0"/>
      <w:sz w:val="21"/>
      <w:szCs w:val="20"/>
    </w:rPr>
  </w:style>
  <w:style w:type="paragraph" w:styleId="12">
    <w:name w:val="Body Text Indent 2"/>
    <w:basedOn w:val="1"/>
    <w:unhideWhenUsed/>
    <w:qFormat/>
    <w:uiPriority w:val="99"/>
    <w:pPr>
      <w:ind w:firstLine="480"/>
    </w:pPr>
    <w:rPr>
      <w:rFonts w:ascii="楷体_GB2312" w:eastAsia="楷体_GB2312"/>
      <w:b/>
      <w:color w:val="FF0000"/>
      <w:sz w:val="24"/>
      <w:shd w:val="pct10" w:color="auto" w:fill="FFFFFF"/>
    </w:rPr>
  </w:style>
  <w:style w:type="paragraph" w:styleId="13">
    <w:name w:val="Balloon Text"/>
    <w:basedOn w:val="1"/>
    <w:semiHidden/>
    <w:qFormat/>
    <w:uiPriority w:val="0"/>
    <w:rPr>
      <w:sz w:val="18"/>
      <w:szCs w:val="18"/>
    </w:rPr>
  </w:style>
  <w:style w:type="paragraph" w:styleId="14">
    <w:name w:val="footer"/>
    <w:basedOn w:val="1"/>
    <w:unhideWhenUsed/>
    <w:qFormat/>
    <w:uiPriority w:val="0"/>
    <w:pPr>
      <w:tabs>
        <w:tab w:val="center" w:pos="4153"/>
        <w:tab w:val="right" w:pos="8306"/>
      </w:tabs>
      <w:snapToGrid w:val="0"/>
      <w:jc w:val="left"/>
    </w:pPr>
    <w:rPr>
      <w:sz w:val="18"/>
      <w:szCs w:val="18"/>
    </w:rPr>
  </w:style>
  <w:style w:type="paragraph" w:styleId="1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tabs>
        <w:tab w:val="right" w:leader="dot" w:pos="9060"/>
      </w:tabs>
      <w:spacing w:before="120" w:after="120"/>
      <w:jc w:val="left"/>
    </w:pPr>
    <w:rPr>
      <w:rFonts w:ascii="Calibri" w:hAnsi="Calibri"/>
      <w:b/>
      <w:bCs/>
      <w:caps/>
      <w:sz w:val="20"/>
      <w:szCs w:val="20"/>
    </w:rPr>
  </w:style>
  <w:style w:type="paragraph" w:styleId="17">
    <w:name w:val="toc 2"/>
    <w:basedOn w:val="1"/>
    <w:next w:val="1"/>
    <w:unhideWhenUsed/>
    <w:qFormat/>
    <w:uiPriority w:val="39"/>
    <w:pPr>
      <w:ind w:left="280"/>
      <w:jc w:val="left"/>
    </w:pPr>
    <w:rPr>
      <w:rFonts w:ascii="Calibri" w:hAnsi="Calibri"/>
      <w:smallCaps/>
      <w:sz w:val="20"/>
      <w:szCs w:val="20"/>
    </w:rPr>
  </w:style>
  <w:style w:type="paragraph" w:styleId="18">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character" w:styleId="21">
    <w:name w:val="page number"/>
    <w:basedOn w:val="20"/>
    <w:unhideWhenUsed/>
    <w:qFormat/>
    <w:uiPriority w:val="99"/>
  </w:style>
  <w:style w:type="character" w:styleId="22">
    <w:name w:val="FollowedHyperlink"/>
    <w:basedOn w:val="20"/>
    <w:qFormat/>
    <w:uiPriority w:val="0"/>
    <w:rPr>
      <w:color w:val="800080"/>
      <w:u w:val="single"/>
    </w:rPr>
  </w:style>
  <w:style w:type="character" w:styleId="23">
    <w:name w:val="Hyperlink"/>
    <w:basedOn w:val="20"/>
    <w:unhideWhenUsed/>
    <w:qFormat/>
    <w:uiPriority w:val="99"/>
    <w:rPr>
      <w:color w:val="0000FF"/>
      <w:u w:val="single"/>
    </w:r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1"/>
    <w:basedOn w:val="1"/>
    <w:qFormat/>
    <w:uiPriority w:val="0"/>
  </w:style>
  <w:style w:type="paragraph" w:customStyle="1" w:styleId="26">
    <w:name w:val="样式 标题 3 + (中文) 黑体 小四 非加粗 段前: 7.8 磅 段后: 0 磅 行距: 固定值 20 磅"/>
    <w:basedOn w:val="6"/>
    <w:qFormat/>
    <w:uiPriority w:val="0"/>
    <w:pPr>
      <w:spacing w:before="0" w:after="0"/>
    </w:pPr>
    <w:rPr>
      <w:rFonts w:cs="宋体"/>
      <w:bCs w:val="0"/>
      <w:szCs w:val="20"/>
    </w:rPr>
  </w:style>
  <w:style w:type="paragraph" w:customStyle="1" w:styleId="2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我的正文"/>
    <w:basedOn w:val="1"/>
    <w:next w:val="1"/>
    <w:qFormat/>
    <w:uiPriority w:val="0"/>
    <w:pPr>
      <w:ind w:firstLine="480" w:firstLineChars="200"/>
    </w:pPr>
    <w:rPr>
      <w:rFonts w:ascii="宋体" w:hAnsi="宋体"/>
      <w:sz w:val="24"/>
    </w:rPr>
  </w:style>
  <w:style w:type="paragraph" w:customStyle="1" w:styleId="29">
    <w:name w:val=" Char1 Char Char Char"/>
    <w:basedOn w:val="1"/>
    <w:qFormat/>
    <w:uiPriority w:val="0"/>
    <w:pPr>
      <w:snapToGrid w:val="0"/>
      <w:ind w:firstLine="200" w:firstLineChars="200"/>
    </w:pPr>
    <w:rPr>
      <w:szCs w:val="20"/>
    </w:rPr>
  </w:style>
  <w:style w:type="paragraph" w:customStyle="1" w:styleId="30">
    <w:name w:val="List Paragraph"/>
    <w:basedOn w:val="1"/>
    <w:qFormat/>
    <w:uiPriority w:val="34"/>
    <w:pPr>
      <w:ind w:firstLine="420" w:firstLineChars="200"/>
    </w:pPr>
  </w:style>
  <w:style w:type="paragraph" w:customStyle="1" w:styleId="31">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oter8.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5491</Words>
  <Characters>31305</Characters>
  <Lines>260</Lines>
  <Paragraphs>73</Paragraphs>
  <TotalTime>7</TotalTime>
  <ScaleCrop>false</ScaleCrop>
  <LinksUpToDate>false</LinksUpToDate>
  <CharactersWithSpaces>36723</CharactersWithSpaces>
  <Application>WPS Office_11.1.0.8391_F1E327BC-269C-435d-A152-05C5408002CA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2015-06-05T06:57:00Z</dcterms:created>
  <dc:creator>hp1</dc:creator>
  <cp:lastModifiedBy>宗顺</cp:lastModifiedBy>
  <cp:lastPrinted>2019-02-01T05:20:45Z</cp:lastPrinted>
  <dcterms:modified xsi:type="dcterms:W3CDTF">2019-02-01T05:21:25Z</dcterms:modified>
  <dc:title> 固始县史灌河治理工程(监理标段)</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2052-11.1.0.8391</vt:lpwstr>
  </property>
</Properties>
</file>