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8"/>
        <w:jc w:val="center"/>
        <w:rPr>
          <w:rFonts w:hAnsi="宋体"/>
          <w:b/>
          <w:spacing w:val="20"/>
          <w:sz w:val="44"/>
          <w:szCs w:val="44"/>
        </w:rPr>
      </w:pPr>
      <w:r>
        <w:rPr>
          <w:rFonts w:hint="eastAsia" w:hAnsi="宋体"/>
          <w:b/>
          <w:spacing w:val="20"/>
          <w:sz w:val="44"/>
          <w:szCs w:val="44"/>
        </w:rPr>
        <w:t>许昌市城乡一体化示范区东街社区棚户区改造项目（芙蓉佳苑）电梯采购项目</w:t>
      </w:r>
    </w:p>
    <w:p/>
    <w:p>
      <w:pPr>
        <w:jc w:val="center"/>
        <w:rPr>
          <w:rFonts w:hAnsi="宋体" w:cs="宋体"/>
          <w:b/>
          <w:spacing w:val="-14"/>
          <w:w w:val="92"/>
          <w:sz w:val="84"/>
          <w:szCs w:val="84"/>
        </w:rPr>
      </w:pPr>
    </w:p>
    <w:p>
      <w:pPr>
        <w:jc w:val="center"/>
        <w:rPr>
          <w:rFonts w:hAnsi="宋体" w:cs="宋体"/>
          <w:b/>
          <w:spacing w:val="-14"/>
          <w:w w:val="92"/>
          <w:sz w:val="72"/>
          <w:szCs w:val="72"/>
        </w:rPr>
      </w:pPr>
      <w:r>
        <w:rPr>
          <w:rFonts w:hint="eastAsia" w:hAnsi="宋体" w:cs="宋体"/>
          <w:b/>
          <w:spacing w:val="-14"/>
          <w:w w:val="92"/>
          <w:sz w:val="72"/>
          <w:szCs w:val="72"/>
        </w:rPr>
        <w:t xml:space="preserve">招 标 文 </w:t>
      </w:r>
      <w:r>
        <w:rPr>
          <w:rFonts w:hint="eastAsia" w:hAnsi="宋体" w:cs="宋体"/>
          <w:b/>
          <w:spacing w:val="-14"/>
          <w:w w:val="92"/>
          <w:sz w:val="72"/>
          <w:szCs w:val="72"/>
        </w:rPr>
        <w:tab/>
      </w:r>
      <w:r>
        <w:rPr>
          <w:rFonts w:hint="eastAsia" w:hAnsi="宋体" w:cs="宋体"/>
          <w:b/>
          <w:spacing w:val="-14"/>
          <w:w w:val="92"/>
          <w:sz w:val="72"/>
          <w:szCs w:val="72"/>
        </w:rPr>
        <w:t>件</w:t>
      </w:r>
    </w:p>
    <w:p>
      <w:pPr>
        <w:jc w:val="center"/>
        <w:rPr>
          <w:sz w:val="24"/>
        </w:rPr>
      </w:pPr>
    </w:p>
    <w:p>
      <w:pPr>
        <w:jc w:val="center"/>
        <w:rPr>
          <w:rFonts w:cs="仿宋_GB2312" w:asciiTheme="minorEastAsia" w:hAnsiTheme="minorEastAsia"/>
          <w:sz w:val="28"/>
          <w:szCs w:val="24"/>
          <w:shd w:val="clear" w:color="auto" w:fill="FFFFFF"/>
        </w:rPr>
      </w:pPr>
      <w:r>
        <w:rPr>
          <w:rFonts w:hint="eastAsia" w:cs="仿宋_GB2312" w:asciiTheme="minorEastAsia" w:hAnsiTheme="minorEastAsia"/>
          <w:sz w:val="28"/>
          <w:szCs w:val="24"/>
          <w:shd w:val="clear" w:color="auto" w:fill="FFFFFF"/>
        </w:rPr>
        <w:t>项目编号：</w:t>
      </w:r>
      <w:r>
        <w:rPr>
          <w:rFonts w:cs="仿宋_GB2312" w:asciiTheme="minorEastAsia" w:hAnsiTheme="minorEastAsia"/>
          <w:sz w:val="28"/>
          <w:szCs w:val="24"/>
          <w:shd w:val="clear" w:color="auto" w:fill="FFFFFF"/>
        </w:rPr>
        <w:t>JZFCG-G201</w:t>
      </w:r>
      <w:r>
        <w:rPr>
          <w:rFonts w:hint="eastAsia" w:cs="仿宋_GB2312" w:asciiTheme="minorEastAsia" w:hAnsiTheme="minorEastAsia"/>
          <w:sz w:val="28"/>
          <w:szCs w:val="24"/>
          <w:shd w:val="clear" w:color="auto" w:fill="FFFFFF"/>
          <w:lang w:val="en-US" w:eastAsia="zh-CN"/>
        </w:rPr>
        <w:t>9015</w:t>
      </w:r>
      <w:r>
        <w:rPr>
          <w:rFonts w:hint="eastAsia" w:cs="仿宋_GB2312" w:asciiTheme="minorEastAsia" w:hAnsiTheme="minorEastAsia"/>
          <w:sz w:val="28"/>
          <w:szCs w:val="24"/>
          <w:shd w:val="clear" w:color="auto" w:fill="FFFFFF"/>
        </w:rPr>
        <w:t xml:space="preserve"> </w:t>
      </w:r>
    </w:p>
    <w:p>
      <w:pPr>
        <w:rPr>
          <w:sz w:val="22"/>
        </w:rPr>
      </w:pPr>
    </w:p>
    <w:p/>
    <w:p/>
    <w:p/>
    <w:p/>
    <w:p/>
    <w:p>
      <w:pPr>
        <w:jc w:val="center"/>
      </w:pPr>
      <w:r>
        <w:rPr>
          <w:rFonts w:hint="eastAsia" w:ascii="宋体" w:hAnsi="宋体"/>
          <w:b/>
          <w:sz w:val="32"/>
          <w:szCs w:val="32"/>
        </w:rPr>
        <w:drawing>
          <wp:inline distT="0" distB="0" distL="0" distR="0">
            <wp:extent cx="1658620" cy="1658620"/>
            <wp:effectExtent l="19050" t="0" r="0" b="0"/>
            <wp:docPr id="1"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OGO"/>
                    <pic:cNvPicPr>
                      <a:picLocks noChangeAspect="1" noChangeArrowheads="1"/>
                    </pic:cNvPicPr>
                  </pic:nvPicPr>
                  <pic:blipFill>
                    <a:blip r:embed="rId6" cstate="print"/>
                    <a:srcRect/>
                    <a:stretch>
                      <a:fillRect/>
                    </a:stretch>
                  </pic:blipFill>
                  <pic:spPr>
                    <a:xfrm>
                      <a:off x="0" y="0"/>
                      <a:ext cx="1658620" cy="1658620"/>
                    </a:xfrm>
                    <a:prstGeom prst="rect">
                      <a:avLst/>
                    </a:prstGeom>
                    <a:noFill/>
                    <a:ln w="9525" cmpd="sng">
                      <a:noFill/>
                      <a:miter lim="800000"/>
                      <a:headEnd/>
                      <a:tailEnd/>
                    </a:ln>
                  </pic:spPr>
                </pic:pic>
              </a:graphicData>
            </a:graphic>
          </wp:inline>
        </w:drawing>
      </w:r>
    </w:p>
    <w:p>
      <w:pPr>
        <w:spacing w:line="600" w:lineRule="auto"/>
        <w:jc w:val="center"/>
        <w:rPr>
          <w:rFonts w:hAnsi="宋体" w:cs="宋体"/>
          <w:b/>
          <w:spacing w:val="40"/>
          <w:sz w:val="36"/>
          <w:szCs w:val="36"/>
        </w:rPr>
      </w:pPr>
    </w:p>
    <w:p>
      <w:pPr>
        <w:spacing w:line="360" w:lineRule="auto"/>
        <w:ind w:firstLine="2108" w:firstLineChars="700"/>
        <w:rPr>
          <w:rFonts w:hAnsi="宋体"/>
          <w:b/>
          <w:sz w:val="30"/>
          <w:szCs w:val="30"/>
        </w:rPr>
      </w:pPr>
      <w:r>
        <w:rPr>
          <w:rFonts w:hint="eastAsia" w:hAnsi="宋体"/>
          <w:b/>
          <w:sz w:val="30"/>
          <w:szCs w:val="30"/>
        </w:rPr>
        <w:t>招 标 人：许昌新区建设投资有限公司</w:t>
      </w:r>
    </w:p>
    <w:p>
      <w:pPr>
        <w:tabs>
          <w:tab w:val="left" w:pos="2850"/>
        </w:tabs>
        <w:spacing w:line="580" w:lineRule="exact"/>
        <w:ind w:firstLine="904" w:firstLineChars="300"/>
        <w:jc w:val="center"/>
        <w:rPr>
          <w:rFonts w:ascii="宋体" w:hAnsi="宋体"/>
          <w:b/>
          <w:bCs/>
          <w:sz w:val="32"/>
          <w:szCs w:val="32"/>
        </w:rPr>
      </w:pPr>
      <w:r>
        <w:rPr>
          <w:rFonts w:hint="eastAsia" w:hAnsi="宋体"/>
          <w:b/>
          <w:sz w:val="30"/>
          <w:szCs w:val="30"/>
        </w:rPr>
        <w:t>招标代理：中大国信工程管理有限公司</w:t>
      </w:r>
    </w:p>
    <w:p>
      <w:pPr>
        <w:ind w:firstLine="3915" w:firstLineChars="1300"/>
        <w:rPr>
          <w:rFonts w:hAnsi="宋体"/>
          <w:b/>
          <w:sz w:val="30"/>
          <w:szCs w:val="30"/>
        </w:rPr>
      </w:pPr>
      <w:r>
        <w:rPr>
          <w:rFonts w:hint="eastAsia" w:hAnsi="宋体"/>
          <w:b/>
          <w:sz w:val="30"/>
          <w:szCs w:val="30"/>
        </w:rPr>
        <w:t>二零一</w:t>
      </w:r>
      <w:r>
        <w:rPr>
          <w:rFonts w:hint="eastAsia" w:hAnsi="宋体"/>
          <w:b/>
          <w:sz w:val="30"/>
          <w:szCs w:val="30"/>
          <w:lang w:val="en-US" w:eastAsia="zh-CN"/>
        </w:rPr>
        <w:t>九</w:t>
      </w:r>
      <w:r>
        <w:rPr>
          <w:rFonts w:hint="eastAsia" w:hAnsi="宋体"/>
          <w:b/>
          <w:sz w:val="30"/>
          <w:szCs w:val="30"/>
        </w:rPr>
        <w:t>年</w:t>
      </w:r>
      <w:r>
        <w:rPr>
          <w:rFonts w:hint="eastAsia" w:hAnsi="宋体"/>
          <w:b/>
          <w:sz w:val="30"/>
          <w:szCs w:val="30"/>
          <w:lang w:val="en-US" w:eastAsia="zh-CN"/>
        </w:rPr>
        <w:t>二</w:t>
      </w:r>
      <w:r>
        <w:rPr>
          <w:rFonts w:hint="eastAsia" w:hAnsi="宋体"/>
          <w:b/>
          <w:sz w:val="30"/>
          <w:szCs w:val="30"/>
        </w:rPr>
        <w:t>月</w:t>
      </w:r>
    </w:p>
    <w:p>
      <w:pPr>
        <w:rPr>
          <w:rFonts w:ascii="微软简隶书" w:eastAsia="微软简隶书"/>
          <w:u w:val="single"/>
        </w:rPr>
      </w:pPr>
    </w:p>
    <w:p>
      <w:pPr>
        <w:autoSpaceDE w:val="0"/>
        <w:autoSpaceDN w:val="0"/>
        <w:adjustRightInd w:val="0"/>
        <w:spacing w:line="700" w:lineRule="exact"/>
        <w:ind w:firstLine="551"/>
        <w:jc w:val="center"/>
        <w:rPr>
          <w:rFonts w:asciiTheme="majorEastAsia" w:hAnsiTheme="majorEastAsia" w:eastAsiaTheme="majorEastAsia" w:cstheme="majorEastAsia"/>
          <w:b/>
          <w:bCs/>
          <w:sz w:val="32"/>
          <w:szCs w:val="32"/>
          <w:lang w:val="zh-CN"/>
        </w:rPr>
      </w:pPr>
      <w:r>
        <w:rPr>
          <w:rFonts w:hint="eastAsia" w:cs="黑体" w:asciiTheme="minorEastAsia" w:hAnsiTheme="minorEastAsia"/>
          <w:b/>
          <w:bCs/>
          <w:sz w:val="44"/>
          <w:szCs w:val="44"/>
          <w:lang w:val="zh-CN"/>
        </w:rPr>
        <w:t>招标文件目录</w:t>
      </w:r>
    </w:p>
    <w:p>
      <w:pPr>
        <w:pStyle w:val="21"/>
        <w:tabs>
          <w:tab w:val="right" w:leader="dot" w:pos="8834"/>
        </w:tabs>
        <w:rPr>
          <w:rFonts w:asciiTheme="minorHAnsi" w:hAnsiTheme="minorHAnsi" w:eastAsiaTheme="minorEastAsia" w:cstheme="minorBidi"/>
          <w:b w:val="0"/>
          <w:bCs w:val="0"/>
          <w:caps w:val="0"/>
          <w:color w:val="auto"/>
          <w:sz w:val="28"/>
          <w:szCs w:val="28"/>
        </w:rPr>
      </w:pPr>
      <w:r>
        <w:rPr>
          <w:rFonts w:ascii="宋体" w:hAnsi="宋体" w:cstheme="majorEastAsia"/>
          <w:b w:val="0"/>
          <w:bCs w:val="0"/>
          <w:color w:val="auto"/>
          <w:sz w:val="28"/>
          <w:szCs w:val="28"/>
          <w:lang w:val="zh-CN"/>
        </w:rPr>
        <w:fldChar w:fldCharType="begin"/>
      </w:r>
      <w:r>
        <w:rPr>
          <w:rFonts w:ascii="宋体" w:hAnsi="宋体" w:cstheme="majorEastAsia"/>
          <w:b w:val="0"/>
          <w:bCs w:val="0"/>
          <w:color w:val="auto"/>
          <w:sz w:val="28"/>
          <w:szCs w:val="28"/>
          <w:lang w:val="zh-CN"/>
        </w:rPr>
        <w:instrText xml:space="preserve"> </w:instrText>
      </w:r>
      <w:r>
        <w:rPr>
          <w:rFonts w:hint="eastAsia" w:ascii="宋体" w:hAnsi="宋体" w:cstheme="majorEastAsia"/>
          <w:b w:val="0"/>
          <w:bCs w:val="0"/>
          <w:color w:val="auto"/>
          <w:sz w:val="28"/>
          <w:szCs w:val="28"/>
          <w:lang w:val="zh-CN"/>
        </w:rPr>
        <w:instrText xml:space="preserve">TOC \o "1-1" \h \z \u</w:instrText>
      </w:r>
      <w:r>
        <w:rPr>
          <w:rFonts w:ascii="宋体" w:hAnsi="宋体" w:cstheme="majorEastAsia"/>
          <w:b w:val="0"/>
          <w:bCs w:val="0"/>
          <w:color w:val="auto"/>
          <w:sz w:val="28"/>
          <w:szCs w:val="28"/>
          <w:lang w:val="zh-CN"/>
        </w:rPr>
        <w:instrText xml:space="preserve"> </w:instrText>
      </w:r>
      <w:r>
        <w:rPr>
          <w:rFonts w:ascii="宋体" w:hAnsi="宋体" w:cstheme="majorEastAsia"/>
          <w:b w:val="0"/>
          <w:bCs w:val="0"/>
          <w:color w:val="auto"/>
          <w:sz w:val="28"/>
          <w:szCs w:val="28"/>
          <w:lang w:val="zh-CN"/>
        </w:rPr>
        <w:fldChar w:fldCharType="separate"/>
      </w:r>
      <w:r>
        <w:fldChar w:fldCharType="begin"/>
      </w:r>
      <w:r>
        <w:instrText xml:space="preserve"> HYPERLINK \l "_Toc520143623" </w:instrText>
      </w:r>
      <w:r>
        <w:fldChar w:fldCharType="separate"/>
      </w:r>
      <w:r>
        <w:rPr>
          <w:rStyle w:val="29"/>
          <w:rFonts w:hint="eastAsia" w:ascii="宋体" w:hAnsi="宋体" w:cs="宋体"/>
          <w:color w:val="auto"/>
          <w:sz w:val="28"/>
          <w:szCs w:val="28"/>
          <w:shd w:val="clear" w:color="auto" w:fill="FFFFFF"/>
        </w:rPr>
        <w:t>第一章</w:t>
      </w:r>
      <w:r>
        <w:rPr>
          <w:rStyle w:val="29"/>
          <w:rFonts w:ascii="宋体" w:hAnsi="宋体" w:cs="宋体"/>
          <w:color w:val="auto"/>
          <w:sz w:val="28"/>
          <w:szCs w:val="28"/>
          <w:shd w:val="clear" w:color="auto" w:fill="FFFFFF"/>
        </w:rPr>
        <w:t xml:space="preserve"> </w:t>
      </w:r>
      <w:r>
        <w:rPr>
          <w:rStyle w:val="29"/>
          <w:rFonts w:hint="eastAsia" w:ascii="宋体" w:hAnsi="宋体" w:cs="宋体"/>
          <w:color w:val="auto"/>
          <w:sz w:val="28"/>
          <w:szCs w:val="28"/>
          <w:shd w:val="clear" w:color="auto" w:fill="FFFFFF"/>
        </w:rPr>
        <w:t>投标邀请</w:t>
      </w:r>
      <w:r>
        <w:rPr>
          <w:color w:val="auto"/>
          <w:sz w:val="28"/>
          <w:szCs w:val="28"/>
        </w:rPr>
        <w:tab/>
      </w:r>
      <w:r>
        <w:rPr>
          <w:color w:val="auto"/>
          <w:sz w:val="28"/>
          <w:szCs w:val="28"/>
        </w:rPr>
        <w:fldChar w:fldCharType="begin"/>
      </w:r>
      <w:r>
        <w:rPr>
          <w:color w:val="auto"/>
          <w:sz w:val="28"/>
          <w:szCs w:val="28"/>
        </w:rPr>
        <w:instrText xml:space="preserve"> PAGEREF _Toc520143623 \h </w:instrText>
      </w:r>
      <w:r>
        <w:rPr>
          <w:color w:val="auto"/>
          <w:sz w:val="28"/>
          <w:szCs w:val="28"/>
        </w:rPr>
        <w:fldChar w:fldCharType="separate"/>
      </w:r>
      <w:r>
        <w:rPr>
          <w:color w:val="auto"/>
          <w:sz w:val="28"/>
          <w:szCs w:val="28"/>
        </w:rPr>
        <w:t>3</w:t>
      </w:r>
      <w:r>
        <w:rPr>
          <w:color w:val="auto"/>
          <w:sz w:val="28"/>
          <w:szCs w:val="28"/>
        </w:rPr>
        <w:fldChar w:fldCharType="end"/>
      </w:r>
      <w:r>
        <w:rPr>
          <w:color w:val="auto"/>
          <w:sz w:val="28"/>
          <w:szCs w:val="28"/>
        </w:rPr>
        <w:fldChar w:fldCharType="end"/>
      </w:r>
    </w:p>
    <w:p>
      <w:pPr>
        <w:pStyle w:val="21"/>
        <w:tabs>
          <w:tab w:val="right" w:leader="dot" w:pos="8834"/>
        </w:tabs>
        <w:rPr>
          <w:rFonts w:asciiTheme="minorHAnsi" w:hAnsiTheme="minorHAnsi" w:eastAsiaTheme="minorEastAsia" w:cstheme="minorBidi"/>
          <w:b w:val="0"/>
          <w:bCs w:val="0"/>
          <w:caps w:val="0"/>
          <w:color w:val="auto"/>
          <w:sz w:val="28"/>
          <w:szCs w:val="28"/>
        </w:rPr>
      </w:pPr>
      <w:r>
        <w:fldChar w:fldCharType="begin"/>
      </w:r>
      <w:r>
        <w:instrText xml:space="preserve"> HYPERLINK \l "_Toc520143624" </w:instrText>
      </w:r>
      <w:r>
        <w:fldChar w:fldCharType="separate"/>
      </w:r>
      <w:r>
        <w:rPr>
          <w:rStyle w:val="29"/>
          <w:rFonts w:hint="eastAsia" w:ascii="宋体" w:hAnsi="宋体" w:cs="宋体"/>
          <w:color w:val="auto"/>
          <w:sz w:val="28"/>
          <w:szCs w:val="28"/>
          <w:shd w:val="clear" w:color="auto" w:fill="FFFFFF"/>
        </w:rPr>
        <w:t>第二章</w:t>
      </w:r>
      <w:r>
        <w:rPr>
          <w:rStyle w:val="29"/>
          <w:rFonts w:ascii="宋体" w:hAnsi="宋体" w:cs="宋体"/>
          <w:color w:val="auto"/>
          <w:sz w:val="28"/>
          <w:szCs w:val="28"/>
          <w:shd w:val="clear" w:color="auto" w:fill="FFFFFF"/>
        </w:rPr>
        <w:t xml:space="preserve"> </w:t>
      </w:r>
      <w:r>
        <w:rPr>
          <w:rStyle w:val="29"/>
          <w:rFonts w:hint="eastAsia" w:ascii="宋体" w:hAnsi="宋体" w:cs="宋体"/>
          <w:color w:val="auto"/>
          <w:sz w:val="28"/>
          <w:szCs w:val="28"/>
          <w:shd w:val="clear" w:color="auto" w:fill="FFFFFF"/>
        </w:rPr>
        <w:t>项目需求</w:t>
      </w:r>
      <w:r>
        <w:rPr>
          <w:color w:val="auto"/>
          <w:sz w:val="28"/>
          <w:szCs w:val="28"/>
        </w:rPr>
        <w:tab/>
      </w:r>
      <w:r>
        <w:rPr>
          <w:color w:val="auto"/>
          <w:sz w:val="28"/>
          <w:szCs w:val="28"/>
        </w:rPr>
        <w:fldChar w:fldCharType="begin"/>
      </w:r>
      <w:r>
        <w:rPr>
          <w:color w:val="auto"/>
          <w:sz w:val="28"/>
          <w:szCs w:val="28"/>
        </w:rPr>
        <w:instrText xml:space="preserve"> PAGEREF _Toc520143624 \h </w:instrText>
      </w:r>
      <w:r>
        <w:rPr>
          <w:color w:val="auto"/>
          <w:sz w:val="28"/>
          <w:szCs w:val="28"/>
        </w:rPr>
        <w:fldChar w:fldCharType="separate"/>
      </w:r>
      <w:r>
        <w:rPr>
          <w:color w:val="auto"/>
          <w:sz w:val="28"/>
          <w:szCs w:val="28"/>
        </w:rPr>
        <w:t>7</w:t>
      </w:r>
      <w:r>
        <w:rPr>
          <w:color w:val="auto"/>
          <w:sz w:val="28"/>
          <w:szCs w:val="28"/>
        </w:rPr>
        <w:fldChar w:fldCharType="end"/>
      </w:r>
      <w:r>
        <w:rPr>
          <w:color w:val="auto"/>
          <w:sz w:val="28"/>
          <w:szCs w:val="28"/>
        </w:rPr>
        <w:fldChar w:fldCharType="end"/>
      </w:r>
    </w:p>
    <w:p>
      <w:pPr>
        <w:pStyle w:val="21"/>
        <w:tabs>
          <w:tab w:val="right" w:leader="dot" w:pos="8834"/>
        </w:tabs>
        <w:rPr>
          <w:rFonts w:asciiTheme="minorHAnsi" w:hAnsiTheme="minorHAnsi" w:eastAsiaTheme="minorEastAsia" w:cstheme="minorBidi"/>
          <w:b w:val="0"/>
          <w:bCs w:val="0"/>
          <w:caps w:val="0"/>
          <w:color w:val="auto"/>
          <w:sz w:val="28"/>
          <w:szCs w:val="28"/>
        </w:rPr>
      </w:pPr>
      <w:r>
        <w:fldChar w:fldCharType="begin"/>
      </w:r>
      <w:r>
        <w:instrText xml:space="preserve"> HYPERLINK \l "_Toc520143625" </w:instrText>
      </w:r>
      <w:r>
        <w:fldChar w:fldCharType="separate"/>
      </w:r>
      <w:r>
        <w:rPr>
          <w:rStyle w:val="29"/>
          <w:rFonts w:hint="eastAsia" w:ascii="宋体" w:hAnsi="宋体" w:cs="宋体"/>
          <w:color w:val="auto"/>
          <w:sz w:val="28"/>
          <w:szCs w:val="28"/>
          <w:shd w:val="clear" w:color="auto" w:fill="FFFFFF"/>
        </w:rPr>
        <w:t>第三章</w:t>
      </w:r>
      <w:r>
        <w:rPr>
          <w:rStyle w:val="29"/>
          <w:rFonts w:ascii="宋体" w:hAnsi="宋体" w:cs="宋体"/>
          <w:color w:val="auto"/>
          <w:sz w:val="28"/>
          <w:szCs w:val="28"/>
          <w:shd w:val="clear" w:color="auto" w:fill="FFFFFF"/>
        </w:rPr>
        <w:t xml:space="preserve"> </w:t>
      </w:r>
      <w:r>
        <w:rPr>
          <w:rStyle w:val="29"/>
          <w:rFonts w:hint="eastAsia" w:ascii="宋体" w:hAnsi="宋体" w:cs="宋体"/>
          <w:color w:val="auto"/>
          <w:sz w:val="28"/>
          <w:szCs w:val="28"/>
          <w:shd w:val="clear" w:color="auto" w:fill="FFFFFF"/>
        </w:rPr>
        <w:t>投标人须知前附表</w:t>
      </w:r>
      <w:r>
        <w:rPr>
          <w:color w:val="auto"/>
          <w:sz w:val="28"/>
          <w:szCs w:val="28"/>
        </w:rPr>
        <w:tab/>
      </w:r>
      <w:r>
        <w:rPr>
          <w:color w:val="auto"/>
          <w:sz w:val="28"/>
          <w:szCs w:val="28"/>
        </w:rPr>
        <w:fldChar w:fldCharType="begin"/>
      </w:r>
      <w:r>
        <w:rPr>
          <w:color w:val="auto"/>
          <w:sz w:val="28"/>
          <w:szCs w:val="28"/>
        </w:rPr>
        <w:instrText xml:space="preserve"> PAGEREF _Toc520143625 \h </w:instrText>
      </w:r>
      <w:r>
        <w:rPr>
          <w:color w:val="auto"/>
          <w:sz w:val="28"/>
          <w:szCs w:val="28"/>
        </w:rPr>
        <w:fldChar w:fldCharType="separate"/>
      </w:r>
      <w:r>
        <w:rPr>
          <w:color w:val="auto"/>
          <w:sz w:val="28"/>
          <w:szCs w:val="28"/>
        </w:rPr>
        <w:t>9</w:t>
      </w:r>
      <w:r>
        <w:rPr>
          <w:color w:val="auto"/>
          <w:sz w:val="28"/>
          <w:szCs w:val="28"/>
        </w:rPr>
        <w:fldChar w:fldCharType="end"/>
      </w:r>
      <w:r>
        <w:rPr>
          <w:color w:val="auto"/>
          <w:sz w:val="28"/>
          <w:szCs w:val="28"/>
        </w:rPr>
        <w:fldChar w:fldCharType="end"/>
      </w:r>
    </w:p>
    <w:p>
      <w:pPr>
        <w:pStyle w:val="21"/>
        <w:tabs>
          <w:tab w:val="right" w:leader="dot" w:pos="8834"/>
        </w:tabs>
        <w:rPr>
          <w:rFonts w:asciiTheme="minorHAnsi" w:hAnsiTheme="minorHAnsi" w:eastAsiaTheme="minorEastAsia" w:cstheme="minorBidi"/>
          <w:b w:val="0"/>
          <w:bCs w:val="0"/>
          <w:caps w:val="0"/>
          <w:color w:val="auto"/>
          <w:sz w:val="28"/>
          <w:szCs w:val="28"/>
        </w:rPr>
      </w:pPr>
      <w:r>
        <w:fldChar w:fldCharType="begin"/>
      </w:r>
      <w:r>
        <w:instrText xml:space="preserve"> HYPERLINK \l "_Toc520143626" </w:instrText>
      </w:r>
      <w:r>
        <w:fldChar w:fldCharType="separate"/>
      </w:r>
      <w:r>
        <w:rPr>
          <w:rStyle w:val="29"/>
          <w:rFonts w:hint="eastAsia" w:ascii="宋体" w:hAnsi="宋体" w:cs="宋体"/>
          <w:color w:val="auto"/>
          <w:sz w:val="28"/>
          <w:szCs w:val="28"/>
          <w:shd w:val="clear" w:color="auto" w:fill="FFFFFF"/>
        </w:rPr>
        <w:t>第四章</w:t>
      </w:r>
      <w:r>
        <w:rPr>
          <w:rStyle w:val="29"/>
          <w:rFonts w:ascii="宋体" w:hAnsi="宋体" w:cs="宋体"/>
          <w:color w:val="auto"/>
          <w:sz w:val="28"/>
          <w:szCs w:val="28"/>
          <w:shd w:val="clear" w:color="auto" w:fill="FFFFFF"/>
        </w:rPr>
        <w:t xml:space="preserve"> </w:t>
      </w:r>
      <w:r>
        <w:rPr>
          <w:rStyle w:val="29"/>
          <w:rFonts w:hint="eastAsia" w:ascii="宋体" w:hAnsi="宋体" w:cs="宋体"/>
          <w:color w:val="auto"/>
          <w:sz w:val="28"/>
          <w:szCs w:val="28"/>
          <w:shd w:val="clear" w:color="auto" w:fill="FFFFFF"/>
        </w:rPr>
        <w:t>投标人须知</w:t>
      </w:r>
      <w:r>
        <w:rPr>
          <w:color w:val="auto"/>
          <w:sz w:val="28"/>
          <w:szCs w:val="28"/>
        </w:rPr>
        <w:tab/>
      </w:r>
      <w:r>
        <w:rPr>
          <w:color w:val="auto"/>
          <w:sz w:val="28"/>
          <w:szCs w:val="28"/>
        </w:rPr>
        <w:fldChar w:fldCharType="begin"/>
      </w:r>
      <w:r>
        <w:rPr>
          <w:color w:val="auto"/>
          <w:sz w:val="28"/>
          <w:szCs w:val="28"/>
        </w:rPr>
        <w:instrText xml:space="preserve"> PAGEREF _Toc520143626 \h </w:instrText>
      </w:r>
      <w:r>
        <w:rPr>
          <w:color w:val="auto"/>
          <w:sz w:val="28"/>
          <w:szCs w:val="28"/>
        </w:rPr>
        <w:fldChar w:fldCharType="separate"/>
      </w:r>
      <w:r>
        <w:rPr>
          <w:color w:val="auto"/>
          <w:sz w:val="28"/>
          <w:szCs w:val="28"/>
        </w:rPr>
        <w:t>16</w:t>
      </w:r>
      <w:r>
        <w:rPr>
          <w:color w:val="auto"/>
          <w:sz w:val="28"/>
          <w:szCs w:val="28"/>
        </w:rPr>
        <w:fldChar w:fldCharType="end"/>
      </w:r>
      <w:r>
        <w:rPr>
          <w:color w:val="auto"/>
          <w:sz w:val="28"/>
          <w:szCs w:val="28"/>
        </w:rPr>
        <w:fldChar w:fldCharType="end"/>
      </w:r>
    </w:p>
    <w:p>
      <w:pPr>
        <w:pStyle w:val="21"/>
        <w:tabs>
          <w:tab w:val="right" w:leader="dot" w:pos="8834"/>
        </w:tabs>
        <w:rPr>
          <w:rFonts w:asciiTheme="minorHAnsi" w:hAnsiTheme="minorHAnsi" w:eastAsiaTheme="minorEastAsia" w:cstheme="minorBidi"/>
          <w:b w:val="0"/>
          <w:bCs w:val="0"/>
          <w:caps w:val="0"/>
          <w:color w:val="auto"/>
          <w:sz w:val="28"/>
          <w:szCs w:val="28"/>
        </w:rPr>
      </w:pPr>
      <w:r>
        <w:fldChar w:fldCharType="begin"/>
      </w:r>
      <w:r>
        <w:instrText xml:space="preserve"> HYPERLINK \l "_Toc520143627" </w:instrText>
      </w:r>
      <w:r>
        <w:fldChar w:fldCharType="separate"/>
      </w:r>
      <w:r>
        <w:rPr>
          <w:rStyle w:val="29"/>
          <w:rFonts w:hint="eastAsia" w:cs="宋体" w:asciiTheme="minorEastAsia" w:hAnsiTheme="minorEastAsia"/>
          <w:color w:val="auto"/>
          <w:kern w:val="0"/>
          <w:sz w:val="28"/>
          <w:szCs w:val="28"/>
        </w:rPr>
        <w:t>一、概念释义</w:t>
      </w:r>
      <w:r>
        <w:rPr>
          <w:color w:val="auto"/>
          <w:sz w:val="28"/>
          <w:szCs w:val="28"/>
        </w:rPr>
        <w:tab/>
      </w:r>
      <w:r>
        <w:rPr>
          <w:color w:val="auto"/>
          <w:sz w:val="28"/>
          <w:szCs w:val="28"/>
        </w:rPr>
        <w:fldChar w:fldCharType="begin"/>
      </w:r>
      <w:r>
        <w:rPr>
          <w:color w:val="auto"/>
          <w:sz w:val="28"/>
          <w:szCs w:val="28"/>
        </w:rPr>
        <w:instrText xml:space="preserve"> PAGEREF _Toc520143627 \h </w:instrText>
      </w:r>
      <w:r>
        <w:rPr>
          <w:color w:val="auto"/>
          <w:sz w:val="28"/>
          <w:szCs w:val="28"/>
        </w:rPr>
        <w:fldChar w:fldCharType="separate"/>
      </w:r>
      <w:r>
        <w:rPr>
          <w:color w:val="auto"/>
          <w:sz w:val="28"/>
          <w:szCs w:val="28"/>
        </w:rPr>
        <w:t>16</w:t>
      </w:r>
      <w:r>
        <w:rPr>
          <w:color w:val="auto"/>
          <w:sz w:val="28"/>
          <w:szCs w:val="28"/>
        </w:rPr>
        <w:fldChar w:fldCharType="end"/>
      </w:r>
      <w:r>
        <w:rPr>
          <w:color w:val="auto"/>
          <w:sz w:val="28"/>
          <w:szCs w:val="28"/>
        </w:rPr>
        <w:fldChar w:fldCharType="end"/>
      </w:r>
    </w:p>
    <w:p>
      <w:pPr>
        <w:pStyle w:val="21"/>
        <w:tabs>
          <w:tab w:val="right" w:leader="dot" w:pos="8834"/>
        </w:tabs>
        <w:rPr>
          <w:rFonts w:asciiTheme="minorHAnsi" w:hAnsiTheme="minorHAnsi" w:eastAsiaTheme="minorEastAsia" w:cstheme="minorBidi"/>
          <w:b w:val="0"/>
          <w:bCs w:val="0"/>
          <w:caps w:val="0"/>
          <w:color w:val="auto"/>
          <w:sz w:val="28"/>
          <w:szCs w:val="28"/>
        </w:rPr>
      </w:pPr>
      <w:r>
        <w:fldChar w:fldCharType="begin"/>
      </w:r>
      <w:r>
        <w:instrText xml:space="preserve"> HYPERLINK \l "_Toc520143628" </w:instrText>
      </w:r>
      <w:r>
        <w:fldChar w:fldCharType="separate"/>
      </w:r>
      <w:r>
        <w:rPr>
          <w:rStyle w:val="29"/>
          <w:rFonts w:hint="eastAsia" w:cs="宋体" w:asciiTheme="minorEastAsia" w:hAnsiTheme="minorEastAsia"/>
          <w:color w:val="auto"/>
          <w:kern w:val="0"/>
          <w:sz w:val="28"/>
          <w:szCs w:val="28"/>
        </w:rPr>
        <w:t>二、招标文件说明</w:t>
      </w:r>
      <w:r>
        <w:rPr>
          <w:color w:val="auto"/>
          <w:sz w:val="28"/>
          <w:szCs w:val="28"/>
        </w:rPr>
        <w:tab/>
      </w:r>
      <w:r>
        <w:rPr>
          <w:color w:val="auto"/>
          <w:sz w:val="28"/>
          <w:szCs w:val="28"/>
        </w:rPr>
        <w:fldChar w:fldCharType="begin"/>
      </w:r>
      <w:r>
        <w:rPr>
          <w:color w:val="auto"/>
          <w:sz w:val="28"/>
          <w:szCs w:val="28"/>
        </w:rPr>
        <w:instrText xml:space="preserve"> PAGEREF _Toc520143628 \h </w:instrText>
      </w:r>
      <w:r>
        <w:rPr>
          <w:color w:val="auto"/>
          <w:sz w:val="28"/>
          <w:szCs w:val="28"/>
        </w:rPr>
        <w:fldChar w:fldCharType="separate"/>
      </w:r>
      <w:r>
        <w:rPr>
          <w:color w:val="auto"/>
          <w:sz w:val="28"/>
          <w:szCs w:val="28"/>
        </w:rPr>
        <w:t>19</w:t>
      </w:r>
      <w:r>
        <w:rPr>
          <w:color w:val="auto"/>
          <w:sz w:val="28"/>
          <w:szCs w:val="28"/>
        </w:rPr>
        <w:fldChar w:fldCharType="end"/>
      </w:r>
      <w:r>
        <w:rPr>
          <w:color w:val="auto"/>
          <w:sz w:val="28"/>
          <w:szCs w:val="28"/>
        </w:rPr>
        <w:fldChar w:fldCharType="end"/>
      </w:r>
    </w:p>
    <w:p>
      <w:pPr>
        <w:pStyle w:val="21"/>
        <w:tabs>
          <w:tab w:val="right" w:leader="dot" w:pos="8834"/>
        </w:tabs>
        <w:rPr>
          <w:rFonts w:asciiTheme="minorHAnsi" w:hAnsiTheme="minorHAnsi" w:eastAsiaTheme="minorEastAsia" w:cstheme="minorBidi"/>
          <w:b w:val="0"/>
          <w:bCs w:val="0"/>
          <w:caps w:val="0"/>
          <w:color w:val="auto"/>
          <w:sz w:val="28"/>
          <w:szCs w:val="28"/>
        </w:rPr>
      </w:pPr>
      <w:r>
        <w:fldChar w:fldCharType="begin"/>
      </w:r>
      <w:r>
        <w:instrText xml:space="preserve"> HYPERLINK \l "_Toc520143629" </w:instrText>
      </w:r>
      <w:r>
        <w:fldChar w:fldCharType="separate"/>
      </w:r>
      <w:r>
        <w:rPr>
          <w:rStyle w:val="29"/>
          <w:rFonts w:hint="eastAsia" w:cs="宋体" w:asciiTheme="minorEastAsia" w:hAnsiTheme="minorEastAsia"/>
          <w:color w:val="auto"/>
          <w:kern w:val="0"/>
          <w:sz w:val="28"/>
          <w:szCs w:val="28"/>
        </w:rPr>
        <w:t>三、投标文件的编制</w:t>
      </w:r>
      <w:r>
        <w:rPr>
          <w:color w:val="auto"/>
          <w:sz w:val="28"/>
          <w:szCs w:val="28"/>
        </w:rPr>
        <w:tab/>
      </w:r>
      <w:r>
        <w:rPr>
          <w:color w:val="auto"/>
          <w:sz w:val="28"/>
          <w:szCs w:val="28"/>
        </w:rPr>
        <w:fldChar w:fldCharType="begin"/>
      </w:r>
      <w:r>
        <w:rPr>
          <w:color w:val="auto"/>
          <w:sz w:val="28"/>
          <w:szCs w:val="28"/>
        </w:rPr>
        <w:instrText xml:space="preserve"> PAGEREF _Toc520143629 \h </w:instrText>
      </w:r>
      <w:r>
        <w:rPr>
          <w:color w:val="auto"/>
          <w:sz w:val="28"/>
          <w:szCs w:val="28"/>
        </w:rPr>
        <w:fldChar w:fldCharType="separate"/>
      </w:r>
      <w:r>
        <w:rPr>
          <w:color w:val="auto"/>
          <w:sz w:val="28"/>
          <w:szCs w:val="28"/>
        </w:rPr>
        <w:t>21</w:t>
      </w:r>
      <w:r>
        <w:rPr>
          <w:color w:val="auto"/>
          <w:sz w:val="28"/>
          <w:szCs w:val="28"/>
        </w:rPr>
        <w:fldChar w:fldCharType="end"/>
      </w:r>
      <w:r>
        <w:rPr>
          <w:color w:val="auto"/>
          <w:sz w:val="28"/>
          <w:szCs w:val="28"/>
        </w:rPr>
        <w:fldChar w:fldCharType="end"/>
      </w:r>
    </w:p>
    <w:p>
      <w:pPr>
        <w:pStyle w:val="21"/>
        <w:tabs>
          <w:tab w:val="right" w:leader="dot" w:pos="8834"/>
        </w:tabs>
        <w:rPr>
          <w:rFonts w:asciiTheme="minorHAnsi" w:hAnsiTheme="minorHAnsi" w:eastAsiaTheme="minorEastAsia" w:cstheme="minorBidi"/>
          <w:b w:val="0"/>
          <w:bCs w:val="0"/>
          <w:caps w:val="0"/>
          <w:color w:val="auto"/>
          <w:sz w:val="28"/>
          <w:szCs w:val="28"/>
        </w:rPr>
      </w:pPr>
      <w:r>
        <w:fldChar w:fldCharType="begin"/>
      </w:r>
      <w:r>
        <w:instrText xml:space="preserve"> HYPERLINK \l "_Toc520143630" </w:instrText>
      </w:r>
      <w:r>
        <w:fldChar w:fldCharType="separate"/>
      </w:r>
      <w:r>
        <w:rPr>
          <w:rStyle w:val="29"/>
          <w:rFonts w:hint="eastAsia" w:cs="宋体" w:asciiTheme="minorEastAsia" w:hAnsiTheme="minorEastAsia"/>
          <w:color w:val="auto"/>
          <w:kern w:val="0"/>
          <w:sz w:val="28"/>
          <w:szCs w:val="28"/>
        </w:rPr>
        <w:t>四、投标文件的递交</w:t>
      </w:r>
      <w:r>
        <w:rPr>
          <w:color w:val="auto"/>
          <w:sz w:val="28"/>
          <w:szCs w:val="28"/>
        </w:rPr>
        <w:tab/>
      </w:r>
      <w:r>
        <w:rPr>
          <w:color w:val="auto"/>
          <w:sz w:val="28"/>
          <w:szCs w:val="28"/>
        </w:rPr>
        <w:fldChar w:fldCharType="begin"/>
      </w:r>
      <w:r>
        <w:rPr>
          <w:color w:val="auto"/>
          <w:sz w:val="28"/>
          <w:szCs w:val="28"/>
        </w:rPr>
        <w:instrText xml:space="preserve"> PAGEREF _Toc520143630 \h </w:instrText>
      </w:r>
      <w:r>
        <w:rPr>
          <w:color w:val="auto"/>
          <w:sz w:val="28"/>
          <w:szCs w:val="28"/>
        </w:rPr>
        <w:fldChar w:fldCharType="separate"/>
      </w:r>
      <w:r>
        <w:rPr>
          <w:color w:val="auto"/>
          <w:sz w:val="28"/>
          <w:szCs w:val="28"/>
        </w:rPr>
        <w:t>25</w:t>
      </w:r>
      <w:r>
        <w:rPr>
          <w:color w:val="auto"/>
          <w:sz w:val="28"/>
          <w:szCs w:val="28"/>
        </w:rPr>
        <w:fldChar w:fldCharType="end"/>
      </w:r>
      <w:r>
        <w:rPr>
          <w:color w:val="auto"/>
          <w:sz w:val="28"/>
          <w:szCs w:val="28"/>
        </w:rPr>
        <w:fldChar w:fldCharType="end"/>
      </w:r>
    </w:p>
    <w:p>
      <w:pPr>
        <w:pStyle w:val="21"/>
        <w:tabs>
          <w:tab w:val="right" w:leader="dot" w:pos="8834"/>
        </w:tabs>
        <w:rPr>
          <w:rFonts w:asciiTheme="minorHAnsi" w:hAnsiTheme="minorHAnsi" w:eastAsiaTheme="minorEastAsia" w:cstheme="minorBidi"/>
          <w:b w:val="0"/>
          <w:bCs w:val="0"/>
          <w:caps w:val="0"/>
          <w:color w:val="auto"/>
          <w:sz w:val="28"/>
          <w:szCs w:val="28"/>
        </w:rPr>
      </w:pPr>
      <w:r>
        <w:fldChar w:fldCharType="begin"/>
      </w:r>
      <w:r>
        <w:instrText xml:space="preserve"> HYPERLINK \l "_Toc520143631" </w:instrText>
      </w:r>
      <w:r>
        <w:fldChar w:fldCharType="separate"/>
      </w:r>
      <w:r>
        <w:rPr>
          <w:rStyle w:val="29"/>
          <w:rFonts w:hint="eastAsia" w:cs="宋体" w:asciiTheme="minorEastAsia" w:hAnsiTheme="minorEastAsia"/>
          <w:color w:val="auto"/>
          <w:kern w:val="0"/>
          <w:sz w:val="28"/>
          <w:szCs w:val="28"/>
        </w:rPr>
        <w:t>五、开标和评标</w:t>
      </w:r>
      <w:r>
        <w:rPr>
          <w:color w:val="auto"/>
          <w:sz w:val="28"/>
          <w:szCs w:val="28"/>
        </w:rPr>
        <w:tab/>
      </w:r>
      <w:r>
        <w:rPr>
          <w:color w:val="auto"/>
          <w:sz w:val="28"/>
          <w:szCs w:val="28"/>
        </w:rPr>
        <w:fldChar w:fldCharType="begin"/>
      </w:r>
      <w:r>
        <w:rPr>
          <w:color w:val="auto"/>
          <w:sz w:val="28"/>
          <w:szCs w:val="28"/>
        </w:rPr>
        <w:instrText xml:space="preserve"> PAGEREF _Toc520143631 \h </w:instrText>
      </w:r>
      <w:r>
        <w:rPr>
          <w:color w:val="auto"/>
          <w:sz w:val="28"/>
          <w:szCs w:val="28"/>
        </w:rPr>
        <w:fldChar w:fldCharType="separate"/>
      </w:r>
      <w:r>
        <w:rPr>
          <w:color w:val="auto"/>
          <w:sz w:val="28"/>
          <w:szCs w:val="28"/>
        </w:rPr>
        <w:t>27</w:t>
      </w:r>
      <w:r>
        <w:rPr>
          <w:color w:val="auto"/>
          <w:sz w:val="28"/>
          <w:szCs w:val="28"/>
        </w:rPr>
        <w:fldChar w:fldCharType="end"/>
      </w:r>
      <w:r>
        <w:rPr>
          <w:color w:val="auto"/>
          <w:sz w:val="28"/>
          <w:szCs w:val="28"/>
        </w:rPr>
        <w:fldChar w:fldCharType="end"/>
      </w:r>
    </w:p>
    <w:p>
      <w:pPr>
        <w:pStyle w:val="21"/>
        <w:tabs>
          <w:tab w:val="right" w:leader="dot" w:pos="8834"/>
        </w:tabs>
        <w:rPr>
          <w:rFonts w:asciiTheme="minorHAnsi" w:hAnsiTheme="minorHAnsi" w:eastAsiaTheme="minorEastAsia" w:cstheme="minorBidi"/>
          <w:b w:val="0"/>
          <w:bCs w:val="0"/>
          <w:caps w:val="0"/>
          <w:color w:val="auto"/>
          <w:sz w:val="28"/>
          <w:szCs w:val="28"/>
        </w:rPr>
      </w:pPr>
      <w:r>
        <w:fldChar w:fldCharType="begin"/>
      </w:r>
      <w:r>
        <w:instrText xml:space="preserve"> HYPERLINK \l "_Toc520143632" </w:instrText>
      </w:r>
      <w:r>
        <w:fldChar w:fldCharType="separate"/>
      </w:r>
      <w:r>
        <w:rPr>
          <w:rStyle w:val="29"/>
          <w:rFonts w:hint="eastAsia" w:cs="宋体" w:asciiTheme="minorEastAsia" w:hAnsiTheme="minorEastAsia"/>
          <w:color w:val="auto"/>
          <w:kern w:val="0"/>
          <w:sz w:val="28"/>
          <w:szCs w:val="28"/>
        </w:rPr>
        <w:t>六、定标和授予合同</w:t>
      </w:r>
      <w:r>
        <w:rPr>
          <w:color w:val="auto"/>
          <w:sz w:val="28"/>
          <w:szCs w:val="28"/>
        </w:rPr>
        <w:tab/>
      </w:r>
      <w:r>
        <w:rPr>
          <w:color w:val="auto"/>
          <w:sz w:val="28"/>
          <w:szCs w:val="28"/>
        </w:rPr>
        <w:fldChar w:fldCharType="begin"/>
      </w:r>
      <w:r>
        <w:rPr>
          <w:color w:val="auto"/>
          <w:sz w:val="28"/>
          <w:szCs w:val="28"/>
        </w:rPr>
        <w:instrText xml:space="preserve"> PAGEREF _Toc520143632 \h </w:instrText>
      </w:r>
      <w:r>
        <w:rPr>
          <w:color w:val="auto"/>
          <w:sz w:val="28"/>
          <w:szCs w:val="28"/>
        </w:rPr>
        <w:fldChar w:fldCharType="separate"/>
      </w:r>
      <w:r>
        <w:rPr>
          <w:color w:val="auto"/>
          <w:sz w:val="28"/>
          <w:szCs w:val="28"/>
        </w:rPr>
        <w:t>31</w:t>
      </w:r>
      <w:r>
        <w:rPr>
          <w:color w:val="auto"/>
          <w:sz w:val="28"/>
          <w:szCs w:val="28"/>
        </w:rPr>
        <w:fldChar w:fldCharType="end"/>
      </w:r>
      <w:r>
        <w:rPr>
          <w:color w:val="auto"/>
          <w:sz w:val="28"/>
          <w:szCs w:val="28"/>
        </w:rPr>
        <w:fldChar w:fldCharType="end"/>
      </w:r>
    </w:p>
    <w:p>
      <w:pPr>
        <w:pStyle w:val="21"/>
        <w:tabs>
          <w:tab w:val="right" w:leader="dot" w:pos="8834"/>
        </w:tabs>
        <w:rPr>
          <w:rFonts w:asciiTheme="minorHAnsi" w:hAnsiTheme="minorHAnsi" w:eastAsiaTheme="minorEastAsia" w:cstheme="minorBidi"/>
          <w:b w:val="0"/>
          <w:bCs w:val="0"/>
          <w:caps w:val="0"/>
          <w:color w:val="auto"/>
          <w:sz w:val="28"/>
          <w:szCs w:val="28"/>
        </w:rPr>
      </w:pPr>
      <w:r>
        <w:fldChar w:fldCharType="begin"/>
      </w:r>
      <w:r>
        <w:instrText xml:space="preserve"> HYPERLINK \l "_Toc520143633" </w:instrText>
      </w:r>
      <w:r>
        <w:fldChar w:fldCharType="separate"/>
      </w:r>
      <w:r>
        <w:rPr>
          <w:rStyle w:val="29"/>
          <w:rFonts w:hint="eastAsia" w:ascii="宋体" w:hAnsi="宋体" w:cs="宋体"/>
          <w:color w:val="auto"/>
          <w:sz w:val="28"/>
          <w:szCs w:val="28"/>
          <w:shd w:val="clear" w:color="auto" w:fill="FFFFFF"/>
        </w:rPr>
        <w:t>第五章</w:t>
      </w:r>
      <w:r>
        <w:rPr>
          <w:rStyle w:val="29"/>
          <w:rFonts w:ascii="宋体" w:hAnsi="宋体" w:cs="宋体"/>
          <w:color w:val="auto"/>
          <w:sz w:val="28"/>
          <w:szCs w:val="28"/>
          <w:shd w:val="clear" w:color="auto" w:fill="FFFFFF"/>
        </w:rPr>
        <w:t xml:space="preserve"> </w:t>
      </w:r>
      <w:r>
        <w:rPr>
          <w:rStyle w:val="29"/>
          <w:rFonts w:hint="eastAsia" w:ascii="宋体" w:hAnsi="宋体" w:cs="宋体"/>
          <w:color w:val="auto"/>
          <w:sz w:val="28"/>
          <w:szCs w:val="28"/>
          <w:shd w:val="clear" w:color="auto" w:fill="FFFFFF"/>
        </w:rPr>
        <w:t>政府采购政策功能</w:t>
      </w:r>
      <w:r>
        <w:rPr>
          <w:color w:val="auto"/>
          <w:sz w:val="28"/>
          <w:szCs w:val="28"/>
        </w:rPr>
        <w:tab/>
      </w:r>
      <w:r>
        <w:rPr>
          <w:color w:val="auto"/>
          <w:sz w:val="28"/>
          <w:szCs w:val="28"/>
        </w:rPr>
        <w:fldChar w:fldCharType="begin"/>
      </w:r>
      <w:r>
        <w:rPr>
          <w:color w:val="auto"/>
          <w:sz w:val="28"/>
          <w:szCs w:val="28"/>
        </w:rPr>
        <w:instrText xml:space="preserve"> PAGEREF _Toc520143633 \h </w:instrText>
      </w:r>
      <w:r>
        <w:rPr>
          <w:color w:val="auto"/>
          <w:sz w:val="28"/>
          <w:szCs w:val="28"/>
        </w:rPr>
        <w:fldChar w:fldCharType="separate"/>
      </w:r>
      <w:r>
        <w:rPr>
          <w:color w:val="auto"/>
          <w:sz w:val="28"/>
          <w:szCs w:val="28"/>
        </w:rPr>
        <w:t>33</w:t>
      </w:r>
      <w:r>
        <w:rPr>
          <w:color w:val="auto"/>
          <w:sz w:val="28"/>
          <w:szCs w:val="28"/>
        </w:rPr>
        <w:fldChar w:fldCharType="end"/>
      </w:r>
      <w:r>
        <w:rPr>
          <w:color w:val="auto"/>
          <w:sz w:val="28"/>
          <w:szCs w:val="28"/>
        </w:rPr>
        <w:fldChar w:fldCharType="end"/>
      </w:r>
    </w:p>
    <w:p>
      <w:pPr>
        <w:pStyle w:val="21"/>
        <w:tabs>
          <w:tab w:val="right" w:leader="dot" w:pos="8834"/>
        </w:tabs>
        <w:rPr>
          <w:rFonts w:asciiTheme="minorHAnsi" w:hAnsiTheme="minorHAnsi" w:eastAsiaTheme="minorEastAsia" w:cstheme="minorBidi"/>
          <w:b w:val="0"/>
          <w:bCs w:val="0"/>
          <w:caps w:val="0"/>
          <w:color w:val="auto"/>
          <w:sz w:val="28"/>
          <w:szCs w:val="28"/>
        </w:rPr>
      </w:pPr>
      <w:r>
        <w:fldChar w:fldCharType="begin"/>
      </w:r>
      <w:r>
        <w:instrText xml:space="preserve"> HYPERLINK \l "_Toc520143634" </w:instrText>
      </w:r>
      <w:r>
        <w:fldChar w:fldCharType="separate"/>
      </w:r>
      <w:r>
        <w:rPr>
          <w:rStyle w:val="29"/>
          <w:rFonts w:hint="eastAsia" w:ascii="宋体" w:hAnsi="宋体" w:cs="宋体"/>
          <w:color w:val="auto"/>
          <w:sz w:val="28"/>
          <w:szCs w:val="28"/>
          <w:shd w:val="clear" w:color="auto" w:fill="FFFFFF"/>
        </w:rPr>
        <w:t>第六章</w:t>
      </w:r>
      <w:r>
        <w:rPr>
          <w:rStyle w:val="29"/>
          <w:rFonts w:ascii="宋体" w:hAnsi="宋体" w:cs="宋体"/>
          <w:color w:val="auto"/>
          <w:sz w:val="28"/>
          <w:szCs w:val="28"/>
          <w:shd w:val="clear" w:color="auto" w:fill="FFFFFF"/>
        </w:rPr>
        <w:t xml:space="preserve"> </w:t>
      </w:r>
      <w:r>
        <w:rPr>
          <w:rStyle w:val="29"/>
          <w:rFonts w:hint="eastAsia" w:ascii="宋体" w:hAnsi="宋体" w:cs="宋体"/>
          <w:color w:val="auto"/>
          <w:sz w:val="28"/>
          <w:szCs w:val="28"/>
          <w:shd w:val="clear" w:color="auto" w:fill="FFFFFF"/>
        </w:rPr>
        <w:t>资格审查与评标</w:t>
      </w:r>
      <w:r>
        <w:rPr>
          <w:color w:val="auto"/>
          <w:sz w:val="28"/>
          <w:szCs w:val="28"/>
        </w:rPr>
        <w:tab/>
      </w:r>
      <w:r>
        <w:rPr>
          <w:color w:val="auto"/>
          <w:sz w:val="28"/>
          <w:szCs w:val="28"/>
        </w:rPr>
        <w:fldChar w:fldCharType="begin"/>
      </w:r>
      <w:r>
        <w:rPr>
          <w:color w:val="auto"/>
          <w:sz w:val="28"/>
          <w:szCs w:val="28"/>
        </w:rPr>
        <w:instrText xml:space="preserve"> PAGEREF _Toc520143634 \h </w:instrText>
      </w:r>
      <w:r>
        <w:rPr>
          <w:color w:val="auto"/>
          <w:sz w:val="28"/>
          <w:szCs w:val="28"/>
        </w:rPr>
        <w:fldChar w:fldCharType="separate"/>
      </w:r>
      <w:r>
        <w:rPr>
          <w:color w:val="auto"/>
          <w:sz w:val="28"/>
          <w:szCs w:val="28"/>
        </w:rPr>
        <w:t>36</w:t>
      </w:r>
      <w:r>
        <w:rPr>
          <w:color w:val="auto"/>
          <w:sz w:val="28"/>
          <w:szCs w:val="28"/>
        </w:rPr>
        <w:fldChar w:fldCharType="end"/>
      </w:r>
      <w:r>
        <w:rPr>
          <w:color w:val="auto"/>
          <w:sz w:val="28"/>
          <w:szCs w:val="28"/>
        </w:rPr>
        <w:fldChar w:fldCharType="end"/>
      </w:r>
    </w:p>
    <w:p>
      <w:pPr>
        <w:pStyle w:val="21"/>
        <w:tabs>
          <w:tab w:val="right" w:leader="dot" w:pos="8834"/>
        </w:tabs>
        <w:rPr>
          <w:rFonts w:asciiTheme="minorHAnsi" w:hAnsiTheme="minorHAnsi" w:eastAsiaTheme="minorEastAsia" w:cstheme="minorBidi"/>
          <w:b w:val="0"/>
          <w:bCs w:val="0"/>
          <w:caps w:val="0"/>
          <w:color w:val="auto"/>
          <w:sz w:val="28"/>
          <w:szCs w:val="28"/>
        </w:rPr>
      </w:pPr>
      <w:r>
        <w:fldChar w:fldCharType="begin"/>
      </w:r>
      <w:r>
        <w:instrText xml:space="preserve"> HYPERLINK \l "_Toc520143635" </w:instrText>
      </w:r>
      <w:r>
        <w:fldChar w:fldCharType="separate"/>
      </w:r>
      <w:r>
        <w:rPr>
          <w:rStyle w:val="29"/>
          <w:rFonts w:hint="eastAsia" w:ascii="宋体" w:hAnsi="宋体" w:cs="宋体"/>
          <w:color w:val="auto"/>
          <w:sz w:val="28"/>
          <w:szCs w:val="28"/>
          <w:shd w:val="clear" w:color="auto" w:fill="FFFFFF"/>
        </w:rPr>
        <w:t>第七章</w:t>
      </w:r>
      <w:r>
        <w:rPr>
          <w:rStyle w:val="29"/>
          <w:rFonts w:ascii="宋体" w:hAnsi="宋体" w:cs="宋体"/>
          <w:color w:val="auto"/>
          <w:sz w:val="28"/>
          <w:szCs w:val="28"/>
          <w:shd w:val="clear" w:color="auto" w:fill="FFFFFF"/>
        </w:rPr>
        <w:t xml:space="preserve"> </w:t>
      </w:r>
      <w:r>
        <w:rPr>
          <w:rStyle w:val="29"/>
          <w:rFonts w:hint="eastAsia" w:ascii="宋体" w:hAnsi="宋体" w:cs="宋体"/>
          <w:color w:val="auto"/>
          <w:sz w:val="28"/>
          <w:szCs w:val="28"/>
          <w:shd w:val="clear" w:color="auto" w:fill="FFFFFF"/>
        </w:rPr>
        <w:t>合同条款及格式</w:t>
      </w:r>
      <w:r>
        <w:rPr>
          <w:color w:val="auto"/>
          <w:sz w:val="28"/>
          <w:szCs w:val="28"/>
        </w:rPr>
        <w:tab/>
      </w:r>
      <w:r>
        <w:rPr>
          <w:color w:val="auto"/>
          <w:sz w:val="28"/>
          <w:szCs w:val="28"/>
        </w:rPr>
        <w:fldChar w:fldCharType="begin"/>
      </w:r>
      <w:r>
        <w:rPr>
          <w:color w:val="auto"/>
          <w:sz w:val="28"/>
          <w:szCs w:val="28"/>
        </w:rPr>
        <w:instrText xml:space="preserve"> PAGEREF _Toc520143635 \h </w:instrText>
      </w:r>
      <w:r>
        <w:rPr>
          <w:color w:val="auto"/>
          <w:sz w:val="28"/>
          <w:szCs w:val="28"/>
        </w:rPr>
        <w:fldChar w:fldCharType="separate"/>
      </w:r>
      <w:r>
        <w:rPr>
          <w:color w:val="auto"/>
          <w:sz w:val="28"/>
          <w:szCs w:val="28"/>
        </w:rPr>
        <w:t>42</w:t>
      </w:r>
      <w:r>
        <w:rPr>
          <w:color w:val="auto"/>
          <w:sz w:val="28"/>
          <w:szCs w:val="28"/>
        </w:rPr>
        <w:fldChar w:fldCharType="end"/>
      </w:r>
      <w:r>
        <w:rPr>
          <w:color w:val="auto"/>
          <w:sz w:val="28"/>
          <w:szCs w:val="28"/>
        </w:rPr>
        <w:fldChar w:fldCharType="end"/>
      </w:r>
    </w:p>
    <w:p>
      <w:pPr>
        <w:pStyle w:val="21"/>
        <w:tabs>
          <w:tab w:val="right" w:leader="dot" w:pos="8834"/>
        </w:tabs>
        <w:rPr>
          <w:rFonts w:asciiTheme="minorHAnsi" w:hAnsiTheme="minorHAnsi" w:eastAsiaTheme="minorEastAsia" w:cstheme="minorBidi"/>
          <w:b w:val="0"/>
          <w:bCs w:val="0"/>
          <w:caps w:val="0"/>
          <w:color w:val="auto"/>
          <w:sz w:val="28"/>
          <w:szCs w:val="28"/>
        </w:rPr>
      </w:pPr>
      <w:r>
        <w:fldChar w:fldCharType="begin"/>
      </w:r>
      <w:r>
        <w:instrText xml:space="preserve"> HYPERLINK \l "_Toc520143636" </w:instrText>
      </w:r>
      <w:r>
        <w:fldChar w:fldCharType="separate"/>
      </w:r>
      <w:r>
        <w:rPr>
          <w:rStyle w:val="29"/>
          <w:rFonts w:hint="eastAsia" w:ascii="宋体" w:hAnsi="宋体" w:cs="宋体"/>
          <w:color w:val="auto"/>
          <w:sz w:val="28"/>
          <w:szCs w:val="28"/>
          <w:shd w:val="clear" w:color="auto" w:fill="FFFFFF"/>
        </w:rPr>
        <w:t>第八章</w:t>
      </w:r>
      <w:r>
        <w:rPr>
          <w:rStyle w:val="29"/>
          <w:rFonts w:ascii="宋体" w:hAnsi="宋体" w:cs="宋体"/>
          <w:color w:val="auto"/>
          <w:sz w:val="28"/>
          <w:szCs w:val="28"/>
          <w:shd w:val="clear" w:color="auto" w:fill="FFFFFF"/>
        </w:rPr>
        <w:t xml:space="preserve"> </w:t>
      </w:r>
      <w:r>
        <w:rPr>
          <w:rStyle w:val="29"/>
          <w:rFonts w:hint="eastAsia" w:ascii="宋体" w:hAnsi="宋体" w:cs="宋体"/>
          <w:color w:val="auto"/>
          <w:sz w:val="28"/>
          <w:szCs w:val="28"/>
          <w:shd w:val="clear" w:color="auto" w:fill="FFFFFF"/>
        </w:rPr>
        <w:t>投标文件有关格式</w:t>
      </w:r>
      <w:r>
        <w:rPr>
          <w:color w:val="auto"/>
          <w:sz w:val="28"/>
          <w:szCs w:val="28"/>
        </w:rPr>
        <w:tab/>
      </w:r>
      <w:r>
        <w:rPr>
          <w:color w:val="auto"/>
          <w:sz w:val="28"/>
          <w:szCs w:val="28"/>
        </w:rPr>
        <w:fldChar w:fldCharType="begin"/>
      </w:r>
      <w:r>
        <w:rPr>
          <w:color w:val="auto"/>
          <w:sz w:val="28"/>
          <w:szCs w:val="28"/>
        </w:rPr>
        <w:instrText xml:space="preserve"> PAGEREF _Toc520143636 \h </w:instrText>
      </w:r>
      <w:r>
        <w:rPr>
          <w:color w:val="auto"/>
          <w:sz w:val="28"/>
          <w:szCs w:val="28"/>
        </w:rPr>
        <w:fldChar w:fldCharType="separate"/>
      </w:r>
      <w:r>
        <w:rPr>
          <w:color w:val="auto"/>
          <w:sz w:val="28"/>
          <w:szCs w:val="28"/>
        </w:rPr>
        <w:t>50</w:t>
      </w:r>
      <w:r>
        <w:rPr>
          <w:color w:val="auto"/>
          <w:sz w:val="28"/>
          <w:szCs w:val="28"/>
        </w:rPr>
        <w:fldChar w:fldCharType="end"/>
      </w:r>
      <w:r>
        <w:rPr>
          <w:color w:val="auto"/>
          <w:sz w:val="28"/>
          <w:szCs w:val="28"/>
        </w:rPr>
        <w:fldChar w:fldCharType="end"/>
      </w:r>
    </w:p>
    <w:p>
      <w:pPr>
        <w:autoSpaceDE w:val="0"/>
        <w:autoSpaceDN w:val="0"/>
        <w:adjustRightInd w:val="0"/>
        <w:spacing w:line="360" w:lineRule="auto"/>
        <w:ind w:firstLine="551"/>
        <w:rPr>
          <w:rFonts w:asciiTheme="majorEastAsia" w:hAnsiTheme="majorEastAsia" w:eastAsiaTheme="majorEastAsia" w:cstheme="majorEastAsia"/>
          <w:b/>
          <w:kern w:val="0"/>
          <w:sz w:val="32"/>
          <w:szCs w:val="32"/>
        </w:rPr>
      </w:pPr>
      <w:r>
        <w:rPr>
          <w:rFonts w:ascii="宋体" w:hAnsi="宋体" w:eastAsia="宋体" w:cstheme="majorEastAsia"/>
          <w:bCs/>
          <w:sz w:val="28"/>
          <w:szCs w:val="28"/>
          <w:lang w:val="zh-CN"/>
        </w:rPr>
        <w:fldChar w:fldCharType="end"/>
      </w: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autoSpaceDE w:val="0"/>
        <w:autoSpaceDN w:val="0"/>
        <w:adjustRightInd w:val="0"/>
        <w:spacing w:line="700" w:lineRule="exact"/>
        <w:jc w:val="center"/>
        <w:outlineLvl w:val="0"/>
        <w:rPr>
          <w:rFonts w:ascii="宋体" w:hAnsi="宋体" w:cs="宋体"/>
          <w:b/>
          <w:sz w:val="36"/>
          <w:szCs w:val="36"/>
        </w:rPr>
      </w:pPr>
      <w:bookmarkStart w:id="0" w:name="_Toc520143623"/>
      <w:r>
        <w:rPr>
          <w:rFonts w:hint="eastAsia" w:ascii="宋体" w:hAnsi="宋体" w:cs="宋体"/>
          <w:b/>
          <w:sz w:val="36"/>
          <w:szCs w:val="36"/>
          <w:shd w:val="clear" w:color="auto" w:fill="FFFFFF"/>
        </w:rPr>
        <w:t>第一章 投标邀请</w:t>
      </w:r>
      <w:bookmarkEnd w:id="0"/>
    </w:p>
    <w:p>
      <w:pPr>
        <w:pStyle w:val="24"/>
        <w:widowControl/>
        <w:spacing w:line="360" w:lineRule="auto"/>
        <w:contextualSpacing/>
        <w:jc w:val="left"/>
        <w:rPr>
          <w:rFonts w:cs="黑体" w:asciiTheme="minorEastAsia" w:hAnsiTheme="minorEastAsia" w:eastAsiaTheme="minorEastAsia"/>
          <w:b/>
          <w:bCs/>
        </w:rPr>
      </w:pPr>
      <w:r>
        <w:rPr>
          <w:rFonts w:hint="eastAsia" w:ascii="黑体" w:hAnsi="黑体" w:eastAsia="黑体" w:cs="黑体"/>
          <w:bCs/>
          <w:sz w:val="32"/>
          <w:szCs w:val="32"/>
          <w:shd w:val="clear" w:color="auto" w:fill="FFFFFF"/>
        </w:rPr>
        <w:t xml:space="preserve">   </w:t>
      </w:r>
      <w:r>
        <w:rPr>
          <w:rFonts w:hint="eastAsia" w:ascii="黑体" w:hAnsi="黑体" w:eastAsia="黑体" w:cs="黑体"/>
          <w:bCs/>
          <w:shd w:val="clear" w:color="auto" w:fill="FFFFFF"/>
        </w:rPr>
        <w:t xml:space="preserve"> </w:t>
      </w:r>
      <w:r>
        <w:rPr>
          <w:rFonts w:hint="eastAsia" w:cs="黑体" w:asciiTheme="minorEastAsia" w:hAnsiTheme="minorEastAsia" w:eastAsiaTheme="minorEastAsia"/>
          <w:b/>
          <w:bCs/>
          <w:shd w:val="clear" w:color="auto" w:fill="FFFFFF"/>
        </w:rPr>
        <w:t>一、项目基本情况</w:t>
      </w:r>
    </w:p>
    <w:p>
      <w:pPr>
        <w:ind w:left="2100" w:leftChars="200" w:hanging="1680" w:hangingChars="700"/>
        <w:rPr>
          <w:rFonts w:cs="仿宋_GB2312" w:asciiTheme="minorEastAsia" w:hAnsiTheme="minorEastAsia"/>
          <w:sz w:val="24"/>
          <w:szCs w:val="24"/>
          <w:shd w:val="clear" w:color="auto" w:fill="FFFFFF"/>
        </w:rPr>
      </w:pPr>
      <w:r>
        <w:rPr>
          <w:rFonts w:hint="eastAsia" w:cs="仿宋_GB2312" w:asciiTheme="minorEastAsia" w:hAnsiTheme="minorEastAsia"/>
          <w:sz w:val="24"/>
          <w:szCs w:val="24"/>
          <w:shd w:val="clear" w:color="auto" w:fill="FFFFFF"/>
        </w:rPr>
        <w:t>（一）项目名称：许昌市城乡一体化示范区东街社区棚户区改造项目（芙蓉佳苑）电梯采购项目</w:t>
      </w:r>
    </w:p>
    <w:p>
      <w:pPr>
        <w:pStyle w:val="24"/>
        <w:widowControl/>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（二）项目编号：JZFCG-G201</w:t>
      </w:r>
      <w:r>
        <w:rPr>
          <w:rFonts w:hint="eastAsia" w:cs="仿宋_GB2312" w:asciiTheme="minorEastAsia" w:hAnsiTheme="minorEastAsia" w:eastAsiaTheme="minorEastAsia"/>
          <w:shd w:val="clear" w:color="auto" w:fill="FFFFFF"/>
          <w:lang w:val="en-US" w:eastAsia="zh-CN"/>
        </w:rPr>
        <w:t>9015</w:t>
      </w:r>
      <w:r>
        <w:rPr>
          <w:rFonts w:hint="eastAsia" w:cs="仿宋_GB2312" w:asciiTheme="minorEastAsia" w:hAnsiTheme="minorEastAsia" w:eastAsiaTheme="minorEastAsia"/>
          <w:shd w:val="clear" w:color="auto" w:fill="FFFFFF"/>
        </w:rPr>
        <w:t>号</w:t>
      </w:r>
    </w:p>
    <w:p>
      <w:pPr>
        <w:pStyle w:val="24"/>
        <w:widowControl/>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（三）采购方式：公开招标</w:t>
      </w:r>
    </w:p>
    <w:p>
      <w:pPr>
        <w:pStyle w:val="24"/>
        <w:widowControl/>
        <w:spacing w:line="360" w:lineRule="auto"/>
        <w:ind w:firstLine="420"/>
        <w:contextualSpacing/>
        <w:jc w:val="left"/>
        <w:rPr>
          <w:rFonts w:hint="eastAsia" w:cs="仿宋_GB2312" w:asciiTheme="minorEastAsia" w:hAnsiTheme="minorEastAsia" w:eastAsiaTheme="minorEastAsia"/>
          <w:lang w:val="en-US" w:eastAsia="zh-CN"/>
        </w:rPr>
      </w:pPr>
      <w:r>
        <w:rPr>
          <w:rFonts w:hint="eastAsia" w:cs="仿宋_GB2312" w:asciiTheme="minorEastAsia" w:hAnsiTheme="minorEastAsia" w:eastAsiaTheme="minorEastAsia"/>
          <w:shd w:val="clear" w:color="auto" w:fill="FFFFFF"/>
        </w:rPr>
        <w:t>（四）项目主要内容：</w:t>
      </w:r>
      <w:r>
        <w:rPr>
          <w:rFonts w:hint="eastAsia" w:cs="仿宋_GB2312" w:asciiTheme="minorEastAsia" w:hAnsiTheme="minorEastAsia" w:eastAsiaTheme="minorEastAsia"/>
          <w:shd w:val="clear" w:color="auto" w:fill="FFFFFF"/>
          <w:lang w:val="en-US" w:eastAsia="zh-CN"/>
        </w:rPr>
        <w:t>电梯采购及安装</w:t>
      </w:r>
    </w:p>
    <w:p>
      <w:pPr>
        <w:pStyle w:val="24"/>
        <w:widowControl/>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（五）预算金额：8407000.00元；采购金额：8407000.00元</w:t>
      </w:r>
    </w:p>
    <w:p>
      <w:pPr>
        <w:pStyle w:val="24"/>
        <w:widowControl/>
        <w:spacing w:line="360" w:lineRule="auto"/>
        <w:ind w:firstLine="420"/>
        <w:contextualSpacing/>
        <w:jc w:val="left"/>
        <w:rPr>
          <w:rFonts w:hint="eastAsia" w:cs="仿宋_GB2312" w:asciiTheme="minorEastAsia" w:hAnsiTheme="minorEastAsia" w:eastAsiaTheme="minorEastAsia"/>
          <w:shd w:val="clear" w:color="auto" w:fill="FFFFFF"/>
          <w:lang w:val="en-US" w:eastAsia="zh-CN"/>
        </w:rPr>
      </w:pPr>
      <w:r>
        <w:rPr>
          <w:rFonts w:hint="eastAsia" w:cs="仿宋_GB2312" w:asciiTheme="minorEastAsia" w:hAnsiTheme="minorEastAsia" w:eastAsiaTheme="minorEastAsia"/>
          <w:shd w:val="clear" w:color="auto" w:fill="FFFFFF"/>
        </w:rPr>
        <w:t>（六）</w:t>
      </w:r>
      <w:r>
        <w:rPr>
          <w:rFonts w:hint="eastAsia" w:cs="仿宋_GB2312" w:asciiTheme="minorEastAsia" w:hAnsiTheme="minorEastAsia" w:eastAsiaTheme="minorEastAsia"/>
          <w:shd w:val="clear" w:color="auto" w:fill="FFFFFF"/>
          <w:lang w:val="en-US" w:eastAsia="zh-CN"/>
        </w:rPr>
        <w:t>供货安装期</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shd w:val="clear" w:color="auto" w:fill="FFFFFF"/>
          <w:lang w:val="en-US" w:eastAsia="zh-CN"/>
        </w:rPr>
        <w:t>40日历天</w:t>
      </w:r>
    </w:p>
    <w:p>
      <w:pPr>
        <w:pStyle w:val="24"/>
        <w:widowControl/>
        <w:spacing w:line="360" w:lineRule="auto"/>
        <w:ind w:firstLine="420"/>
        <w:contextualSpacing/>
        <w:jc w:val="left"/>
        <w:rPr>
          <w:rFonts w:hint="eastAsia" w:cs="仿宋_GB2312" w:asciiTheme="minorEastAsia" w:hAnsiTheme="minorEastAsia" w:eastAsiaTheme="minorEastAsia"/>
          <w:shd w:val="clear" w:color="auto" w:fill="FFFFFF"/>
          <w:lang w:val="en-US" w:eastAsia="zh-CN"/>
        </w:rPr>
      </w:pPr>
      <w:r>
        <w:rPr>
          <w:rFonts w:hint="eastAsia" w:cs="仿宋_GB2312" w:asciiTheme="minorEastAsia" w:hAnsiTheme="minorEastAsia" w:eastAsiaTheme="minorEastAsia"/>
          <w:shd w:val="clear" w:color="auto" w:fill="FFFFFF"/>
          <w:lang w:val="en-US" w:eastAsia="zh-CN"/>
        </w:rPr>
        <w:t>（七）质量要求：合格，符合国家现行有关电梯制造验收标准，安装质量一次性通过质量和技术监督部门验收合格，并取得电梯安全检验合格证；</w:t>
      </w:r>
    </w:p>
    <w:p>
      <w:pPr>
        <w:pStyle w:val="24"/>
        <w:widowControl/>
        <w:spacing w:line="360" w:lineRule="auto"/>
        <w:ind w:firstLine="420"/>
        <w:contextualSpacing/>
        <w:jc w:val="left"/>
        <w:rPr>
          <w:rFonts w:hint="eastAsia" w:eastAsia="宋体" w:cs="仿宋_GB2312" w:asciiTheme="minorEastAsia" w:hAnsiTheme="minorEastAsia"/>
          <w:sz w:val="24"/>
          <w:szCs w:val="24"/>
          <w:shd w:val="clear" w:color="auto" w:fill="FFFFFF"/>
          <w:lang w:eastAsia="zh-CN"/>
        </w:rPr>
      </w:pP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shd w:val="clear" w:color="auto" w:fill="FFFFFF"/>
          <w:lang w:val="en-US" w:eastAsia="zh-CN"/>
        </w:rPr>
        <w:t>八</w:t>
      </w:r>
      <w:r>
        <w:rPr>
          <w:rFonts w:hint="eastAsia" w:cs="仿宋_GB2312" w:asciiTheme="minorEastAsia" w:hAnsiTheme="minorEastAsia" w:eastAsiaTheme="minorEastAsia"/>
          <w:shd w:val="clear" w:color="auto" w:fill="FFFFFF"/>
        </w:rPr>
        <w:t>）服务地点：许昌市城乡一体化示范区</w:t>
      </w:r>
      <w:r>
        <w:rPr>
          <w:rFonts w:hint="eastAsia" w:cs="仿宋_GB2312" w:asciiTheme="minorEastAsia" w:hAnsiTheme="minorEastAsia"/>
          <w:sz w:val="24"/>
          <w:szCs w:val="24"/>
          <w:shd w:val="clear" w:color="auto" w:fill="FFFFFF"/>
        </w:rPr>
        <w:t>芙蓉佳苑</w:t>
      </w:r>
      <w:r>
        <w:rPr>
          <w:rFonts w:hint="eastAsia" w:cs="仿宋_GB2312" w:asciiTheme="minorEastAsia" w:hAnsiTheme="minorEastAsia"/>
          <w:sz w:val="24"/>
          <w:szCs w:val="24"/>
          <w:shd w:val="clear" w:color="auto" w:fill="FFFFFF"/>
          <w:lang w:eastAsia="zh-CN"/>
        </w:rPr>
        <w:t>。</w:t>
      </w:r>
    </w:p>
    <w:p>
      <w:pPr>
        <w:pStyle w:val="24"/>
        <w:widowControl/>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二、需要落实的政府采购政策</w:t>
      </w:r>
    </w:p>
    <w:p>
      <w:pPr>
        <w:pStyle w:val="24"/>
        <w:widowControl/>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本项目落实节能环保、中小微型企业、监狱企业、残疾人福利性单位扶持等相关政府采购政策。</w:t>
      </w:r>
    </w:p>
    <w:p>
      <w:pPr>
        <w:pStyle w:val="24"/>
        <w:widowControl/>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三、投标人资格要求</w:t>
      </w:r>
    </w:p>
    <w:p>
      <w:pPr>
        <w:pStyle w:val="24"/>
        <w:widowControl/>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3.1符合《政府采购法》第二十二条之规定；</w:t>
      </w:r>
    </w:p>
    <w:p>
      <w:pPr>
        <w:pStyle w:val="24"/>
        <w:widowControl/>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3.2投标人应为中华人民共和国境内注册的电梯设备制造商或代理商；供应商为制造商的，须具有《中华人民共和国特种设备制造许可证》</w:t>
      </w:r>
      <w:r>
        <w:rPr>
          <w:rFonts w:hint="eastAsia" w:cs="仿宋_GB2312" w:asciiTheme="minorEastAsia" w:hAnsiTheme="minorEastAsia" w:eastAsiaTheme="minorEastAsia"/>
          <w:shd w:val="clear" w:color="auto" w:fill="FFFFFF"/>
          <w:lang w:val="en-US" w:eastAsia="zh-CN"/>
        </w:rPr>
        <w:t>C</w:t>
      </w:r>
      <w:r>
        <w:rPr>
          <w:rFonts w:hint="eastAsia" w:cs="仿宋_GB2312" w:asciiTheme="minorEastAsia" w:hAnsiTheme="minorEastAsia" w:eastAsiaTheme="minorEastAsia"/>
          <w:shd w:val="clear" w:color="auto" w:fill="FFFFFF"/>
        </w:rPr>
        <w:t>级</w:t>
      </w:r>
      <w:r>
        <w:rPr>
          <w:rFonts w:hint="eastAsia" w:cs="仿宋_GB2312" w:asciiTheme="minorEastAsia" w:hAnsiTheme="minorEastAsia" w:eastAsiaTheme="minorEastAsia"/>
          <w:shd w:val="clear" w:color="auto" w:fill="FFFFFF"/>
          <w:lang w:val="en-US" w:eastAsia="zh-CN"/>
        </w:rPr>
        <w:t>及以上</w:t>
      </w:r>
      <w:r>
        <w:rPr>
          <w:rFonts w:hint="eastAsia" w:cs="仿宋_GB2312" w:asciiTheme="minorEastAsia" w:hAnsiTheme="minorEastAsia" w:eastAsiaTheme="minorEastAsia"/>
          <w:shd w:val="clear" w:color="auto" w:fill="FFFFFF"/>
        </w:rPr>
        <w:t>资质和《中华人民共和国特种设备安装改造维修许可证》（电梯）</w:t>
      </w:r>
      <w:r>
        <w:rPr>
          <w:rFonts w:hint="eastAsia" w:cs="仿宋_GB2312" w:asciiTheme="minorEastAsia" w:hAnsiTheme="minorEastAsia" w:eastAsiaTheme="minorEastAsia"/>
          <w:shd w:val="clear" w:color="auto" w:fill="FFFFFF"/>
          <w:lang w:val="en-US" w:eastAsia="zh-CN"/>
        </w:rPr>
        <w:t>C</w:t>
      </w:r>
      <w:r>
        <w:rPr>
          <w:rFonts w:hint="eastAsia" w:cs="仿宋_GB2312" w:asciiTheme="minorEastAsia" w:hAnsiTheme="minorEastAsia" w:eastAsiaTheme="minorEastAsia"/>
          <w:shd w:val="clear" w:color="auto" w:fill="FFFFFF"/>
        </w:rPr>
        <w:t>级及以上资质。 供应商为代理商的，须具有《中华人民共和国特种设备安装改造维修许可证》（电梯）</w:t>
      </w:r>
      <w:r>
        <w:rPr>
          <w:rFonts w:hint="eastAsia" w:cs="仿宋_GB2312" w:asciiTheme="minorEastAsia" w:hAnsiTheme="minorEastAsia" w:eastAsiaTheme="minorEastAsia"/>
          <w:shd w:val="clear" w:color="auto" w:fill="FFFFFF"/>
          <w:lang w:val="en-US" w:eastAsia="zh-CN"/>
        </w:rPr>
        <w:t>C</w:t>
      </w:r>
      <w:r>
        <w:rPr>
          <w:rFonts w:hint="eastAsia" w:cs="仿宋_GB2312" w:asciiTheme="minorEastAsia" w:hAnsiTheme="minorEastAsia" w:eastAsiaTheme="minorEastAsia"/>
          <w:shd w:val="clear" w:color="auto" w:fill="FFFFFF"/>
        </w:rPr>
        <w:t>级及以上资质，其代理的电梯设备制造商须具有《中华人民共和国特种设备制造许可证》（病床电梯）</w:t>
      </w:r>
      <w:r>
        <w:rPr>
          <w:rFonts w:hint="eastAsia" w:cs="仿宋_GB2312" w:asciiTheme="minorEastAsia" w:hAnsiTheme="minorEastAsia" w:eastAsiaTheme="minorEastAsia"/>
          <w:shd w:val="clear" w:color="auto" w:fill="FFFFFF"/>
          <w:lang w:val="en-US" w:eastAsia="zh-CN"/>
        </w:rPr>
        <w:t>C</w:t>
      </w:r>
      <w:r>
        <w:rPr>
          <w:rFonts w:hint="eastAsia" w:cs="仿宋_GB2312" w:asciiTheme="minorEastAsia" w:hAnsiTheme="minorEastAsia" w:eastAsiaTheme="minorEastAsia"/>
          <w:shd w:val="clear" w:color="auto" w:fill="FFFFFF"/>
        </w:rPr>
        <w:t>级及以上资质。</w:t>
      </w:r>
    </w:p>
    <w:p>
      <w:pPr>
        <w:pStyle w:val="24"/>
        <w:widowControl/>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3.</w:t>
      </w:r>
      <w:r>
        <w:rPr>
          <w:rFonts w:hint="eastAsia" w:cs="仿宋_GB2312" w:asciiTheme="minorEastAsia" w:hAnsiTheme="minorEastAsia" w:eastAsiaTheme="minorEastAsia"/>
          <w:shd w:val="clear" w:color="auto" w:fill="FFFFFF"/>
          <w:lang w:val="en-US" w:eastAsia="zh-CN"/>
        </w:rPr>
        <w:t>3</w:t>
      </w:r>
      <w:r>
        <w:rPr>
          <w:rFonts w:hint="eastAsia" w:cs="仿宋_GB2312" w:asciiTheme="minorEastAsia" w:hAnsiTheme="minorEastAsia" w:eastAsiaTheme="minorEastAsia"/>
          <w:shd w:val="clear" w:color="auto" w:fill="FFFFFF"/>
        </w:rPr>
        <w:t>拟派项目</w:t>
      </w:r>
      <w:r>
        <w:rPr>
          <w:rFonts w:hint="eastAsia" w:cs="仿宋_GB2312" w:asciiTheme="minorEastAsia" w:hAnsiTheme="minorEastAsia" w:eastAsiaTheme="minorEastAsia"/>
          <w:shd w:val="clear" w:color="auto" w:fill="FFFFFF"/>
          <w:lang w:val="en-US" w:eastAsia="zh-CN"/>
        </w:rPr>
        <w:t>负责人</w:t>
      </w:r>
      <w:r>
        <w:rPr>
          <w:rFonts w:hint="eastAsia" w:cs="仿宋_GB2312" w:asciiTheme="minorEastAsia" w:hAnsiTheme="minorEastAsia" w:eastAsiaTheme="minorEastAsia"/>
          <w:shd w:val="clear" w:color="auto" w:fill="FFFFFF"/>
        </w:rPr>
        <w:t>需具备机电安装工程专业二级及以上注册建造师执业资格，并具备有效的安全生产考核合格证书，且未担任其他在施建设工程项目的项目经理。</w:t>
      </w:r>
    </w:p>
    <w:p>
      <w:pPr>
        <w:pStyle w:val="24"/>
        <w:widowControl/>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lang w:val="en-US" w:eastAsia="zh-CN"/>
        </w:rPr>
        <w:t>3.4</w:t>
      </w:r>
      <w:r>
        <w:rPr>
          <w:rFonts w:hint="eastAsia" w:cs="仿宋_GB2312" w:asciiTheme="minorEastAsia" w:hAnsiTheme="minorEastAsia" w:eastAsiaTheme="minorEastAsia"/>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pPr>
        <w:pStyle w:val="24"/>
        <w:widowControl/>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3.</w:t>
      </w:r>
      <w:r>
        <w:rPr>
          <w:rFonts w:hint="eastAsia" w:cs="仿宋_GB2312" w:asciiTheme="minorEastAsia" w:hAnsiTheme="minorEastAsia" w:eastAsiaTheme="minorEastAsia"/>
          <w:shd w:val="clear" w:color="auto" w:fill="FFFFFF"/>
          <w:lang w:val="en-US" w:eastAsia="zh-CN"/>
        </w:rPr>
        <w:t>5</w:t>
      </w:r>
      <w:r>
        <w:rPr>
          <w:rFonts w:hint="eastAsia" w:cs="仿宋_GB2312" w:asciiTheme="minorEastAsia" w:hAnsiTheme="minorEastAsia" w:eastAsiaTheme="minorEastAsia"/>
          <w:shd w:val="clear" w:color="auto" w:fill="FFFFFF"/>
        </w:rPr>
        <w:t>本次采购不接受联合体投标。</w:t>
      </w:r>
    </w:p>
    <w:p>
      <w:pPr>
        <w:pStyle w:val="24"/>
        <w:widowControl/>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四、招标文件的获取</w:t>
      </w:r>
    </w:p>
    <w:p>
      <w:pPr>
        <w:pStyle w:val="24"/>
        <w:widowControl/>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（一）网上下载招标文件</w:t>
      </w:r>
    </w:p>
    <w:p>
      <w:pPr>
        <w:pStyle w:val="24"/>
        <w:widowControl/>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4"/>
        <w:widowControl/>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4"/>
        <w:widowControl/>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（二）招标文件售价300元/套，投标人在递交投标文件时向采购代理机构交纳采购文件费用，售后不退。</w:t>
      </w:r>
    </w:p>
    <w:p>
      <w:pPr>
        <w:pStyle w:val="24"/>
        <w:widowControl/>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五、投标截止时间、开标时间及地点</w:t>
      </w:r>
    </w:p>
    <w:p>
      <w:pPr>
        <w:pStyle w:val="24"/>
        <w:widowControl/>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（一）投标截止时间及开标时间：201</w:t>
      </w:r>
      <w:r>
        <w:rPr>
          <w:rFonts w:hint="eastAsia" w:cs="仿宋_GB2312" w:asciiTheme="minorEastAsia" w:hAnsiTheme="minorEastAsia" w:eastAsiaTheme="minorEastAsia"/>
          <w:lang w:val="en-US" w:eastAsia="zh-CN"/>
        </w:rPr>
        <w:t>9</w:t>
      </w:r>
      <w:r>
        <w:rPr>
          <w:rFonts w:hint="eastAsia" w:cs="仿宋_GB2312" w:asciiTheme="minorEastAsia" w:hAnsiTheme="minorEastAsia" w:eastAsiaTheme="minorEastAsia"/>
        </w:rPr>
        <w:t>年</w:t>
      </w:r>
      <w:r>
        <w:rPr>
          <w:rFonts w:hint="eastAsia" w:cs="仿宋_GB2312" w:asciiTheme="minorEastAsia" w:hAnsiTheme="minorEastAsia" w:eastAsiaTheme="minorEastAsia"/>
          <w:lang w:val="en-US" w:eastAsia="zh-CN"/>
        </w:rPr>
        <w:t>2</w:t>
      </w:r>
      <w:r>
        <w:rPr>
          <w:rFonts w:hint="eastAsia" w:cs="仿宋_GB2312" w:asciiTheme="minorEastAsia" w:hAnsiTheme="minorEastAsia" w:eastAsiaTheme="minorEastAsia"/>
        </w:rPr>
        <w:t>月</w:t>
      </w:r>
      <w:r>
        <w:rPr>
          <w:rFonts w:hint="eastAsia" w:cs="仿宋_GB2312" w:asciiTheme="minorEastAsia" w:hAnsiTheme="minorEastAsia" w:eastAsiaTheme="minorEastAsia"/>
          <w:lang w:val="en-US" w:eastAsia="zh-CN"/>
        </w:rPr>
        <w:t>26</w:t>
      </w:r>
      <w:r>
        <w:rPr>
          <w:rFonts w:hint="eastAsia" w:cs="仿宋_GB2312" w:asciiTheme="minorEastAsia" w:hAnsiTheme="minorEastAsia" w:eastAsiaTheme="minorEastAsia"/>
        </w:rPr>
        <w:t>日</w:t>
      </w:r>
      <w:r>
        <w:rPr>
          <w:rFonts w:hint="eastAsia" w:cs="仿宋_GB2312" w:asciiTheme="minorEastAsia" w:hAnsiTheme="minorEastAsia" w:eastAsiaTheme="minorEastAsia"/>
          <w:lang w:val="en-US" w:eastAsia="zh-CN"/>
        </w:rPr>
        <w:t>9</w:t>
      </w:r>
      <w:r>
        <w:rPr>
          <w:rFonts w:hint="eastAsia" w:cs="仿宋_GB2312" w:asciiTheme="minorEastAsia" w:hAnsiTheme="minorEastAsia" w:eastAsiaTheme="minorEastAsia"/>
        </w:rPr>
        <w:t>时</w:t>
      </w:r>
      <w:r>
        <w:rPr>
          <w:rFonts w:hint="eastAsia" w:cs="仿宋_GB2312" w:asciiTheme="minorEastAsia" w:hAnsiTheme="minorEastAsia" w:eastAsiaTheme="minorEastAsia"/>
          <w:lang w:val="en-US" w:eastAsia="zh-CN"/>
        </w:rPr>
        <w:t>30</w:t>
      </w:r>
      <w:r>
        <w:rPr>
          <w:rFonts w:hint="eastAsia" w:cs="仿宋_GB2312" w:asciiTheme="minorEastAsia" w:hAnsiTheme="minorEastAsia" w:eastAsiaTheme="minorEastAsia"/>
        </w:rPr>
        <w:t>分（北京时间），逾期提交或不符合规定的投标文件不予接受。</w:t>
      </w:r>
    </w:p>
    <w:p>
      <w:pPr>
        <w:pStyle w:val="24"/>
        <w:widowControl/>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（二）开标地点：许昌市公共资源交易中心（</w:t>
      </w:r>
      <w:r>
        <w:rPr>
          <w:rFonts w:cs="Arial" w:asciiTheme="minorEastAsia" w:hAnsiTheme="minorEastAsia" w:eastAsiaTheme="minorEastAsia"/>
        </w:rPr>
        <w:t>龙兴路与竹林路交汇处</w:t>
      </w:r>
      <w:r>
        <w:rPr>
          <w:rFonts w:hint="eastAsia" w:cs="仿宋_GB2312" w:asciiTheme="minorEastAsia" w:hAnsiTheme="minorEastAsia" w:eastAsiaTheme="minorEastAsia"/>
        </w:rPr>
        <w:t>公共资源大厦）三楼开标</w:t>
      </w:r>
      <w:r>
        <w:rPr>
          <w:rFonts w:hint="eastAsia" w:cs="仿宋_GB2312" w:asciiTheme="minorEastAsia" w:hAnsiTheme="minorEastAsia" w:eastAsiaTheme="minorEastAsia"/>
          <w:lang w:val="en-US" w:eastAsia="zh-CN"/>
        </w:rPr>
        <w:t>二</w:t>
      </w:r>
      <w:r>
        <w:rPr>
          <w:rFonts w:hint="eastAsia" w:cs="仿宋_GB2312" w:asciiTheme="minorEastAsia" w:hAnsiTheme="minorEastAsia" w:eastAsiaTheme="minorEastAsia"/>
        </w:rPr>
        <w:t>室。</w:t>
      </w:r>
    </w:p>
    <w:p>
      <w:pPr>
        <w:pStyle w:val="24"/>
        <w:widowControl/>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（三） 本项目为全流程电子化交易项目，投标人须提交电子投标文件和纸质投标文件。</w:t>
      </w:r>
    </w:p>
    <w:p>
      <w:pPr>
        <w:pStyle w:val="24"/>
        <w:widowControl/>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1、加密电子投标文件</w:t>
      </w:r>
      <w:r>
        <w:rPr>
          <w:rFonts w:hint="eastAsia" w:cs="宋体" w:asciiTheme="minorEastAsia" w:hAnsiTheme="minorEastAsia"/>
        </w:rPr>
        <w:t>（</w:t>
      </w:r>
      <w:r>
        <w:rPr>
          <w:rFonts w:asciiTheme="minorEastAsia" w:hAnsiTheme="minorEastAsia" w:eastAsiaTheme="minorEastAsia"/>
        </w:rPr>
        <w:t>.file</w:t>
      </w:r>
      <w:r>
        <w:rPr>
          <w:rFonts w:hint="eastAsia" w:cs="宋体" w:asciiTheme="minorEastAsia" w:hAnsiTheme="minorEastAsia"/>
        </w:rPr>
        <w:t>格式）须</w:t>
      </w:r>
      <w:r>
        <w:rPr>
          <w:rFonts w:hint="eastAsia" w:cs="仿宋_GB2312" w:asciiTheme="minorEastAsia" w:hAnsiTheme="minorEastAsia" w:eastAsiaTheme="minorEastAsia"/>
        </w:rPr>
        <w:t>在投标截止时间（开标时间）前通过《全国公共资源交易平台(河南省▪许昌市)》公共资源交易系统成功上传。</w:t>
      </w:r>
    </w:p>
    <w:p>
      <w:pPr>
        <w:pStyle w:val="24"/>
        <w:widowControl/>
        <w:spacing w:line="360" w:lineRule="auto"/>
        <w:ind w:firstLine="420"/>
        <w:contextualSpacing/>
        <w:jc w:val="left"/>
        <w:rPr>
          <w:rFonts w:cs="仿宋_GB2312" w:asciiTheme="minorEastAsia" w:hAnsiTheme="minorEastAsia" w:eastAsiaTheme="minorEastAsia"/>
          <w:shd w:val="pct10" w:color="auto" w:fill="FFFFFF"/>
        </w:rPr>
      </w:pPr>
      <w:r>
        <w:rPr>
          <w:rFonts w:hint="eastAsia" w:cs="仿宋_GB2312" w:asciiTheme="minorEastAsia" w:hAnsiTheme="minorEastAsia" w:eastAsiaTheme="minorEastAsia"/>
        </w:rPr>
        <w:t>2、纸质投标文件（正本、副本各1份）和备份文件1份</w:t>
      </w:r>
      <w:r>
        <w:rPr>
          <w:rFonts w:hint="eastAsia" w:hAnsi="宋体"/>
        </w:rPr>
        <w:t>（使用U盘存储）</w:t>
      </w:r>
      <w:r>
        <w:rPr>
          <w:rFonts w:hint="eastAsia" w:cs="仿宋_GB2312" w:asciiTheme="minorEastAsia" w:hAnsiTheme="minorEastAsia" w:eastAsiaTheme="minorEastAsia"/>
        </w:rPr>
        <w:t>在投标截止时间（开标时间）前递交至本项目开标地点。</w:t>
      </w:r>
    </w:p>
    <w:p>
      <w:pPr>
        <w:pStyle w:val="24"/>
        <w:widowControl/>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六、本次招标公告同时在《中国政府采购网》、《河南省政府采购网》、《许昌市政府采购网》、《全国公共资源交易平台（河南省·许昌市）》发布。</w:t>
      </w:r>
    </w:p>
    <w:p>
      <w:pPr>
        <w:pStyle w:val="24"/>
        <w:widowControl/>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七、公告期限</w:t>
      </w:r>
    </w:p>
    <w:p>
      <w:pPr>
        <w:pStyle w:val="24"/>
        <w:widowControl/>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本招标公告自发布之日起公告期限为5个工作日。</w:t>
      </w:r>
    </w:p>
    <w:p>
      <w:pPr>
        <w:pStyle w:val="24"/>
        <w:widowControl/>
        <w:spacing w:line="360" w:lineRule="auto"/>
        <w:ind w:firstLine="420"/>
        <w:contextualSpacing/>
        <w:jc w:val="left"/>
        <w:rPr>
          <w:rFonts w:cs="黑体" w:asciiTheme="minorEastAsia" w:hAnsiTheme="minorEastAsia" w:eastAsiaTheme="minorEastAsia"/>
          <w:b/>
          <w:bCs/>
        </w:rPr>
      </w:pPr>
      <w:r>
        <w:rPr>
          <w:rFonts w:hint="eastAsia" w:cs="黑体" w:asciiTheme="minorEastAsia" w:hAnsiTheme="minorEastAsia" w:eastAsiaTheme="minorEastAsia"/>
          <w:b/>
          <w:bCs/>
        </w:rPr>
        <w:t>八、联系方式</w:t>
      </w:r>
    </w:p>
    <w:p>
      <w:pPr>
        <w:pStyle w:val="24"/>
        <w:widowControl/>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采购人：许昌新区建设投资有限公司</w:t>
      </w:r>
    </w:p>
    <w:p>
      <w:pPr>
        <w:pStyle w:val="24"/>
        <w:widowControl/>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地  址：许昌市新区金融大厦</w:t>
      </w:r>
    </w:p>
    <w:p>
      <w:pPr>
        <w:pStyle w:val="24"/>
        <w:widowControl/>
        <w:spacing w:line="360" w:lineRule="auto"/>
        <w:ind w:firstLine="420"/>
        <w:contextualSpacing/>
        <w:jc w:val="left"/>
        <w:rPr>
          <w:rFonts w:ascii="宋体" w:hAnsi="宋体" w:cs="宋体"/>
        </w:rPr>
      </w:pPr>
      <w:r>
        <w:rPr>
          <w:rFonts w:hint="eastAsia" w:cs="仿宋_GB2312" w:asciiTheme="minorEastAsia" w:hAnsiTheme="minorEastAsia" w:eastAsiaTheme="minorEastAsia"/>
        </w:rPr>
        <w:t>联系人：袁先生          联系电话：</w:t>
      </w:r>
      <w:r>
        <w:rPr>
          <w:rFonts w:ascii="宋体" w:hAnsi="宋体" w:cs="宋体"/>
        </w:rPr>
        <w:t>0374-3372969</w:t>
      </w:r>
    </w:p>
    <w:p>
      <w:pPr>
        <w:pStyle w:val="24"/>
        <w:widowControl/>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代理机构：中大国信工程管理有限公司</w:t>
      </w:r>
    </w:p>
    <w:p>
      <w:pPr>
        <w:pStyle w:val="24"/>
        <w:widowControl/>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地  址：许昌市万象春天2号楼2001</w:t>
      </w:r>
    </w:p>
    <w:p>
      <w:pPr>
        <w:pStyle w:val="24"/>
        <w:widowControl/>
        <w:spacing w:line="360" w:lineRule="auto"/>
        <w:ind w:firstLine="420"/>
        <w:contextualSpacing/>
        <w:jc w:val="left"/>
        <w:rPr>
          <w:rFonts w:hAnsi="宋体" w:cs="宋体"/>
        </w:rPr>
      </w:pPr>
      <w:r>
        <w:rPr>
          <w:rFonts w:hint="eastAsia" w:cs="仿宋_GB2312" w:asciiTheme="minorEastAsia" w:hAnsiTheme="minorEastAsia" w:eastAsiaTheme="minorEastAsia"/>
        </w:rPr>
        <w:t>联系人：</w:t>
      </w:r>
      <w:r>
        <w:rPr>
          <w:rFonts w:hint="eastAsia" w:hAnsi="宋体" w:cs="宋体"/>
        </w:rPr>
        <w:t>蔡先生        联系电</w:t>
      </w:r>
      <w:r>
        <w:rPr>
          <w:rFonts w:hint="eastAsia" w:cs="仿宋_GB2312" w:asciiTheme="minorEastAsia" w:hAnsiTheme="minorEastAsia" w:eastAsiaTheme="minorEastAsia"/>
        </w:rPr>
        <w:t>话：13137417939</w:t>
      </w:r>
    </w:p>
    <w:p>
      <w:pPr>
        <w:rPr>
          <w:rFonts w:asciiTheme="minorEastAsia" w:hAnsiTheme="minorEastAsia"/>
          <w:sz w:val="24"/>
          <w:szCs w:val="24"/>
        </w:rPr>
      </w:pPr>
    </w:p>
    <w:p>
      <w:pPr>
        <w:autoSpaceDE w:val="0"/>
        <w:autoSpaceDN w:val="0"/>
        <w:adjustRightInd w:val="0"/>
        <w:spacing w:line="700" w:lineRule="exact"/>
        <w:ind w:firstLine="560"/>
        <w:rPr>
          <w:rFonts w:ascii="宋体" w:hAnsi="宋体" w:eastAsia="宋体" w:cs="仿宋_GB2312"/>
          <w:sz w:val="24"/>
          <w:szCs w:val="24"/>
        </w:rPr>
      </w:pPr>
      <w:r>
        <w:rPr>
          <w:rFonts w:hint="eastAsia" w:asciiTheme="minorEastAsia" w:hAnsiTheme="minorEastAsia" w:cstheme="majorEastAsia"/>
          <w:sz w:val="24"/>
          <w:szCs w:val="24"/>
          <w:lang w:val="zh-CN"/>
        </w:rPr>
        <w:t xml:space="preserve">                              </w:t>
      </w:r>
      <w:r>
        <w:rPr>
          <w:rFonts w:hint="eastAsia" w:ascii="宋体" w:hAnsi="宋体" w:eastAsia="宋体" w:cstheme="majorEastAsia"/>
          <w:sz w:val="24"/>
          <w:szCs w:val="24"/>
          <w:lang w:val="zh-CN"/>
        </w:rPr>
        <w:t>许昌新区建设投资有限公司</w:t>
      </w:r>
    </w:p>
    <w:p>
      <w:pPr>
        <w:autoSpaceDE w:val="0"/>
        <w:autoSpaceDN w:val="0"/>
        <w:adjustRightInd w:val="0"/>
        <w:spacing w:line="700" w:lineRule="exact"/>
        <w:ind w:firstLine="560"/>
        <w:rPr>
          <w:rFonts w:ascii="宋体" w:hAnsi="宋体" w:eastAsia="宋体" w:cs="仿宋_GB2312"/>
          <w:sz w:val="24"/>
          <w:szCs w:val="24"/>
        </w:rPr>
      </w:pPr>
      <w:r>
        <w:rPr>
          <w:rFonts w:hint="eastAsia" w:ascii="宋体" w:hAnsi="宋体" w:eastAsia="宋体" w:cs="仿宋_GB2312"/>
          <w:sz w:val="24"/>
          <w:szCs w:val="24"/>
        </w:rPr>
        <w:t xml:space="preserve">                                     201</w:t>
      </w:r>
      <w:r>
        <w:rPr>
          <w:rFonts w:hint="eastAsia" w:ascii="宋体" w:hAnsi="宋体" w:eastAsia="宋体" w:cs="仿宋_GB2312"/>
          <w:sz w:val="24"/>
          <w:szCs w:val="24"/>
          <w:lang w:val="en-US" w:eastAsia="zh-CN"/>
        </w:rPr>
        <w:t>9</w:t>
      </w:r>
      <w:r>
        <w:rPr>
          <w:rFonts w:hint="eastAsia" w:ascii="宋体" w:hAnsi="宋体" w:eastAsia="宋体" w:cs="仿宋_GB2312"/>
          <w:sz w:val="24"/>
          <w:szCs w:val="24"/>
        </w:rPr>
        <w:t>年</w:t>
      </w:r>
      <w:r>
        <w:rPr>
          <w:rFonts w:hint="eastAsia" w:ascii="宋体" w:hAnsi="宋体" w:eastAsia="宋体" w:cs="仿宋_GB2312"/>
          <w:sz w:val="24"/>
          <w:szCs w:val="24"/>
          <w:lang w:val="en-US" w:eastAsia="zh-CN"/>
        </w:rPr>
        <w:t>2</w:t>
      </w:r>
      <w:r>
        <w:rPr>
          <w:rFonts w:hint="eastAsia" w:ascii="宋体" w:hAnsi="宋体" w:eastAsia="宋体" w:cs="仿宋_GB2312"/>
          <w:sz w:val="24"/>
          <w:szCs w:val="24"/>
        </w:rPr>
        <w:t>月</w:t>
      </w:r>
      <w:r>
        <w:rPr>
          <w:rFonts w:hint="eastAsia" w:ascii="宋体" w:hAnsi="宋体" w:eastAsia="宋体" w:cs="仿宋_GB2312"/>
          <w:sz w:val="24"/>
          <w:szCs w:val="24"/>
          <w:lang w:val="en-US" w:eastAsia="zh-CN"/>
        </w:rPr>
        <w:t>1</w:t>
      </w:r>
      <w:bookmarkStart w:id="31" w:name="_GoBack"/>
      <w:bookmarkEnd w:id="31"/>
      <w:r>
        <w:rPr>
          <w:rFonts w:hint="eastAsia" w:ascii="宋体" w:hAnsi="宋体" w:eastAsia="宋体" w:cs="仿宋_GB2312"/>
          <w:sz w:val="24"/>
          <w:szCs w:val="24"/>
        </w:rPr>
        <w:t>日</w:t>
      </w:r>
    </w:p>
    <w:p>
      <w:pPr>
        <w:spacing w:line="360" w:lineRule="auto"/>
        <w:rPr>
          <w:rFonts w:hAnsi="宋体"/>
          <w:b/>
          <w:sz w:val="28"/>
          <w:szCs w:val="28"/>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1.</w:t>
      </w:r>
      <w:r>
        <w:rPr>
          <w:rFonts w:hint="eastAsia" w:hAnsi="宋体"/>
          <w:b/>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2</w:t>
      </w:r>
      <w:r>
        <w:rPr>
          <w:rFonts w:asciiTheme="minorEastAsia" w:hAnsiTheme="minorEastAsia"/>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3</w:t>
      </w:r>
      <w:r>
        <w:rPr>
          <w:rFonts w:hint="eastAsia" w:asciiTheme="minorEastAsia" w:hAnsiTheme="minorEastAsia"/>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9"/>
          <w:rFonts w:hAnsi="宋体"/>
          <w:color w:val="auto"/>
          <w:sz w:val="24"/>
          <w:szCs w:val="24"/>
        </w:rPr>
        <w:t>http://221.14.6.70:8088/ggzy/</w:t>
      </w:r>
      <w:r>
        <w:rPr>
          <w:rStyle w:val="29"/>
          <w:rFonts w:hAnsi="宋体"/>
          <w:color w:val="auto"/>
          <w:sz w:val="24"/>
          <w:szCs w:val="24"/>
        </w:rPr>
        <w:fldChar w:fldCharType="end"/>
      </w:r>
      <w:r>
        <w:rPr>
          <w:rFonts w:hint="eastAsia" w:hAnsi="宋体"/>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”的文件用于电子投标使用，后缀名为“.PDF”的文件用于打印纸质投标文件，名称为“备份”的文件夹使用U盘存储，供开标现场备用。</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4</w:t>
      </w:r>
      <w:r>
        <w:rPr>
          <w:rFonts w:hint="eastAsia" w:asciiTheme="minorEastAsia" w:hAnsiTheme="minorEastAsia"/>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sz w:val="24"/>
          <w:szCs w:val="24"/>
        </w:rPr>
      </w:pPr>
      <w:r>
        <w:rPr>
          <w:rFonts w:hint="eastAsia" w:hAnsi="宋体"/>
          <w:sz w:val="24"/>
          <w:szCs w:val="24"/>
        </w:rPr>
        <w:t xml:space="preserve">    </w:t>
      </w:r>
      <w:r>
        <w:rPr>
          <w:rFonts w:asciiTheme="minorEastAsia" w:hAnsiTheme="minorEastAsia"/>
          <w:sz w:val="24"/>
          <w:szCs w:val="24"/>
        </w:rPr>
        <w:t>4</w:t>
      </w:r>
      <w:r>
        <w:rPr>
          <w:rFonts w:hint="eastAsia" w:asciiTheme="minorEastAsia" w:hAnsiTheme="minorEastAsia"/>
          <w:sz w:val="24"/>
          <w:szCs w:val="24"/>
        </w:rPr>
        <w:t>.1加密</w:t>
      </w:r>
      <w:r>
        <w:rPr>
          <w:rFonts w:hint="eastAsia" w:hAnsi="宋体"/>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9"/>
          <w:rFonts w:hAnsi="宋体"/>
          <w:color w:val="auto"/>
          <w:sz w:val="24"/>
          <w:szCs w:val="24"/>
        </w:rPr>
        <w:t>http://221.14.6.70:8088/ggzy/</w:t>
      </w:r>
      <w:r>
        <w:rPr>
          <w:rStyle w:val="29"/>
          <w:rFonts w:hAnsi="宋体"/>
          <w:color w:val="auto"/>
          <w:sz w:val="24"/>
          <w:szCs w:val="24"/>
        </w:rPr>
        <w:fldChar w:fldCharType="end"/>
      </w:r>
      <w:r>
        <w:rPr>
          <w:rFonts w:hint="eastAsia" w:hAnsi="宋体"/>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5</w:t>
      </w:r>
      <w:r>
        <w:rPr>
          <w:rFonts w:hint="eastAsia" w:asciiTheme="minorEastAsia" w:hAnsiTheme="minorEastAsia"/>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5.1</w:t>
      </w:r>
      <w:r>
        <w:rPr>
          <w:rFonts w:hint="eastAsia" w:hAnsi="宋体"/>
          <w:sz w:val="24"/>
          <w:szCs w:val="24"/>
        </w:rPr>
        <w:t>采用全流程电子化交易评标时，评标委员会以电子投标文件为依据评标。</w:t>
      </w:r>
    </w:p>
    <w:p>
      <w:pPr>
        <w:tabs>
          <w:tab w:val="left" w:pos="7095"/>
        </w:tabs>
        <w:spacing w:line="360" w:lineRule="auto"/>
        <w:ind w:firstLine="480" w:firstLineChars="200"/>
        <w:contextualSpacing/>
        <w:rPr>
          <w:rFonts w:cs="宋体" w:asciiTheme="majorEastAsia" w:hAnsiTheme="majorEastAsia" w:eastAsiaTheme="majorEastAsia"/>
          <w:b/>
          <w:kern w:val="0"/>
          <w:sz w:val="36"/>
          <w:szCs w:val="36"/>
        </w:rPr>
      </w:pPr>
      <w:r>
        <w:rPr>
          <w:rFonts w:hint="eastAsia" w:asciiTheme="minorEastAsia" w:hAnsiTheme="minorEastAsia"/>
          <w:sz w:val="24"/>
          <w:szCs w:val="24"/>
        </w:rPr>
        <w:t>5.2</w:t>
      </w:r>
      <w:r>
        <w:rPr>
          <w:rFonts w:hint="eastAsia" w:hAnsi="宋体"/>
          <w:sz w:val="24"/>
          <w:szCs w:val="24"/>
        </w:rPr>
        <w:t>全流程电子化交易如因系统异常情况无法完成，将以人工方式进行。评标委员会以纸质投标文件为依据评标。</w:t>
      </w:r>
      <w:r>
        <w:rPr>
          <w:rFonts w:cs="宋体" w:asciiTheme="majorEastAsia" w:hAnsiTheme="majorEastAsia" w:eastAsiaTheme="majorEastAsia"/>
          <w:b/>
          <w:kern w:val="0"/>
          <w:sz w:val="36"/>
          <w:szCs w:val="36"/>
        </w:rPr>
        <w:br w:type="page"/>
      </w:r>
    </w:p>
    <w:p>
      <w:pPr>
        <w:autoSpaceDE w:val="0"/>
        <w:autoSpaceDN w:val="0"/>
        <w:adjustRightInd w:val="0"/>
        <w:spacing w:line="700" w:lineRule="exact"/>
        <w:jc w:val="center"/>
        <w:outlineLvl w:val="0"/>
        <w:rPr>
          <w:rFonts w:ascii="宋体" w:hAnsi="宋体" w:cs="宋体"/>
          <w:b/>
          <w:sz w:val="36"/>
          <w:szCs w:val="36"/>
          <w:shd w:val="clear" w:color="auto" w:fill="FFFFFF"/>
        </w:rPr>
      </w:pPr>
      <w:bookmarkStart w:id="1" w:name="_Toc520143624"/>
      <w:r>
        <w:rPr>
          <w:rFonts w:hint="eastAsia" w:ascii="宋体" w:hAnsi="宋体" w:cs="宋体"/>
          <w:b/>
          <w:sz w:val="36"/>
          <w:szCs w:val="36"/>
          <w:shd w:val="clear" w:color="auto" w:fill="FFFFFF"/>
        </w:rPr>
        <w:t>第二章 项目需求</w:t>
      </w:r>
      <w:bookmarkEnd w:id="1"/>
    </w:p>
    <w:p>
      <w:pPr>
        <w:numPr>
          <w:ilvl w:val="0"/>
          <w:numId w:val="4"/>
        </w:numPr>
        <w:spacing w:line="360" w:lineRule="auto"/>
        <w:rPr>
          <w:rFonts w:ascii="宋体" w:hAnsi="Calibri" w:eastAsia="宋体" w:cs="宋体"/>
          <w:b/>
          <w:bCs/>
          <w:sz w:val="24"/>
          <w:lang w:val="zh-CN"/>
        </w:rPr>
      </w:pPr>
      <w:r>
        <w:rPr>
          <w:rFonts w:hint="eastAsia" w:ascii="宋体" w:hAnsi="Calibri" w:eastAsia="宋体" w:cs="宋体"/>
          <w:b/>
          <w:bCs/>
          <w:sz w:val="24"/>
          <w:lang w:val="zh-CN"/>
        </w:rPr>
        <w:t>货物需求</w:t>
      </w:r>
    </w:p>
    <w:p>
      <w:pPr>
        <w:autoSpaceDE w:val="0"/>
        <w:autoSpaceDN w:val="0"/>
        <w:adjustRightInd w:val="0"/>
        <w:ind w:left="540" w:right="30"/>
        <w:jc w:val="left"/>
        <w:rPr>
          <w:rFonts w:hint="eastAsia"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所需电梯参数明细：</w:t>
      </w:r>
    </w:p>
    <w:tbl>
      <w:tblPr>
        <w:tblStyle w:val="30"/>
        <w:tblW w:w="93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3"/>
        <w:gridCol w:w="731"/>
        <w:gridCol w:w="2191"/>
        <w:gridCol w:w="4127"/>
        <w:gridCol w:w="832"/>
        <w:gridCol w:w="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8"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楼号</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电梯型号</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参数</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3" w:hRule="atLeast"/>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2#楼</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消防电梯兼救援电梯、无障碍电梯</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1、额定载重量（Kg）：1000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2、额定速度（m/s）：1.75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3、底坑深度（mm）：1500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4、顶层高度（mm）：4550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5、井道净尺寸（mm）（宽x深）：1900x2600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6、轿厢内净尺寸（mm）（宽x深）：1100x2100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7、门洞尺寸（mm）（宽x高）：1100x2200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8、机房层高（mm）：2600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9、停站层：-1~25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10、停站数：27</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3"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普通客梯</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1、额定载重量（Kg）：800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2、额定速度（m/s）：1.75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3、底坑深度（mm）：1500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4、顶层高度（mm）：4550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5、井道净尺寸（mm）（宽x深）：2000x2000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6、轿厢内净尺寸（mm）（宽x深）：1400x1350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7、门洞尺寸（mm）（宽x高）：950x2200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8、机房层高（mm）：2600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9、停站层：1~25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10、停站数：25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3" w:hRule="atLeast"/>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消防电梯兼救援电梯、无障碍电梯</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1、额定载重量（Kg）：1000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2、额定速度（m/s）：1.75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3、底坑深度（mm）：1500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4、顶层高度（mm）：4550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5、井道净尺寸（mm）（宽x深）：1900x2600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6、轿厢内净尺寸（mm）（宽x深）：1100x2100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7、门洞尺寸（mm）（宽x高）：1100x2200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8、机房层高（mm）：2600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9、停站层：-1~25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10、停站数：27</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3"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普通客梯</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1、额定载重量（Kg）：800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2、额定速度（m/s）：1.75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3、底坑深度（mm）：1500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4、顶层高度（mm）：4550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5、井道净尺寸（mm）（宽x深）：2000x2000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6、轿厢内净尺寸（mm）（宽x深）：1400x1350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7、门洞尺寸（mm）（宽x高）：950x2200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8、机房层高（mm）：2600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9、停站层：1~25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10、停站数：25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51" w:hRule="atLeast"/>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消防电梯兼救援电梯</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1、额定载重量（Kg）：1000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2、额定速度（m/s）：1.75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3、底坑深度（mm）：1500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4、顶层高度（mm）：4550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5、井道净尺寸（mm）（宽x深）：1900x2600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6、轿厢内净尺寸（mm）（宽x深）：1100x2100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7、门洞尺寸（mm）（宽x高）：1100x2200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8、机房层高（mm）：2600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9、停站层：-1~25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10、停站数：27</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51"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普通客梯兼无障碍电梯</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1、额定载重量（Kg）：800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2、额定速度（m/s）：1.75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3、底坑深度（mm）：1500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4、顶层高度（mm）：4550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5、井道净尺寸（mm）（宽x深）：2000x2000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6、轿厢内净尺寸（mm）（宽x深）：1400x1350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7、门洞尺寸（mm）（宽x高）：950x2200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8、机房层高（mm）：2600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9、停站层：1~25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10、停站数：25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3" w:hRule="atLeast"/>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消防电梯兼救援电梯、无障碍电梯</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1、额定载重量（Kg）：1000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2、额定速度（m/s）：1.75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3、底坑深度（mm）：1500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4、顶层高度（mm）：4550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5、井道净尺寸（mm）（宽x深）：1900x2600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6、轿厢内净尺寸（mm）（宽x深）：1100x2100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7、门洞尺寸（mm）（宽x高）：1100x2200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8、机房层高（mm）：2600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9、停站层：-1~25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10、停站数：27</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3"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普通客梯</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1、额定载重量（Kg）：800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2、额定速度（m/s）：1.75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3、底坑深度（mm）：1500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4、顶层高度（mm）：4550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5、井道净尺寸（mm）（宽x深）：2000x2000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6、轿厢内净尺寸（mm）（宽x深）：1400x1350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7、门洞尺寸（mm）（宽x高）：950x2200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8、机房层高（mm）：2600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9、停站层：1~25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10、停站数：25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3" w:hRule="atLeast"/>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消防电梯兼救援电梯</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1、额定载重量（Kg）：1000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2、额定速度（m/s）：1.75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3、底坑深度（mm）：1500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4、顶层高度（mm）：4550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5、井道净尺寸（mm）（宽x深）：1900x2600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6、轿厢内净尺寸（mm）（宽x深）：1100x2100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7、门洞尺寸（mm）（宽x高）：1100x2200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8、机房层高（mm）：2600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9、停站层：-2~22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10、停站数：24</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3"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普通客梯</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1、额定载重量（Kg）：800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2、额定速度（m/s）：1.75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3、底坑深度（mm）：1500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4、顶层高度（mm）：4550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5、井道净尺寸（mm）（宽x深）：2000x2000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6、轿厢内净尺寸（mm）（宽x深）：1400x1350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7、门洞尺寸（mm）（宽x高）：950x2200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8、机房层高（mm）：2600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9、停站层：1~22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10、停站数：22</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3" w:hRule="atLeast"/>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消防电梯兼救援电梯、无障碍电梯</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1、额定载重量（Kg）：1000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2、额定速度（m/s）：1.75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3、底坑深度（mm）：1500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4、顶层高度（mm）：4550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5、井道净尺寸（mm）（宽x深）：1900x2600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6、轿厢内净尺寸（mm）（宽x深）：1100x2100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7、门洞尺寸（mm）（宽x高）：1100x2200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8、机房层高（mm）：2600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9、停站层：-1~25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10、停站数：28</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3"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普通客梯</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1、额定载重量（Kg）：800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2、额定速度（m/s）：1.75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3、底坑深度（mm）：1500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4、顶层高度（mm）：4550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5、井道净尺寸（mm）（宽x深）：2000x2000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6、轿厢内净尺寸（mm）（宽x深）：1400x1350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7、门洞尺寸（mm）（宽x高）：950x2200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8、机房层高（mm）：2600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9、停站层：1~25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10、停站数：25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22" w:hRule="atLeast"/>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消防电梯兼救援电梯</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1、额定载重量（Kg）：1000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2、额定速度（m/s）：1.75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3、底坑深度（mm）：1500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4、顶层高度（mm）：4550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5、井道净尺寸（mm）（宽x深）：1900x2600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6、轿厢内净尺寸（mm）（宽x深）：1100x2100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7、门洞尺寸（mm）（宽x高）：1100x2200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8、机房层高（mm）：2600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9、停站层：-2~22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10、停站数：25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22"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普通客梯兼无障碍电梯</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1、额定载重量（Kg）：1000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2、额定速度（m/s）：1.75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3、底坑深度（mm）：1500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4、顶层高度（mm）：4550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5、井道净尺寸（mm）（宽x深）：2000x2000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6、轿厢内净尺寸（mm）（宽x深）：1400x1350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7、门洞尺寸（mm）（宽x高）：950x2200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8、机房层高（mm）：2600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9、停站层：1~22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10、停站数：22</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3" w:hRule="atLeast"/>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9#楼</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消防电梯兼救援电梯、无障碍电梯</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1、额定载重量（Kg）：1000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2、额定速度（m/s）：1.75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3、底坑深度（mm）：1500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4、顶层高度（mm）：4550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5、井道净尺寸（mm）（宽x深）：1900x2600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6、轿厢内净尺寸（mm）（宽x深）：1100x2100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7、门洞尺寸（mm）（宽x高）：1100x2200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8、机房层高（mm）：2600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9、停站层：-1~25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10、停站数：28</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3"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普通客梯</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1、额定载重量（Kg）：800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2、额定速度（m/s）：1.75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3、底坑深度（mm）：1500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4、顶层高度（mm）：4550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5、井道净尺寸（mm）（宽x深）：2000x2000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6、轿厢内净尺寸（mm）（宽x深）：1400x1350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7、门洞尺寸（mm）（宽x高）：950x2200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8、机房层高（mm）：2600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9、停站层：1~25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10、停站数：25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3" w:hRule="atLeast"/>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10#楼</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消防电梯兼救援电梯、无障碍电梯</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1、额定载重量（Kg）：1000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2、额定速度（m/s）：1.75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3、底坑深度（mm）：1500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4、顶层高度（mm）：4550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5、井道净尺寸（mm）（宽x深）：1900x2600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6、轿厢内净尺寸（mm）（宽x深）：1100x2100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7、门洞尺寸（mm）（宽x高）：1100x2200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8、机房层高（mm）：2600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9、停站层：-1~25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10、停站数：27</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3"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普通客梯</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1、额定载重量（Kg）：800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2、额定速度（m/s）：1.75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3、底坑深度（mm）：1500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4、顶层高度（mm）：4550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5、井道净尺寸（mm）（宽x深）：2000x2000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6、轿厢内净尺寸（mm）（宽x深）：1400x1350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7、门洞尺寸（mm）（宽x高）：950x2200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8、机房层高（mm）：2600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9、停站层：1~25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10、停站数：25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22" w:hRule="atLeast"/>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11#楼</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消防电梯兼救援电梯</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1、额定载重量（Kg）：1000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2、额定速度（m/s）：1.75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3、底坑深度（mm）：1500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4、顶层高度（mm）：4550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5、井道净尺寸（mm）（宽x深）：1900x2600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6、轿厢内净尺寸（mm）（宽x深）：1100x2100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7、门洞尺寸（mm）（宽x高）：1100x2200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8、机房层高（mm）：2600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9、停站层：-2~20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10、停站数：23</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22"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普通客梯兼无障碍电梯</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1、额定载重量（Kg）：800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2、额定速度（m/s）：1.75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3、底坑深度（mm）：1500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4、顶层高度（mm）：4550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5、井道净尺寸（mm）（宽x深）：2000x2000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6、轿厢内净尺寸（mm）（宽x深）：1400x1350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7、门洞尺寸（mm）（宽x高）：950x2200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8、机房层高（mm）：2600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9、停站层：1~20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10、停站数：20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3" w:hRule="atLeast"/>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12#楼</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消防电梯兼救援电梯、无障碍电梯</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1、额定载重量（Kg）：1000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2、额定速度（m/s）：1.75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3、底坑深度（mm）：1500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4、顶层高度（mm）：4550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5、井道净尺寸（mm）（宽x深）：1900x2600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6、轿厢内净尺寸（mm）（宽x深）：1100x2100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7、门洞尺寸（mm）（宽x高）：1100x2200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8、机房层高（mm）：2600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9、停站层：-1~25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10、停站数：28</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3"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普通客梯</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1、额定载重量（Kg）：800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2、额定速度（m/s）：1.75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3、底坑深度（mm）：1500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4、顶层高度（mm）：4550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5、井道净尺寸（mm）（宽x深）：2000x2000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6、轿厢内净尺寸（mm）（宽x深）：1400x1350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7、门洞尺寸（mm）（宽x高）：950x2200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8、机房层高（mm）：2600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9、停站层：1~25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10、停站数：25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3" w:hRule="atLeast"/>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13#楼</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消防电梯兼救援电梯</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1、额定载重量（Kg）：1000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2、额定速度（m/s）：1.75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3、底坑深度（mm）：1500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4、顶层高度（mm）：4550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5、井道净尺寸（mm）（宽x深）：1900x2600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6、轿厢内净尺寸（mm）（宽x深）：1100x2100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7、门洞尺寸（mm）（宽x高）：1100x2200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8、机房层高（mm）：2600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9、停站层：-2-1,3~24</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10、停站数：26</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3"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普通客梯兼无障碍电梯</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1、额定载重量（Kg）：1000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2、额定速度（m/s）：1.75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3、底坑深度（mm）：1500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4、顶层高度（mm）：4550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5、井道净尺寸（mm）（宽x深）：2000x2000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6、轿厢内净尺寸（mm）（宽x深）：1400x1350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7、门洞尺寸（mm）（宽x高）：950x2200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8、机房层高（mm）：2600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9、停站层：1、3~24</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10、停站数：23</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1"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幼儿园</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客梯</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1、额定载重量(Kg)：800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2、额定速度(m/s)：1.0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3、底坑深度(mm)：1600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4、顶层高度(mm)：4000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5、井道净尺寸(mm)(宽x深)：2000x1900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6、轿厢内净尺寸(mm)(宽x深)：1300x1500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7、门洞尺寸(mm)(宽x高)：1050x2200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8、机房层高(mm)：3900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9、停站层：1~3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10、停站数：3</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bl>
    <w:p>
      <w:pPr>
        <w:autoSpaceDE w:val="0"/>
        <w:autoSpaceDN w:val="0"/>
        <w:adjustRightInd w:val="0"/>
        <w:ind w:left="540" w:right="30"/>
        <w:jc w:val="left"/>
        <w:rPr>
          <w:rFonts w:hint="eastAsia" w:ascii="宋体" w:hAnsi="宋体" w:eastAsia="宋体" w:cs="仿宋_GB2312"/>
          <w:sz w:val="24"/>
          <w:szCs w:val="24"/>
          <w:shd w:val="clear" w:color="auto" w:fill="FFFFFF"/>
        </w:rPr>
      </w:pPr>
    </w:p>
    <w:p>
      <w:pPr>
        <w:autoSpaceDE w:val="0"/>
        <w:autoSpaceDN w:val="0"/>
        <w:adjustRightInd w:val="0"/>
        <w:ind w:left="540" w:right="30"/>
        <w:jc w:val="left"/>
        <w:rPr>
          <w:rFonts w:hint="eastAsia" w:ascii="宋体" w:hAnsi="宋体" w:eastAsia="宋体" w:cs="仿宋_GB2312"/>
          <w:sz w:val="24"/>
          <w:szCs w:val="24"/>
          <w:shd w:val="clear" w:color="auto" w:fill="FFFFFF"/>
        </w:rPr>
      </w:pPr>
    </w:p>
    <w:p>
      <w:pPr>
        <w:autoSpaceDE w:val="0"/>
        <w:autoSpaceDN w:val="0"/>
        <w:adjustRightInd w:val="0"/>
        <w:ind w:left="540" w:right="30"/>
        <w:jc w:val="left"/>
        <w:rPr>
          <w:rFonts w:hint="eastAsia" w:ascii="宋体" w:hAnsi="宋体" w:eastAsia="宋体" w:cs="仿宋_GB2312"/>
          <w:sz w:val="24"/>
          <w:szCs w:val="24"/>
          <w:shd w:val="clear" w:color="auto" w:fill="FFFFFF"/>
        </w:rPr>
      </w:pPr>
    </w:p>
    <w:p>
      <w:pPr>
        <w:autoSpaceDE w:val="0"/>
        <w:autoSpaceDN w:val="0"/>
        <w:adjustRightInd w:val="0"/>
        <w:ind w:left="540" w:right="30"/>
        <w:jc w:val="left"/>
        <w:rPr>
          <w:rFonts w:hint="eastAsia" w:ascii="宋体" w:hAnsi="宋体" w:eastAsia="宋体" w:cs="仿宋_GB2312"/>
          <w:sz w:val="24"/>
          <w:szCs w:val="24"/>
          <w:shd w:val="clear" w:color="auto" w:fill="FFFFFF"/>
        </w:rPr>
      </w:pPr>
    </w:p>
    <w:p>
      <w:pPr>
        <w:autoSpaceDE w:val="0"/>
        <w:autoSpaceDN w:val="0"/>
        <w:adjustRightInd w:val="0"/>
        <w:ind w:left="540" w:right="30"/>
        <w:jc w:val="left"/>
        <w:rPr>
          <w:rFonts w:hint="eastAsia" w:ascii="宋体" w:hAnsi="宋体" w:eastAsia="宋体" w:cs="仿宋_GB2312"/>
          <w:sz w:val="24"/>
          <w:szCs w:val="24"/>
          <w:shd w:val="clear" w:color="auto" w:fill="FFFFFF"/>
        </w:rPr>
      </w:pPr>
    </w:p>
    <w:p>
      <w:pPr>
        <w:autoSpaceDE w:val="0"/>
        <w:autoSpaceDN w:val="0"/>
        <w:adjustRightInd w:val="0"/>
        <w:ind w:left="540" w:right="30"/>
        <w:jc w:val="left"/>
        <w:rPr>
          <w:rFonts w:hint="eastAsia" w:ascii="宋体" w:hAnsi="宋体" w:eastAsia="宋体" w:cs="仿宋_GB2312"/>
          <w:sz w:val="24"/>
          <w:szCs w:val="24"/>
          <w:shd w:val="clear" w:color="auto" w:fill="FFFFFF"/>
        </w:rPr>
      </w:pPr>
    </w:p>
    <w:p>
      <w:pPr>
        <w:autoSpaceDE w:val="0"/>
        <w:autoSpaceDN w:val="0"/>
        <w:adjustRightInd w:val="0"/>
        <w:ind w:left="540" w:right="30"/>
        <w:jc w:val="left"/>
        <w:rPr>
          <w:rFonts w:hint="eastAsia" w:ascii="宋体" w:hAnsi="宋体" w:eastAsia="宋体" w:cs="仿宋_GB2312"/>
          <w:sz w:val="24"/>
          <w:szCs w:val="24"/>
          <w:shd w:val="clear" w:color="auto" w:fill="FFFFFF"/>
        </w:rPr>
      </w:pPr>
    </w:p>
    <w:p>
      <w:pPr>
        <w:autoSpaceDE w:val="0"/>
        <w:autoSpaceDN w:val="0"/>
        <w:adjustRightInd w:val="0"/>
        <w:ind w:left="540" w:right="30"/>
        <w:jc w:val="left"/>
        <w:rPr>
          <w:rFonts w:hint="eastAsia" w:ascii="宋体" w:hAnsi="宋体" w:eastAsia="宋体" w:cs="仿宋_GB2312"/>
          <w:sz w:val="24"/>
          <w:szCs w:val="24"/>
          <w:shd w:val="clear" w:color="auto" w:fill="FFFFFF"/>
        </w:rPr>
      </w:pPr>
    </w:p>
    <w:p>
      <w:pPr>
        <w:autoSpaceDE w:val="0"/>
        <w:autoSpaceDN w:val="0"/>
        <w:adjustRightInd w:val="0"/>
        <w:ind w:left="540" w:right="30"/>
        <w:jc w:val="left"/>
        <w:rPr>
          <w:rFonts w:hint="eastAsia" w:ascii="宋体" w:hAnsi="宋体" w:eastAsia="宋体" w:cs="仿宋_GB2312"/>
          <w:sz w:val="24"/>
          <w:szCs w:val="24"/>
          <w:shd w:val="clear" w:color="auto" w:fill="FFFFFF"/>
        </w:rPr>
      </w:pPr>
    </w:p>
    <w:p>
      <w:pPr>
        <w:autoSpaceDE w:val="0"/>
        <w:autoSpaceDN w:val="0"/>
        <w:adjustRightInd w:val="0"/>
        <w:ind w:left="540" w:right="30"/>
        <w:jc w:val="left"/>
        <w:rPr>
          <w:rFonts w:hint="eastAsia" w:ascii="宋体" w:hAnsi="宋体" w:eastAsia="宋体" w:cs="仿宋_GB2312"/>
          <w:sz w:val="24"/>
          <w:szCs w:val="24"/>
          <w:shd w:val="clear" w:color="auto" w:fill="FFFFFF"/>
        </w:rPr>
      </w:pPr>
    </w:p>
    <w:p>
      <w:pPr>
        <w:autoSpaceDE w:val="0"/>
        <w:autoSpaceDN w:val="0"/>
        <w:adjustRightInd w:val="0"/>
        <w:ind w:left="540" w:right="30"/>
        <w:jc w:val="left"/>
        <w:rPr>
          <w:rFonts w:hint="eastAsia" w:ascii="宋体" w:hAnsi="宋体" w:eastAsia="宋体" w:cs="仿宋_GB2312"/>
          <w:sz w:val="24"/>
          <w:szCs w:val="24"/>
          <w:shd w:val="clear" w:color="auto" w:fill="FFFFFF"/>
        </w:rPr>
      </w:pPr>
    </w:p>
    <w:p>
      <w:pPr>
        <w:autoSpaceDE w:val="0"/>
        <w:autoSpaceDN w:val="0"/>
        <w:adjustRightInd w:val="0"/>
        <w:ind w:left="540" w:right="30"/>
        <w:jc w:val="left"/>
        <w:rPr>
          <w:rFonts w:hint="eastAsia" w:ascii="宋体" w:hAnsi="宋体" w:eastAsia="宋体" w:cs="仿宋_GB2312"/>
          <w:sz w:val="24"/>
          <w:szCs w:val="24"/>
          <w:shd w:val="clear" w:color="auto" w:fill="FFFFFF"/>
        </w:rPr>
      </w:pPr>
    </w:p>
    <w:p>
      <w:pPr>
        <w:autoSpaceDE w:val="0"/>
        <w:autoSpaceDN w:val="0"/>
        <w:adjustRightInd w:val="0"/>
        <w:ind w:left="540" w:right="30"/>
        <w:jc w:val="left"/>
        <w:rPr>
          <w:rFonts w:hint="eastAsia" w:ascii="宋体" w:hAnsi="宋体" w:eastAsia="宋体" w:cs="仿宋_GB2312"/>
          <w:sz w:val="24"/>
          <w:szCs w:val="24"/>
          <w:shd w:val="clear" w:color="auto" w:fill="FFFFFF"/>
        </w:rPr>
      </w:pPr>
    </w:p>
    <w:p>
      <w:pPr>
        <w:autoSpaceDE w:val="0"/>
        <w:autoSpaceDN w:val="0"/>
        <w:adjustRightInd w:val="0"/>
        <w:ind w:left="540" w:right="30"/>
        <w:jc w:val="left"/>
        <w:rPr>
          <w:rFonts w:hint="eastAsia" w:ascii="宋体" w:hAnsi="宋体" w:eastAsia="宋体" w:cs="仿宋_GB2312"/>
          <w:sz w:val="24"/>
          <w:szCs w:val="24"/>
          <w:shd w:val="clear" w:color="auto" w:fill="FFFFFF"/>
        </w:rPr>
      </w:pPr>
    </w:p>
    <w:p>
      <w:pPr>
        <w:autoSpaceDE w:val="0"/>
        <w:autoSpaceDN w:val="0"/>
        <w:adjustRightInd w:val="0"/>
        <w:ind w:left="540" w:right="30"/>
        <w:jc w:val="left"/>
        <w:rPr>
          <w:rFonts w:hint="eastAsia" w:ascii="宋体" w:hAnsi="宋体" w:eastAsia="宋体" w:cs="仿宋_GB2312"/>
          <w:sz w:val="24"/>
          <w:szCs w:val="24"/>
          <w:shd w:val="clear" w:color="auto" w:fill="FFFFFF"/>
        </w:rPr>
      </w:pPr>
    </w:p>
    <w:p>
      <w:pPr>
        <w:autoSpaceDE w:val="0"/>
        <w:autoSpaceDN w:val="0"/>
        <w:adjustRightInd w:val="0"/>
        <w:ind w:left="540" w:right="30"/>
        <w:jc w:val="left"/>
        <w:rPr>
          <w:rFonts w:hint="eastAsia" w:ascii="宋体" w:hAnsi="宋体" w:eastAsia="宋体" w:cs="仿宋_GB2312"/>
          <w:sz w:val="24"/>
          <w:szCs w:val="24"/>
          <w:shd w:val="clear" w:color="auto" w:fill="FFFFFF"/>
        </w:rPr>
      </w:pPr>
    </w:p>
    <w:p>
      <w:pPr>
        <w:autoSpaceDE w:val="0"/>
        <w:autoSpaceDN w:val="0"/>
        <w:adjustRightInd w:val="0"/>
        <w:ind w:left="540" w:right="30"/>
        <w:jc w:val="left"/>
        <w:rPr>
          <w:rFonts w:hint="eastAsia" w:ascii="宋体" w:hAnsi="宋体" w:eastAsia="宋体" w:cs="仿宋_GB2312"/>
          <w:sz w:val="24"/>
          <w:szCs w:val="24"/>
          <w:shd w:val="clear" w:color="auto" w:fill="FFFFFF"/>
        </w:rPr>
      </w:pPr>
    </w:p>
    <w:p>
      <w:pPr>
        <w:autoSpaceDE w:val="0"/>
        <w:autoSpaceDN w:val="0"/>
        <w:adjustRightInd w:val="0"/>
        <w:ind w:left="540" w:right="30"/>
        <w:jc w:val="left"/>
        <w:rPr>
          <w:rFonts w:hint="eastAsia" w:ascii="宋体" w:hAnsi="宋体" w:eastAsia="宋体" w:cs="仿宋_GB2312"/>
          <w:sz w:val="24"/>
          <w:szCs w:val="24"/>
          <w:shd w:val="clear" w:color="auto" w:fill="FFFFFF"/>
        </w:rPr>
      </w:pPr>
    </w:p>
    <w:p>
      <w:pPr>
        <w:autoSpaceDE w:val="0"/>
        <w:autoSpaceDN w:val="0"/>
        <w:adjustRightInd w:val="0"/>
        <w:ind w:left="540" w:right="30"/>
        <w:jc w:val="left"/>
        <w:rPr>
          <w:rFonts w:hint="eastAsia" w:ascii="宋体" w:hAnsi="宋体" w:eastAsia="宋体" w:cs="仿宋_GB2312"/>
          <w:sz w:val="24"/>
          <w:szCs w:val="24"/>
          <w:shd w:val="clear" w:color="auto" w:fill="FFFFFF"/>
        </w:rPr>
      </w:pPr>
    </w:p>
    <w:p>
      <w:pPr>
        <w:autoSpaceDE w:val="0"/>
        <w:autoSpaceDN w:val="0"/>
        <w:adjustRightInd w:val="0"/>
        <w:ind w:left="540" w:right="30"/>
        <w:jc w:val="left"/>
        <w:rPr>
          <w:rFonts w:hint="eastAsia" w:ascii="宋体" w:hAnsi="宋体" w:eastAsia="宋体" w:cs="仿宋_GB2312"/>
          <w:sz w:val="24"/>
          <w:szCs w:val="24"/>
          <w:shd w:val="clear" w:color="auto" w:fill="FFFFFF"/>
        </w:rPr>
      </w:pPr>
    </w:p>
    <w:tbl>
      <w:tblPr>
        <w:tblStyle w:val="30"/>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6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9900" w:type="dxa"/>
            <w:gridSpan w:val="3"/>
          </w:tcPr>
          <w:p>
            <w:pPr>
              <w:keepNext w:val="0"/>
              <w:keepLines w:val="0"/>
              <w:suppressLineNumbers w:val="0"/>
              <w:tabs>
                <w:tab w:val="left" w:pos="7095"/>
              </w:tabs>
              <w:spacing w:before="0" w:beforeAutospacing="0" w:after="0" w:afterAutospacing="0" w:line="360" w:lineRule="auto"/>
              <w:ind w:left="0" w:right="0" w:firstLine="480" w:firstLineChars="200"/>
              <w:contextualSpacing/>
              <w:rPr>
                <w:rFonts w:hint="default" w:ascii="Calibri" w:hAnsi="宋体" w:eastAsia="宋体" w:cs="Times New Roman"/>
                <w:sz w:val="24"/>
                <w:szCs w:val="24"/>
              </w:rPr>
            </w:pPr>
            <w:r>
              <w:rPr>
                <w:rFonts w:hint="eastAsia" w:ascii="Calibri" w:hAnsi="宋体" w:eastAsia="宋体" w:cs="Times New Roman"/>
                <w:sz w:val="24"/>
                <w:szCs w:val="24"/>
              </w:rPr>
              <w:t>基本功能：(注：以下所列功能为其中的部分功能)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28" w:type="dxa"/>
          </w:tcPr>
          <w:p>
            <w:pPr>
              <w:keepNext w:val="0"/>
              <w:keepLines w:val="0"/>
              <w:widowControl/>
              <w:suppressLineNumbers w:val="0"/>
              <w:spacing w:before="0" w:beforeAutospacing="0" w:after="0" w:afterAutospacing="0"/>
              <w:ind w:left="0" w:right="0"/>
              <w:jc w:val="center"/>
              <w:rPr>
                <w:rFonts w:hint="default"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序号</w:t>
            </w:r>
          </w:p>
        </w:tc>
        <w:tc>
          <w:tcPr>
            <w:tcW w:w="234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功能名称</w:t>
            </w:r>
          </w:p>
        </w:tc>
        <w:tc>
          <w:tcPr>
            <w:tcW w:w="6732" w:type="dxa"/>
            <w:vAlign w:val="center"/>
          </w:tcPr>
          <w:p>
            <w:pPr>
              <w:keepNext w:val="0"/>
              <w:keepLines w:val="0"/>
              <w:suppressLineNumbers w:val="0"/>
              <w:tabs>
                <w:tab w:val="left" w:pos="7095"/>
              </w:tabs>
              <w:spacing w:before="0" w:beforeAutospacing="0" w:after="0" w:afterAutospacing="0" w:line="360" w:lineRule="auto"/>
              <w:ind w:left="0" w:right="0" w:firstLine="480" w:firstLineChars="200"/>
              <w:contextualSpacing/>
              <w:rPr>
                <w:rFonts w:hint="default" w:ascii="Calibri" w:hAnsi="宋体" w:eastAsia="宋体" w:cs="Times New Roman"/>
                <w:sz w:val="24"/>
                <w:szCs w:val="24"/>
              </w:rPr>
            </w:pPr>
            <w:r>
              <w:rPr>
                <w:rFonts w:hint="eastAsia" w:ascii="Calibri" w:hAnsi="宋体" w:eastAsia="宋体" w:cs="Times New Roman"/>
                <w:sz w:val="24"/>
                <w:szCs w:val="24"/>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2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1</w:t>
            </w:r>
          </w:p>
        </w:tc>
        <w:tc>
          <w:tcPr>
            <w:tcW w:w="234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关门等待取消</w:t>
            </w:r>
          </w:p>
        </w:tc>
        <w:tc>
          <w:tcPr>
            <w:tcW w:w="6732" w:type="dxa"/>
            <w:vAlign w:val="center"/>
          </w:tcPr>
          <w:p>
            <w:pPr>
              <w:keepNext w:val="0"/>
              <w:keepLines w:val="0"/>
              <w:suppressLineNumbers w:val="0"/>
              <w:tabs>
                <w:tab w:val="left" w:pos="7095"/>
              </w:tabs>
              <w:spacing w:before="0" w:beforeAutospacing="0" w:after="0" w:afterAutospacing="0" w:line="360" w:lineRule="auto"/>
              <w:ind w:left="0" w:right="0" w:firstLine="480" w:firstLineChars="200"/>
              <w:contextualSpacing/>
              <w:rPr>
                <w:rFonts w:hint="default" w:ascii="Calibri" w:hAnsi="宋体" w:eastAsia="宋体" w:cs="Times New Roman"/>
                <w:sz w:val="24"/>
                <w:szCs w:val="24"/>
              </w:rPr>
            </w:pPr>
            <w:r>
              <w:rPr>
                <w:rFonts w:hint="eastAsia" w:ascii="Calibri" w:hAnsi="宋体" w:eastAsia="宋体" w:cs="Times New Roman"/>
                <w:sz w:val="24"/>
                <w:szCs w:val="24"/>
              </w:rPr>
              <w:t>自动状态下，在门保持全开状态并且处于开门延时阶段时，按关门按钮可立即执行提前关门。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2</w:t>
            </w:r>
          </w:p>
        </w:tc>
        <w:tc>
          <w:tcPr>
            <w:tcW w:w="234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反向指令自动消除</w:t>
            </w:r>
          </w:p>
        </w:tc>
        <w:tc>
          <w:tcPr>
            <w:tcW w:w="6732" w:type="dxa"/>
            <w:vAlign w:val="center"/>
          </w:tcPr>
          <w:p>
            <w:pPr>
              <w:keepNext w:val="0"/>
              <w:keepLines w:val="0"/>
              <w:suppressLineNumbers w:val="0"/>
              <w:tabs>
                <w:tab w:val="left" w:pos="7095"/>
              </w:tabs>
              <w:spacing w:before="0" w:beforeAutospacing="0" w:after="0" w:afterAutospacing="0" w:line="360" w:lineRule="auto"/>
              <w:ind w:left="0" w:right="0" w:firstLine="480" w:firstLineChars="200"/>
              <w:contextualSpacing/>
              <w:rPr>
                <w:rFonts w:hint="default" w:ascii="Calibri" w:hAnsi="宋体" w:eastAsia="宋体" w:cs="Times New Roman"/>
                <w:sz w:val="24"/>
                <w:szCs w:val="24"/>
              </w:rPr>
            </w:pPr>
            <w:r>
              <w:rPr>
                <w:rFonts w:hint="eastAsia" w:ascii="Calibri" w:hAnsi="宋体" w:eastAsia="宋体" w:cs="Times New Roman"/>
                <w:sz w:val="24"/>
                <w:szCs w:val="24"/>
              </w:rPr>
              <w:t>在向上或向下运行时，对于与当前运行方向相反的指令可自动消除。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3</w:t>
            </w:r>
          </w:p>
        </w:tc>
        <w:tc>
          <w:tcPr>
            <w:tcW w:w="234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轿厢关门延迟保护</w:t>
            </w:r>
          </w:p>
        </w:tc>
        <w:tc>
          <w:tcPr>
            <w:tcW w:w="6732" w:type="dxa"/>
            <w:vAlign w:val="center"/>
          </w:tcPr>
          <w:p>
            <w:pPr>
              <w:keepNext w:val="0"/>
              <w:keepLines w:val="0"/>
              <w:suppressLineNumbers w:val="0"/>
              <w:tabs>
                <w:tab w:val="left" w:pos="7095"/>
              </w:tabs>
              <w:spacing w:before="0" w:beforeAutospacing="0" w:after="0" w:afterAutospacing="0" w:line="360" w:lineRule="auto"/>
              <w:ind w:left="0" w:right="0" w:firstLine="480" w:firstLineChars="200"/>
              <w:contextualSpacing/>
              <w:rPr>
                <w:rFonts w:hint="default" w:ascii="Calibri" w:hAnsi="宋体" w:eastAsia="宋体" w:cs="Times New Roman"/>
                <w:sz w:val="24"/>
                <w:szCs w:val="24"/>
              </w:rPr>
            </w:pPr>
            <w:r>
              <w:rPr>
                <w:rFonts w:hint="eastAsia" w:ascii="Calibri" w:hAnsi="宋体" w:eastAsia="宋体" w:cs="Times New Roman"/>
                <w:sz w:val="24"/>
                <w:szCs w:val="24"/>
              </w:rPr>
              <w:t>当电梯开门时间由于外呼按钮被按住或其他因素而超过预定时间时，电梯会强迫关门来应答其他信号吗，当电梯强迫关门重复几次仍未关紧，电梯将停止运转并开门，内外呼信号会自动取消，当电梯监测到门已正常关闭时，电梯恢复正常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4</w:t>
            </w:r>
          </w:p>
        </w:tc>
        <w:tc>
          <w:tcPr>
            <w:tcW w:w="234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轿厢开门保护</w:t>
            </w:r>
          </w:p>
        </w:tc>
        <w:tc>
          <w:tcPr>
            <w:tcW w:w="6732" w:type="dxa"/>
            <w:vAlign w:val="center"/>
          </w:tcPr>
          <w:p>
            <w:pPr>
              <w:keepNext w:val="0"/>
              <w:keepLines w:val="0"/>
              <w:suppressLineNumbers w:val="0"/>
              <w:tabs>
                <w:tab w:val="left" w:pos="7095"/>
              </w:tabs>
              <w:spacing w:before="0" w:beforeAutospacing="0" w:after="0" w:afterAutospacing="0" w:line="360" w:lineRule="auto"/>
              <w:ind w:left="0" w:right="0" w:firstLine="480" w:firstLineChars="200"/>
              <w:contextualSpacing/>
              <w:rPr>
                <w:rFonts w:hint="default" w:ascii="Calibri" w:hAnsi="宋体" w:eastAsia="宋体" w:cs="Times New Roman"/>
                <w:sz w:val="24"/>
                <w:szCs w:val="24"/>
              </w:rPr>
            </w:pPr>
            <w:r>
              <w:rPr>
                <w:rFonts w:hint="eastAsia" w:ascii="Calibri" w:hAnsi="宋体" w:eastAsia="宋体" w:cs="Times New Roman"/>
                <w:sz w:val="24"/>
                <w:szCs w:val="24"/>
              </w:rPr>
              <w:t>当电梯由于机械卡阻等原因导致不能开门到位超过预定时间时，内外呼信号会自动取消，驶向相邻层楼开门并释放乘客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5</w:t>
            </w:r>
          </w:p>
        </w:tc>
        <w:tc>
          <w:tcPr>
            <w:tcW w:w="234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轿厢关门保护</w:t>
            </w:r>
          </w:p>
        </w:tc>
        <w:tc>
          <w:tcPr>
            <w:tcW w:w="6732" w:type="dxa"/>
            <w:vAlign w:val="center"/>
          </w:tcPr>
          <w:p>
            <w:pPr>
              <w:keepNext w:val="0"/>
              <w:keepLines w:val="0"/>
              <w:suppressLineNumbers w:val="0"/>
              <w:tabs>
                <w:tab w:val="left" w:pos="7095"/>
              </w:tabs>
              <w:spacing w:before="0" w:beforeAutospacing="0" w:after="0" w:afterAutospacing="0" w:line="360" w:lineRule="auto"/>
              <w:ind w:left="0" w:right="0" w:firstLine="480" w:firstLineChars="200"/>
              <w:contextualSpacing/>
              <w:rPr>
                <w:rFonts w:hint="default" w:ascii="Calibri" w:hAnsi="宋体" w:eastAsia="宋体" w:cs="Times New Roman"/>
                <w:sz w:val="24"/>
                <w:szCs w:val="24"/>
              </w:rPr>
            </w:pPr>
            <w:r>
              <w:rPr>
                <w:rFonts w:hint="eastAsia" w:ascii="Calibri" w:hAnsi="宋体" w:eastAsia="宋体" w:cs="Times New Roman"/>
                <w:sz w:val="24"/>
                <w:szCs w:val="24"/>
              </w:rPr>
              <w:t>当电梯由于机械卡阻等原因导致不能开门到位超过预定时间，电梯重复三次关门后，未侦测到门关闭信号，电梯会自动进入保护状态，当电梯监测到门已正常关闭时，电梯将恢复正常操作。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6</w:t>
            </w:r>
          </w:p>
        </w:tc>
        <w:tc>
          <w:tcPr>
            <w:tcW w:w="234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满载直驶</w:t>
            </w:r>
          </w:p>
        </w:tc>
        <w:tc>
          <w:tcPr>
            <w:tcW w:w="6732" w:type="dxa"/>
            <w:vAlign w:val="center"/>
          </w:tcPr>
          <w:p>
            <w:pPr>
              <w:keepNext w:val="0"/>
              <w:keepLines w:val="0"/>
              <w:suppressLineNumbers w:val="0"/>
              <w:tabs>
                <w:tab w:val="left" w:pos="7095"/>
              </w:tabs>
              <w:spacing w:before="0" w:beforeAutospacing="0" w:after="0" w:afterAutospacing="0" w:line="360" w:lineRule="auto"/>
              <w:ind w:left="0" w:right="0" w:firstLine="480" w:firstLineChars="200"/>
              <w:contextualSpacing/>
              <w:rPr>
                <w:rFonts w:hint="default" w:ascii="Calibri" w:hAnsi="宋体" w:eastAsia="宋体" w:cs="Times New Roman"/>
                <w:sz w:val="24"/>
                <w:szCs w:val="24"/>
              </w:rPr>
            </w:pPr>
            <w:r>
              <w:rPr>
                <w:rFonts w:hint="eastAsia" w:ascii="Calibri" w:hAnsi="宋体" w:eastAsia="宋体" w:cs="Times New Roman"/>
                <w:sz w:val="24"/>
                <w:szCs w:val="24"/>
              </w:rPr>
              <w:t>当轿厢内载荷达到满载预设值时，即进入满载直驶状态，电梯将不再应答厅外召唤而直接响应轿内指令直达指定楼层。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7</w:t>
            </w:r>
          </w:p>
        </w:tc>
        <w:tc>
          <w:tcPr>
            <w:tcW w:w="234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停梯开关</w:t>
            </w:r>
          </w:p>
        </w:tc>
        <w:tc>
          <w:tcPr>
            <w:tcW w:w="6732" w:type="dxa"/>
            <w:vAlign w:val="center"/>
          </w:tcPr>
          <w:p>
            <w:pPr>
              <w:keepNext w:val="0"/>
              <w:keepLines w:val="0"/>
              <w:suppressLineNumbers w:val="0"/>
              <w:tabs>
                <w:tab w:val="left" w:pos="7095"/>
              </w:tabs>
              <w:spacing w:before="0" w:beforeAutospacing="0" w:after="0" w:afterAutospacing="0" w:line="360" w:lineRule="auto"/>
              <w:ind w:left="0" w:right="0" w:firstLine="480" w:firstLineChars="200"/>
              <w:contextualSpacing/>
              <w:rPr>
                <w:rFonts w:hint="default" w:ascii="Calibri" w:hAnsi="宋体" w:eastAsia="宋体" w:cs="Times New Roman"/>
                <w:sz w:val="24"/>
                <w:szCs w:val="24"/>
              </w:rPr>
            </w:pPr>
            <w:r>
              <w:rPr>
                <w:rFonts w:hint="eastAsia" w:ascii="Calibri" w:hAnsi="宋体" w:eastAsia="宋体" w:cs="Times New Roman"/>
                <w:sz w:val="24"/>
                <w:szCs w:val="24"/>
              </w:rPr>
              <w:t>即驻停开关，当设置在指定楼层的钥匙开关动作后，电梯将在应答完所有指令后返回指定层楼，同时将启用节能模式，切断轿内照明并点亮厅外停梯开关指示灯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8</w:t>
            </w:r>
          </w:p>
        </w:tc>
        <w:tc>
          <w:tcPr>
            <w:tcW w:w="234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自动泊梯</w:t>
            </w:r>
          </w:p>
        </w:tc>
        <w:tc>
          <w:tcPr>
            <w:tcW w:w="6732" w:type="dxa"/>
            <w:vAlign w:val="center"/>
          </w:tcPr>
          <w:p>
            <w:pPr>
              <w:keepNext w:val="0"/>
              <w:keepLines w:val="0"/>
              <w:suppressLineNumbers w:val="0"/>
              <w:tabs>
                <w:tab w:val="left" w:pos="7095"/>
              </w:tabs>
              <w:spacing w:before="0" w:beforeAutospacing="0" w:after="0" w:afterAutospacing="0" w:line="360" w:lineRule="auto"/>
              <w:ind w:left="0" w:right="0" w:firstLine="480" w:firstLineChars="200"/>
              <w:contextualSpacing/>
              <w:rPr>
                <w:rFonts w:hint="default" w:ascii="Calibri" w:hAnsi="宋体" w:eastAsia="宋体" w:cs="Times New Roman"/>
                <w:sz w:val="24"/>
                <w:szCs w:val="24"/>
              </w:rPr>
            </w:pPr>
            <w:r>
              <w:rPr>
                <w:rFonts w:hint="eastAsia" w:ascii="Calibri" w:hAnsi="宋体" w:eastAsia="宋体" w:cs="Times New Roman"/>
                <w:sz w:val="24"/>
                <w:szCs w:val="24"/>
              </w:rPr>
              <w:t>群控组内电梯在大楼内所有电梯均处于空闲状态时，会自动停泊于大楼的不同层楼以提高电梯组对召唤的响应速度。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9</w:t>
            </w:r>
          </w:p>
        </w:tc>
        <w:tc>
          <w:tcPr>
            <w:tcW w:w="234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基站</w:t>
            </w:r>
          </w:p>
        </w:tc>
        <w:tc>
          <w:tcPr>
            <w:tcW w:w="6732" w:type="dxa"/>
            <w:vAlign w:val="center"/>
          </w:tcPr>
          <w:p>
            <w:pPr>
              <w:keepNext w:val="0"/>
              <w:keepLines w:val="0"/>
              <w:suppressLineNumbers w:val="0"/>
              <w:tabs>
                <w:tab w:val="left" w:pos="7095"/>
              </w:tabs>
              <w:spacing w:before="0" w:beforeAutospacing="0" w:after="0" w:afterAutospacing="0" w:line="360" w:lineRule="auto"/>
              <w:ind w:left="0" w:right="0" w:firstLine="480" w:firstLineChars="200"/>
              <w:contextualSpacing/>
              <w:rPr>
                <w:rFonts w:hint="default" w:ascii="Calibri" w:hAnsi="宋体" w:eastAsia="宋体" w:cs="Times New Roman"/>
                <w:sz w:val="24"/>
                <w:szCs w:val="24"/>
              </w:rPr>
            </w:pPr>
            <w:r>
              <w:rPr>
                <w:rFonts w:hint="eastAsia" w:ascii="Calibri" w:hAnsi="宋体" w:eastAsia="宋体" w:cs="Times New Roman"/>
                <w:sz w:val="24"/>
                <w:szCs w:val="24"/>
              </w:rPr>
              <w:t>单台电梯时，可根据大楼实际需求设定运行基站，在预定时间内如果没有召唤或指令登记，轿厢将自动返回基站，关门待机，基站一般设在交通流量大的楼层或一楼大厅。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10</w:t>
            </w:r>
          </w:p>
        </w:tc>
        <w:tc>
          <w:tcPr>
            <w:tcW w:w="234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轿顶检修</w:t>
            </w:r>
          </w:p>
        </w:tc>
        <w:tc>
          <w:tcPr>
            <w:tcW w:w="6732" w:type="dxa"/>
            <w:vAlign w:val="center"/>
          </w:tcPr>
          <w:p>
            <w:pPr>
              <w:keepNext w:val="0"/>
              <w:keepLines w:val="0"/>
              <w:suppressLineNumbers w:val="0"/>
              <w:tabs>
                <w:tab w:val="left" w:pos="7095"/>
              </w:tabs>
              <w:spacing w:before="0" w:beforeAutospacing="0" w:after="0" w:afterAutospacing="0" w:line="360" w:lineRule="auto"/>
              <w:ind w:left="0" w:right="0" w:firstLine="480" w:firstLineChars="200"/>
              <w:contextualSpacing/>
              <w:rPr>
                <w:rFonts w:hint="default" w:ascii="Calibri" w:hAnsi="宋体" w:eastAsia="宋体" w:cs="Times New Roman"/>
                <w:sz w:val="24"/>
                <w:szCs w:val="24"/>
              </w:rPr>
            </w:pPr>
            <w:r>
              <w:rPr>
                <w:rFonts w:hint="eastAsia" w:ascii="Calibri" w:hAnsi="宋体" w:eastAsia="宋体" w:cs="Times New Roman"/>
                <w:sz w:val="24"/>
                <w:szCs w:val="24"/>
              </w:rPr>
              <w:t>电梯轿顶设有检修箱，使检修维护更为安全快捷。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11</w:t>
            </w:r>
          </w:p>
        </w:tc>
        <w:tc>
          <w:tcPr>
            <w:tcW w:w="234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轿内风扇照明控制</w:t>
            </w:r>
          </w:p>
        </w:tc>
        <w:tc>
          <w:tcPr>
            <w:tcW w:w="6732" w:type="dxa"/>
            <w:vAlign w:val="center"/>
          </w:tcPr>
          <w:p>
            <w:pPr>
              <w:keepNext w:val="0"/>
              <w:keepLines w:val="0"/>
              <w:suppressLineNumbers w:val="0"/>
              <w:tabs>
                <w:tab w:val="left" w:pos="7095"/>
              </w:tabs>
              <w:spacing w:before="0" w:beforeAutospacing="0" w:after="0" w:afterAutospacing="0" w:line="360" w:lineRule="auto"/>
              <w:ind w:left="0" w:right="0" w:firstLine="480" w:firstLineChars="200"/>
              <w:contextualSpacing/>
              <w:rPr>
                <w:rFonts w:hint="default" w:ascii="Calibri" w:hAnsi="宋体" w:eastAsia="宋体" w:cs="Times New Roman"/>
                <w:sz w:val="24"/>
                <w:szCs w:val="24"/>
              </w:rPr>
            </w:pPr>
            <w:r>
              <w:rPr>
                <w:rFonts w:hint="eastAsia" w:ascii="Calibri" w:hAnsi="宋体" w:eastAsia="宋体" w:cs="Times New Roman"/>
                <w:sz w:val="24"/>
                <w:szCs w:val="24"/>
              </w:rPr>
              <w:t>在没有接到任何操作指令的情况下，电梯在关门后的预定时间内，将进入节能模式，关闭轿内的照明和风扇。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12</w:t>
            </w:r>
          </w:p>
        </w:tc>
        <w:tc>
          <w:tcPr>
            <w:tcW w:w="234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超载保护</w:t>
            </w:r>
          </w:p>
        </w:tc>
        <w:tc>
          <w:tcPr>
            <w:tcW w:w="6732" w:type="dxa"/>
            <w:vAlign w:val="center"/>
          </w:tcPr>
          <w:p>
            <w:pPr>
              <w:keepNext w:val="0"/>
              <w:keepLines w:val="0"/>
              <w:suppressLineNumbers w:val="0"/>
              <w:tabs>
                <w:tab w:val="left" w:pos="7095"/>
              </w:tabs>
              <w:spacing w:before="0" w:beforeAutospacing="0" w:after="0" w:afterAutospacing="0" w:line="360" w:lineRule="auto"/>
              <w:ind w:left="0" w:right="0" w:firstLine="480" w:firstLineChars="200"/>
              <w:contextualSpacing/>
              <w:rPr>
                <w:rFonts w:hint="default" w:ascii="Calibri" w:hAnsi="宋体" w:eastAsia="宋体" w:cs="Times New Roman"/>
                <w:sz w:val="24"/>
                <w:szCs w:val="24"/>
              </w:rPr>
            </w:pPr>
            <w:r>
              <w:rPr>
                <w:rFonts w:hint="eastAsia" w:ascii="Calibri" w:hAnsi="宋体" w:eastAsia="宋体" w:cs="Times New Roman"/>
                <w:sz w:val="24"/>
                <w:szCs w:val="24"/>
              </w:rPr>
              <w:t>当轿厢的额定载重量超出额定允许的载重时，超载蜂鸣器会鸣响以提示超载.此时显示超载，轿厢不关门，电梯不能起动。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13</w:t>
            </w:r>
          </w:p>
        </w:tc>
        <w:tc>
          <w:tcPr>
            <w:tcW w:w="234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开、关门按钮</w:t>
            </w:r>
          </w:p>
        </w:tc>
        <w:tc>
          <w:tcPr>
            <w:tcW w:w="6732" w:type="dxa"/>
            <w:vAlign w:val="center"/>
          </w:tcPr>
          <w:p>
            <w:pPr>
              <w:keepNext w:val="0"/>
              <w:keepLines w:val="0"/>
              <w:suppressLineNumbers w:val="0"/>
              <w:tabs>
                <w:tab w:val="left" w:pos="7095"/>
              </w:tabs>
              <w:spacing w:before="0" w:beforeAutospacing="0" w:after="0" w:afterAutospacing="0" w:line="360" w:lineRule="auto"/>
              <w:ind w:left="0" w:right="0" w:firstLine="480" w:firstLineChars="200"/>
              <w:contextualSpacing/>
              <w:rPr>
                <w:rFonts w:hint="default" w:ascii="Calibri" w:hAnsi="宋体" w:eastAsia="宋体" w:cs="Times New Roman"/>
                <w:sz w:val="24"/>
                <w:szCs w:val="24"/>
              </w:rPr>
            </w:pPr>
            <w:r>
              <w:rPr>
                <w:rFonts w:hint="eastAsia" w:ascii="Calibri" w:hAnsi="宋体" w:eastAsia="宋体" w:cs="Times New Roman"/>
                <w:sz w:val="24"/>
                <w:szCs w:val="24"/>
              </w:rPr>
              <w:t>电梯轿厢操纵面板上设有控制开关门的微动按钮，以方便乘客根据需要灵活掌握开关门的时间。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14</w:t>
            </w:r>
          </w:p>
        </w:tc>
        <w:tc>
          <w:tcPr>
            <w:tcW w:w="234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厅外及轿内方向指示</w:t>
            </w:r>
          </w:p>
        </w:tc>
        <w:tc>
          <w:tcPr>
            <w:tcW w:w="6732" w:type="dxa"/>
            <w:vAlign w:val="center"/>
          </w:tcPr>
          <w:p>
            <w:pPr>
              <w:keepNext w:val="0"/>
              <w:keepLines w:val="0"/>
              <w:suppressLineNumbers w:val="0"/>
              <w:tabs>
                <w:tab w:val="left" w:pos="7095"/>
              </w:tabs>
              <w:spacing w:before="0" w:beforeAutospacing="0" w:after="0" w:afterAutospacing="0" w:line="360" w:lineRule="auto"/>
              <w:ind w:left="0" w:right="0" w:firstLine="480" w:firstLineChars="200"/>
              <w:contextualSpacing/>
              <w:rPr>
                <w:rFonts w:hint="default" w:ascii="Calibri" w:hAnsi="宋体" w:eastAsia="宋体" w:cs="Times New Roman"/>
                <w:sz w:val="24"/>
                <w:szCs w:val="24"/>
              </w:rPr>
            </w:pPr>
            <w:r>
              <w:rPr>
                <w:rFonts w:hint="eastAsia" w:ascii="Calibri" w:hAnsi="宋体" w:eastAsia="宋体" w:cs="Times New Roman"/>
                <w:sz w:val="24"/>
                <w:szCs w:val="24"/>
              </w:rPr>
              <w:t>为方便乘客了解电梯的运行方向，在轿内操纵面板和厅外召唤面板上有箭头状指示灯提示运行方向。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15</w:t>
            </w:r>
          </w:p>
        </w:tc>
        <w:tc>
          <w:tcPr>
            <w:tcW w:w="234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外召按钮嵌入自诊断</w:t>
            </w:r>
          </w:p>
        </w:tc>
        <w:tc>
          <w:tcPr>
            <w:tcW w:w="6732" w:type="dxa"/>
            <w:vAlign w:val="center"/>
          </w:tcPr>
          <w:p>
            <w:pPr>
              <w:keepNext w:val="0"/>
              <w:keepLines w:val="0"/>
              <w:suppressLineNumbers w:val="0"/>
              <w:tabs>
                <w:tab w:val="left" w:pos="7095"/>
              </w:tabs>
              <w:spacing w:before="0" w:beforeAutospacing="0" w:after="0" w:afterAutospacing="0" w:line="360" w:lineRule="auto"/>
              <w:ind w:left="0" w:right="0" w:firstLine="480" w:firstLineChars="200"/>
              <w:contextualSpacing/>
              <w:rPr>
                <w:rFonts w:hint="default" w:ascii="Calibri" w:hAnsi="宋体" w:eastAsia="宋体" w:cs="Times New Roman"/>
                <w:sz w:val="24"/>
                <w:szCs w:val="24"/>
              </w:rPr>
            </w:pPr>
            <w:r>
              <w:rPr>
                <w:rFonts w:hint="eastAsia" w:ascii="Calibri" w:hAnsi="宋体" w:eastAsia="宋体" w:cs="Times New Roman"/>
                <w:sz w:val="24"/>
                <w:szCs w:val="24"/>
              </w:rPr>
              <w:t>若某一外召按钮按下持续时间超过设定时间，系统则认为该按钮嵌入（不能复位），对该层外召不予登记，对应的厅外显示屏不断闪烁报警。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16</w:t>
            </w:r>
          </w:p>
        </w:tc>
        <w:tc>
          <w:tcPr>
            <w:tcW w:w="234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大厅、轿内数字显示</w:t>
            </w:r>
          </w:p>
        </w:tc>
        <w:tc>
          <w:tcPr>
            <w:tcW w:w="6732" w:type="dxa"/>
            <w:vAlign w:val="center"/>
          </w:tcPr>
          <w:p>
            <w:pPr>
              <w:keepNext w:val="0"/>
              <w:keepLines w:val="0"/>
              <w:suppressLineNumbers w:val="0"/>
              <w:tabs>
                <w:tab w:val="left" w:pos="7095"/>
              </w:tabs>
              <w:spacing w:before="0" w:beforeAutospacing="0" w:after="0" w:afterAutospacing="0" w:line="360" w:lineRule="auto"/>
              <w:ind w:left="0" w:right="0" w:firstLine="480" w:firstLineChars="200"/>
              <w:contextualSpacing/>
              <w:rPr>
                <w:rFonts w:hint="default" w:ascii="Calibri" w:hAnsi="宋体" w:eastAsia="宋体" w:cs="Times New Roman"/>
                <w:sz w:val="24"/>
                <w:szCs w:val="24"/>
              </w:rPr>
            </w:pPr>
            <w:r>
              <w:rPr>
                <w:rFonts w:hint="eastAsia" w:ascii="Calibri" w:hAnsi="宋体" w:eastAsia="宋体" w:cs="Times New Roman"/>
                <w:sz w:val="24"/>
                <w:szCs w:val="24"/>
              </w:rPr>
              <w:t>在轿内的操纵面板及每层楼的大厅召唤盒上随时用十六段数码显示电梯所在层站，以方便乘客了解电梯当前运行位置。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17</w:t>
            </w:r>
          </w:p>
        </w:tc>
        <w:tc>
          <w:tcPr>
            <w:tcW w:w="234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五方通话</w:t>
            </w:r>
          </w:p>
        </w:tc>
        <w:tc>
          <w:tcPr>
            <w:tcW w:w="6732" w:type="dxa"/>
            <w:vAlign w:val="center"/>
          </w:tcPr>
          <w:p>
            <w:pPr>
              <w:keepNext w:val="0"/>
              <w:keepLines w:val="0"/>
              <w:suppressLineNumbers w:val="0"/>
              <w:tabs>
                <w:tab w:val="left" w:pos="7095"/>
              </w:tabs>
              <w:spacing w:before="0" w:beforeAutospacing="0" w:after="0" w:afterAutospacing="0" w:line="360" w:lineRule="auto"/>
              <w:ind w:left="0" w:right="0" w:firstLine="480" w:firstLineChars="200"/>
              <w:contextualSpacing/>
              <w:rPr>
                <w:rFonts w:hint="default" w:ascii="Calibri" w:hAnsi="宋体" w:eastAsia="宋体" w:cs="Times New Roman"/>
                <w:sz w:val="24"/>
                <w:szCs w:val="24"/>
              </w:rPr>
            </w:pPr>
            <w:r>
              <w:rPr>
                <w:rFonts w:hint="eastAsia" w:ascii="Calibri" w:hAnsi="宋体" w:eastAsia="宋体" w:cs="Times New Roman"/>
                <w:sz w:val="24"/>
                <w:szCs w:val="24"/>
              </w:rPr>
              <w:t>五方通话通讯。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18</w:t>
            </w:r>
          </w:p>
        </w:tc>
        <w:tc>
          <w:tcPr>
            <w:tcW w:w="234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驱动设备过热保护</w:t>
            </w:r>
          </w:p>
        </w:tc>
        <w:tc>
          <w:tcPr>
            <w:tcW w:w="6732" w:type="dxa"/>
            <w:vAlign w:val="center"/>
          </w:tcPr>
          <w:p>
            <w:pPr>
              <w:keepNext w:val="0"/>
              <w:keepLines w:val="0"/>
              <w:suppressLineNumbers w:val="0"/>
              <w:tabs>
                <w:tab w:val="left" w:pos="7095"/>
              </w:tabs>
              <w:spacing w:before="0" w:beforeAutospacing="0" w:after="0" w:afterAutospacing="0" w:line="360" w:lineRule="auto"/>
              <w:ind w:left="0" w:right="0" w:firstLine="480" w:firstLineChars="200"/>
              <w:contextualSpacing/>
              <w:rPr>
                <w:rFonts w:hint="default" w:ascii="Calibri" w:hAnsi="宋体" w:eastAsia="宋体" w:cs="Times New Roman"/>
                <w:sz w:val="24"/>
                <w:szCs w:val="24"/>
              </w:rPr>
            </w:pPr>
            <w:r>
              <w:rPr>
                <w:rFonts w:hint="eastAsia" w:ascii="Calibri" w:hAnsi="宋体" w:eastAsia="宋体" w:cs="Times New Roman"/>
                <w:sz w:val="24"/>
                <w:szCs w:val="24"/>
              </w:rPr>
              <w:t>由于机房温度过高或运行发热，电动机温度超过预设值时，电梯将自动进入保护状态，电梯就近停靠，开门安全疏散乘客并关闭轿内照明和电扇，温度正常后，电梯恢复正常运行。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19</w:t>
            </w:r>
          </w:p>
        </w:tc>
        <w:tc>
          <w:tcPr>
            <w:tcW w:w="234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错误指令取消</w:t>
            </w:r>
          </w:p>
        </w:tc>
        <w:tc>
          <w:tcPr>
            <w:tcW w:w="6732" w:type="dxa"/>
            <w:vAlign w:val="center"/>
          </w:tcPr>
          <w:p>
            <w:pPr>
              <w:keepNext w:val="0"/>
              <w:keepLines w:val="0"/>
              <w:suppressLineNumbers w:val="0"/>
              <w:tabs>
                <w:tab w:val="left" w:pos="7095"/>
              </w:tabs>
              <w:spacing w:before="0" w:beforeAutospacing="0" w:after="0" w:afterAutospacing="0" w:line="360" w:lineRule="auto"/>
              <w:ind w:left="0" w:right="0" w:firstLine="480" w:firstLineChars="200"/>
              <w:contextualSpacing/>
              <w:rPr>
                <w:rFonts w:hint="default" w:ascii="Calibri" w:hAnsi="宋体" w:eastAsia="宋体" w:cs="Times New Roman"/>
                <w:sz w:val="24"/>
                <w:szCs w:val="24"/>
              </w:rPr>
            </w:pPr>
            <w:r>
              <w:rPr>
                <w:rFonts w:hint="eastAsia" w:ascii="Calibri" w:hAnsi="宋体" w:eastAsia="宋体" w:cs="Times New Roman"/>
                <w:sz w:val="24"/>
                <w:szCs w:val="24"/>
              </w:rPr>
              <w:t>当指令登记后，在电梯未起动前可通过连续点按此按钮以取消已登记的指令，电梯起动后，为保证乘客的人身安全，系统不允许取消已登记信号。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82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20</w:t>
            </w:r>
          </w:p>
        </w:tc>
        <w:tc>
          <w:tcPr>
            <w:tcW w:w="234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仿宋_GB2312"/>
                <w:sz w:val="24"/>
                <w:szCs w:val="24"/>
                <w:shd w:val="clear" w:color="auto" w:fill="FFFFFF"/>
              </w:rPr>
            </w:pPr>
            <w:r>
              <w:rPr>
                <w:rFonts w:hint="eastAsia" w:ascii="宋体" w:hAnsi="宋体" w:eastAsia="宋体" w:cs="仿宋_GB2312"/>
                <w:sz w:val="24"/>
                <w:szCs w:val="24"/>
                <w:shd w:val="clear" w:color="auto" w:fill="FFFFFF"/>
              </w:rPr>
              <w:t>本层厅外开门</w:t>
            </w:r>
          </w:p>
        </w:tc>
        <w:tc>
          <w:tcPr>
            <w:tcW w:w="6732" w:type="dxa"/>
            <w:vAlign w:val="center"/>
          </w:tcPr>
          <w:p>
            <w:pPr>
              <w:keepNext w:val="0"/>
              <w:keepLines w:val="0"/>
              <w:suppressLineNumbers w:val="0"/>
              <w:tabs>
                <w:tab w:val="left" w:pos="7095"/>
              </w:tabs>
              <w:spacing w:before="0" w:beforeAutospacing="0" w:after="0" w:afterAutospacing="0" w:line="360" w:lineRule="auto"/>
              <w:ind w:left="0" w:right="0" w:firstLine="480" w:firstLineChars="200"/>
              <w:contextualSpacing/>
              <w:rPr>
                <w:rFonts w:hint="default" w:ascii="Calibri" w:hAnsi="宋体" w:eastAsia="宋体" w:cs="Times New Roman"/>
                <w:sz w:val="24"/>
                <w:szCs w:val="24"/>
              </w:rPr>
            </w:pPr>
            <w:r>
              <w:rPr>
                <w:rFonts w:hint="eastAsia" w:ascii="Calibri" w:hAnsi="宋体" w:eastAsia="宋体" w:cs="Times New Roman"/>
                <w:sz w:val="24"/>
                <w:szCs w:val="24"/>
              </w:rPr>
              <w:t>在正常关门过程中，厅外与电梯同向的召唤按钮被按下时，电梯将重新开门。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828" w:type="dxa"/>
            <w:vAlign w:val="center"/>
          </w:tcPr>
          <w:p>
            <w:pPr>
              <w:keepNext w:val="0"/>
              <w:keepLines w:val="0"/>
              <w:suppressLineNumbers w:val="0"/>
              <w:tabs>
                <w:tab w:val="left" w:pos="7095"/>
              </w:tabs>
              <w:spacing w:before="0" w:beforeAutospacing="0" w:after="0" w:afterAutospacing="0" w:line="360" w:lineRule="auto"/>
              <w:ind w:left="0" w:right="0"/>
              <w:contextualSpacing/>
              <w:rPr>
                <w:rFonts w:hint="default" w:ascii="Calibri" w:hAnsi="宋体" w:eastAsia="宋体" w:cs="Times New Roman"/>
                <w:sz w:val="24"/>
                <w:szCs w:val="24"/>
              </w:rPr>
            </w:pPr>
            <w:r>
              <w:rPr>
                <w:rFonts w:hint="eastAsia" w:ascii="Calibri" w:hAnsi="宋体" w:eastAsia="宋体" w:cs="Times New Roman"/>
                <w:sz w:val="24"/>
                <w:szCs w:val="24"/>
              </w:rPr>
              <w:t>21</w:t>
            </w:r>
          </w:p>
        </w:tc>
        <w:tc>
          <w:tcPr>
            <w:tcW w:w="2340" w:type="dxa"/>
            <w:vAlign w:val="center"/>
          </w:tcPr>
          <w:p>
            <w:pPr>
              <w:keepNext w:val="0"/>
              <w:keepLines w:val="0"/>
              <w:suppressLineNumbers w:val="0"/>
              <w:tabs>
                <w:tab w:val="left" w:pos="7095"/>
              </w:tabs>
              <w:spacing w:before="0" w:beforeAutospacing="0" w:after="0" w:afterAutospacing="0" w:line="360" w:lineRule="auto"/>
              <w:ind w:left="0" w:right="0" w:firstLine="480" w:firstLineChars="200"/>
              <w:contextualSpacing/>
              <w:rPr>
                <w:rFonts w:hint="default" w:ascii="Calibri" w:hAnsi="宋体" w:eastAsia="宋体" w:cs="Times New Roman"/>
                <w:sz w:val="24"/>
                <w:szCs w:val="24"/>
              </w:rPr>
            </w:pPr>
            <w:r>
              <w:rPr>
                <w:rFonts w:hint="eastAsia" w:ascii="Calibri" w:hAnsi="宋体" w:eastAsia="宋体" w:cs="Times New Roman"/>
                <w:sz w:val="24"/>
                <w:szCs w:val="24"/>
              </w:rPr>
              <w:t>层门材质要求</w:t>
            </w:r>
          </w:p>
        </w:tc>
        <w:tc>
          <w:tcPr>
            <w:tcW w:w="6732" w:type="dxa"/>
            <w:vAlign w:val="center"/>
          </w:tcPr>
          <w:p>
            <w:pPr>
              <w:keepNext w:val="0"/>
              <w:keepLines w:val="0"/>
              <w:suppressLineNumbers w:val="0"/>
              <w:tabs>
                <w:tab w:val="left" w:pos="7095"/>
              </w:tabs>
              <w:spacing w:before="0" w:beforeAutospacing="0" w:after="0" w:afterAutospacing="0" w:line="360" w:lineRule="auto"/>
              <w:ind w:left="0" w:right="0" w:firstLine="480" w:firstLineChars="200"/>
              <w:contextualSpacing/>
              <w:rPr>
                <w:rFonts w:hint="default" w:ascii="Calibri" w:hAnsi="宋体" w:eastAsia="宋体" w:cs="Times New Roman"/>
                <w:sz w:val="24"/>
                <w:szCs w:val="24"/>
              </w:rPr>
            </w:pPr>
            <w:r>
              <w:rPr>
                <w:rFonts w:hint="eastAsia" w:ascii="Calibri" w:hAnsi="宋体" w:eastAsia="宋体" w:cs="Times New Roman"/>
                <w:sz w:val="24"/>
                <w:szCs w:val="24"/>
              </w:rPr>
              <w:t>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828" w:type="dxa"/>
            <w:vAlign w:val="center"/>
          </w:tcPr>
          <w:p>
            <w:pPr>
              <w:keepNext w:val="0"/>
              <w:keepLines w:val="0"/>
              <w:suppressLineNumbers w:val="0"/>
              <w:tabs>
                <w:tab w:val="left" w:pos="7095"/>
              </w:tabs>
              <w:spacing w:before="0" w:beforeAutospacing="0" w:after="0" w:afterAutospacing="0" w:line="360" w:lineRule="auto"/>
              <w:ind w:left="0" w:right="0"/>
              <w:contextualSpacing/>
              <w:rPr>
                <w:rFonts w:hint="default" w:ascii="Calibri" w:hAnsi="宋体" w:eastAsia="宋体" w:cs="Times New Roman"/>
                <w:sz w:val="24"/>
                <w:szCs w:val="24"/>
              </w:rPr>
            </w:pPr>
            <w:r>
              <w:rPr>
                <w:rFonts w:hint="eastAsia" w:ascii="Calibri" w:hAnsi="宋体" w:eastAsia="宋体" w:cs="Times New Roman"/>
                <w:sz w:val="24"/>
                <w:szCs w:val="24"/>
              </w:rPr>
              <w:t>22</w:t>
            </w:r>
          </w:p>
        </w:tc>
        <w:tc>
          <w:tcPr>
            <w:tcW w:w="2340" w:type="dxa"/>
            <w:vAlign w:val="center"/>
          </w:tcPr>
          <w:p>
            <w:pPr>
              <w:keepNext w:val="0"/>
              <w:keepLines w:val="0"/>
              <w:suppressLineNumbers w:val="0"/>
              <w:tabs>
                <w:tab w:val="left" w:pos="7095"/>
              </w:tabs>
              <w:spacing w:before="0" w:beforeAutospacing="0" w:after="0" w:afterAutospacing="0" w:line="360" w:lineRule="auto"/>
              <w:ind w:left="0" w:right="0" w:firstLine="480" w:firstLineChars="200"/>
              <w:contextualSpacing/>
              <w:rPr>
                <w:rFonts w:hint="default" w:ascii="Calibri" w:hAnsi="宋体" w:eastAsia="宋体" w:cs="Times New Roman"/>
                <w:sz w:val="24"/>
                <w:szCs w:val="24"/>
              </w:rPr>
            </w:pPr>
            <w:r>
              <w:rPr>
                <w:rFonts w:hint="eastAsia" w:ascii="Calibri" w:hAnsi="宋体" w:eastAsia="宋体" w:cs="Times New Roman"/>
                <w:sz w:val="24"/>
                <w:szCs w:val="24"/>
              </w:rPr>
              <w:t>开关门保护</w:t>
            </w:r>
          </w:p>
        </w:tc>
        <w:tc>
          <w:tcPr>
            <w:tcW w:w="6732" w:type="dxa"/>
            <w:vAlign w:val="center"/>
          </w:tcPr>
          <w:p>
            <w:pPr>
              <w:keepNext w:val="0"/>
              <w:keepLines w:val="0"/>
              <w:suppressLineNumbers w:val="0"/>
              <w:tabs>
                <w:tab w:val="left" w:pos="7095"/>
              </w:tabs>
              <w:spacing w:before="0" w:beforeAutospacing="0" w:after="0" w:afterAutospacing="0" w:line="360" w:lineRule="auto"/>
              <w:ind w:left="0" w:right="0" w:firstLine="480" w:firstLineChars="200"/>
              <w:contextualSpacing/>
              <w:rPr>
                <w:rFonts w:hint="default" w:ascii="Calibri" w:hAnsi="宋体" w:eastAsia="宋体" w:cs="Times New Roman"/>
                <w:sz w:val="24"/>
                <w:szCs w:val="24"/>
              </w:rPr>
            </w:pPr>
            <w:r>
              <w:rPr>
                <w:rFonts w:hint="eastAsia" w:ascii="Calibri" w:hAnsi="宋体" w:eastAsia="宋体" w:cs="Times New Roman"/>
                <w:sz w:val="24"/>
                <w:szCs w:val="24"/>
              </w:rPr>
              <w:t>光幕保护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keepNext w:val="0"/>
              <w:keepLines w:val="0"/>
              <w:suppressLineNumbers w:val="0"/>
              <w:tabs>
                <w:tab w:val="left" w:pos="7095"/>
              </w:tabs>
              <w:spacing w:before="0" w:beforeAutospacing="0" w:after="0" w:afterAutospacing="0" w:line="360" w:lineRule="auto"/>
              <w:ind w:left="0" w:right="0"/>
              <w:contextualSpacing/>
              <w:rPr>
                <w:rFonts w:hint="default" w:ascii="Calibri" w:hAnsi="宋体" w:eastAsia="宋体" w:cs="Times New Roman"/>
                <w:sz w:val="24"/>
                <w:szCs w:val="24"/>
              </w:rPr>
            </w:pPr>
            <w:r>
              <w:rPr>
                <w:rFonts w:hint="eastAsia" w:ascii="Calibri" w:hAnsi="宋体" w:eastAsia="宋体" w:cs="Times New Roman"/>
                <w:sz w:val="24"/>
                <w:szCs w:val="24"/>
              </w:rPr>
              <w:t>23</w:t>
            </w:r>
          </w:p>
        </w:tc>
        <w:tc>
          <w:tcPr>
            <w:tcW w:w="2340" w:type="dxa"/>
            <w:vAlign w:val="center"/>
          </w:tcPr>
          <w:p>
            <w:pPr>
              <w:keepNext w:val="0"/>
              <w:keepLines w:val="0"/>
              <w:suppressLineNumbers w:val="0"/>
              <w:tabs>
                <w:tab w:val="left" w:pos="7095"/>
              </w:tabs>
              <w:spacing w:before="0" w:beforeAutospacing="0" w:after="0" w:afterAutospacing="0" w:line="360" w:lineRule="auto"/>
              <w:ind w:left="0" w:right="0"/>
              <w:contextualSpacing/>
              <w:rPr>
                <w:rFonts w:hint="default" w:ascii="Calibri" w:hAnsi="宋体" w:eastAsia="宋体" w:cs="Times New Roman"/>
                <w:sz w:val="24"/>
                <w:szCs w:val="24"/>
              </w:rPr>
            </w:pPr>
            <w:r>
              <w:rPr>
                <w:rFonts w:hint="eastAsia" w:ascii="Calibri" w:hAnsi="宋体" w:eastAsia="宋体" w:cs="Times New Roman"/>
                <w:sz w:val="24"/>
                <w:szCs w:val="24"/>
              </w:rPr>
              <w:t>重新初始化运行</w:t>
            </w:r>
          </w:p>
        </w:tc>
        <w:tc>
          <w:tcPr>
            <w:tcW w:w="6732" w:type="dxa"/>
            <w:vAlign w:val="center"/>
          </w:tcPr>
          <w:p>
            <w:pPr>
              <w:keepNext w:val="0"/>
              <w:keepLines w:val="0"/>
              <w:suppressLineNumbers w:val="0"/>
              <w:tabs>
                <w:tab w:val="left" w:pos="7095"/>
              </w:tabs>
              <w:spacing w:before="0" w:beforeAutospacing="0" w:after="0" w:afterAutospacing="0" w:line="360" w:lineRule="auto"/>
              <w:ind w:left="0" w:right="0" w:firstLine="480" w:firstLineChars="200"/>
              <w:contextualSpacing/>
              <w:rPr>
                <w:rFonts w:hint="default" w:ascii="Calibri" w:hAnsi="宋体" w:eastAsia="宋体" w:cs="Times New Roman"/>
                <w:sz w:val="24"/>
                <w:szCs w:val="24"/>
              </w:rPr>
            </w:pPr>
            <w:r>
              <w:rPr>
                <w:rFonts w:hint="eastAsia" w:ascii="Calibri" w:hAnsi="宋体" w:eastAsia="宋体" w:cs="Times New Roman"/>
                <w:sz w:val="24"/>
                <w:szCs w:val="24"/>
              </w:rPr>
              <w:t>当电源因中断而恢复后，电梯位置信号未能保留或不能确定轿厢位置时，电梯将驶向端站重新定位，定位后位置显示器显示电梯所在的层楼位置，并恢复正常运行。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keepNext w:val="0"/>
              <w:keepLines w:val="0"/>
              <w:suppressLineNumbers w:val="0"/>
              <w:tabs>
                <w:tab w:val="left" w:pos="7095"/>
              </w:tabs>
              <w:spacing w:before="0" w:beforeAutospacing="0" w:after="0" w:afterAutospacing="0" w:line="360" w:lineRule="auto"/>
              <w:ind w:left="0" w:right="0"/>
              <w:contextualSpacing/>
              <w:rPr>
                <w:rFonts w:hint="default" w:ascii="Calibri" w:hAnsi="宋体" w:eastAsia="宋体" w:cs="Times New Roman"/>
                <w:sz w:val="24"/>
                <w:szCs w:val="24"/>
              </w:rPr>
            </w:pPr>
            <w:r>
              <w:rPr>
                <w:rFonts w:hint="eastAsia" w:ascii="Calibri" w:hAnsi="宋体" w:eastAsia="宋体" w:cs="Times New Roman"/>
                <w:sz w:val="24"/>
                <w:szCs w:val="24"/>
              </w:rPr>
              <w:t>24</w:t>
            </w:r>
          </w:p>
        </w:tc>
        <w:tc>
          <w:tcPr>
            <w:tcW w:w="2340" w:type="dxa"/>
            <w:vAlign w:val="center"/>
          </w:tcPr>
          <w:p>
            <w:pPr>
              <w:keepNext w:val="0"/>
              <w:keepLines w:val="0"/>
              <w:suppressLineNumbers w:val="0"/>
              <w:tabs>
                <w:tab w:val="left" w:pos="7095"/>
              </w:tabs>
              <w:spacing w:before="0" w:beforeAutospacing="0" w:after="0" w:afterAutospacing="0" w:line="360" w:lineRule="auto"/>
              <w:ind w:left="0" w:right="0" w:firstLine="480" w:firstLineChars="200"/>
              <w:contextualSpacing/>
              <w:rPr>
                <w:rFonts w:hint="default" w:ascii="Calibri" w:hAnsi="宋体" w:eastAsia="宋体" w:cs="Times New Roman"/>
                <w:sz w:val="24"/>
                <w:szCs w:val="24"/>
              </w:rPr>
            </w:pPr>
            <w:r>
              <w:rPr>
                <w:rFonts w:hint="eastAsia" w:ascii="Calibri" w:hAnsi="宋体" w:eastAsia="宋体" w:cs="Times New Roman"/>
                <w:sz w:val="24"/>
                <w:szCs w:val="24"/>
              </w:rPr>
              <w:t>终端楼层保护</w:t>
            </w:r>
          </w:p>
        </w:tc>
        <w:tc>
          <w:tcPr>
            <w:tcW w:w="6732" w:type="dxa"/>
            <w:vAlign w:val="center"/>
          </w:tcPr>
          <w:p>
            <w:pPr>
              <w:keepNext w:val="0"/>
              <w:keepLines w:val="0"/>
              <w:suppressLineNumbers w:val="0"/>
              <w:tabs>
                <w:tab w:val="left" w:pos="7095"/>
              </w:tabs>
              <w:spacing w:before="0" w:beforeAutospacing="0" w:after="0" w:afterAutospacing="0" w:line="360" w:lineRule="auto"/>
              <w:ind w:left="0" w:right="0" w:firstLine="480" w:firstLineChars="200"/>
              <w:contextualSpacing/>
              <w:rPr>
                <w:rFonts w:hint="default" w:ascii="Calibri" w:hAnsi="宋体" w:eastAsia="宋体" w:cs="Times New Roman"/>
                <w:sz w:val="24"/>
                <w:szCs w:val="24"/>
              </w:rPr>
            </w:pPr>
            <w:r>
              <w:rPr>
                <w:rFonts w:hint="eastAsia" w:ascii="Calibri" w:hAnsi="宋体" w:eastAsia="宋体" w:cs="Times New Roman"/>
                <w:sz w:val="24"/>
                <w:szCs w:val="24"/>
              </w:rPr>
              <w:t>当电梯运行到终端楼层时，运行速度没有减至预设值时，系统将强迫减速，保护电梯的安全运行。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keepNext w:val="0"/>
              <w:keepLines w:val="0"/>
              <w:suppressLineNumbers w:val="0"/>
              <w:tabs>
                <w:tab w:val="left" w:pos="7095"/>
              </w:tabs>
              <w:spacing w:before="0" w:beforeAutospacing="0" w:after="0" w:afterAutospacing="0" w:line="360" w:lineRule="auto"/>
              <w:ind w:left="0" w:right="0"/>
              <w:contextualSpacing/>
              <w:rPr>
                <w:rFonts w:hint="default" w:ascii="Calibri" w:hAnsi="宋体" w:eastAsia="宋体" w:cs="Times New Roman"/>
                <w:sz w:val="24"/>
                <w:szCs w:val="24"/>
              </w:rPr>
            </w:pPr>
            <w:r>
              <w:rPr>
                <w:rFonts w:hint="eastAsia" w:ascii="Calibri" w:hAnsi="宋体" w:eastAsia="宋体" w:cs="Times New Roman"/>
                <w:sz w:val="24"/>
                <w:szCs w:val="24"/>
              </w:rPr>
              <w:t>25</w:t>
            </w:r>
          </w:p>
        </w:tc>
        <w:tc>
          <w:tcPr>
            <w:tcW w:w="2340" w:type="dxa"/>
            <w:vAlign w:val="center"/>
          </w:tcPr>
          <w:p>
            <w:pPr>
              <w:keepNext w:val="0"/>
              <w:keepLines w:val="0"/>
              <w:suppressLineNumbers w:val="0"/>
              <w:tabs>
                <w:tab w:val="left" w:pos="7095"/>
              </w:tabs>
              <w:spacing w:before="0" w:beforeAutospacing="0" w:after="0" w:afterAutospacing="0" w:line="360" w:lineRule="auto"/>
              <w:ind w:left="0" w:right="0" w:firstLine="480" w:firstLineChars="200"/>
              <w:contextualSpacing/>
              <w:rPr>
                <w:rFonts w:hint="default" w:ascii="Calibri" w:hAnsi="宋体" w:eastAsia="宋体" w:cs="Times New Roman"/>
                <w:sz w:val="24"/>
                <w:szCs w:val="24"/>
              </w:rPr>
            </w:pPr>
            <w:r>
              <w:rPr>
                <w:rFonts w:hint="eastAsia" w:ascii="Calibri" w:hAnsi="宋体" w:eastAsia="宋体" w:cs="Times New Roman"/>
                <w:sz w:val="24"/>
                <w:szCs w:val="24"/>
              </w:rPr>
              <w:t>起动时力矩补偿</w:t>
            </w:r>
          </w:p>
        </w:tc>
        <w:tc>
          <w:tcPr>
            <w:tcW w:w="6732" w:type="dxa"/>
            <w:vAlign w:val="center"/>
          </w:tcPr>
          <w:p>
            <w:pPr>
              <w:keepNext w:val="0"/>
              <w:keepLines w:val="0"/>
              <w:suppressLineNumbers w:val="0"/>
              <w:tabs>
                <w:tab w:val="left" w:pos="7095"/>
              </w:tabs>
              <w:spacing w:before="0" w:beforeAutospacing="0" w:after="0" w:afterAutospacing="0" w:line="360" w:lineRule="auto"/>
              <w:ind w:left="0" w:right="0" w:firstLine="480" w:firstLineChars="200"/>
              <w:contextualSpacing/>
              <w:rPr>
                <w:rFonts w:hint="default" w:ascii="Calibri" w:hAnsi="宋体" w:eastAsia="宋体" w:cs="Times New Roman"/>
                <w:sz w:val="24"/>
                <w:szCs w:val="24"/>
              </w:rPr>
            </w:pPr>
            <w:r>
              <w:rPr>
                <w:rFonts w:hint="eastAsia" w:ascii="Calibri" w:hAnsi="宋体" w:eastAsia="宋体" w:cs="Times New Roman"/>
                <w:sz w:val="24"/>
                <w:szCs w:val="24"/>
              </w:rPr>
              <w:t>为使电梯起动时获得更好的舒适感，系统对轿厢内载荷进行计算，并通过起动时力矩补偿给予优化。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keepNext w:val="0"/>
              <w:keepLines w:val="0"/>
              <w:suppressLineNumbers w:val="0"/>
              <w:tabs>
                <w:tab w:val="left" w:pos="7095"/>
              </w:tabs>
              <w:spacing w:before="0" w:beforeAutospacing="0" w:after="0" w:afterAutospacing="0" w:line="360" w:lineRule="auto"/>
              <w:ind w:left="0" w:right="0"/>
              <w:contextualSpacing/>
              <w:rPr>
                <w:rFonts w:hint="default" w:ascii="Calibri" w:hAnsi="宋体" w:eastAsia="宋体" w:cs="Times New Roman"/>
                <w:sz w:val="24"/>
                <w:szCs w:val="24"/>
              </w:rPr>
            </w:pPr>
            <w:r>
              <w:rPr>
                <w:rFonts w:hint="eastAsia" w:ascii="Calibri" w:hAnsi="宋体" w:eastAsia="宋体" w:cs="Times New Roman"/>
                <w:sz w:val="24"/>
                <w:szCs w:val="24"/>
              </w:rPr>
              <w:t>26</w:t>
            </w:r>
          </w:p>
        </w:tc>
        <w:tc>
          <w:tcPr>
            <w:tcW w:w="2340" w:type="dxa"/>
            <w:vAlign w:val="center"/>
          </w:tcPr>
          <w:p>
            <w:pPr>
              <w:keepNext w:val="0"/>
              <w:keepLines w:val="0"/>
              <w:suppressLineNumbers w:val="0"/>
              <w:tabs>
                <w:tab w:val="left" w:pos="7095"/>
              </w:tabs>
              <w:spacing w:before="0" w:beforeAutospacing="0" w:after="0" w:afterAutospacing="0" w:line="360" w:lineRule="auto"/>
              <w:ind w:left="0" w:right="0" w:firstLine="480" w:firstLineChars="200"/>
              <w:contextualSpacing/>
              <w:rPr>
                <w:rFonts w:hint="default" w:ascii="Calibri" w:hAnsi="宋体" w:eastAsia="宋体" w:cs="Times New Roman"/>
                <w:sz w:val="24"/>
                <w:szCs w:val="24"/>
              </w:rPr>
            </w:pPr>
            <w:r>
              <w:rPr>
                <w:rFonts w:hint="eastAsia" w:ascii="Calibri" w:hAnsi="宋体" w:eastAsia="宋体" w:cs="Times New Roman"/>
                <w:sz w:val="24"/>
                <w:szCs w:val="24"/>
              </w:rPr>
              <w:t>轿厢内紧急照明</w:t>
            </w:r>
          </w:p>
        </w:tc>
        <w:tc>
          <w:tcPr>
            <w:tcW w:w="6732" w:type="dxa"/>
            <w:vAlign w:val="center"/>
          </w:tcPr>
          <w:p>
            <w:pPr>
              <w:keepNext w:val="0"/>
              <w:keepLines w:val="0"/>
              <w:suppressLineNumbers w:val="0"/>
              <w:tabs>
                <w:tab w:val="left" w:pos="7095"/>
              </w:tabs>
              <w:spacing w:before="0" w:beforeAutospacing="0" w:after="0" w:afterAutospacing="0" w:line="360" w:lineRule="auto"/>
              <w:ind w:left="0" w:right="0" w:firstLine="480" w:firstLineChars="200"/>
              <w:contextualSpacing/>
              <w:rPr>
                <w:rFonts w:hint="default" w:ascii="Calibri" w:hAnsi="宋体" w:eastAsia="宋体" w:cs="Times New Roman"/>
                <w:sz w:val="24"/>
                <w:szCs w:val="24"/>
              </w:rPr>
            </w:pPr>
            <w:r>
              <w:rPr>
                <w:rFonts w:hint="eastAsia" w:ascii="Calibri" w:hAnsi="宋体" w:eastAsia="宋体" w:cs="Times New Roman"/>
                <w:sz w:val="24"/>
                <w:szCs w:val="24"/>
              </w:rPr>
              <w:t>在轿内设置的紧急照明装置，停电时启用。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keepNext w:val="0"/>
              <w:keepLines w:val="0"/>
              <w:suppressLineNumbers w:val="0"/>
              <w:tabs>
                <w:tab w:val="left" w:pos="7095"/>
              </w:tabs>
              <w:spacing w:before="0" w:beforeAutospacing="0" w:after="0" w:afterAutospacing="0" w:line="360" w:lineRule="auto"/>
              <w:ind w:left="0" w:right="0"/>
              <w:contextualSpacing/>
              <w:rPr>
                <w:rFonts w:hint="default" w:ascii="Calibri" w:hAnsi="宋体" w:eastAsia="宋体" w:cs="Times New Roman"/>
                <w:sz w:val="24"/>
                <w:szCs w:val="24"/>
              </w:rPr>
            </w:pPr>
            <w:r>
              <w:rPr>
                <w:rFonts w:hint="eastAsia" w:ascii="Calibri" w:hAnsi="宋体" w:eastAsia="宋体" w:cs="Times New Roman"/>
                <w:sz w:val="24"/>
                <w:szCs w:val="24"/>
              </w:rPr>
              <w:t>27</w:t>
            </w:r>
          </w:p>
        </w:tc>
        <w:tc>
          <w:tcPr>
            <w:tcW w:w="2340" w:type="dxa"/>
            <w:vAlign w:val="center"/>
          </w:tcPr>
          <w:p>
            <w:pPr>
              <w:keepNext w:val="0"/>
              <w:keepLines w:val="0"/>
              <w:suppressLineNumbers w:val="0"/>
              <w:tabs>
                <w:tab w:val="left" w:pos="7095"/>
              </w:tabs>
              <w:spacing w:before="0" w:beforeAutospacing="0" w:after="0" w:afterAutospacing="0" w:line="360" w:lineRule="auto"/>
              <w:ind w:left="0" w:right="0" w:firstLine="480" w:firstLineChars="200"/>
              <w:contextualSpacing/>
              <w:rPr>
                <w:rFonts w:hint="default" w:ascii="Calibri" w:hAnsi="宋体" w:eastAsia="宋体" w:cs="Times New Roman"/>
                <w:sz w:val="24"/>
                <w:szCs w:val="24"/>
              </w:rPr>
            </w:pPr>
            <w:r>
              <w:rPr>
                <w:rFonts w:hint="eastAsia" w:ascii="Calibri" w:hAnsi="宋体" w:eastAsia="宋体" w:cs="Times New Roman"/>
                <w:sz w:val="24"/>
                <w:szCs w:val="24"/>
              </w:rPr>
              <w:t>开、关门按钮灯</w:t>
            </w:r>
          </w:p>
        </w:tc>
        <w:tc>
          <w:tcPr>
            <w:tcW w:w="6732" w:type="dxa"/>
            <w:vAlign w:val="center"/>
          </w:tcPr>
          <w:p>
            <w:pPr>
              <w:keepNext w:val="0"/>
              <w:keepLines w:val="0"/>
              <w:suppressLineNumbers w:val="0"/>
              <w:tabs>
                <w:tab w:val="left" w:pos="7095"/>
              </w:tabs>
              <w:spacing w:before="0" w:beforeAutospacing="0" w:after="0" w:afterAutospacing="0" w:line="360" w:lineRule="auto"/>
              <w:ind w:left="0" w:right="0" w:firstLine="480" w:firstLineChars="200"/>
              <w:contextualSpacing/>
              <w:rPr>
                <w:rFonts w:hint="default" w:ascii="Calibri" w:hAnsi="宋体" w:eastAsia="宋体" w:cs="Times New Roman"/>
                <w:sz w:val="24"/>
                <w:szCs w:val="24"/>
              </w:rPr>
            </w:pPr>
            <w:r>
              <w:rPr>
                <w:rFonts w:hint="eastAsia" w:ascii="Calibri" w:hAnsi="宋体" w:eastAsia="宋体" w:cs="Times New Roman"/>
                <w:sz w:val="24"/>
                <w:szCs w:val="24"/>
              </w:rPr>
              <w:t>按下开、关门按钮的同时将点亮按钮灯以提示成功应答。</w:t>
            </w:r>
          </w:p>
        </w:tc>
      </w:tr>
    </w:tbl>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rPr>
        <w:t>二、技术要求</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rPr>
        <w:t>2.1电梯应适用于指定的下述工作环境和条件：</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rPr>
        <w:t>（1）温度：-5℃——40℃；</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rPr>
        <w:t>（2）相对湿度：90%；</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rPr>
        <w:t>（3）消防要求：应具备消防应急返回功能；</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rPr>
        <w:t>（4）电源：动力电源-AC三相五线制或三相四线制380V、50HZ，照明电源-AC单相220V、50HZ，电压允许波动范围±7%；</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rPr>
        <w:t>2.2符合标准（以下各项标准均以最新发布的标准为准）：</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rPr>
        <w:t xml:space="preserve">（1）《电气装置安装工程电梯电气装置施工及验收规范》：GB50254/GB50182 </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rPr>
        <w:t>（2）《低压开关设备和控制设备》（GB14048.5）</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rPr>
        <w:t>（3）《电梯技术条件》：GB/T10058</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rPr>
        <w:t>（4）《电梯制造安装规范》：GB7588及1号、2号修改单</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rPr>
        <w:t>（5）《电梯试验方法》：GB/T10059</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rPr>
        <w:t>（6）《电梯安装验收规范》：GB10060</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rPr>
        <w:t>（7）提高在用电梯安全性的规范：GB24804</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rPr>
        <w:t>（8）电梯、自动扶梯、自动人行道术语：GBT7024</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rPr>
        <w:t>（9）电磁兼容电梯、自动扶梯和自动人行道的产品系列标准：GBT24807</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rPr>
        <w:t>（10）《电梯主要参数及轿厢、井道、机房的形式及尺寸》：GB/T7025.1-7025.2</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rPr>
        <w:t>（11）TSGT5001电梯使用管理与维护保养规则</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rPr>
        <w:t>（12）TSGT7001电梯监督检验和定期检验规则</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rPr>
        <w:t>（13）GB 50310电梯工程施工质量验收规范</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rPr>
        <w:t>（14）满足GB/T 10058,GB/T 10059验收要求。</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rPr>
        <w:t>（15）其它与垂直电梯制造、安装、检验等有关的国家标准、行业标准及地方相关规定</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rPr>
        <w:t>（16）投标人必须承诺其投标产品满足土建施工图的井道尺寸要求（详见图纸），并承担由此发生的一切费用。</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rPr>
        <w:t>三、其它要求</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rPr>
        <w:t>1、投标人须明确投标产品的厂家、产地、品牌、型号、详细参数，否则为无效投标。</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rPr>
        <w:t>2、本招标文件所列的技术要求为最低要求，对招标文件中没有列出的而对本项目必不可少的其他要求，供应商必须给予实现，否则为无效投标。</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rPr>
        <w:t>3、投标人应就该项目完整投标，否则为无效投标。</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lang w:val="en-US" w:eastAsia="zh-CN"/>
        </w:rPr>
        <w:t>4</w:t>
      </w:r>
      <w:r>
        <w:rPr>
          <w:rFonts w:hint="eastAsia" w:ascii="Calibri" w:hAnsi="宋体" w:eastAsia="宋体" w:cs="Times New Roman"/>
          <w:sz w:val="24"/>
          <w:szCs w:val="24"/>
        </w:rPr>
        <w:t>、产品须符合国家质量检测标准和本招标文件规定标准的全新正品现货，提供随货物《产品合格证》及其它相关质量证明文件。（复印件备查）。</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lang w:val="en-US" w:eastAsia="zh-CN"/>
        </w:rPr>
        <w:t>5</w:t>
      </w:r>
      <w:r>
        <w:rPr>
          <w:rFonts w:hint="eastAsia" w:ascii="Calibri" w:hAnsi="宋体" w:eastAsia="宋体" w:cs="Times New Roman"/>
          <w:sz w:val="24"/>
          <w:szCs w:val="24"/>
        </w:rPr>
        <w:t>、专利权：投标人应保证用户在使用该货物或其任何一部分时不受第三方提出侵犯其专利权、商标权和工业设计权等的起诉。</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lang w:val="en-US" w:eastAsia="zh-CN"/>
        </w:rPr>
        <w:t>6</w:t>
      </w:r>
      <w:r>
        <w:rPr>
          <w:rFonts w:hint="eastAsia" w:ascii="Calibri" w:hAnsi="宋体" w:eastAsia="宋体" w:cs="Times New Roman"/>
          <w:sz w:val="24"/>
          <w:szCs w:val="24"/>
        </w:rPr>
        <w:t>、投标人须明确免费保修期不低于一年，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lang w:val="en-US" w:eastAsia="zh-CN"/>
        </w:rPr>
        <w:t>7</w:t>
      </w:r>
      <w:r>
        <w:rPr>
          <w:rFonts w:hint="eastAsia" w:ascii="Calibri" w:hAnsi="宋体" w:eastAsia="宋体" w:cs="Times New Roman"/>
          <w:sz w:val="24"/>
          <w:szCs w:val="24"/>
        </w:rPr>
        <w:t>、投标人须明确维修点地址、负责人、联系人和联系电话，维修点具备什么样的维修能力等详细资料。</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lang w:val="en-US" w:eastAsia="zh-CN"/>
        </w:rPr>
        <w:t>8</w:t>
      </w:r>
      <w:r>
        <w:rPr>
          <w:rFonts w:hint="eastAsia" w:ascii="Calibri" w:hAnsi="宋体" w:eastAsia="宋体" w:cs="Times New Roman"/>
          <w:sz w:val="24"/>
          <w:szCs w:val="24"/>
        </w:rPr>
        <w:t xml:space="preserve">、本项目为交钥匙工程（包括设备、材料、元件等购置、安装调试、验收、与其它施工单位协作所产生的费用等）。 </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lang w:val="en-US" w:eastAsia="zh-CN"/>
        </w:rPr>
        <w:t>9</w:t>
      </w:r>
      <w:r>
        <w:rPr>
          <w:rFonts w:hint="eastAsia" w:ascii="Calibri" w:hAnsi="宋体" w:eastAsia="宋体" w:cs="Times New Roman"/>
          <w:sz w:val="24"/>
          <w:szCs w:val="24"/>
        </w:rPr>
        <w:t>、付款方式（不响应者为无效投标）</w:t>
      </w:r>
    </w:p>
    <w:p>
      <w:pPr>
        <w:tabs>
          <w:tab w:val="left" w:pos="7095"/>
        </w:tabs>
        <w:spacing w:line="360" w:lineRule="auto"/>
        <w:ind w:firstLine="480" w:firstLineChars="200"/>
        <w:contextualSpacing/>
        <w:rPr>
          <w:rFonts w:ascii="Calibri" w:hAnsi="宋体" w:eastAsia="宋体" w:cs="Times New Roman"/>
          <w:color w:val="auto"/>
          <w:sz w:val="24"/>
          <w:szCs w:val="24"/>
        </w:rPr>
      </w:pPr>
      <w:r>
        <w:rPr>
          <w:rFonts w:hint="eastAsia" w:ascii="Calibri" w:hAnsi="宋体" w:eastAsia="宋体" w:cs="Times New Roman"/>
          <w:color w:val="auto"/>
          <w:sz w:val="24"/>
          <w:szCs w:val="24"/>
        </w:rPr>
        <w:t>合同签订后预付合同价款的</w:t>
      </w:r>
      <w:r>
        <w:rPr>
          <w:rFonts w:hint="eastAsia" w:ascii="Calibri" w:hAnsi="宋体" w:eastAsia="宋体" w:cs="Times New Roman"/>
          <w:color w:val="auto"/>
          <w:sz w:val="24"/>
          <w:szCs w:val="24"/>
          <w:lang w:val="en-US" w:eastAsia="zh-CN"/>
        </w:rPr>
        <w:t>1</w:t>
      </w:r>
      <w:r>
        <w:rPr>
          <w:rFonts w:hint="eastAsia" w:ascii="Calibri" w:hAnsi="宋体" w:eastAsia="宋体" w:cs="Times New Roman"/>
          <w:color w:val="auto"/>
          <w:sz w:val="24"/>
          <w:szCs w:val="24"/>
        </w:rPr>
        <w:t>0%，验收合格</w:t>
      </w:r>
      <w:r>
        <w:rPr>
          <w:rFonts w:hint="eastAsia" w:ascii="Calibri" w:hAnsi="宋体" w:eastAsia="宋体" w:cs="Times New Roman"/>
          <w:color w:val="auto"/>
          <w:sz w:val="24"/>
          <w:szCs w:val="24"/>
          <w:lang w:val="en-US" w:eastAsia="zh-CN"/>
        </w:rPr>
        <w:t>并决算完成</w:t>
      </w:r>
      <w:r>
        <w:rPr>
          <w:rFonts w:hint="eastAsia" w:ascii="Calibri" w:hAnsi="宋体" w:eastAsia="宋体" w:cs="Times New Roman"/>
          <w:color w:val="auto"/>
          <w:sz w:val="24"/>
          <w:szCs w:val="24"/>
        </w:rPr>
        <w:t>后支付到合同价款的90%，质保期满无质量问题支付合同价款10%</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rPr>
        <w:t>1</w:t>
      </w:r>
      <w:r>
        <w:rPr>
          <w:rFonts w:hint="eastAsia" w:ascii="Calibri" w:hAnsi="宋体" w:eastAsia="宋体" w:cs="Times New Roman"/>
          <w:sz w:val="24"/>
          <w:szCs w:val="24"/>
          <w:lang w:val="en-US" w:eastAsia="zh-CN"/>
        </w:rPr>
        <w:t>0</w:t>
      </w:r>
      <w:r>
        <w:rPr>
          <w:rFonts w:hint="eastAsia" w:ascii="Calibri" w:hAnsi="宋体" w:eastAsia="宋体" w:cs="Times New Roman"/>
          <w:sz w:val="24"/>
          <w:szCs w:val="24"/>
        </w:rPr>
        <w:t>、采购预算：8407000.00元；超出者为无效投标。</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rPr>
        <w:t>1</w:t>
      </w:r>
      <w:r>
        <w:rPr>
          <w:rFonts w:hint="eastAsia" w:ascii="Calibri" w:hAnsi="宋体" w:eastAsia="宋体" w:cs="Times New Roman"/>
          <w:sz w:val="24"/>
          <w:szCs w:val="24"/>
          <w:lang w:val="en-US" w:eastAsia="zh-CN"/>
        </w:rPr>
        <w:t>1</w:t>
      </w:r>
      <w:r>
        <w:rPr>
          <w:rFonts w:hint="eastAsia" w:ascii="Calibri" w:hAnsi="宋体" w:eastAsia="宋体" w:cs="Times New Roman"/>
          <w:sz w:val="24"/>
          <w:szCs w:val="24"/>
        </w:rPr>
        <w:t>、交货期：40日历天</w:t>
      </w:r>
    </w:p>
    <w:p>
      <w:pPr>
        <w:autoSpaceDE w:val="0"/>
        <w:autoSpaceDN w:val="0"/>
        <w:adjustRightInd w:val="0"/>
        <w:spacing w:line="700" w:lineRule="exact"/>
        <w:jc w:val="center"/>
        <w:outlineLvl w:val="0"/>
        <w:rPr>
          <w:rFonts w:hint="eastAsia" w:ascii="宋体" w:hAnsi="宋体" w:cs="宋体"/>
          <w:b/>
          <w:sz w:val="36"/>
          <w:szCs w:val="36"/>
          <w:shd w:val="clear" w:color="auto" w:fill="FFFFFF"/>
        </w:rPr>
      </w:pPr>
      <w:bookmarkStart w:id="2" w:name="_Toc520143625"/>
      <w:r>
        <w:rPr>
          <w:rFonts w:hint="eastAsia" w:ascii="宋体" w:hAnsi="宋体" w:cs="宋体"/>
          <w:b/>
          <w:sz w:val="36"/>
          <w:szCs w:val="36"/>
          <w:shd w:val="clear" w:color="auto" w:fill="FFFFFF"/>
        </w:rPr>
        <w:br w:type="page"/>
      </w:r>
    </w:p>
    <w:p>
      <w:pPr>
        <w:autoSpaceDE w:val="0"/>
        <w:autoSpaceDN w:val="0"/>
        <w:adjustRightInd w:val="0"/>
        <w:spacing w:line="700" w:lineRule="exact"/>
        <w:jc w:val="center"/>
        <w:outlineLvl w:val="0"/>
        <w:rPr>
          <w:rFonts w:ascii="宋体" w:hAnsi="宋体" w:cs="宋体"/>
          <w:b/>
          <w:sz w:val="36"/>
          <w:szCs w:val="36"/>
          <w:shd w:val="clear" w:color="auto" w:fill="FFFFFF"/>
        </w:rPr>
      </w:pPr>
      <w:r>
        <w:rPr>
          <w:rFonts w:hint="eastAsia" w:ascii="宋体" w:hAnsi="宋体" w:cs="宋体"/>
          <w:b/>
          <w:sz w:val="36"/>
          <w:szCs w:val="36"/>
          <w:shd w:val="clear" w:color="auto" w:fill="FFFFFF"/>
        </w:rPr>
        <w:t>第三章 投标人须知前附表</w:t>
      </w:r>
      <w:bookmarkEnd w:id="2"/>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招标文件中凡标有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3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仿宋_GB2312"/>
                <w:b/>
                <w:sz w:val="24"/>
                <w:szCs w:val="24"/>
              </w:rPr>
            </w:pPr>
            <w:r>
              <w:rPr>
                <w:rFonts w:hint="eastAsia" w:ascii="宋体" w:hAnsi="宋体" w:eastAsia="宋体" w:cs="仿宋_GB2312"/>
                <w:b/>
                <w:sz w:val="24"/>
                <w:szCs w:val="24"/>
              </w:rPr>
              <w:t>序号</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仿宋_GB2312"/>
                <w:b/>
                <w:sz w:val="24"/>
                <w:szCs w:val="24"/>
              </w:rPr>
            </w:pPr>
            <w:r>
              <w:rPr>
                <w:rFonts w:hint="eastAsia" w:ascii="宋体" w:hAnsi="宋体" w:eastAsia="宋体" w:cs="仿宋_GB2312"/>
                <w:b/>
                <w:sz w:val="24"/>
                <w:szCs w:val="24"/>
              </w:rPr>
              <w:t>条款名称</w:t>
            </w:r>
          </w:p>
        </w:tc>
        <w:tc>
          <w:tcPr>
            <w:tcW w:w="6813"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仿宋_GB2312"/>
                <w:b/>
                <w:sz w:val="24"/>
                <w:szCs w:val="24"/>
              </w:rPr>
            </w:pPr>
            <w:r>
              <w:rPr>
                <w:rFonts w:hint="eastAsia" w:ascii="宋体" w:hAnsi="宋体" w:eastAsia="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sz w:val="24"/>
                <w:szCs w:val="24"/>
              </w:rPr>
            </w:pPr>
            <w:r>
              <w:rPr>
                <w:rFonts w:hint="eastAsia" w:ascii="宋体" w:hAnsi="宋体" w:eastAsia="宋体" w:cs="黑体"/>
                <w:sz w:val="24"/>
                <w:szCs w:val="24"/>
              </w:rPr>
              <w:t>1</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仿宋_GB2312"/>
                <w:sz w:val="24"/>
                <w:szCs w:val="24"/>
              </w:rPr>
            </w:pPr>
            <w:r>
              <w:rPr>
                <w:rFonts w:hint="eastAsia" w:ascii="宋体" w:hAnsi="宋体" w:eastAsia="宋体" w:cs="仿宋_GB2312"/>
                <w:sz w:val="24"/>
                <w:szCs w:val="24"/>
              </w:rPr>
              <w:t>采购项目</w:t>
            </w:r>
          </w:p>
        </w:tc>
        <w:tc>
          <w:tcPr>
            <w:tcW w:w="6813" w:type="dxa"/>
          </w:tcPr>
          <w:p>
            <w:pPr>
              <w:keepNext w:val="0"/>
              <w:keepLines w:val="0"/>
              <w:suppressLineNumbers w:val="0"/>
              <w:spacing w:before="0" w:beforeAutospacing="0" w:after="0" w:afterAutospacing="0"/>
              <w:ind w:left="1200" w:right="0" w:hanging="1200" w:hangingChars="500"/>
              <w:rPr>
                <w:rFonts w:hint="default" w:ascii="宋体" w:hAnsi="宋体" w:eastAsia="宋体" w:cs="仿宋_GB2312"/>
                <w:bCs/>
                <w:sz w:val="24"/>
                <w:szCs w:val="24"/>
              </w:rPr>
            </w:pPr>
            <w:r>
              <w:rPr>
                <w:rFonts w:hint="eastAsia" w:ascii="宋体" w:hAnsi="宋体" w:eastAsia="宋体" w:cs="仿宋_GB2312"/>
                <w:sz w:val="24"/>
                <w:szCs w:val="24"/>
              </w:rPr>
              <w:t>项目名称：</w:t>
            </w:r>
            <w:r>
              <w:rPr>
                <w:rFonts w:hint="eastAsia" w:ascii="宋体" w:hAnsi="宋体" w:eastAsia="宋体" w:cs="仿宋_GB2312"/>
                <w:bCs/>
                <w:sz w:val="24"/>
                <w:szCs w:val="24"/>
              </w:rPr>
              <w:t>许昌市城乡一体化示范区东街社区棚户区改造项目（芙蓉佳苑）电梯采购项目</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仿宋_GB2312"/>
                <w:sz w:val="24"/>
                <w:szCs w:val="24"/>
              </w:rPr>
            </w:pPr>
            <w:r>
              <w:rPr>
                <w:rFonts w:hint="eastAsia" w:ascii="宋体" w:hAnsi="宋体" w:eastAsia="宋体" w:cs="仿宋_GB2312"/>
                <w:sz w:val="24"/>
                <w:szCs w:val="24"/>
              </w:rPr>
              <w:t>项目编号：JZFCG-G201</w:t>
            </w:r>
            <w:r>
              <w:rPr>
                <w:rFonts w:hint="eastAsia" w:ascii="宋体" w:hAnsi="宋体" w:eastAsia="宋体" w:cs="仿宋_GB2312"/>
                <w:sz w:val="24"/>
                <w:szCs w:val="24"/>
                <w:lang w:val="en-US" w:eastAsia="zh-CN"/>
              </w:rPr>
              <w:t>9</w:t>
            </w:r>
            <w:r>
              <w:rPr>
                <w:rFonts w:hint="eastAsia" w:ascii="宋体" w:hAnsi="宋体" w:eastAsia="宋体" w:cs="仿宋_GB2312"/>
                <w:sz w:val="24"/>
                <w:szCs w:val="24"/>
              </w:rPr>
              <w:t xml:space="preserve">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TimesNewRomanPSMT"/>
                <w:sz w:val="24"/>
                <w:szCs w:val="24"/>
              </w:rPr>
            </w:pPr>
            <w:r>
              <w:rPr>
                <w:rFonts w:hint="eastAsia" w:ascii="宋体" w:hAnsi="宋体" w:eastAsia="宋体" w:cs="TimesNewRomanPSMT"/>
                <w:sz w:val="24"/>
                <w:szCs w:val="24"/>
              </w:rPr>
              <w:t>2</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仿宋_GB2312"/>
                <w:sz w:val="24"/>
                <w:szCs w:val="24"/>
              </w:rPr>
            </w:pPr>
            <w:r>
              <w:rPr>
                <w:rFonts w:hint="eastAsia" w:ascii="宋体" w:hAnsi="宋体" w:eastAsia="宋体" w:cs="仿宋_GB2312"/>
                <w:sz w:val="24"/>
                <w:szCs w:val="24"/>
              </w:rPr>
              <w:t>采购人</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仿宋_GB2312"/>
                <w:sz w:val="24"/>
                <w:szCs w:val="24"/>
              </w:rPr>
            </w:pPr>
            <w:r>
              <w:rPr>
                <w:rFonts w:hint="eastAsia" w:ascii="宋体" w:hAnsi="宋体" w:eastAsia="宋体" w:cs="仿宋_GB2312"/>
                <w:sz w:val="24"/>
                <w:szCs w:val="24"/>
              </w:rPr>
              <w:t>采购人：许昌新区建设投资有限公司</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仿宋_GB2312"/>
                <w:sz w:val="24"/>
                <w:szCs w:val="24"/>
              </w:rPr>
            </w:pPr>
            <w:r>
              <w:rPr>
                <w:rFonts w:hint="eastAsia" w:ascii="宋体" w:hAnsi="宋体" w:eastAsia="宋体" w:cs="仿宋_GB2312"/>
                <w:sz w:val="24"/>
                <w:szCs w:val="24"/>
              </w:rPr>
              <w:t>地  址：许昌市新区金融大厦</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仿宋_GB2312"/>
                <w:sz w:val="24"/>
                <w:szCs w:val="24"/>
                <w:u w:val="single"/>
              </w:rPr>
            </w:pPr>
            <w:r>
              <w:rPr>
                <w:rFonts w:hint="eastAsia" w:ascii="宋体" w:hAnsi="宋体" w:eastAsia="宋体" w:cs="仿宋_GB2312"/>
                <w:sz w:val="24"/>
                <w:szCs w:val="24"/>
              </w:rPr>
              <w:t xml:space="preserve">联系人：袁先生          联系电话：0374-3372969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sz w:val="24"/>
                <w:szCs w:val="24"/>
              </w:rPr>
            </w:pPr>
            <w:r>
              <w:rPr>
                <w:rFonts w:hint="eastAsia" w:ascii="宋体" w:hAnsi="宋体" w:eastAsia="宋体" w:cs="黑体"/>
                <w:sz w:val="24"/>
                <w:szCs w:val="24"/>
              </w:rPr>
              <w:t>3</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仿宋_GB2312"/>
                <w:sz w:val="24"/>
                <w:szCs w:val="24"/>
              </w:rPr>
            </w:pPr>
            <w:r>
              <w:rPr>
                <w:rFonts w:hint="eastAsia" w:ascii="宋体" w:hAnsi="宋体" w:eastAsia="宋体" w:cs="仿宋_GB2312"/>
                <w:sz w:val="24"/>
                <w:szCs w:val="24"/>
              </w:rPr>
              <w:t>代理机构</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仿宋_GB2312"/>
                <w:sz w:val="24"/>
                <w:szCs w:val="24"/>
              </w:rPr>
            </w:pPr>
            <w:r>
              <w:rPr>
                <w:rFonts w:hint="eastAsia" w:ascii="宋体" w:hAnsi="宋体" w:eastAsia="宋体" w:cs="仿宋_GB2312"/>
                <w:sz w:val="24"/>
                <w:szCs w:val="24"/>
              </w:rPr>
              <w:t>代理机构：中大国信工程管理有限公司</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仿宋_GB2312"/>
                <w:sz w:val="24"/>
                <w:szCs w:val="24"/>
              </w:rPr>
            </w:pPr>
            <w:r>
              <w:rPr>
                <w:rFonts w:hint="eastAsia" w:ascii="宋体" w:hAnsi="宋体" w:eastAsia="宋体" w:cs="仿宋_GB2312"/>
                <w:sz w:val="24"/>
                <w:szCs w:val="24"/>
              </w:rPr>
              <w:t>地  址：许昌市万象春天2号楼2001</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仿宋_GB2312"/>
                <w:sz w:val="24"/>
                <w:szCs w:val="24"/>
              </w:rPr>
            </w:pPr>
            <w:r>
              <w:rPr>
                <w:rFonts w:hint="eastAsia" w:ascii="宋体" w:hAnsi="宋体" w:eastAsia="宋体" w:cs="仿宋_GB2312"/>
                <w:sz w:val="24"/>
                <w:szCs w:val="24"/>
              </w:rPr>
              <w:t>联系人：蔡先生        联系电话：13137417939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sz w:val="24"/>
                <w:szCs w:val="24"/>
              </w:rPr>
            </w:pPr>
            <w:r>
              <w:rPr>
                <w:rFonts w:hint="eastAsia" w:ascii="宋体" w:hAnsi="宋体" w:eastAsia="宋体" w:cs="黑体"/>
                <w:sz w:val="24"/>
                <w:szCs w:val="24"/>
              </w:rPr>
              <w:t>4</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仿宋_GB2312"/>
                <w:sz w:val="24"/>
                <w:szCs w:val="24"/>
              </w:rPr>
            </w:pPr>
            <w:r>
              <w:rPr>
                <w:rFonts w:hint="eastAsia" w:ascii="宋体" w:hAnsi="宋体" w:eastAsia="宋体" w:cs="微软雅黑"/>
                <w:b/>
                <w:sz w:val="24"/>
                <w:szCs w:val="24"/>
              </w:rPr>
              <w:t>★</w:t>
            </w:r>
            <w:r>
              <w:rPr>
                <w:rFonts w:hint="eastAsia" w:ascii="宋体" w:hAnsi="宋体" w:eastAsia="宋体" w:cs="仿宋_GB2312"/>
                <w:sz w:val="24"/>
                <w:szCs w:val="24"/>
              </w:rPr>
              <w:t>投标人资格</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11"/>
              <w:rPr>
                <w:rFonts w:hint="default" w:ascii="宋体" w:hAnsi="宋体" w:eastAsia="宋体" w:cs="宋体"/>
                <w:b/>
                <w:bCs/>
                <w:sz w:val="24"/>
                <w:szCs w:val="24"/>
                <w:lang w:val="zh-CN"/>
              </w:rPr>
            </w:pPr>
            <w:r>
              <w:rPr>
                <w:rFonts w:hint="eastAsia" w:ascii="宋体" w:hAnsi="宋体" w:eastAsia="宋体" w:cs="宋体"/>
                <w:b/>
                <w:bCs/>
                <w:sz w:val="24"/>
                <w:szCs w:val="24"/>
                <w:lang w:val="zh-CN"/>
              </w:rPr>
              <w:t>一、</w:t>
            </w:r>
            <w:r>
              <w:rPr>
                <w:rFonts w:hint="default" w:ascii="宋体" w:hAnsi="宋体" w:eastAsia="宋体" w:cs="宋体"/>
                <w:b/>
                <w:bCs/>
                <w:sz w:val="24"/>
                <w:szCs w:val="24"/>
                <w:lang w:val="zh-CN"/>
              </w:rPr>
              <w:t>法人或者其他组织的营业执照等证明文件，自然人的身份证明</w:t>
            </w:r>
          </w:p>
          <w:p>
            <w:pPr>
              <w:keepNext w:val="0"/>
              <w:keepLines w:val="0"/>
              <w:suppressLineNumbers w:val="0"/>
              <w:autoSpaceDE w:val="0"/>
              <w:autoSpaceDN w:val="0"/>
              <w:adjustRightInd w:val="0"/>
              <w:spacing w:before="0" w:beforeAutospacing="0" w:after="0" w:afterAutospacing="0" w:line="360" w:lineRule="auto"/>
              <w:ind w:left="0" w:right="-11"/>
              <w:rPr>
                <w:rFonts w:hint="default" w:ascii="宋体" w:hAnsi="宋体" w:eastAsia="宋体" w:cs="宋体"/>
                <w:bCs/>
                <w:sz w:val="24"/>
                <w:szCs w:val="24"/>
                <w:lang w:val="zh-CN"/>
              </w:rPr>
            </w:pPr>
            <w:r>
              <w:rPr>
                <w:rFonts w:hint="eastAsia" w:ascii="宋体" w:hAnsi="宋体" w:eastAsia="宋体" w:cs="宋体"/>
                <w:bCs/>
                <w:sz w:val="24"/>
                <w:szCs w:val="24"/>
                <w:lang w:val="zh-CN"/>
              </w:rPr>
              <w:t>1、企业法人营业执照或营业执照。（企业投标提供）</w:t>
            </w:r>
          </w:p>
          <w:p>
            <w:pPr>
              <w:keepNext w:val="0"/>
              <w:keepLines w:val="0"/>
              <w:suppressLineNumbers w:val="0"/>
              <w:autoSpaceDE w:val="0"/>
              <w:autoSpaceDN w:val="0"/>
              <w:adjustRightInd w:val="0"/>
              <w:spacing w:before="0" w:beforeAutospacing="0" w:after="0" w:afterAutospacing="0" w:line="360" w:lineRule="auto"/>
              <w:ind w:left="0" w:right="-11"/>
              <w:rPr>
                <w:rFonts w:hint="default" w:ascii="宋体" w:hAnsi="宋体" w:eastAsia="宋体" w:cs="宋体"/>
                <w:bCs/>
                <w:sz w:val="24"/>
                <w:szCs w:val="24"/>
                <w:lang w:val="zh-CN"/>
              </w:rPr>
            </w:pPr>
            <w:r>
              <w:rPr>
                <w:rFonts w:hint="eastAsia" w:ascii="宋体" w:hAnsi="宋体" w:eastAsia="宋体" w:cs="宋体"/>
                <w:bCs/>
                <w:sz w:val="24"/>
                <w:szCs w:val="24"/>
                <w:lang w:val="zh-CN"/>
              </w:rPr>
              <w:t>2、事业单位法人证书。（事业单位投标提供）</w:t>
            </w:r>
          </w:p>
          <w:p>
            <w:pPr>
              <w:keepNext w:val="0"/>
              <w:keepLines w:val="0"/>
              <w:suppressLineNumbers w:val="0"/>
              <w:autoSpaceDE w:val="0"/>
              <w:autoSpaceDN w:val="0"/>
              <w:adjustRightInd w:val="0"/>
              <w:spacing w:before="0" w:beforeAutospacing="0" w:after="0" w:afterAutospacing="0" w:line="360" w:lineRule="auto"/>
              <w:ind w:left="0" w:right="-11"/>
              <w:rPr>
                <w:rFonts w:hint="default" w:ascii="宋体" w:hAnsi="宋体" w:eastAsia="宋体" w:cs="宋体"/>
                <w:bCs/>
                <w:sz w:val="24"/>
                <w:szCs w:val="24"/>
                <w:lang w:val="zh-CN"/>
              </w:rPr>
            </w:pPr>
            <w:r>
              <w:rPr>
                <w:rFonts w:hint="eastAsia" w:ascii="宋体" w:hAnsi="宋体" w:eastAsia="宋体" w:cs="宋体"/>
                <w:bCs/>
                <w:sz w:val="24"/>
                <w:szCs w:val="24"/>
                <w:lang w:val="zh-CN"/>
              </w:rPr>
              <w:t>3、执业许可证。（非专业服务机构投标提供）</w:t>
            </w:r>
          </w:p>
          <w:p>
            <w:pPr>
              <w:keepNext w:val="0"/>
              <w:keepLines w:val="0"/>
              <w:suppressLineNumbers w:val="0"/>
              <w:autoSpaceDE w:val="0"/>
              <w:autoSpaceDN w:val="0"/>
              <w:adjustRightInd w:val="0"/>
              <w:spacing w:before="0" w:beforeAutospacing="0" w:after="0" w:afterAutospacing="0" w:line="360" w:lineRule="auto"/>
              <w:ind w:left="0" w:right="-11"/>
              <w:rPr>
                <w:rFonts w:hint="default" w:ascii="宋体" w:hAnsi="宋体" w:eastAsia="宋体" w:cs="宋体"/>
                <w:bCs/>
                <w:sz w:val="24"/>
                <w:szCs w:val="24"/>
                <w:lang w:val="zh-CN"/>
              </w:rPr>
            </w:pPr>
            <w:r>
              <w:rPr>
                <w:rFonts w:hint="eastAsia" w:ascii="宋体" w:hAnsi="宋体" w:eastAsia="宋体" w:cs="宋体"/>
                <w:bCs/>
                <w:sz w:val="24"/>
                <w:szCs w:val="24"/>
                <w:lang w:val="zh-CN"/>
              </w:rPr>
              <w:t>4、个体工商户营业执照。（个体工商户投标提供）</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仿宋_GB2312"/>
                <w:sz w:val="24"/>
                <w:szCs w:val="24"/>
              </w:rPr>
            </w:pPr>
            <w:r>
              <w:rPr>
                <w:rFonts w:hint="eastAsia" w:ascii="宋体" w:hAnsi="宋体" w:eastAsia="宋体" w:cs="宋体"/>
                <w:bCs/>
                <w:sz w:val="24"/>
                <w:szCs w:val="24"/>
                <w:lang w:val="zh-CN"/>
              </w:rPr>
              <w:t>5、自然人身份证明。（自然人投标提供）</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仿宋_GB2312"/>
                <w:b/>
                <w:sz w:val="24"/>
                <w:szCs w:val="24"/>
              </w:rPr>
            </w:pPr>
            <w:r>
              <w:rPr>
                <w:rFonts w:hint="eastAsia" w:ascii="宋体" w:hAnsi="宋体" w:eastAsia="宋体" w:cs="仿宋_GB2312"/>
                <w:b/>
                <w:sz w:val="24"/>
                <w:szCs w:val="24"/>
              </w:rPr>
              <w:t>二、财务状况报告相关材料</w:t>
            </w:r>
          </w:p>
          <w:p>
            <w:pPr>
              <w:keepNext w:val="0"/>
              <w:keepLines w:val="0"/>
              <w:suppressLineNumbers w:val="0"/>
              <w:autoSpaceDE w:val="0"/>
              <w:autoSpaceDN w:val="0"/>
              <w:adjustRightInd w:val="0"/>
              <w:spacing w:before="0" w:beforeAutospacing="0" w:after="0" w:afterAutospacing="0" w:line="360" w:lineRule="auto"/>
              <w:ind w:left="0" w:right="-11"/>
              <w:rPr>
                <w:rFonts w:hint="default" w:ascii="宋体" w:hAnsi="宋体" w:eastAsia="宋体" w:cs="宋体"/>
                <w:bCs/>
                <w:sz w:val="24"/>
                <w:szCs w:val="24"/>
                <w:lang w:val="zh-CN"/>
              </w:rPr>
            </w:pPr>
            <w:r>
              <w:rPr>
                <w:rFonts w:hint="eastAsia" w:ascii="宋体" w:hAnsi="宋体" w:eastAsia="宋体" w:cs="仿宋_GB2312"/>
                <w:sz w:val="24"/>
                <w:szCs w:val="24"/>
              </w:rPr>
              <w:t>1、</w:t>
            </w:r>
            <w:r>
              <w:rPr>
                <w:rFonts w:hint="eastAsia" w:ascii="宋体" w:hAnsi="宋体" w:eastAsia="宋体" w:cs="宋体"/>
                <w:bCs/>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keepNext w:val="0"/>
              <w:keepLines w:val="0"/>
              <w:suppressLineNumbers w:val="0"/>
              <w:autoSpaceDE w:val="0"/>
              <w:autoSpaceDN w:val="0"/>
              <w:adjustRightInd w:val="0"/>
              <w:spacing w:before="0" w:beforeAutospacing="0" w:after="0" w:afterAutospacing="0" w:line="360" w:lineRule="auto"/>
              <w:ind w:left="0" w:right="-11"/>
              <w:rPr>
                <w:rFonts w:hint="default" w:ascii="宋体" w:hAnsi="宋体" w:eastAsia="宋体" w:cs="宋体"/>
                <w:bCs/>
                <w:sz w:val="24"/>
                <w:szCs w:val="24"/>
                <w:lang w:val="zh-CN"/>
              </w:rPr>
            </w:pPr>
            <w:r>
              <w:rPr>
                <w:rFonts w:hint="eastAsia" w:ascii="宋体" w:hAnsi="宋体" w:eastAsia="宋体" w:cs="宋体"/>
                <w:bCs/>
                <w:sz w:val="24"/>
                <w:szCs w:val="24"/>
                <w:lang w:val="zh-CN"/>
              </w:rPr>
              <w:t>注：成立时间不足1年的投标人，不需提供财务审计报告，须附完整的“单位财务管理制度”。</w:t>
            </w:r>
          </w:p>
          <w:p>
            <w:pPr>
              <w:keepNext w:val="0"/>
              <w:keepLines w:val="0"/>
              <w:suppressLineNumbers w:val="0"/>
              <w:autoSpaceDE w:val="0"/>
              <w:autoSpaceDN w:val="0"/>
              <w:adjustRightInd w:val="0"/>
              <w:spacing w:before="0" w:beforeAutospacing="0" w:after="0" w:afterAutospacing="0" w:line="360" w:lineRule="auto"/>
              <w:ind w:left="0" w:right="-11"/>
              <w:rPr>
                <w:rFonts w:hint="default" w:ascii="宋体" w:hAnsi="宋体" w:eastAsia="宋体" w:cs="宋体"/>
                <w:bCs/>
                <w:sz w:val="24"/>
                <w:szCs w:val="24"/>
                <w:lang w:val="zh-CN"/>
              </w:rPr>
            </w:pPr>
            <w:r>
              <w:rPr>
                <w:rFonts w:hint="eastAsia" w:ascii="宋体" w:hAnsi="宋体" w:eastAsia="宋体" w:cs="仿宋_GB2312"/>
                <w:sz w:val="24"/>
                <w:szCs w:val="24"/>
              </w:rPr>
              <w:t>2、</w:t>
            </w:r>
            <w:r>
              <w:rPr>
                <w:rFonts w:hint="eastAsia" w:ascii="宋体" w:hAnsi="宋体" w:eastAsia="宋体" w:cs="宋体"/>
                <w:bCs/>
                <w:sz w:val="24"/>
                <w:szCs w:val="24"/>
                <w:lang w:val="zh-CN"/>
              </w:rPr>
              <w:t>银行出具的资信证明；或财政部门认可的政府采购专业担保机构的证明文件和担保机构出具的投标担保函。（其他组织和自然人投标提供）</w:t>
            </w:r>
          </w:p>
          <w:p>
            <w:pPr>
              <w:keepNext w:val="0"/>
              <w:keepLines w:val="0"/>
              <w:suppressLineNumbers w:val="0"/>
              <w:autoSpaceDE w:val="0"/>
              <w:autoSpaceDN w:val="0"/>
              <w:adjustRightInd w:val="0"/>
              <w:spacing w:before="0" w:beforeAutospacing="0" w:after="0" w:afterAutospacing="0" w:line="360" w:lineRule="auto"/>
              <w:ind w:left="0" w:right="-11"/>
              <w:rPr>
                <w:rFonts w:hint="default" w:ascii="宋体" w:hAnsi="宋体" w:eastAsia="宋体" w:cs="仿宋_GB2312"/>
                <w:b/>
                <w:sz w:val="24"/>
                <w:szCs w:val="24"/>
              </w:rPr>
            </w:pPr>
            <w:r>
              <w:rPr>
                <w:rFonts w:hint="eastAsia" w:ascii="宋体" w:hAnsi="宋体" w:eastAsia="宋体" w:cs="仿宋_GB2312"/>
                <w:b/>
                <w:sz w:val="24"/>
                <w:szCs w:val="24"/>
              </w:rPr>
              <w:t>三、依法缴纳税收相关材料</w:t>
            </w:r>
          </w:p>
          <w:p>
            <w:pPr>
              <w:keepNext w:val="0"/>
              <w:keepLines w:val="0"/>
              <w:suppressLineNumbers w:val="0"/>
              <w:autoSpaceDE w:val="0"/>
              <w:autoSpaceDN w:val="0"/>
              <w:adjustRightInd w:val="0"/>
              <w:spacing w:before="0" w:beforeAutospacing="0" w:after="0" w:afterAutospacing="0" w:line="360" w:lineRule="auto"/>
              <w:ind w:left="0" w:right="-11"/>
              <w:rPr>
                <w:rFonts w:hint="default" w:ascii="宋体" w:hAnsi="宋体" w:eastAsia="宋体" w:cs="宋体"/>
                <w:bCs/>
                <w:sz w:val="24"/>
                <w:szCs w:val="24"/>
                <w:lang w:val="zh-CN"/>
              </w:rPr>
            </w:pPr>
            <w:r>
              <w:rPr>
                <w:rFonts w:hint="eastAsia" w:ascii="宋体" w:hAnsi="宋体" w:eastAsia="宋体" w:cs="宋体"/>
                <w:bCs/>
                <w:sz w:val="24"/>
                <w:szCs w:val="24"/>
                <w:lang w:val="zh-CN"/>
              </w:rPr>
              <w:t>投标截止时间前三个月内任意一个月缴纳税收凭据或企业所在地税务主管部门出具的证明材料。（依法免税的投标人，应提供相应文件证明依法免税）</w:t>
            </w:r>
          </w:p>
          <w:p>
            <w:pPr>
              <w:keepNext w:val="0"/>
              <w:keepLines w:val="0"/>
              <w:suppressLineNumbers w:val="0"/>
              <w:autoSpaceDE w:val="0"/>
              <w:autoSpaceDN w:val="0"/>
              <w:adjustRightInd w:val="0"/>
              <w:spacing w:before="0" w:beforeAutospacing="0" w:after="0" w:afterAutospacing="0" w:line="360" w:lineRule="auto"/>
              <w:ind w:left="0" w:right="-11"/>
              <w:rPr>
                <w:rFonts w:hint="default" w:ascii="宋体" w:hAnsi="宋体" w:eastAsia="宋体" w:cs="宋体"/>
                <w:b/>
                <w:bCs/>
                <w:sz w:val="24"/>
                <w:szCs w:val="24"/>
                <w:lang w:val="zh-CN"/>
              </w:rPr>
            </w:pPr>
            <w:r>
              <w:rPr>
                <w:rFonts w:hint="eastAsia" w:ascii="宋体" w:hAnsi="宋体" w:eastAsia="宋体" w:cs="宋体"/>
                <w:b/>
                <w:bCs/>
                <w:sz w:val="24"/>
                <w:szCs w:val="24"/>
                <w:lang w:val="zh-CN"/>
              </w:rPr>
              <w:t>四、依法缴纳社会保障资金的证明材料</w:t>
            </w:r>
          </w:p>
          <w:p>
            <w:pPr>
              <w:keepNext w:val="0"/>
              <w:keepLines w:val="0"/>
              <w:suppressLineNumbers w:val="0"/>
              <w:autoSpaceDE w:val="0"/>
              <w:autoSpaceDN w:val="0"/>
              <w:adjustRightInd w:val="0"/>
              <w:spacing w:before="0" w:beforeAutospacing="0" w:after="0" w:afterAutospacing="0" w:line="360" w:lineRule="auto"/>
              <w:ind w:left="0" w:right="-11"/>
              <w:rPr>
                <w:rFonts w:hint="default" w:ascii="宋体" w:hAnsi="宋体" w:eastAsia="宋体" w:cs="宋体"/>
                <w:bCs/>
                <w:sz w:val="24"/>
                <w:szCs w:val="24"/>
                <w:lang w:val="zh-CN"/>
              </w:rPr>
            </w:pPr>
            <w:r>
              <w:rPr>
                <w:rFonts w:hint="eastAsia" w:ascii="宋体" w:hAnsi="宋体" w:eastAsia="宋体" w:cs="宋体"/>
                <w:bCs/>
                <w:sz w:val="24"/>
                <w:szCs w:val="24"/>
                <w:lang w:val="zh-CN"/>
              </w:rPr>
              <w:t>投标截止时间前三个月内任意一个月投标人缴纳社会保险凭据或社保主管部门出具的参保证明。（依法不需要缴纳社会保障资金的投标人，应提供相应文件证明依法不需要缴纳社会保障资金）</w:t>
            </w:r>
          </w:p>
          <w:p>
            <w:pPr>
              <w:keepNext w:val="0"/>
              <w:keepLines w:val="0"/>
              <w:suppressLineNumbers w:val="0"/>
              <w:autoSpaceDE w:val="0"/>
              <w:autoSpaceDN w:val="0"/>
              <w:adjustRightInd w:val="0"/>
              <w:spacing w:before="0" w:beforeAutospacing="0" w:after="0" w:afterAutospacing="0" w:line="360" w:lineRule="auto"/>
              <w:ind w:left="0" w:right="-11"/>
              <w:rPr>
                <w:rFonts w:hint="default" w:ascii="宋体" w:hAnsi="宋体" w:eastAsia="宋体" w:cs="宋体"/>
                <w:b/>
                <w:bCs/>
                <w:sz w:val="24"/>
                <w:szCs w:val="24"/>
                <w:lang w:val="zh-CN"/>
              </w:rPr>
            </w:pPr>
            <w:r>
              <w:rPr>
                <w:rFonts w:hint="eastAsia" w:ascii="宋体" w:hAnsi="宋体" w:eastAsia="宋体" w:cs="宋体"/>
                <w:b/>
                <w:bCs/>
                <w:sz w:val="24"/>
                <w:szCs w:val="24"/>
                <w:lang w:val="zh-CN"/>
              </w:rPr>
              <w:t>五、履行合同所必须的设备和专业技术能力的证明材料</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kern w:val="0"/>
                <w:sz w:val="24"/>
                <w:szCs w:val="24"/>
              </w:rPr>
            </w:pPr>
            <w:r>
              <w:rPr>
                <w:rFonts w:hint="eastAsia" w:ascii="宋体" w:hAnsi="宋体" w:eastAsia="宋体" w:cs="宋体"/>
                <w:bCs/>
                <w:sz w:val="24"/>
                <w:szCs w:val="24"/>
                <w:lang w:val="zh-CN"/>
              </w:rPr>
              <w:t>相关设备的购置发票、专业技术人员职称证书、用工合同等或者</w:t>
            </w:r>
            <w:r>
              <w:rPr>
                <w:rFonts w:hint="eastAsia" w:ascii="宋体" w:hAnsi="宋体" w:eastAsia="宋体" w:cs="宋体"/>
                <w:kern w:val="0"/>
                <w:sz w:val="24"/>
                <w:szCs w:val="24"/>
              </w:rPr>
              <w:t>附投标人相关承诺函或声明。</w:t>
            </w:r>
          </w:p>
          <w:p>
            <w:pPr>
              <w:keepNext w:val="0"/>
              <w:keepLines w:val="0"/>
              <w:suppressLineNumbers w:val="0"/>
              <w:autoSpaceDE w:val="0"/>
              <w:autoSpaceDN w:val="0"/>
              <w:adjustRightInd w:val="0"/>
              <w:spacing w:before="0" w:beforeAutospacing="0" w:after="0" w:afterAutospacing="0" w:line="360" w:lineRule="auto"/>
              <w:ind w:left="0" w:right="-11"/>
              <w:rPr>
                <w:rFonts w:hint="default" w:ascii="宋体" w:hAnsi="宋体" w:eastAsia="宋体" w:cs="宋体"/>
                <w:b/>
                <w:bCs/>
                <w:sz w:val="24"/>
                <w:szCs w:val="24"/>
                <w:lang w:val="zh-CN"/>
              </w:rPr>
            </w:pPr>
            <w:r>
              <w:rPr>
                <w:rFonts w:hint="eastAsia" w:ascii="宋体" w:hAnsi="宋体" w:eastAsia="宋体" w:cs="宋体"/>
                <w:b/>
                <w:kern w:val="0"/>
                <w:sz w:val="24"/>
                <w:szCs w:val="24"/>
              </w:rPr>
              <w:t>六、</w:t>
            </w:r>
            <w:r>
              <w:rPr>
                <w:rFonts w:hint="default" w:ascii="宋体" w:hAnsi="宋体" w:eastAsia="宋体" w:cs="宋体"/>
                <w:b/>
                <w:bCs/>
                <w:sz w:val="24"/>
                <w:szCs w:val="24"/>
                <w:lang w:val="zh-CN"/>
              </w:rPr>
              <w:t>参加政府采购活动前3年内在经营活动中没有重大违法记录的声明</w:t>
            </w:r>
          </w:p>
          <w:p>
            <w:pPr>
              <w:keepNext w:val="0"/>
              <w:keepLines w:val="0"/>
              <w:suppressLineNumbers w:val="0"/>
              <w:autoSpaceDE w:val="0"/>
              <w:autoSpaceDN w:val="0"/>
              <w:spacing w:before="0" w:beforeAutospacing="0" w:after="0" w:afterAutospacing="0" w:line="360" w:lineRule="auto"/>
              <w:ind w:left="0" w:right="0"/>
              <w:contextualSpacing/>
              <w:jc w:val="left"/>
              <w:rPr>
                <w:rFonts w:hint="default" w:ascii="宋体" w:hAnsi="宋体" w:eastAsia="宋体" w:cs="宋体"/>
                <w:bCs/>
                <w:sz w:val="24"/>
                <w:szCs w:val="24"/>
                <w:lang w:val="zh-CN"/>
              </w:rPr>
            </w:pPr>
            <w:r>
              <w:rPr>
                <w:rFonts w:hint="eastAsia" w:ascii="宋体" w:hAnsi="宋体" w:eastAsia="宋体" w:cs="宋体"/>
                <w:bCs/>
                <w:sz w:val="24"/>
                <w:szCs w:val="24"/>
                <w:lang w:val="zh-CN"/>
              </w:rPr>
              <w:t>投标人“</w:t>
            </w:r>
            <w:r>
              <w:rPr>
                <w:rFonts w:hint="default" w:ascii="宋体" w:hAnsi="宋体" w:eastAsia="宋体" w:cs="宋体"/>
                <w:bCs/>
                <w:sz w:val="24"/>
                <w:szCs w:val="24"/>
                <w:lang w:val="zh-CN"/>
              </w:rPr>
              <w:t>参加政府采购活动前3年内在经营活动中没有重大违法记录的书面声明</w:t>
            </w:r>
            <w:r>
              <w:rPr>
                <w:rFonts w:hint="eastAsia" w:ascii="宋体" w:hAnsi="宋体" w:eastAsia="宋体" w:cs="宋体"/>
                <w:bCs/>
                <w:sz w:val="24"/>
                <w:szCs w:val="24"/>
                <w:lang w:val="zh-CN"/>
              </w:rPr>
              <w:t>”。 重大违法记录，是指投标人因违法经营受到刑事处罚或者责令停产停业、吊销许可证或者执照、较大数额罚款等行政处罚。</w:t>
            </w:r>
          </w:p>
          <w:p>
            <w:pPr>
              <w:keepNext w:val="0"/>
              <w:keepLines w:val="0"/>
              <w:suppressLineNumbers w:val="0"/>
              <w:spacing w:before="0" w:beforeAutospacing="0" w:after="0" w:afterAutospacing="0" w:line="360" w:lineRule="auto"/>
              <w:ind w:left="0" w:right="0"/>
              <w:rPr>
                <w:rFonts w:hint="default" w:asciiTheme="minorEastAsia" w:hAnsiTheme="minorEastAsia"/>
                <w:b/>
                <w:bCs/>
                <w:sz w:val="24"/>
                <w:szCs w:val="24"/>
              </w:rPr>
            </w:pPr>
            <w:r>
              <w:rPr>
                <w:rFonts w:hint="eastAsia" w:ascii="宋体" w:hAnsi="宋体" w:cs="宋体"/>
                <w:b/>
                <w:kern w:val="0"/>
                <w:lang w:val="zh-CN"/>
              </w:rPr>
              <w:t>七、</w:t>
            </w:r>
            <w:r>
              <w:rPr>
                <w:rFonts w:hint="eastAsia" w:asciiTheme="minorEastAsia" w:hAnsiTheme="minorEastAsia"/>
                <w:b/>
                <w:bCs/>
                <w:sz w:val="24"/>
                <w:szCs w:val="24"/>
              </w:rPr>
              <w:t>、</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hint="default"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hint="default"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hint="default"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sz w:val="24"/>
                <w:szCs w:val="24"/>
                <w:shd w:val="clear" w:color="auto" w:fill="FFFFFF"/>
              </w:rPr>
              <w:t>严重违法失信企业名单（黑名单）的投标人。(本项目投标截止时间前三年内供应商信用记录情况)</w:t>
            </w:r>
          </w:p>
          <w:p>
            <w:pPr>
              <w:keepNext w:val="0"/>
              <w:keepLines w:val="0"/>
              <w:suppressLineNumbers w:val="0"/>
              <w:spacing w:before="0" w:beforeAutospacing="0" w:after="0" w:afterAutospacing="0" w:line="360" w:lineRule="auto"/>
              <w:ind w:left="0" w:right="0"/>
              <w:rPr>
                <w:rFonts w:hint="default"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hint="default"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keepNext w:val="0"/>
              <w:keepLines w:val="0"/>
              <w:suppressLineNumbers w:val="0"/>
              <w:spacing w:before="0" w:beforeAutospacing="0" w:after="0" w:afterAutospacing="0" w:line="360" w:lineRule="auto"/>
              <w:ind w:left="0" w:right="0"/>
              <w:rPr>
                <w:rFonts w:hint="default"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kern w:val="0"/>
                <w:sz w:val="24"/>
                <w:szCs w:val="24"/>
              </w:rPr>
              <w:t>“</w:t>
            </w:r>
            <w:r>
              <w:rPr>
                <w:rFonts w:hint="eastAsia" w:ascii="宋体" w:hAnsi="宋体" w:cs="宋体"/>
                <w:kern w:val="0"/>
                <w:sz w:val="24"/>
                <w:szCs w:val="24"/>
                <w:lang w:val="zh-CN"/>
              </w:rPr>
              <w:t>国家企业信用公示系统</w:t>
            </w:r>
            <w:r>
              <w:rPr>
                <w:rFonts w:hint="eastAsia" w:ascii="宋体" w:hAnsi="宋体" w:cs="宋体"/>
                <w:kern w:val="0"/>
                <w:sz w:val="24"/>
                <w:szCs w:val="24"/>
              </w:rPr>
              <w:t>”</w:t>
            </w:r>
            <w:r>
              <w:rPr>
                <w:rFonts w:hint="eastAsia" w:ascii="宋体" w:hAnsi="宋体" w:cs="宋体"/>
                <w:kern w:val="0"/>
                <w:sz w:val="24"/>
                <w:szCs w:val="24"/>
                <w:lang w:val="zh-CN"/>
              </w:rPr>
              <w:t>网站</w:t>
            </w:r>
            <w:r>
              <w:rPr>
                <w:rFonts w:hint="eastAsia" w:ascii="宋体" w:hAnsi="宋体" w:cs="宋体"/>
                <w:kern w:val="0"/>
                <w:sz w:val="24"/>
                <w:szCs w:val="24"/>
              </w:rPr>
              <w:t>（</w:t>
            </w:r>
            <w:r>
              <w:rPr>
                <w:rFonts w:hint="default" w:ascii="宋体" w:hAnsi="宋体" w:cs="宋体"/>
                <w:kern w:val="0"/>
                <w:sz w:val="24"/>
                <w:szCs w:val="24"/>
              </w:rPr>
              <w:t>www.gsxt.gov.cn</w:t>
            </w:r>
            <w:r>
              <w:rPr>
                <w:rFonts w:hint="eastAsia" w:ascii="宋体" w:hAnsi="宋体" w:cs="宋体"/>
                <w:kern w:val="0"/>
                <w:sz w:val="24"/>
                <w:szCs w:val="24"/>
              </w:rPr>
              <w:t>）；</w:t>
            </w:r>
          </w:p>
          <w:p>
            <w:pPr>
              <w:keepNext w:val="0"/>
              <w:keepLines w:val="0"/>
              <w:suppressLineNumbers w:val="0"/>
              <w:spacing w:before="0" w:beforeAutospacing="0" w:after="0" w:afterAutospacing="0" w:line="360" w:lineRule="auto"/>
              <w:ind w:left="0" w:right="0"/>
              <w:rPr>
                <w:rFonts w:hint="default" w:asciiTheme="minorEastAsia" w:hAnsiTheme="minorEastAsia"/>
                <w:bCs/>
                <w:sz w:val="24"/>
                <w:szCs w:val="24"/>
              </w:rPr>
            </w:pPr>
            <w:r>
              <w:rPr>
                <w:rFonts w:hint="eastAsia" w:asciiTheme="minorEastAsia" w:hAnsiTheme="minorEastAsia"/>
                <w:bCs/>
                <w:sz w:val="24"/>
                <w:szCs w:val="24"/>
              </w:rPr>
              <w:t>（2）截止时间：同投标截止时间；</w:t>
            </w:r>
          </w:p>
          <w:p>
            <w:pPr>
              <w:keepNext w:val="0"/>
              <w:keepLines w:val="0"/>
              <w:suppressLineNumbers w:val="0"/>
              <w:spacing w:before="0" w:beforeAutospacing="0" w:after="0" w:afterAutospacing="0" w:line="360" w:lineRule="auto"/>
              <w:ind w:left="0" w:right="0"/>
              <w:rPr>
                <w:rFonts w:hint="default"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pStyle w:val="24"/>
              <w:keepNext w:val="0"/>
              <w:keepLines w:val="0"/>
              <w:widowControl/>
              <w:suppressLineNumbers w:val="0"/>
              <w:spacing w:before="0" w:beforeAutospacing="0" w:after="0" w:afterAutospacing="0" w:line="360" w:lineRule="auto"/>
              <w:ind w:left="0" w:right="0"/>
              <w:contextualSpacing/>
              <w:jc w:val="left"/>
              <w:rPr>
                <w:rFonts w:hint="default" w:ascii="宋体" w:hAnsi="宋体" w:cs="仿宋_GB2312"/>
                <w:shd w:val="clear" w:color="auto" w:fill="FFFFFF"/>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w:t>
            </w:r>
            <w:r>
              <w:rPr>
                <w:rFonts w:hint="eastAsia" w:cs="宋体" w:asciiTheme="minorEastAsia" w:hAnsiTheme="minorEastAsia"/>
                <w:kern w:val="0"/>
                <w:sz w:val="24"/>
                <w:szCs w:val="24"/>
              </w:rPr>
              <w:t>、严重违法失信企业名单（黑名单）的投标人，</w:t>
            </w:r>
            <w:r>
              <w:rPr>
                <w:rFonts w:hint="eastAsia" w:asciiTheme="minorEastAsia" w:hAnsiTheme="minorEastAsia"/>
                <w:bCs/>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sz w:val="24"/>
                <w:szCs w:val="24"/>
              </w:rPr>
            </w:pPr>
            <w:r>
              <w:rPr>
                <w:rFonts w:hint="eastAsia" w:ascii="宋体" w:hAnsi="宋体" w:eastAsia="宋体" w:cs="黑体"/>
                <w:sz w:val="24"/>
                <w:szCs w:val="24"/>
              </w:rPr>
              <w:t>5</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宋体"/>
                <w:bCs/>
                <w:sz w:val="24"/>
                <w:szCs w:val="24"/>
                <w:lang w:val="zh-CN"/>
              </w:rPr>
            </w:pPr>
            <w:r>
              <w:rPr>
                <w:rFonts w:hint="eastAsia" w:ascii="宋体" w:hAnsi="宋体" w:eastAsia="宋体" w:cs="微软雅黑"/>
                <w:b/>
                <w:sz w:val="24"/>
                <w:szCs w:val="24"/>
              </w:rPr>
              <w:t>★</w:t>
            </w:r>
            <w:r>
              <w:rPr>
                <w:rFonts w:hint="eastAsia" w:ascii="宋体" w:hAnsi="宋体" w:eastAsia="宋体" w:cs="宋体"/>
                <w:bCs/>
                <w:sz w:val="24"/>
                <w:szCs w:val="24"/>
                <w:lang w:val="zh-CN"/>
              </w:rPr>
              <w:t>联合体投标</w:t>
            </w:r>
          </w:p>
        </w:tc>
        <w:tc>
          <w:tcPr>
            <w:tcW w:w="6813"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ascii="宋体" w:hAnsi="宋体" w:eastAsia="宋体" w:cs="宋体"/>
                <w:kern w:val="0"/>
                <w:sz w:val="24"/>
                <w:szCs w:val="24"/>
              </w:rPr>
            </w:pPr>
            <w:r>
              <w:rPr>
                <w:rFonts w:hint="eastAsia" w:ascii="宋体" w:hAnsi="宋体" w:eastAsia="宋体" w:cs="宋体"/>
                <w:kern w:val="0"/>
                <w:sz w:val="24"/>
                <w:szCs w:val="24"/>
              </w:rPr>
              <w:t>本项目</w:t>
            </w:r>
            <w:r>
              <w:rPr>
                <w:rFonts w:hint="default" w:ascii="宋体" w:hAnsi="宋体" w:eastAsia="宋体" w:cs="宋体"/>
                <w:b/>
                <w:kern w:val="0"/>
                <w:sz w:val="24"/>
                <w:szCs w:val="24"/>
                <w:lang w:val="zh-CN"/>
              </w:rPr>
              <w:fldChar w:fldCharType="begin"/>
            </w:r>
            <w:r>
              <w:rPr>
                <w:rFonts w:hint="default" w:ascii="宋体" w:hAnsi="宋体" w:eastAsia="宋体" w:cs="宋体"/>
                <w:b/>
                <w:kern w:val="0"/>
                <w:sz w:val="24"/>
                <w:szCs w:val="24"/>
                <w:lang w:val="zh-CN"/>
              </w:rPr>
              <w:instrText xml:space="preserve"> </w:instrText>
            </w:r>
            <w:r>
              <w:rPr>
                <w:rFonts w:hint="eastAsia" w:ascii="宋体" w:hAnsi="宋体" w:eastAsia="宋体" w:cs="宋体"/>
                <w:b/>
                <w:kern w:val="0"/>
                <w:sz w:val="24"/>
                <w:szCs w:val="24"/>
                <w:lang w:val="zh-CN"/>
              </w:rPr>
              <w:instrText xml:space="preserve">eq \o\ac(□,</w:instrText>
            </w:r>
            <w:r>
              <w:rPr>
                <w:rFonts w:hint="eastAsia" w:ascii="宋体" w:hAnsi="宋体" w:eastAsia="宋体" w:cs="宋体"/>
                <w:b/>
                <w:kern w:val="0"/>
                <w:position w:val="2"/>
                <w:sz w:val="24"/>
                <w:szCs w:val="24"/>
                <w:lang w:val="zh-CN"/>
              </w:rPr>
              <w:instrText xml:space="preserve">√</w:instrText>
            </w:r>
            <w:r>
              <w:rPr>
                <w:rFonts w:hint="eastAsia" w:ascii="宋体" w:hAnsi="宋体" w:eastAsia="宋体" w:cs="宋体"/>
                <w:b/>
                <w:kern w:val="0"/>
                <w:sz w:val="24"/>
                <w:szCs w:val="24"/>
                <w:lang w:val="zh-CN"/>
              </w:rPr>
              <w:instrText xml:space="preserve">)</w:instrText>
            </w:r>
            <w:r>
              <w:rPr>
                <w:rFonts w:hint="default" w:ascii="宋体" w:hAnsi="宋体" w:eastAsia="宋体" w:cs="宋体"/>
                <w:b/>
                <w:kern w:val="0"/>
                <w:sz w:val="24"/>
                <w:szCs w:val="24"/>
                <w:lang w:val="zh-CN"/>
              </w:rPr>
              <w:fldChar w:fldCharType="end"/>
            </w:r>
            <w:r>
              <w:rPr>
                <w:rFonts w:hint="eastAsia" w:ascii="宋体" w:hAnsi="宋体" w:eastAsia="宋体" w:cs="宋体"/>
                <w:kern w:val="0"/>
                <w:sz w:val="24"/>
                <w:szCs w:val="24"/>
              </w:rPr>
              <w:t>不接受联合体投标</w:t>
            </w:r>
          </w:p>
          <w:p>
            <w:pPr>
              <w:keepNext w:val="0"/>
              <w:keepLines w:val="0"/>
              <w:suppressLineNumbers w:val="0"/>
              <w:autoSpaceDE w:val="0"/>
              <w:autoSpaceDN w:val="0"/>
              <w:adjustRightInd w:val="0"/>
              <w:spacing w:before="0" w:beforeAutospacing="0" w:after="0" w:afterAutospacing="0" w:line="276" w:lineRule="auto"/>
              <w:ind w:left="0" w:right="0" w:firstLine="720" w:firstLineChars="300"/>
              <w:rPr>
                <w:rFonts w:hint="default" w:ascii="宋体" w:hAnsi="宋体" w:eastAsia="宋体" w:cs="宋体"/>
                <w:bCs/>
                <w:sz w:val="24"/>
                <w:szCs w:val="24"/>
                <w:lang w:val="zh-CN"/>
              </w:rPr>
            </w:pPr>
            <w:r>
              <w:rPr>
                <w:rFonts w:hint="eastAsia" w:ascii="宋体" w:hAnsi="宋体" w:eastAsia="宋体" w:cs="宋体"/>
                <w:bCs/>
                <w:sz w:val="24"/>
                <w:szCs w:val="24"/>
                <w:lang w:val="zh-CN"/>
              </w:rPr>
              <w:t>□接受</w:t>
            </w:r>
            <w:r>
              <w:rPr>
                <w:rFonts w:hint="eastAsia" w:ascii="宋体" w:hAnsi="宋体" w:eastAsia="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sz w:val="24"/>
                <w:szCs w:val="24"/>
              </w:rPr>
            </w:pPr>
            <w:r>
              <w:rPr>
                <w:rFonts w:hint="eastAsia" w:ascii="宋体" w:hAnsi="宋体" w:eastAsia="宋体" w:cs="黑体"/>
                <w:sz w:val="24"/>
                <w:szCs w:val="24"/>
              </w:rPr>
              <w:t>6</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firstLine="360" w:firstLineChars="150"/>
              <w:jc w:val="left"/>
              <w:rPr>
                <w:rFonts w:hint="default" w:ascii="宋体" w:hAnsi="宋体" w:eastAsia="宋体" w:cs="宋体"/>
                <w:bCs/>
                <w:sz w:val="24"/>
                <w:szCs w:val="24"/>
                <w:lang w:val="zh-CN"/>
              </w:rPr>
            </w:pPr>
            <w:r>
              <w:rPr>
                <w:rFonts w:hint="eastAsia" w:ascii="宋体" w:hAnsi="宋体" w:eastAsia="宋体" w:cs="宋体"/>
                <w:bCs/>
                <w:sz w:val="24"/>
                <w:szCs w:val="24"/>
                <w:lang w:val="zh-CN"/>
              </w:rPr>
              <w:t>最高限价</w:t>
            </w:r>
          </w:p>
        </w:tc>
        <w:tc>
          <w:tcPr>
            <w:tcW w:w="6813"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ascii="宋体" w:hAnsi="宋体" w:eastAsia="宋体" w:cs="宋体"/>
                <w:bCs/>
                <w:sz w:val="24"/>
                <w:szCs w:val="24"/>
                <w:lang w:val="zh-CN"/>
              </w:rPr>
            </w:pPr>
            <w:r>
              <w:rPr>
                <w:rFonts w:hint="eastAsia" w:ascii="宋体" w:hAnsi="宋体" w:eastAsia="宋体" w:cs="宋体"/>
                <w:bCs/>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sz w:val="24"/>
                <w:szCs w:val="24"/>
              </w:rPr>
            </w:pPr>
            <w:r>
              <w:rPr>
                <w:rFonts w:hint="eastAsia" w:ascii="宋体" w:hAnsi="宋体" w:eastAsia="宋体" w:cs="黑体"/>
                <w:sz w:val="24"/>
                <w:szCs w:val="24"/>
              </w:rPr>
              <w:t>7</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宋体"/>
                <w:bCs/>
                <w:sz w:val="24"/>
                <w:szCs w:val="24"/>
                <w:lang w:val="zh-CN"/>
              </w:rPr>
            </w:pPr>
            <w:r>
              <w:rPr>
                <w:rFonts w:hint="default" w:ascii="宋体" w:hAnsi="宋体" w:eastAsia="宋体" w:cs="宋体"/>
                <w:bCs/>
                <w:sz w:val="24"/>
                <w:szCs w:val="24"/>
                <w:lang w:val="zh-CN"/>
              </w:rPr>
              <w:t>现场考察</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kern w:val="0"/>
                <w:sz w:val="24"/>
                <w:szCs w:val="24"/>
                <w:lang w:val="zh-CN"/>
              </w:rPr>
            </w:pPr>
            <w:r>
              <w:rPr>
                <w:rFonts w:hint="default" w:ascii="宋体" w:hAnsi="宋体" w:eastAsia="宋体" w:cs="宋体"/>
                <w:b/>
                <w:kern w:val="0"/>
                <w:sz w:val="24"/>
                <w:szCs w:val="24"/>
                <w:lang w:val="zh-CN"/>
              </w:rPr>
              <w:fldChar w:fldCharType="begin"/>
            </w:r>
            <w:r>
              <w:rPr>
                <w:rFonts w:hint="default" w:ascii="宋体" w:hAnsi="宋体" w:eastAsia="宋体" w:cs="宋体"/>
                <w:b/>
                <w:kern w:val="0"/>
                <w:sz w:val="24"/>
                <w:szCs w:val="24"/>
                <w:lang w:val="zh-CN"/>
              </w:rPr>
              <w:instrText xml:space="preserve"> </w:instrText>
            </w:r>
            <w:r>
              <w:rPr>
                <w:rFonts w:hint="eastAsia" w:ascii="宋体" w:hAnsi="宋体" w:eastAsia="宋体" w:cs="宋体"/>
                <w:b/>
                <w:kern w:val="0"/>
                <w:sz w:val="24"/>
                <w:szCs w:val="24"/>
                <w:lang w:val="zh-CN"/>
              </w:rPr>
              <w:instrText xml:space="preserve">eq \o\ac(□,</w:instrText>
            </w:r>
            <w:r>
              <w:rPr>
                <w:rFonts w:hint="eastAsia" w:ascii="宋体" w:hAnsi="宋体" w:eastAsia="宋体" w:cs="宋体"/>
                <w:b/>
                <w:kern w:val="0"/>
                <w:position w:val="2"/>
                <w:sz w:val="24"/>
                <w:szCs w:val="24"/>
                <w:lang w:val="zh-CN"/>
              </w:rPr>
              <w:instrText xml:space="preserve">√</w:instrText>
            </w:r>
            <w:r>
              <w:rPr>
                <w:rFonts w:hint="eastAsia" w:ascii="宋体" w:hAnsi="宋体" w:eastAsia="宋体" w:cs="宋体"/>
                <w:b/>
                <w:kern w:val="0"/>
                <w:sz w:val="24"/>
                <w:szCs w:val="24"/>
                <w:lang w:val="zh-CN"/>
              </w:rPr>
              <w:instrText xml:space="preserve">)</w:instrText>
            </w:r>
            <w:r>
              <w:rPr>
                <w:rFonts w:hint="default" w:ascii="宋体" w:hAnsi="宋体" w:eastAsia="宋体" w:cs="宋体"/>
                <w:b/>
                <w:kern w:val="0"/>
                <w:sz w:val="24"/>
                <w:szCs w:val="24"/>
                <w:lang w:val="zh-CN"/>
              </w:rPr>
              <w:fldChar w:fldCharType="end"/>
            </w:r>
            <w:r>
              <w:rPr>
                <w:rFonts w:hint="eastAsia" w:ascii="宋体" w:hAnsi="宋体" w:eastAsia="宋体" w:cs="宋体"/>
                <w:bCs/>
                <w:sz w:val="24"/>
                <w:szCs w:val="24"/>
                <w:lang w:val="zh-CN"/>
              </w:rPr>
              <w:t>不组织</w:t>
            </w:r>
          </w:p>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bCs/>
                <w:sz w:val="24"/>
                <w:szCs w:val="24"/>
                <w:lang w:val="zh-CN"/>
              </w:rPr>
            </w:pPr>
            <w:r>
              <w:rPr>
                <w:rFonts w:hint="eastAsia" w:ascii="宋体" w:hAnsi="宋体" w:eastAsia="宋体" w:cs="宋体"/>
                <w:b/>
                <w:bCs/>
                <w:sz w:val="24"/>
                <w:szCs w:val="24"/>
                <w:lang w:val="zh-CN"/>
              </w:rPr>
              <w:t>□</w:t>
            </w:r>
            <w:r>
              <w:rPr>
                <w:rFonts w:hint="eastAsia" w:ascii="宋体" w:hAnsi="宋体" w:eastAsia="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sz w:val="24"/>
                <w:szCs w:val="24"/>
              </w:rPr>
            </w:pPr>
            <w:r>
              <w:rPr>
                <w:rFonts w:hint="eastAsia" w:ascii="宋体" w:hAnsi="宋体" w:eastAsia="宋体" w:cs="黑体"/>
                <w:sz w:val="24"/>
                <w:szCs w:val="24"/>
              </w:rPr>
              <w:t>8</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宋体"/>
                <w:bCs/>
                <w:sz w:val="24"/>
                <w:szCs w:val="24"/>
                <w:lang w:val="zh-CN"/>
              </w:rPr>
            </w:pPr>
            <w:r>
              <w:rPr>
                <w:rFonts w:hint="default" w:ascii="宋体" w:hAnsi="宋体" w:eastAsia="宋体" w:cs="宋体"/>
                <w:bCs/>
                <w:sz w:val="24"/>
                <w:szCs w:val="24"/>
                <w:lang w:val="zh-CN"/>
              </w:rPr>
              <w:t>开标前答疑会</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kern w:val="0"/>
                <w:sz w:val="24"/>
                <w:szCs w:val="24"/>
                <w:lang w:val="zh-CN"/>
              </w:rPr>
            </w:pPr>
            <w:r>
              <w:rPr>
                <w:rFonts w:hint="default" w:ascii="宋体" w:hAnsi="宋体" w:eastAsia="宋体" w:cs="宋体"/>
                <w:b/>
                <w:kern w:val="0"/>
                <w:sz w:val="24"/>
                <w:szCs w:val="24"/>
                <w:lang w:val="zh-CN"/>
              </w:rPr>
              <w:fldChar w:fldCharType="begin"/>
            </w:r>
            <w:r>
              <w:rPr>
                <w:rFonts w:hint="default" w:ascii="宋体" w:hAnsi="宋体" w:eastAsia="宋体" w:cs="宋体"/>
                <w:b/>
                <w:kern w:val="0"/>
                <w:sz w:val="24"/>
                <w:szCs w:val="24"/>
                <w:lang w:val="zh-CN"/>
              </w:rPr>
              <w:instrText xml:space="preserve"> </w:instrText>
            </w:r>
            <w:r>
              <w:rPr>
                <w:rFonts w:hint="eastAsia" w:ascii="宋体" w:hAnsi="宋体" w:eastAsia="宋体" w:cs="宋体"/>
                <w:b/>
                <w:kern w:val="0"/>
                <w:sz w:val="24"/>
                <w:szCs w:val="24"/>
                <w:lang w:val="zh-CN"/>
              </w:rPr>
              <w:instrText xml:space="preserve">eq \o\ac(□,</w:instrText>
            </w:r>
            <w:r>
              <w:rPr>
                <w:rFonts w:hint="eastAsia" w:ascii="宋体" w:hAnsi="宋体" w:eastAsia="宋体" w:cs="宋体"/>
                <w:b/>
                <w:kern w:val="0"/>
                <w:position w:val="2"/>
                <w:sz w:val="24"/>
                <w:szCs w:val="24"/>
                <w:lang w:val="zh-CN"/>
              </w:rPr>
              <w:instrText xml:space="preserve">√</w:instrText>
            </w:r>
            <w:r>
              <w:rPr>
                <w:rFonts w:hint="eastAsia" w:ascii="宋体" w:hAnsi="宋体" w:eastAsia="宋体" w:cs="宋体"/>
                <w:b/>
                <w:kern w:val="0"/>
                <w:sz w:val="24"/>
                <w:szCs w:val="24"/>
                <w:lang w:val="zh-CN"/>
              </w:rPr>
              <w:instrText xml:space="preserve">)</w:instrText>
            </w:r>
            <w:r>
              <w:rPr>
                <w:rFonts w:hint="default" w:ascii="宋体" w:hAnsi="宋体" w:eastAsia="宋体" w:cs="宋体"/>
                <w:b/>
                <w:kern w:val="0"/>
                <w:sz w:val="24"/>
                <w:szCs w:val="24"/>
                <w:lang w:val="zh-CN"/>
              </w:rPr>
              <w:fldChar w:fldCharType="end"/>
            </w:r>
            <w:r>
              <w:rPr>
                <w:rFonts w:hint="eastAsia" w:ascii="宋体" w:hAnsi="宋体" w:eastAsia="宋体" w:cs="宋体"/>
                <w:bCs/>
                <w:sz w:val="24"/>
                <w:szCs w:val="24"/>
                <w:lang w:val="zh-CN"/>
              </w:rPr>
              <w:t>不召开</w:t>
            </w:r>
          </w:p>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bCs/>
                <w:sz w:val="24"/>
                <w:szCs w:val="24"/>
                <w:lang w:val="zh-CN"/>
              </w:rPr>
            </w:pPr>
            <w:r>
              <w:rPr>
                <w:rFonts w:hint="eastAsia" w:ascii="宋体" w:hAnsi="宋体" w:eastAsia="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sz w:val="24"/>
                <w:szCs w:val="24"/>
              </w:rPr>
            </w:pPr>
            <w:r>
              <w:rPr>
                <w:rFonts w:hint="eastAsia" w:ascii="宋体" w:hAnsi="宋体" w:eastAsia="宋体" w:cs="黑体"/>
                <w:sz w:val="24"/>
                <w:szCs w:val="24"/>
              </w:rPr>
              <w:t>9</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仿宋_GB2312"/>
                <w:sz w:val="24"/>
                <w:szCs w:val="24"/>
              </w:rPr>
            </w:pPr>
            <w:r>
              <w:rPr>
                <w:rFonts w:hint="eastAsia" w:ascii="宋体" w:hAnsi="宋体" w:eastAsia="宋体" w:cs="仿宋_GB2312"/>
                <w:sz w:val="24"/>
                <w:szCs w:val="24"/>
              </w:rPr>
              <w:t>进口产品参与</w:t>
            </w:r>
          </w:p>
        </w:tc>
        <w:tc>
          <w:tcPr>
            <w:tcW w:w="6813"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ascii="宋体" w:hAnsi="宋体" w:eastAsia="宋体"/>
                <w:sz w:val="24"/>
                <w:szCs w:val="24"/>
              </w:rPr>
            </w:pPr>
            <w:r>
              <w:rPr>
                <w:rFonts w:hint="default" w:ascii="宋体" w:hAnsi="宋体" w:eastAsia="宋体" w:cs="宋体"/>
                <w:b/>
                <w:kern w:val="0"/>
                <w:sz w:val="24"/>
                <w:szCs w:val="24"/>
                <w:lang w:val="zh-CN"/>
              </w:rPr>
              <w:fldChar w:fldCharType="begin"/>
            </w:r>
            <w:r>
              <w:rPr>
                <w:rFonts w:hint="default" w:ascii="宋体" w:hAnsi="宋体" w:eastAsia="宋体" w:cs="宋体"/>
                <w:b/>
                <w:kern w:val="0"/>
                <w:sz w:val="24"/>
                <w:szCs w:val="24"/>
                <w:lang w:val="zh-CN"/>
              </w:rPr>
              <w:instrText xml:space="preserve"> </w:instrText>
            </w:r>
            <w:r>
              <w:rPr>
                <w:rFonts w:hint="eastAsia" w:ascii="宋体" w:hAnsi="宋体" w:eastAsia="宋体" w:cs="宋体"/>
                <w:b/>
                <w:kern w:val="0"/>
                <w:sz w:val="24"/>
                <w:szCs w:val="24"/>
                <w:lang w:val="zh-CN"/>
              </w:rPr>
              <w:instrText xml:space="preserve">eq \o\ac(□,</w:instrText>
            </w:r>
            <w:r>
              <w:rPr>
                <w:rFonts w:hint="eastAsia" w:ascii="宋体" w:hAnsi="宋体" w:eastAsia="宋体" w:cs="宋体"/>
                <w:b/>
                <w:kern w:val="0"/>
                <w:position w:val="2"/>
                <w:sz w:val="24"/>
                <w:szCs w:val="24"/>
                <w:lang w:val="zh-CN"/>
              </w:rPr>
              <w:instrText xml:space="preserve">√</w:instrText>
            </w:r>
            <w:r>
              <w:rPr>
                <w:rFonts w:hint="eastAsia" w:ascii="宋体" w:hAnsi="宋体" w:eastAsia="宋体" w:cs="宋体"/>
                <w:b/>
                <w:kern w:val="0"/>
                <w:sz w:val="24"/>
                <w:szCs w:val="24"/>
                <w:lang w:val="zh-CN"/>
              </w:rPr>
              <w:instrText xml:space="preserve">)</w:instrText>
            </w:r>
            <w:r>
              <w:rPr>
                <w:rFonts w:hint="default" w:ascii="宋体" w:hAnsi="宋体" w:eastAsia="宋体" w:cs="宋体"/>
                <w:b/>
                <w:kern w:val="0"/>
                <w:sz w:val="24"/>
                <w:szCs w:val="24"/>
                <w:lang w:val="zh-CN"/>
              </w:rPr>
              <w:fldChar w:fldCharType="end"/>
            </w:r>
            <w:r>
              <w:rPr>
                <w:rFonts w:hint="eastAsia" w:ascii="宋体" w:hAnsi="宋体" w:eastAsia="宋体" w:cs="宋体"/>
                <w:bCs/>
                <w:sz w:val="24"/>
                <w:szCs w:val="24"/>
                <w:lang w:val="zh-CN"/>
              </w:rPr>
              <w:t xml:space="preserve">不允许    </w:t>
            </w:r>
            <w:r>
              <w:rPr>
                <w:rFonts w:hint="eastAsia" w:ascii="宋体" w:hAnsi="宋体" w:eastAsia="宋体" w:cs="宋体"/>
                <w:b/>
                <w:bCs/>
                <w:sz w:val="24"/>
                <w:szCs w:val="24"/>
                <w:lang w:val="zh-CN"/>
              </w:rPr>
              <w:t>□</w:t>
            </w:r>
            <w:r>
              <w:rPr>
                <w:rFonts w:hint="eastAsia" w:ascii="宋体" w:hAnsi="宋体" w:eastAsia="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sz w:val="24"/>
                <w:szCs w:val="24"/>
              </w:rPr>
            </w:pPr>
            <w:r>
              <w:rPr>
                <w:rFonts w:hint="eastAsia" w:ascii="宋体" w:hAnsi="宋体" w:eastAsia="宋体" w:cs="黑体"/>
                <w:sz w:val="24"/>
                <w:szCs w:val="24"/>
              </w:rPr>
              <w:t>10</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仿宋_GB2312"/>
                <w:sz w:val="24"/>
                <w:szCs w:val="24"/>
              </w:rPr>
            </w:pPr>
            <w:r>
              <w:rPr>
                <w:rFonts w:hint="eastAsia" w:ascii="宋体" w:hAnsi="宋体" w:eastAsia="宋体" w:cs="微软雅黑"/>
                <w:b/>
                <w:sz w:val="24"/>
                <w:szCs w:val="24"/>
              </w:rPr>
              <w:t>★</w:t>
            </w:r>
            <w:r>
              <w:rPr>
                <w:rFonts w:hint="eastAsia" w:ascii="宋体" w:hAnsi="宋体" w:eastAsia="宋体" w:cs="仿宋_GB2312"/>
                <w:sz w:val="24"/>
                <w:szCs w:val="24"/>
              </w:rPr>
              <w:t>投标有效期</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仿宋_GB2312"/>
                <w:sz w:val="24"/>
                <w:szCs w:val="24"/>
              </w:rPr>
            </w:pPr>
            <w:r>
              <w:rPr>
                <w:rFonts w:hint="eastAsia" w:ascii="宋体" w:hAnsi="宋体" w:eastAsia="宋体" w:cs="仿宋_GB2312"/>
                <w:sz w:val="24"/>
                <w:szCs w:val="24"/>
              </w:rPr>
              <w:t>60日历天（自</w:t>
            </w:r>
            <w:r>
              <w:rPr>
                <w:rFonts w:hint="eastAsia" w:ascii="宋体" w:hAnsi="宋体" w:eastAsia="宋体" w:cs="宋体"/>
                <w:kern w:val="0"/>
                <w:sz w:val="24"/>
                <w:szCs w:val="24"/>
              </w:rPr>
              <w:t>提交投标文件的截止之日起算</w:t>
            </w:r>
            <w:r>
              <w:rPr>
                <w:rFonts w:hint="eastAsia" w:ascii="宋体" w:hAnsi="宋体" w:eastAsia="宋体" w:cs="仿宋_GB2312"/>
                <w:sz w:val="24"/>
                <w:szCs w:val="24"/>
              </w:rPr>
              <w:t>）</w:t>
            </w:r>
          </w:p>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仿宋_GB2312"/>
                <w:sz w:val="24"/>
                <w:szCs w:val="24"/>
              </w:rPr>
            </w:pPr>
            <w:r>
              <w:rPr>
                <w:rFonts w:hint="default" w:ascii="宋体" w:hAnsi="宋体" w:eastAsia="宋体" w:cs="仿宋_GB2312"/>
                <w:sz w:val="24"/>
                <w:szCs w:val="24"/>
                <w:lang w:val="zh-CN"/>
              </w:rPr>
              <w:t>中标</w:t>
            </w:r>
            <w:r>
              <w:rPr>
                <w:rFonts w:hint="eastAsia" w:ascii="宋体" w:hAnsi="宋体" w:eastAsia="宋体" w:cs="仿宋_GB2312"/>
                <w:sz w:val="24"/>
                <w:szCs w:val="24"/>
                <w:lang w:val="zh-CN"/>
              </w:rPr>
              <w:t>人投标</w:t>
            </w:r>
            <w:r>
              <w:rPr>
                <w:rFonts w:hint="default" w:ascii="宋体" w:hAnsi="宋体" w:eastAsia="宋体" w:cs="仿宋_GB2312"/>
                <w:sz w:val="24"/>
                <w:szCs w:val="24"/>
                <w:lang w:val="zh-CN"/>
              </w:rPr>
              <w:t>有效期延</w:t>
            </w:r>
            <w:r>
              <w:rPr>
                <w:rFonts w:hint="eastAsia" w:ascii="宋体" w:hAnsi="宋体" w:eastAsia="宋体" w:cs="仿宋_GB2312"/>
                <w:sz w:val="24"/>
                <w:szCs w:val="24"/>
                <w:lang w:val="zh-CN"/>
              </w:rPr>
              <w:t>至服务期满，</w:t>
            </w:r>
            <w:r>
              <w:rPr>
                <w:rFonts w:hint="eastAsia" w:ascii="宋体" w:hAnsi="宋体" w:eastAsia="宋体" w:cs="宋体"/>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sz w:val="24"/>
                <w:szCs w:val="24"/>
              </w:rPr>
            </w:pPr>
            <w:r>
              <w:rPr>
                <w:rFonts w:hint="eastAsia" w:ascii="宋体" w:hAnsi="宋体" w:eastAsia="宋体" w:cs="黑体"/>
                <w:sz w:val="24"/>
                <w:szCs w:val="24"/>
              </w:rPr>
              <w:t>11</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Cs/>
                <w:sz w:val="24"/>
                <w:szCs w:val="24"/>
                <w:lang w:val="zh-CN"/>
              </w:rPr>
            </w:pPr>
            <w:r>
              <w:rPr>
                <w:rFonts w:hint="default" w:ascii="宋体" w:hAnsi="宋体" w:eastAsia="宋体" w:cs="宋体"/>
                <w:bCs/>
                <w:sz w:val="24"/>
                <w:szCs w:val="24"/>
                <w:lang w:val="zh-CN"/>
              </w:rPr>
              <w:t>中标人将本项目的非主体、非关键性</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仿宋_GB2312"/>
                <w:sz w:val="24"/>
                <w:szCs w:val="24"/>
              </w:rPr>
            </w:pPr>
            <w:r>
              <w:rPr>
                <w:rFonts w:hint="default" w:ascii="宋体" w:hAnsi="宋体" w:eastAsia="宋体" w:cs="宋体"/>
                <w:bCs/>
                <w:sz w:val="24"/>
                <w:szCs w:val="24"/>
                <w:lang w:val="zh-CN"/>
              </w:rPr>
              <w:t>工作分包</w:t>
            </w:r>
          </w:p>
        </w:tc>
        <w:tc>
          <w:tcPr>
            <w:tcW w:w="6813"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ascii="宋体" w:hAnsi="宋体" w:eastAsia="宋体" w:cs="仿宋_GB2312"/>
                <w:sz w:val="24"/>
                <w:szCs w:val="24"/>
              </w:rPr>
            </w:pPr>
            <w:r>
              <w:rPr>
                <w:rFonts w:hint="default" w:ascii="宋体" w:hAnsi="宋体" w:eastAsia="宋体" w:cs="宋体"/>
                <w:b/>
                <w:kern w:val="0"/>
                <w:sz w:val="24"/>
                <w:szCs w:val="24"/>
                <w:lang w:val="zh-CN"/>
              </w:rPr>
              <w:fldChar w:fldCharType="begin"/>
            </w:r>
            <w:r>
              <w:rPr>
                <w:rFonts w:hint="default" w:ascii="宋体" w:hAnsi="宋体" w:eastAsia="宋体" w:cs="宋体"/>
                <w:b/>
                <w:kern w:val="0"/>
                <w:sz w:val="24"/>
                <w:szCs w:val="24"/>
                <w:lang w:val="zh-CN"/>
              </w:rPr>
              <w:instrText xml:space="preserve"> </w:instrText>
            </w:r>
            <w:r>
              <w:rPr>
                <w:rFonts w:hint="eastAsia" w:ascii="宋体" w:hAnsi="宋体" w:eastAsia="宋体" w:cs="宋体"/>
                <w:b/>
                <w:kern w:val="0"/>
                <w:sz w:val="24"/>
                <w:szCs w:val="24"/>
                <w:lang w:val="zh-CN"/>
              </w:rPr>
              <w:instrText xml:space="preserve">eq \o\ac(□,</w:instrText>
            </w:r>
            <w:r>
              <w:rPr>
                <w:rFonts w:hint="eastAsia" w:ascii="宋体" w:hAnsi="宋体" w:eastAsia="宋体" w:cs="宋体"/>
                <w:b/>
                <w:kern w:val="0"/>
                <w:position w:val="2"/>
                <w:sz w:val="24"/>
                <w:szCs w:val="24"/>
                <w:lang w:val="zh-CN"/>
              </w:rPr>
              <w:instrText xml:space="preserve">√</w:instrText>
            </w:r>
            <w:r>
              <w:rPr>
                <w:rFonts w:hint="eastAsia" w:ascii="宋体" w:hAnsi="宋体" w:eastAsia="宋体" w:cs="宋体"/>
                <w:b/>
                <w:kern w:val="0"/>
                <w:sz w:val="24"/>
                <w:szCs w:val="24"/>
                <w:lang w:val="zh-CN"/>
              </w:rPr>
              <w:instrText xml:space="preserve">)</w:instrText>
            </w:r>
            <w:r>
              <w:rPr>
                <w:rFonts w:hint="default" w:ascii="宋体" w:hAnsi="宋体" w:eastAsia="宋体" w:cs="宋体"/>
                <w:b/>
                <w:kern w:val="0"/>
                <w:sz w:val="24"/>
                <w:szCs w:val="24"/>
                <w:lang w:val="zh-CN"/>
              </w:rPr>
              <w:fldChar w:fldCharType="end"/>
            </w:r>
            <w:r>
              <w:rPr>
                <w:rFonts w:hint="eastAsia" w:ascii="宋体" w:hAnsi="宋体" w:eastAsia="宋体" w:cs="宋体"/>
                <w:bCs/>
                <w:sz w:val="24"/>
                <w:szCs w:val="24"/>
                <w:lang w:val="zh-CN"/>
              </w:rPr>
              <w:t xml:space="preserve">不允许   </w:t>
            </w:r>
            <w:r>
              <w:rPr>
                <w:rFonts w:hint="eastAsia" w:ascii="宋体" w:hAnsi="宋体" w:eastAsia="宋体" w:cs="宋体"/>
                <w:b/>
                <w:bCs/>
                <w:sz w:val="24"/>
                <w:szCs w:val="24"/>
                <w:lang w:val="zh-CN"/>
              </w:rPr>
              <w:t>□</w:t>
            </w:r>
            <w:r>
              <w:rPr>
                <w:rFonts w:hint="eastAsia" w:ascii="宋体" w:hAnsi="宋体" w:eastAsia="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sz w:val="24"/>
                <w:szCs w:val="24"/>
              </w:rPr>
            </w:pPr>
            <w:r>
              <w:rPr>
                <w:rFonts w:hint="eastAsia" w:ascii="宋体" w:hAnsi="宋体" w:eastAsia="宋体" w:cs="黑体"/>
                <w:sz w:val="24"/>
                <w:szCs w:val="24"/>
              </w:rPr>
              <w:t>12</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Cs/>
                <w:sz w:val="24"/>
                <w:szCs w:val="24"/>
                <w:lang w:val="zh-CN"/>
              </w:rPr>
            </w:pPr>
            <w:r>
              <w:rPr>
                <w:rFonts w:hint="eastAsia" w:ascii="宋体" w:hAnsi="宋体" w:eastAsia="宋体" w:cs="宋体"/>
                <w:bCs/>
                <w:sz w:val="24"/>
                <w:szCs w:val="24"/>
                <w:lang w:val="zh-CN"/>
              </w:rPr>
              <w:t>投标截止及</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Cs/>
                <w:sz w:val="24"/>
                <w:szCs w:val="24"/>
                <w:lang w:val="zh-CN"/>
              </w:rPr>
            </w:pPr>
            <w:r>
              <w:rPr>
                <w:rFonts w:hint="eastAsia" w:ascii="宋体" w:hAnsi="宋体" w:eastAsia="宋体" w:cs="宋体"/>
                <w:bCs/>
                <w:sz w:val="24"/>
                <w:szCs w:val="24"/>
                <w:lang w:val="zh-CN"/>
              </w:rPr>
              <w:t>开标时间</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bCs/>
                <w:sz w:val="24"/>
                <w:szCs w:val="24"/>
                <w:lang w:val="zh-CN"/>
              </w:rPr>
            </w:pPr>
            <w:r>
              <w:rPr>
                <w:rFonts w:hint="eastAsia" w:ascii="宋体" w:hAnsi="宋体" w:eastAsia="宋体" w:cs="宋体"/>
                <w:bCs/>
                <w:sz w:val="24"/>
                <w:szCs w:val="24"/>
                <w:lang w:val="zh-CN"/>
              </w:rPr>
              <w:t>201</w:t>
            </w:r>
            <w:r>
              <w:rPr>
                <w:rFonts w:hint="eastAsia" w:ascii="宋体" w:hAnsi="宋体" w:eastAsia="宋体" w:cs="宋体"/>
                <w:bCs/>
                <w:sz w:val="24"/>
                <w:szCs w:val="24"/>
                <w:lang w:val="en-US" w:eastAsia="zh-CN"/>
              </w:rPr>
              <w:t>9</w:t>
            </w:r>
            <w:r>
              <w:rPr>
                <w:rFonts w:hint="eastAsia" w:ascii="宋体" w:hAnsi="宋体" w:eastAsia="宋体" w:cs="宋体"/>
                <w:bCs/>
                <w:sz w:val="24"/>
                <w:szCs w:val="24"/>
                <w:lang w:val="zh-CN"/>
              </w:rPr>
              <w:t>年</w:t>
            </w:r>
            <w:r>
              <w:rPr>
                <w:rFonts w:hint="eastAsia" w:ascii="宋体" w:hAnsi="宋体" w:eastAsia="宋体" w:cs="宋体"/>
                <w:bCs/>
                <w:sz w:val="24"/>
                <w:szCs w:val="24"/>
                <w:lang w:val="en-US" w:eastAsia="zh-CN"/>
              </w:rPr>
              <w:t>2</w:t>
            </w:r>
            <w:r>
              <w:rPr>
                <w:rFonts w:hint="eastAsia" w:ascii="宋体" w:hAnsi="宋体" w:eastAsia="宋体" w:cs="宋体"/>
                <w:bCs/>
                <w:sz w:val="24"/>
                <w:szCs w:val="24"/>
                <w:lang w:val="zh-CN"/>
              </w:rPr>
              <w:t>月</w:t>
            </w:r>
            <w:r>
              <w:rPr>
                <w:rFonts w:hint="eastAsia" w:ascii="宋体" w:hAnsi="宋体" w:eastAsia="宋体" w:cs="宋体"/>
                <w:bCs/>
                <w:sz w:val="24"/>
                <w:szCs w:val="24"/>
                <w:lang w:val="en-US" w:eastAsia="zh-CN"/>
              </w:rPr>
              <w:t>26</w:t>
            </w:r>
            <w:r>
              <w:rPr>
                <w:rFonts w:hint="eastAsia" w:ascii="宋体" w:hAnsi="宋体" w:eastAsia="宋体" w:cs="宋体"/>
                <w:bCs/>
                <w:sz w:val="24"/>
                <w:szCs w:val="24"/>
                <w:lang w:val="zh-CN"/>
              </w:rPr>
              <w:t>日</w:t>
            </w:r>
            <w:r>
              <w:rPr>
                <w:rFonts w:hint="eastAsia" w:ascii="宋体" w:hAnsi="宋体" w:eastAsia="宋体" w:cs="宋体"/>
                <w:bCs/>
                <w:sz w:val="24"/>
                <w:szCs w:val="24"/>
                <w:lang w:val="en-US" w:eastAsia="zh-CN"/>
              </w:rPr>
              <w:t>9</w:t>
            </w:r>
            <w:r>
              <w:rPr>
                <w:rFonts w:hint="eastAsia" w:ascii="宋体" w:hAnsi="宋体" w:eastAsia="宋体" w:cs="宋体"/>
                <w:bCs/>
                <w:sz w:val="24"/>
                <w:szCs w:val="24"/>
                <w:lang w:val="zh-CN"/>
              </w:rPr>
              <w:t>时</w:t>
            </w:r>
            <w:r>
              <w:rPr>
                <w:rFonts w:hint="eastAsia" w:ascii="宋体" w:hAnsi="宋体" w:eastAsia="宋体" w:cs="宋体"/>
                <w:bCs/>
                <w:sz w:val="24"/>
                <w:szCs w:val="24"/>
                <w:lang w:val="en-US" w:eastAsia="zh-CN"/>
              </w:rPr>
              <w:t>30</w:t>
            </w:r>
            <w:r>
              <w:rPr>
                <w:rFonts w:hint="eastAsia" w:ascii="宋体" w:hAnsi="宋体" w:eastAsia="宋体" w:cs="宋体"/>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sz w:val="24"/>
                <w:szCs w:val="24"/>
              </w:rPr>
            </w:pPr>
            <w:r>
              <w:rPr>
                <w:rFonts w:hint="eastAsia" w:ascii="宋体" w:hAnsi="宋体" w:eastAsia="宋体" w:cs="黑体"/>
                <w:sz w:val="24"/>
                <w:szCs w:val="24"/>
              </w:rPr>
              <w:t>13</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黑体"/>
                <w:sz w:val="24"/>
                <w:szCs w:val="24"/>
              </w:rPr>
            </w:pPr>
            <w:r>
              <w:rPr>
                <w:rFonts w:hint="eastAsia" w:ascii="宋体" w:hAnsi="宋体" w:eastAsia="宋体" w:cs="黑体"/>
                <w:sz w:val="24"/>
                <w:szCs w:val="24"/>
              </w:rPr>
              <w:t>递交投标文件</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黑体"/>
                <w:sz w:val="24"/>
                <w:szCs w:val="24"/>
              </w:rPr>
            </w:pPr>
            <w:r>
              <w:rPr>
                <w:rFonts w:hint="eastAsia" w:ascii="宋体" w:hAnsi="宋体" w:eastAsia="宋体" w:cs="黑体"/>
                <w:sz w:val="24"/>
                <w:szCs w:val="24"/>
              </w:rPr>
              <w:t>及开标地点</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bCs/>
                <w:sz w:val="24"/>
                <w:szCs w:val="24"/>
                <w:lang w:val="zh-CN"/>
              </w:rPr>
            </w:pPr>
            <w:r>
              <w:rPr>
                <w:rFonts w:hint="eastAsia" w:ascii="宋体" w:hAnsi="宋体" w:eastAsia="宋体" w:cs="宋体"/>
                <w:bCs/>
                <w:sz w:val="24"/>
                <w:szCs w:val="24"/>
                <w:lang w:val="zh-CN"/>
              </w:rPr>
              <w:t>许昌市公共资源交易中心三楼开标</w:t>
            </w:r>
            <w:r>
              <w:rPr>
                <w:rFonts w:hint="eastAsia" w:ascii="宋体" w:hAnsi="宋体" w:eastAsia="宋体" w:cs="宋体"/>
                <w:bCs/>
                <w:sz w:val="24"/>
                <w:szCs w:val="24"/>
                <w:lang w:val="en-US" w:eastAsia="zh-CN"/>
              </w:rPr>
              <w:t>二</w:t>
            </w:r>
            <w:r>
              <w:rPr>
                <w:rFonts w:hint="eastAsia" w:ascii="宋体" w:hAnsi="宋体" w:eastAsia="宋体" w:cs="宋体"/>
                <w:bCs/>
                <w:sz w:val="24"/>
                <w:szCs w:val="24"/>
                <w:lang w:val="zh-CN"/>
              </w:rPr>
              <w:t>室（</w:t>
            </w:r>
            <w:r>
              <w:rPr>
                <w:rFonts w:hint="default" w:ascii="宋体" w:hAnsi="宋体" w:eastAsia="宋体" w:cs="宋体"/>
                <w:bCs/>
                <w:sz w:val="24"/>
                <w:szCs w:val="24"/>
                <w:lang w:val="zh-CN"/>
              </w:rPr>
              <w:t>龙兴路与竹林路交汇处</w:t>
            </w:r>
            <w:r>
              <w:rPr>
                <w:rFonts w:hint="eastAsia" w:ascii="宋体" w:hAnsi="宋体" w:eastAsia="宋体" w:cs="宋体"/>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sz w:val="24"/>
                <w:szCs w:val="24"/>
              </w:rPr>
            </w:pPr>
            <w:r>
              <w:rPr>
                <w:rFonts w:hint="eastAsia" w:ascii="宋体" w:hAnsi="宋体" w:eastAsia="宋体" w:cs="黑体"/>
                <w:sz w:val="24"/>
                <w:szCs w:val="24"/>
              </w:rPr>
              <w:t>14</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宋体"/>
                <w:bCs/>
                <w:sz w:val="24"/>
                <w:szCs w:val="24"/>
                <w:lang w:val="zh-CN"/>
              </w:rPr>
            </w:pPr>
            <w:r>
              <w:rPr>
                <w:rFonts w:hint="eastAsia" w:ascii="宋体" w:hAnsi="宋体" w:eastAsia="宋体" w:cs="宋体"/>
                <w:kern w:val="0"/>
                <w:sz w:val="24"/>
                <w:szCs w:val="24"/>
              </w:rPr>
              <w:t>投标保证金</w:t>
            </w:r>
          </w:p>
        </w:tc>
        <w:tc>
          <w:tcPr>
            <w:tcW w:w="6813" w:type="dxa"/>
            <w:vAlign w:val="center"/>
          </w:tcPr>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ascii="宋体" w:hAnsi="宋体" w:eastAsia="宋体" w:cs="仿宋_GB2312"/>
                <w:sz w:val="24"/>
                <w:szCs w:val="24"/>
                <w:lang w:val="zh-CN"/>
              </w:rPr>
            </w:pPr>
            <w:r>
              <w:rPr>
                <w:rFonts w:hint="eastAsia" w:ascii="宋体" w:hAnsi="宋体" w:eastAsia="宋体" w:cs="仿宋_GB2312"/>
                <w:sz w:val="24"/>
                <w:szCs w:val="24"/>
                <w:lang w:val="zh-CN"/>
              </w:rPr>
              <w:t>缴纳截止时间：同投标截止时间。</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ascii="宋体" w:hAnsi="宋体" w:eastAsia="宋体" w:cs="仿宋_GB2312"/>
                <w:sz w:val="24"/>
                <w:szCs w:val="24"/>
                <w:lang w:val="zh-CN"/>
              </w:rPr>
            </w:pPr>
            <w:r>
              <w:rPr>
                <w:rFonts w:hint="eastAsia" w:ascii="宋体" w:hAnsi="宋体" w:eastAsia="宋体" w:cs="仿宋_GB2312"/>
                <w:sz w:val="24"/>
                <w:szCs w:val="24"/>
                <w:lang w:val="zh-CN"/>
              </w:rPr>
              <w:t>金额：</w:t>
            </w:r>
            <w:r>
              <w:rPr>
                <w:rFonts w:hint="eastAsia" w:ascii="宋体" w:hAnsi="宋体" w:eastAsia="宋体" w:cs="仿宋_GB2312"/>
                <w:sz w:val="24"/>
                <w:szCs w:val="24"/>
                <w:lang w:val="en-US" w:eastAsia="zh-CN"/>
              </w:rPr>
              <w:t>壹拾陆万</w:t>
            </w:r>
            <w:r>
              <w:rPr>
                <w:rFonts w:hint="eastAsia" w:ascii="宋体" w:hAnsi="宋体" w:eastAsia="宋体" w:cs="仿宋_GB2312"/>
                <w:sz w:val="24"/>
                <w:szCs w:val="24"/>
                <w:lang w:val="zh-CN"/>
              </w:rPr>
              <w:t>元整（¥</w:t>
            </w:r>
            <w:r>
              <w:rPr>
                <w:rFonts w:hint="eastAsia" w:ascii="宋体" w:hAnsi="宋体" w:eastAsia="宋体" w:cs="仿宋_GB2312"/>
                <w:sz w:val="24"/>
                <w:szCs w:val="24"/>
                <w:lang w:val="en-US" w:eastAsia="zh-CN"/>
              </w:rPr>
              <w:t>160000</w:t>
            </w:r>
            <w:r>
              <w:rPr>
                <w:rFonts w:hint="eastAsia" w:ascii="宋体" w:hAnsi="宋体" w:eastAsia="宋体" w:cs="仿宋_GB2312"/>
                <w:sz w:val="24"/>
                <w:szCs w:val="24"/>
                <w:lang w:val="zh-CN"/>
              </w:rPr>
              <w:t>.00元）</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default" w:ascii="宋体" w:hAnsi="宋体" w:eastAsia="宋体" w:cs="仿宋_GB2312"/>
                <w:sz w:val="24"/>
                <w:szCs w:val="24"/>
                <w:lang w:val="zh-CN"/>
              </w:rPr>
            </w:pPr>
            <w:r>
              <w:rPr>
                <w:rFonts w:hint="eastAsia" w:ascii="宋体" w:hAnsi="宋体" w:eastAsia="宋体" w:cs="仿宋_GB2312"/>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default" w:ascii="宋体" w:hAnsi="宋体" w:eastAsia="宋体" w:cs="仿宋_GB2312"/>
                <w:sz w:val="24"/>
                <w:szCs w:val="24"/>
                <w:lang w:val="zh-CN"/>
              </w:rPr>
            </w:pPr>
            <w:r>
              <w:rPr>
                <w:rFonts w:hint="eastAsia" w:ascii="宋体" w:hAnsi="宋体" w:eastAsia="宋体" w:cs="仿宋_GB2312"/>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default" w:ascii="宋体" w:hAnsi="宋体" w:eastAsia="宋体" w:cs="仿宋_GB2312"/>
                <w:sz w:val="24"/>
                <w:szCs w:val="24"/>
                <w:lang w:val="zh-CN"/>
              </w:rPr>
            </w:pPr>
            <w:r>
              <w:rPr>
                <w:rFonts w:hint="eastAsia" w:ascii="宋体" w:hAnsi="宋体" w:eastAsia="宋体" w:cs="仿宋_GB2312"/>
                <w:sz w:val="24"/>
                <w:szCs w:val="24"/>
                <w:lang w:val="zh-CN"/>
              </w:rPr>
              <w:t>三、投标保证金缴纳方式：</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default" w:ascii="宋体" w:hAnsi="宋体" w:eastAsia="宋体" w:cs="仿宋_GB2312"/>
                <w:sz w:val="24"/>
                <w:szCs w:val="24"/>
                <w:lang w:val="zh-CN"/>
              </w:rPr>
            </w:pPr>
            <w:r>
              <w:rPr>
                <w:rFonts w:hint="eastAsia" w:ascii="宋体" w:hAnsi="宋体" w:eastAsia="宋体" w:cs="仿宋_GB2312"/>
                <w:sz w:val="24"/>
                <w:szCs w:val="24"/>
                <w:lang w:val="zh-CN"/>
              </w:rPr>
              <w:t>1、投标人网上下载招标文件后，登录</w:t>
            </w:r>
            <w:r>
              <w:rPr>
                <w:rFonts w:hint="default"/>
              </w:rPr>
              <w:fldChar w:fldCharType="begin"/>
            </w:r>
            <w:r>
              <w:rPr>
                <w:rFonts w:hint="default"/>
              </w:rPr>
              <w:instrText xml:space="preserve"> HYPERLINK "http://221.14.6.70:8088/ggzy" </w:instrText>
            </w:r>
            <w:r>
              <w:rPr>
                <w:rFonts w:hint="default"/>
              </w:rPr>
              <w:fldChar w:fldCharType="separate"/>
            </w:r>
            <w:r>
              <w:rPr>
                <w:rFonts w:hint="eastAsia" w:ascii="宋体" w:hAnsi="宋体" w:eastAsia="宋体" w:cs="仿宋_GB2312"/>
                <w:sz w:val="24"/>
                <w:szCs w:val="24"/>
                <w:lang w:val="zh-CN"/>
              </w:rPr>
              <w:t>http://221.14.6.70:8088/ggzy</w:t>
            </w:r>
            <w:r>
              <w:rPr>
                <w:rFonts w:hint="eastAsia" w:ascii="宋体" w:hAnsi="宋体" w:eastAsia="宋体" w:cs="仿宋_GB2312"/>
                <w:sz w:val="24"/>
                <w:szCs w:val="24"/>
                <w:lang w:val="zh-CN"/>
              </w:rPr>
              <w:fldChar w:fldCharType="end"/>
            </w:r>
            <w:r>
              <w:rPr>
                <w:rFonts w:hint="eastAsia" w:ascii="宋体" w:hAnsi="宋体" w:eastAsia="宋体" w:cs="仿宋_GB2312"/>
                <w:sz w:val="24"/>
                <w:szCs w:val="24"/>
                <w:lang w:val="zh-CN"/>
              </w:rPr>
              <w:t>系统，依次点击“会员向导”→“参与投标”→“费用缴纳说明”→“保证金缴纳说明单”，获取缴费说明单，根据每个标段的缴纳说明单在缴纳截止时间前缴纳；</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ascii="宋体" w:hAnsi="宋体" w:eastAsia="宋体" w:cs="仿宋_GB2312"/>
                <w:sz w:val="24"/>
                <w:szCs w:val="24"/>
                <w:lang w:val="zh-CN"/>
              </w:rPr>
            </w:pPr>
            <w:r>
              <w:rPr>
                <w:rFonts w:hint="eastAsia" w:ascii="宋体" w:hAnsi="宋体" w:eastAsia="宋体" w:cs="仿宋_GB2312"/>
                <w:sz w:val="24"/>
                <w:szCs w:val="24"/>
                <w:lang w:val="zh-CN"/>
              </w:rPr>
              <w:t>2、成功缴纳后重新登录前述系统，依次点击“会员向导”→“参与投标”→“保证金绑定”→“绑定”进行投标保证金绑定。</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ascii="宋体" w:hAnsi="宋体" w:eastAsia="宋体" w:cs="仿宋_GB2312"/>
                <w:sz w:val="24"/>
                <w:szCs w:val="24"/>
                <w:lang w:val="zh-CN"/>
              </w:rPr>
            </w:pPr>
            <w:r>
              <w:rPr>
                <w:rFonts w:hint="eastAsia" w:ascii="宋体" w:hAnsi="宋体" w:eastAsia="宋体" w:cs="仿宋_GB2312"/>
                <w:sz w:val="24"/>
                <w:szCs w:val="24"/>
                <w:lang w:val="zh-CN"/>
              </w:rPr>
              <w:t>3、《保证金缴纳绑定操作指南》获取方法：登录许昌公共资源交易系统-组件下载-《保证金缴纳绑定操作指南》。</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ascii="宋体" w:hAnsi="宋体" w:eastAsia="宋体" w:cs="仿宋_GB2312"/>
                <w:sz w:val="24"/>
                <w:szCs w:val="24"/>
                <w:lang w:val="zh-CN"/>
              </w:rPr>
            </w:pPr>
            <w:r>
              <w:rPr>
                <w:rFonts w:hint="eastAsia" w:ascii="宋体" w:hAnsi="宋体" w:eastAsia="宋体" w:cs="仿宋_GB2312"/>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ascii="宋体" w:hAnsi="宋体" w:eastAsia="宋体" w:cs="仿宋_GB2312"/>
                <w:sz w:val="24"/>
                <w:szCs w:val="24"/>
                <w:lang w:val="zh-CN"/>
              </w:rPr>
            </w:pPr>
            <w:r>
              <w:rPr>
                <w:rFonts w:hint="eastAsia" w:ascii="宋体" w:hAnsi="宋体" w:eastAsia="宋体" w:cs="仿宋_GB2312"/>
                <w:sz w:val="24"/>
                <w:szCs w:val="24"/>
                <w:lang w:val="zh-CN"/>
              </w:rPr>
              <w:t>5、每个投标人每个项目每个标段只有唯一缴纳账号，切勿重复缴纳或错误缴纳。</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ascii="宋体" w:hAnsi="宋体" w:eastAsia="宋体" w:cs="仿宋_GB2312"/>
                <w:sz w:val="24"/>
                <w:szCs w:val="24"/>
                <w:lang w:val="zh-CN"/>
              </w:rPr>
            </w:pPr>
            <w:r>
              <w:rPr>
                <w:rFonts w:hint="eastAsia" w:ascii="宋体" w:hAnsi="宋体" w:eastAsia="宋体" w:cs="仿宋_GB2312"/>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default" w:ascii="宋体" w:hAnsi="宋体" w:eastAsia="宋体" w:cs="仿宋_GB2312"/>
                <w:sz w:val="24"/>
                <w:szCs w:val="24"/>
                <w:lang w:val="zh-CN"/>
              </w:rPr>
            </w:pPr>
            <w:r>
              <w:rPr>
                <w:rFonts w:hint="eastAsia" w:ascii="宋体" w:hAnsi="宋体" w:eastAsia="宋体" w:cs="仿宋_GB2312"/>
                <w:sz w:val="24"/>
                <w:szCs w:val="24"/>
                <w:lang w:val="zh-CN"/>
              </w:rPr>
              <w:t>7、不同投标人的投标保证金不得从同一单位或者个人的账户转出。</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ascii="宋体" w:hAnsi="宋体" w:eastAsia="宋体" w:cs="仿宋_GB2312"/>
                <w:sz w:val="24"/>
                <w:szCs w:val="24"/>
                <w:lang w:val="zh-CN"/>
              </w:rPr>
            </w:pPr>
            <w:r>
              <w:rPr>
                <w:rFonts w:hint="eastAsia" w:ascii="宋体" w:hAnsi="宋体" w:eastAsia="宋体" w:cs="仿宋_GB2312"/>
                <w:sz w:val="24"/>
                <w:szCs w:val="24"/>
                <w:lang w:val="zh-CN"/>
              </w:rPr>
              <w:t>8、未按上述规定操作引起的无效投标，由投标人自行负责。</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ascii="宋体" w:hAnsi="宋体" w:eastAsia="宋体" w:cs="仿宋_GB2312"/>
                <w:sz w:val="24"/>
                <w:szCs w:val="24"/>
                <w:lang w:val="zh-CN"/>
              </w:rPr>
            </w:pPr>
            <w:r>
              <w:rPr>
                <w:rFonts w:hint="eastAsia" w:ascii="宋体" w:hAnsi="宋体" w:eastAsia="宋体" w:cs="仿宋_GB2312"/>
                <w:sz w:val="24"/>
                <w:szCs w:val="24"/>
                <w:lang w:val="zh-CN"/>
              </w:rPr>
              <w:t>9、汇款凭证无需备注项目编号和项目名称。</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default" w:ascii="宋体" w:hAnsi="宋体" w:eastAsia="宋体" w:cs="仿宋_GB2312"/>
                <w:sz w:val="24"/>
                <w:szCs w:val="24"/>
                <w:lang w:val="zh-CN"/>
              </w:rPr>
            </w:pPr>
            <w:r>
              <w:rPr>
                <w:rFonts w:hint="eastAsia" w:ascii="宋体" w:hAnsi="宋体" w:eastAsia="宋体" w:cs="仿宋_GB2312"/>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sz w:val="24"/>
                <w:szCs w:val="24"/>
              </w:rPr>
            </w:pPr>
            <w:r>
              <w:rPr>
                <w:rFonts w:hint="eastAsia" w:ascii="宋体" w:hAnsi="宋体" w:eastAsia="宋体" w:cs="黑体"/>
                <w:sz w:val="24"/>
                <w:szCs w:val="24"/>
              </w:rPr>
              <w:t>15</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仿宋_GB2312"/>
                <w:sz w:val="24"/>
                <w:szCs w:val="24"/>
              </w:rPr>
            </w:pPr>
            <w:r>
              <w:rPr>
                <w:rFonts w:hint="eastAsia" w:ascii="宋体" w:hAnsi="宋体" w:eastAsia="宋体" w:cs="仿宋_GB2312"/>
                <w:sz w:val="24"/>
                <w:szCs w:val="24"/>
              </w:rPr>
              <w:t>公告发布</w:t>
            </w:r>
          </w:p>
        </w:tc>
        <w:tc>
          <w:tcPr>
            <w:tcW w:w="6813" w:type="dxa"/>
            <w:tcBorders>
              <w:top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bCs/>
                <w:sz w:val="24"/>
                <w:szCs w:val="24"/>
                <w:lang w:val="zh-CN"/>
              </w:rPr>
            </w:pPr>
            <w:r>
              <w:rPr>
                <w:rFonts w:hint="eastAsia" w:ascii="宋体" w:hAnsi="宋体" w:eastAsia="宋体" w:cs="宋体"/>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sz w:val="24"/>
                <w:szCs w:val="24"/>
              </w:rPr>
            </w:pPr>
            <w:r>
              <w:rPr>
                <w:rFonts w:hint="eastAsia" w:ascii="宋体" w:hAnsi="宋体" w:eastAsia="宋体" w:cs="黑体"/>
                <w:sz w:val="24"/>
                <w:szCs w:val="24"/>
              </w:rPr>
              <w:t>16</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黑体"/>
                <w:sz w:val="24"/>
                <w:szCs w:val="24"/>
              </w:rPr>
            </w:pPr>
            <w:r>
              <w:rPr>
                <w:rFonts w:hint="eastAsia" w:ascii="宋体" w:hAnsi="宋体" w:eastAsia="宋体" w:cs="仿宋_GB2312"/>
                <w:sz w:val="24"/>
                <w:szCs w:val="24"/>
              </w:rPr>
              <w:t>采购人澄清或修改招标文件时间</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bCs/>
                <w:sz w:val="24"/>
                <w:szCs w:val="24"/>
                <w:lang w:val="zh-CN"/>
              </w:rPr>
            </w:pPr>
            <w:r>
              <w:rPr>
                <w:rFonts w:hint="eastAsia" w:ascii="宋体" w:hAnsi="宋体" w:eastAsia="宋体" w:cs="宋体"/>
                <w:bCs/>
                <w:sz w:val="24"/>
                <w:szCs w:val="24"/>
                <w:lang w:val="zh-CN"/>
              </w:rPr>
              <w:t>投标截止时间15日前（</w:t>
            </w:r>
            <w:r>
              <w:rPr>
                <w:rFonts w:hint="eastAsia" w:ascii="宋体" w:hAnsi="宋体" w:eastAsia="宋体" w:cs="仿宋_GB2312"/>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sz w:val="24"/>
                <w:szCs w:val="24"/>
              </w:rPr>
            </w:pPr>
            <w:r>
              <w:rPr>
                <w:rFonts w:hint="eastAsia" w:ascii="宋体" w:hAnsi="宋体" w:eastAsia="宋体" w:cs="黑体"/>
                <w:sz w:val="24"/>
                <w:szCs w:val="24"/>
              </w:rPr>
              <w:t>17</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黑体"/>
                <w:sz w:val="24"/>
                <w:szCs w:val="24"/>
              </w:rPr>
            </w:pPr>
            <w:r>
              <w:rPr>
                <w:rFonts w:hint="eastAsia" w:ascii="宋体" w:hAnsi="宋体" w:eastAsia="宋体" w:cs="黑体"/>
                <w:sz w:val="24"/>
                <w:szCs w:val="24"/>
              </w:rPr>
              <w:t>投标人对采购文件质疑截止时间</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bCs/>
                <w:sz w:val="24"/>
                <w:szCs w:val="24"/>
                <w:lang w:val="zh-CN"/>
              </w:rPr>
            </w:pPr>
            <w:r>
              <w:rPr>
                <w:rFonts w:hint="eastAsia" w:ascii="宋体" w:hAnsi="宋体" w:eastAsia="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sz w:val="24"/>
                <w:szCs w:val="24"/>
              </w:rPr>
            </w:pPr>
            <w:r>
              <w:rPr>
                <w:rFonts w:hint="eastAsia" w:ascii="宋体" w:hAnsi="宋体" w:eastAsia="宋体" w:cs="黑体"/>
                <w:sz w:val="24"/>
                <w:szCs w:val="24"/>
              </w:rPr>
              <w:t>18</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黑体"/>
                <w:sz w:val="24"/>
                <w:szCs w:val="24"/>
              </w:rPr>
            </w:pPr>
            <w:r>
              <w:rPr>
                <w:rFonts w:hint="eastAsia" w:ascii="宋体" w:hAnsi="宋体" w:eastAsia="宋体" w:cs="黑体"/>
                <w:sz w:val="24"/>
                <w:szCs w:val="24"/>
              </w:rPr>
              <w:t>投标文件份数</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sz w:val="24"/>
                <w:szCs w:val="24"/>
              </w:rPr>
            </w:pPr>
            <w:r>
              <w:rPr>
                <w:rFonts w:hint="default" w:ascii="宋体" w:hAnsi="宋体" w:eastAsia="宋体"/>
                <w:b/>
                <w:sz w:val="24"/>
                <w:szCs w:val="24"/>
              </w:rPr>
              <w:fldChar w:fldCharType="begin"/>
            </w:r>
            <w:r>
              <w:rPr>
                <w:rFonts w:hint="default" w:ascii="宋体" w:hAnsi="宋体" w:eastAsia="宋体"/>
                <w:b/>
                <w:sz w:val="24"/>
                <w:szCs w:val="24"/>
              </w:rPr>
              <w:instrText xml:space="preserve"> </w:instrText>
            </w:r>
            <w:r>
              <w:rPr>
                <w:rFonts w:hint="eastAsia" w:ascii="宋体" w:hAnsi="宋体" w:eastAsia="宋体"/>
                <w:b/>
                <w:sz w:val="24"/>
                <w:szCs w:val="24"/>
              </w:rPr>
              <w:instrText xml:space="preserve">eq \o\ac(□,√)</w:instrText>
            </w:r>
            <w:r>
              <w:rPr>
                <w:rFonts w:hint="default" w:ascii="宋体" w:hAnsi="宋体" w:eastAsia="宋体"/>
                <w:b/>
                <w:sz w:val="24"/>
                <w:szCs w:val="24"/>
              </w:rPr>
              <w:fldChar w:fldCharType="end"/>
            </w:r>
            <w:r>
              <w:rPr>
                <w:rFonts w:hint="eastAsia" w:ascii="宋体" w:hAnsi="宋体" w:eastAsia="宋体"/>
                <w:sz w:val="24"/>
                <w:szCs w:val="24"/>
              </w:rPr>
              <w:t>电子投标文件：成功上传至《全国公共资源交易平台（河南省·许昌市）》公共资源交易系统加密电子投标文件1份</w:t>
            </w:r>
            <w:r>
              <w:rPr>
                <w:rFonts w:hint="eastAsia" w:ascii="宋体" w:hAnsi="宋体" w:eastAsia="宋体" w:cs="宋体"/>
                <w:sz w:val="24"/>
                <w:szCs w:val="24"/>
                <w:lang w:val="zh-CN"/>
              </w:rPr>
              <w:t>（文件格式为： XXX公司XXX项目编号.file）。</w:t>
            </w:r>
            <w:r>
              <w:rPr>
                <w:rFonts w:hint="eastAsia" w:ascii="宋体" w:hAnsi="宋体" w:eastAsia="宋体"/>
                <w:sz w:val="24"/>
                <w:szCs w:val="24"/>
              </w:rPr>
              <w:t>使用U盘存储的备份文件1份（文件格式为：名称为“备份”的文件夹）。</w:t>
            </w:r>
          </w:p>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sz w:val="24"/>
                <w:szCs w:val="24"/>
              </w:rPr>
            </w:pPr>
            <w:r>
              <w:rPr>
                <w:rFonts w:hint="default" w:ascii="宋体" w:hAnsi="宋体" w:eastAsia="宋体"/>
                <w:b/>
                <w:sz w:val="24"/>
                <w:szCs w:val="24"/>
              </w:rPr>
              <w:fldChar w:fldCharType="begin"/>
            </w:r>
            <w:r>
              <w:rPr>
                <w:rFonts w:hint="default" w:ascii="宋体" w:hAnsi="宋体" w:eastAsia="宋体"/>
                <w:b/>
                <w:sz w:val="24"/>
                <w:szCs w:val="24"/>
              </w:rPr>
              <w:instrText xml:space="preserve"> </w:instrText>
            </w:r>
            <w:r>
              <w:rPr>
                <w:rFonts w:hint="eastAsia" w:ascii="宋体" w:hAnsi="宋体" w:eastAsia="宋体"/>
                <w:b/>
                <w:sz w:val="24"/>
                <w:szCs w:val="24"/>
              </w:rPr>
              <w:instrText xml:space="preserve">eq \o\ac(□,√)</w:instrText>
            </w:r>
            <w:r>
              <w:rPr>
                <w:rFonts w:hint="default" w:ascii="宋体" w:hAnsi="宋体" w:eastAsia="宋体"/>
                <w:b/>
                <w:sz w:val="24"/>
                <w:szCs w:val="24"/>
              </w:rPr>
              <w:fldChar w:fldCharType="end"/>
            </w:r>
            <w:r>
              <w:rPr>
                <w:rFonts w:hint="eastAsia" w:ascii="宋体" w:hAnsi="宋体" w:eastAsia="宋体"/>
                <w:sz w:val="24"/>
                <w:szCs w:val="24"/>
              </w:rPr>
              <w:t>纸质投标文件：</w:t>
            </w:r>
            <w:r>
              <w:rPr>
                <w:rFonts w:hint="eastAsia" w:ascii="宋体" w:hAnsi="宋体" w:eastAsia="宋体" w:cs="仿宋_GB2312"/>
                <w:sz w:val="24"/>
                <w:szCs w:val="24"/>
              </w:rPr>
              <w:t>正本</w:t>
            </w:r>
            <w:r>
              <w:rPr>
                <w:rFonts w:hint="eastAsia" w:ascii="宋体" w:hAnsi="宋体" w:eastAsia="宋体" w:cs="仿宋_GB2312"/>
                <w:b/>
                <w:sz w:val="24"/>
                <w:szCs w:val="24"/>
              </w:rPr>
              <w:t>一</w:t>
            </w:r>
            <w:r>
              <w:rPr>
                <w:rFonts w:hint="eastAsia" w:ascii="宋体" w:hAnsi="宋体" w:eastAsia="宋体" w:cs="仿宋_GB2312"/>
                <w:sz w:val="24"/>
                <w:szCs w:val="24"/>
              </w:rPr>
              <w:t>份，副本</w:t>
            </w:r>
            <w:r>
              <w:rPr>
                <w:rFonts w:hint="eastAsia" w:ascii="宋体" w:hAnsi="宋体" w:eastAsia="宋体" w:cs="仿宋_GB2312"/>
                <w:b/>
                <w:sz w:val="24"/>
                <w:szCs w:val="24"/>
              </w:rPr>
              <w:t>一</w:t>
            </w:r>
            <w:r>
              <w:rPr>
                <w:rFonts w:hint="eastAsia" w:ascii="宋体" w:hAnsi="宋体" w:eastAsia="宋体" w:cs="仿宋_GB2312"/>
                <w:sz w:val="24"/>
                <w:szCs w:val="24"/>
              </w:rPr>
              <w:t>份。使用</w:t>
            </w:r>
            <w:r>
              <w:rPr>
                <w:rFonts w:hint="eastAsia" w:ascii="宋体" w:hAnsi="宋体" w:eastAsia="宋体"/>
                <w:sz w:val="24"/>
                <w:szCs w:val="24"/>
              </w:rPr>
              <w:t>格式为“投标文件（供打印）.PDF”的文件</w:t>
            </w:r>
          </w:p>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bCs/>
                <w:sz w:val="24"/>
                <w:szCs w:val="24"/>
                <w:lang w:val="zh-CN"/>
              </w:rPr>
            </w:pPr>
            <w:r>
              <w:rPr>
                <w:rFonts w:hint="eastAsia" w:ascii="宋体" w:hAnsi="宋体" w:eastAsia="宋体"/>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sz w:val="24"/>
                <w:szCs w:val="24"/>
              </w:rPr>
            </w:pPr>
            <w:r>
              <w:rPr>
                <w:rFonts w:hint="eastAsia" w:ascii="宋体" w:hAnsi="宋体" w:eastAsia="宋体" w:cs="黑体"/>
                <w:sz w:val="24"/>
                <w:szCs w:val="24"/>
              </w:rPr>
              <w:t>19</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黑体"/>
                <w:sz w:val="24"/>
                <w:szCs w:val="24"/>
              </w:rPr>
            </w:pPr>
            <w:r>
              <w:rPr>
                <w:rFonts w:hint="eastAsia" w:ascii="宋体" w:hAnsi="宋体" w:eastAsia="宋体" w:cs="黑体"/>
                <w:sz w:val="24"/>
                <w:szCs w:val="24"/>
              </w:rPr>
              <w:t>投标文件的</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黑体"/>
                <w:sz w:val="24"/>
                <w:szCs w:val="24"/>
              </w:rPr>
            </w:pPr>
            <w:r>
              <w:rPr>
                <w:rFonts w:hint="eastAsia" w:ascii="宋体" w:hAnsi="宋体" w:eastAsia="宋体" w:cs="黑体"/>
                <w:sz w:val="24"/>
                <w:szCs w:val="24"/>
              </w:rPr>
              <w:t>签署盖章</w:t>
            </w:r>
          </w:p>
        </w:tc>
        <w:tc>
          <w:tcPr>
            <w:tcW w:w="6813" w:type="dxa"/>
            <w:vAlign w:val="center"/>
          </w:tcPr>
          <w:p>
            <w:pPr>
              <w:keepNext w:val="0"/>
              <w:keepLines w:val="0"/>
              <w:suppressLineNumbers w:val="0"/>
              <w:autoSpaceDE w:val="0"/>
              <w:autoSpaceDN w:val="0"/>
              <w:adjustRightInd w:val="0"/>
              <w:spacing w:before="0" w:beforeAutospacing="0" w:after="0" w:afterAutospacing="0" w:line="420" w:lineRule="exact"/>
              <w:ind w:left="0" w:right="0"/>
              <w:rPr>
                <w:rFonts w:hint="default" w:ascii="宋体" w:hAnsi="宋体" w:eastAsia="宋体"/>
                <w:sz w:val="24"/>
                <w:szCs w:val="24"/>
              </w:rPr>
            </w:pPr>
            <w:r>
              <w:rPr>
                <w:rFonts w:hint="default" w:ascii="宋体" w:hAnsi="宋体" w:eastAsia="宋体"/>
                <w:b/>
                <w:sz w:val="24"/>
                <w:szCs w:val="24"/>
              </w:rPr>
              <w:fldChar w:fldCharType="begin"/>
            </w:r>
            <w:r>
              <w:rPr>
                <w:rFonts w:hint="default" w:ascii="宋体" w:hAnsi="宋体" w:eastAsia="宋体"/>
                <w:b/>
                <w:sz w:val="24"/>
                <w:szCs w:val="24"/>
              </w:rPr>
              <w:instrText xml:space="preserve"> </w:instrText>
            </w:r>
            <w:r>
              <w:rPr>
                <w:rFonts w:hint="eastAsia" w:ascii="宋体" w:hAnsi="宋体" w:eastAsia="宋体"/>
                <w:b/>
                <w:sz w:val="24"/>
                <w:szCs w:val="24"/>
              </w:rPr>
              <w:instrText xml:space="preserve">eq \o\ac(□,√)</w:instrText>
            </w:r>
            <w:r>
              <w:rPr>
                <w:rFonts w:hint="default" w:ascii="宋体" w:hAnsi="宋体" w:eastAsia="宋体"/>
                <w:b/>
                <w:sz w:val="24"/>
                <w:szCs w:val="24"/>
              </w:rPr>
              <w:fldChar w:fldCharType="end"/>
            </w:r>
            <w:r>
              <w:rPr>
                <w:rFonts w:hint="eastAsia" w:ascii="宋体" w:hAnsi="宋体" w:eastAsia="宋体"/>
                <w:sz w:val="24"/>
                <w:szCs w:val="24"/>
              </w:rPr>
              <w:t>电子投标文件：按招标文件要求加盖投标人电子印章和法人电子印章。</w:t>
            </w:r>
          </w:p>
          <w:p>
            <w:pPr>
              <w:keepNext w:val="0"/>
              <w:keepLines w:val="0"/>
              <w:suppressLineNumbers w:val="0"/>
              <w:autoSpaceDE w:val="0"/>
              <w:autoSpaceDN w:val="0"/>
              <w:adjustRightInd w:val="0"/>
              <w:spacing w:before="0" w:beforeAutospacing="0" w:after="0" w:afterAutospacing="0" w:line="420" w:lineRule="exact"/>
              <w:ind w:left="0" w:right="0"/>
              <w:rPr>
                <w:rFonts w:hint="default" w:ascii="宋体" w:hAnsi="宋体" w:eastAsia="宋体" w:cs="仿宋_GB2312"/>
                <w:sz w:val="24"/>
                <w:szCs w:val="24"/>
              </w:rPr>
            </w:pPr>
            <w:r>
              <w:rPr>
                <w:rFonts w:hint="default" w:ascii="宋体" w:hAnsi="宋体" w:eastAsia="宋体"/>
                <w:b/>
                <w:sz w:val="24"/>
                <w:szCs w:val="24"/>
              </w:rPr>
              <w:fldChar w:fldCharType="begin"/>
            </w:r>
            <w:r>
              <w:rPr>
                <w:rFonts w:hint="default" w:ascii="宋体" w:hAnsi="宋体" w:eastAsia="宋体"/>
                <w:b/>
                <w:sz w:val="24"/>
                <w:szCs w:val="24"/>
              </w:rPr>
              <w:instrText xml:space="preserve"> </w:instrText>
            </w:r>
            <w:r>
              <w:rPr>
                <w:rFonts w:hint="eastAsia" w:ascii="宋体" w:hAnsi="宋体" w:eastAsia="宋体"/>
                <w:b/>
                <w:sz w:val="24"/>
                <w:szCs w:val="24"/>
              </w:rPr>
              <w:instrText xml:space="preserve">eq \o\ac(□,√)</w:instrText>
            </w:r>
            <w:r>
              <w:rPr>
                <w:rFonts w:hint="default" w:ascii="宋体" w:hAnsi="宋体" w:eastAsia="宋体"/>
                <w:b/>
                <w:sz w:val="24"/>
                <w:szCs w:val="24"/>
              </w:rPr>
              <w:fldChar w:fldCharType="end"/>
            </w:r>
            <w:r>
              <w:rPr>
                <w:rFonts w:hint="eastAsia" w:ascii="宋体" w:hAnsi="宋体" w:eastAsia="宋体"/>
                <w:sz w:val="24"/>
                <w:szCs w:val="24"/>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TimesNewRomanPSMT"/>
                <w:sz w:val="24"/>
                <w:szCs w:val="24"/>
              </w:rPr>
            </w:pPr>
            <w:r>
              <w:rPr>
                <w:rFonts w:hint="eastAsia" w:ascii="宋体" w:hAnsi="宋体" w:eastAsia="宋体" w:cs="TimesNewRomanPSMT"/>
                <w:sz w:val="24"/>
                <w:szCs w:val="24"/>
              </w:rPr>
              <w:t>20</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仿宋_GB2312"/>
                <w:sz w:val="24"/>
                <w:szCs w:val="24"/>
              </w:rPr>
            </w:pPr>
            <w:r>
              <w:rPr>
                <w:rFonts w:hint="eastAsia" w:ascii="宋体" w:hAnsi="宋体" w:eastAsia="宋体" w:cs="黑体"/>
                <w:sz w:val="24"/>
                <w:szCs w:val="24"/>
              </w:rPr>
              <w:t>评标委员会组建</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bCs/>
                <w:sz w:val="24"/>
                <w:szCs w:val="24"/>
                <w:lang w:val="zh-CN"/>
              </w:rPr>
            </w:pPr>
            <w:r>
              <w:rPr>
                <w:rFonts w:hint="eastAsia" w:ascii="宋体" w:hAnsi="宋体" w:eastAsia="宋体" w:cs="仿宋_GB2312"/>
                <w:sz w:val="24"/>
                <w:szCs w:val="24"/>
                <w:lang w:val="zh-CN"/>
              </w:rPr>
              <w:t>由采购人代表和评审专家共5人组成，其中评审专家的人数不少于评标委员会成员总数的三分之二。评审专家从政府采购评审专家库中随机抽取。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sz w:val="24"/>
                <w:szCs w:val="24"/>
              </w:rPr>
            </w:pPr>
            <w:r>
              <w:rPr>
                <w:rFonts w:hint="eastAsia" w:ascii="宋体" w:hAnsi="宋体" w:eastAsia="宋体" w:cs="黑体"/>
                <w:sz w:val="24"/>
                <w:szCs w:val="24"/>
              </w:rPr>
              <w:t>21</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Cs/>
                <w:sz w:val="24"/>
                <w:szCs w:val="24"/>
                <w:lang w:val="zh-CN"/>
              </w:rPr>
            </w:pPr>
            <w:r>
              <w:rPr>
                <w:rFonts w:hint="eastAsia" w:ascii="宋体" w:hAnsi="宋体" w:eastAsia="宋体" w:cs="仿宋_GB2312"/>
                <w:sz w:val="24"/>
                <w:szCs w:val="24"/>
              </w:rPr>
              <w:t>评标方法</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bCs/>
                <w:sz w:val="24"/>
                <w:szCs w:val="24"/>
                <w:lang w:val="zh-CN"/>
              </w:rPr>
            </w:pPr>
            <w:r>
              <w:rPr>
                <w:rFonts w:hint="default" w:ascii="宋体" w:hAnsi="宋体" w:eastAsia="宋体" w:cs="宋体"/>
                <w:b/>
                <w:kern w:val="0"/>
                <w:sz w:val="24"/>
                <w:szCs w:val="24"/>
                <w:lang w:val="zh-CN"/>
              </w:rPr>
              <w:fldChar w:fldCharType="begin"/>
            </w:r>
            <w:r>
              <w:rPr>
                <w:rFonts w:hint="default" w:ascii="宋体" w:hAnsi="宋体" w:eastAsia="宋体" w:cs="宋体"/>
                <w:b/>
                <w:kern w:val="0"/>
                <w:sz w:val="24"/>
                <w:szCs w:val="24"/>
                <w:lang w:val="zh-CN"/>
              </w:rPr>
              <w:instrText xml:space="preserve"> </w:instrText>
            </w:r>
            <w:r>
              <w:rPr>
                <w:rFonts w:hint="eastAsia" w:ascii="宋体" w:hAnsi="宋体" w:eastAsia="宋体" w:cs="宋体"/>
                <w:b/>
                <w:kern w:val="0"/>
                <w:sz w:val="24"/>
                <w:szCs w:val="24"/>
                <w:lang w:val="zh-CN"/>
              </w:rPr>
              <w:instrText xml:space="preserve">eq \o\ac(□,</w:instrText>
            </w:r>
            <w:r>
              <w:rPr>
                <w:rFonts w:hint="eastAsia" w:ascii="宋体" w:hAnsi="宋体" w:eastAsia="宋体" w:cs="宋体"/>
                <w:b/>
                <w:kern w:val="0"/>
                <w:position w:val="2"/>
                <w:sz w:val="24"/>
                <w:szCs w:val="24"/>
                <w:lang w:val="zh-CN"/>
              </w:rPr>
              <w:instrText xml:space="preserve">√</w:instrText>
            </w:r>
            <w:r>
              <w:rPr>
                <w:rFonts w:hint="eastAsia" w:ascii="宋体" w:hAnsi="宋体" w:eastAsia="宋体" w:cs="宋体"/>
                <w:b/>
                <w:kern w:val="0"/>
                <w:sz w:val="24"/>
                <w:szCs w:val="24"/>
                <w:lang w:val="zh-CN"/>
              </w:rPr>
              <w:instrText xml:space="preserve">)</w:instrText>
            </w:r>
            <w:r>
              <w:rPr>
                <w:rFonts w:hint="default" w:ascii="宋体" w:hAnsi="宋体" w:eastAsia="宋体" w:cs="宋体"/>
                <w:b/>
                <w:kern w:val="0"/>
                <w:sz w:val="24"/>
                <w:szCs w:val="24"/>
                <w:lang w:val="zh-CN"/>
              </w:rPr>
              <w:fldChar w:fldCharType="end"/>
            </w:r>
            <w:r>
              <w:rPr>
                <w:rFonts w:hint="eastAsia" w:ascii="宋体" w:hAnsi="宋体" w:eastAsia="宋体" w:cs="宋体"/>
                <w:bCs/>
                <w:sz w:val="24"/>
                <w:szCs w:val="24"/>
                <w:lang w:val="zh-CN"/>
              </w:rPr>
              <w:t>综合评分法</w:t>
            </w:r>
            <w:r>
              <w:rPr>
                <w:rFonts w:hint="eastAsia" w:ascii="宋体" w:hAnsi="宋体" w:eastAsia="宋体" w:cs="宋体"/>
                <w:kern w:val="0"/>
                <w:sz w:val="24"/>
                <w:szCs w:val="24"/>
                <w:lang w:val="zh-CN"/>
              </w:rPr>
              <w:t xml:space="preserve">  </w:t>
            </w:r>
            <w:r>
              <w:rPr>
                <w:rFonts w:hint="eastAsia" w:ascii="宋体" w:hAnsi="宋体" w:eastAsia="宋体" w:cs="宋体"/>
                <w:b/>
                <w:bCs/>
                <w:sz w:val="24"/>
                <w:szCs w:val="24"/>
                <w:lang w:val="zh-CN"/>
              </w:rPr>
              <w:t>□</w:t>
            </w:r>
            <w:r>
              <w:rPr>
                <w:rFonts w:hint="eastAsia" w:ascii="宋体" w:hAnsi="宋体" w:eastAsia="宋体" w:cs="仿宋_GB2312"/>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sz w:val="24"/>
                <w:szCs w:val="24"/>
              </w:rPr>
            </w:pPr>
            <w:r>
              <w:rPr>
                <w:rFonts w:hint="eastAsia" w:ascii="宋体" w:hAnsi="宋体" w:eastAsia="宋体" w:cs="黑体"/>
                <w:sz w:val="24"/>
                <w:szCs w:val="24"/>
              </w:rPr>
              <w:t>22</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Cs/>
                <w:sz w:val="24"/>
                <w:szCs w:val="24"/>
                <w:lang w:val="zh-CN"/>
              </w:rPr>
            </w:pPr>
            <w:r>
              <w:rPr>
                <w:rFonts w:hint="eastAsia" w:ascii="宋体" w:hAnsi="宋体" w:eastAsia="宋体" w:cs="宋体"/>
                <w:bCs/>
                <w:sz w:val="24"/>
                <w:szCs w:val="24"/>
                <w:lang w:val="zh-CN"/>
              </w:rPr>
              <w:t>授权函</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bCs/>
                <w:sz w:val="24"/>
                <w:szCs w:val="24"/>
                <w:lang w:val="zh-CN"/>
              </w:rPr>
            </w:pPr>
            <w:r>
              <w:rPr>
                <w:rFonts w:hint="eastAsia" w:ascii="宋体" w:hAnsi="宋体" w:eastAsia="宋体" w:cs="仿宋_GB2312"/>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sz w:val="24"/>
                <w:szCs w:val="24"/>
              </w:rPr>
            </w:pPr>
            <w:r>
              <w:rPr>
                <w:rFonts w:hint="eastAsia" w:ascii="宋体" w:hAnsi="宋体" w:eastAsia="宋体" w:cs="黑体"/>
                <w:sz w:val="24"/>
                <w:szCs w:val="24"/>
              </w:rPr>
              <w:t>23</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Cs/>
                <w:sz w:val="24"/>
                <w:szCs w:val="24"/>
                <w:lang w:val="zh-CN"/>
              </w:rPr>
            </w:pPr>
            <w:r>
              <w:rPr>
                <w:rFonts w:hint="eastAsia" w:ascii="宋体" w:hAnsi="宋体" w:eastAsia="宋体" w:cs="宋体"/>
                <w:bCs/>
                <w:sz w:val="24"/>
                <w:szCs w:val="24"/>
                <w:lang w:val="zh-CN"/>
              </w:rPr>
              <w:t>履约保证金</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kern w:val="0"/>
                <w:sz w:val="24"/>
                <w:szCs w:val="24"/>
                <w:lang w:val="zh-CN"/>
              </w:rPr>
            </w:pPr>
            <w:r>
              <w:rPr>
                <w:rFonts w:hint="eastAsia" w:ascii="宋体" w:hAnsi="宋体" w:eastAsia="宋体" w:cs="宋体"/>
                <w:b/>
                <w:bCs/>
                <w:sz w:val="24"/>
                <w:szCs w:val="24"/>
                <w:lang w:val="zh-CN"/>
              </w:rPr>
              <w:t>□</w:t>
            </w:r>
            <w:r>
              <w:rPr>
                <w:rFonts w:hint="eastAsia" w:ascii="宋体" w:hAnsi="宋体" w:eastAsia="宋体" w:cs="宋体"/>
                <w:bCs/>
                <w:sz w:val="24"/>
                <w:szCs w:val="24"/>
                <w:lang w:val="zh-CN"/>
              </w:rPr>
              <w:t>无要求</w:t>
            </w:r>
          </w:p>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bCs/>
                <w:sz w:val="24"/>
                <w:szCs w:val="24"/>
                <w:lang w:val="zh-CN"/>
              </w:rPr>
            </w:pPr>
            <w:r>
              <w:rPr>
                <w:rFonts w:hint="default" w:ascii="宋体" w:hAnsi="宋体" w:eastAsia="宋体" w:cs="宋体"/>
                <w:b/>
                <w:kern w:val="0"/>
                <w:sz w:val="24"/>
                <w:szCs w:val="24"/>
                <w:lang w:val="zh-CN"/>
              </w:rPr>
              <w:fldChar w:fldCharType="begin"/>
            </w:r>
            <w:r>
              <w:rPr>
                <w:rFonts w:hint="default" w:ascii="宋体" w:hAnsi="宋体" w:eastAsia="宋体" w:cs="宋体"/>
                <w:b/>
                <w:kern w:val="0"/>
                <w:sz w:val="24"/>
                <w:szCs w:val="24"/>
                <w:lang w:val="zh-CN"/>
              </w:rPr>
              <w:instrText xml:space="preserve"> </w:instrText>
            </w:r>
            <w:r>
              <w:rPr>
                <w:rFonts w:hint="eastAsia" w:ascii="宋体" w:hAnsi="宋体" w:eastAsia="宋体" w:cs="宋体"/>
                <w:b/>
                <w:kern w:val="0"/>
                <w:sz w:val="24"/>
                <w:szCs w:val="24"/>
                <w:lang w:val="zh-CN"/>
              </w:rPr>
              <w:instrText xml:space="preserve">eq \o\ac(□,</w:instrText>
            </w:r>
            <w:r>
              <w:rPr>
                <w:rFonts w:hint="eastAsia" w:ascii="宋体" w:hAnsi="宋体" w:eastAsia="宋体" w:cs="宋体"/>
                <w:b/>
                <w:kern w:val="0"/>
                <w:position w:val="2"/>
                <w:sz w:val="24"/>
                <w:szCs w:val="24"/>
                <w:lang w:val="zh-CN"/>
              </w:rPr>
              <w:instrText xml:space="preserve">√</w:instrText>
            </w:r>
            <w:r>
              <w:rPr>
                <w:rFonts w:hint="eastAsia" w:ascii="宋体" w:hAnsi="宋体" w:eastAsia="宋体" w:cs="宋体"/>
                <w:b/>
                <w:kern w:val="0"/>
                <w:sz w:val="24"/>
                <w:szCs w:val="24"/>
                <w:lang w:val="zh-CN"/>
              </w:rPr>
              <w:instrText xml:space="preserve">)</w:instrText>
            </w:r>
            <w:r>
              <w:rPr>
                <w:rFonts w:hint="default" w:ascii="宋体" w:hAnsi="宋体" w:eastAsia="宋体" w:cs="宋体"/>
                <w:b/>
                <w:kern w:val="0"/>
                <w:sz w:val="24"/>
                <w:szCs w:val="24"/>
                <w:lang w:val="zh-CN"/>
              </w:rPr>
              <w:fldChar w:fldCharType="end"/>
            </w:r>
            <w:r>
              <w:rPr>
                <w:rFonts w:hint="eastAsia" w:ascii="宋体" w:hAnsi="宋体" w:eastAsia="宋体" w:cs="宋体"/>
                <w:sz w:val="24"/>
                <w:szCs w:val="24"/>
              </w:rPr>
              <w:t>要求提交。履约保证金的数额为合同金额的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rPr>
              <w:t xml:space="preserve"> </w:t>
            </w:r>
            <w:r>
              <w:rPr>
                <w:rFonts w:hint="eastAsia" w:ascii="宋体" w:hAnsi="宋体" w:eastAsia="宋体" w:cs="宋体"/>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sz w:val="24"/>
                <w:szCs w:val="24"/>
              </w:rPr>
            </w:pPr>
            <w:r>
              <w:rPr>
                <w:rFonts w:hint="eastAsia" w:ascii="宋体" w:hAnsi="宋体" w:eastAsia="宋体" w:cs="黑体"/>
                <w:sz w:val="24"/>
                <w:szCs w:val="24"/>
              </w:rPr>
              <w:t>24</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Cs/>
                <w:sz w:val="24"/>
                <w:szCs w:val="24"/>
                <w:lang w:val="zh-CN"/>
              </w:rPr>
            </w:pPr>
            <w:r>
              <w:rPr>
                <w:rFonts w:hint="eastAsia" w:ascii="宋体" w:hAnsi="宋体" w:eastAsia="宋体" w:cs="宋体"/>
                <w:bCs/>
                <w:sz w:val="24"/>
                <w:szCs w:val="24"/>
                <w:lang w:val="zh-CN"/>
              </w:rPr>
              <w:t>代理服务费</w:t>
            </w:r>
          </w:p>
        </w:tc>
        <w:tc>
          <w:tcPr>
            <w:tcW w:w="6813" w:type="dxa"/>
            <w:vAlign w:val="center"/>
          </w:tcPr>
          <w:p>
            <w:pPr>
              <w:keepNext w:val="0"/>
              <w:keepLines w:val="0"/>
              <w:suppressLineNumbers w:val="0"/>
              <w:autoSpaceDE w:val="0"/>
              <w:autoSpaceDN w:val="0"/>
              <w:spacing w:before="0" w:beforeAutospacing="0" w:after="0" w:afterAutospacing="0" w:line="360" w:lineRule="auto"/>
              <w:ind w:left="0" w:right="0"/>
              <w:contextualSpacing/>
              <w:rPr>
                <w:rFonts w:hint="default" w:ascii="宋体" w:hAnsi="宋体" w:eastAsia="宋体" w:cs="宋体"/>
                <w:bCs/>
                <w:sz w:val="24"/>
                <w:szCs w:val="24"/>
                <w:lang w:val="zh-CN"/>
              </w:rPr>
            </w:pPr>
            <w:r>
              <w:rPr>
                <w:rFonts w:hint="eastAsia" w:ascii="宋体" w:hAnsi="宋体" w:eastAsia="宋体" w:cs="宋体"/>
                <w:b/>
                <w:bCs/>
                <w:sz w:val="24"/>
                <w:szCs w:val="24"/>
                <w:lang w:val="zh-CN"/>
              </w:rPr>
              <w:t>□</w:t>
            </w:r>
            <w:r>
              <w:rPr>
                <w:rFonts w:hint="eastAsia" w:ascii="宋体" w:hAnsi="宋体" w:eastAsia="宋体" w:cs="宋体"/>
                <w:bCs/>
                <w:sz w:val="24"/>
                <w:szCs w:val="24"/>
                <w:lang w:val="zh-CN"/>
              </w:rPr>
              <w:t>不收取</w:t>
            </w:r>
          </w:p>
          <w:p>
            <w:pPr>
              <w:keepNext w:val="0"/>
              <w:keepLines w:val="0"/>
              <w:suppressLineNumbers w:val="0"/>
              <w:autoSpaceDE w:val="0"/>
              <w:autoSpaceDN w:val="0"/>
              <w:spacing w:before="0" w:beforeAutospacing="0" w:after="0" w:afterAutospacing="0" w:line="360" w:lineRule="auto"/>
              <w:ind w:left="0" w:right="0"/>
              <w:contextualSpacing/>
              <w:rPr>
                <w:rFonts w:hint="default" w:ascii="宋体" w:hAnsi="宋体" w:eastAsia="宋体" w:cs="宋体"/>
                <w:bCs/>
                <w:sz w:val="24"/>
                <w:szCs w:val="24"/>
                <w:lang w:val="zh-CN"/>
              </w:rPr>
            </w:pPr>
            <w:r>
              <w:rPr>
                <w:rFonts w:hint="default" w:ascii="宋体" w:hAnsi="宋体" w:eastAsia="宋体" w:cs="宋体"/>
                <w:b/>
                <w:kern w:val="0"/>
                <w:sz w:val="24"/>
                <w:szCs w:val="24"/>
                <w:lang w:val="zh-CN"/>
              </w:rPr>
              <w:fldChar w:fldCharType="begin"/>
            </w:r>
            <w:r>
              <w:rPr>
                <w:rFonts w:hint="default" w:ascii="宋体" w:hAnsi="宋体" w:eastAsia="宋体" w:cs="宋体"/>
                <w:b/>
                <w:kern w:val="0"/>
                <w:sz w:val="24"/>
                <w:szCs w:val="24"/>
                <w:lang w:val="zh-CN"/>
              </w:rPr>
              <w:instrText xml:space="preserve"> </w:instrText>
            </w:r>
            <w:r>
              <w:rPr>
                <w:rFonts w:hint="eastAsia" w:ascii="宋体" w:hAnsi="宋体" w:eastAsia="宋体" w:cs="宋体"/>
                <w:b/>
                <w:kern w:val="0"/>
                <w:sz w:val="24"/>
                <w:szCs w:val="24"/>
                <w:lang w:val="zh-CN"/>
              </w:rPr>
              <w:instrText xml:space="preserve">eq \o\ac(□,</w:instrText>
            </w:r>
            <w:r>
              <w:rPr>
                <w:rFonts w:hint="eastAsia" w:ascii="宋体" w:hAnsi="宋体" w:eastAsia="宋体" w:cs="宋体"/>
                <w:b/>
                <w:kern w:val="0"/>
                <w:position w:val="2"/>
                <w:sz w:val="24"/>
                <w:szCs w:val="24"/>
                <w:lang w:val="zh-CN"/>
              </w:rPr>
              <w:instrText xml:space="preserve">√</w:instrText>
            </w:r>
            <w:r>
              <w:rPr>
                <w:rFonts w:hint="eastAsia" w:ascii="宋体" w:hAnsi="宋体" w:eastAsia="宋体" w:cs="宋体"/>
                <w:b/>
                <w:kern w:val="0"/>
                <w:sz w:val="24"/>
                <w:szCs w:val="24"/>
                <w:lang w:val="zh-CN"/>
              </w:rPr>
              <w:instrText xml:space="preserve">)</w:instrText>
            </w:r>
            <w:r>
              <w:rPr>
                <w:rFonts w:hint="default" w:ascii="宋体" w:hAnsi="宋体" w:eastAsia="宋体" w:cs="宋体"/>
                <w:b/>
                <w:kern w:val="0"/>
                <w:sz w:val="24"/>
                <w:szCs w:val="24"/>
                <w:lang w:val="zh-CN"/>
              </w:rPr>
              <w:fldChar w:fldCharType="end"/>
            </w:r>
            <w:r>
              <w:rPr>
                <w:rFonts w:hint="eastAsia" w:ascii="宋体" w:hAnsi="宋体" w:eastAsia="宋体" w:cs="宋体"/>
                <w:bCs/>
                <w:sz w:val="24"/>
                <w:szCs w:val="24"/>
                <w:lang w:val="zh-CN"/>
              </w:rPr>
              <w:t>收取中标人。</w:t>
            </w:r>
            <w:r>
              <w:rPr>
                <w:rFonts w:hint="eastAsia" w:ascii="宋体" w:hAnsi="宋体" w:eastAsia="宋体" w:cs="宋体"/>
                <w:b/>
                <w:bCs/>
                <w:sz w:val="24"/>
                <w:szCs w:val="24"/>
                <w:lang w:val="zh-CN"/>
              </w:rPr>
              <w:t>□</w:t>
            </w:r>
            <w:r>
              <w:rPr>
                <w:rFonts w:hint="eastAsia" w:ascii="宋体" w:hAnsi="宋体" w:eastAsia="宋体" w:cs="宋体"/>
                <w:bCs/>
                <w:sz w:val="24"/>
                <w:szCs w:val="24"/>
                <w:lang w:val="zh-CN"/>
              </w:rPr>
              <w:t>收取采购人。</w:t>
            </w:r>
          </w:p>
          <w:p>
            <w:pPr>
              <w:keepNext w:val="0"/>
              <w:keepLines w:val="0"/>
              <w:suppressLineNumbers w:val="0"/>
              <w:autoSpaceDE w:val="0"/>
              <w:autoSpaceDN w:val="0"/>
              <w:spacing w:before="0" w:beforeAutospacing="0" w:after="0" w:afterAutospacing="0" w:line="360" w:lineRule="auto"/>
              <w:ind w:left="0" w:right="0"/>
              <w:contextualSpacing/>
              <w:rPr>
                <w:rFonts w:hint="default" w:ascii="宋体" w:hAnsi="宋体" w:eastAsia="宋体" w:cs="宋体"/>
                <w:bCs/>
                <w:sz w:val="24"/>
                <w:szCs w:val="24"/>
                <w:lang w:val="zh-CN"/>
              </w:rPr>
            </w:pPr>
            <w:r>
              <w:rPr>
                <w:rFonts w:hint="eastAsia" w:ascii="宋体" w:hAnsi="宋体" w:eastAsia="宋体" w:cs="宋体"/>
                <w:sz w:val="24"/>
                <w:szCs w:val="24"/>
              </w:rPr>
              <w:t>收取标准: 参照《招标代理服务收费管理暂行办法》(计价格（2002）1980号文）和《国家发展改革委员关于降低部分建设项目收费标准规范收费行为等有关问题的通知》(发改价格[2011]534号)标准计取。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sz w:val="24"/>
                <w:szCs w:val="24"/>
              </w:rPr>
            </w:pPr>
            <w:r>
              <w:rPr>
                <w:rFonts w:hint="eastAsia" w:ascii="宋体" w:hAnsi="宋体" w:eastAsia="宋体" w:cs="黑体"/>
                <w:sz w:val="24"/>
                <w:szCs w:val="24"/>
              </w:rPr>
              <w:t>25</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Cs/>
                <w:sz w:val="24"/>
                <w:szCs w:val="24"/>
                <w:lang w:val="zh-CN"/>
              </w:rPr>
            </w:pPr>
            <w:r>
              <w:rPr>
                <w:rFonts w:hint="eastAsia" w:ascii="宋体" w:hAnsi="宋体" w:eastAsia="宋体" w:cs="宋体"/>
                <w:bCs/>
                <w:sz w:val="24"/>
                <w:szCs w:val="24"/>
                <w:lang w:val="zh-CN"/>
              </w:rPr>
              <w:t>中标人需提交</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Cs/>
                <w:sz w:val="24"/>
                <w:szCs w:val="24"/>
                <w:lang w:val="zh-CN"/>
              </w:rPr>
            </w:pPr>
            <w:r>
              <w:rPr>
                <w:rFonts w:hint="eastAsia" w:ascii="宋体" w:hAnsi="宋体" w:eastAsia="宋体" w:cs="宋体"/>
                <w:bCs/>
                <w:sz w:val="24"/>
                <w:szCs w:val="24"/>
                <w:lang w:val="zh-CN"/>
              </w:rPr>
              <w:t>的资料</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bCs/>
                <w:sz w:val="24"/>
                <w:szCs w:val="24"/>
                <w:lang w:val="zh-CN"/>
              </w:rPr>
            </w:pPr>
            <w:r>
              <w:rPr>
                <w:rFonts w:hint="eastAsia" w:ascii="宋体" w:hAnsi="宋体" w:eastAsia="宋体" w:cs="宋体"/>
                <w:bCs/>
                <w:sz w:val="24"/>
                <w:szCs w:val="24"/>
                <w:lang w:val="zh-CN"/>
              </w:rPr>
              <w:t>中标人在接到中标通知时，须向代理机构发送投标文件中的开标一览表（包含主要中标标的的名称、服务要求等）电子文档，并同时通知代理机构联系人。代理机构邮箱：zdgxzbcg@163.com。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eastAsia="宋体" w:cs="黑体"/>
                <w:sz w:val="24"/>
                <w:szCs w:val="24"/>
              </w:rPr>
            </w:pPr>
            <w:r>
              <w:rPr>
                <w:rFonts w:hint="eastAsia" w:ascii="宋体" w:hAnsi="宋体" w:eastAsia="宋体" w:cs="黑体"/>
                <w:sz w:val="24"/>
                <w:szCs w:val="24"/>
              </w:rPr>
              <w:t>26</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Cs/>
                <w:sz w:val="24"/>
                <w:szCs w:val="24"/>
                <w:lang w:val="zh-CN"/>
              </w:rPr>
            </w:pPr>
            <w:r>
              <w:rPr>
                <w:rFonts w:hint="eastAsia" w:ascii="宋体" w:hAnsi="宋体" w:eastAsia="宋体" w:cs="宋体"/>
                <w:bCs/>
                <w:sz w:val="24"/>
                <w:szCs w:val="24"/>
                <w:lang w:val="zh-CN"/>
              </w:rPr>
              <w:t>电子化采购模式</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contextualSpacing/>
              <w:rPr>
                <w:rFonts w:hint="default" w:ascii="宋体" w:hAnsi="宋体" w:eastAsia="宋体" w:cs="宋体"/>
                <w:sz w:val="24"/>
                <w:szCs w:val="24"/>
                <w:lang w:val="zh-CN"/>
              </w:rPr>
            </w:pPr>
            <w:r>
              <w:rPr>
                <w:rFonts w:hint="default" w:ascii="宋体" w:hAnsi="宋体" w:eastAsia="宋体" w:cs="宋体"/>
                <w:b/>
                <w:kern w:val="0"/>
                <w:sz w:val="24"/>
                <w:szCs w:val="24"/>
                <w:lang w:val="zh-CN"/>
              </w:rPr>
              <w:fldChar w:fldCharType="begin"/>
            </w:r>
            <w:r>
              <w:rPr>
                <w:rFonts w:hint="default" w:ascii="宋体" w:hAnsi="宋体" w:eastAsia="宋体" w:cs="宋体"/>
                <w:b/>
                <w:kern w:val="0"/>
                <w:sz w:val="24"/>
                <w:szCs w:val="24"/>
                <w:lang w:val="zh-CN"/>
              </w:rPr>
              <w:instrText xml:space="preserve"> </w:instrText>
            </w:r>
            <w:r>
              <w:rPr>
                <w:rFonts w:hint="eastAsia" w:ascii="宋体" w:hAnsi="宋体" w:eastAsia="宋体" w:cs="宋体"/>
                <w:b/>
                <w:kern w:val="0"/>
                <w:sz w:val="24"/>
                <w:szCs w:val="24"/>
                <w:lang w:val="zh-CN"/>
              </w:rPr>
              <w:instrText xml:space="preserve">eq \o\ac(□,</w:instrText>
            </w:r>
            <w:r>
              <w:rPr>
                <w:rFonts w:hint="eastAsia" w:ascii="宋体" w:hAnsi="宋体" w:eastAsia="宋体" w:cs="宋体"/>
                <w:b/>
                <w:kern w:val="0"/>
                <w:position w:val="2"/>
                <w:sz w:val="24"/>
                <w:szCs w:val="24"/>
                <w:lang w:val="zh-CN"/>
              </w:rPr>
              <w:instrText xml:space="preserve">√</w:instrText>
            </w:r>
            <w:r>
              <w:rPr>
                <w:rFonts w:hint="eastAsia" w:ascii="宋体" w:hAnsi="宋体" w:eastAsia="宋体" w:cs="宋体"/>
                <w:b/>
                <w:kern w:val="0"/>
                <w:sz w:val="24"/>
                <w:szCs w:val="24"/>
                <w:lang w:val="zh-CN"/>
              </w:rPr>
              <w:instrText xml:space="preserve">)</w:instrText>
            </w:r>
            <w:r>
              <w:rPr>
                <w:rFonts w:hint="default" w:ascii="宋体" w:hAnsi="宋体" w:eastAsia="宋体" w:cs="宋体"/>
                <w:b/>
                <w:kern w:val="0"/>
                <w:sz w:val="24"/>
                <w:szCs w:val="24"/>
                <w:lang w:val="zh-CN"/>
              </w:rPr>
              <w:fldChar w:fldCharType="end"/>
            </w:r>
            <w:r>
              <w:rPr>
                <w:rFonts w:hint="eastAsia" w:ascii="宋体" w:hAnsi="宋体" w:eastAsia="宋体" w:cs="宋体"/>
                <w:bCs/>
                <w:sz w:val="24"/>
                <w:szCs w:val="24"/>
                <w:lang w:val="zh-CN"/>
              </w:rPr>
              <w:t>是。</w:t>
            </w:r>
            <w:r>
              <w:rPr>
                <w:rFonts w:hint="eastAsia" w:ascii="宋体" w:hAnsi="宋体" w:eastAsia="宋体" w:cs="宋体"/>
                <w:sz w:val="24"/>
                <w:szCs w:val="24"/>
                <w:lang w:val="zh-CN"/>
              </w:rPr>
              <w:t>投标人投标时须提供加密电子投标文件、备份文件（使用U盘存储）、纸质投标文件。投标人资质、业绩、荣誉及相关人员证明材料等资料原件开标现场不再提供。</w:t>
            </w:r>
          </w:p>
          <w:p>
            <w:pPr>
              <w:keepNext w:val="0"/>
              <w:keepLines w:val="0"/>
              <w:suppressLineNumbers w:val="0"/>
              <w:autoSpaceDE w:val="0"/>
              <w:autoSpaceDN w:val="0"/>
              <w:adjustRightInd w:val="0"/>
              <w:spacing w:before="0" w:beforeAutospacing="0" w:after="0" w:afterAutospacing="0" w:line="360" w:lineRule="auto"/>
              <w:ind w:left="0" w:right="0"/>
              <w:contextualSpacing/>
              <w:rPr>
                <w:rFonts w:hint="default" w:ascii="宋体" w:hAnsi="宋体" w:eastAsia="宋体" w:cs="宋体"/>
                <w:bCs/>
                <w:sz w:val="24"/>
                <w:szCs w:val="24"/>
                <w:lang w:val="zh-CN"/>
              </w:rPr>
            </w:pPr>
            <w:r>
              <w:rPr>
                <w:rFonts w:hint="eastAsia" w:ascii="宋体" w:hAnsi="宋体" w:eastAsia="宋体" w:cs="宋体"/>
                <w:sz w:val="24"/>
                <w:szCs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autoSpaceDE w:val="0"/>
        <w:autoSpaceDN w:val="0"/>
        <w:adjustRightInd w:val="0"/>
        <w:spacing w:line="700" w:lineRule="exact"/>
        <w:jc w:val="center"/>
        <w:outlineLvl w:val="0"/>
        <w:rPr>
          <w:rFonts w:ascii="宋体" w:hAnsi="宋体" w:cs="宋体"/>
          <w:b/>
          <w:sz w:val="36"/>
          <w:szCs w:val="36"/>
          <w:shd w:val="clear" w:color="auto" w:fill="FFFFFF"/>
        </w:rPr>
      </w:pPr>
      <w:bookmarkStart w:id="3" w:name="_Toc19985"/>
      <w:bookmarkStart w:id="4" w:name="_Toc520143626"/>
      <w:r>
        <w:rPr>
          <w:rFonts w:hint="eastAsia" w:ascii="宋体" w:hAnsi="宋体" w:cs="宋体"/>
          <w:b/>
          <w:sz w:val="36"/>
          <w:szCs w:val="36"/>
          <w:shd w:val="clear" w:color="auto" w:fill="FFFFFF"/>
        </w:rPr>
        <w:t>第四章 投标人须知</w:t>
      </w:r>
      <w:bookmarkEnd w:id="3"/>
      <w:bookmarkEnd w:id="4"/>
    </w:p>
    <w:p>
      <w:pPr>
        <w:autoSpaceDE w:val="0"/>
        <w:autoSpaceDN w:val="0"/>
        <w:adjustRightInd w:val="0"/>
        <w:spacing w:line="700" w:lineRule="exact"/>
        <w:jc w:val="center"/>
        <w:outlineLvl w:val="0"/>
        <w:rPr>
          <w:rFonts w:cs="宋体" w:asciiTheme="minorEastAsia" w:hAnsiTheme="minorEastAsia"/>
          <w:b/>
          <w:kern w:val="0"/>
          <w:sz w:val="28"/>
          <w:szCs w:val="28"/>
        </w:rPr>
      </w:pPr>
      <w:bookmarkStart w:id="5" w:name="_Toc22085"/>
      <w:bookmarkStart w:id="6" w:name="_Toc520143627"/>
      <w:r>
        <w:rPr>
          <w:rFonts w:hint="eastAsia" w:cs="宋体" w:asciiTheme="minorEastAsia" w:hAnsiTheme="minorEastAsia"/>
          <w:b/>
          <w:kern w:val="0"/>
          <w:sz w:val="28"/>
          <w:szCs w:val="28"/>
        </w:rPr>
        <w:t>一、概念释义</w:t>
      </w:r>
      <w:bookmarkEnd w:id="5"/>
      <w:bookmarkEnd w:id="6"/>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9"/>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4"/>
        <w:widowControl/>
        <w:shd w:val="clear" w:color="auto" w:fill="FFFFFF"/>
        <w:spacing w:line="360" w:lineRule="auto"/>
        <w:contextualSpacing/>
        <w:jc w:val="left"/>
        <w:rPr>
          <w:rFonts w:cs="宋体" w:asciiTheme="minorEastAsia" w:hAnsiTheme="minorEastAsia"/>
          <w:b/>
          <w:kern w:val="0"/>
        </w:rPr>
      </w:pPr>
      <w:r>
        <w:rPr>
          <w:rFonts w:cs="宋体" w:asciiTheme="minorEastAsia" w:hAnsiTheme="minorEastAsia"/>
          <w:kern w:val="0"/>
        </w:rPr>
        <w:t>3.</w:t>
      </w:r>
      <w:r>
        <w:rPr>
          <w:rFonts w:hint="eastAsia" w:cs="宋体" w:asciiTheme="minorEastAsia" w:hAnsiTheme="minorEastAsia"/>
          <w:kern w:val="0"/>
        </w:rPr>
        <w:t>3</w:t>
      </w:r>
      <w:r>
        <w:rPr>
          <w:rFonts w:cs="宋体" w:asciiTheme="minorEastAsia" w:hAnsiTheme="minorEastAsia"/>
          <w:kern w:val="0"/>
        </w:rPr>
        <w:t xml:space="preserve"> </w:t>
      </w:r>
      <w:r>
        <w:rPr>
          <w:rFonts w:hint="eastAsia" w:cs="宋体" w:asciiTheme="minorEastAsia" w:hAnsiTheme="minorEastAsia"/>
          <w:kern w:val="0"/>
        </w:rPr>
        <w:t>政府采购活动中查询及使用投标人信用记录的具体要求为：投标人未被列入失信被执行人、重大税收违法案件当事人名单、</w:t>
      </w:r>
      <w:r>
        <w:rPr>
          <w:rFonts w:cs="仿宋_GB2312" w:asciiTheme="minorEastAsia" w:hAnsiTheme="minorEastAsia"/>
          <w:shd w:val="clear" w:color="auto" w:fill="FFFFFF"/>
        </w:rPr>
        <w:t>政府采购严重违法失信名单</w:t>
      </w:r>
      <w:r>
        <w:rPr>
          <w:rFonts w:hint="eastAsia" w:cs="仿宋_GB2312" w:asciiTheme="minorEastAsia" w:hAnsiTheme="minorEastAsia"/>
          <w:shd w:val="clear" w:color="auto" w:fill="FFFFFF"/>
        </w:rPr>
        <w:t>、</w:t>
      </w:r>
      <w:r>
        <w:rPr>
          <w:rFonts w:hint="eastAsia" w:cs="宋体" w:asciiTheme="minorEastAsia" w:hAnsiTheme="minorEastAsia"/>
          <w:kern w:val="0"/>
        </w:rPr>
        <w:t>政府采购严重违法失信行为记录名单、</w:t>
      </w:r>
      <w:r>
        <w:rPr>
          <w:rFonts w:hint="eastAsia" w:ascii="宋体" w:hAnsi="宋体" w:cs="仿宋_GB2312"/>
          <w:b/>
          <w:shd w:val="clear" w:color="auto" w:fill="FFFFFF"/>
        </w:rPr>
        <w:t>严重违法失信企业名单（黑名单）</w:t>
      </w:r>
      <w:r>
        <w:rPr>
          <w:rFonts w:hint="eastAsia" w:cs="宋体" w:asciiTheme="minorEastAsia" w:hAnsiTheme="minorEastAsia"/>
          <w:kern w:val="0"/>
        </w:rPr>
        <w:t>（联合体形式投标的，联合体成员存在不良信用记录，视同联合体存在不良信用记录）。</w:t>
      </w:r>
      <w:r>
        <w:rPr>
          <w:rFonts w:hint="eastAsia" w:cs="宋体" w:asciiTheme="minorEastAsia" w:hAnsiTheme="minorEastAsia"/>
          <w:b/>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kern w:val="0"/>
          <w:sz w:val="24"/>
          <w:szCs w:val="24"/>
        </w:rPr>
        <w:t>“</w:t>
      </w:r>
      <w:r>
        <w:rPr>
          <w:rFonts w:hint="eastAsia" w:ascii="宋体" w:hAnsi="宋体" w:cs="宋体"/>
          <w:kern w:val="0"/>
          <w:sz w:val="24"/>
          <w:szCs w:val="24"/>
          <w:lang w:val="zh-CN"/>
        </w:rPr>
        <w:t>国家企业信用公示系统</w:t>
      </w:r>
      <w:r>
        <w:rPr>
          <w:rFonts w:hint="eastAsia" w:ascii="宋体" w:hAnsi="宋体" w:cs="宋体"/>
          <w:kern w:val="0"/>
          <w:sz w:val="24"/>
          <w:szCs w:val="24"/>
        </w:rPr>
        <w:t>”</w:t>
      </w:r>
      <w:r>
        <w:rPr>
          <w:rFonts w:hint="eastAsia" w:ascii="宋体" w:hAnsi="宋体" w:cs="宋体"/>
          <w:kern w:val="0"/>
          <w:sz w:val="24"/>
          <w:szCs w:val="24"/>
          <w:lang w:val="zh-CN"/>
        </w:rPr>
        <w:t>网站</w:t>
      </w:r>
      <w:r>
        <w:rPr>
          <w:rFonts w:hint="eastAsia" w:ascii="宋体" w:hAnsi="宋体" w:cs="宋体"/>
          <w:kern w:val="0"/>
          <w:sz w:val="24"/>
          <w:szCs w:val="24"/>
        </w:rPr>
        <w:t>（</w:t>
      </w:r>
      <w:r>
        <w:rPr>
          <w:rFonts w:ascii="宋体" w:hAnsi="宋体" w:cs="宋体"/>
          <w:kern w:val="0"/>
          <w:sz w:val="24"/>
          <w:szCs w:val="24"/>
        </w:rPr>
        <w:t>www.gsxt.gov.cn</w:t>
      </w:r>
      <w:r>
        <w:rPr>
          <w:rFonts w:hint="eastAsia" w:ascii="宋体" w:hAnsi="宋体" w:cs="宋体"/>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sz w:val="24"/>
          <w:szCs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w:t>
      </w:r>
      <w:r>
        <w:rPr>
          <w:rFonts w:hint="eastAsia" w:cs="宋体" w:asciiTheme="minorEastAsia" w:hAnsiTheme="minorEastAsia"/>
          <w:sz w:val="24"/>
          <w:szCs w:val="24"/>
        </w:rPr>
        <w:t xml:space="preserve"> 83000元。</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w:t>
      </w:r>
      <w:r>
        <w:rPr>
          <w:rFonts w:hint="eastAsia" w:cs="宋体" w:asciiTheme="minorEastAsia" w:hAnsiTheme="minorEastAsia"/>
          <w:sz w:val="24"/>
          <w:szCs w:val="24"/>
        </w:rPr>
        <w:t>一次性以现金、银行划账、电汇、汇票或支票的形式支付。</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 其他</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adjustRightInd w:val="0"/>
        <w:spacing w:line="700" w:lineRule="exact"/>
        <w:jc w:val="center"/>
        <w:outlineLvl w:val="0"/>
        <w:rPr>
          <w:rFonts w:cs="宋体" w:asciiTheme="minorEastAsia" w:hAnsiTheme="minorEastAsia"/>
          <w:b/>
          <w:kern w:val="0"/>
          <w:sz w:val="28"/>
          <w:szCs w:val="28"/>
        </w:rPr>
      </w:pPr>
      <w:bookmarkStart w:id="7" w:name="_Toc8945"/>
      <w:bookmarkStart w:id="8" w:name="_Toc520143628"/>
      <w:r>
        <w:rPr>
          <w:rFonts w:hint="eastAsia" w:cs="宋体" w:asciiTheme="minorEastAsia" w:hAnsiTheme="minorEastAsia"/>
          <w:b/>
          <w:kern w:val="0"/>
          <w:sz w:val="28"/>
          <w:szCs w:val="28"/>
        </w:rPr>
        <w:t>二、招标文件说明</w:t>
      </w:r>
      <w:bookmarkEnd w:id="7"/>
      <w:bookmarkEnd w:id="8"/>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11.4 如果澄清或者修改发出的时间距规定的投标截止时间不足15日，招标人将顺延提交投标文件的截止时间。</w:t>
      </w:r>
    </w:p>
    <w:p>
      <w:pPr>
        <w:autoSpaceDE w:val="0"/>
        <w:autoSpaceDN w:val="0"/>
        <w:adjustRightInd w:val="0"/>
        <w:spacing w:line="700" w:lineRule="exact"/>
        <w:jc w:val="center"/>
        <w:outlineLvl w:val="0"/>
        <w:rPr>
          <w:rFonts w:cs="宋体" w:asciiTheme="minorEastAsia" w:hAnsiTheme="minorEastAsia"/>
          <w:b/>
          <w:kern w:val="0"/>
          <w:sz w:val="28"/>
          <w:szCs w:val="28"/>
        </w:rPr>
      </w:pPr>
      <w:bookmarkStart w:id="9" w:name="_Toc520143629"/>
      <w:bookmarkStart w:id="10" w:name="_Toc22216"/>
      <w:r>
        <w:rPr>
          <w:rFonts w:hint="eastAsia" w:cs="宋体" w:asciiTheme="minorEastAsia" w:hAnsiTheme="minorEastAsia"/>
          <w:b/>
          <w:kern w:val="0"/>
          <w:sz w:val="28"/>
          <w:szCs w:val="28"/>
        </w:rPr>
        <w:t>三、投标文件的编制</w:t>
      </w:r>
      <w:bookmarkEnd w:id="9"/>
      <w:bookmarkEnd w:id="10"/>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投标报价（本项目无需报价）</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sz w:val="24"/>
          <w:szCs w:val="24"/>
        </w:rPr>
        <w:t>投标人登录许昌公共资源交易系统下载“许昌投标文件制作系统SEARUN V1.0”，按招标文件要求</w:t>
      </w:r>
      <w:r>
        <w:rPr>
          <w:rFonts w:hint="eastAsia" w:hAnsi="宋体"/>
          <w:sz w:val="24"/>
          <w:szCs w:val="24"/>
        </w:rPr>
        <w:t>根据所投标段</w:t>
      </w:r>
      <w:r>
        <w:rPr>
          <w:rFonts w:hint="eastAsia" w:ascii="Calibri" w:hAnsi="宋体" w:eastAsia="宋体" w:cs="Times New Roman"/>
          <w:sz w:val="24"/>
          <w:szCs w:val="24"/>
        </w:rPr>
        <w:t>制作电子投标文件。</w:t>
      </w:r>
      <w:r>
        <w:rPr>
          <w:rFonts w:hint="eastAsia" w:hAnsi="宋体"/>
          <w:sz w:val="24"/>
          <w:szCs w:val="24"/>
        </w:rPr>
        <w:t xml:space="preserve"> </w:t>
      </w:r>
    </w:p>
    <w:p>
      <w:pPr>
        <w:tabs>
          <w:tab w:val="left" w:pos="7095"/>
        </w:tabs>
        <w:spacing w:line="360" w:lineRule="auto"/>
        <w:rPr>
          <w:rFonts w:ascii="Calibri" w:hAnsi="宋体" w:eastAsia="宋体" w:cs="Times New Roman"/>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”的文件用于电子投标使用，后缀名为“.PDF”的文件用于打印纸质投标文件，名称为“备份”的文件夹使用U盘存储，供开标现场备用。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 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 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 w:val="left" w:pos="1843"/>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sz w:val="24"/>
          <w:szCs w:val="24"/>
        </w:rPr>
        <w:t>“.PDF”的文件打印的投标文件。</w:t>
      </w:r>
      <w:r>
        <w:rPr>
          <w:rFonts w:hint="eastAsia" w:cs="仿宋_GB2312" w:asciiTheme="minorEastAsia" w:hAnsiTheme="minorEastAsia"/>
          <w:sz w:val="24"/>
          <w:szCs w:val="24"/>
          <w:lang w:val="zh-CN"/>
        </w:rPr>
        <w:t>纸质投标文件正本和副本封面上应清楚标明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纸质投标文件副本可以是纸质投标文件的正本复印而成。</w:t>
      </w:r>
    </w:p>
    <w:p>
      <w:pPr>
        <w:autoSpaceDE w:val="0"/>
        <w:autoSpaceDN w:val="0"/>
        <w:adjustRightInd w:val="0"/>
        <w:spacing w:line="700" w:lineRule="exact"/>
        <w:jc w:val="center"/>
        <w:outlineLvl w:val="0"/>
        <w:rPr>
          <w:rFonts w:cs="宋体" w:asciiTheme="minorEastAsia" w:hAnsiTheme="minorEastAsia"/>
          <w:b/>
          <w:kern w:val="0"/>
          <w:sz w:val="28"/>
          <w:szCs w:val="28"/>
        </w:rPr>
      </w:pPr>
      <w:bookmarkStart w:id="11" w:name="_Toc20640"/>
      <w:bookmarkStart w:id="12" w:name="_Toc520143630"/>
      <w:r>
        <w:rPr>
          <w:rFonts w:hint="eastAsia" w:cs="宋体" w:asciiTheme="minorEastAsia" w:hAnsiTheme="minorEastAsia"/>
          <w:b/>
          <w:kern w:val="0"/>
          <w:sz w:val="28"/>
          <w:szCs w:val="28"/>
        </w:rPr>
        <w:t>四、投标文件的递交</w:t>
      </w:r>
      <w:bookmarkEnd w:id="11"/>
      <w:bookmarkEnd w:id="12"/>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autoSpaceDE w:val="0"/>
        <w:autoSpaceDN w:val="0"/>
        <w:adjustRightInd w:val="0"/>
        <w:spacing w:line="360" w:lineRule="exact"/>
        <w:jc w:val="left"/>
        <w:rPr>
          <w:rFonts w:hAnsi="宋体" w:cs="宋体"/>
          <w:sz w:val="24"/>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投标人应将纸质投标文件“正本”、“副本”密封在一个包装袋内。</w:t>
      </w:r>
      <w:r>
        <w:rPr>
          <w:rFonts w:hint="eastAsia" w:hAnsi="宋体" w:cs="宋体"/>
          <w:sz w:val="24"/>
        </w:rPr>
        <w:t>使用U盘存储的投标文件单独密封包装，并随纸质投标文件一并提交。</w:t>
      </w:r>
    </w:p>
    <w:p>
      <w:pPr>
        <w:autoSpaceDE w:val="0"/>
        <w:autoSpaceDN w:val="0"/>
        <w:adjustRightInd w:val="0"/>
        <w:spacing w:line="360" w:lineRule="exact"/>
        <w:jc w:val="left"/>
        <w:rPr>
          <w:rFonts w:ascii="Calibri" w:hAnsi="宋体" w:eastAsia="宋体" w:cs="宋体"/>
          <w:sz w:val="24"/>
        </w:rPr>
      </w:pPr>
      <w:r>
        <w:rPr>
          <w:rFonts w:hint="eastAsia" w:ascii="Calibri" w:hAnsi="宋体" w:eastAsia="宋体" w:cs="宋体"/>
          <w:sz w:val="24"/>
        </w:rPr>
        <w:t>封套上写明</w:t>
      </w:r>
      <w:r>
        <w:rPr>
          <w:rFonts w:hint="eastAsia" w:hAnsi="宋体" w:eastAsia="宋体" w:cs="宋体"/>
          <w:sz w:val="24"/>
        </w:rPr>
        <w:t>：</w:t>
      </w:r>
      <w:r>
        <w:rPr>
          <w:rFonts w:ascii="Calibri" w:hAnsi="宋体" w:eastAsia="宋体" w:cs="宋体"/>
          <w:sz w:val="24"/>
        </w:rPr>
        <w:t xml:space="preserve"> </w:t>
      </w:r>
    </w:p>
    <w:p>
      <w:pPr>
        <w:autoSpaceDE w:val="0"/>
        <w:autoSpaceDN w:val="0"/>
        <w:adjustRightInd w:val="0"/>
        <w:spacing w:line="360" w:lineRule="exact"/>
        <w:jc w:val="left"/>
        <w:rPr>
          <w:rFonts w:ascii="Calibri" w:hAnsi="宋体" w:eastAsia="宋体" w:cs="宋体"/>
          <w:sz w:val="24"/>
        </w:rPr>
      </w:pPr>
      <w:r>
        <w:rPr>
          <w:rFonts w:hint="eastAsia" w:hAnsi="宋体" w:eastAsia="宋体" w:cs="宋体"/>
          <w:sz w:val="24"/>
        </w:rPr>
        <w:t xml:space="preserve">            </w:t>
      </w:r>
      <w:r>
        <w:rPr>
          <w:rFonts w:hint="eastAsia" w:ascii="Calibri" w:hAnsi="宋体" w:eastAsia="宋体" w:cs="宋体"/>
          <w:sz w:val="24"/>
        </w:rPr>
        <w:t>招标人名称：</w:t>
      </w:r>
    </w:p>
    <w:p>
      <w:pPr>
        <w:autoSpaceDE w:val="0"/>
        <w:autoSpaceDN w:val="0"/>
        <w:adjustRightInd w:val="0"/>
        <w:spacing w:line="360" w:lineRule="exact"/>
        <w:jc w:val="left"/>
        <w:rPr>
          <w:rFonts w:ascii="Calibri" w:hAnsi="宋体" w:eastAsia="宋体" w:cs="宋体"/>
          <w:sz w:val="24"/>
        </w:rPr>
      </w:pPr>
      <w:r>
        <w:rPr>
          <w:rFonts w:hint="eastAsia" w:hAnsi="宋体" w:eastAsia="宋体" w:cs="宋体"/>
          <w:sz w:val="24"/>
        </w:rPr>
        <w:t xml:space="preserve">            </w:t>
      </w:r>
      <w:r>
        <w:rPr>
          <w:rFonts w:hint="eastAsia" w:ascii="Calibri" w:hAnsi="宋体" w:eastAsia="宋体" w:cs="宋体"/>
          <w:sz w:val="24"/>
        </w:rPr>
        <w:t>招标人地址：</w:t>
      </w:r>
    </w:p>
    <w:p>
      <w:pPr>
        <w:autoSpaceDE w:val="0"/>
        <w:autoSpaceDN w:val="0"/>
        <w:adjustRightInd w:val="0"/>
        <w:spacing w:line="360" w:lineRule="exact"/>
        <w:jc w:val="left"/>
        <w:rPr>
          <w:rFonts w:ascii="Calibri" w:hAnsi="宋体" w:eastAsia="宋体" w:cs="宋体"/>
          <w:sz w:val="24"/>
        </w:rPr>
      </w:pPr>
      <w:r>
        <w:rPr>
          <w:rFonts w:hint="eastAsia" w:ascii="Calibri" w:hAnsi="宋体" w:eastAsia="宋体" w:cs="宋体"/>
          <w:sz w:val="24"/>
        </w:rPr>
        <w:t xml:space="preserve">            投标人名称：</w:t>
      </w:r>
    </w:p>
    <w:p>
      <w:pPr>
        <w:autoSpaceDE w:val="0"/>
        <w:autoSpaceDN w:val="0"/>
        <w:adjustRightInd w:val="0"/>
        <w:spacing w:line="360" w:lineRule="exact"/>
        <w:jc w:val="left"/>
        <w:rPr>
          <w:rFonts w:ascii="Calibri" w:hAnsi="宋体" w:eastAsia="宋体" w:cs="宋体"/>
          <w:sz w:val="24"/>
        </w:rPr>
      </w:pPr>
      <w:r>
        <w:rPr>
          <w:rFonts w:hint="eastAsia" w:hAnsi="宋体" w:eastAsia="宋体" w:cs="宋体"/>
          <w:sz w:val="24"/>
        </w:rPr>
        <w:t xml:space="preserve">            </w:t>
      </w:r>
      <w:r>
        <w:rPr>
          <w:rFonts w:hint="eastAsia" w:ascii="Calibri" w:hAnsi="宋体" w:eastAsia="宋体" w:cs="宋体"/>
          <w:sz w:val="24"/>
        </w:rPr>
        <w:t>投标人地址：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Calibri" w:hAnsi="宋体" w:eastAsia="宋体" w:cs="宋体"/>
          <w:sz w:val="24"/>
          <w:u w:val="single"/>
        </w:rPr>
        <w:t xml:space="preserve">     （</w:t>
      </w:r>
      <w:r>
        <w:rPr>
          <w:rFonts w:hint="eastAsia" w:hAnsi="宋体" w:eastAsia="宋体" w:cs="宋体"/>
          <w:sz w:val="24"/>
          <w:u w:val="single"/>
        </w:rPr>
        <w:t>项目</w:t>
      </w:r>
      <w:r>
        <w:rPr>
          <w:rFonts w:hint="eastAsia" w:ascii="Calibri" w:hAnsi="宋体" w:eastAsia="宋体" w:cs="宋体"/>
          <w:sz w:val="24"/>
          <w:u w:val="single"/>
        </w:rPr>
        <w:t xml:space="preserve">名称）    </w:t>
      </w:r>
      <w:r>
        <w:rPr>
          <w:rFonts w:hint="eastAsia" w:ascii="Calibri" w:hAnsi="宋体" w:eastAsia="宋体" w:cs="宋体"/>
          <w:sz w:val="24"/>
        </w:rPr>
        <w:t>投标文件在   年  月  日  时  分前不得开启</w:t>
      </w:r>
      <w:r>
        <w:rPr>
          <w:rFonts w:hint="eastAsia" w:hAnsi="宋体" w:cs="宋体"/>
          <w:sz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除投标人须知前附表另有规定外，投标人所提交的电子投标文件、纸质投标文件及U盘存储的备份文件不予退还。</w:t>
      </w:r>
    </w:p>
    <w:p>
      <w:pPr>
        <w:widowControl/>
        <w:jc w:val="left"/>
        <w:rPr>
          <w:rFonts w:cs="宋体" w:asciiTheme="minorEastAsia" w:hAnsiTheme="minorEastAsia"/>
          <w:b/>
          <w:kern w:val="0"/>
          <w:sz w:val="28"/>
          <w:szCs w:val="28"/>
        </w:rPr>
      </w:pPr>
      <w:r>
        <w:rPr>
          <w:rFonts w:cs="宋体" w:asciiTheme="minorEastAsia" w:hAnsiTheme="minorEastAsia"/>
          <w:b/>
          <w:kern w:val="0"/>
          <w:sz w:val="28"/>
          <w:szCs w:val="28"/>
        </w:rPr>
        <w:br w:type="page"/>
      </w:r>
    </w:p>
    <w:p>
      <w:pPr>
        <w:autoSpaceDE w:val="0"/>
        <w:autoSpaceDN w:val="0"/>
        <w:adjustRightInd w:val="0"/>
        <w:spacing w:line="700" w:lineRule="exact"/>
        <w:jc w:val="center"/>
        <w:outlineLvl w:val="0"/>
        <w:rPr>
          <w:rFonts w:cs="宋体" w:asciiTheme="minorEastAsia" w:hAnsiTheme="minorEastAsia"/>
          <w:b/>
          <w:kern w:val="0"/>
          <w:sz w:val="28"/>
          <w:szCs w:val="28"/>
        </w:rPr>
      </w:pPr>
      <w:bookmarkStart w:id="13" w:name="_Toc520143631"/>
      <w:bookmarkStart w:id="14" w:name="_Toc14900"/>
      <w:r>
        <w:rPr>
          <w:rFonts w:hint="eastAsia" w:cs="宋体" w:asciiTheme="minorEastAsia" w:hAnsiTheme="minorEastAsia"/>
          <w:b/>
          <w:kern w:val="0"/>
          <w:sz w:val="28"/>
          <w:szCs w:val="28"/>
        </w:rPr>
        <w:t>五、开标和评标</w:t>
      </w:r>
      <w:bookmarkEnd w:id="13"/>
      <w:bookmarkEnd w:id="14"/>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使用U盘存储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（2）因投标人原因电子投标文件解密失败的，由系统技术人员协助投标人将备份文件（U盘存储）导入系统。若备份文件（U盘存储）无法导入系统或导入系统仍无法解密的，其投标将被拒绝。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 (一)参加采购活动前三年内,与供应商存在劳动关系,或者担任过供应商的董事、监事,或者是供应商的控股股东或实际控制人；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 (二)与供应商的法定代表人或者负责人有夫妻、直系血亲、三代以内旁系血亲或者近姻亲关系；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 (三)与供应商有其他可能影响政府采购活动公平、公正进行的关系。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无</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30.1.4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30.4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本项目不采用。</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本项目采用综合评分法。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综合评分法是指投标文件满足招标文件全部实质性要求，且按照评审因素的量化指标评审得分排名推荐中标候选人的评标方法。</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.2 </w:t>
      </w:r>
      <w:r>
        <w:rPr>
          <w:rFonts w:hint="eastAsia" w:cs="仿宋_GB2312" w:asciiTheme="minorEastAsia" w:hAnsiTheme="minorEastAsia"/>
          <w:b/>
          <w:sz w:val="24"/>
          <w:szCs w:val="24"/>
          <w:lang w:val="zh-CN"/>
        </w:rPr>
        <w:t>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评标结果按评审后得分由高到低顺序排列。得分相同的并列。投标文件满足招标文件全部实质性要求，且按照评审因素的量化指标评审得分排名顺序，根据名次推荐拟中标单位。</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autoSpaceDE w:val="0"/>
        <w:autoSpaceDN w:val="0"/>
        <w:adjustRightInd w:val="0"/>
        <w:spacing w:line="700" w:lineRule="exact"/>
        <w:jc w:val="center"/>
        <w:outlineLvl w:val="0"/>
        <w:rPr>
          <w:rFonts w:cs="宋体" w:asciiTheme="minorEastAsia" w:hAnsiTheme="minorEastAsia"/>
          <w:b/>
          <w:kern w:val="0"/>
          <w:sz w:val="28"/>
          <w:szCs w:val="28"/>
        </w:rPr>
      </w:pPr>
      <w:bookmarkStart w:id="15" w:name="_Toc520143632"/>
      <w:bookmarkStart w:id="16" w:name="_Toc29332"/>
      <w:r>
        <w:rPr>
          <w:rFonts w:hint="eastAsia" w:cs="宋体" w:asciiTheme="minorEastAsia" w:hAnsiTheme="minorEastAsia"/>
          <w:b/>
          <w:kern w:val="0"/>
          <w:sz w:val="28"/>
          <w:szCs w:val="28"/>
        </w:rPr>
        <w:t>六、定标和授予合同</w:t>
      </w:r>
      <w:bookmarkEnd w:id="15"/>
      <w:bookmarkEnd w:id="16"/>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采购人根据评标报告确定的中标候选人按顺序确定中标人，根据排名先后，依次确定中标人，中标人数量不超过第二章项目需求中所规定的家数。</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38.3</w:t>
      </w:r>
      <w:r>
        <w:rPr>
          <w:rFonts w:hint="eastAsia" w:cs="宋体" w:asciiTheme="minorEastAsia" w:hAnsiTheme="minorEastAsia"/>
          <w:bCs/>
          <w:sz w:val="24"/>
          <w:szCs w:val="24"/>
          <w:lang w:val="zh-CN"/>
        </w:rPr>
        <w:t>中标人在接到中标通知时，须向代理机构发送投标文件中的开标一览表（包含主要中标标的的名称、服务要求等）电子文档，并同时通知代理机构联系人。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供应商认为采购文件、采购过程和中标结果使自己的权益受到损害的，可以依法向采购人</w:t>
      </w:r>
      <w:r>
        <w:rPr>
          <w:rFonts w:hint="eastAsia" w:cs="宋体" w:asciiTheme="minorEastAsia" w:hAnsiTheme="minorEastAsia"/>
          <w:bCs/>
          <w:sz w:val="24"/>
          <w:szCs w:val="24"/>
          <w:lang w:val="zh-CN"/>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sz w:val="24"/>
          <w:szCs w:val="24"/>
        </w:rPr>
        <w:t>中标人提交履约保证金的，中标人应当以支票、汇票、本票或者金融机构、担保机构出具的保函等非现金形式向采购人提交。履约保证金的数额不得超过政府采购合同金额的10%。</w:t>
      </w: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autoSpaceDE w:val="0"/>
        <w:autoSpaceDN w:val="0"/>
        <w:adjustRightInd w:val="0"/>
        <w:spacing w:line="700" w:lineRule="exact"/>
        <w:jc w:val="center"/>
        <w:outlineLvl w:val="0"/>
        <w:rPr>
          <w:rFonts w:ascii="宋体" w:hAnsi="宋体" w:cs="宋体"/>
          <w:b/>
          <w:sz w:val="36"/>
          <w:szCs w:val="36"/>
          <w:shd w:val="clear" w:color="auto" w:fill="FFFFFF"/>
        </w:rPr>
      </w:pPr>
      <w:bookmarkStart w:id="17" w:name="_Toc15053"/>
      <w:bookmarkStart w:id="18" w:name="_Toc520143633"/>
      <w:r>
        <w:rPr>
          <w:rFonts w:hint="eastAsia" w:ascii="宋体" w:hAnsi="宋体" w:cs="宋体"/>
          <w:b/>
          <w:sz w:val="36"/>
          <w:szCs w:val="36"/>
          <w:shd w:val="clear" w:color="auto" w:fill="FFFFFF"/>
        </w:rPr>
        <w:t>第五章 政府采购政策功能</w:t>
      </w:r>
      <w:bookmarkEnd w:id="17"/>
      <w:bookmarkEnd w:id="18"/>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5"/>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。投标人所投其他产品若属于“节能产品政府采购清单”优先采购产品，在同等条件下，优先采购清单中的产品。</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19" w:name="OLE_LINK6"/>
      <w:r>
        <w:rPr>
          <w:rFonts w:hint="eastAsia" w:cs="仿宋_GB2312" w:asciiTheme="minorEastAsia" w:hAnsiTheme="minorEastAsia"/>
          <w:sz w:val="24"/>
          <w:szCs w:val="24"/>
          <w:lang w:val="zh-CN"/>
        </w:rPr>
        <w:t>财库[2014]68号</w:t>
      </w:r>
      <w:bookmarkEnd w:id="19"/>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80" w:firstLineChars="200"/>
        <w:contextualSpacing/>
        <w:rPr>
          <w:rFonts w:cs="宋体" w:asciiTheme="majorEastAsia" w:hAnsiTheme="majorEastAsia" w:eastAsiaTheme="majorEastAsia"/>
          <w:b/>
          <w:kern w:val="0"/>
          <w:sz w:val="36"/>
          <w:szCs w:val="36"/>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r>
        <w:rPr>
          <w:rFonts w:cs="宋体" w:asciiTheme="majorEastAsia" w:hAnsiTheme="majorEastAsia" w:eastAsiaTheme="majorEastAsia"/>
          <w:b/>
          <w:kern w:val="0"/>
          <w:sz w:val="36"/>
          <w:szCs w:val="36"/>
        </w:rPr>
        <w:br w:type="page"/>
      </w:r>
    </w:p>
    <w:p>
      <w:pPr>
        <w:autoSpaceDE w:val="0"/>
        <w:autoSpaceDN w:val="0"/>
        <w:adjustRightInd w:val="0"/>
        <w:spacing w:line="700" w:lineRule="exact"/>
        <w:jc w:val="center"/>
        <w:outlineLvl w:val="0"/>
        <w:rPr>
          <w:rFonts w:ascii="宋体" w:hAnsi="宋体" w:cs="宋体"/>
          <w:b/>
          <w:sz w:val="36"/>
          <w:szCs w:val="36"/>
          <w:shd w:val="clear" w:color="auto" w:fill="FFFFFF"/>
        </w:rPr>
      </w:pPr>
      <w:bookmarkStart w:id="20" w:name="_Toc23555"/>
      <w:bookmarkStart w:id="21" w:name="_Toc520143634"/>
      <w:r>
        <w:rPr>
          <w:rFonts w:hint="eastAsia" w:ascii="宋体" w:hAnsi="宋体" w:cs="宋体"/>
          <w:b/>
          <w:sz w:val="36"/>
          <w:szCs w:val="36"/>
          <w:shd w:val="clear" w:color="auto" w:fill="FFFFFF"/>
        </w:rPr>
        <w:t>第六章 资格审查与评标</w:t>
      </w:r>
      <w:bookmarkEnd w:id="20"/>
      <w:bookmarkEnd w:id="21"/>
    </w:p>
    <w:p>
      <w:pPr>
        <w:pStyle w:val="24"/>
        <w:widowControl/>
        <w:spacing w:line="315" w:lineRule="atLeast"/>
        <w:jc w:val="center"/>
        <w:rPr>
          <w:rFonts w:cs="仿宋_GB2312" w:asciiTheme="minorEastAsia" w:hAnsiTheme="minorEastAsia"/>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30"/>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b/>
                <w:sz w:val="24"/>
                <w:szCs w:val="24"/>
              </w:rPr>
            </w:pPr>
            <w:r>
              <w:rPr>
                <w:rFonts w:hint="eastAsia" w:asciiTheme="minorEastAsia" w:hAnsiTheme="minorEastAsia"/>
                <w:b/>
                <w:sz w:val="24"/>
                <w:szCs w:val="24"/>
              </w:rPr>
              <w:t>资格审查</w:t>
            </w:r>
            <w:r>
              <w:rPr>
                <w:rFonts w:hint="default"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keepNext w:val="0"/>
              <w:keepLines w:val="0"/>
              <w:suppressLineNumbers w:val="0"/>
              <w:spacing w:before="0" w:beforeAutospacing="0" w:after="0" w:afterAutospacing="0" w:line="360" w:lineRule="auto"/>
              <w:ind w:left="0" w:right="0"/>
              <w:jc w:val="left"/>
              <w:rPr>
                <w:rFonts w:hint="default"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keepNext w:val="0"/>
              <w:keepLines w:val="0"/>
              <w:suppressLineNumbers w:val="0"/>
              <w:spacing w:before="0" w:beforeAutospacing="0" w:after="0" w:afterAutospacing="0" w:line="360" w:lineRule="auto"/>
              <w:ind w:left="0" w:right="0"/>
              <w:rPr>
                <w:rFonts w:hint="default"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keepNext w:val="0"/>
              <w:keepLines w:val="0"/>
              <w:suppressLineNumbers w:val="0"/>
              <w:spacing w:before="0" w:beforeAutospacing="0" w:after="0" w:afterAutospacing="0" w:line="360" w:lineRule="auto"/>
              <w:ind w:left="0" w:right="0"/>
              <w:rPr>
                <w:rFonts w:hint="default" w:asciiTheme="minorEastAsia" w:hAnsiTheme="minorEastAsia"/>
                <w:bCs/>
                <w:sz w:val="24"/>
                <w:szCs w:val="24"/>
              </w:rPr>
            </w:pPr>
            <w:r>
              <w:rPr>
                <w:rFonts w:hint="eastAsia" w:asciiTheme="minorEastAsia" w:hAnsiTheme="minorEastAsia"/>
                <w:bCs/>
                <w:sz w:val="24"/>
                <w:szCs w:val="24"/>
              </w:rPr>
              <w:t>（2）事业单位法人证书。（事业单位投标提供）</w:t>
            </w:r>
          </w:p>
          <w:p>
            <w:pPr>
              <w:keepNext w:val="0"/>
              <w:keepLines w:val="0"/>
              <w:suppressLineNumbers w:val="0"/>
              <w:spacing w:before="0" w:beforeAutospacing="0" w:after="0" w:afterAutospacing="0" w:line="360" w:lineRule="auto"/>
              <w:ind w:left="0" w:right="0"/>
              <w:rPr>
                <w:rFonts w:hint="default" w:asciiTheme="minorEastAsia" w:hAnsiTheme="minorEastAsia"/>
                <w:bCs/>
                <w:sz w:val="24"/>
                <w:szCs w:val="24"/>
              </w:rPr>
            </w:pPr>
            <w:r>
              <w:rPr>
                <w:rFonts w:hint="eastAsia" w:asciiTheme="minorEastAsia" w:hAnsiTheme="minorEastAsia"/>
                <w:bCs/>
                <w:sz w:val="24"/>
                <w:szCs w:val="24"/>
              </w:rPr>
              <w:t>（3）执业许可证。（非专业服务机构投标提供）</w:t>
            </w:r>
          </w:p>
          <w:p>
            <w:pPr>
              <w:keepNext w:val="0"/>
              <w:keepLines w:val="0"/>
              <w:suppressLineNumbers w:val="0"/>
              <w:spacing w:before="0" w:beforeAutospacing="0" w:after="0" w:afterAutospacing="0" w:line="360" w:lineRule="auto"/>
              <w:ind w:left="0" w:right="0"/>
              <w:rPr>
                <w:rFonts w:hint="default" w:asciiTheme="minorEastAsia" w:hAnsiTheme="minorEastAsia"/>
                <w:bCs/>
                <w:sz w:val="24"/>
                <w:szCs w:val="24"/>
              </w:rPr>
            </w:pPr>
            <w:r>
              <w:rPr>
                <w:rFonts w:hint="eastAsia" w:asciiTheme="minorEastAsia" w:hAnsiTheme="minorEastAsia"/>
                <w:bCs/>
                <w:sz w:val="24"/>
                <w:szCs w:val="24"/>
              </w:rPr>
              <w:t>（4）个体工商户营业执照。（个体工商户投标提供）</w:t>
            </w:r>
          </w:p>
          <w:p>
            <w:pPr>
              <w:keepNext w:val="0"/>
              <w:keepLines w:val="0"/>
              <w:suppressLineNumbers w:val="0"/>
              <w:spacing w:before="0" w:beforeAutospacing="0" w:after="0" w:afterAutospacing="0" w:line="360" w:lineRule="auto"/>
              <w:ind w:left="0" w:right="0"/>
              <w:rPr>
                <w:rFonts w:hint="default" w:asciiTheme="minorEastAsia" w:hAnsiTheme="minorEastAsia"/>
                <w:bCs/>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Cs/>
                <w:sz w:val="24"/>
                <w:szCs w:val="24"/>
              </w:rPr>
            </w:pPr>
            <w:r>
              <w:rPr>
                <w:rFonts w:hint="eastAsia" w:asciiTheme="minorEastAsia" w:hAnsiTheme="minorEastAsia"/>
                <w:b/>
                <w:bCs/>
                <w:sz w:val="24"/>
                <w:szCs w:val="24"/>
              </w:rPr>
              <w:t>3、财务状况报告相关材料</w:t>
            </w:r>
          </w:p>
          <w:p>
            <w:pPr>
              <w:keepNext w:val="0"/>
              <w:keepLines w:val="0"/>
              <w:suppressLineNumbers w:val="0"/>
              <w:autoSpaceDE w:val="0"/>
              <w:autoSpaceDN w:val="0"/>
              <w:adjustRightInd w:val="0"/>
              <w:spacing w:before="0" w:beforeAutospacing="0" w:after="0" w:afterAutospacing="0" w:line="360" w:lineRule="auto"/>
              <w:ind w:left="0" w:right="-11"/>
              <w:rPr>
                <w:rFonts w:hint="default" w:ascii="宋体" w:hAnsi="宋体" w:eastAsia="宋体" w:cs="宋体"/>
                <w:bCs/>
                <w:sz w:val="24"/>
                <w:szCs w:val="24"/>
                <w:lang w:val="zh-CN"/>
              </w:rPr>
            </w:pPr>
            <w:r>
              <w:rPr>
                <w:rFonts w:hint="eastAsia" w:asciiTheme="minorEastAsia" w:hAnsiTheme="minorEastAsia"/>
                <w:bCs/>
                <w:sz w:val="24"/>
                <w:szCs w:val="24"/>
              </w:rPr>
              <w:t>（1）</w:t>
            </w:r>
            <w:r>
              <w:rPr>
                <w:rFonts w:hint="eastAsia" w:ascii="宋体" w:hAnsi="宋体" w:eastAsia="宋体" w:cs="宋体"/>
                <w:bCs/>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keepNext w:val="0"/>
              <w:keepLines w:val="0"/>
              <w:suppressLineNumbers w:val="0"/>
              <w:autoSpaceDE w:val="0"/>
              <w:autoSpaceDN w:val="0"/>
              <w:adjustRightInd w:val="0"/>
              <w:spacing w:before="0" w:beforeAutospacing="0" w:after="0" w:afterAutospacing="0" w:line="360" w:lineRule="auto"/>
              <w:ind w:left="0" w:right="-11"/>
              <w:rPr>
                <w:rFonts w:hint="default" w:ascii="宋体" w:hAnsi="宋体" w:eastAsia="宋体" w:cs="宋体"/>
                <w:bCs/>
                <w:sz w:val="24"/>
                <w:szCs w:val="24"/>
                <w:lang w:val="zh-CN"/>
              </w:rPr>
            </w:pPr>
            <w:r>
              <w:rPr>
                <w:rFonts w:hint="eastAsia" w:ascii="宋体" w:hAnsi="宋体" w:eastAsia="宋体" w:cs="宋体"/>
                <w:bCs/>
                <w:sz w:val="24"/>
                <w:szCs w:val="24"/>
                <w:lang w:val="zh-CN"/>
              </w:rPr>
              <w:t>注：成立时间不足1年的投标人，不需提供财务审计报告，须附完整的“单位财务管理制度”。</w:t>
            </w:r>
          </w:p>
          <w:p>
            <w:pPr>
              <w:keepNext w:val="0"/>
              <w:keepLines w:val="0"/>
              <w:suppressLineNumbers w:val="0"/>
              <w:spacing w:before="0" w:beforeAutospacing="0" w:after="0" w:afterAutospacing="0" w:line="360" w:lineRule="auto"/>
              <w:ind w:left="0" w:right="0"/>
              <w:rPr>
                <w:rFonts w:hint="default" w:asciiTheme="minorEastAsia" w:hAnsiTheme="minorEastAsia"/>
                <w:b/>
                <w:sz w:val="24"/>
                <w:szCs w:val="24"/>
              </w:rPr>
            </w:pPr>
            <w:r>
              <w:rPr>
                <w:rFonts w:hint="eastAsia" w:asciiTheme="minorEastAsia" w:hAnsiTheme="minorEastAsia"/>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Cs/>
                <w:sz w:val="24"/>
                <w:szCs w:val="24"/>
              </w:rPr>
            </w:pPr>
            <w:r>
              <w:rPr>
                <w:rFonts w:hint="eastAsia" w:asciiTheme="minorEastAsia" w:hAnsiTheme="minorEastAsia"/>
                <w:b/>
                <w:bCs/>
                <w:sz w:val="24"/>
                <w:szCs w:val="24"/>
              </w:rPr>
              <w:t>4、依法缴纳税收相关材料</w:t>
            </w:r>
          </w:p>
          <w:p>
            <w:pPr>
              <w:keepNext w:val="0"/>
              <w:keepLines w:val="0"/>
              <w:suppressLineNumbers w:val="0"/>
              <w:spacing w:before="0" w:beforeAutospacing="0" w:after="0" w:afterAutospacing="0" w:line="360" w:lineRule="auto"/>
              <w:ind w:left="0" w:right="0"/>
              <w:rPr>
                <w:rFonts w:hint="default" w:asciiTheme="minorEastAsia" w:hAnsiTheme="minorEastAsia"/>
                <w:b/>
                <w:sz w:val="24"/>
                <w:szCs w:val="24"/>
              </w:rPr>
            </w:pPr>
            <w:r>
              <w:rPr>
                <w:rFonts w:hint="eastAsia" w:ascii="宋体" w:hAnsi="宋体" w:eastAsia="宋体" w:cs="宋体"/>
                <w:bCs/>
                <w:sz w:val="24"/>
                <w:szCs w:val="24"/>
                <w:lang w:val="zh-CN"/>
              </w:rPr>
              <w:t>投标截止时间前三个月内任意一个月缴纳税收凭据或企业所在地税务主管部门出具的证明材料。（依法免税的投标人，应提供相应文件证明依法免税）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Cs/>
                <w:sz w:val="24"/>
                <w:szCs w:val="24"/>
              </w:rPr>
            </w:pPr>
            <w:r>
              <w:rPr>
                <w:rFonts w:hint="eastAsia" w:asciiTheme="minorEastAsia" w:hAnsiTheme="minorEastAsia"/>
                <w:b/>
                <w:bCs/>
                <w:sz w:val="24"/>
                <w:szCs w:val="24"/>
              </w:rPr>
              <w:t>5、依法缴纳社会保障资金的证明材料</w:t>
            </w:r>
          </w:p>
          <w:p>
            <w:pPr>
              <w:keepNext w:val="0"/>
              <w:keepLines w:val="0"/>
              <w:suppressLineNumbers w:val="0"/>
              <w:spacing w:before="0" w:beforeAutospacing="0" w:after="0" w:afterAutospacing="0" w:line="360" w:lineRule="auto"/>
              <w:ind w:left="0" w:right="0"/>
              <w:rPr>
                <w:rFonts w:hint="default" w:asciiTheme="minorEastAsia" w:hAnsiTheme="minorEastAsia"/>
                <w:bCs/>
                <w:sz w:val="24"/>
                <w:szCs w:val="24"/>
              </w:rPr>
            </w:pPr>
            <w:r>
              <w:rPr>
                <w:rFonts w:hint="eastAsia" w:ascii="宋体" w:hAnsi="宋体" w:eastAsia="宋体" w:cs="宋体"/>
                <w:bCs/>
                <w:sz w:val="24"/>
                <w:szCs w:val="24"/>
                <w:lang w:val="zh-CN"/>
              </w:rPr>
              <w:t>投标截止时间前三个月内任意一个月投标人缴纳社会保险凭据或社保主管部门出具的参保证明。</w:t>
            </w:r>
            <w:r>
              <w:rPr>
                <w:rFonts w:hint="eastAsia" w:asciiTheme="minorEastAsia" w:hAnsiTheme="minorEastAsia"/>
                <w:bCs/>
                <w:sz w:val="24"/>
                <w:szCs w:val="24"/>
              </w:rPr>
              <w:t>（依法不需要缴纳社会保障资金的投标人，应提供相应文件证明依法不需要缴纳社会保障资金）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keepNext w:val="0"/>
              <w:keepLines w:val="0"/>
              <w:suppressLineNumbers w:val="0"/>
              <w:spacing w:before="0" w:beforeAutospacing="0" w:after="0" w:afterAutospacing="0" w:line="360" w:lineRule="auto"/>
              <w:ind w:left="0" w:right="0"/>
              <w:rPr>
                <w:rFonts w:hint="default" w:asciiTheme="minorEastAsia" w:hAnsiTheme="minorEastAsia"/>
                <w:b/>
                <w:sz w:val="24"/>
                <w:szCs w:val="24"/>
              </w:rPr>
            </w:pPr>
            <w:r>
              <w:rPr>
                <w:rFonts w:hint="eastAsia" w:asciiTheme="minorEastAsia" w:hAnsiTheme="minorEastAsia"/>
                <w:bCs/>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keepNext w:val="0"/>
              <w:keepLines w:val="0"/>
              <w:suppressLineNumbers w:val="0"/>
              <w:spacing w:before="0" w:beforeAutospacing="0" w:after="0" w:afterAutospacing="0" w:line="360" w:lineRule="auto"/>
              <w:ind w:left="0" w:right="0"/>
              <w:rPr>
                <w:rFonts w:hint="default"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shd w:val="clear" w:color="auto" w:fill="auto"/>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
                <w:bCs/>
                <w:sz w:val="24"/>
                <w:szCs w:val="24"/>
              </w:rPr>
            </w:pPr>
            <w:r>
              <w:rPr>
                <w:rFonts w:hint="eastAsia" w:cs="宋体" w:asciiTheme="minorEastAsia" w:hAnsiTheme="minorEastAsia"/>
                <w:b/>
                <w:bCs/>
                <w:lang w:val="zh-CN"/>
              </w:rPr>
              <w:t>8、</w:t>
            </w:r>
            <w:r>
              <w:rPr>
                <w:rFonts w:hint="default" w:cs="仿宋_GB2312" w:asciiTheme="minorEastAsia" w:hAnsiTheme="minorEastAsia"/>
                <w:b/>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shd w:val="clear" w:color="auto" w:fill="FFFFFF"/>
              </w:rPr>
              <w:t>“</w:t>
            </w:r>
            <w:r>
              <w:rPr>
                <w:rFonts w:hint="default" w:cs="仿宋_GB2312" w:asciiTheme="minorEastAsia" w:hAnsiTheme="minorEastAsia"/>
                <w:b/>
                <w:sz w:val="24"/>
                <w:szCs w:val="24"/>
                <w:shd w:val="clear" w:color="auto" w:fill="FFFFFF"/>
              </w:rPr>
              <w:t>中国政府采购网</w:t>
            </w:r>
            <w:r>
              <w:rPr>
                <w:rFonts w:hint="eastAsia" w:cs="仿宋_GB2312" w:asciiTheme="minorEastAsia" w:hAnsiTheme="minorEastAsia"/>
                <w:b/>
                <w:shd w:val="clear" w:color="auto" w:fill="FFFFFF"/>
              </w:rPr>
              <w:t>”</w:t>
            </w:r>
            <w:r>
              <w:rPr>
                <w:rFonts w:hint="default" w:cs="仿宋_GB2312" w:asciiTheme="minorEastAsia" w:hAnsiTheme="minorEastAsia"/>
                <w:b/>
                <w:shd w:val="clear" w:color="auto" w:fill="FFFFFF"/>
              </w:rPr>
              <w:t xml:space="preserve"> </w:t>
            </w:r>
            <w:r>
              <w:rPr>
                <w:rFonts w:hint="default" w:cs="仿宋_GB2312" w:asciiTheme="minorEastAsia" w:hAnsiTheme="minorEastAsia"/>
                <w:b/>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keepNext w:val="0"/>
              <w:keepLines w:val="0"/>
              <w:suppressLineNumbers w:val="0"/>
              <w:spacing w:before="0" w:beforeAutospacing="0" w:after="0" w:afterAutospacing="0" w:line="360" w:lineRule="auto"/>
              <w:ind w:left="0" w:right="0"/>
              <w:rPr>
                <w:rFonts w:hint="default"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hint="default"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keepNext w:val="0"/>
              <w:keepLines w:val="0"/>
              <w:suppressLineNumbers w:val="0"/>
              <w:spacing w:before="0" w:beforeAutospacing="0" w:after="0" w:afterAutospacing="0" w:line="360" w:lineRule="auto"/>
              <w:ind w:left="0" w:right="0"/>
              <w:rPr>
                <w:rFonts w:hint="default"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keepNext w:val="0"/>
              <w:keepLines w:val="0"/>
              <w:suppressLineNumbers w:val="0"/>
              <w:spacing w:before="0" w:beforeAutospacing="0" w:after="0" w:afterAutospacing="0" w:line="360" w:lineRule="auto"/>
              <w:ind w:left="0" w:right="0"/>
              <w:rPr>
                <w:rFonts w:hint="default" w:asciiTheme="minorEastAsia" w:hAnsiTheme="minorEastAsia"/>
                <w:bCs/>
                <w:sz w:val="24"/>
                <w:szCs w:val="24"/>
              </w:rPr>
            </w:pPr>
            <w:r>
              <w:rPr>
                <w:rFonts w:hint="eastAsia" w:asciiTheme="minorEastAsia" w:hAnsiTheme="minorEastAsia"/>
                <w:bCs/>
                <w:sz w:val="24"/>
                <w:szCs w:val="24"/>
              </w:rPr>
              <w:t>（2）截止时间：同投标截止时间；</w:t>
            </w:r>
          </w:p>
          <w:p>
            <w:pPr>
              <w:keepNext w:val="0"/>
              <w:keepLines w:val="0"/>
              <w:suppressLineNumbers w:val="0"/>
              <w:spacing w:before="0" w:beforeAutospacing="0" w:after="0" w:afterAutospacing="0" w:line="360" w:lineRule="auto"/>
              <w:ind w:left="0" w:right="0"/>
              <w:rPr>
                <w:rFonts w:hint="default"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keepNext w:val="0"/>
              <w:keepLines w:val="0"/>
              <w:suppressLineNumbers w:val="0"/>
              <w:spacing w:before="0" w:beforeAutospacing="0" w:after="0" w:afterAutospacing="0" w:line="360" w:lineRule="auto"/>
              <w:ind w:left="0" w:right="0"/>
              <w:rPr>
                <w:rFonts w:hint="default"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
                <w:bCs/>
                <w:sz w:val="24"/>
                <w:szCs w:val="24"/>
              </w:rPr>
            </w:pPr>
            <w:r>
              <w:rPr>
                <w:rFonts w:hint="eastAsia" w:asciiTheme="minorEastAsia" w:hAnsiTheme="minorEastAsia"/>
                <w:b/>
                <w:bCs/>
                <w:sz w:val="24"/>
                <w:szCs w:val="24"/>
              </w:rPr>
              <w:t>9、联合体协议</w:t>
            </w:r>
          </w:p>
          <w:p>
            <w:pPr>
              <w:keepNext w:val="0"/>
              <w:keepLines w:val="0"/>
              <w:suppressLineNumbers w:val="0"/>
              <w:spacing w:before="0" w:beforeAutospacing="0" w:after="0" w:afterAutospacing="0" w:line="360" w:lineRule="auto"/>
              <w:ind w:left="0" w:right="0"/>
              <w:rPr>
                <w:rFonts w:hint="default" w:eastAsia="宋体" w:asciiTheme="minorEastAsia" w:hAnsiTheme="minorEastAsia"/>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
                <w:sz w:val="24"/>
                <w:szCs w:val="24"/>
              </w:rPr>
            </w:pPr>
            <w:r>
              <w:rPr>
                <w:rFonts w:hint="eastAsia" w:asciiTheme="minorEastAsia" w:hAnsiTheme="minorEastAsia"/>
                <w:b/>
                <w:bCs/>
                <w:sz w:val="24"/>
                <w:szCs w:val="24"/>
              </w:rPr>
              <w:t>10、</w:t>
            </w:r>
            <w:r>
              <w:rPr>
                <w:rFonts w:hint="eastAsia" w:asciiTheme="minorEastAsia" w:hAnsiTheme="minorEastAsia"/>
                <w:b/>
                <w:sz w:val="24"/>
                <w:szCs w:val="24"/>
              </w:rPr>
              <w:t>投标保证金</w:t>
            </w:r>
          </w:p>
          <w:p>
            <w:pPr>
              <w:keepNext w:val="0"/>
              <w:keepLines w:val="0"/>
              <w:suppressLineNumbers w:val="0"/>
              <w:spacing w:before="0" w:beforeAutospacing="0" w:after="0" w:afterAutospacing="0" w:line="360" w:lineRule="auto"/>
              <w:ind w:left="0" w:right="0"/>
              <w:rPr>
                <w:rFonts w:hint="default" w:asciiTheme="minorEastAsia" w:hAnsiTheme="minorEastAsia"/>
                <w:b/>
                <w:bCs/>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sz w:val="24"/>
                <w:szCs w:val="24"/>
              </w:rPr>
            </w:pPr>
            <w:r>
              <w:rPr>
                <w:rFonts w:hint="eastAsia" w:asciiTheme="minorEastAsia" w:hAnsiTheme="minorEastAsia"/>
                <w:b/>
                <w:sz w:val="24"/>
                <w:szCs w:val="24"/>
              </w:rPr>
              <w:t>11、法定代表人身份证明或提供法定代表人授权委托书及被授权人身份证明。</w:t>
            </w:r>
          </w:p>
        </w:tc>
      </w:tr>
    </w:tbl>
    <w:p>
      <w:pPr>
        <w:pStyle w:val="15"/>
        <w:spacing w:line="360" w:lineRule="auto"/>
        <w:ind w:firstLine="482" w:firstLineChars="200"/>
        <w:contextualSpacing/>
        <w:rPr>
          <w:rFonts w:cs="仿宋_GB2312" w:asciiTheme="minorEastAsia" w:hAnsiTheme="minorEastAsia" w:eastAsiaTheme="minorEastAsia"/>
          <w:b/>
          <w:szCs w:val="24"/>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w:t>
      </w:r>
      <w:r>
        <w:rPr>
          <w:rFonts w:hint="eastAsia"/>
          <w:b/>
          <w:szCs w:val="21"/>
        </w:rPr>
        <w:t>（评标委员会不再对投标人资格进行审查）</w:t>
      </w:r>
      <w:r>
        <w:rPr>
          <w:rFonts w:cs="仿宋_GB2312" w:asciiTheme="minorEastAsia" w:hAnsiTheme="minorEastAsia" w:eastAsiaTheme="minorEastAsia"/>
          <w:b/>
          <w:szCs w:val="24"/>
          <w:lang w:val="zh-CN"/>
        </w:rPr>
        <w:t>，并独立履行下列职责</w:t>
      </w:r>
      <w:r>
        <w:rPr>
          <w:rFonts w:hint="eastAsia" w:cs="仿宋_GB2312" w:asciiTheme="minorEastAsia" w:hAnsiTheme="minorEastAsia" w:eastAsiaTheme="minorEastAsia"/>
          <w:b/>
          <w:szCs w:val="24"/>
          <w:lang w:val="zh-CN"/>
        </w:rPr>
        <w:t>：</w:t>
      </w:r>
    </w:p>
    <w:p>
      <w:pPr>
        <w:pStyle w:val="15"/>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5"/>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5"/>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5"/>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p>
    <w:p>
      <w:pPr>
        <w:pStyle w:val="15"/>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（1）强制采购节能产品和优先采购节能产品、优先采购环保产品</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本项目不采用</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2</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关于相同品牌产品</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本项目不采用</w:t>
      </w:r>
    </w:p>
    <w:p>
      <w:pPr>
        <w:pStyle w:val="15"/>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3</w:t>
      </w:r>
      <w:r>
        <w:rPr>
          <w:rFonts w:hint="eastAsia" w:cs="仿宋_GB2312" w:asciiTheme="minorEastAsia" w:hAnsiTheme="minorEastAsia" w:eastAsiaTheme="minorEastAsia"/>
          <w:b/>
          <w:szCs w:val="24"/>
          <w:lang w:val="zh-CN"/>
        </w:rPr>
        <w:t>）关于强制性产品认证</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本项目不采用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w:t>
      </w:r>
      <w:r>
        <w:rPr>
          <w:rFonts w:cs="仿宋_GB2312" w:asciiTheme="minorEastAsia" w:hAnsiTheme="minorEastAsia"/>
          <w:sz w:val="24"/>
          <w:szCs w:val="24"/>
          <w:lang w:val="zh-CN"/>
        </w:rPr>
        <w:t>法律、法规和招标文件规定的其他无效情形。</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）评标标准</w:t>
      </w:r>
    </w:p>
    <w:tbl>
      <w:tblPr>
        <w:tblStyle w:val="30"/>
        <w:tblW w:w="90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6632"/>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jc w:val="center"/>
        </w:trPr>
        <w:tc>
          <w:tcPr>
            <w:tcW w:w="162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分值构成</w:t>
            </w:r>
          </w:p>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(总分100分)</w:t>
            </w:r>
          </w:p>
        </w:tc>
        <w:tc>
          <w:tcPr>
            <w:tcW w:w="7454" w:type="dxa"/>
            <w:gridSpan w:val="2"/>
            <w:vAlign w:val="center"/>
          </w:tcPr>
          <w:p>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4"/>
              </w:rPr>
            </w:pPr>
            <w:r>
              <w:rPr>
                <w:rFonts w:hint="eastAsia" w:ascii="宋体" w:hAnsi="宋体"/>
                <w:sz w:val="24"/>
                <w:szCs w:val="24"/>
              </w:rPr>
              <w:t>价格分值：30分；</w:t>
            </w:r>
          </w:p>
          <w:p>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4"/>
              </w:rPr>
            </w:pPr>
            <w:r>
              <w:rPr>
                <w:rFonts w:hint="eastAsia" w:ascii="宋体" w:hAnsi="宋体"/>
                <w:sz w:val="24"/>
                <w:szCs w:val="24"/>
              </w:rPr>
              <w:t>商务标：30分；</w:t>
            </w:r>
          </w:p>
          <w:p>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4"/>
              </w:rPr>
            </w:pPr>
            <w:r>
              <w:rPr>
                <w:rFonts w:hint="eastAsia" w:ascii="宋体" w:hAnsi="宋体"/>
                <w:sz w:val="24"/>
                <w:szCs w:val="24"/>
              </w:rPr>
              <w:t>技术标：40分。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78" w:type="dxa"/>
            <w:gridSpan w:val="3"/>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价格分值（满分30分）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4"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评分因素</w:t>
            </w:r>
          </w:p>
        </w:tc>
        <w:tc>
          <w:tcPr>
            <w:tcW w:w="6632"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评标标准</w:t>
            </w:r>
          </w:p>
        </w:tc>
        <w:tc>
          <w:tcPr>
            <w:tcW w:w="822"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624" w:type="dxa"/>
            <w:tcBorders>
              <w:top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投标报价</w:t>
            </w:r>
          </w:p>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评分标准</w:t>
            </w:r>
          </w:p>
        </w:tc>
        <w:tc>
          <w:tcPr>
            <w:tcW w:w="6632" w:type="dxa"/>
            <w:tcBorders>
              <w:top w:val="single" w:color="auto" w:sz="4" w:space="0"/>
            </w:tcBorders>
            <w:vAlign w:val="center"/>
          </w:tcPr>
          <w:p>
            <w:pPr>
              <w:pStyle w:val="7"/>
              <w:keepNext w:val="0"/>
              <w:keepLines w:val="0"/>
              <w:suppressLineNumbers w:val="0"/>
              <w:spacing w:before="0" w:beforeAutospacing="0" w:afterAutospacing="0" w:line="360" w:lineRule="auto"/>
              <w:ind w:left="0" w:right="0" w:firstLine="360" w:firstLineChars="150"/>
              <w:rPr>
                <w:rFonts w:hint="default" w:ascii="宋体" w:hAnsi="宋体" w:cs="宋体"/>
                <w:kern w:val="0"/>
                <w:sz w:val="24"/>
                <w:szCs w:val="24"/>
              </w:rPr>
            </w:pPr>
            <w:r>
              <w:rPr>
                <w:rFonts w:hint="eastAsia" w:ascii="宋体" w:hAnsi="宋体" w:cs="宋体"/>
                <w:kern w:val="0"/>
                <w:sz w:val="24"/>
                <w:szCs w:val="24"/>
              </w:rPr>
              <w:t>评标基准价：满足招标文件要求的有效投标报价中，最低的投标报价为评标基准价。</w:t>
            </w:r>
          </w:p>
          <w:p>
            <w:pPr>
              <w:keepNext w:val="0"/>
              <w:keepLines w:val="0"/>
              <w:suppressLineNumbers w:val="0"/>
              <w:spacing w:before="0" w:beforeAutospacing="0" w:after="0" w:afterAutospacing="0" w:line="360" w:lineRule="auto"/>
              <w:ind w:left="0" w:right="0"/>
              <w:rPr>
                <w:rFonts w:hint="default" w:ascii="宋体" w:hAnsi="宋体"/>
                <w:sz w:val="24"/>
                <w:szCs w:val="24"/>
              </w:rPr>
            </w:pPr>
            <w:r>
              <w:rPr>
                <w:rFonts w:hint="eastAsia" w:ascii="宋体" w:hAnsi="宋体" w:cs="宋体"/>
                <w:kern w:val="0"/>
                <w:sz w:val="24"/>
                <w:szCs w:val="24"/>
              </w:rPr>
              <w:t>投标报价得分=（评标基准价/投标报价）×30</w:t>
            </w:r>
          </w:p>
        </w:tc>
        <w:tc>
          <w:tcPr>
            <w:tcW w:w="822"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78" w:type="dxa"/>
            <w:gridSpan w:val="3"/>
            <w:vAlign w:val="center"/>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商务标（满分30分）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4"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评分因素</w:t>
            </w:r>
          </w:p>
        </w:tc>
        <w:tc>
          <w:tcPr>
            <w:tcW w:w="6632" w:type="dxa"/>
            <w:vAlign w:val="center"/>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评标标准</w:t>
            </w:r>
          </w:p>
        </w:tc>
        <w:tc>
          <w:tcPr>
            <w:tcW w:w="822" w:type="dxa"/>
            <w:vAlign w:val="center"/>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1624"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Cs/>
                <w:sz w:val="24"/>
                <w:szCs w:val="24"/>
              </w:rPr>
            </w:pPr>
            <w:r>
              <w:rPr>
                <w:rFonts w:hint="eastAsia" w:ascii="宋体" w:hAnsi="宋体" w:cs="宋体"/>
                <w:bCs/>
                <w:sz w:val="24"/>
                <w:szCs w:val="24"/>
              </w:rPr>
              <w:t>业绩</w:t>
            </w:r>
          </w:p>
        </w:tc>
        <w:tc>
          <w:tcPr>
            <w:tcW w:w="6632"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textAlignment w:val="auto"/>
              <w:rPr>
                <w:rFonts w:hint="default" w:ascii="宋体" w:hAnsi="宋体"/>
                <w:bCs/>
                <w:snapToGrid w:val="0"/>
                <w:kern w:val="0"/>
                <w:sz w:val="24"/>
                <w:szCs w:val="24"/>
              </w:rPr>
            </w:pPr>
            <w:r>
              <w:rPr>
                <w:rFonts w:hint="eastAsia" w:ascii="宋体" w:hAnsi="宋体" w:cs="宋体" w:eastAsiaTheme="minorEastAsia"/>
                <w:kern w:val="0"/>
                <w:sz w:val="24"/>
                <w:szCs w:val="24"/>
                <w:lang w:val="en-US" w:eastAsia="zh-CN" w:bidi="ar-SA"/>
              </w:rPr>
              <w:t>投标人提供2016年以来完成同类项目业绩，单项合同金额在本次招标金额上，每提供1份得4分，最多得12分。（以合同签订日期为准，不包括制造商与代理商或下属分公司签订的合同。）</w:t>
            </w:r>
          </w:p>
        </w:tc>
        <w:tc>
          <w:tcPr>
            <w:tcW w:w="822" w:type="dxa"/>
            <w:vAlign w:val="center"/>
          </w:tcPr>
          <w:p>
            <w:pPr>
              <w:keepNext w:val="0"/>
              <w:keepLines w:val="0"/>
              <w:suppressLineNumbers w:val="0"/>
              <w:spacing w:before="0" w:beforeAutospacing="0" w:after="0" w:afterAutospacing="0" w:line="360" w:lineRule="auto"/>
              <w:ind w:left="0" w:right="38" w:rightChars="18"/>
              <w:jc w:val="center"/>
              <w:rPr>
                <w:rFonts w:hint="default" w:hAnsi="宋体" w:cs="华文中宋"/>
                <w:bCs/>
                <w:sz w:val="24"/>
                <w:szCs w:val="24"/>
              </w:rPr>
            </w:pPr>
            <w:r>
              <w:rPr>
                <w:rFonts w:hint="eastAsia" w:ascii="宋体" w:hAnsi="宋体" w:cs="宋体"/>
                <w:bCs/>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162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bCs/>
                <w:sz w:val="24"/>
                <w:szCs w:val="24"/>
              </w:rPr>
            </w:pPr>
            <w:r>
              <w:rPr>
                <w:rFonts w:hint="eastAsia" w:ascii="宋体" w:hAnsi="宋体" w:cs="宋体"/>
                <w:bCs/>
                <w:sz w:val="24"/>
                <w:szCs w:val="24"/>
              </w:rPr>
              <w:t>体系认证</w:t>
            </w:r>
          </w:p>
        </w:tc>
        <w:tc>
          <w:tcPr>
            <w:tcW w:w="6632" w:type="dxa"/>
          </w:tcPr>
          <w:p>
            <w:pPr>
              <w:keepNext w:val="0"/>
              <w:keepLines w:val="0"/>
              <w:suppressLineNumbers w:val="0"/>
              <w:spacing w:before="0" w:beforeAutospacing="0" w:after="0" w:afterAutospacing="0" w:line="360" w:lineRule="auto"/>
              <w:ind w:left="0" w:right="38" w:rightChars="18"/>
              <w:rPr>
                <w:rFonts w:hint="eastAsia" w:ascii="宋体" w:hAnsi="宋体" w:cs="宋体" w:eastAsiaTheme="minorEastAsia"/>
                <w:color w:val="auto"/>
                <w:kern w:val="0"/>
                <w:sz w:val="24"/>
                <w:szCs w:val="24"/>
                <w:lang w:val="en-US" w:eastAsia="zh-CN"/>
              </w:rPr>
            </w:pPr>
            <w:r>
              <w:rPr>
                <w:rFonts w:hint="eastAsia" w:ascii="宋体" w:hAnsi="宋体" w:cs="宋体"/>
                <w:bCs/>
                <w:color w:val="auto"/>
                <w:sz w:val="24"/>
                <w:szCs w:val="24"/>
              </w:rPr>
              <w:t>投标人所投产品电梯整机制造商通过ISO9001体系认证、ISO14001体系认证、OHSAS18001体系认证的，每提供一个得1分，满分3分。</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以证书为准</w:t>
            </w:r>
            <w:r>
              <w:rPr>
                <w:rFonts w:hint="eastAsia" w:ascii="宋体" w:hAnsi="宋体" w:cs="宋体"/>
                <w:bCs/>
                <w:color w:val="auto"/>
                <w:sz w:val="24"/>
                <w:szCs w:val="24"/>
                <w:lang w:eastAsia="zh-CN"/>
              </w:rPr>
              <w:t>）</w:t>
            </w:r>
          </w:p>
        </w:tc>
        <w:tc>
          <w:tcPr>
            <w:tcW w:w="822" w:type="dxa"/>
            <w:vAlign w:val="center"/>
          </w:tcPr>
          <w:p>
            <w:pPr>
              <w:keepNext w:val="0"/>
              <w:keepLines w:val="0"/>
              <w:suppressLineNumbers w:val="0"/>
              <w:spacing w:before="0" w:beforeAutospacing="0" w:after="0" w:afterAutospacing="0" w:line="360" w:lineRule="auto"/>
              <w:ind w:left="0" w:right="38" w:rightChars="18"/>
              <w:jc w:val="center"/>
              <w:rPr>
                <w:rFonts w:hint="default" w:ascii="宋体" w:hAnsi="宋体"/>
                <w:color w:val="auto"/>
                <w:sz w:val="24"/>
                <w:szCs w:val="24"/>
                <w:u w:val="single"/>
              </w:rPr>
            </w:pPr>
            <w:r>
              <w:rPr>
                <w:rFonts w:hint="eastAsia" w:ascii="宋体" w:hAnsi="宋体" w:cs="宋体"/>
                <w:bCs/>
                <w:color w:val="auto"/>
                <w:sz w:val="24"/>
                <w:szCs w:val="24"/>
              </w:rPr>
              <w:t>3</w:t>
            </w:r>
            <w:r>
              <w:rPr>
                <w:rFonts w:hint="eastAsia" w:hAnsi="宋体" w:cs="华文中宋"/>
                <w:bCs/>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1624" w:type="dxa"/>
            <w:vMerge w:val="restart"/>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Cs/>
                <w:sz w:val="24"/>
                <w:szCs w:val="24"/>
              </w:rPr>
            </w:pPr>
            <w:r>
              <w:rPr>
                <w:rFonts w:hint="eastAsia" w:ascii="宋体" w:hAnsi="宋体" w:cs="宋体"/>
                <w:bCs/>
                <w:sz w:val="24"/>
                <w:szCs w:val="24"/>
              </w:rPr>
              <w:t>企业实力</w:t>
            </w:r>
          </w:p>
        </w:tc>
        <w:tc>
          <w:tcPr>
            <w:tcW w:w="6632" w:type="dxa"/>
            <w:vAlign w:val="top"/>
          </w:tcPr>
          <w:p>
            <w:pPr>
              <w:keepNext w:val="0"/>
              <w:keepLines w:val="0"/>
              <w:suppressLineNumbers w:val="0"/>
              <w:spacing w:before="0" w:beforeAutospacing="0" w:after="0" w:afterAutospacing="0" w:line="360" w:lineRule="auto"/>
              <w:ind w:left="0" w:right="38" w:rightChars="18"/>
              <w:rPr>
                <w:rFonts w:hint="default" w:ascii="宋体" w:hAnsi="宋体"/>
                <w:bCs/>
                <w:snapToGrid w:val="0"/>
                <w:color w:val="auto"/>
                <w:kern w:val="0"/>
                <w:sz w:val="24"/>
                <w:szCs w:val="24"/>
              </w:rPr>
            </w:pPr>
            <w:r>
              <w:rPr>
                <w:rFonts w:hint="eastAsia" w:ascii="宋体" w:hAnsi="宋体"/>
                <w:bCs/>
                <w:snapToGrid w:val="0"/>
                <w:color w:val="auto"/>
                <w:kern w:val="0"/>
                <w:sz w:val="24"/>
                <w:szCs w:val="24"/>
              </w:rPr>
              <w:t>所投品牌电梯获得A级能效证书得</w:t>
            </w:r>
            <w:r>
              <w:rPr>
                <w:rFonts w:hint="eastAsia" w:ascii="宋体" w:hAnsi="宋体"/>
                <w:bCs/>
                <w:snapToGrid w:val="0"/>
                <w:color w:val="auto"/>
                <w:kern w:val="0"/>
                <w:sz w:val="24"/>
                <w:szCs w:val="24"/>
                <w:lang w:val="en-US" w:eastAsia="zh-CN"/>
              </w:rPr>
              <w:t>3</w:t>
            </w:r>
            <w:r>
              <w:rPr>
                <w:rFonts w:hint="eastAsia" w:ascii="宋体" w:hAnsi="宋体"/>
                <w:bCs/>
                <w:snapToGrid w:val="0"/>
                <w:color w:val="auto"/>
                <w:kern w:val="0"/>
                <w:sz w:val="24"/>
                <w:szCs w:val="24"/>
              </w:rPr>
              <w:t>分，没有不得分。</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以证书为准</w:t>
            </w:r>
            <w:r>
              <w:rPr>
                <w:rFonts w:hint="eastAsia" w:ascii="宋体" w:hAnsi="宋体" w:cs="宋体"/>
                <w:bCs/>
                <w:color w:val="auto"/>
                <w:sz w:val="24"/>
                <w:szCs w:val="24"/>
                <w:lang w:eastAsia="zh-CN"/>
              </w:rPr>
              <w:t>）</w:t>
            </w:r>
          </w:p>
        </w:tc>
        <w:tc>
          <w:tcPr>
            <w:tcW w:w="822" w:type="dxa"/>
            <w:vAlign w:val="center"/>
          </w:tcPr>
          <w:p>
            <w:pPr>
              <w:keepNext w:val="0"/>
              <w:keepLines w:val="0"/>
              <w:suppressLineNumbers w:val="0"/>
              <w:spacing w:before="0" w:beforeAutospacing="0" w:after="0" w:afterAutospacing="0" w:line="360" w:lineRule="auto"/>
              <w:ind w:left="0" w:right="38" w:rightChars="18"/>
              <w:jc w:val="center"/>
              <w:rPr>
                <w:rFonts w:hint="default" w:ascii="宋体" w:hAnsi="宋体"/>
                <w:color w:val="auto"/>
                <w:sz w:val="24"/>
                <w:szCs w:val="24"/>
                <w:u w:val="single"/>
              </w:rPr>
            </w:pPr>
            <w:r>
              <w:rPr>
                <w:rFonts w:hint="eastAsia" w:ascii="宋体" w:hAnsi="宋体" w:cs="宋体"/>
                <w:bCs/>
                <w:color w:val="auto"/>
                <w:sz w:val="24"/>
                <w:szCs w:val="24"/>
                <w:lang w:val="en-US" w:eastAsia="zh-CN"/>
              </w:rPr>
              <w:t>3</w:t>
            </w:r>
            <w:r>
              <w:rPr>
                <w:rFonts w:hint="eastAsia" w:hAnsi="宋体" w:cs="华文中宋"/>
                <w:bCs/>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1624"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Cs/>
                <w:sz w:val="24"/>
                <w:szCs w:val="24"/>
              </w:rPr>
            </w:pPr>
          </w:p>
        </w:tc>
        <w:tc>
          <w:tcPr>
            <w:tcW w:w="6632" w:type="dxa"/>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bCs/>
                <w:color w:val="auto"/>
                <w:sz w:val="24"/>
                <w:szCs w:val="24"/>
              </w:rPr>
            </w:pPr>
            <w:r>
              <w:rPr>
                <w:rFonts w:hint="eastAsia" w:ascii="宋体" w:hAnsi="宋体" w:cs="宋体"/>
                <w:bCs/>
                <w:color w:val="auto"/>
                <w:sz w:val="24"/>
                <w:szCs w:val="24"/>
              </w:rPr>
              <w:t>所投电梯品牌为中外合资企业且取得国际或国内著名品牌得6分。</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需提供中华人民共和国外商投资企业批准证书</w:t>
            </w:r>
            <w:r>
              <w:rPr>
                <w:rFonts w:hint="eastAsia" w:ascii="宋体" w:hAnsi="宋体" w:cs="宋体"/>
                <w:bCs/>
                <w:color w:val="auto"/>
                <w:sz w:val="24"/>
                <w:szCs w:val="24"/>
                <w:lang w:eastAsia="zh-CN"/>
              </w:rPr>
              <w:t>）</w:t>
            </w:r>
          </w:p>
        </w:tc>
        <w:tc>
          <w:tcPr>
            <w:tcW w:w="822" w:type="dxa"/>
            <w:vAlign w:val="center"/>
          </w:tcPr>
          <w:p>
            <w:pPr>
              <w:pStyle w:val="15"/>
              <w:keepNext w:val="0"/>
              <w:keepLines w:val="0"/>
              <w:suppressLineNumbers w:val="0"/>
              <w:spacing w:before="0" w:beforeAutospacing="0" w:after="0" w:afterAutospacing="0" w:line="360" w:lineRule="auto"/>
              <w:ind w:left="0" w:right="0"/>
              <w:jc w:val="center"/>
              <w:rPr>
                <w:rFonts w:hint="default" w:ascii="宋体" w:hAnsi="宋体" w:cs="宋体"/>
                <w:bCs/>
                <w:color w:val="auto"/>
                <w:szCs w:val="24"/>
              </w:rPr>
            </w:pPr>
            <w:r>
              <w:rPr>
                <w:rFonts w:hint="eastAsia" w:ascii="宋体" w:hAnsi="宋体"/>
                <w:bCs/>
                <w:snapToGrid w:val="0"/>
                <w:color w:val="auto"/>
                <w:kern w:val="0"/>
                <w:szCs w:val="24"/>
                <w:lang w:val="en-US" w:eastAsia="zh-CN"/>
              </w:rPr>
              <w:t>5</w:t>
            </w:r>
            <w:r>
              <w:rPr>
                <w:rFonts w:hint="eastAsia" w:ascii="宋体" w:hAnsi="宋体"/>
                <w:bCs/>
                <w:snapToGrid w:val="0"/>
                <w:color w:val="auto"/>
                <w:kern w:val="0"/>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1624"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Cs/>
                <w:sz w:val="24"/>
                <w:szCs w:val="24"/>
              </w:rPr>
            </w:pPr>
          </w:p>
        </w:tc>
        <w:tc>
          <w:tcPr>
            <w:tcW w:w="6632" w:type="dxa"/>
            <w:vAlign w:val="top"/>
          </w:tcPr>
          <w:p>
            <w:pPr>
              <w:keepNext w:val="0"/>
              <w:keepLines w:val="0"/>
              <w:suppressLineNumbers w:val="0"/>
              <w:spacing w:before="0" w:beforeAutospacing="0" w:after="0" w:afterAutospacing="0" w:line="360" w:lineRule="auto"/>
              <w:ind w:left="0" w:right="38" w:rightChars="18"/>
              <w:rPr>
                <w:rFonts w:hint="default" w:ascii="宋体" w:hAnsi="宋体" w:cs="宋体"/>
                <w:bCs/>
                <w:color w:val="auto"/>
                <w:sz w:val="24"/>
                <w:szCs w:val="24"/>
              </w:rPr>
            </w:pPr>
            <w:r>
              <w:rPr>
                <w:rFonts w:hint="eastAsia" w:ascii="宋体" w:hAnsi="宋体" w:cs="宋体"/>
                <w:bCs/>
                <w:color w:val="auto"/>
                <w:sz w:val="24"/>
                <w:szCs w:val="24"/>
              </w:rPr>
              <w:t>所投电梯品牌生产商在河南省境内设</w:t>
            </w:r>
            <w:r>
              <w:rPr>
                <w:rFonts w:hint="eastAsia" w:ascii="宋体" w:hAnsi="宋体" w:cs="宋体"/>
                <w:bCs/>
                <w:color w:val="auto"/>
                <w:sz w:val="24"/>
                <w:szCs w:val="24"/>
                <w:lang w:val="en-US" w:eastAsia="zh-CN"/>
              </w:rPr>
              <w:t>直属分公司</w:t>
            </w:r>
            <w:r>
              <w:rPr>
                <w:rFonts w:hint="eastAsia" w:ascii="宋体" w:hAnsi="宋体" w:cs="宋体"/>
                <w:bCs/>
                <w:color w:val="auto"/>
                <w:sz w:val="24"/>
                <w:szCs w:val="24"/>
              </w:rPr>
              <w:t>得4分。（须提供</w:t>
            </w:r>
            <w:r>
              <w:rPr>
                <w:rFonts w:hint="eastAsia" w:ascii="宋体" w:hAnsi="宋体" w:cs="宋体"/>
                <w:bCs/>
                <w:color w:val="auto"/>
                <w:sz w:val="24"/>
                <w:szCs w:val="24"/>
                <w:lang w:val="en-US" w:eastAsia="zh-CN"/>
              </w:rPr>
              <w:t>营业执照或</w:t>
            </w:r>
            <w:r>
              <w:rPr>
                <w:rFonts w:hint="eastAsia" w:ascii="宋体" w:hAnsi="宋体" w:cs="宋体"/>
                <w:bCs/>
                <w:color w:val="auto"/>
                <w:sz w:val="24"/>
                <w:szCs w:val="24"/>
              </w:rPr>
              <w:t>相关证明材料）</w:t>
            </w:r>
          </w:p>
        </w:tc>
        <w:tc>
          <w:tcPr>
            <w:tcW w:w="822" w:type="dxa"/>
            <w:vAlign w:val="center"/>
          </w:tcPr>
          <w:p>
            <w:pPr>
              <w:keepNext w:val="0"/>
              <w:keepLines w:val="0"/>
              <w:suppressLineNumbers w:val="0"/>
              <w:spacing w:before="0" w:beforeAutospacing="0" w:after="0" w:afterAutospacing="0" w:line="360" w:lineRule="auto"/>
              <w:ind w:left="0" w:right="38" w:rightChars="18"/>
              <w:jc w:val="center"/>
              <w:rPr>
                <w:rFonts w:hint="default" w:ascii="宋体" w:hAnsi="宋体" w:cs="宋体"/>
                <w:bCs/>
                <w:color w:val="auto"/>
                <w:sz w:val="24"/>
                <w:szCs w:val="24"/>
              </w:rPr>
            </w:pPr>
            <w:r>
              <w:rPr>
                <w:rFonts w:hint="eastAsia" w:ascii="宋体" w:hAnsi="宋体" w:cs="宋体"/>
                <w:bCs/>
                <w:color w:val="auto"/>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1624" w:type="dxa"/>
            <w:vMerge w:val="continue"/>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Cs/>
                <w:sz w:val="24"/>
                <w:szCs w:val="24"/>
              </w:rPr>
            </w:pPr>
          </w:p>
        </w:tc>
        <w:tc>
          <w:tcPr>
            <w:tcW w:w="6632" w:type="dxa"/>
            <w:vAlign w:val="top"/>
          </w:tcPr>
          <w:p>
            <w:pPr>
              <w:keepNext w:val="0"/>
              <w:keepLines w:val="0"/>
              <w:suppressLineNumbers w:val="0"/>
              <w:spacing w:before="0" w:beforeAutospacing="0" w:after="0" w:afterAutospacing="0" w:line="360" w:lineRule="auto"/>
              <w:ind w:left="0" w:right="38" w:rightChars="18"/>
              <w:rPr>
                <w:rFonts w:hint="eastAsia" w:ascii="宋体" w:hAnsi="宋体" w:cs="宋体"/>
                <w:bCs/>
                <w:color w:val="auto"/>
                <w:sz w:val="24"/>
                <w:szCs w:val="24"/>
                <w:lang w:val="en-US"/>
              </w:rPr>
            </w:pPr>
            <w:r>
              <w:rPr>
                <w:rFonts w:hint="eastAsia" w:ascii="宋体" w:hAnsi="宋体" w:cs="宋体"/>
                <w:bCs/>
                <w:color w:val="auto"/>
                <w:sz w:val="24"/>
                <w:szCs w:val="24"/>
              </w:rPr>
              <w:t>所投电梯品牌生产商</w:t>
            </w:r>
            <w:r>
              <w:rPr>
                <w:rFonts w:hint="eastAsia" w:ascii="宋体" w:hAnsi="宋体" w:cs="宋体"/>
                <w:bCs/>
                <w:color w:val="auto"/>
                <w:sz w:val="24"/>
                <w:szCs w:val="24"/>
                <w:lang w:val="en-US" w:eastAsia="zh-CN"/>
              </w:rPr>
              <w:t>具有消防员电梯生产资质的得3分，没有不得分（以证书为准）</w:t>
            </w:r>
          </w:p>
        </w:tc>
        <w:tc>
          <w:tcPr>
            <w:tcW w:w="822" w:type="dxa"/>
            <w:vAlign w:val="center"/>
          </w:tcPr>
          <w:p>
            <w:pPr>
              <w:keepNext w:val="0"/>
              <w:keepLines w:val="0"/>
              <w:suppressLineNumbers w:val="0"/>
              <w:spacing w:before="0" w:beforeAutospacing="0" w:after="0" w:afterAutospacing="0" w:line="360" w:lineRule="auto"/>
              <w:ind w:left="0" w:right="38" w:rightChars="18"/>
              <w:jc w:val="center"/>
              <w:rPr>
                <w:rFonts w:hint="eastAsia" w:ascii="宋体" w:hAnsi="宋体" w:cs="宋体"/>
                <w:bCs/>
                <w:color w:val="auto"/>
                <w:sz w:val="24"/>
                <w:szCs w:val="24"/>
              </w:rPr>
            </w:pPr>
            <w:r>
              <w:rPr>
                <w:rFonts w:hint="eastAsia" w:ascii="宋体" w:hAnsi="宋体" w:cs="宋体"/>
                <w:bCs/>
                <w:color w:val="auto"/>
                <w:sz w:val="24"/>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9078" w:type="dxa"/>
            <w:gridSpan w:val="3"/>
            <w:vAlign w:val="center"/>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技术标（满分40分）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4" w:type="dxa"/>
            <w:vAlign w:val="center"/>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评分因素</w:t>
            </w:r>
          </w:p>
        </w:tc>
        <w:tc>
          <w:tcPr>
            <w:tcW w:w="6632" w:type="dxa"/>
            <w:vAlign w:val="center"/>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评标标准</w:t>
            </w:r>
          </w:p>
        </w:tc>
        <w:tc>
          <w:tcPr>
            <w:tcW w:w="822" w:type="dxa"/>
            <w:vAlign w:val="center"/>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szCs w:val="24"/>
              </w:rPr>
            </w:pPr>
            <w:r>
              <w:rPr>
                <w:rFonts w:hint="eastAsia" w:ascii="宋体" w:hAnsi="宋体" w:cs="宋体"/>
                <w:bCs/>
                <w:sz w:val="24"/>
                <w:szCs w:val="24"/>
              </w:rPr>
              <w:t>生产能力</w:t>
            </w:r>
          </w:p>
        </w:tc>
        <w:tc>
          <w:tcPr>
            <w:tcW w:w="6632" w:type="dxa"/>
            <w:vAlign w:val="center"/>
          </w:tcPr>
          <w:p>
            <w:pPr>
              <w:keepNext w:val="0"/>
              <w:keepLines w:val="0"/>
              <w:suppressLineNumbers w:val="0"/>
              <w:adjustRightInd w:val="0"/>
              <w:snapToGrid w:val="0"/>
              <w:spacing w:before="0" w:beforeAutospacing="0" w:after="0" w:afterAutospacing="0" w:line="440" w:lineRule="exact"/>
              <w:ind w:left="0" w:right="0"/>
              <w:rPr>
                <w:rFonts w:hint="default" w:ascii="宋体" w:hAnsi="宋体" w:cs="宋体"/>
                <w:sz w:val="24"/>
                <w:szCs w:val="24"/>
              </w:rPr>
            </w:pPr>
            <w:r>
              <w:rPr>
                <w:rFonts w:hint="eastAsia" w:ascii="宋体" w:hAnsi="宋体" w:cs="宋体"/>
                <w:bCs/>
                <w:sz w:val="24"/>
                <w:szCs w:val="24"/>
              </w:rPr>
              <w:t>所投品牌</w:t>
            </w:r>
            <w:r>
              <w:rPr>
                <w:rFonts w:hint="eastAsia" w:ascii="宋体" w:hAnsi="宋体"/>
                <w:bCs/>
                <w:snapToGrid w:val="0"/>
                <w:kern w:val="0"/>
                <w:sz w:val="24"/>
                <w:szCs w:val="24"/>
              </w:rPr>
              <w:t>电梯制造商：特种设备制造许可证乘客电梯速度7m/s及以上得5分；6m/s-4m/s得3分；其余不得分（提供相关证明材料）</w:t>
            </w:r>
          </w:p>
        </w:tc>
        <w:tc>
          <w:tcPr>
            <w:tcW w:w="822" w:type="dxa"/>
            <w:vAlign w:val="center"/>
          </w:tcPr>
          <w:p>
            <w:pPr>
              <w:pStyle w:val="15"/>
              <w:keepNext w:val="0"/>
              <w:keepLines w:val="0"/>
              <w:suppressLineNumbers w:val="0"/>
              <w:spacing w:before="0" w:beforeAutospacing="0" w:after="0" w:afterAutospacing="0" w:line="360" w:lineRule="exact"/>
              <w:ind w:left="0" w:right="0"/>
              <w:jc w:val="center"/>
              <w:rPr>
                <w:rFonts w:hint="default" w:ascii="宋体" w:hAnsi="宋体"/>
                <w:szCs w:val="24"/>
              </w:rPr>
            </w:pPr>
            <w:r>
              <w:rPr>
                <w:rFonts w:hint="eastAsia" w:ascii="宋体" w:hAnsi="宋体"/>
                <w:bCs/>
                <w:snapToGrid w:val="0"/>
                <w:kern w:val="0"/>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bCs/>
                <w:sz w:val="24"/>
                <w:szCs w:val="24"/>
              </w:rPr>
            </w:pPr>
            <w:r>
              <w:rPr>
                <w:rFonts w:hint="eastAsia" w:ascii="宋体" w:hAnsi="宋体" w:cs="宋体"/>
                <w:bCs/>
                <w:sz w:val="24"/>
                <w:szCs w:val="24"/>
              </w:rPr>
              <w:t>主机部件</w:t>
            </w:r>
          </w:p>
        </w:tc>
        <w:tc>
          <w:tcPr>
            <w:tcW w:w="6632" w:type="dxa"/>
            <w:vAlign w:val="center"/>
          </w:tcPr>
          <w:p>
            <w:pPr>
              <w:keepNext w:val="0"/>
              <w:keepLines w:val="0"/>
              <w:suppressLineNumbers w:val="0"/>
              <w:spacing w:before="0" w:beforeAutospacing="0" w:after="0" w:afterAutospacing="0" w:line="420" w:lineRule="exact"/>
              <w:ind w:left="0" w:right="0"/>
              <w:rPr>
                <w:rFonts w:hint="eastAsia" w:ascii="宋体" w:hAnsi="宋体" w:cs="宋体"/>
                <w:bCs/>
                <w:sz w:val="24"/>
                <w:szCs w:val="24"/>
              </w:rPr>
            </w:pPr>
            <w:r>
              <w:rPr>
                <w:rFonts w:hint="eastAsia" w:ascii="宋体" w:hAnsi="宋体" w:cs="宋体"/>
                <w:bCs/>
                <w:sz w:val="24"/>
                <w:szCs w:val="24"/>
              </w:rPr>
              <w:t>所投品牌电梯采用永磁同步无齿轮曳引机、变频控制系统、变频门机系统且与投标整梯为同一品牌的得6分，每有一项不符合扣2分。</w:t>
            </w:r>
          </w:p>
          <w:p>
            <w:pPr>
              <w:keepNext w:val="0"/>
              <w:keepLines w:val="0"/>
              <w:suppressLineNumbers w:val="0"/>
              <w:spacing w:before="0" w:beforeAutospacing="0" w:after="0" w:afterAutospacing="0" w:line="420" w:lineRule="exact"/>
              <w:ind w:left="0" w:right="0"/>
              <w:rPr>
                <w:rFonts w:hint="default" w:ascii="宋体" w:hAnsi="宋体" w:cs="宋体"/>
                <w:bCs/>
                <w:sz w:val="24"/>
                <w:szCs w:val="24"/>
              </w:rPr>
            </w:pPr>
            <w:r>
              <w:rPr>
                <w:rFonts w:hint="eastAsia" w:ascii="宋体" w:hAnsi="宋体" w:cs="宋体"/>
                <w:bCs/>
                <w:sz w:val="24"/>
                <w:szCs w:val="24"/>
              </w:rPr>
              <w:t>所投品牌电梯限速器、安全钳、缓冲器、门锁与所投整梯为同一品牌的得4分，每有一项不符合扣1分。（以型式试验报告为准）</w:t>
            </w:r>
          </w:p>
        </w:tc>
        <w:tc>
          <w:tcPr>
            <w:tcW w:w="822" w:type="dxa"/>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cs="宋体"/>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szCs w:val="24"/>
              </w:rPr>
            </w:pPr>
            <w:r>
              <w:rPr>
                <w:rFonts w:hint="eastAsia" w:ascii="宋体" w:hAnsi="宋体" w:cs="宋体"/>
                <w:bCs/>
                <w:sz w:val="24"/>
                <w:szCs w:val="24"/>
              </w:rPr>
              <w:t>对招标文件</w:t>
            </w:r>
          </w:p>
          <w:p>
            <w:pPr>
              <w:keepNext w:val="0"/>
              <w:keepLines w:val="0"/>
              <w:suppressLineNumbers w:val="0"/>
              <w:spacing w:before="0" w:beforeAutospacing="0" w:after="0" w:afterAutospacing="0" w:line="360" w:lineRule="auto"/>
              <w:ind w:left="0" w:right="0"/>
              <w:jc w:val="center"/>
              <w:rPr>
                <w:rFonts w:hint="default" w:ascii="宋体" w:hAnsi="宋体" w:cs="宋体"/>
                <w:bCs/>
                <w:sz w:val="24"/>
                <w:szCs w:val="24"/>
              </w:rPr>
            </w:pPr>
            <w:r>
              <w:rPr>
                <w:rFonts w:hint="eastAsia" w:ascii="宋体" w:hAnsi="宋体" w:cs="宋体"/>
                <w:bCs/>
                <w:sz w:val="24"/>
                <w:szCs w:val="24"/>
              </w:rPr>
              <w:t>响应程度</w:t>
            </w:r>
          </w:p>
        </w:tc>
        <w:tc>
          <w:tcPr>
            <w:tcW w:w="6632" w:type="dxa"/>
            <w:vAlign w:val="center"/>
          </w:tcPr>
          <w:p>
            <w:pPr>
              <w:keepNext w:val="0"/>
              <w:keepLines w:val="0"/>
              <w:suppressLineNumbers w:val="0"/>
              <w:spacing w:before="0" w:beforeAutospacing="0" w:after="0" w:afterAutospacing="0" w:line="420" w:lineRule="exact"/>
              <w:ind w:left="0" w:right="0"/>
              <w:rPr>
                <w:rFonts w:hint="default" w:ascii="宋体" w:hAnsi="宋体" w:cs="宋体"/>
                <w:sz w:val="24"/>
                <w:szCs w:val="24"/>
              </w:rPr>
            </w:pPr>
            <w:r>
              <w:rPr>
                <w:rFonts w:hint="eastAsia" w:ascii="宋体" w:hAnsi="宋体" w:cs="宋体"/>
                <w:sz w:val="24"/>
                <w:szCs w:val="24"/>
              </w:rPr>
              <w:t>1、装订规范、文字清晰、无差错得3分；</w:t>
            </w:r>
          </w:p>
          <w:p>
            <w:pPr>
              <w:keepNext w:val="0"/>
              <w:keepLines w:val="0"/>
              <w:suppressLineNumbers w:val="0"/>
              <w:spacing w:before="0" w:beforeAutospacing="0" w:after="0" w:afterAutospacing="0" w:line="420" w:lineRule="exact"/>
              <w:ind w:left="0" w:right="0"/>
              <w:rPr>
                <w:rFonts w:hint="default" w:ascii="宋体" w:hAnsi="宋体" w:cs="宋体"/>
                <w:sz w:val="24"/>
                <w:szCs w:val="24"/>
              </w:rPr>
            </w:pPr>
            <w:r>
              <w:rPr>
                <w:rFonts w:hint="eastAsia" w:ascii="宋体" w:hAnsi="宋体" w:cs="宋体"/>
                <w:sz w:val="24"/>
                <w:szCs w:val="24"/>
              </w:rPr>
              <w:t>2、根据投标电梯的技术参数、技术指标满足招标文件要求，适用寿命长，性能说明真实、详尽、合理的得3分；有相关描述的得1分，没有不得分。</w:t>
            </w:r>
          </w:p>
          <w:p>
            <w:pPr>
              <w:keepNext w:val="0"/>
              <w:keepLines w:val="0"/>
              <w:suppressLineNumbers w:val="0"/>
              <w:spacing w:before="0" w:beforeAutospacing="0" w:after="0" w:afterAutospacing="0" w:line="420" w:lineRule="exact"/>
              <w:ind w:left="0" w:right="0"/>
              <w:rPr>
                <w:rFonts w:hint="default" w:ascii="宋体" w:hAnsi="宋体" w:cs="宋体"/>
                <w:sz w:val="24"/>
                <w:szCs w:val="24"/>
              </w:rPr>
            </w:pPr>
            <w:r>
              <w:rPr>
                <w:rFonts w:hint="eastAsia" w:ascii="宋体" w:hAnsi="宋体" w:cs="宋体"/>
                <w:sz w:val="24"/>
                <w:szCs w:val="24"/>
              </w:rPr>
              <w:t>3、安装工艺说明详细、合理的，优于正常安装的得4分；有相关描述的得 1.5分，没有不得分。</w:t>
            </w:r>
          </w:p>
        </w:tc>
        <w:tc>
          <w:tcPr>
            <w:tcW w:w="822" w:type="dxa"/>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6" w:hRule="atLeast"/>
          <w:jc w:val="center"/>
        </w:trPr>
        <w:tc>
          <w:tcPr>
            <w:tcW w:w="162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szCs w:val="24"/>
              </w:rPr>
            </w:pPr>
            <w:r>
              <w:rPr>
                <w:rFonts w:hint="eastAsia" w:ascii="宋体" w:hAnsi="宋体"/>
                <w:sz w:val="24"/>
                <w:szCs w:val="24"/>
              </w:rPr>
              <w:t>售后服务</w:t>
            </w:r>
          </w:p>
          <w:p>
            <w:pPr>
              <w:keepNext w:val="0"/>
              <w:keepLines w:val="0"/>
              <w:suppressLineNumbers w:val="0"/>
              <w:spacing w:before="0" w:beforeAutospacing="0" w:after="0" w:afterAutospacing="0" w:line="400" w:lineRule="exact"/>
              <w:ind w:left="0" w:right="0"/>
              <w:jc w:val="center"/>
              <w:rPr>
                <w:rFonts w:hint="default" w:ascii="宋体" w:hAnsi="宋体" w:cs="宋体"/>
                <w:bCs/>
                <w:sz w:val="24"/>
                <w:szCs w:val="24"/>
              </w:rPr>
            </w:pPr>
          </w:p>
        </w:tc>
        <w:tc>
          <w:tcPr>
            <w:tcW w:w="6632" w:type="dxa"/>
            <w:vAlign w:val="center"/>
          </w:tcPr>
          <w:p>
            <w:pPr>
              <w:keepNext w:val="0"/>
              <w:keepLines w:val="0"/>
              <w:suppressLineNumbers w:val="0"/>
              <w:spacing w:before="0" w:beforeAutospacing="0" w:after="0" w:afterAutospacing="0" w:line="420" w:lineRule="exact"/>
              <w:ind w:left="0" w:right="0"/>
              <w:rPr>
                <w:rFonts w:hint="default" w:ascii="宋体" w:hAnsi="宋体" w:cs="宋体"/>
                <w:sz w:val="24"/>
                <w:szCs w:val="24"/>
              </w:rPr>
            </w:pPr>
            <w:r>
              <w:rPr>
                <w:rFonts w:hint="eastAsia" w:ascii="宋体" w:hAnsi="宋体" w:cs="宋体"/>
                <w:sz w:val="24"/>
                <w:szCs w:val="24"/>
              </w:rPr>
              <w:t>1、根据投标人提供的售后服务承诺、服务方案、服务体系及技术厂家支持完整、售后服务人员配备完善鲜明的得</w:t>
            </w:r>
            <w:r>
              <w:rPr>
                <w:rFonts w:hint="eastAsia" w:ascii="宋体" w:hAnsi="宋体" w:cs="宋体"/>
                <w:sz w:val="24"/>
                <w:szCs w:val="24"/>
                <w:lang w:val="en-US" w:eastAsia="zh-CN"/>
              </w:rPr>
              <w:t>7</w:t>
            </w:r>
            <w:r>
              <w:rPr>
                <w:rFonts w:hint="eastAsia" w:ascii="宋体" w:hAnsi="宋体" w:cs="宋体"/>
                <w:sz w:val="24"/>
                <w:szCs w:val="24"/>
              </w:rPr>
              <w:t>分，有相关描述的得3分，没有不得分。</w:t>
            </w:r>
          </w:p>
          <w:p>
            <w:pPr>
              <w:keepNext w:val="0"/>
              <w:keepLines w:val="0"/>
              <w:suppressLineNumbers w:val="0"/>
              <w:spacing w:before="0" w:beforeAutospacing="0" w:after="0" w:afterAutospacing="0" w:line="420" w:lineRule="exact"/>
              <w:ind w:left="0" w:right="0"/>
              <w:rPr>
                <w:rFonts w:hint="default" w:ascii="宋体" w:hAnsi="宋体" w:cs="宋体"/>
                <w:sz w:val="24"/>
                <w:szCs w:val="24"/>
              </w:rPr>
            </w:pPr>
            <w:r>
              <w:rPr>
                <w:rFonts w:hint="eastAsia" w:ascii="宋体" w:hAnsi="宋体" w:cs="宋体"/>
                <w:sz w:val="24"/>
                <w:szCs w:val="24"/>
              </w:rPr>
              <w:t>2、根据服务主机机构、故障排除时间、服务管理制度、配品件的优惠供应、设备维护期等反面描述及承诺情况1-8分</w:t>
            </w:r>
          </w:p>
        </w:tc>
        <w:tc>
          <w:tcPr>
            <w:tcW w:w="822" w:type="dxa"/>
            <w:vAlign w:val="center"/>
          </w:tcPr>
          <w:p>
            <w:pPr>
              <w:keepNext w:val="0"/>
              <w:keepLines w:val="0"/>
              <w:suppressLineNumbers w:val="0"/>
              <w:spacing w:before="0" w:beforeAutospacing="0" w:after="0" w:afterAutospacing="0"/>
              <w:ind w:left="0" w:right="0"/>
              <w:rPr>
                <w:rFonts w:hint="default" w:ascii="宋体" w:hAnsi="宋体"/>
                <w:sz w:val="24"/>
                <w:szCs w:val="24"/>
              </w:rPr>
            </w:pPr>
            <w:r>
              <w:rPr>
                <w:rFonts w:hint="eastAsia" w:ascii="宋体" w:hAnsi="宋体"/>
                <w:sz w:val="24"/>
                <w:szCs w:val="24"/>
              </w:rPr>
              <w:t>15分</w:t>
            </w: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spacing w:line="360" w:lineRule="auto"/>
        <w:rPr>
          <w:rFonts w:ascii="宋体" w:hAnsi="宋体" w:cs="仿宋_GB2312"/>
          <w:b/>
          <w:sz w:val="24"/>
          <w:szCs w:val="24"/>
          <w:lang w:val="zh-CN"/>
        </w:rPr>
      </w:pPr>
      <w:bookmarkStart w:id="22" w:name="_Toc24817"/>
      <w:bookmarkStart w:id="23" w:name="_Toc520143635"/>
      <w:r>
        <w:rPr>
          <w:rFonts w:hint="eastAsia" w:ascii="宋体" w:hAnsi="宋体" w:cs="仿宋_GB2312"/>
          <w:b/>
          <w:sz w:val="24"/>
          <w:szCs w:val="24"/>
          <w:lang w:val="zh-CN"/>
        </w:rPr>
        <w:t>其中：价格分计算（落实政府采购政策价格调整部分）</w:t>
      </w:r>
    </w:p>
    <w:tbl>
      <w:tblPr>
        <w:tblStyle w:val="3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keepNext w:val="0"/>
              <w:keepLines w:val="0"/>
              <w:suppressLineNumbers w:val="0"/>
              <w:spacing w:before="0" w:beforeAutospacing="0" w:after="0" w:afterAutospacing="0"/>
              <w:ind w:left="0" w:right="0"/>
              <w:jc w:val="center"/>
              <w:rPr>
                <w:rFonts w:hint="default" w:ascii="宋体" w:hAnsi="宋体"/>
                <w:b/>
                <w:sz w:val="24"/>
                <w:szCs w:val="24"/>
                <w:lang w:val="en-GB"/>
              </w:rPr>
            </w:pPr>
            <w:r>
              <w:rPr>
                <w:rFonts w:hint="eastAsia" w:ascii="宋体" w:hAnsi="宋体"/>
                <w:b/>
                <w:sz w:val="24"/>
                <w:szCs w:val="24"/>
                <w:lang w:val="en-GB"/>
              </w:rPr>
              <w:t>序号</w:t>
            </w:r>
          </w:p>
        </w:tc>
        <w:tc>
          <w:tcPr>
            <w:tcW w:w="2823" w:type="dxa"/>
            <w:vAlign w:val="center"/>
          </w:tcPr>
          <w:p>
            <w:pPr>
              <w:keepNext w:val="0"/>
              <w:keepLines w:val="0"/>
              <w:suppressLineNumbers w:val="0"/>
              <w:spacing w:before="0" w:beforeAutospacing="0" w:after="0" w:afterAutospacing="0"/>
              <w:ind w:left="0" w:right="0"/>
              <w:jc w:val="center"/>
              <w:rPr>
                <w:rFonts w:hint="default" w:ascii="宋体" w:hAnsi="宋体"/>
                <w:b/>
                <w:sz w:val="24"/>
                <w:szCs w:val="24"/>
                <w:lang w:val="en-GB"/>
              </w:rPr>
            </w:pPr>
            <w:r>
              <w:rPr>
                <w:rFonts w:hint="eastAsia" w:ascii="宋体" w:hAnsi="宋体"/>
                <w:b/>
                <w:sz w:val="24"/>
                <w:szCs w:val="24"/>
                <w:lang w:val="en-GB"/>
              </w:rPr>
              <w:t>情形</w:t>
            </w: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keepNext w:val="0"/>
              <w:keepLines w:val="0"/>
              <w:suppressLineNumbers w:val="0"/>
              <w:spacing w:before="0" w:beforeAutospacing="0" w:after="0" w:afterAutospacing="0"/>
              <w:ind w:left="0" w:right="0"/>
              <w:jc w:val="center"/>
              <w:rPr>
                <w:rFonts w:hint="default" w:ascii="宋体" w:hAnsi="宋体"/>
                <w:b/>
                <w:sz w:val="24"/>
                <w:szCs w:val="24"/>
                <w:lang w:val="en-GB"/>
              </w:rPr>
            </w:pPr>
            <w:r>
              <w:rPr>
                <w:rFonts w:hint="eastAsia" w:ascii="宋体" w:hAnsi="宋体"/>
                <w:b/>
                <w:sz w:val="24"/>
                <w:szCs w:val="24"/>
                <w:lang w:val="en-GB"/>
              </w:rPr>
              <w:t>1</w:t>
            </w:r>
          </w:p>
        </w:tc>
        <w:tc>
          <w:tcPr>
            <w:tcW w:w="2823" w:type="dxa"/>
            <w:vAlign w:val="center"/>
          </w:tcPr>
          <w:p>
            <w:pPr>
              <w:keepNext w:val="0"/>
              <w:keepLines w:val="0"/>
              <w:suppressLineNumbers w:val="0"/>
              <w:spacing w:before="0" w:beforeAutospacing="0" w:after="0" w:afterAutospacing="0"/>
              <w:ind w:left="0" w:right="0"/>
              <w:jc w:val="center"/>
              <w:rPr>
                <w:rFonts w:hint="default" w:ascii="宋体" w:hAnsi="宋体"/>
                <w:sz w:val="24"/>
                <w:szCs w:val="24"/>
                <w:lang w:val="en-GB"/>
              </w:rPr>
            </w:pPr>
            <w:r>
              <w:rPr>
                <w:rFonts w:hint="eastAsia" w:ascii="宋体" w:hAnsi="宋体"/>
                <w:sz w:val="24"/>
                <w:szCs w:val="24"/>
                <w:lang w:val="en-GB"/>
              </w:rPr>
              <w:t>非联合体投标人</w:t>
            </w:r>
          </w:p>
          <w:p>
            <w:pPr>
              <w:keepNext w:val="0"/>
              <w:keepLines w:val="0"/>
              <w:suppressLineNumbers w:val="0"/>
              <w:spacing w:before="0" w:beforeAutospacing="0" w:after="0" w:afterAutospacing="0"/>
              <w:ind w:left="0" w:right="0"/>
              <w:jc w:val="center"/>
              <w:rPr>
                <w:rFonts w:hint="default" w:ascii="宋体" w:hAnsi="宋体"/>
                <w:b/>
                <w:sz w:val="24"/>
                <w:szCs w:val="24"/>
                <w:lang w:val="en-GB"/>
              </w:rPr>
            </w:pPr>
            <w:r>
              <w:rPr>
                <w:rFonts w:hint="eastAsia" w:ascii="宋体" w:hAnsi="宋体"/>
                <w:sz w:val="24"/>
                <w:szCs w:val="24"/>
                <w:lang w:val="en-GB"/>
              </w:rPr>
              <w:t>（投标人须为中小企业）</w:t>
            </w: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b/>
                <w:sz w:val="24"/>
                <w:szCs w:val="24"/>
                <w:lang w:val="en-GB"/>
              </w:rPr>
            </w:pPr>
            <w:r>
              <w:rPr>
                <w:rFonts w:hint="eastAsia" w:ascii="宋体" w:hAnsi="宋体"/>
                <w:sz w:val="24"/>
                <w:szCs w:val="24"/>
              </w:rPr>
              <w:t>对小型和微型企业产品的价格扣除</w:t>
            </w:r>
            <w:r>
              <w:rPr>
                <w:rFonts w:hint="default" w:ascii="宋体" w:hAnsi="宋体"/>
                <w:sz w:val="24"/>
                <w:szCs w:val="24"/>
                <w:u w:val="single"/>
              </w:rPr>
              <w:t>6</w:t>
            </w:r>
            <w:r>
              <w:rPr>
                <w:rFonts w:hint="eastAsia" w:ascii="宋体" w:hAnsi="宋体"/>
                <w:sz w:val="24"/>
                <w:szCs w:val="24"/>
              </w:rPr>
              <w:t>%</w:t>
            </w:r>
          </w:p>
        </w:tc>
        <w:tc>
          <w:tcPr>
            <w:tcW w:w="2835" w:type="dxa"/>
            <w:vMerge w:val="restart"/>
            <w:vAlign w:val="center"/>
          </w:tcPr>
          <w:p>
            <w:pPr>
              <w:keepNext w:val="0"/>
              <w:keepLines w:val="0"/>
              <w:suppressLineNumbers w:val="0"/>
              <w:spacing w:before="0" w:beforeAutospacing="0" w:after="0" w:afterAutospacing="0"/>
              <w:ind w:left="0" w:right="0"/>
              <w:jc w:val="center"/>
              <w:rPr>
                <w:rFonts w:hint="default"/>
                <w:sz w:val="24"/>
                <w:szCs w:val="24"/>
                <w:lang w:val="en-GB"/>
              </w:rPr>
            </w:pPr>
            <w:r>
              <w:rPr>
                <w:rFonts w:hint="eastAsia"/>
                <w:sz w:val="24"/>
                <w:szCs w:val="24"/>
                <w:lang w:val="en-GB"/>
              </w:rPr>
              <w:t>评标价格＝投标报价—</w:t>
            </w:r>
            <w:r>
              <w:rPr>
                <w:rFonts w:hint="eastAsia"/>
                <w:sz w:val="24"/>
                <w:szCs w:val="24"/>
              </w:rPr>
              <w:t>小型和微型企业产品的价格</w:t>
            </w:r>
            <w:r>
              <w:rPr>
                <w:rFonts w:hint="eastAsia" w:ascii="宋体" w:hAnsi="宋体"/>
                <w:sz w:val="24"/>
                <w:szCs w:val="24"/>
                <w:lang w:val="en-GB"/>
              </w:rPr>
              <w:t>×</w:t>
            </w:r>
            <w:r>
              <w:rPr>
                <w:rFonts w:hint="eastAsia"/>
                <w:sz w:val="24"/>
                <w:szCs w:val="24"/>
                <w:lang w:val="en-GB"/>
              </w:rPr>
              <w:t>6%</w:t>
            </w:r>
          </w:p>
          <w:p>
            <w:pPr>
              <w:keepNext w:val="0"/>
              <w:keepLines w:val="0"/>
              <w:suppressLineNumbers w:val="0"/>
              <w:spacing w:before="0" w:beforeAutospacing="0" w:after="0" w:afterAutospacing="0"/>
              <w:ind w:left="0" w:right="0"/>
              <w:jc w:val="center"/>
              <w:rPr>
                <w:rFonts w:hint="default"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keepNext w:val="0"/>
              <w:keepLines w:val="0"/>
              <w:suppressLineNumbers w:val="0"/>
              <w:spacing w:before="0" w:beforeAutospacing="0" w:after="0" w:afterAutospacing="0"/>
              <w:ind w:left="0" w:right="0"/>
              <w:jc w:val="center"/>
              <w:rPr>
                <w:rFonts w:hint="default" w:ascii="宋体" w:hAnsi="宋体"/>
                <w:b/>
                <w:sz w:val="24"/>
                <w:szCs w:val="24"/>
                <w:lang w:val="en-GB"/>
              </w:rPr>
            </w:pPr>
            <w:r>
              <w:rPr>
                <w:rFonts w:hint="eastAsia" w:ascii="宋体" w:hAnsi="宋体"/>
                <w:b/>
                <w:sz w:val="24"/>
                <w:szCs w:val="24"/>
                <w:lang w:val="en-GB"/>
              </w:rPr>
              <w:t>2</w:t>
            </w:r>
          </w:p>
        </w:tc>
        <w:tc>
          <w:tcPr>
            <w:tcW w:w="2823" w:type="dxa"/>
            <w:vAlign w:val="center"/>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对小型和微型企业产品的价格扣除</w:t>
            </w:r>
            <w:r>
              <w:rPr>
                <w:rFonts w:hint="default" w:ascii="宋体" w:hAnsi="宋体"/>
                <w:sz w:val="24"/>
                <w:szCs w:val="24"/>
                <w:u w:val="single"/>
              </w:rPr>
              <w:t>6</w:t>
            </w:r>
            <w:r>
              <w:rPr>
                <w:rFonts w:hint="eastAsia" w:ascii="宋体" w:hAnsi="宋体"/>
                <w:sz w:val="24"/>
                <w:szCs w:val="24"/>
              </w:rPr>
              <w:t>%</w:t>
            </w:r>
          </w:p>
          <w:p>
            <w:pPr>
              <w:keepNext w:val="0"/>
              <w:keepLines w:val="0"/>
              <w:suppressLineNumbers w:val="0"/>
              <w:spacing w:before="0" w:beforeAutospacing="0" w:after="0" w:afterAutospacing="0"/>
              <w:ind w:left="0" w:right="0"/>
              <w:jc w:val="center"/>
              <w:rPr>
                <w:rFonts w:hint="default" w:ascii="宋体" w:hAnsi="宋体"/>
                <w:b/>
                <w:sz w:val="24"/>
                <w:szCs w:val="24"/>
                <w:lang w:val="en-GB"/>
              </w:rPr>
            </w:pPr>
            <w:r>
              <w:rPr>
                <w:rFonts w:hint="eastAsia" w:ascii="宋体" w:hAnsi="宋体"/>
                <w:sz w:val="24"/>
                <w:szCs w:val="24"/>
              </w:rPr>
              <w:t>（不再享受序号3的价格折扣）</w:t>
            </w:r>
          </w:p>
        </w:tc>
        <w:tc>
          <w:tcPr>
            <w:tcW w:w="2835" w:type="dxa"/>
            <w:vMerge w:val="continue"/>
          </w:tcPr>
          <w:p>
            <w:pPr>
              <w:keepNext w:val="0"/>
              <w:keepLines w:val="0"/>
              <w:suppressLineNumbers w:val="0"/>
              <w:spacing w:before="0" w:beforeAutospacing="0" w:after="0" w:afterAutospacing="0"/>
              <w:ind w:left="0" w:right="0"/>
              <w:rPr>
                <w:rFonts w:hint="default"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keepNext w:val="0"/>
              <w:keepLines w:val="0"/>
              <w:suppressLineNumbers w:val="0"/>
              <w:spacing w:before="0" w:beforeAutospacing="0" w:after="0" w:afterAutospacing="0"/>
              <w:ind w:left="0" w:right="0"/>
              <w:jc w:val="center"/>
              <w:rPr>
                <w:rFonts w:hint="default" w:ascii="宋体" w:hAnsi="宋体"/>
                <w:b/>
                <w:sz w:val="24"/>
                <w:szCs w:val="24"/>
                <w:lang w:val="en-GB"/>
              </w:rPr>
            </w:pPr>
            <w:r>
              <w:rPr>
                <w:rFonts w:hint="eastAsia" w:ascii="宋体" w:hAnsi="宋体"/>
                <w:b/>
                <w:sz w:val="24"/>
                <w:szCs w:val="24"/>
                <w:lang w:val="en-GB"/>
              </w:rPr>
              <w:t>3</w:t>
            </w:r>
          </w:p>
        </w:tc>
        <w:tc>
          <w:tcPr>
            <w:tcW w:w="2823" w:type="dxa"/>
            <w:vAlign w:val="center"/>
          </w:tcPr>
          <w:p>
            <w:pPr>
              <w:keepNext w:val="0"/>
              <w:keepLines w:val="0"/>
              <w:suppressLineNumbers w:val="0"/>
              <w:spacing w:before="0" w:beforeAutospacing="0" w:after="0" w:afterAutospacing="0"/>
              <w:ind w:left="0" w:right="0"/>
              <w:jc w:val="center"/>
              <w:rPr>
                <w:rFonts w:hint="default" w:ascii="宋体" w:hAnsi="宋体"/>
                <w:b/>
                <w:sz w:val="24"/>
                <w:szCs w:val="24"/>
                <w:lang w:val="en-GB"/>
              </w:rPr>
            </w:pPr>
            <w:r>
              <w:rPr>
                <w:rFonts w:hint="eastAsia" w:ascii="宋体" w:hAnsi="宋体"/>
                <w:sz w:val="24"/>
                <w:szCs w:val="24"/>
                <w:lang w:val="en-GB"/>
              </w:rPr>
              <w:t>联合体一方为小型、微型企业且小型、微型企业协议合同金额占联合体协议合同总金额30%以上的</w:t>
            </w: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sz w:val="24"/>
                <w:szCs w:val="24"/>
                <w:lang w:val="en-GB"/>
              </w:rPr>
            </w:pPr>
            <w:r>
              <w:rPr>
                <w:rFonts w:hint="eastAsia" w:ascii="宋体" w:hAnsi="宋体"/>
                <w:sz w:val="24"/>
                <w:szCs w:val="24"/>
                <w:lang w:val="en-GB"/>
              </w:rPr>
              <w:t>对联合体总金额扣除</w:t>
            </w:r>
          </w:p>
          <w:p>
            <w:pPr>
              <w:keepNext w:val="0"/>
              <w:keepLines w:val="0"/>
              <w:suppressLineNumbers w:val="0"/>
              <w:spacing w:before="0" w:beforeAutospacing="0" w:after="0" w:afterAutospacing="0"/>
              <w:ind w:left="0" w:right="0"/>
              <w:jc w:val="center"/>
              <w:rPr>
                <w:rFonts w:hint="default" w:ascii="宋体" w:hAnsi="宋体"/>
                <w:b/>
                <w:sz w:val="24"/>
                <w:szCs w:val="24"/>
                <w:lang w:val="en-GB"/>
              </w:rPr>
            </w:pPr>
            <w:r>
              <w:rPr>
                <w:rFonts w:hint="eastAsia" w:ascii="宋体" w:hAnsi="宋体"/>
                <w:sz w:val="24"/>
                <w:szCs w:val="24"/>
                <w:u w:val="single"/>
              </w:rPr>
              <w:t xml:space="preserve"> </w:t>
            </w:r>
            <w:r>
              <w:rPr>
                <w:rFonts w:hint="default"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sz w:val="24"/>
                <w:szCs w:val="24"/>
                <w:u w:val="single"/>
              </w:rPr>
            </w:pPr>
            <w:r>
              <w:rPr>
                <w:rFonts w:hint="eastAsia" w:ascii="宋体" w:hAnsi="宋体"/>
                <w:sz w:val="24"/>
                <w:szCs w:val="24"/>
                <w:lang w:val="en-GB"/>
              </w:rPr>
              <w:t>评标价格＝投标报价×</w:t>
            </w:r>
            <w:r>
              <w:rPr>
                <w:rFonts w:hint="eastAsia" w:ascii="宋体" w:hAnsi="宋体"/>
                <w:sz w:val="24"/>
                <w:szCs w:val="24"/>
              </w:rPr>
              <w:t>(1-</w:t>
            </w:r>
            <w:r>
              <w:rPr>
                <w:rFonts w:hint="default" w:ascii="宋体" w:hAnsi="宋体"/>
                <w:sz w:val="24"/>
                <w:szCs w:val="24"/>
                <w:u w:val="single"/>
              </w:rPr>
              <w:t>2</w:t>
            </w:r>
            <w:r>
              <w:rPr>
                <w:rFonts w:hint="eastAsia" w:ascii="宋体" w:hAnsi="宋体"/>
                <w:sz w:val="24"/>
                <w:szCs w:val="24"/>
                <w:u w:val="single"/>
              </w:rPr>
              <w:t>%)</w:t>
            </w:r>
          </w:p>
          <w:p>
            <w:pPr>
              <w:keepNext w:val="0"/>
              <w:keepLines w:val="0"/>
              <w:suppressLineNumbers w:val="0"/>
              <w:spacing w:before="0" w:beforeAutospacing="0" w:after="0" w:afterAutospacing="0"/>
              <w:ind w:left="0" w:right="0"/>
              <w:jc w:val="center"/>
              <w:rPr>
                <w:rFonts w:hint="default"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keepNext w:val="0"/>
              <w:keepLines w:val="0"/>
              <w:suppressLineNumbers w:val="0"/>
              <w:spacing w:before="0" w:beforeAutospacing="0" w:after="0" w:afterAutospacing="0"/>
              <w:ind w:left="0" w:right="0"/>
              <w:jc w:val="center"/>
              <w:rPr>
                <w:rFonts w:hint="default" w:ascii="宋体" w:hAnsi="宋体"/>
                <w:b/>
                <w:sz w:val="24"/>
                <w:szCs w:val="24"/>
                <w:lang w:val="en-GB"/>
              </w:rPr>
            </w:pPr>
            <w:r>
              <w:rPr>
                <w:rFonts w:hint="eastAsia" w:ascii="宋体" w:hAnsi="宋体"/>
                <w:b/>
                <w:sz w:val="24"/>
                <w:szCs w:val="24"/>
                <w:lang w:val="en-GB"/>
              </w:rPr>
              <w:t>4</w:t>
            </w:r>
          </w:p>
        </w:tc>
        <w:tc>
          <w:tcPr>
            <w:tcW w:w="2823" w:type="dxa"/>
            <w:vAlign w:val="center"/>
          </w:tcPr>
          <w:p>
            <w:pPr>
              <w:keepNext w:val="0"/>
              <w:keepLines w:val="0"/>
              <w:suppressLineNumbers w:val="0"/>
              <w:spacing w:before="0" w:beforeAutospacing="0" w:after="0" w:afterAutospacing="0"/>
              <w:ind w:left="0" w:right="0"/>
              <w:jc w:val="center"/>
              <w:rPr>
                <w:rFonts w:hint="default" w:ascii="宋体" w:hAnsi="宋体"/>
                <w:sz w:val="24"/>
                <w:szCs w:val="24"/>
                <w:lang w:val="en-GB"/>
              </w:rPr>
            </w:pPr>
            <w:r>
              <w:rPr>
                <w:rFonts w:hint="eastAsia" w:ascii="宋体" w:hAnsi="宋体"/>
                <w:sz w:val="24"/>
                <w:szCs w:val="24"/>
                <w:lang w:val="en-GB"/>
              </w:rPr>
              <w:t>监狱企业</w:t>
            </w: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sz w:val="24"/>
                <w:szCs w:val="24"/>
                <w:lang w:val="en-GB"/>
              </w:rPr>
            </w:pPr>
            <w:r>
              <w:rPr>
                <w:rFonts w:hint="eastAsia" w:ascii="宋体" w:hAnsi="宋体"/>
                <w:sz w:val="24"/>
                <w:szCs w:val="24"/>
                <w:lang w:val="en-GB"/>
              </w:rPr>
              <w:t>视同小型、微型企业</w:t>
            </w:r>
          </w:p>
          <w:p>
            <w:pPr>
              <w:keepNext w:val="0"/>
              <w:keepLines w:val="0"/>
              <w:suppressLineNumbers w:val="0"/>
              <w:spacing w:before="0" w:beforeAutospacing="0" w:after="0" w:afterAutospacing="0"/>
              <w:ind w:left="0" w:right="0"/>
              <w:jc w:val="center"/>
              <w:rPr>
                <w:rFonts w:hint="default" w:ascii="宋体" w:hAnsi="宋体"/>
                <w:sz w:val="24"/>
                <w:szCs w:val="24"/>
                <w:lang w:val="en-GB"/>
              </w:rPr>
            </w:pPr>
            <w:r>
              <w:rPr>
                <w:rFonts w:hint="eastAsia" w:ascii="宋体" w:hAnsi="宋体"/>
                <w:sz w:val="24"/>
                <w:szCs w:val="24"/>
                <w:lang w:val="en-GB"/>
              </w:rPr>
              <w:t>对监狱企业产品价格扣除</w:t>
            </w:r>
            <w:r>
              <w:rPr>
                <w:rFonts w:hint="default" w:ascii="宋体" w:hAnsi="宋体"/>
                <w:sz w:val="24"/>
                <w:szCs w:val="24"/>
                <w:u w:val="single"/>
              </w:rPr>
              <w:t>6</w:t>
            </w:r>
            <w:r>
              <w:rPr>
                <w:rFonts w:hint="eastAsia" w:ascii="宋体" w:hAnsi="宋体"/>
                <w:sz w:val="24"/>
                <w:szCs w:val="24"/>
              </w:rPr>
              <w:t>%</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keepNext w:val="0"/>
              <w:keepLines w:val="0"/>
              <w:suppressLineNumbers w:val="0"/>
              <w:spacing w:before="0" w:beforeAutospacing="0" w:after="0" w:afterAutospacing="0"/>
              <w:ind w:left="0" w:right="0"/>
              <w:jc w:val="center"/>
              <w:rPr>
                <w:rFonts w:hint="default" w:ascii="宋体" w:hAnsi="宋体"/>
                <w:b/>
                <w:sz w:val="24"/>
                <w:szCs w:val="24"/>
                <w:lang w:val="en-GB"/>
              </w:rPr>
            </w:pPr>
            <w:r>
              <w:rPr>
                <w:rFonts w:hint="eastAsia" w:ascii="宋体" w:hAnsi="宋体"/>
                <w:b/>
                <w:sz w:val="24"/>
                <w:szCs w:val="24"/>
                <w:lang w:val="en-GB"/>
              </w:rPr>
              <w:t>5</w:t>
            </w:r>
          </w:p>
        </w:tc>
        <w:tc>
          <w:tcPr>
            <w:tcW w:w="2823" w:type="dxa"/>
            <w:vAlign w:val="center"/>
          </w:tcPr>
          <w:p>
            <w:pPr>
              <w:keepNext w:val="0"/>
              <w:keepLines w:val="0"/>
              <w:suppressLineNumbers w:val="0"/>
              <w:spacing w:before="0" w:beforeAutospacing="0" w:after="0" w:afterAutospacing="0"/>
              <w:ind w:left="0" w:right="0"/>
              <w:jc w:val="center"/>
              <w:rPr>
                <w:rFonts w:hint="default"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sz w:val="24"/>
                <w:szCs w:val="24"/>
                <w:lang w:val="en-GB"/>
              </w:rPr>
            </w:pPr>
            <w:r>
              <w:rPr>
                <w:rFonts w:hint="eastAsia" w:ascii="宋体" w:hAnsi="宋体"/>
                <w:sz w:val="24"/>
                <w:szCs w:val="24"/>
                <w:lang w:val="en-GB"/>
              </w:rPr>
              <w:t>视同小型、微型企业</w:t>
            </w:r>
          </w:p>
          <w:p>
            <w:pPr>
              <w:keepNext w:val="0"/>
              <w:keepLines w:val="0"/>
              <w:suppressLineNumbers w:val="0"/>
              <w:spacing w:before="0" w:beforeAutospacing="0" w:after="0" w:afterAutospacing="0"/>
              <w:ind w:left="0" w:right="0"/>
              <w:jc w:val="center"/>
              <w:rPr>
                <w:rFonts w:hint="default" w:ascii="宋体" w:hAnsi="宋体"/>
                <w:sz w:val="24"/>
                <w:szCs w:val="24"/>
                <w:lang w:val="en-GB"/>
              </w:rPr>
            </w:pPr>
            <w:r>
              <w:rPr>
                <w:rFonts w:hint="eastAsia" w:ascii="宋体" w:hAnsi="宋体"/>
                <w:sz w:val="24"/>
                <w:szCs w:val="24"/>
                <w:lang w:val="en-GB"/>
              </w:rPr>
              <w:t>对残疾人福利性单位产品价格扣除</w:t>
            </w:r>
            <w:r>
              <w:rPr>
                <w:rFonts w:hint="default" w:ascii="宋体" w:hAnsi="宋体"/>
                <w:sz w:val="24"/>
                <w:szCs w:val="24"/>
                <w:u w:val="single"/>
              </w:rPr>
              <w:t>6</w:t>
            </w:r>
            <w:r>
              <w:rPr>
                <w:rFonts w:hint="eastAsia" w:ascii="宋体" w:hAnsi="宋体"/>
                <w:sz w:val="24"/>
                <w:szCs w:val="24"/>
              </w:rPr>
              <w:t>%</w:t>
            </w:r>
          </w:p>
        </w:tc>
        <w:tc>
          <w:tcPr>
            <w:tcW w:w="2835" w:type="dxa"/>
            <w:vAlign w:val="center"/>
          </w:tcPr>
          <w:p>
            <w:pPr>
              <w:keepNext w:val="0"/>
              <w:keepLines w:val="0"/>
              <w:suppressLineNumbers w:val="0"/>
              <w:spacing w:before="0" w:beforeAutospacing="0" w:after="0" w:afterAutospacing="0"/>
              <w:ind w:left="0" w:right="0"/>
              <w:jc w:val="center"/>
              <w:rPr>
                <w:rFonts w:hint="default"/>
                <w:sz w:val="24"/>
                <w:szCs w:val="24"/>
                <w:lang w:val="en-GB"/>
              </w:rPr>
            </w:pPr>
            <w:r>
              <w:rPr>
                <w:rFonts w:hint="eastAsia"/>
                <w:sz w:val="24"/>
                <w:szCs w:val="24"/>
                <w:lang w:val="en-GB"/>
              </w:rPr>
              <w:t>评标价格＝投标报价—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8931" w:type="dxa"/>
            <w:gridSpan w:val="4"/>
            <w:vAlign w:val="center"/>
          </w:tcPr>
          <w:p>
            <w:pPr>
              <w:keepNext w:val="0"/>
              <w:keepLines w:val="0"/>
              <w:widowControl/>
              <w:suppressLineNumbers w:val="0"/>
              <w:adjustRightInd w:val="0"/>
              <w:spacing w:before="0" w:beforeAutospacing="0" w:after="0" w:afterAutospacing="0" w:line="360" w:lineRule="auto"/>
              <w:ind w:left="-2" w:leftChars="-1" w:right="0" w:firstLine="480" w:firstLineChars="200"/>
              <w:jc w:val="left"/>
              <w:rPr>
                <w:rFonts w:hint="default" w:ascii="宋体" w:hAnsi="宋体" w:cs="仿宋_GB2312"/>
                <w:sz w:val="24"/>
                <w:szCs w:val="24"/>
                <w:lang w:val="zh-CN"/>
              </w:rPr>
            </w:pPr>
            <w:r>
              <w:rPr>
                <w:rFonts w:hint="eastAsia" w:ascii="宋体" w:hAnsi="宋体" w:cs="仿宋_GB2312"/>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keepNext w:val="0"/>
              <w:keepLines w:val="0"/>
              <w:widowControl/>
              <w:suppressLineNumbers w:val="0"/>
              <w:adjustRightInd w:val="0"/>
              <w:spacing w:before="0" w:beforeAutospacing="0" w:after="0" w:afterAutospacing="0" w:line="360" w:lineRule="auto"/>
              <w:ind w:left="-2" w:leftChars="-1" w:right="0" w:firstLine="480" w:firstLineChars="200"/>
              <w:jc w:val="left"/>
              <w:rPr>
                <w:rFonts w:hint="default"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zh-CN"/>
              </w:rPr>
              <w:t>经评标委员会</w:t>
            </w:r>
            <w:r>
              <w:rPr>
                <w:rFonts w:hint="eastAsia" w:ascii="宋体" w:hAnsi="宋体" w:cs="仿宋_GB2312"/>
                <w:sz w:val="24"/>
                <w:szCs w:val="24"/>
                <w:lang w:val="zh-CN"/>
              </w:rPr>
              <w:t>审查、评价</w:t>
            </w:r>
            <w:r>
              <w:rPr>
                <w:rFonts w:hint="default" w:ascii="宋体" w:hAnsi="宋体" w:cs="仿宋_GB2312"/>
                <w:sz w:val="24"/>
                <w:szCs w:val="24"/>
                <w:lang w:val="zh-CN"/>
              </w:rPr>
              <w:t>，</w:t>
            </w:r>
            <w:r>
              <w:rPr>
                <w:rFonts w:hint="eastAsia" w:ascii="宋体" w:hAnsi="宋体" w:cs="仿宋_GB2312"/>
                <w:sz w:val="24"/>
                <w:szCs w:val="24"/>
                <w:lang w:val="zh-CN"/>
              </w:rPr>
              <w:t>投标文件符合</w:t>
            </w:r>
            <w:r>
              <w:rPr>
                <w:rFonts w:hint="default" w:ascii="宋体" w:hAnsi="宋体" w:cs="仿宋_GB2312"/>
                <w:sz w:val="24"/>
                <w:szCs w:val="24"/>
                <w:lang w:val="zh-CN"/>
              </w:rPr>
              <w:t>招标文件</w:t>
            </w:r>
            <w:r>
              <w:rPr>
                <w:rFonts w:hint="eastAsia" w:ascii="宋体" w:hAnsi="宋体" w:cs="仿宋_GB2312"/>
                <w:sz w:val="24"/>
                <w:szCs w:val="24"/>
                <w:lang w:val="zh-CN"/>
              </w:rPr>
              <w:t>实质性</w:t>
            </w:r>
            <w:r>
              <w:rPr>
                <w:rFonts w:hint="default" w:ascii="宋体" w:hAnsi="宋体" w:cs="仿宋_GB2312"/>
                <w:sz w:val="24"/>
                <w:szCs w:val="24"/>
                <w:lang w:val="zh-CN"/>
              </w:rPr>
              <w:t>要求且</w:t>
            </w:r>
            <w:r>
              <w:rPr>
                <w:rFonts w:hint="eastAsia" w:ascii="宋体" w:hAnsi="宋体" w:cs="仿宋_GB2312"/>
                <w:sz w:val="24"/>
                <w:szCs w:val="24"/>
                <w:lang w:val="zh-CN"/>
              </w:rPr>
              <w:t>进行了政策性价格扣除后，</w:t>
            </w:r>
            <w:r>
              <w:rPr>
                <w:rFonts w:hint="default" w:ascii="宋体" w:hAnsi="宋体" w:cs="仿宋_GB2312"/>
                <w:sz w:val="24"/>
                <w:szCs w:val="24"/>
                <w:lang w:val="zh-CN"/>
              </w:rPr>
              <w:t>以</w:t>
            </w:r>
            <w:r>
              <w:rPr>
                <w:rFonts w:hint="eastAsia" w:ascii="宋体" w:hAnsi="宋体" w:cs="仿宋_GB2312"/>
                <w:sz w:val="24"/>
                <w:szCs w:val="24"/>
                <w:lang w:val="zh-CN"/>
              </w:rPr>
              <w:t>评标价格的</w:t>
            </w:r>
            <w:r>
              <w:rPr>
                <w:rFonts w:hint="default" w:ascii="宋体" w:hAnsi="宋体" w:cs="仿宋_GB2312"/>
                <w:sz w:val="24"/>
                <w:szCs w:val="24"/>
                <w:lang w:val="zh-CN"/>
              </w:rPr>
              <w:t>最低价者定为评标基准价，其价格分为满分。其他投标人的价格分统一按下列公式</w:t>
            </w:r>
            <w:r>
              <w:rPr>
                <w:rFonts w:hint="eastAsia" w:ascii="宋体" w:hAnsi="宋体" w:cs="仿宋_GB2312"/>
                <w:sz w:val="24"/>
                <w:szCs w:val="24"/>
                <w:lang w:val="zh-CN"/>
              </w:rPr>
              <w:t>计算</w:t>
            </w:r>
            <w:r>
              <w:rPr>
                <w:rFonts w:hint="default" w:ascii="宋体" w:hAnsi="宋体" w:cs="仿宋_GB2312"/>
                <w:sz w:val="24"/>
                <w:szCs w:val="24"/>
                <w:lang w:val="zh-CN"/>
              </w:rPr>
              <w:t>。即：</w:t>
            </w:r>
          </w:p>
          <w:p>
            <w:pPr>
              <w:keepNext w:val="0"/>
              <w:keepLines w:val="0"/>
              <w:widowControl/>
              <w:suppressLineNumbers w:val="0"/>
              <w:adjustRightInd w:val="0"/>
              <w:spacing w:before="0" w:beforeAutospacing="0" w:after="0" w:afterAutospacing="0" w:line="360" w:lineRule="auto"/>
              <w:ind w:left="-88" w:leftChars="-42" w:right="0" w:firstLine="513" w:firstLineChars="214"/>
              <w:jc w:val="left"/>
              <w:rPr>
                <w:rFonts w:hint="default" w:ascii="宋体" w:hAnsi="宋体" w:cs="仿宋_GB2312"/>
                <w:sz w:val="24"/>
                <w:szCs w:val="24"/>
                <w:lang w:val="zh-CN"/>
              </w:rPr>
            </w:pPr>
            <w:r>
              <w:rPr>
                <w:rFonts w:hint="default" w:ascii="宋体" w:hAnsi="宋体" w:cs="仿宋_GB2312"/>
                <w:sz w:val="24"/>
                <w:szCs w:val="24"/>
                <w:lang w:val="zh-CN"/>
              </w:rPr>
              <w:t>评标基准价</w:t>
            </w:r>
            <w:r>
              <w:rPr>
                <w:rFonts w:hint="eastAsia" w:ascii="宋体" w:hAnsi="宋体" w:cs="仿宋_GB2312"/>
                <w:sz w:val="24"/>
                <w:szCs w:val="24"/>
                <w:lang w:val="zh-CN"/>
              </w:rPr>
              <w:t>=评标价格的最低价</w:t>
            </w:r>
          </w:p>
          <w:p>
            <w:pPr>
              <w:keepNext w:val="0"/>
              <w:keepLines w:val="0"/>
              <w:suppressLineNumbers w:val="0"/>
              <w:adjustRightInd w:val="0"/>
              <w:spacing w:before="0" w:beforeAutospacing="0" w:after="0" w:afterAutospacing="0" w:line="360" w:lineRule="auto"/>
              <w:ind w:left="-88" w:leftChars="-42" w:right="0" w:firstLine="513" w:firstLineChars="214"/>
              <w:jc w:val="left"/>
              <w:rPr>
                <w:rFonts w:hint="default" w:ascii="宋体" w:hAnsi="宋体" w:cs="仿宋_GB2312"/>
                <w:sz w:val="24"/>
                <w:szCs w:val="24"/>
                <w:lang w:val="zh-CN"/>
              </w:rPr>
            </w:pPr>
            <w:r>
              <w:rPr>
                <w:rFonts w:hint="default" w:ascii="宋体" w:hAnsi="宋体" w:cs="仿宋_GB2312"/>
                <w:sz w:val="24"/>
                <w:szCs w:val="24"/>
                <w:lang w:val="zh-CN"/>
              </w:rPr>
              <w:t>其他投标报价得分</w:t>
            </w:r>
            <w:r>
              <w:rPr>
                <w:rFonts w:hint="eastAsia" w:ascii="宋体" w:hAnsi="宋体" w:cs="仿宋_GB2312"/>
                <w:sz w:val="24"/>
                <w:szCs w:val="24"/>
                <w:lang w:val="zh-CN"/>
              </w:rPr>
              <w:t>=（</w:t>
            </w:r>
            <w:r>
              <w:rPr>
                <w:rFonts w:hint="default" w:ascii="宋体" w:hAnsi="宋体" w:cs="仿宋_GB2312"/>
                <w:sz w:val="24"/>
                <w:szCs w:val="24"/>
                <w:lang w:val="zh-CN"/>
              </w:rPr>
              <w:t>评标基准价</w:t>
            </w:r>
            <w:r>
              <w:rPr>
                <w:rFonts w:hint="eastAsia" w:ascii="宋体" w:hAnsi="宋体" w:cs="仿宋_GB2312"/>
                <w:sz w:val="24"/>
                <w:szCs w:val="24"/>
                <w:lang w:val="zh-CN"/>
              </w:rPr>
              <w:t>/评标价格）</w:t>
            </w:r>
            <w:r>
              <w:rPr>
                <w:rFonts w:hint="default" w:ascii="宋体" w:hAnsi="宋体" w:cs="仿宋_GB2312"/>
                <w:sz w:val="24"/>
                <w:szCs w:val="24"/>
                <w:lang w:val="zh-CN"/>
              </w:rPr>
              <w:t>×</w:t>
            </w:r>
            <w:r>
              <w:rPr>
                <w:rFonts w:hint="eastAsia" w:ascii="宋体" w:hAnsi="宋体" w:cs="仿宋_GB2312"/>
                <w:sz w:val="24"/>
                <w:szCs w:val="24"/>
                <w:lang w:val="zh-CN"/>
              </w:rPr>
              <w:t>评标标准中价格分值</w:t>
            </w:r>
          </w:p>
        </w:tc>
      </w:tr>
    </w:tbl>
    <w:p>
      <w:pPr>
        <w:spacing w:line="360" w:lineRule="auto"/>
        <w:rPr>
          <w:rFonts w:ascii="宋体" w:hAnsi="宋体" w:eastAsia="宋体" w:cs="仿宋_GB2312"/>
          <w:sz w:val="24"/>
          <w:szCs w:val="24"/>
          <w:lang w:val="zh-CN"/>
        </w:rPr>
      </w:pPr>
      <w:r>
        <w:rPr>
          <w:rFonts w:hint="eastAsia" w:ascii="宋体" w:hAnsi="宋体" w:eastAsia="宋体" w:cs="仿宋_GB2312"/>
          <w:sz w:val="24"/>
          <w:szCs w:val="24"/>
          <w:lang w:val="zh-CN"/>
        </w:rPr>
        <w:t>备注：</w:t>
      </w:r>
    </w:p>
    <w:p>
      <w:pPr>
        <w:spacing w:line="360" w:lineRule="auto"/>
        <w:ind w:firstLine="480" w:firstLineChars="200"/>
        <w:rPr>
          <w:rFonts w:ascii="宋体" w:hAnsi="宋体" w:eastAsia="宋体" w:cs="仿宋_GB2312"/>
          <w:sz w:val="24"/>
          <w:szCs w:val="24"/>
          <w:lang w:val="zh-CN"/>
        </w:rPr>
      </w:pPr>
      <w:r>
        <w:rPr>
          <w:rFonts w:hint="eastAsia" w:ascii="宋体" w:hAnsi="宋体" w:eastAsia="宋体" w:cs="仿宋_GB2312"/>
          <w:sz w:val="24"/>
          <w:szCs w:val="24"/>
          <w:lang w:val="zh-CN"/>
        </w:rPr>
        <w:t>a、不接受联合体投标的项目，本表中第2项、第3项情形不适用。</w:t>
      </w:r>
    </w:p>
    <w:p>
      <w:pPr>
        <w:spacing w:line="360" w:lineRule="auto"/>
        <w:ind w:firstLine="480" w:firstLineChars="200"/>
        <w:rPr>
          <w:rFonts w:ascii="宋体" w:hAnsi="宋体" w:eastAsia="宋体" w:cs="仿宋_GB2312"/>
          <w:sz w:val="24"/>
          <w:szCs w:val="24"/>
          <w:lang w:val="zh-CN"/>
        </w:rPr>
      </w:pPr>
      <w:r>
        <w:rPr>
          <w:rFonts w:hint="eastAsia" w:ascii="宋体" w:hAnsi="宋体" w:eastAsia="宋体" w:cs="仿宋_GB2312"/>
          <w:sz w:val="24"/>
          <w:szCs w:val="24"/>
          <w:lang w:val="zh-CN"/>
        </w:rPr>
        <w:t>b、小型和微型企业产品包括货物及其提供的服务与工程。</w:t>
      </w:r>
    </w:p>
    <w:p>
      <w:pPr>
        <w:spacing w:line="360" w:lineRule="auto"/>
        <w:ind w:firstLine="480" w:firstLineChars="200"/>
        <w:rPr>
          <w:rFonts w:ascii="宋体" w:hAnsi="宋体" w:eastAsia="宋体" w:cs="仿宋_GB2312"/>
          <w:sz w:val="24"/>
          <w:szCs w:val="24"/>
          <w:lang w:val="zh-CN"/>
        </w:rPr>
      </w:pPr>
      <w:r>
        <w:rPr>
          <w:rFonts w:hint="eastAsia" w:ascii="宋体" w:hAnsi="宋体" w:eastAsia="宋体" w:cs="仿宋_GB2312"/>
          <w:sz w:val="24"/>
          <w:szCs w:val="24"/>
          <w:lang w:val="zh-CN"/>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eastAsia="宋体" w:cs="仿宋_GB2312"/>
          <w:sz w:val="24"/>
          <w:szCs w:val="24"/>
          <w:lang w:val="zh-CN"/>
        </w:rPr>
      </w:pPr>
      <w:r>
        <w:rPr>
          <w:rFonts w:hint="eastAsia" w:ascii="宋体" w:hAnsi="宋体" w:eastAsia="宋体" w:cs="仿宋_GB2312"/>
          <w:sz w:val="24"/>
          <w:szCs w:val="24"/>
          <w:lang w:val="zh-CN"/>
        </w:rPr>
        <w:t>d、残疾人福利性单位属于小型、微型企业的，不重复享受政策。</w:t>
      </w:r>
    </w:p>
    <w:p>
      <w:pPr>
        <w:pStyle w:val="15"/>
        <w:spacing w:line="360" w:lineRule="auto"/>
        <w:ind w:firstLine="482" w:firstLineChars="200"/>
        <w:contextualSpacing/>
        <w:rPr>
          <w:rFonts w:ascii="宋体" w:hAnsi="宋体" w:cs="仿宋_GB2312"/>
          <w:szCs w:val="24"/>
          <w:lang w:val="zh-CN"/>
        </w:rPr>
      </w:pPr>
      <w:r>
        <w:rPr>
          <w:rFonts w:hint="eastAsia" w:ascii="宋体" w:hAnsi="宋体" w:cs="仿宋_GB2312"/>
          <w:b/>
          <w:szCs w:val="24"/>
          <w:lang w:val="zh-CN"/>
        </w:rPr>
        <w:t>（</w:t>
      </w:r>
      <w:r>
        <w:rPr>
          <w:rFonts w:hint="eastAsia" w:ascii="宋体" w:hAnsi="宋体" w:cs="仿宋_GB2312"/>
          <w:b/>
          <w:szCs w:val="24"/>
          <w:lang w:val="en-US" w:eastAsia="zh-CN"/>
        </w:rPr>
        <w:t>6</w:t>
      </w:r>
      <w:r>
        <w:rPr>
          <w:rFonts w:hint="eastAsia" w:ascii="宋体" w:hAnsi="宋体" w:cs="仿宋_GB2312"/>
          <w:b/>
          <w:szCs w:val="24"/>
          <w:lang w:val="zh-CN"/>
        </w:rPr>
        <w:t>）</w:t>
      </w:r>
      <w:r>
        <w:rPr>
          <w:rFonts w:ascii="宋体" w:hAnsi="宋体" w:cs="仿宋_GB2312"/>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1） </w:t>
      </w:r>
      <w:r>
        <w:rPr>
          <w:rFonts w:ascii="宋体" w:hAnsi="宋体" w:eastAsia="宋体" w:cs="仿宋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2） </w:t>
      </w:r>
      <w:r>
        <w:rPr>
          <w:rFonts w:ascii="宋体" w:hAnsi="宋体" w:eastAsia="宋体" w:cs="仿宋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3） </w:t>
      </w:r>
      <w:r>
        <w:rPr>
          <w:rFonts w:ascii="宋体" w:hAnsi="宋体" w:eastAsia="宋体" w:cs="仿宋_GB2312"/>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4） </w:t>
      </w:r>
      <w:r>
        <w:rPr>
          <w:rFonts w:ascii="宋体" w:hAnsi="宋体" w:eastAsia="宋体" w:cs="仿宋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（8）</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4、</w:t>
      </w:r>
      <w:r>
        <w:rPr>
          <w:rFonts w:ascii="宋体" w:hAnsi="宋体" w:cs="仿宋_GB2312"/>
          <w:b/>
          <w:sz w:val="24"/>
          <w:szCs w:val="24"/>
          <w:lang w:val="zh-CN"/>
        </w:rPr>
        <w:t>确定中标候选人名单，以及根据采购人委托直接确定中标人</w:t>
      </w:r>
      <w:r>
        <w:rPr>
          <w:rFonts w:hint="eastAsia" w:ascii="宋体" w:hAnsi="宋体" w:cs="仿宋_GB2312"/>
          <w:b/>
          <w:sz w:val="24"/>
          <w:szCs w:val="24"/>
          <w:lang w:val="zh-CN"/>
        </w:rPr>
        <w:t>。</w:t>
      </w:r>
    </w:p>
    <w:p>
      <w:pPr>
        <w:adjustRightInd w:val="0"/>
        <w:snapToGrid w:val="0"/>
        <w:spacing w:line="360" w:lineRule="auto"/>
        <w:ind w:firstLine="420" w:firstLineChars="200"/>
        <w:rPr>
          <w:rFonts w:ascii="宋体" w:hAnsi="宋体" w:cs="Courier New"/>
          <w:szCs w:val="21"/>
        </w:rPr>
      </w:pPr>
    </w:p>
    <w:p>
      <w:pPr>
        <w:widowControl/>
        <w:jc w:val="left"/>
        <w:rPr>
          <w:rFonts w:ascii="宋体" w:hAnsi="宋体" w:cs="宋体"/>
          <w:b/>
          <w:sz w:val="36"/>
          <w:szCs w:val="36"/>
          <w:shd w:val="clear" w:color="auto" w:fill="FFFFFF"/>
        </w:rPr>
      </w:pPr>
      <w:r>
        <w:rPr>
          <w:rFonts w:ascii="宋体" w:hAnsi="宋体" w:cs="宋体"/>
          <w:b/>
          <w:sz w:val="36"/>
          <w:szCs w:val="36"/>
          <w:shd w:val="clear" w:color="auto" w:fill="FFFFFF"/>
        </w:rPr>
        <w:br w:type="page"/>
      </w:r>
    </w:p>
    <w:p>
      <w:pPr>
        <w:autoSpaceDE w:val="0"/>
        <w:autoSpaceDN w:val="0"/>
        <w:adjustRightInd w:val="0"/>
        <w:spacing w:line="700" w:lineRule="exact"/>
        <w:jc w:val="center"/>
        <w:outlineLvl w:val="0"/>
        <w:rPr>
          <w:rFonts w:ascii="宋体" w:hAnsi="宋体" w:cs="宋体"/>
          <w:b/>
          <w:sz w:val="36"/>
          <w:szCs w:val="36"/>
          <w:shd w:val="clear" w:color="auto" w:fill="FFFFFF"/>
        </w:rPr>
      </w:pPr>
      <w:r>
        <w:rPr>
          <w:rFonts w:hint="eastAsia" w:ascii="宋体" w:hAnsi="宋体" w:cs="宋体"/>
          <w:b/>
          <w:sz w:val="36"/>
          <w:szCs w:val="36"/>
          <w:shd w:val="clear" w:color="auto" w:fill="FFFFFF"/>
        </w:rPr>
        <w:t>第七章 合同条款及格式</w:t>
      </w:r>
      <w:bookmarkEnd w:id="22"/>
      <w:bookmarkEnd w:id="23"/>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spacing w:line="360" w:lineRule="auto"/>
        <w:jc w:val="center"/>
        <w:rPr>
          <w:rFonts w:ascii="黑体" w:hAnsi="宋体" w:eastAsia="黑体"/>
          <w:b/>
          <w:sz w:val="28"/>
          <w:szCs w:val="28"/>
        </w:rPr>
      </w:pPr>
      <w:r>
        <w:rPr>
          <w:rFonts w:hint="eastAsia" w:ascii="黑体" w:hAnsi="宋体" w:eastAsia="黑体"/>
          <w:b/>
          <w:sz w:val="28"/>
          <w:szCs w:val="28"/>
        </w:rPr>
        <w:t>合同一般条款</w:t>
      </w:r>
    </w:p>
    <w:p>
      <w:pPr>
        <w:spacing w:line="360" w:lineRule="auto"/>
        <w:ind w:firstLine="482" w:firstLineChars="200"/>
        <w:rPr>
          <w:rFonts w:ascii="宋体" w:hAnsi="宋体"/>
          <w:b/>
          <w:sz w:val="24"/>
        </w:rPr>
      </w:pPr>
      <w:r>
        <w:rPr>
          <w:rFonts w:hint="eastAsia" w:ascii="宋体" w:hAnsi="宋体"/>
          <w:b/>
          <w:sz w:val="24"/>
        </w:rPr>
        <w:t>1.定义</w:t>
      </w:r>
    </w:p>
    <w:p>
      <w:pPr>
        <w:spacing w:line="360" w:lineRule="auto"/>
        <w:ind w:firstLine="480" w:firstLineChars="200"/>
        <w:rPr>
          <w:rFonts w:ascii="宋体" w:hAnsi="宋体"/>
          <w:sz w:val="24"/>
        </w:rPr>
      </w:pPr>
      <w:r>
        <w:rPr>
          <w:rFonts w:hint="eastAsia" w:ascii="宋体" w:hAnsi="宋体"/>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sz w:val="24"/>
        </w:rPr>
      </w:pPr>
      <w:r>
        <w:rPr>
          <w:rFonts w:hint="eastAsia" w:ascii="宋体" w:hAnsi="宋体"/>
          <w:sz w:val="24"/>
        </w:rPr>
        <w:t>1.2“合同价格”系指根据合同规定，在乙方全面正确地履行合同义务时应支付给乙方的款项。</w:t>
      </w:r>
    </w:p>
    <w:p>
      <w:pPr>
        <w:spacing w:line="360" w:lineRule="auto"/>
        <w:ind w:firstLine="480" w:firstLineChars="200"/>
        <w:rPr>
          <w:rFonts w:ascii="宋体" w:hAnsi="宋体"/>
          <w:sz w:val="24"/>
        </w:rPr>
      </w:pPr>
      <w:r>
        <w:rPr>
          <w:rFonts w:hint="eastAsia" w:ascii="宋体" w:hAnsi="宋体"/>
          <w:sz w:val="24"/>
        </w:rPr>
        <w:t>1.3“甲方”系指通过招标方式，接受合同服务的采购人</w:t>
      </w:r>
    </w:p>
    <w:p>
      <w:pPr>
        <w:spacing w:line="360" w:lineRule="auto"/>
        <w:ind w:firstLine="480" w:firstLineChars="200"/>
        <w:rPr>
          <w:rFonts w:ascii="宋体" w:hAnsi="宋体"/>
          <w:sz w:val="24"/>
        </w:rPr>
      </w:pPr>
      <w:r>
        <w:rPr>
          <w:rFonts w:hint="eastAsia" w:ascii="宋体" w:hAnsi="宋体"/>
          <w:sz w:val="24"/>
        </w:rPr>
        <w:t>1.4“乙方”系指中标后提供合同服务的中标方或供应商。</w:t>
      </w:r>
    </w:p>
    <w:p>
      <w:pPr>
        <w:spacing w:line="360" w:lineRule="auto"/>
        <w:ind w:firstLine="482" w:firstLineChars="200"/>
        <w:rPr>
          <w:rFonts w:ascii="宋体" w:hAnsi="宋体"/>
          <w:b/>
          <w:sz w:val="24"/>
        </w:rPr>
      </w:pPr>
      <w:r>
        <w:rPr>
          <w:rFonts w:hint="eastAsia" w:ascii="宋体" w:hAnsi="宋体"/>
          <w:b/>
          <w:sz w:val="24"/>
        </w:rPr>
        <w:t>2.适用范围</w:t>
      </w:r>
    </w:p>
    <w:p>
      <w:pPr>
        <w:spacing w:line="360" w:lineRule="auto"/>
        <w:ind w:firstLine="480" w:firstLineChars="200"/>
        <w:rPr>
          <w:rFonts w:ascii="宋体" w:hAnsi="宋体"/>
          <w:sz w:val="24"/>
        </w:rPr>
      </w:pPr>
      <w:r>
        <w:rPr>
          <w:rFonts w:hint="eastAsia" w:ascii="宋体" w:hAnsi="宋体"/>
          <w:sz w:val="24"/>
        </w:rPr>
        <w:t>本合同条款仅适用于本次招标活动。</w:t>
      </w:r>
    </w:p>
    <w:p>
      <w:pPr>
        <w:spacing w:line="360" w:lineRule="auto"/>
        <w:ind w:firstLine="482" w:firstLineChars="200"/>
        <w:rPr>
          <w:rFonts w:ascii="宋体" w:hAnsi="宋体"/>
          <w:b/>
          <w:sz w:val="24"/>
        </w:rPr>
      </w:pPr>
      <w:r>
        <w:rPr>
          <w:rFonts w:hint="eastAsia" w:ascii="宋体" w:hAnsi="宋体"/>
          <w:b/>
          <w:sz w:val="24"/>
        </w:rPr>
        <w:t>3.技术规格和标准</w:t>
      </w:r>
    </w:p>
    <w:p>
      <w:pPr>
        <w:spacing w:line="360" w:lineRule="auto"/>
        <w:ind w:firstLine="480" w:firstLineChars="200"/>
        <w:rPr>
          <w:rFonts w:ascii="宋体" w:hAnsi="宋体" w:eastAsia="宋体"/>
          <w:sz w:val="24"/>
        </w:rPr>
      </w:pPr>
      <w:r>
        <w:rPr>
          <w:rFonts w:hint="eastAsia" w:ascii="宋体" w:hAnsi="宋体"/>
          <w:sz w:val="24"/>
        </w:rPr>
        <w:t>本合同项下所提供服务的技术规格标准应与本招标文件技术规格规定的标准相一致。</w:t>
      </w:r>
    </w:p>
    <w:p>
      <w:pPr>
        <w:spacing w:line="360" w:lineRule="auto"/>
        <w:ind w:firstLine="482" w:firstLineChars="200"/>
        <w:rPr>
          <w:rFonts w:ascii="宋体" w:hAnsi="宋体"/>
          <w:b/>
          <w:sz w:val="24"/>
        </w:rPr>
      </w:pPr>
      <w:r>
        <w:rPr>
          <w:rFonts w:hint="eastAsia" w:ascii="宋体" w:hAnsi="宋体"/>
          <w:b/>
          <w:sz w:val="24"/>
        </w:rPr>
        <w:t>4.合同期限</w:t>
      </w:r>
    </w:p>
    <w:p>
      <w:pPr>
        <w:spacing w:line="360" w:lineRule="auto"/>
        <w:ind w:firstLine="480" w:firstLineChars="200"/>
        <w:rPr>
          <w:rFonts w:ascii="宋体" w:hAnsi="宋体"/>
          <w:sz w:val="24"/>
        </w:rPr>
      </w:pPr>
      <w:r>
        <w:rPr>
          <w:rFonts w:hint="eastAsia" w:ascii="宋体" w:hAnsi="宋体"/>
          <w:sz w:val="24"/>
        </w:rPr>
        <w:t>即自</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 xml:space="preserve"> 年</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日起至</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年</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pPr>
        <w:spacing w:line="360" w:lineRule="auto"/>
        <w:ind w:firstLine="482" w:firstLineChars="200"/>
        <w:rPr>
          <w:rFonts w:ascii="宋体" w:hAnsi="宋体"/>
          <w:b/>
          <w:sz w:val="24"/>
        </w:rPr>
      </w:pPr>
      <w:r>
        <w:rPr>
          <w:rFonts w:hint="eastAsia" w:ascii="宋体" w:hAnsi="宋体"/>
          <w:b/>
          <w:sz w:val="24"/>
        </w:rPr>
        <w:t>5.价格</w:t>
      </w:r>
    </w:p>
    <w:p>
      <w:pPr>
        <w:spacing w:line="360" w:lineRule="auto"/>
        <w:ind w:firstLine="480" w:firstLineChars="200"/>
        <w:rPr>
          <w:rFonts w:ascii="宋体" w:hAnsi="宋体"/>
          <w:sz w:val="24"/>
        </w:rPr>
      </w:pPr>
      <w:r>
        <w:rPr>
          <w:rFonts w:hint="eastAsia" w:ascii="宋体" w:hAnsi="宋体"/>
          <w:sz w:val="24"/>
        </w:rPr>
        <w:t>除非合同中另有规定，乙方为其所提供货物设备和服务而要求甲方支付的金额应与其投标报价一致。</w:t>
      </w:r>
    </w:p>
    <w:p>
      <w:pPr>
        <w:spacing w:line="360" w:lineRule="auto"/>
        <w:ind w:firstLine="482" w:firstLineChars="200"/>
        <w:rPr>
          <w:rFonts w:ascii="宋体" w:hAnsi="宋体"/>
          <w:b/>
          <w:sz w:val="24"/>
        </w:rPr>
      </w:pPr>
      <w:r>
        <w:rPr>
          <w:rFonts w:hint="eastAsia" w:ascii="宋体" w:hAnsi="宋体"/>
          <w:b/>
          <w:sz w:val="24"/>
        </w:rPr>
        <w:t>6.索赔</w:t>
      </w:r>
    </w:p>
    <w:p>
      <w:pPr>
        <w:spacing w:line="360" w:lineRule="auto"/>
        <w:ind w:firstLine="480" w:firstLineChars="200"/>
        <w:rPr>
          <w:rFonts w:ascii="宋体" w:hAnsi="宋体"/>
          <w:sz w:val="24"/>
        </w:rPr>
      </w:pPr>
      <w:r>
        <w:rPr>
          <w:rFonts w:hint="eastAsia" w:ascii="宋体" w:hAnsi="宋体"/>
          <w:sz w:val="24"/>
        </w:rPr>
        <w:t>6.1乙方对所提供货物设备和服务与合同要求不符负有责任，并且甲方已于合同规定的期限内提出索赔，乙方应按甲方同意的下述一种或多种方法解决索赔事宜。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sz w:val="24"/>
        </w:rPr>
      </w:pPr>
      <w:r>
        <w:rPr>
          <w:rFonts w:hint="eastAsia" w:ascii="宋体" w:hAnsi="宋体"/>
          <w:sz w:val="24"/>
        </w:rPr>
        <w:t>6.1.1乙方同意甲方取消其不符合要求的货物设备和服务项目，退还已经收取的该类货物设备的货款。</w:t>
      </w:r>
    </w:p>
    <w:p>
      <w:pPr>
        <w:spacing w:line="360" w:lineRule="auto"/>
        <w:ind w:firstLine="480" w:firstLineChars="200"/>
        <w:rPr>
          <w:rFonts w:ascii="宋体" w:hAnsi="宋体"/>
          <w:sz w:val="24"/>
        </w:rPr>
      </w:pPr>
      <w:r>
        <w:rPr>
          <w:rFonts w:hint="eastAsia" w:ascii="宋体" w:hAnsi="宋体"/>
          <w:sz w:val="24"/>
        </w:rPr>
        <w:t>6.1.2对于情节严重、造成甲方损失金额巨大的，同意甲方终止全部项目合同，并赔偿甲方因此造成的损失。</w:t>
      </w:r>
    </w:p>
    <w:p>
      <w:pPr>
        <w:spacing w:line="360" w:lineRule="auto"/>
        <w:ind w:firstLine="480" w:firstLineChars="200"/>
        <w:rPr>
          <w:rFonts w:ascii="宋体" w:hAnsi="宋体"/>
          <w:sz w:val="24"/>
        </w:rPr>
      </w:pPr>
      <w:r>
        <w:rPr>
          <w:rFonts w:hint="eastAsia" w:ascii="宋体" w:hAnsi="宋体"/>
          <w:sz w:val="24"/>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pPr>
        <w:spacing w:line="360" w:lineRule="auto"/>
        <w:ind w:firstLine="482" w:firstLineChars="200"/>
        <w:rPr>
          <w:rFonts w:ascii="宋体" w:hAnsi="宋体"/>
          <w:b/>
          <w:sz w:val="24"/>
        </w:rPr>
      </w:pPr>
      <w:r>
        <w:rPr>
          <w:rFonts w:hint="eastAsia" w:ascii="宋体" w:hAnsi="宋体"/>
          <w:b/>
          <w:sz w:val="24"/>
        </w:rPr>
        <w:t>7.不可抗力</w:t>
      </w:r>
    </w:p>
    <w:p>
      <w:pPr>
        <w:spacing w:line="360" w:lineRule="auto"/>
        <w:ind w:firstLine="480" w:firstLineChars="200"/>
        <w:rPr>
          <w:rFonts w:ascii="宋体" w:hAnsi="宋体"/>
          <w:sz w:val="24"/>
        </w:rPr>
      </w:pPr>
      <w:r>
        <w:rPr>
          <w:rFonts w:hint="eastAsia" w:ascii="宋体" w:hAnsi="宋体"/>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sz w:val="24"/>
        </w:rPr>
      </w:pPr>
      <w:r>
        <w:rPr>
          <w:rFonts w:hint="eastAsia" w:ascii="宋体" w:hAnsi="宋体"/>
          <w:sz w:val="24"/>
        </w:rPr>
        <w:t>7.2受损一方应在不可抗力事故发生后尽快用传真或电传等方式通知对方，并于事故发生后14天内将有关部门出具的证明文件用特快专递或挂号信寄给对方审阅确认。</w:t>
      </w:r>
      <w:r>
        <w:rPr>
          <w:rFonts w:hint="eastAsia" w:ascii="宋体" w:hAnsi="宋体"/>
          <w:sz w:val="24"/>
          <w:u w:val="single"/>
        </w:rPr>
        <w:t>一旦不可抗力事故的影响持续 60天以上</w:t>
      </w:r>
      <w:r>
        <w:rPr>
          <w:rFonts w:hint="eastAsia" w:ascii="宋体" w:hAnsi="宋体"/>
          <w:sz w:val="24"/>
        </w:rPr>
        <w:t>，双方应通过友好协商，在合理的时间内达成进一步履行合同的协议。</w:t>
      </w:r>
    </w:p>
    <w:p>
      <w:pPr>
        <w:numPr>
          <w:ilvl w:val="0"/>
          <w:numId w:val="5"/>
        </w:numPr>
        <w:spacing w:line="360" w:lineRule="auto"/>
        <w:ind w:firstLine="482" w:firstLineChars="200"/>
        <w:rPr>
          <w:rFonts w:ascii="宋体" w:hAnsi="宋体"/>
          <w:b/>
          <w:sz w:val="24"/>
        </w:rPr>
      </w:pPr>
      <w:r>
        <w:rPr>
          <w:rFonts w:hint="eastAsia" w:ascii="宋体" w:hAnsi="宋体"/>
          <w:b/>
          <w:sz w:val="24"/>
        </w:rPr>
        <w:t>履约保证金</w:t>
      </w:r>
    </w:p>
    <w:p>
      <w:pPr>
        <w:spacing w:line="360" w:lineRule="auto"/>
        <w:ind w:firstLine="720" w:firstLineChars="300"/>
        <w:rPr>
          <w:rFonts w:ascii="宋体" w:hAnsi="宋体" w:eastAsia="宋体"/>
          <w:bCs/>
          <w:sz w:val="24"/>
        </w:rPr>
      </w:pPr>
      <w:r>
        <w:rPr>
          <w:rFonts w:hint="eastAsia" w:ascii="宋体" w:hAnsi="宋体"/>
          <w:bCs/>
          <w:sz w:val="24"/>
        </w:rPr>
        <w:t>无</w:t>
      </w:r>
    </w:p>
    <w:p>
      <w:pPr>
        <w:spacing w:line="360" w:lineRule="auto"/>
        <w:ind w:firstLine="482" w:firstLineChars="200"/>
        <w:rPr>
          <w:rFonts w:ascii="宋体" w:hAnsi="宋体"/>
          <w:b/>
          <w:sz w:val="24"/>
        </w:rPr>
      </w:pPr>
      <w:r>
        <w:rPr>
          <w:rFonts w:hint="eastAsia" w:ascii="宋体" w:hAnsi="宋体"/>
          <w:b/>
          <w:sz w:val="24"/>
        </w:rPr>
        <w:t>9.争议的解决</w:t>
      </w:r>
    </w:p>
    <w:p>
      <w:pPr>
        <w:spacing w:line="360" w:lineRule="auto"/>
        <w:ind w:firstLine="480" w:firstLineChars="200"/>
        <w:rPr>
          <w:rFonts w:ascii="宋体" w:hAnsi="宋体"/>
          <w:sz w:val="24"/>
        </w:rPr>
      </w:pPr>
      <w:r>
        <w:rPr>
          <w:rFonts w:hint="eastAsia" w:ascii="宋体" w:hAnsi="宋体"/>
          <w:sz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sz w:val="24"/>
        </w:rPr>
      </w:pPr>
      <w:r>
        <w:rPr>
          <w:rFonts w:hint="eastAsia" w:ascii="宋体" w:hAnsi="宋体"/>
          <w:sz w:val="24"/>
        </w:rPr>
        <w:t>9.2合同双方均为国内法人的，其争端的仲裁应由合同发生地许昌市仲裁委员会根据其仲裁程序进行。</w:t>
      </w:r>
    </w:p>
    <w:p>
      <w:pPr>
        <w:spacing w:line="360" w:lineRule="auto"/>
        <w:ind w:firstLine="480" w:firstLineChars="200"/>
        <w:rPr>
          <w:rFonts w:ascii="宋体" w:hAnsi="宋体"/>
          <w:sz w:val="24"/>
        </w:rPr>
      </w:pPr>
      <w:r>
        <w:rPr>
          <w:rFonts w:hint="eastAsia" w:ascii="宋体" w:hAnsi="宋体"/>
          <w:sz w:val="24"/>
        </w:rPr>
        <w:t>9.3仲裁裁决应为最终决定，并对双方具有约束力。</w:t>
      </w:r>
    </w:p>
    <w:p>
      <w:pPr>
        <w:spacing w:line="360" w:lineRule="auto"/>
        <w:ind w:firstLine="480" w:firstLineChars="200"/>
        <w:rPr>
          <w:rFonts w:ascii="宋体" w:hAnsi="宋体"/>
          <w:sz w:val="24"/>
        </w:rPr>
      </w:pPr>
      <w:r>
        <w:rPr>
          <w:rFonts w:hint="eastAsia" w:ascii="宋体" w:hAnsi="宋体"/>
          <w:sz w:val="24"/>
        </w:rPr>
        <w:t>9.4除另有裁决外，仲裁费应由败诉方负担。</w:t>
      </w:r>
    </w:p>
    <w:p>
      <w:pPr>
        <w:spacing w:line="360" w:lineRule="auto"/>
        <w:ind w:firstLine="480" w:firstLineChars="200"/>
        <w:rPr>
          <w:rFonts w:ascii="宋体" w:hAnsi="宋体"/>
          <w:sz w:val="24"/>
        </w:rPr>
      </w:pPr>
      <w:r>
        <w:rPr>
          <w:rFonts w:hint="eastAsia" w:ascii="宋体" w:hAnsi="宋体"/>
          <w:sz w:val="24"/>
        </w:rPr>
        <w:t>9.5在仲裁期间，除正在进行的仲裁部分外，合同其他部分继续执行。</w:t>
      </w:r>
    </w:p>
    <w:p>
      <w:pPr>
        <w:spacing w:line="360" w:lineRule="auto"/>
        <w:ind w:firstLine="482" w:firstLineChars="200"/>
        <w:rPr>
          <w:rFonts w:ascii="宋体" w:hAnsi="宋体"/>
          <w:b/>
          <w:sz w:val="24"/>
        </w:rPr>
      </w:pPr>
      <w:r>
        <w:rPr>
          <w:rFonts w:hint="eastAsia" w:ascii="宋体" w:hAnsi="宋体"/>
          <w:b/>
          <w:sz w:val="24"/>
        </w:rPr>
        <w:t>10.合同终止</w:t>
      </w:r>
    </w:p>
    <w:p>
      <w:pPr>
        <w:spacing w:line="360" w:lineRule="auto"/>
        <w:ind w:firstLine="480" w:firstLineChars="200"/>
        <w:rPr>
          <w:rFonts w:ascii="宋体" w:hAnsi="宋体"/>
          <w:sz w:val="24"/>
        </w:rPr>
      </w:pPr>
      <w:r>
        <w:rPr>
          <w:rFonts w:hint="eastAsia" w:ascii="宋体" w:hAnsi="宋体"/>
          <w:sz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sz w:val="24"/>
        </w:rPr>
      </w:pPr>
      <w:r>
        <w:rPr>
          <w:rFonts w:hint="eastAsia" w:ascii="宋体" w:hAnsi="宋体"/>
          <w:sz w:val="24"/>
        </w:rPr>
        <w:t>10.2出现下列情况时合同自动终止：</w:t>
      </w:r>
    </w:p>
    <w:p>
      <w:pPr>
        <w:spacing w:line="360" w:lineRule="auto"/>
        <w:ind w:firstLine="480" w:firstLineChars="200"/>
        <w:rPr>
          <w:rFonts w:ascii="宋体" w:hAnsi="宋体"/>
          <w:sz w:val="24"/>
        </w:rPr>
      </w:pPr>
      <w:r>
        <w:rPr>
          <w:rFonts w:hint="eastAsia" w:ascii="宋体" w:hAnsi="宋体"/>
          <w:sz w:val="24"/>
        </w:rPr>
        <w:t>10.2.1发生不可抗力时。</w:t>
      </w:r>
    </w:p>
    <w:p>
      <w:pPr>
        <w:spacing w:line="360" w:lineRule="auto"/>
        <w:ind w:firstLine="480" w:firstLineChars="200"/>
        <w:rPr>
          <w:rFonts w:ascii="宋体" w:hAnsi="宋体"/>
          <w:sz w:val="24"/>
        </w:rPr>
      </w:pPr>
      <w:r>
        <w:rPr>
          <w:rFonts w:hint="eastAsia" w:ascii="宋体" w:hAnsi="宋体"/>
          <w:sz w:val="24"/>
        </w:rPr>
        <w:t>10.2.2一方不履行合同条款，造成另一方无法执行合同协议，协商又不能求得解决，合同终止，责任方赔偿损失。</w:t>
      </w:r>
    </w:p>
    <w:p>
      <w:pPr>
        <w:spacing w:line="360" w:lineRule="auto"/>
        <w:ind w:firstLine="482" w:firstLineChars="200"/>
        <w:rPr>
          <w:rFonts w:ascii="宋体" w:hAnsi="宋体"/>
          <w:b/>
          <w:sz w:val="24"/>
        </w:rPr>
      </w:pPr>
      <w:r>
        <w:rPr>
          <w:rFonts w:hint="eastAsia" w:ascii="宋体" w:hAnsi="宋体"/>
          <w:b/>
          <w:sz w:val="24"/>
        </w:rPr>
        <w:t>11.合同修改</w:t>
      </w:r>
    </w:p>
    <w:p>
      <w:pPr>
        <w:spacing w:line="360" w:lineRule="auto"/>
        <w:ind w:firstLine="480" w:firstLineChars="200"/>
        <w:rPr>
          <w:rFonts w:ascii="宋体" w:hAnsi="宋体"/>
          <w:sz w:val="24"/>
        </w:rPr>
      </w:pPr>
      <w:r>
        <w:rPr>
          <w:rFonts w:hint="eastAsia" w:ascii="宋体" w:hAnsi="宋体"/>
          <w:sz w:val="24"/>
        </w:rPr>
        <w:t>对于合同的未尽事宜，需进行修改、补充和完善的，甲乙双方必须就所修改的内容签订书面的合同修改书，作为合同的补充协议。</w:t>
      </w:r>
    </w:p>
    <w:p>
      <w:pPr>
        <w:spacing w:line="360" w:lineRule="auto"/>
        <w:ind w:firstLine="482" w:firstLineChars="200"/>
        <w:rPr>
          <w:rFonts w:ascii="宋体" w:hAnsi="宋体"/>
          <w:b/>
          <w:sz w:val="24"/>
        </w:rPr>
      </w:pPr>
      <w:r>
        <w:rPr>
          <w:rFonts w:hint="eastAsia" w:ascii="宋体" w:hAnsi="宋体"/>
          <w:b/>
          <w:sz w:val="24"/>
        </w:rPr>
        <w:t>12.适用法律</w:t>
      </w:r>
    </w:p>
    <w:p>
      <w:pPr>
        <w:spacing w:line="360" w:lineRule="auto"/>
        <w:ind w:firstLine="480" w:firstLineChars="200"/>
        <w:rPr>
          <w:rFonts w:ascii="宋体" w:hAnsi="宋体"/>
          <w:sz w:val="24"/>
        </w:rPr>
      </w:pPr>
      <w:r>
        <w:rPr>
          <w:rFonts w:hint="eastAsia" w:ascii="宋体" w:hAnsi="宋体"/>
          <w:sz w:val="24"/>
        </w:rPr>
        <w:t>本合同应按中华人民共和国的法律解释。</w:t>
      </w:r>
    </w:p>
    <w:p>
      <w:pPr>
        <w:spacing w:line="360" w:lineRule="auto"/>
        <w:ind w:firstLine="482" w:firstLineChars="200"/>
        <w:rPr>
          <w:rFonts w:ascii="宋体" w:hAnsi="宋体"/>
          <w:b/>
          <w:sz w:val="24"/>
        </w:rPr>
      </w:pPr>
      <w:r>
        <w:rPr>
          <w:rFonts w:hint="eastAsia" w:ascii="宋体" w:hAnsi="宋体"/>
          <w:b/>
          <w:sz w:val="24"/>
        </w:rPr>
        <w:t>13.主导语言与计量单位</w:t>
      </w:r>
    </w:p>
    <w:p>
      <w:pPr>
        <w:spacing w:line="360" w:lineRule="auto"/>
        <w:ind w:firstLine="480" w:firstLineChars="200"/>
        <w:rPr>
          <w:rFonts w:ascii="宋体" w:hAnsi="宋体"/>
          <w:sz w:val="24"/>
        </w:rPr>
      </w:pPr>
      <w:r>
        <w:rPr>
          <w:rFonts w:hint="eastAsia" w:ascii="宋体" w:hAnsi="宋体"/>
          <w:sz w:val="24"/>
        </w:rPr>
        <w:t>13.1合同书写应用中文书写。合同五份，甲乙双方及相关业务科室（备案）各执一份，具有同等法律效力。</w:t>
      </w:r>
    </w:p>
    <w:p>
      <w:pPr>
        <w:spacing w:line="360" w:lineRule="auto"/>
        <w:ind w:firstLine="480" w:firstLineChars="200"/>
        <w:rPr>
          <w:rFonts w:ascii="宋体" w:hAnsi="宋体"/>
          <w:sz w:val="24"/>
        </w:rPr>
      </w:pPr>
      <w:r>
        <w:rPr>
          <w:rFonts w:hint="eastAsia" w:ascii="宋体" w:hAnsi="宋体"/>
          <w:sz w:val="24"/>
        </w:rPr>
        <w:t>13.2除技术规格另有规定外，计量单位均使用中华人民共和国法定计量单位。</w:t>
      </w:r>
    </w:p>
    <w:p>
      <w:pPr>
        <w:spacing w:line="360" w:lineRule="auto"/>
        <w:ind w:firstLine="482" w:firstLineChars="200"/>
        <w:rPr>
          <w:rFonts w:ascii="宋体" w:hAnsi="宋体"/>
          <w:b/>
          <w:sz w:val="24"/>
        </w:rPr>
      </w:pPr>
      <w:r>
        <w:rPr>
          <w:rFonts w:hint="eastAsia" w:ascii="宋体" w:hAnsi="宋体"/>
          <w:b/>
          <w:sz w:val="24"/>
        </w:rPr>
        <w:t>14.合同生效</w:t>
      </w:r>
    </w:p>
    <w:p>
      <w:pPr>
        <w:spacing w:line="360" w:lineRule="auto"/>
        <w:ind w:firstLine="480" w:firstLineChars="200"/>
        <w:rPr>
          <w:rFonts w:ascii="宋体" w:hAnsi="宋体"/>
          <w:sz w:val="24"/>
        </w:rPr>
      </w:pPr>
      <w:r>
        <w:rPr>
          <w:rFonts w:hint="eastAsia" w:ascii="宋体" w:hAnsi="宋体"/>
          <w:sz w:val="24"/>
        </w:rPr>
        <w:t>除非合同中另有说明，本合同经双方签字盖章，并在招标人收到乙方的履约保证金后，即开始生效。</w:t>
      </w:r>
    </w:p>
    <w:p>
      <w:pPr>
        <w:spacing w:line="360" w:lineRule="auto"/>
        <w:rPr>
          <w:rFonts w:ascii="宋体" w:hAnsi="宋体"/>
          <w:sz w:val="24"/>
        </w:rPr>
      </w:pPr>
    </w:p>
    <w:p>
      <w:pPr>
        <w:spacing w:line="360" w:lineRule="auto"/>
        <w:jc w:val="center"/>
        <w:rPr>
          <w:rFonts w:ascii="黑体" w:hAnsi="宋体" w:eastAsia="黑体"/>
          <w:b/>
          <w:sz w:val="28"/>
          <w:szCs w:val="28"/>
        </w:rPr>
      </w:pPr>
      <w:r>
        <w:rPr>
          <w:rFonts w:hint="eastAsia" w:ascii="黑体" w:hAnsi="宋体" w:eastAsia="黑体"/>
          <w:b/>
          <w:sz w:val="28"/>
          <w:szCs w:val="28"/>
        </w:rPr>
        <w:t xml:space="preserve"> 合同特殊条款</w:t>
      </w:r>
    </w:p>
    <w:p>
      <w:pPr>
        <w:spacing w:line="360" w:lineRule="auto"/>
        <w:ind w:firstLine="480" w:firstLineChars="200"/>
        <w:rPr>
          <w:rFonts w:ascii="宋体" w:hAnsi="宋体"/>
          <w:sz w:val="24"/>
        </w:rPr>
      </w:pPr>
      <w:r>
        <w:rPr>
          <w:rFonts w:hint="eastAsia" w:ascii="宋体" w:hAnsi="宋体"/>
          <w:sz w:val="24"/>
        </w:rPr>
        <w:t>（具体条款由甲乙双方根据该项目的特殊性协商约定）略。</w:t>
      </w:r>
    </w:p>
    <w:p>
      <w:pPr>
        <w:spacing w:line="360" w:lineRule="auto"/>
        <w:ind w:firstLine="480" w:firstLineChars="200"/>
        <w:rPr>
          <w:rFonts w:ascii="黑体" w:hAnsi="宋体" w:eastAsia="黑体"/>
          <w:b/>
          <w:sz w:val="28"/>
          <w:szCs w:val="28"/>
        </w:rPr>
      </w:pPr>
      <w:r>
        <w:rPr>
          <w:rFonts w:hint="eastAsia" w:ascii="宋体" w:hAnsi="宋体"/>
          <w:sz w:val="24"/>
        </w:rPr>
        <w:t>合同特殊条款是合同一般条款的补充和修改。如果两者之间有抵触，应以特殊条款为准。</w:t>
      </w:r>
    </w:p>
    <w:p>
      <w:pPr>
        <w:widowControl/>
        <w:jc w:val="left"/>
        <w:rPr>
          <w:rFonts w:ascii="黑体" w:hAnsi="宋体" w:eastAsia="黑体"/>
          <w:b/>
          <w:sz w:val="28"/>
          <w:szCs w:val="28"/>
        </w:rPr>
      </w:pPr>
      <w:r>
        <w:rPr>
          <w:rFonts w:ascii="黑体" w:hAnsi="宋体" w:eastAsia="黑体"/>
          <w:b/>
          <w:sz w:val="28"/>
          <w:szCs w:val="28"/>
        </w:rPr>
        <w:br w:type="page"/>
      </w:r>
    </w:p>
    <w:p>
      <w:pPr>
        <w:autoSpaceDE w:val="0"/>
        <w:autoSpaceDN w:val="0"/>
        <w:adjustRightInd w:val="0"/>
        <w:spacing w:line="700" w:lineRule="exact"/>
        <w:jc w:val="center"/>
        <w:outlineLvl w:val="0"/>
        <w:rPr>
          <w:rFonts w:ascii="宋体" w:hAnsi="宋体" w:cs="宋体"/>
          <w:b/>
          <w:sz w:val="36"/>
          <w:szCs w:val="36"/>
          <w:shd w:val="clear" w:color="auto" w:fill="FFFFFF"/>
        </w:rPr>
      </w:pPr>
      <w:bookmarkStart w:id="24" w:name="_Toc21990"/>
      <w:bookmarkStart w:id="25" w:name="_Toc520143636"/>
      <w:r>
        <w:rPr>
          <w:rFonts w:hint="eastAsia" w:ascii="宋体" w:hAnsi="宋体" w:cs="宋体"/>
          <w:b/>
          <w:sz w:val="36"/>
          <w:szCs w:val="36"/>
          <w:shd w:val="clear" w:color="auto" w:fill="FFFFFF"/>
        </w:rPr>
        <w:t>第八章 投标文件有关格式</w:t>
      </w:r>
      <w:bookmarkEnd w:id="24"/>
      <w:bookmarkEnd w:id="25"/>
    </w:p>
    <w:p>
      <w:pPr>
        <w:jc w:val="right"/>
        <w:rPr>
          <w:rStyle w:val="33"/>
          <w:rFonts w:ascii="宋体" w:hAnsi="宋体" w:eastAsia="宋体"/>
        </w:rPr>
      </w:pPr>
      <w:r>
        <w:rPr>
          <w:rStyle w:val="33"/>
          <w:rFonts w:hint="eastAsia" w:ascii="宋体" w:hAnsi="宋体" w:eastAsia="宋体"/>
        </w:rPr>
        <w:t>正本/副本</w:t>
      </w:r>
    </w:p>
    <w:p>
      <w:pPr>
        <w:jc w:val="left"/>
        <w:rPr>
          <w:rStyle w:val="33"/>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 xml:space="preserve">             （项目名称）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投标文件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pStyle w:val="6"/>
        <w:ind w:firstLine="340"/>
      </w:pPr>
    </w:p>
    <w:p>
      <w:pPr>
        <w:pStyle w:val="6"/>
        <w:ind w:firstLine="340"/>
      </w:pPr>
    </w:p>
    <w:p>
      <w:pPr>
        <w:pStyle w:val="6"/>
        <w:ind w:firstLine="340"/>
      </w:pPr>
    </w:p>
    <w:p>
      <w:pPr>
        <w:rPr>
          <w:rFonts w:ascii="宋体" w:hAnsi="宋体" w:eastAsia="宋体" w:cs="微软雅黑"/>
          <w:sz w:val="28"/>
          <w:szCs w:val="28"/>
        </w:rPr>
      </w:pPr>
    </w:p>
    <w:p>
      <w:pPr>
        <w:ind w:left="708" w:leftChars="337"/>
        <w:jc w:val="left"/>
        <w:rPr>
          <w:rFonts w:ascii="宋体" w:hAnsi="宋体" w:eastAsia="宋体" w:cs="微软雅黑"/>
          <w:sz w:val="28"/>
          <w:szCs w:val="28"/>
          <w:u w:val="single"/>
        </w:rPr>
      </w:pPr>
      <w:r>
        <w:rPr>
          <w:rFonts w:hint="eastAsia" w:ascii="宋体" w:hAnsi="宋体" w:eastAsia="宋体" w:cs="微软雅黑"/>
          <w:sz w:val="28"/>
          <w:szCs w:val="28"/>
        </w:rPr>
        <w:t>投  标  人：</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（盖单位章）</w:t>
      </w:r>
    </w:p>
    <w:p>
      <w:pPr>
        <w:ind w:left="708" w:leftChars="337"/>
        <w:jc w:val="left"/>
        <w:rPr>
          <w:rFonts w:ascii="宋体" w:hAnsi="宋体" w:eastAsia="宋体" w:cs="微软雅黑"/>
          <w:sz w:val="28"/>
          <w:szCs w:val="28"/>
        </w:rPr>
      </w:pPr>
      <w:r>
        <w:rPr>
          <w:rFonts w:hint="eastAsia" w:ascii="宋体" w:hAnsi="宋体" w:eastAsia="宋体" w:cs="微软雅黑"/>
          <w:sz w:val="28"/>
          <w:szCs w:val="28"/>
        </w:rPr>
        <w:t>法定代表人或其委托代理人：</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（签字或盖章）</w:t>
      </w:r>
    </w:p>
    <w:p>
      <w:pPr>
        <w:ind w:firstLine="3360" w:firstLineChars="1200"/>
        <w:rPr>
          <w:rFonts w:cs="黑体" w:asciiTheme="minorEastAsia" w:hAnsiTheme="minorEastAsia"/>
          <w:b/>
          <w:bCs/>
          <w:sz w:val="44"/>
          <w:szCs w:val="44"/>
          <w:lang w:val="zh-CN"/>
        </w:rPr>
      </w:pPr>
      <w:r>
        <w:rPr>
          <w:rFonts w:hint="eastAsia" w:ascii="宋体" w:hAnsi="宋体" w:eastAsia="宋体" w:cs="微软雅黑"/>
          <w:sz w:val="28"/>
          <w:szCs w:val="28"/>
          <w:u w:val="single"/>
        </w:rPr>
        <w:t xml:space="preserve">      </w:t>
      </w:r>
      <w:r>
        <w:rPr>
          <w:rFonts w:hint="eastAsia" w:ascii="宋体" w:hAnsi="宋体" w:eastAsia="宋体" w:cs="微软雅黑"/>
          <w:sz w:val="28"/>
          <w:szCs w:val="28"/>
        </w:rPr>
        <w:t>年</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月</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日</w:t>
      </w:r>
    </w:p>
    <w:p>
      <w:pPr>
        <w:widowControl/>
        <w:jc w:val="left"/>
        <w:rPr>
          <w:rFonts w:cs="黑体" w:asciiTheme="minorEastAsia" w:hAnsiTheme="minorEastAsia"/>
          <w:b/>
          <w:bCs/>
          <w:sz w:val="36"/>
          <w:szCs w:val="36"/>
          <w:lang w:val="zh-CN"/>
        </w:rPr>
      </w:pPr>
      <w:r>
        <w:rPr>
          <w:rFonts w:cs="黑体" w:asciiTheme="minorEastAsia" w:hAnsiTheme="minorEastAsia"/>
          <w:sz w:val="36"/>
          <w:szCs w:val="36"/>
          <w:lang w:val="zh-CN"/>
        </w:rPr>
        <w:br w:type="page"/>
      </w:r>
    </w:p>
    <w:p>
      <w:pPr>
        <w:widowControl/>
        <w:jc w:val="center"/>
        <w:rPr>
          <w:rFonts w:asciiTheme="majorEastAsia" w:hAnsiTheme="majorEastAsia" w:eastAsiaTheme="majorEastAsia"/>
          <w:b/>
          <w:snapToGrid w:val="0"/>
          <w:kern w:val="0"/>
          <w:sz w:val="36"/>
          <w:szCs w:val="36"/>
        </w:rPr>
      </w:pPr>
      <w:bookmarkStart w:id="26" w:name="_Toc184023138"/>
      <w:bookmarkStart w:id="27" w:name="_Toc186274126"/>
      <w:bookmarkStart w:id="28" w:name="_Toc174185203"/>
      <w:r>
        <w:rPr>
          <w:rFonts w:hint="eastAsia" w:asciiTheme="majorEastAsia" w:hAnsiTheme="majorEastAsia" w:eastAsiaTheme="majorEastAsia"/>
          <w:b/>
          <w:snapToGrid w:val="0"/>
          <w:kern w:val="0"/>
          <w:sz w:val="36"/>
          <w:szCs w:val="36"/>
        </w:rPr>
        <w:t>一、投标人应答索引表</w:t>
      </w:r>
      <w:bookmarkEnd w:id="26"/>
      <w:bookmarkEnd w:id="27"/>
      <w:bookmarkEnd w:id="28"/>
    </w:p>
    <w:tbl>
      <w:tblPr>
        <w:tblStyle w:val="30"/>
        <w:tblW w:w="942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1"/>
        <w:gridCol w:w="780"/>
        <w:gridCol w:w="713"/>
        <w:gridCol w:w="2284"/>
        <w:gridCol w:w="1569"/>
        <w:gridCol w:w="1572"/>
        <w:gridCol w:w="20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49" w:hRule="atLeast"/>
        </w:trPr>
        <w:tc>
          <w:tcPr>
            <w:tcW w:w="47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sz w:val="24"/>
                <w:szCs w:val="24"/>
              </w:rPr>
            </w:pPr>
            <w:r>
              <w:rPr>
                <w:rFonts w:hint="eastAsia" w:ascii="宋体" w:hAnsi="宋体" w:cs="微软雅黑"/>
                <w:b/>
                <w:sz w:val="24"/>
                <w:szCs w:val="24"/>
              </w:rPr>
              <w:t>序号</w:t>
            </w:r>
          </w:p>
        </w:tc>
        <w:tc>
          <w:tcPr>
            <w:tcW w:w="3777" w:type="dxa"/>
            <w:gridSpan w:val="3"/>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sz w:val="24"/>
                <w:szCs w:val="24"/>
              </w:rPr>
            </w:pPr>
            <w:r>
              <w:rPr>
                <w:rFonts w:hint="eastAsia" w:ascii="宋体" w:hAnsi="宋体" w:cs="微软雅黑"/>
                <w:b/>
                <w:sz w:val="24"/>
                <w:szCs w:val="24"/>
              </w:rPr>
              <w:t>项目</w:t>
            </w:r>
          </w:p>
        </w:tc>
        <w:tc>
          <w:tcPr>
            <w:tcW w:w="156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sz w:val="24"/>
                <w:szCs w:val="24"/>
              </w:rPr>
            </w:pPr>
            <w:r>
              <w:rPr>
                <w:rFonts w:hint="eastAsia" w:ascii="宋体" w:hAnsi="宋体" w:cs="微软雅黑"/>
                <w:b/>
                <w:sz w:val="24"/>
                <w:szCs w:val="24"/>
              </w:rPr>
              <w:t>投标人应答</w:t>
            </w:r>
          </w:p>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sz w:val="24"/>
                <w:szCs w:val="24"/>
              </w:rPr>
            </w:pPr>
            <w:r>
              <w:rPr>
                <w:rFonts w:hint="eastAsia" w:ascii="宋体" w:hAnsi="宋体" w:cs="微软雅黑"/>
                <w:b/>
                <w:sz w:val="24"/>
                <w:szCs w:val="24"/>
              </w:rPr>
              <w:t>（有/没有）</w:t>
            </w:r>
          </w:p>
        </w:tc>
        <w:tc>
          <w:tcPr>
            <w:tcW w:w="1572"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sz w:val="24"/>
                <w:szCs w:val="24"/>
              </w:rPr>
            </w:pPr>
            <w:r>
              <w:rPr>
                <w:rFonts w:hint="eastAsia" w:ascii="宋体" w:hAnsi="宋体" w:cs="微软雅黑"/>
                <w:b/>
                <w:sz w:val="24"/>
                <w:szCs w:val="24"/>
              </w:rPr>
              <w:t>投标文件中所在页码</w:t>
            </w:r>
          </w:p>
        </w:tc>
        <w:tc>
          <w:tcPr>
            <w:tcW w:w="203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1" w:hRule="exact"/>
        </w:trPr>
        <w:tc>
          <w:tcPr>
            <w:tcW w:w="471"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1</w:t>
            </w:r>
          </w:p>
        </w:tc>
        <w:tc>
          <w:tcPr>
            <w:tcW w:w="3777" w:type="dxa"/>
            <w:gridSpan w:val="3"/>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rPr>
            </w:pPr>
            <w:r>
              <w:rPr>
                <w:rFonts w:hint="eastAsia" w:hAnsi="宋体"/>
                <w:kern w:val="0"/>
              </w:rPr>
              <w:t>投标人应答索引表</w:t>
            </w:r>
          </w:p>
        </w:tc>
        <w:tc>
          <w:tcPr>
            <w:tcW w:w="156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72"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203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1" w:hRule="exact"/>
        </w:trPr>
        <w:tc>
          <w:tcPr>
            <w:tcW w:w="471"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2</w:t>
            </w:r>
          </w:p>
        </w:tc>
        <w:tc>
          <w:tcPr>
            <w:tcW w:w="3777" w:type="dxa"/>
            <w:gridSpan w:val="3"/>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kern w:val="0"/>
              </w:rPr>
            </w:pPr>
            <w:r>
              <w:rPr>
                <w:rFonts w:hint="eastAsia" w:hAnsi="宋体"/>
                <w:kern w:val="0"/>
              </w:rPr>
              <w:t>开标一览表</w:t>
            </w:r>
          </w:p>
        </w:tc>
        <w:tc>
          <w:tcPr>
            <w:tcW w:w="156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72"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203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1" w:hRule="exact"/>
        </w:trPr>
        <w:tc>
          <w:tcPr>
            <w:tcW w:w="471"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3</w:t>
            </w:r>
          </w:p>
        </w:tc>
        <w:tc>
          <w:tcPr>
            <w:tcW w:w="3777" w:type="dxa"/>
            <w:gridSpan w:val="3"/>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rPr>
            </w:pPr>
            <w:r>
              <w:rPr>
                <w:rFonts w:hint="eastAsia" w:hAnsi="宋体"/>
                <w:kern w:val="0"/>
              </w:rPr>
              <w:t>投标函</w:t>
            </w:r>
          </w:p>
        </w:tc>
        <w:tc>
          <w:tcPr>
            <w:tcW w:w="156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72"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203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1" w:hRule="exact"/>
        </w:trPr>
        <w:tc>
          <w:tcPr>
            <w:tcW w:w="471"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4</w:t>
            </w:r>
          </w:p>
        </w:tc>
        <w:tc>
          <w:tcPr>
            <w:tcW w:w="3777" w:type="dxa"/>
            <w:gridSpan w:val="3"/>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kern w:val="0"/>
              </w:rPr>
            </w:pPr>
            <w:r>
              <w:rPr>
                <w:rFonts w:hint="eastAsia" w:asciiTheme="majorEastAsia" w:hAnsiTheme="majorEastAsia" w:eastAsiaTheme="majorEastAsia" w:cstheme="majorEastAsia"/>
                <w:bCs/>
                <w:szCs w:val="24"/>
                <w:lang w:val="zh-CN"/>
              </w:rPr>
              <w:t>法定代表人</w:t>
            </w:r>
            <w:r>
              <w:rPr>
                <w:rFonts w:hint="default"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hint="default"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hint="default" w:asciiTheme="majorEastAsia" w:hAnsiTheme="majorEastAsia" w:eastAsiaTheme="majorEastAsia" w:cstheme="majorEastAsia"/>
                <w:bCs/>
                <w:szCs w:val="24"/>
                <w:lang w:val="zh-CN"/>
              </w:rPr>
              <w:t>书</w:t>
            </w:r>
          </w:p>
        </w:tc>
        <w:tc>
          <w:tcPr>
            <w:tcW w:w="156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72"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203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1" w:hRule="exact"/>
        </w:trPr>
        <w:tc>
          <w:tcPr>
            <w:tcW w:w="471"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5</w:t>
            </w:r>
          </w:p>
        </w:tc>
        <w:tc>
          <w:tcPr>
            <w:tcW w:w="3777" w:type="dxa"/>
            <w:gridSpan w:val="3"/>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kern w:val="0"/>
              </w:rPr>
            </w:pPr>
            <w:r>
              <w:rPr>
                <w:rFonts w:hint="eastAsia" w:hAnsi="宋体"/>
                <w:kern w:val="0"/>
              </w:rPr>
              <w:t>法定代表人授权书</w:t>
            </w:r>
          </w:p>
        </w:tc>
        <w:tc>
          <w:tcPr>
            <w:tcW w:w="156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72"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203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1" w:hRule="exact"/>
        </w:trPr>
        <w:tc>
          <w:tcPr>
            <w:tcW w:w="471"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6</w:t>
            </w:r>
          </w:p>
        </w:tc>
        <w:tc>
          <w:tcPr>
            <w:tcW w:w="3777" w:type="dxa"/>
            <w:gridSpan w:val="3"/>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kern w:val="0"/>
              </w:rPr>
            </w:pPr>
            <w:r>
              <w:rPr>
                <w:rFonts w:hint="eastAsia" w:hAnsi="宋体"/>
                <w:kern w:val="0"/>
              </w:rPr>
              <w:t>营业执照等证明</w:t>
            </w:r>
          </w:p>
        </w:tc>
        <w:tc>
          <w:tcPr>
            <w:tcW w:w="156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72"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203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1" w:hRule="exact"/>
        </w:trPr>
        <w:tc>
          <w:tcPr>
            <w:tcW w:w="471" w:type="dxa"/>
            <w:vMerge w:val="restar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7</w:t>
            </w:r>
          </w:p>
        </w:tc>
        <w:tc>
          <w:tcPr>
            <w:tcW w:w="780" w:type="dxa"/>
            <w:vMerge w:val="restart"/>
            <w:tcBorders>
              <w:right w:val="single" w:color="auto" w:sz="6" w:space="0"/>
            </w:tcBorders>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jc w:val="center"/>
              <w:rPr>
                <w:rFonts w:hint="default" w:hAnsi="宋体" w:cs="微软雅黑"/>
                <w:bCs/>
                <w:kern w:val="0"/>
              </w:rPr>
            </w:pPr>
            <w:r>
              <w:rPr>
                <w:rFonts w:hint="eastAsia" w:hAnsi="宋体"/>
                <w:kern w:val="0"/>
                <w:szCs w:val="24"/>
              </w:rPr>
              <w:t>纳税证明</w:t>
            </w:r>
          </w:p>
        </w:tc>
        <w:tc>
          <w:tcPr>
            <w:tcW w:w="2997" w:type="dxa"/>
            <w:gridSpan w:val="2"/>
            <w:tcBorders>
              <w:left w:val="single" w:color="auto" w:sz="6" w:space="0"/>
            </w:tcBorders>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rPr>
            </w:pPr>
            <w:r>
              <w:rPr>
                <w:rFonts w:hint="eastAsia" w:hAnsi="宋体" w:cs="微软雅黑"/>
                <w:bCs/>
                <w:kern w:val="0"/>
              </w:rPr>
              <w:t>税务登记证</w:t>
            </w:r>
          </w:p>
        </w:tc>
        <w:tc>
          <w:tcPr>
            <w:tcW w:w="156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72"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203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55" w:hRule="exact"/>
        </w:trPr>
        <w:tc>
          <w:tcPr>
            <w:tcW w:w="471" w:type="dxa"/>
            <w:vMerge w:val="continue"/>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p>
        </w:tc>
        <w:tc>
          <w:tcPr>
            <w:tcW w:w="780" w:type="dxa"/>
            <w:vMerge w:val="continue"/>
            <w:tcBorders>
              <w:right w:val="single" w:color="auto" w:sz="6" w:space="0"/>
            </w:tcBorders>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kern w:val="0"/>
                <w:szCs w:val="24"/>
              </w:rPr>
            </w:pPr>
          </w:p>
        </w:tc>
        <w:tc>
          <w:tcPr>
            <w:tcW w:w="2997" w:type="dxa"/>
            <w:gridSpan w:val="2"/>
            <w:tcBorders>
              <w:left w:val="single" w:color="auto" w:sz="6" w:space="0"/>
            </w:tcBorders>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kern w:val="0"/>
                <w:szCs w:val="24"/>
              </w:rPr>
            </w:pPr>
            <w:r>
              <w:rPr>
                <w:rFonts w:hint="eastAsia" w:asciiTheme="minorEastAsia" w:hAnsiTheme="minorEastAsia"/>
                <w:bCs/>
                <w:szCs w:val="24"/>
              </w:rPr>
              <w:t>纳税凭据复印件</w:t>
            </w:r>
            <w:r>
              <w:rPr>
                <w:rFonts w:hint="eastAsia" w:ascii="宋体" w:hAnsi="宋体" w:cs="宋体"/>
                <w:bCs/>
                <w:szCs w:val="24"/>
                <w:lang w:val="zh-CN"/>
              </w:rPr>
              <w:t>或企业所在地税务主管部门出具的证明材料</w:t>
            </w:r>
          </w:p>
        </w:tc>
        <w:tc>
          <w:tcPr>
            <w:tcW w:w="1569" w:type="dxa"/>
            <w:vAlign w:val="center"/>
          </w:tcPr>
          <w:p>
            <w:pPr>
              <w:pStyle w:val="15"/>
              <w:keepNext w:val="0"/>
              <w:keepLines w:val="0"/>
              <w:suppressLineNumbers w:val="0"/>
              <w:spacing w:before="0" w:beforeAutospacing="0" w:after="0" w:afterAutospacing="0"/>
              <w:ind w:left="0" w:right="0"/>
              <w:jc w:val="center"/>
              <w:rPr>
                <w:rFonts w:hint="default" w:ascii="宋体" w:hAnsi="宋体" w:cs="微软雅黑"/>
                <w:szCs w:val="21"/>
              </w:rPr>
            </w:pPr>
          </w:p>
        </w:tc>
        <w:tc>
          <w:tcPr>
            <w:tcW w:w="1572"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203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49" w:hRule="atLeast"/>
        </w:trPr>
        <w:tc>
          <w:tcPr>
            <w:tcW w:w="471" w:type="dxa"/>
            <w:vMerge w:val="restar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8</w:t>
            </w:r>
          </w:p>
        </w:tc>
        <w:tc>
          <w:tcPr>
            <w:tcW w:w="780" w:type="dxa"/>
            <w:vMerge w:val="restart"/>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 w:val="24"/>
                <w:szCs w:val="24"/>
              </w:rPr>
            </w:pPr>
            <w:r>
              <w:rPr>
                <w:rFonts w:hint="eastAsia" w:ascii="宋体" w:hAnsi="宋体" w:cs="微软雅黑"/>
                <w:sz w:val="24"/>
                <w:szCs w:val="24"/>
              </w:rPr>
              <w:t>财务状况报告</w:t>
            </w:r>
          </w:p>
        </w:tc>
        <w:tc>
          <w:tcPr>
            <w:tcW w:w="2997" w:type="dxa"/>
            <w:gridSpan w:val="2"/>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 w:val="24"/>
                <w:szCs w:val="24"/>
              </w:rPr>
            </w:pPr>
            <w:r>
              <w:rPr>
                <w:rFonts w:hint="eastAsia" w:ascii="宋体" w:hAnsi="宋体" w:cs="微软雅黑"/>
                <w:sz w:val="24"/>
                <w:szCs w:val="24"/>
              </w:rPr>
              <w:t>经审计财务报告或财务制度</w:t>
            </w:r>
          </w:p>
        </w:tc>
        <w:tc>
          <w:tcPr>
            <w:tcW w:w="156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72"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203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1" w:hRule="exact"/>
        </w:trPr>
        <w:tc>
          <w:tcPr>
            <w:tcW w:w="471" w:type="dxa"/>
            <w:vMerge w:val="continue"/>
            <w:vAlign w:val="center"/>
          </w:tcPr>
          <w:p>
            <w:pPr>
              <w:keepNext w:val="0"/>
              <w:keepLines w:val="0"/>
              <w:numPr>
                <w:ilvl w:val="0"/>
                <w:numId w:val="6"/>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szCs w:val="21"/>
              </w:rPr>
            </w:pPr>
          </w:p>
        </w:tc>
        <w:tc>
          <w:tcPr>
            <w:tcW w:w="780"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 w:val="24"/>
                <w:szCs w:val="24"/>
              </w:rPr>
            </w:pPr>
          </w:p>
        </w:tc>
        <w:tc>
          <w:tcPr>
            <w:tcW w:w="2997" w:type="dxa"/>
            <w:gridSpan w:val="2"/>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 w:val="24"/>
                <w:szCs w:val="24"/>
              </w:rPr>
            </w:pPr>
            <w:r>
              <w:rPr>
                <w:rFonts w:hint="eastAsia" w:ascii="宋体" w:hAnsi="宋体" w:cs="微软雅黑"/>
                <w:sz w:val="24"/>
                <w:szCs w:val="24"/>
              </w:rPr>
              <w:t>基本开户银行资信证明</w:t>
            </w:r>
          </w:p>
        </w:tc>
        <w:tc>
          <w:tcPr>
            <w:tcW w:w="156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72"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203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1" w:hRule="exact"/>
        </w:trPr>
        <w:tc>
          <w:tcPr>
            <w:tcW w:w="471" w:type="dxa"/>
            <w:vMerge w:val="continue"/>
            <w:vAlign w:val="center"/>
          </w:tcPr>
          <w:p>
            <w:pPr>
              <w:keepNext w:val="0"/>
              <w:keepLines w:val="0"/>
              <w:numPr>
                <w:ilvl w:val="0"/>
                <w:numId w:val="6"/>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szCs w:val="21"/>
              </w:rPr>
            </w:pPr>
          </w:p>
        </w:tc>
        <w:tc>
          <w:tcPr>
            <w:tcW w:w="780"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 w:val="24"/>
                <w:szCs w:val="24"/>
              </w:rPr>
            </w:pPr>
          </w:p>
        </w:tc>
        <w:tc>
          <w:tcPr>
            <w:tcW w:w="2997" w:type="dxa"/>
            <w:gridSpan w:val="2"/>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 w:val="24"/>
                <w:szCs w:val="24"/>
              </w:rPr>
            </w:pPr>
            <w:r>
              <w:rPr>
                <w:rFonts w:hint="eastAsia" w:ascii="宋体" w:hAnsi="宋体" w:cs="微软雅黑"/>
                <w:sz w:val="24"/>
                <w:szCs w:val="24"/>
              </w:rPr>
              <w:t>银行资信证明</w:t>
            </w:r>
          </w:p>
        </w:tc>
        <w:tc>
          <w:tcPr>
            <w:tcW w:w="156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72"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203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8" w:hRule="exact"/>
        </w:trPr>
        <w:tc>
          <w:tcPr>
            <w:tcW w:w="471" w:type="dxa"/>
            <w:vMerge w:val="continue"/>
            <w:vAlign w:val="center"/>
          </w:tcPr>
          <w:p>
            <w:pPr>
              <w:keepNext w:val="0"/>
              <w:keepLines w:val="0"/>
              <w:numPr>
                <w:ilvl w:val="0"/>
                <w:numId w:val="6"/>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szCs w:val="21"/>
              </w:rPr>
            </w:pPr>
          </w:p>
        </w:tc>
        <w:tc>
          <w:tcPr>
            <w:tcW w:w="780"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 w:val="24"/>
                <w:szCs w:val="24"/>
              </w:rPr>
            </w:pPr>
          </w:p>
        </w:tc>
        <w:tc>
          <w:tcPr>
            <w:tcW w:w="2997" w:type="dxa"/>
            <w:gridSpan w:val="2"/>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 w:val="24"/>
                <w:szCs w:val="24"/>
              </w:rPr>
            </w:pPr>
            <w:r>
              <w:rPr>
                <w:rFonts w:hint="eastAsia" w:ascii="宋体" w:hAnsi="宋体" w:cs="微软雅黑"/>
                <w:sz w:val="24"/>
                <w:szCs w:val="24"/>
              </w:rPr>
              <w:t>政府采购投标担保函</w:t>
            </w:r>
          </w:p>
        </w:tc>
        <w:tc>
          <w:tcPr>
            <w:tcW w:w="156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72"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203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9" w:hRule="exact"/>
        </w:trPr>
        <w:tc>
          <w:tcPr>
            <w:tcW w:w="471"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9</w:t>
            </w:r>
          </w:p>
        </w:tc>
        <w:tc>
          <w:tcPr>
            <w:tcW w:w="3777" w:type="dxa"/>
            <w:gridSpan w:val="3"/>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 w:val="24"/>
                <w:szCs w:val="24"/>
              </w:rPr>
            </w:pPr>
            <w:r>
              <w:rPr>
                <w:rFonts w:hint="eastAsia" w:asciiTheme="minorEastAsia" w:hAnsiTheme="minorEastAsia"/>
                <w:bCs/>
                <w:sz w:val="24"/>
                <w:szCs w:val="24"/>
              </w:rPr>
              <w:t>依法缴纳社会保险凭据或参保证明复印件</w:t>
            </w:r>
          </w:p>
        </w:tc>
        <w:tc>
          <w:tcPr>
            <w:tcW w:w="156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72"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203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43" w:hRule="atLeast"/>
        </w:trPr>
        <w:tc>
          <w:tcPr>
            <w:tcW w:w="471" w:type="dxa"/>
            <w:vMerge w:val="restar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10</w:t>
            </w:r>
          </w:p>
        </w:tc>
        <w:tc>
          <w:tcPr>
            <w:tcW w:w="780" w:type="dxa"/>
            <w:vMerge w:val="restart"/>
            <w:tcBorders>
              <w:right w:val="single" w:color="auto" w:sz="6"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 w:val="24"/>
                <w:szCs w:val="24"/>
              </w:rPr>
            </w:pPr>
            <w:r>
              <w:rPr>
                <w:rFonts w:hint="eastAsia" w:ascii="宋体" w:hAnsi="宋体" w:cs="微软雅黑"/>
                <w:sz w:val="24"/>
                <w:szCs w:val="24"/>
              </w:rPr>
              <w:t>证明或承诺函</w:t>
            </w:r>
          </w:p>
        </w:tc>
        <w:tc>
          <w:tcPr>
            <w:tcW w:w="713" w:type="dxa"/>
            <w:vMerge w:val="restart"/>
            <w:tcBorders>
              <w:left w:val="single" w:color="auto" w:sz="6"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 w:val="24"/>
                <w:szCs w:val="24"/>
              </w:rPr>
            </w:pPr>
            <w:r>
              <w:rPr>
                <w:rFonts w:hint="eastAsia" w:ascii="宋体" w:hAnsi="宋体" w:cs="微软雅黑"/>
                <w:sz w:val="24"/>
                <w:szCs w:val="24"/>
              </w:rPr>
              <w:t>证明材料</w:t>
            </w:r>
          </w:p>
        </w:tc>
        <w:tc>
          <w:tcPr>
            <w:tcW w:w="2284" w:type="dxa"/>
            <w:tcBorders>
              <w:lef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 w:val="24"/>
                <w:szCs w:val="24"/>
              </w:rPr>
            </w:pPr>
            <w:r>
              <w:rPr>
                <w:rFonts w:hint="eastAsia" w:ascii="宋体" w:hAnsi="宋体" w:cs="微软雅黑"/>
                <w:sz w:val="24"/>
                <w:szCs w:val="24"/>
              </w:rPr>
              <w:t>设备购置发票</w:t>
            </w:r>
          </w:p>
        </w:tc>
        <w:tc>
          <w:tcPr>
            <w:tcW w:w="1569" w:type="dxa"/>
            <w:vAlign w:val="center"/>
          </w:tcPr>
          <w:p>
            <w:pPr>
              <w:keepNext w:val="0"/>
              <w:keepLines w:val="0"/>
              <w:suppressLineNumbers w:val="0"/>
              <w:spacing w:before="0" w:beforeAutospacing="0" w:after="0" w:afterAutospacing="0"/>
              <w:ind w:left="0" w:right="0"/>
              <w:jc w:val="center"/>
              <w:rPr>
                <w:rFonts w:hint="default"/>
              </w:rPr>
            </w:pPr>
          </w:p>
        </w:tc>
        <w:tc>
          <w:tcPr>
            <w:tcW w:w="1572"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203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43" w:hRule="atLeast"/>
        </w:trPr>
        <w:tc>
          <w:tcPr>
            <w:tcW w:w="471" w:type="dxa"/>
            <w:vMerge w:val="continue"/>
            <w:vAlign w:val="center"/>
          </w:tcPr>
          <w:p>
            <w:pPr>
              <w:keepNext w:val="0"/>
              <w:keepLines w:val="0"/>
              <w:numPr>
                <w:ilvl w:val="0"/>
                <w:numId w:val="6"/>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szCs w:val="21"/>
              </w:rPr>
            </w:pPr>
          </w:p>
        </w:tc>
        <w:tc>
          <w:tcPr>
            <w:tcW w:w="780" w:type="dxa"/>
            <w:vMerge w:val="continue"/>
            <w:tcBorders>
              <w:right w:val="single" w:color="auto" w:sz="6" w:space="0"/>
            </w:tcBorders>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Cs w:val="24"/>
              </w:rPr>
            </w:pPr>
          </w:p>
        </w:tc>
        <w:tc>
          <w:tcPr>
            <w:tcW w:w="713" w:type="dxa"/>
            <w:vMerge w:val="continue"/>
            <w:tcBorders>
              <w:left w:val="single" w:color="auto" w:sz="6" w:space="0"/>
              <w:right w:val="single" w:color="auto" w:sz="6" w:space="0"/>
            </w:tcBorders>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Cs w:val="24"/>
              </w:rPr>
            </w:pPr>
          </w:p>
        </w:tc>
        <w:tc>
          <w:tcPr>
            <w:tcW w:w="2284" w:type="dxa"/>
            <w:tcBorders>
              <w:left w:val="single" w:color="auto" w:sz="6" w:space="0"/>
            </w:tcBorders>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Cs w:val="24"/>
              </w:rPr>
            </w:pPr>
            <w:r>
              <w:rPr>
                <w:rFonts w:hint="eastAsia" w:hAnsi="宋体" w:cs="微软雅黑"/>
                <w:bCs/>
                <w:kern w:val="0"/>
                <w:szCs w:val="24"/>
              </w:rPr>
              <w:t>技术人员职称证书</w:t>
            </w:r>
          </w:p>
        </w:tc>
        <w:tc>
          <w:tcPr>
            <w:tcW w:w="1569" w:type="dxa"/>
            <w:vAlign w:val="center"/>
          </w:tcPr>
          <w:p>
            <w:pPr>
              <w:pStyle w:val="15"/>
              <w:keepNext w:val="0"/>
              <w:keepLines w:val="0"/>
              <w:suppressLineNumbers w:val="0"/>
              <w:spacing w:before="0" w:beforeAutospacing="0" w:after="0" w:afterAutospacing="0"/>
              <w:ind w:left="0" w:right="0"/>
              <w:jc w:val="center"/>
              <w:rPr>
                <w:rFonts w:hint="default"/>
              </w:rPr>
            </w:pPr>
          </w:p>
        </w:tc>
        <w:tc>
          <w:tcPr>
            <w:tcW w:w="1572"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2031" w:type="dxa"/>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jc w:val="center"/>
              <w:rPr>
                <w:rFonts w:hint="default"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43" w:hRule="atLeast"/>
        </w:trPr>
        <w:tc>
          <w:tcPr>
            <w:tcW w:w="471" w:type="dxa"/>
            <w:vMerge w:val="continue"/>
            <w:vAlign w:val="center"/>
          </w:tcPr>
          <w:p>
            <w:pPr>
              <w:keepNext w:val="0"/>
              <w:keepLines w:val="0"/>
              <w:numPr>
                <w:ilvl w:val="0"/>
                <w:numId w:val="6"/>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szCs w:val="21"/>
              </w:rPr>
            </w:pPr>
          </w:p>
        </w:tc>
        <w:tc>
          <w:tcPr>
            <w:tcW w:w="780" w:type="dxa"/>
            <w:vMerge w:val="continue"/>
            <w:tcBorders>
              <w:right w:val="single" w:color="auto" w:sz="6" w:space="0"/>
            </w:tcBorders>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Cs w:val="24"/>
              </w:rPr>
            </w:pPr>
          </w:p>
        </w:tc>
        <w:tc>
          <w:tcPr>
            <w:tcW w:w="713" w:type="dxa"/>
            <w:vMerge w:val="continue"/>
            <w:tcBorders>
              <w:left w:val="single" w:color="auto" w:sz="6" w:space="0"/>
              <w:right w:val="single" w:color="auto" w:sz="6" w:space="0"/>
            </w:tcBorders>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Cs w:val="24"/>
              </w:rPr>
            </w:pPr>
          </w:p>
        </w:tc>
        <w:tc>
          <w:tcPr>
            <w:tcW w:w="2284" w:type="dxa"/>
            <w:tcBorders>
              <w:left w:val="single" w:color="auto" w:sz="6" w:space="0"/>
            </w:tcBorders>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Cs w:val="24"/>
              </w:rPr>
            </w:pPr>
            <w:r>
              <w:rPr>
                <w:rFonts w:hint="eastAsia" w:hAnsi="宋体" w:cs="微软雅黑"/>
                <w:bCs/>
                <w:kern w:val="0"/>
                <w:szCs w:val="24"/>
              </w:rPr>
              <w:t>用工合同</w:t>
            </w:r>
          </w:p>
        </w:tc>
        <w:tc>
          <w:tcPr>
            <w:tcW w:w="1569" w:type="dxa"/>
            <w:vAlign w:val="center"/>
          </w:tcPr>
          <w:p>
            <w:pPr>
              <w:pStyle w:val="15"/>
              <w:keepNext w:val="0"/>
              <w:keepLines w:val="0"/>
              <w:suppressLineNumbers w:val="0"/>
              <w:spacing w:before="0" w:beforeAutospacing="0" w:after="0" w:afterAutospacing="0"/>
              <w:ind w:left="0" w:right="0"/>
              <w:jc w:val="center"/>
              <w:rPr>
                <w:rFonts w:hint="default"/>
              </w:rPr>
            </w:pPr>
          </w:p>
        </w:tc>
        <w:tc>
          <w:tcPr>
            <w:tcW w:w="1572"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2031" w:type="dxa"/>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jc w:val="center"/>
              <w:rPr>
                <w:rFonts w:hint="default"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43" w:hRule="atLeast"/>
        </w:trPr>
        <w:tc>
          <w:tcPr>
            <w:tcW w:w="471" w:type="dxa"/>
            <w:vMerge w:val="continue"/>
            <w:vAlign w:val="center"/>
          </w:tcPr>
          <w:p>
            <w:pPr>
              <w:keepNext w:val="0"/>
              <w:keepLines w:val="0"/>
              <w:numPr>
                <w:ilvl w:val="0"/>
                <w:numId w:val="6"/>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szCs w:val="21"/>
              </w:rPr>
            </w:pPr>
          </w:p>
        </w:tc>
        <w:tc>
          <w:tcPr>
            <w:tcW w:w="780" w:type="dxa"/>
            <w:vMerge w:val="continue"/>
            <w:tcBorders>
              <w:right w:val="single" w:color="auto" w:sz="6" w:space="0"/>
            </w:tcBorders>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Cs w:val="24"/>
              </w:rPr>
            </w:pPr>
          </w:p>
        </w:tc>
        <w:tc>
          <w:tcPr>
            <w:tcW w:w="2997" w:type="dxa"/>
            <w:gridSpan w:val="2"/>
            <w:tcBorders>
              <w:left w:val="single" w:color="auto" w:sz="6" w:space="0"/>
            </w:tcBorders>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Cs w:val="24"/>
              </w:rPr>
            </w:pPr>
            <w:r>
              <w:rPr>
                <w:rFonts w:hint="eastAsia" w:asciiTheme="minorEastAsia" w:hAnsiTheme="minorEastAsia"/>
                <w:bCs/>
                <w:szCs w:val="24"/>
              </w:rPr>
              <w:t>投标人相关承诺函或声明</w:t>
            </w:r>
          </w:p>
        </w:tc>
        <w:tc>
          <w:tcPr>
            <w:tcW w:w="1569" w:type="dxa"/>
            <w:vAlign w:val="center"/>
          </w:tcPr>
          <w:p>
            <w:pPr>
              <w:pStyle w:val="15"/>
              <w:keepNext w:val="0"/>
              <w:keepLines w:val="0"/>
              <w:suppressLineNumbers w:val="0"/>
              <w:spacing w:before="0" w:beforeAutospacing="0" w:after="0" w:afterAutospacing="0"/>
              <w:ind w:left="0" w:right="0"/>
              <w:jc w:val="center"/>
              <w:rPr>
                <w:rFonts w:hint="default"/>
              </w:rPr>
            </w:pPr>
          </w:p>
        </w:tc>
        <w:tc>
          <w:tcPr>
            <w:tcW w:w="1572"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203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43" w:hRule="atLeast"/>
        </w:trPr>
        <w:tc>
          <w:tcPr>
            <w:tcW w:w="471"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11</w:t>
            </w:r>
          </w:p>
        </w:tc>
        <w:tc>
          <w:tcPr>
            <w:tcW w:w="3777" w:type="dxa"/>
            <w:gridSpan w:val="3"/>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rPr>
            </w:pPr>
            <w:r>
              <w:rPr>
                <w:rFonts w:hint="eastAsia" w:hAnsi="宋体"/>
                <w:kern w:val="0"/>
              </w:rPr>
              <w:t>没有重大违法记录的声明</w:t>
            </w:r>
          </w:p>
        </w:tc>
        <w:tc>
          <w:tcPr>
            <w:tcW w:w="1569" w:type="dxa"/>
            <w:vAlign w:val="center"/>
          </w:tcPr>
          <w:p>
            <w:pPr>
              <w:keepNext w:val="0"/>
              <w:keepLines w:val="0"/>
              <w:suppressLineNumbers w:val="0"/>
              <w:spacing w:before="0" w:beforeAutospacing="0" w:after="0" w:afterAutospacing="0"/>
              <w:ind w:left="0" w:right="0"/>
              <w:jc w:val="center"/>
              <w:rPr>
                <w:rFonts w:hint="default"/>
              </w:rPr>
            </w:pPr>
          </w:p>
        </w:tc>
        <w:tc>
          <w:tcPr>
            <w:tcW w:w="1572"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203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43" w:hRule="atLeast"/>
        </w:trPr>
        <w:tc>
          <w:tcPr>
            <w:tcW w:w="471"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12</w:t>
            </w:r>
          </w:p>
        </w:tc>
        <w:tc>
          <w:tcPr>
            <w:tcW w:w="3777" w:type="dxa"/>
            <w:gridSpan w:val="3"/>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69" w:type="dxa"/>
            <w:vAlign w:val="center"/>
          </w:tcPr>
          <w:p>
            <w:pPr>
              <w:keepNext w:val="0"/>
              <w:keepLines w:val="0"/>
              <w:suppressLineNumbers w:val="0"/>
              <w:spacing w:before="0" w:beforeAutospacing="0" w:after="0" w:afterAutospacing="0"/>
              <w:ind w:left="0" w:right="0"/>
              <w:jc w:val="center"/>
              <w:rPr>
                <w:rFonts w:hint="default"/>
              </w:rPr>
            </w:pPr>
          </w:p>
        </w:tc>
        <w:tc>
          <w:tcPr>
            <w:tcW w:w="1572"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203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43" w:hRule="atLeast"/>
        </w:trPr>
        <w:tc>
          <w:tcPr>
            <w:tcW w:w="471"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13</w:t>
            </w:r>
          </w:p>
        </w:tc>
        <w:tc>
          <w:tcPr>
            <w:tcW w:w="3777" w:type="dxa"/>
            <w:gridSpan w:val="3"/>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asciiTheme="majorEastAsia" w:hAnsiTheme="majorEastAsia" w:eastAsiaTheme="majorEastAsia" w:cstheme="majorEastAsia"/>
                <w:bCs/>
                <w:szCs w:val="24"/>
                <w:lang w:val="zh-CN"/>
              </w:rPr>
            </w:pPr>
            <w:r>
              <w:rPr>
                <w:rFonts w:hint="eastAsia" w:hAnsi="宋体" w:cs="微软雅黑"/>
                <w:bCs/>
                <w:kern w:val="0"/>
              </w:rPr>
              <w:t>服务承诺</w:t>
            </w:r>
          </w:p>
        </w:tc>
        <w:tc>
          <w:tcPr>
            <w:tcW w:w="1569" w:type="dxa"/>
            <w:vAlign w:val="center"/>
          </w:tcPr>
          <w:p>
            <w:pPr>
              <w:keepNext w:val="0"/>
              <w:keepLines w:val="0"/>
              <w:suppressLineNumbers w:val="0"/>
              <w:spacing w:before="0" w:beforeAutospacing="0" w:after="0" w:afterAutospacing="0"/>
              <w:ind w:left="0" w:right="0"/>
              <w:jc w:val="center"/>
              <w:rPr>
                <w:rFonts w:hint="default"/>
              </w:rPr>
            </w:pPr>
          </w:p>
        </w:tc>
        <w:tc>
          <w:tcPr>
            <w:tcW w:w="1572"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203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8" w:hRule="atLeast"/>
        </w:trPr>
        <w:tc>
          <w:tcPr>
            <w:tcW w:w="471"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77" w:type="dxa"/>
            <w:gridSpan w:val="3"/>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rPr>
            </w:pPr>
            <w:r>
              <w:rPr>
                <w:rFonts w:hint="eastAsia" w:hAnsi="宋体" w:cs="微软雅黑"/>
                <w:bCs/>
                <w:kern w:val="0"/>
              </w:rPr>
              <w:t>其它资料</w:t>
            </w:r>
          </w:p>
        </w:tc>
        <w:tc>
          <w:tcPr>
            <w:tcW w:w="1569" w:type="dxa"/>
            <w:vAlign w:val="center"/>
          </w:tcPr>
          <w:p>
            <w:pPr>
              <w:keepNext w:val="0"/>
              <w:keepLines w:val="0"/>
              <w:suppressLineNumbers w:val="0"/>
              <w:spacing w:before="0" w:beforeAutospacing="0" w:after="0" w:afterAutospacing="0"/>
              <w:ind w:left="0" w:right="0"/>
              <w:jc w:val="center"/>
              <w:rPr>
                <w:rFonts w:hint="default"/>
              </w:rPr>
            </w:pPr>
          </w:p>
        </w:tc>
        <w:tc>
          <w:tcPr>
            <w:tcW w:w="1572"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2031"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widowControl/>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w:t>
      </w:r>
      <w:r>
        <w:rPr>
          <w:rFonts w:hint="eastAsia" w:asciiTheme="minorEastAsia" w:hAnsiTheme="minorEastAsia"/>
          <w:sz w:val="24"/>
          <w:szCs w:val="24"/>
        </w:rPr>
        <w:t>元(人民币)</w:t>
      </w:r>
    </w:p>
    <w:tbl>
      <w:tblPr>
        <w:tblStyle w:val="30"/>
        <w:tblW w:w="8840" w:type="dxa"/>
        <w:tblInd w:w="0" w:type="dxa"/>
        <w:tblLayout w:type="fixed"/>
        <w:tblCellMar>
          <w:top w:w="0" w:type="dxa"/>
          <w:left w:w="108" w:type="dxa"/>
          <w:bottom w:w="0" w:type="dxa"/>
          <w:right w:w="108" w:type="dxa"/>
        </w:tblCellMar>
      </w:tblPr>
      <w:tblGrid>
        <w:gridCol w:w="3859"/>
        <w:gridCol w:w="2024"/>
        <w:gridCol w:w="960"/>
        <w:gridCol w:w="1217"/>
        <w:gridCol w:w="780"/>
      </w:tblGrid>
      <w:tr>
        <w:tblPrEx>
          <w:tblLayout w:type="fixed"/>
          <w:tblCellMar>
            <w:top w:w="0" w:type="dxa"/>
            <w:left w:w="108" w:type="dxa"/>
            <w:bottom w:w="0" w:type="dxa"/>
            <w:right w:w="108" w:type="dxa"/>
          </w:tblCellMar>
        </w:tblPrEx>
        <w:trPr>
          <w:trHeight w:val="871" w:hRule="atLeast"/>
        </w:trPr>
        <w:tc>
          <w:tcPr>
            <w:tcW w:w="385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2024"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cs="宋体" w:asciiTheme="minorEastAsia" w:hAnsiTheme="minorEastAsia"/>
                <w:b/>
                <w:sz w:val="24"/>
                <w:szCs w:val="24"/>
                <w:lang w:val="zh-CN"/>
              </w:rPr>
            </w:pPr>
            <w:r>
              <w:rPr>
                <w:rFonts w:hint="eastAsia" w:cs="宋体" w:asciiTheme="minorEastAsia" w:hAnsiTheme="minorEastAsia"/>
                <w:b/>
                <w:sz w:val="24"/>
                <w:szCs w:val="24"/>
                <w:lang w:val="zh-CN"/>
              </w:rPr>
              <w:t>供货安装期</w:t>
            </w:r>
          </w:p>
        </w:tc>
        <w:tc>
          <w:tcPr>
            <w:tcW w:w="960"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eastAsia" w:cs="宋体" w:asciiTheme="minorEastAsia" w:hAnsiTheme="minorEastAsia" w:eastAsiaTheme="minorEastAsia"/>
                <w:b/>
                <w:sz w:val="24"/>
                <w:szCs w:val="24"/>
                <w:lang w:val="en-US" w:eastAsia="zh-CN"/>
              </w:rPr>
            </w:pPr>
            <w:r>
              <w:rPr>
                <w:rFonts w:hint="eastAsia" w:cs="宋体" w:asciiTheme="minorEastAsia" w:hAnsiTheme="minorEastAsia"/>
                <w:b/>
                <w:sz w:val="24"/>
                <w:szCs w:val="24"/>
                <w:lang w:val="en-US" w:eastAsia="zh-CN"/>
              </w:rPr>
              <w:t>质量</w:t>
            </w:r>
          </w:p>
        </w:tc>
        <w:tc>
          <w:tcPr>
            <w:tcW w:w="1217"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eastAsia" w:cs="宋体" w:asciiTheme="minorEastAsia" w:hAnsiTheme="minorEastAsia" w:eastAsiaTheme="minorEastAsia"/>
                <w:b/>
                <w:sz w:val="24"/>
                <w:szCs w:val="24"/>
                <w:lang w:val="en-US" w:eastAsia="zh-CN"/>
              </w:rPr>
            </w:pPr>
            <w:r>
              <w:rPr>
                <w:rFonts w:hint="eastAsia" w:cs="宋体" w:asciiTheme="minorEastAsia" w:hAnsiTheme="minorEastAsia"/>
                <w:b/>
                <w:sz w:val="24"/>
                <w:szCs w:val="24"/>
                <w:lang w:val="en-US" w:eastAsia="zh-CN"/>
              </w:rPr>
              <w:t>质保期</w:t>
            </w:r>
          </w:p>
        </w:tc>
        <w:tc>
          <w:tcPr>
            <w:tcW w:w="780"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eastAsia" w:cs="宋体" w:asciiTheme="minorEastAsia" w:hAnsiTheme="minorEastAsia"/>
                <w:b/>
                <w:sz w:val="24"/>
                <w:szCs w:val="24"/>
                <w:lang w:val="en-US" w:eastAsia="zh-CN"/>
              </w:rPr>
            </w:pPr>
            <w:r>
              <w:rPr>
                <w:rFonts w:hint="eastAsia" w:cs="宋体" w:asciiTheme="minorEastAsia" w:hAnsiTheme="minorEastAsia"/>
                <w:b/>
                <w:sz w:val="24"/>
                <w:szCs w:val="24"/>
                <w:lang w:val="en-US" w:eastAsia="zh-CN"/>
              </w:rPr>
              <w:t>所投品牌</w:t>
            </w:r>
          </w:p>
        </w:tc>
      </w:tr>
      <w:tr>
        <w:tblPrEx>
          <w:tblLayout w:type="fixed"/>
          <w:tblCellMar>
            <w:top w:w="0" w:type="dxa"/>
            <w:left w:w="108" w:type="dxa"/>
            <w:bottom w:w="0" w:type="dxa"/>
            <w:right w:w="108" w:type="dxa"/>
          </w:tblCellMar>
        </w:tblPrEx>
        <w:trPr>
          <w:trHeight w:val="981" w:hRule="atLeast"/>
        </w:trPr>
        <w:tc>
          <w:tcPr>
            <w:tcW w:w="385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left"/>
              <w:rPr>
                <w:rFonts w:hint="default" w:cs="宋体" w:asciiTheme="minorEastAsia" w:hAnsiTheme="minorEastAsia"/>
                <w:sz w:val="24"/>
                <w:szCs w:val="24"/>
                <w:lang w:val="zh-CN"/>
              </w:rPr>
            </w:pPr>
            <w:r>
              <w:rPr>
                <w:rFonts w:hint="eastAsia" w:cs="宋体" w:asciiTheme="minorEastAsia" w:hAnsiTheme="minorEastAsia"/>
                <w:sz w:val="24"/>
                <w:szCs w:val="24"/>
                <w:lang w:val="zh-CN"/>
              </w:rPr>
              <w:t xml:space="preserve">大写:        </w:t>
            </w:r>
          </w:p>
          <w:p>
            <w:pPr>
              <w:keepNext w:val="0"/>
              <w:keepLines w:val="0"/>
              <w:suppressLineNumbers w:val="0"/>
              <w:autoSpaceDE w:val="0"/>
              <w:autoSpaceDN w:val="0"/>
              <w:adjustRightInd w:val="0"/>
              <w:spacing w:before="0" w:beforeAutospacing="0" w:after="0" w:afterAutospacing="0" w:line="480" w:lineRule="exact"/>
              <w:ind w:left="0" w:right="0"/>
              <w:jc w:val="left"/>
              <w:rPr>
                <w:rFonts w:hint="default" w:cs="宋体" w:asciiTheme="minorEastAsia" w:hAnsiTheme="minorEastAsia"/>
                <w:sz w:val="24"/>
                <w:szCs w:val="24"/>
                <w:lang w:val="zh-CN"/>
              </w:rPr>
            </w:pPr>
            <w:r>
              <w:rPr>
                <w:rFonts w:hint="eastAsia" w:cs="宋体" w:asciiTheme="minorEastAsia" w:hAnsiTheme="minorEastAsia"/>
                <w:sz w:val="24"/>
                <w:szCs w:val="24"/>
                <w:lang w:val="zh-CN"/>
              </w:rPr>
              <w:t>小写:</w:t>
            </w:r>
          </w:p>
        </w:tc>
        <w:tc>
          <w:tcPr>
            <w:tcW w:w="2024"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cs="宋体" w:asciiTheme="minorEastAsia" w:hAnsiTheme="minorEastAsia"/>
                <w:sz w:val="24"/>
                <w:szCs w:val="24"/>
                <w:lang w:val="zh-CN"/>
              </w:rPr>
            </w:pPr>
          </w:p>
        </w:tc>
        <w:tc>
          <w:tcPr>
            <w:tcW w:w="960"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cs="宋体" w:asciiTheme="minorEastAsia" w:hAnsiTheme="minorEastAsia"/>
                <w:sz w:val="24"/>
                <w:szCs w:val="24"/>
                <w:lang w:val="zh-CN"/>
              </w:rPr>
            </w:pPr>
          </w:p>
        </w:tc>
        <w:tc>
          <w:tcPr>
            <w:tcW w:w="1217"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cs="宋体" w:asciiTheme="minorEastAsia" w:hAnsiTheme="minorEastAsia"/>
                <w:sz w:val="24"/>
                <w:szCs w:val="24"/>
                <w:lang w:val="zh-CN"/>
              </w:rPr>
            </w:pPr>
          </w:p>
        </w:tc>
        <w:tc>
          <w:tcPr>
            <w:tcW w:w="780"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86" w:hRule="atLeast"/>
        </w:trPr>
        <w:tc>
          <w:tcPr>
            <w:tcW w:w="385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cs="宋体" w:asciiTheme="minorEastAsia" w:hAnsiTheme="minorEastAsia"/>
                <w:sz w:val="24"/>
                <w:szCs w:val="24"/>
                <w:lang w:val="zh-CN"/>
              </w:rPr>
            </w:pPr>
          </w:p>
        </w:tc>
        <w:tc>
          <w:tcPr>
            <w:tcW w:w="2024"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cs="宋体" w:asciiTheme="minorEastAsia" w:hAnsiTheme="minorEastAsia"/>
                <w:sz w:val="24"/>
                <w:szCs w:val="24"/>
                <w:lang w:val="zh-CN"/>
              </w:rPr>
            </w:pPr>
          </w:p>
        </w:tc>
        <w:tc>
          <w:tcPr>
            <w:tcW w:w="960"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cs="宋体" w:asciiTheme="minorEastAsia" w:hAnsiTheme="minorEastAsia"/>
                <w:sz w:val="24"/>
                <w:szCs w:val="24"/>
                <w:lang w:val="zh-CN"/>
              </w:rPr>
            </w:pPr>
          </w:p>
        </w:tc>
        <w:tc>
          <w:tcPr>
            <w:tcW w:w="1217"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cs="宋体" w:asciiTheme="minorEastAsia" w:hAnsiTheme="minorEastAsia"/>
                <w:sz w:val="24"/>
                <w:szCs w:val="24"/>
                <w:lang w:val="zh-CN"/>
              </w:rPr>
            </w:pPr>
          </w:p>
        </w:tc>
        <w:tc>
          <w:tcPr>
            <w:tcW w:w="780"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widowControl/>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三、资格审查证明材料</w:t>
      </w:r>
    </w:p>
    <w:p>
      <w:pPr>
        <w:widowControl/>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（采购单位）</w:t>
      </w:r>
    </w:p>
    <w:p>
      <w:pPr>
        <w:pStyle w:val="15"/>
        <w:adjustRightInd w:val="0"/>
        <w:spacing w:line="360" w:lineRule="auto"/>
        <w:ind w:firstLine="480" w:firstLineChars="200"/>
        <w:contextualSpacing/>
        <w:jc w:val="left"/>
        <w:rPr>
          <w:rFonts w:asciiTheme="minorEastAsia" w:hAnsiTheme="minorEastAsia"/>
          <w:snapToGrid w:val="0"/>
          <w:kern w:val="0"/>
          <w:szCs w:val="24"/>
        </w:rPr>
      </w:pPr>
      <w:r>
        <w:rPr>
          <w:rFonts w:hint="eastAsia" w:asciiTheme="minorEastAsia" w:hAnsiTheme="minorEastAsia"/>
          <w:snapToGrid w:val="0"/>
          <w:kern w:val="0"/>
          <w:szCs w:val="24"/>
        </w:rPr>
        <w:t>根据贵方</w:t>
      </w:r>
      <w:r>
        <w:rPr>
          <w:rFonts w:hint="eastAsia" w:asciiTheme="minorEastAsia" w:hAnsiTheme="minorEastAsia"/>
          <w:snapToGrid w:val="0"/>
          <w:kern w:val="0"/>
          <w:szCs w:val="24"/>
          <w:u w:val="single"/>
        </w:rPr>
        <w:t xml:space="preserve">          </w:t>
      </w:r>
      <w:r>
        <w:rPr>
          <w:rFonts w:hint="eastAsia" w:asciiTheme="minorEastAsia" w:hAnsiTheme="minorEastAsia"/>
          <w:snapToGrid w:val="0"/>
          <w:kern w:val="0"/>
          <w:szCs w:val="24"/>
        </w:rPr>
        <w:t>（项目名称、招标编号）采购项目的招标公告及投标邀请，_______（投标人代表姓名和职务）被正式授权并代表投标人</w:t>
      </w:r>
      <w:r>
        <w:rPr>
          <w:rFonts w:hint="eastAsia" w:asciiTheme="minorEastAsia" w:hAnsiTheme="minorEastAsia"/>
          <w:snapToGrid w:val="0"/>
          <w:kern w:val="0"/>
          <w:szCs w:val="24"/>
          <w:u w:val="single"/>
        </w:rPr>
        <w:t xml:space="preserve">         </w:t>
      </w:r>
      <w:r>
        <w:rPr>
          <w:rFonts w:hint="eastAsia" w:asciiTheme="minorEastAsia" w:hAnsiTheme="minorEastAsia"/>
          <w:snapToGrid w:val="0"/>
          <w:kern w:val="0"/>
          <w:szCs w:val="24"/>
        </w:rPr>
        <w:t>（投标人名称、地址）提交下述投标文件，并对之负法律责任。</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w:t>
      </w:r>
      <w:r>
        <w:rPr>
          <w:rFonts w:hint="eastAsia" w:asciiTheme="minorEastAsia" w:hAnsiTheme="minorEastAsia"/>
          <w:snapToGrid w:val="0"/>
          <w:kern w:val="0"/>
          <w:szCs w:val="24"/>
        </w:rPr>
        <w:t>项目名称</w:t>
      </w:r>
      <w:r>
        <w:rPr>
          <w:rFonts w:hint="eastAsia" w:asciiTheme="minorEastAsia" w:hAnsiTheme="minorEastAsia" w:eastAsiaTheme="minorEastAsia"/>
          <w:snapToGrid w:val="0"/>
          <w:kern w:val="0"/>
          <w:szCs w:val="24"/>
        </w:rPr>
        <w:t>）</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（招标编号）招标文件的全部内容。</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(投标人名称)</w:t>
      </w:r>
      <w:r>
        <w:rPr>
          <w:rFonts w:hint="eastAsia" w:asciiTheme="minorEastAsia" w:hAnsiTheme="minorEastAsia"/>
          <w:i/>
          <w:snapToGrid w:val="0"/>
          <w:kern w:val="0"/>
          <w:sz w:val="24"/>
          <w:szCs w:val="24"/>
          <w:u w:val="single"/>
        </w:rPr>
        <w:t xml:space="preserve">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(授权代表全名, 职务)</w:t>
      </w:r>
      <w:r>
        <w:rPr>
          <w:rFonts w:hint="eastAsia" w:asciiTheme="minorEastAsia" w:hAnsiTheme="minorEastAsia"/>
          <w:i/>
          <w:snapToGrid w:val="0"/>
          <w:kern w:val="0"/>
          <w:sz w:val="24"/>
          <w:szCs w:val="24"/>
          <w:u w:val="single"/>
        </w:rPr>
        <w:t xml:space="preserve">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在此提交的投标文件，正本一份，副本一份。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日历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24"/>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xml:space="preserve">   邮政编码：</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xml:space="preserve">   传    真：</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xml:space="preserve">   职    务：</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asciiTheme="majorEastAsia" w:hAnsiTheme="majorEastAsia" w:eastAsiaTheme="majorEastAsia"/>
          <w:b/>
          <w:bCs/>
          <w:sz w:val="36"/>
          <w:szCs w:val="36"/>
        </w:rPr>
      </w:pPr>
      <w:r>
        <w:rPr>
          <w:rFonts w:hint="eastAsia" w:cs="宋体" w:asciiTheme="minorEastAsia" w:hAnsiTheme="minorEastAsia"/>
          <w:sz w:val="24"/>
          <w:szCs w:val="24"/>
        </w:rPr>
        <w:t>日期：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年</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月</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日</w:t>
      </w:r>
      <w:r>
        <w:rPr>
          <w:rFonts w:asciiTheme="majorEastAsia" w:hAnsiTheme="majorEastAsia" w:eastAsiaTheme="majorEastAsia"/>
          <w:b/>
          <w:bCs/>
          <w:sz w:val="36"/>
          <w:szCs w:val="36"/>
        </w:rPr>
        <w:br w:type="page"/>
      </w:r>
    </w:p>
    <w:p>
      <w:pPr>
        <w:widowControl/>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3.2 法定代表人</w:t>
      </w:r>
      <w:r>
        <w:rPr>
          <w:rFonts w:asciiTheme="majorEastAsia" w:hAnsiTheme="majorEastAsia" w:eastAsiaTheme="majorEastAsia"/>
          <w:b/>
          <w:snapToGrid w:val="0"/>
          <w:kern w:val="0"/>
          <w:sz w:val="36"/>
          <w:szCs w:val="36"/>
        </w:rPr>
        <w:t>资</w:t>
      </w:r>
      <w:r>
        <w:rPr>
          <w:rFonts w:hint="eastAsia" w:asciiTheme="majorEastAsia" w:hAnsiTheme="majorEastAsia" w:eastAsiaTheme="majorEastAsia"/>
          <w:b/>
          <w:snapToGrid w:val="0"/>
          <w:kern w:val="0"/>
          <w:sz w:val="36"/>
          <w:szCs w:val="36"/>
        </w:rPr>
        <w:t>格</w:t>
      </w:r>
      <w:r>
        <w:rPr>
          <w:rFonts w:asciiTheme="majorEastAsia" w:hAnsiTheme="majorEastAsia" w:eastAsiaTheme="majorEastAsia"/>
          <w:b/>
          <w:snapToGrid w:val="0"/>
          <w:kern w:val="0"/>
          <w:sz w:val="36"/>
          <w:szCs w:val="36"/>
        </w:rPr>
        <w:t>证</w:t>
      </w:r>
      <w:r>
        <w:rPr>
          <w:rFonts w:hint="eastAsia" w:asciiTheme="majorEastAsia" w:hAnsiTheme="majorEastAsia" w:eastAsiaTheme="majorEastAsia"/>
          <w:b/>
          <w:snapToGrid w:val="0"/>
          <w:kern w:val="0"/>
          <w:sz w:val="36"/>
          <w:szCs w:val="36"/>
        </w:rPr>
        <w:t>明</w:t>
      </w:r>
      <w:r>
        <w:rPr>
          <w:rFonts w:asciiTheme="majorEastAsia" w:hAnsiTheme="majorEastAsia" w:eastAsiaTheme="majorEastAsia"/>
          <w:b/>
          <w:snapToGrid w:val="0"/>
          <w:kern w:val="0"/>
          <w:sz w:val="36"/>
          <w:szCs w:val="36"/>
        </w:rPr>
        <w:t>书</w:t>
      </w:r>
    </w:p>
    <w:p>
      <w:pPr>
        <w:autoSpaceDE w:val="0"/>
        <w:autoSpaceDN w:val="0"/>
        <w:adjustRightInd w:val="0"/>
        <w:spacing w:line="480" w:lineRule="auto"/>
        <w:ind w:firstLine="616" w:firstLineChars="257"/>
        <w:rPr>
          <w:rFonts w:ascii="宋体" w:hAnsi="宋体"/>
          <w:sz w:val="24"/>
          <w:szCs w:val="24"/>
        </w:rPr>
      </w:pPr>
    </w:p>
    <w:p>
      <w:pPr>
        <w:pStyle w:val="45"/>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r>
        <w:rPr>
          <w:rFonts w:hint="eastAsia" w:cs="宋体" w:asciiTheme="minorEastAsia" w:hAnsiTheme="minorEastAsia"/>
          <w:szCs w:val="24"/>
          <w:u w:val="single"/>
        </w:rPr>
        <w:t xml:space="preserve">                 </w:t>
      </w:r>
    </w:p>
    <w:p>
      <w:pPr>
        <w:pStyle w:val="45"/>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r>
        <w:rPr>
          <w:rFonts w:hint="eastAsia" w:cs="宋体" w:asciiTheme="minorEastAsia" w:hAnsiTheme="minorEastAsia"/>
          <w:szCs w:val="24"/>
          <w:u w:val="single"/>
        </w:rPr>
        <w:t xml:space="preserve">                 </w:t>
      </w:r>
    </w:p>
    <w:p>
      <w:pPr>
        <w:pStyle w:val="45"/>
        <w:spacing w:line="480" w:lineRule="auto"/>
        <w:ind w:firstLine="540" w:firstLineChars="225"/>
        <w:jc w:val="left"/>
        <w:rPr>
          <w:rFonts w:asciiTheme="minorEastAsia" w:hAnsiTheme="minorEastAsia"/>
          <w:szCs w:val="24"/>
        </w:rPr>
      </w:pPr>
      <w:r>
        <w:rPr>
          <w:rFonts w:hint="eastAsia" w:asciiTheme="minorEastAsia" w:hAnsiTheme="minorEastAsia"/>
          <w:szCs w:val="24"/>
        </w:rPr>
        <w:t>姓名：</w:t>
      </w:r>
      <w:r>
        <w:rPr>
          <w:rFonts w:hint="eastAsia" w:asciiTheme="minorEastAsia" w:hAnsiTheme="minorEastAsia"/>
          <w:szCs w:val="24"/>
          <w:u w:val="single"/>
        </w:rPr>
        <w:t xml:space="preserve">      </w:t>
      </w:r>
      <w:r>
        <w:rPr>
          <w:rFonts w:hint="eastAsia" w:asciiTheme="minorEastAsia" w:hAnsiTheme="minorEastAsia"/>
          <w:szCs w:val="24"/>
        </w:rPr>
        <w:t xml:space="preserve"> 性</w:t>
      </w:r>
      <w:r>
        <w:rPr>
          <w:rFonts w:asciiTheme="minorEastAsia" w:hAnsiTheme="minorEastAsia"/>
          <w:szCs w:val="24"/>
        </w:rPr>
        <w:t>别</w:t>
      </w:r>
      <w:r>
        <w:rPr>
          <w:rFonts w:hint="eastAsia" w:asciiTheme="minorEastAsia" w:hAnsiTheme="minorEastAsia"/>
          <w:szCs w:val="24"/>
        </w:rPr>
        <w:t>：</w:t>
      </w:r>
      <w:r>
        <w:rPr>
          <w:rFonts w:hint="eastAsia" w:asciiTheme="minorEastAsia" w:hAnsiTheme="minorEastAsia"/>
          <w:szCs w:val="24"/>
          <w:u w:val="single"/>
        </w:rPr>
        <w:t xml:space="preserve">      </w:t>
      </w:r>
      <w:r>
        <w:rPr>
          <w:rFonts w:hint="eastAsia" w:asciiTheme="minorEastAsia" w:hAnsiTheme="minorEastAsia"/>
          <w:szCs w:val="24"/>
        </w:rPr>
        <w:t xml:space="preserve"> 年</w:t>
      </w:r>
      <w:r>
        <w:rPr>
          <w:rFonts w:asciiTheme="minorEastAsia" w:hAnsiTheme="minorEastAsia"/>
          <w:szCs w:val="24"/>
        </w:rPr>
        <w:t>龄</w:t>
      </w:r>
      <w:r>
        <w:rPr>
          <w:rFonts w:hint="eastAsia" w:asciiTheme="minorEastAsia" w:hAnsiTheme="minorEastAsia"/>
          <w:szCs w:val="24"/>
        </w:rPr>
        <w:t>：</w:t>
      </w:r>
      <w:r>
        <w:rPr>
          <w:rFonts w:hint="eastAsia" w:asciiTheme="minorEastAsia" w:hAnsiTheme="minorEastAsia"/>
          <w:szCs w:val="24"/>
          <w:u w:val="single"/>
        </w:rPr>
        <w:t xml:space="preserve">      </w:t>
      </w:r>
      <w:r>
        <w:rPr>
          <w:rFonts w:asciiTheme="minorEastAsia" w:hAnsiTheme="minorEastAsia"/>
          <w:szCs w:val="24"/>
        </w:rPr>
        <w:t xml:space="preserve"> 职务</w:t>
      </w:r>
      <w:r>
        <w:rPr>
          <w:rFonts w:hint="eastAsia" w:asciiTheme="minorEastAsia" w:hAnsiTheme="minorEastAsia"/>
          <w:szCs w:val="24"/>
        </w:rPr>
        <w:t>：</w:t>
      </w:r>
      <w:r>
        <w:rPr>
          <w:rFonts w:hint="eastAsia" w:asciiTheme="minorEastAsia" w:hAnsiTheme="minorEastAsia"/>
          <w:szCs w:val="24"/>
          <w:u w:val="single"/>
        </w:rPr>
        <w:t xml:space="preserve">      </w:t>
      </w:r>
    </w:p>
    <w:p>
      <w:pPr>
        <w:pStyle w:val="45"/>
        <w:spacing w:line="480" w:lineRule="auto"/>
        <w:ind w:firstLine="540" w:firstLineChars="225"/>
        <w:jc w:val="left"/>
        <w:rPr>
          <w:rFonts w:asciiTheme="minorEastAsia" w:hAnsiTheme="minorEastAsia"/>
          <w:szCs w:val="24"/>
        </w:rPr>
      </w:pPr>
      <w:r>
        <w:rPr>
          <w:rFonts w:hint="eastAsia" w:asciiTheme="minorEastAsia" w:hAnsiTheme="minorEastAsia"/>
          <w:szCs w:val="24"/>
        </w:rPr>
        <w:t>系</w:t>
      </w:r>
      <w:r>
        <w:rPr>
          <w:rFonts w:hint="eastAsia" w:asciiTheme="minorEastAsia" w:hAnsiTheme="minorEastAsia"/>
          <w:szCs w:val="24"/>
          <w:u w:val="single"/>
        </w:rPr>
        <w:t xml:space="preserve">  </w:t>
      </w:r>
      <w:r>
        <w:rPr>
          <w:rFonts w:hint="eastAsia" w:asciiTheme="minorEastAsia" w:hAnsiTheme="minorEastAsia"/>
          <w:snapToGrid w:val="0"/>
          <w:szCs w:val="24"/>
          <w:u w:val="single"/>
        </w:rPr>
        <w:t>投</w:t>
      </w:r>
      <w:r>
        <w:rPr>
          <w:rFonts w:asciiTheme="minorEastAsia" w:hAnsiTheme="minorEastAsia"/>
          <w:snapToGrid w:val="0"/>
          <w:szCs w:val="24"/>
          <w:u w:val="single"/>
        </w:rPr>
        <w:t>标</w:t>
      </w:r>
      <w:r>
        <w:rPr>
          <w:rFonts w:hint="eastAsia" w:asciiTheme="minorEastAsia" w:hAnsiTheme="minorEastAsia"/>
          <w:snapToGrid w:val="0"/>
          <w:szCs w:val="24"/>
          <w:u w:val="single"/>
        </w:rPr>
        <w:t>人名</w:t>
      </w:r>
      <w:r>
        <w:rPr>
          <w:rFonts w:asciiTheme="minorEastAsia" w:hAnsiTheme="minorEastAsia"/>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szCs w:val="24"/>
        </w:rPr>
        <w:t>的法定代表人。就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hint="eastAsia" w:asciiTheme="minorEastAsia" w:hAnsiTheme="minorEastAsia"/>
          <w:szCs w:val="24"/>
          <w:u w:val="single"/>
        </w:rPr>
        <w:t xml:space="preserve">  </w:t>
      </w:r>
      <w:r>
        <w:rPr>
          <w:rFonts w:asciiTheme="minorEastAsia" w:hAnsiTheme="minorEastAsia"/>
          <w:szCs w:val="24"/>
          <w:u w:val="single"/>
        </w:rPr>
        <w:t>项目编号</w:t>
      </w:r>
      <w:r>
        <w:rPr>
          <w:rFonts w:hint="eastAsia" w:asciiTheme="minorEastAsia" w:hAnsiTheme="minorEastAsia"/>
          <w:szCs w:val="24"/>
          <w:u w:val="single"/>
        </w:rPr>
        <w:t xml:space="preserve">   </w:t>
      </w:r>
      <w:r>
        <w:rPr>
          <w:rFonts w:hint="eastAsia" w:asciiTheme="minorEastAsia" w:hAnsiTheme="minorEastAsia"/>
          <w:szCs w:val="24"/>
        </w:rPr>
        <w:t>的</w:t>
      </w:r>
      <w:r>
        <w:rPr>
          <w:rFonts w:hint="eastAsia" w:asciiTheme="minorEastAsia" w:hAnsiTheme="minorEastAsia"/>
          <w:szCs w:val="24"/>
          <w:u w:val="single"/>
        </w:rPr>
        <w:t xml:space="preserve">项目名称  </w:t>
      </w:r>
      <w:r>
        <w:rPr>
          <w:rFonts w:hint="eastAsia" w:asciiTheme="minorEastAsia" w:hAnsiTheme="minorEastAsia"/>
          <w:szCs w:val="24"/>
        </w:rPr>
        <w:t>公</w:t>
      </w:r>
      <w:r>
        <w:rPr>
          <w:rFonts w:asciiTheme="minorEastAsia" w:hAnsiTheme="minorEastAsia"/>
          <w:szCs w:val="24"/>
        </w:rPr>
        <w:t>开</w:t>
      </w:r>
      <w:r>
        <w:rPr>
          <w:rFonts w:hint="eastAsia" w:asciiTheme="minorEastAsia" w:hAnsiTheme="minorEastAsia"/>
          <w:szCs w:val="24"/>
        </w:rPr>
        <w:t>招</w:t>
      </w:r>
      <w:r>
        <w:rPr>
          <w:rFonts w:asciiTheme="minorEastAsia" w:hAnsiTheme="minorEastAsia"/>
          <w:szCs w:val="24"/>
        </w:rPr>
        <w:t>标项目</w:t>
      </w:r>
      <w:r>
        <w:rPr>
          <w:rFonts w:hint="eastAsia" w:asciiTheme="minorEastAsia" w:hAnsiTheme="minorEastAsia"/>
          <w:szCs w:val="24"/>
        </w:rPr>
        <w:t>的投</w:t>
      </w:r>
      <w:r>
        <w:rPr>
          <w:rFonts w:asciiTheme="minorEastAsia" w:hAnsiTheme="minorEastAsia"/>
          <w:szCs w:val="24"/>
        </w:rPr>
        <w:t>标报价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的投</w:t>
      </w:r>
      <w:r>
        <w:rPr>
          <w:rFonts w:asciiTheme="minorEastAsia" w:hAnsiTheme="minorEastAsia"/>
          <w:szCs w:val="24"/>
        </w:rPr>
        <w:t>标</w:t>
      </w:r>
      <w:r>
        <w:rPr>
          <w:rFonts w:hint="eastAsia" w:asciiTheme="minorEastAsia" w:hAnsiTheme="minorEastAsia"/>
          <w:szCs w:val="24"/>
        </w:rPr>
        <w:t>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45"/>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45"/>
        <w:spacing w:line="480" w:lineRule="auto"/>
        <w:ind w:firstLine="540" w:firstLineChars="225"/>
        <w:jc w:val="left"/>
        <w:rPr>
          <w:rFonts w:asciiTheme="minorEastAsia" w:hAnsiTheme="minorEastAsia"/>
          <w:szCs w:val="24"/>
        </w:rPr>
      </w:pPr>
    </w:p>
    <w:p>
      <w:pPr>
        <w:pStyle w:val="45"/>
        <w:spacing w:line="480" w:lineRule="auto"/>
        <w:ind w:firstLine="540" w:firstLineChars="225"/>
        <w:jc w:val="left"/>
        <w:rPr>
          <w:rFonts w:asciiTheme="minorEastAsia" w:hAnsiTheme="minorEastAsia"/>
          <w:szCs w:val="24"/>
        </w:rPr>
      </w:pPr>
    </w:p>
    <w:p>
      <w:pPr>
        <w:pStyle w:val="45"/>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法定代表人身份</w:t>
      </w:r>
      <w:r>
        <w:rPr>
          <w:rFonts w:asciiTheme="minorEastAsia" w:hAnsiTheme="minorEastAsia"/>
          <w:bCs/>
          <w:szCs w:val="24"/>
        </w:rPr>
        <w:t>证复</w:t>
      </w:r>
      <w:r>
        <w:rPr>
          <w:rFonts w:hint="eastAsia" w:asciiTheme="minorEastAsia" w:hAnsiTheme="minorEastAsia"/>
          <w:bCs/>
          <w:szCs w:val="24"/>
        </w:rPr>
        <w:t>印件，需清晰反映身份证有效期限】</w:t>
      </w:r>
    </w:p>
    <w:p>
      <w:pPr>
        <w:pStyle w:val="45"/>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sz w:val="24"/>
          <w:szCs w:val="24"/>
          <w:u w:val="single"/>
        </w:rPr>
      </w:pPr>
      <w:r>
        <w:rPr>
          <w:rFonts w:hint="eastAsia" w:cs="Arial" w:asciiTheme="minorEastAsia" w:hAnsiTheme="minorEastAsia"/>
          <w:sz w:val="24"/>
          <w:szCs w:val="24"/>
        </w:rPr>
        <w:t>投标人名称（并加盖公章）：</w:t>
      </w:r>
    </w:p>
    <w:p>
      <w:pPr>
        <w:pStyle w:val="48"/>
        <w:spacing w:before="60" w:line="480" w:lineRule="auto"/>
        <w:ind w:firstLine="3900" w:firstLineChars="162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47"/>
        <w:spacing w:line="480" w:lineRule="auto"/>
        <w:rPr>
          <w:rFonts w:cs="Arial" w:asciiTheme="minorEastAsia" w:hAnsiTheme="minorEastAsia"/>
          <w:szCs w:val="24"/>
        </w:rPr>
      </w:pPr>
    </w:p>
    <w:p/>
    <w:p>
      <w:pPr>
        <w:spacing w:line="320" w:lineRule="exact"/>
        <w:rPr>
          <w:rFonts w:asciiTheme="minorEastAsia" w:hAnsiTheme="minorEastAsia"/>
          <w:bCs/>
          <w:kern w:val="12"/>
          <w:sz w:val="24"/>
          <w:szCs w:val="24"/>
        </w:rPr>
      </w:pPr>
      <w:r>
        <w:rPr>
          <w:rFonts w:hint="eastAsia" w:asciiTheme="minorEastAsia" w:hAnsiTheme="minorEastAsia"/>
          <w:bCs/>
          <w:kern w:val="12"/>
          <w:sz w:val="24"/>
          <w:szCs w:val="24"/>
        </w:rPr>
        <w:t>说明：法定代表人</w:t>
      </w:r>
      <w:r>
        <w:rPr>
          <w:rFonts w:asciiTheme="minorEastAsia" w:hAnsiTheme="minorEastAsia"/>
          <w:bCs/>
          <w:kern w:val="12"/>
          <w:sz w:val="24"/>
          <w:szCs w:val="24"/>
        </w:rPr>
        <w:t>参</w:t>
      </w:r>
      <w:r>
        <w:rPr>
          <w:rFonts w:hint="eastAsia" w:asciiTheme="minorEastAsia" w:hAnsiTheme="minorEastAsia"/>
          <w:bCs/>
          <w:kern w:val="12"/>
          <w:sz w:val="24"/>
          <w:szCs w:val="24"/>
        </w:rPr>
        <w:t>加本招</w:t>
      </w:r>
      <w:r>
        <w:rPr>
          <w:rFonts w:asciiTheme="minorEastAsia" w:hAnsiTheme="minorEastAsia"/>
          <w:bCs/>
          <w:kern w:val="12"/>
          <w:sz w:val="24"/>
          <w:szCs w:val="24"/>
        </w:rPr>
        <w:t>标项目</w:t>
      </w:r>
      <w:r>
        <w:rPr>
          <w:rFonts w:hint="eastAsia" w:asciiTheme="minorEastAsia" w:hAnsiTheme="minorEastAsia"/>
          <w:bCs/>
          <w:kern w:val="12"/>
          <w:sz w:val="24"/>
          <w:szCs w:val="24"/>
        </w:rPr>
        <w:t>投</w:t>
      </w:r>
      <w:r>
        <w:rPr>
          <w:rFonts w:asciiTheme="minorEastAsia" w:hAnsiTheme="minorEastAsia"/>
          <w:bCs/>
          <w:kern w:val="12"/>
          <w:sz w:val="24"/>
          <w:szCs w:val="24"/>
        </w:rPr>
        <w:t>标</w:t>
      </w:r>
      <w:r>
        <w:rPr>
          <w:rFonts w:hint="eastAsia" w:asciiTheme="minorEastAsia" w:hAnsiTheme="minorEastAsia"/>
          <w:bCs/>
          <w:kern w:val="12"/>
          <w:sz w:val="24"/>
          <w:szCs w:val="24"/>
        </w:rPr>
        <w:t>的，</w:t>
      </w:r>
      <w:r>
        <w:rPr>
          <w:rFonts w:asciiTheme="minorEastAsia" w:hAnsiTheme="minorEastAsia"/>
          <w:bCs/>
          <w:kern w:val="12"/>
          <w:sz w:val="24"/>
          <w:szCs w:val="24"/>
        </w:rPr>
        <w:t>仅须</w:t>
      </w:r>
      <w:r>
        <w:rPr>
          <w:rFonts w:hint="eastAsia" w:asciiTheme="minorEastAsia" w:hAnsiTheme="minorEastAsia"/>
          <w:bCs/>
          <w:kern w:val="12"/>
          <w:sz w:val="24"/>
          <w:szCs w:val="24"/>
        </w:rPr>
        <w:t>出具此</w:t>
      </w:r>
      <w:r>
        <w:rPr>
          <w:rFonts w:asciiTheme="minorEastAsia" w:hAnsiTheme="minorEastAsia"/>
          <w:bCs/>
          <w:kern w:val="12"/>
          <w:sz w:val="24"/>
          <w:szCs w:val="24"/>
        </w:rPr>
        <w:t>证</w:t>
      </w:r>
      <w:r>
        <w:rPr>
          <w:rFonts w:hint="eastAsia" w:asciiTheme="minorEastAsia" w:hAnsiTheme="minorEastAsia"/>
          <w:bCs/>
          <w:kern w:val="12"/>
          <w:sz w:val="24"/>
          <w:szCs w:val="24"/>
        </w:rPr>
        <w:t>明</w:t>
      </w:r>
      <w:r>
        <w:rPr>
          <w:rFonts w:asciiTheme="minorEastAsia" w:hAnsiTheme="minorEastAsia"/>
          <w:bCs/>
          <w:kern w:val="12"/>
          <w:sz w:val="24"/>
          <w:szCs w:val="24"/>
        </w:rPr>
        <w:t>书</w:t>
      </w:r>
      <w:r>
        <w:rPr>
          <w:rFonts w:hint="eastAsia" w:asciiTheme="minorEastAsia" w:hAnsiTheme="minorEastAsia"/>
          <w:bCs/>
          <w:kern w:val="12"/>
          <w:sz w:val="24"/>
          <w:szCs w:val="24"/>
        </w:rPr>
        <w:t>。</w:t>
      </w:r>
    </w:p>
    <w:p>
      <w:pPr>
        <w:widowControl/>
        <w:jc w:val="left"/>
        <w:rPr>
          <w:rFonts w:ascii="宋体" w:hAnsi="宋体"/>
          <w:b/>
          <w:bCs/>
          <w:sz w:val="36"/>
          <w:szCs w:val="36"/>
        </w:rPr>
      </w:pPr>
      <w:r>
        <w:rPr>
          <w:rFonts w:ascii="宋体" w:hAnsi="宋体"/>
          <w:b/>
          <w:bCs/>
          <w:sz w:val="36"/>
          <w:szCs w:val="36"/>
        </w:rPr>
        <w:br w:type="page"/>
      </w:r>
    </w:p>
    <w:p>
      <w:pPr>
        <w:widowControl/>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3.3 法定代表人授权书</w:t>
      </w: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snapToGrid w:val="0"/>
          <w:sz w:val="24"/>
          <w:szCs w:val="24"/>
          <w:u w:val="single"/>
        </w:rPr>
        <w:t>投标人名称</w:t>
      </w:r>
      <w:r>
        <w:rPr>
          <w:rFonts w:hint="eastAsia" w:asciiTheme="minorEastAsia" w:hAnsiTheme="minorEastAsia"/>
          <w:i/>
          <w:snapToGrid w:val="0"/>
          <w:sz w:val="24"/>
          <w:szCs w:val="24"/>
          <w:u w:val="single"/>
        </w:rPr>
        <w:t xml:space="preserve">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adjustRightInd w:val="0"/>
        <w:spacing w:line="360" w:lineRule="auto"/>
        <w:ind w:firstLine="441" w:firstLineChars="210"/>
        <w:contextualSpacing/>
        <w:rPr>
          <w:rFonts w:asciiTheme="minorEastAsia" w:hAnsiTheme="minorEastAsia"/>
          <w:bCs/>
          <w:szCs w:val="24"/>
        </w:rPr>
      </w:pPr>
    </w:p>
    <w:p>
      <w:pPr>
        <w:adjustRightInd w:val="0"/>
        <w:spacing w:line="360" w:lineRule="auto"/>
        <w:ind w:firstLine="1176" w:firstLineChars="560"/>
        <w:contextualSpacing/>
        <w:rPr>
          <w:rFonts w:asciiTheme="minorEastAsia" w:hAnsiTheme="minorEastAsia"/>
          <w:bCs/>
          <w:szCs w:val="24"/>
        </w:rPr>
      </w:pPr>
    </w:p>
    <w:p>
      <w:pPr>
        <w:adjustRightInd w:val="0"/>
        <w:spacing w:line="360" w:lineRule="auto"/>
        <w:ind w:firstLine="1176" w:firstLineChars="560"/>
        <w:contextualSpacing/>
        <w:rPr>
          <w:rFonts w:asciiTheme="minorEastAsia" w:hAnsiTheme="minorEastAsia"/>
          <w:bCs/>
          <w:szCs w:val="24"/>
        </w:rPr>
      </w:pPr>
    </w:p>
    <w:p>
      <w:pPr>
        <w:adjustRightInd w:val="0"/>
        <w:spacing w:line="360" w:lineRule="auto"/>
        <w:ind w:firstLine="1176" w:firstLineChars="560"/>
        <w:contextualSpacing/>
        <w:rPr>
          <w:rFonts w:asciiTheme="minorEastAsia" w:hAnsiTheme="minorEastAsia"/>
          <w:bCs/>
          <w:szCs w:val="24"/>
        </w:rPr>
      </w:pPr>
    </w:p>
    <w:p>
      <w:pPr>
        <w:adjustRightInd w:val="0"/>
        <w:spacing w:line="360" w:lineRule="auto"/>
        <w:ind w:firstLine="1176" w:firstLineChars="560"/>
        <w:contextualSpacing/>
        <w:rPr>
          <w:rFonts w:cs="Arial" w:asciiTheme="minorEastAsia" w:hAnsiTheme="minorEastAsia"/>
          <w:sz w:val="24"/>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授权代表身份</w:t>
      </w:r>
      <w:r>
        <w:rPr>
          <w:rFonts w:asciiTheme="minorEastAsia" w:hAnsiTheme="minorEastAsia"/>
          <w:bCs/>
          <w:szCs w:val="24"/>
        </w:rPr>
        <w:t>证复</w:t>
      </w:r>
      <w:r>
        <w:rPr>
          <w:rFonts w:hint="eastAsia" w:asciiTheme="minorEastAsia" w:hAnsiTheme="minorEastAsia"/>
          <w:bCs/>
          <w:szCs w:val="24"/>
        </w:rPr>
        <w:t>印件，需清晰反映身份证有效期限】</w:t>
      </w:r>
    </w:p>
    <w:p>
      <w:pPr>
        <w:spacing w:line="480" w:lineRule="auto"/>
        <w:ind w:firstLine="480" w:firstLineChars="200"/>
        <w:rPr>
          <w:rFonts w:asciiTheme="minorEastAsia" w:hAnsiTheme="minorEastAsia"/>
          <w:sz w:val="24"/>
          <w:szCs w:val="24"/>
        </w:rPr>
      </w:pPr>
    </w:p>
    <w:p>
      <w:pPr>
        <w:spacing w:line="480" w:lineRule="auto"/>
        <w:ind w:firstLine="480" w:firstLineChars="200"/>
        <w:rPr>
          <w:rFonts w:asciiTheme="minorEastAsia" w:hAnsiTheme="minorEastAsia"/>
          <w:sz w:val="24"/>
          <w:szCs w:val="24"/>
        </w:rPr>
      </w:pPr>
    </w:p>
    <w:p>
      <w:pPr>
        <w:spacing w:line="480" w:lineRule="auto"/>
        <w:ind w:firstLine="480" w:firstLineChars="200"/>
        <w:rPr>
          <w:rFonts w:asciiTheme="minorEastAsia" w:hAnsiTheme="minorEastAsia"/>
          <w:sz w:val="24"/>
          <w:szCs w:val="24"/>
        </w:rPr>
      </w:pPr>
    </w:p>
    <w:p>
      <w:pPr>
        <w:spacing w:line="480" w:lineRule="auto"/>
        <w:ind w:firstLine="480" w:firstLineChars="200"/>
        <w:rPr>
          <w:rFonts w:asciiTheme="minorEastAsia" w:hAnsiTheme="minorEastAsia"/>
          <w:sz w:val="24"/>
          <w:szCs w:val="24"/>
        </w:rPr>
      </w:pP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3259" w:firstLineChars="1358"/>
        <w:rPr>
          <w:rFonts w:asciiTheme="minorEastAsia" w:hAnsiTheme="minorEastAsia"/>
          <w:sz w:val="24"/>
          <w:szCs w:val="24"/>
        </w:rPr>
      </w:pPr>
      <w:r>
        <w:rPr>
          <w:rFonts w:hint="eastAsia" w:cs="宋体" w:asciiTheme="minorEastAsia" w:hAnsiTheme="minorEastAsia"/>
          <w:sz w:val="24"/>
          <w:szCs w:val="24"/>
          <w:u w:val="single"/>
          <w:lang w:val="zh-CN"/>
        </w:rPr>
        <w:t xml:space="preserve">       </w:t>
      </w:r>
      <w:r>
        <w:rPr>
          <w:rFonts w:hint="eastAsia" w:asciiTheme="minorEastAsia" w:hAnsiTheme="minorEastAsia"/>
          <w:sz w:val="24"/>
          <w:szCs w:val="24"/>
        </w:rPr>
        <w:t>年</w:t>
      </w:r>
      <w:r>
        <w:rPr>
          <w:rFonts w:hint="eastAsia" w:cs="宋体" w:asciiTheme="minorEastAsia" w:hAnsiTheme="minorEastAsia"/>
          <w:sz w:val="24"/>
          <w:szCs w:val="24"/>
          <w:u w:val="single"/>
          <w:lang w:val="zh-CN"/>
        </w:rPr>
        <w:t xml:space="preserve">    </w:t>
      </w:r>
      <w:r>
        <w:rPr>
          <w:rFonts w:hint="eastAsia" w:asciiTheme="minorEastAsia" w:hAnsiTheme="minorEastAsia"/>
          <w:sz w:val="24"/>
          <w:szCs w:val="24"/>
        </w:rPr>
        <w:t>月</w:t>
      </w:r>
      <w:r>
        <w:rPr>
          <w:rFonts w:hint="eastAsia" w:cs="宋体" w:asciiTheme="minorEastAsia" w:hAnsiTheme="minorEastAsia"/>
          <w:sz w:val="24"/>
          <w:szCs w:val="24"/>
          <w:u w:val="single"/>
          <w:lang w:val="zh-CN"/>
        </w:rPr>
        <w:t xml:space="preserve">    </w:t>
      </w:r>
      <w:r>
        <w:rPr>
          <w:rFonts w:hint="eastAsia" w:asciiTheme="minorEastAsia" w:hAnsiTheme="minorEastAsia"/>
          <w:sz w:val="24"/>
          <w:szCs w:val="24"/>
        </w:rPr>
        <w:t>日</w:t>
      </w: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widowControl/>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3.4 没有重大违法记录的声明</w:t>
      </w:r>
    </w:p>
    <w:p>
      <w:pPr>
        <w:spacing w:beforeLines="50" w:afterLines="50"/>
        <w:jc w:val="center"/>
        <w:rPr>
          <w:rFonts w:ascii="宋体" w:hAnsi="宋体" w:cs="Arial"/>
          <w:kern w:val="0"/>
          <w:sz w:val="36"/>
          <w:szCs w:val="36"/>
        </w:rPr>
      </w:pP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4108" w:firstLineChars="1712"/>
        <w:rPr>
          <w:rFonts w:cs="宋体" w:asciiTheme="minorEastAsia" w:hAnsiTheme="minorEastAsia"/>
          <w:sz w:val="24"/>
          <w:szCs w:val="24"/>
          <w:u w:val="single"/>
          <w:lang w:val="zh-CN"/>
        </w:rPr>
      </w:pPr>
      <w:r>
        <w:rPr>
          <w:rFonts w:hint="eastAsia" w:cs="宋体" w:asciiTheme="minorEastAsia" w:hAnsiTheme="minorEastAsia"/>
          <w:sz w:val="24"/>
          <w:szCs w:val="24"/>
          <w:lang w:val="zh-CN"/>
        </w:rPr>
        <w:t>单位名称：</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（盖章）</w:t>
      </w:r>
    </w:p>
    <w:p>
      <w:pPr>
        <w:spacing w:beforeLines="50" w:afterLines="50" w:line="360" w:lineRule="auto"/>
        <w:ind w:right="420" w:firstLine="4108" w:firstLineChars="1712"/>
        <w:rPr>
          <w:rFonts w:cs="宋体" w:asciiTheme="minorEastAsia" w:hAnsiTheme="minorEastAsia"/>
          <w:sz w:val="24"/>
          <w:szCs w:val="24"/>
          <w:lang w:val="zh-CN"/>
        </w:rPr>
      </w:pPr>
      <w:r>
        <w:rPr>
          <w:rFonts w:hint="eastAsia" w:cs="宋体" w:asciiTheme="minorEastAsia" w:hAnsiTheme="minorEastAsia"/>
          <w:sz w:val="24"/>
          <w:szCs w:val="24"/>
          <w:lang w:val="zh-CN"/>
        </w:rPr>
        <w:t>日    期：</w:t>
      </w:r>
      <w:r>
        <w:rPr>
          <w:rFonts w:hint="eastAsia" w:cs="宋体" w:asciiTheme="minorEastAsia" w:hAnsiTheme="minorEastAsia"/>
          <w:sz w:val="24"/>
          <w:szCs w:val="24"/>
          <w:u w:val="single"/>
          <w:lang w:val="zh-CN"/>
        </w:rPr>
        <w:t xml:space="preserve">           </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widowControl/>
        <w:jc w:val="left"/>
        <w:rPr>
          <w:rFonts w:ascii="宋体" w:hAnsi="宋体"/>
          <w:b/>
          <w:bCs/>
          <w:sz w:val="36"/>
          <w:szCs w:val="36"/>
        </w:rPr>
      </w:pPr>
      <w:r>
        <w:rPr>
          <w:rFonts w:ascii="宋体" w:hAnsi="宋体"/>
          <w:b/>
          <w:bCs/>
          <w:sz w:val="36"/>
          <w:szCs w:val="36"/>
        </w:rPr>
        <w:br w:type="page"/>
      </w:r>
    </w:p>
    <w:p>
      <w:pPr>
        <w:widowControl/>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附：许昌公共资源交易中心保证金缴纳回执。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b/>
          <w:sz w:val="24"/>
          <w:lang w:val="zh-CN"/>
        </w:rPr>
      </w:pPr>
    </w:p>
    <w:p>
      <w:pPr>
        <w:autoSpaceDE w:val="0"/>
        <w:autoSpaceDN w:val="0"/>
        <w:adjustRightInd w:val="0"/>
        <w:spacing w:line="360" w:lineRule="auto"/>
        <w:jc w:val="center"/>
        <w:rPr>
          <w:rFonts w:ascii="宋体" w:cs="宋体"/>
          <w:b/>
          <w:sz w:val="24"/>
          <w:lang w:val="zh-CN"/>
        </w:rPr>
      </w:pPr>
    </w:p>
    <w:p>
      <w:pPr>
        <w:autoSpaceDE w:val="0"/>
        <w:autoSpaceDN w:val="0"/>
        <w:adjustRightInd w:val="0"/>
        <w:spacing w:line="360" w:lineRule="auto"/>
        <w:jc w:val="center"/>
        <w:rPr>
          <w:rFonts w:ascii="宋体" w:cs="宋体"/>
          <w:b/>
          <w:sz w:val="24"/>
          <w:lang w:val="zh-CN"/>
        </w:rPr>
      </w:pPr>
    </w:p>
    <w:p>
      <w:pPr>
        <w:autoSpaceDE w:val="0"/>
        <w:autoSpaceDN w:val="0"/>
        <w:adjustRightInd w:val="0"/>
        <w:spacing w:line="360" w:lineRule="auto"/>
        <w:jc w:val="center"/>
        <w:rPr>
          <w:rFonts w:ascii="宋体" w:cs="宋体"/>
          <w:b/>
          <w:sz w:val="24"/>
          <w:lang w:val="zh-CN"/>
        </w:rPr>
      </w:pPr>
    </w:p>
    <w:p>
      <w:pPr>
        <w:autoSpaceDE w:val="0"/>
        <w:autoSpaceDN w:val="0"/>
        <w:adjustRightInd w:val="0"/>
        <w:spacing w:line="360" w:lineRule="auto"/>
        <w:jc w:val="center"/>
        <w:rPr>
          <w:rFonts w:ascii="宋体" w:cs="宋体"/>
          <w:b/>
          <w:sz w:val="24"/>
          <w:lang w:val="zh-CN"/>
        </w:rPr>
      </w:pPr>
      <w:r>
        <w:rPr>
          <w:rFonts w:hint="eastAsia" w:ascii="宋体" w:cs="宋体"/>
          <w:b/>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widowControl/>
        <w:jc w:val="center"/>
        <w:rPr>
          <w:rFonts w:ascii="宋体" w:hAnsi="宋体"/>
          <w:b/>
          <w:bCs/>
          <w:sz w:val="36"/>
          <w:szCs w:val="36"/>
        </w:rPr>
      </w:pPr>
      <w:r>
        <w:rPr>
          <w:rFonts w:hint="eastAsia" w:asciiTheme="majorEastAsia" w:hAnsiTheme="majorEastAsia" w:eastAsiaTheme="majorEastAsia"/>
          <w:b/>
          <w:snapToGrid w:val="0"/>
          <w:kern w:val="0"/>
          <w:sz w:val="36"/>
          <w:szCs w:val="36"/>
        </w:rPr>
        <w:t>3.6 法人或者其他组织的营业执照等证明文件，自然人</w:t>
      </w:r>
      <w:r>
        <w:rPr>
          <w:rFonts w:hint="eastAsia" w:ascii="宋体" w:hAnsi="宋体"/>
          <w:b/>
          <w:bCs/>
          <w:sz w:val="36"/>
          <w:szCs w:val="36"/>
        </w:rPr>
        <w:t>的身份证明</w:t>
      </w:r>
    </w:p>
    <w:p>
      <w:pPr>
        <w:widowControl/>
        <w:jc w:val="center"/>
        <w:rPr>
          <w:rFonts w:ascii="宋体" w:hAnsi="宋体"/>
          <w:b/>
          <w:bCs/>
          <w:sz w:val="36"/>
          <w:szCs w:val="36"/>
        </w:rPr>
      </w:pP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企业法人营业执照或营业执照扫描件。（企业投标提供）</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事业单位法人证书扫描件。（事业单位投标提供）</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执业许可证扫描件。（非专业服务机构投标提供）</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个体工商户营业执照扫描件。（个体工商户投标提供）</w:t>
      </w:r>
    </w:p>
    <w:p>
      <w:pPr>
        <w:autoSpaceDE w:val="0"/>
        <w:autoSpaceDN w:val="0"/>
        <w:adjustRightInd w:val="0"/>
        <w:spacing w:line="360" w:lineRule="auto"/>
        <w:jc w:val="left"/>
        <w:rPr>
          <w:rFonts w:ascii="宋体" w:hAnsi="宋体" w:eastAsia="宋体" w:cs="宋体"/>
          <w:bCs/>
          <w:sz w:val="24"/>
          <w:szCs w:val="24"/>
          <w:lang w:val="zh-CN"/>
        </w:rPr>
      </w:pPr>
      <w:r>
        <w:rPr>
          <w:rFonts w:hint="eastAsia" w:ascii="宋体" w:hAnsi="宋体" w:eastAsia="宋体" w:cs="宋体"/>
          <w:bCs/>
          <w:sz w:val="24"/>
          <w:szCs w:val="24"/>
          <w:lang w:val="zh-CN"/>
        </w:rPr>
        <w:t>自然人身份证明扫描件。（自然人投标提供）</w:t>
      </w:r>
    </w:p>
    <w:p>
      <w:pPr>
        <w:autoSpaceDE w:val="0"/>
        <w:autoSpaceDN w:val="0"/>
        <w:adjustRightInd w:val="0"/>
        <w:spacing w:line="360" w:lineRule="auto"/>
        <w:jc w:val="left"/>
        <w:rPr>
          <w:rFonts w:ascii="宋体" w:hAnsi="宋体" w:eastAsia="宋体" w:cs="宋体"/>
          <w:bCs/>
          <w:sz w:val="24"/>
          <w:szCs w:val="24"/>
          <w:lang w:val="zh-CN"/>
        </w:rPr>
      </w:pPr>
    </w:p>
    <w:p>
      <w:pPr>
        <w:autoSpaceDE w:val="0"/>
        <w:autoSpaceDN w:val="0"/>
        <w:adjustRightInd w:val="0"/>
        <w:spacing w:line="360" w:lineRule="auto"/>
        <w:jc w:val="left"/>
        <w:rPr>
          <w:rFonts w:ascii="宋体" w:hAnsi="宋体" w:eastAsia="宋体" w:cs="宋体"/>
          <w:bCs/>
          <w:sz w:val="24"/>
          <w:szCs w:val="24"/>
          <w:lang w:val="zh-CN"/>
        </w:rPr>
      </w:pPr>
    </w:p>
    <w:p>
      <w:pPr>
        <w:autoSpaceDE w:val="0"/>
        <w:autoSpaceDN w:val="0"/>
        <w:adjustRightInd w:val="0"/>
        <w:spacing w:line="360" w:lineRule="auto"/>
        <w:jc w:val="left"/>
        <w:rPr>
          <w:rFonts w:ascii="宋体" w:hAnsi="宋体" w:eastAsia="宋体" w:cs="仿宋_GB2312"/>
          <w:b/>
          <w:sz w:val="24"/>
          <w:szCs w:val="24"/>
        </w:rPr>
      </w:pPr>
      <w:r>
        <w:rPr>
          <w:rFonts w:hint="eastAsia" w:ascii="宋体" w:hAnsi="宋体" w:eastAsia="宋体" w:cs="宋体"/>
          <w:b/>
          <w:bCs/>
          <w:sz w:val="24"/>
          <w:szCs w:val="24"/>
          <w:lang w:val="zh-CN"/>
        </w:rPr>
        <w:t>注：投标人根据自身类型选择相对应的一种条款进行响应。</w:t>
      </w:r>
    </w:p>
    <w:p>
      <w:pPr>
        <w:widowControl/>
        <w:spacing w:before="100" w:beforeAutospacing="1" w:after="100" w:afterAutospacing="1" w:line="360" w:lineRule="auto"/>
        <w:jc w:val="left"/>
        <w:rPr>
          <w:rFonts w:ascii="宋体" w:hAnsi="宋体"/>
          <w:b/>
          <w:bCs/>
          <w:sz w:val="36"/>
          <w:szCs w:val="36"/>
        </w:rPr>
      </w:pPr>
    </w:p>
    <w:p>
      <w:pPr>
        <w:widowControl/>
        <w:jc w:val="left"/>
        <w:rPr>
          <w:rFonts w:ascii="宋体" w:hAnsi="宋体"/>
          <w:b/>
          <w:bCs/>
          <w:sz w:val="36"/>
          <w:szCs w:val="36"/>
        </w:rPr>
      </w:pPr>
      <w:r>
        <w:rPr>
          <w:rFonts w:ascii="宋体" w:hAnsi="宋体"/>
          <w:b/>
          <w:bCs/>
          <w:sz w:val="36"/>
          <w:szCs w:val="36"/>
        </w:rPr>
        <w:br w:type="page"/>
      </w:r>
    </w:p>
    <w:p>
      <w:pPr>
        <w:widowControl/>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3.7 财务状况报告相关材料</w:t>
      </w:r>
    </w:p>
    <w:p>
      <w:pPr>
        <w:autoSpaceDE w:val="0"/>
        <w:autoSpaceDN w:val="0"/>
        <w:adjustRightInd w:val="0"/>
        <w:spacing w:line="360" w:lineRule="auto"/>
        <w:ind w:right="-11"/>
        <w:rPr>
          <w:rFonts w:ascii="宋体" w:hAnsi="宋体" w:eastAsia="宋体" w:cs="仿宋_GB2312"/>
          <w:sz w:val="24"/>
          <w:szCs w:val="24"/>
        </w:rPr>
      </w:pPr>
      <w:r>
        <w:rPr>
          <w:rFonts w:hint="eastAsia" w:ascii="宋体" w:hAnsi="宋体" w:eastAsia="宋体" w:cs="仿宋_GB2312"/>
          <w:sz w:val="24"/>
          <w:szCs w:val="24"/>
        </w:rPr>
        <w:t>附：（扫描件）</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仿宋_GB2312"/>
          <w:sz w:val="24"/>
          <w:szCs w:val="24"/>
        </w:rPr>
        <w:t>1、</w:t>
      </w:r>
      <w:r>
        <w:rPr>
          <w:rFonts w:hint="eastAsia" w:ascii="宋体" w:hAnsi="宋体" w:eastAsia="宋体" w:cs="宋体"/>
          <w:bCs/>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注：成立时间不足1年的投标人，不需提供财务审计报告，须附完整的“单位财务管理制度”。</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仿宋_GB2312"/>
          <w:sz w:val="24"/>
          <w:szCs w:val="24"/>
        </w:rPr>
        <w:t>2、</w:t>
      </w:r>
      <w:r>
        <w:rPr>
          <w:rFonts w:hint="eastAsia" w:ascii="宋体" w:hAnsi="宋体" w:eastAsia="宋体" w:cs="宋体"/>
          <w:bCs/>
          <w:sz w:val="24"/>
          <w:szCs w:val="24"/>
          <w:lang w:val="zh-CN"/>
        </w:rPr>
        <w:t>银行出具的资信证明；或财政部门认可的政府采购专业担保机构的证明文件和担保机构出具的投标担保函。（其他组织和自然人投标提供）</w:t>
      </w:r>
    </w:p>
    <w:p>
      <w:pPr>
        <w:widowControl/>
        <w:spacing w:before="100" w:beforeAutospacing="1" w:after="100" w:afterAutospacing="1" w:line="360" w:lineRule="auto"/>
        <w:jc w:val="left"/>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widowControl/>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3.8 依法缴纳税收相关材料</w:t>
      </w:r>
    </w:p>
    <w:p>
      <w:pPr>
        <w:autoSpaceDE w:val="0"/>
        <w:autoSpaceDN w:val="0"/>
        <w:adjustRightInd w:val="0"/>
        <w:spacing w:line="360" w:lineRule="auto"/>
        <w:ind w:right="-11"/>
        <w:rPr>
          <w:rFonts w:ascii="宋体" w:hAnsi="宋体" w:eastAsia="宋体" w:cs="仿宋_GB2312"/>
          <w:sz w:val="24"/>
          <w:szCs w:val="24"/>
        </w:rPr>
      </w:pPr>
      <w:r>
        <w:rPr>
          <w:rFonts w:hint="eastAsia" w:ascii="宋体" w:hAnsi="宋体" w:eastAsia="宋体" w:cs="仿宋_GB2312"/>
          <w:sz w:val="24"/>
          <w:szCs w:val="24"/>
        </w:rPr>
        <w:t>附：（扫描件）</w:t>
      </w:r>
    </w:p>
    <w:p>
      <w:pPr>
        <w:autoSpaceDE w:val="0"/>
        <w:autoSpaceDN w:val="0"/>
        <w:adjustRightInd w:val="0"/>
        <w:spacing w:line="360" w:lineRule="auto"/>
        <w:ind w:right="-11"/>
        <w:rPr>
          <w:rFonts w:ascii="宋体" w:hAnsi="宋体" w:eastAsia="宋体" w:cs="仿宋_GB2312"/>
          <w:sz w:val="24"/>
          <w:szCs w:val="24"/>
        </w:rPr>
      </w:pPr>
      <w:r>
        <w:rPr>
          <w:rFonts w:hint="eastAsia" w:ascii="宋体" w:hAnsi="宋体" w:eastAsia="宋体" w:cs="仿宋_GB2312"/>
          <w:sz w:val="24"/>
          <w:szCs w:val="24"/>
        </w:rPr>
        <w:t>投标截止时间前三个月内任意一个月缴纳税收凭据或企业所在地税务主管部门出具的证明材料。（依法免税的投标人，应提供相应文件证明依法免税）</w:t>
      </w:r>
    </w:p>
    <w:p>
      <w:pPr>
        <w:widowControl/>
        <w:jc w:val="left"/>
        <w:rPr>
          <w:rFonts w:ascii="宋体" w:hAnsi="宋体"/>
          <w:b/>
          <w:bCs/>
          <w:sz w:val="36"/>
          <w:szCs w:val="36"/>
        </w:rPr>
      </w:pPr>
      <w:r>
        <w:rPr>
          <w:rFonts w:ascii="宋体" w:hAnsi="宋体"/>
          <w:b/>
          <w:bCs/>
          <w:sz w:val="36"/>
          <w:szCs w:val="36"/>
        </w:rPr>
        <w:br w:type="page"/>
      </w:r>
    </w:p>
    <w:p>
      <w:pPr>
        <w:widowControl/>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3.9 依法缴纳社会保障资金的证明材料</w:t>
      </w:r>
    </w:p>
    <w:p>
      <w:pPr>
        <w:autoSpaceDE w:val="0"/>
        <w:autoSpaceDN w:val="0"/>
        <w:adjustRightInd w:val="0"/>
        <w:spacing w:line="360" w:lineRule="auto"/>
        <w:ind w:right="-11"/>
        <w:rPr>
          <w:rFonts w:ascii="宋体" w:hAnsi="宋体" w:eastAsia="宋体" w:cs="仿宋_GB2312"/>
          <w:sz w:val="24"/>
          <w:szCs w:val="24"/>
        </w:rPr>
      </w:pPr>
      <w:r>
        <w:rPr>
          <w:rFonts w:hint="eastAsia" w:ascii="宋体" w:hAnsi="宋体" w:eastAsia="宋体" w:cs="仿宋_GB2312"/>
          <w:sz w:val="24"/>
          <w:szCs w:val="24"/>
        </w:rPr>
        <w:t>附：（扫描件）</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投标截止时间前三个月内任意一个月投标人缴纳社会保险凭据或社保主管部门出具的参保证明。（依法不需要缴纳社会保障资金的投标人，应提供相应文件证明依法不需要缴纳社会保障资金）</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widowControl/>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3.10 履行合同所必须的设备和专业技术能力</w:t>
      </w:r>
    </w:p>
    <w:p>
      <w:pPr>
        <w:widowControl/>
        <w:spacing w:before="100" w:beforeAutospacing="1" w:after="100" w:afterAutospacing="1" w:line="360" w:lineRule="auto"/>
        <w:jc w:val="left"/>
        <w:rPr>
          <w:rFonts w:asciiTheme="minorEastAsia" w:hAnsiTheme="minorEastAsia"/>
          <w:bCs/>
          <w:sz w:val="24"/>
          <w:szCs w:val="24"/>
        </w:rPr>
      </w:pPr>
      <w:r>
        <w:rPr>
          <w:rFonts w:hint="eastAsia" w:asciiTheme="minorEastAsia" w:hAnsiTheme="minorEastAsia"/>
          <w:bCs/>
          <w:sz w:val="24"/>
          <w:szCs w:val="24"/>
        </w:rPr>
        <w:t xml:space="preserve">  附：（投标人相关承诺函或声明，格式可自拟）或者（相关设备的购置发票、专业技术人员职称证书或岗位证或技工证）。</w:t>
      </w:r>
    </w:p>
    <w:p>
      <w:pPr>
        <w:widowControl/>
        <w:spacing w:line="360" w:lineRule="auto"/>
        <w:jc w:val="center"/>
        <w:rPr>
          <w:rFonts w:cs="宋体" w:asciiTheme="minorEastAsia" w:hAnsiTheme="minorEastAsia"/>
          <w:b/>
          <w:bCs/>
          <w:sz w:val="32"/>
          <w:szCs w:val="24"/>
        </w:rPr>
      </w:pPr>
      <w:r>
        <w:rPr>
          <w:rFonts w:hint="eastAsia" w:cs="宋体" w:asciiTheme="minorEastAsia" w:hAnsiTheme="minorEastAsia"/>
          <w:b/>
          <w:bCs/>
          <w:sz w:val="32"/>
          <w:szCs w:val="24"/>
        </w:rPr>
        <w:t>承诺函</w:t>
      </w:r>
    </w:p>
    <w:p>
      <w:pPr>
        <w:widowControl/>
        <w:spacing w:line="360" w:lineRule="auto"/>
        <w:jc w:val="center"/>
        <w:rPr>
          <w:rFonts w:cs="宋体" w:asciiTheme="minorEastAsia" w:hAnsiTheme="minorEastAsia"/>
          <w:bCs/>
          <w:sz w:val="24"/>
          <w:szCs w:val="24"/>
        </w:rPr>
      </w:pPr>
      <w:r>
        <w:rPr>
          <w:rFonts w:hint="eastAsia" w:cs="宋体" w:asciiTheme="minorEastAsia" w:hAnsiTheme="minorEastAsia"/>
          <w:bCs/>
          <w:sz w:val="24"/>
          <w:szCs w:val="24"/>
        </w:rPr>
        <w:t>（参考格式）</w:t>
      </w:r>
    </w:p>
    <w:p>
      <w:pPr>
        <w:widowControl/>
        <w:spacing w:line="480" w:lineRule="auto"/>
        <w:jc w:val="left"/>
        <w:rPr>
          <w:rFonts w:cs="宋体" w:asciiTheme="minorEastAsia" w:hAnsiTheme="minorEastAsia"/>
          <w:bCs/>
          <w:sz w:val="24"/>
          <w:szCs w:val="24"/>
        </w:rPr>
      </w:pPr>
      <w:r>
        <w:rPr>
          <w:rFonts w:hint="eastAsia" w:cs="宋体" w:asciiTheme="minorEastAsia" w:hAnsiTheme="minorEastAsia"/>
          <w:bCs/>
          <w:sz w:val="24"/>
          <w:szCs w:val="24"/>
        </w:rPr>
        <w:t>致：</w:t>
      </w:r>
      <w:r>
        <w:rPr>
          <w:rFonts w:hint="eastAsia" w:cs="宋体" w:asciiTheme="minorEastAsia" w:hAnsiTheme="minorEastAsia"/>
          <w:bCs/>
          <w:sz w:val="24"/>
          <w:szCs w:val="24"/>
          <w:u w:val="single"/>
        </w:rPr>
        <w:t xml:space="preserve">              </w:t>
      </w:r>
      <w:r>
        <w:rPr>
          <w:rFonts w:hint="eastAsia" w:cs="宋体" w:asciiTheme="minorEastAsia" w:hAnsiTheme="minorEastAsia"/>
          <w:bCs/>
          <w:sz w:val="24"/>
          <w:szCs w:val="24"/>
        </w:rPr>
        <w:t>（招标人）</w:t>
      </w:r>
    </w:p>
    <w:p>
      <w:pPr>
        <w:widowControl/>
        <w:spacing w:line="480" w:lineRule="auto"/>
        <w:jc w:val="left"/>
        <w:rPr>
          <w:rFonts w:cs="宋体" w:asciiTheme="minorEastAsia" w:hAnsiTheme="minorEastAsia"/>
          <w:bCs/>
          <w:sz w:val="24"/>
          <w:szCs w:val="24"/>
        </w:rPr>
      </w:pPr>
      <w:r>
        <w:rPr>
          <w:rFonts w:hint="eastAsia" w:cs="宋体" w:asciiTheme="minorEastAsia" w:hAnsiTheme="minorEastAsia"/>
          <w:bCs/>
          <w:sz w:val="24"/>
          <w:szCs w:val="24"/>
        </w:rPr>
        <w:t xml:space="preserve">    我公司参加贵方组织的</w:t>
      </w:r>
      <w:r>
        <w:rPr>
          <w:rFonts w:hint="eastAsia" w:cs="宋体" w:asciiTheme="minorEastAsia" w:hAnsiTheme="minorEastAsia"/>
          <w:bCs/>
          <w:sz w:val="24"/>
          <w:szCs w:val="24"/>
          <w:u w:val="single"/>
        </w:rPr>
        <w:t xml:space="preserve">           </w:t>
      </w:r>
      <w:r>
        <w:rPr>
          <w:rFonts w:hint="eastAsia" w:cs="宋体" w:asciiTheme="minorEastAsia" w:hAnsiTheme="minorEastAsia"/>
          <w:bCs/>
          <w:sz w:val="24"/>
          <w:szCs w:val="24"/>
        </w:rPr>
        <w:t>（项目名称）的投标活动，如我方获得中标资格，我方保证提供具备本项目履行合同所必须的设备和相关专业技术能力，我方对以上内容的真实性负责，如有虚假，将依法承担相应责任。</w:t>
      </w:r>
    </w:p>
    <w:p>
      <w:pPr>
        <w:widowControl/>
        <w:spacing w:line="480" w:lineRule="auto"/>
        <w:jc w:val="left"/>
        <w:rPr>
          <w:rFonts w:cs="宋体" w:asciiTheme="minorEastAsia" w:hAnsiTheme="minorEastAsia"/>
          <w:bCs/>
          <w:sz w:val="24"/>
          <w:szCs w:val="24"/>
        </w:rPr>
      </w:pPr>
      <w:r>
        <w:rPr>
          <w:rFonts w:hint="eastAsia" w:cs="宋体" w:asciiTheme="minorEastAsia" w:hAnsiTheme="minorEastAsia"/>
          <w:bCs/>
          <w:sz w:val="24"/>
          <w:szCs w:val="24"/>
        </w:rPr>
        <w:t xml:space="preserve">    特此承诺！</w:t>
      </w:r>
    </w:p>
    <w:p>
      <w:pPr>
        <w:widowControl/>
        <w:spacing w:line="480" w:lineRule="auto"/>
        <w:jc w:val="left"/>
        <w:rPr>
          <w:rFonts w:cs="宋体" w:asciiTheme="minorEastAsia" w:hAnsiTheme="minorEastAsia"/>
          <w:b/>
          <w:bCs/>
          <w:sz w:val="24"/>
          <w:szCs w:val="24"/>
        </w:rPr>
      </w:pPr>
    </w:p>
    <w:p>
      <w:pPr>
        <w:widowControl/>
        <w:spacing w:line="480" w:lineRule="auto"/>
        <w:jc w:val="left"/>
        <w:rPr>
          <w:rFonts w:cs="宋体" w:asciiTheme="minorEastAsia" w:hAnsiTheme="minorEastAsia"/>
          <w:b/>
          <w:bCs/>
          <w:sz w:val="24"/>
          <w:szCs w:val="24"/>
        </w:rPr>
      </w:pPr>
    </w:p>
    <w:p>
      <w:pPr>
        <w:widowControl/>
        <w:spacing w:line="480" w:lineRule="auto"/>
        <w:jc w:val="left"/>
        <w:rPr>
          <w:rFonts w:cs="宋体" w:asciiTheme="minorEastAsia" w:hAnsiTheme="minorEastAsia"/>
          <w:b/>
          <w:bCs/>
          <w:sz w:val="24"/>
          <w:szCs w:val="24"/>
        </w:rPr>
      </w:pPr>
    </w:p>
    <w:p>
      <w:pPr>
        <w:widowControl/>
        <w:spacing w:line="480" w:lineRule="auto"/>
        <w:ind w:firstLine="1274" w:firstLineChars="531"/>
        <w:jc w:val="left"/>
        <w:rPr>
          <w:rFonts w:cs="宋体" w:asciiTheme="minorEastAsia" w:hAnsiTheme="minorEastAsia"/>
          <w:bCs/>
          <w:sz w:val="24"/>
          <w:szCs w:val="24"/>
        </w:rPr>
      </w:pPr>
      <w:r>
        <w:rPr>
          <w:rFonts w:hint="eastAsia" w:cs="宋体" w:asciiTheme="minorEastAsia" w:hAnsiTheme="minorEastAsia"/>
          <w:bCs/>
          <w:sz w:val="24"/>
          <w:szCs w:val="24"/>
        </w:rPr>
        <w:t>投标单位：</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（盖单位公章）</w:t>
      </w:r>
    </w:p>
    <w:p>
      <w:pPr>
        <w:widowControl/>
        <w:spacing w:line="480" w:lineRule="auto"/>
        <w:ind w:firstLine="1274" w:firstLineChars="531"/>
        <w:jc w:val="left"/>
        <w:rPr>
          <w:rFonts w:cs="宋体" w:asciiTheme="minorEastAsia" w:hAnsiTheme="minorEastAsia"/>
          <w:bCs/>
          <w:sz w:val="24"/>
          <w:szCs w:val="24"/>
        </w:rPr>
      </w:pPr>
      <w:r>
        <w:rPr>
          <w:rFonts w:hint="eastAsia" w:cs="宋体" w:asciiTheme="minorEastAsia" w:hAnsiTheme="minorEastAsia"/>
          <w:bCs/>
          <w:sz w:val="24"/>
          <w:szCs w:val="24"/>
        </w:rPr>
        <w:t>法定代表人或授权代表：</w:t>
      </w:r>
      <w:r>
        <w:rPr>
          <w:rFonts w:hint="eastAsia" w:asciiTheme="minorEastAsia" w:hAnsiTheme="minorEastAsia"/>
          <w:sz w:val="24"/>
          <w:szCs w:val="24"/>
          <w:u w:val="single"/>
        </w:rPr>
        <w:t xml:space="preserve">          </w:t>
      </w:r>
      <w:r>
        <w:rPr>
          <w:rFonts w:hint="eastAsia" w:cs="宋体" w:asciiTheme="minorEastAsia" w:hAnsiTheme="minorEastAsia"/>
          <w:bCs/>
          <w:sz w:val="24"/>
          <w:szCs w:val="24"/>
        </w:rPr>
        <w:t>（签字</w:t>
      </w:r>
      <w:r>
        <w:rPr>
          <w:rFonts w:hint="eastAsia" w:asciiTheme="minorEastAsia" w:hAnsiTheme="minorEastAsia"/>
          <w:sz w:val="24"/>
          <w:szCs w:val="24"/>
        </w:rPr>
        <w:t>或加盖名章</w:t>
      </w:r>
      <w:r>
        <w:rPr>
          <w:rFonts w:hint="eastAsia" w:cs="宋体" w:asciiTheme="minorEastAsia" w:hAnsiTheme="minorEastAsia"/>
          <w:bCs/>
          <w:sz w:val="24"/>
          <w:szCs w:val="24"/>
        </w:rPr>
        <w:t>）</w:t>
      </w:r>
    </w:p>
    <w:p>
      <w:pPr>
        <w:widowControl/>
        <w:spacing w:line="480" w:lineRule="auto"/>
        <w:ind w:firstLine="1274" w:firstLineChars="531"/>
        <w:jc w:val="left"/>
        <w:rPr>
          <w:rFonts w:cs="宋体" w:asciiTheme="minorEastAsia" w:hAnsiTheme="minorEastAsia"/>
          <w:bCs/>
          <w:sz w:val="24"/>
          <w:szCs w:val="24"/>
        </w:rPr>
      </w:pPr>
      <w:r>
        <w:rPr>
          <w:rFonts w:hint="eastAsia" w:cs="宋体" w:asciiTheme="minorEastAsia" w:hAnsiTheme="minorEastAsia"/>
          <w:bCs/>
          <w:sz w:val="24"/>
          <w:szCs w:val="24"/>
        </w:rPr>
        <w:t>日期：</w:t>
      </w:r>
    </w:p>
    <w:p>
      <w:pPr>
        <w:widowControl/>
        <w:jc w:val="left"/>
        <w:rPr>
          <w:rFonts w:ascii="宋体" w:hAnsi="宋体"/>
          <w:b/>
          <w:bCs/>
          <w:sz w:val="36"/>
          <w:szCs w:val="36"/>
        </w:rPr>
      </w:pPr>
      <w:r>
        <w:rPr>
          <w:rFonts w:ascii="宋体" w:hAnsi="宋体"/>
          <w:b/>
          <w:bCs/>
          <w:sz w:val="36"/>
          <w:szCs w:val="36"/>
        </w:rPr>
        <w:br w:type="page"/>
      </w:r>
    </w:p>
    <w:p>
      <w:pPr>
        <w:widowControl/>
        <w:spacing w:line="360" w:lineRule="auto"/>
        <w:jc w:val="left"/>
        <w:rPr>
          <w:rFonts w:asciiTheme="minorEastAsia" w:hAnsiTheme="minorEastAsia"/>
          <w:bCs/>
          <w:sz w:val="24"/>
          <w:szCs w:val="24"/>
        </w:rPr>
      </w:pPr>
    </w:p>
    <w:p>
      <w:pPr>
        <w:widowControl/>
        <w:spacing w:line="360" w:lineRule="auto"/>
        <w:jc w:val="left"/>
        <w:rPr>
          <w:rFonts w:asciiTheme="minorEastAsia" w:hAnsiTheme="minorEastAsia"/>
          <w:b/>
          <w:bCs/>
          <w:sz w:val="24"/>
          <w:szCs w:val="24"/>
        </w:rPr>
      </w:pPr>
      <w:r>
        <w:rPr>
          <w:rFonts w:hint="eastAsia" w:asciiTheme="minorEastAsia" w:hAnsiTheme="minorEastAsia"/>
          <w:b/>
          <w:bCs/>
          <w:sz w:val="24"/>
          <w:szCs w:val="24"/>
        </w:rPr>
        <w:t>拟投入人员配备情况表（参考格式）</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2552"/>
        <w:gridCol w:w="1275"/>
        <w:gridCol w:w="1276"/>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keepNext w:val="0"/>
              <w:keepLines w:val="0"/>
              <w:widowControl/>
              <w:suppressLineNumbers w:val="0"/>
              <w:spacing w:before="100" w:beforeAutospacing="1" w:after="100" w:afterAutospacing="1" w:line="360" w:lineRule="auto"/>
              <w:ind w:left="0" w:right="0"/>
              <w:jc w:val="center"/>
              <w:rPr>
                <w:rFonts w:hint="default" w:cs="宋体" w:asciiTheme="minorEastAsia" w:hAnsiTheme="minorEastAsia"/>
                <w:b/>
                <w:bCs/>
                <w:sz w:val="24"/>
                <w:szCs w:val="24"/>
              </w:rPr>
            </w:pPr>
            <w:r>
              <w:rPr>
                <w:rFonts w:hint="eastAsia" w:cs="宋体" w:asciiTheme="minorEastAsia" w:hAnsiTheme="minorEastAsia"/>
                <w:b/>
                <w:bCs/>
                <w:sz w:val="24"/>
                <w:szCs w:val="24"/>
              </w:rPr>
              <w:t>序号</w:t>
            </w:r>
          </w:p>
        </w:tc>
        <w:tc>
          <w:tcPr>
            <w:tcW w:w="1134" w:type="dxa"/>
            <w:vAlign w:val="center"/>
          </w:tcPr>
          <w:p>
            <w:pPr>
              <w:keepNext w:val="0"/>
              <w:keepLines w:val="0"/>
              <w:widowControl/>
              <w:suppressLineNumbers w:val="0"/>
              <w:spacing w:before="100" w:beforeAutospacing="1" w:after="100" w:afterAutospacing="1" w:line="360" w:lineRule="auto"/>
              <w:ind w:left="0" w:right="0"/>
              <w:jc w:val="center"/>
              <w:rPr>
                <w:rFonts w:hint="default" w:cs="宋体" w:asciiTheme="minorEastAsia" w:hAnsiTheme="minorEastAsia"/>
                <w:b/>
                <w:bCs/>
                <w:sz w:val="24"/>
                <w:szCs w:val="24"/>
              </w:rPr>
            </w:pPr>
            <w:r>
              <w:rPr>
                <w:rFonts w:hint="eastAsia" w:cs="宋体" w:asciiTheme="minorEastAsia" w:hAnsiTheme="minorEastAsia"/>
                <w:b/>
                <w:bCs/>
                <w:sz w:val="24"/>
                <w:szCs w:val="24"/>
              </w:rPr>
              <w:t>姓名</w:t>
            </w:r>
          </w:p>
        </w:tc>
        <w:tc>
          <w:tcPr>
            <w:tcW w:w="2552" w:type="dxa"/>
            <w:vAlign w:val="center"/>
          </w:tcPr>
          <w:p>
            <w:pPr>
              <w:keepNext w:val="0"/>
              <w:keepLines w:val="0"/>
              <w:widowControl/>
              <w:suppressLineNumbers w:val="0"/>
              <w:spacing w:before="100" w:beforeAutospacing="1" w:after="100" w:afterAutospacing="1" w:line="360" w:lineRule="auto"/>
              <w:ind w:left="0" w:right="0"/>
              <w:jc w:val="center"/>
              <w:rPr>
                <w:rFonts w:hint="default" w:cs="宋体" w:asciiTheme="minorEastAsia" w:hAnsiTheme="minorEastAsia"/>
                <w:b/>
                <w:bCs/>
                <w:sz w:val="24"/>
                <w:szCs w:val="24"/>
              </w:rPr>
            </w:pPr>
            <w:r>
              <w:rPr>
                <w:rFonts w:hint="eastAsia" w:cs="宋体" w:asciiTheme="minorEastAsia" w:hAnsiTheme="minorEastAsia"/>
                <w:b/>
                <w:bCs/>
                <w:sz w:val="24"/>
                <w:szCs w:val="24"/>
              </w:rPr>
              <w:t>身份证号</w:t>
            </w:r>
          </w:p>
        </w:tc>
        <w:tc>
          <w:tcPr>
            <w:tcW w:w="1275" w:type="dxa"/>
            <w:vAlign w:val="center"/>
          </w:tcPr>
          <w:p>
            <w:pPr>
              <w:keepNext w:val="0"/>
              <w:keepLines w:val="0"/>
              <w:widowControl/>
              <w:suppressLineNumbers w:val="0"/>
              <w:spacing w:before="100" w:beforeAutospacing="1" w:after="100" w:afterAutospacing="1" w:line="360" w:lineRule="auto"/>
              <w:ind w:left="0" w:right="0"/>
              <w:jc w:val="center"/>
              <w:rPr>
                <w:rFonts w:hint="default" w:cs="宋体" w:asciiTheme="minorEastAsia" w:hAnsiTheme="minorEastAsia"/>
                <w:b/>
                <w:bCs/>
                <w:sz w:val="24"/>
                <w:szCs w:val="24"/>
              </w:rPr>
            </w:pPr>
            <w:r>
              <w:rPr>
                <w:rFonts w:hint="eastAsia" w:cs="宋体" w:asciiTheme="minorEastAsia" w:hAnsiTheme="minorEastAsia"/>
                <w:b/>
                <w:bCs/>
                <w:sz w:val="24"/>
                <w:szCs w:val="24"/>
              </w:rPr>
              <w:t>年龄</w:t>
            </w:r>
          </w:p>
        </w:tc>
        <w:tc>
          <w:tcPr>
            <w:tcW w:w="1276" w:type="dxa"/>
            <w:vAlign w:val="center"/>
          </w:tcPr>
          <w:p>
            <w:pPr>
              <w:keepNext w:val="0"/>
              <w:keepLines w:val="0"/>
              <w:widowControl/>
              <w:suppressLineNumbers w:val="0"/>
              <w:spacing w:before="100" w:beforeAutospacing="1" w:after="100" w:afterAutospacing="1" w:line="360" w:lineRule="auto"/>
              <w:ind w:left="0" w:right="0"/>
              <w:jc w:val="center"/>
              <w:rPr>
                <w:rFonts w:hint="default" w:cs="宋体" w:asciiTheme="minorEastAsia" w:hAnsiTheme="minorEastAsia"/>
                <w:b/>
                <w:bCs/>
                <w:sz w:val="24"/>
                <w:szCs w:val="24"/>
              </w:rPr>
            </w:pPr>
            <w:r>
              <w:rPr>
                <w:rFonts w:hint="eastAsia" w:cs="宋体" w:asciiTheme="minorEastAsia" w:hAnsiTheme="minorEastAsia"/>
                <w:b/>
                <w:bCs/>
                <w:sz w:val="24"/>
                <w:szCs w:val="24"/>
              </w:rPr>
              <w:t>拟任职</w:t>
            </w:r>
          </w:p>
        </w:tc>
        <w:tc>
          <w:tcPr>
            <w:tcW w:w="2006" w:type="dxa"/>
            <w:vAlign w:val="center"/>
          </w:tcPr>
          <w:p>
            <w:pPr>
              <w:keepNext w:val="0"/>
              <w:keepLines w:val="0"/>
              <w:widowControl/>
              <w:suppressLineNumbers w:val="0"/>
              <w:spacing w:before="100" w:beforeAutospacing="1" w:after="100" w:afterAutospacing="1" w:line="360" w:lineRule="auto"/>
              <w:ind w:left="0" w:right="0"/>
              <w:jc w:val="center"/>
              <w:rPr>
                <w:rFonts w:hint="default" w:cs="宋体" w:asciiTheme="minorEastAsia" w:hAnsiTheme="minorEastAsia"/>
                <w:b/>
                <w:bCs/>
                <w:sz w:val="24"/>
                <w:szCs w:val="24"/>
              </w:rPr>
            </w:pPr>
            <w:r>
              <w:rPr>
                <w:rFonts w:hint="eastAsia" w:cs="宋体" w:asciiTheme="minorEastAsia" w:hAnsiTheme="minorEastAsia"/>
                <w:b/>
                <w:bCs/>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keepNext w:val="0"/>
              <w:keepLines w:val="0"/>
              <w:widowControl/>
              <w:suppressLineNumbers w:val="0"/>
              <w:spacing w:before="100" w:beforeAutospacing="1" w:after="100" w:afterAutospacing="1" w:line="360" w:lineRule="auto"/>
              <w:ind w:left="0" w:right="0"/>
              <w:jc w:val="center"/>
              <w:rPr>
                <w:rFonts w:hint="default" w:cs="宋体" w:asciiTheme="minorEastAsia" w:hAnsiTheme="minorEastAsia"/>
                <w:bCs/>
                <w:sz w:val="24"/>
                <w:szCs w:val="24"/>
              </w:rPr>
            </w:pPr>
            <w:r>
              <w:rPr>
                <w:rFonts w:hint="eastAsia" w:cs="宋体" w:asciiTheme="minorEastAsia" w:hAnsiTheme="minorEastAsia"/>
                <w:bCs/>
                <w:sz w:val="24"/>
                <w:szCs w:val="24"/>
              </w:rPr>
              <w:t>1</w:t>
            </w:r>
          </w:p>
        </w:tc>
        <w:tc>
          <w:tcPr>
            <w:tcW w:w="1134" w:type="dxa"/>
            <w:vAlign w:val="center"/>
          </w:tcPr>
          <w:p>
            <w:pPr>
              <w:keepNext w:val="0"/>
              <w:keepLines w:val="0"/>
              <w:widowControl/>
              <w:suppressLineNumbers w:val="0"/>
              <w:spacing w:before="100" w:beforeAutospacing="1" w:after="100" w:afterAutospacing="1" w:line="360" w:lineRule="auto"/>
              <w:ind w:left="0" w:right="0"/>
              <w:jc w:val="center"/>
              <w:rPr>
                <w:rFonts w:hint="default" w:cs="宋体" w:asciiTheme="minorEastAsia" w:hAnsiTheme="minorEastAsia"/>
                <w:bCs/>
                <w:sz w:val="24"/>
                <w:szCs w:val="24"/>
              </w:rPr>
            </w:pPr>
          </w:p>
        </w:tc>
        <w:tc>
          <w:tcPr>
            <w:tcW w:w="2552" w:type="dxa"/>
            <w:vAlign w:val="center"/>
          </w:tcPr>
          <w:p>
            <w:pPr>
              <w:keepNext w:val="0"/>
              <w:keepLines w:val="0"/>
              <w:widowControl/>
              <w:suppressLineNumbers w:val="0"/>
              <w:spacing w:before="100" w:beforeAutospacing="1" w:after="100" w:afterAutospacing="1" w:line="360" w:lineRule="auto"/>
              <w:ind w:left="0" w:right="0"/>
              <w:jc w:val="center"/>
              <w:rPr>
                <w:rFonts w:hint="default" w:cs="宋体" w:asciiTheme="minorEastAsia" w:hAnsiTheme="minorEastAsia"/>
                <w:bCs/>
                <w:sz w:val="24"/>
                <w:szCs w:val="24"/>
              </w:rPr>
            </w:pPr>
          </w:p>
        </w:tc>
        <w:tc>
          <w:tcPr>
            <w:tcW w:w="1275" w:type="dxa"/>
            <w:vAlign w:val="center"/>
          </w:tcPr>
          <w:p>
            <w:pPr>
              <w:keepNext w:val="0"/>
              <w:keepLines w:val="0"/>
              <w:widowControl/>
              <w:suppressLineNumbers w:val="0"/>
              <w:spacing w:before="100" w:beforeAutospacing="1" w:after="100" w:afterAutospacing="1" w:line="360" w:lineRule="auto"/>
              <w:ind w:left="0" w:right="0"/>
              <w:jc w:val="center"/>
              <w:rPr>
                <w:rFonts w:hint="default" w:cs="宋体" w:asciiTheme="minorEastAsia" w:hAnsiTheme="minorEastAsia"/>
                <w:bCs/>
                <w:sz w:val="24"/>
                <w:szCs w:val="24"/>
              </w:rPr>
            </w:pPr>
          </w:p>
        </w:tc>
        <w:tc>
          <w:tcPr>
            <w:tcW w:w="1276" w:type="dxa"/>
            <w:vAlign w:val="center"/>
          </w:tcPr>
          <w:p>
            <w:pPr>
              <w:keepNext w:val="0"/>
              <w:keepLines w:val="0"/>
              <w:widowControl/>
              <w:suppressLineNumbers w:val="0"/>
              <w:spacing w:before="100" w:beforeAutospacing="1" w:after="100" w:afterAutospacing="1" w:line="360" w:lineRule="auto"/>
              <w:ind w:left="0" w:right="0"/>
              <w:jc w:val="center"/>
              <w:rPr>
                <w:rFonts w:hint="default" w:cs="宋体" w:asciiTheme="minorEastAsia" w:hAnsiTheme="minorEastAsia"/>
                <w:bCs/>
                <w:sz w:val="24"/>
                <w:szCs w:val="24"/>
              </w:rPr>
            </w:pPr>
          </w:p>
        </w:tc>
        <w:tc>
          <w:tcPr>
            <w:tcW w:w="2006" w:type="dxa"/>
            <w:vAlign w:val="center"/>
          </w:tcPr>
          <w:p>
            <w:pPr>
              <w:keepNext w:val="0"/>
              <w:keepLines w:val="0"/>
              <w:widowControl/>
              <w:suppressLineNumbers w:val="0"/>
              <w:spacing w:before="100" w:beforeAutospacing="1" w:after="100" w:afterAutospacing="1" w:line="360" w:lineRule="auto"/>
              <w:ind w:left="0" w:right="0"/>
              <w:jc w:val="center"/>
              <w:rPr>
                <w:rFonts w:hint="default" w:cs="宋体"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keepNext w:val="0"/>
              <w:keepLines w:val="0"/>
              <w:widowControl/>
              <w:suppressLineNumbers w:val="0"/>
              <w:spacing w:before="100" w:beforeAutospacing="1" w:after="100" w:afterAutospacing="1" w:line="360" w:lineRule="auto"/>
              <w:ind w:left="0" w:right="0"/>
              <w:jc w:val="center"/>
              <w:rPr>
                <w:rFonts w:hint="default" w:cs="宋体" w:asciiTheme="minorEastAsia" w:hAnsiTheme="minorEastAsia"/>
                <w:bCs/>
                <w:sz w:val="24"/>
                <w:szCs w:val="24"/>
              </w:rPr>
            </w:pPr>
            <w:r>
              <w:rPr>
                <w:rFonts w:hint="eastAsia" w:cs="宋体" w:asciiTheme="minorEastAsia" w:hAnsiTheme="minorEastAsia"/>
                <w:bCs/>
                <w:sz w:val="24"/>
                <w:szCs w:val="24"/>
              </w:rPr>
              <w:t>2</w:t>
            </w:r>
          </w:p>
        </w:tc>
        <w:tc>
          <w:tcPr>
            <w:tcW w:w="1134" w:type="dxa"/>
            <w:vAlign w:val="center"/>
          </w:tcPr>
          <w:p>
            <w:pPr>
              <w:keepNext w:val="0"/>
              <w:keepLines w:val="0"/>
              <w:widowControl/>
              <w:suppressLineNumbers w:val="0"/>
              <w:spacing w:before="100" w:beforeAutospacing="1" w:after="100" w:afterAutospacing="1" w:line="360" w:lineRule="auto"/>
              <w:ind w:left="0" w:right="0"/>
              <w:jc w:val="center"/>
              <w:rPr>
                <w:rFonts w:hint="default" w:cs="宋体" w:asciiTheme="minorEastAsia" w:hAnsiTheme="minorEastAsia"/>
                <w:bCs/>
                <w:sz w:val="24"/>
                <w:szCs w:val="24"/>
              </w:rPr>
            </w:pPr>
          </w:p>
        </w:tc>
        <w:tc>
          <w:tcPr>
            <w:tcW w:w="2552" w:type="dxa"/>
            <w:vAlign w:val="center"/>
          </w:tcPr>
          <w:p>
            <w:pPr>
              <w:keepNext w:val="0"/>
              <w:keepLines w:val="0"/>
              <w:widowControl/>
              <w:suppressLineNumbers w:val="0"/>
              <w:spacing w:before="100" w:beforeAutospacing="1" w:after="100" w:afterAutospacing="1" w:line="360" w:lineRule="auto"/>
              <w:ind w:left="0" w:right="0"/>
              <w:jc w:val="center"/>
              <w:rPr>
                <w:rFonts w:hint="default" w:cs="宋体" w:asciiTheme="minorEastAsia" w:hAnsiTheme="minorEastAsia"/>
                <w:bCs/>
                <w:sz w:val="24"/>
                <w:szCs w:val="24"/>
              </w:rPr>
            </w:pPr>
          </w:p>
        </w:tc>
        <w:tc>
          <w:tcPr>
            <w:tcW w:w="1275" w:type="dxa"/>
            <w:vAlign w:val="center"/>
          </w:tcPr>
          <w:p>
            <w:pPr>
              <w:keepNext w:val="0"/>
              <w:keepLines w:val="0"/>
              <w:widowControl/>
              <w:suppressLineNumbers w:val="0"/>
              <w:spacing w:before="100" w:beforeAutospacing="1" w:after="100" w:afterAutospacing="1" w:line="360" w:lineRule="auto"/>
              <w:ind w:left="0" w:right="0"/>
              <w:jc w:val="center"/>
              <w:rPr>
                <w:rFonts w:hint="default" w:cs="宋体" w:asciiTheme="minorEastAsia" w:hAnsiTheme="minorEastAsia"/>
                <w:bCs/>
                <w:sz w:val="24"/>
                <w:szCs w:val="24"/>
              </w:rPr>
            </w:pPr>
          </w:p>
        </w:tc>
        <w:tc>
          <w:tcPr>
            <w:tcW w:w="1276" w:type="dxa"/>
            <w:vAlign w:val="center"/>
          </w:tcPr>
          <w:p>
            <w:pPr>
              <w:keepNext w:val="0"/>
              <w:keepLines w:val="0"/>
              <w:widowControl/>
              <w:suppressLineNumbers w:val="0"/>
              <w:spacing w:before="100" w:beforeAutospacing="1" w:after="100" w:afterAutospacing="1" w:line="360" w:lineRule="auto"/>
              <w:ind w:left="0" w:right="0"/>
              <w:jc w:val="center"/>
              <w:rPr>
                <w:rFonts w:hint="default" w:cs="宋体" w:asciiTheme="minorEastAsia" w:hAnsiTheme="minorEastAsia"/>
                <w:bCs/>
                <w:sz w:val="24"/>
                <w:szCs w:val="24"/>
              </w:rPr>
            </w:pPr>
          </w:p>
        </w:tc>
        <w:tc>
          <w:tcPr>
            <w:tcW w:w="2006" w:type="dxa"/>
            <w:vAlign w:val="center"/>
          </w:tcPr>
          <w:p>
            <w:pPr>
              <w:keepNext w:val="0"/>
              <w:keepLines w:val="0"/>
              <w:widowControl/>
              <w:suppressLineNumbers w:val="0"/>
              <w:spacing w:before="100" w:beforeAutospacing="1" w:after="100" w:afterAutospacing="1" w:line="360" w:lineRule="auto"/>
              <w:ind w:left="0" w:right="0"/>
              <w:jc w:val="center"/>
              <w:rPr>
                <w:rFonts w:hint="default" w:cs="宋体"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keepNext w:val="0"/>
              <w:keepLines w:val="0"/>
              <w:widowControl/>
              <w:suppressLineNumbers w:val="0"/>
              <w:spacing w:before="100" w:beforeAutospacing="1" w:after="100" w:afterAutospacing="1" w:line="360" w:lineRule="auto"/>
              <w:ind w:left="0" w:right="0"/>
              <w:jc w:val="center"/>
              <w:rPr>
                <w:rFonts w:hint="default" w:cs="宋体" w:asciiTheme="minorEastAsia" w:hAnsiTheme="minorEastAsia"/>
                <w:bCs/>
                <w:sz w:val="24"/>
                <w:szCs w:val="24"/>
              </w:rPr>
            </w:pPr>
            <w:r>
              <w:rPr>
                <w:rFonts w:hint="eastAsia" w:cs="宋体" w:asciiTheme="minorEastAsia" w:hAnsiTheme="minorEastAsia"/>
                <w:bCs/>
                <w:sz w:val="24"/>
                <w:szCs w:val="24"/>
              </w:rPr>
              <w:t>3</w:t>
            </w:r>
          </w:p>
        </w:tc>
        <w:tc>
          <w:tcPr>
            <w:tcW w:w="1134" w:type="dxa"/>
          </w:tcPr>
          <w:p>
            <w:pPr>
              <w:keepNext w:val="0"/>
              <w:keepLines w:val="0"/>
              <w:widowControl/>
              <w:suppressLineNumbers w:val="0"/>
              <w:spacing w:before="100" w:beforeAutospacing="1" w:after="100" w:afterAutospacing="1" w:line="360" w:lineRule="auto"/>
              <w:ind w:left="0" w:right="0"/>
              <w:jc w:val="center"/>
              <w:rPr>
                <w:rFonts w:hint="default" w:cs="宋体" w:asciiTheme="minorEastAsia" w:hAnsiTheme="minorEastAsia"/>
                <w:bCs/>
                <w:sz w:val="24"/>
                <w:szCs w:val="24"/>
              </w:rPr>
            </w:pPr>
          </w:p>
        </w:tc>
        <w:tc>
          <w:tcPr>
            <w:tcW w:w="2552" w:type="dxa"/>
          </w:tcPr>
          <w:p>
            <w:pPr>
              <w:keepNext w:val="0"/>
              <w:keepLines w:val="0"/>
              <w:widowControl/>
              <w:suppressLineNumbers w:val="0"/>
              <w:spacing w:before="100" w:beforeAutospacing="1" w:after="100" w:afterAutospacing="1" w:line="360" w:lineRule="auto"/>
              <w:ind w:left="0" w:right="0"/>
              <w:jc w:val="center"/>
              <w:rPr>
                <w:rFonts w:hint="default" w:cs="宋体" w:asciiTheme="minorEastAsia" w:hAnsiTheme="minorEastAsia"/>
                <w:bCs/>
                <w:sz w:val="24"/>
                <w:szCs w:val="24"/>
              </w:rPr>
            </w:pPr>
          </w:p>
        </w:tc>
        <w:tc>
          <w:tcPr>
            <w:tcW w:w="1275" w:type="dxa"/>
          </w:tcPr>
          <w:p>
            <w:pPr>
              <w:keepNext w:val="0"/>
              <w:keepLines w:val="0"/>
              <w:widowControl/>
              <w:suppressLineNumbers w:val="0"/>
              <w:spacing w:before="100" w:beforeAutospacing="1" w:after="100" w:afterAutospacing="1" w:line="360" w:lineRule="auto"/>
              <w:ind w:left="0" w:right="0"/>
              <w:jc w:val="center"/>
              <w:rPr>
                <w:rFonts w:hint="default" w:cs="宋体" w:asciiTheme="minorEastAsia" w:hAnsiTheme="minorEastAsia"/>
                <w:bCs/>
                <w:sz w:val="24"/>
                <w:szCs w:val="24"/>
              </w:rPr>
            </w:pPr>
          </w:p>
        </w:tc>
        <w:tc>
          <w:tcPr>
            <w:tcW w:w="1276" w:type="dxa"/>
          </w:tcPr>
          <w:p>
            <w:pPr>
              <w:keepNext w:val="0"/>
              <w:keepLines w:val="0"/>
              <w:widowControl/>
              <w:suppressLineNumbers w:val="0"/>
              <w:spacing w:before="100" w:beforeAutospacing="1" w:after="100" w:afterAutospacing="1" w:line="360" w:lineRule="auto"/>
              <w:ind w:left="0" w:right="0"/>
              <w:jc w:val="center"/>
              <w:rPr>
                <w:rFonts w:hint="default" w:cs="宋体" w:asciiTheme="minorEastAsia" w:hAnsiTheme="minorEastAsia"/>
                <w:bCs/>
                <w:sz w:val="24"/>
                <w:szCs w:val="24"/>
              </w:rPr>
            </w:pPr>
          </w:p>
        </w:tc>
        <w:tc>
          <w:tcPr>
            <w:tcW w:w="2006" w:type="dxa"/>
          </w:tcPr>
          <w:p>
            <w:pPr>
              <w:keepNext w:val="0"/>
              <w:keepLines w:val="0"/>
              <w:widowControl/>
              <w:suppressLineNumbers w:val="0"/>
              <w:spacing w:before="100" w:beforeAutospacing="1" w:after="100" w:afterAutospacing="1" w:line="360" w:lineRule="auto"/>
              <w:ind w:left="0" w:right="0"/>
              <w:jc w:val="center"/>
              <w:rPr>
                <w:rFonts w:hint="default" w:cs="宋体"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keepNext w:val="0"/>
              <w:keepLines w:val="0"/>
              <w:widowControl/>
              <w:suppressLineNumbers w:val="0"/>
              <w:spacing w:before="100" w:beforeAutospacing="1" w:after="100" w:afterAutospacing="1" w:line="360" w:lineRule="auto"/>
              <w:ind w:left="0" w:right="0"/>
              <w:jc w:val="center"/>
              <w:rPr>
                <w:rFonts w:hint="default" w:cs="宋体" w:asciiTheme="minorEastAsia" w:hAnsiTheme="minorEastAsia"/>
                <w:bCs/>
                <w:sz w:val="24"/>
                <w:szCs w:val="24"/>
              </w:rPr>
            </w:pPr>
            <w:r>
              <w:rPr>
                <w:rFonts w:hint="eastAsia" w:cs="宋体" w:asciiTheme="minorEastAsia" w:hAnsiTheme="minorEastAsia"/>
                <w:bCs/>
                <w:sz w:val="24"/>
                <w:szCs w:val="24"/>
              </w:rPr>
              <w:t>...</w:t>
            </w:r>
          </w:p>
        </w:tc>
        <w:tc>
          <w:tcPr>
            <w:tcW w:w="1134" w:type="dxa"/>
          </w:tcPr>
          <w:p>
            <w:pPr>
              <w:keepNext w:val="0"/>
              <w:keepLines w:val="0"/>
              <w:widowControl/>
              <w:suppressLineNumbers w:val="0"/>
              <w:spacing w:before="100" w:beforeAutospacing="1" w:after="100" w:afterAutospacing="1" w:line="360" w:lineRule="auto"/>
              <w:ind w:left="0" w:right="0"/>
              <w:jc w:val="center"/>
              <w:rPr>
                <w:rFonts w:hint="default" w:cs="宋体" w:asciiTheme="minorEastAsia" w:hAnsiTheme="minorEastAsia"/>
                <w:bCs/>
                <w:sz w:val="24"/>
                <w:szCs w:val="24"/>
              </w:rPr>
            </w:pPr>
          </w:p>
        </w:tc>
        <w:tc>
          <w:tcPr>
            <w:tcW w:w="2552" w:type="dxa"/>
          </w:tcPr>
          <w:p>
            <w:pPr>
              <w:keepNext w:val="0"/>
              <w:keepLines w:val="0"/>
              <w:widowControl/>
              <w:suppressLineNumbers w:val="0"/>
              <w:spacing w:before="100" w:beforeAutospacing="1" w:after="100" w:afterAutospacing="1" w:line="360" w:lineRule="auto"/>
              <w:ind w:left="0" w:right="0"/>
              <w:jc w:val="center"/>
              <w:rPr>
                <w:rFonts w:hint="default" w:cs="宋体" w:asciiTheme="minorEastAsia" w:hAnsiTheme="minorEastAsia"/>
                <w:bCs/>
                <w:sz w:val="24"/>
                <w:szCs w:val="24"/>
              </w:rPr>
            </w:pPr>
          </w:p>
        </w:tc>
        <w:tc>
          <w:tcPr>
            <w:tcW w:w="1275" w:type="dxa"/>
          </w:tcPr>
          <w:p>
            <w:pPr>
              <w:keepNext w:val="0"/>
              <w:keepLines w:val="0"/>
              <w:widowControl/>
              <w:suppressLineNumbers w:val="0"/>
              <w:spacing w:before="100" w:beforeAutospacing="1" w:after="100" w:afterAutospacing="1" w:line="360" w:lineRule="auto"/>
              <w:ind w:left="0" w:right="0"/>
              <w:jc w:val="center"/>
              <w:rPr>
                <w:rFonts w:hint="default" w:cs="宋体" w:asciiTheme="minorEastAsia" w:hAnsiTheme="minorEastAsia"/>
                <w:bCs/>
                <w:sz w:val="24"/>
                <w:szCs w:val="24"/>
              </w:rPr>
            </w:pPr>
          </w:p>
        </w:tc>
        <w:tc>
          <w:tcPr>
            <w:tcW w:w="1276" w:type="dxa"/>
          </w:tcPr>
          <w:p>
            <w:pPr>
              <w:keepNext w:val="0"/>
              <w:keepLines w:val="0"/>
              <w:widowControl/>
              <w:suppressLineNumbers w:val="0"/>
              <w:spacing w:before="100" w:beforeAutospacing="1" w:after="100" w:afterAutospacing="1" w:line="360" w:lineRule="auto"/>
              <w:ind w:left="0" w:right="0"/>
              <w:jc w:val="center"/>
              <w:rPr>
                <w:rFonts w:hint="default" w:cs="宋体" w:asciiTheme="minorEastAsia" w:hAnsiTheme="minorEastAsia"/>
                <w:bCs/>
                <w:sz w:val="24"/>
                <w:szCs w:val="24"/>
              </w:rPr>
            </w:pPr>
          </w:p>
        </w:tc>
        <w:tc>
          <w:tcPr>
            <w:tcW w:w="2006" w:type="dxa"/>
          </w:tcPr>
          <w:p>
            <w:pPr>
              <w:keepNext w:val="0"/>
              <w:keepLines w:val="0"/>
              <w:widowControl/>
              <w:suppressLineNumbers w:val="0"/>
              <w:spacing w:before="100" w:beforeAutospacing="1" w:after="100" w:afterAutospacing="1" w:line="360" w:lineRule="auto"/>
              <w:ind w:left="0" w:right="0"/>
              <w:jc w:val="center"/>
              <w:rPr>
                <w:rFonts w:hint="default" w:cs="宋体" w:asciiTheme="minorEastAsia" w:hAnsiTheme="minorEastAsia"/>
                <w:bCs/>
                <w:sz w:val="24"/>
                <w:szCs w:val="24"/>
              </w:rPr>
            </w:pPr>
          </w:p>
        </w:tc>
      </w:tr>
    </w:tbl>
    <w:p>
      <w:pPr>
        <w:widowControl/>
        <w:jc w:val="left"/>
        <w:rPr>
          <w:rFonts w:asciiTheme="minorEastAsia" w:hAnsiTheme="minorEastAsia"/>
          <w:bCs/>
          <w:sz w:val="24"/>
          <w:szCs w:val="24"/>
        </w:rPr>
      </w:pPr>
      <w:r>
        <w:rPr>
          <w:rFonts w:asciiTheme="minorEastAsia" w:hAnsiTheme="minorEastAsia"/>
          <w:bCs/>
          <w:sz w:val="24"/>
          <w:szCs w:val="24"/>
        </w:rPr>
        <w:br w:type="page"/>
      </w:r>
    </w:p>
    <w:p>
      <w:pPr>
        <w:widowControl/>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3.11</w:t>
      </w:r>
      <w:r>
        <w:rPr>
          <w:rFonts w:asciiTheme="majorEastAsia" w:hAnsiTheme="majorEastAsia" w:eastAsiaTheme="majorEastAsia"/>
          <w:b/>
          <w:snapToGrid w:val="0"/>
          <w:kern w:val="0"/>
          <w:sz w:val="36"/>
          <w:szCs w:val="36"/>
        </w:rPr>
        <w:t xml:space="preserve"> </w:t>
      </w:r>
      <w:r>
        <w:rPr>
          <w:rFonts w:hint="eastAsia" w:asciiTheme="majorEastAsia" w:hAnsiTheme="majorEastAsia" w:eastAsiaTheme="majorEastAsia"/>
          <w:b/>
          <w:snapToGrid w:val="0"/>
          <w:kern w:val="0"/>
          <w:sz w:val="36"/>
          <w:szCs w:val="36"/>
        </w:rPr>
        <w:t xml:space="preserve"> </w:t>
      </w:r>
      <w:r>
        <w:rPr>
          <w:rFonts w:asciiTheme="majorEastAsia" w:hAnsiTheme="majorEastAsia" w:eastAsiaTheme="majorEastAsia"/>
          <w:b/>
          <w:snapToGrid w:val="0"/>
          <w:kern w:val="0"/>
          <w:sz w:val="36"/>
          <w:szCs w:val="36"/>
        </w:rPr>
        <w:t>“信用中国”网站(www.creditchina.gov.cn)失信被执行人、重大税收违法案件当事人名单、政府采购严重违法失信名单的投标人</w:t>
      </w:r>
      <w:r>
        <w:rPr>
          <w:rFonts w:hint="eastAsia" w:asciiTheme="majorEastAsia" w:hAnsiTheme="majorEastAsia" w:eastAsiaTheme="majorEastAsia"/>
          <w:b/>
          <w:snapToGrid w:val="0"/>
          <w:kern w:val="0"/>
          <w:sz w:val="36"/>
          <w:szCs w:val="36"/>
        </w:rPr>
        <w:t>网页查询记录</w:t>
      </w:r>
    </w:p>
    <w:p>
      <w:pPr>
        <w:widowControl/>
        <w:spacing w:before="100" w:beforeAutospacing="1" w:after="100" w:afterAutospacing="1" w:line="360" w:lineRule="auto"/>
        <w:jc w:val="center"/>
        <w:rPr>
          <w:rFonts w:ascii="宋体" w:hAnsi="宋体"/>
          <w:b/>
          <w:bCs/>
          <w:sz w:val="36"/>
          <w:szCs w:val="36"/>
        </w:rPr>
      </w:pPr>
    </w:p>
    <w:p>
      <w:pPr>
        <w:widowControl/>
        <w:jc w:val="center"/>
        <w:rPr>
          <w:rFonts w:ascii="宋体" w:hAnsi="宋体"/>
          <w:b/>
          <w:bCs/>
          <w:sz w:val="36"/>
          <w:szCs w:val="36"/>
        </w:rPr>
      </w:pPr>
    </w:p>
    <w:p>
      <w:pPr>
        <w:widowControl/>
        <w:jc w:val="left"/>
        <w:rPr>
          <w:rFonts w:ascii="宋体" w:hAnsi="宋体"/>
          <w:b/>
          <w:bCs/>
          <w:sz w:val="36"/>
          <w:szCs w:val="36"/>
        </w:rPr>
      </w:pPr>
      <w:r>
        <w:rPr>
          <w:rFonts w:ascii="宋体" w:hAnsi="宋体"/>
          <w:b/>
          <w:bCs/>
          <w:sz w:val="36"/>
          <w:szCs w:val="36"/>
        </w:rPr>
        <w:br w:type="page"/>
      </w:r>
    </w:p>
    <w:p>
      <w:pPr>
        <w:widowControl/>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3.12 “</w:t>
      </w:r>
      <w:r>
        <w:rPr>
          <w:rFonts w:asciiTheme="majorEastAsia" w:hAnsiTheme="majorEastAsia" w:eastAsiaTheme="majorEastAsia"/>
          <w:b/>
          <w:snapToGrid w:val="0"/>
          <w:kern w:val="0"/>
          <w:sz w:val="36"/>
          <w:szCs w:val="36"/>
        </w:rPr>
        <w:t>中国政府采购网</w:t>
      </w:r>
      <w:r>
        <w:rPr>
          <w:rFonts w:hint="eastAsia" w:asciiTheme="majorEastAsia" w:hAnsiTheme="majorEastAsia" w:eastAsiaTheme="majorEastAsia"/>
          <w:b/>
          <w:snapToGrid w:val="0"/>
          <w:kern w:val="0"/>
          <w:sz w:val="36"/>
          <w:szCs w:val="36"/>
        </w:rPr>
        <w:t>”</w:t>
      </w:r>
      <w:r>
        <w:rPr>
          <w:rFonts w:asciiTheme="majorEastAsia" w:hAnsiTheme="majorEastAsia" w:eastAsiaTheme="majorEastAsia"/>
          <w:b/>
          <w:snapToGrid w:val="0"/>
          <w:kern w:val="0"/>
          <w:sz w:val="36"/>
          <w:szCs w:val="36"/>
        </w:rPr>
        <w:t xml:space="preserve"> (www.ccgp.gov.cn)政府采购严重违法失信行为记录名单的投标人</w:t>
      </w:r>
      <w:r>
        <w:rPr>
          <w:rFonts w:hint="eastAsia" w:asciiTheme="majorEastAsia" w:hAnsiTheme="majorEastAsia" w:eastAsiaTheme="majorEastAsia"/>
          <w:b/>
          <w:snapToGrid w:val="0"/>
          <w:kern w:val="0"/>
          <w:sz w:val="36"/>
          <w:szCs w:val="36"/>
        </w:rPr>
        <w:t>。</w:t>
      </w:r>
    </w:p>
    <w:p>
      <w:pPr>
        <w:widowControl/>
        <w:jc w:val="left"/>
        <w:rPr>
          <w:rFonts w:ascii="宋体" w:hAnsi="宋体"/>
          <w:b/>
          <w:bCs/>
          <w:sz w:val="36"/>
          <w:szCs w:val="36"/>
        </w:rPr>
      </w:pPr>
    </w:p>
    <w:p>
      <w:pPr>
        <w:widowControl/>
        <w:jc w:val="left"/>
        <w:rPr>
          <w:rFonts w:ascii="宋体" w:hAnsi="宋体"/>
          <w:b/>
          <w:bCs/>
          <w:sz w:val="36"/>
          <w:szCs w:val="36"/>
        </w:rPr>
      </w:pPr>
      <w:r>
        <w:rPr>
          <w:rFonts w:ascii="宋体" w:hAnsi="宋体"/>
          <w:b/>
          <w:bCs/>
          <w:sz w:val="36"/>
          <w:szCs w:val="36"/>
        </w:rPr>
        <w:br w:type="page"/>
      </w:r>
    </w:p>
    <w:p>
      <w:pPr>
        <w:keepNext w:val="0"/>
        <w:keepLines w:val="0"/>
        <w:widowControl w:val="0"/>
        <w:suppressLineNumbers w:val="0"/>
        <w:spacing w:before="0" w:beforeAutospacing="0" w:after="0" w:afterAutospacing="0"/>
        <w:ind w:left="0" w:right="0"/>
        <w:jc w:val="both"/>
      </w:pPr>
      <w:r>
        <w:rPr>
          <w:rFonts w:hint="eastAsia" w:ascii="宋体" w:hAnsi="宋体" w:eastAsia="宋体" w:cs="宋体"/>
          <w:b/>
          <w:kern w:val="2"/>
          <w:sz w:val="36"/>
          <w:szCs w:val="36"/>
          <w:lang w:val="en-US" w:eastAsia="zh-CN" w:bidi="ar"/>
        </w:rPr>
        <w:t>3.13“国家企业信用公示系统”网站（www.gsxt.gov.cn）严重违法失信企业名单（黑名单）的投标人</w:t>
      </w:r>
      <w:r>
        <w:rPr>
          <w:rFonts w:hint="eastAsia" w:ascii="宋体" w:hAnsi="宋体" w:eastAsia="宋体" w:cs="宋体"/>
          <w:b/>
          <w:bCs w:val="0"/>
          <w:snapToGrid w:val="0"/>
          <w:kern w:val="0"/>
          <w:sz w:val="36"/>
          <w:szCs w:val="36"/>
          <w:lang w:val="en-US" w:eastAsia="zh-CN" w:bidi="ar"/>
        </w:rPr>
        <w:t>网页查询记录</w:t>
      </w:r>
      <w:r>
        <w:rPr>
          <w:rFonts w:hint="eastAsia" w:ascii="宋体" w:hAnsi="宋体" w:eastAsia="宋体" w:cs="宋体"/>
          <w:b/>
          <w:kern w:val="2"/>
          <w:sz w:val="36"/>
          <w:szCs w:val="36"/>
          <w:lang w:val="en-US" w:eastAsia="zh-CN" w:bidi="ar"/>
        </w:rPr>
        <w:t>；</w:t>
      </w:r>
    </w:p>
    <w:p>
      <w:pPr>
        <w:jc w:val="left"/>
        <w:rPr>
          <w:rFonts w:ascii="宋体" w:hAnsi="宋体" w:eastAsiaTheme="minorEastAsia" w:cstheme="minorBidi"/>
          <w:b/>
          <w:bCs/>
          <w:kern w:val="2"/>
          <w:sz w:val="36"/>
          <w:szCs w:val="36"/>
          <w:lang w:val="en-US" w:eastAsia="zh-CN" w:bidi="ar-SA"/>
        </w:rPr>
      </w:pPr>
    </w:p>
    <w:p>
      <w:pPr>
        <w:jc w:val="left"/>
        <w:rPr>
          <w:rFonts w:ascii="宋体" w:hAnsi="宋体" w:eastAsiaTheme="minorEastAsia" w:cstheme="minorBidi"/>
          <w:b/>
          <w:bCs/>
          <w:kern w:val="2"/>
          <w:sz w:val="36"/>
          <w:szCs w:val="36"/>
          <w:lang w:val="en-US" w:eastAsia="zh-CN" w:bidi="ar-SA"/>
        </w:rPr>
      </w:pPr>
    </w:p>
    <w:p>
      <w:pPr>
        <w:jc w:val="left"/>
        <w:rPr>
          <w:rFonts w:ascii="宋体" w:hAnsi="宋体" w:eastAsiaTheme="minorEastAsia" w:cstheme="minorBidi"/>
          <w:b/>
          <w:bCs/>
          <w:kern w:val="2"/>
          <w:sz w:val="36"/>
          <w:szCs w:val="36"/>
          <w:lang w:val="en-US" w:eastAsia="zh-CN" w:bidi="ar-SA"/>
        </w:rPr>
      </w:pPr>
    </w:p>
    <w:p>
      <w:pPr>
        <w:jc w:val="left"/>
        <w:rPr>
          <w:rFonts w:ascii="宋体" w:hAnsi="宋体" w:eastAsiaTheme="minorEastAsia" w:cstheme="minorBidi"/>
          <w:b/>
          <w:bCs/>
          <w:kern w:val="2"/>
          <w:sz w:val="36"/>
          <w:szCs w:val="36"/>
          <w:lang w:val="en-US" w:eastAsia="zh-CN" w:bidi="ar-SA"/>
        </w:rPr>
      </w:pPr>
    </w:p>
    <w:p>
      <w:pPr>
        <w:jc w:val="left"/>
        <w:rPr>
          <w:rFonts w:ascii="宋体" w:hAnsi="宋体" w:eastAsiaTheme="minorEastAsia" w:cstheme="minorBidi"/>
          <w:b/>
          <w:bCs/>
          <w:kern w:val="2"/>
          <w:sz w:val="36"/>
          <w:szCs w:val="36"/>
          <w:lang w:val="en-US" w:eastAsia="zh-CN" w:bidi="ar-SA"/>
        </w:rPr>
      </w:pPr>
    </w:p>
    <w:p>
      <w:pPr>
        <w:jc w:val="left"/>
        <w:rPr>
          <w:rFonts w:ascii="宋体" w:hAnsi="宋体" w:eastAsiaTheme="minorEastAsia" w:cstheme="minorBidi"/>
          <w:b/>
          <w:bCs/>
          <w:kern w:val="2"/>
          <w:sz w:val="36"/>
          <w:szCs w:val="36"/>
          <w:lang w:val="en-US" w:eastAsia="zh-CN" w:bidi="ar-SA"/>
        </w:rPr>
      </w:pPr>
    </w:p>
    <w:p>
      <w:pPr>
        <w:jc w:val="left"/>
        <w:rPr>
          <w:rFonts w:ascii="宋体" w:hAnsi="宋体" w:eastAsiaTheme="minorEastAsia" w:cstheme="minorBidi"/>
          <w:b/>
          <w:bCs/>
          <w:kern w:val="2"/>
          <w:sz w:val="36"/>
          <w:szCs w:val="36"/>
          <w:lang w:val="en-US" w:eastAsia="zh-CN" w:bidi="ar-SA"/>
        </w:rPr>
      </w:pPr>
    </w:p>
    <w:p>
      <w:pPr>
        <w:jc w:val="left"/>
        <w:rPr>
          <w:rFonts w:ascii="宋体" w:hAnsi="宋体" w:eastAsiaTheme="minorEastAsia" w:cstheme="minorBidi"/>
          <w:b/>
          <w:bCs/>
          <w:kern w:val="2"/>
          <w:sz w:val="36"/>
          <w:szCs w:val="36"/>
          <w:lang w:val="en-US" w:eastAsia="zh-CN" w:bidi="ar-SA"/>
        </w:rPr>
      </w:pPr>
    </w:p>
    <w:p>
      <w:pPr>
        <w:widowControl/>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3.14其他资格证书或材料</w:t>
      </w:r>
    </w:p>
    <w:p>
      <w:pPr>
        <w:widowControl/>
        <w:jc w:val="left"/>
        <w:rPr>
          <w:rFonts w:cs="黑体" w:asciiTheme="minorEastAsia" w:hAnsiTheme="minorEastAsia"/>
          <w:b/>
          <w:bCs/>
          <w:sz w:val="36"/>
          <w:szCs w:val="36"/>
          <w:lang w:val="zh-CN"/>
        </w:rPr>
      </w:pPr>
      <w:r>
        <w:rPr>
          <w:rFonts w:cs="黑体" w:asciiTheme="minorEastAsia" w:hAnsiTheme="minorEastAsia"/>
          <w:b/>
          <w:bCs/>
          <w:sz w:val="44"/>
          <w:szCs w:val="44"/>
          <w:lang w:val="zh-CN"/>
        </w:rPr>
        <w:br w:type="page"/>
      </w:r>
    </w:p>
    <w:p>
      <w:pPr>
        <w:autoSpaceDE w:val="0"/>
        <w:autoSpaceDN w:val="0"/>
        <w:adjustRightInd w:val="0"/>
        <w:spacing w:line="360" w:lineRule="auto"/>
        <w:jc w:val="center"/>
        <w:rPr>
          <w:rFonts w:cs="黑体" w:asciiTheme="minorEastAsia" w:hAnsiTheme="minorEastAsia"/>
          <w:b/>
          <w:bCs/>
          <w:sz w:val="36"/>
          <w:szCs w:val="36"/>
          <w:lang w:val="zh-CN"/>
        </w:rPr>
      </w:pPr>
      <w:r>
        <w:rPr>
          <w:rFonts w:hint="eastAsia" w:cs="黑体" w:asciiTheme="minorEastAsia" w:hAnsiTheme="minorEastAsia"/>
          <w:b/>
          <w:bCs/>
          <w:sz w:val="36"/>
          <w:szCs w:val="36"/>
          <w:lang w:val="zh-CN"/>
        </w:rPr>
        <w:t>四、符合性审查证明材料</w:t>
      </w:r>
    </w:p>
    <w:p>
      <w:pPr>
        <w:autoSpaceDE w:val="0"/>
        <w:autoSpaceDN w:val="0"/>
        <w:adjustRightInd w:val="0"/>
        <w:spacing w:line="360" w:lineRule="auto"/>
        <w:rPr>
          <w:rFonts w:cs="黑体" w:asciiTheme="minorEastAsia" w:hAnsiTheme="minorEastAsia"/>
          <w:b/>
          <w:bCs/>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24"/>
          <w:szCs w:val="24"/>
        </w:rPr>
      </w:pPr>
      <w:r>
        <w:rPr>
          <w:rFonts w:hint="eastAsia" w:asciiTheme="minorEastAsia" w:hAnsiTheme="minorEastAsia"/>
          <w:sz w:val="24"/>
          <w:szCs w:val="24"/>
        </w:rPr>
        <w:t xml:space="preserve">项目名称：   </w:t>
      </w:r>
    </w:p>
    <w:tbl>
      <w:tblPr>
        <w:tblStyle w:val="30"/>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280" w:lineRule="exact"/>
              <w:ind w:left="0" w:right="0"/>
              <w:jc w:val="center"/>
              <w:rPr>
                <w:rFonts w:hint="default"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sz w:val="24"/>
                <w:szCs w:val="24"/>
                <w:lang w:val="zh-CN"/>
              </w:rPr>
            </w:pPr>
            <w:r>
              <w:rPr>
                <w:rFonts w:hint="eastAsia" w:cs="宋体" w:asciiTheme="minorEastAsia" w:hAnsiTheme="minorEastAsia"/>
                <w:b/>
                <w:sz w:val="24"/>
                <w:szCs w:val="24"/>
                <w:lang w:val="zh-CN"/>
              </w:rPr>
              <w:t>名</w:t>
            </w:r>
            <w:r>
              <w:rPr>
                <w:rFonts w:hint="default"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firstLine="120"/>
              <w:rPr>
                <w:rFonts w:hint="default"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sz w:val="24"/>
                <w:szCs w:val="24"/>
                <w:lang w:val="zh-CN"/>
              </w:rPr>
            </w:pPr>
            <w:r>
              <w:rPr>
                <w:rFonts w:hint="eastAsia" w:cs="宋体" w:asciiTheme="minorEastAsia" w:hAnsiTheme="minorEastAsia"/>
                <w:b/>
                <w:sz w:val="24"/>
                <w:szCs w:val="24"/>
                <w:lang w:val="zh-CN"/>
              </w:rPr>
              <w:t>技术</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sz w:val="24"/>
                <w:szCs w:val="24"/>
                <w:lang w:val="zh-CN"/>
              </w:rPr>
            </w:pPr>
            <w:r>
              <w:rPr>
                <w:rFonts w:hint="eastAsia" w:cs="宋体" w:asciiTheme="minorEastAsia" w:hAnsiTheme="minorEastAsia"/>
                <w:b/>
                <w:sz w:val="24"/>
                <w:szCs w:val="24"/>
                <w:lang w:val="zh-CN"/>
              </w:rPr>
              <w:t>单</w:t>
            </w:r>
            <w:r>
              <w:rPr>
                <w:rFonts w:hint="default"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sz w:val="24"/>
                <w:szCs w:val="24"/>
                <w:lang w:val="zh-CN"/>
              </w:rPr>
            </w:pPr>
            <w:r>
              <w:rPr>
                <w:rFonts w:hint="eastAsia" w:cs="宋体" w:asciiTheme="minorEastAsia" w:hAnsiTheme="minorEastAsia"/>
                <w:b/>
                <w:sz w:val="24"/>
                <w:szCs w:val="24"/>
                <w:lang w:val="zh-CN"/>
              </w:rPr>
              <w:t>数</w:t>
            </w:r>
            <w:r>
              <w:rPr>
                <w:rFonts w:hint="default"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firstLine="120"/>
              <w:rPr>
                <w:rFonts w:hint="default"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120" w:right="0" w:hanging="120"/>
              <w:jc w:val="center"/>
              <w:rPr>
                <w:rFonts w:hint="default" w:cs="宋体" w:asciiTheme="minorEastAsia" w:hAnsiTheme="minorEastAsia"/>
                <w:b/>
                <w:sz w:val="24"/>
                <w:szCs w:val="24"/>
                <w:lang w:val="zh-CN"/>
              </w:rPr>
            </w:pPr>
            <w:r>
              <w:rPr>
                <w:rFonts w:hint="eastAsia" w:cs="宋体" w:asciiTheme="minorEastAsia" w:hAnsiTheme="minorEastAsia"/>
                <w:b/>
                <w:sz w:val="24"/>
                <w:szCs w:val="24"/>
                <w:lang w:val="zh-CN"/>
              </w:rPr>
              <w:t>产地及</w:t>
            </w:r>
          </w:p>
          <w:p>
            <w:pPr>
              <w:keepNext w:val="0"/>
              <w:keepLines w:val="0"/>
              <w:suppressLineNumbers w:val="0"/>
              <w:autoSpaceDE w:val="0"/>
              <w:autoSpaceDN w:val="0"/>
              <w:adjustRightInd w:val="0"/>
              <w:spacing w:before="0" w:beforeAutospacing="0" w:after="0" w:afterAutospacing="0" w:line="360" w:lineRule="auto"/>
              <w:ind w:left="120" w:right="0" w:hanging="120"/>
              <w:jc w:val="center"/>
              <w:rPr>
                <w:rFonts w:hint="default"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inorEastAsia" w:hAnsiTheme="minorEastAsia"/>
                <w:sz w:val="24"/>
                <w:szCs w:val="24"/>
              </w:rPr>
            </w:pPr>
            <w:r>
              <w:rPr>
                <w:rFonts w:hint="eastAsia" w:cs="宋体" w:asciiTheme="minorEastAsia" w:hAnsiTheme="minorEastAsia"/>
                <w:sz w:val="24"/>
                <w:szCs w:val="24"/>
                <w:lang w:val="zh-CN"/>
              </w:rPr>
              <w:t>合</w:t>
            </w:r>
            <w:r>
              <w:rPr>
                <w:rFonts w:hint="default"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firstLine="120" w:firstLineChars="50"/>
              <w:rPr>
                <w:rFonts w:hint="default" w:cs="宋体" w:asciiTheme="minorEastAsia" w:hAnsiTheme="minorEastAsia"/>
                <w:sz w:val="24"/>
                <w:szCs w:val="24"/>
                <w:lang w:val="zh-CN"/>
              </w:rPr>
            </w:pPr>
            <w:r>
              <w:rPr>
                <w:rFonts w:hint="eastAsia" w:cs="宋体" w:asciiTheme="minorEastAsia" w:hAnsiTheme="minorEastAsia"/>
                <w:sz w:val="24"/>
                <w:szCs w:val="24"/>
                <w:lang w:val="zh-CN"/>
              </w:rPr>
              <w:t>大写：　　　　　　</w:t>
            </w:r>
            <w:r>
              <w:rPr>
                <w:rFonts w:hint="default"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sz w:val="24"/>
          <w:szCs w:val="24"/>
        </w:rPr>
      </w:pPr>
    </w:p>
    <w:p>
      <w:pPr>
        <w:spacing w:line="300" w:lineRule="exact"/>
        <w:rPr>
          <w:rFonts w:asciiTheme="minorEastAsia" w:hAnsiTheme="minorEastAsia"/>
          <w:sz w:val="24"/>
          <w:szCs w:val="24"/>
        </w:rPr>
      </w:pPr>
    </w:p>
    <w:p>
      <w:pPr>
        <w:spacing w:line="300" w:lineRule="exact"/>
        <w:rPr>
          <w:rFonts w:asciiTheme="minorEastAsia" w:hAnsiTheme="minorEastAsia"/>
          <w:sz w:val="24"/>
          <w:szCs w:val="24"/>
        </w:rPr>
      </w:pPr>
    </w:p>
    <w:p>
      <w:pPr>
        <w:spacing w:line="300" w:lineRule="exact"/>
        <w:rPr>
          <w:rFonts w:asciiTheme="minorEastAsia" w:hAnsiTheme="minorEastAsia"/>
          <w:sz w:val="24"/>
          <w:szCs w:val="24"/>
        </w:rPr>
      </w:pPr>
    </w:p>
    <w:p>
      <w:pPr>
        <w:spacing w:line="300" w:lineRule="exact"/>
        <w:rPr>
          <w:rFonts w:asciiTheme="minorEastAsia" w:hAnsiTheme="minorEastAsia"/>
          <w:sz w:val="24"/>
          <w:szCs w:val="24"/>
        </w:rPr>
      </w:pPr>
    </w:p>
    <w:p>
      <w:pPr>
        <w:spacing w:line="300" w:lineRule="exact"/>
        <w:rPr>
          <w:rFonts w:asciiTheme="minorEastAsia" w:hAnsiTheme="minorEastAsia"/>
          <w:sz w:val="24"/>
          <w:szCs w:val="24"/>
        </w:rPr>
      </w:pPr>
    </w:p>
    <w:p>
      <w:pPr>
        <w:spacing w:line="300" w:lineRule="exact"/>
        <w:rPr>
          <w:rFonts w:asciiTheme="minorEastAsia" w:hAnsiTheme="minorEastAsia"/>
          <w:sz w:val="24"/>
          <w:szCs w:val="24"/>
        </w:rPr>
      </w:pPr>
    </w:p>
    <w:p>
      <w:pPr>
        <w:spacing w:line="300" w:lineRule="exact"/>
        <w:rPr>
          <w:rFonts w:asciiTheme="minorEastAsia" w:hAnsiTheme="minorEastAsia"/>
          <w:sz w:val="24"/>
          <w:szCs w:val="24"/>
        </w:rPr>
      </w:pPr>
    </w:p>
    <w:p>
      <w:pPr>
        <w:spacing w:line="300" w:lineRule="exact"/>
        <w:rPr>
          <w:rFonts w:asciiTheme="minorEastAsia" w:hAnsiTheme="minorEastAsia"/>
          <w:sz w:val="24"/>
          <w:szCs w:val="24"/>
        </w:rPr>
      </w:pPr>
    </w:p>
    <w:p>
      <w:pPr>
        <w:spacing w:line="300" w:lineRule="exact"/>
        <w:rPr>
          <w:rFonts w:asciiTheme="minorEastAsia" w:hAnsiTheme="minorEastAsia"/>
          <w:sz w:val="24"/>
          <w:szCs w:val="24"/>
        </w:rPr>
      </w:pPr>
    </w:p>
    <w:p>
      <w:pPr>
        <w:spacing w:line="300" w:lineRule="exact"/>
        <w:rPr>
          <w:rFonts w:asciiTheme="minorEastAsia" w:hAnsiTheme="minorEastAsia"/>
          <w:sz w:val="24"/>
          <w:szCs w:val="24"/>
        </w:rPr>
      </w:pPr>
    </w:p>
    <w:p>
      <w:pPr>
        <w:spacing w:line="300" w:lineRule="exact"/>
        <w:rPr>
          <w:rFonts w:asciiTheme="minorEastAsia" w:hAnsiTheme="minorEastAsia"/>
          <w:sz w:val="24"/>
          <w:szCs w:val="24"/>
        </w:rPr>
      </w:pPr>
    </w:p>
    <w:p>
      <w:pPr>
        <w:spacing w:line="300" w:lineRule="exact"/>
        <w:rPr>
          <w:rFonts w:asciiTheme="minorEastAsia" w:hAnsiTheme="minorEastAsia"/>
          <w:sz w:val="24"/>
          <w:szCs w:val="24"/>
        </w:rPr>
      </w:pPr>
    </w:p>
    <w:p>
      <w:pPr>
        <w:spacing w:line="300" w:lineRule="exact"/>
        <w:rPr>
          <w:rFonts w:asciiTheme="minorEastAsia" w:hAnsiTheme="minorEastAsia"/>
          <w:sz w:val="24"/>
          <w:szCs w:val="24"/>
        </w:rPr>
      </w:pPr>
    </w:p>
    <w:p>
      <w:pPr>
        <w:spacing w:line="300" w:lineRule="exact"/>
        <w:rPr>
          <w:rFonts w:asciiTheme="minorEastAsia" w:hAnsiTheme="minorEastAsia"/>
          <w:sz w:val="24"/>
          <w:szCs w:val="24"/>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24"/>
          <w:szCs w:val="24"/>
        </w:rPr>
      </w:pPr>
      <w:r>
        <w:rPr>
          <w:rFonts w:hint="eastAsia" w:asciiTheme="minorEastAsia" w:hAnsiTheme="minorEastAsia"/>
          <w:sz w:val="24"/>
          <w:szCs w:val="24"/>
        </w:rPr>
        <w:t xml:space="preserve">项目名称：   </w:t>
      </w:r>
    </w:p>
    <w:tbl>
      <w:tblPr>
        <w:tblStyle w:val="30"/>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货物服务</w:t>
            </w:r>
          </w:p>
          <w:p>
            <w:pPr>
              <w:pStyle w:val="9"/>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招标文件</w:t>
            </w:r>
          </w:p>
          <w:p>
            <w:pPr>
              <w:pStyle w:val="9"/>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投标技术</w:t>
            </w:r>
          </w:p>
          <w:p>
            <w:pPr>
              <w:pStyle w:val="9"/>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bCs/>
                <w:sz w:val="24"/>
                <w:szCs w:val="24"/>
              </w:rPr>
            </w:pPr>
            <w:r>
              <w:rPr>
                <w:rFonts w:hint="eastAsia" w:asciiTheme="minorEastAsia" w:hAnsiTheme="minorEastAsia"/>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bCs/>
                <w:sz w:val="24"/>
                <w:szCs w:val="24"/>
              </w:rPr>
            </w:pPr>
            <w:r>
              <w:rPr>
                <w:rFonts w:hint="eastAsia" w:asciiTheme="minorEastAsia" w:hAnsiTheme="minorEastAsia"/>
                <w:sz w:val="24"/>
                <w:szCs w:val="24"/>
              </w:rPr>
              <w:t>…</w:t>
            </w:r>
          </w:p>
        </w:tc>
        <w:tc>
          <w:tcPr>
            <w:tcW w:w="126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24"/>
          <w:szCs w:val="24"/>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4"/>
          <w:szCs w:val="24"/>
        </w:rPr>
      </w:pP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napToGrid w:val="0"/>
        <w:spacing w:line="360" w:lineRule="auto"/>
        <w:rPr>
          <w:rFonts w:hAnsi="宋体" w:eastAsia="宋体"/>
          <w:b/>
          <w:snapToGrid w:val="0"/>
          <w:kern w:val="0"/>
          <w:sz w:val="24"/>
          <w:szCs w:val="24"/>
        </w:rPr>
      </w:pPr>
      <w:r>
        <w:rPr>
          <w:rFonts w:hint="eastAsia" w:asciiTheme="minorEastAsia" w:hAnsiTheme="minorEastAsia"/>
          <w:sz w:val="24"/>
          <w:szCs w:val="24"/>
        </w:rPr>
        <w:t xml:space="preserve">项目名称：   </w:t>
      </w:r>
    </w:p>
    <w:tbl>
      <w:tblPr>
        <w:tblStyle w:val="3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keepNext w:val="0"/>
              <w:keepLines w:val="0"/>
              <w:suppressLineNumbers w:val="0"/>
              <w:spacing w:before="0" w:beforeAutospacing="0" w:after="0" w:afterAutospacing="0"/>
              <w:ind w:left="0" w:right="0"/>
              <w:jc w:val="center"/>
              <w:rPr>
                <w:rFonts w:hint="default"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keepNext w:val="0"/>
              <w:keepLines w:val="0"/>
              <w:suppressLineNumbers w:val="0"/>
              <w:spacing w:before="0" w:beforeAutospacing="0" w:after="0" w:afterAutospacing="0"/>
              <w:ind w:left="0" w:right="0"/>
              <w:jc w:val="center"/>
              <w:rPr>
                <w:rFonts w:hint="default"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keepNext w:val="0"/>
              <w:keepLines w:val="0"/>
              <w:suppressLineNumbers w:val="0"/>
              <w:spacing w:before="0" w:beforeAutospacing="0" w:after="0" w:afterAutospacing="0"/>
              <w:ind w:left="0" w:right="0"/>
              <w:jc w:val="center"/>
              <w:rPr>
                <w:rFonts w:hint="default"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合同金额</w:t>
            </w:r>
          </w:p>
          <w:p>
            <w:pPr>
              <w:pStyle w:val="9"/>
              <w:keepNext w:val="0"/>
              <w:keepLines w:val="0"/>
              <w:suppressLineNumbers w:val="0"/>
              <w:spacing w:before="0" w:beforeAutospacing="0" w:after="0" w:afterAutospacing="0"/>
              <w:ind w:left="0" w:right="0"/>
              <w:jc w:val="center"/>
              <w:rPr>
                <w:rFonts w:hint="default" w:ascii="宋体" w:hAnsi="宋体" w:eastAsia="宋体" w:cs="Times New Roman"/>
                <w:b/>
                <w:bCs/>
                <w:sz w:val="24"/>
                <w:szCs w:val="24"/>
              </w:rPr>
            </w:pPr>
            <w:r>
              <w:rPr>
                <w:rFonts w:hint="eastAsia" w:ascii="宋体" w:hAnsi="宋体" w:eastAsia="宋体" w:cs="宋体"/>
                <w:b/>
                <w:bCs/>
                <w:sz w:val="24"/>
                <w:szCs w:val="24"/>
              </w:rPr>
              <w:t>（万元）</w:t>
            </w:r>
          </w:p>
        </w:tc>
        <w:tc>
          <w:tcPr>
            <w:tcW w:w="1706" w:type="dxa"/>
            <w:shd w:val="clear" w:color="auto" w:fill="F3F3F3"/>
            <w:vAlign w:val="center"/>
          </w:tcPr>
          <w:p>
            <w:pPr>
              <w:pStyle w:val="9"/>
              <w:keepNext w:val="0"/>
              <w:keepLines w:val="0"/>
              <w:suppressLineNumbers w:val="0"/>
              <w:spacing w:before="0" w:beforeAutospacing="0" w:after="0" w:afterAutospacing="0"/>
              <w:ind w:left="0" w:right="0"/>
              <w:jc w:val="center"/>
              <w:rPr>
                <w:rFonts w:hint="default"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default" w:ascii="宋体" w:hAnsi="宋体" w:eastAsia="宋体" w:cs="宋体"/>
                <w:sz w:val="24"/>
                <w:szCs w:val="24"/>
              </w:rPr>
              <w:t>1</w:t>
            </w:r>
          </w:p>
        </w:tc>
        <w:tc>
          <w:tcPr>
            <w:tcW w:w="1808"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3579"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440"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706"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default" w:ascii="宋体" w:hAnsi="宋体" w:eastAsia="宋体" w:cs="宋体"/>
                <w:sz w:val="24"/>
                <w:szCs w:val="24"/>
              </w:rPr>
              <w:t>2</w:t>
            </w:r>
          </w:p>
        </w:tc>
        <w:tc>
          <w:tcPr>
            <w:tcW w:w="1808"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3579"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440"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706"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default" w:ascii="宋体" w:hAnsi="宋体" w:eastAsia="宋体" w:cs="宋体"/>
                <w:sz w:val="24"/>
                <w:szCs w:val="24"/>
              </w:rPr>
              <w:t>3</w:t>
            </w:r>
          </w:p>
        </w:tc>
        <w:tc>
          <w:tcPr>
            <w:tcW w:w="1808"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3579"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440"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706"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default" w:ascii="宋体" w:hAnsi="宋体" w:eastAsia="宋体" w:cs="宋体"/>
                <w:sz w:val="24"/>
                <w:szCs w:val="24"/>
              </w:rPr>
              <w:t>4</w:t>
            </w:r>
          </w:p>
        </w:tc>
        <w:tc>
          <w:tcPr>
            <w:tcW w:w="1808" w:type="dxa"/>
            <w:vAlign w:val="center"/>
          </w:tcPr>
          <w:p>
            <w:pPr>
              <w:keepNext w:val="0"/>
              <w:keepLines w:val="0"/>
              <w:suppressLineNumbers w:val="0"/>
              <w:spacing w:before="0" w:beforeAutospacing="0" w:after="0" w:afterAutospacing="0"/>
              <w:ind w:left="0" w:right="0"/>
              <w:rPr>
                <w:rFonts w:hint="default" w:ascii="宋体"/>
                <w:sz w:val="24"/>
                <w:szCs w:val="24"/>
              </w:rPr>
            </w:pPr>
          </w:p>
        </w:tc>
        <w:tc>
          <w:tcPr>
            <w:tcW w:w="3579" w:type="dxa"/>
            <w:vAlign w:val="center"/>
          </w:tcPr>
          <w:p>
            <w:pPr>
              <w:keepNext w:val="0"/>
              <w:keepLines w:val="0"/>
              <w:suppressLineNumbers w:val="0"/>
              <w:spacing w:before="0" w:beforeAutospacing="0" w:after="0" w:afterAutospacing="0"/>
              <w:ind w:left="0" w:right="0"/>
              <w:rPr>
                <w:rFonts w:hint="default" w:ascii="宋体"/>
                <w:sz w:val="24"/>
                <w:szCs w:val="24"/>
              </w:rPr>
            </w:pPr>
          </w:p>
        </w:tc>
        <w:tc>
          <w:tcPr>
            <w:tcW w:w="1440" w:type="dxa"/>
            <w:vAlign w:val="center"/>
          </w:tcPr>
          <w:p>
            <w:pPr>
              <w:keepNext w:val="0"/>
              <w:keepLines w:val="0"/>
              <w:suppressLineNumbers w:val="0"/>
              <w:spacing w:before="0" w:beforeAutospacing="0" w:after="0" w:afterAutospacing="0"/>
              <w:ind w:left="0" w:right="0"/>
              <w:rPr>
                <w:rFonts w:hint="default" w:ascii="宋体"/>
                <w:sz w:val="24"/>
                <w:szCs w:val="24"/>
              </w:rPr>
            </w:pPr>
          </w:p>
        </w:tc>
        <w:tc>
          <w:tcPr>
            <w:tcW w:w="1706" w:type="dxa"/>
            <w:vAlign w:val="center"/>
          </w:tcPr>
          <w:p>
            <w:pPr>
              <w:keepNext w:val="0"/>
              <w:keepLines w:val="0"/>
              <w:suppressLineNumbers w:val="0"/>
              <w:spacing w:before="0" w:beforeAutospacing="0" w:after="0" w:afterAutospacing="0"/>
              <w:ind w:left="0" w:right="0"/>
              <w:rPr>
                <w:rFonts w:hint="default"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keepNext w:val="0"/>
              <w:keepLines w:val="0"/>
              <w:suppressLineNumbers w:val="0"/>
              <w:spacing w:before="0" w:beforeAutospacing="0" w:after="0" w:afterAutospacing="0"/>
              <w:ind w:left="0" w:right="0"/>
              <w:rPr>
                <w:rFonts w:hint="default" w:ascii="宋体"/>
                <w:sz w:val="24"/>
                <w:szCs w:val="24"/>
              </w:rPr>
            </w:pPr>
          </w:p>
        </w:tc>
        <w:tc>
          <w:tcPr>
            <w:tcW w:w="3579" w:type="dxa"/>
            <w:vAlign w:val="center"/>
          </w:tcPr>
          <w:p>
            <w:pPr>
              <w:keepNext w:val="0"/>
              <w:keepLines w:val="0"/>
              <w:suppressLineNumbers w:val="0"/>
              <w:spacing w:before="0" w:beforeAutospacing="0" w:after="0" w:afterAutospacing="0"/>
              <w:ind w:left="0" w:right="0"/>
              <w:rPr>
                <w:rFonts w:hint="default" w:ascii="宋体"/>
                <w:sz w:val="24"/>
                <w:szCs w:val="24"/>
              </w:rPr>
            </w:pPr>
          </w:p>
        </w:tc>
        <w:tc>
          <w:tcPr>
            <w:tcW w:w="1440" w:type="dxa"/>
            <w:vAlign w:val="center"/>
          </w:tcPr>
          <w:p>
            <w:pPr>
              <w:keepNext w:val="0"/>
              <w:keepLines w:val="0"/>
              <w:suppressLineNumbers w:val="0"/>
              <w:spacing w:before="0" w:beforeAutospacing="0" w:after="0" w:afterAutospacing="0"/>
              <w:ind w:left="0" w:right="0"/>
              <w:rPr>
                <w:rFonts w:hint="default" w:ascii="宋体"/>
                <w:sz w:val="24"/>
                <w:szCs w:val="24"/>
              </w:rPr>
            </w:pPr>
          </w:p>
        </w:tc>
        <w:tc>
          <w:tcPr>
            <w:tcW w:w="1706" w:type="dxa"/>
            <w:vAlign w:val="center"/>
          </w:tcPr>
          <w:p>
            <w:pPr>
              <w:keepNext w:val="0"/>
              <w:keepLines w:val="0"/>
              <w:suppressLineNumbers w:val="0"/>
              <w:spacing w:before="0" w:beforeAutospacing="0" w:after="0" w:afterAutospacing="0"/>
              <w:ind w:left="0" w:right="0"/>
              <w:rPr>
                <w:rFonts w:hint="default" w:ascii="宋体"/>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4.5服务承诺</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4.6“节能产品政府采购清单”强制节能产品情况</w:t>
      </w:r>
    </w:p>
    <w:p>
      <w:pPr>
        <w:autoSpaceDE w:val="0"/>
        <w:autoSpaceDN w:val="0"/>
        <w:adjustRightInd w:val="0"/>
        <w:spacing w:line="360" w:lineRule="auto"/>
        <w:jc w:val="center"/>
        <w:outlineLvl w:val="0"/>
        <w:rPr>
          <w:rFonts w:ascii="宋体" w:hAnsi="宋体"/>
          <w:b/>
          <w:bCs/>
          <w:sz w:val="24"/>
          <w:szCs w:val="24"/>
        </w:rPr>
      </w:pP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 w:val="24"/>
          <w:szCs w:val="24"/>
        </w:rPr>
      </w:pPr>
      <w:r>
        <w:rPr>
          <w:rFonts w:hint="eastAsia" w:asciiTheme="minorEastAsia" w:hAnsiTheme="minorEastAsia"/>
          <w:sz w:val="24"/>
          <w:szCs w:val="24"/>
        </w:rPr>
        <w:t>项目名称：</w:t>
      </w:r>
    </w:p>
    <w:tbl>
      <w:tblPr>
        <w:tblStyle w:val="3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制造商</w:t>
            </w:r>
          </w:p>
          <w:p>
            <w:pPr>
              <w:pStyle w:val="9"/>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提供节能产品所在页</w:t>
            </w:r>
          </w:p>
          <w:p>
            <w:pPr>
              <w:pStyle w:val="9"/>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复印件</w:t>
            </w:r>
          </w:p>
          <w:p>
            <w:pPr>
              <w:pStyle w:val="9"/>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“节能产品政府采购清单”优先采购产品情况</w:t>
      </w:r>
    </w:p>
    <w:p>
      <w:pPr>
        <w:autoSpaceDE w:val="0"/>
        <w:autoSpaceDN w:val="0"/>
        <w:adjustRightInd w:val="0"/>
        <w:spacing w:line="360" w:lineRule="auto"/>
        <w:jc w:val="center"/>
        <w:outlineLvl w:val="0"/>
        <w:rPr>
          <w:rFonts w:ascii="宋体" w:hAnsi="宋体"/>
          <w:b/>
          <w:bCs/>
          <w:sz w:val="24"/>
          <w:szCs w:val="24"/>
        </w:rPr>
      </w:pP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 w:val="24"/>
          <w:szCs w:val="24"/>
        </w:rPr>
      </w:pPr>
      <w:r>
        <w:rPr>
          <w:rFonts w:hint="eastAsia" w:asciiTheme="minorEastAsia" w:hAnsiTheme="minorEastAsia"/>
          <w:sz w:val="24"/>
          <w:szCs w:val="24"/>
        </w:rPr>
        <w:t>项目名称：</w:t>
      </w:r>
    </w:p>
    <w:tbl>
      <w:tblPr>
        <w:tblStyle w:val="3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制造商</w:t>
            </w:r>
          </w:p>
          <w:p>
            <w:pPr>
              <w:pStyle w:val="9"/>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提供节能产品所在页</w:t>
            </w:r>
          </w:p>
          <w:p>
            <w:pPr>
              <w:pStyle w:val="9"/>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复印件</w:t>
            </w:r>
          </w:p>
          <w:p>
            <w:pPr>
              <w:pStyle w:val="9"/>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“环境标志产品政府采购清单”优先采购产品情况</w:t>
      </w:r>
    </w:p>
    <w:p>
      <w:pPr>
        <w:autoSpaceDE w:val="0"/>
        <w:autoSpaceDN w:val="0"/>
        <w:adjustRightInd w:val="0"/>
        <w:spacing w:line="360" w:lineRule="auto"/>
        <w:jc w:val="center"/>
        <w:outlineLvl w:val="0"/>
        <w:rPr>
          <w:rFonts w:ascii="宋体" w:hAnsi="宋体"/>
          <w:b/>
          <w:bCs/>
          <w:sz w:val="24"/>
          <w:szCs w:val="24"/>
        </w:rPr>
      </w:pP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 w:val="24"/>
          <w:szCs w:val="24"/>
        </w:rPr>
      </w:pPr>
      <w:r>
        <w:rPr>
          <w:rFonts w:hint="eastAsia" w:asciiTheme="minorEastAsia" w:hAnsiTheme="minorEastAsia"/>
          <w:sz w:val="24"/>
          <w:szCs w:val="24"/>
        </w:rPr>
        <w:t>项目名称：</w:t>
      </w:r>
    </w:p>
    <w:tbl>
      <w:tblPr>
        <w:tblStyle w:val="3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制造商</w:t>
            </w:r>
          </w:p>
          <w:p>
            <w:pPr>
              <w:pStyle w:val="9"/>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4.9 中小企业声明函</w:t>
      </w:r>
    </w:p>
    <w:p>
      <w:pPr>
        <w:spacing w:line="360" w:lineRule="auto"/>
        <w:jc w:val="center"/>
        <w:rPr>
          <w:rFonts w:ascii="宋体" w:hAnsi="宋体"/>
          <w:b/>
          <w:bCs/>
          <w:sz w:val="24"/>
          <w:szCs w:val="24"/>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hint="eastAsia" w:ascii="宋体" w:hAnsi="宋体" w:cs="Arial"/>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 xml:space="preserve">日　  期：      </w:t>
      </w:r>
      <w:r>
        <w:rPr>
          <w:rFonts w:hint="eastAsia" w:cs="宋体" w:asciiTheme="minorEastAsia" w:hAnsiTheme="minorEastAsia"/>
          <w:sz w:val="24"/>
          <w:szCs w:val="24"/>
        </w:rPr>
        <w:t>年    月    日</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bookmarkStart w:id="29" w:name="OLE_LINK13"/>
      <w:bookmarkStart w:id="30" w:name="OLE_LINK14"/>
      <w:r>
        <w:rPr>
          <w:rFonts w:hint="eastAsia" w:ascii="宋体" w:hAnsi="宋体"/>
          <w:b/>
          <w:bCs/>
          <w:sz w:val="24"/>
          <w:szCs w:val="24"/>
        </w:rPr>
        <w:t>4.10 残疾人福利性单位声明函</w:t>
      </w:r>
    </w:p>
    <w:bookmarkEnd w:id="29"/>
    <w:bookmarkEnd w:id="30"/>
    <w:p>
      <w:pPr>
        <w:spacing w:line="360" w:lineRule="auto"/>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      </w:t>
      </w:r>
      <w:r>
        <w:rPr>
          <w:rFonts w:hint="eastAsia" w:cs="宋体" w:asciiTheme="minorEastAsia" w:hAnsiTheme="minorEastAsia"/>
          <w:sz w:val="24"/>
          <w:szCs w:val="24"/>
        </w:rPr>
        <w:t>年    月    日</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sz w:val="24"/>
          <w:szCs w:val="24"/>
        </w:rPr>
      </w:pPr>
    </w:p>
    <w:p>
      <w:pPr>
        <w:spacing w:line="360" w:lineRule="auto"/>
        <w:jc w:val="center"/>
        <w:rPr>
          <w:rFonts w:ascii="宋体" w:hAnsi="宋体" w:cs="Arial"/>
          <w:kern w:val="0"/>
          <w:sz w:val="24"/>
          <w:szCs w:val="24"/>
        </w:rPr>
      </w:pPr>
      <w:r>
        <w:rPr>
          <w:rFonts w:hint="eastAsia" w:ascii="宋体" w:hAnsi="宋体" w:cs="Arial"/>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rPr>
          <w:sz w:val="24"/>
          <w:szCs w:val="24"/>
        </w:rPr>
      </w:pPr>
    </w:p>
    <w:p>
      <w:pPr>
        <w:rPr>
          <w:sz w:val="24"/>
          <w:szCs w:val="24"/>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36"/>
          <w:szCs w:val="36"/>
          <w:lang w:val="zh-CN"/>
        </w:rPr>
      </w:pPr>
      <w:r>
        <w:rPr>
          <w:rFonts w:hint="eastAsia" w:cs="黑体" w:asciiTheme="minorEastAsia" w:hAnsiTheme="minorEastAsia"/>
          <w:b/>
          <w:bCs/>
          <w:sz w:val="36"/>
          <w:szCs w:val="36"/>
          <w:lang w:val="zh-CN"/>
        </w:rPr>
        <w:t>五、</w:t>
      </w:r>
      <w:r>
        <w:rPr>
          <w:rFonts w:cs="黑体" w:asciiTheme="minorEastAsia" w:hAnsiTheme="minorEastAsia"/>
          <w:b/>
          <w:bCs/>
          <w:sz w:val="36"/>
          <w:szCs w:val="36"/>
          <w:lang w:val="zh-CN"/>
        </w:rPr>
        <w:t>其他资料（若有）</w:t>
      </w:r>
    </w:p>
    <w:p>
      <w:pPr>
        <w:rPr>
          <w:sz w:val="24"/>
          <w:szCs w:val="24"/>
        </w:rPr>
      </w:pPr>
    </w:p>
    <w:p>
      <w:pPr>
        <w:rPr>
          <w:sz w:val="24"/>
          <w:szCs w:val="24"/>
        </w:rPr>
      </w:pPr>
    </w:p>
    <w:p>
      <w:pPr>
        <w:rPr>
          <w:sz w:val="24"/>
          <w:szCs w:val="24"/>
        </w:rPr>
      </w:pPr>
    </w:p>
    <w:p>
      <w:pPr>
        <w:spacing w:line="360" w:lineRule="auto"/>
        <w:jc w:val="center"/>
        <w:rPr>
          <w:rFonts w:ascii="宋体" w:hAnsi="宋体"/>
          <w:b/>
          <w:bCs/>
          <w:sz w:val="24"/>
          <w:szCs w:val="24"/>
        </w:rPr>
      </w:pPr>
      <w:r>
        <w:rPr>
          <w:rFonts w:ascii="宋体" w:hAnsi="宋体"/>
          <w:b/>
          <w:bCs/>
          <w:sz w:val="24"/>
          <w:szCs w:val="24"/>
        </w:rPr>
        <w:t>除招标文件另有规定外，投标人认为需要提交的其他证明材料或资料加盖投标人的单位公章后应在此项下提交。</w:t>
      </w:r>
    </w:p>
    <w:p>
      <w:pPr>
        <w:spacing w:line="360" w:lineRule="auto"/>
        <w:jc w:val="center"/>
        <w:rPr>
          <w:rFonts w:ascii="宋体" w:hAnsi="宋体"/>
          <w:b/>
          <w:bCs/>
          <w:sz w:val="24"/>
          <w:szCs w:val="24"/>
        </w:rPr>
      </w:pPr>
      <w:r>
        <w:rPr>
          <w:rFonts w:ascii="宋体" w:hAnsi="宋体"/>
          <w:b/>
          <w:bCs/>
          <w:sz w:val="24"/>
          <w:szCs w:val="24"/>
        </w:rPr>
        <w:t> </w:t>
      </w:r>
    </w:p>
    <w:p>
      <w:pPr>
        <w:widowControl/>
        <w:jc w:val="left"/>
        <w:rPr>
          <w:rFonts w:asciiTheme="majorEastAsia" w:hAnsiTheme="majorEastAsia" w:eastAsiaTheme="majorEastAsia"/>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p>
    <w:p>
      <w:pPr>
        <w:widowControl/>
        <w:jc w:val="left"/>
        <w:rPr>
          <w:rFonts w:ascii="宋体" w:hAnsi="宋体" w:cs="宋体"/>
          <w:b/>
          <w:sz w:val="36"/>
          <w:szCs w:val="36"/>
          <w:shd w:val="clear" w:color="auto" w:fill="FFFFFF"/>
        </w:rPr>
      </w:pPr>
    </w:p>
    <w:sectPr>
      <w:headerReference r:id="rId3" w:type="default"/>
      <w:footerReference r:id="rId4"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简隶书">
    <w:altName w:val="宋体"/>
    <w:panose1 w:val="00000000000000000000"/>
    <w:charset w:val="86"/>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7A"/>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thinThickSmallGap" w:color="622423" w:themeColor="accent2" w:themeShade="7F" w:sz="24" w:space="1"/>
      </w:pBdr>
      <w:rPr>
        <w:rFonts w:asciiTheme="majorHAnsi" w:hAnsiTheme="majorHAnsi"/>
      </w:rPr>
    </w:pPr>
    <w:r>
      <w:rPr>
        <w:rFonts w:hint="eastAsia" w:asciiTheme="majorEastAsia" w:hAnsiTheme="majorEastAsia" w:eastAsiaTheme="majorEastAsia" w:cstheme="majorEastAsia"/>
        <w:bCs/>
        <w:color w:val="000000"/>
        <w:sz w:val="21"/>
        <w:szCs w:val="21"/>
      </w:rPr>
      <w:t>中大国信工程管理有限公司</w:t>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eastAsiaTheme="majorEastAsia" w:cstheme="majorBidi"/>
        <w:sz w:val="21"/>
        <w:szCs w:val="21"/>
      </w:rPr>
      <w:alias w:val="标题"/>
      <w:id w:val="77738743"/>
      <w:placeholder>
        <w:docPart w:val="A3166110528E48F59158D7A2FC9284FB"/>
      </w:placeholder>
      <w:text/>
    </w:sdtPr>
    <w:sdtEndPr>
      <w:rPr>
        <w:rFonts w:asciiTheme="majorHAnsi" w:hAnsiTheme="majorHAnsi" w:eastAsiaTheme="majorEastAsia" w:cstheme="majorBidi"/>
        <w:sz w:val="21"/>
        <w:szCs w:val="21"/>
      </w:rPr>
    </w:sdtEndPr>
    <w:sdtContent>
      <w:p>
        <w:pPr>
          <w:pStyle w:val="20"/>
          <w:pBdr>
            <w:bottom w:val="thickThinSmallGap" w:color="622423" w:themeColor="accent2" w:themeShade="7F" w:sz="24" w:space="1"/>
          </w:pBdr>
          <w:jc w:val="right"/>
          <w:rPr>
            <w:rFonts w:asciiTheme="majorHAnsi" w:hAnsiTheme="majorHAnsi" w:eastAsiaTheme="majorEastAsia" w:cstheme="majorBidi"/>
            <w:sz w:val="32"/>
            <w:szCs w:val="32"/>
          </w:rPr>
        </w:pPr>
        <w:r>
          <w:rPr>
            <w:rFonts w:hint="eastAsia" w:asciiTheme="majorHAnsi" w:hAnsiTheme="majorHAnsi" w:eastAsiaTheme="majorEastAsia" w:cstheme="majorBidi"/>
            <w:sz w:val="21"/>
            <w:szCs w:val="21"/>
          </w:rPr>
          <w:t>招标文件</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CA2595"/>
    <w:multiLevelType w:val="singleLevel"/>
    <w:tmpl w:val="59CA2595"/>
    <w:lvl w:ilvl="0" w:tentative="0">
      <w:start w:val="8"/>
      <w:numFmt w:val="decimal"/>
      <w:suff w:val="nothing"/>
      <w:lvlText w:val="%1."/>
      <w:lvlJc w:val="left"/>
    </w:lvl>
  </w:abstractNum>
  <w:abstractNum w:abstractNumId="4">
    <w:nsid w:val="59F817E8"/>
    <w:multiLevelType w:val="singleLevel"/>
    <w:tmpl w:val="59F817E8"/>
    <w:lvl w:ilvl="0" w:tentative="0">
      <w:start w:val="1"/>
      <w:numFmt w:val="chineseCounting"/>
      <w:pStyle w:val="54"/>
      <w:suff w:val="nothing"/>
      <w:lvlText w:val="%1、"/>
      <w:lvlJc w:val="left"/>
    </w:lvl>
  </w:abstractNum>
  <w:abstractNum w:abstractNumId="5">
    <w:nsid w:val="5DBB1B4A"/>
    <w:multiLevelType w:val="multilevel"/>
    <w:tmpl w:val="5DBB1B4A"/>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11229"/>
    <w:rsid w:val="000046E0"/>
    <w:rsid w:val="00014753"/>
    <w:rsid w:val="00017B2A"/>
    <w:rsid w:val="00022719"/>
    <w:rsid w:val="000279AC"/>
    <w:rsid w:val="0003791E"/>
    <w:rsid w:val="00041FCD"/>
    <w:rsid w:val="00053214"/>
    <w:rsid w:val="00064329"/>
    <w:rsid w:val="00070D24"/>
    <w:rsid w:val="000864CD"/>
    <w:rsid w:val="000876B0"/>
    <w:rsid w:val="00090442"/>
    <w:rsid w:val="00090D39"/>
    <w:rsid w:val="00091265"/>
    <w:rsid w:val="00096F05"/>
    <w:rsid w:val="000A1DCA"/>
    <w:rsid w:val="000A3DC4"/>
    <w:rsid w:val="000A5AB0"/>
    <w:rsid w:val="000A7726"/>
    <w:rsid w:val="000B586D"/>
    <w:rsid w:val="000B70CF"/>
    <w:rsid w:val="000C2693"/>
    <w:rsid w:val="000C2E6B"/>
    <w:rsid w:val="000C317C"/>
    <w:rsid w:val="000C329D"/>
    <w:rsid w:val="000D225B"/>
    <w:rsid w:val="000D3842"/>
    <w:rsid w:val="000E7913"/>
    <w:rsid w:val="000F498E"/>
    <w:rsid w:val="000F6706"/>
    <w:rsid w:val="000F6EE6"/>
    <w:rsid w:val="001022CD"/>
    <w:rsid w:val="00105FF2"/>
    <w:rsid w:val="0011272B"/>
    <w:rsid w:val="001143EE"/>
    <w:rsid w:val="001240AE"/>
    <w:rsid w:val="00125915"/>
    <w:rsid w:val="0012784E"/>
    <w:rsid w:val="00142BC9"/>
    <w:rsid w:val="0014326F"/>
    <w:rsid w:val="00144D56"/>
    <w:rsid w:val="00144FE4"/>
    <w:rsid w:val="00153ED4"/>
    <w:rsid w:val="00181B50"/>
    <w:rsid w:val="0018373A"/>
    <w:rsid w:val="00185115"/>
    <w:rsid w:val="00185998"/>
    <w:rsid w:val="001909F0"/>
    <w:rsid w:val="00193BB2"/>
    <w:rsid w:val="001940EF"/>
    <w:rsid w:val="001959E4"/>
    <w:rsid w:val="00195DFC"/>
    <w:rsid w:val="0019662C"/>
    <w:rsid w:val="001A46CB"/>
    <w:rsid w:val="001B3DBE"/>
    <w:rsid w:val="001B6662"/>
    <w:rsid w:val="001B66E3"/>
    <w:rsid w:val="001B7C04"/>
    <w:rsid w:val="001E1102"/>
    <w:rsid w:val="001E5A9F"/>
    <w:rsid w:val="001F428A"/>
    <w:rsid w:val="00212B60"/>
    <w:rsid w:val="0021478F"/>
    <w:rsid w:val="0022539D"/>
    <w:rsid w:val="00235C33"/>
    <w:rsid w:val="0023678E"/>
    <w:rsid w:val="00250393"/>
    <w:rsid w:val="0025757D"/>
    <w:rsid w:val="0026106E"/>
    <w:rsid w:val="00264BBA"/>
    <w:rsid w:val="00270226"/>
    <w:rsid w:val="0027133B"/>
    <w:rsid w:val="00281D1A"/>
    <w:rsid w:val="00283F49"/>
    <w:rsid w:val="00294BC9"/>
    <w:rsid w:val="00297229"/>
    <w:rsid w:val="00297A90"/>
    <w:rsid w:val="002A772B"/>
    <w:rsid w:val="002B238A"/>
    <w:rsid w:val="002B30AF"/>
    <w:rsid w:val="002C2686"/>
    <w:rsid w:val="002C31C3"/>
    <w:rsid w:val="002C4A4B"/>
    <w:rsid w:val="002D2A1C"/>
    <w:rsid w:val="002D38EA"/>
    <w:rsid w:val="002D3B42"/>
    <w:rsid w:val="002D556B"/>
    <w:rsid w:val="002D6065"/>
    <w:rsid w:val="002E02D2"/>
    <w:rsid w:val="002E12DC"/>
    <w:rsid w:val="002E440F"/>
    <w:rsid w:val="002F77AD"/>
    <w:rsid w:val="00311229"/>
    <w:rsid w:val="00311F66"/>
    <w:rsid w:val="0031552A"/>
    <w:rsid w:val="0032049B"/>
    <w:rsid w:val="00323561"/>
    <w:rsid w:val="003248B9"/>
    <w:rsid w:val="003320D8"/>
    <w:rsid w:val="00336A90"/>
    <w:rsid w:val="00340CF7"/>
    <w:rsid w:val="00350BBF"/>
    <w:rsid w:val="00352A93"/>
    <w:rsid w:val="003572E4"/>
    <w:rsid w:val="00364029"/>
    <w:rsid w:val="003657FB"/>
    <w:rsid w:val="003664AB"/>
    <w:rsid w:val="00386863"/>
    <w:rsid w:val="00390BCC"/>
    <w:rsid w:val="00396801"/>
    <w:rsid w:val="00396958"/>
    <w:rsid w:val="003A1FD7"/>
    <w:rsid w:val="003A3368"/>
    <w:rsid w:val="003A3BAA"/>
    <w:rsid w:val="003B1A42"/>
    <w:rsid w:val="003B2BD2"/>
    <w:rsid w:val="003C5DB6"/>
    <w:rsid w:val="003D2D33"/>
    <w:rsid w:val="003D66DE"/>
    <w:rsid w:val="003D7A94"/>
    <w:rsid w:val="00404DC7"/>
    <w:rsid w:val="00417EAF"/>
    <w:rsid w:val="00420E00"/>
    <w:rsid w:val="004224BF"/>
    <w:rsid w:val="00423C79"/>
    <w:rsid w:val="00425A48"/>
    <w:rsid w:val="0042727E"/>
    <w:rsid w:val="00447552"/>
    <w:rsid w:val="004714C0"/>
    <w:rsid w:val="0047320C"/>
    <w:rsid w:val="004738AB"/>
    <w:rsid w:val="00480D48"/>
    <w:rsid w:val="004823FB"/>
    <w:rsid w:val="004930EA"/>
    <w:rsid w:val="00494C35"/>
    <w:rsid w:val="00496245"/>
    <w:rsid w:val="00497833"/>
    <w:rsid w:val="004A39C7"/>
    <w:rsid w:val="004B1AC8"/>
    <w:rsid w:val="004B1E7A"/>
    <w:rsid w:val="004B605A"/>
    <w:rsid w:val="004B7098"/>
    <w:rsid w:val="004D2997"/>
    <w:rsid w:val="004D36B5"/>
    <w:rsid w:val="004D3774"/>
    <w:rsid w:val="004E29BE"/>
    <w:rsid w:val="004F20EA"/>
    <w:rsid w:val="00500655"/>
    <w:rsid w:val="005041E5"/>
    <w:rsid w:val="00513CE9"/>
    <w:rsid w:val="00514342"/>
    <w:rsid w:val="00534759"/>
    <w:rsid w:val="00546F97"/>
    <w:rsid w:val="005479D2"/>
    <w:rsid w:val="00576F9B"/>
    <w:rsid w:val="00581C69"/>
    <w:rsid w:val="005823AC"/>
    <w:rsid w:val="00584D88"/>
    <w:rsid w:val="00585581"/>
    <w:rsid w:val="00585EF8"/>
    <w:rsid w:val="005871DF"/>
    <w:rsid w:val="005912B1"/>
    <w:rsid w:val="00591EE2"/>
    <w:rsid w:val="005A5072"/>
    <w:rsid w:val="005A5ED3"/>
    <w:rsid w:val="005C60EB"/>
    <w:rsid w:val="005C759E"/>
    <w:rsid w:val="005C762F"/>
    <w:rsid w:val="005E2CBE"/>
    <w:rsid w:val="0060223E"/>
    <w:rsid w:val="00605B73"/>
    <w:rsid w:val="006155CE"/>
    <w:rsid w:val="006179CB"/>
    <w:rsid w:val="00625EEE"/>
    <w:rsid w:val="00630567"/>
    <w:rsid w:val="006307FD"/>
    <w:rsid w:val="00636AAD"/>
    <w:rsid w:val="00636E02"/>
    <w:rsid w:val="00641865"/>
    <w:rsid w:val="00650091"/>
    <w:rsid w:val="0065083F"/>
    <w:rsid w:val="00654159"/>
    <w:rsid w:val="0065670D"/>
    <w:rsid w:val="00661338"/>
    <w:rsid w:val="00672662"/>
    <w:rsid w:val="006768D9"/>
    <w:rsid w:val="00687A15"/>
    <w:rsid w:val="00694D85"/>
    <w:rsid w:val="006A2BDC"/>
    <w:rsid w:val="006A2F6E"/>
    <w:rsid w:val="006A46EE"/>
    <w:rsid w:val="006A665E"/>
    <w:rsid w:val="006A7C24"/>
    <w:rsid w:val="006B036A"/>
    <w:rsid w:val="006B503D"/>
    <w:rsid w:val="006C2AFA"/>
    <w:rsid w:val="006C48C4"/>
    <w:rsid w:val="006E7792"/>
    <w:rsid w:val="006E7E36"/>
    <w:rsid w:val="00705A36"/>
    <w:rsid w:val="007105AB"/>
    <w:rsid w:val="00712D9A"/>
    <w:rsid w:val="00716E81"/>
    <w:rsid w:val="0072061D"/>
    <w:rsid w:val="00724F0E"/>
    <w:rsid w:val="007330C9"/>
    <w:rsid w:val="0073354B"/>
    <w:rsid w:val="00742FB7"/>
    <w:rsid w:val="0074338B"/>
    <w:rsid w:val="00743D59"/>
    <w:rsid w:val="00750236"/>
    <w:rsid w:val="007517B3"/>
    <w:rsid w:val="007541C8"/>
    <w:rsid w:val="007541DB"/>
    <w:rsid w:val="0075601B"/>
    <w:rsid w:val="007606D8"/>
    <w:rsid w:val="007641AA"/>
    <w:rsid w:val="00764620"/>
    <w:rsid w:val="007674C6"/>
    <w:rsid w:val="00775AD5"/>
    <w:rsid w:val="007833CB"/>
    <w:rsid w:val="00784A93"/>
    <w:rsid w:val="00784F29"/>
    <w:rsid w:val="00790E33"/>
    <w:rsid w:val="00791D21"/>
    <w:rsid w:val="0079223D"/>
    <w:rsid w:val="007A4B27"/>
    <w:rsid w:val="007A79B7"/>
    <w:rsid w:val="007B3250"/>
    <w:rsid w:val="007B7768"/>
    <w:rsid w:val="007C13B0"/>
    <w:rsid w:val="007C2F6F"/>
    <w:rsid w:val="007C7613"/>
    <w:rsid w:val="007C7E07"/>
    <w:rsid w:val="007D4D4F"/>
    <w:rsid w:val="007D5620"/>
    <w:rsid w:val="007D5C87"/>
    <w:rsid w:val="007E026F"/>
    <w:rsid w:val="007E7811"/>
    <w:rsid w:val="007F3A15"/>
    <w:rsid w:val="007F50FC"/>
    <w:rsid w:val="00802B33"/>
    <w:rsid w:val="0080531D"/>
    <w:rsid w:val="00811327"/>
    <w:rsid w:val="008122E4"/>
    <w:rsid w:val="00817E1B"/>
    <w:rsid w:val="00831BAC"/>
    <w:rsid w:val="00832841"/>
    <w:rsid w:val="00837A21"/>
    <w:rsid w:val="0084288F"/>
    <w:rsid w:val="0084355E"/>
    <w:rsid w:val="00851713"/>
    <w:rsid w:val="008553C2"/>
    <w:rsid w:val="008559C6"/>
    <w:rsid w:val="00857469"/>
    <w:rsid w:val="00862058"/>
    <w:rsid w:val="00874F4D"/>
    <w:rsid w:val="008760AB"/>
    <w:rsid w:val="00876F5A"/>
    <w:rsid w:val="00876F80"/>
    <w:rsid w:val="008779C9"/>
    <w:rsid w:val="008801A3"/>
    <w:rsid w:val="0088501B"/>
    <w:rsid w:val="0089183B"/>
    <w:rsid w:val="008A040A"/>
    <w:rsid w:val="008A402D"/>
    <w:rsid w:val="008A775F"/>
    <w:rsid w:val="008A7E0C"/>
    <w:rsid w:val="008B02AA"/>
    <w:rsid w:val="008B6752"/>
    <w:rsid w:val="008C01B8"/>
    <w:rsid w:val="008C3AB6"/>
    <w:rsid w:val="008C5BC1"/>
    <w:rsid w:val="008E15AA"/>
    <w:rsid w:val="008E41E9"/>
    <w:rsid w:val="008E4865"/>
    <w:rsid w:val="008F23A9"/>
    <w:rsid w:val="00900996"/>
    <w:rsid w:val="00903B4B"/>
    <w:rsid w:val="00907206"/>
    <w:rsid w:val="00911ABC"/>
    <w:rsid w:val="00912831"/>
    <w:rsid w:val="00916606"/>
    <w:rsid w:val="00923178"/>
    <w:rsid w:val="00926A9B"/>
    <w:rsid w:val="00933152"/>
    <w:rsid w:val="009341B0"/>
    <w:rsid w:val="009352F4"/>
    <w:rsid w:val="0095011F"/>
    <w:rsid w:val="009524C8"/>
    <w:rsid w:val="00953888"/>
    <w:rsid w:val="00953F86"/>
    <w:rsid w:val="00960A89"/>
    <w:rsid w:val="00980788"/>
    <w:rsid w:val="0098237C"/>
    <w:rsid w:val="00991958"/>
    <w:rsid w:val="00995273"/>
    <w:rsid w:val="009A2A37"/>
    <w:rsid w:val="009A7F64"/>
    <w:rsid w:val="009C12AB"/>
    <w:rsid w:val="009C55A6"/>
    <w:rsid w:val="009C7D5C"/>
    <w:rsid w:val="009D0248"/>
    <w:rsid w:val="009D6453"/>
    <w:rsid w:val="009E0C90"/>
    <w:rsid w:val="009E7965"/>
    <w:rsid w:val="009F1902"/>
    <w:rsid w:val="009F4C82"/>
    <w:rsid w:val="009F593E"/>
    <w:rsid w:val="00A00136"/>
    <w:rsid w:val="00A04CAB"/>
    <w:rsid w:val="00A0723B"/>
    <w:rsid w:val="00A10279"/>
    <w:rsid w:val="00A1102E"/>
    <w:rsid w:val="00A16285"/>
    <w:rsid w:val="00A17D79"/>
    <w:rsid w:val="00A21876"/>
    <w:rsid w:val="00A23B62"/>
    <w:rsid w:val="00A3166A"/>
    <w:rsid w:val="00A406CD"/>
    <w:rsid w:val="00A41506"/>
    <w:rsid w:val="00A415A6"/>
    <w:rsid w:val="00A42105"/>
    <w:rsid w:val="00A429B8"/>
    <w:rsid w:val="00A460DB"/>
    <w:rsid w:val="00A50F25"/>
    <w:rsid w:val="00A60210"/>
    <w:rsid w:val="00A634BA"/>
    <w:rsid w:val="00A66188"/>
    <w:rsid w:val="00A6678E"/>
    <w:rsid w:val="00A74974"/>
    <w:rsid w:val="00A76CAC"/>
    <w:rsid w:val="00A81DDD"/>
    <w:rsid w:val="00A9632B"/>
    <w:rsid w:val="00AA1D8E"/>
    <w:rsid w:val="00AA454A"/>
    <w:rsid w:val="00AC1D06"/>
    <w:rsid w:val="00AC53D9"/>
    <w:rsid w:val="00AD0B93"/>
    <w:rsid w:val="00AD1B92"/>
    <w:rsid w:val="00AE37DC"/>
    <w:rsid w:val="00AE3CA9"/>
    <w:rsid w:val="00AE411E"/>
    <w:rsid w:val="00AF3F09"/>
    <w:rsid w:val="00B07C4E"/>
    <w:rsid w:val="00B15290"/>
    <w:rsid w:val="00B21D7F"/>
    <w:rsid w:val="00B25DA7"/>
    <w:rsid w:val="00B3334F"/>
    <w:rsid w:val="00B37810"/>
    <w:rsid w:val="00B37F44"/>
    <w:rsid w:val="00B45862"/>
    <w:rsid w:val="00B56DAE"/>
    <w:rsid w:val="00B654F9"/>
    <w:rsid w:val="00B66D9A"/>
    <w:rsid w:val="00B7461A"/>
    <w:rsid w:val="00B834D1"/>
    <w:rsid w:val="00B85F9F"/>
    <w:rsid w:val="00B90569"/>
    <w:rsid w:val="00B91A14"/>
    <w:rsid w:val="00B97E1C"/>
    <w:rsid w:val="00BA58E8"/>
    <w:rsid w:val="00BB1840"/>
    <w:rsid w:val="00BC57E2"/>
    <w:rsid w:val="00BD248B"/>
    <w:rsid w:val="00BF092E"/>
    <w:rsid w:val="00BF1FB2"/>
    <w:rsid w:val="00BF4BB4"/>
    <w:rsid w:val="00C12AD5"/>
    <w:rsid w:val="00C25AC9"/>
    <w:rsid w:val="00C26D47"/>
    <w:rsid w:val="00C30550"/>
    <w:rsid w:val="00C35A18"/>
    <w:rsid w:val="00C42DFB"/>
    <w:rsid w:val="00C474E1"/>
    <w:rsid w:val="00C6749D"/>
    <w:rsid w:val="00C71948"/>
    <w:rsid w:val="00C74056"/>
    <w:rsid w:val="00C74F6D"/>
    <w:rsid w:val="00C83169"/>
    <w:rsid w:val="00C83C3B"/>
    <w:rsid w:val="00C91B4E"/>
    <w:rsid w:val="00C965FD"/>
    <w:rsid w:val="00C96741"/>
    <w:rsid w:val="00CA59C0"/>
    <w:rsid w:val="00CA6FC0"/>
    <w:rsid w:val="00CB14C1"/>
    <w:rsid w:val="00CB4321"/>
    <w:rsid w:val="00CC38DC"/>
    <w:rsid w:val="00CC4862"/>
    <w:rsid w:val="00CC61BA"/>
    <w:rsid w:val="00CD0215"/>
    <w:rsid w:val="00CD1726"/>
    <w:rsid w:val="00CE39A5"/>
    <w:rsid w:val="00CE6CBB"/>
    <w:rsid w:val="00CF06C7"/>
    <w:rsid w:val="00CF40F8"/>
    <w:rsid w:val="00D01E89"/>
    <w:rsid w:val="00D040A7"/>
    <w:rsid w:val="00D13116"/>
    <w:rsid w:val="00D201B1"/>
    <w:rsid w:val="00D21851"/>
    <w:rsid w:val="00D22CCF"/>
    <w:rsid w:val="00D3375C"/>
    <w:rsid w:val="00D465A0"/>
    <w:rsid w:val="00D46703"/>
    <w:rsid w:val="00D5484B"/>
    <w:rsid w:val="00D56BDD"/>
    <w:rsid w:val="00D623F5"/>
    <w:rsid w:val="00D6427F"/>
    <w:rsid w:val="00D70C2B"/>
    <w:rsid w:val="00D82539"/>
    <w:rsid w:val="00D8300B"/>
    <w:rsid w:val="00D8781F"/>
    <w:rsid w:val="00D97238"/>
    <w:rsid w:val="00DA122B"/>
    <w:rsid w:val="00DA60C8"/>
    <w:rsid w:val="00DB2316"/>
    <w:rsid w:val="00DC228C"/>
    <w:rsid w:val="00DD500F"/>
    <w:rsid w:val="00DE4A75"/>
    <w:rsid w:val="00DE5111"/>
    <w:rsid w:val="00DF16FA"/>
    <w:rsid w:val="00DF1D30"/>
    <w:rsid w:val="00E15C01"/>
    <w:rsid w:val="00E21891"/>
    <w:rsid w:val="00E22BA5"/>
    <w:rsid w:val="00E24C95"/>
    <w:rsid w:val="00E349FC"/>
    <w:rsid w:val="00E40A92"/>
    <w:rsid w:val="00E40DCB"/>
    <w:rsid w:val="00E4510A"/>
    <w:rsid w:val="00E47759"/>
    <w:rsid w:val="00E52AAD"/>
    <w:rsid w:val="00E634AC"/>
    <w:rsid w:val="00E67348"/>
    <w:rsid w:val="00E67F56"/>
    <w:rsid w:val="00E81F4B"/>
    <w:rsid w:val="00E822E4"/>
    <w:rsid w:val="00E86BF2"/>
    <w:rsid w:val="00E90FE0"/>
    <w:rsid w:val="00EA3A24"/>
    <w:rsid w:val="00EA5CFD"/>
    <w:rsid w:val="00EB026A"/>
    <w:rsid w:val="00EB1D68"/>
    <w:rsid w:val="00EB281A"/>
    <w:rsid w:val="00EC231C"/>
    <w:rsid w:val="00EC24E8"/>
    <w:rsid w:val="00ED6206"/>
    <w:rsid w:val="00EE7999"/>
    <w:rsid w:val="00EF5748"/>
    <w:rsid w:val="00F0220A"/>
    <w:rsid w:val="00F03DAE"/>
    <w:rsid w:val="00F14C2B"/>
    <w:rsid w:val="00F14EE8"/>
    <w:rsid w:val="00F2775D"/>
    <w:rsid w:val="00F3108F"/>
    <w:rsid w:val="00F31F49"/>
    <w:rsid w:val="00F3389A"/>
    <w:rsid w:val="00F368F1"/>
    <w:rsid w:val="00F40E52"/>
    <w:rsid w:val="00F43838"/>
    <w:rsid w:val="00F44F02"/>
    <w:rsid w:val="00F5003F"/>
    <w:rsid w:val="00F50739"/>
    <w:rsid w:val="00F62D6E"/>
    <w:rsid w:val="00F667F3"/>
    <w:rsid w:val="00F85D50"/>
    <w:rsid w:val="00F87302"/>
    <w:rsid w:val="00F873BA"/>
    <w:rsid w:val="00FA0E8E"/>
    <w:rsid w:val="00FA3488"/>
    <w:rsid w:val="00FB336F"/>
    <w:rsid w:val="00FB5461"/>
    <w:rsid w:val="00FB664B"/>
    <w:rsid w:val="00FB74DB"/>
    <w:rsid w:val="00FB7A77"/>
    <w:rsid w:val="00FC23D5"/>
    <w:rsid w:val="00FC308A"/>
    <w:rsid w:val="00FC3244"/>
    <w:rsid w:val="00FC7750"/>
    <w:rsid w:val="00FD0B9B"/>
    <w:rsid w:val="00FD4415"/>
    <w:rsid w:val="00FE70AC"/>
    <w:rsid w:val="00FF200E"/>
    <w:rsid w:val="03D16057"/>
    <w:rsid w:val="03F71E6F"/>
    <w:rsid w:val="052C442A"/>
    <w:rsid w:val="064B3134"/>
    <w:rsid w:val="06635981"/>
    <w:rsid w:val="08E14190"/>
    <w:rsid w:val="09460F93"/>
    <w:rsid w:val="0BF51B93"/>
    <w:rsid w:val="0EEC552D"/>
    <w:rsid w:val="11237B49"/>
    <w:rsid w:val="12980752"/>
    <w:rsid w:val="164F2C8F"/>
    <w:rsid w:val="188475AA"/>
    <w:rsid w:val="18EA78A5"/>
    <w:rsid w:val="194C02A6"/>
    <w:rsid w:val="197656DD"/>
    <w:rsid w:val="19A9671A"/>
    <w:rsid w:val="1B776BE5"/>
    <w:rsid w:val="22012C71"/>
    <w:rsid w:val="22391B8D"/>
    <w:rsid w:val="233A6B2C"/>
    <w:rsid w:val="23410EC7"/>
    <w:rsid w:val="243E6CA2"/>
    <w:rsid w:val="24E843C1"/>
    <w:rsid w:val="26115855"/>
    <w:rsid w:val="271F424E"/>
    <w:rsid w:val="27350786"/>
    <w:rsid w:val="287A1B99"/>
    <w:rsid w:val="2FA201DD"/>
    <w:rsid w:val="31765CF3"/>
    <w:rsid w:val="34BE6538"/>
    <w:rsid w:val="37581BE1"/>
    <w:rsid w:val="39414B09"/>
    <w:rsid w:val="43EE663D"/>
    <w:rsid w:val="44BE204A"/>
    <w:rsid w:val="48235751"/>
    <w:rsid w:val="492C4E0B"/>
    <w:rsid w:val="495F433A"/>
    <w:rsid w:val="49D141B3"/>
    <w:rsid w:val="4B4A712E"/>
    <w:rsid w:val="4BD2550C"/>
    <w:rsid w:val="4D5B25A0"/>
    <w:rsid w:val="4E365E5C"/>
    <w:rsid w:val="4ECE01D0"/>
    <w:rsid w:val="50833D3A"/>
    <w:rsid w:val="518D5C4C"/>
    <w:rsid w:val="55764C66"/>
    <w:rsid w:val="587863A7"/>
    <w:rsid w:val="58B32382"/>
    <w:rsid w:val="58B41471"/>
    <w:rsid w:val="5B256239"/>
    <w:rsid w:val="5DCB44D3"/>
    <w:rsid w:val="5E131A97"/>
    <w:rsid w:val="623E1CDD"/>
    <w:rsid w:val="67F67DFF"/>
    <w:rsid w:val="68896A60"/>
    <w:rsid w:val="69C25524"/>
    <w:rsid w:val="6AE608D9"/>
    <w:rsid w:val="6D1C5CE6"/>
    <w:rsid w:val="6EB52CF2"/>
    <w:rsid w:val="72B351EE"/>
    <w:rsid w:val="759454FE"/>
    <w:rsid w:val="797629E2"/>
    <w:rsid w:val="7A1E5EE5"/>
    <w:rsid w:val="7A241A6E"/>
    <w:rsid w:val="7FBD3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3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6">
    <w:name w:val="Body Text First Indent"/>
    <w:basedOn w:val="7"/>
    <w:link w:val="56"/>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55"/>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63"/>
    <w:semiHidden/>
    <w:unhideWhenUsed/>
    <w:qFormat/>
    <w:uiPriority w:val="99"/>
    <w:rPr>
      <w:rFonts w:ascii="宋体" w:eastAsia="宋体"/>
      <w:sz w:val="18"/>
      <w:szCs w:val="18"/>
    </w:rPr>
  </w:style>
  <w:style w:type="paragraph" w:styleId="11">
    <w:name w:val="annotation text"/>
    <w:basedOn w:val="1"/>
    <w:link w:val="64"/>
    <w:qFormat/>
    <w:uiPriority w:val="0"/>
    <w:pPr>
      <w:jc w:val="left"/>
    </w:pPr>
    <w:rPr>
      <w:rFonts w:ascii="Times New Roman" w:hAnsi="Times New Roman" w:eastAsia="宋体" w:cs="Times New Roman"/>
      <w:szCs w:val="24"/>
    </w:rPr>
  </w:style>
  <w:style w:type="paragraph" w:styleId="12">
    <w:name w:val="Body Text 3"/>
    <w:basedOn w:val="1"/>
    <w:link w:val="51"/>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6"/>
    <w:qFormat/>
    <w:uiPriority w:val="0"/>
    <w:rPr>
      <w:rFonts w:eastAsia="宋体"/>
      <w:sz w:val="24"/>
    </w:rPr>
  </w:style>
  <w:style w:type="paragraph" w:styleId="16">
    <w:name w:val="Date"/>
    <w:basedOn w:val="1"/>
    <w:next w:val="1"/>
    <w:link w:val="37"/>
    <w:unhideWhenUsed/>
    <w:qFormat/>
    <w:uiPriority w:val="99"/>
    <w:pPr>
      <w:ind w:left="100" w:leftChars="2500"/>
    </w:pPr>
  </w:style>
  <w:style w:type="paragraph" w:styleId="17">
    <w:name w:val="Body Text Indent 2"/>
    <w:basedOn w:val="1"/>
    <w:link w:val="58"/>
    <w:semiHidden/>
    <w:unhideWhenUsed/>
    <w:qFormat/>
    <w:uiPriority w:val="99"/>
    <w:pPr>
      <w:spacing w:after="120" w:line="480" w:lineRule="auto"/>
      <w:ind w:left="420" w:leftChars="200"/>
    </w:pPr>
  </w:style>
  <w:style w:type="paragraph" w:styleId="18">
    <w:name w:val="Balloon Text"/>
    <w:basedOn w:val="1"/>
    <w:link w:val="59"/>
    <w:semiHidden/>
    <w:unhideWhenUsed/>
    <w:qFormat/>
    <w:uiPriority w:val="99"/>
    <w:rPr>
      <w:sz w:val="18"/>
      <w:szCs w:val="18"/>
    </w:rPr>
  </w:style>
  <w:style w:type="paragraph" w:styleId="19">
    <w:name w:val="footer"/>
    <w:basedOn w:val="1"/>
    <w:link w:val="38"/>
    <w:unhideWhenUsed/>
    <w:qFormat/>
    <w:uiPriority w:val="99"/>
    <w:pPr>
      <w:tabs>
        <w:tab w:val="center" w:pos="4153"/>
        <w:tab w:val="right" w:pos="8306"/>
      </w:tabs>
      <w:snapToGrid w:val="0"/>
      <w:jc w:val="left"/>
    </w:pPr>
    <w:rPr>
      <w:sz w:val="18"/>
      <w:szCs w:val="18"/>
    </w:rPr>
  </w:style>
  <w:style w:type="paragraph" w:styleId="20">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toc 2"/>
    <w:basedOn w:val="1"/>
    <w:next w:val="1"/>
    <w:unhideWhenUsed/>
    <w:qFormat/>
    <w:uiPriority w:val="39"/>
    <w:pPr>
      <w:widowControl/>
      <w:spacing w:after="100" w:line="276" w:lineRule="auto"/>
      <w:ind w:left="220"/>
      <w:jc w:val="left"/>
    </w:pPr>
    <w:rPr>
      <w:kern w:val="0"/>
      <w:sz w:val="22"/>
    </w:rPr>
  </w:style>
  <w:style w:type="paragraph" w:styleId="23">
    <w:name w:val="HTML Preformatted"/>
    <w:basedOn w:val="1"/>
    <w:link w:val="5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rPr>
  </w:style>
  <w:style w:type="character" w:styleId="28">
    <w:name w:val="Emphasis"/>
    <w:basedOn w:val="25"/>
    <w:qFormat/>
    <w:uiPriority w:val="20"/>
    <w:rPr>
      <w:color w:val="0371C6"/>
    </w:rPr>
  </w:style>
  <w:style w:type="character" w:styleId="29">
    <w:name w:val="Hyperlink"/>
    <w:basedOn w:val="25"/>
    <w:unhideWhenUsed/>
    <w:qFormat/>
    <w:uiPriority w:val="99"/>
    <w:rPr>
      <w:color w:val="000000"/>
      <w:u w:val="none"/>
    </w:r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2">
    <w:name w:val="标题 1 Char"/>
    <w:basedOn w:val="25"/>
    <w:link w:val="2"/>
    <w:qFormat/>
    <w:uiPriority w:val="0"/>
    <w:rPr>
      <w:rFonts w:ascii="Calibri" w:hAnsi="Calibri" w:eastAsia="宋体" w:cs="Times New Roman"/>
      <w:b/>
      <w:bCs/>
      <w:kern w:val="44"/>
      <w:sz w:val="44"/>
      <w:szCs w:val="44"/>
    </w:rPr>
  </w:style>
  <w:style w:type="character" w:customStyle="1" w:styleId="33">
    <w:name w:val="标题 2 Char"/>
    <w:basedOn w:val="25"/>
    <w:link w:val="3"/>
    <w:qFormat/>
    <w:uiPriority w:val="0"/>
    <w:rPr>
      <w:rFonts w:ascii="Arial" w:hAnsi="Arial" w:eastAsia="黑体" w:cs="Times New Roman"/>
      <w:b/>
      <w:bCs/>
      <w:kern w:val="0"/>
      <w:sz w:val="32"/>
      <w:szCs w:val="32"/>
    </w:rPr>
  </w:style>
  <w:style w:type="character" w:customStyle="1" w:styleId="34">
    <w:name w:val="标题 3 Char"/>
    <w:basedOn w:val="25"/>
    <w:link w:val="4"/>
    <w:qFormat/>
    <w:uiPriority w:val="0"/>
    <w:rPr>
      <w:rFonts w:ascii="宋体" w:hAnsi="宋体" w:eastAsia="宋体" w:cs="Times New Roman"/>
      <w:b/>
      <w:color w:val="000000"/>
      <w:kern w:val="0"/>
      <w:sz w:val="24"/>
      <w:szCs w:val="20"/>
      <w:lang w:val="en-GB"/>
    </w:rPr>
  </w:style>
  <w:style w:type="character" w:customStyle="1" w:styleId="35">
    <w:name w:val="标题 4 Char"/>
    <w:basedOn w:val="25"/>
    <w:link w:val="5"/>
    <w:qFormat/>
    <w:uiPriority w:val="0"/>
    <w:rPr>
      <w:rFonts w:ascii="Arial" w:hAnsi="Arial" w:eastAsia="黑体" w:cs="Times New Roman"/>
      <w:b/>
      <w:bCs/>
      <w:kern w:val="0"/>
      <w:sz w:val="28"/>
      <w:szCs w:val="28"/>
    </w:rPr>
  </w:style>
  <w:style w:type="character" w:customStyle="1" w:styleId="36">
    <w:name w:val="纯文本 Char"/>
    <w:basedOn w:val="25"/>
    <w:link w:val="15"/>
    <w:qFormat/>
    <w:uiPriority w:val="0"/>
    <w:rPr>
      <w:rFonts w:eastAsia="宋体"/>
      <w:sz w:val="24"/>
    </w:rPr>
  </w:style>
  <w:style w:type="character" w:customStyle="1" w:styleId="37">
    <w:name w:val="日期 Char"/>
    <w:basedOn w:val="25"/>
    <w:link w:val="16"/>
    <w:qFormat/>
    <w:uiPriority w:val="99"/>
  </w:style>
  <w:style w:type="character" w:customStyle="1" w:styleId="38">
    <w:name w:val="页脚 Char"/>
    <w:basedOn w:val="25"/>
    <w:link w:val="19"/>
    <w:qFormat/>
    <w:uiPriority w:val="99"/>
    <w:rPr>
      <w:sz w:val="18"/>
      <w:szCs w:val="18"/>
    </w:rPr>
  </w:style>
  <w:style w:type="character" w:customStyle="1" w:styleId="39">
    <w:name w:val="页眉 Char"/>
    <w:basedOn w:val="25"/>
    <w:link w:val="20"/>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正文文本 3 Char"/>
    <w:basedOn w:val="25"/>
    <w:link w:val="12"/>
    <w:qFormat/>
    <w:uiPriority w:val="0"/>
    <w:rPr>
      <w:rFonts w:ascii="Times New Roman" w:hAnsi="Times New Roman" w:eastAsia="宋体" w:cs="Times New Roman"/>
      <w:color w:val="FF0000"/>
      <w:sz w:val="24"/>
      <w:szCs w:val="24"/>
    </w:rPr>
  </w:style>
  <w:style w:type="character" w:customStyle="1" w:styleId="52">
    <w:name w:val="edittexttarea"/>
    <w:basedOn w:val="25"/>
    <w:qFormat/>
    <w:uiPriority w:val="0"/>
  </w:style>
  <w:style w:type="paragraph" w:customStyle="1" w:styleId="53">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 Char"/>
    <w:basedOn w:val="25"/>
    <w:link w:val="7"/>
    <w:semiHidden/>
    <w:qFormat/>
    <w:uiPriority w:val="99"/>
  </w:style>
  <w:style w:type="character" w:customStyle="1" w:styleId="56">
    <w:name w:val="正文首行缩进 Char"/>
    <w:basedOn w:val="55"/>
    <w:link w:val="6"/>
    <w:qFormat/>
    <w:uiPriority w:val="0"/>
    <w:rPr>
      <w:rFonts w:ascii="宋体" w:hAnsi="Times New Roman" w:eastAsia="宋体" w:cs="Times New Roman"/>
      <w:kern w:val="0"/>
      <w:sz w:val="34"/>
      <w:szCs w:val="20"/>
    </w:rPr>
  </w:style>
  <w:style w:type="character" w:customStyle="1" w:styleId="57">
    <w:name w:val="HTML 预设格式 Char"/>
    <w:basedOn w:val="25"/>
    <w:link w:val="23"/>
    <w:semiHidden/>
    <w:qFormat/>
    <w:uiPriority w:val="99"/>
    <w:rPr>
      <w:rFonts w:ascii="宋体" w:hAnsi="宋体" w:eastAsia="宋体" w:cs="宋体"/>
      <w:kern w:val="0"/>
      <w:sz w:val="24"/>
      <w:szCs w:val="24"/>
    </w:rPr>
  </w:style>
  <w:style w:type="character" w:customStyle="1" w:styleId="58">
    <w:name w:val="正文文本缩进 2 Char"/>
    <w:basedOn w:val="25"/>
    <w:link w:val="17"/>
    <w:semiHidden/>
    <w:qFormat/>
    <w:uiPriority w:val="99"/>
    <w:rPr>
      <w:kern w:val="2"/>
      <w:sz w:val="21"/>
      <w:szCs w:val="22"/>
    </w:rPr>
  </w:style>
  <w:style w:type="character" w:customStyle="1" w:styleId="59">
    <w:name w:val="批注框文本 Char"/>
    <w:basedOn w:val="25"/>
    <w:link w:val="18"/>
    <w:semiHidden/>
    <w:qFormat/>
    <w:uiPriority w:val="99"/>
    <w:rPr>
      <w:kern w:val="2"/>
      <w:sz w:val="18"/>
      <w:szCs w:val="18"/>
    </w:rPr>
  </w:style>
  <w:style w:type="character" w:customStyle="1" w:styleId="60">
    <w:name w:val="red2"/>
    <w:basedOn w:val="25"/>
    <w:qFormat/>
    <w:uiPriority w:val="0"/>
    <w:rPr>
      <w:color w:val="FF0000"/>
    </w:rPr>
  </w:style>
  <w:style w:type="paragraph" w:customStyle="1" w:styleId="61">
    <w:name w:val="纯文本1"/>
    <w:basedOn w:val="1"/>
    <w:qFormat/>
    <w:uiPriority w:val="0"/>
    <w:rPr>
      <w:rFonts w:ascii="Calibri" w:hAnsi="Calibri" w:eastAsia="宋体" w:cs="Times New Roman"/>
      <w:sz w:val="24"/>
    </w:rPr>
  </w:style>
  <w:style w:type="paragraph" w:customStyle="1" w:styleId="62">
    <w:name w:val="TOC 标题1"/>
    <w:basedOn w:val="2"/>
    <w:next w:val="1"/>
    <w:semiHidden/>
    <w:unhideWhenUsed/>
    <w:qFormat/>
    <w:uiPriority w:val="39"/>
    <w:pPr>
      <w:widowControl/>
      <w:numPr>
        <w:numId w:val="0"/>
      </w:numPr>
      <w:adjustRightInd/>
      <w:spacing w:before="480" w:after="0" w:line="276" w:lineRule="auto"/>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63">
    <w:name w:val="文档结构图 Char"/>
    <w:basedOn w:val="25"/>
    <w:link w:val="10"/>
    <w:semiHidden/>
    <w:qFormat/>
    <w:uiPriority w:val="99"/>
    <w:rPr>
      <w:rFonts w:ascii="宋体" w:eastAsia="宋体"/>
      <w:kern w:val="2"/>
      <w:sz w:val="18"/>
      <w:szCs w:val="18"/>
    </w:rPr>
  </w:style>
  <w:style w:type="character" w:customStyle="1" w:styleId="64">
    <w:name w:val="批注文字 Char"/>
    <w:basedOn w:val="25"/>
    <w:link w:val="11"/>
    <w:qFormat/>
    <w:uiPriority w:val="0"/>
    <w:rPr>
      <w:rFonts w:ascii="Times New Roman" w:hAnsi="Times New Roman"/>
      <w:kern w:val="2"/>
      <w:sz w:val="21"/>
      <w:szCs w:val="24"/>
    </w:rPr>
  </w:style>
  <w:style w:type="paragraph" w:customStyle="1" w:styleId="65">
    <w:name w:val="_Style 36"/>
    <w:basedOn w:val="1"/>
    <w:qFormat/>
    <w:uiPriority w:val="0"/>
    <w:pPr>
      <w:adjustRightInd w:val="0"/>
      <w:snapToGrid w:val="0"/>
      <w:spacing w:line="360" w:lineRule="auto"/>
      <w:ind w:firstLine="420" w:firstLineChars="200"/>
    </w:pPr>
    <w:rPr>
      <w:rFonts w:ascii="Times New Roman" w:hAnsi="Times New Roman" w:eastAsia="宋体" w:cs="Times New Roman"/>
      <w:color w:val="000000"/>
      <w:szCs w:val="21"/>
    </w:rPr>
  </w:style>
  <w:style w:type="character" w:customStyle="1" w:styleId="66">
    <w:name w:val="green"/>
    <w:basedOn w:val="25"/>
    <w:uiPriority w:val="0"/>
    <w:rPr>
      <w:color w:val="66AE00"/>
      <w:sz w:val="18"/>
      <w:szCs w:val="18"/>
    </w:rPr>
  </w:style>
  <w:style w:type="character" w:customStyle="1" w:styleId="67">
    <w:name w:val="green1"/>
    <w:basedOn w:val="25"/>
    <w:qFormat/>
    <w:uiPriority w:val="0"/>
    <w:rPr>
      <w:color w:val="66AE00"/>
      <w:sz w:val="18"/>
      <w:szCs w:val="18"/>
    </w:rPr>
  </w:style>
  <w:style w:type="character" w:customStyle="1" w:styleId="68">
    <w:name w:val="right"/>
    <w:basedOn w:val="25"/>
    <w:uiPriority w:val="0"/>
    <w:rPr>
      <w:color w:val="999999"/>
      <w:sz w:val="18"/>
      <w:szCs w:val="18"/>
    </w:rPr>
  </w:style>
  <w:style w:type="character" w:customStyle="1" w:styleId="69">
    <w:name w:val="red"/>
    <w:basedOn w:val="25"/>
    <w:uiPriority w:val="0"/>
    <w:rPr>
      <w:color w:val="FF0000"/>
      <w:sz w:val="18"/>
      <w:szCs w:val="18"/>
    </w:rPr>
  </w:style>
  <w:style w:type="character" w:customStyle="1" w:styleId="70">
    <w:name w:val="red1"/>
    <w:basedOn w:val="25"/>
    <w:uiPriority w:val="0"/>
    <w:rPr>
      <w:color w:val="FF0000"/>
      <w:sz w:val="18"/>
      <w:szCs w:val="18"/>
    </w:rPr>
  </w:style>
  <w:style w:type="character" w:customStyle="1" w:styleId="71">
    <w:name w:val="red3"/>
    <w:basedOn w:val="25"/>
    <w:uiPriority w:val="0"/>
    <w:rPr>
      <w:color w:val="FF0000"/>
    </w:rPr>
  </w:style>
  <w:style w:type="character" w:customStyle="1" w:styleId="72">
    <w:name w:val="hover25"/>
    <w:basedOn w:val="25"/>
    <w:qFormat/>
    <w:uiPriority w:val="0"/>
  </w:style>
  <w:style w:type="character" w:customStyle="1" w:styleId="73">
    <w:name w:val="gb-jt"/>
    <w:basedOn w:val="25"/>
    <w:uiPriority w:val="0"/>
  </w:style>
  <w:style w:type="character" w:customStyle="1" w:styleId="74">
    <w:name w:val="blue"/>
    <w:basedOn w:val="25"/>
    <w:qFormat/>
    <w:uiPriority w:val="0"/>
    <w:rPr>
      <w:color w:val="0371C6"/>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3166110528E48F59158D7A2FC9284FB"/>
        <w:style w:val=""/>
        <w:category>
          <w:name w:val="常规"/>
          <w:gallery w:val="placeholder"/>
        </w:category>
        <w:types>
          <w:type w:val="bbPlcHdr"/>
        </w:types>
        <w:behaviors>
          <w:behavior w:val="content"/>
        </w:behaviors>
        <w:description w:val=""/>
        <w:guid w:val="{1EA5DB89-CE11-46C8-9EE7-8B6B07DED632}"/>
      </w:docPartPr>
      <w:docPartBody>
        <w:p>
          <w:pPr>
            <w:pStyle w:val="4"/>
          </w:pPr>
          <w:r>
            <w:rPr>
              <w:rFonts w:asciiTheme="majorHAnsi" w:hAnsiTheme="majorHAnsi" w:eastAsiaTheme="majorEastAsia" w:cstheme="majorBidi"/>
              <w:sz w:val="32"/>
              <w:szCs w:val="32"/>
              <w:lang w:val="zh-CN"/>
            </w:rPr>
            <w:t>[键入文档标题]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9334F"/>
    <w:rsid w:val="0009334F"/>
    <w:rsid w:val="00183B9B"/>
    <w:rsid w:val="001B1EA8"/>
    <w:rsid w:val="002C7AE7"/>
    <w:rsid w:val="00384AE4"/>
    <w:rsid w:val="003B2657"/>
    <w:rsid w:val="00423550"/>
    <w:rsid w:val="00425859"/>
    <w:rsid w:val="00472648"/>
    <w:rsid w:val="004D7D1F"/>
    <w:rsid w:val="005C3E8F"/>
    <w:rsid w:val="00625CF9"/>
    <w:rsid w:val="00671CAD"/>
    <w:rsid w:val="006D15EF"/>
    <w:rsid w:val="007048D8"/>
    <w:rsid w:val="0071285F"/>
    <w:rsid w:val="00763C62"/>
    <w:rsid w:val="009100F3"/>
    <w:rsid w:val="009836AC"/>
    <w:rsid w:val="009D6985"/>
    <w:rsid w:val="00AF216A"/>
    <w:rsid w:val="00BA7256"/>
    <w:rsid w:val="00C3793C"/>
    <w:rsid w:val="00CF32B2"/>
    <w:rsid w:val="00D4427C"/>
    <w:rsid w:val="00DE3495"/>
    <w:rsid w:val="00E82B49"/>
    <w:rsid w:val="00EB63B6"/>
    <w:rsid w:val="00EE54EB"/>
    <w:rsid w:val="00F14CBA"/>
    <w:rsid w:val="00F977F5"/>
    <w:rsid w:val="00FC4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A3166110528E48F59158D7A2FC9284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383AFAEB17934EB18A28775A746128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C7BF786ED2C4BD791EF5CB9E043E1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C42FD4380814D22ACB37D8CA67BF0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C1F702B97B094197B5BDD752F4837D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E78B1CE1608447C58F182DBEF0A6BB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FC310F3A96334D5CBC2EB03A8D058B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B4583215DD5D4D2A8E9C434BE22F75F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887DEA-5282-4184-BD06-FBE3353BF61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86</Pages>
  <Words>8669</Words>
  <Characters>49418</Characters>
  <Lines>411</Lines>
  <Paragraphs>115</Paragraphs>
  <TotalTime>1</TotalTime>
  <ScaleCrop>false</ScaleCrop>
  <LinksUpToDate>false</LinksUpToDate>
  <CharactersWithSpaces>57972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2018-10-11T09:14:00Z</dcterms:created>
  <dc:creator>许昌市公共资源交易中心:孟莉</dc:creator>
  <cp:lastModifiedBy>Administrator</cp:lastModifiedBy>
  <cp:lastPrinted>2018-07-23T13:52:00Z</cp:lastPrinted>
  <dcterms:modified xsi:type="dcterms:W3CDTF">2019-02-01T05:51:31Z</dcterms:modified>
  <dc:title>招标文件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