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center"/>
        <w:rPr>
          <w:rFonts w:asciiTheme="majorEastAsia" w:hAnsiTheme="majorEastAsia" w:eastAsiaTheme="majorEastAsia" w:cstheme="majorEastAsia"/>
          <w:b w:val="0"/>
          <w:bCs w:val="0"/>
          <w:color w:val="000000"/>
          <w:sz w:val="44"/>
          <w:szCs w:val="44"/>
        </w:rPr>
      </w:pPr>
    </w:p>
    <w:p>
      <w:pPr>
        <w:jc w:val="center"/>
        <w:rPr>
          <w:rFonts w:hint="eastAsia" w:ascii="宋体" w:hAnsi="宋体" w:eastAsia="宋体" w:cs="宋体"/>
          <w:b/>
          <w:bCs/>
          <w:color w:val="000000"/>
          <w:kern w:val="0"/>
          <w:sz w:val="56"/>
          <w:szCs w:val="56"/>
          <w:lang w:val="en-US" w:eastAsia="zh-CN" w:bidi="ar-SA"/>
        </w:rPr>
      </w:pPr>
      <w:r>
        <w:rPr>
          <w:rFonts w:hint="eastAsia" w:ascii="宋体" w:hAnsi="宋体" w:eastAsia="宋体" w:cs="宋体"/>
          <w:b/>
          <w:bCs/>
          <w:color w:val="000000"/>
          <w:kern w:val="0"/>
          <w:sz w:val="56"/>
          <w:szCs w:val="56"/>
          <w:lang w:val="en-US" w:eastAsia="zh-CN" w:bidi="ar-SA"/>
        </w:rPr>
        <w:t>许昌市电梯产业园综合服务中心</w:t>
      </w:r>
    </w:p>
    <w:p>
      <w:pPr>
        <w:jc w:val="center"/>
        <w:rPr>
          <w:rFonts w:ascii="微软简隶书" w:eastAsia="微软简隶书"/>
          <w:b/>
          <w:bCs/>
          <w:color w:val="000000"/>
          <w:sz w:val="44"/>
          <w:szCs w:val="48"/>
          <w:u w:val="single"/>
        </w:rPr>
      </w:pPr>
      <w:r>
        <w:rPr>
          <w:rFonts w:hint="eastAsia" w:ascii="宋体" w:hAnsi="宋体" w:eastAsia="宋体" w:cs="宋体"/>
          <w:b/>
          <w:bCs/>
          <w:color w:val="000000"/>
          <w:kern w:val="0"/>
          <w:sz w:val="56"/>
          <w:szCs w:val="56"/>
          <w:lang w:val="en-US" w:eastAsia="zh-CN" w:bidi="ar-SA"/>
        </w:rPr>
        <w:t>电梯采购项目</w:t>
      </w:r>
    </w:p>
    <w:p>
      <w:pPr>
        <w:rPr>
          <w:rFonts w:ascii="微软简隶书" w:eastAsia="微软简隶书"/>
          <w:color w:val="000000"/>
          <w:sz w:val="44"/>
          <w:szCs w:val="48"/>
        </w:rPr>
      </w:pPr>
    </w:p>
    <w:p>
      <w:pPr>
        <w:rPr>
          <w:rFonts w:ascii="微软简隶书" w:eastAsia="微软简隶书"/>
          <w:color w:val="000000"/>
          <w:sz w:val="44"/>
          <w:szCs w:val="48"/>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宋体" w:hAnsi="宋体" w:eastAsia="宋体" w:cs="宋体"/>
          <w:b/>
          <w:bCs w:val="0"/>
          <w:color w:val="000000"/>
          <w:w w:val="90"/>
          <w:sz w:val="96"/>
          <w:szCs w:val="96"/>
        </w:rPr>
      </w:pPr>
      <w:r>
        <w:rPr>
          <w:rFonts w:hint="eastAsia" w:ascii="宋体" w:hAnsi="宋体" w:eastAsia="宋体" w:cs="宋体"/>
          <w:b/>
          <w:bCs w:val="0"/>
          <w:color w:val="000000"/>
          <w:w w:val="90"/>
          <w:sz w:val="96"/>
          <w:szCs w:val="96"/>
        </w:rPr>
        <w:t>招</w:t>
      </w:r>
      <w:r>
        <w:rPr>
          <w:rFonts w:hint="eastAsia" w:ascii="宋体" w:hAnsi="宋体" w:eastAsia="宋体" w:cs="宋体"/>
          <w:b/>
          <w:bCs w:val="0"/>
          <w:color w:val="000000"/>
          <w:w w:val="90"/>
          <w:sz w:val="96"/>
          <w:szCs w:val="96"/>
          <w:lang w:val="en-US" w:eastAsia="zh-CN"/>
        </w:rPr>
        <w:t xml:space="preserve"> </w:t>
      </w:r>
      <w:r>
        <w:rPr>
          <w:rFonts w:hint="eastAsia" w:ascii="宋体" w:hAnsi="宋体" w:eastAsia="宋体" w:cs="宋体"/>
          <w:b/>
          <w:bCs w:val="0"/>
          <w:color w:val="000000"/>
          <w:w w:val="90"/>
          <w:sz w:val="96"/>
          <w:szCs w:val="96"/>
        </w:rPr>
        <w:t>标</w:t>
      </w:r>
      <w:r>
        <w:rPr>
          <w:rFonts w:hint="eastAsia" w:ascii="宋体" w:hAnsi="宋体" w:eastAsia="宋体" w:cs="宋体"/>
          <w:b/>
          <w:bCs w:val="0"/>
          <w:color w:val="000000"/>
          <w:w w:val="90"/>
          <w:sz w:val="96"/>
          <w:szCs w:val="96"/>
          <w:lang w:val="en-US" w:eastAsia="zh-CN"/>
        </w:rPr>
        <w:t xml:space="preserve"> </w:t>
      </w:r>
      <w:r>
        <w:rPr>
          <w:rFonts w:hint="eastAsia" w:ascii="宋体" w:hAnsi="宋体" w:eastAsia="宋体" w:cs="宋体"/>
          <w:b/>
          <w:bCs w:val="0"/>
          <w:color w:val="000000"/>
          <w:w w:val="90"/>
          <w:sz w:val="96"/>
          <w:szCs w:val="96"/>
        </w:rPr>
        <w:t>文</w:t>
      </w:r>
      <w:r>
        <w:rPr>
          <w:rFonts w:hint="eastAsia" w:ascii="宋体" w:hAnsi="宋体" w:eastAsia="宋体" w:cs="宋体"/>
          <w:b/>
          <w:bCs w:val="0"/>
          <w:color w:val="000000"/>
          <w:w w:val="90"/>
          <w:sz w:val="96"/>
          <w:szCs w:val="96"/>
          <w:lang w:val="en-US" w:eastAsia="zh-CN"/>
        </w:rPr>
        <w:t xml:space="preserve"> </w:t>
      </w:r>
      <w:r>
        <w:rPr>
          <w:rFonts w:hint="eastAsia" w:ascii="宋体" w:hAnsi="宋体" w:eastAsia="宋体" w:cs="宋体"/>
          <w:b/>
          <w:bCs w:val="0"/>
          <w:color w:val="000000"/>
          <w:w w:val="90"/>
          <w:sz w:val="96"/>
          <w:szCs w:val="96"/>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0" w:firstLineChars="300"/>
        <w:rPr>
          <w:rFonts w:hint="eastAsia" w:asciiTheme="majorEastAsia" w:hAnsiTheme="majorEastAsia" w:eastAsiaTheme="majorEastAsia" w:cstheme="majorEastAsia"/>
          <w:b/>
          <w:bCs/>
          <w:sz w:val="36"/>
          <w:szCs w:val="36"/>
        </w:rPr>
      </w:pPr>
    </w:p>
    <w:p>
      <w:pPr>
        <w:ind w:firstLine="1080" w:firstLineChars="300"/>
        <w:rPr>
          <w:rFonts w:hint="eastAsia" w:asciiTheme="majorEastAsia" w:hAnsiTheme="majorEastAsia" w:eastAsiaTheme="majorEastAsia" w:cstheme="majorEastAsia"/>
          <w:b/>
          <w:bCs/>
          <w:sz w:val="36"/>
          <w:szCs w:val="36"/>
          <w:lang w:val="en-US"/>
        </w:rPr>
      </w:pPr>
      <w:r>
        <w:rPr>
          <w:rFonts w:hint="eastAsia" w:asciiTheme="majorEastAsia" w:hAnsiTheme="majorEastAsia" w:eastAsiaTheme="majorEastAsia" w:cstheme="majorEastAsia"/>
          <w:b/>
          <w:bCs/>
          <w:sz w:val="36"/>
          <w:szCs w:val="36"/>
        </w:rPr>
        <w:t>项目编号：JZFCG-G201</w:t>
      </w:r>
      <w:r>
        <w:rPr>
          <w:rFonts w:hint="eastAsia" w:asciiTheme="majorEastAsia" w:hAnsiTheme="majorEastAsia" w:eastAsiaTheme="majorEastAsia" w:cstheme="majorEastAsia"/>
          <w:b/>
          <w:bCs/>
          <w:sz w:val="36"/>
          <w:szCs w:val="36"/>
          <w:lang w:val="en-US" w:eastAsia="zh-CN"/>
        </w:rPr>
        <w:t xml:space="preserve">9003 </w:t>
      </w:r>
    </w:p>
    <w:p>
      <w:pPr>
        <w:ind w:firstLine="1080"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en-US" w:eastAsia="zh-CN"/>
        </w:rPr>
        <w:t>许昌经济技术开发投资有限公司</w:t>
      </w:r>
    </w:p>
    <w:p>
      <w:pPr>
        <w:ind w:firstLine="1080"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val="en-US" w:eastAsia="zh-CN"/>
        </w:rPr>
        <w:t>山东天马招标代理有限公司</w:t>
      </w:r>
    </w:p>
    <w:p>
      <w:pPr>
        <w:autoSpaceDE w:val="0"/>
        <w:autoSpaceDN w:val="0"/>
        <w:adjustRightInd w:val="0"/>
        <w:spacing w:line="700" w:lineRule="exact"/>
        <w:jc w:val="both"/>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20"/>
        <w:widowControl/>
        <w:shd w:val="clear" w:color="auto" w:fill="FFFFFF"/>
        <w:spacing w:line="315" w:lineRule="atLeast"/>
        <w:jc w:val="center"/>
        <w:rPr>
          <w:rFonts w:hint="eastAsia" w:ascii="宋体" w:hAnsi="宋体" w:cs="宋体"/>
          <w:b/>
          <w:color w:val="000000"/>
          <w:sz w:val="36"/>
          <w:szCs w:val="36"/>
          <w:shd w:val="clear" w:color="auto" w:fill="FFFFFF"/>
        </w:rPr>
      </w:pPr>
    </w:p>
    <w:p>
      <w:pPr>
        <w:pStyle w:val="20"/>
        <w:widowControl/>
        <w:shd w:val="clear" w:color="auto" w:fill="FFFFFF"/>
        <w:spacing w:line="315" w:lineRule="atLeast"/>
        <w:jc w:val="center"/>
        <w:rPr>
          <w:rFonts w:hint="eastAsia" w:ascii="宋体" w:hAnsi="宋体" w:cs="宋体"/>
          <w:b/>
          <w:color w:val="000000"/>
          <w:sz w:val="36"/>
          <w:szCs w:val="36"/>
          <w:shd w:val="clear" w:color="auto" w:fill="FFFFFF"/>
        </w:rPr>
      </w:pPr>
    </w:p>
    <w:p>
      <w:pPr>
        <w:pStyle w:val="20"/>
        <w:widowControl/>
        <w:shd w:val="clear" w:color="auto" w:fill="FFFFFF"/>
        <w:spacing w:line="315" w:lineRule="atLeast"/>
        <w:jc w:val="center"/>
        <w:rPr>
          <w:rFonts w:hint="eastAsia" w:ascii="宋体" w:hAnsi="宋体" w:cs="宋体"/>
          <w:b/>
          <w:color w:val="000000"/>
          <w:sz w:val="36"/>
          <w:szCs w:val="36"/>
          <w:shd w:val="clear" w:color="auto" w:fill="FFFFFF"/>
        </w:rPr>
      </w:pPr>
    </w:p>
    <w:p>
      <w:pPr>
        <w:pStyle w:val="20"/>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20"/>
        <w:widowControl/>
        <w:shd w:val="clear" w:color="auto" w:fill="FFFFFF"/>
        <w:spacing w:line="440" w:lineRule="exact"/>
        <w:ind w:firstLine="422" w:firstLineChars="176"/>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480" w:firstLineChars="200"/>
        <w:textAlignment w:val="auto"/>
        <w:outlineLvl w:val="9"/>
        <w:rPr>
          <w:rFonts w:hint="eastAsia" w:cs="仿宋_GB2312" w:asciiTheme="minorEastAsia" w:hAnsiTheme="minorEastAsia" w:eastAsiaTheme="minorEastAsia"/>
          <w:shd w:val="clear" w:color="auto" w:fill="FFFFFF"/>
          <w:lang w:val="en-US" w:eastAsia="zh-CN"/>
        </w:rPr>
      </w:pPr>
      <w:r>
        <w:rPr>
          <w:rFonts w:hint="eastAsia" w:cs="仿宋_GB2312" w:asciiTheme="minorEastAsia" w:hAnsiTheme="minorEastAsia" w:eastAsiaTheme="minorEastAsia"/>
          <w:shd w:val="clear" w:color="auto" w:fill="FFFFFF"/>
        </w:rPr>
        <w:t>（一）项目名称：</w:t>
      </w:r>
      <w:r>
        <w:rPr>
          <w:rFonts w:hint="eastAsia" w:cs="仿宋_GB2312" w:asciiTheme="minorEastAsia" w:hAnsiTheme="minorEastAsia" w:eastAsiaTheme="minorEastAsia"/>
          <w:shd w:val="clear" w:color="auto" w:fill="FFFFFF"/>
          <w:lang w:val="en-US" w:eastAsia="zh-CN"/>
        </w:rPr>
        <w:t>许昌市电梯产业园综合服务中心电梯采购项目</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480" w:firstLineChars="200"/>
        <w:textAlignment w:val="auto"/>
        <w:outlineLvl w:val="9"/>
        <w:rPr>
          <w:rFonts w:hint="eastAsia"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（二）项目编号：JZFCG-G201</w:t>
      </w:r>
      <w:r>
        <w:rPr>
          <w:rFonts w:hint="eastAsia" w:cs="仿宋_GB2312" w:asciiTheme="minorEastAsia" w:hAnsiTheme="minorEastAsia" w:eastAsiaTheme="minorEastAsia"/>
          <w:shd w:val="clear" w:color="auto" w:fill="FFFFFF"/>
          <w:lang w:val="en-US" w:eastAsia="zh-CN"/>
        </w:rPr>
        <w:t>9003</w:t>
      </w:r>
      <w:r>
        <w:rPr>
          <w:rFonts w:hint="eastAsia" w:cs="仿宋_GB2312" w:asciiTheme="minorEastAsia" w:hAnsiTheme="minorEastAsia" w:eastAsiaTheme="minorEastAsia"/>
          <w:shd w:val="clear" w:color="auto" w:fill="FFFFFF"/>
        </w:rPr>
        <w:t xml:space="preserve">号    </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480" w:firstLineChars="200"/>
        <w:textAlignment w:val="auto"/>
        <w:outlineLvl w:val="9"/>
        <w:rPr>
          <w:rFonts w:hint="eastAsia"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（三）采购方式：公开招标</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480" w:firstLineChars="200"/>
        <w:textAlignment w:val="auto"/>
        <w:outlineLvl w:val="9"/>
        <w:rPr>
          <w:rFonts w:hint="eastAsia"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（四）项目主要内容、数量及要求：</w:t>
      </w:r>
      <w:r>
        <w:rPr>
          <w:rFonts w:hint="eastAsia" w:cs="仿宋_GB2312" w:asciiTheme="minorEastAsia" w:hAnsiTheme="minorEastAsia" w:eastAsiaTheme="minorEastAsia"/>
          <w:shd w:val="clear" w:color="auto" w:fill="FFFFFF"/>
          <w:lang w:eastAsia="zh-CN"/>
        </w:rPr>
        <w:t>采购并负责安装</w:t>
      </w:r>
      <w:r>
        <w:rPr>
          <w:rFonts w:hint="eastAsia" w:cs="仿宋_GB2312" w:asciiTheme="minorEastAsia" w:hAnsiTheme="minorEastAsia" w:eastAsiaTheme="minorEastAsia"/>
          <w:shd w:val="clear" w:color="auto" w:fill="FFFFFF"/>
        </w:rPr>
        <w:t>电梯</w:t>
      </w:r>
      <w:r>
        <w:rPr>
          <w:rFonts w:hint="eastAsia" w:cs="仿宋_GB2312" w:asciiTheme="minorEastAsia" w:hAnsiTheme="minorEastAsia" w:eastAsiaTheme="minorEastAsia"/>
          <w:shd w:val="clear" w:color="auto" w:fill="FFFFFF"/>
          <w:lang w:val="en-US" w:eastAsia="zh-CN"/>
        </w:rPr>
        <w:t>9</w:t>
      </w:r>
      <w:r>
        <w:rPr>
          <w:rFonts w:hint="eastAsia" w:cs="仿宋_GB2312" w:asciiTheme="minorEastAsia" w:hAnsiTheme="minorEastAsia" w:eastAsiaTheme="minorEastAsia"/>
          <w:shd w:val="clear" w:color="auto" w:fill="FFFFFF"/>
        </w:rPr>
        <w:t>台。</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480" w:firstLineChars="200"/>
        <w:textAlignment w:val="auto"/>
        <w:outlineLvl w:val="9"/>
        <w:rPr>
          <w:rFonts w:hint="eastAsia"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（五）预算金额：</w:t>
      </w:r>
      <w:r>
        <w:rPr>
          <w:rFonts w:hint="eastAsia" w:cs="仿宋_GB2312" w:asciiTheme="minorEastAsia" w:hAnsiTheme="minorEastAsia" w:eastAsiaTheme="minorEastAsia"/>
          <w:shd w:val="clear" w:color="auto" w:fill="FFFFFF"/>
          <w:lang w:val="en-US" w:eastAsia="zh-CN"/>
        </w:rPr>
        <w:t>1587300.00</w:t>
      </w:r>
      <w:r>
        <w:rPr>
          <w:rFonts w:hint="eastAsia" w:cs="仿宋_GB2312" w:asciiTheme="minorEastAsia" w:hAnsiTheme="minorEastAsia" w:eastAsiaTheme="minorEastAsia"/>
          <w:shd w:val="clear" w:color="auto" w:fill="FFFFFF"/>
        </w:rPr>
        <w:t>元。最高限价：</w:t>
      </w:r>
      <w:r>
        <w:rPr>
          <w:rFonts w:hint="eastAsia" w:cs="仿宋_GB2312" w:asciiTheme="minorEastAsia" w:hAnsiTheme="minorEastAsia" w:eastAsiaTheme="minorEastAsia"/>
          <w:shd w:val="clear" w:color="auto" w:fill="FFFFFF"/>
          <w:lang w:val="en-US" w:eastAsia="zh-CN"/>
        </w:rPr>
        <w:t>1587300.00</w:t>
      </w:r>
      <w:r>
        <w:rPr>
          <w:rFonts w:hint="eastAsia" w:cs="仿宋_GB2312" w:asciiTheme="minorEastAsia" w:hAnsiTheme="minorEastAsia" w:eastAsiaTheme="minorEastAsia"/>
          <w:shd w:val="clear" w:color="auto" w:fill="FFFFFF"/>
        </w:rPr>
        <w:t>元。</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480" w:firstLineChars="200"/>
        <w:textAlignment w:val="auto"/>
        <w:outlineLvl w:val="9"/>
        <w:rPr>
          <w:rFonts w:hint="eastAsia" w:cs="仿宋_GB2312" w:asciiTheme="minorEastAsia" w:hAnsiTheme="minorEastAsia" w:eastAsiaTheme="minorEastAsia"/>
          <w:shd w:val="clear" w:color="auto" w:fill="FFFFFF"/>
          <w:lang w:val="en-US" w:eastAsia="zh-CN"/>
        </w:rPr>
      </w:pPr>
      <w:r>
        <w:rPr>
          <w:rFonts w:hint="eastAsia" w:cs="仿宋_GB2312" w:asciiTheme="minorEastAsia" w:hAnsiTheme="minorEastAsia" w:eastAsiaTheme="minorEastAsia"/>
          <w:shd w:val="clear" w:color="auto" w:fill="FFFFFF"/>
        </w:rPr>
        <w:t>（六）交付（服务、完工）时间：</w:t>
      </w:r>
      <w:r>
        <w:rPr>
          <w:rFonts w:hint="eastAsia" w:cs="仿宋_GB2312" w:asciiTheme="minorEastAsia" w:hAnsiTheme="minorEastAsia" w:eastAsiaTheme="minorEastAsia"/>
          <w:shd w:val="clear" w:color="auto" w:fill="FFFFFF"/>
          <w:lang w:val="en-US" w:eastAsia="zh-CN"/>
        </w:rPr>
        <w:t>合同签订后45天内交货。</w:t>
      </w:r>
    </w:p>
    <w:p>
      <w:pPr>
        <w:pStyle w:val="20"/>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480" w:firstLineChars="200"/>
        <w:textAlignment w:val="auto"/>
        <w:outlineLvl w:val="9"/>
        <w:rPr>
          <w:rFonts w:hint="eastAsia"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（七）交付（服务、完工）地点：</w:t>
      </w:r>
      <w:r>
        <w:rPr>
          <w:rFonts w:hint="eastAsia" w:cs="仿宋_GB2312" w:asciiTheme="minorEastAsia" w:hAnsiTheme="minorEastAsia" w:eastAsiaTheme="minorEastAsia"/>
          <w:shd w:val="clear" w:color="auto" w:fill="FFFFFF"/>
          <w:lang w:val="en-US" w:eastAsia="zh-CN"/>
        </w:rPr>
        <w:t>许昌市电梯产业园综合服务中心</w:t>
      </w:r>
      <w:r>
        <w:rPr>
          <w:rFonts w:hint="eastAsia" w:cs="仿宋_GB2312" w:asciiTheme="minorEastAsia" w:hAnsiTheme="minorEastAsia" w:eastAsiaTheme="minorEastAsia"/>
          <w:shd w:val="clear" w:color="auto" w:fill="FFFFFF"/>
        </w:rPr>
        <w:t>。</w:t>
      </w:r>
    </w:p>
    <w:p>
      <w:pPr>
        <w:pStyle w:val="20"/>
        <w:widowControl/>
        <w:shd w:val="clear" w:color="auto" w:fill="FFFFFF"/>
        <w:spacing w:line="44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0"/>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本项目落实节能环保、中小微型企业、监狱企业、残疾人福利性单位扶持等相关政府采购政策。</w:t>
      </w:r>
    </w:p>
    <w:p>
      <w:pPr>
        <w:pStyle w:val="20"/>
        <w:widowControl/>
        <w:shd w:val="clear" w:color="auto" w:fill="FFFFFF"/>
        <w:spacing w:line="44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0"/>
        <w:widowControl/>
        <w:shd w:val="clear" w:color="auto" w:fill="FFFFFF"/>
        <w:spacing w:line="440" w:lineRule="exact"/>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0"/>
        <w:widowControl/>
        <w:shd w:val="clear" w:color="auto" w:fill="FFFFFF"/>
        <w:spacing w:line="440" w:lineRule="exact"/>
        <w:ind w:firstLine="420"/>
        <w:contextualSpacing/>
        <w:jc w:val="left"/>
        <w:rPr>
          <w:rFonts w:hint="default"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w:t>
      </w:r>
      <w:r>
        <w:rPr>
          <w:rFonts w:hint="eastAsia" w:cs="仿宋_GB2312" w:asciiTheme="minorEastAsia" w:hAnsiTheme="minorEastAsia" w:eastAsiaTheme="minorEastAsia"/>
          <w:color w:val="000000"/>
          <w:shd w:val="clear" w:color="auto" w:fill="FFFFFF"/>
          <w:lang w:eastAsia="zh-CN"/>
        </w:rPr>
        <w:t>）</w:t>
      </w:r>
      <w:r>
        <w:rPr>
          <w:rFonts w:hint="default" w:cs="仿宋_GB2312" w:asciiTheme="minorEastAsia" w:hAnsiTheme="minorEastAsia" w:eastAsiaTheme="minorEastAsia"/>
          <w:color w:val="000000"/>
          <w:shd w:val="clear" w:color="auto" w:fill="FFFFFF"/>
        </w:rPr>
        <w:t>投标人应为中华人民共和国境内注册的电梯设备制造商或代理商；供应商为制造商的，须具有《中华人民共和国特种设备制造许可证》</w:t>
      </w:r>
      <w:r>
        <w:rPr>
          <w:rFonts w:hint="eastAsia" w:cs="仿宋_GB2312" w:asciiTheme="minorEastAsia" w:hAnsiTheme="minorEastAsia" w:eastAsiaTheme="minorEastAsia"/>
          <w:color w:val="000000"/>
          <w:shd w:val="clear" w:color="auto" w:fill="FFFFFF"/>
          <w:lang w:val="en-US" w:eastAsia="zh-CN"/>
        </w:rPr>
        <w:t>C</w:t>
      </w:r>
      <w:r>
        <w:rPr>
          <w:rFonts w:hint="default" w:cs="仿宋_GB2312" w:asciiTheme="minorEastAsia" w:hAnsiTheme="minorEastAsia" w:eastAsiaTheme="minorEastAsia"/>
          <w:color w:val="000000"/>
          <w:shd w:val="clear" w:color="auto" w:fill="FFFFFF"/>
        </w:rPr>
        <w:t>级资质和《中华人民共和国特种设备安装改造维修许可证》（电梯）</w:t>
      </w:r>
      <w:r>
        <w:rPr>
          <w:rFonts w:hint="eastAsia" w:cs="仿宋_GB2312" w:asciiTheme="minorEastAsia" w:hAnsiTheme="minorEastAsia" w:eastAsiaTheme="minorEastAsia"/>
          <w:color w:val="000000"/>
          <w:shd w:val="clear" w:color="auto" w:fill="FFFFFF"/>
          <w:lang w:val="en-US" w:eastAsia="zh-CN"/>
        </w:rPr>
        <w:t>C</w:t>
      </w:r>
      <w:r>
        <w:rPr>
          <w:rFonts w:hint="default" w:cs="仿宋_GB2312" w:asciiTheme="minorEastAsia" w:hAnsiTheme="minorEastAsia" w:eastAsiaTheme="minorEastAsia"/>
          <w:color w:val="000000"/>
          <w:shd w:val="clear" w:color="auto" w:fill="FFFFFF"/>
        </w:rPr>
        <w:t>级及以上资质。 供应商为代理商的，须具有《中华人民共和国特种设备安装改造维修许可证》（电梯）</w:t>
      </w:r>
      <w:r>
        <w:rPr>
          <w:rFonts w:hint="eastAsia" w:cs="仿宋_GB2312" w:asciiTheme="minorEastAsia" w:hAnsiTheme="minorEastAsia" w:eastAsiaTheme="minorEastAsia"/>
          <w:color w:val="000000"/>
          <w:shd w:val="clear" w:color="auto" w:fill="FFFFFF"/>
          <w:lang w:val="en-US" w:eastAsia="zh-CN"/>
        </w:rPr>
        <w:t>C</w:t>
      </w:r>
      <w:r>
        <w:rPr>
          <w:rFonts w:hint="default" w:cs="仿宋_GB2312" w:asciiTheme="minorEastAsia" w:hAnsiTheme="minorEastAsia" w:eastAsiaTheme="minorEastAsia"/>
          <w:color w:val="000000"/>
          <w:shd w:val="clear" w:color="auto" w:fill="FFFFFF"/>
        </w:rPr>
        <w:t>级及以上资质，其代理的电梯设备制造商须具有《中华人民共和国特种设备制造许可证》</w:t>
      </w:r>
      <w:r>
        <w:rPr>
          <w:rFonts w:hint="eastAsia" w:cs="仿宋_GB2312" w:asciiTheme="minorEastAsia" w:hAnsiTheme="minorEastAsia" w:eastAsiaTheme="minorEastAsia"/>
          <w:color w:val="000000"/>
          <w:shd w:val="clear" w:color="auto" w:fill="FFFFFF"/>
          <w:lang w:val="en-US" w:eastAsia="zh-CN"/>
        </w:rPr>
        <w:t>C</w:t>
      </w:r>
      <w:r>
        <w:rPr>
          <w:rFonts w:hint="default" w:cs="仿宋_GB2312" w:asciiTheme="minorEastAsia" w:hAnsiTheme="minorEastAsia" w:eastAsiaTheme="minorEastAsia"/>
          <w:color w:val="000000"/>
          <w:shd w:val="clear" w:color="auto" w:fill="FFFFFF"/>
        </w:rPr>
        <w:t>级资质。拟派项目负责人须具备机电工程专业中级及以上职称。</w:t>
      </w:r>
    </w:p>
    <w:p>
      <w:pPr>
        <w:pStyle w:val="20"/>
        <w:widowControl/>
        <w:shd w:val="clear" w:color="auto" w:fill="FFFFFF"/>
        <w:spacing w:line="440" w:lineRule="exact"/>
        <w:ind w:firstLine="420"/>
        <w:contextualSpacing/>
        <w:jc w:val="left"/>
        <w:rPr>
          <w:rFonts w:hint="eastAsia" w:cs="仿宋_GB2312" w:asciiTheme="minorEastAsia" w:hAnsiTheme="minorEastAsia" w:eastAsiaTheme="minorEastAsia"/>
          <w:b w:val="0"/>
          <w:bCs w:val="0"/>
          <w:color w:val="000000"/>
          <w:shd w:val="clear" w:color="auto" w:fill="FFFFFF"/>
        </w:rPr>
      </w:pPr>
      <w:r>
        <w:rPr>
          <w:rFonts w:hint="eastAsia" w:cs="仿宋_GB2312" w:asciiTheme="minorEastAsia" w:hAnsiTheme="minorEastAsia" w:eastAsiaTheme="minorEastAsia"/>
          <w:color w:val="000000"/>
          <w:shd w:val="clear" w:color="auto" w:fill="FFFFFF"/>
        </w:rPr>
        <w:t>（三）未被列入“信用中国”网站(www.creditchina.gov.cn)失信被执行人、重大税收违法案件当事人名单、政府采购严重违法失信名单的投标人；“中国政府采购网”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cs="仿宋_GB2312" w:asciiTheme="minorEastAsia" w:hAnsiTheme="minorEastAsia" w:eastAsiaTheme="minorEastAsia"/>
          <w:b w:val="0"/>
          <w:bCs w:val="0"/>
          <w:color w:val="000000"/>
          <w:shd w:val="clear" w:color="auto" w:fill="FFFFFF"/>
        </w:rPr>
        <w:t>“国家企业信用公示系统”网站（www.gsxt.gov.cn）严重违法失信企业名单（黑名单）的投标人；</w:t>
      </w:r>
    </w:p>
    <w:p>
      <w:pPr>
        <w:pStyle w:val="20"/>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（四）不接受联合体投标。</w:t>
      </w:r>
    </w:p>
    <w:p>
      <w:pPr>
        <w:pStyle w:val="20"/>
        <w:widowControl/>
        <w:shd w:val="clear" w:color="auto" w:fill="FFFFFF"/>
        <w:spacing w:line="44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0"/>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0"/>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44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20"/>
        <w:widowControl/>
        <w:shd w:val="clear" w:color="auto" w:fill="FFFFFF"/>
        <w:spacing w:line="44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0"/>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w:t>
      </w:r>
      <w:r>
        <w:rPr>
          <w:rFonts w:hint="eastAsia" w:cs="仿宋_GB2312" w:asciiTheme="minorEastAsia" w:hAnsiTheme="minorEastAsia" w:eastAsiaTheme="minorEastAsia"/>
        </w:rPr>
        <w:t>时间：201</w:t>
      </w:r>
      <w:r>
        <w:rPr>
          <w:rFonts w:hint="eastAsia" w:cs="仿宋_GB2312" w:asciiTheme="minorEastAsia" w:hAnsiTheme="minorEastAsia" w:eastAsiaTheme="minorEastAsia"/>
          <w:lang w:val="en-US" w:eastAsia="zh-CN"/>
        </w:rPr>
        <w:t>9</w:t>
      </w:r>
      <w:r>
        <w:rPr>
          <w:rFonts w:hint="eastAsia" w:cs="仿宋_GB2312" w:asciiTheme="minorEastAsia" w:hAnsiTheme="minorEastAsia" w:eastAsiaTheme="minorEastAsia"/>
        </w:rPr>
        <w:t>年</w:t>
      </w:r>
      <w:r>
        <w:rPr>
          <w:rFonts w:hint="eastAsia" w:cs="仿宋_GB2312" w:asciiTheme="minorEastAsia" w:hAnsiTheme="minorEastAsia" w:eastAsiaTheme="minorEastAsia"/>
          <w:lang w:val="en-US" w:eastAsia="zh-CN"/>
        </w:rPr>
        <w:t xml:space="preserve"> 1 </w:t>
      </w:r>
      <w:r>
        <w:rPr>
          <w:rFonts w:hint="eastAsia" w:cs="仿宋_GB2312" w:asciiTheme="minorEastAsia" w:hAnsiTheme="minorEastAsia" w:eastAsiaTheme="minorEastAsia"/>
        </w:rPr>
        <w:t>月</w:t>
      </w:r>
      <w:r>
        <w:rPr>
          <w:rFonts w:hint="eastAsia" w:cs="仿宋_GB2312" w:asciiTheme="minorEastAsia" w:hAnsiTheme="minorEastAsia" w:eastAsiaTheme="minorEastAsia"/>
          <w:lang w:val="en-US" w:eastAsia="zh-CN"/>
        </w:rPr>
        <w:t xml:space="preserve"> 30 </w:t>
      </w:r>
      <w:r>
        <w:rPr>
          <w:rFonts w:hint="eastAsia" w:cs="仿宋_GB2312" w:asciiTheme="minorEastAsia" w:hAnsiTheme="minorEastAsia" w:eastAsiaTheme="minorEastAsia"/>
        </w:rPr>
        <w:t>日</w:t>
      </w:r>
      <w:r>
        <w:rPr>
          <w:rFonts w:hint="eastAsia" w:cs="仿宋_GB2312" w:asciiTheme="minorEastAsia" w:hAnsiTheme="minorEastAsia" w:eastAsiaTheme="minorEastAsia"/>
          <w:lang w:val="en-US" w:eastAsia="zh-CN"/>
        </w:rPr>
        <w:t xml:space="preserve"> 10 </w:t>
      </w:r>
      <w:r>
        <w:rPr>
          <w:rFonts w:hint="eastAsia" w:cs="仿宋_GB2312" w:asciiTheme="minorEastAsia" w:hAnsiTheme="minorEastAsia" w:eastAsiaTheme="minorEastAsia"/>
        </w:rPr>
        <w:t>时</w:t>
      </w:r>
      <w:r>
        <w:rPr>
          <w:rFonts w:hint="eastAsia" w:cs="仿宋_GB2312" w:asciiTheme="minorEastAsia" w:hAnsiTheme="minorEastAsia" w:eastAsiaTheme="minorEastAsia"/>
          <w:lang w:val="en-US" w:eastAsia="zh-CN"/>
        </w:rPr>
        <w:t xml:space="preserve"> 30 </w:t>
      </w:r>
      <w:r>
        <w:rPr>
          <w:rFonts w:hint="eastAsia" w:cs="仿宋_GB2312" w:asciiTheme="minorEastAsia" w:hAnsiTheme="minorEastAsia" w:eastAsiaTheme="minorEastAsia"/>
        </w:rPr>
        <w:t>分（北京时间</w:t>
      </w:r>
      <w:r>
        <w:rPr>
          <w:rFonts w:hint="eastAsia" w:cs="仿宋_GB2312" w:asciiTheme="minorEastAsia" w:hAnsiTheme="minorEastAsia" w:eastAsiaTheme="minorEastAsia"/>
          <w:color w:val="000000"/>
        </w:rPr>
        <w:t>），逾期提交或不符合规定的投标文件不予接受。</w:t>
      </w:r>
    </w:p>
    <w:p>
      <w:pPr>
        <w:pStyle w:val="20"/>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（二）开标地点：许昌市公共资源交易中心（龙兴路与竹林路交汇处公共资源大</w:t>
      </w:r>
      <w:r>
        <w:rPr>
          <w:rFonts w:hint="eastAsia" w:cs="仿宋_GB2312" w:asciiTheme="minorEastAsia" w:hAnsiTheme="minorEastAsia" w:eastAsiaTheme="minorEastAsia"/>
        </w:rPr>
        <w:t>厦）三楼开标</w:t>
      </w:r>
      <w:r>
        <w:rPr>
          <w:rFonts w:hint="eastAsia" w:cs="仿宋_GB2312" w:asciiTheme="minorEastAsia" w:hAnsiTheme="minorEastAsia" w:eastAsiaTheme="minorEastAsia"/>
          <w:lang w:val="en-US" w:eastAsia="zh-CN"/>
        </w:rPr>
        <w:t>二</w:t>
      </w:r>
      <w:r>
        <w:rPr>
          <w:rFonts w:hint="eastAsia" w:cs="仿宋_GB2312" w:asciiTheme="minorEastAsia" w:hAnsiTheme="minorEastAsia" w:eastAsiaTheme="minorEastAsia"/>
        </w:rPr>
        <w:t>室。</w:t>
      </w:r>
    </w:p>
    <w:p>
      <w:pPr>
        <w:pStyle w:val="20"/>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0"/>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1、加密电子投标文件（.file格式）须在投标截止时间（开标时间）前通过《全国公共资源交易平台(河南省▪许昌市)》公共资源交易系统成功上传。</w:t>
      </w:r>
    </w:p>
    <w:p>
      <w:pPr>
        <w:pStyle w:val="20"/>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2、纸质投标文件（正本、副本各1份）和备份文件1份（使用电子介质存储）在投标截止时间（开标时间）前递交至本项目开标地点。</w:t>
      </w:r>
    </w:p>
    <w:p>
      <w:pPr>
        <w:pStyle w:val="20"/>
        <w:widowControl/>
        <w:shd w:val="clear" w:color="auto" w:fill="FFFFFF"/>
        <w:spacing w:line="44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44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0"/>
        <w:widowControl/>
        <w:shd w:val="clear" w:color="auto" w:fill="FFFFFF"/>
        <w:spacing w:line="440" w:lineRule="exact"/>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0"/>
        <w:widowControl/>
        <w:shd w:val="clear" w:color="auto" w:fill="FFFFFF"/>
        <w:spacing w:line="440" w:lineRule="exact"/>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0"/>
        <w:widowControl/>
        <w:shd w:val="clear" w:color="auto" w:fill="FFFFFF"/>
        <w:spacing w:line="440" w:lineRule="exact"/>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rPr>
        <w:t>采购人：</w:t>
      </w:r>
      <w:r>
        <w:rPr>
          <w:rFonts w:hint="eastAsia" w:cs="仿宋_GB2312" w:asciiTheme="minorEastAsia" w:hAnsiTheme="minorEastAsia" w:eastAsiaTheme="minorEastAsia"/>
          <w:color w:val="000000"/>
          <w:lang w:val="en-US" w:eastAsia="zh-CN"/>
        </w:rPr>
        <w:t>许昌经济技术开发投资有限公司　</w:t>
      </w:r>
    </w:p>
    <w:p>
      <w:pPr>
        <w:pStyle w:val="20"/>
        <w:widowControl/>
        <w:shd w:val="clear" w:color="auto" w:fill="FFFFFF"/>
        <w:spacing w:line="440" w:lineRule="exact"/>
        <w:ind w:firstLine="420"/>
        <w:contextualSpacing/>
        <w:jc w:val="left"/>
        <w:rPr>
          <w:rFonts w:hint="eastAsia" w:cs="仿宋_GB2312" w:asciiTheme="minorEastAsia" w:hAnsiTheme="minorEastAsia" w:eastAsiaTheme="minorEastAsia"/>
          <w:lang w:val="en-US" w:eastAsia="zh-CN"/>
        </w:rPr>
      </w:pPr>
      <w:r>
        <w:rPr>
          <w:rFonts w:hint="eastAsia" w:cs="仿宋_GB2312" w:asciiTheme="minorEastAsia" w:hAnsiTheme="minorEastAsia" w:eastAsiaTheme="minorEastAsia"/>
        </w:rPr>
        <w:t>地 址：许昌市</w:t>
      </w:r>
      <w:r>
        <w:rPr>
          <w:rFonts w:hint="eastAsia" w:cs="仿宋_GB2312" w:asciiTheme="minorEastAsia" w:hAnsiTheme="minorEastAsia" w:eastAsiaTheme="minorEastAsia"/>
          <w:lang w:eastAsia="zh-CN"/>
        </w:rPr>
        <w:t>经济技术开发区管委会</w:t>
      </w:r>
      <w:r>
        <w:rPr>
          <w:rFonts w:hint="eastAsia" w:cs="仿宋_GB2312" w:asciiTheme="minorEastAsia" w:hAnsiTheme="minorEastAsia" w:eastAsiaTheme="minorEastAsia"/>
          <w:lang w:val="en-US" w:eastAsia="zh-CN"/>
        </w:rPr>
        <w:t>5楼</w:t>
      </w:r>
    </w:p>
    <w:p>
      <w:pPr>
        <w:pStyle w:val="20"/>
        <w:widowControl/>
        <w:shd w:val="clear" w:color="auto" w:fill="FFFFFF"/>
        <w:spacing w:line="440" w:lineRule="exact"/>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宋京辉</w:t>
      </w:r>
      <w:r>
        <w:rPr>
          <w:rFonts w:hint="eastAsia" w:cs="仿宋_GB2312" w:asciiTheme="minorEastAsia" w:hAnsiTheme="minorEastAsia" w:eastAsiaTheme="minorEastAsia"/>
        </w:rPr>
        <w:t xml:space="preserve">          </w:t>
      </w:r>
    </w:p>
    <w:p>
      <w:pPr>
        <w:pStyle w:val="20"/>
        <w:widowControl/>
        <w:shd w:val="clear" w:color="auto" w:fill="FFFFFF"/>
        <w:spacing w:line="440" w:lineRule="exact"/>
        <w:ind w:firstLine="420"/>
        <w:contextualSpacing/>
        <w:jc w:val="left"/>
        <w:rPr>
          <w:rFonts w:hint="eastAsia" w:cs="仿宋_GB2312" w:asciiTheme="minorEastAsia" w:hAnsiTheme="minorEastAsia" w:eastAsiaTheme="minorEastAsia"/>
          <w:lang w:val="en-US" w:eastAsia="zh-CN"/>
        </w:rPr>
      </w:pPr>
      <w:r>
        <w:rPr>
          <w:rFonts w:hint="eastAsia" w:cs="仿宋_GB2312" w:asciiTheme="minorEastAsia" w:hAnsiTheme="minorEastAsia" w:eastAsiaTheme="minorEastAsia"/>
        </w:rPr>
        <w:t>联系电话：</w:t>
      </w:r>
      <w:r>
        <w:rPr>
          <w:rFonts w:hint="eastAsia" w:cs="仿宋_GB2312" w:asciiTheme="minorEastAsia" w:hAnsiTheme="minorEastAsia" w:eastAsiaTheme="minorEastAsia"/>
          <w:lang w:val="en-US" w:eastAsia="zh-CN"/>
        </w:rPr>
        <w:t>18623801691</w:t>
      </w:r>
    </w:p>
    <w:p>
      <w:pPr>
        <w:pStyle w:val="20"/>
        <w:widowControl/>
        <w:shd w:val="clear" w:color="auto" w:fill="FFFFFF"/>
        <w:spacing w:line="440" w:lineRule="exact"/>
        <w:ind w:firstLine="420"/>
        <w:contextualSpacing/>
        <w:jc w:val="left"/>
        <w:rPr>
          <w:rFonts w:hint="eastAsia" w:cs="仿宋_GB2312" w:asciiTheme="minorEastAsia" w:hAnsiTheme="minorEastAsia" w:eastAsiaTheme="minorEastAsia"/>
        </w:rPr>
      </w:pPr>
    </w:p>
    <w:p>
      <w:pPr>
        <w:pStyle w:val="20"/>
        <w:widowControl/>
        <w:shd w:val="clear" w:color="auto" w:fill="FFFFFF"/>
        <w:spacing w:line="440" w:lineRule="exact"/>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代理机构：</w:t>
      </w:r>
      <w:r>
        <w:rPr>
          <w:rFonts w:hint="eastAsia" w:cs="仿宋_GB2312" w:asciiTheme="minorEastAsia" w:hAnsiTheme="minorEastAsia" w:eastAsiaTheme="minorEastAsia"/>
          <w:lang w:val="en-US" w:eastAsia="zh-CN"/>
        </w:rPr>
        <w:t>山东天马招标代理有限公司</w:t>
      </w:r>
    </w:p>
    <w:p>
      <w:pPr>
        <w:pStyle w:val="20"/>
        <w:widowControl/>
        <w:shd w:val="clear" w:color="auto" w:fill="FFFFFF"/>
        <w:spacing w:line="440" w:lineRule="exact"/>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地 址：</w:t>
      </w:r>
      <w:r>
        <w:rPr>
          <w:rFonts w:hint="eastAsia" w:cs="仿宋_GB2312" w:asciiTheme="minorEastAsia" w:hAnsiTheme="minorEastAsia" w:eastAsiaTheme="minorEastAsia"/>
          <w:lang w:eastAsia="zh-CN"/>
        </w:rPr>
        <w:t>许昌市创业服务中心</w:t>
      </w:r>
      <w:r>
        <w:rPr>
          <w:rFonts w:hint="eastAsia" w:cs="仿宋_GB2312" w:asciiTheme="minorEastAsia" w:hAnsiTheme="minorEastAsia" w:eastAsiaTheme="minorEastAsia"/>
          <w:lang w:val="en-US" w:eastAsia="zh-CN"/>
        </w:rPr>
        <w:t>D座709室</w:t>
      </w:r>
      <w:r>
        <w:rPr>
          <w:rFonts w:hint="eastAsia" w:cs="仿宋_GB2312" w:asciiTheme="minorEastAsia" w:hAnsiTheme="minorEastAsia" w:eastAsiaTheme="minorEastAsia"/>
        </w:rPr>
        <w:t xml:space="preserve"> </w:t>
      </w:r>
    </w:p>
    <w:p>
      <w:pPr>
        <w:pStyle w:val="20"/>
        <w:widowControl/>
        <w:shd w:val="clear" w:color="auto" w:fill="FFFFFF"/>
        <w:spacing w:line="440" w:lineRule="exact"/>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赵颖颖</w:t>
      </w:r>
      <w:r>
        <w:rPr>
          <w:rFonts w:hint="eastAsia" w:cs="仿宋_GB2312" w:asciiTheme="minorEastAsia" w:hAnsiTheme="minorEastAsia" w:eastAsiaTheme="minorEastAsia"/>
        </w:rPr>
        <w:t xml:space="preserve">              </w:t>
      </w:r>
    </w:p>
    <w:p>
      <w:pPr>
        <w:pStyle w:val="20"/>
        <w:widowControl/>
        <w:shd w:val="clear" w:color="auto" w:fill="FFFFFF"/>
        <w:spacing w:line="440" w:lineRule="exact"/>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联系电话：</w:t>
      </w:r>
      <w:r>
        <w:rPr>
          <w:rFonts w:hint="eastAsia" w:cs="仿宋_GB2312" w:asciiTheme="minorEastAsia" w:hAnsiTheme="minorEastAsia" w:eastAsiaTheme="minorEastAsia"/>
          <w:lang w:val="en-US" w:eastAsia="zh-CN"/>
        </w:rPr>
        <w:t>18768805725</w:t>
      </w:r>
      <w:r>
        <w:rPr>
          <w:rFonts w:hint="eastAsia" w:cs="仿宋_GB2312" w:asciiTheme="minorEastAsia" w:hAnsiTheme="minorEastAsia" w:eastAsiaTheme="minorEastAsia"/>
        </w:rPr>
        <w:t xml:space="preserve"> </w:t>
      </w:r>
    </w:p>
    <w:p>
      <w:pPr>
        <w:spacing w:line="440" w:lineRule="exact"/>
        <w:rPr>
          <w:rFonts w:asciiTheme="minorEastAsia" w:hAnsiTheme="minorEastAsia"/>
          <w:color w:val="FF0000"/>
          <w:sz w:val="24"/>
          <w:szCs w:val="24"/>
        </w:rPr>
      </w:pPr>
    </w:p>
    <w:p>
      <w:pPr>
        <w:autoSpaceDE w:val="0"/>
        <w:autoSpaceDN w:val="0"/>
        <w:adjustRightInd w:val="0"/>
        <w:spacing w:line="440" w:lineRule="exact"/>
        <w:jc w:val="right"/>
        <w:rPr>
          <w:rFonts w:cs="仿宋_GB2312" w:asciiTheme="minorEastAsia" w:hAnsiTheme="minorEastAsia"/>
          <w:sz w:val="24"/>
          <w:szCs w:val="24"/>
        </w:rPr>
      </w:pPr>
      <w:r>
        <w:rPr>
          <w:rFonts w:hint="eastAsia" w:cs="仿宋_GB2312" w:asciiTheme="minorEastAsia" w:hAnsiTheme="minorEastAsia"/>
          <w:sz w:val="24"/>
          <w:szCs w:val="24"/>
          <w:lang w:val="en-US" w:eastAsia="zh-CN"/>
        </w:rPr>
        <w:t xml:space="preserve">2019 </w:t>
      </w:r>
      <w:r>
        <w:rPr>
          <w:rFonts w:hint="eastAsia" w:cs="仿宋_GB2312" w:asciiTheme="minorEastAsia" w:hAnsiTheme="minorEastAsia"/>
          <w:sz w:val="24"/>
          <w:szCs w:val="24"/>
        </w:rPr>
        <w:t>年</w:t>
      </w:r>
      <w:r>
        <w:rPr>
          <w:rFonts w:hint="eastAsia" w:cs="仿宋_GB2312" w:asciiTheme="minorEastAsia" w:hAnsiTheme="minorEastAsia"/>
          <w:sz w:val="24"/>
          <w:szCs w:val="24"/>
          <w:lang w:val="en-US" w:eastAsia="zh-CN"/>
        </w:rPr>
        <w:t xml:space="preserve"> 1 </w:t>
      </w:r>
      <w:r>
        <w:rPr>
          <w:rFonts w:hint="eastAsia" w:cs="仿宋_GB2312" w:asciiTheme="minorEastAsia" w:hAnsiTheme="minorEastAsia"/>
          <w:sz w:val="24"/>
          <w:szCs w:val="24"/>
        </w:rPr>
        <w:t>月</w:t>
      </w:r>
      <w:r>
        <w:rPr>
          <w:rFonts w:hint="eastAsia" w:cs="仿宋_GB2312" w:asciiTheme="minorEastAsia" w:hAnsiTheme="minorEastAsia"/>
          <w:sz w:val="24"/>
          <w:szCs w:val="24"/>
          <w:lang w:val="en-US" w:eastAsia="zh-CN"/>
        </w:rPr>
        <w:t xml:space="preserve"> 8 </w:t>
      </w:r>
      <w:r>
        <w:rPr>
          <w:rFonts w:hint="eastAsia" w:cs="仿宋_GB2312" w:asciiTheme="minorEastAsia" w:hAnsiTheme="minorEastAsia"/>
          <w:sz w:val="24"/>
          <w:szCs w:val="24"/>
        </w:rPr>
        <w:t>日</w:t>
      </w:r>
    </w:p>
    <w:p>
      <w:pPr>
        <w:spacing w:line="360" w:lineRule="auto"/>
        <w:rPr>
          <w:rFonts w:ascii="宋体" w:hAnsi="宋体" w:eastAsia="宋体" w:cs="宋体"/>
          <w:b/>
          <w:sz w:val="24"/>
          <w:szCs w:val="24"/>
        </w:rPr>
      </w:pPr>
      <w:r>
        <w:rPr>
          <w:rFonts w:hint="eastAsia" w:ascii="宋体" w:hAnsi="宋体" w:eastAsia="宋体" w:cs="宋体"/>
          <w:b/>
          <w:sz w:val="24"/>
          <w:szCs w:val="24"/>
        </w:rPr>
        <w:t>温馨提示：</w:t>
      </w:r>
    </w:p>
    <w:p>
      <w:pPr>
        <w:spacing w:line="360" w:lineRule="auto"/>
        <w:ind w:firstLine="480" w:firstLineChars="200"/>
        <w:rPr>
          <w:rFonts w:ascii="宋体" w:hAnsi="宋体" w:eastAsia="宋体" w:cs="宋体"/>
          <w:b/>
          <w:sz w:val="24"/>
          <w:szCs w:val="24"/>
        </w:rPr>
      </w:pPr>
      <w:r>
        <w:rPr>
          <w:rFonts w:hint="eastAsia" w:ascii="宋体" w:hAnsi="宋体" w:eastAsia="宋体" w:cs="宋体"/>
          <w:b/>
          <w:sz w:val="24"/>
          <w:szCs w:val="24"/>
        </w:rPr>
        <w:t>本项目为全流程电子化交易项目，请认真阅读招标文件，并注意以下事项。</w:t>
      </w:r>
    </w:p>
    <w:p>
      <w:pPr>
        <w:tabs>
          <w:tab w:val="left" w:pos="7095"/>
        </w:tabs>
        <w:spacing w:line="360" w:lineRule="auto"/>
        <w:ind w:firstLine="480" w:firstLineChars="200"/>
        <w:contextualSpacing/>
        <w:rPr>
          <w:rFonts w:ascii="宋体" w:hAnsi="宋体" w:eastAsia="宋体" w:cs="宋体"/>
          <w:b/>
          <w:color w:val="000000"/>
          <w:sz w:val="24"/>
          <w:szCs w:val="24"/>
        </w:rPr>
      </w:pPr>
      <w:r>
        <w:rPr>
          <w:rFonts w:hint="eastAsia" w:ascii="宋体" w:hAnsi="宋体" w:eastAsia="宋体" w:cs="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0" w:firstLineChars="200"/>
        <w:contextualSpacing/>
        <w:rPr>
          <w:rFonts w:ascii="宋体" w:hAnsi="宋体" w:eastAsia="宋体" w:cs="宋体"/>
          <w:b/>
          <w:color w:val="000000"/>
          <w:sz w:val="24"/>
          <w:szCs w:val="24"/>
        </w:rPr>
      </w:pPr>
      <w:r>
        <w:rPr>
          <w:rFonts w:hint="eastAsia" w:ascii="宋体" w:hAnsi="宋体" w:eastAsia="宋体" w:cs="宋体"/>
          <w:b/>
          <w:color w:val="000000"/>
          <w:sz w:val="24"/>
          <w:szCs w:val="24"/>
        </w:rPr>
        <w:t>2.电子文件下载、制作、提交期间和开标（</w:t>
      </w:r>
      <w:r>
        <w:rPr>
          <w:rFonts w:hint="eastAsia" w:ascii="宋体" w:hAnsi="宋体" w:eastAsia="宋体" w:cs="宋体"/>
          <w:sz w:val="24"/>
          <w:szCs w:val="24"/>
        </w:rPr>
        <w:t>电子投标文件的解密</w:t>
      </w:r>
      <w:r>
        <w:rPr>
          <w:rFonts w:hint="eastAsia" w:ascii="宋体" w:hAnsi="宋体" w:eastAsia="宋体" w:cs="宋体"/>
          <w:b/>
          <w:color w:val="000000"/>
          <w:sz w:val="24"/>
          <w:szCs w:val="24"/>
        </w:rPr>
        <w:t>）环节，投标人须使用CA数字证书（证书须在有效期内）。</w:t>
      </w:r>
    </w:p>
    <w:p>
      <w:pPr>
        <w:tabs>
          <w:tab w:val="left" w:pos="7095"/>
        </w:tabs>
        <w:spacing w:line="360" w:lineRule="auto"/>
        <w:ind w:firstLine="480" w:firstLineChars="200"/>
        <w:contextualSpacing/>
        <w:rPr>
          <w:rFonts w:ascii="宋体" w:hAnsi="宋体" w:eastAsia="宋体" w:cs="宋体"/>
          <w:b/>
          <w:color w:val="000000"/>
          <w:sz w:val="24"/>
          <w:szCs w:val="24"/>
        </w:rPr>
      </w:pPr>
      <w:r>
        <w:rPr>
          <w:rFonts w:hint="eastAsia" w:ascii="宋体" w:hAnsi="宋体" w:eastAsia="宋体" w:cs="宋体"/>
          <w:b/>
          <w:color w:val="000000"/>
          <w:sz w:val="24"/>
          <w:szCs w:val="24"/>
        </w:rPr>
        <w:t>3.电子投标文件的制作</w:t>
      </w:r>
    </w:p>
    <w:p>
      <w:pPr>
        <w:tabs>
          <w:tab w:val="left" w:pos="7095"/>
        </w:tabs>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24"/>
          <w:rFonts w:hint="eastAsia" w:ascii="宋体" w:hAnsi="宋体" w:eastAsia="宋体" w:cs="宋体"/>
          <w:color w:val="auto"/>
          <w:sz w:val="24"/>
          <w:szCs w:val="24"/>
        </w:rPr>
        <w:t>http://221.14.6.70:8088/ggzy/</w:t>
      </w:r>
      <w:r>
        <w:rPr>
          <w:rStyle w:val="24"/>
          <w:rFonts w:hint="eastAsia" w:ascii="宋体" w:hAnsi="宋体" w:eastAsia="宋体" w:cs="宋体"/>
          <w:color w:val="auto"/>
          <w:sz w:val="24"/>
          <w:szCs w:val="24"/>
        </w:rPr>
        <w:fldChar w:fldCharType="end"/>
      </w:r>
      <w:r>
        <w:rPr>
          <w:rFonts w:hint="eastAsia" w:ascii="宋体" w:hAnsi="宋体" w:eastAsia="宋体" w:cs="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eastAsia="宋体" w:cs="宋体"/>
          <w:sz w:val="24"/>
          <w:szCs w:val="24"/>
        </w:rPr>
      </w:pPr>
      <w:r>
        <w:rPr>
          <w:rFonts w:hint="eastAsia" w:ascii="宋体" w:hAnsi="宋体" w:eastAsia="宋体" w:cs="宋体"/>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tabs>
          <w:tab w:val="left" w:pos="7095"/>
        </w:tabs>
        <w:spacing w:line="360" w:lineRule="auto"/>
        <w:ind w:firstLine="480" w:firstLineChars="200"/>
        <w:contextualSpacing/>
        <w:rPr>
          <w:rFonts w:ascii="宋体" w:hAnsi="宋体" w:eastAsia="宋体" w:cs="宋体"/>
          <w:b/>
          <w:sz w:val="24"/>
          <w:szCs w:val="24"/>
        </w:rPr>
      </w:pPr>
      <w:r>
        <w:rPr>
          <w:rFonts w:hint="eastAsia" w:ascii="宋体" w:hAnsi="宋体" w:eastAsia="宋体" w:cs="宋体"/>
          <w:b/>
          <w:sz w:val="24"/>
          <w:szCs w:val="24"/>
        </w:rPr>
        <w:t>4.加密电子投标文件的提交</w:t>
      </w:r>
    </w:p>
    <w:p>
      <w:pPr>
        <w:tabs>
          <w:tab w:val="left" w:pos="7095"/>
        </w:tabs>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int="eastAsia" w:ascii="宋体" w:hAnsi="宋体" w:eastAsia="宋体" w:cs="宋体"/>
          <w:color w:val="auto"/>
          <w:sz w:val="24"/>
          <w:szCs w:val="24"/>
        </w:rPr>
        <w:t>http://221.14.6.70:8088/ggzy/</w:t>
      </w:r>
      <w:r>
        <w:rPr>
          <w:rStyle w:val="24"/>
          <w:rFonts w:hint="eastAsia" w:ascii="宋体" w:hAnsi="宋体" w:eastAsia="宋体" w:cs="宋体"/>
          <w:color w:val="auto"/>
          <w:sz w:val="24"/>
          <w:szCs w:val="24"/>
        </w:rPr>
        <w:fldChar w:fldCharType="end"/>
      </w:r>
      <w:r>
        <w:rPr>
          <w:rFonts w:hint="eastAsia" w:ascii="宋体" w:hAnsi="宋体" w:eastAsia="宋体" w:cs="宋体"/>
          <w:sz w:val="24"/>
          <w:szCs w:val="24"/>
        </w:rPr>
        <w:t>）。</w:t>
      </w:r>
    </w:p>
    <w:p>
      <w:pPr>
        <w:tabs>
          <w:tab w:val="left" w:pos="7095"/>
        </w:tabs>
        <w:spacing w:line="360" w:lineRule="auto"/>
        <w:ind w:firstLine="480" w:firstLineChars="200"/>
        <w:contextualSpacing/>
        <w:rPr>
          <w:rFonts w:ascii="宋体" w:hAnsi="宋体" w:eastAsia="宋体" w:cs="宋体"/>
          <w:color w:val="000000"/>
          <w:sz w:val="24"/>
          <w:szCs w:val="24"/>
        </w:rPr>
      </w:pPr>
      <w:r>
        <w:rPr>
          <w:rFonts w:hint="eastAsia" w:ascii="宋体" w:hAnsi="宋体" w:eastAsia="宋体" w:cs="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cs="宋体"/>
          <w:color w:val="000000"/>
          <w:sz w:val="24"/>
          <w:szCs w:val="24"/>
        </w:rPr>
      </w:pPr>
      <w:r>
        <w:rPr>
          <w:rFonts w:hint="eastAsia" w:ascii="宋体" w:hAnsi="宋体" w:eastAsia="宋体" w:cs="宋体"/>
          <w:color w:val="000000"/>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s="宋体"/>
          <w:color w:val="000000"/>
          <w:sz w:val="24"/>
          <w:szCs w:val="24"/>
        </w:rPr>
      </w:pPr>
      <w:r>
        <w:rPr>
          <w:rFonts w:hint="eastAsia" w:ascii="宋体" w:hAnsi="宋体" w:eastAsia="宋体" w:cs="宋体"/>
          <w:color w:val="000000"/>
          <w:sz w:val="24"/>
          <w:szCs w:val="24"/>
        </w:rPr>
        <w:t>4.3 加密电子投标文件成功提交后，投标人应打印“投标文件提交回执单”供开标现场备查。</w:t>
      </w:r>
    </w:p>
    <w:p>
      <w:pPr>
        <w:tabs>
          <w:tab w:val="left" w:pos="7095"/>
        </w:tabs>
        <w:spacing w:line="360" w:lineRule="auto"/>
        <w:ind w:firstLine="480" w:firstLineChars="200"/>
        <w:contextualSpacing/>
        <w:rPr>
          <w:rFonts w:ascii="宋体" w:hAnsi="宋体" w:eastAsia="宋体" w:cs="宋体"/>
          <w:b/>
          <w:color w:val="000000"/>
          <w:sz w:val="24"/>
          <w:szCs w:val="24"/>
        </w:rPr>
      </w:pPr>
      <w:r>
        <w:rPr>
          <w:rFonts w:hint="eastAsia" w:ascii="宋体" w:hAnsi="宋体" w:eastAsia="宋体" w:cs="宋体"/>
          <w:b/>
          <w:color w:val="000000"/>
          <w:sz w:val="24"/>
          <w:szCs w:val="24"/>
        </w:rPr>
        <w:t>5.评标依据</w:t>
      </w:r>
    </w:p>
    <w:p>
      <w:pPr>
        <w:tabs>
          <w:tab w:val="left" w:pos="7095"/>
        </w:tabs>
        <w:spacing w:line="360" w:lineRule="auto"/>
        <w:ind w:firstLine="480" w:firstLineChars="200"/>
        <w:contextualSpacing/>
        <w:rPr>
          <w:rFonts w:ascii="宋体" w:hAnsi="宋体" w:eastAsia="宋体" w:cs="宋体"/>
          <w:color w:val="000000"/>
          <w:sz w:val="24"/>
          <w:szCs w:val="24"/>
        </w:rPr>
      </w:pPr>
      <w:r>
        <w:rPr>
          <w:rFonts w:hint="eastAsia" w:ascii="宋体" w:hAnsi="宋体" w:eastAsia="宋体" w:cs="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cs="宋体"/>
          <w:color w:val="000000"/>
          <w:sz w:val="24"/>
          <w:szCs w:val="24"/>
        </w:rPr>
      </w:pPr>
      <w:r>
        <w:rPr>
          <w:rFonts w:hint="eastAsia" w:ascii="宋体" w:hAnsi="宋体" w:eastAsia="宋体" w:cs="宋体"/>
          <w:color w:val="000000"/>
          <w:sz w:val="24"/>
          <w:szCs w:val="24"/>
        </w:rPr>
        <w:t>5.2全流程电子化交易如因系统异常情况无法完成，将以人工方式进行。评标委员会以纸质投标文件为依据评标。</w:t>
      </w:r>
    </w:p>
    <w:p>
      <w:pPr>
        <w:widowControl/>
        <w:jc w:val="left"/>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sectPr>
          <w:footerReference r:id="rId3" w:type="default"/>
          <w:pgSz w:w="11906" w:h="16838"/>
          <w:pgMar w:top="1440" w:right="1797" w:bottom="1440" w:left="1797" w:header="851" w:footer="992" w:gutter="0"/>
          <w:cols w:space="720" w:num="1"/>
          <w:docGrid w:type="linesAndChars" w:linePitch="326" w:charSpace="0"/>
        </w:sectPr>
      </w:pPr>
      <w:r>
        <w:rPr>
          <w:rFonts w:cs="宋体" w:asciiTheme="majorEastAsia" w:hAnsiTheme="majorEastAsia" w:eastAsiaTheme="majorEastAsia"/>
          <w:b/>
          <w:kern w:val="0"/>
          <w:sz w:val="36"/>
          <w:szCs w:val="36"/>
        </w:rPr>
        <w:br w:type="page"/>
      </w:r>
    </w:p>
    <w:p>
      <w:pPr>
        <w:widowControl/>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 项目需求</w:t>
      </w:r>
    </w:p>
    <w:p>
      <w:pPr>
        <w:widowControl/>
        <w:shd w:val="clear" w:color="auto" w:fill="FFFFFF"/>
        <w:spacing w:line="360" w:lineRule="auto"/>
        <w:contextualSpacing/>
        <w:jc w:val="left"/>
        <w:rPr>
          <w:rFonts w:ascii="楷体" w:hAnsi="楷体" w:eastAsia="楷体" w:cs="宋体"/>
          <w:kern w:val="0"/>
          <w:sz w:val="28"/>
          <w:szCs w:val="28"/>
          <w:lang w:val="zh-CN"/>
        </w:rPr>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ind w:firstLine="720" w:firstLineChars="300"/>
        <w:contextualSpacing/>
        <w:jc w:val="left"/>
        <w:rPr>
          <w:rFonts w:ascii="宋体" w:hAnsi="宋体" w:cs="微软雅黑"/>
          <w:bCs/>
          <w:sz w:val="24"/>
          <w:szCs w:val="24"/>
        </w:rPr>
      </w:pPr>
      <w:r>
        <w:rPr>
          <w:rFonts w:hint="eastAsia" w:ascii="宋体" w:hAnsi="宋体" w:cs="微软雅黑"/>
          <w:bCs/>
          <w:sz w:val="24"/>
          <w:szCs w:val="24"/>
          <w:lang w:eastAsia="zh-CN"/>
        </w:rPr>
        <w:t>采购并负责安装</w:t>
      </w:r>
      <w:r>
        <w:rPr>
          <w:rFonts w:hint="eastAsia" w:ascii="宋体" w:hAnsi="宋体" w:cs="微软雅黑"/>
          <w:bCs/>
          <w:sz w:val="24"/>
          <w:szCs w:val="24"/>
        </w:rPr>
        <w:t>电梯</w:t>
      </w:r>
      <w:r>
        <w:rPr>
          <w:rFonts w:hint="eastAsia" w:ascii="宋体" w:hAnsi="宋体" w:cs="微软雅黑"/>
          <w:bCs/>
          <w:sz w:val="24"/>
          <w:szCs w:val="24"/>
          <w:lang w:val="en-US" w:eastAsia="zh-CN"/>
        </w:rPr>
        <w:t>9</w:t>
      </w:r>
      <w:r>
        <w:rPr>
          <w:rFonts w:hint="eastAsia" w:ascii="宋体" w:hAnsi="宋体" w:cs="微软雅黑"/>
          <w:bCs/>
          <w:sz w:val="24"/>
          <w:szCs w:val="24"/>
        </w:rPr>
        <w:t>台。</w:t>
      </w:r>
    </w:p>
    <w:p>
      <w:pPr>
        <w:widowControl/>
        <w:numPr>
          <w:ilvl w:val="0"/>
          <w:numId w:val="4"/>
        </w:numPr>
        <w:shd w:val="clear" w:color="auto" w:fill="FFFFFF"/>
        <w:spacing w:line="360" w:lineRule="auto"/>
        <w:contextualSpacing/>
        <w:jc w:val="left"/>
        <w:rPr>
          <w:rFonts w:hint="eastAsia" w:cs="微软雅黑" w:asciiTheme="minorEastAsia" w:hAnsiTheme="minorEastAsia"/>
          <w:b/>
          <w:sz w:val="24"/>
          <w:szCs w:val="24"/>
        </w:rPr>
      </w:pPr>
      <w:r>
        <w:rPr>
          <w:rFonts w:hint="eastAsia" w:cs="微软雅黑" w:asciiTheme="minorEastAsia" w:hAnsiTheme="minorEastAsia"/>
          <w:b/>
          <w:sz w:val="24"/>
          <w:szCs w:val="24"/>
        </w:rPr>
        <w:t>货物需求</w:t>
      </w:r>
    </w:p>
    <w:p>
      <w:pPr>
        <w:widowControl/>
        <w:shd w:val="clear" w:color="auto" w:fill="FFFFFF"/>
        <w:spacing w:line="360" w:lineRule="auto"/>
        <w:ind w:firstLine="720" w:firstLineChars="300"/>
        <w:contextualSpacing/>
        <w:jc w:val="left"/>
        <w:rPr>
          <w:rFonts w:hint="eastAsia" w:ascii="宋体" w:hAnsi="宋体" w:cs="微软雅黑"/>
          <w:bCs/>
          <w:sz w:val="24"/>
          <w:szCs w:val="24"/>
          <w:lang w:eastAsia="zh-CN"/>
        </w:rPr>
      </w:pPr>
      <w:r>
        <w:rPr>
          <w:rFonts w:hint="eastAsia" w:ascii="宋体" w:hAnsi="宋体" w:cs="微软雅黑"/>
          <w:bCs/>
          <w:sz w:val="24"/>
          <w:szCs w:val="24"/>
          <w:lang w:eastAsia="zh-CN"/>
        </w:rPr>
        <w:t>★1、设备需求一览表</w:t>
      </w:r>
    </w:p>
    <w:tbl>
      <w:tblPr>
        <w:tblStyle w:val="25"/>
        <w:tblpPr w:leftFromText="180" w:rightFromText="180" w:vertAnchor="text" w:horzAnchor="page" w:tblpX="1273" w:tblpY="876"/>
        <w:tblOverlap w:val="never"/>
        <w:tblW w:w="142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365"/>
        <w:gridCol w:w="900"/>
        <w:gridCol w:w="1155"/>
        <w:gridCol w:w="1515"/>
        <w:gridCol w:w="810"/>
        <w:gridCol w:w="1065"/>
        <w:gridCol w:w="1123"/>
        <w:gridCol w:w="1245"/>
        <w:gridCol w:w="765"/>
        <w:gridCol w:w="660"/>
        <w:gridCol w:w="2505"/>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518" w:type="dxa"/>
            <w:tcBorders>
              <w:top w:val="single" w:color="auto" w:sz="4" w:space="0"/>
              <w:bottom w:val="single" w:color="auto" w:sz="4" w:space="0"/>
            </w:tcBorders>
            <w:noWrap w:val="0"/>
            <w:vAlign w:val="center"/>
          </w:tcPr>
          <w:p>
            <w:pPr>
              <w:autoSpaceDE w:val="0"/>
              <w:autoSpaceDN w:val="0"/>
              <w:jc w:val="center"/>
              <w:rPr>
                <w:rFonts w:hint="eastAsia" w:ascii="宋体" w:cs="宋体" w:eastAsiaTheme="minorEastAsia"/>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序号</w:t>
            </w:r>
          </w:p>
        </w:tc>
        <w:tc>
          <w:tcPr>
            <w:tcW w:w="1365" w:type="dxa"/>
            <w:tcBorders>
              <w:top w:val="single" w:color="auto" w:sz="4" w:space="0"/>
              <w:bottom w:val="single" w:color="auto" w:sz="4" w:space="0"/>
            </w:tcBorders>
            <w:noWrap w:val="0"/>
            <w:vAlign w:val="center"/>
          </w:tcPr>
          <w:p>
            <w:pPr>
              <w:autoSpaceDE w:val="0"/>
              <w:autoSpaceDN w:val="0"/>
              <w:jc w:val="center"/>
              <w:rPr>
                <w:rFonts w:hint="eastAsia" w:ascii="宋体" w:cs="宋体" w:eastAsiaTheme="minorEastAsia"/>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电梯种类</w:t>
            </w:r>
          </w:p>
        </w:tc>
        <w:tc>
          <w:tcPr>
            <w:tcW w:w="90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额定</w:t>
            </w:r>
          </w:p>
          <w:p>
            <w:pPr>
              <w:autoSpaceDE w:val="0"/>
              <w:autoSpaceDN w:val="0"/>
              <w:jc w:val="center"/>
              <w:rPr>
                <w:rFonts w:hint="eastAsia" w:ascii="宋体" w:cs="宋体"/>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载重量</w:t>
            </w:r>
          </w:p>
          <w:p>
            <w:pPr>
              <w:autoSpaceDE w:val="0"/>
              <w:autoSpaceDN w:val="0"/>
              <w:jc w:val="center"/>
              <w:rPr>
                <w:rFonts w:hint="eastAsia" w:ascii="宋体" w:cs="宋体" w:eastAsiaTheme="minorEastAsia"/>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w:t>
            </w:r>
            <w:r>
              <w:rPr>
                <w:rFonts w:hint="eastAsia" w:ascii="宋体" w:cs="宋体"/>
                <w:b/>
                <w:color w:val="000000" w:themeColor="text1"/>
                <w:szCs w:val="21"/>
                <w:lang w:val="en-US" w:eastAsia="zh-CN"/>
                <w14:textFill>
                  <w14:solidFill>
                    <w14:schemeClr w14:val="tx1"/>
                  </w14:solidFill>
                </w14:textFill>
              </w:rPr>
              <w:t>KG</w:t>
            </w:r>
            <w:r>
              <w:rPr>
                <w:rFonts w:hint="eastAsia" w:ascii="宋体" w:cs="宋体"/>
                <w:b/>
                <w:color w:val="000000" w:themeColor="text1"/>
                <w:szCs w:val="21"/>
                <w:lang w:eastAsia="zh-CN"/>
                <w14:textFill>
                  <w14:solidFill>
                    <w14:schemeClr w14:val="tx1"/>
                  </w14:solidFill>
                </w14:textFill>
              </w:rPr>
              <w:t>）</w:t>
            </w:r>
          </w:p>
        </w:tc>
        <w:tc>
          <w:tcPr>
            <w:tcW w:w="1155" w:type="dxa"/>
            <w:tcBorders>
              <w:top w:val="single" w:color="auto" w:sz="4" w:space="0"/>
              <w:bottom w:val="single" w:color="auto" w:sz="4" w:space="0"/>
            </w:tcBorders>
            <w:noWrap w:val="0"/>
            <w:vAlign w:val="center"/>
          </w:tcPr>
          <w:p>
            <w:pPr>
              <w:autoSpaceDE w:val="0"/>
              <w:autoSpaceDN w:val="0"/>
              <w:jc w:val="center"/>
              <w:rPr>
                <w:rFonts w:hint="eastAsia" w:ascii="宋体" w:cs="宋体" w:eastAsiaTheme="minorEastAsia"/>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额定速度（</w:t>
            </w:r>
            <w:r>
              <w:rPr>
                <w:rFonts w:hint="eastAsia" w:ascii="宋体" w:cs="宋体"/>
                <w:b/>
                <w:color w:val="000000" w:themeColor="text1"/>
                <w:szCs w:val="21"/>
                <w:lang w:val="en-US" w:eastAsia="zh-CN"/>
                <w14:textFill>
                  <w14:solidFill>
                    <w14:schemeClr w14:val="tx1"/>
                  </w14:solidFill>
                </w14:textFill>
              </w:rPr>
              <w:t>m/s</w:t>
            </w:r>
            <w:r>
              <w:rPr>
                <w:rFonts w:hint="eastAsia" w:ascii="宋体" w:cs="宋体"/>
                <w:b/>
                <w:color w:val="000000" w:themeColor="text1"/>
                <w:szCs w:val="21"/>
                <w:lang w:eastAsia="zh-CN"/>
                <w14:textFill>
                  <w14:solidFill>
                    <w14:schemeClr w14:val="tx1"/>
                  </w14:solidFill>
                </w14:textFill>
              </w:rPr>
              <w:t>）</w:t>
            </w:r>
          </w:p>
        </w:tc>
        <w:tc>
          <w:tcPr>
            <w:tcW w:w="151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井道净尺寸</w:t>
            </w:r>
          </w:p>
          <w:p>
            <w:pPr>
              <w:autoSpaceDE w:val="0"/>
              <w:autoSpaceDN w:val="0"/>
              <w:jc w:val="center"/>
              <w:rPr>
                <w:rFonts w:hint="eastAsia" w:ascii="宋体" w:cs="宋体"/>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宽度</w:t>
            </w:r>
            <w:r>
              <w:rPr>
                <w:rFonts w:hint="default" w:ascii="Arial" w:hAnsi="Arial" w:cs="Arial"/>
                <w:b/>
                <w:color w:val="000000" w:themeColor="text1"/>
                <w:szCs w:val="21"/>
                <w:lang w:eastAsia="zh-CN"/>
                <w14:textFill>
                  <w14:solidFill>
                    <w14:schemeClr w14:val="tx1"/>
                  </w14:solidFill>
                </w14:textFill>
              </w:rPr>
              <w:t>×</w:t>
            </w:r>
            <w:r>
              <w:rPr>
                <w:rFonts w:hint="eastAsia" w:ascii="宋体" w:cs="宋体"/>
                <w:b/>
                <w:color w:val="000000" w:themeColor="text1"/>
                <w:szCs w:val="21"/>
                <w:lang w:eastAsia="zh-CN"/>
                <w14:textFill>
                  <w14:solidFill>
                    <w14:schemeClr w14:val="tx1"/>
                  </w14:solidFill>
                </w14:textFill>
              </w:rPr>
              <w:t>深度</w:t>
            </w:r>
          </w:p>
          <w:p>
            <w:pPr>
              <w:autoSpaceDE w:val="0"/>
              <w:autoSpaceDN w:val="0"/>
              <w:jc w:val="center"/>
              <w:rPr>
                <w:rFonts w:hint="eastAsia" w:ascii="宋体" w:cs="宋体" w:eastAsiaTheme="minorEastAsia"/>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w:t>
            </w:r>
            <w:r>
              <w:rPr>
                <w:rFonts w:hint="eastAsia" w:ascii="宋体" w:cs="宋体"/>
                <w:b/>
                <w:color w:val="000000" w:themeColor="text1"/>
                <w:szCs w:val="21"/>
                <w:lang w:val="en-US" w:eastAsia="zh-CN"/>
                <w14:textFill>
                  <w14:solidFill>
                    <w14:schemeClr w14:val="tx1"/>
                  </w14:solidFill>
                </w14:textFill>
              </w:rPr>
              <w:t>m</w:t>
            </w:r>
            <w:r>
              <w:rPr>
                <w:rFonts w:hint="eastAsia" w:ascii="宋体" w:cs="宋体"/>
                <w:b/>
                <w:color w:val="000000" w:themeColor="text1"/>
                <w:szCs w:val="21"/>
                <w:lang w:eastAsia="zh-CN"/>
                <w14:textFill>
                  <w14:solidFill>
                    <w14:schemeClr w14:val="tx1"/>
                  </w14:solidFill>
                </w14:textFill>
              </w:rPr>
              <w:t>）</w:t>
            </w:r>
          </w:p>
        </w:tc>
        <w:tc>
          <w:tcPr>
            <w:tcW w:w="810" w:type="dxa"/>
            <w:tcBorders>
              <w:top w:val="single" w:color="auto" w:sz="4" w:space="0"/>
              <w:bottom w:val="single" w:color="auto" w:sz="4" w:space="0"/>
            </w:tcBorders>
            <w:noWrap w:val="0"/>
            <w:vAlign w:val="center"/>
          </w:tcPr>
          <w:p>
            <w:pPr>
              <w:autoSpaceDE w:val="0"/>
              <w:autoSpaceDN w:val="0"/>
              <w:jc w:val="center"/>
              <w:rPr>
                <w:rFonts w:hint="eastAsia" w:ascii="宋体" w:cs="宋体" w:eastAsiaTheme="minorEastAsia"/>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底坑（m）</w:t>
            </w:r>
          </w:p>
        </w:tc>
        <w:tc>
          <w:tcPr>
            <w:tcW w:w="10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顶层</w:t>
            </w:r>
          </w:p>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高度</w:t>
            </w:r>
          </w:p>
          <w:p>
            <w:pPr>
              <w:autoSpaceDE w:val="0"/>
              <w:autoSpaceDN w:val="0"/>
              <w:jc w:val="center"/>
              <w:rPr>
                <w:rFonts w:hint="eastAsia" w:ascii="宋体" w:cs="宋体" w:eastAsiaTheme="minorEastAsia"/>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（m）</w:t>
            </w:r>
          </w:p>
        </w:tc>
        <w:tc>
          <w:tcPr>
            <w:tcW w:w="1123" w:type="dxa"/>
            <w:tcBorders>
              <w:top w:val="single" w:color="auto" w:sz="4" w:space="0"/>
              <w:bottom w:val="single" w:color="auto" w:sz="4" w:space="0"/>
            </w:tcBorders>
            <w:noWrap w:val="0"/>
            <w:vAlign w:val="center"/>
          </w:tcPr>
          <w:p>
            <w:pPr>
              <w:autoSpaceDE w:val="0"/>
              <w:autoSpaceDN w:val="0"/>
              <w:ind w:firstLine="210" w:firstLineChars="100"/>
              <w:jc w:val="both"/>
              <w:rPr>
                <w:rFonts w:hint="eastAsia" w:ascii="宋体" w:cs="宋体" w:eastAsiaTheme="minorEastAsia"/>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停层</w:t>
            </w:r>
          </w:p>
        </w:tc>
        <w:tc>
          <w:tcPr>
            <w:tcW w:w="1245" w:type="dxa"/>
            <w:tcBorders>
              <w:top w:val="single" w:color="auto" w:sz="4" w:space="0"/>
              <w:bottom w:val="single" w:color="auto" w:sz="4" w:space="0"/>
            </w:tcBorders>
            <w:noWrap w:val="0"/>
            <w:vAlign w:val="center"/>
          </w:tcPr>
          <w:p>
            <w:pPr>
              <w:autoSpaceDE w:val="0"/>
              <w:autoSpaceDN w:val="0"/>
              <w:jc w:val="center"/>
              <w:rPr>
                <w:rFonts w:hint="eastAsia" w:ascii="宋体" w:cs="宋体" w:eastAsiaTheme="minorEastAsia"/>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门洞</w:t>
            </w:r>
          </w:p>
        </w:tc>
        <w:tc>
          <w:tcPr>
            <w:tcW w:w="765" w:type="dxa"/>
            <w:tcBorders>
              <w:top w:val="single" w:color="auto" w:sz="4" w:space="0"/>
              <w:bottom w:val="single" w:color="auto" w:sz="4" w:space="0"/>
            </w:tcBorders>
            <w:noWrap w:val="0"/>
            <w:vAlign w:val="center"/>
          </w:tcPr>
          <w:p>
            <w:pPr>
              <w:autoSpaceDE w:val="0"/>
              <w:autoSpaceDN w:val="0"/>
              <w:jc w:val="center"/>
              <w:rPr>
                <w:rFonts w:hint="eastAsia" w:ascii="宋体" w:cs="宋体" w:eastAsiaTheme="minorEastAsia"/>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开门</w:t>
            </w:r>
          </w:p>
        </w:tc>
        <w:tc>
          <w:tcPr>
            <w:tcW w:w="660" w:type="dxa"/>
            <w:tcBorders>
              <w:top w:val="single" w:color="auto" w:sz="4" w:space="0"/>
              <w:bottom w:val="single" w:color="auto" w:sz="4" w:space="0"/>
            </w:tcBorders>
            <w:noWrap w:val="0"/>
            <w:vAlign w:val="center"/>
          </w:tcPr>
          <w:p>
            <w:pPr>
              <w:autoSpaceDE w:val="0"/>
              <w:autoSpaceDN w:val="0"/>
              <w:jc w:val="center"/>
              <w:rPr>
                <w:rFonts w:hint="eastAsia" w:ascii="宋体" w:cs="宋体" w:eastAsiaTheme="minorEastAsia"/>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站数</w:t>
            </w:r>
          </w:p>
        </w:tc>
        <w:tc>
          <w:tcPr>
            <w:tcW w:w="250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各层</w:t>
            </w:r>
          </w:p>
          <w:p>
            <w:pPr>
              <w:autoSpaceDE w:val="0"/>
              <w:autoSpaceDN w:val="0"/>
              <w:jc w:val="center"/>
              <w:rPr>
                <w:rFonts w:hint="eastAsia" w:ascii="宋体" w:cs="宋体" w:eastAsiaTheme="minorEastAsia"/>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层高</w:t>
            </w:r>
          </w:p>
        </w:tc>
        <w:tc>
          <w:tcPr>
            <w:tcW w:w="636" w:type="dxa"/>
            <w:tcBorders>
              <w:top w:val="single" w:color="auto" w:sz="4" w:space="0"/>
              <w:bottom w:val="single" w:color="auto" w:sz="4" w:space="0"/>
            </w:tcBorders>
            <w:noWrap w:val="0"/>
            <w:vAlign w:val="center"/>
          </w:tcPr>
          <w:p>
            <w:pPr>
              <w:autoSpaceDE w:val="0"/>
              <w:autoSpaceDN w:val="0"/>
              <w:jc w:val="center"/>
              <w:rPr>
                <w:rFonts w:hint="eastAsia" w:ascii="宋体" w:cs="宋体" w:eastAsiaTheme="minorEastAsia"/>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518" w:type="dxa"/>
            <w:tcBorders>
              <w:top w:val="single" w:color="auto" w:sz="4" w:space="0"/>
              <w:bottom w:val="single" w:color="auto" w:sz="4" w:space="0"/>
            </w:tcBorders>
            <w:noWrap w:val="0"/>
            <w:vAlign w:val="center"/>
          </w:tcPr>
          <w:p>
            <w:pPr>
              <w:autoSpaceDE w:val="0"/>
              <w:autoSpaceDN w:val="0"/>
              <w:jc w:val="center"/>
              <w:rPr>
                <w:rFonts w:hint="eastAsia" w:ascii="宋体" w:cs="宋体" w:eastAsiaTheme="minorEastAsia"/>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w:t>
            </w:r>
          </w:p>
        </w:tc>
        <w:tc>
          <w:tcPr>
            <w:tcW w:w="13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无机房</w:t>
            </w:r>
          </w:p>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普通客梯</w:t>
            </w:r>
          </w:p>
        </w:tc>
        <w:tc>
          <w:tcPr>
            <w:tcW w:w="90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800</w:t>
            </w:r>
          </w:p>
        </w:tc>
        <w:tc>
          <w:tcPr>
            <w:tcW w:w="115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w:t>
            </w:r>
          </w:p>
        </w:tc>
        <w:tc>
          <w:tcPr>
            <w:tcW w:w="151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2200*2200</w:t>
            </w:r>
          </w:p>
        </w:tc>
        <w:tc>
          <w:tcPr>
            <w:tcW w:w="81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1600</w:t>
            </w:r>
          </w:p>
        </w:tc>
        <w:tc>
          <w:tcPr>
            <w:tcW w:w="10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4000</w:t>
            </w:r>
          </w:p>
        </w:tc>
        <w:tc>
          <w:tcPr>
            <w:tcW w:w="1123" w:type="dxa"/>
            <w:tcBorders>
              <w:top w:val="single" w:color="auto" w:sz="4" w:space="0"/>
              <w:bottom w:val="single" w:color="auto" w:sz="4" w:space="0"/>
            </w:tcBorders>
            <w:noWrap w:val="0"/>
            <w:vAlign w:val="center"/>
          </w:tcPr>
          <w:p>
            <w:pPr>
              <w:autoSpaceDE w:val="0"/>
              <w:autoSpaceDN w:val="0"/>
              <w:jc w:val="both"/>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5/5/5</w:t>
            </w:r>
          </w:p>
        </w:tc>
        <w:tc>
          <w:tcPr>
            <w:tcW w:w="124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950*2200</w:t>
            </w:r>
          </w:p>
        </w:tc>
        <w:tc>
          <w:tcPr>
            <w:tcW w:w="7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中分</w:t>
            </w:r>
          </w:p>
        </w:tc>
        <w:tc>
          <w:tcPr>
            <w:tcW w:w="66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5</w:t>
            </w:r>
          </w:p>
        </w:tc>
        <w:tc>
          <w:tcPr>
            <w:tcW w:w="2505" w:type="dxa"/>
            <w:tcBorders>
              <w:top w:val="single" w:color="auto" w:sz="4" w:space="0"/>
              <w:bottom w:val="single" w:color="auto" w:sz="4" w:space="0"/>
            </w:tcBorders>
            <w:noWrap w:val="0"/>
            <w:vAlign w:val="center"/>
          </w:tcPr>
          <w:p>
            <w:pPr>
              <w:autoSpaceDE w:val="0"/>
              <w:autoSpaceDN w:val="0"/>
              <w:jc w:val="both"/>
              <w:rPr>
                <w:rFonts w:hint="eastAsia" w:ascii="宋体" w:cs="宋体"/>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w:t>
            </w:r>
            <w:r>
              <w:rPr>
                <w:rFonts w:hint="eastAsia" w:ascii="宋体" w:cs="宋体"/>
                <w:b/>
                <w:color w:val="000000" w:themeColor="text1"/>
                <w:szCs w:val="21"/>
                <w:lang w:val="en-US" w:eastAsia="zh-CN"/>
                <w14:textFill>
                  <w14:solidFill>
                    <w14:schemeClr w14:val="tx1"/>
                  </w14:solidFill>
                </w14:textFill>
              </w:rPr>
              <w:t>F1:4000/F2-F4：4000</w:t>
            </w:r>
            <w:r>
              <w:rPr>
                <w:rFonts w:hint="eastAsia" w:ascii="宋体" w:cs="宋体"/>
                <w:b/>
                <w:color w:val="000000" w:themeColor="text1"/>
                <w:szCs w:val="21"/>
                <w:lang w:eastAsia="zh-CN"/>
                <w14:textFill>
                  <w14:solidFill>
                    <w14:schemeClr w14:val="tx1"/>
                  </w14:solidFill>
                </w14:textFill>
              </w:rPr>
              <w:t>）</w:t>
            </w:r>
          </w:p>
        </w:tc>
        <w:tc>
          <w:tcPr>
            <w:tcW w:w="636"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518"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2</w:t>
            </w:r>
          </w:p>
        </w:tc>
        <w:tc>
          <w:tcPr>
            <w:tcW w:w="13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无机房</w:t>
            </w:r>
          </w:p>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无障碍客梯</w:t>
            </w:r>
          </w:p>
        </w:tc>
        <w:tc>
          <w:tcPr>
            <w:tcW w:w="90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800</w:t>
            </w:r>
          </w:p>
        </w:tc>
        <w:tc>
          <w:tcPr>
            <w:tcW w:w="115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w:t>
            </w:r>
          </w:p>
        </w:tc>
        <w:tc>
          <w:tcPr>
            <w:tcW w:w="151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2000*2200</w:t>
            </w:r>
          </w:p>
        </w:tc>
        <w:tc>
          <w:tcPr>
            <w:tcW w:w="81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1600</w:t>
            </w:r>
          </w:p>
        </w:tc>
        <w:tc>
          <w:tcPr>
            <w:tcW w:w="10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4000</w:t>
            </w:r>
          </w:p>
        </w:tc>
        <w:tc>
          <w:tcPr>
            <w:tcW w:w="1123" w:type="dxa"/>
            <w:tcBorders>
              <w:top w:val="single" w:color="auto" w:sz="4" w:space="0"/>
              <w:bottom w:val="single" w:color="auto" w:sz="4" w:space="0"/>
            </w:tcBorders>
            <w:noWrap w:val="0"/>
            <w:vAlign w:val="center"/>
          </w:tcPr>
          <w:p>
            <w:pPr>
              <w:autoSpaceDE w:val="0"/>
              <w:autoSpaceDN w:val="0"/>
              <w:jc w:val="both"/>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7/7/7</w:t>
            </w:r>
          </w:p>
        </w:tc>
        <w:tc>
          <w:tcPr>
            <w:tcW w:w="124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950*2200</w:t>
            </w:r>
          </w:p>
        </w:tc>
        <w:tc>
          <w:tcPr>
            <w:tcW w:w="7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中分</w:t>
            </w:r>
          </w:p>
        </w:tc>
        <w:tc>
          <w:tcPr>
            <w:tcW w:w="66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7</w:t>
            </w:r>
          </w:p>
        </w:tc>
        <w:tc>
          <w:tcPr>
            <w:tcW w:w="2505" w:type="dxa"/>
            <w:tcBorders>
              <w:top w:val="single" w:color="auto" w:sz="4" w:space="0"/>
              <w:bottom w:val="single" w:color="auto" w:sz="4" w:space="0"/>
            </w:tcBorders>
            <w:noWrap w:val="0"/>
            <w:vAlign w:val="center"/>
          </w:tcPr>
          <w:p>
            <w:pPr>
              <w:autoSpaceDE w:val="0"/>
              <w:autoSpaceDN w:val="0"/>
              <w:jc w:val="both"/>
              <w:rPr>
                <w:rFonts w:hint="eastAsia" w:ascii="宋体" w:cs="宋体"/>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w:t>
            </w:r>
            <w:r>
              <w:rPr>
                <w:rFonts w:hint="eastAsia" w:ascii="宋体" w:cs="宋体"/>
                <w:b/>
                <w:color w:val="000000" w:themeColor="text1"/>
                <w:szCs w:val="21"/>
                <w:lang w:val="en-US" w:eastAsia="zh-CN"/>
                <w14:textFill>
                  <w14:solidFill>
                    <w14:schemeClr w14:val="tx1"/>
                  </w14:solidFill>
                </w14:textFill>
              </w:rPr>
              <w:t>F1:4000/F2-F6:4000</w:t>
            </w:r>
            <w:r>
              <w:rPr>
                <w:rFonts w:hint="eastAsia" w:ascii="宋体" w:cs="宋体"/>
                <w:b/>
                <w:color w:val="000000" w:themeColor="text1"/>
                <w:szCs w:val="21"/>
                <w:lang w:eastAsia="zh-CN"/>
                <w14:textFill>
                  <w14:solidFill>
                    <w14:schemeClr w14:val="tx1"/>
                  </w14:solidFill>
                </w14:textFill>
              </w:rPr>
              <w:t>）</w:t>
            </w:r>
          </w:p>
        </w:tc>
        <w:tc>
          <w:tcPr>
            <w:tcW w:w="636"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518"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3</w:t>
            </w:r>
          </w:p>
        </w:tc>
        <w:tc>
          <w:tcPr>
            <w:tcW w:w="13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无机房</w:t>
            </w:r>
          </w:p>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普通客梯</w:t>
            </w:r>
          </w:p>
        </w:tc>
        <w:tc>
          <w:tcPr>
            <w:tcW w:w="90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800</w:t>
            </w:r>
          </w:p>
        </w:tc>
        <w:tc>
          <w:tcPr>
            <w:tcW w:w="115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w:t>
            </w:r>
          </w:p>
        </w:tc>
        <w:tc>
          <w:tcPr>
            <w:tcW w:w="151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2300*2200</w:t>
            </w:r>
          </w:p>
        </w:tc>
        <w:tc>
          <w:tcPr>
            <w:tcW w:w="81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1450</w:t>
            </w:r>
          </w:p>
        </w:tc>
        <w:tc>
          <w:tcPr>
            <w:tcW w:w="10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4000</w:t>
            </w:r>
          </w:p>
        </w:tc>
        <w:tc>
          <w:tcPr>
            <w:tcW w:w="1123" w:type="dxa"/>
            <w:tcBorders>
              <w:top w:val="single" w:color="auto" w:sz="4" w:space="0"/>
              <w:bottom w:val="single" w:color="auto" w:sz="4" w:space="0"/>
            </w:tcBorders>
            <w:noWrap w:val="0"/>
            <w:vAlign w:val="center"/>
          </w:tcPr>
          <w:p>
            <w:pPr>
              <w:autoSpaceDE w:val="0"/>
              <w:autoSpaceDN w:val="0"/>
              <w:jc w:val="both"/>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6/6/6</w:t>
            </w:r>
          </w:p>
        </w:tc>
        <w:tc>
          <w:tcPr>
            <w:tcW w:w="124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950*2200</w:t>
            </w:r>
          </w:p>
        </w:tc>
        <w:tc>
          <w:tcPr>
            <w:tcW w:w="7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中分</w:t>
            </w:r>
          </w:p>
        </w:tc>
        <w:tc>
          <w:tcPr>
            <w:tcW w:w="66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6</w:t>
            </w:r>
          </w:p>
        </w:tc>
        <w:tc>
          <w:tcPr>
            <w:tcW w:w="250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w:t>
            </w:r>
            <w:r>
              <w:rPr>
                <w:rFonts w:hint="eastAsia" w:ascii="宋体" w:cs="宋体"/>
                <w:b/>
                <w:color w:val="000000" w:themeColor="text1"/>
                <w:szCs w:val="21"/>
                <w:lang w:val="en-US" w:eastAsia="zh-CN"/>
                <w14:textFill>
                  <w14:solidFill>
                    <w14:schemeClr w14:val="tx1"/>
                  </w14:solidFill>
                </w14:textFill>
              </w:rPr>
              <w:t>F1:3800/F2-F5:3500</w:t>
            </w:r>
            <w:r>
              <w:rPr>
                <w:rFonts w:hint="eastAsia" w:ascii="宋体" w:cs="宋体"/>
                <w:b/>
                <w:color w:val="000000" w:themeColor="text1"/>
                <w:szCs w:val="21"/>
                <w:lang w:eastAsia="zh-CN"/>
                <w14:textFill>
                  <w14:solidFill>
                    <w14:schemeClr w14:val="tx1"/>
                  </w14:solidFill>
                </w14:textFill>
              </w:rPr>
              <w:t>）</w:t>
            </w:r>
          </w:p>
        </w:tc>
        <w:tc>
          <w:tcPr>
            <w:tcW w:w="636"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518"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4</w:t>
            </w:r>
          </w:p>
        </w:tc>
        <w:tc>
          <w:tcPr>
            <w:tcW w:w="13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无机房</w:t>
            </w:r>
          </w:p>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无障碍客梯</w:t>
            </w:r>
          </w:p>
        </w:tc>
        <w:tc>
          <w:tcPr>
            <w:tcW w:w="90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800</w:t>
            </w:r>
          </w:p>
        </w:tc>
        <w:tc>
          <w:tcPr>
            <w:tcW w:w="115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w:t>
            </w:r>
          </w:p>
        </w:tc>
        <w:tc>
          <w:tcPr>
            <w:tcW w:w="151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2200*2200</w:t>
            </w:r>
          </w:p>
        </w:tc>
        <w:tc>
          <w:tcPr>
            <w:tcW w:w="81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1500</w:t>
            </w:r>
          </w:p>
        </w:tc>
        <w:tc>
          <w:tcPr>
            <w:tcW w:w="10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4000</w:t>
            </w:r>
          </w:p>
        </w:tc>
        <w:tc>
          <w:tcPr>
            <w:tcW w:w="1123" w:type="dxa"/>
            <w:tcBorders>
              <w:top w:val="single" w:color="auto" w:sz="4" w:space="0"/>
              <w:bottom w:val="single" w:color="auto" w:sz="4" w:space="0"/>
            </w:tcBorders>
            <w:noWrap w:val="0"/>
            <w:vAlign w:val="center"/>
          </w:tcPr>
          <w:p>
            <w:pPr>
              <w:autoSpaceDE w:val="0"/>
              <w:autoSpaceDN w:val="0"/>
              <w:jc w:val="both"/>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4/4/4</w:t>
            </w:r>
          </w:p>
        </w:tc>
        <w:tc>
          <w:tcPr>
            <w:tcW w:w="124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950*2200</w:t>
            </w:r>
          </w:p>
        </w:tc>
        <w:tc>
          <w:tcPr>
            <w:tcW w:w="7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中分</w:t>
            </w:r>
          </w:p>
        </w:tc>
        <w:tc>
          <w:tcPr>
            <w:tcW w:w="66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4</w:t>
            </w:r>
          </w:p>
        </w:tc>
        <w:tc>
          <w:tcPr>
            <w:tcW w:w="2505" w:type="dxa"/>
            <w:tcBorders>
              <w:top w:val="single" w:color="auto" w:sz="4" w:space="0"/>
              <w:bottom w:val="single" w:color="auto" w:sz="4" w:space="0"/>
            </w:tcBorders>
            <w:noWrap w:val="0"/>
            <w:vAlign w:val="center"/>
          </w:tcPr>
          <w:p>
            <w:pPr>
              <w:autoSpaceDE w:val="0"/>
              <w:autoSpaceDN w:val="0"/>
              <w:jc w:val="both"/>
              <w:rPr>
                <w:rFonts w:hint="eastAsia" w:ascii="宋体" w:cs="宋体"/>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w:t>
            </w:r>
            <w:r>
              <w:rPr>
                <w:rFonts w:hint="eastAsia" w:ascii="宋体" w:cs="宋体"/>
                <w:b/>
                <w:color w:val="000000" w:themeColor="text1"/>
                <w:szCs w:val="21"/>
                <w:lang w:val="en-US" w:eastAsia="zh-CN"/>
                <w14:textFill>
                  <w14:solidFill>
                    <w14:schemeClr w14:val="tx1"/>
                  </w14:solidFill>
                </w14:textFill>
              </w:rPr>
              <w:t>F1:3800/F2-F3:3500</w:t>
            </w:r>
            <w:r>
              <w:rPr>
                <w:rFonts w:hint="eastAsia" w:ascii="宋体" w:cs="宋体"/>
                <w:b/>
                <w:color w:val="000000" w:themeColor="text1"/>
                <w:szCs w:val="21"/>
                <w:lang w:eastAsia="zh-CN"/>
                <w14:textFill>
                  <w14:solidFill>
                    <w14:schemeClr w14:val="tx1"/>
                  </w14:solidFill>
                </w14:textFill>
              </w:rPr>
              <w:t>）</w:t>
            </w:r>
          </w:p>
        </w:tc>
        <w:tc>
          <w:tcPr>
            <w:tcW w:w="636"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518"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5</w:t>
            </w:r>
          </w:p>
        </w:tc>
        <w:tc>
          <w:tcPr>
            <w:tcW w:w="13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无机房</w:t>
            </w:r>
          </w:p>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普通客梯</w:t>
            </w:r>
          </w:p>
        </w:tc>
        <w:tc>
          <w:tcPr>
            <w:tcW w:w="90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800</w:t>
            </w:r>
          </w:p>
        </w:tc>
        <w:tc>
          <w:tcPr>
            <w:tcW w:w="115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w:t>
            </w:r>
          </w:p>
        </w:tc>
        <w:tc>
          <w:tcPr>
            <w:tcW w:w="151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2200*2200</w:t>
            </w:r>
          </w:p>
        </w:tc>
        <w:tc>
          <w:tcPr>
            <w:tcW w:w="81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1500</w:t>
            </w:r>
          </w:p>
        </w:tc>
        <w:tc>
          <w:tcPr>
            <w:tcW w:w="10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4000</w:t>
            </w:r>
          </w:p>
        </w:tc>
        <w:tc>
          <w:tcPr>
            <w:tcW w:w="1123" w:type="dxa"/>
            <w:tcBorders>
              <w:top w:val="single" w:color="auto" w:sz="4" w:space="0"/>
              <w:bottom w:val="single" w:color="auto" w:sz="4" w:space="0"/>
            </w:tcBorders>
            <w:noWrap w:val="0"/>
            <w:vAlign w:val="center"/>
          </w:tcPr>
          <w:p>
            <w:pPr>
              <w:autoSpaceDE w:val="0"/>
              <w:autoSpaceDN w:val="0"/>
              <w:jc w:val="both"/>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6/6/6</w:t>
            </w:r>
          </w:p>
        </w:tc>
        <w:tc>
          <w:tcPr>
            <w:tcW w:w="124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950*2200</w:t>
            </w:r>
          </w:p>
        </w:tc>
        <w:tc>
          <w:tcPr>
            <w:tcW w:w="7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中分</w:t>
            </w:r>
          </w:p>
        </w:tc>
        <w:tc>
          <w:tcPr>
            <w:tcW w:w="66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6</w:t>
            </w:r>
          </w:p>
        </w:tc>
        <w:tc>
          <w:tcPr>
            <w:tcW w:w="250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w:t>
            </w:r>
            <w:r>
              <w:rPr>
                <w:rFonts w:hint="eastAsia" w:ascii="宋体" w:cs="宋体"/>
                <w:b/>
                <w:color w:val="000000" w:themeColor="text1"/>
                <w:szCs w:val="21"/>
                <w:lang w:val="en-US" w:eastAsia="zh-CN"/>
                <w14:textFill>
                  <w14:solidFill>
                    <w14:schemeClr w14:val="tx1"/>
                  </w14:solidFill>
                </w14:textFill>
              </w:rPr>
              <w:t>F1:4100/F2-F5:3800</w:t>
            </w:r>
            <w:r>
              <w:rPr>
                <w:rFonts w:hint="eastAsia" w:ascii="宋体" w:cs="宋体"/>
                <w:b/>
                <w:color w:val="000000" w:themeColor="text1"/>
                <w:szCs w:val="21"/>
                <w:lang w:eastAsia="zh-CN"/>
                <w14:textFill>
                  <w14:solidFill>
                    <w14:schemeClr w14:val="tx1"/>
                  </w14:solidFill>
                </w14:textFill>
              </w:rPr>
              <w:t>）</w:t>
            </w:r>
          </w:p>
        </w:tc>
        <w:tc>
          <w:tcPr>
            <w:tcW w:w="636"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518"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6</w:t>
            </w:r>
          </w:p>
        </w:tc>
        <w:tc>
          <w:tcPr>
            <w:tcW w:w="13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有机房</w:t>
            </w:r>
          </w:p>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普通客梯</w:t>
            </w:r>
          </w:p>
        </w:tc>
        <w:tc>
          <w:tcPr>
            <w:tcW w:w="90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800</w:t>
            </w:r>
          </w:p>
        </w:tc>
        <w:tc>
          <w:tcPr>
            <w:tcW w:w="115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1.5</w:t>
            </w:r>
          </w:p>
        </w:tc>
        <w:tc>
          <w:tcPr>
            <w:tcW w:w="151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2200*2200</w:t>
            </w:r>
          </w:p>
        </w:tc>
        <w:tc>
          <w:tcPr>
            <w:tcW w:w="81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1400</w:t>
            </w:r>
          </w:p>
        </w:tc>
        <w:tc>
          <w:tcPr>
            <w:tcW w:w="10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4200</w:t>
            </w:r>
          </w:p>
        </w:tc>
        <w:tc>
          <w:tcPr>
            <w:tcW w:w="1123"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11/11/11</w:t>
            </w:r>
          </w:p>
        </w:tc>
        <w:tc>
          <w:tcPr>
            <w:tcW w:w="124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950*2200</w:t>
            </w:r>
          </w:p>
        </w:tc>
        <w:tc>
          <w:tcPr>
            <w:tcW w:w="7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中分</w:t>
            </w:r>
          </w:p>
        </w:tc>
        <w:tc>
          <w:tcPr>
            <w:tcW w:w="66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11</w:t>
            </w:r>
          </w:p>
        </w:tc>
        <w:tc>
          <w:tcPr>
            <w:tcW w:w="250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w:t>
            </w:r>
            <w:r>
              <w:rPr>
                <w:rFonts w:hint="eastAsia" w:ascii="宋体" w:cs="宋体"/>
                <w:b/>
                <w:color w:val="000000" w:themeColor="text1"/>
                <w:szCs w:val="21"/>
                <w:lang w:val="en-US" w:eastAsia="zh-CN"/>
                <w14:textFill>
                  <w14:solidFill>
                    <w14:schemeClr w14:val="tx1"/>
                  </w14:solidFill>
                </w14:textFill>
              </w:rPr>
              <w:t>F1-F10:3300</w:t>
            </w:r>
            <w:r>
              <w:rPr>
                <w:rFonts w:hint="eastAsia" w:ascii="宋体" w:cs="宋体"/>
                <w:b/>
                <w:color w:val="000000" w:themeColor="text1"/>
                <w:szCs w:val="21"/>
                <w:lang w:eastAsia="zh-CN"/>
                <w14:textFill>
                  <w14:solidFill>
                    <w14:schemeClr w14:val="tx1"/>
                  </w14:solidFill>
                </w14:textFill>
              </w:rPr>
              <w:t>）</w:t>
            </w:r>
          </w:p>
        </w:tc>
        <w:tc>
          <w:tcPr>
            <w:tcW w:w="636"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18"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7</w:t>
            </w:r>
          </w:p>
        </w:tc>
        <w:tc>
          <w:tcPr>
            <w:tcW w:w="13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有机房</w:t>
            </w:r>
          </w:p>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普通客梯</w:t>
            </w:r>
          </w:p>
        </w:tc>
        <w:tc>
          <w:tcPr>
            <w:tcW w:w="90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800</w:t>
            </w:r>
          </w:p>
        </w:tc>
        <w:tc>
          <w:tcPr>
            <w:tcW w:w="115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1.5</w:t>
            </w:r>
          </w:p>
        </w:tc>
        <w:tc>
          <w:tcPr>
            <w:tcW w:w="151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2200*2200</w:t>
            </w:r>
          </w:p>
        </w:tc>
        <w:tc>
          <w:tcPr>
            <w:tcW w:w="81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1400</w:t>
            </w:r>
          </w:p>
        </w:tc>
        <w:tc>
          <w:tcPr>
            <w:tcW w:w="10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4200</w:t>
            </w:r>
          </w:p>
        </w:tc>
        <w:tc>
          <w:tcPr>
            <w:tcW w:w="1123"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11/11/11</w:t>
            </w:r>
          </w:p>
        </w:tc>
        <w:tc>
          <w:tcPr>
            <w:tcW w:w="124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950*2200</w:t>
            </w:r>
          </w:p>
        </w:tc>
        <w:tc>
          <w:tcPr>
            <w:tcW w:w="7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中分</w:t>
            </w:r>
          </w:p>
        </w:tc>
        <w:tc>
          <w:tcPr>
            <w:tcW w:w="66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11</w:t>
            </w:r>
          </w:p>
        </w:tc>
        <w:tc>
          <w:tcPr>
            <w:tcW w:w="250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w:t>
            </w:r>
            <w:r>
              <w:rPr>
                <w:rFonts w:hint="eastAsia" w:ascii="宋体" w:cs="宋体"/>
                <w:b/>
                <w:color w:val="000000" w:themeColor="text1"/>
                <w:szCs w:val="21"/>
                <w:lang w:val="en-US" w:eastAsia="zh-CN"/>
                <w14:textFill>
                  <w14:solidFill>
                    <w14:schemeClr w14:val="tx1"/>
                  </w14:solidFill>
                </w14:textFill>
              </w:rPr>
              <w:t>F1-F10:3300</w:t>
            </w:r>
            <w:r>
              <w:rPr>
                <w:rFonts w:hint="eastAsia" w:ascii="宋体" w:cs="宋体"/>
                <w:b/>
                <w:color w:val="000000" w:themeColor="text1"/>
                <w:szCs w:val="21"/>
                <w:lang w:eastAsia="zh-CN"/>
                <w14:textFill>
                  <w14:solidFill>
                    <w14:schemeClr w14:val="tx1"/>
                  </w14:solidFill>
                </w14:textFill>
              </w:rPr>
              <w:t>）</w:t>
            </w:r>
          </w:p>
        </w:tc>
        <w:tc>
          <w:tcPr>
            <w:tcW w:w="636"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518"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8</w:t>
            </w:r>
          </w:p>
        </w:tc>
        <w:tc>
          <w:tcPr>
            <w:tcW w:w="13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有机房</w:t>
            </w:r>
          </w:p>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普通客梯</w:t>
            </w:r>
          </w:p>
        </w:tc>
        <w:tc>
          <w:tcPr>
            <w:tcW w:w="90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800</w:t>
            </w:r>
          </w:p>
        </w:tc>
        <w:tc>
          <w:tcPr>
            <w:tcW w:w="115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1.5</w:t>
            </w:r>
          </w:p>
        </w:tc>
        <w:tc>
          <w:tcPr>
            <w:tcW w:w="151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2000*2000</w:t>
            </w:r>
          </w:p>
        </w:tc>
        <w:tc>
          <w:tcPr>
            <w:tcW w:w="81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1600</w:t>
            </w:r>
          </w:p>
        </w:tc>
        <w:tc>
          <w:tcPr>
            <w:tcW w:w="10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4400</w:t>
            </w:r>
          </w:p>
        </w:tc>
        <w:tc>
          <w:tcPr>
            <w:tcW w:w="1123"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10/10/10</w:t>
            </w:r>
          </w:p>
        </w:tc>
        <w:tc>
          <w:tcPr>
            <w:tcW w:w="124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950*2200</w:t>
            </w:r>
          </w:p>
        </w:tc>
        <w:tc>
          <w:tcPr>
            <w:tcW w:w="76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中分</w:t>
            </w:r>
          </w:p>
        </w:tc>
        <w:tc>
          <w:tcPr>
            <w:tcW w:w="660"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10</w:t>
            </w:r>
          </w:p>
        </w:tc>
        <w:tc>
          <w:tcPr>
            <w:tcW w:w="2505"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w:t>
            </w:r>
            <w:r>
              <w:rPr>
                <w:rFonts w:hint="eastAsia" w:ascii="宋体" w:cs="宋体"/>
                <w:b/>
                <w:color w:val="000000" w:themeColor="text1"/>
                <w:szCs w:val="21"/>
                <w:lang w:val="en-US" w:eastAsia="zh-CN"/>
                <w14:textFill>
                  <w14:solidFill>
                    <w14:schemeClr w14:val="tx1"/>
                  </w14:solidFill>
                </w14:textFill>
              </w:rPr>
              <w:t>F1:3500/F2-F9:33</w:t>
            </w:r>
            <w:bookmarkStart w:id="9" w:name="_GoBack"/>
            <w:bookmarkEnd w:id="9"/>
            <w:r>
              <w:rPr>
                <w:rFonts w:hint="eastAsia" w:ascii="宋体" w:cs="宋体"/>
                <w:b/>
                <w:color w:val="000000" w:themeColor="text1"/>
                <w:szCs w:val="21"/>
                <w:lang w:val="en-US" w:eastAsia="zh-CN"/>
                <w14:textFill>
                  <w14:solidFill>
                    <w14:schemeClr w14:val="tx1"/>
                  </w14:solidFill>
                </w14:textFill>
              </w:rPr>
              <w:t>00</w:t>
            </w:r>
            <w:r>
              <w:rPr>
                <w:rFonts w:hint="eastAsia" w:ascii="宋体" w:cs="宋体"/>
                <w:b/>
                <w:color w:val="000000" w:themeColor="text1"/>
                <w:szCs w:val="21"/>
                <w:lang w:eastAsia="zh-CN"/>
                <w14:textFill>
                  <w14:solidFill>
                    <w14:schemeClr w14:val="tx1"/>
                  </w14:solidFill>
                </w14:textFill>
              </w:rPr>
              <w:t>）</w:t>
            </w:r>
          </w:p>
        </w:tc>
        <w:tc>
          <w:tcPr>
            <w:tcW w:w="636" w:type="dxa"/>
            <w:tcBorders>
              <w:top w:val="single" w:color="auto" w:sz="4" w:space="0"/>
              <w:bottom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518" w:type="dxa"/>
            <w:tcBorders>
              <w:top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9</w:t>
            </w:r>
          </w:p>
        </w:tc>
        <w:tc>
          <w:tcPr>
            <w:tcW w:w="1365" w:type="dxa"/>
            <w:tcBorders>
              <w:top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无机房</w:t>
            </w:r>
          </w:p>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普通客梯</w:t>
            </w:r>
          </w:p>
        </w:tc>
        <w:tc>
          <w:tcPr>
            <w:tcW w:w="900" w:type="dxa"/>
            <w:tcBorders>
              <w:top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800</w:t>
            </w:r>
          </w:p>
        </w:tc>
        <w:tc>
          <w:tcPr>
            <w:tcW w:w="1155" w:type="dxa"/>
            <w:tcBorders>
              <w:top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w:t>
            </w:r>
          </w:p>
        </w:tc>
        <w:tc>
          <w:tcPr>
            <w:tcW w:w="1515" w:type="dxa"/>
            <w:tcBorders>
              <w:top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2800*2600</w:t>
            </w:r>
          </w:p>
        </w:tc>
        <w:tc>
          <w:tcPr>
            <w:tcW w:w="810" w:type="dxa"/>
            <w:tcBorders>
              <w:top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1800</w:t>
            </w:r>
          </w:p>
        </w:tc>
        <w:tc>
          <w:tcPr>
            <w:tcW w:w="1065" w:type="dxa"/>
            <w:tcBorders>
              <w:top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5500</w:t>
            </w:r>
          </w:p>
        </w:tc>
        <w:tc>
          <w:tcPr>
            <w:tcW w:w="1123" w:type="dxa"/>
            <w:tcBorders>
              <w:top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5/5/5</w:t>
            </w:r>
          </w:p>
        </w:tc>
        <w:tc>
          <w:tcPr>
            <w:tcW w:w="1245" w:type="dxa"/>
            <w:tcBorders>
              <w:top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1300*2200</w:t>
            </w:r>
          </w:p>
        </w:tc>
        <w:tc>
          <w:tcPr>
            <w:tcW w:w="765" w:type="dxa"/>
            <w:tcBorders>
              <w:top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中分</w:t>
            </w:r>
          </w:p>
        </w:tc>
        <w:tc>
          <w:tcPr>
            <w:tcW w:w="660" w:type="dxa"/>
            <w:tcBorders>
              <w:top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5</w:t>
            </w:r>
          </w:p>
        </w:tc>
        <w:tc>
          <w:tcPr>
            <w:tcW w:w="2505" w:type="dxa"/>
            <w:tcBorders>
              <w:top w:val="single" w:color="auto" w:sz="4" w:space="0"/>
            </w:tcBorders>
            <w:noWrap w:val="0"/>
            <w:vAlign w:val="center"/>
          </w:tcPr>
          <w:p>
            <w:pPr>
              <w:autoSpaceDE w:val="0"/>
              <w:autoSpaceDN w:val="0"/>
              <w:jc w:val="center"/>
              <w:rPr>
                <w:rFonts w:hint="eastAsia" w:ascii="宋体" w:cs="宋体"/>
                <w:b/>
                <w:color w:val="000000" w:themeColor="text1"/>
                <w:szCs w:val="21"/>
                <w:lang w:eastAsia="zh-CN"/>
                <w14:textFill>
                  <w14:solidFill>
                    <w14:schemeClr w14:val="tx1"/>
                  </w14:solidFill>
                </w14:textFill>
              </w:rPr>
            </w:pPr>
            <w:r>
              <w:rPr>
                <w:rFonts w:hint="eastAsia" w:ascii="宋体" w:cs="宋体"/>
                <w:b/>
                <w:color w:val="000000" w:themeColor="text1"/>
                <w:szCs w:val="21"/>
                <w:lang w:eastAsia="zh-CN"/>
                <w14:textFill>
                  <w14:solidFill>
                    <w14:schemeClr w14:val="tx1"/>
                  </w14:solidFill>
                </w14:textFill>
              </w:rPr>
              <w:t>（</w:t>
            </w:r>
            <w:r>
              <w:rPr>
                <w:rFonts w:hint="eastAsia" w:ascii="宋体" w:cs="宋体"/>
                <w:b/>
                <w:color w:val="000000" w:themeColor="text1"/>
                <w:szCs w:val="21"/>
                <w:lang w:val="en-US" w:eastAsia="zh-CN"/>
                <w14:textFill>
                  <w14:solidFill>
                    <w14:schemeClr w14:val="tx1"/>
                  </w14:solidFill>
                </w14:textFill>
              </w:rPr>
              <w:t>F1:5000/F2-F4:4200</w:t>
            </w:r>
            <w:r>
              <w:rPr>
                <w:rFonts w:hint="eastAsia" w:ascii="宋体" w:cs="宋体"/>
                <w:b/>
                <w:color w:val="000000" w:themeColor="text1"/>
                <w:szCs w:val="21"/>
                <w:lang w:eastAsia="zh-CN"/>
                <w14:textFill>
                  <w14:solidFill>
                    <w14:schemeClr w14:val="tx1"/>
                  </w14:solidFill>
                </w14:textFill>
              </w:rPr>
              <w:t>）</w:t>
            </w:r>
          </w:p>
        </w:tc>
        <w:tc>
          <w:tcPr>
            <w:tcW w:w="636" w:type="dxa"/>
            <w:tcBorders>
              <w:top w:val="single" w:color="auto" w:sz="4" w:space="0"/>
            </w:tcBorders>
            <w:noWrap w:val="0"/>
            <w:vAlign w:val="center"/>
          </w:tcPr>
          <w:p>
            <w:pPr>
              <w:autoSpaceDE w:val="0"/>
              <w:autoSpaceDN w:val="0"/>
              <w:jc w:val="center"/>
              <w:rPr>
                <w:rFonts w:hint="eastAsia" w:ascii="宋体" w:cs="宋体"/>
                <w:b/>
                <w:color w:val="000000" w:themeColor="text1"/>
                <w:szCs w:val="21"/>
                <w:lang w:val="en-US" w:eastAsia="zh-CN"/>
                <w14:textFill>
                  <w14:solidFill>
                    <w14:schemeClr w14:val="tx1"/>
                  </w14:solidFill>
                </w14:textFill>
              </w:rPr>
            </w:pPr>
            <w:r>
              <w:rPr>
                <w:rFonts w:hint="eastAsia" w:ascii="宋体" w:cs="宋体"/>
                <w:b/>
                <w:color w:val="000000" w:themeColor="text1"/>
                <w:szCs w:val="21"/>
                <w:lang w:val="en-US" w:eastAsia="zh-CN"/>
                <w14:textFill>
                  <w14:solidFill>
                    <w14:schemeClr w14:val="tx1"/>
                  </w14:solidFill>
                </w14:textFill>
              </w:rPr>
              <w:t>1</w:t>
            </w:r>
          </w:p>
        </w:tc>
      </w:tr>
    </w:tbl>
    <w:p>
      <w:pPr>
        <w:pStyle w:val="2"/>
        <w:numPr>
          <w:ilvl w:val="0"/>
          <w:numId w:val="0"/>
        </w:numPr>
      </w:pPr>
    </w:p>
    <w:p>
      <w:pPr>
        <w:pStyle w:val="2"/>
        <w:sectPr>
          <w:pgSz w:w="16838" w:h="11906" w:orient="landscape"/>
          <w:pgMar w:top="1797" w:right="1440" w:bottom="1797" w:left="1440" w:header="851" w:footer="992" w:gutter="0"/>
          <w:cols w:space="720" w:num="1"/>
          <w:docGrid w:type="linesAndChars" w:linePitch="326" w:charSpace="0"/>
        </w:sectPr>
      </w:pPr>
    </w:p>
    <w:p>
      <w:pPr>
        <w:spacing w:line="360" w:lineRule="auto"/>
        <w:contextualSpacing/>
        <w:rPr>
          <w:rFonts w:cs="仿宋_GB2312" w:asciiTheme="minorEastAsia" w:hAnsiTheme="minorEastAsia"/>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三、采购标的执行标准</w:t>
      </w:r>
    </w:p>
    <w:p>
      <w:pPr>
        <w:spacing w:line="360" w:lineRule="auto"/>
        <w:ind w:firstLine="720" w:firstLineChars="3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《电梯、自动扶梯、自动人行道术语》 GB/T7024</w:t>
      </w:r>
    </w:p>
    <w:p>
      <w:pPr>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 xml:space="preserve">  《电梯主要参数及轿厢、井道、机房的型式与尺寸》 GB/T7025</w:t>
      </w:r>
    </w:p>
    <w:p>
      <w:pPr>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 xml:space="preserve">  《低压成套开关设备和控制设备》 GB/T7251</w:t>
      </w:r>
    </w:p>
    <w:p>
      <w:pPr>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 xml:space="preserve">  《电梯制造与安装安全规范》 GB7588-2003</w:t>
      </w:r>
    </w:p>
    <w:p>
      <w:pPr>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 xml:space="preserve">  《电梯安装验收规范》 GB10060</w:t>
      </w:r>
    </w:p>
    <w:p>
      <w:pPr>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 xml:space="preserve">  《电梯技术条件》 GB/T10058</w:t>
      </w:r>
    </w:p>
    <w:p>
      <w:pPr>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 xml:space="preserve">  《电梯试验方法》 GB/T10059</w:t>
      </w:r>
    </w:p>
    <w:p>
      <w:pPr>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 xml:space="preserve">  《建筑物的电气装置电击防护》GB/T14821.1</w:t>
      </w:r>
    </w:p>
    <w:p>
      <w:pPr>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 xml:space="preserve">  《电气装置安装工程电梯电气装置施工及验收规范》 GB/T50182</w:t>
      </w:r>
    </w:p>
    <w:p>
      <w:pPr>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 xml:space="preserve">  《电梯工程施工质量验收规范》 GB/T50310</w:t>
      </w:r>
    </w:p>
    <w:p>
      <w:pPr>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 xml:space="preserve">  《乘客电梯》 Q/XO 10201.1</w:t>
      </w:r>
    </w:p>
    <w:p>
      <w:pPr>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 xml:space="preserve">  《电梯产品出厂包装技术条件》 Q/XO 1090</w:t>
      </w:r>
    </w:p>
    <w:p>
      <w:pPr>
        <w:spacing w:line="360" w:lineRule="auto"/>
        <w:ind w:firstLine="480" w:firstLineChars="200"/>
        <w:contextualSpacing/>
        <w:rPr>
          <w:rFonts w:cs="宋体" w:asciiTheme="minorEastAsia" w:hAnsiTheme="minorEastAsia"/>
          <w:color w:val="000000" w:themeColor="text1"/>
          <w:kern w:val="0"/>
          <w:sz w:val="24"/>
          <w:szCs w:val="24"/>
        </w:rPr>
      </w:pPr>
      <w:r>
        <w:rPr>
          <w:rFonts w:hint="eastAsia" w:cs="仿宋_GB2312" w:asciiTheme="minorEastAsia" w:hAnsiTheme="minorEastAsia"/>
          <w:color w:val="000000" w:themeColor="text1"/>
          <w:sz w:val="24"/>
          <w:szCs w:val="24"/>
          <w:lang w:val="zh-CN"/>
        </w:rPr>
        <w:t xml:space="preserve">   注：以上列出的执行标准如有最新标准，按照国家最新标准执行。</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四、采购标的的其他技术、服务等要求</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1.本招标文件所列需求为最低要求，投标产品不得低于最低要求。</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2.投标人须明确投标产品的厂商、产地、品牌、型号详细参数，否则为无效投标。</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.投标人应就该项目完整投标。</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.投标文件中应明确投标产品的免费质保期、故障响应时间、解决问题时间、负责人、联系电话等详细资料。</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.专利权：投标人应保证用户在使用该货物或其任何一部分时不受第三方提出侵犯其专利权、商标权和工业设计权等的起诉。</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.交付时间：签订合同后</w:t>
      </w:r>
      <w:r>
        <w:rPr>
          <w:rFonts w:hint="eastAsia" w:cs="宋体" w:asciiTheme="minorEastAsia" w:hAnsiTheme="minorEastAsia"/>
          <w:kern w:val="0"/>
          <w:sz w:val="24"/>
          <w:szCs w:val="24"/>
          <w:lang w:val="en-US" w:eastAsia="zh-CN"/>
        </w:rPr>
        <w:t>45</w:t>
      </w:r>
      <w:r>
        <w:rPr>
          <w:rFonts w:hint="eastAsia" w:cs="宋体" w:asciiTheme="minorEastAsia" w:hAnsiTheme="minorEastAsia"/>
          <w:kern w:val="0"/>
          <w:sz w:val="24"/>
          <w:szCs w:val="24"/>
        </w:rPr>
        <w:t>天内交</w:t>
      </w:r>
      <w:r>
        <w:rPr>
          <w:rFonts w:hint="eastAsia" w:cs="宋体" w:asciiTheme="minorEastAsia" w:hAnsiTheme="minorEastAsia"/>
          <w:kern w:val="0"/>
          <w:sz w:val="24"/>
          <w:szCs w:val="24"/>
          <w:lang w:eastAsia="zh-CN"/>
        </w:rPr>
        <w:t>货</w:t>
      </w:r>
      <w:r>
        <w:rPr>
          <w:rFonts w:hint="eastAsia" w:cs="宋体" w:asciiTheme="minorEastAsia" w:hAnsiTheme="minorEastAsia"/>
          <w:kern w:val="0"/>
          <w:sz w:val="24"/>
          <w:szCs w:val="24"/>
        </w:rPr>
        <w:t>。</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.本项目为交钥匙工程，投标报价为总包价,包括设备、材料、元件等购置、安装、调试、验收、培训、售后服务所产生的全部费用等，招标采购人不另行支付任何其他费用。</w:t>
      </w:r>
    </w:p>
    <w:p>
      <w:pPr>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.交付地点：</w:t>
      </w:r>
      <w:r>
        <w:rPr>
          <w:rFonts w:hint="eastAsia" w:cs="宋体" w:asciiTheme="minorEastAsia" w:hAnsiTheme="minorEastAsia"/>
          <w:kern w:val="0"/>
          <w:sz w:val="24"/>
          <w:szCs w:val="24"/>
          <w:lang w:val="en-US" w:eastAsia="zh-CN"/>
        </w:rPr>
        <w:t>许昌市电梯产业园综合服务中心</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 xml:space="preserve">    </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w:t>
      </w:r>
      <w:r>
        <w:rPr>
          <w:rFonts w:hint="eastAsia" w:ascii="宋体" w:hAnsi="宋体" w:cs="宋体"/>
          <w:kern w:val="0"/>
          <w:sz w:val="24"/>
          <w:szCs w:val="24"/>
          <w:lang w:val="en-US" w:eastAsia="zh-CN"/>
        </w:rPr>
        <w:t>质保期：12个月</w:t>
      </w:r>
      <w:r>
        <w:rPr>
          <w:rFonts w:hint="eastAsia" w:cs="宋体" w:asciiTheme="minorEastAsia" w:hAnsiTheme="minorEastAsia"/>
          <w:kern w:val="0"/>
          <w:sz w:val="24"/>
          <w:szCs w:val="24"/>
        </w:rPr>
        <w:t xml:space="preserve">。 </w:t>
      </w: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五、验收标准</w:t>
      </w:r>
    </w:p>
    <w:p>
      <w:pPr>
        <w:pStyle w:val="20"/>
        <w:widowControl/>
        <w:shd w:val="clear" w:color="auto" w:fill="FFFFFF"/>
        <w:spacing w:line="360" w:lineRule="auto"/>
        <w:ind w:firstLine="420"/>
        <w:contextualSpacing/>
        <w:jc w:val="left"/>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1、设备安装调试完成，试运行和测试合格，符合验收条件，由中标人向采购人提出验收审请，并向验收小组提供测试运行报告。</w:t>
      </w:r>
    </w:p>
    <w:p>
      <w:pPr>
        <w:pStyle w:val="20"/>
        <w:widowControl/>
        <w:shd w:val="clear" w:color="auto" w:fill="FFFFFF"/>
        <w:spacing w:line="360" w:lineRule="auto"/>
        <w:ind w:firstLine="420"/>
        <w:contextualSpacing/>
        <w:jc w:val="left"/>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验收小组须签属。</w:t>
      </w:r>
    </w:p>
    <w:p>
      <w:pPr>
        <w:pStyle w:val="20"/>
        <w:widowControl/>
        <w:shd w:val="clear" w:color="auto" w:fill="FFFFFF"/>
        <w:spacing w:line="360" w:lineRule="auto"/>
        <w:ind w:firstLine="420"/>
        <w:contextualSpacing/>
        <w:jc w:val="left"/>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3、按照招标文件要求、投标文件响应和承诺验收；</w:t>
      </w:r>
    </w:p>
    <w:p>
      <w:pPr>
        <w:pStyle w:val="20"/>
        <w:widowControl/>
        <w:shd w:val="clear" w:color="auto" w:fill="FFFFFF"/>
        <w:spacing w:line="360" w:lineRule="auto"/>
        <w:ind w:firstLine="420"/>
        <w:contextualSpacing/>
        <w:jc w:val="left"/>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4、按照国家相关标准、行业标准、地方标准或者其他标准、规范验收（与采购标的执行标准一致）；</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微软雅黑" w:asciiTheme="minorEastAsia" w:hAnsiTheme="minorEastAsia" w:eastAsiaTheme="minorEastAsia"/>
          <w:b/>
        </w:rPr>
        <w:t>★</w:t>
      </w:r>
      <w:r>
        <w:rPr>
          <w:rFonts w:hint="eastAsia" w:cs="黑体" w:asciiTheme="minorEastAsia" w:hAnsiTheme="minorEastAsia" w:eastAsiaTheme="minorEastAsia"/>
          <w:b/>
          <w:bCs/>
          <w:shd w:val="clear" w:color="auto" w:fill="FFFFFF"/>
        </w:rPr>
        <w:t>六、本项目预算金额</w:t>
      </w:r>
      <w:r>
        <w:rPr>
          <w:rFonts w:hint="eastAsia" w:ascii="宋体" w:hAnsi="宋体" w:cs="仿宋_GB2312"/>
          <w:b/>
          <w:bCs/>
          <w:shd w:val="clear" w:color="auto" w:fill="FFFFFF"/>
        </w:rPr>
        <w:t xml:space="preserve"> </w:t>
      </w:r>
      <w:r>
        <w:rPr>
          <w:rFonts w:hint="eastAsia" w:ascii="宋体" w:hAnsi="宋体" w:cs="仿宋_GB2312"/>
          <w:b/>
          <w:bCs/>
          <w:shd w:val="clear" w:color="auto" w:fill="FFFFFF"/>
          <w:lang w:val="en-US" w:eastAsia="zh-CN"/>
        </w:rPr>
        <w:t>1587300.00</w:t>
      </w:r>
      <w:r>
        <w:rPr>
          <w:rFonts w:hint="eastAsia" w:ascii="宋体" w:hAnsi="宋体" w:cs="仿宋_GB2312"/>
          <w:b/>
          <w:bCs/>
          <w:shd w:val="clear" w:color="auto" w:fill="FFFFFF"/>
        </w:rPr>
        <w:t>元</w:t>
      </w:r>
      <w:r>
        <w:rPr>
          <w:rFonts w:hint="eastAsia" w:ascii="宋体" w:hAnsi="宋体" w:cs="黑体"/>
          <w:b/>
          <w:bCs/>
          <w:shd w:val="clear" w:color="auto" w:fill="FFFFFF"/>
        </w:rPr>
        <w:t>。最高限价</w:t>
      </w:r>
      <w:r>
        <w:rPr>
          <w:rFonts w:hint="eastAsia" w:ascii="宋体" w:hAnsi="宋体" w:cs="黑体"/>
          <w:b/>
          <w:bCs/>
          <w:shd w:val="clear" w:color="auto" w:fill="FFFFFF"/>
          <w:lang w:val="en-US" w:eastAsia="zh-CN"/>
        </w:rPr>
        <w:t>1587300.00</w:t>
      </w:r>
      <w:r>
        <w:rPr>
          <w:rFonts w:hint="eastAsia" w:ascii="宋体" w:hAnsi="宋体" w:cs="仿宋_GB2312"/>
          <w:b/>
          <w:bCs/>
          <w:shd w:val="clear" w:color="auto" w:fill="FFFFFF"/>
        </w:rPr>
        <w:t>元</w:t>
      </w:r>
      <w:r>
        <w:rPr>
          <w:rFonts w:hint="eastAsia" w:ascii="宋体" w:hAnsi="宋体" w:cs="宋体"/>
          <w:b/>
          <w:kern w:val="0"/>
          <w:lang w:val="zh-CN"/>
        </w:rPr>
        <w:t>。</w:t>
      </w:r>
      <w:r>
        <w:rPr>
          <w:rFonts w:hint="eastAsia" w:cs="宋体" w:asciiTheme="minorEastAsia" w:hAnsiTheme="minorEastAsia" w:eastAsiaTheme="minorEastAsia"/>
          <w:b/>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1、支付方式：银行转账。</w:t>
      </w:r>
    </w:p>
    <w:p>
      <w:pPr>
        <w:widowControl/>
        <w:shd w:val="clear" w:color="auto" w:fill="FFFFFF"/>
        <w:spacing w:line="360" w:lineRule="auto"/>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eastAsia="zh-CN"/>
        </w:rPr>
        <w:t>2、支付时间及条件：合同签订后七日内支付</w:t>
      </w:r>
      <w:r>
        <w:rPr>
          <w:rFonts w:hint="eastAsia" w:ascii="宋体" w:hAnsi="宋体" w:cs="宋体"/>
          <w:kern w:val="0"/>
          <w:sz w:val="24"/>
          <w:szCs w:val="24"/>
          <w:lang w:val="en-US" w:eastAsia="zh-CN"/>
        </w:rPr>
        <w:t xml:space="preserve">5%定金，收到货物后支付80%货款，验收合格后再付10%货款，质保期满后支付剩余5%货款。        </w:t>
      </w:r>
    </w:p>
    <w:p>
      <w:pPr>
        <w:widowControl/>
        <w:shd w:val="clear" w:color="auto" w:fill="FFFFFF"/>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3、质保期：12个月。</w:t>
      </w:r>
    </w:p>
    <w:p>
      <w:pPr>
        <w:adjustRightInd w:val="0"/>
        <w:spacing w:line="440" w:lineRule="exact"/>
        <w:ind w:firstLine="482" w:firstLineChars="200"/>
        <w:jc w:val="left"/>
        <w:textAlignment w:val="baseline"/>
        <w:rPr>
          <w:rFonts w:ascii="宋体" w:hAnsi="宋体" w:cs="宋体"/>
          <w:b/>
          <w:color w:val="000000"/>
          <w:sz w:val="24"/>
          <w:szCs w:val="24"/>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pStyle w:val="2"/>
        <w:ind w:firstLine="241"/>
        <w:rPr>
          <w:rFonts w:cs="仿宋_GB2312" w:asciiTheme="minorEastAsia" w:hAnsiTheme="minorEastAsia" w:eastAsiaTheme="minorEastAsia"/>
          <w:b/>
          <w:kern w:val="2"/>
          <w:sz w:val="24"/>
          <w:szCs w:val="24"/>
        </w:rPr>
      </w:pPr>
      <w:r>
        <w:rPr>
          <w:rFonts w:hint="eastAsia" w:cs="仿宋_GB2312" w:asciiTheme="minorEastAsia" w:hAnsiTheme="minorEastAsia" w:eastAsiaTheme="minorEastAsia"/>
          <w:b/>
          <w:kern w:val="2"/>
          <w:sz w:val="24"/>
          <w:szCs w:val="24"/>
        </w:rPr>
        <w:t>招标文件中凡标有★条款均为实质性要求条款，投标文件须完全响应，未实质响应的，按照无效投标处理。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条款名称</w:t>
            </w:r>
          </w:p>
        </w:tc>
        <w:tc>
          <w:tcPr>
            <w:tcW w:w="6813" w:type="dxa"/>
            <w:vAlign w:val="center"/>
          </w:tcPr>
          <w:p>
            <w:pPr>
              <w:autoSpaceDE w:val="0"/>
              <w:autoSpaceDN w:val="0"/>
              <w:adjustRightInd w:val="0"/>
              <w:spacing w:line="276" w:lineRule="auto"/>
              <w:jc w:val="center"/>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360" w:lineRule="auto"/>
              <w:ind w:right="-11"/>
              <w:jc w:val="center"/>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采购项目</w:t>
            </w:r>
          </w:p>
        </w:tc>
        <w:tc>
          <w:tcPr>
            <w:tcW w:w="6813" w:type="dxa"/>
          </w:tcPr>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项目名称：</w:t>
            </w:r>
            <w:r>
              <w:rPr>
                <w:rFonts w:hint="eastAsia" w:cs="宋体" w:asciiTheme="minorEastAsia" w:hAnsiTheme="minorEastAsia"/>
                <w:bCs/>
                <w:sz w:val="24"/>
                <w:szCs w:val="24"/>
                <w:lang w:val="en-US" w:eastAsia="zh-CN"/>
              </w:rPr>
              <w:t>许昌市电梯产业园综合服务中心电梯采购项目</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zh-CN"/>
              </w:rPr>
              <w:t>项目编号：JZFCG-G201</w:t>
            </w:r>
            <w:r>
              <w:rPr>
                <w:rFonts w:hint="eastAsia" w:cs="宋体" w:asciiTheme="minorEastAsia" w:hAnsiTheme="minorEastAsia"/>
                <w:bCs/>
                <w:sz w:val="24"/>
                <w:szCs w:val="24"/>
                <w:lang w:val="en-US" w:eastAsia="zh-CN"/>
              </w:rPr>
              <w:t>9003</w:t>
            </w:r>
          </w:p>
          <w:p>
            <w:pPr>
              <w:widowControl/>
              <w:shd w:val="clear" w:color="auto" w:fill="FFFFFF"/>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项目内容：</w:t>
            </w:r>
            <w:r>
              <w:rPr>
                <w:rFonts w:hint="eastAsia" w:ascii="宋体" w:hAnsi="宋体" w:cs="微软雅黑"/>
                <w:bCs/>
                <w:sz w:val="24"/>
                <w:szCs w:val="24"/>
                <w:lang w:eastAsia="zh-CN"/>
              </w:rPr>
              <w:t>采购并负责安装</w:t>
            </w:r>
            <w:r>
              <w:rPr>
                <w:rFonts w:hint="eastAsia" w:ascii="宋体" w:hAnsi="宋体" w:cs="微软雅黑"/>
                <w:bCs/>
                <w:sz w:val="24"/>
                <w:szCs w:val="24"/>
              </w:rPr>
              <w:t>电梯</w:t>
            </w:r>
            <w:r>
              <w:rPr>
                <w:rFonts w:hint="eastAsia" w:ascii="宋体" w:hAnsi="宋体" w:cs="微软雅黑"/>
                <w:bCs/>
                <w:sz w:val="24"/>
                <w:szCs w:val="24"/>
                <w:lang w:val="en-US" w:eastAsia="zh-CN"/>
              </w:rPr>
              <w:t>9</w:t>
            </w:r>
            <w:r>
              <w:rPr>
                <w:rFonts w:hint="eastAsia" w:ascii="宋体" w:hAnsi="宋体" w:cs="微软雅黑"/>
                <w:bCs/>
                <w:sz w:val="24"/>
                <w:szCs w:val="24"/>
              </w:rPr>
              <w:t>台。</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项目地址：</w:t>
            </w:r>
            <w:r>
              <w:rPr>
                <w:rFonts w:hint="eastAsia" w:cs="宋体" w:asciiTheme="minorEastAsia" w:hAnsiTheme="minorEastAsia"/>
                <w:bCs/>
                <w:sz w:val="24"/>
                <w:szCs w:val="24"/>
                <w:lang w:val="en-US" w:eastAsia="zh-CN"/>
              </w:rPr>
              <w:t>许昌市电梯产业园综合服务中心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采购人：</w:t>
            </w:r>
            <w:r>
              <w:rPr>
                <w:rFonts w:hint="eastAsia" w:cs="宋体" w:asciiTheme="minorEastAsia" w:hAnsiTheme="minorEastAsia"/>
                <w:bCs/>
                <w:sz w:val="24"/>
                <w:szCs w:val="24"/>
                <w:lang w:val="en-US" w:eastAsia="zh-CN"/>
              </w:rPr>
              <w:t>许昌经济技术开发投资有限公司　</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zh-CN"/>
              </w:rPr>
              <w:t>地 址：许昌市</w:t>
            </w:r>
            <w:r>
              <w:rPr>
                <w:rFonts w:hint="eastAsia" w:cs="宋体" w:asciiTheme="minorEastAsia" w:hAnsiTheme="minorEastAsia"/>
                <w:bCs/>
                <w:sz w:val="24"/>
                <w:szCs w:val="24"/>
                <w:lang w:val="zh-CN" w:eastAsia="zh-CN"/>
              </w:rPr>
              <w:t>经济技术开发区管委会</w:t>
            </w:r>
            <w:r>
              <w:rPr>
                <w:rFonts w:hint="eastAsia" w:cs="宋体" w:asciiTheme="minorEastAsia" w:hAnsiTheme="minorEastAsia"/>
                <w:bCs/>
                <w:sz w:val="24"/>
                <w:szCs w:val="24"/>
                <w:lang w:val="en-US" w:eastAsia="zh-CN"/>
              </w:rPr>
              <w:t>5楼</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联系人：</w:t>
            </w:r>
            <w:r>
              <w:rPr>
                <w:rFonts w:hint="eastAsia" w:cs="宋体" w:asciiTheme="minorEastAsia" w:hAnsiTheme="minorEastAsia"/>
                <w:bCs/>
                <w:sz w:val="24"/>
                <w:szCs w:val="24"/>
                <w:lang w:val="zh-CN" w:eastAsia="zh-CN"/>
              </w:rPr>
              <w:t>宋京辉</w:t>
            </w:r>
            <w:r>
              <w:rPr>
                <w:rFonts w:hint="eastAsia" w:cs="宋体" w:asciiTheme="minorEastAsia" w:hAnsiTheme="minorEastAsia"/>
                <w:bCs/>
                <w:sz w:val="24"/>
                <w:szCs w:val="24"/>
                <w:lang w:val="zh-CN"/>
              </w:rPr>
              <w:t xml:space="preserve">          </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联系电话：</w:t>
            </w:r>
            <w:r>
              <w:rPr>
                <w:rFonts w:hint="eastAsia" w:cs="宋体" w:asciiTheme="minorEastAsia" w:hAnsiTheme="minorEastAsia"/>
                <w:bCs/>
                <w:sz w:val="24"/>
                <w:szCs w:val="24"/>
                <w:lang w:val="en-US" w:eastAsia="zh-CN"/>
              </w:rPr>
              <w:t>18623801691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代理机构：</w:t>
            </w:r>
            <w:r>
              <w:rPr>
                <w:rFonts w:hint="eastAsia" w:cs="宋体" w:asciiTheme="minorEastAsia" w:hAnsiTheme="minorEastAsia"/>
                <w:bCs/>
                <w:sz w:val="24"/>
                <w:szCs w:val="24"/>
                <w:lang w:val="en-US" w:eastAsia="zh-CN"/>
              </w:rPr>
              <w:t>山东天马招标代理有限公司</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地 址：</w:t>
            </w:r>
            <w:r>
              <w:rPr>
                <w:rFonts w:hint="eastAsia" w:cs="宋体" w:asciiTheme="minorEastAsia" w:hAnsiTheme="minorEastAsia"/>
                <w:bCs/>
                <w:sz w:val="24"/>
                <w:szCs w:val="24"/>
                <w:lang w:val="zh-CN" w:eastAsia="zh-CN"/>
              </w:rPr>
              <w:t>许昌市创业服务中心</w:t>
            </w:r>
            <w:r>
              <w:rPr>
                <w:rFonts w:hint="eastAsia" w:cs="宋体" w:asciiTheme="minorEastAsia" w:hAnsiTheme="minorEastAsia"/>
                <w:bCs/>
                <w:sz w:val="24"/>
                <w:szCs w:val="24"/>
                <w:lang w:val="en-US" w:eastAsia="zh-CN"/>
              </w:rPr>
              <w:t>D座709室</w:t>
            </w:r>
            <w:r>
              <w:rPr>
                <w:rFonts w:hint="eastAsia" w:cs="宋体" w:asciiTheme="minorEastAsia" w:hAnsiTheme="minorEastAsia"/>
                <w:bCs/>
                <w:sz w:val="24"/>
                <w:szCs w:val="24"/>
                <w:lang w:val="zh-CN"/>
              </w:rPr>
              <w:t xml:space="preserve"> </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联系人：</w:t>
            </w:r>
            <w:r>
              <w:rPr>
                <w:rFonts w:hint="eastAsia" w:cs="宋体" w:asciiTheme="minorEastAsia" w:hAnsiTheme="minorEastAsia"/>
                <w:bCs/>
                <w:sz w:val="24"/>
                <w:szCs w:val="24"/>
                <w:lang w:val="zh-CN" w:eastAsia="zh-CN"/>
              </w:rPr>
              <w:t>赵颖颖</w:t>
            </w:r>
            <w:r>
              <w:rPr>
                <w:rFonts w:hint="eastAsia" w:cs="宋体" w:asciiTheme="minorEastAsia" w:hAnsiTheme="minorEastAsia"/>
                <w:bCs/>
                <w:sz w:val="24"/>
                <w:szCs w:val="24"/>
                <w:lang w:val="zh-CN"/>
              </w:rPr>
              <w:t xml:space="preserve">              </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联系电话：</w:t>
            </w:r>
            <w:r>
              <w:rPr>
                <w:rFonts w:hint="eastAsia" w:cs="宋体" w:asciiTheme="minorEastAsia" w:hAnsiTheme="minorEastAsia"/>
                <w:bCs/>
                <w:sz w:val="24"/>
                <w:szCs w:val="24"/>
                <w:lang w:val="en-US" w:eastAsia="zh-CN"/>
              </w:rPr>
              <w:t>18768805725</w:t>
            </w:r>
            <w:r>
              <w:rPr>
                <w:rFonts w:hint="eastAsia" w:cs="宋体" w:asciiTheme="minorEastAsia" w:hAnsiTheme="minorEastAsia"/>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2017年度经审计的财务报告，包括资产负债表、利润表、现金流量表及其附注；或基本开户银行出具的资信证明；或财政部门认可的政府采购专业担保机构的证明文件和担保机构出具的投标担保函。（法人投标时提供。法人包括企业法人、机关法人、事业单位法人和社会团体法人）</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w:t>
            </w:r>
            <w:r>
              <w:rPr>
                <w:rFonts w:hint="eastAsia" w:cs="宋体" w:asciiTheme="minorEastAsia" w:hAnsiTheme="minorEastAsia"/>
                <w:b/>
                <w:bCs/>
                <w:sz w:val="24"/>
                <w:szCs w:val="24"/>
                <w:lang w:val="zh-CN"/>
              </w:rPr>
              <w:t>（其他组织和自然人投标时提供）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相关设备的购置发票、专业技术人员职称证书、用工合同等或者附投标人相关承诺函或声明。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七、1、投标人是制造商的须具有国家质量技术监督部门颁发的《特种设备制造许可证(电梯)》</w:t>
            </w:r>
            <w:r>
              <w:rPr>
                <w:rFonts w:hint="eastAsia" w:cs="宋体" w:asciiTheme="minorEastAsia" w:hAnsiTheme="minorEastAsia"/>
                <w:b/>
                <w:bCs/>
                <w:sz w:val="24"/>
                <w:szCs w:val="24"/>
                <w:lang w:val="en-US" w:eastAsia="zh-CN"/>
              </w:rPr>
              <w:t>C</w:t>
            </w:r>
            <w:r>
              <w:rPr>
                <w:rFonts w:hint="eastAsia" w:cs="宋体" w:asciiTheme="minorEastAsia" w:hAnsiTheme="minorEastAsia"/>
                <w:b/>
                <w:bCs/>
                <w:sz w:val="24"/>
                <w:szCs w:val="24"/>
                <w:lang w:val="zh-CN"/>
              </w:rPr>
              <w:t>级及以上资质。</w:t>
            </w:r>
          </w:p>
          <w:p>
            <w:pPr>
              <w:autoSpaceDE w:val="0"/>
              <w:autoSpaceDN w:val="0"/>
              <w:adjustRightInd w:val="0"/>
              <w:spacing w:line="360" w:lineRule="auto"/>
              <w:ind w:right="-11" w:firstLine="482" w:firstLineChars="200"/>
              <w:rPr>
                <w:rFonts w:cs="宋体" w:asciiTheme="minorEastAsia" w:hAnsiTheme="minorEastAsia"/>
                <w:b/>
                <w:bCs/>
                <w:sz w:val="24"/>
                <w:szCs w:val="24"/>
                <w:lang w:val="zh-CN"/>
              </w:rPr>
            </w:pPr>
            <w:r>
              <w:rPr>
                <w:rFonts w:hint="eastAsia" w:cs="宋体" w:asciiTheme="minorEastAsia" w:hAnsiTheme="minorEastAsia"/>
                <w:b/>
                <w:bCs/>
                <w:sz w:val="24"/>
                <w:szCs w:val="24"/>
                <w:lang w:val="zh-CN"/>
              </w:rPr>
              <w:t>2、投标人是经销商的须提供电梯制造商委托书，并具有国家质量技术监督部门颁发的《特种设备安装改造维修许可证书（电梯）》</w:t>
            </w:r>
            <w:r>
              <w:rPr>
                <w:rFonts w:hint="eastAsia" w:cs="宋体" w:asciiTheme="minorEastAsia" w:hAnsiTheme="minorEastAsia"/>
                <w:b/>
                <w:bCs/>
                <w:sz w:val="24"/>
                <w:szCs w:val="24"/>
                <w:lang w:val="en-US" w:eastAsia="zh-CN"/>
              </w:rPr>
              <w:t>C</w:t>
            </w:r>
            <w:r>
              <w:rPr>
                <w:rFonts w:hint="eastAsia" w:cs="宋体" w:asciiTheme="minorEastAsia" w:hAnsiTheme="minorEastAsia"/>
                <w:b/>
                <w:bCs/>
                <w:sz w:val="24"/>
                <w:szCs w:val="24"/>
                <w:lang w:val="zh-CN"/>
              </w:rPr>
              <w:t>级及以上资质。</w:t>
            </w:r>
          </w:p>
          <w:p>
            <w:pPr>
              <w:autoSpaceDE w:val="0"/>
              <w:autoSpaceDN w:val="0"/>
              <w:spacing w:line="360" w:lineRule="auto"/>
              <w:contextualSpacing/>
              <w:jc w:val="left"/>
              <w:rPr>
                <w:rFonts w:cs="宋体" w:asciiTheme="minorEastAsia" w:hAnsiTheme="minorEastAsia"/>
                <w:color w:val="000000" w:themeColor="text1"/>
                <w:kern w:val="0"/>
                <w:sz w:val="24"/>
                <w:szCs w:val="24"/>
              </w:rPr>
            </w:pPr>
            <w:r>
              <w:rPr>
                <w:rFonts w:hint="eastAsia" w:cs="宋体" w:asciiTheme="minorEastAsia" w:hAnsiTheme="minorEastAsia"/>
                <w:b/>
                <w:bCs/>
                <w:color w:val="000000" w:themeColor="text1"/>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cs="仿宋_GB2312" w:asciiTheme="minorEastAsia" w:hAnsiTheme="minorEastAsia"/>
                <w:b/>
                <w:color w:val="000000"/>
                <w:sz w:val="24"/>
                <w:szCs w:val="24"/>
                <w:shd w:val="clear" w:color="auto" w:fill="FFFFFF"/>
                <w:lang w:eastAsia="zh-CN"/>
              </w:rPr>
              <w:t>；</w:t>
            </w:r>
            <w:r>
              <w:rPr>
                <w:rFonts w:hint="eastAsia" w:cs="仿宋_GB2312" w:asciiTheme="minorEastAsia" w:hAnsiTheme="minorEastAsia"/>
                <w:b/>
                <w:color w:val="000000"/>
                <w:sz w:val="24"/>
                <w:szCs w:val="24"/>
                <w:shd w:val="clear" w:color="auto" w:fill="FFFFFF"/>
              </w:rPr>
              <w:t>“国家企业信用公示系统”网站（www.gsxt.gov.cn）严重违法失信企业名单（黑名单）的投标人</w:t>
            </w:r>
            <w:r>
              <w:rPr>
                <w:rFonts w:hint="eastAsia" w:cs="仿宋_GB2312" w:asciiTheme="minorEastAsia" w:hAnsiTheme="minorEastAsia"/>
                <w:b/>
                <w:color w:val="000000"/>
                <w:sz w:val="24"/>
                <w:szCs w:val="24"/>
                <w:shd w:val="clear" w:color="auto" w:fill="FFFFFF"/>
                <w:lang w:eastAsia="zh-CN"/>
              </w:rPr>
              <w:t>。</w:t>
            </w:r>
            <w:r>
              <w:rPr>
                <w:rFonts w:hint="eastAsia" w:cs="宋体" w:asciiTheme="minorEastAsia" w:hAnsiTheme="minorEastAsia"/>
                <w:color w:val="000000" w:themeColor="text1"/>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1587300.00</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 xml:space="preserve"> 1 </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30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10 </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 xml:space="preserve"> 30 </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lang w:val="en-US" w:eastAsia="zh-CN"/>
              </w:rPr>
              <w:t xml:space="preserve"> 二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b/>
                <w:bCs/>
                <w:sz w:val="24"/>
                <w:szCs w:val="24"/>
                <w:lang w:val="zh-CN"/>
              </w:rPr>
            </w:pPr>
            <w:r>
              <w:rPr>
                <w:rFonts w:hint="eastAsia" w:cs="仿宋_GB2312" w:asciiTheme="minorEastAsia" w:hAnsiTheme="minorEastAsia"/>
                <w:sz w:val="24"/>
                <w:szCs w:val="24"/>
                <w:lang w:val="zh-CN"/>
              </w:rPr>
              <w:t>金额：</w:t>
            </w:r>
            <w:r>
              <w:rPr>
                <w:rFonts w:hint="eastAsia" w:cs="仿宋_GB2312" w:asciiTheme="minorEastAsia" w:hAnsiTheme="minorEastAsia"/>
                <w:sz w:val="24"/>
                <w:szCs w:val="24"/>
                <w:lang w:val="zh-CN" w:eastAsia="zh-CN"/>
              </w:rPr>
              <w:t>叁万壹仟元整</w:t>
            </w:r>
            <w:r>
              <w:rPr>
                <w:rFonts w:hint="eastAsia" w:cs="仿宋_GB2312" w:asciiTheme="minorEastAsia" w:hAnsiTheme="minorEastAsia"/>
                <w:b/>
                <w:bCs/>
                <w:sz w:val="24"/>
                <w:szCs w:val="24"/>
                <w:lang w:val="zh-CN"/>
              </w:rPr>
              <w:t>（¥</w:t>
            </w:r>
            <w:r>
              <w:rPr>
                <w:rFonts w:hint="eastAsia" w:cs="仿宋_GB2312" w:asciiTheme="minorEastAsia" w:hAnsiTheme="minorEastAsia"/>
                <w:b/>
                <w:bCs/>
                <w:sz w:val="24"/>
                <w:szCs w:val="24"/>
                <w:lang w:val="en-US" w:eastAsia="zh-CN"/>
              </w:rPr>
              <w:t>31000</w:t>
            </w:r>
            <w:r>
              <w:rPr>
                <w:rFonts w:hint="eastAsia" w:cs="仿宋_GB2312" w:asciiTheme="minorEastAsia" w:hAnsiTheme="minorEastAsia"/>
                <w:b/>
                <w:bCs/>
                <w:sz w:val="24"/>
                <w:szCs w:val="24"/>
                <w:lang w:val="zh-CN"/>
              </w:rPr>
              <w:t>.00</w:t>
            </w:r>
            <w:r>
              <w:rPr>
                <w:rFonts w:hint="eastAsia" w:cs="仿宋_GB2312" w:asciiTheme="minorEastAsia" w:hAnsiTheme="minorEastAsia"/>
                <w:b/>
                <w:bCs/>
                <w:sz w:val="24"/>
                <w:szCs w:val="24"/>
              </w:rPr>
              <w:t xml:space="preserve"> </w:t>
            </w:r>
            <w:r>
              <w:rPr>
                <w:rFonts w:hint="eastAsia" w:cs="仿宋_GB2312" w:asciiTheme="minorEastAsia" w:hAnsiTheme="minorEastAsia"/>
                <w:b/>
                <w:bCs/>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w:t>
            </w:r>
            <w:r>
              <w:rPr>
                <w:rFonts w:hint="eastAsia" w:cs="宋体" w:asciiTheme="minorEastAsia" w:hAnsiTheme="minorEastAsia"/>
                <w:b/>
                <w:bCs/>
                <w:color w:val="000000"/>
                <w:sz w:val="24"/>
                <w:szCs w:val="24"/>
              </w:rPr>
              <w:t>正本一份，副本一份</w:t>
            </w:r>
            <w:r>
              <w:rPr>
                <w:rFonts w:hint="eastAsia" w:cs="宋体" w:asciiTheme="minorEastAsia" w:hAnsiTheme="minorEastAsia"/>
                <w:color w:val="000000"/>
                <w:sz w:val="24"/>
                <w:szCs w:val="24"/>
              </w:rPr>
              <w:t>。使用格式为“投标文件（供打印）.PDF”的文件</w:t>
            </w:r>
          </w:p>
          <w:p>
            <w:pPr>
              <w:autoSpaceDE w:val="0"/>
              <w:autoSpaceDN w:val="0"/>
              <w:adjustRightInd w:val="0"/>
              <w:spacing w:line="360"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cs="宋体" w:asciiTheme="minorEastAsia" w:hAnsiTheme="minorEastAsia"/>
                <w:color w:val="000000"/>
                <w:sz w:val="24"/>
                <w:szCs w:val="24"/>
                <w:lang w:val="zh-CN"/>
              </w:rPr>
            </w:pPr>
            <w:r>
              <w:rPr>
                <w:rFonts w:cs="宋体" w:asciiTheme="minorEastAsia" w:hAnsiTheme="minorEastAsia"/>
                <w:color w:val="000000"/>
                <w:sz w:val="24"/>
                <w:szCs w:val="24"/>
                <w:lang w:val="zh-CN"/>
              </w:rPr>
              <w:fldChar w:fldCharType="begin"/>
            </w:r>
            <w:r>
              <w:rPr>
                <w:rFonts w:hint="eastAsia" w:cs="宋体" w:asciiTheme="minorEastAsia" w:hAnsiTheme="minorEastAsia"/>
                <w:color w:val="000000"/>
                <w:sz w:val="24"/>
                <w:szCs w:val="24"/>
                <w:lang w:val="zh-CN"/>
              </w:rPr>
              <w:instrText xml:space="preserve">eq \o\ac(□,√)</w:instrText>
            </w:r>
            <w:r>
              <w:rPr>
                <w:rFonts w:cs="宋体" w:asciiTheme="minorEastAsia" w:hAnsiTheme="minorEastAsia"/>
                <w:color w:val="000000"/>
                <w:sz w:val="24"/>
                <w:szCs w:val="24"/>
                <w:lang w:val="zh-CN"/>
              </w:rPr>
              <w:fldChar w:fldCharType="end"/>
            </w:r>
            <w:r>
              <w:rPr>
                <w:rFonts w:hint="eastAsia" w:cs="宋体" w:asciiTheme="minorEastAsia" w:hAnsiTheme="minorEastAsia"/>
                <w:color w:val="000000"/>
                <w:sz w:val="24"/>
                <w:szCs w:val="24"/>
                <w:lang w:val="zh-CN"/>
              </w:rPr>
              <w:t>电子投标文件：按招标文件要求加盖投标人电子印章和法人电子印章。</w:t>
            </w:r>
          </w:p>
          <w:p>
            <w:pPr>
              <w:autoSpaceDE w:val="0"/>
              <w:autoSpaceDN w:val="0"/>
              <w:adjustRightInd w:val="0"/>
              <w:spacing w:line="360" w:lineRule="auto"/>
              <w:jc w:val="left"/>
              <w:rPr>
                <w:rFonts w:cs="宋体" w:asciiTheme="minorEastAsia" w:hAnsiTheme="minorEastAsia"/>
                <w:color w:val="000000"/>
                <w:sz w:val="24"/>
                <w:szCs w:val="24"/>
              </w:rPr>
            </w:pPr>
            <w:r>
              <w:rPr>
                <w:rFonts w:cs="宋体" w:asciiTheme="minorEastAsia" w:hAnsiTheme="minorEastAsia"/>
                <w:color w:val="000000"/>
                <w:sz w:val="24"/>
                <w:szCs w:val="24"/>
                <w:lang w:val="zh-CN"/>
              </w:rPr>
              <w:fldChar w:fldCharType="begin"/>
            </w:r>
            <w:r>
              <w:rPr>
                <w:rFonts w:hint="eastAsia" w:cs="宋体" w:asciiTheme="minorEastAsia" w:hAnsiTheme="minorEastAsia"/>
                <w:color w:val="000000"/>
                <w:sz w:val="24"/>
                <w:szCs w:val="24"/>
                <w:lang w:val="zh-CN"/>
              </w:rPr>
              <w:instrText xml:space="preserve">eq \o\ac(□,√)</w:instrText>
            </w:r>
            <w:r>
              <w:rPr>
                <w:rFonts w:cs="宋体" w:asciiTheme="minorEastAsia" w:hAnsiTheme="minorEastAsia"/>
                <w:color w:val="000000"/>
                <w:sz w:val="24"/>
                <w:szCs w:val="24"/>
                <w:lang w:val="zh-CN"/>
              </w:rPr>
              <w:fldChar w:fldCharType="end"/>
            </w:r>
            <w:r>
              <w:rPr>
                <w:rFonts w:hint="eastAsia" w:cs="宋体" w:asciiTheme="minorEastAsia" w:hAnsiTheme="minorEastAsia"/>
                <w:color w:val="000000"/>
                <w:sz w:val="24"/>
                <w:szCs w:val="24"/>
                <w:lang w:val="zh-CN"/>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收取中标人；</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收取采购人。</w:t>
            </w:r>
            <w:r>
              <w:rPr>
                <w:rFonts w:hint="eastAsia" w:cs="宋体" w:asciiTheme="minorEastAsia" w:hAnsiTheme="minorEastAsia"/>
                <w:sz w:val="24"/>
                <w:szCs w:val="24"/>
              </w:rPr>
              <w:t>收取</w:t>
            </w:r>
            <w:r>
              <w:rPr>
                <w:rFonts w:hint="eastAsia" w:cs="宋体" w:asciiTheme="minorEastAsia" w:hAnsiTheme="minorEastAsia"/>
                <w:color w:val="333333"/>
                <w:sz w:val="24"/>
                <w:szCs w:val="24"/>
              </w:rPr>
              <w:t>标准:中标合同金额的</w:t>
            </w:r>
            <w:r>
              <w:rPr>
                <w:rFonts w:hint="eastAsia" w:cs="宋体" w:asciiTheme="minorEastAsia" w:hAnsiTheme="minorEastAsia"/>
                <w:color w:val="333333"/>
                <w:sz w:val="24"/>
                <w:szCs w:val="24"/>
                <w:u w:val="single"/>
              </w:rPr>
              <w:t>1.5</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lang w:val="en-US" w:eastAsia="zh-CN"/>
              </w:rPr>
              <w:t>1363125290@qq.com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eastAsiaTheme="minorEastAsia"/>
          <w:kern w:val="0"/>
          <w:sz w:val="24"/>
          <w:szCs w:val="24"/>
          <w:lang w:val="en-US" w:eastAsia="zh-CN" w:bidi="ar-SA"/>
        </w:rPr>
      </w:pPr>
      <w:r>
        <w:rPr>
          <w:rFonts w:cs="宋体" w:asciiTheme="minorEastAsia" w:hAnsiTheme="minorEastAsia" w:eastAsiaTheme="minorEastAsia"/>
          <w:kern w:val="0"/>
          <w:sz w:val="24"/>
          <w:szCs w:val="24"/>
          <w:lang w:val="en-US" w:eastAsia="zh-CN" w:bidi="ar-SA"/>
        </w:rPr>
        <w:t>3.</w:t>
      </w:r>
      <w:r>
        <w:rPr>
          <w:rFonts w:hint="eastAsia" w:cs="宋体" w:asciiTheme="minorEastAsia" w:hAnsiTheme="minorEastAsia" w:eastAsiaTheme="minorEastAsia"/>
          <w:kern w:val="0"/>
          <w:sz w:val="24"/>
          <w:szCs w:val="24"/>
          <w:lang w:val="en-US" w:eastAsia="zh-CN" w:bidi="ar-SA"/>
        </w:rPr>
        <w:t>2</w:t>
      </w:r>
      <w:r>
        <w:rPr>
          <w:rFonts w:cs="宋体" w:asciiTheme="minorEastAsia" w:hAnsiTheme="minorEastAsia" w:eastAsiaTheme="minorEastAsia"/>
          <w:kern w:val="0"/>
          <w:sz w:val="24"/>
          <w:szCs w:val="24"/>
          <w:lang w:val="en-US" w:eastAsia="zh-CN" w:bidi="ar-SA"/>
        </w:rPr>
        <w:t xml:space="preserve"> </w:t>
      </w:r>
      <w:r>
        <w:rPr>
          <w:rFonts w:hint="eastAsia" w:cs="宋体" w:asciiTheme="minorEastAsia" w:hAnsiTheme="minorEastAsia" w:eastAsiaTheme="minorEastAsia"/>
          <w:kern w:val="0"/>
          <w:sz w:val="24"/>
          <w:szCs w:val="24"/>
          <w:lang w:val="en-US" w:eastAsia="zh-CN" w:bidi="ar-SA"/>
        </w:rPr>
        <w:t>符合本项目“投标邀请”和“投标人须知前附表”中规定的合格投标人所必须具备的条件。</w:t>
      </w:r>
    </w:p>
    <w:p>
      <w:pPr>
        <w:pStyle w:val="20"/>
        <w:widowControl/>
        <w:shd w:val="clear" w:color="auto" w:fill="FFFFFF"/>
        <w:spacing w:line="440" w:lineRule="exact"/>
        <w:contextualSpacing/>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3.3 政府采购活动中查询及使用投标人信用记录的具体要求为：投标人未被列入失信被执行人、重大税收违法案件当事人名单、政府采购严重违法失信名单、政府采购严重违法失信行为记录名单和“国家企业信用公示系统”网站（www.gsxt.gov.cn）严重违法失信企业名单（黑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55"/>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V1.0”，按招标文件要求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ind w:firstLine="422" w:firstLineChars="176"/>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topLinePunct/>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topLinePunct/>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3、中标人为残疾人福利性单位的，招标人应当随中标结果同时公告其《残疾人福利性单位声明函》，接受社会监督。</w:t>
      </w:r>
    </w:p>
    <w:p>
      <w:pPr>
        <w:pStyle w:val="13"/>
        <w:spacing w:line="360" w:lineRule="auto"/>
        <w:ind w:firstLine="480" w:firstLineChars="200"/>
        <w:contextualSpacing/>
        <w:rPr>
          <w:rFonts w:hint="eastAsia" w:cs="仿宋_GB2312" w:asciiTheme="minorEastAsia" w:hAnsiTheme="minorEastAsia" w:eastAsiaTheme="minorEastAsia"/>
          <w:szCs w:val="24"/>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86" w:rightChars="-41"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55" w:rightChars="26"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2017年度经审计的财务报告，包括资产负债表、利润表、现金流量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（2）制造商或代理商银行出具的资信证明；或财政部门认可的政府采购专业担保机构的证明文件和担保机构出具的投标担保函。（其他组织和自然人投标提供）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autoSpaceDE w:val="0"/>
              <w:autoSpaceDN w:val="0"/>
              <w:adjustRightInd w:val="0"/>
              <w:spacing w:line="360" w:lineRule="auto"/>
              <w:ind w:right="-11"/>
              <w:rPr>
                <w:rFonts w:asciiTheme="minorEastAsia" w:hAnsiTheme="minorEastAsia"/>
                <w:b/>
                <w:sz w:val="24"/>
                <w:szCs w:val="24"/>
              </w:rPr>
            </w:pPr>
            <w:r>
              <w:rPr>
                <w:rFonts w:hint="eastAsia" w:cs="宋体" w:asciiTheme="minorEastAsia" w:hAnsiTheme="minorEastAsia"/>
                <w:bCs/>
                <w:sz w:val="24"/>
                <w:szCs w:val="24"/>
                <w:lang w:val="zh-CN"/>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cs="仿宋_GB2312" w:asciiTheme="minorEastAsia" w:hAnsiTheme="minorEastAsia"/>
                <w:b/>
                <w:color w:val="000000"/>
                <w:sz w:val="24"/>
                <w:szCs w:val="24"/>
                <w:shd w:val="clear" w:color="auto" w:fill="FFFFFF"/>
                <w:lang w:eastAsia="zh-CN"/>
              </w:rPr>
            </w:pPr>
            <w:r>
              <w:rPr>
                <w:rFonts w:hint="eastAsia" w:asciiTheme="minorEastAsia" w:hAnsiTheme="minorEastAsia"/>
                <w:b/>
                <w:bCs/>
                <w:sz w:val="24"/>
                <w:szCs w:val="24"/>
                <w:lang w:val="en-US" w:eastAsia="zh-CN"/>
              </w:rPr>
              <w:t>8</w:t>
            </w:r>
            <w:r>
              <w:rPr>
                <w:rFonts w:hint="eastAsia" w:asciiTheme="minorEastAsia" w:hAnsiTheme="minorEastAsia"/>
                <w:b/>
                <w:bCs/>
                <w:sz w:val="24"/>
                <w:szCs w:val="24"/>
              </w:rPr>
              <w:t>、</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cs="仿宋_GB2312" w:asciiTheme="minorEastAsia" w:hAnsiTheme="minorEastAsia"/>
                <w:b/>
                <w:color w:val="000000"/>
                <w:sz w:val="24"/>
                <w:szCs w:val="24"/>
                <w:shd w:val="clear" w:color="auto" w:fill="FFFFFF"/>
                <w:lang w:eastAsia="zh-CN"/>
              </w:rPr>
              <w:t>；</w:t>
            </w:r>
            <w:r>
              <w:rPr>
                <w:rFonts w:hint="eastAsia" w:cs="仿宋_GB2312" w:asciiTheme="minorEastAsia" w:hAnsiTheme="minorEastAsia"/>
                <w:b/>
                <w:color w:val="000000"/>
                <w:sz w:val="24"/>
                <w:szCs w:val="24"/>
                <w:shd w:val="clear" w:color="auto" w:fill="FFFFFF"/>
              </w:rPr>
              <w:t>“国家企业信用公示系统”网站（www.gsxt.gov.cn）严重违法失信企业名单（黑名单）的投标人</w:t>
            </w:r>
            <w:r>
              <w:rPr>
                <w:rFonts w:hint="eastAsia" w:cs="仿宋_GB2312" w:asciiTheme="minorEastAsia" w:hAnsiTheme="minorEastAsia"/>
                <w:b/>
                <w:color w:val="000000"/>
                <w:sz w:val="24"/>
                <w:szCs w:val="24"/>
                <w:shd w:val="clear" w:color="auto" w:fill="FFFFFF"/>
                <w:lang w:eastAsia="zh-CN"/>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lang w:val="en-US" w:eastAsia="zh-CN"/>
              </w:rPr>
              <w:t>9</w:t>
            </w:r>
            <w:r>
              <w:rPr>
                <w:rFonts w:hint="eastAsia" w:asciiTheme="minorEastAsia" w:hAnsiTheme="minorEastAsia"/>
                <w:b/>
                <w:bCs/>
                <w:sz w:val="24"/>
                <w:szCs w:val="24"/>
              </w:rPr>
              <w:t>、</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lang w:val="en-US" w:eastAsia="zh-CN"/>
              </w:rPr>
              <w:t>10</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lang w:val="en-US" w:eastAsia="zh-CN"/>
              </w:rPr>
              <w:t>11</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lang w:val="en-US" w:eastAsia="zh-CN"/>
              </w:rPr>
              <w:t>12</w:t>
            </w:r>
            <w:r>
              <w:rPr>
                <w:rFonts w:hint="eastAsia" w:asciiTheme="minorEastAsia" w:hAnsiTheme="minorEastAsia"/>
                <w:b/>
                <w:sz w:val="24"/>
                <w:szCs w:val="24"/>
              </w:rPr>
              <w:t>、法定代表人身份证明或提供法定代表人授权委托书及被授权人身份证明。</w:t>
            </w: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5"/>
        </w:numPr>
        <w:spacing w:line="360" w:lineRule="auto"/>
        <w:ind w:firstLine="465"/>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对投标文件进行比较和评价；</w:t>
      </w:r>
    </w:p>
    <w:p>
      <w:pPr>
        <w:pStyle w:val="13"/>
        <w:spacing w:line="360" w:lineRule="auto"/>
        <w:contextualSpacing/>
        <w:jc w:val="left"/>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w:t>
      </w:r>
      <w:r>
        <w:rPr>
          <w:rFonts w:hint="eastAsia" w:cs="仿宋_GB2312" w:asciiTheme="minorEastAsia" w:hAnsiTheme="minorEastAsia" w:eastAsiaTheme="minorEastAsia"/>
          <w:szCs w:val="24"/>
          <w:lang w:val="zh-CN"/>
        </w:rPr>
        <w:t>评标标准中所涉及</w:t>
      </w:r>
      <w:r>
        <w:rPr>
          <w:rFonts w:hint="eastAsia" w:cs="仿宋_GB2312" w:asciiTheme="minorEastAsia" w:hAnsiTheme="minorEastAsia"/>
          <w:szCs w:val="24"/>
          <w:lang w:val="zh-CN"/>
        </w:rPr>
        <w:t>到的证书及材料，均须在电子投标文件中提供原件的扫描件（或图片）。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w:t>
      </w:r>
      <w:r>
        <w:rPr>
          <w:rFonts w:hint="eastAsia" w:cs="仿宋_GB2312" w:asciiTheme="minorEastAsia" w:hAnsiTheme="minorEastAsia" w:eastAsiaTheme="minorEastAsia"/>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asciiTheme="minorEastAsia" w:hAnsiTheme="minorEastAsia" w:eastAsiaTheme="minorEastAsia"/>
          <w:b/>
          <w:color w:val="000000"/>
          <w:szCs w:val="24"/>
          <w:lang w:val="zh-CN"/>
        </w:rPr>
      </w:pPr>
      <w:r>
        <w:rPr>
          <w:rFonts w:hint="eastAsia" w:asciiTheme="minorEastAsia" w:hAnsiTheme="minorEastAsia" w:eastAsiaTheme="minorEastAsia"/>
          <w:b/>
          <w:color w:val="000000"/>
          <w:szCs w:val="24"/>
          <w:lang w:val="zh-CN"/>
        </w:rPr>
        <w:t>（4）关于强制性产品认证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1）投</w:t>
      </w:r>
      <w:r>
        <w:rPr>
          <w:rFonts w:hint="eastAsia" w:cs="仿宋_GB2312" w:asciiTheme="minorEastAsia" w:hAnsiTheme="minorEastAsia" w:eastAsiaTheme="minorEastAsia"/>
          <w:szCs w:val="24"/>
          <w:lang w:val="zh-CN" w:eastAsia="zh-CN"/>
        </w:rPr>
        <w:t>标人所投产品如被列入</w:t>
      </w:r>
      <w:r>
        <w:rPr>
          <w:rFonts w:cs="仿宋_GB2312" w:asciiTheme="minorEastAsia" w:hAnsiTheme="minorEastAsia" w:eastAsiaTheme="minorEastAsia"/>
          <w:szCs w:val="24"/>
          <w:lang w:val="zh-CN" w:eastAsia="zh-CN"/>
        </w:rPr>
        <w:t>《中华人民</w:t>
      </w:r>
      <w:r>
        <w:rPr>
          <w:rFonts w:cs="仿宋_GB2312" w:asciiTheme="minorEastAsia" w:hAnsiTheme="minorEastAsia" w:eastAsiaTheme="minorEastAsia"/>
          <w:szCs w:val="24"/>
          <w:lang w:val="zh-CN"/>
        </w:rPr>
        <w:t>共和国实施强制性产品认证的产品目录》</w:t>
      </w:r>
      <w:r>
        <w:rPr>
          <w:rFonts w:hint="eastAsia" w:cs="仿宋_GB2312" w:asciiTheme="minorEastAsia" w:hAnsiTheme="minorEastAsia" w:eastAsiaTheme="minorEastAsia"/>
          <w:szCs w:val="24"/>
          <w:lang w:val="zh-CN"/>
        </w:rPr>
        <w:t>,则投标文件中应根据本项目招标文件“第二章 项目需求”</w:t>
      </w:r>
      <w:r>
        <w:rPr>
          <w:rFonts w:cs="仿宋_GB2312" w:asciiTheme="minorEastAsia" w:hAnsiTheme="minorEastAsia" w:eastAsiaTheme="minorEastAsia"/>
          <w:szCs w:val="24"/>
          <w:lang w:val="zh-CN"/>
        </w:rPr>
        <w:t>提供</w:t>
      </w:r>
      <w:r>
        <w:rPr>
          <w:rFonts w:hint="eastAsia" w:cs="仿宋_GB2312" w:asciiTheme="minorEastAsia" w:hAnsiTheme="minorEastAsia" w:eastAsiaTheme="minorEastAsia"/>
          <w:szCs w:val="24"/>
          <w:lang w:val="zh-CN"/>
        </w:rPr>
        <w:t>：</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a.中国国家认证认可监督管理委员会官网（</w:t>
      </w:r>
      <w:r>
        <w:rPr>
          <w:rFonts w:cs="仿宋_GB2312" w:asciiTheme="minorEastAsia" w:hAnsiTheme="minorEastAsia" w:eastAsiaTheme="minorEastAsia"/>
          <w:szCs w:val="24"/>
          <w:lang w:val="zh-CN"/>
        </w:rPr>
        <w:fldChar w:fldCharType="begin"/>
      </w:r>
      <w:r>
        <w:rPr>
          <w:rFonts w:cs="仿宋_GB2312" w:asciiTheme="minorEastAsia" w:hAnsiTheme="minorEastAsia" w:eastAsiaTheme="minorEastAsia"/>
          <w:szCs w:val="24"/>
          <w:lang w:val="zh-CN"/>
        </w:rPr>
        <w:instrText xml:space="preserve"> HYPERLINK "http://cx.cnca.cn/rjwcx/web/cert/index.do" \t "_blank" </w:instrText>
      </w:r>
      <w:r>
        <w:rPr>
          <w:rFonts w:cs="仿宋_GB2312" w:asciiTheme="minorEastAsia" w:hAnsiTheme="minorEastAsia" w:eastAsiaTheme="minorEastAsia"/>
          <w:szCs w:val="24"/>
          <w:lang w:val="zh-CN"/>
        </w:rPr>
        <w:fldChar w:fldCharType="separate"/>
      </w:r>
      <w:r>
        <w:rPr>
          <w:rFonts w:hint="eastAsia" w:cs="仿宋_GB2312" w:asciiTheme="minorEastAsia" w:hAnsiTheme="minorEastAsia" w:eastAsiaTheme="minorEastAsia"/>
          <w:szCs w:val="24"/>
          <w:lang w:val="zh-CN"/>
        </w:rPr>
        <w:t>http://cx.cnca.cn/rjwcx/web/cert/index.do</w:t>
      </w:r>
      <w:r>
        <w:rPr>
          <w:rFonts w:hint="eastAsia" w:cs="仿宋_GB2312" w:asciiTheme="minorEastAsia" w:hAnsiTheme="minorEastAsia" w:eastAsiaTheme="minorEastAsia"/>
          <w:szCs w:val="24"/>
          <w:lang w:val="zh-CN"/>
        </w:rPr>
        <w:fldChar w:fldCharType="end"/>
      </w:r>
      <w:r>
        <w:rPr>
          <w:rFonts w:hint="eastAsia" w:cs="仿宋_GB2312" w:asciiTheme="minorEastAsia" w:hAnsiTheme="minorEastAsia" w:eastAsiaTheme="minorEastAsia"/>
          <w:szCs w:val="24"/>
          <w:lang w:val="zh-CN"/>
        </w:rPr>
        <w:t>）产品认证证书打印并加盖投标人公章的原件扫描件（或图片）。</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b.强制性产品认证机构颁发的CCC认证证书并加盖投标人公章的原件扫描件（或图片）。</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c.投标人提供“所投产品符合国家强制性要求承诺函”并加盖投标人公章的原件扫描件（或图片）。</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2)投标人所投产品如被列入</w:t>
      </w:r>
      <w:r>
        <w:rPr>
          <w:rFonts w:cs="仿宋_GB2312" w:asciiTheme="minorEastAsia" w:hAnsiTheme="minorEastAsia" w:eastAsiaTheme="minorEastAsia"/>
          <w:szCs w:val="24"/>
          <w:lang w:val="zh-CN"/>
        </w:rPr>
        <w:t>《信息安全产品强制性认证目录》，</w:t>
      </w:r>
      <w:r>
        <w:rPr>
          <w:rFonts w:hint="eastAsia" w:cs="仿宋_GB2312" w:asciiTheme="minorEastAsia" w:hAnsiTheme="minorEastAsia" w:eastAsiaTheme="minorEastAsia"/>
          <w:szCs w:val="24"/>
          <w:lang w:val="zh-CN"/>
        </w:rPr>
        <w:t>则投标文件中应根据本项目招标文件“第二章 项目需求”</w:t>
      </w:r>
      <w:r>
        <w:rPr>
          <w:rFonts w:cs="仿宋_GB2312" w:asciiTheme="minorEastAsia" w:hAnsiTheme="minorEastAsia" w:eastAsiaTheme="minorEastAsia"/>
          <w:szCs w:val="24"/>
          <w:lang w:val="zh-CN"/>
        </w:rPr>
        <w:t>提供</w:t>
      </w:r>
      <w:r>
        <w:rPr>
          <w:rFonts w:hint="eastAsia" w:cs="仿宋_GB2312" w:asciiTheme="minorEastAsia" w:hAnsiTheme="minorEastAsia" w:eastAsiaTheme="minorEastAsia"/>
          <w:szCs w:val="24"/>
          <w:lang w:val="zh-CN"/>
        </w:rPr>
        <w:t>：</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a. 中国信息安全认证中心官网（</w:t>
      </w:r>
      <w:r>
        <w:rPr>
          <w:rFonts w:cs="仿宋_GB2312" w:asciiTheme="minorEastAsia" w:hAnsiTheme="minorEastAsia" w:eastAsiaTheme="minorEastAsia"/>
          <w:szCs w:val="24"/>
          <w:lang w:val="zh-CN"/>
        </w:rPr>
        <w:t>http://www.isccc.gov.cn/index.shtml</w:t>
      </w:r>
      <w:r>
        <w:rPr>
          <w:rFonts w:hint="eastAsia" w:cs="仿宋_GB2312" w:asciiTheme="minorEastAsia" w:hAnsiTheme="minorEastAsia" w:eastAsiaTheme="minorEastAsia"/>
          <w:szCs w:val="24"/>
          <w:lang w:val="zh-CN"/>
        </w:rPr>
        <w:t>）产品查询结果截图并加盖投标人公章的原件扫描件（或图片）</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2）符合性审查资料未按招标文件要求签署、盖章的。</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3）有下列情形之一的，视为投标人串通投标，其投标无效：</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a.不同投标人的投标文件由同一单位或者个人编制；</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b.不同投标人委托同一单位或者个人办理投标事宜；</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c.不同投标人的投标文件载明的项目管理成员或者联系人员为同一人；</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d.不同投标人的投标文件异常一致或者投标报价呈规律性差异；</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e.不同投标人的投标文件相互混装。</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w:t>
      </w:r>
      <w:r>
        <w:rPr>
          <w:rFonts w:cs="仿宋_GB2312" w:asciiTheme="minorEastAsia" w:hAnsiTheme="minorEastAsia"/>
          <w:b/>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W w:w="92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6632"/>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1624" w:type="dxa"/>
            <w:vAlign w:val="center"/>
          </w:tcPr>
          <w:p>
            <w:pPr>
              <w:spacing w:line="360" w:lineRule="auto"/>
              <w:jc w:val="center"/>
              <w:rPr>
                <w:rFonts w:ascii="宋体" w:hAnsi="宋体"/>
                <w:sz w:val="24"/>
                <w:szCs w:val="24"/>
              </w:rPr>
            </w:pPr>
            <w:r>
              <w:rPr>
                <w:rFonts w:hint="eastAsia" w:ascii="宋体" w:hAnsi="宋体"/>
                <w:sz w:val="24"/>
                <w:szCs w:val="24"/>
              </w:rPr>
              <w:t>分值构成</w:t>
            </w:r>
          </w:p>
          <w:p>
            <w:pPr>
              <w:spacing w:line="360" w:lineRule="auto"/>
              <w:jc w:val="center"/>
              <w:rPr>
                <w:rFonts w:ascii="宋体" w:hAnsi="宋体"/>
                <w:sz w:val="24"/>
                <w:szCs w:val="24"/>
              </w:rPr>
            </w:pPr>
            <w:r>
              <w:rPr>
                <w:rFonts w:hint="eastAsia" w:ascii="宋体" w:hAnsi="宋体"/>
                <w:sz w:val="24"/>
                <w:szCs w:val="24"/>
              </w:rPr>
              <w:t>(总分100分)</w:t>
            </w:r>
          </w:p>
        </w:tc>
        <w:tc>
          <w:tcPr>
            <w:tcW w:w="7673" w:type="dxa"/>
            <w:gridSpan w:val="2"/>
            <w:vAlign w:val="center"/>
          </w:tcPr>
          <w:p>
            <w:pPr>
              <w:spacing w:line="360" w:lineRule="auto"/>
              <w:jc w:val="center"/>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价格分值：30分；</w:t>
            </w:r>
          </w:p>
          <w:p>
            <w:pPr>
              <w:spacing w:line="360" w:lineRule="auto"/>
              <w:jc w:val="center"/>
              <w:rPr>
                <w:rFonts w:hint="eastAsia" w:ascii="宋体" w:hAnsi="宋体"/>
                <w:sz w:val="24"/>
                <w:szCs w:val="24"/>
              </w:rPr>
            </w:pPr>
            <w:r>
              <w:rPr>
                <w:rFonts w:hint="eastAsia" w:ascii="宋体" w:hAnsi="宋体"/>
                <w:sz w:val="24"/>
                <w:szCs w:val="24"/>
              </w:rPr>
              <w:t>商务标：</w:t>
            </w:r>
            <w:r>
              <w:rPr>
                <w:rFonts w:hint="eastAsia" w:ascii="宋体" w:hAnsi="宋体"/>
                <w:sz w:val="24"/>
                <w:szCs w:val="24"/>
                <w:lang w:val="en-US" w:eastAsia="zh-CN"/>
              </w:rPr>
              <w:t>20</w:t>
            </w:r>
            <w:r>
              <w:rPr>
                <w:rFonts w:hint="eastAsia" w:ascii="宋体" w:hAnsi="宋体"/>
                <w:sz w:val="24"/>
                <w:szCs w:val="24"/>
              </w:rPr>
              <w:t>分；</w:t>
            </w:r>
          </w:p>
          <w:p>
            <w:pPr>
              <w:spacing w:line="360" w:lineRule="auto"/>
              <w:jc w:val="center"/>
              <w:rPr>
                <w:rFonts w:ascii="宋体" w:hAnsi="宋体"/>
                <w:sz w:val="24"/>
                <w:szCs w:val="24"/>
              </w:rPr>
            </w:pPr>
            <w:r>
              <w:rPr>
                <w:rFonts w:hint="eastAsia" w:ascii="宋体" w:hAnsi="宋体"/>
                <w:sz w:val="24"/>
                <w:szCs w:val="24"/>
              </w:rPr>
              <w:t>技术标：</w:t>
            </w:r>
            <w:r>
              <w:rPr>
                <w:rFonts w:hint="eastAsia" w:ascii="宋体" w:hAnsi="宋体"/>
                <w:sz w:val="24"/>
                <w:szCs w:val="24"/>
                <w:lang w:val="en-US" w:eastAsia="zh-CN"/>
              </w:rPr>
              <w:t>50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97" w:type="dxa"/>
            <w:gridSpan w:val="3"/>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价格分值（满分30分）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4"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6632"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评标标准</w:t>
            </w:r>
          </w:p>
        </w:tc>
        <w:tc>
          <w:tcPr>
            <w:tcW w:w="1041"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624" w:type="dxa"/>
            <w:tcBorders>
              <w:top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投标报价</w:t>
            </w:r>
          </w:p>
          <w:p>
            <w:pPr>
              <w:spacing w:line="360" w:lineRule="auto"/>
              <w:jc w:val="center"/>
              <w:rPr>
                <w:rFonts w:ascii="宋体" w:hAnsi="宋体"/>
                <w:sz w:val="24"/>
                <w:szCs w:val="24"/>
              </w:rPr>
            </w:pPr>
            <w:r>
              <w:rPr>
                <w:rFonts w:hint="eastAsia" w:ascii="宋体" w:hAnsi="宋体"/>
                <w:sz w:val="24"/>
                <w:szCs w:val="24"/>
              </w:rPr>
              <w:t>评分标准</w:t>
            </w:r>
          </w:p>
        </w:tc>
        <w:tc>
          <w:tcPr>
            <w:tcW w:w="6632" w:type="dxa"/>
            <w:tcBorders>
              <w:top w:val="single" w:color="auto" w:sz="4" w:space="0"/>
            </w:tcBorders>
            <w:vAlign w:val="center"/>
          </w:tcPr>
          <w:p>
            <w:pPr>
              <w:pStyle w:val="3"/>
              <w:spacing w:line="360" w:lineRule="auto"/>
              <w:ind w:firstLine="360" w:firstLineChars="150"/>
              <w:rPr>
                <w:rFonts w:ascii="宋体" w:hAnsi="宋体" w:cs="宋体"/>
                <w:kern w:val="0"/>
                <w:sz w:val="24"/>
                <w:szCs w:val="24"/>
              </w:rPr>
            </w:pPr>
            <w:r>
              <w:rPr>
                <w:rFonts w:hint="eastAsia" w:ascii="宋体" w:hAnsi="宋体" w:cs="宋体"/>
                <w:kern w:val="0"/>
                <w:sz w:val="24"/>
                <w:szCs w:val="24"/>
              </w:rPr>
              <w:t>评标基准价：满足招标文件要求的有效投标报价中，最低的投标报价为评标基准价。</w:t>
            </w:r>
          </w:p>
          <w:p>
            <w:pPr>
              <w:spacing w:line="360" w:lineRule="auto"/>
              <w:rPr>
                <w:rFonts w:ascii="宋体" w:hAnsi="宋体"/>
                <w:sz w:val="24"/>
                <w:szCs w:val="24"/>
              </w:rPr>
            </w:pPr>
            <w:r>
              <w:rPr>
                <w:rFonts w:hint="eastAsia" w:ascii="宋体" w:hAnsi="宋体" w:cs="宋体"/>
                <w:kern w:val="0"/>
                <w:sz w:val="24"/>
                <w:szCs w:val="24"/>
              </w:rPr>
              <w:t>投标报价得分=（评标基准价/投标报价）×30</w:t>
            </w:r>
          </w:p>
        </w:tc>
        <w:tc>
          <w:tcPr>
            <w:tcW w:w="1041" w:type="dxa"/>
            <w:tcBorders>
              <w:top w:val="single" w:color="auto" w:sz="4" w:space="0"/>
            </w:tcBorders>
            <w:vAlign w:val="center"/>
          </w:tcPr>
          <w:p>
            <w:pPr>
              <w:jc w:val="center"/>
              <w:rPr>
                <w:rFonts w:ascii="宋体" w:hAnsi="宋体"/>
                <w:sz w:val="24"/>
                <w:szCs w:val="24"/>
              </w:rPr>
            </w:pPr>
            <w:r>
              <w:rPr>
                <w:rFonts w:hint="eastAsia" w:ascii="宋体" w:hAnsi="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97" w:type="dxa"/>
            <w:gridSpan w:val="3"/>
            <w:vAlign w:val="center"/>
          </w:tcPr>
          <w:p>
            <w:pPr>
              <w:jc w:val="center"/>
              <w:rPr>
                <w:rFonts w:ascii="宋体" w:hAnsi="宋体"/>
                <w:b/>
                <w:sz w:val="24"/>
                <w:szCs w:val="24"/>
              </w:rPr>
            </w:pPr>
            <w:r>
              <w:rPr>
                <w:rFonts w:hint="eastAsia" w:ascii="宋体" w:hAnsi="宋体"/>
                <w:b/>
                <w:sz w:val="24"/>
                <w:szCs w:val="24"/>
              </w:rPr>
              <w:t>商务标（满分</w:t>
            </w:r>
            <w:r>
              <w:rPr>
                <w:rFonts w:hint="eastAsia" w:ascii="宋体" w:hAnsi="宋体"/>
                <w:b/>
                <w:sz w:val="24"/>
                <w:szCs w:val="24"/>
                <w:lang w:val="en-US" w:eastAsia="zh-CN"/>
              </w:rPr>
              <w:t>20</w:t>
            </w:r>
            <w:r>
              <w:rPr>
                <w:rFonts w:hint="eastAsia" w:ascii="宋体" w:hAnsi="宋体"/>
                <w:b/>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4" w:type="dxa"/>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6632" w:type="dxa"/>
            <w:vAlign w:val="center"/>
          </w:tcPr>
          <w:p>
            <w:pPr>
              <w:jc w:val="center"/>
              <w:rPr>
                <w:rFonts w:ascii="宋体" w:hAnsi="宋体"/>
                <w:b/>
                <w:sz w:val="24"/>
                <w:szCs w:val="24"/>
              </w:rPr>
            </w:pPr>
            <w:r>
              <w:rPr>
                <w:rFonts w:hint="eastAsia" w:ascii="宋体" w:hAnsi="宋体"/>
                <w:b/>
                <w:sz w:val="24"/>
                <w:szCs w:val="24"/>
              </w:rPr>
              <w:t>评标标准</w:t>
            </w:r>
          </w:p>
        </w:tc>
        <w:tc>
          <w:tcPr>
            <w:tcW w:w="1041"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jc w:val="center"/>
        </w:trPr>
        <w:tc>
          <w:tcPr>
            <w:tcW w:w="1624" w:type="dxa"/>
            <w:vAlign w:val="center"/>
          </w:tcPr>
          <w:p>
            <w:pPr>
              <w:pStyle w:val="3"/>
              <w:spacing w:line="360" w:lineRule="auto"/>
              <w:ind w:firstLine="360" w:firstLineChars="150"/>
              <w:rPr>
                <w:rFonts w:hint="eastAsia" w:ascii="宋体" w:hAnsi="宋体" w:cs="宋体"/>
                <w:kern w:val="0"/>
                <w:sz w:val="24"/>
                <w:szCs w:val="24"/>
              </w:rPr>
            </w:pPr>
          </w:p>
          <w:p>
            <w:pPr>
              <w:pStyle w:val="3"/>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rPr>
              <w:t>企业实力</w:t>
            </w:r>
          </w:p>
          <w:p>
            <w:pPr>
              <w:pStyle w:val="3"/>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rPr>
              <w:t>4分</w:t>
            </w:r>
            <w:r>
              <w:rPr>
                <w:rFonts w:hint="eastAsia" w:ascii="宋体" w:hAnsi="宋体" w:cs="宋体"/>
                <w:kern w:val="0"/>
                <w:sz w:val="24"/>
                <w:szCs w:val="24"/>
                <w:lang w:eastAsia="zh-CN"/>
              </w:rPr>
              <w:t>）</w:t>
            </w:r>
          </w:p>
        </w:tc>
        <w:tc>
          <w:tcPr>
            <w:tcW w:w="6632" w:type="dxa"/>
            <w:vAlign w:val="top"/>
          </w:tcPr>
          <w:p>
            <w:pPr>
              <w:pStyle w:val="3"/>
              <w:spacing w:line="360" w:lineRule="auto"/>
              <w:ind w:firstLine="360" w:firstLineChars="150"/>
              <w:rPr>
                <w:rFonts w:hint="eastAsia" w:ascii="宋体" w:hAnsi="宋体" w:cs="宋体"/>
                <w:kern w:val="0"/>
                <w:sz w:val="24"/>
                <w:szCs w:val="24"/>
              </w:rPr>
            </w:pPr>
            <w:r>
              <w:rPr>
                <w:rFonts w:hint="eastAsia" w:ascii="宋体" w:hAnsi="宋体" w:cs="宋体"/>
                <w:kern w:val="0"/>
                <w:sz w:val="24"/>
                <w:szCs w:val="24"/>
              </w:rPr>
              <w:t>投标人通过 ISO9001 质量管理体系认证、ISO14001 环境管理体系认证和 OHSAS18001 职业健康安全管理体系认证证、SA8000社会责任管理体系认证的，四证齐全（在有效期内），每提供一项加1分，满分4分。</w:t>
            </w:r>
          </w:p>
        </w:tc>
        <w:tc>
          <w:tcPr>
            <w:tcW w:w="1041" w:type="dxa"/>
            <w:vAlign w:val="center"/>
          </w:tcPr>
          <w:p>
            <w:pPr>
              <w:pStyle w:val="3"/>
              <w:spacing w:line="360" w:lineRule="auto"/>
              <w:jc w:val="center"/>
              <w:rPr>
                <w:rFonts w:hint="eastAsia" w:ascii="宋体" w:hAnsi="宋体" w:cs="宋体"/>
                <w:kern w:val="0"/>
                <w:sz w:val="24"/>
                <w:szCs w:val="24"/>
              </w:rPr>
            </w:pPr>
            <w:r>
              <w:rPr>
                <w:rFonts w:hint="eastAsia" w:ascii="宋体" w:hAnsi="宋体" w:cs="宋体"/>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jc w:val="center"/>
        </w:trPr>
        <w:tc>
          <w:tcPr>
            <w:tcW w:w="1624" w:type="dxa"/>
            <w:vMerge w:val="restart"/>
            <w:vAlign w:val="center"/>
          </w:tcPr>
          <w:p>
            <w:pPr>
              <w:pStyle w:val="3"/>
              <w:spacing w:line="360" w:lineRule="auto"/>
              <w:rPr>
                <w:rFonts w:hint="eastAsia" w:ascii="宋体" w:hAnsi="宋体" w:cs="宋体"/>
                <w:kern w:val="0"/>
                <w:sz w:val="24"/>
                <w:szCs w:val="24"/>
              </w:rPr>
            </w:pPr>
          </w:p>
          <w:p>
            <w:pPr>
              <w:pStyle w:val="3"/>
              <w:spacing w:line="360" w:lineRule="auto"/>
              <w:ind w:firstLine="360" w:firstLineChars="150"/>
              <w:rPr>
                <w:rFonts w:hint="eastAsia" w:ascii="宋体" w:hAnsi="宋体" w:cs="宋体"/>
                <w:kern w:val="0"/>
                <w:sz w:val="24"/>
                <w:szCs w:val="24"/>
              </w:rPr>
            </w:pPr>
            <w:r>
              <w:rPr>
                <w:rFonts w:hint="eastAsia" w:ascii="宋体" w:hAnsi="宋体" w:cs="宋体"/>
                <w:kern w:val="0"/>
                <w:sz w:val="24"/>
                <w:szCs w:val="24"/>
                <w:lang w:eastAsia="en-US"/>
              </w:rPr>
              <w:t>信誉</w:t>
            </w:r>
          </w:p>
          <w:p>
            <w:pPr>
              <w:pStyle w:val="3"/>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rPr>
              <w:t>6分</w:t>
            </w:r>
            <w:r>
              <w:rPr>
                <w:rFonts w:hint="eastAsia" w:ascii="宋体" w:hAnsi="宋体" w:cs="宋体"/>
                <w:kern w:val="0"/>
                <w:sz w:val="24"/>
                <w:szCs w:val="24"/>
                <w:lang w:eastAsia="zh-CN"/>
              </w:rPr>
              <w:t>）</w:t>
            </w:r>
          </w:p>
        </w:tc>
        <w:tc>
          <w:tcPr>
            <w:tcW w:w="6632" w:type="dxa"/>
            <w:vAlign w:val="top"/>
          </w:tcPr>
          <w:p>
            <w:pPr>
              <w:pStyle w:val="3"/>
              <w:spacing w:line="360" w:lineRule="auto"/>
              <w:ind w:firstLine="360" w:firstLineChars="150"/>
              <w:rPr>
                <w:rFonts w:hint="eastAsia" w:ascii="宋体" w:hAnsi="宋体" w:cs="宋体"/>
                <w:kern w:val="0"/>
                <w:sz w:val="24"/>
                <w:szCs w:val="24"/>
              </w:rPr>
            </w:pPr>
            <w:r>
              <w:rPr>
                <w:rFonts w:hint="eastAsia" w:ascii="宋体" w:hAnsi="宋体" w:cs="宋体"/>
                <w:kern w:val="0"/>
                <w:sz w:val="24"/>
                <w:szCs w:val="24"/>
              </w:rPr>
              <w:t>供应商提供2015年1月1日以来注册地市级（不包括县级市）及以上经社会信用体系建设主管部门认可的信用评级机构出具的有效的企业信用报告，等级为AAA级的得3分；AA级的得2分；A级的得1分。</w:t>
            </w:r>
            <w:r>
              <w:rPr>
                <w:rFonts w:hint="eastAsia" w:ascii="宋体" w:hAnsi="宋体" w:cs="宋体"/>
                <w:b/>
                <w:bCs/>
                <w:kern w:val="0"/>
                <w:sz w:val="24"/>
                <w:szCs w:val="24"/>
              </w:rPr>
              <w:t>【供应商在投标文件中提供：河南省信用建设促进会-信用河南网（www.xyhnw.com）或其他省、市信用网上公布的信用等级评级机构名单，截图证明或查询网址。】</w:t>
            </w:r>
          </w:p>
        </w:tc>
        <w:tc>
          <w:tcPr>
            <w:tcW w:w="1041" w:type="dxa"/>
            <w:vAlign w:val="center"/>
          </w:tcPr>
          <w:p>
            <w:pPr>
              <w:pStyle w:val="3"/>
              <w:spacing w:line="360" w:lineRule="auto"/>
              <w:jc w:val="center"/>
              <w:rPr>
                <w:rFonts w:hint="eastAsia"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24" w:type="dxa"/>
            <w:vMerge w:val="continue"/>
            <w:vAlign w:val="center"/>
          </w:tcPr>
          <w:p>
            <w:pPr>
              <w:pStyle w:val="3"/>
              <w:spacing w:line="360" w:lineRule="auto"/>
              <w:ind w:firstLine="360" w:firstLineChars="150"/>
              <w:rPr>
                <w:rFonts w:hint="eastAsia" w:ascii="宋体" w:hAnsi="宋体" w:cs="宋体"/>
                <w:color w:val="0000FF"/>
                <w:kern w:val="0"/>
                <w:sz w:val="24"/>
                <w:szCs w:val="24"/>
              </w:rPr>
            </w:pPr>
          </w:p>
        </w:tc>
        <w:tc>
          <w:tcPr>
            <w:tcW w:w="6632" w:type="dxa"/>
            <w:vAlign w:val="top"/>
          </w:tcPr>
          <w:p>
            <w:pPr>
              <w:pStyle w:val="3"/>
              <w:spacing w:line="360" w:lineRule="auto"/>
              <w:ind w:firstLine="360" w:firstLineChars="150"/>
              <w:rPr>
                <w:rFonts w:hint="eastAsia" w:ascii="宋体" w:hAnsi="宋体" w:cs="宋体"/>
                <w:kern w:val="0"/>
                <w:sz w:val="24"/>
                <w:szCs w:val="24"/>
                <w:lang w:eastAsia="zh-CN"/>
              </w:rPr>
            </w:pPr>
            <w:r>
              <w:rPr>
                <w:rFonts w:hint="eastAsia" w:ascii="宋体" w:hAnsi="宋体" w:cs="宋体"/>
                <w:kern w:val="0"/>
                <w:sz w:val="24"/>
                <w:szCs w:val="24"/>
              </w:rPr>
              <w:t>投标人获得省级质量诚信AAA级工业企业称号的得3分。</w:t>
            </w:r>
            <w:r>
              <w:rPr>
                <w:rFonts w:hint="eastAsia" w:ascii="宋体" w:hAnsi="宋体" w:cs="宋体"/>
                <w:kern w:val="0"/>
                <w:sz w:val="24"/>
                <w:szCs w:val="24"/>
                <w:lang w:eastAsia="zh-CN"/>
              </w:rPr>
              <w:t>（以</w:t>
            </w:r>
            <w:r>
              <w:rPr>
                <w:rFonts w:hint="eastAsia" w:ascii="宋体" w:hAnsi="宋体" w:cs="宋体"/>
                <w:kern w:val="0"/>
                <w:sz w:val="24"/>
                <w:szCs w:val="24"/>
              </w:rPr>
              <w:t>省级或省级以上质监局出具的证书</w:t>
            </w:r>
            <w:r>
              <w:rPr>
                <w:rFonts w:hint="eastAsia" w:ascii="宋体" w:hAnsi="宋体" w:cs="宋体"/>
                <w:kern w:val="0"/>
                <w:sz w:val="24"/>
                <w:szCs w:val="24"/>
                <w:lang w:eastAsia="zh-CN"/>
              </w:rPr>
              <w:t>为准）</w:t>
            </w:r>
          </w:p>
        </w:tc>
        <w:tc>
          <w:tcPr>
            <w:tcW w:w="1041" w:type="dxa"/>
            <w:vAlign w:val="center"/>
          </w:tcPr>
          <w:p>
            <w:pPr>
              <w:pStyle w:val="3"/>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1624" w:type="dxa"/>
            <w:vAlign w:val="center"/>
          </w:tcPr>
          <w:p>
            <w:pPr>
              <w:pStyle w:val="3"/>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企业业绩</w:t>
            </w:r>
          </w:p>
          <w:p>
            <w:pPr>
              <w:pStyle w:val="3"/>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（10分）</w:t>
            </w:r>
          </w:p>
        </w:tc>
        <w:tc>
          <w:tcPr>
            <w:tcW w:w="6632" w:type="dxa"/>
            <w:vAlign w:val="top"/>
          </w:tcPr>
          <w:p>
            <w:pPr>
              <w:pStyle w:val="3"/>
              <w:spacing w:line="360" w:lineRule="auto"/>
              <w:ind w:firstLine="360" w:firstLineChars="150"/>
              <w:rPr>
                <w:rFonts w:hint="eastAsia" w:ascii="宋体" w:hAnsi="宋体" w:cs="宋体"/>
                <w:kern w:val="0"/>
                <w:sz w:val="24"/>
                <w:szCs w:val="24"/>
                <w:lang w:val="en-US" w:eastAsia="zh-CN"/>
              </w:rPr>
            </w:pPr>
            <w:r>
              <w:rPr>
                <w:rFonts w:hint="eastAsia" w:ascii="宋体" w:hAnsi="宋体" w:cs="宋体"/>
                <w:kern w:val="0"/>
                <w:sz w:val="24"/>
                <w:szCs w:val="24"/>
                <w:lang w:val="en-US" w:eastAsia="zh-CN"/>
              </w:rPr>
              <w:t>2015 年 1 月 1 日以来（以合同签订时间为准），投标人提供单份销售业绩金额500万以上：以签订的合同为准，每一份得 2分；最多得10分。（以合同及验收报告为准）</w:t>
            </w:r>
          </w:p>
        </w:tc>
        <w:tc>
          <w:tcPr>
            <w:tcW w:w="1041" w:type="dxa"/>
            <w:vAlign w:val="center"/>
          </w:tcPr>
          <w:p>
            <w:pPr>
              <w:pStyle w:val="3"/>
              <w:spacing w:line="360" w:lineRule="auto"/>
              <w:ind w:firstLine="240" w:firstLineChars="100"/>
              <w:rPr>
                <w:rFonts w:hint="eastAsia" w:ascii="宋体" w:hAnsi="宋体" w:cs="宋体"/>
                <w:kern w:val="0"/>
                <w:sz w:val="24"/>
                <w:szCs w:val="24"/>
                <w:lang w:val="en-US" w:eastAsia="zh-CN"/>
              </w:rPr>
            </w:pPr>
            <w:r>
              <w:rPr>
                <w:rFonts w:hint="eastAsia" w:ascii="宋体" w:hAnsi="宋体" w:cs="宋体"/>
                <w:kern w:val="0"/>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297" w:type="dxa"/>
            <w:gridSpan w:val="3"/>
            <w:vAlign w:val="center"/>
          </w:tcPr>
          <w:p>
            <w:pPr>
              <w:jc w:val="center"/>
              <w:rPr>
                <w:rFonts w:ascii="宋体" w:hAnsi="宋体"/>
                <w:b/>
                <w:sz w:val="24"/>
                <w:szCs w:val="24"/>
              </w:rPr>
            </w:pPr>
            <w:r>
              <w:rPr>
                <w:rFonts w:hint="eastAsia" w:ascii="宋体" w:hAnsi="宋体"/>
                <w:b/>
                <w:sz w:val="24"/>
                <w:szCs w:val="24"/>
              </w:rPr>
              <w:t>技术标（满分</w:t>
            </w:r>
            <w:r>
              <w:rPr>
                <w:rFonts w:hint="eastAsia" w:ascii="宋体" w:hAnsi="宋体"/>
                <w:b/>
                <w:sz w:val="24"/>
                <w:szCs w:val="24"/>
                <w:lang w:val="en-US" w:eastAsia="zh-CN"/>
              </w:rPr>
              <w:t>50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4" w:type="dxa"/>
            <w:vAlign w:val="center"/>
          </w:tcPr>
          <w:p>
            <w:pPr>
              <w:jc w:val="center"/>
              <w:rPr>
                <w:rFonts w:ascii="宋体" w:hAnsi="宋体"/>
                <w:b/>
                <w:sz w:val="24"/>
                <w:szCs w:val="24"/>
              </w:rPr>
            </w:pPr>
            <w:r>
              <w:rPr>
                <w:rFonts w:hint="eastAsia" w:ascii="宋体" w:hAnsi="宋体"/>
                <w:b/>
                <w:sz w:val="24"/>
                <w:szCs w:val="24"/>
              </w:rPr>
              <w:t>评分因素</w:t>
            </w:r>
          </w:p>
        </w:tc>
        <w:tc>
          <w:tcPr>
            <w:tcW w:w="6632" w:type="dxa"/>
            <w:vAlign w:val="center"/>
          </w:tcPr>
          <w:p>
            <w:pPr>
              <w:jc w:val="center"/>
              <w:rPr>
                <w:rFonts w:ascii="宋体" w:hAnsi="宋体"/>
                <w:b/>
                <w:sz w:val="24"/>
                <w:szCs w:val="24"/>
              </w:rPr>
            </w:pPr>
            <w:r>
              <w:rPr>
                <w:rFonts w:hint="eastAsia" w:ascii="宋体" w:hAnsi="宋体"/>
                <w:b/>
                <w:sz w:val="24"/>
                <w:szCs w:val="24"/>
              </w:rPr>
              <w:t>评标标准</w:t>
            </w:r>
          </w:p>
        </w:tc>
        <w:tc>
          <w:tcPr>
            <w:tcW w:w="1041"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jc w:val="center"/>
        </w:trPr>
        <w:tc>
          <w:tcPr>
            <w:tcW w:w="1624" w:type="dxa"/>
            <w:vAlign w:val="center"/>
          </w:tcPr>
          <w:p>
            <w:pPr>
              <w:spacing w:line="348" w:lineRule="exact"/>
              <w:ind w:right="210"/>
              <w:jc w:val="center"/>
              <w:rPr>
                <w:rFonts w:ascii="宋体" w:hAnsi="宋体" w:cs="宋体"/>
                <w:bCs/>
                <w:color w:val="0000FF"/>
                <w:sz w:val="24"/>
                <w:szCs w:val="24"/>
              </w:rPr>
            </w:pPr>
            <w:r>
              <w:rPr>
                <w:rFonts w:hint="eastAsia" w:ascii="宋体" w:hAnsi="宋体" w:cs="宋体"/>
                <w:spacing w:val="1"/>
                <w:sz w:val="24"/>
              </w:rPr>
              <w:t>技术要求</w:t>
            </w:r>
            <w:r>
              <w:rPr>
                <w:rFonts w:hint="eastAsia" w:ascii="宋体" w:hAnsi="宋体" w:cs="宋体"/>
                <w:spacing w:val="1"/>
                <w:sz w:val="24"/>
                <w:lang w:eastAsia="zh-CN"/>
              </w:rPr>
              <w:t>（</w:t>
            </w:r>
            <w:r>
              <w:rPr>
                <w:rFonts w:hint="eastAsia" w:ascii="宋体" w:hAnsi="宋体" w:cs="宋体"/>
                <w:spacing w:val="1"/>
                <w:sz w:val="24"/>
              </w:rPr>
              <w:t>15 分</w:t>
            </w:r>
            <w:r>
              <w:rPr>
                <w:rFonts w:hint="eastAsia" w:ascii="宋体" w:hAnsi="宋体" w:cs="宋体"/>
                <w:spacing w:val="1"/>
                <w:sz w:val="24"/>
                <w:lang w:eastAsia="zh-CN"/>
              </w:rPr>
              <w:t>）</w:t>
            </w:r>
          </w:p>
        </w:tc>
        <w:tc>
          <w:tcPr>
            <w:tcW w:w="6632" w:type="dxa"/>
            <w:vAlign w:val="center"/>
          </w:tcPr>
          <w:p>
            <w:pPr>
              <w:spacing w:line="269" w:lineRule="auto"/>
              <w:ind w:right="12" w:rightChars="0"/>
              <w:jc w:val="left"/>
              <w:rPr>
                <w:rFonts w:ascii="宋体" w:hAnsi="宋体" w:cs="宋体"/>
                <w:color w:val="0000FF"/>
                <w:sz w:val="24"/>
                <w:szCs w:val="24"/>
              </w:rPr>
            </w:pPr>
            <w:r>
              <w:rPr>
                <w:rFonts w:hint="eastAsia" w:ascii="宋体" w:hAnsi="宋体" w:cs="宋体"/>
                <w:spacing w:val="1"/>
                <w:sz w:val="24"/>
              </w:rPr>
              <w:t>投标电梯技术规格、主要技术指标要求与功能要求满足招标文件要</w:t>
            </w:r>
            <w:r>
              <w:rPr>
                <w:rFonts w:hint="eastAsia" w:ascii="宋体" w:hAnsi="宋体" w:cs="宋体"/>
                <w:sz w:val="24"/>
              </w:rPr>
              <w:t>求</w:t>
            </w:r>
            <w:r>
              <w:rPr>
                <w:rFonts w:hint="eastAsia" w:ascii="宋体" w:hAnsi="宋体" w:cs="宋体"/>
                <w:spacing w:val="1"/>
                <w:sz w:val="24"/>
              </w:rPr>
              <w:t>的，</w:t>
            </w:r>
            <w:r>
              <w:rPr>
                <w:rFonts w:hint="eastAsia" w:ascii="宋体" w:hAnsi="宋体" w:cs="宋体"/>
                <w:sz w:val="24"/>
              </w:rPr>
              <w:t>得</w:t>
            </w:r>
            <w:r>
              <w:rPr>
                <w:rFonts w:ascii="宋体" w:hAnsi="宋体" w:cs="宋体"/>
                <w:sz w:val="24"/>
              </w:rPr>
              <w:t>15</w:t>
            </w:r>
            <w:r>
              <w:rPr>
                <w:rFonts w:ascii="宋体" w:hAnsi="宋体" w:cs="宋体"/>
                <w:color w:val="FF0000"/>
                <w:spacing w:val="-60"/>
                <w:sz w:val="24"/>
              </w:rPr>
              <w:t xml:space="preserve"> </w:t>
            </w:r>
            <w:r>
              <w:rPr>
                <w:rFonts w:hint="eastAsia" w:ascii="宋体" w:hAnsi="宋体" w:cs="宋体"/>
                <w:spacing w:val="1"/>
                <w:sz w:val="24"/>
              </w:rPr>
              <w:t>分；</w:t>
            </w:r>
          </w:p>
        </w:tc>
        <w:tc>
          <w:tcPr>
            <w:tcW w:w="1041" w:type="dxa"/>
            <w:vAlign w:val="center"/>
          </w:tcPr>
          <w:p>
            <w:pPr>
              <w:pStyle w:val="13"/>
              <w:spacing w:line="360" w:lineRule="exact"/>
              <w:jc w:val="center"/>
              <w:rPr>
                <w:rFonts w:hint="eastAsia" w:ascii="宋体" w:hAnsi="宋体" w:eastAsia="宋体"/>
                <w:color w:val="0000FF"/>
                <w:szCs w:val="24"/>
                <w:lang w:val="en-US" w:eastAsia="zh-CN"/>
              </w:rPr>
            </w:pPr>
            <w:r>
              <w:rPr>
                <w:rFonts w:hint="eastAsia" w:ascii="宋体" w:hAnsi="宋体" w:cs="宋体" w:eastAsiaTheme="minorEastAsia"/>
                <w:spacing w:val="1"/>
                <w:kern w:val="2"/>
                <w:sz w:val="24"/>
                <w:szCs w:val="22"/>
                <w:lang w:val="en-US" w:eastAsia="zh-CN" w:bidi="ar-SA"/>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jc w:val="center"/>
        </w:trPr>
        <w:tc>
          <w:tcPr>
            <w:tcW w:w="1624" w:type="dxa"/>
            <w:vAlign w:val="center"/>
          </w:tcPr>
          <w:p>
            <w:pPr>
              <w:pStyle w:val="3"/>
              <w:spacing w:line="360" w:lineRule="auto"/>
              <w:ind w:firstLine="360" w:firstLineChars="150"/>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研发制造</w:t>
            </w:r>
          </w:p>
          <w:p>
            <w:pPr>
              <w:pStyle w:val="3"/>
              <w:spacing w:line="360" w:lineRule="auto"/>
              <w:ind w:firstLine="360" w:firstLineChars="150"/>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（4 分）</w:t>
            </w:r>
          </w:p>
        </w:tc>
        <w:tc>
          <w:tcPr>
            <w:tcW w:w="6632" w:type="dxa"/>
            <w:vAlign w:val="top"/>
          </w:tcPr>
          <w:p>
            <w:pPr>
              <w:pStyle w:val="3"/>
              <w:spacing w:line="360" w:lineRule="auto"/>
              <w:ind w:firstLine="360" w:firstLineChars="150"/>
              <w:rPr>
                <w:rFonts w:hint="eastAsia" w:ascii="宋体" w:hAnsi="宋体" w:cs="宋体"/>
                <w:kern w:val="0"/>
                <w:sz w:val="24"/>
                <w:szCs w:val="24"/>
                <w:lang w:val="en-US" w:eastAsia="zh-CN"/>
              </w:rPr>
            </w:pPr>
            <w:r>
              <w:rPr>
                <w:rFonts w:hint="eastAsia" w:ascii="宋体" w:hAnsi="宋体" w:cs="宋体"/>
                <w:kern w:val="0"/>
                <w:sz w:val="24"/>
                <w:szCs w:val="24"/>
                <w:lang w:val="en-US" w:eastAsia="zh-CN"/>
              </w:rPr>
              <w:t>投标厂家拥有曳引机或曳引机核心部件研发能力的得2分，同时有配套研发的曳引机测试装置的加2分，共计4分（以发明专利证书为准）。</w:t>
            </w:r>
          </w:p>
        </w:tc>
        <w:tc>
          <w:tcPr>
            <w:tcW w:w="1041" w:type="dxa"/>
            <w:vAlign w:val="center"/>
          </w:tcPr>
          <w:p>
            <w:pPr>
              <w:pStyle w:val="3"/>
              <w:spacing w:line="360" w:lineRule="auto"/>
              <w:jc w:val="center"/>
              <w:rPr>
                <w:rFonts w:hint="eastAsia" w:ascii="宋体" w:hAnsi="宋体" w:cs="宋体"/>
                <w:kern w:val="0"/>
                <w:sz w:val="24"/>
                <w:szCs w:val="24"/>
                <w:lang w:eastAsia="zh-CN"/>
              </w:rPr>
            </w:pPr>
            <w:r>
              <w:rPr>
                <w:rFonts w:hint="eastAsia" w:ascii="宋体" w:hAnsi="宋体" w:cs="宋体"/>
                <w:kern w:val="0"/>
                <w:sz w:val="24"/>
                <w:szCs w:val="24"/>
                <w:lang w:eastAsia="zh-CN"/>
              </w:rPr>
              <w:t>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7" w:hRule="atLeast"/>
          <w:jc w:val="center"/>
        </w:trPr>
        <w:tc>
          <w:tcPr>
            <w:tcW w:w="1624" w:type="dxa"/>
            <w:vAlign w:val="center"/>
          </w:tcPr>
          <w:p>
            <w:pPr>
              <w:pStyle w:val="3"/>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主要部件</w:t>
            </w:r>
          </w:p>
          <w:p>
            <w:pPr>
              <w:pStyle w:val="3"/>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品牌</w:t>
            </w:r>
          </w:p>
          <w:p>
            <w:pPr>
              <w:pStyle w:val="3"/>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（10分）</w:t>
            </w:r>
          </w:p>
        </w:tc>
        <w:tc>
          <w:tcPr>
            <w:tcW w:w="6632" w:type="dxa"/>
            <w:vAlign w:val="center"/>
          </w:tcPr>
          <w:p>
            <w:pPr>
              <w:pStyle w:val="3"/>
              <w:spacing w:line="360" w:lineRule="auto"/>
              <w:ind w:firstLine="360" w:firstLineChars="15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曳引机、主板、门机、厅门门锁、轿门门锁、安全电路、安全钳、限速器、缓冲器、上行超速保护装置品牌与整梯同品牌且无前后加缀，全部满足得10分，满足7项及以上的得5分，其余不得分。（以整梯型式试验与门机检验报告为准）</w:t>
            </w:r>
          </w:p>
        </w:tc>
        <w:tc>
          <w:tcPr>
            <w:tcW w:w="1041" w:type="dxa"/>
            <w:vAlign w:val="center"/>
          </w:tcPr>
          <w:p>
            <w:pPr>
              <w:pStyle w:val="3"/>
              <w:spacing w:line="360" w:lineRule="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1624" w:type="dxa"/>
            <w:vAlign w:val="top"/>
          </w:tcPr>
          <w:p>
            <w:pPr>
              <w:pStyle w:val="3"/>
              <w:spacing w:line="360" w:lineRule="auto"/>
              <w:ind w:firstLine="360" w:firstLineChars="150"/>
              <w:rPr>
                <w:rFonts w:hint="eastAsia" w:ascii="宋体" w:hAnsi="宋体" w:cs="宋体"/>
                <w:kern w:val="0"/>
                <w:sz w:val="24"/>
                <w:szCs w:val="24"/>
                <w:lang w:val="en-US" w:eastAsia="zh-CN"/>
              </w:rPr>
            </w:pPr>
            <w:r>
              <w:rPr>
                <w:rFonts w:hint="eastAsia" w:ascii="宋体" w:hAnsi="宋体" w:cs="宋体"/>
                <w:kern w:val="0"/>
                <w:sz w:val="24"/>
                <w:szCs w:val="24"/>
                <w:lang w:val="en-US" w:eastAsia="zh-CN"/>
              </w:rPr>
              <w:t>控制系统</w:t>
            </w:r>
          </w:p>
          <w:p>
            <w:pPr>
              <w:pStyle w:val="3"/>
              <w:spacing w:line="360" w:lineRule="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先进性（3分）</w:t>
            </w:r>
          </w:p>
        </w:tc>
        <w:tc>
          <w:tcPr>
            <w:tcW w:w="6632" w:type="dxa"/>
            <w:vAlign w:val="center"/>
          </w:tcPr>
          <w:p>
            <w:pPr>
              <w:pStyle w:val="3"/>
              <w:keepNext w:val="0"/>
              <w:keepLines w:val="0"/>
              <w:pageBreakBefore w:val="0"/>
              <w:widowControl w:val="0"/>
              <w:kinsoku/>
              <w:wordWrap/>
              <w:overflowPunct/>
              <w:topLinePunct w:val="0"/>
              <w:autoSpaceDE/>
              <w:autoSpaceDN/>
              <w:bidi w:val="0"/>
              <w:adjustRightInd/>
              <w:snapToGrid/>
              <w:spacing w:line="420" w:lineRule="exact"/>
              <w:ind w:firstLine="360" w:firstLineChars="150"/>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投标产品控制系统采用不低于32位双CPU标准得3分（以该型号控制柜检EMC电磁兼容报告证书为准）</w:t>
            </w:r>
          </w:p>
        </w:tc>
        <w:tc>
          <w:tcPr>
            <w:tcW w:w="1041" w:type="dxa"/>
            <w:vAlign w:val="center"/>
          </w:tcPr>
          <w:p>
            <w:pPr>
              <w:pStyle w:val="3"/>
              <w:spacing w:line="360" w:lineRule="auto"/>
              <w:jc w:val="center"/>
              <w:rPr>
                <w:rFonts w:hint="eastAsia" w:ascii="宋体" w:hAnsi="宋体" w:cs="宋体"/>
                <w:kern w:val="0"/>
                <w:sz w:val="24"/>
                <w:szCs w:val="24"/>
                <w:lang w:eastAsia="zh-CN"/>
              </w:rPr>
            </w:pPr>
            <w:r>
              <w:rPr>
                <w:rFonts w:hint="eastAsia" w:ascii="宋体" w:hAnsi="宋体" w:cs="宋体"/>
                <w:kern w:val="0"/>
                <w:sz w:val="24"/>
                <w:szCs w:val="24"/>
                <w:lang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4" w:type="dxa"/>
            <w:vAlign w:val="top"/>
          </w:tcPr>
          <w:p>
            <w:pPr>
              <w:pStyle w:val="3"/>
              <w:spacing w:line="360" w:lineRule="auto"/>
              <w:ind w:firstLine="360" w:firstLineChars="150"/>
              <w:rPr>
                <w:rFonts w:hint="eastAsia" w:ascii="宋体" w:hAnsi="宋体" w:cs="宋体"/>
                <w:kern w:val="0"/>
                <w:sz w:val="24"/>
                <w:szCs w:val="24"/>
                <w:lang w:eastAsia="zh-CN"/>
              </w:rPr>
            </w:pPr>
          </w:p>
          <w:p>
            <w:pPr>
              <w:pStyle w:val="3"/>
              <w:spacing w:line="360" w:lineRule="auto"/>
              <w:ind w:firstLine="360" w:firstLineChars="150"/>
              <w:jc w:val="center"/>
              <w:rPr>
                <w:rFonts w:hint="eastAsia" w:ascii="宋体" w:hAnsi="宋体" w:cs="宋体"/>
                <w:kern w:val="0"/>
                <w:sz w:val="24"/>
                <w:szCs w:val="24"/>
                <w:lang w:eastAsia="zh-CN"/>
              </w:rPr>
            </w:pPr>
          </w:p>
          <w:p>
            <w:pPr>
              <w:pStyle w:val="3"/>
              <w:spacing w:line="360" w:lineRule="auto"/>
              <w:ind w:firstLine="360" w:firstLineChars="150"/>
              <w:jc w:val="center"/>
              <w:rPr>
                <w:rFonts w:hint="eastAsia" w:ascii="宋体" w:hAnsi="宋体" w:cs="宋体"/>
                <w:kern w:val="0"/>
                <w:sz w:val="24"/>
                <w:szCs w:val="24"/>
                <w:lang w:eastAsia="zh-CN"/>
              </w:rPr>
            </w:pPr>
          </w:p>
          <w:p>
            <w:pPr>
              <w:pStyle w:val="3"/>
              <w:spacing w:line="360" w:lineRule="auto"/>
              <w:jc w:val="center"/>
              <w:rPr>
                <w:rFonts w:hint="eastAsia" w:ascii="宋体" w:hAnsi="宋体" w:cs="宋体"/>
                <w:kern w:val="0"/>
                <w:sz w:val="24"/>
                <w:szCs w:val="24"/>
                <w:lang w:eastAsia="zh-CN"/>
              </w:rPr>
            </w:pPr>
            <w:r>
              <w:rPr>
                <w:rFonts w:hint="eastAsia" w:ascii="宋体" w:hAnsi="宋体" w:cs="宋体"/>
                <w:kern w:val="0"/>
                <w:sz w:val="24"/>
                <w:szCs w:val="24"/>
                <w:lang w:eastAsia="zh-CN"/>
              </w:rPr>
              <w:t>电梯安装施工组织方案 （8分）</w:t>
            </w:r>
          </w:p>
        </w:tc>
        <w:tc>
          <w:tcPr>
            <w:tcW w:w="6632" w:type="dxa"/>
            <w:vAlign w:val="top"/>
          </w:tcPr>
          <w:p>
            <w:pPr>
              <w:pStyle w:val="3"/>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cs="宋体"/>
                <w:kern w:val="0"/>
                <w:sz w:val="24"/>
                <w:szCs w:val="24"/>
                <w:lang w:val="en-US" w:eastAsia="zh-CN"/>
              </w:rPr>
            </w:pPr>
            <w:r>
              <w:rPr>
                <w:rFonts w:hint="eastAsia" w:ascii="宋体" w:hAnsi="宋体" w:cs="宋体"/>
                <w:kern w:val="0"/>
                <w:sz w:val="24"/>
                <w:szCs w:val="24"/>
                <w:lang w:eastAsia="zh-CN"/>
              </w:rPr>
              <w:t>1、完整的、科学合理得安装调试方案，2 分；有相关描述的得</w:t>
            </w:r>
            <w:r>
              <w:rPr>
                <w:rFonts w:hint="eastAsia" w:ascii="宋体" w:hAnsi="宋体" w:cs="宋体"/>
                <w:kern w:val="0"/>
                <w:sz w:val="24"/>
                <w:szCs w:val="24"/>
                <w:lang w:val="en-US" w:eastAsia="zh-CN"/>
              </w:rPr>
              <w:t>0.5分；没有的不得分。</w:t>
            </w:r>
          </w:p>
          <w:p>
            <w:pPr>
              <w:pStyle w:val="3"/>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2、安全措施、文明施工措施等，措施叙述清楚、详尽、合理，2分；有相关描述的得</w:t>
            </w:r>
            <w:r>
              <w:rPr>
                <w:rFonts w:hint="eastAsia" w:ascii="宋体" w:hAnsi="宋体" w:cs="宋体"/>
                <w:kern w:val="0"/>
                <w:sz w:val="24"/>
                <w:szCs w:val="24"/>
                <w:lang w:val="en-US" w:eastAsia="zh-CN"/>
              </w:rPr>
              <w:t>0.5分；没有的不得分。</w:t>
            </w:r>
          </w:p>
          <w:p>
            <w:pPr>
              <w:pStyle w:val="3"/>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3、现场管理、安装和调试人员配备科学合理，2 分；有相关描述的得</w:t>
            </w:r>
            <w:r>
              <w:rPr>
                <w:rFonts w:hint="eastAsia" w:ascii="宋体" w:hAnsi="宋体" w:cs="宋体"/>
                <w:kern w:val="0"/>
                <w:sz w:val="24"/>
                <w:szCs w:val="24"/>
                <w:lang w:val="en-US" w:eastAsia="zh-CN"/>
              </w:rPr>
              <w:t>0.5分；没有的不得分。</w:t>
            </w:r>
          </w:p>
          <w:p>
            <w:pPr>
              <w:pStyle w:val="3"/>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4、主要安装用机械和测试设备配备齐全，1 分；有相关描述的得</w:t>
            </w:r>
            <w:r>
              <w:rPr>
                <w:rFonts w:hint="eastAsia" w:ascii="宋体" w:hAnsi="宋体" w:cs="宋体"/>
                <w:kern w:val="0"/>
                <w:sz w:val="24"/>
                <w:szCs w:val="24"/>
                <w:lang w:val="en-US" w:eastAsia="zh-CN"/>
              </w:rPr>
              <w:t>0.2分；没有的不得分。</w:t>
            </w:r>
          </w:p>
          <w:p>
            <w:pPr>
              <w:pStyle w:val="3"/>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5、施工总进度表及工期网络图科学合理，得 1 分；有相关描述的得</w:t>
            </w:r>
            <w:r>
              <w:rPr>
                <w:rFonts w:hint="eastAsia" w:ascii="宋体" w:hAnsi="宋体" w:cs="宋体"/>
                <w:kern w:val="0"/>
                <w:sz w:val="24"/>
                <w:szCs w:val="24"/>
                <w:lang w:val="en-US" w:eastAsia="zh-CN"/>
              </w:rPr>
              <w:t>0.2分，没有的不得分。</w:t>
            </w:r>
          </w:p>
        </w:tc>
        <w:tc>
          <w:tcPr>
            <w:tcW w:w="1041" w:type="dxa"/>
            <w:vAlign w:val="center"/>
          </w:tcPr>
          <w:p>
            <w:pPr>
              <w:pStyle w:val="3"/>
              <w:spacing w:line="360" w:lineRule="auto"/>
              <w:ind w:firstLine="240" w:firstLineChars="100"/>
              <w:rPr>
                <w:rFonts w:hint="eastAsia" w:ascii="宋体" w:hAnsi="宋体" w:cs="宋体"/>
                <w:kern w:val="0"/>
                <w:sz w:val="24"/>
                <w:szCs w:val="24"/>
                <w:lang w:val="en-US" w:eastAsia="zh-CN"/>
              </w:rPr>
            </w:pPr>
            <w:r>
              <w:rPr>
                <w:rFonts w:hint="eastAsia" w:ascii="宋体" w:hAnsi="宋体" w:cs="宋体"/>
                <w:kern w:val="0"/>
                <w:sz w:val="24"/>
                <w:szCs w:val="24"/>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jc w:val="center"/>
        </w:trPr>
        <w:tc>
          <w:tcPr>
            <w:tcW w:w="1624" w:type="dxa"/>
            <w:vAlign w:val="top"/>
          </w:tcPr>
          <w:p>
            <w:pPr>
              <w:pStyle w:val="3"/>
              <w:spacing w:line="360" w:lineRule="auto"/>
              <w:rPr>
                <w:rFonts w:hint="eastAsia" w:ascii="宋体" w:hAnsi="宋体" w:cs="宋体"/>
                <w:kern w:val="0"/>
                <w:sz w:val="24"/>
                <w:szCs w:val="24"/>
                <w:lang w:eastAsia="zh-CN"/>
              </w:rPr>
            </w:pPr>
          </w:p>
          <w:p>
            <w:pPr>
              <w:pStyle w:val="3"/>
              <w:spacing w:line="360" w:lineRule="auto"/>
              <w:rPr>
                <w:rFonts w:hint="eastAsia" w:ascii="宋体" w:hAnsi="宋体" w:cs="宋体"/>
                <w:kern w:val="0"/>
                <w:sz w:val="24"/>
                <w:szCs w:val="24"/>
                <w:lang w:eastAsia="zh-CN"/>
              </w:rPr>
            </w:pPr>
          </w:p>
          <w:p>
            <w:pPr>
              <w:pStyle w:val="3"/>
              <w:spacing w:line="360" w:lineRule="auto"/>
              <w:rPr>
                <w:rFonts w:hint="eastAsia" w:ascii="宋体" w:hAnsi="宋体" w:cs="宋体"/>
                <w:kern w:val="0"/>
                <w:sz w:val="24"/>
                <w:szCs w:val="24"/>
                <w:lang w:eastAsia="zh-CN"/>
              </w:rPr>
            </w:pPr>
            <w:r>
              <w:rPr>
                <w:rFonts w:hint="eastAsia" w:ascii="宋体" w:hAnsi="宋体" w:cs="宋体"/>
                <w:kern w:val="0"/>
                <w:sz w:val="24"/>
                <w:szCs w:val="24"/>
                <w:lang w:eastAsia="zh-CN"/>
              </w:rPr>
              <w:t>维护保养及售后服 务承诺（10分）</w:t>
            </w:r>
          </w:p>
        </w:tc>
        <w:tc>
          <w:tcPr>
            <w:tcW w:w="6632" w:type="dxa"/>
            <w:vAlign w:val="top"/>
          </w:tcPr>
          <w:p>
            <w:pPr>
              <w:pStyle w:val="3"/>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1、现场技术服务承诺及保证（包括安装、调试、联动技术服务和分阶段人员培训、设备检测）措施，描述完善的得</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分，有相关简单描述的得</w:t>
            </w:r>
            <w:r>
              <w:rPr>
                <w:rFonts w:hint="eastAsia" w:ascii="宋体" w:hAnsi="宋体" w:cs="宋体"/>
                <w:kern w:val="0"/>
                <w:sz w:val="24"/>
                <w:szCs w:val="24"/>
                <w:lang w:val="en-US" w:eastAsia="zh-CN"/>
              </w:rPr>
              <w:t>0.2分，没有相关承诺的不得分。</w:t>
            </w:r>
          </w:p>
          <w:p>
            <w:pPr>
              <w:pStyle w:val="3"/>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2、质保期满足招标文件要求</w:t>
            </w:r>
            <w:r>
              <w:rPr>
                <w:rFonts w:hint="eastAsia" w:ascii="宋体" w:hAnsi="宋体" w:cs="宋体"/>
                <w:kern w:val="0"/>
                <w:sz w:val="24"/>
                <w:szCs w:val="24"/>
                <w:lang w:val="en-US" w:eastAsia="zh-CN"/>
              </w:rPr>
              <w:t>,</w:t>
            </w:r>
            <w:r>
              <w:rPr>
                <w:rFonts w:hint="eastAsia" w:ascii="宋体" w:hAnsi="宋体" w:cs="宋体"/>
                <w:kern w:val="0"/>
                <w:sz w:val="24"/>
                <w:szCs w:val="24"/>
                <w:lang w:eastAsia="zh-CN"/>
              </w:rPr>
              <w:t>每延长 6 个月，加1分，最多2分；</w:t>
            </w:r>
          </w:p>
          <w:p>
            <w:pPr>
              <w:pStyle w:val="3"/>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3、投标人在项目所在地市区设立有公司或子公司（从成立时间截止到本项目开标时间不少于</w:t>
            </w:r>
            <w:r>
              <w:rPr>
                <w:rFonts w:hint="eastAsia" w:ascii="宋体" w:hAnsi="宋体" w:cs="宋体"/>
                <w:kern w:val="0"/>
                <w:sz w:val="24"/>
                <w:szCs w:val="24"/>
                <w:lang w:val="en-US" w:eastAsia="zh-CN"/>
              </w:rPr>
              <w:t>10年</w:t>
            </w:r>
            <w:r>
              <w:rPr>
                <w:rFonts w:hint="eastAsia" w:ascii="宋体" w:hAnsi="宋体" w:cs="宋体"/>
                <w:kern w:val="0"/>
                <w:sz w:val="24"/>
                <w:szCs w:val="24"/>
                <w:lang w:eastAsia="zh-CN"/>
              </w:rPr>
              <w:t>）具备安装维修A级（乘客电梯）资质并建立有维保站点的，得</w:t>
            </w:r>
            <w:r>
              <w:rPr>
                <w:rFonts w:hint="eastAsia" w:ascii="宋体" w:hAnsi="宋体" w:cs="宋体"/>
                <w:kern w:val="0"/>
                <w:sz w:val="24"/>
                <w:szCs w:val="24"/>
                <w:lang w:val="en-US" w:eastAsia="zh-CN"/>
              </w:rPr>
              <w:t>3分；若</w:t>
            </w:r>
            <w:r>
              <w:rPr>
                <w:rFonts w:hint="eastAsia" w:ascii="宋体" w:hAnsi="宋体" w:cs="宋体"/>
                <w:kern w:val="0"/>
                <w:sz w:val="24"/>
                <w:szCs w:val="24"/>
                <w:lang w:eastAsia="zh-CN"/>
              </w:rPr>
              <w:t>投标人在项目所在地市区设立有公司或子公司（从成立时间截止到本项目开标时间不少于</w:t>
            </w:r>
            <w:r>
              <w:rPr>
                <w:rFonts w:hint="eastAsia" w:ascii="宋体" w:hAnsi="宋体" w:cs="宋体"/>
                <w:kern w:val="0"/>
                <w:sz w:val="24"/>
                <w:szCs w:val="24"/>
                <w:lang w:val="en-US" w:eastAsia="zh-CN"/>
              </w:rPr>
              <w:t>10年</w:t>
            </w:r>
            <w:r>
              <w:rPr>
                <w:rFonts w:hint="eastAsia" w:ascii="宋体" w:hAnsi="宋体" w:cs="宋体"/>
                <w:kern w:val="0"/>
                <w:sz w:val="24"/>
                <w:szCs w:val="24"/>
                <w:lang w:eastAsia="zh-CN"/>
              </w:rPr>
              <w:t>）仅建立有维保站点的，得</w:t>
            </w:r>
            <w:r>
              <w:rPr>
                <w:rFonts w:hint="eastAsia" w:ascii="宋体" w:hAnsi="宋体" w:cs="宋体"/>
                <w:kern w:val="0"/>
                <w:sz w:val="24"/>
                <w:szCs w:val="24"/>
                <w:lang w:val="en-US" w:eastAsia="zh-CN"/>
              </w:rPr>
              <w:t>0.5分</w:t>
            </w:r>
            <w:r>
              <w:rPr>
                <w:rFonts w:hint="eastAsia" w:ascii="宋体" w:hAnsi="宋体" w:cs="宋体"/>
                <w:kern w:val="0"/>
                <w:sz w:val="24"/>
                <w:szCs w:val="24"/>
                <w:lang w:eastAsia="zh-CN"/>
              </w:rPr>
              <w:t>。（以营业执照及特种设备安装改造维修许可证、维保站点提供质监局备案证明与租房证明为准）。</w:t>
            </w:r>
          </w:p>
          <w:p>
            <w:pPr>
              <w:pStyle w:val="3"/>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4.投标人承诺可提供成熟的实时远程监控平台的（附监控照片），根据监控内容描述的先进性、专业性打分，优的得</w:t>
            </w:r>
            <w:r>
              <w:rPr>
                <w:rFonts w:hint="eastAsia" w:ascii="宋体" w:hAnsi="宋体" w:cs="宋体"/>
                <w:kern w:val="0"/>
                <w:sz w:val="24"/>
                <w:szCs w:val="24"/>
                <w:lang w:val="en-US" w:eastAsia="zh-CN"/>
              </w:rPr>
              <w:t>2分，一般得1分</w:t>
            </w:r>
            <w:r>
              <w:rPr>
                <w:rFonts w:hint="eastAsia" w:ascii="宋体" w:hAnsi="宋体" w:cs="宋体"/>
                <w:kern w:val="0"/>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5、投标人承诺在项目所在地市区设立有完善的备件库，有曳引机、主变频器等主要部件与易损件且市场价值≥500万的得2分；备件库中备件不完善（无曳引机、主变频器等主要部件）且备件市场价值≥50万的得0.5分，无备品备件库不得分。</w:t>
            </w:r>
          </w:p>
          <w:p>
            <w:pPr>
              <w:pStyle w:val="3"/>
              <w:keepNext w:val="0"/>
              <w:keepLines w:val="0"/>
              <w:pageBreakBefore w:val="0"/>
              <w:widowControl w:val="0"/>
              <w:kinsoku/>
              <w:wordWrap/>
              <w:overflowPunct/>
              <w:topLinePunct w:val="0"/>
              <w:autoSpaceDE/>
              <w:autoSpaceDN/>
              <w:bidi w:val="0"/>
              <w:adjustRightInd/>
              <w:snapToGrid/>
              <w:spacing w:line="420" w:lineRule="exact"/>
              <w:ind w:firstLine="361" w:firstLineChars="150"/>
              <w:textAlignment w:val="auto"/>
              <w:rPr>
                <w:rFonts w:hint="eastAsia" w:ascii="宋体" w:hAnsi="宋体" w:cs="宋体" w:eastAsiaTheme="minorEastAsia"/>
                <w:kern w:val="0"/>
                <w:sz w:val="24"/>
                <w:szCs w:val="24"/>
                <w:lang w:val="en-US" w:eastAsia="zh-CN"/>
              </w:rPr>
            </w:pPr>
            <w:r>
              <w:rPr>
                <w:rFonts w:hint="eastAsia" w:ascii="宋体" w:hAnsi="宋体" w:cs="宋体"/>
                <w:b/>
                <w:bCs/>
                <w:kern w:val="0"/>
                <w:sz w:val="24"/>
                <w:szCs w:val="24"/>
                <w:lang w:eastAsia="zh-CN"/>
              </w:rPr>
              <w:t>证明材料：采购单位在中标后实地考察，若与投标文件承诺内容不符，视为虚假投标。</w:t>
            </w:r>
          </w:p>
        </w:tc>
        <w:tc>
          <w:tcPr>
            <w:tcW w:w="1041" w:type="dxa"/>
            <w:vAlign w:val="center"/>
          </w:tcPr>
          <w:p>
            <w:pPr>
              <w:pStyle w:val="3"/>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10分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456"/>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456"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93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456"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931"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456"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931"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456"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931"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456"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931"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456"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931"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本项目评标委会员向采购人按得分由高到低的顺序推荐不少于3名中标后选人。</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spacing w:line="440" w:lineRule="exact"/>
        <w:rPr>
          <w:rFonts w:ascii="Arial" w:hAnsi="宋体" w:cs="Arial"/>
          <w:color w:val="000000"/>
          <w:sz w:val="24"/>
          <w:szCs w:val="24"/>
        </w:rPr>
      </w:pPr>
      <w:r>
        <w:rPr>
          <w:rFonts w:hint="eastAsia" w:ascii="Arial" w:hAnsi="宋体" w:cs="Arial"/>
          <w:color w:val="000000"/>
          <w:sz w:val="24"/>
          <w:szCs w:val="24"/>
        </w:rPr>
        <w:t>采购方（甲方）：</w:t>
      </w:r>
    </w:p>
    <w:p>
      <w:pPr>
        <w:spacing w:line="440" w:lineRule="exact"/>
        <w:rPr>
          <w:rFonts w:ascii="Arial" w:hAnsi="宋体" w:cs="Arial"/>
          <w:color w:val="000000"/>
          <w:sz w:val="24"/>
          <w:szCs w:val="24"/>
        </w:rPr>
      </w:pPr>
      <w:r>
        <w:rPr>
          <w:rFonts w:hint="eastAsia" w:ascii="Arial" w:hAnsi="宋体" w:cs="Arial"/>
          <w:color w:val="000000"/>
          <w:sz w:val="24"/>
          <w:szCs w:val="24"/>
        </w:rPr>
        <w:t xml:space="preserve">法定代表人：  </w:t>
      </w:r>
    </w:p>
    <w:p>
      <w:pPr>
        <w:spacing w:line="440" w:lineRule="exact"/>
        <w:rPr>
          <w:rFonts w:ascii="Arial" w:hAnsi="宋体" w:cs="Arial"/>
          <w:color w:val="000000"/>
          <w:sz w:val="24"/>
          <w:szCs w:val="24"/>
        </w:rPr>
      </w:pPr>
      <w:r>
        <w:rPr>
          <w:rFonts w:hint="eastAsia" w:ascii="Arial" w:hAnsi="宋体" w:cs="Arial"/>
          <w:color w:val="000000"/>
          <w:sz w:val="24"/>
          <w:szCs w:val="24"/>
        </w:rPr>
        <w:t xml:space="preserve">委托代理人： </w:t>
      </w:r>
    </w:p>
    <w:p>
      <w:pPr>
        <w:spacing w:line="440" w:lineRule="exact"/>
        <w:rPr>
          <w:rFonts w:ascii="Arial" w:hAnsi="宋体" w:cs="Arial"/>
          <w:color w:val="000000"/>
          <w:sz w:val="24"/>
          <w:szCs w:val="24"/>
        </w:rPr>
      </w:pPr>
      <w:r>
        <w:rPr>
          <w:rFonts w:hint="eastAsia" w:ascii="Arial" w:hAnsi="宋体" w:cs="Arial"/>
          <w:color w:val="000000"/>
          <w:sz w:val="24"/>
          <w:szCs w:val="24"/>
        </w:rPr>
        <w:t xml:space="preserve">地址： </w:t>
      </w:r>
    </w:p>
    <w:p>
      <w:pPr>
        <w:spacing w:line="440" w:lineRule="exact"/>
        <w:rPr>
          <w:rFonts w:ascii="Arial" w:hAnsi="宋体" w:cs="Arial"/>
          <w:color w:val="000000"/>
          <w:sz w:val="24"/>
          <w:szCs w:val="24"/>
        </w:rPr>
      </w:pPr>
      <w:r>
        <w:rPr>
          <w:rFonts w:hint="eastAsia" w:ascii="Arial" w:hAnsi="宋体" w:cs="Arial"/>
          <w:color w:val="000000"/>
          <w:sz w:val="24"/>
          <w:szCs w:val="24"/>
        </w:rPr>
        <w:t>供应商（乙方）：</w:t>
      </w:r>
    </w:p>
    <w:p>
      <w:pPr>
        <w:spacing w:line="440" w:lineRule="exact"/>
        <w:rPr>
          <w:rFonts w:ascii="Arial" w:hAnsi="宋体" w:cs="Arial"/>
          <w:color w:val="000000"/>
          <w:sz w:val="24"/>
          <w:szCs w:val="24"/>
        </w:rPr>
      </w:pPr>
      <w:r>
        <w:rPr>
          <w:rFonts w:hint="eastAsia" w:ascii="Arial" w:hAnsi="宋体" w:cs="Arial"/>
          <w:color w:val="000000"/>
          <w:sz w:val="24"/>
          <w:szCs w:val="24"/>
        </w:rPr>
        <w:t>法定代表人：</w:t>
      </w:r>
    </w:p>
    <w:p>
      <w:pPr>
        <w:spacing w:line="440" w:lineRule="exact"/>
        <w:rPr>
          <w:rFonts w:ascii="Arial" w:hAnsi="宋体" w:cs="Arial"/>
          <w:color w:val="000000"/>
          <w:sz w:val="24"/>
          <w:szCs w:val="24"/>
        </w:rPr>
      </w:pPr>
      <w:r>
        <w:rPr>
          <w:rFonts w:hint="eastAsia" w:ascii="Arial" w:hAnsi="宋体" w:cs="Arial"/>
          <w:color w:val="000000"/>
          <w:sz w:val="24"/>
          <w:szCs w:val="24"/>
        </w:rPr>
        <w:t>委托代理人：</w:t>
      </w:r>
    </w:p>
    <w:p>
      <w:pPr>
        <w:spacing w:line="440" w:lineRule="exact"/>
        <w:rPr>
          <w:rFonts w:ascii="Arial" w:hAnsi="宋体" w:cs="Arial"/>
          <w:color w:val="000000"/>
          <w:sz w:val="24"/>
          <w:szCs w:val="24"/>
        </w:rPr>
      </w:pPr>
      <w:r>
        <w:rPr>
          <w:rFonts w:hint="eastAsia" w:ascii="Arial" w:hAnsi="宋体" w:cs="Arial"/>
          <w:color w:val="000000"/>
          <w:sz w:val="24"/>
          <w:szCs w:val="24"/>
        </w:rPr>
        <w:t>地址：</w:t>
      </w:r>
    </w:p>
    <w:p>
      <w:pPr>
        <w:spacing w:line="440" w:lineRule="exact"/>
        <w:rPr>
          <w:rFonts w:ascii="Arial" w:hAnsi="宋体" w:cs="Arial"/>
          <w:color w:val="000000"/>
          <w:sz w:val="24"/>
          <w:szCs w:val="24"/>
        </w:rPr>
      </w:pPr>
      <w:r>
        <w:rPr>
          <w:rFonts w:hint="eastAsia" w:eastAsia="仿宋_GB2312"/>
          <w:sz w:val="28"/>
          <w:szCs w:val="28"/>
        </w:rPr>
        <w:t xml:space="preserve">   </w:t>
      </w:r>
      <w:r>
        <w:rPr>
          <w:rFonts w:hint="eastAsia" w:eastAsia="仿宋_GB2312"/>
          <w:sz w:val="28"/>
          <w:szCs w:val="28"/>
          <w:u w:val="single"/>
        </w:rPr>
        <w:t xml:space="preserve">              </w:t>
      </w:r>
      <w:r>
        <w:rPr>
          <w:rFonts w:hint="eastAsia" w:ascii="Arial" w:hAnsi="宋体" w:cs="Arial"/>
          <w:color w:val="000000"/>
          <w:sz w:val="24"/>
          <w:szCs w:val="24"/>
        </w:rPr>
        <w:t>（以下简称甲方）和</w:t>
      </w:r>
      <w:r>
        <w:rPr>
          <w:rFonts w:hint="eastAsia" w:ascii="Arial" w:hAnsi="宋体" w:cs="Arial"/>
          <w:color w:val="000000"/>
          <w:sz w:val="24"/>
          <w:szCs w:val="24"/>
          <w:u w:val="single"/>
        </w:rPr>
        <w:t xml:space="preserve">                 </w:t>
      </w:r>
      <w:r>
        <w:rPr>
          <w:rFonts w:hint="eastAsia" w:ascii="Arial" w:hAnsi="宋体" w:cs="Arial"/>
          <w:color w:val="000000"/>
          <w:sz w:val="24"/>
          <w:szCs w:val="24"/>
        </w:rPr>
        <w:t>（以下简称卖方），根据《中华人民共和国合同法》和《中华人民共和国政采购法》等有关法律法规的规定，依据</w:t>
      </w:r>
      <w:r>
        <w:rPr>
          <w:rFonts w:hint="eastAsia" w:ascii="Arial" w:hAnsi="宋体" w:cs="Arial"/>
          <w:color w:val="000000"/>
          <w:sz w:val="24"/>
          <w:szCs w:val="24"/>
          <w:u w:val="single"/>
        </w:rPr>
        <w:t>XXXXX</w:t>
      </w:r>
      <w:r>
        <w:rPr>
          <w:rFonts w:hint="eastAsia" w:ascii="Arial" w:hAnsi="宋体" w:cs="Arial"/>
          <w:color w:val="000000"/>
          <w:sz w:val="24"/>
          <w:szCs w:val="24"/>
        </w:rPr>
        <w:t>项目（编号</w:t>
      </w:r>
      <w:r>
        <w:rPr>
          <w:rFonts w:hint="eastAsia" w:ascii="Arial" w:hAnsi="宋体" w:cs="Arial"/>
          <w:color w:val="000000"/>
          <w:sz w:val="24"/>
          <w:szCs w:val="24"/>
          <w:u w:val="single"/>
        </w:rPr>
        <w:t>：  号</w:t>
      </w:r>
      <w:r>
        <w:rPr>
          <w:rFonts w:hint="eastAsia" w:ascii="Arial" w:hAnsi="宋体" w:cs="Arial"/>
          <w:color w:val="000000"/>
          <w:sz w:val="24"/>
          <w:szCs w:val="24"/>
        </w:rPr>
        <w:t>）的中标通知书要求，遵循平等、自愿、公平和诚实信用原则，同意按照下面的条款和条件订立以下合同条款，共同信守。</w:t>
      </w:r>
    </w:p>
    <w:p>
      <w:pPr>
        <w:spacing w:line="440" w:lineRule="exact"/>
        <w:rPr>
          <w:rFonts w:ascii="宋体" w:hAnsi="宋体" w:cs="宋体"/>
          <w:b/>
          <w:bCs/>
          <w:sz w:val="24"/>
          <w:szCs w:val="24"/>
        </w:rPr>
      </w:pPr>
      <w:r>
        <w:rPr>
          <w:rFonts w:hint="eastAsia" w:ascii="Arial" w:hAnsi="宋体" w:cs="Arial"/>
          <w:color w:val="000000"/>
          <w:sz w:val="24"/>
          <w:szCs w:val="24"/>
        </w:rPr>
        <w:t xml:space="preserve">  </w:t>
      </w:r>
      <w:r>
        <w:rPr>
          <w:rFonts w:hint="eastAsia" w:ascii="宋体" w:hAnsi="宋体" w:cs="宋体"/>
          <w:color w:val="000000"/>
          <w:sz w:val="24"/>
          <w:szCs w:val="24"/>
        </w:rPr>
        <w:t xml:space="preserve">  </w:t>
      </w:r>
      <w:r>
        <w:rPr>
          <w:rFonts w:hint="eastAsia" w:ascii="宋体" w:hAnsi="宋体" w:cs="宋体"/>
          <w:b/>
          <w:bCs/>
          <w:sz w:val="24"/>
          <w:szCs w:val="24"/>
        </w:rPr>
        <w:t>第一条 组成本合同的文件</w:t>
      </w:r>
    </w:p>
    <w:p>
      <w:pPr>
        <w:spacing w:line="520" w:lineRule="exact"/>
        <w:rPr>
          <w:rFonts w:ascii="宋体" w:hAnsi="宋体" w:cs="宋体"/>
          <w:sz w:val="24"/>
          <w:szCs w:val="24"/>
        </w:rPr>
      </w:pPr>
      <w:r>
        <w:rPr>
          <w:rFonts w:hint="eastAsia" w:ascii="宋体" w:hAnsi="宋体" w:cs="宋体"/>
          <w:sz w:val="24"/>
          <w:szCs w:val="24"/>
        </w:rPr>
        <w:t xml:space="preserve">    本合同所附下列文件是构成本合同不可分割的部分：</w:t>
      </w:r>
    </w:p>
    <w:p>
      <w:pPr>
        <w:spacing w:line="520" w:lineRule="exact"/>
        <w:rPr>
          <w:rFonts w:ascii="宋体" w:hAnsi="宋体" w:cs="宋体"/>
          <w:sz w:val="24"/>
          <w:szCs w:val="24"/>
        </w:rPr>
      </w:pPr>
      <w:r>
        <w:rPr>
          <w:rFonts w:hint="eastAsia" w:ascii="宋体" w:hAnsi="宋体" w:cs="宋体"/>
          <w:sz w:val="24"/>
          <w:szCs w:val="24"/>
        </w:rPr>
        <w:t xml:space="preserve">    1、招标文件（招标文件编号：        ）；</w:t>
      </w:r>
    </w:p>
    <w:p>
      <w:pPr>
        <w:spacing w:line="520" w:lineRule="exact"/>
        <w:rPr>
          <w:rFonts w:ascii="宋体" w:hAnsi="宋体" w:cs="宋体"/>
          <w:sz w:val="24"/>
          <w:szCs w:val="24"/>
        </w:rPr>
      </w:pPr>
      <w:r>
        <w:rPr>
          <w:rFonts w:hint="eastAsia" w:ascii="宋体" w:hAnsi="宋体" w:cs="宋体"/>
          <w:sz w:val="24"/>
          <w:szCs w:val="24"/>
        </w:rPr>
        <w:t xml:space="preserve">    2、乙方提交的投标文件；</w:t>
      </w:r>
    </w:p>
    <w:p>
      <w:pPr>
        <w:spacing w:line="520" w:lineRule="exact"/>
        <w:rPr>
          <w:rFonts w:ascii="宋体" w:hAnsi="宋体" w:cs="宋体"/>
          <w:sz w:val="24"/>
          <w:szCs w:val="24"/>
        </w:rPr>
      </w:pPr>
      <w:r>
        <w:rPr>
          <w:rFonts w:hint="eastAsia" w:ascii="宋体" w:hAnsi="宋体" w:cs="宋体"/>
          <w:sz w:val="24"/>
          <w:szCs w:val="24"/>
        </w:rPr>
        <w:t xml:space="preserve">    3、中标通知书；</w:t>
      </w:r>
    </w:p>
    <w:p>
      <w:pPr>
        <w:spacing w:line="520" w:lineRule="exact"/>
        <w:rPr>
          <w:rFonts w:ascii="宋体" w:hAnsi="宋体" w:cs="宋体"/>
          <w:sz w:val="24"/>
          <w:szCs w:val="24"/>
        </w:rPr>
      </w:pPr>
      <w:r>
        <w:rPr>
          <w:rFonts w:hint="eastAsia" w:ascii="宋体" w:hAnsi="宋体" w:cs="宋体"/>
          <w:sz w:val="24"/>
          <w:szCs w:val="24"/>
        </w:rPr>
        <w:t xml:space="preserve">    4、评标过程中的质疑、澄清资料；</w:t>
      </w:r>
    </w:p>
    <w:p>
      <w:pPr>
        <w:spacing w:line="520" w:lineRule="exact"/>
        <w:rPr>
          <w:rFonts w:ascii="宋体" w:hAnsi="宋体" w:cs="宋体"/>
          <w:sz w:val="24"/>
          <w:szCs w:val="24"/>
        </w:rPr>
      </w:pPr>
      <w:r>
        <w:rPr>
          <w:rFonts w:hint="eastAsia" w:ascii="宋体" w:hAnsi="宋体" w:cs="宋体"/>
          <w:sz w:val="24"/>
          <w:szCs w:val="24"/>
        </w:rPr>
        <w:t xml:space="preserve">    5、投标货物明细表；</w:t>
      </w:r>
    </w:p>
    <w:p>
      <w:pPr>
        <w:tabs>
          <w:tab w:val="left" w:pos="6171"/>
        </w:tabs>
        <w:spacing w:line="520" w:lineRule="exact"/>
        <w:rPr>
          <w:rFonts w:ascii="宋体" w:hAnsi="宋体" w:cs="宋体"/>
          <w:sz w:val="24"/>
          <w:szCs w:val="24"/>
        </w:rPr>
      </w:pPr>
      <w:r>
        <w:rPr>
          <w:rFonts w:hint="eastAsia" w:ascii="宋体" w:hAnsi="宋体" w:cs="宋体"/>
          <w:sz w:val="24"/>
          <w:szCs w:val="24"/>
        </w:rPr>
        <w:t xml:space="preserve">    6、图纸；</w:t>
      </w:r>
      <w:r>
        <w:rPr>
          <w:rFonts w:hint="eastAsia" w:ascii="宋体" w:hAnsi="宋体" w:cs="宋体"/>
          <w:sz w:val="24"/>
          <w:szCs w:val="24"/>
        </w:rPr>
        <w:tab/>
      </w:r>
    </w:p>
    <w:p>
      <w:pPr>
        <w:spacing w:line="520" w:lineRule="exact"/>
        <w:rPr>
          <w:rFonts w:ascii="宋体" w:hAnsi="宋体" w:cs="宋体"/>
          <w:sz w:val="24"/>
          <w:szCs w:val="24"/>
        </w:rPr>
      </w:pPr>
      <w:r>
        <w:rPr>
          <w:rFonts w:hint="eastAsia" w:ascii="宋体" w:hAnsi="宋体" w:cs="宋体"/>
          <w:sz w:val="24"/>
          <w:szCs w:val="24"/>
        </w:rPr>
        <w:t xml:space="preserve">    7、双方有关项目的洽商、变更等全部书面资料。</w:t>
      </w:r>
    </w:p>
    <w:p>
      <w:pPr>
        <w:spacing w:line="520" w:lineRule="exact"/>
        <w:ind w:firstLine="420"/>
        <w:rPr>
          <w:rFonts w:ascii="宋体" w:hAnsi="宋体" w:cs="宋体"/>
          <w:b/>
          <w:bCs/>
          <w:sz w:val="24"/>
          <w:szCs w:val="24"/>
        </w:rPr>
      </w:pPr>
      <w:r>
        <w:rPr>
          <w:rFonts w:hint="eastAsia" w:ascii="宋体" w:hAnsi="宋体" w:cs="宋体"/>
          <w:b/>
          <w:bCs/>
          <w:sz w:val="24"/>
          <w:szCs w:val="24"/>
        </w:rPr>
        <w:t>第二条 项目概况</w:t>
      </w:r>
    </w:p>
    <w:p>
      <w:pPr>
        <w:spacing w:line="520" w:lineRule="exact"/>
        <w:ind w:firstLine="56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w:t>
      </w:r>
    </w:p>
    <w:p>
      <w:pPr>
        <w:spacing w:line="520" w:lineRule="exact"/>
        <w:ind w:firstLine="560"/>
        <w:rPr>
          <w:rFonts w:ascii="宋体" w:hAnsi="宋体" w:cs="宋体"/>
          <w:sz w:val="24"/>
          <w:szCs w:val="24"/>
        </w:rPr>
      </w:pPr>
      <w:r>
        <w:rPr>
          <w:rFonts w:hint="eastAsia" w:ascii="宋体" w:hAnsi="宋体" w:cs="宋体"/>
          <w:sz w:val="24"/>
          <w:szCs w:val="24"/>
        </w:rPr>
        <w:t>项目地点：</w:t>
      </w:r>
      <w:r>
        <w:rPr>
          <w:rFonts w:hint="eastAsia" w:ascii="宋体" w:hAnsi="宋体" w:cs="宋体"/>
          <w:sz w:val="24"/>
          <w:szCs w:val="24"/>
          <w:u w:val="single"/>
        </w:rPr>
        <w:t xml:space="preserve">                           </w:t>
      </w:r>
      <w:r>
        <w:rPr>
          <w:rFonts w:hint="eastAsia" w:ascii="宋体" w:hAnsi="宋体" w:cs="宋体"/>
          <w:sz w:val="24"/>
          <w:szCs w:val="24"/>
        </w:rPr>
        <w:t>。</w:t>
      </w:r>
    </w:p>
    <w:p>
      <w:pPr>
        <w:spacing w:line="520" w:lineRule="exact"/>
        <w:ind w:firstLine="361" w:firstLineChars="150"/>
        <w:rPr>
          <w:rFonts w:ascii="宋体" w:hAnsi="宋体" w:cs="宋体"/>
          <w:b/>
          <w:bCs/>
          <w:sz w:val="24"/>
          <w:szCs w:val="24"/>
        </w:rPr>
      </w:pPr>
      <w:r>
        <w:rPr>
          <w:rFonts w:hint="eastAsia" w:ascii="宋体" w:hAnsi="宋体" w:cs="宋体"/>
          <w:b/>
          <w:bCs/>
          <w:sz w:val="24"/>
          <w:szCs w:val="24"/>
        </w:rPr>
        <w:t xml:space="preserve"> 第三条 合同金额</w:t>
      </w:r>
    </w:p>
    <w:p>
      <w:pPr>
        <w:spacing w:line="520" w:lineRule="exact"/>
        <w:ind w:firstLine="360" w:firstLineChars="150"/>
        <w:rPr>
          <w:rFonts w:ascii="宋体" w:hAnsi="宋体" w:cs="宋体"/>
          <w:sz w:val="24"/>
          <w:szCs w:val="24"/>
        </w:rPr>
      </w:pPr>
      <w:r>
        <w:rPr>
          <w:rFonts w:hint="eastAsia" w:ascii="宋体" w:hAnsi="宋体" w:cs="宋体"/>
          <w:sz w:val="24"/>
          <w:szCs w:val="24"/>
        </w:rPr>
        <w:t xml:space="preserve"> 合同总额：</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w:t>
      </w:r>
    </w:p>
    <w:p>
      <w:pPr>
        <w:spacing w:line="520" w:lineRule="exact"/>
        <w:ind w:firstLine="361" w:firstLineChars="150"/>
        <w:rPr>
          <w:rFonts w:ascii="宋体" w:hAnsi="宋体" w:cs="宋体"/>
          <w:b/>
          <w:bCs/>
          <w:sz w:val="24"/>
          <w:szCs w:val="24"/>
        </w:rPr>
      </w:pPr>
      <w:r>
        <w:rPr>
          <w:rFonts w:hint="eastAsia" w:ascii="宋体" w:hAnsi="宋体" w:cs="宋体"/>
          <w:b/>
          <w:bCs/>
          <w:sz w:val="24"/>
          <w:szCs w:val="24"/>
        </w:rPr>
        <w:t xml:space="preserve"> 第四条 采购内容</w:t>
      </w:r>
    </w:p>
    <w:p>
      <w:pPr>
        <w:numPr>
          <w:ilvl w:val="0"/>
          <w:numId w:val="6"/>
        </w:numPr>
        <w:spacing w:line="520" w:lineRule="exact"/>
        <w:ind w:firstLine="420" w:firstLineChars="175"/>
        <w:rPr>
          <w:rFonts w:ascii="宋体" w:hAnsi="宋体" w:cs="宋体"/>
          <w:sz w:val="24"/>
          <w:szCs w:val="24"/>
        </w:rPr>
      </w:pPr>
      <w:r>
        <w:rPr>
          <w:rFonts w:hint="eastAsia" w:ascii="宋体" w:hAnsi="宋体" w:cs="宋体"/>
          <w:sz w:val="24"/>
          <w:szCs w:val="24"/>
        </w:rPr>
        <w:t>采购明细表：</w:t>
      </w:r>
    </w:p>
    <w:tbl>
      <w:tblPr>
        <w:tblStyle w:val="25"/>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23"/>
        <w:gridCol w:w="1215"/>
        <w:gridCol w:w="2715"/>
        <w:gridCol w:w="1140"/>
        <w:gridCol w:w="795"/>
        <w:gridCol w:w="960"/>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spacing w:line="320" w:lineRule="exact"/>
              <w:ind w:right="-361" w:rightChars="-172"/>
              <w:rPr>
                <w:rFonts w:ascii="宋体" w:hAnsi="宋体" w:cs="宋体"/>
                <w:szCs w:val="21"/>
              </w:rPr>
            </w:pPr>
            <w:r>
              <w:rPr>
                <w:rFonts w:hint="eastAsia" w:ascii="宋体" w:hAnsi="宋体" w:cs="宋体"/>
                <w:szCs w:val="21"/>
              </w:rPr>
              <w:t>序号</w:t>
            </w:r>
          </w:p>
        </w:tc>
        <w:tc>
          <w:tcPr>
            <w:tcW w:w="1223" w:type="dxa"/>
          </w:tcPr>
          <w:p>
            <w:pPr>
              <w:spacing w:line="320" w:lineRule="exact"/>
              <w:rPr>
                <w:rFonts w:ascii="宋体" w:hAnsi="宋体" w:cs="宋体"/>
                <w:szCs w:val="21"/>
              </w:rPr>
            </w:pPr>
            <w:r>
              <w:rPr>
                <w:rFonts w:hint="eastAsia" w:ascii="宋体" w:hAnsi="宋体" w:cs="宋体"/>
                <w:szCs w:val="21"/>
              </w:rPr>
              <w:t>货物名称</w:t>
            </w:r>
          </w:p>
        </w:tc>
        <w:tc>
          <w:tcPr>
            <w:tcW w:w="1215" w:type="dxa"/>
          </w:tcPr>
          <w:p>
            <w:pPr>
              <w:spacing w:line="320" w:lineRule="exact"/>
              <w:rPr>
                <w:rFonts w:ascii="宋体" w:hAnsi="宋体" w:cs="宋体"/>
                <w:szCs w:val="21"/>
              </w:rPr>
            </w:pPr>
            <w:r>
              <w:rPr>
                <w:rFonts w:hint="eastAsia" w:ascii="宋体" w:hAnsi="宋体" w:cs="宋体"/>
                <w:szCs w:val="21"/>
              </w:rPr>
              <w:t>厂家产地</w:t>
            </w:r>
          </w:p>
        </w:tc>
        <w:tc>
          <w:tcPr>
            <w:tcW w:w="2715" w:type="dxa"/>
          </w:tcPr>
          <w:p>
            <w:pPr>
              <w:spacing w:line="320" w:lineRule="exact"/>
              <w:ind w:right="-65" w:rightChars="-31"/>
              <w:rPr>
                <w:rFonts w:ascii="宋体" w:hAnsi="宋体" w:cs="宋体"/>
                <w:szCs w:val="21"/>
              </w:rPr>
            </w:pPr>
            <w:r>
              <w:rPr>
                <w:rFonts w:hint="eastAsia" w:ascii="宋体" w:hAnsi="宋体" w:cs="宋体"/>
                <w:szCs w:val="21"/>
              </w:rPr>
              <w:t>品牌型号详细技术功能参数</w:t>
            </w:r>
          </w:p>
        </w:tc>
        <w:tc>
          <w:tcPr>
            <w:tcW w:w="1140" w:type="dxa"/>
          </w:tcPr>
          <w:p>
            <w:pPr>
              <w:spacing w:line="320" w:lineRule="exact"/>
              <w:rPr>
                <w:rFonts w:ascii="宋体" w:hAnsi="宋体" w:cs="宋体"/>
                <w:szCs w:val="21"/>
              </w:rPr>
            </w:pPr>
            <w:r>
              <w:rPr>
                <w:rFonts w:hint="eastAsia" w:ascii="宋体" w:hAnsi="宋体" w:cs="宋体"/>
                <w:szCs w:val="21"/>
              </w:rPr>
              <w:t>单位</w:t>
            </w:r>
          </w:p>
        </w:tc>
        <w:tc>
          <w:tcPr>
            <w:tcW w:w="795" w:type="dxa"/>
          </w:tcPr>
          <w:p>
            <w:pPr>
              <w:spacing w:line="320" w:lineRule="exact"/>
              <w:rPr>
                <w:rFonts w:ascii="宋体" w:hAnsi="宋体" w:cs="宋体"/>
                <w:szCs w:val="21"/>
              </w:rPr>
            </w:pPr>
            <w:r>
              <w:rPr>
                <w:rFonts w:hint="eastAsia" w:ascii="宋体" w:hAnsi="宋体" w:cs="宋体"/>
                <w:szCs w:val="21"/>
              </w:rPr>
              <w:t>数量</w:t>
            </w:r>
          </w:p>
        </w:tc>
        <w:tc>
          <w:tcPr>
            <w:tcW w:w="960" w:type="dxa"/>
          </w:tcPr>
          <w:p>
            <w:pPr>
              <w:spacing w:line="320" w:lineRule="exact"/>
              <w:rPr>
                <w:rFonts w:ascii="宋体" w:hAnsi="宋体" w:cs="宋体"/>
                <w:szCs w:val="21"/>
              </w:rPr>
            </w:pPr>
            <w:r>
              <w:rPr>
                <w:rFonts w:hint="eastAsia" w:ascii="宋体" w:hAnsi="宋体" w:cs="宋体"/>
                <w:szCs w:val="21"/>
              </w:rPr>
              <w:t>单价</w:t>
            </w:r>
          </w:p>
        </w:tc>
        <w:tc>
          <w:tcPr>
            <w:tcW w:w="858" w:type="dxa"/>
          </w:tcPr>
          <w:p>
            <w:pPr>
              <w:spacing w:line="320" w:lineRule="exact"/>
              <w:rPr>
                <w:rFonts w:ascii="宋体" w:hAnsi="宋体" w:cs="宋体"/>
                <w:szCs w:val="21"/>
              </w:rPr>
            </w:pPr>
            <w:r>
              <w:rPr>
                <w:rFonts w:hint="eastAsia" w:ascii="宋体" w:hAnsi="宋体" w:cs="宋体"/>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693" w:type="dxa"/>
          </w:tcPr>
          <w:p>
            <w:pPr>
              <w:spacing w:line="520" w:lineRule="exact"/>
              <w:rPr>
                <w:rFonts w:ascii="宋体" w:hAnsi="宋体" w:cs="宋体"/>
                <w:szCs w:val="21"/>
              </w:rPr>
            </w:pPr>
          </w:p>
        </w:tc>
        <w:tc>
          <w:tcPr>
            <w:tcW w:w="1223" w:type="dxa"/>
          </w:tcPr>
          <w:p>
            <w:pPr>
              <w:spacing w:line="520" w:lineRule="exact"/>
              <w:rPr>
                <w:rFonts w:ascii="宋体" w:hAnsi="宋体" w:cs="宋体"/>
                <w:szCs w:val="21"/>
              </w:rPr>
            </w:pPr>
          </w:p>
        </w:tc>
        <w:tc>
          <w:tcPr>
            <w:tcW w:w="1215" w:type="dxa"/>
          </w:tcPr>
          <w:p>
            <w:pPr>
              <w:spacing w:line="520" w:lineRule="exact"/>
              <w:rPr>
                <w:rFonts w:ascii="宋体" w:hAnsi="宋体" w:cs="宋体"/>
                <w:szCs w:val="21"/>
              </w:rPr>
            </w:pPr>
          </w:p>
        </w:tc>
        <w:tc>
          <w:tcPr>
            <w:tcW w:w="2715" w:type="dxa"/>
          </w:tcPr>
          <w:p>
            <w:pPr>
              <w:spacing w:line="520" w:lineRule="exact"/>
              <w:rPr>
                <w:rFonts w:ascii="宋体" w:hAnsi="宋体" w:cs="宋体"/>
                <w:szCs w:val="21"/>
              </w:rPr>
            </w:pPr>
          </w:p>
        </w:tc>
        <w:tc>
          <w:tcPr>
            <w:tcW w:w="1140" w:type="dxa"/>
          </w:tcPr>
          <w:p>
            <w:pPr>
              <w:spacing w:line="520" w:lineRule="exact"/>
              <w:rPr>
                <w:rFonts w:ascii="宋体" w:hAnsi="宋体" w:cs="宋体"/>
                <w:szCs w:val="21"/>
              </w:rPr>
            </w:pPr>
          </w:p>
        </w:tc>
        <w:tc>
          <w:tcPr>
            <w:tcW w:w="795" w:type="dxa"/>
          </w:tcPr>
          <w:p>
            <w:pPr>
              <w:spacing w:line="520" w:lineRule="exact"/>
              <w:rPr>
                <w:rFonts w:ascii="宋体" w:hAnsi="宋体" w:cs="宋体"/>
                <w:szCs w:val="21"/>
              </w:rPr>
            </w:pPr>
          </w:p>
        </w:tc>
        <w:tc>
          <w:tcPr>
            <w:tcW w:w="960" w:type="dxa"/>
          </w:tcPr>
          <w:p>
            <w:pPr>
              <w:spacing w:line="520" w:lineRule="exact"/>
              <w:rPr>
                <w:rFonts w:ascii="宋体" w:hAnsi="宋体" w:cs="宋体"/>
                <w:szCs w:val="21"/>
              </w:rPr>
            </w:pPr>
          </w:p>
        </w:tc>
        <w:tc>
          <w:tcPr>
            <w:tcW w:w="858" w:type="dxa"/>
          </w:tcPr>
          <w:p>
            <w:pPr>
              <w:spacing w:line="5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spacing w:line="520" w:lineRule="exact"/>
              <w:rPr>
                <w:rFonts w:ascii="宋体" w:hAnsi="宋体" w:cs="宋体"/>
                <w:szCs w:val="21"/>
              </w:rPr>
            </w:pPr>
          </w:p>
        </w:tc>
        <w:tc>
          <w:tcPr>
            <w:tcW w:w="1223" w:type="dxa"/>
          </w:tcPr>
          <w:p>
            <w:pPr>
              <w:spacing w:line="520" w:lineRule="exact"/>
              <w:rPr>
                <w:rFonts w:ascii="宋体" w:hAnsi="宋体" w:cs="宋体"/>
                <w:szCs w:val="21"/>
              </w:rPr>
            </w:pPr>
          </w:p>
        </w:tc>
        <w:tc>
          <w:tcPr>
            <w:tcW w:w="1215" w:type="dxa"/>
          </w:tcPr>
          <w:p>
            <w:pPr>
              <w:spacing w:line="520" w:lineRule="exact"/>
              <w:rPr>
                <w:rFonts w:ascii="宋体" w:hAnsi="宋体" w:cs="宋体"/>
                <w:szCs w:val="21"/>
              </w:rPr>
            </w:pPr>
          </w:p>
        </w:tc>
        <w:tc>
          <w:tcPr>
            <w:tcW w:w="2715" w:type="dxa"/>
          </w:tcPr>
          <w:p>
            <w:pPr>
              <w:spacing w:line="520" w:lineRule="exact"/>
              <w:rPr>
                <w:rFonts w:ascii="宋体" w:hAnsi="宋体" w:cs="宋体"/>
                <w:szCs w:val="21"/>
              </w:rPr>
            </w:pPr>
          </w:p>
        </w:tc>
        <w:tc>
          <w:tcPr>
            <w:tcW w:w="1140" w:type="dxa"/>
          </w:tcPr>
          <w:p>
            <w:pPr>
              <w:spacing w:line="520" w:lineRule="exact"/>
              <w:rPr>
                <w:rFonts w:ascii="宋体" w:hAnsi="宋体" w:cs="宋体"/>
                <w:szCs w:val="21"/>
              </w:rPr>
            </w:pPr>
          </w:p>
        </w:tc>
        <w:tc>
          <w:tcPr>
            <w:tcW w:w="795" w:type="dxa"/>
          </w:tcPr>
          <w:p>
            <w:pPr>
              <w:spacing w:line="520" w:lineRule="exact"/>
              <w:rPr>
                <w:rFonts w:ascii="宋体" w:hAnsi="宋体" w:cs="宋体"/>
                <w:szCs w:val="21"/>
              </w:rPr>
            </w:pPr>
          </w:p>
        </w:tc>
        <w:tc>
          <w:tcPr>
            <w:tcW w:w="960" w:type="dxa"/>
          </w:tcPr>
          <w:p>
            <w:pPr>
              <w:spacing w:line="520" w:lineRule="exact"/>
              <w:rPr>
                <w:rFonts w:ascii="宋体" w:hAnsi="宋体" w:cs="宋体"/>
                <w:szCs w:val="21"/>
              </w:rPr>
            </w:pPr>
          </w:p>
        </w:tc>
        <w:tc>
          <w:tcPr>
            <w:tcW w:w="858" w:type="dxa"/>
          </w:tcPr>
          <w:p>
            <w:pPr>
              <w:spacing w:line="5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spacing w:line="520" w:lineRule="exact"/>
              <w:rPr>
                <w:rFonts w:ascii="宋体" w:hAnsi="宋体" w:cs="宋体"/>
                <w:szCs w:val="21"/>
              </w:rPr>
            </w:pPr>
          </w:p>
        </w:tc>
        <w:tc>
          <w:tcPr>
            <w:tcW w:w="1223" w:type="dxa"/>
          </w:tcPr>
          <w:p>
            <w:pPr>
              <w:spacing w:line="520" w:lineRule="exact"/>
              <w:rPr>
                <w:rFonts w:ascii="宋体" w:hAnsi="宋体" w:cs="宋体"/>
                <w:szCs w:val="21"/>
              </w:rPr>
            </w:pPr>
          </w:p>
        </w:tc>
        <w:tc>
          <w:tcPr>
            <w:tcW w:w="1215" w:type="dxa"/>
          </w:tcPr>
          <w:p>
            <w:pPr>
              <w:spacing w:line="520" w:lineRule="exact"/>
              <w:rPr>
                <w:rFonts w:ascii="宋体" w:hAnsi="宋体" w:cs="宋体"/>
                <w:szCs w:val="21"/>
              </w:rPr>
            </w:pPr>
          </w:p>
        </w:tc>
        <w:tc>
          <w:tcPr>
            <w:tcW w:w="2715" w:type="dxa"/>
          </w:tcPr>
          <w:p>
            <w:pPr>
              <w:spacing w:line="520" w:lineRule="exact"/>
              <w:rPr>
                <w:rFonts w:ascii="宋体" w:hAnsi="宋体" w:cs="宋体"/>
                <w:szCs w:val="21"/>
              </w:rPr>
            </w:pPr>
          </w:p>
        </w:tc>
        <w:tc>
          <w:tcPr>
            <w:tcW w:w="1140" w:type="dxa"/>
          </w:tcPr>
          <w:p>
            <w:pPr>
              <w:spacing w:line="520" w:lineRule="exact"/>
              <w:rPr>
                <w:rFonts w:ascii="宋体" w:hAnsi="宋体" w:cs="宋体"/>
                <w:szCs w:val="21"/>
              </w:rPr>
            </w:pPr>
          </w:p>
        </w:tc>
        <w:tc>
          <w:tcPr>
            <w:tcW w:w="795" w:type="dxa"/>
          </w:tcPr>
          <w:p>
            <w:pPr>
              <w:spacing w:line="520" w:lineRule="exact"/>
              <w:rPr>
                <w:rFonts w:ascii="宋体" w:hAnsi="宋体" w:cs="宋体"/>
                <w:szCs w:val="21"/>
              </w:rPr>
            </w:pPr>
          </w:p>
        </w:tc>
        <w:tc>
          <w:tcPr>
            <w:tcW w:w="960" w:type="dxa"/>
          </w:tcPr>
          <w:p>
            <w:pPr>
              <w:spacing w:line="520" w:lineRule="exact"/>
              <w:rPr>
                <w:rFonts w:ascii="宋体" w:hAnsi="宋体" w:cs="宋体"/>
                <w:szCs w:val="21"/>
              </w:rPr>
            </w:pPr>
          </w:p>
        </w:tc>
        <w:tc>
          <w:tcPr>
            <w:tcW w:w="858" w:type="dxa"/>
          </w:tcPr>
          <w:p>
            <w:pPr>
              <w:spacing w:line="5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spacing w:line="520" w:lineRule="exact"/>
              <w:rPr>
                <w:rFonts w:ascii="宋体" w:hAnsi="宋体" w:cs="宋体"/>
                <w:szCs w:val="21"/>
              </w:rPr>
            </w:pPr>
          </w:p>
        </w:tc>
        <w:tc>
          <w:tcPr>
            <w:tcW w:w="1223" w:type="dxa"/>
          </w:tcPr>
          <w:p>
            <w:pPr>
              <w:spacing w:line="520" w:lineRule="exact"/>
              <w:rPr>
                <w:rFonts w:ascii="宋体" w:hAnsi="宋体" w:cs="宋体"/>
                <w:szCs w:val="21"/>
              </w:rPr>
            </w:pPr>
          </w:p>
        </w:tc>
        <w:tc>
          <w:tcPr>
            <w:tcW w:w="1215" w:type="dxa"/>
          </w:tcPr>
          <w:p>
            <w:pPr>
              <w:spacing w:line="520" w:lineRule="exact"/>
              <w:rPr>
                <w:rFonts w:ascii="宋体" w:hAnsi="宋体" w:cs="宋体"/>
                <w:szCs w:val="21"/>
              </w:rPr>
            </w:pPr>
          </w:p>
        </w:tc>
        <w:tc>
          <w:tcPr>
            <w:tcW w:w="2715" w:type="dxa"/>
          </w:tcPr>
          <w:p>
            <w:pPr>
              <w:spacing w:line="520" w:lineRule="exact"/>
              <w:rPr>
                <w:rFonts w:ascii="宋体" w:hAnsi="宋体" w:cs="宋体"/>
                <w:szCs w:val="21"/>
              </w:rPr>
            </w:pPr>
          </w:p>
        </w:tc>
        <w:tc>
          <w:tcPr>
            <w:tcW w:w="1140" w:type="dxa"/>
          </w:tcPr>
          <w:p>
            <w:pPr>
              <w:spacing w:line="520" w:lineRule="exact"/>
              <w:rPr>
                <w:rFonts w:ascii="宋体" w:hAnsi="宋体" w:cs="宋体"/>
                <w:szCs w:val="21"/>
              </w:rPr>
            </w:pPr>
          </w:p>
        </w:tc>
        <w:tc>
          <w:tcPr>
            <w:tcW w:w="795" w:type="dxa"/>
          </w:tcPr>
          <w:p>
            <w:pPr>
              <w:spacing w:line="520" w:lineRule="exact"/>
              <w:rPr>
                <w:rFonts w:ascii="宋体" w:hAnsi="宋体" w:cs="宋体"/>
                <w:szCs w:val="21"/>
              </w:rPr>
            </w:pPr>
          </w:p>
        </w:tc>
        <w:tc>
          <w:tcPr>
            <w:tcW w:w="960" w:type="dxa"/>
          </w:tcPr>
          <w:p>
            <w:pPr>
              <w:spacing w:line="520" w:lineRule="exact"/>
              <w:rPr>
                <w:rFonts w:ascii="宋体" w:hAnsi="宋体" w:cs="宋体"/>
                <w:szCs w:val="21"/>
              </w:rPr>
            </w:pPr>
          </w:p>
        </w:tc>
        <w:tc>
          <w:tcPr>
            <w:tcW w:w="858" w:type="dxa"/>
          </w:tcPr>
          <w:p>
            <w:pPr>
              <w:spacing w:line="5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spacing w:line="520" w:lineRule="exact"/>
              <w:rPr>
                <w:rFonts w:ascii="宋体" w:hAnsi="宋体" w:cs="宋体"/>
                <w:szCs w:val="21"/>
              </w:rPr>
            </w:pPr>
          </w:p>
        </w:tc>
        <w:tc>
          <w:tcPr>
            <w:tcW w:w="1223" w:type="dxa"/>
          </w:tcPr>
          <w:p>
            <w:pPr>
              <w:spacing w:line="520" w:lineRule="exact"/>
              <w:rPr>
                <w:rFonts w:ascii="宋体" w:hAnsi="宋体" w:cs="宋体"/>
                <w:szCs w:val="21"/>
              </w:rPr>
            </w:pPr>
          </w:p>
        </w:tc>
        <w:tc>
          <w:tcPr>
            <w:tcW w:w="1215" w:type="dxa"/>
          </w:tcPr>
          <w:p>
            <w:pPr>
              <w:spacing w:line="520" w:lineRule="exact"/>
              <w:rPr>
                <w:rFonts w:ascii="宋体" w:hAnsi="宋体" w:cs="宋体"/>
                <w:szCs w:val="21"/>
              </w:rPr>
            </w:pPr>
          </w:p>
        </w:tc>
        <w:tc>
          <w:tcPr>
            <w:tcW w:w="2715" w:type="dxa"/>
          </w:tcPr>
          <w:p>
            <w:pPr>
              <w:spacing w:line="520" w:lineRule="exact"/>
              <w:rPr>
                <w:rFonts w:ascii="宋体" w:hAnsi="宋体" w:cs="宋体"/>
                <w:szCs w:val="21"/>
              </w:rPr>
            </w:pPr>
          </w:p>
        </w:tc>
        <w:tc>
          <w:tcPr>
            <w:tcW w:w="1140" w:type="dxa"/>
          </w:tcPr>
          <w:p>
            <w:pPr>
              <w:spacing w:line="520" w:lineRule="exact"/>
              <w:rPr>
                <w:rFonts w:ascii="宋体" w:hAnsi="宋体" w:cs="宋体"/>
                <w:szCs w:val="21"/>
              </w:rPr>
            </w:pPr>
          </w:p>
        </w:tc>
        <w:tc>
          <w:tcPr>
            <w:tcW w:w="795" w:type="dxa"/>
          </w:tcPr>
          <w:p>
            <w:pPr>
              <w:spacing w:line="520" w:lineRule="exact"/>
              <w:rPr>
                <w:rFonts w:ascii="宋体" w:hAnsi="宋体" w:cs="宋体"/>
                <w:szCs w:val="21"/>
              </w:rPr>
            </w:pPr>
          </w:p>
        </w:tc>
        <w:tc>
          <w:tcPr>
            <w:tcW w:w="960" w:type="dxa"/>
          </w:tcPr>
          <w:p>
            <w:pPr>
              <w:spacing w:line="520" w:lineRule="exact"/>
              <w:rPr>
                <w:rFonts w:ascii="宋体" w:hAnsi="宋体" w:cs="宋体"/>
                <w:szCs w:val="21"/>
              </w:rPr>
            </w:pPr>
          </w:p>
        </w:tc>
        <w:tc>
          <w:tcPr>
            <w:tcW w:w="858" w:type="dxa"/>
          </w:tcPr>
          <w:p>
            <w:pPr>
              <w:spacing w:line="5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9" w:type="dxa"/>
            <w:gridSpan w:val="8"/>
          </w:tcPr>
          <w:p>
            <w:pPr>
              <w:spacing w:line="520" w:lineRule="exact"/>
              <w:rPr>
                <w:rFonts w:ascii="宋体" w:hAnsi="宋体" w:cs="宋体"/>
                <w:szCs w:val="21"/>
              </w:rPr>
            </w:pPr>
            <w:r>
              <w:rPr>
                <w:rFonts w:hint="eastAsia" w:ascii="宋体" w:hAnsi="宋体" w:cs="宋体"/>
                <w:szCs w:val="21"/>
              </w:rPr>
              <w:t>合计：大写：                                          小写：￥</w:t>
            </w:r>
          </w:p>
        </w:tc>
      </w:tr>
    </w:tbl>
    <w:p>
      <w:pPr>
        <w:numPr>
          <w:ilvl w:val="0"/>
          <w:numId w:val="6"/>
        </w:numPr>
        <w:spacing w:line="440" w:lineRule="exact"/>
        <w:ind w:firstLine="420" w:firstLineChars="175"/>
        <w:rPr>
          <w:rFonts w:ascii="宋体" w:hAnsi="宋体" w:cs="宋体"/>
          <w:color w:val="000000"/>
          <w:sz w:val="24"/>
          <w:szCs w:val="24"/>
        </w:rPr>
      </w:pPr>
      <w:r>
        <w:rPr>
          <w:rFonts w:hint="eastAsia" w:ascii="宋体" w:hAnsi="宋体" w:cs="宋体"/>
          <w:color w:val="000000"/>
          <w:sz w:val="24"/>
          <w:szCs w:val="24"/>
        </w:rPr>
        <w:t>本项目为交钥匙工程。乙方总价承包，负项目全责。在招投标文件、设计图纸及合同等文件中未约定的，但本项目明显所必须的设备、材料、配件、施工等，均包含在项目总价中，甲方不再另行付费。</w:t>
      </w:r>
    </w:p>
    <w:p>
      <w:pPr>
        <w:tabs>
          <w:tab w:val="left" w:pos="0"/>
        </w:tabs>
        <w:spacing w:line="520" w:lineRule="exact"/>
        <w:ind w:firstLine="422" w:firstLineChars="175"/>
        <w:rPr>
          <w:rFonts w:ascii="宋体" w:hAnsi="宋体" w:cs="宋体"/>
          <w:color w:val="000000"/>
          <w:sz w:val="24"/>
          <w:szCs w:val="24"/>
        </w:rPr>
      </w:pPr>
      <w:r>
        <w:rPr>
          <w:rFonts w:hint="eastAsia" w:ascii="宋体" w:hAnsi="宋体" w:cs="宋体"/>
          <w:b/>
          <w:bCs/>
          <w:color w:val="000000"/>
          <w:sz w:val="24"/>
          <w:szCs w:val="24"/>
        </w:rPr>
        <w:t>第五条 交货期</w:t>
      </w:r>
      <w:r>
        <w:rPr>
          <w:rFonts w:hint="eastAsia" w:ascii="宋体" w:hAnsi="宋体" w:cs="宋体"/>
          <w:b/>
          <w:bCs/>
          <w:color w:val="000000"/>
          <w:sz w:val="24"/>
          <w:szCs w:val="24"/>
        </w:rPr>
        <w:br w:type="textWrapping"/>
      </w:r>
      <w:r>
        <w:rPr>
          <w:rFonts w:hint="eastAsia" w:ascii="宋体" w:hAnsi="宋体" w:cs="宋体"/>
          <w:color w:val="000000"/>
          <w:sz w:val="24"/>
          <w:szCs w:val="24"/>
        </w:rPr>
        <w:t>　　合同签订后</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日交货。</w:t>
      </w:r>
    </w:p>
    <w:p>
      <w:pPr>
        <w:tabs>
          <w:tab w:val="left" w:pos="0"/>
        </w:tabs>
        <w:spacing w:line="520" w:lineRule="exact"/>
        <w:ind w:firstLine="420"/>
        <w:rPr>
          <w:rFonts w:ascii="宋体" w:hAnsi="宋体" w:cs="宋体"/>
          <w:b/>
          <w:bCs/>
          <w:color w:val="000000"/>
          <w:sz w:val="24"/>
          <w:szCs w:val="24"/>
        </w:rPr>
      </w:pPr>
      <w:r>
        <w:rPr>
          <w:rFonts w:hint="eastAsia" w:ascii="宋体" w:hAnsi="宋体" w:cs="宋体"/>
          <w:b/>
          <w:bCs/>
          <w:color w:val="000000"/>
          <w:sz w:val="24"/>
          <w:szCs w:val="24"/>
        </w:rPr>
        <w:t>第六条 付款方式</w:t>
      </w:r>
    </w:p>
    <w:p>
      <w:pPr>
        <w:pStyle w:val="53"/>
        <w:spacing w:line="440" w:lineRule="exact"/>
        <w:ind w:left="0" w:firstLine="420" w:firstLineChars="175"/>
        <w:rPr>
          <w:rFonts w:hAnsi="宋体"/>
          <w:sz w:val="24"/>
          <w:szCs w:val="24"/>
        </w:rPr>
      </w:pPr>
      <w:r>
        <w:rPr>
          <w:rFonts w:hint="eastAsia" w:hAnsi="宋体"/>
          <w:color w:val="000000"/>
          <w:sz w:val="24"/>
          <w:szCs w:val="24"/>
        </w:rPr>
        <w:t>按招标文件约定执行。</w:t>
      </w:r>
    </w:p>
    <w:p>
      <w:pPr>
        <w:tabs>
          <w:tab w:val="left" w:pos="-200"/>
        </w:tabs>
        <w:spacing w:line="52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第七条 质量标准</w:t>
      </w:r>
    </w:p>
    <w:p>
      <w:pPr>
        <w:tabs>
          <w:tab w:val="left" w:pos="-200"/>
        </w:tabs>
        <w:spacing w:line="440" w:lineRule="exact"/>
        <w:ind w:firstLine="480"/>
        <w:rPr>
          <w:rFonts w:ascii="宋体" w:hAnsi="宋体" w:cs="宋体"/>
          <w:sz w:val="24"/>
          <w:szCs w:val="24"/>
        </w:rPr>
      </w:pPr>
      <w:r>
        <w:rPr>
          <w:rFonts w:hint="eastAsia" w:ascii="宋体" w:hAnsi="宋体" w:cs="宋体"/>
          <w:sz w:val="24"/>
          <w:szCs w:val="24"/>
        </w:rPr>
        <w:t>（1）按招投标文件约定的标准执行。　　　</w:t>
      </w:r>
    </w:p>
    <w:p>
      <w:pPr>
        <w:tabs>
          <w:tab w:val="left" w:pos="-200"/>
        </w:tabs>
        <w:spacing w:line="440" w:lineRule="exact"/>
        <w:ind w:firstLine="480"/>
        <w:rPr>
          <w:rFonts w:ascii="宋体" w:hAnsi="宋体" w:cs="宋体"/>
          <w:sz w:val="24"/>
          <w:szCs w:val="24"/>
        </w:rPr>
      </w:pPr>
      <w:r>
        <w:rPr>
          <w:rFonts w:hint="eastAsia" w:ascii="宋体" w:hAnsi="宋体" w:cs="宋体"/>
          <w:sz w:val="24"/>
          <w:szCs w:val="24"/>
        </w:rPr>
        <w:t>（2）符合国家规范质量标准。</w:t>
      </w:r>
    </w:p>
    <w:p>
      <w:pPr>
        <w:tabs>
          <w:tab w:val="left" w:pos="-200"/>
        </w:tabs>
        <w:spacing w:line="440" w:lineRule="exact"/>
        <w:ind w:firstLine="480"/>
        <w:rPr>
          <w:rFonts w:ascii="宋体" w:hAnsi="宋体" w:cs="宋体"/>
          <w:sz w:val="24"/>
          <w:szCs w:val="24"/>
        </w:rPr>
      </w:pPr>
      <w:r>
        <w:rPr>
          <w:rFonts w:hint="eastAsia" w:ascii="宋体" w:hAnsi="宋体" w:cs="宋体"/>
          <w:sz w:val="24"/>
          <w:szCs w:val="24"/>
        </w:rPr>
        <w:t>（3）符合行业质量标准。</w:t>
      </w:r>
    </w:p>
    <w:p>
      <w:pPr>
        <w:tabs>
          <w:tab w:val="left" w:pos="-200"/>
        </w:tabs>
        <w:spacing w:line="52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第八条  甲方权利和义务 </w:t>
      </w:r>
    </w:p>
    <w:p>
      <w:pPr>
        <w:pStyle w:val="54"/>
        <w:tabs>
          <w:tab w:val="clear" w:pos="525"/>
        </w:tabs>
        <w:spacing w:line="520" w:lineRule="exact"/>
        <w:ind w:left="412" w:leftChars="196" w:firstLine="0" w:firstLineChars="0"/>
        <w:rPr>
          <w:rFonts w:ascii="宋体" w:eastAsia="宋体"/>
        </w:rPr>
      </w:pPr>
      <w:r>
        <w:rPr>
          <w:rFonts w:hint="eastAsia" w:ascii="宋体" w:eastAsia="宋体"/>
        </w:rPr>
        <w:t>1.权利</w:t>
      </w:r>
    </w:p>
    <w:p>
      <w:pPr>
        <w:pStyle w:val="54"/>
        <w:numPr>
          <w:ilvl w:val="0"/>
          <w:numId w:val="7"/>
        </w:numPr>
        <w:tabs>
          <w:tab w:val="clear" w:pos="525"/>
        </w:tabs>
        <w:spacing w:line="440" w:lineRule="exact"/>
        <w:rPr>
          <w:rFonts w:ascii="宋体" w:eastAsia="宋体"/>
        </w:rPr>
      </w:pPr>
      <w:r>
        <w:rPr>
          <w:rFonts w:hint="eastAsia" w:ascii="宋体" w:eastAsia="宋体"/>
        </w:rPr>
        <w:t>甲方在本合同项目施实期间，有权查验货物（软硬件设备、材料、配件等），阻止不合规范的行为，拒绝不合格或不符采购合同规定的设备进行安装。</w:t>
      </w:r>
    </w:p>
    <w:p>
      <w:pPr>
        <w:pStyle w:val="54"/>
        <w:numPr>
          <w:ilvl w:val="0"/>
          <w:numId w:val="7"/>
        </w:numPr>
        <w:tabs>
          <w:tab w:val="clear" w:pos="525"/>
        </w:tabs>
        <w:spacing w:line="440" w:lineRule="exact"/>
        <w:rPr>
          <w:rFonts w:ascii="宋体" w:eastAsia="宋体"/>
        </w:rPr>
      </w:pPr>
      <w:r>
        <w:rPr>
          <w:rFonts w:hint="eastAsia" w:ascii="宋体" w:eastAsia="宋体"/>
        </w:rPr>
        <w:t>根据项建设实际需要，可调整部分采购数量，但需与乙方签署补充协议。</w:t>
      </w:r>
    </w:p>
    <w:p>
      <w:pPr>
        <w:pStyle w:val="54"/>
        <w:numPr>
          <w:ilvl w:val="0"/>
          <w:numId w:val="7"/>
        </w:numPr>
        <w:tabs>
          <w:tab w:val="clear" w:pos="525"/>
        </w:tabs>
        <w:spacing w:line="440" w:lineRule="exact"/>
        <w:rPr>
          <w:rFonts w:ascii="宋体" w:eastAsia="宋体"/>
        </w:rPr>
      </w:pPr>
      <w:r>
        <w:rPr>
          <w:rFonts w:hint="eastAsia" w:ascii="宋体" w:eastAsia="宋体"/>
        </w:rPr>
        <w:t>在履约过程中甲方有权对乙方进行监督和管理的权力，对乙方的违规、违约行为进行处罚。</w:t>
      </w:r>
    </w:p>
    <w:p>
      <w:pPr>
        <w:pStyle w:val="54"/>
        <w:numPr>
          <w:ilvl w:val="0"/>
          <w:numId w:val="7"/>
        </w:numPr>
        <w:tabs>
          <w:tab w:val="clear" w:pos="525"/>
        </w:tabs>
        <w:spacing w:line="440" w:lineRule="exact"/>
        <w:rPr>
          <w:rFonts w:ascii="宋体" w:eastAsia="宋体"/>
        </w:rPr>
      </w:pPr>
      <w:r>
        <w:rPr>
          <w:rFonts w:hint="eastAsia" w:ascii="宋体" w:eastAsia="宋体"/>
        </w:rPr>
        <w:t>甲方自主委托第三方技术监理机构对项目进行全面技术监理，监理机构受委托依法对乙方行为进行监督和检查。</w:t>
      </w:r>
    </w:p>
    <w:p>
      <w:pPr>
        <w:pStyle w:val="54"/>
        <w:tabs>
          <w:tab w:val="clear" w:pos="525"/>
        </w:tabs>
        <w:spacing w:line="520" w:lineRule="exact"/>
        <w:ind w:firstLine="480" w:firstLineChars="200"/>
        <w:rPr>
          <w:rFonts w:ascii="宋体" w:eastAsia="宋体"/>
        </w:rPr>
      </w:pPr>
      <w:r>
        <w:rPr>
          <w:rFonts w:hint="eastAsia" w:ascii="宋体" w:eastAsia="宋体"/>
        </w:rPr>
        <w:t>2.义务</w:t>
      </w:r>
    </w:p>
    <w:p>
      <w:pPr>
        <w:pStyle w:val="54"/>
        <w:tabs>
          <w:tab w:val="clear" w:pos="525"/>
        </w:tabs>
        <w:spacing w:line="440" w:lineRule="exact"/>
        <w:rPr>
          <w:rFonts w:ascii="宋体" w:eastAsia="宋体"/>
          <w:kern w:val="2"/>
        </w:rPr>
      </w:pPr>
      <w:r>
        <w:rPr>
          <w:rFonts w:hint="eastAsia" w:ascii="宋体" w:eastAsia="宋体"/>
        </w:rPr>
        <w:t>（1）</w:t>
      </w:r>
      <w:r>
        <w:rPr>
          <w:rFonts w:hint="eastAsia" w:ascii="宋体" w:eastAsia="宋体"/>
          <w:kern w:val="2"/>
        </w:rPr>
        <w:t>甲方应指定项目负责人，负责协调本合同项目相关事宜，确保乙方货物、设备及工具、人员顺利进场，进行正常的调试工作。</w:t>
      </w:r>
    </w:p>
    <w:p>
      <w:pPr>
        <w:pStyle w:val="54"/>
        <w:tabs>
          <w:tab w:val="clear" w:pos="525"/>
        </w:tabs>
        <w:spacing w:line="440" w:lineRule="exact"/>
        <w:ind w:firstLine="480" w:firstLineChars="200"/>
        <w:rPr>
          <w:rFonts w:ascii="宋体" w:eastAsia="宋体"/>
          <w:kern w:val="2"/>
        </w:rPr>
      </w:pPr>
      <w:r>
        <w:rPr>
          <w:rFonts w:hint="eastAsia" w:ascii="宋体" w:eastAsia="宋体"/>
          <w:kern w:val="2"/>
        </w:rPr>
        <w:t>（2）甲方应向乙方提供本合同相关的存放场地和调试环境。</w:t>
      </w:r>
    </w:p>
    <w:p>
      <w:pPr>
        <w:pStyle w:val="54"/>
        <w:tabs>
          <w:tab w:val="clear" w:pos="525"/>
        </w:tabs>
        <w:spacing w:line="440" w:lineRule="exact"/>
        <w:ind w:firstLine="480" w:firstLineChars="200"/>
        <w:rPr>
          <w:rFonts w:ascii="宋体" w:eastAsia="宋体"/>
          <w:kern w:val="2"/>
        </w:rPr>
      </w:pPr>
      <w:r>
        <w:rPr>
          <w:rFonts w:hint="eastAsia" w:ascii="宋体" w:eastAsia="宋体"/>
        </w:rPr>
        <w:t>（</w:t>
      </w:r>
      <w:r>
        <w:rPr>
          <w:rFonts w:hint="eastAsia" w:ascii="宋体" w:eastAsia="宋体"/>
          <w:kern w:val="2"/>
        </w:rPr>
        <w:t>3）甲方应按合同规定要求，按时支付乙方本合同项目款项。</w:t>
      </w:r>
    </w:p>
    <w:p>
      <w:pPr>
        <w:pStyle w:val="54"/>
        <w:tabs>
          <w:tab w:val="clear" w:pos="525"/>
        </w:tabs>
        <w:spacing w:line="440" w:lineRule="exact"/>
        <w:ind w:firstLine="480" w:firstLineChars="200"/>
        <w:rPr>
          <w:rFonts w:ascii="宋体" w:eastAsia="宋体"/>
          <w:kern w:val="2"/>
        </w:rPr>
      </w:pPr>
      <w:r>
        <w:rPr>
          <w:rFonts w:hint="eastAsia" w:ascii="宋体" w:eastAsia="宋体"/>
          <w:kern w:val="2"/>
        </w:rPr>
        <w:t>（4）甲方不得违规干扰乙方按计规进行项目施实。</w:t>
      </w:r>
    </w:p>
    <w:p>
      <w:pPr>
        <w:tabs>
          <w:tab w:val="left" w:pos="0"/>
        </w:tabs>
        <w:spacing w:line="520" w:lineRule="exact"/>
        <w:ind w:firstLine="481"/>
        <w:rPr>
          <w:rFonts w:ascii="宋体" w:hAnsi="宋体" w:cs="宋体"/>
          <w:b/>
          <w:bCs/>
          <w:sz w:val="24"/>
          <w:szCs w:val="24"/>
        </w:rPr>
      </w:pPr>
      <w:r>
        <w:rPr>
          <w:rFonts w:hint="eastAsia" w:ascii="宋体" w:hAnsi="宋体" w:cs="宋体"/>
          <w:b/>
          <w:bCs/>
          <w:sz w:val="24"/>
          <w:szCs w:val="24"/>
        </w:rPr>
        <w:t xml:space="preserve">第九条 乙方权利和义务 </w:t>
      </w:r>
    </w:p>
    <w:p>
      <w:pPr>
        <w:tabs>
          <w:tab w:val="left" w:pos="0"/>
        </w:tabs>
        <w:spacing w:line="520" w:lineRule="exact"/>
        <w:ind w:firstLine="481"/>
        <w:rPr>
          <w:rFonts w:ascii="宋体" w:hAnsi="宋体" w:cs="宋体"/>
          <w:sz w:val="24"/>
          <w:szCs w:val="24"/>
        </w:rPr>
      </w:pPr>
      <w:r>
        <w:rPr>
          <w:rFonts w:hint="eastAsia" w:ascii="宋体" w:cs="宋体"/>
          <w:sz w:val="24"/>
          <w:szCs w:val="24"/>
        </w:rPr>
        <w:t>1.</w:t>
      </w:r>
      <w:r>
        <w:rPr>
          <w:rFonts w:hint="eastAsia" w:ascii="宋体" w:hAnsi="宋体" w:cs="宋体"/>
          <w:sz w:val="24"/>
          <w:szCs w:val="24"/>
        </w:rPr>
        <w:t>权利</w:t>
      </w:r>
    </w:p>
    <w:p>
      <w:pPr>
        <w:pStyle w:val="54"/>
        <w:numPr>
          <w:ilvl w:val="0"/>
          <w:numId w:val="8"/>
        </w:numPr>
        <w:tabs>
          <w:tab w:val="clear" w:pos="525"/>
        </w:tabs>
        <w:spacing w:line="440" w:lineRule="exact"/>
        <w:ind w:firstLine="480" w:firstLineChars="200"/>
        <w:rPr>
          <w:rFonts w:ascii="宋体" w:eastAsia="宋体"/>
          <w:kern w:val="2"/>
        </w:rPr>
      </w:pPr>
      <w:r>
        <w:rPr>
          <w:rFonts w:hint="eastAsia" w:ascii="宋体" w:eastAsia="宋体"/>
          <w:kern w:val="2"/>
        </w:rPr>
        <w:t>乙方享有甲方按时足额支付本合同项目款；提供场地和本合同项目相关事宜协调的权利。</w:t>
      </w:r>
    </w:p>
    <w:p>
      <w:pPr>
        <w:pStyle w:val="54"/>
        <w:numPr>
          <w:ilvl w:val="0"/>
          <w:numId w:val="8"/>
        </w:numPr>
        <w:tabs>
          <w:tab w:val="clear" w:pos="525"/>
        </w:tabs>
        <w:spacing w:line="440" w:lineRule="exact"/>
        <w:ind w:firstLine="480" w:firstLineChars="200"/>
        <w:rPr>
          <w:rFonts w:ascii="宋体" w:eastAsia="宋体"/>
          <w:kern w:val="2"/>
        </w:rPr>
      </w:pPr>
      <w:r>
        <w:rPr>
          <w:rFonts w:hint="eastAsia" w:ascii="宋体" w:eastAsia="宋体"/>
          <w:kern w:val="2"/>
        </w:rPr>
        <w:t>乙方有权力就供货物过程出现的问题向甲方提出修改、变更和解决问题的权利，所有变更应签署补充协议。</w:t>
      </w:r>
    </w:p>
    <w:p>
      <w:pPr>
        <w:pStyle w:val="54"/>
        <w:numPr>
          <w:ilvl w:val="0"/>
          <w:numId w:val="8"/>
        </w:numPr>
        <w:tabs>
          <w:tab w:val="clear" w:pos="525"/>
        </w:tabs>
        <w:spacing w:line="440" w:lineRule="exact"/>
        <w:ind w:firstLine="480" w:firstLineChars="200"/>
        <w:rPr>
          <w:rFonts w:ascii="宋体" w:eastAsia="宋体"/>
          <w:kern w:val="2"/>
        </w:rPr>
      </w:pPr>
      <w:r>
        <w:rPr>
          <w:rFonts w:hint="eastAsia" w:ascii="宋体" w:eastAsia="宋体"/>
          <w:kern w:val="2"/>
        </w:rPr>
        <w:t>乙方对甲方的违约行为所造成的损失有要求补偿的权利。</w:t>
      </w:r>
    </w:p>
    <w:p>
      <w:pPr>
        <w:pStyle w:val="54"/>
        <w:numPr>
          <w:ilvl w:val="0"/>
          <w:numId w:val="8"/>
        </w:numPr>
        <w:tabs>
          <w:tab w:val="clear" w:pos="525"/>
        </w:tabs>
        <w:spacing w:line="440" w:lineRule="exact"/>
        <w:ind w:firstLine="480" w:firstLineChars="200"/>
        <w:rPr>
          <w:rFonts w:ascii="宋体" w:eastAsia="宋体"/>
          <w:kern w:val="2"/>
        </w:rPr>
      </w:pPr>
      <w:r>
        <w:rPr>
          <w:rFonts w:hint="eastAsia" w:ascii="宋体" w:eastAsia="宋体"/>
          <w:kern w:val="2"/>
        </w:rPr>
        <w:t>甲方在履约过程中有违法行为时，乙方有拒绝的权利，并及时其监管部门反映违法情况。</w:t>
      </w:r>
    </w:p>
    <w:p>
      <w:pPr>
        <w:pStyle w:val="54"/>
        <w:tabs>
          <w:tab w:val="clear" w:pos="525"/>
        </w:tabs>
        <w:spacing w:line="520" w:lineRule="exact"/>
        <w:ind w:left="420" w:leftChars="200" w:firstLine="0" w:firstLineChars="0"/>
        <w:rPr>
          <w:rFonts w:ascii="宋体" w:eastAsia="宋体"/>
          <w:kern w:val="2"/>
        </w:rPr>
      </w:pPr>
      <w:r>
        <w:rPr>
          <w:rFonts w:hint="eastAsia" w:ascii="宋体" w:eastAsia="宋体"/>
          <w:kern w:val="2"/>
        </w:rPr>
        <w:t>2.义务</w:t>
      </w:r>
    </w:p>
    <w:p>
      <w:pPr>
        <w:pStyle w:val="54"/>
        <w:tabs>
          <w:tab w:val="clear" w:pos="525"/>
        </w:tabs>
        <w:spacing w:line="440" w:lineRule="exact"/>
        <w:rPr>
          <w:rFonts w:ascii="宋体" w:eastAsia="宋体"/>
          <w:kern w:val="2"/>
        </w:rPr>
      </w:pPr>
      <w:r>
        <w:rPr>
          <w:rFonts w:hint="eastAsia" w:ascii="宋体" w:eastAsia="宋体"/>
          <w:kern w:val="2"/>
        </w:rPr>
        <w:t>（1）乙方应指派约定的项目负责人，负责整个项目的组织协调，包括人员组织、货物入场及安装调试、安全、质量及工期等有关事务。</w:t>
      </w:r>
    </w:p>
    <w:p>
      <w:pPr>
        <w:pStyle w:val="54"/>
        <w:tabs>
          <w:tab w:val="clear" w:pos="525"/>
        </w:tabs>
        <w:spacing w:line="440" w:lineRule="exact"/>
        <w:rPr>
          <w:rFonts w:ascii="宋体" w:eastAsia="宋体"/>
          <w:kern w:val="2"/>
        </w:rPr>
      </w:pPr>
      <w:r>
        <w:rPr>
          <w:rFonts w:hint="eastAsia" w:ascii="宋体" w:eastAsia="宋体"/>
          <w:kern w:val="2"/>
        </w:rPr>
        <w:t>（2）乙方应按本合同要求进行供货、施工和服务，并保证项目进度。</w:t>
      </w:r>
    </w:p>
    <w:p>
      <w:pPr>
        <w:pStyle w:val="54"/>
        <w:tabs>
          <w:tab w:val="clear" w:pos="525"/>
        </w:tabs>
        <w:spacing w:line="440" w:lineRule="exact"/>
        <w:rPr>
          <w:rFonts w:ascii="宋体" w:eastAsia="宋体"/>
          <w:kern w:val="2"/>
        </w:rPr>
      </w:pPr>
      <w:r>
        <w:rPr>
          <w:rFonts w:hint="eastAsia" w:ascii="宋体" w:eastAsia="宋体"/>
          <w:kern w:val="2"/>
        </w:rPr>
        <w:t>（3）乙方应向甲方提供货物、施工和服务等合格证明及相关手续。</w:t>
      </w:r>
    </w:p>
    <w:p>
      <w:pPr>
        <w:pStyle w:val="54"/>
        <w:tabs>
          <w:tab w:val="clear" w:pos="525"/>
        </w:tabs>
        <w:spacing w:line="440" w:lineRule="exact"/>
        <w:rPr>
          <w:rFonts w:ascii="宋体" w:eastAsia="宋体"/>
          <w:kern w:val="2"/>
        </w:rPr>
      </w:pPr>
      <w:r>
        <w:rPr>
          <w:rFonts w:hint="eastAsia" w:ascii="宋体" w:eastAsia="宋体"/>
          <w:kern w:val="2"/>
        </w:rPr>
        <w:t>（4）乙方应当接受甲方及委托的监理机构的监督和检查，并有义务接受对不当行为的处理。</w:t>
      </w:r>
    </w:p>
    <w:p>
      <w:pPr>
        <w:spacing w:line="520" w:lineRule="exact"/>
        <w:jc w:val="left"/>
        <w:rPr>
          <w:rFonts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第十条 验收 </w:t>
      </w:r>
    </w:p>
    <w:p>
      <w:pPr>
        <w:pStyle w:val="54"/>
        <w:tabs>
          <w:tab w:val="clear" w:pos="525"/>
        </w:tabs>
        <w:spacing w:line="440" w:lineRule="exact"/>
        <w:rPr>
          <w:rFonts w:ascii="宋体" w:eastAsia="宋体"/>
          <w:kern w:val="2"/>
        </w:rPr>
      </w:pPr>
      <w:r>
        <w:rPr>
          <w:rFonts w:hint="eastAsia" w:ascii="宋体" w:eastAsia="宋体"/>
          <w:kern w:val="2"/>
        </w:rPr>
        <w:t>1.竣工，乙方须完成设备测试、培训工作，具备验收条件时，乙方须书面向甲方提出验收申请及验收所需相关材料。　　</w:t>
      </w:r>
    </w:p>
    <w:p>
      <w:pPr>
        <w:pStyle w:val="54"/>
        <w:tabs>
          <w:tab w:val="clear" w:pos="525"/>
        </w:tabs>
        <w:spacing w:line="440" w:lineRule="exact"/>
        <w:rPr>
          <w:rFonts w:ascii="宋体" w:eastAsia="宋体"/>
          <w:kern w:val="2"/>
        </w:rPr>
      </w:pPr>
      <w:r>
        <w:rPr>
          <w:rFonts w:hint="eastAsia" w:ascii="宋体" w:eastAsia="宋体"/>
          <w:kern w:val="2"/>
        </w:rPr>
        <w:t>2.甲方组织验收。在收到项目验收申请后，10日内通知采购相关当事方进行验收，各方应配合做好验收相关工作。</w:t>
      </w:r>
    </w:p>
    <w:p>
      <w:pPr>
        <w:pStyle w:val="54"/>
        <w:tabs>
          <w:tab w:val="clear" w:pos="525"/>
        </w:tabs>
        <w:spacing w:line="440" w:lineRule="exact"/>
        <w:rPr>
          <w:rFonts w:ascii="宋体" w:eastAsia="宋体"/>
          <w:kern w:val="2"/>
        </w:rPr>
      </w:pPr>
      <w:r>
        <w:rPr>
          <w:rFonts w:hint="eastAsia" w:ascii="宋体" w:eastAsia="宋体"/>
          <w:kern w:val="2"/>
        </w:rPr>
        <w:t xml:space="preserve">3.如验收不合格，乙方须承担重复验收等发生的一切费用。 </w:t>
      </w:r>
    </w:p>
    <w:p>
      <w:pPr>
        <w:pStyle w:val="54"/>
        <w:tabs>
          <w:tab w:val="clear" w:pos="525"/>
        </w:tabs>
        <w:spacing w:line="520" w:lineRule="exact"/>
        <w:ind w:left="412" w:leftChars="196" w:firstLine="0" w:firstLineChars="0"/>
        <w:rPr>
          <w:rFonts w:ascii="宋体" w:eastAsia="宋体"/>
          <w:b/>
          <w:bCs/>
          <w:kern w:val="2"/>
        </w:rPr>
      </w:pPr>
      <w:r>
        <w:rPr>
          <w:rFonts w:hint="eastAsia" w:ascii="宋体" w:eastAsia="宋体"/>
          <w:b/>
          <w:bCs/>
          <w:kern w:val="2"/>
        </w:rPr>
        <w:t xml:space="preserve"> 第十一条 不可抗力 </w:t>
      </w:r>
    </w:p>
    <w:p>
      <w:pPr>
        <w:pStyle w:val="54"/>
        <w:tabs>
          <w:tab w:val="clear" w:pos="525"/>
        </w:tabs>
        <w:spacing w:line="440" w:lineRule="exact"/>
        <w:ind w:firstLine="480" w:firstLineChars="0"/>
        <w:rPr>
          <w:rFonts w:ascii="宋体" w:eastAsia="宋体"/>
          <w:kern w:val="2"/>
        </w:rPr>
      </w:pPr>
      <w:r>
        <w:rPr>
          <w:rFonts w:hint="eastAsia" w:ascii="宋体" w:eastAsia="宋体"/>
          <w:kern w:val="2"/>
        </w:rPr>
        <w:t>不可抗力（包括因战争、动乱、空中飞行物体坠落或其他非发包人承包人责任造成的爆炸、火灾、暴雨、暴雪、洪水、地震等自然灾害及瘟疫等）应以国家和本市有关主管部门正式发布为准。</w:t>
      </w:r>
    </w:p>
    <w:p>
      <w:pPr>
        <w:pStyle w:val="54"/>
        <w:tabs>
          <w:tab w:val="clear" w:pos="525"/>
        </w:tabs>
        <w:spacing w:line="440" w:lineRule="exact"/>
        <w:ind w:firstLine="480" w:firstLineChars="0"/>
        <w:rPr>
          <w:rFonts w:ascii="宋体" w:eastAsia="宋体"/>
          <w:kern w:val="2"/>
        </w:rPr>
      </w:pPr>
      <w:r>
        <w:rPr>
          <w:rFonts w:hint="eastAsia" w:ascii="宋体" w:eastAsia="宋体"/>
          <w:kern w:val="2"/>
        </w:rPr>
        <w:t>不可抗力事件发生后，乙方应迅速采取措施，尽力减少损失，甲方应协助乙方采取措施。乙方不承担延期违约责任。</w:t>
      </w:r>
    </w:p>
    <w:p>
      <w:pPr>
        <w:spacing w:line="520" w:lineRule="exact"/>
        <w:ind w:firstLine="472" w:firstLineChars="196"/>
        <w:jc w:val="left"/>
        <w:rPr>
          <w:rFonts w:ascii="宋体" w:hAnsi="宋体" w:cs="宋体"/>
          <w:b/>
          <w:bCs/>
          <w:sz w:val="24"/>
          <w:szCs w:val="24"/>
        </w:rPr>
      </w:pPr>
      <w:r>
        <w:rPr>
          <w:rFonts w:hint="eastAsia" w:ascii="宋体" w:hAnsi="宋体" w:cs="宋体"/>
          <w:b/>
          <w:bCs/>
          <w:sz w:val="24"/>
          <w:szCs w:val="24"/>
        </w:rPr>
        <w:t>第十二条 售后服务及培训</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1.质保期。自竣工验收合格后</w:t>
      </w:r>
      <w:r>
        <w:rPr>
          <w:rFonts w:hint="eastAsia" w:ascii="宋体" w:hAnsi="宋体" w:cs="宋体"/>
          <w:sz w:val="24"/>
          <w:szCs w:val="24"/>
          <w:u w:val="single"/>
        </w:rPr>
        <w:t xml:space="preserve">   </w:t>
      </w:r>
      <w:r>
        <w:rPr>
          <w:rFonts w:hint="eastAsia" w:ascii="宋体" w:hAnsi="宋体" w:cs="宋体"/>
          <w:sz w:val="24"/>
          <w:szCs w:val="24"/>
        </w:rPr>
        <w:t>个月。</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日常巡检。乙方每月提供不少于1次的上门全面巡检，并向用户方提交符合运维标准的巡检文档。运维响应，乙方须提供7*24小时电话响应和网上诊断服务。服务期内，如本合同项目设备和环境发生故障和异常，乙方应在4小时内到达现场或网上诊断并解决；如设备故障需返厂维修或更换配件时，乙方须24小时内向甲方免费提供备机或备件；重大故障应在48小时内解除并恢复正常。</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3.履约期间，如果发现乙方或其所供产品的制造厂商未能按照其承诺执行的，自发现之日起顺延本项目的质量保证期时间，同时将视具体情况予以扣除相应履约保证金和延长质量保证期的处罚。 </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4.人员培训。乙方在安装、调试设备的同时，对甲方相关操作人员免费进行技术培训，使其熟悉例行维护的程序。</w:t>
      </w:r>
    </w:p>
    <w:p>
      <w:pPr>
        <w:spacing w:line="520" w:lineRule="exact"/>
        <w:ind w:firstLine="472" w:firstLineChars="196"/>
        <w:jc w:val="left"/>
        <w:rPr>
          <w:rFonts w:ascii="宋体" w:hAnsi="宋体" w:cs="宋体"/>
          <w:b/>
          <w:bCs/>
          <w:sz w:val="24"/>
          <w:szCs w:val="24"/>
        </w:rPr>
      </w:pPr>
      <w:r>
        <w:rPr>
          <w:rFonts w:hint="eastAsia" w:ascii="宋体" w:hAnsi="宋体" w:cs="宋体"/>
          <w:b/>
          <w:bCs/>
          <w:sz w:val="24"/>
          <w:szCs w:val="24"/>
        </w:rPr>
        <w:t>第十三条 违约责任</w:t>
      </w:r>
    </w:p>
    <w:p>
      <w:pPr>
        <w:spacing w:line="520" w:lineRule="exact"/>
        <w:jc w:val="left"/>
        <w:rPr>
          <w:rFonts w:ascii="宋体" w:hAnsi="宋体" w:cs="宋体"/>
          <w:b/>
          <w:bCs/>
          <w:sz w:val="24"/>
          <w:szCs w:val="24"/>
        </w:rPr>
      </w:pPr>
      <w:r>
        <w:rPr>
          <w:rFonts w:hint="eastAsia" w:ascii="宋体" w:hAnsi="宋体" w:cs="宋体"/>
          <w:b/>
          <w:bCs/>
          <w:sz w:val="24"/>
          <w:szCs w:val="24"/>
        </w:rPr>
        <w:t xml:space="preserve">    1.甲方违约责任</w:t>
      </w:r>
    </w:p>
    <w:p>
      <w:pPr>
        <w:numPr>
          <w:ilvl w:val="0"/>
          <w:numId w:val="9"/>
        </w:numPr>
        <w:spacing w:line="440" w:lineRule="exact"/>
        <w:ind w:firstLine="420" w:firstLineChars="175"/>
        <w:jc w:val="left"/>
        <w:rPr>
          <w:rFonts w:ascii="宋体" w:hAnsi="宋体" w:cs="宋体"/>
          <w:sz w:val="24"/>
          <w:szCs w:val="24"/>
        </w:rPr>
      </w:pPr>
      <w:r>
        <w:rPr>
          <w:rFonts w:hint="eastAsia" w:ascii="宋体" w:hAnsi="宋体" w:cs="宋体"/>
          <w:sz w:val="24"/>
          <w:szCs w:val="24"/>
        </w:rPr>
        <w:t>甲方无正当理由拒收设备，应向供方支付无正当理由拒收设备金额5%的违约金。</w:t>
      </w:r>
    </w:p>
    <w:p>
      <w:pPr>
        <w:numPr>
          <w:ilvl w:val="0"/>
          <w:numId w:val="9"/>
        </w:numPr>
        <w:spacing w:line="440" w:lineRule="exact"/>
        <w:ind w:firstLine="420" w:firstLineChars="175"/>
        <w:jc w:val="left"/>
        <w:rPr>
          <w:rFonts w:ascii="宋体" w:hAnsi="宋体" w:cs="宋体"/>
          <w:sz w:val="24"/>
          <w:szCs w:val="24"/>
        </w:rPr>
      </w:pPr>
      <w:r>
        <w:rPr>
          <w:rFonts w:hint="eastAsia" w:ascii="宋体" w:hAnsi="宋体" w:cs="宋体"/>
          <w:sz w:val="24"/>
          <w:szCs w:val="24"/>
        </w:rPr>
        <w:t>因甲方责任给乙方造成损失的应当承担相应的补偿责任。</w:t>
      </w:r>
    </w:p>
    <w:p>
      <w:pPr>
        <w:numPr>
          <w:ilvl w:val="0"/>
          <w:numId w:val="9"/>
        </w:numPr>
        <w:spacing w:line="440" w:lineRule="exact"/>
        <w:ind w:firstLine="420" w:firstLineChars="175"/>
        <w:jc w:val="left"/>
        <w:rPr>
          <w:rFonts w:ascii="宋体" w:hAnsi="宋体" w:cs="宋体"/>
          <w:sz w:val="24"/>
          <w:szCs w:val="24"/>
        </w:rPr>
      </w:pPr>
      <w:r>
        <w:rPr>
          <w:rFonts w:hint="eastAsia" w:ascii="宋体" w:hAnsi="宋体" w:cs="宋体"/>
          <w:sz w:val="24"/>
          <w:szCs w:val="24"/>
        </w:rPr>
        <w:t>因乙方原因造成逾期付款或损失，甲方方不承担责任。</w:t>
      </w:r>
    </w:p>
    <w:p>
      <w:pPr>
        <w:spacing w:line="440" w:lineRule="exact"/>
        <w:ind w:firstLine="422" w:firstLineChars="175"/>
        <w:jc w:val="left"/>
        <w:rPr>
          <w:rFonts w:ascii="宋体" w:hAnsi="宋体" w:cs="宋体"/>
          <w:sz w:val="24"/>
          <w:szCs w:val="24"/>
        </w:rPr>
      </w:pPr>
      <w:r>
        <w:rPr>
          <w:rFonts w:hint="eastAsia" w:ascii="宋体" w:hAnsi="宋体" w:cs="宋体"/>
          <w:b/>
          <w:bCs/>
          <w:sz w:val="24"/>
          <w:szCs w:val="24"/>
        </w:rPr>
        <w:t>2.乙方违约责任</w:t>
      </w:r>
      <w:r>
        <w:rPr>
          <w:rFonts w:hint="eastAsia" w:ascii="宋体" w:hAnsi="宋体" w:cs="宋体"/>
          <w:b/>
          <w:bCs/>
          <w:sz w:val="24"/>
          <w:szCs w:val="24"/>
        </w:rPr>
        <w:br w:type="textWrapping"/>
      </w:r>
      <w:r>
        <w:rPr>
          <w:rFonts w:hint="eastAsia" w:ascii="宋体" w:hAnsi="宋体" w:cs="宋体"/>
          <w:sz w:val="24"/>
          <w:szCs w:val="24"/>
        </w:rPr>
        <w:t>　 （1）所供的货物品种、品牌、型号、规格、质量不符国家标准或不符合招、投标文件规定，需方有权拒收，乙方应在本合同规定的交货期内负责更换并承担因更换而支付的费用。因更换而造成的逾期交货，则按逾期交货处理。</w:t>
      </w:r>
    </w:p>
    <w:p>
      <w:pPr>
        <w:spacing w:line="440" w:lineRule="exact"/>
        <w:ind w:firstLine="420" w:firstLineChars="175"/>
        <w:jc w:val="left"/>
        <w:rPr>
          <w:rFonts w:ascii="宋体" w:hAnsi="宋体" w:cs="宋体"/>
          <w:sz w:val="24"/>
          <w:szCs w:val="24"/>
        </w:rPr>
      </w:pPr>
      <w:r>
        <w:rPr>
          <w:rFonts w:hint="eastAsia" w:ascii="宋体" w:hAnsi="宋体" w:cs="宋体"/>
          <w:sz w:val="24"/>
          <w:szCs w:val="24"/>
        </w:rPr>
        <w:t>（2）乙方逾期交付货物，应向需方每日支付逾期交货部分货款总值5‰的违约金；在合同规定的交货期满15日仍未全部交货，按不能交货处理。仅支付已验收合格货物的货款，从方应承担由此发生的全部费用。</w:t>
      </w:r>
    </w:p>
    <w:p>
      <w:pPr>
        <w:numPr>
          <w:ilvl w:val="0"/>
          <w:numId w:val="10"/>
        </w:numPr>
        <w:spacing w:line="440" w:lineRule="exact"/>
        <w:ind w:firstLine="420" w:firstLineChars="175"/>
        <w:jc w:val="left"/>
        <w:rPr>
          <w:rFonts w:ascii="宋体" w:hAnsi="宋体" w:cs="宋体"/>
          <w:sz w:val="24"/>
          <w:szCs w:val="24"/>
          <w:lang w:val="zh-CN"/>
        </w:rPr>
      </w:pPr>
      <w:r>
        <w:rPr>
          <w:rFonts w:hint="eastAsia" w:ascii="宋体" w:hAnsi="宋体" w:cs="宋体"/>
          <w:sz w:val="24"/>
          <w:szCs w:val="24"/>
        </w:rPr>
        <w:t>乙方在本合同履行过程中出现了甲方认为实质性的违约，甲方有权解除乙方合，终止合同执行，若符合追究乙方责任时应当依法进行。</w:t>
      </w:r>
    </w:p>
    <w:p>
      <w:pPr>
        <w:numPr>
          <w:ilvl w:val="0"/>
          <w:numId w:val="10"/>
        </w:numPr>
        <w:spacing w:line="440" w:lineRule="exact"/>
        <w:ind w:firstLine="420" w:firstLineChars="175"/>
        <w:jc w:val="left"/>
        <w:rPr>
          <w:rFonts w:ascii="宋体" w:hAnsi="宋体" w:cs="宋体"/>
          <w:sz w:val="24"/>
          <w:szCs w:val="24"/>
          <w:lang w:val="zh-CN"/>
        </w:rPr>
      </w:pPr>
      <w:r>
        <w:rPr>
          <w:rFonts w:hint="eastAsia" w:ascii="宋体" w:hAnsi="宋体" w:cs="宋体"/>
          <w:sz w:val="24"/>
          <w:szCs w:val="24"/>
        </w:rPr>
        <w:t>因乙方责任给甲方造成损失应当进行赔偿。</w:t>
      </w:r>
    </w:p>
    <w:p>
      <w:pPr>
        <w:spacing w:line="520" w:lineRule="exact"/>
        <w:ind w:firstLine="472" w:firstLineChars="196"/>
        <w:jc w:val="left"/>
        <w:rPr>
          <w:rFonts w:ascii="宋体" w:hAnsi="宋体" w:cs="宋体"/>
          <w:b/>
          <w:bCs/>
          <w:sz w:val="24"/>
          <w:szCs w:val="24"/>
        </w:rPr>
      </w:pPr>
      <w:r>
        <w:rPr>
          <w:rFonts w:hint="eastAsia" w:ascii="宋体" w:hAnsi="宋体" w:cs="宋体"/>
          <w:b/>
          <w:bCs/>
          <w:sz w:val="24"/>
          <w:szCs w:val="24"/>
        </w:rPr>
        <w:t xml:space="preserve">第十四条 争议 </w:t>
      </w:r>
    </w:p>
    <w:p>
      <w:pPr>
        <w:spacing w:line="440" w:lineRule="exact"/>
        <w:ind w:firstLine="470" w:firstLineChars="196"/>
        <w:jc w:val="left"/>
        <w:rPr>
          <w:rFonts w:ascii="宋体" w:hAnsi="宋体" w:cs="宋体"/>
          <w:sz w:val="24"/>
          <w:szCs w:val="24"/>
        </w:rPr>
      </w:pPr>
      <w:r>
        <w:rPr>
          <w:rFonts w:hint="eastAsia" w:ascii="宋体" w:hAnsi="宋体" w:cs="宋体"/>
          <w:sz w:val="24"/>
          <w:szCs w:val="24"/>
        </w:rPr>
        <w:t>1.质量鉴定：因质量问题发生争议，由项目所在地质量技术监督局或其指定的机构进行质量量鉴定，该鉴定结论是终局的，供需双方均应当接受鉴定结论。</w:t>
      </w:r>
    </w:p>
    <w:p>
      <w:pPr>
        <w:spacing w:line="440" w:lineRule="exact"/>
        <w:ind w:firstLine="470" w:firstLineChars="196"/>
        <w:jc w:val="left"/>
        <w:rPr>
          <w:rFonts w:ascii="宋体" w:hAnsi="宋体" w:cs="宋体"/>
          <w:sz w:val="24"/>
          <w:szCs w:val="24"/>
        </w:rPr>
      </w:pPr>
      <w:r>
        <w:rPr>
          <w:rFonts w:hint="eastAsia" w:ascii="宋体" w:hAnsi="宋体" w:cs="宋体"/>
          <w:sz w:val="24"/>
          <w:szCs w:val="24"/>
        </w:rPr>
        <w:t>2.因本协议发生的争议，甲乙双方应友好协商解决；协商不成的，向本项目所在地中裁机构或人民法院提起诉讼。</w:t>
      </w:r>
    </w:p>
    <w:p>
      <w:pPr>
        <w:spacing w:line="440" w:lineRule="exact"/>
        <w:ind w:firstLine="472" w:firstLineChars="196"/>
        <w:jc w:val="left"/>
        <w:rPr>
          <w:rFonts w:ascii="宋体" w:hAnsi="宋体" w:cs="宋体"/>
          <w:sz w:val="24"/>
          <w:szCs w:val="24"/>
        </w:rPr>
      </w:pPr>
      <w:r>
        <w:rPr>
          <w:rFonts w:hint="eastAsia" w:ascii="宋体" w:hAnsi="宋体" w:cs="宋体"/>
          <w:b/>
          <w:bCs/>
          <w:sz w:val="24"/>
          <w:szCs w:val="24"/>
        </w:rPr>
        <w:t xml:space="preserve">第十五条 合同份数 </w:t>
      </w:r>
      <w:r>
        <w:rPr>
          <w:rFonts w:hint="eastAsia" w:ascii="宋体" w:hAnsi="宋体" w:cs="宋体"/>
          <w:sz w:val="24"/>
          <w:szCs w:val="24"/>
        </w:rPr>
        <w:br w:type="textWrapping"/>
      </w:r>
      <w:r>
        <w:rPr>
          <w:rFonts w:hint="eastAsia" w:ascii="宋体" w:hAnsi="宋体" w:cs="宋体"/>
          <w:sz w:val="24"/>
          <w:szCs w:val="24"/>
        </w:rPr>
        <w:t>　　双方约定合同份数：本合同一式5份，具有相同的效力。（甲方3份和乙方2份）</w:t>
      </w:r>
    </w:p>
    <w:p>
      <w:pPr>
        <w:spacing w:line="520" w:lineRule="exact"/>
        <w:ind w:firstLine="472" w:firstLineChars="196"/>
        <w:jc w:val="left"/>
        <w:rPr>
          <w:rFonts w:ascii="宋体" w:hAnsi="宋体" w:cs="宋体"/>
          <w:b/>
          <w:bCs/>
          <w:sz w:val="24"/>
          <w:szCs w:val="24"/>
        </w:rPr>
      </w:pPr>
      <w:r>
        <w:rPr>
          <w:rFonts w:hint="eastAsia" w:ascii="宋体" w:hAnsi="宋体" w:cs="宋体"/>
          <w:b/>
          <w:bCs/>
          <w:sz w:val="24"/>
          <w:szCs w:val="24"/>
        </w:rPr>
        <w:t>第十六条 其他</w:t>
      </w:r>
    </w:p>
    <w:p>
      <w:pPr>
        <w:spacing w:line="440" w:lineRule="exact"/>
        <w:ind w:firstLine="470" w:firstLineChars="196"/>
        <w:jc w:val="left"/>
        <w:rPr>
          <w:rFonts w:ascii="宋体" w:hAnsi="宋体" w:cs="宋体"/>
          <w:sz w:val="24"/>
          <w:szCs w:val="24"/>
        </w:rPr>
      </w:pPr>
      <w:r>
        <w:rPr>
          <w:rFonts w:hint="eastAsia" w:ascii="宋体" w:hAnsi="宋体" w:cs="宋体"/>
          <w:sz w:val="24"/>
          <w:szCs w:val="24"/>
        </w:rPr>
        <w:t>未尽事宜双方协商另行签订补充协议，对本合同内容的任何修改、补充或变更须采用书面形式，经双方加盖公章后正式生效。</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 xml:space="preserve">甲方：（公章） </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 xml:space="preserve">法定代表人或委托代理人签字： </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地址：</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 xml:space="preserve">电话：                  传真： </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开户银行：              账号：</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日期：</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乙方：（公章）</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地址：</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法定代表人或委托代理人签字：</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电话：                  传真：</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开户银行：              账号：</w:t>
      </w:r>
    </w:p>
    <w:p>
      <w:pPr>
        <w:spacing w:line="520" w:lineRule="exact"/>
        <w:ind w:firstLine="470" w:firstLineChars="196"/>
        <w:jc w:val="left"/>
        <w:rPr>
          <w:rFonts w:ascii="宋体" w:hAnsi="宋体" w:cs="宋体"/>
          <w:sz w:val="24"/>
          <w:szCs w:val="24"/>
        </w:rPr>
      </w:pPr>
      <w:r>
        <w:rPr>
          <w:rFonts w:hint="eastAsia" w:ascii="宋体" w:hAnsi="宋体" w:cs="宋体"/>
          <w:sz w:val="24"/>
          <w:szCs w:val="24"/>
        </w:rPr>
        <w:t>日期：</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6"/>
          <w:szCs w:val="36"/>
        </w:rPr>
        <w:t>第八章 投标文件有关格式</w:t>
      </w:r>
    </w:p>
    <w:p>
      <w:pPr>
        <w:tabs>
          <w:tab w:val="left" w:pos="360"/>
        </w:tabs>
        <w:rPr>
          <w:rFonts w:ascii="宋体" w:hAnsi="宋体"/>
          <w:b/>
          <w:sz w:val="52"/>
          <w:szCs w:val="52"/>
        </w:rPr>
      </w:pPr>
      <w:bookmarkStart w:id="1" w:name="_Toc174185203"/>
      <w:bookmarkStart w:id="2" w:name="_Toc186274126"/>
      <w:bookmarkStart w:id="3" w:name="_Toc184023138"/>
    </w:p>
    <w:p>
      <w:pPr>
        <w:jc w:val="right"/>
        <w:rPr>
          <w:rStyle w:val="28"/>
          <w:rFonts w:ascii="宋体" w:hAnsi="宋体" w:eastAsia="宋体"/>
        </w:rPr>
      </w:pPr>
      <w:r>
        <w:rPr>
          <w:rStyle w:val="28"/>
          <w:rFonts w:hint="eastAsia" w:ascii="宋体" w:hAnsi="宋体" w:eastAsia="宋体"/>
        </w:rPr>
        <w:t>正本/副本</w:t>
      </w:r>
    </w:p>
    <w:p>
      <w:pPr>
        <w:jc w:val="left"/>
        <w:rPr>
          <w:rStyle w:val="28"/>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lang w:val="en-US" w:eastAsia="zh-CN"/>
        </w:rPr>
        <w:t xml:space="preserve">                      </w:t>
      </w: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cs="黑体" w:asciiTheme="minorEastAsia" w:hAnsiTheme="minorEastAsia"/>
          <w:b/>
          <w:bCs/>
          <w:sz w:val="44"/>
          <w:szCs w:val="44"/>
          <w:lang w:val="zh-CN"/>
        </w:rPr>
      </w:pPr>
      <w:r>
        <w:rPr>
          <w:rFonts w:hint="eastAsia" w:ascii="宋体" w:hAnsi="宋体" w:eastAsia="宋体" w:cs="微软雅黑"/>
          <w:sz w:val="28"/>
          <w:szCs w:val="28"/>
        </w:rPr>
        <w:t>年  月  日</w:t>
      </w:r>
    </w:p>
    <w:p>
      <w:pPr>
        <w:pStyle w:val="49"/>
        <w:numPr>
          <w:ilvl w:val="0"/>
          <w:numId w:val="0"/>
        </w:numPr>
        <w:tabs>
          <w:tab w:val="left" w:pos="660"/>
        </w:tabs>
        <w:snapToGrid w:val="0"/>
        <w:spacing w:before="0" w:line="400" w:lineRule="exact"/>
        <w:jc w:val="left"/>
        <w:rPr>
          <w:rFonts w:hint="eastAsia" w:cs="黑体" w:asciiTheme="minorEastAsia" w:hAnsiTheme="minorEastAsia" w:eastAsiaTheme="minorEastAsia"/>
          <w:color w:val="auto"/>
          <w:kern w:val="2"/>
          <w:sz w:val="32"/>
          <w:szCs w:val="32"/>
          <w:lang w:val="zh-CN"/>
        </w:rPr>
      </w:pPr>
    </w:p>
    <w:p>
      <w:pPr>
        <w:pStyle w:val="49"/>
        <w:numPr>
          <w:ilvl w:val="0"/>
          <w:numId w:val="0"/>
        </w:numPr>
        <w:tabs>
          <w:tab w:val="left" w:pos="660"/>
        </w:tabs>
        <w:snapToGrid w:val="0"/>
        <w:spacing w:before="0" w:line="400" w:lineRule="exact"/>
        <w:jc w:val="left"/>
        <w:rPr>
          <w:rFonts w:hint="eastAsia" w:cs="黑体" w:asciiTheme="minorEastAsia" w:hAnsiTheme="minorEastAsia" w:eastAsiaTheme="minorEastAsia"/>
          <w:color w:val="auto"/>
          <w:kern w:val="2"/>
          <w:sz w:val="32"/>
          <w:szCs w:val="32"/>
          <w:lang w:val="zh-CN"/>
        </w:rPr>
      </w:pPr>
    </w:p>
    <w:p>
      <w:pPr>
        <w:pStyle w:val="49"/>
        <w:numPr>
          <w:ilvl w:val="0"/>
          <w:numId w:val="0"/>
        </w:numPr>
        <w:tabs>
          <w:tab w:val="left" w:pos="660"/>
        </w:tabs>
        <w:snapToGrid w:val="0"/>
        <w:spacing w:before="0" w:line="400" w:lineRule="exact"/>
        <w:jc w:val="left"/>
        <w:rPr>
          <w:rFonts w:cs="黑体" w:asciiTheme="minorEastAsia" w:hAnsiTheme="minorEastAsia" w:eastAsiaTheme="minorEastAsia"/>
          <w:color w:val="auto"/>
          <w:kern w:val="2"/>
          <w:sz w:val="32"/>
          <w:szCs w:val="32"/>
          <w:lang w:val="zh-CN"/>
        </w:rPr>
      </w:pPr>
      <w:r>
        <w:rPr>
          <w:rFonts w:hint="eastAsia" w:cs="黑体" w:asciiTheme="minorEastAsia" w:hAnsiTheme="minorEastAsia" w:eastAsiaTheme="minorEastAsia"/>
          <w:color w:val="auto"/>
          <w:kern w:val="2"/>
          <w:sz w:val="32"/>
          <w:szCs w:val="32"/>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1"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3"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3"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3"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1"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7"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9"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4"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3"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7"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cs="宋体" w:asciiTheme="minorEastAsia" w:hAnsiTheme="minorEastAsia"/>
                <w:kern w:val="0"/>
                <w:szCs w:val="24"/>
              </w:rPr>
              <w:t>中国国家认证认可监督管理委员会官网产品认证证书打印</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9"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2"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jc w:val="left"/>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说明：</w:t>
      </w:r>
    </w:p>
    <w:p>
      <w:pPr>
        <w:pStyle w:val="13"/>
        <w:spacing w:line="360" w:lineRule="auto"/>
        <w:ind w:firstLine="424" w:firstLineChars="176"/>
        <w:jc w:val="left"/>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本表中的内容投标人应当根据自身的属性依据招标文件具体要求决定是否提供。其中有些是必须提供的，有些无须提供或根据需要才提供。采购文件没有明确要求提供的可不提供。</w:t>
      </w:r>
    </w:p>
    <w:p>
      <w:pPr>
        <w:pStyle w:val="13"/>
        <w:spacing w:line="360" w:lineRule="auto"/>
        <w:ind w:firstLine="424" w:firstLineChars="176"/>
        <w:jc w:val="left"/>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Cs w:val="24"/>
        </w:rPr>
        <w:t>评标时，评委会应当认真阅读招标文件，决定是否是必审项，否决投标项或认定无效投标必须具有充分理由。</w:t>
      </w: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交付日期</w:t>
            </w:r>
          </w:p>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rPr>
              <w:t xml:space="preserve">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投标人名称（公章）：</w:t>
      </w:r>
      <w:r>
        <w:rPr>
          <w:rFonts w:hint="eastAsia" w:cs="宋体" w:asciiTheme="minorEastAsia" w:hAnsiTheme="minorEastAsia"/>
          <w:sz w:val="24"/>
          <w:szCs w:val="24"/>
          <w:u w:val="single"/>
          <w:lang w:val="zh-CN"/>
        </w:rPr>
        <w:t xml:space="preserve">     （全称）   </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年</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月</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ind w:firstLine="240"/>
        <w:rPr>
          <w:rFonts w:cs="宋体"/>
          <w:sz w:val="24"/>
          <w:lang w:val="zh-CN"/>
        </w:rPr>
      </w:pPr>
    </w:p>
    <w:p>
      <w:pPr>
        <w:pStyle w:val="2"/>
        <w:ind w:firstLine="240"/>
        <w:rPr>
          <w:rFonts w:cs="宋体"/>
          <w:sz w:val="24"/>
          <w:lang w:val="zh-CN"/>
        </w:rPr>
      </w:pPr>
    </w:p>
    <w:p>
      <w:pPr>
        <w:pStyle w:val="2"/>
        <w:ind w:firstLine="240"/>
        <w:rPr>
          <w:rFonts w:cs="宋体"/>
          <w:sz w:val="24"/>
          <w:lang w:val="zh-CN"/>
        </w:rPr>
      </w:pPr>
    </w:p>
    <w:p>
      <w:pPr>
        <w:pStyle w:val="2"/>
        <w:ind w:firstLine="240"/>
        <w:rPr>
          <w:rFonts w:cs="宋体"/>
          <w:sz w:val="24"/>
          <w:lang w:val="zh-CN"/>
        </w:rPr>
      </w:pPr>
    </w:p>
    <w:p>
      <w:pPr>
        <w:pStyle w:val="2"/>
        <w:ind w:firstLine="240"/>
        <w:rPr>
          <w:rFonts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36"/>
          <w:szCs w:val="36"/>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36"/>
          <w:szCs w:val="36"/>
          <w:lang w:val="zh-CN"/>
        </w:rPr>
        <w:t>三、资格审查证明材料</w:t>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asciiTheme="minorEastAsia" w:hAnsiTheme="minorEastAsia"/>
          <w:b/>
          <w:snapToGrid w:val="0"/>
          <w:kern w:val="0"/>
          <w:sz w:val="24"/>
          <w:szCs w:val="24"/>
        </w:rPr>
        <w:t xml:space="preserve"> </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日期：   年   月   日</w:t>
      </w:r>
    </w:p>
    <w:p>
      <w:pPr>
        <w:widowControl/>
        <w:jc w:val="center"/>
        <w:rPr>
          <w:rFonts w:asciiTheme="majorEastAsia" w:hAnsiTheme="majorEastAsia" w:eastAsiaTheme="majorEastAsia"/>
          <w:b/>
          <w:bCs/>
          <w:color w:val="000000"/>
          <w:sz w:val="36"/>
          <w:szCs w:val="36"/>
        </w:rPr>
      </w:pPr>
      <w:r>
        <w:rPr>
          <w:rFonts w:asciiTheme="majorEastAsia" w:hAnsiTheme="majorEastAsia" w:eastAsiaTheme="majorEastAsia"/>
          <w:b/>
          <w:bCs/>
          <w:color w:val="000000"/>
          <w:sz w:val="36"/>
          <w:szCs w:val="36"/>
        </w:rPr>
        <w:br w:type="page"/>
      </w: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24" w:firstLineChars="177"/>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（注：开标现场单独提供一份“许昌公共资源交易中心保证金缴纳回执”以备查询，最终以交易中心确认为准）</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hint="eastAsia" w:cs="黑体" w:asciiTheme="minorEastAsia" w:hAnsiTheme="minorEastAsia"/>
          <w:b/>
          <w:bCs/>
          <w:sz w:val="36"/>
          <w:szCs w:val="36"/>
          <w:lang w:val="zh-CN"/>
        </w:rPr>
      </w:pPr>
    </w:p>
    <w:p>
      <w:pPr>
        <w:autoSpaceDE w:val="0"/>
        <w:autoSpaceDN w:val="0"/>
        <w:adjustRightInd w:val="0"/>
        <w:spacing w:line="360" w:lineRule="auto"/>
        <w:jc w:val="both"/>
        <w:rPr>
          <w:rFonts w:hint="eastAsia" w:cs="黑体" w:asciiTheme="minorEastAsia" w:hAnsiTheme="minorEastAsia"/>
          <w:b/>
          <w:bCs/>
          <w:sz w:val="36"/>
          <w:szCs w:val="36"/>
          <w:lang w:val="zh-CN"/>
        </w:rPr>
      </w:pPr>
    </w:p>
    <w:p>
      <w:pPr>
        <w:autoSpaceDE w:val="0"/>
        <w:autoSpaceDN w:val="0"/>
        <w:adjustRightInd w:val="0"/>
        <w:spacing w:line="360" w:lineRule="auto"/>
        <w:jc w:val="center"/>
        <w:rPr>
          <w:rFonts w:hint="eastAsia" w:cs="黑体" w:asciiTheme="minorEastAsia" w:hAnsiTheme="minorEastAsia"/>
          <w:b/>
          <w:bCs/>
          <w:sz w:val="36"/>
          <w:szCs w:val="36"/>
          <w:lang w:val="zh-CN"/>
        </w:rPr>
      </w:pPr>
    </w:p>
    <w:p>
      <w:pPr>
        <w:autoSpaceDE w:val="0"/>
        <w:autoSpaceDN w:val="0"/>
        <w:adjustRightInd w:val="0"/>
        <w:spacing w:line="360" w:lineRule="auto"/>
        <w:jc w:val="center"/>
        <w:rPr>
          <w:rFonts w:hint="eastAsia" w:cs="黑体" w:asciiTheme="minorEastAsia" w:hAnsiTheme="minorEastAsia"/>
          <w:b/>
          <w:bCs/>
          <w:sz w:val="36"/>
          <w:szCs w:val="36"/>
          <w:lang w:val="zh-CN"/>
        </w:rPr>
      </w:pPr>
    </w:p>
    <w:p>
      <w:pPr>
        <w:autoSpaceDE w:val="0"/>
        <w:autoSpaceDN w:val="0"/>
        <w:adjustRightInd w:val="0"/>
        <w:spacing w:line="360" w:lineRule="auto"/>
        <w:jc w:val="center"/>
        <w:rPr>
          <w:rFonts w:cs="黑体" w:asciiTheme="minorEastAsia" w:hAnsiTheme="minorEastAsia"/>
          <w:b/>
          <w:bCs/>
          <w:sz w:val="36"/>
          <w:szCs w:val="36"/>
          <w:lang w:val="zh-CN"/>
        </w:rPr>
      </w:pPr>
      <w:r>
        <w:rPr>
          <w:rFonts w:hint="eastAsia" w:cs="黑体" w:asciiTheme="minorEastAsia" w:hAnsiTheme="minorEastAsia"/>
          <w:b/>
          <w:bCs/>
          <w:sz w:val="36"/>
          <w:szCs w:val="36"/>
          <w:lang w:val="zh-CN"/>
        </w:rPr>
        <w:t>四、符合性审查证明材料</w:t>
      </w: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pStyle w:val="2"/>
        <w:rPr>
          <w:rFonts w:hint="eastAsia"/>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ascii="宋体" w:hAnsi="宋体"/>
          <w:b/>
          <w:bCs/>
          <w:color w:val="000000"/>
          <w:sz w:val="36"/>
          <w:szCs w:val="36"/>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both"/>
        <w:rPr>
          <w:rFonts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（此表投标人如无业绩可不提供）</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b/>
          <w:bCs/>
          <w:color w:val="000000"/>
          <w:sz w:val="36"/>
          <w:szCs w:val="36"/>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w:t>
      </w:r>
    </w:p>
    <w:p>
      <w:pPr>
        <w:ind w:firstLine="566" w:firstLineChars="236"/>
        <w:rPr>
          <w:rFonts w:cs="宋体" w:asciiTheme="minorEastAsia" w:hAnsiTheme="minorEastAsia"/>
          <w:sz w:val="24"/>
          <w:szCs w:val="24"/>
          <w:lang w:val="zh-CN"/>
        </w:rPr>
      </w:pPr>
      <w:r>
        <w:rPr>
          <w:rFonts w:hint="eastAsia" w:cs="宋体" w:asciiTheme="minorEastAsia" w:hAnsiTheme="minorEastAsia"/>
          <w:sz w:val="24"/>
          <w:szCs w:val="24"/>
          <w:lang w:val="zh-CN"/>
        </w:rPr>
        <w:t>所投产品节能清单所在页复印件并加盖投标人公章须附后。</w:t>
      </w:r>
    </w:p>
    <w:p>
      <w:pPr>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（如投标人没有投标相应的产品无须提供此表）</w:t>
      </w: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w:t>
      </w:r>
    </w:p>
    <w:p>
      <w:pPr>
        <w:ind w:firstLine="424" w:firstLineChars="177"/>
        <w:rPr>
          <w:rFonts w:cs="宋体" w:asciiTheme="minorEastAsia" w:hAnsiTheme="minorEastAsia"/>
          <w:sz w:val="24"/>
          <w:szCs w:val="24"/>
          <w:lang w:val="zh-CN"/>
        </w:rPr>
      </w:pPr>
      <w:r>
        <w:rPr>
          <w:rFonts w:hint="eastAsia" w:cs="宋体" w:asciiTheme="minorEastAsia" w:hAnsiTheme="minorEastAsia"/>
          <w:sz w:val="24"/>
          <w:szCs w:val="24"/>
          <w:lang w:val="zh-CN"/>
        </w:rPr>
        <w:t>所投产品“节能产品政府采购清单”所在页复印件并加盖投标人公章须附后。</w:t>
      </w:r>
    </w:p>
    <w:p>
      <w:pPr>
        <w:spacing w:line="360" w:lineRule="auto"/>
        <w:jc w:val="center"/>
        <w:rPr>
          <w:rFonts w:ascii="宋体" w:hAnsi="宋体"/>
          <w:b/>
          <w:bCs/>
          <w:color w:val="000000"/>
          <w:sz w:val="36"/>
          <w:szCs w:val="36"/>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（如投标人没有投标相应的产品无须提供此表）</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w:t>
      </w:r>
    </w:p>
    <w:p>
      <w:pPr>
        <w:ind w:left="2" w:firstLine="424" w:firstLineChars="177"/>
        <w:rPr>
          <w:rFonts w:cs="宋体" w:asciiTheme="minorEastAsia" w:hAnsiTheme="minorEastAsia"/>
          <w:sz w:val="24"/>
          <w:szCs w:val="24"/>
          <w:lang w:val="zh-CN"/>
        </w:rPr>
      </w:pPr>
      <w:r>
        <w:rPr>
          <w:rFonts w:hint="eastAsia" w:cs="宋体" w:asciiTheme="minorEastAsia" w:hAnsiTheme="minorEastAsia"/>
          <w:sz w:val="24"/>
          <w:szCs w:val="24"/>
          <w:lang w:val="zh-CN"/>
        </w:rPr>
        <w:t>所投产品“环境标志产品政府采购清单”所在页复印件并加盖投标人公章须附后。</w:t>
      </w:r>
    </w:p>
    <w:p>
      <w:pPr>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（如投标人没有投标相应的产品无须提供此表）</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ind w:firstLine="424" w:firstLineChars="177"/>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ind w:firstLine="424" w:firstLineChars="177"/>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p>
    <w:p>
      <w:pPr>
        <w:spacing w:line="360" w:lineRule="auto"/>
        <w:jc w:val="center"/>
        <w:rPr>
          <w:rFonts w:ascii="宋体" w:hAnsi="宋体"/>
          <w:b/>
          <w:bCs/>
          <w:color w:val="000000"/>
          <w:sz w:val="36"/>
          <w:szCs w:val="36"/>
        </w:rPr>
      </w:pPr>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r>
        <w:rPr>
          <w:rFonts w:hint="eastAsia"/>
          <w:sz w:val="24"/>
          <w:szCs w:val="24"/>
        </w:rPr>
        <w:t>（如是须提供，否则无须提供</w:t>
      </w:r>
      <w:r>
        <w:rPr>
          <w:rFonts w:hint="eastAsia"/>
        </w:rPr>
        <w:t>）</w:t>
      </w:r>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投标人所投产品涉及国家有属强制性规定的，须承诺其所投产品符合国家强制性要求。（格式自拟）</w:t>
      </w:r>
    </w:p>
    <w:p>
      <w:pPr>
        <w:widowControl/>
        <w:spacing w:before="100" w:beforeAutospacing="1" w:after="100" w:afterAutospacing="1" w:line="360" w:lineRule="auto"/>
        <w:jc w:val="left"/>
        <w:rPr>
          <w:rFonts w:ascii="宋体" w:hAnsi="宋体"/>
          <w:b/>
          <w:bCs/>
          <w:color w:val="000000"/>
          <w:sz w:val="24"/>
          <w:szCs w:val="24"/>
        </w:rPr>
      </w:pPr>
      <w:r>
        <w:rPr>
          <w:rFonts w:hint="eastAsia" w:ascii="宋体" w:hAnsi="宋体"/>
          <w:b/>
          <w:bCs/>
          <w:color w:val="000000"/>
          <w:sz w:val="24"/>
          <w:szCs w:val="24"/>
        </w:rPr>
        <w:t>说明：</w:t>
      </w:r>
    </w:p>
    <w:p>
      <w:pPr>
        <w:widowControl/>
        <w:spacing w:before="100" w:beforeAutospacing="1" w:after="100" w:afterAutospacing="1" w:line="360" w:lineRule="auto"/>
        <w:ind w:firstLine="424" w:firstLineChars="176"/>
        <w:jc w:val="left"/>
        <w:rPr>
          <w:rFonts w:ascii="宋体" w:hAnsi="宋体"/>
          <w:b/>
          <w:bCs/>
          <w:color w:val="000000"/>
          <w:sz w:val="24"/>
          <w:szCs w:val="24"/>
        </w:rPr>
      </w:pPr>
      <w:r>
        <w:rPr>
          <w:rFonts w:hint="eastAsia" w:ascii="宋体" w:hAnsi="宋体"/>
          <w:b/>
          <w:bCs/>
          <w:color w:val="000000"/>
          <w:sz w:val="24"/>
          <w:szCs w:val="24"/>
        </w:rPr>
        <w:t>如招标文件中没明确要求提供所投产品的认证或检测报告，评标委员会不得强制审查产品证明文件，或以不提供相关证明文件否决投标人的投标（或认定投标文件无效）。</w:t>
      </w: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6"/>
          <w:szCs w:val="36"/>
          <w:lang w:val="zh-CN"/>
        </w:rPr>
      </w:pPr>
      <w:r>
        <w:rPr>
          <w:rFonts w:hint="eastAsia" w:cs="黑体" w:asciiTheme="minorEastAsia" w:hAnsiTheme="minorEastAsia"/>
          <w:b/>
          <w:bCs/>
          <w:sz w:val="36"/>
          <w:szCs w:val="36"/>
          <w:lang w:val="zh-CN"/>
        </w:rPr>
        <w:t>五、</w:t>
      </w:r>
      <w:r>
        <w:rPr>
          <w:rFonts w:cs="黑体" w:asciiTheme="minorEastAsia" w:hAnsiTheme="minorEastAsia"/>
          <w:b/>
          <w:sz w:val="36"/>
          <w:szCs w:val="36"/>
          <w:lang w:val="zh-CN"/>
        </w:rPr>
        <w:t>其他资料（若有）</w:t>
      </w:r>
    </w:p>
    <w:p/>
    <w:p/>
    <w:p/>
    <w:p>
      <w:pPr>
        <w:spacing w:line="360" w:lineRule="auto"/>
        <w:ind w:firstLine="424" w:firstLineChars="176"/>
        <w:jc w:val="left"/>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4"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10</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49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F0FD2"/>
    <w:multiLevelType w:val="singleLevel"/>
    <w:tmpl w:val="E80F0FD2"/>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84513F"/>
    <w:multiLevelType w:val="singleLevel"/>
    <w:tmpl w:val="5984513F"/>
    <w:lvl w:ilvl="0" w:tentative="0">
      <w:start w:val="1"/>
      <w:numFmt w:val="decimal"/>
      <w:suff w:val="nothing"/>
      <w:lvlText w:val="%1."/>
      <w:lvlJc w:val="left"/>
    </w:lvl>
  </w:abstractNum>
  <w:abstractNum w:abstractNumId="5">
    <w:nsid w:val="5987BE5D"/>
    <w:multiLevelType w:val="singleLevel"/>
    <w:tmpl w:val="5987BE5D"/>
    <w:lvl w:ilvl="0" w:tentative="0">
      <w:start w:val="1"/>
      <w:numFmt w:val="decimal"/>
      <w:suff w:val="nothing"/>
      <w:lvlText w:val="（%1）"/>
      <w:lvlJc w:val="left"/>
    </w:lvl>
  </w:abstractNum>
  <w:abstractNum w:abstractNumId="6">
    <w:nsid w:val="5987E2BE"/>
    <w:multiLevelType w:val="singleLevel"/>
    <w:tmpl w:val="5987E2BE"/>
    <w:lvl w:ilvl="0" w:tentative="0">
      <w:start w:val="2"/>
      <w:numFmt w:val="decimal"/>
      <w:suff w:val="nothing"/>
      <w:lvlText w:val="（%1）"/>
      <w:lvlJc w:val="left"/>
    </w:lvl>
  </w:abstractNum>
  <w:abstractNum w:abstractNumId="7">
    <w:nsid w:val="5987E3D9"/>
    <w:multiLevelType w:val="singleLevel"/>
    <w:tmpl w:val="5987E3D9"/>
    <w:lvl w:ilvl="0" w:tentative="0">
      <w:start w:val="1"/>
      <w:numFmt w:val="decimal"/>
      <w:suff w:val="nothing"/>
      <w:lvlText w:val="（%1）"/>
      <w:lvlJc w:val="left"/>
    </w:lvl>
  </w:abstractNum>
  <w:abstractNum w:abstractNumId="8">
    <w:nsid w:val="59890CAC"/>
    <w:multiLevelType w:val="singleLevel"/>
    <w:tmpl w:val="59890CAC"/>
    <w:lvl w:ilvl="0" w:tentative="0">
      <w:start w:val="1"/>
      <w:numFmt w:val="decimal"/>
      <w:suff w:val="nothing"/>
      <w:lvlText w:val="（%1）"/>
      <w:lvlJc w:val="left"/>
    </w:lvl>
  </w:abstractNum>
  <w:abstractNum w:abstractNumId="9">
    <w:nsid w:val="59F817E8"/>
    <w:multiLevelType w:val="singleLevel"/>
    <w:tmpl w:val="59F817E8"/>
    <w:lvl w:ilvl="0" w:tentative="0">
      <w:start w:val="1"/>
      <w:numFmt w:val="chineseCounting"/>
      <w:pStyle w:val="49"/>
      <w:suff w:val="nothing"/>
      <w:lvlText w:val="%1、"/>
      <w:lvlJc w:val="left"/>
    </w:lvl>
  </w:abstractNum>
  <w:abstractNum w:abstractNumId="10">
    <w:nsid w:val="5AA77FB2"/>
    <w:multiLevelType w:val="singleLevel"/>
    <w:tmpl w:val="5AA77FB2"/>
    <w:lvl w:ilvl="0" w:tentative="0">
      <w:start w:val="3"/>
      <w:numFmt w:val="decimal"/>
      <w:suff w:val="nothing"/>
      <w:lvlText w:val="%1、"/>
      <w:lvlJc w:val="left"/>
    </w:lvl>
  </w:abstractNum>
  <w:num w:numId="1">
    <w:abstractNumId w:val="1"/>
  </w:num>
  <w:num w:numId="2">
    <w:abstractNumId w:val="2"/>
  </w:num>
  <w:num w:numId="3">
    <w:abstractNumId w:val="9"/>
  </w:num>
  <w:num w:numId="4">
    <w:abstractNumId w:val="0"/>
  </w:num>
  <w:num w:numId="5">
    <w:abstractNumId w:val="10"/>
  </w:num>
  <w:num w:numId="6">
    <w:abstractNumId w:val="4"/>
  </w:num>
  <w:num w:numId="7">
    <w:abstractNumId w:val="8"/>
  </w:num>
  <w:num w:numId="8">
    <w:abstractNumId w:val="5"/>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3C00"/>
    <w:rsid w:val="00003D13"/>
    <w:rsid w:val="00004D9B"/>
    <w:rsid w:val="00010A8E"/>
    <w:rsid w:val="000159BD"/>
    <w:rsid w:val="000165D5"/>
    <w:rsid w:val="00020755"/>
    <w:rsid w:val="00021F24"/>
    <w:rsid w:val="00024E93"/>
    <w:rsid w:val="000256E8"/>
    <w:rsid w:val="00025E45"/>
    <w:rsid w:val="000311FB"/>
    <w:rsid w:val="000328B5"/>
    <w:rsid w:val="00032D42"/>
    <w:rsid w:val="00034197"/>
    <w:rsid w:val="00034E53"/>
    <w:rsid w:val="0003556C"/>
    <w:rsid w:val="00036F00"/>
    <w:rsid w:val="00037CC5"/>
    <w:rsid w:val="000400E2"/>
    <w:rsid w:val="00040A19"/>
    <w:rsid w:val="00047B44"/>
    <w:rsid w:val="000530F0"/>
    <w:rsid w:val="000609FD"/>
    <w:rsid w:val="00061CC7"/>
    <w:rsid w:val="00067C09"/>
    <w:rsid w:val="00073DCF"/>
    <w:rsid w:val="00076690"/>
    <w:rsid w:val="00077FF3"/>
    <w:rsid w:val="00080019"/>
    <w:rsid w:val="00082C6E"/>
    <w:rsid w:val="00086DE9"/>
    <w:rsid w:val="00092652"/>
    <w:rsid w:val="00093BD2"/>
    <w:rsid w:val="00094806"/>
    <w:rsid w:val="000963CA"/>
    <w:rsid w:val="0009708A"/>
    <w:rsid w:val="000A67DF"/>
    <w:rsid w:val="000B59E9"/>
    <w:rsid w:val="000C05E8"/>
    <w:rsid w:val="000C393F"/>
    <w:rsid w:val="000C6E80"/>
    <w:rsid w:val="000D2E97"/>
    <w:rsid w:val="000D74F9"/>
    <w:rsid w:val="000E264F"/>
    <w:rsid w:val="000E4F3B"/>
    <w:rsid w:val="000F1123"/>
    <w:rsid w:val="000F2A48"/>
    <w:rsid w:val="000F78F2"/>
    <w:rsid w:val="001008C2"/>
    <w:rsid w:val="00110C26"/>
    <w:rsid w:val="00110E86"/>
    <w:rsid w:val="0011325E"/>
    <w:rsid w:val="00114362"/>
    <w:rsid w:val="001170CC"/>
    <w:rsid w:val="001262C8"/>
    <w:rsid w:val="001267C5"/>
    <w:rsid w:val="001276EF"/>
    <w:rsid w:val="001302BB"/>
    <w:rsid w:val="00140426"/>
    <w:rsid w:val="00140C12"/>
    <w:rsid w:val="00140CA5"/>
    <w:rsid w:val="00141B3F"/>
    <w:rsid w:val="00146000"/>
    <w:rsid w:val="00147B7D"/>
    <w:rsid w:val="00161F16"/>
    <w:rsid w:val="00163CBE"/>
    <w:rsid w:val="001645B9"/>
    <w:rsid w:val="00165060"/>
    <w:rsid w:val="00177750"/>
    <w:rsid w:val="00183EF7"/>
    <w:rsid w:val="00185ECD"/>
    <w:rsid w:val="0018761C"/>
    <w:rsid w:val="001948F5"/>
    <w:rsid w:val="00195D1B"/>
    <w:rsid w:val="0019664E"/>
    <w:rsid w:val="001977EA"/>
    <w:rsid w:val="001A70C2"/>
    <w:rsid w:val="001B11A5"/>
    <w:rsid w:val="001B41AD"/>
    <w:rsid w:val="001B7057"/>
    <w:rsid w:val="001B7C18"/>
    <w:rsid w:val="001C0F1B"/>
    <w:rsid w:val="001C309B"/>
    <w:rsid w:val="001C3BF5"/>
    <w:rsid w:val="001C57AA"/>
    <w:rsid w:val="001C6C61"/>
    <w:rsid w:val="001D357E"/>
    <w:rsid w:val="001D6E54"/>
    <w:rsid w:val="001E1B0A"/>
    <w:rsid w:val="001E66A5"/>
    <w:rsid w:val="001E6C54"/>
    <w:rsid w:val="001E78EA"/>
    <w:rsid w:val="001F121D"/>
    <w:rsid w:val="001F202D"/>
    <w:rsid w:val="001F2939"/>
    <w:rsid w:val="001F4319"/>
    <w:rsid w:val="001F4B20"/>
    <w:rsid w:val="001F4BE6"/>
    <w:rsid w:val="001F77FC"/>
    <w:rsid w:val="001F7E43"/>
    <w:rsid w:val="002026FE"/>
    <w:rsid w:val="00206784"/>
    <w:rsid w:val="00207CAF"/>
    <w:rsid w:val="002121A9"/>
    <w:rsid w:val="00212788"/>
    <w:rsid w:val="00215FC1"/>
    <w:rsid w:val="00216728"/>
    <w:rsid w:val="00217322"/>
    <w:rsid w:val="002232E0"/>
    <w:rsid w:val="00223E42"/>
    <w:rsid w:val="00225019"/>
    <w:rsid w:val="00234148"/>
    <w:rsid w:val="0023671B"/>
    <w:rsid w:val="00240B15"/>
    <w:rsid w:val="00243B01"/>
    <w:rsid w:val="00247570"/>
    <w:rsid w:val="00247938"/>
    <w:rsid w:val="00252938"/>
    <w:rsid w:val="0025544A"/>
    <w:rsid w:val="002567BE"/>
    <w:rsid w:val="00257257"/>
    <w:rsid w:val="00263C0C"/>
    <w:rsid w:val="00264FDB"/>
    <w:rsid w:val="00266A53"/>
    <w:rsid w:val="00266F38"/>
    <w:rsid w:val="002704F0"/>
    <w:rsid w:val="00281155"/>
    <w:rsid w:val="00281421"/>
    <w:rsid w:val="00286837"/>
    <w:rsid w:val="00296074"/>
    <w:rsid w:val="002969B1"/>
    <w:rsid w:val="002A00B7"/>
    <w:rsid w:val="002A0347"/>
    <w:rsid w:val="002B2BE8"/>
    <w:rsid w:val="002D0D13"/>
    <w:rsid w:val="002D3123"/>
    <w:rsid w:val="002D45A0"/>
    <w:rsid w:val="002E3055"/>
    <w:rsid w:val="002E60F6"/>
    <w:rsid w:val="002E6F4B"/>
    <w:rsid w:val="002E744B"/>
    <w:rsid w:val="0030165D"/>
    <w:rsid w:val="0030587D"/>
    <w:rsid w:val="003079AF"/>
    <w:rsid w:val="0031527C"/>
    <w:rsid w:val="00316537"/>
    <w:rsid w:val="00316973"/>
    <w:rsid w:val="00316ED4"/>
    <w:rsid w:val="00320684"/>
    <w:rsid w:val="00321372"/>
    <w:rsid w:val="003264E3"/>
    <w:rsid w:val="00327206"/>
    <w:rsid w:val="00334874"/>
    <w:rsid w:val="00336815"/>
    <w:rsid w:val="00342879"/>
    <w:rsid w:val="00345108"/>
    <w:rsid w:val="00345E09"/>
    <w:rsid w:val="00350E1D"/>
    <w:rsid w:val="0035386D"/>
    <w:rsid w:val="00356C2C"/>
    <w:rsid w:val="00360DAD"/>
    <w:rsid w:val="00365286"/>
    <w:rsid w:val="00365BDD"/>
    <w:rsid w:val="00370DFF"/>
    <w:rsid w:val="003717F7"/>
    <w:rsid w:val="00380000"/>
    <w:rsid w:val="00383277"/>
    <w:rsid w:val="0038755E"/>
    <w:rsid w:val="00391896"/>
    <w:rsid w:val="00391CDE"/>
    <w:rsid w:val="003923E1"/>
    <w:rsid w:val="00394A41"/>
    <w:rsid w:val="0039705E"/>
    <w:rsid w:val="003A02F1"/>
    <w:rsid w:val="003A3376"/>
    <w:rsid w:val="003A4C56"/>
    <w:rsid w:val="003B5BE5"/>
    <w:rsid w:val="003C013E"/>
    <w:rsid w:val="003C1210"/>
    <w:rsid w:val="003C5BEC"/>
    <w:rsid w:val="003D2A39"/>
    <w:rsid w:val="003D6A3F"/>
    <w:rsid w:val="003D6E52"/>
    <w:rsid w:val="003D6EA0"/>
    <w:rsid w:val="003E3E31"/>
    <w:rsid w:val="003E4CE5"/>
    <w:rsid w:val="003E7330"/>
    <w:rsid w:val="003F024C"/>
    <w:rsid w:val="00400336"/>
    <w:rsid w:val="004040EC"/>
    <w:rsid w:val="00414D08"/>
    <w:rsid w:val="00415E81"/>
    <w:rsid w:val="004162FD"/>
    <w:rsid w:val="00420293"/>
    <w:rsid w:val="00421EC6"/>
    <w:rsid w:val="004224AA"/>
    <w:rsid w:val="00423313"/>
    <w:rsid w:val="00423593"/>
    <w:rsid w:val="00431A4E"/>
    <w:rsid w:val="00432CD5"/>
    <w:rsid w:val="0043314E"/>
    <w:rsid w:val="00436C3E"/>
    <w:rsid w:val="0043706F"/>
    <w:rsid w:val="0045056B"/>
    <w:rsid w:val="00450B7E"/>
    <w:rsid w:val="004511E4"/>
    <w:rsid w:val="00452FF0"/>
    <w:rsid w:val="00454B40"/>
    <w:rsid w:val="00461772"/>
    <w:rsid w:val="0046214B"/>
    <w:rsid w:val="0046220D"/>
    <w:rsid w:val="00464639"/>
    <w:rsid w:val="004676F5"/>
    <w:rsid w:val="004713E9"/>
    <w:rsid w:val="00475975"/>
    <w:rsid w:val="00475BC1"/>
    <w:rsid w:val="00477E2A"/>
    <w:rsid w:val="004801DB"/>
    <w:rsid w:val="0048307B"/>
    <w:rsid w:val="00483BBC"/>
    <w:rsid w:val="00495D87"/>
    <w:rsid w:val="004A1281"/>
    <w:rsid w:val="004A35BF"/>
    <w:rsid w:val="004A69C6"/>
    <w:rsid w:val="004B26DD"/>
    <w:rsid w:val="004C00FF"/>
    <w:rsid w:val="004C15CA"/>
    <w:rsid w:val="004D101C"/>
    <w:rsid w:val="004D7FCC"/>
    <w:rsid w:val="004E3BC4"/>
    <w:rsid w:val="004F1067"/>
    <w:rsid w:val="004F3FD7"/>
    <w:rsid w:val="004F51AA"/>
    <w:rsid w:val="004F551F"/>
    <w:rsid w:val="004F5FBF"/>
    <w:rsid w:val="004F797A"/>
    <w:rsid w:val="0050133C"/>
    <w:rsid w:val="0050216B"/>
    <w:rsid w:val="005021E8"/>
    <w:rsid w:val="00505FCD"/>
    <w:rsid w:val="005075CA"/>
    <w:rsid w:val="00510715"/>
    <w:rsid w:val="00510D29"/>
    <w:rsid w:val="005119C1"/>
    <w:rsid w:val="00512E1D"/>
    <w:rsid w:val="005173C9"/>
    <w:rsid w:val="00520172"/>
    <w:rsid w:val="005210F6"/>
    <w:rsid w:val="00523927"/>
    <w:rsid w:val="00523928"/>
    <w:rsid w:val="00526033"/>
    <w:rsid w:val="00527005"/>
    <w:rsid w:val="00533BD9"/>
    <w:rsid w:val="0053474E"/>
    <w:rsid w:val="00540AEB"/>
    <w:rsid w:val="005415F6"/>
    <w:rsid w:val="00542031"/>
    <w:rsid w:val="00546002"/>
    <w:rsid w:val="00555840"/>
    <w:rsid w:val="0055734D"/>
    <w:rsid w:val="005601D7"/>
    <w:rsid w:val="0056210B"/>
    <w:rsid w:val="00572C46"/>
    <w:rsid w:val="005755F7"/>
    <w:rsid w:val="00576428"/>
    <w:rsid w:val="00580453"/>
    <w:rsid w:val="00586C80"/>
    <w:rsid w:val="00590F3F"/>
    <w:rsid w:val="005939AD"/>
    <w:rsid w:val="00594467"/>
    <w:rsid w:val="0059516F"/>
    <w:rsid w:val="005A1C0C"/>
    <w:rsid w:val="005A6BDB"/>
    <w:rsid w:val="005B0738"/>
    <w:rsid w:val="005B439F"/>
    <w:rsid w:val="005B6237"/>
    <w:rsid w:val="005B6263"/>
    <w:rsid w:val="005B7ED5"/>
    <w:rsid w:val="005C2C3A"/>
    <w:rsid w:val="005C34CD"/>
    <w:rsid w:val="005D272E"/>
    <w:rsid w:val="005D3E02"/>
    <w:rsid w:val="005D5852"/>
    <w:rsid w:val="005D5E11"/>
    <w:rsid w:val="005D77CF"/>
    <w:rsid w:val="005E0D81"/>
    <w:rsid w:val="005E1286"/>
    <w:rsid w:val="005E562A"/>
    <w:rsid w:val="005E6DCD"/>
    <w:rsid w:val="006010BB"/>
    <w:rsid w:val="00601DC9"/>
    <w:rsid w:val="00603BB7"/>
    <w:rsid w:val="006070B9"/>
    <w:rsid w:val="006169A9"/>
    <w:rsid w:val="006179D1"/>
    <w:rsid w:val="006211BD"/>
    <w:rsid w:val="00621788"/>
    <w:rsid w:val="00622134"/>
    <w:rsid w:val="00622FF6"/>
    <w:rsid w:val="0062345B"/>
    <w:rsid w:val="0062743E"/>
    <w:rsid w:val="00630D34"/>
    <w:rsid w:val="00630F0E"/>
    <w:rsid w:val="006341CB"/>
    <w:rsid w:val="00636AAD"/>
    <w:rsid w:val="00644E97"/>
    <w:rsid w:val="00651415"/>
    <w:rsid w:val="006674B6"/>
    <w:rsid w:val="00671218"/>
    <w:rsid w:val="00676159"/>
    <w:rsid w:val="0067693F"/>
    <w:rsid w:val="006769CE"/>
    <w:rsid w:val="00680403"/>
    <w:rsid w:val="0068441A"/>
    <w:rsid w:val="00685CAE"/>
    <w:rsid w:val="00687238"/>
    <w:rsid w:val="0069117B"/>
    <w:rsid w:val="006951C7"/>
    <w:rsid w:val="006A095B"/>
    <w:rsid w:val="006A419C"/>
    <w:rsid w:val="006B3B14"/>
    <w:rsid w:val="006B4193"/>
    <w:rsid w:val="006C04F8"/>
    <w:rsid w:val="006C1B6D"/>
    <w:rsid w:val="006C33F0"/>
    <w:rsid w:val="006C575E"/>
    <w:rsid w:val="006D24FE"/>
    <w:rsid w:val="006D7995"/>
    <w:rsid w:val="006E1073"/>
    <w:rsid w:val="006E5294"/>
    <w:rsid w:val="006E69A9"/>
    <w:rsid w:val="006E7D75"/>
    <w:rsid w:val="006F1882"/>
    <w:rsid w:val="006F42BD"/>
    <w:rsid w:val="006F6735"/>
    <w:rsid w:val="006F7AC6"/>
    <w:rsid w:val="007007DF"/>
    <w:rsid w:val="00700E4F"/>
    <w:rsid w:val="0070116B"/>
    <w:rsid w:val="00702EE1"/>
    <w:rsid w:val="00703498"/>
    <w:rsid w:val="00710097"/>
    <w:rsid w:val="00711DF0"/>
    <w:rsid w:val="00714EA5"/>
    <w:rsid w:val="00723ED1"/>
    <w:rsid w:val="0072488A"/>
    <w:rsid w:val="007254F8"/>
    <w:rsid w:val="00727688"/>
    <w:rsid w:val="00730668"/>
    <w:rsid w:val="0073735A"/>
    <w:rsid w:val="007373E3"/>
    <w:rsid w:val="00737B3F"/>
    <w:rsid w:val="007407A0"/>
    <w:rsid w:val="00742F47"/>
    <w:rsid w:val="00743379"/>
    <w:rsid w:val="00743F24"/>
    <w:rsid w:val="00751CEB"/>
    <w:rsid w:val="00761164"/>
    <w:rsid w:val="007638C0"/>
    <w:rsid w:val="007642BA"/>
    <w:rsid w:val="00771B80"/>
    <w:rsid w:val="00773878"/>
    <w:rsid w:val="007738E9"/>
    <w:rsid w:val="00775A7C"/>
    <w:rsid w:val="00775C43"/>
    <w:rsid w:val="007942AC"/>
    <w:rsid w:val="007A05F2"/>
    <w:rsid w:val="007A0A58"/>
    <w:rsid w:val="007A0F7B"/>
    <w:rsid w:val="007A1777"/>
    <w:rsid w:val="007B3355"/>
    <w:rsid w:val="007C1BBA"/>
    <w:rsid w:val="007C1E3E"/>
    <w:rsid w:val="007C23FB"/>
    <w:rsid w:val="007D37EB"/>
    <w:rsid w:val="007D3AE7"/>
    <w:rsid w:val="007D450E"/>
    <w:rsid w:val="007D6EF3"/>
    <w:rsid w:val="007E2A0C"/>
    <w:rsid w:val="007F1CC8"/>
    <w:rsid w:val="00810B9A"/>
    <w:rsid w:val="008123F9"/>
    <w:rsid w:val="00813462"/>
    <w:rsid w:val="008147AE"/>
    <w:rsid w:val="00814D8F"/>
    <w:rsid w:val="00815F3D"/>
    <w:rsid w:val="00815F60"/>
    <w:rsid w:val="008219F4"/>
    <w:rsid w:val="00822AC8"/>
    <w:rsid w:val="00827FEC"/>
    <w:rsid w:val="00833A52"/>
    <w:rsid w:val="00837BFD"/>
    <w:rsid w:val="008433AA"/>
    <w:rsid w:val="00847A1F"/>
    <w:rsid w:val="00856E26"/>
    <w:rsid w:val="008629A1"/>
    <w:rsid w:val="00870DCD"/>
    <w:rsid w:val="00874E08"/>
    <w:rsid w:val="00875099"/>
    <w:rsid w:val="00877B00"/>
    <w:rsid w:val="0088227A"/>
    <w:rsid w:val="008824BB"/>
    <w:rsid w:val="00884794"/>
    <w:rsid w:val="008868B3"/>
    <w:rsid w:val="00893816"/>
    <w:rsid w:val="00894121"/>
    <w:rsid w:val="008948EE"/>
    <w:rsid w:val="00894F35"/>
    <w:rsid w:val="00896627"/>
    <w:rsid w:val="008A532F"/>
    <w:rsid w:val="008A735D"/>
    <w:rsid w:val="008B1EBC"/>
    <w:rsid w:val="008B3760"/>
    <w:rsid w:val="008B4962"/>
    <w:rsid w:val="008B4CCA"/>
    <w:rsid w:val="008B62B1"/>
    <w:rsid w:val="008B6376"/>
    <w:rsid w:val="008B7D84"/>
    <w:rsid w:val="008C0905"/>
    <w:rsid w:val="008C380D"/>
    <w:rsid w:val="008D1AB3"/>
    <w:rsid w:val="008D5108"/>
    <w:rsid w:val="008E2E44"/>
    <w:rsid w:val="008E7034"/>
    <w:rsid w:val="00903C60"/>
    <w:rsid w:val="00910FBF"/>
    <w:rsid w:val="00912129"/>
    <w:rsid w:val="009130EC"/>
    <w:rsid w:val="00913638"/>
    <w:rsid w:val="00920741"/>
    <w:rsid w:val="009407DF"/>
    <w:rsid w:val="00944C89"/>
    <w:rsid w:val="009462A9"/>
    <w:rsid w:val="00951C8E"/>
    <w:rsid w:val="00964173"/>
    <w:rsid w:val="009652AA"/>
    <w:rsid w:val="00970822"/>
    <w:rsid w:val="00970DB7"/>
    <w:rsid w:val="00971EB1"/>
    <w:rsid w:val="00973BD1"/>
    <w:rsid w:val="00974710"/>
    <w:rsid w:val="00976944"/>
    <w:rsid w:val="00977773"/>
    <w:rsid w:val="00983138"/>
    <w:rsid w:val="00992630"/>
    <w:rsid w:val="00992F1F"/>
    <w:rsid w:val="0099354B"/>
    <w:rsid w:val="00994A8A"/>
    <w:rsid w:val="009A260C"/>
    <w:rsid w:val="009A296B"/>
    <w:rsid w:val="009A2BC5"/>
    <w:rsid w:val="009A47E3"/>
    <w:rsid w:val="009A6F91"/>
    <w:rsid w:val="009B2174"/>
    <w:rsid w:val="009B3ABA"/>
    <w:rsid w:val="009C0DDE"/>
    <w:rsid w:val="009C12AB"/>
    <w:rsid w:val="009C35AA"/>
    <w:rsid w:val="009D0011"/>
    <w:rsid w:val="009D0D89"/>
    <w:rsid w:val="009D0DE1"/>
    <w:rsid w:val="009D24B7"/>
    <w:rsid w:val="009E037C"/>
    <w:rsid w:val="009E1FE4"/>
    <w:rsid w:val="009E2AB7"/>
    <w:rsid w:val="009E483D"/>
    <w:rsid w:val="009E6006"/>
    <w:rsid w:val="009F433E"/>
    <w:rsid w:val="009F55F0"/>
    <w:rsid w:val="00A0270D"/>
    <w:rsid w:val="00A05160"/>
    <w:rsid w:val="00A06482"/>
    <w:rsid w:val="00A073F8"/>
    <w:rsid w:val="00A1226A"/>
    <w:rsid w:val="00A146D0"/>
    <w:rsid w:val="00A222E1"/>
    <w:rsid w:val="00A26A2D"/>
    <w:rsid w:val="00A272CE"/>
    <w:rsid w:val="00A30773"/>
    <w:rsid w:val="00A409A7"/>
    <w:rsid w:val="00A5050D"/>
    <w:rsid w:val="00A50886"/>
    <w:rsid w:val="00A57099"/>
    <w:rsid w:val="00A634C2"/>
    <w:rsid w:val="00A6587B"/>
    <w:rsid w:val="00A6700A"/>
    <w:rsid w:val="00A71479"/>
    <w:rsid w:val="00A72CE3"/>
    <w:rsid w:val="00A73ECF"/>
    <w:rsid w:val="00A7455B"/>
    <w:rsid w:val="00A9002A"/>
    <w:rsid w:val="00A90421"/>
    <w:rsid w:val="00A91FB0"/>
    <w:rsid w:val="00AA0FE4"/>
    <w:rsid w:val="00AA16B6"/>
    <w:rsid w:val="00AA265E"/>
    <w:rsid w:val="00AB4DF3"/>
    <w:rsid w:val="00AC0D4D"/>
    <w:rsid w:val="00AC20AC"/>
    <w:rsid w:val="00AC2529"/>
    <w:rsid w:val="00AC608F"/>
    <w:rsid w:val="00AC61F8"/>
    <w:rsid w:val="00AC6B92"/>
    <w:rsid w:val="00AD310A"/>
    <w:rsid w:val="00AD37D7"/>
    <w:rsid w:val="00AD43D5"/>
    <w:rsid w:val="00AD5C9F"/>
    <w:rsid w:val="00AE0428"/>
    <w:rsid w:val="00AE2CF0"/>
    <w:rsid w:val="00AE67CA"/>
    <w:rsid w:val="00AF57DB"/>
    <w:rsid w:val="00B00517"/>
    <w:rsid w:val="00B010CD"/>
    <w:rsid w:val="00B01620"/>
    <w:rsid w:val="00B0198A"/>
    <w:rsid w:val="00B0319F"/>
    <w:rsid w:val="00B10E1F"/>
    <w:rsid w:val="00B16114"/>
    <w:rsid w:val="00B17370"/>
    <w:rsid w:val="00B2055A"/>
    <w:rsid w:val="00B22F5F"/>
    <w:rsid w:val="00B24B86"/>
    <w:rsid w:val="00B30A6C"/>
    <w:rsid w:val="00B40771"/>
    <w:rsid w:val="00B40C7E"/>
    <w:rsid w:val="00B66E6E"/>
    <w:rsid w:val="00B7191D"/>
    <w:rsid w:val="00B72EB4"/>
    <w:rsid w:val="00B74432"/>
    <w:rsid w:val="00B75416"/>
    <w:rsid w:val="00B80C52"/>
    <w:rsid w:val="00B8792E"/>
    <w:rsid w:val="00B91885"/>
    <w:rsid w:val="00B926EE"/>
    <w:rsid w:val="00B95A20"/>
    <w:rsid w:val="00BA2BF5"/>
    <w:rsid w:val="00BB1EC0"/>
    <w:rsid w:val="00BB6CC2"/>
    <w:rsid w:val="00BC01E9"/>
    <w:rsid w:val="00BD0A5A"/>
    <w:rsid w:val="00BD3AFF"/>
    <w:rsid w:val="00BD7145"/>
    <w:rsid w:val="00BE7117"/>
    <w:rsid w:val="00BF1DA5"/>
    <w:rsid w:val="00BF3A0D"/>
    <w:rsid w:val="00C03C15"/>
    <w:rsid w:val="00C06F9E"/>
    <w:rsid w:val="00C1514A"/>
    <w:rsid w:val="00C15354"/>
    <w:rsid w:val="00C23057"/>
    <w:rsid w:val="00C23622"/>
    <w:rsid w:val="00C36189"/>
    <w:rsid w:val="00C414AD"/>
    <w:rsid w:val="00C41B55"/>
    <w:rsid w:val="00C430C9"/>
    <w:rsid w:val="00C45EEC"/>
    <w:rsid w:val="00C4639F"/>
    <w:rsid w:val="00C51319"/>
    <w:rsid w:val="00C56EDC"/>
    <w:rsid w:val="00C56F13"/>
    <w:rsid w:val="00C57351"/>
    <w:rsid w:val="00C60211"/>
    <w:rsid w:val="00C60FFC"/>
    <w:rsid w:val="00C638EC"/>
    <w:rsid w:val="00C67486"/>
    <w:rsid w:val="00C67CB5"/>
    <w:rsid w:val="00C67E94"/>
    <w:rsid w:val="00C7070E"/>
    <w:rsid w:val="00C7189B"/>
    <w:rsid w:val="00C731CA"/>
    <w:rsid w:val="00C74CD2"/>
    <w:rsid w:val="00C75A26"/>
    <w:rsid w:val="00C81B49"/>
    <w:rsid w:val="00C846DA"/>
    <w:rsid w:val="00C8587D"/>
    <w:rsid w:val="00C932A1"/>
    <w:rsid w:val="00C956D7"/>
    <w:rsid w:val="00CA0494"/>
    <w:rsid w:val="00CA258B"/>
    <w:rsid w:val="00CA2C12"/>
    <w:rsid w:val="00CB5576"/>
    <w:rsid w:val="00CD4CBE"/>
    <w:rsid w:val="00CD7E6D"/>
    <w:rsid w:val="00CE0F39"/>
    <w:rsid w:val="00CF4F24"/>
    <w:rsid w:val="00D11037"/>
    <w:rsid w:val="00D166AC"/>
    <w:rsid w:val="00D17C86"/>
    <w:rsid w:val="00D21019"/>
    <w:rsid w:val="00D35049"/>
    <w:rsid w:val="00D409E1"/>
    <w:rsid w:val="00D54C29"/>
    <w:rsid w:val="00D55F7B"/>
    <w:rsid w:val="00D575D8"/>
    <w:rsid w:val="00D60BC1"/>
    <w:rsid w:val="00D7110F"/>
    <w:rsid w:val="00D8185C"/>
    <w:rsid w:val="00D83133"/>
    <w:rsid w:val="00D87CA6"/>
    <w:rsid w:val="00D90CE2"/>
    <w:rsid w:val="00D95770"/>
    <w:rsid w:val="00DA3314"/>
    <w:rsid w:val="00DA3386"/>
    <w:rsid w:val="00DA6224"/>
    <w:rsid w:val="00DB748A"/>
    <w:rsid w:val="00DC495A"/>
    <w:rsid w:val="00DD116A"/>
    <w:rsid w:val="00DD1648"/>
    <w:rsid w:val="00DD7936"/>
    <w:rsid w:val="00DE292F"/>
    <w:rsid w:val="00DE5B58"/>
    <w:rsid w:val="00E10EF9"/>
    <w:rsid w:val="00E155B5"/>
    <w:rsid w:val="00E16A95"/>
    <w:rsid w:val="00E203D7"/>
    <w:rsid w:val="00E23924"/>
    <w:rsid w:val="00E245FA"/>
    <w:rsid w:val="00E32D01"/>
    <w:rsid w:val="00E403D1"/>
    <w:rsid w:val="00E4305B"/>
    <w:rsid w:val="00E43378"/>
    <w:rsid w:val="00E50336"/>
    <w:rsid w:val="00E52D68"/>
    <w:rsid w:val="00E53616"/>
    <w:rsid w:val="00E6072E"/>
    <w:rsid w:val="00E62967"/>
    <w:rsid w:val="00E6727C"/>
    <w:rsid w:val="00E71F97"/>
    <w:rsid w:val="00E71FE4"/>
    <w:rsid w:val="00E72B34"/>
    <w:rsid w:val="00E80234"/>
    <w:rsid w:val="00E85524"/>
    <w:rsid w:val="00E86437"/>
    <w:rsid w:val="00E864CB"/>
    <w:rsid w:val="00E873A0"/>
    <w:rsid w:val="00E906B8"/>
    <w:rsid w:val="00E956EC"/>
    <w:rsid w:val="00EA0782"/>
    <w:rsid w:val="00EA14BC"/>
    <w:rsid w:val="00EA20BB"/>
    <w:rsid w:val="00EA2151"/>
    <w:rsid w:val="00EA73BC"/>
    <w:rsid w:val="00EB3D1C"/>
    <w:rsid w:val="00EB4B4F"/>
    <w:rsid w:val="00EB4C15"/>
    <w:rsid w:val="00EC0745"/>
    <w:rsid w:val="00EC2484"/>
    <w:rsid w:val="00ED24AD"/>
    <w:rsid w:val="00ED3576"/>
    <w:rsid w:val="00ED4705"/>
    <w:rsid w:val="00ED4AF7"/>
    <w:rsid w:val="00EE20E3"/>
    <w:rsid w:val="00EE37D3"/>
    <w:rsid w:val="00EE38E4"/>
    <w:rsid w:val="00EE42CF"/>
    <w:rsid w:val="00EE6AAE"/>
    <w:rsid w:val="00EF437B"/>
    <w:rsid w:val="00EF56E4"/>
    <w:rsid w:val="00EF684F"/>
    <w:rsid w:val="00EF69A2"/>
    <w:rsid w:val="00EF6F4C"/>
    <w:rsid w:val="00F01880"/>
    <w:rsid w:val="00F06A23"/>
    <w:rsid w:val="00F12D66"/>
    <w:rsid w:val="00F13EFD"/>
    <w:rsid w:val="00F150C4"/>
    <w:rsid w:val="00F165A3"/>
    <w:rsid w:val="00F21E3B"/>
    <w:rsid w:val="00F23701"/>
    <w:rsid w:val="00F306AF"/>
    <w:rsid w:val="00F3359B"/>
    <w:rsid w:val="00F43428"/>
    <w:rsid w:val="00F43979"/>
    <w:rsid w:val="00F44074"/>
    <w:rsid w:val="00F45332"/>
    <w:rsid w:val="00F4626B"/>
    <w:rsid w:val="00F51389"/>
    <w:rsid w:val="00F51E01"/>
    <w:rsid w:val="00F51ED8"/>
    <w:rsid w:val="00F60AD2"/>
    <w:rsid w:val="00F6477D"/>
    <w:rsid w:val="00F66967"/>
    <w:rsid w:val="00F67F31"/>
    <w:rsid w:val="00F75216"/>
    <w:rsid w:val="00F847FE"/>
    <w:rsid w:val="00F849D7"/>
    <w:rsid w:val="00F86489"/>
    <w:rsid w:val="00F86F26"/>
    <w:rsid w:val="00F8732C"/>
    <w:rsid w:val="00F90D82"/>
    <w:rsid w:val="00F92C08"/>
    <w:rsid w:val="00F95101"/>
    <w:rsid w:val="00FA0D7A"/>
    <w:rsid w:val="00FA64E7"/>
    <w:rsid w:val="00FA774A"/>
    <w:rsid w:val="00FB0DF3"/>
    <w:rsid w:val="00FB18C9"/>
    <w:rsid w:val="00FB7076"/>
    <w:rsid w:val="00FC0DEB"/>
    <w:rsid w:val="00FC0E28"/>
    <w:rsid w:val="00FC3A3B"/>
    <w:rsid w:val="00FC47BF"/>
    <w:rsid w:val="00FC4909"/>
    <w:rsid w:val="00FC4962"/>
    <w:rsid w:val="00FD12DE"/>
    <w:rsid w:val="00FD25E1"/>
    <w:rsid w:val="00FD62FF"/>
    <w:rsid w:val="00FE2F78"/>
    <w:rsid w:val="00FE61C6"/>
    <w:rsid w:val="00FF359D"/>
    <w:rsid w:val="00FF4EA4"/>
    <w:rsid w:val="00FF7F34"/>
    <w:rsid w:val="01171C93"/>
    <w:rsid w:val="013D4D85"/>
    <w:rsid w:val="015F7433"/>
    <w:rsid w:val="01F27178"/>
    <w:rsid w:val="03301845"/>
    <w:rsid w:val="04752B48"/>
    <w:rsid w:val="05801230"/>
    <w:rsid w:val="05C10ACF"/>
    <w:rsid w:val="062062C8"/>
    <w:rsid w:val="06992C30"/>
    <w:rsid w:val="08022BDE"/>
    <w:rsid w:val="08EB2666"/>
    <w:rsid w:val="09326464"/>
    <w:rsid w:val="0938719A"/>
    <w:rsid w:val="09A07293"/>
    <w:rsid w:val="09E161E9"/>
    <w:rsid w:val="0A0508BE"/>
    <w:rsid w:val="0B716767"/>
    <w:rsid w:val="0B7C7CF7"/>
    <w:rsid w:val="0D0041D7"/>
    <w:rsid w:val="0DDD6B31"/>
    <w:rsid w:val="0E8239E4"/>
    <w:rsid w:val="0E934D16"/>
    <w:rsid w:val="0ED51910"/>
    <w:rsid w:val="0EEE414A"/>
    <w:rsid w:val="10477209"/>
    <w:rsid w:val="1332370B"/>
    <w:rsid w:val="13BC4D0C"/>
    <w:rsid w:val="142063C0"/>
    <w:rsid w:val="14E81DA7"/>
    <w:rsid w:val="150E2ADE"/>
    <w:rsid w:val="15314897"/>
    <w:rsid w:val="170E70BA"/>
    <w:rsid w:val="180269E8"/>
    <w:rsid w:val="18A77C8D"/>
    <w:rsid w:val="1A46338F"/>
    <w:rsid w:val="1B087A64"/>
    <w:rsid w:val="1C117E53"/>
    <w:rsid w:val="1D985CE1"/>
    <w:rsid w:val="1DBE4179"/>
    <w:rsid w:val="20FC409E"/>
    <w:rsid w:val="212E5FE5"/>
    <w:rsid w:val="21D67A90"/>
    <w:rsid w:val="22E1086F"/>
    <w:rsid w:val="23454469"/>
    <w:rsid w:val="23911907"/>
    <w:rsid w:val="25625C26"/>
    <w:rsid w:val="257C75F0"/>
    <w:rsid w:val="25CE4DD7"/>
    <w:rsid w:val="25FD595B"/>
    <w:rsid w:val="266A6CD9"/>
    <w:rsid w:val="26A07B95"/>
    <w:rsid w:val="28090F87"/>
    <w:rsid w:val="28C916F0"/>
    <w:rsid w:val="298A78DD"/>
    <w:rsid w:val="29AC42A7"/>
    <w:rsid w:val="29AD0C99"/>
    <w:rsid w:val="2AF87E80"/>
    <w:rsid w:val="2CDD55A2"/>
    <w:rsid w:val="2DCF5121"/>
    <w:rsid w:val="2DD20CA3"/>
    <w:rsid w:val="2EAA4094"/>
    <w:rsid w:val="30067044"/>
    <w:rsid w:val="30080FCC"/>
    <w:rsid w:val="310C33C8"/>
    <w:rsid w:val="315C122E"/>
    <w:rsid w:val="31AC21EE"/>
    <w:rsid w:val="335D147F"/>
    <w:rsid w:val="33711F3A"/>
    <w:rsid w:val="353071A6"/>
    <w:rsid w:val="361D73D8"/>
    <w:rsid w:val="38902FD7"/>
    <w:rsid w:val="393D2A60"/>
    <w:rsid w:val="3945134C"/>
    <w:rsid w:val="394A7F3C"/>
    <w:rsid w:val="395333EF"/>
    <w:rsid w:val="3A1C3126"/>
    <w:rsid w:val="3A4770C4"/>
    <w:rsid w:val="3AC7602E"/>
    <w:rsid w:val="3AD76FD3"/>
    <w:rsid w:val="3AFC337C"/>
    <w:rsid w:val="3B160616"/>
    <w:rsid w:val="3B1825FD"/>
    <w:rsid w:val="3CB67A1C"/>
    <w:rsid w:val="3E0908D0"/>
    <w:rsid w:val="3EF54187"/>
    <w:rsid w:val="3F0F7C04"/>
    <w:rsid w:val="40032AA6"/>
    <w:rsid w:val="404B3C98"/>
    <w:rsid w:val="41430C75"/>
    <w:rsid w:val="42C20E92"/>
    <w:rsid w:val="43953194"/>
    <w:rsid w:val="43CD662A"/>
    <w:rsid w:val="44017F65"/>
    <w:rsid w:val="4568123C"/>
    <w:rsid w:val="46055BE0"/>
    <w:rsid w:val="461D3767"/>
    <w:rsid w:val="46906D60"/>
    <w:rsid w:val="46F26105"/>
    <w:rsid w:val="48092540"/>
    <w:rsid w:val="482D7A0D"/>
    <w:rsid w:val="48F83036"/>
    <w:rsid w:val="4933022B"/>
    <w:rsid w:val="4AA94FDB"/>
    <w:rsid w:val="4AC74F9B"/>
    <w:rsid w:val="4AF52C71"/>
    <w:rsid w:val="4AFE7EE8"/>
    <w:rsid w:val="4B223E64"/>
    <w:rsid w:val="4B4C4D04"/>
    <w:rsid w:val="4B80017D"/>
    <w:rsid w:val="4BD756FD"/>
    <w:rsid w:val="4C841930"/>
    <w:rsid w:val="4D2C16DC"/>
    <w:rsid w:val="4D3815C9"/>
    <w:rsid w:val="4D547201"/>
    <w:rsid w:val="4D6A47FA"/>
    <w:rsid w:val="4E570E7D"/>
    <w:rsid w:val="4E574B9C"/>
    <w:rsid w:val="4F317945"/>
    <w:rsid w:val="4F3A3D95"/>
    <w:rsid w:val="50CB4221"/>
    <w:rsid w:val="50F91D8A"/>
    <w:rsid w:val="5161251C"/>
    <w:rsid w:val="51B94383"/>
    <w:rsid w:val="52AE2071"/>
    <w:rsid w:val="530C53D5"/>
    <w:rsid w:val="546525E4"/>
    <w:rsid w:val="54AA3A01"/>
    <w:rsid w:val="54C85695"/>
    <w:rsid w:val="54FE75BF"/>
    <w:rsid w:val="559C0419"/>
    <w:rsid w:val="55B05B20"/>
    <w:rsid w:val="55F11889"/>
    <w:rsid w:val="566F0A86"/>
    <w:rsid w:val="57D73A64"/>
    <w:rsid w:val="58E019C1"/>
    <w:rsid w:val="597F2CCC"/>
    <w:rsid w:val="5A827EE2"/>
    <w:rsid w:val="5AB56A50"/>
    <w:rsid w:val="5D3332CF"/>
    <w:rsid w:val="5D69733E"/>
    <w:rsid w:val="5E2F030E"/>
    <w:rsid w:val="5E410B3E"/>
    <w:rsid w:val="604606F2"/>
    <w:rsid w:val="61D97326"/>
    <w:rsid w:val="627C6416"/>
    <w:rsid w:val="629B782B"/>
    <w:rsid w:val="62A37E26"/>
    <w:rsid w:val="62E30151"/>
    <w:rsid w:val="6316766E"/>
    <w:rsid w:val="63314B90"/>
    <w:rsid w:val="633F2133"/>
    <w:rsid w:val="638909D1"/>
    <w:rsid w:val="63BA4702"/>
    <w:rsid w:val="64CA39E0"/>
    <w:rsid w:val="6566589F"/>
    <w:rsid w:val="65D91AE1"/>
    <w:rsid w:val="66775836"/>
    <w:rsid w:val="66A2010E"/>
    <w:rsid w:val="67541750"/>
    <w:rsid w:val="687D51A5"/>
    <w:rsid w:val="69496520"/>
    <w:rsid w:val="69C14DA8"/>
    <w:rsid w:val="69CB1DE7"/>
    <w:rsid w:val="69DB7D7F"/>
    <w:rsid w:val="6A052459"/>
    <w:rsid w:val="6A8A7E16"/>
    <w:rsid w:val="6C356F93"/>
    <w:rsid w:val="6D17144F"/>
    <w:rsid w:val="6D180B3A"/>
    <w:rsid w:val="6DC76FE8"/>
    <w:rsid w:val="6FD00939"/>
    <w:rsid w:val="718479FA"/>
    <w:rsid w:val="71AC4C68"/>
    <w:rsid w:val="71CC79DE"/>
    <w:rsid w:val="722D376F"/>
    <w:rsid w:val="72555518"/>
    <w:rsid w:val="73B013A7"/>
    <w:rsid w:val="73D6652C"/>
    <w:rsid w:val="750A1D43"/>
    <w:rsid w:val="7577058F"/>
    <w:rsid w:val="75893441"/>
    <w:rsid w:val="76722F20"/>
    <w:rsid w:val="777F1B63"/>
    <w:rsid w:val="7797740D"/>
    <w:rsid w:val="77B10934"/>
    <w:rsid w:val="78D438B1"/>
    <w:rsid w:val="79746BE7"/>
    <w:rsid w:val="79830B73"/>
    <w:rsid w:val="7A3271FC"/>
    <w:rsid w:val="7B022E7F"/>
    <w:rsid w:val="7BAD3A06"/>
    <w:rsid w:val="7BBE7441"/>
    <w:rsid w:val="7BF00C11"/>
    <w:rsid w:val="7C077C7A"/>
    <w:rsid w:val="7CD37340"/>
    <w:rsid w:val="7D3C4790"/>
    <w:rsid w:val="7D431778"/>
    <w:rsid w:val="7D7E46E3"/>
    <w:rsid w:val="7DAB6DA8"/>
    <w:rsid w:val="7E7A6EFA"/>
    <w:rsid w:val="7EFE235D"/>
    <w:rsid w:val="7F46232B"/>
    <w:rsid w:val="7FA25612"/>
    <w:rsid w:val="7FC26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0"/>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unhideWhenUsed/>
    <w:qFormat/>
    <w:uiPriority w:val="99"/>
    <w:rPr>
      <w:color w:val="800080" w:themeColor="followedHyperlink"/>
      <w:u w:val="single"/>
    </w:rPr>
  </w:style>
  <w:style w:type="character" w:styleId="24">
    <w:name w:val="Hyperlink"/>
    <w:basedOn w:val="21"/>
    <w:unhideWhenUsed/>
    <w:qFormat/>
    <w:uiPriority w:val="99"/>
    <w:rPr>
      <w:color w:val="0000FF"/>
      <w:u w:val="single"/>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basedOn w:val="21"/>
    <w:link w:val="4"/>
    <w:qFormat/>
    <w:uiPriority w:val="0"/>
    <w:rPr>
      <w:rFonts w:ascii="Calibri" w:hAnsi="Calibri" w:eastAsia="宋体" w:cs="Times New Roman"/>
      <w:b/>
      <w:bCs/>
      <w:kern w:val="44"/>
      <w:sz w:val="44"/>
      <w:szCs w:val="44"/>
    </w:rPr>
  </w:style>
  <w:style w:type="character" w:customStyle="1" w:styleId="28">
    <w:name w:val="标题 2 Char"/>
    <w:basedOn w:val="21"/>
    <w:link w:val="5"/>
    <w:qFormat/>
    <w:uiPriority w:val="0"/>
    <w:rPr>
      <w:rFonts w:ascii="Arial" w:hAnsi="Arial" w:eastAsia="黑体" w:cs="Times New Roman"/>
      <w:b/>
      <w:bCs/>
      <w:kern w:val="0"/>
      <w:sz w:val="32"/>
      <w:szCs w:val="32"/>
    </w:rPr>
  </w:style>
  <w:style w:type="character" w:customStyle="1" w:styleId="29">
    <w:name w:val="标题 3 Char"/>
    <w:basedOn w:val="21"/>
    <w:link w:val="6"/>
    <w:qFormat/>
    <w:uiPriority w:val="0"/>
    <w:rPr>
      <w:rFonts w:ascii="宋体" w:hAnsi="宋体" w:eastAsia="宋体" w:cs="Times New Roman"/>
      <w:b/>
      <w:color w:val="000000"/>
      <w:kern w:val="0"/>
      <w:sz w:val="24"/>
      <w:szCs w:val="20"/>
      <w:lang w:val="en-GB"/>
    </w:rPr>
  </w:style>
  <w:style w:type="character" w:customStyle="1" w:styleId="30">
    <w:name w:val="标题 4 Char"/>
    <w:basedOn w:val="21"/>
    <w:link w:val="7"/>
    <w:qFormat/>
    <w:uiPriority w:val="0"/>
    <w:rPr>
      <w:rFonts w:ascii="Arial" w:hAnsi="Arial" w:eastAsia="黑体" w:cs="Times New Roman"/>
      <w:b/>
      <w:bCs/>
      <w:kern w:val="0"/>
      <w:sz w:val="28"/>
      <w:szCs w:val="28"/>
    </w:rPr>
  </w:style>
  <w:style w:type="character" w:customStyle="1" w:styleId="31">
    <w:name w:val="纯文本 Char"/>
    <w:basedOn w:val="21"/>
    <w:link w:val="13"/>
    <w:qFormat/>
    <w:uiPriority w:val="0"/>
    <w:rPr>
      <w:rFonts w:eastAsia="宋体"/>
      <w:sz w:val="24"/>
    </w:rPr>
  </w:style>
  <w:style w:type="character" w:customStyle="1" w:styleId="32">
    <w:name w:val="日期 Char"/>
    <w:basedOn w:val="21"/>
    <w:link w:val="14"/>
    <w:qFormat/>
    <w:uiPriority w:val="99"/>
  </w:style>
  <w:style w:type="character" w:customStyle="1" w:styleId="33">
    <w:name w:val="页脚 Char"/>
    <w:basedOn w:val="21"/>
    <w:link w:val="15"/>
    <w:qFormat/>
    <w:uiPriority w:val="99"/>
    <w:rPr>
      <w:sz w:val="18"/>
      <w:szCs w:val="18"/>
    </w:rPr>
  </w:style>
  <w:style w:type="character" w:customStyle="1" w:styleId="34">
    <w:name w:val="页眉 Char"/>
    <w:basedOn w:val="21"/>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1"/>
    <w:link w:val="10"/>
    <w:qFormat/>
    <w:uiPriority w:val="0"/>
    <w:rPr>
      <w:rFonts w:ascii="Times New Roman" w:hAnsi="Times New Roman" w:eastAsia="宋体" w:cs="Times New Roman"/>
      <w:color w:val="FF0000"/>
      <w:sz w:val="24"/>
      <w:szCs w:val="24"/>
    </w:rPr>
  </w:style>
  <w:style w:type="character" w:customStyle="1" w:styleId="47">
    <w:name w:val="edittexttarea"/>
    <w:basedOn w:val="21"/>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1"/>
    <w:link w:val="3"/>
    <w:semiHidden/>
    <w:qFormat/>
    <w:uiPriority w:val="99"/>
  </w:style>
  <w:style w:type="character" w:customStyle="1" w:styleId="51">
    <w:name w:val="正文首行缩进 Char"/>
    <w:basedOn w:val="50"/>
    <w:link w:val="2"/>
    <w:qFormat/>
    <w:uiPriority w:val="0"/>
    <w:rPr>
      <w:rFonts w:ascii="宋体" w:hAnsi="Times New Roman" w:eastAsia="宋体" w:cs="Times New Roman"/>
      <w:kern w:val="0"/>
      <w:sz w:val="34"/>
      <w:szCs w:val="20"/>
    </w:rPr>
  </w:style>
  <w:style w:type="character" w:customStyle="1" w:styleId="52">
    <w:name w:val="HTML 预设格式 Char"/>
    <w:basedOn w:val="21"/>
    <w:link w:val="19"/>
    <w:semiHidden/>
    <w:qFormat/>
    <w:uiPriority w:val="99"/>
    <w:rPr>
      <w:rFonts w:ascii="宋体" w:hAnsi="宋体" w:eastAsia="宋体" w:cs="宋体"/>
      <w:kern w:val="0"/>
      <w:sz w:val="24"/>
      <w:szCs w:val="24"/>
    </w:rPr>
  </w:style>
  <w:style w:type="paragraph" w:customStyle="1" w:styleId="53">
    <w:name w:val="as"/>
    <w:basedOn w:val="1"/>
    <w:qFormat/>
    <w:uiPriority w:val="0"/>
    <w:pPr>
      <w:tabs>
        <w:tab w:val="left" w:pos="525"/>
      </w:tabs>
      <w:ind w:left="525" w:firstLine="315"/>
    </w:pPr>
    <w:rPr>
      <w:rFonts w:ascii="宋体" w:hAnsi="Calibri" w:eastAsia="宋体" w:cs="宋体"/>
      <w:sz w:val="28"/>
      <w:szCs w:val="28"/>
    </w:rPr>
  </w:style>
  <w:style w:type="paragraph" w:customStyle="1" w:styleId="54">
    <w:name w:val="sa"/>
    <w:basedOn w:val="53"/>
    <w:qFormat/>
    <w:uiPriority w:val="0"/>
    <w:pPr>
      <w:ind w:left="0" w:firstLine="470" w:firstLineChars="196"/>
    </w:pPr>
    <w:rPr>
      <w:rFonts w:ascii="仿宋_GB2312" w:hAnsi="宋体" w:eastAsia="仿宋_GB2312"/>
      <w:kern w:val="24"/>
      <w:sz w:val="24"/>
      <w:szCs w:val="24"/>
    </w:rPr>
  </w:style>
  <w:style w:type="paragraph" w:customStyle="1" w:styleId="55">
    <w:name w:val="列出段落2"/>
    <w:basedOn w:val="1"/>
    <w:qFormat/>
    <w:uiPriority w:val="99"/>
    <w:pPr>
      <w:ind w:firstLine="420" w:firstLineChars="200"/>
    </w:pPr>
    <w:rPr>
      <w:rFonts w:ascii="Calibri" w:hAnsi="Calibri"/>
    </w:rPr>
  </w:style>
  <w:style w:type="character" w:customStyle="1" w:styleId="56">
    <w:name w:val="font1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03CD3-33CD-4EEC-AADE-742EB3B8AEA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76</Pages>
  <Words>8742</Words>
  <Characters>49832</Characters>
  <Lines>415</Lines>
  <Paragraphs>116</Paragraphs>
  <TotalTime>62</TotalTime>
  <ScaleCrop>false</ScaleCrop>
  <LinksUpToDate>false</LinksUpToDate>
  <CharactersWithSpaces>58458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王亚</cp:lastModifiedBy>
  <cp:lastPrinted>2019-01-07T07:18:00Z</cp:lastPrinted>
  <dcterms:modified xsi:type="dcterms:W3CDTF">2019-01-08T06:54:20Z</dcterms:modified>
  <cp:revision>587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