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widowControl/>
        <w:spacing w:beforeAutospacing="0" w:afterAutospacing="0"/>
        <w:jc w:val="center"/>
        <w:rPr>
          <w:rStyle w:val="9"/>
          <w:rFonts w:hint="eastAsia" w:ascii="楷体" w:hAnsi="楷体" w:eastAsia="楷体" w:cs="楷体"/>
          <w:szCs w:val="44"/>
        </w:rPr>
      </w:pPr>
      <w:r>
        <w:rPr>
          <w:rStyle w:val="9"/>
          <w:rFonts w:hint="eastAsia" w:ascii="楷体" w:hAnsi="楷体" w:eastAsia="楷体" w:cs="楷体"/>
          <w:szCs w:val="44"/>
          <w:lang w:eastAsia="zh-CN"/>
        </w:rPr>
        <w:t>长葛市前进路(长社路至解放路)道路景观绿化工程</w:t>
      </w:r>
      <w:r>
        <w:rPr>
          <w:rStyle w:val="9"/>
          <w:rFonts w:hint="eastAsia" w:ascii="楷体" w:hAnsi="楷体" w:eastAsia="楷体" w:cs="楷体"/>
          <w:szCs w:val="44"/>
        </w:rPr>
        <w:t>招标控制价审核报告</w:t>
      </w:r>
    </w:p>
    <w:p>
      <w:pPr>
        <w:widowControl/>
        <w:spacing w:line="490" w:lineRule="exact"/>
        <w:ind w:firstLine="2650" w:firstLineChars="600"/>
        <w:rPr>
          <w:rStyle w:val="9"/>
          <w:rFonts w:hint="eastAsia" w:ascii="楷体" w:hAnsi="楷体" w:eastAsia="楷体" w:cs="楷体"/>
          <w:szCs w:val="44"/>
        </w:rPr>
      </w:pPr>
    </w:p>
    <w:p>
      <w:pPr>
        <w:spacing w:line="520" w:lineRule="exac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长葛市财政投资评审中心:</w:t>
      </w:r>
    </w:p>
    <w:p>
      <w:pPr>
        <w:ind w:left="559" w:leftChars="266"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我单位接受贵单位委托，对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长葛市前进路(长社路至解放路)道路景观绿化工程</w:t>
      </w:r>
      <w:r>
        <w:rPr>
          <w:rFonts w:hint="eastAsia" w:ascii="楷体" w:hAnsi="楷体" w:eastAsia="楷体" w:cs="楷体"/>
          <w:sz w:val="28"/>
          <w:szCs w:val="28"/>
        </w:rPr>
        <w:t>招标控制价进行了审核，上述工程项目相关资料由贵单位提供，我们的责任是根据《建设工程工程量清单计价规范》(2013)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《</w:t>
      </w:r>
      <w:r>
        <w:rPr>
          <w:rFonts w:hint="eastAsia" w:ascii="楷体" w:hAnsi="楷体" w:eastAsia="楷体" w:cs="楷体"/>
          <w:color w:val="auto"/>
          <w:sz w:val="28"/>
          <w:szCs w:val="28"/>
          <w:lang w:eastAsia="zh-CN"/>
        </w:rPr>
        <w:t>河南省建设工程工程量清单综合单价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A建筑工程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（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2008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）</w:t>
      </w:r>
      <w:r>
        <w:rPr>
          <w:rFonts w:hint="eastAsia" w:ascii="楷体" w:hAnsi="楷体" w:eastAsia="楷体" w:cs="楷体"/>
          <w:color w:val="auto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《</w:t>
      </w:r>
      <w:r>
        <w:rPr>
          <w:rFonts w:hint="eastAsia" w:ascii="楷体" w:hAnsi="楷体" w:eastAsia="楷体" w:cs="楷体"/>
          <w:color w:val="auto"/>
          <w:sz w:val="28"/>
          <w:szCs w:val="28"/>
          <w:lang w:eastAsia="zh-CN"/>
        </w:rPr>
        <w:t>河南省建设工程工程量清单综合单价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E 园林绿化工程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（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2008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）</w:t>
      </w:r>
      <w:r>
        <w:rPr>
          <w:rFonts w:hint="eastAsia" w:ascii="楷体" w:hAnsi="楷体" w:eastAsia="楷体" w:cs="楷体"/>
          <w:sz w:val="28"/>
          <w:szCs w:val="28"/>
        </w:rPr>
        <w:t>等相关配套文件的规定，按照客观、公正、公平、合理的原则，组织有关专业技术人员对此项工程造价进行审核，并发表审核意见，出具审核报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长葛市前进路(长社路至解放路)道路景观绿化工程，</w:t>
      </w:r>
      <w:r>
        <w:rPr>
          <w:rFonts w:hint="eastAsia" w:ascii="楷体" w:hAnsi="楷体" w:eastAsia="楷体" w:cs="楷体"/>
          <w:sz w:val="28"/>
          <w:szCs w:val="28"/>
        </w:rPr>
        <w:t>该工程包括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喷灌及海绵城市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工程、景观铺装工程、园林绿化工程等。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二、审核范围：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长葛市前进路(长社路至解放路)道路景观绿化工程</w:t>
      </w:r>
      <w:r>
        <w:rPr>
          <w:rFonts w:hint="eastAsia" w:ascii="楷体" w:hAnsi="楷体" w:eastAsia="楷体" w:cs="楷体"/>
          <w:sz w:val="28"/>
          <w:szCs w:val="28"/>
        </w:rPr>
        <w:t>施工图纸内的全部内容。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三、审核依据：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依据建设单位提供的施工图纸；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sz w:val="28"/>
          <w:szCs w:val="28"/>
          <w:highlight w:val="none"/>
        </w:rPr>
        <w:t>工程量清单依据《建设工程工程量清单计价规范》（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GB50500-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2013）</w:t>
      </w:r>
      <w:r>
        <w:rPr>
          <w:rFonts w:hint="eastAsia" w:ascii="楷体" w:hAnsi="楷体" w:eastAsia="楷体" w:cs="楷体"/>
          <w:sz w:val="28"/>
          <w:szCs w:val="28"/>
          <w:highlight w:val="none"/>
          <w:lang w:eastAsia="zh-CN"/>
        </w:rPr>
        <w:t>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本工程定额依据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《</w:t>
      </w:r>
      <w:r>
        <w:rPr>
          <w:rFonts w:hint="eastAsia" w:ascii="楷体" w:hAnsi="楷体" w:eastAsia="楷体" w:cs="楷体"/>
          <w:color w:val="auto"/>
          <w:sz w:val="28"/>
          <w:szCs w:val="28"/>
          <w:lang w:eastAsia="zh-CN"/>
        </w:rPr>
        <w:t>河南省建设工程工程量清单综合单价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A建筑工程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（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2008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）</w:t>
      </w:r>
      <w:r>
        <w:rPr>
          <w:rFonts w:hint="eastAsia" w:ascii="楷体" w:hAnsi="楷体" w:eastAsia="楷体" w:cs="楷体"/>
          <w:color w:val="auto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《</w:t>
      </w:r>
      <w:r>
        <w:rPr>
          <w:rFonts w:hint="eastAsia" w:ascii="楷体" w:hAnsi="楷体" w:eastAsia="楷体" w:cs="楷体"/>
          <w:color w:val="auto"/>
          <w:sz w:val="28"/>
          <w:szCs w:val="28"/>
          <w:lang w:eastAsia="zh-CN"/>
        </w:rPr>
        <w:t>河南省建设工程工程量清单综合单价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E 园林绿化工程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（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2008</w:t>
      </w:r>
      <w:r>
        <w:rPr>
          <w:rFonts w:hint="eastAsia" w:ascii="楷体" w:hAnsi="楷体" w:eastAsia="楷体" w:cs="楷体"/>
          <w:color w:val="auto"/>
          <w:sz w:val="28"/>
          <w:szCs w:val="28"/>
        </w:rPr>
        <w:t>）</w:t>
      </w:r>
      <w:r>
        <w:rPr>
          <w:rFonts w:hint="eastAsia" w:ascii="楷体" w:hAnsi="楷体" w:eastAsia="楷体" w:cs="楷体"/>
          <w:sz w:val="28"/>
          <w:szCs w:val="28"/>
        </w:rPr>
        <w:t>及配套的相关文件；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材料价格按2018年第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楷体"/>
          <w:sz w:val="28"/>
          <w:szCs w:val="28"/>
        </w:rPr>
        <w:t>期《许昌工程造价信息》，未包含的材料价参考市场价；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税金调整依据豫建设标【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2018</w:t>
      </w:r>
      <w:r>
        <w:rPr>
          <w:rFonts w:hint="eastAsia" w:ascii="楷体" w:hAnsi="楷体" w:eastAsia="楷体" w:cs="楷体"/>
          <w:sz w:val="28"/>
          <w:szCs w:val="28"/>
        </w:rPr>
        <w:t>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楷体"/>
          <w:sz w:val="28"/>
          <w:szCs w:val="28"/>
        </w:rPr>
        <w:t>号文件，按1</w:t>
      </w:r>
      <w:r>
        <w:rPr>
          <w:rFonts w:ascii="楷体" w:hAnsi="楷体" w:eastAsia="楷体" w:cs="楷体"/>
          <w:sz w:val="28"/>
          <w:szCs w:val="28"/>
        </w:rPr>
        <w:t>0</w:t>
      </w:r>
      <w:r>
        <w:rPr>
          <w:rFonts w:hint="eastAsia" w:ascii="楷体" w:hAnsi="楷体" w:eastAsia="楷体" w:cs="楷体"/>
          <w:sz w:val="28"/>
          <w:szCs w:val="28"/>
        </w:rPr>
        <w:t>%计入；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人工费依据豫建标定【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2018</w:t>
      </w:r>
      <w:r>
        <w:rPr>
          <w:rFonts w:hint="eastAsia" w:ascii="楷体" w:hAnsi="楷体" w:eastAsia="楷体" w:cs="楷体"/>
          <w:sz w:val="28"/>
          <w:szCs w:val="28"/>
        </w:rPr>
        <w:t>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40</w:t>
      </w:r>
      <w:r>
        <w:rPr>
          <w:rFonts w:hint="eastAsia" w:ascii="楷体" w:hAnsi="楷体" w:eastAsia="楷体" w:cs="楷体"/>
          <w:sz w:val="28"/>
          <w:szCs w:val="28"/>
        </w:rPr>
        <w:t>号文发布的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2018年7-12月人工价格</w:t>
      </w:r>
      <w:r>
        <w:rPr>
          <w:rFonts w:hint="eastAsia" w:ascii="楷体" w:hAnsi="楷体" w:eastAsia="楷体" w:cs="楷体"/>
          <w:sz w:val="28"/>
          <w:szCs w:val="28"/>
        </w:rPr>
        <w:t>指数进行调整。</w:t>
      </w:r>
    </w:p>
    <w:p>
      <w:pPr>
        <w:numPr>
          <w:ilvl w:val="0"/>
          <w:numId w:val="1"/>
        </w:numPr>
        <w:ind w:left="559" w:leftChars="266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园林绿化工程人工费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参照豫建设标</w:t>
      </w:r>
      <w:r>
        <w:rPr>
          <w:rFonts w:hint="eastAsia" w:ascii="楷体" w:hAnsi="楷体" w:eastAsia="楷体" w:cs="楷体"/>
          <w:sz w:val="28"/>
          <w:szCs w:val="28"/>
        </w:rPr>
        <w:t>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2017</w:t>
      </w:r>
      <w:r>
        <w:rPr>
          <w:rFonts w:hint="eastAsia" w:ascii="楷体" w:hAnsi="楷体" w:eastAsia="楷体" w:cs="楷体"/>
          <w:sz w:val="28"/>
          <w:szCs w:val="28"/>
        </w:rPr>
        <w:t>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99号文件。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四、审核原则：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根据全面审核法（按照施工图的要求，全面审核工程量、清单综合单价计价、费用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计</w:t>
      </w:r>
      <w:r>
        <w:rPr>
          <w:rFonts w:hint="eastAsia" w:ascii="楷体" w:hAnsi="楷体" w:eastAsia="楷体" w:cs="楷体"/>
          <w:sz w:val="28"/>
          <w:szCs w:val="28"/>
        </w:rPr>
        <w:t>取）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六、审核结果：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长葛市前进路(长社路至解放路)道路景观绿化工程招标控制价审</w:t>
      </w:r>
      <w:r>
        <w:rPr>
          <w:rFonts w:hint="eastAsia" w:ascii="楷体" w:hAnsi="楷体" w:eastAsia="楷体" w:cs="楷体"/>
          <w:sz w:val="28"/>
          <w:szCs w:val="28"/>
        </w:rPr>
        <w:t>核结果为：原报送金额</w:t>
      </w:r>
      <w:r>
        <w:rPr>
          <w:rFonts w:hint="eastAsia" w:ascii="宋体" w:hAnsi="宋体" w:cs="宋体"/>
          <w:bCs/>
          <w:sz w:val="28"/>
          <w:szCs w:val="28"/>
          <w:highlight w:val="none"/>
          <w:lang w:val="en-US" w:eastAsia="zh-CN"/>
        </w:rPr>
        <w:t>10099856.08</w:t>
      </w:r>
      <w:r>
        <w:rPr>
          <w:rFonts w:hint="eastAsia" w:ascii="楷体" w:hAnsi="楷体" w:eastAsia="楷体" w:cs="楷体"/>
          <w:sz w:val="28"/>
          <w:szCs w:val="28"/>
        </w:rPr>
        <w:t>元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楷体"/>
          <w:sz w:val="28"/>
          <w:szCs w:val="28"/>
        </w:rPr>
        <w:t>审定金额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8898106.30</w:t>
      </w:r>
      <w:r>
        <w:rPr>
          <w:rFonts w:hint="eastAsia" w:ascii="楷体" w:hAnsi="楷体" w:eastAsia="楷体" w:cs="楷体"/>
          <w:sz w:val="28"/>
          <w:szCs w:val="28"/>
        </w:rPr>
        <w:t>元,审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减</w:t>
      </w:r>
      <w:r>
        <w:rPr>
          <w:rFonts w:hint="eastAsia" w:ascii="楷体" w:hAnsi="楷体" w:eastAsia="楷体" w:cs="楷体"/>
          <w:sz w:val="28"/>
          <w:szCs w:val="28"/>
        </w:rPr>
        <w:t>金额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1201749.78</w:t>
      </w:r>
      <w:r>
        <w:rPr>
          <w:rFonts w:hint="eastAsia" w:ascii="楷体" w:hAnsi="楷体" w:eastAsia="楷体" w:cs="楷体"/>
          <w:sz w:val="28"/>
          <w:szCs w:val="28"/>
        </w:rPr>
        <w:t>元。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七、审核情况说明：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1.喷灌及海绵城市部分审减17.08万元，其中：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（1）自备井因综合单价审减0.2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（2）深井潜水泵因综合单价审减0.1万元；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（3）地埋式井房因综合单价原因审增0.26万元；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（4）闸阀及闸阀井因综合单价原因审减0.032万元；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（5）DN100钢管顶管因工程量及综合单价原因审减约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1.99万元；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（6）快速取水阀、可调式旋转喷头、叠压供水设备及自清洗过滤系统因综合单价审减0.66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（7）喷灌管线因综合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单价审减3万元；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（8）挖沟槽土方及土方回填因工程量和综合单价原因审减0.55万元；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（9）DN50无缝钢管因综合单价审减0.22万元；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（10）喷泉电缆因综合单价审减0.17万元；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（11）发电机因综合单价审减0.07万元；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（12）植草沟因综合单价审增12.16万元（报送预算中主材未按照信息价调整）；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（13）雨水花园因综合单价审增1.43万元（报送预算中主材未按照信息价调整）；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（14）线性沟因工程量审减21.98万元；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（15）溢流井因综合单价审减1.8万元；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（16）混凝土顶管因综合单价审增0.02万元；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（17）措施费、规费及税金审减2.1万元；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2.景观铺装工程审增22.09万元，其中：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透水混凝土及侧边道牙因工程量及综合单价审增22.98万元（报送预算中主材未按照信息价调整）；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（2）花岗岩铺装部分因工程量及综合单价审增9.75万元（报送预算中部分漏项且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主材未按照信息价调整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（3）树池部分因工程量及综合单价审增1.32万元（报送预算中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主材未按照信息价调整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（4）石桌石凳及风景石因材料价审减12.06万元；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（5）防腐木长廊因综合单价审减1万元；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（6）汀步报送漏项，审增0.13万元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（7）成品公厕因综合单价审减4万元；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（8）措施费、规费及税金审增4.97万元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3.绿化工程审减125.18万元。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（1）拆除混凝土路面，因综合单价套取不同审增0.8万元；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（2）垃圾清运，因综合单价套取审减0.74万元；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（3）堆筑土山丘，因工程量审减3.03万元；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（4）美国红枫，因工程量和材料价审减35.33万元；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（5）雪松，因工程量和材料价审减10.41万元；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（6）大叶女贞，因工程量审减4.77万元；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（7）实生银杏，因工程量和材料价审减7.78万元；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（8）红栌，因工程量审减0.28万元；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（9）造型黑松，因工程量和材料价审减9.32万元；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（10）广玉兰，因工程量审减1.06万元；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（11）金枝槐，因工程量和材料价审减1.31万元；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（12）红玉兰，因工程量和材料价审减3.36万元；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（13）香樟，因工程量和材料价审减0.9万元；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（14）朴树，因材料价审减1.11万元；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（15）桂花，因工程量审减0.23万元；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（16）垂丝海棠，因工程量审减2.5万元；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（17）榆叶梅 ，因工程量和材料价审减3.89万元；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（18）紫叶李，因工程量和材料价审减0.95万元；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（19）红枫，因工程量和材料价审减0.38万元；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（20）紫薇，因工程量审减2.6万元；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（21）紫荆，因工程量和材料价审减3.09万元；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（22）腊梅，因工程量审减0.01万元；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（23）高杆红叶石楠，因工程量审减5.3万元；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（24）高杆月季，因工程量审减2.79万元；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（25）紫藤，因工程量和材料价审减0.12万元；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（26）花石榴，材料价审减0.13万元；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（27）红叶石楠球，因工程量审减1.07万元；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（28）海桐球，因工程量审减1.33万元；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（29）红花继木球，因工程量和材料价审减0.6万元；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（30）绿化用地，因工程量审减3.01万元；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（31）大叶黄杨，因工程量审减0.86万元；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（32）红叶石楠，因工程量和材料价审减0.71万元；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（33）金森女贞，因工程量和材料价审减1.68万元；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（34）南天竹，因工程量和材料价审增0.002万元；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（35）鸢尾，因工程量和材料价审减2.17万元；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（36）八角金盘，因工程量和材料价审增1.1万元；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（37）矮化美人蕉，因工程量审减0.17万元；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（38）月季，因工程量和材料价审减1.06万元；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（39）葱兰，因工程量和材料价审增0.36万元；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（40）细叶芒，因工程量和材料价审增0.14万元；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（41）红花草，因工程量和材料价审增0.28万元；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（42）剪股颖草，因工程量审减16.43万元；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（43）其他措施项目，因未报审文明施工措施费、扬尘污染费增2.82万元；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（44）规费项目，因未报社会保障费、住房公积金审增17.48万元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（45）税金相应审减17.67万元。</w:t>
      </w:r>
    </w:p>
    <w:p>
      <w:pPr>
        <w:tabs>
          <w:tab w:val="left" w:pos="5400"/>
        </w:tabs>
        <w:spacing w:line="520" w:lineRule="exact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 </w:t>
      </w:r>
    </w:p>
    <w:p>
      <w:pPr>
        <w:tabs>
          <w:tab w:val="left" w:pos="5400"/>
        </w:tabs>
        <w:spacing w:line="520" w:lineRule="exact"/>
        <w:rPr>
          <w:rFonts w:hint="eastAsia" w:ascii="楷体" w:hAnsi="楷体" w:eastAsia="楷体" w:cs="楷体"/>
          <w:sz w:val="28"/>
          <w:szCs w:val="28"/>
          <w:lang w:eastAsia="zh-CN"/>
        </w:rPr>
      </w:pPr>
    </w:p>
    <w:p>
      <w:pPr>
        <w:tabs>
          <w:tab w:val="left" w:pos="5400"/>
        </w:tabs>
        <w:spacing w:line="520" w:lineRule="exact"/>
        <w:rPr>
          <w:rFonts w:hint="eastAsia" w:ascii="楷体" w:hAnsi="楷体" w:eastAsia="楷体" w:cs="楷体"/>
          <w:sz w:val="28"/>
          <w:szCs w:val="28"/>
          <w:lang w:eastAsia="zh-CN"/>
        </w:rPr>
      </w:pPr>
    </w:p>
    <w:p>
      <w:pPr>
        <w:tabs>
          <w:tab w:val="left" w:pos="5400"/>
        </w:tabs>
        <w:spacing w:line="520" w:lineRule="exact"/>
        <w:rPr>
          <w:rFonts w:hint="eastAsia" w:ascii="楷体" w:hAnsi="楷体" w:eastAsia="楷体" w:cs="楷体"/>
          <w:sz w:val="28"/>
          <w:szCs w:val="28"/>
          <w:lang w:eastAsia="zh-CN"/>
        </w:rPr>
      </w:pPr>
    </w:p>
    <w:p>
      <w:pPr>
        <w:tabs>
          <w:tab w:val="left" w:pos="5400"/>
        </w:tabs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编制人 ：                         审核人:  </w:t>
      </w:r>
    </w:p>
    <w:p>
      <w:pPr>
        <w:tabs>
          <w:tab w:val="left" w:pos="5400"/>
        </w:tabs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</w:t>
      </w:r>
    </w:p>
    <w:p>
      <w:pPr>
        <w:tabs>
          <w:tab w:val="left" w:pos="5400"/>
        </w:tabs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</w:p>
    <w:p>
      <w:pPr>
        <w:tabs>
          <w:tab w:val="left" w:pos="5400"/>
        </w:tabs>
        <w:spacing w:line="52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               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河南省盛元工程造价咨询有限公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司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                            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>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楷体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0C40E"/>
    <w:multiLevelType w:val="singleLevel"/>
    <w:tmpl w:val="5A30C4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E7"/>
    <w:rsid w:val="00065E0B"/>
    <w:rsid w:val="00614C05"/>
    <w:rsid w:val="008236DF"/>
    <w:rsid w:val="00882AE8"/>
    <w:rsid w:val="008865E7"/>
    <w:rsid w:val="00A07853"/>
    <w:rsid w:val="00A53FAD"/>
    <w:rsid w:val="00B727CA"/>
    <w:rsid w:val="00BA3F10"/>
    <w:rsid w:val="00DB473B"/>
    <w:rsid w:val="00E87A8C"/>
    <w:rsid w:val="00F40784"/>
    <w:rsid w:val="012663C3"/>
    <w:rsid w:val="016A42C8"/>
    <w:rsid w:val="01932F3B"/>
    <w:rsid w:val="01A11278"/>
    <w:rsid w:val="02894660"/>
    <w:rsid w:val="02AB664E"/>
    <w:rsid w:val="02F51F6D"/>
    <w:rsid w:val="036B1364"/>
    <w:rsid w:val="039B086F"/>
    <w:rsid w:val="03B53512"/>
    <w:rsid w:val="04613BA0"/>
    <w:rsid w:val="046C0F82"/>
    <w:rsid w:val="047E3FC9"/>
    <w:rsid w:val="0480533F"/>
    <w:rsid w:val="04A309E8"/>
    <w:rsid w:val="04B367B7"/>
    <w:rsid w:val="05F24123"/>
    <w:rsid w:val="062D4110"/>
    <w:rsid w:val="065D38F8"/>
    <w:rsid w:val="070745FF"/>
    <w:rsid w:val="0750666D"/>
    <w:rsid w:val="07631310"/>
    <w:rsid w:val="076C41E2"/>
    <w:rsid w:val="07BA4351"/>
    <w:rsid w:val="07F75F86"/>
    <w:rsid w:val="085600E4"/>
    <w:rsid w:val="08C34865"/>
    <w:rsid w:val="08D56757"/>
    <w:rsid w:val="090A09B3"/>
    <w:rsid w:val="093A719C"/>
    <w:rsid w:val="0984783A"/>
    <w:rsid w:val="09A11DBD"/>
    <w:rsid w:val="09D24D8D"/>
    <w:rsid w:val="0A0B12FD"/>
    <w:rsid w:val="0A0C54CA"/>
    <w:rsid w:val="0ADB5AF1"/>
    <w:rsid w:val="0B3B6038"/>
    <w:rsid w:val="0B863BCF"/>
    <w:rsid w:val="0B8B6A61"/>
    <w:rsid w:val="0C155ECA"/>
    <w:rsid w:val="0CAB4B58"/>
    <w:rsid w:val="0CCA623E"/>
    <w:rsid w:val="0CE849DF"/>
    <w:rsid w:val="0CEB288B"/>
    <w:rsid w:val="0D450931"/>
    <w:rsid w:val="0D6154A6"/>
    <w:rsid w:val="0D873D60"/>
    <w:rsid w:val="0DC767BA"/>
    <w:rsid w:val="0DFF1362"/>
    <w:rsid w:val="0E7D48F6"/>
    <w:rsid w:val="0EA34D68"/>
    <w:rsid w:val="0F3423F9"/>
    <w:rsid w:val="0FFB5853"/>
    <w:rsid w:val="105710FD"/>
    <w:rsid w:val="105C4D7C"/>
    <w:rsid w:val="106E3C0E"/>
    <w:rsid w:val="107773B4"/>
    <w:rsid w:val="10BC240D"/>
    <w:rsid w:val="111103F8"/>
    <w:rsid w:val="11865379"/>
    <w:rsid w:val="123214C7"/>
    <w:rsid w:val="125C32B5"/>
    <w:rsid w:val="12813422"/>
    <w:rsid w:val="12982CB9"/>
    <w:rsid w:val="12E868E0"/>
    <w:rsid w:val="1382646E"/>
    <w:rsid w:val="13C44E78"/>
    <w:rsid w:val="13F604BF"/>
    <w:rsid w:val="14117012"/>
    <w:rsid w:val="142A707C"/>
    <w:rsid w:val="142B44B1"/>
    <w:rsid w:val="142C1D25"/>
    <w:rsid w:val="14791DF4"/>
    <w:rsid w:val="147C5F8A"/>
    <w:rsid w:val="149E1143"/>
    <w:rsid w:val="14AA30A7"/>
    <w:rsid w:val="150F52A7"/>
    <w:rsid w:val="15667B7B"/>
    <w:rsid w:val="15936D22"/>
    <w:rsid w:val="15E73A92"/>
    <w:rsid w:val="15E976B6"/>
    <w:rsid w:val="1621769C"/>
    <w:rsid w:val="168B1656"/>
    <w:rsid w:val="18083241"/>
    <w:rsid w:val="189C6150"/>
    <w:rsid w:val="18B035F1"/>
    <w:rsid w:val="18D2379C"/>
    <w:rsid w:val="18F00A52"/>
    <w:rsid w:val="190A3758"/>
    <w:rsid w:val="19273C71"/>
    <w:rsid w:val="19406AC6"/>
    <w:rsid w:val="1A093461"/>
    <w:rsid w:val="1AA1462C"/>
    <w:rsid w:val="1AF94ECA"/>
    <w:rsid w:val="1B427B58"/>
    <w:rsid w:val="1B8C2900"/>
    <w:rsid w:val="1BA0694A"/>
    <w:rsid w:val="1BC86E6F"/>
    <w:rsid w:val="1BCF033B"/>
    <w:rsid w:val="1C0A1B19"/>
    <w:rsid w:val="1C5A4E5F"/>
    <w:rsid w:val="1C6B495B"/>
    <w:rsid w:val="1C906BE1"/>
    <w:rsid w:val="1D495180"/>
    <w:rsid w:val="1DE755A7"/>
    <w:rsid w:val="1E220581"/>
    <w:rsid w:val="1EAD22C3"/>
    <w:rsid w:val="1FD4285D"/>
    <w:rsid w:val="206E3CA6"/>
    <w:rsid w:val="20F416A4"/>
    <w:rsid w:val="214674B7"/>
    <w:rsid w:val="216602F0"/>
    <w:rsid w:val="21BC640B"/>
    <w:rsid w:val="21F81B80"/>
    <w:rsid w:val="221629C6"/>
    <w:rsid w:val="223D2BBA"/>
    <w:rsid w:val="230C1E77"/>
    <w:rsid w:val="231A3D6E"/>
    <w:rsid w:val="23425A8A"/>
    <w:rsid w:val="234D5D5A"/>
    <w:rsid w:val="24072560"/>
    <w:rsid w:val="240B2493"/>
    <w:rsid w:val="24D169D9"/>
    <w:rsid w:val="254C2233"/>
    <w:rsid w:val="25B27DAD"/>
    <w:rsid w:val="263121A9"/>
    <w:rsid w:val="26706F21"/>
    <w:rsid w:val="26F7504E"/>
    <w:rsid w:val="2726243C"/>
    <w:rsid w:val="27525F5E"/>
    <w:rsid w:val="27DF0931"/>
    <w:rsid w:val="29643B03"/>
    <w:rsid w:val="297F3328"/>
    <w:rsid w:val="299876E1"/>
    <w:rsid w:val="29B74622"/>
    <w:rsid w:val="2A484847"/>
    <w:rsid w:val="2AC0521C"/>
    <w:rsid w:val="2AC1418B"/>
    <w:rsid w:val="2B04408B"/>
    <w:rsid w:val="2BC928C9"/>
    <w:rsid w:val="2BFE4CB4"/>
    <w:rsid w:val="2C3118F8"/>
    <w:rsid w:val="2D3E25AB"/>
    <w:rsid w:val="2D586FD1"/>
    <w:rsid w:val="2D825C33"/>
    <w:rsid w:val="2DB7471D"/>
    <w:rsid w:val="2DDB15A1"/>
    <w:rsid w:val="2DE221FB"/>
    <w:rsid w:val="2E1E63D9"/>
    <w:rsid w:val="2E41209E"/>
    <w:rsid w:val="2E5C1E5A"/>
    <w:rsid w:val="2E65608F"/>
    <w:rsid w:val="2EB54FDF"/>
    <w:rsid w:val="2EDA4D36"/>
    <w:rsid w:val="2F1A5706"/>
    <w:rsid w:val="2F5F7D18"/>
    <w:rsid w:val="2F7B05B5"/>
    <w:rsid w:val="2FB7002A"/>
    <w:rsid w:val="2FFB49D3"/>
    <w:rsid w:val="304B2E88"/>
    <w:rsid w:val="306D4EE2"/>
    <w:rsid w:val="31075FA5"/>
    <w:rsid w:val="31190E07"/>
    <w:rsid w:val="313B08B7"/>
    <w:rsid w:val="31916669"/>
    <w:rsid w:val="31DC6713"/>
    <w:rsid w:val="31F410FF"/>
    <w:rsid w:val="32EF1660"/>
    <w:rsid w:val="334332C2"/>
    <w:rsid w:val="33727B91"/>
    <w:rsid w:val="337747B8"/>
    <w:rsid w:val="340A0682"/>
    <w:rsid w:val="3420249C"/>
    <w:rsid w:val="34280AD3"/>
    <w:rsid w:val="34455F8D"/>
    <w:rsid w:val="34785A2A"/>
    <w:rsid w:val="34B4798B"/>
    <w:rsid w:val="350D3D8C"/>
    <w:rsid w:val="35490F36"/>
    <w:rsid w:val="35635AF7"/>
    <w:rsid w:val="35A06F7E"/>
    <w:rsid w:val="35A10EF8"/>
    <w:rsid w:val="35BE0169"/>
    <w:rsid w:val="35E70E16"/>
    <w:rsid w:val="36A851B4"/>
    <w:rsid w:val="36B13E2F"/>
    <w:rsid w:val="36EC354E"/>
    <w:rsid w:val="371F1E8D"/>
    <w:rsid w:val="3779415A"/>
    <w:rsid w:val="37B908A0"/>
    <w:rsid w:val="38081056"/>
    <w:rsid w:val="38197E6A"/>
    <w:rsid w:val="38315089"/>
    <w:rsid w:val="38BD5C35"/>
    <w:rsid w:val="38C75280"/>
    <w:rsid w:val="3960720D"/>
    <w:rsid w:val="396261C7"/>
    <w:rsid w:val="39B71043"/>
    <w:rsid w:val="3A0B35EE"/>
    <w:rsid w:val="3A4C126A"/>
    <w:rsid w:val="3AD15F94"/>
    <w:rsid w:val="3AEB29B1"/>
    <w:rsid w:val="3B2C44E0"/>
    <w:rsid w:val="3B505FA8"/>
    <w:rsid w:val="3B64237B"/>
    <w:rsid w:val="3B810A3A"/>
    <w:rsid w:val="3C187877"/>
    <w:rsid w:val="3C2F45AD"/>
    <w:rsid w:val="3C8C5A6E"/>
    <w:rsid w:val="3CFB590E"/>
    <w:rsid w:val="3D37692F"/>
    <w:rsid w:val="3D931E73"/>
    <w:rsid w:val="3D9B127D"/>
    <w:rsid w:val="3E5151CF"/>
    <w:rsid w:val="3E5315BD"/>
    <w:rsid w:val="3E5A75CA"/>
    <w:rsid w:val="3E6E59D5"/>
    <w:rsid w:val="3EE56F30"/>
    <w:rsid w:val="3F03466D"/>
    <w:rsid w:val="3F3D5827"/>
    <w:rsid w:val="3F4D2632"/>
    <w:rsid w:val="3FD0572B"/>
    <w:rsid w:val="3FEF163A"/>
    <w:rsid w:val="402A77D3"/>
    <w:rsid w:val="405771F1"/>
    <w:rsid w:val="405C6222"/>
    <w:rsid w:val="41102895"/>
    <w:rsid w:val="411F6F35"/>
    <w:rsid w:val="416330DD"/>
    <w:rsid w:val="4169518C"/>
    <w:rsid w:val="41C74C63"/>
    <w:rsid w:val="42805D50"/>
    <w:rsid w:val="42A02F6B"/>
    <w:rsid w:val="42E7768A"/>
    <w:rsid w:val="430541C7"/>
    <w:rsid w:val="43385213"/>
    <w:rsid w:val="435F33EE"/>
    <w:rsid w:val="439E0614"/>
    <w:rsid w:val="43C20E47"/>
    <w:rsid w:val="43D43156"/>
    <w:rsid w:val="443D2089"/>
    <w:rsid w:val="446332C8"/>
    <w:rsid w:val="448A1B83"/>
    <w:rsid w:val="449B0C3D"/>
    <w:rsid w:val="44AC3E0C"/>
    <w:rsid w:val="45025927"/>
    <w:rsid w:val="4540024A"/>
    <w:rsid w:val="45414233"/>
    <w:rsid w:val="45AA2426"/>
    <w:rsid w:val="45D7022A"/>
    <w:rsid w:val="46035D3F"/>
    <w:rsid w:val="462E3347"/>
    <w:rsid w:val="465475F5"/>
    <w:rsid w:val="46CE14F8"/>
    <w:rsid w:val="46F81680"/>
    <w:rsid w:val="46FE5632"/>
    <w:rsid w:val="470E2819"/>
    <w:rsid w:val="47A928CE"/>
    <w:rsid w:val="47F27CC7"/>
    <w:rsid w:val="47FF0C8C"/>
    <w:rsid w:val="480A0368"/>
    <w:rsid w:val="48317A9E"/>
    <w:rsid w:val="49426636"/>
    <w:rsid w:val="498A0873"/>
    <w:rsid w:val="4A8245F1"/>
    <w:rsid w:val="4A8625D9"/>
    <w:rsid w:val="4ACE21A2"/>
    <w:rsid w:val="4AD05E1E"/>
    <w:rsid w:val="4ADE1D35"/>
    <w:rsid w:val="4B4273DC"/>
    <w:rsid w:val="4B827F7C"/>
    <w:rsid w:val="4B877DC2"/>
    <w:rsid w:val="4BF05FB6"/>
    <w:rsid w:val="4D0149A1"/>
    <w:rsid w:val="4D995A01"/>
    <w:rsid w:val="4E2C111E"/>
    <w:rsid w:val="4E51696B"/>
    <w:rsid w:val="4ED646BE"/>
    <w:rsid w:val="4F146478"/>
    <w:rsid w:val="4F174F7F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3C068D"/>
    <w:rsid w:val="51742D6A"/>
    <w:rsid w:val="517F35A8"/>
    <w:rsid w:val="51860A89"/>
    <w:rsid w:val="51ED32F8"/>
    <w:rsid w:val="52671251"/>
    <w:rsid w:val="52BF409A"/>
    <w:rsid w:val="52DE1A1A"/>
    <w:rsid w:val="53445E47"/>
    <w:rsid w:val="53713171"/>
    <w:rsid w:val="53B978E9"/>
    <w:rsid w:val="53E3407D"/>
    <w:rsid w:val="540B09D9"/>
    <w:rsid w:val="54665896"/>
    <w:rsid w:val="546D03D5"/>
    <w:rsid w:val="548C57F7"/>
    <w:rsid w:val="54C84087"/>
    <w:rsid w:val="54D27475"/>
    <w:rsid w:val="551109F1"/>
    <w:rsid w:val="555B5A5B"/>
    <w:rsid w:val="55870685"/>
    <w:rsid w:val="55EC2B79"/>
    <w:rsid w:val="56B54848"/>
    <w:rsid w:val="579E0FAB"/>
    <w:rsid w:val="57B048AD"/>
    <w:rsid w:val="57C4524A"/>
    <w:rsid w:val="57FD3019"/>
    <w:rsid w:val="58397499"/>
    <w:rsid w:val="58FA7BFB"/>
    <w:rsid w:val="593F62DC"/>
    <w:rsid w:val="594470EC"/>
    <w:rsid w:val="59484CFA"/>
    <w:rsid w:val="5A6A06D8"/>
    <w:rsid w:val="5A6B301F"/>
    <w:rsid w:val="5B6013EE"/>
    <w:rsid w:val="5C137B54"/>
    <w:rsid w:val="5CB47620"/>
    <w:rsid w:val="5CF70083"/>
    <w:rsid w:val="5D253807"/>
    <w:rsid w:val="5D8626CC"/>
    <w:rsid w:val="5D8B7FD6"/>
    <w:rsid w:val="5DCE1F87"/>
    <w:rsid w:val="5E0673D5"/>
    <w:rsid w:val="5E9C761C"/>
    <w:rsid w:val="5ED12C87"/>
    <w:rsid w:val="5F061AE0"/>
    <w:rsid w:val="5F91756D"/>
    <w:rsid w:val="5F967760"/>
    <w:rsid w:val="5FB2563B"/>
    <w:rsid w:val="605B036C"/>
    <w:rsid w:val="607013D3"/>
    <w:rsid w:val="60C60BDA"/>
    <w:rsid w:val="60E5795F"/>
    <w:rsid w:val="614C6F03"/>
    <w:rsid w:val="61950A5E"/>
    <w:rsid w:val="61A000F0"/>
    <w:rsid w:val="61AF7EAA"/>
    <w:rsid w:val="61CD3CAB"/>
    <w:rsid w:val="62017C45"/>
    <w:rsid w:val="625B7941"/>
    <w:rsid w:val="626D7C7E"/>
    <w:rsid w:val="62981727"/>
    <w:rsid w:val="62B70F72"/>
    <w:rsid w:val="630E6E82"/>
    <w:rsid w:val="633D79ED"/>
    <w:rsid w:val="63844E3E"/>
    <w:rsid w:val="64735943"/>
    <w:rsid w:val="648F162B"/>
    <w:rsid w:val="64FD64D8"/>
    <w:rsid w:val="650A770E"/>
    <w:rsid w:val="652F053A"/>
    <w:rsid w:val="656432D2"/>
    <w:rsid w:val="6590657C"/>
    <w:rsid w:val="65AB6289"/>
    <w:rsid w:val="66060FF7"/>
    <w:rsid w:val="664348CE"/>
    <w:rsid w:val="671C5807"/>
    <w:rsid w:val="67400810"/>
    <w:rsid w:val="67587836"/>
    <w:rsid w:val="67EF7E49"/>
    <w:rsid w:val="680E5B63"/>
    <w:rsid w:val="68A70B4E"/>
    <w:rsid w:val="68F30413"/>
    <w:rsid w:val="694355BD"/>
    <w:rsid w:val="699B68C0"/>
    <w:rsid w:val="69E10E68"/>
    <w:rsid w:val="6A4568C8"/>
    <w:rsid w:val="6B244710"/>
    <w:rsid w:val="6BDD46DB"/>
    <w:rsid w:val="6C1E2DB9"/>
    <w:rsid w:val="6C292DE9"/>
    <w:rsid w:val="6CE74C5E"/>
    <w:rsid w:val="6DA44A4F"/>
    <w:rsid w:val="6DBA73D8"/>
    <w:rsid w:val="6DE66C08"/>
    <w:rsid w:val="6EA4711B"/>
    <w:rsid w:val="6EAC4837"/>
    <w:rsid w:val="6EE35A1B"/>
    <w:rsid w:val="6EE3790F"/>
    <w:rsid w:val="6EE75644"/>
    <w:rsid w:val="6F7B4CAC"/>
    <w:rsid w:val="6F9E0C3C"/>
    <w:rsid w:val="6FAF2D81"/>
    <w:rsid w:val="6FD61A68"/>
    <w:rsid w:val="70037A82"/>
    <w:rsid w:val="702E6CF7"/>
    <w:rsid w:val="709E2399"/>
    <w:rsid w:val="70F46F3E"/>
    <w:rsid w:val="711B4F27"/>
    <w:rsid w:val="71DC2D0C"/>
    <w:rsid w:val="727F6883"/>
    <w:rsid w:val="72883F7C"/>
    <w:rsid w:val="728E182E"/>
    <w:rsid w:val="72C555D0"/>
    <w:rsid w:val="732E5BD9"/>
    <w:rsid w:val="743A5AEC"/>
    <w:rsid w:val="74A1759C"/>
    <w:rsid w:val="74B90821"/>
    <w:rsid w:val="74CC4DB0"/>
    <w:rsid w:val="751000B2"/>
    <w:rsid w:val="75AD43DE"/>
    <w:rsid w:val="75DA067F"/>
    <w:rsid w:val="760D2060"/>
    <w:rsid w:val="76F20123"/>
    <w:rsid w:val="772B235D"/>
    <w:rsid w:val="773C661C"/>
    <w:rsid w:val="77F6609B"/>
    <w:rsid w:val="7899514C"/>
    <w:rsid w:val="78E4513C"/>
    <w:rsid w:val="79117451"/>
    <w:rsid w:val="79D4215E"/>
    <w:rsid w:val="7A03402C"/>
    <w:rsid w:val="7A711E85"/>
    <w:rsid w:val="7AD01671"/>
    <w:rsid w:val="7B5D5DD6"/>
    <w:rsid w:val="7B7A6B87"/>
    <w:rsid w:val="7BA26BF9"/>
    <w:rsid w:val="7BB6378D"/>
    <w:rsid w:val="7C12214C"/>
    <w:rsid w:val="7C9957F2"/>
    <w:rsid w:val="7C9D7F91"/>
    <w:rsid w:val="7D117514"/>
    <w:rsid w:val="7D2308A5"/>
    <w:rsid w:val="7D2310B5"/>
    <w:rsid w:val="7D3C145E"/>
    <w:rsid w:val="7DA40A94"/>
    <w:rsid w:val="7DAD37D5"/>
    <w:rsid w:val="7DE96ECD"/>
    <w:rsid w:val="7DF00329"/>
    <w:rsid w:val="7DF309D3"/>
    <w:rsid w:val="7E4E23D9"/>
    <w:rsid w:val="7E63320A"/>
    <w:rsid w:val="7E7E7ADB"/>
    <w:rsid w:val="7EB338CF"/>
    <w:rsid w:val="7F480E52"/>
    <w:rsid w:val="7F8B158E"/>
    <w:rsid w:val="7F9B3B6B"/>
    <w:rsid w:val="7FC6596C"/>
    <w:rsid w:val="7FFB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174</Words>
  <Characters>998</Characters>
  <Lines>8</Lines>
  <Paragraphs>2</Paragraphs>
  <TotalTime>12</TotalTime>
  <ScaleCrop>false</ScaleCrop>
  <LinksUpToDate>false</LinksUpToDate>
  <CharactersWithSpaces>1170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2019-01-30T02:00:42Z</cp:lastPrinted>
  <dcterms:modified xsi:type="dcterms:W3CDTF">2019-01-30T02:12:37Z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