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280"/>
        </w:tabs>
        <w:ind w:firstLine="0" w:firstLineChars="0"/>
      </w:pPr>
      <w:r>
        <w:rPr>
          <w:rFonts w:hint="eastAsia"/>
        </w:rPr>
        <w:tab/>
      </w:r>
    </w:p>
    <w:p>
      <w:pPr>
        <w:autoSpaceDE w:val="0"/>
        <w:autoSpaceDN w:val="0"/>
        <w:adjustRightInd w:val="0"/>
        <w:spacing w:line="360" w:lineRule="auto"/>
        <w:rPr>
          <w:rFonts w:hint="eastAsia" w:ascii="宋体" w:hAnsi="宋体" w:eastAsia="宋体" w:cs="宋体"/>
          <w:b/>
          <w:sz w:val="48"/>
          <w:szCs w:val="48"/>
        </w:rPr>
      </w:pPr>
      <w:r>
        <w:rPr>
          <w:rFonts w:hint="eastAsia" w:ascii="宋体" w:hAnsi="宋体" w:eastAsia="宋体" w:cs="宋体"/>
          <w:b/>
          <w:sz w:val="48"/>
          <w:szCs w:val="48"/>
        </w:rPr>
        <w:t xml:space="preserve"> </w:t>
      </w:r>
      <w:r>
        <w:rPr>
          <w:rFonts w:hint="eastAsia" w:ascii="宋体" w:hAnsi="宋体" w:eastAsia="宋体" w:cs="宋体"/>
          <w:b/>
          <w:sz w:val="48"/>
          <w:szCs w:val="48"/>
          <w:lang w:val="en-US" w:eastAsia="zh-CN"/>
        </w:rPr>
        <w:t xml:space="preserve">      许昌市魏都区农业和水务局</w:t>
      </w:r>
    </w:p>
    <w:p>
      <w:pPr>
        <w:autoSpaceDE w:val="0"/>
        <w:autoSpaceDN w:val="0"/>
        <w:adjustRightInd w:val="0"/>
        <w:spacing w:line="360" w:lineRule="auto"/>
        <w:rPr>
          <w:rFonts w:hint="eastAsia" w:ascii="宋体" w:hAnsi="宋体" w:eastAsia="宋体" w:cs="宋体"/>
          <w:b/>
          <w:w w:val="90"/>
          <w:sz w:val="48"/>
          <w:szCs w:val="48"/>
        </w:rPr>
      </w:pPr>
      <w:r>
        <w:rPr>
          <w:rFonts w:hint="eastAsia" w:ascii="宋体" w:hAnsi="宋体" w:eastAsia="宋体" w:cs="宋体"/>
          <w:b/>
          <w:w w:val="90"/>
          <w:sz w:val="48"/>
          <w:szCs w:val="48"/>
        </w:rPr>
        <w:t>“</w:t>
      </w:r>
      <w:r>
        <w:rPr>
          <w:rFonts w:hint="eastAsia" w:ascii="宋体" w:hAnsi="宋体" w:eastAsia="宋体" w:cs="宋体"/>
          <w:b/>
          <w:w w:val="90"/>
          <w:sz w:val="48"/>
          <w:szCs w:val="48"/>
          <w:lang w:val="en-US" w:eastAsia="zh-CN"/>
        </w:rPr>
        <w:t>魏都区许继大道党校污水泵站提升改造工程</w:t>
      </w:r>
      <w:r>
        <w:rPr>
          <w:rFonts w:hint="eastAsia" w:ascii="宋体" w:hAnsi="宋体" w:eastAsia="宋体" w:cs="宋体"/>
          <w:b/>
          <w:w w:val="90"/>
          <w:sz w:val="48"/>
          <w:szCs w:val="48"/>
        </w:rPr>
        <w:t>”</w:t>
      </w:r>
    </w:p>
    <w:p>
      <w:pPr>
        <w:autoSpaceDE w:val="0"/>
        <w:autoSpaceDN w:val="0"/>
        <w:adjustRightInd w:val="0"/>
        <w:spacing w:line="360" w:lineRule="auto"/>
        <w:ind w:firstLine="3640" w:firstLineChars="700"/>
        <w:rPr>
          <w:rFonts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rPr>
          <w:rFonts w:hint="eastAsia" w:hAnsi="宋体" w:eastAsia="宋体" w:cs="宋体"/>
          <w:b/>
          <w:sz w:val="32"/>
          <w:szCs w:val="32"/>
          <w:lang w:val="en-US" w:eastAsia="zh-CN"/>
        </w:rPr>
      </w:pPr>
      <w:r>
        <w:rPr>
          <w:rFonts w:hint="eastAsia" w:hAnsi="宋体" w:cs="黑体"/>
          <w:b/>
          <w:sz w:val="32"/>
          <w:szCs w:val="32"/>
        </w:rPr>
        <w:t xml:space="preserve">                   </w:t>
      </w:r>
      <w:r>
        <w:rPr>
          <w:rFonts w:hint="eastAsia" w:hAnsi="宋体" w:cs="宋体"/>
          <w:b/>
          <w:sz w:val="32"/>
          <w:szCs w:val="32"/>
        </w:rPr>
        <w:t>项目编号：XCGC-F201</w:t>
      </w:r>
      <w:r>
        <w:rPr>
          <w:rFonts w:hint="eastAsia" w:hAnsi="宋体" w:cs="宋体"/>
          <w:b/>
          <w:sz w:val="32"/>
          <w:szCs w:val="32"/>
          <w:lang w:val="en-US" w:eastAsia="zh-CN"/>
        </w:rPr>
        <w:t>9026</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pStyle w:val="2"/>
        <w:rPr>
          <w:rFonts w:hAnsi="宋体" w:cs="黑体"/>
          <w:sz w:val="44"/>
          <w:szCs w:val="44"/>
        </w:rPr>
      </w:pPr>
    </w:p>
    <w:p>
      <w:pPr>
        <w:pStyle w:val="2"/>
        <w:rPr>
          <w:rFonts w:hAnsi="宋体" w:cs="黑体"/>
          <w:sz w:val="44"/>
          <w:szCs w:val="44"/>
        </w:rPr>
      </w:pPr>
    </w:p>
    <w:p>
      <w:pPr>
        <w:tabs>
          <w:tab w:val="left" w:pos="6642"/>
        </w:tabs>
        <w:autoSpaceDE w:val="0"/>
        <w:autoSpaceDN w:val="0"/>
        <w:adjustRightInd w:val="0"/>
        <w:jc w:val="left"/>
        <w:rPr>
          <w:rFonts w:hAnsi="宋体" w:cs="黑体"/>
          <w:sz w:val="44"/>
          <w:szCs w:val="44"/>
        </w:rPr>
      </w:pPr>
    </w:p>
    <w:p>
      <w:pPr>
        <w:pStyle w:val="2"/>
        <w:ind w:firstLine="0" w:firstLineChars="0"/>
      </w:pPr>
    </w:p>
    <w:p>
      <w:pPr>
        <w:pStyle w:val="2"/>
        <w:ind w:firstLine="0" w:firstLineChars="0"/>
      </w:pPr>
    </w:p>
    <w:p>
      <w:pPr>
        <w:pStyle w:val="2"/>
        <w:ind w:firstLine="0" w:firstLineChars="0"/>
      </w:pPr>
    </w:p>
    <w:p>
      <w:pPr>
        <w:rPr>
          <w:rFonts w:hint="eastAsia" w:ascii="宋体" w:hAnsi="宋体" w:eastAsia="宋体" w:cs="黑体"/>
          <w:b/>
          <w:sz w:val="32"/>
          <w:szCs w:val="32"/>
        </w:rPr>
      </w:pPr>
      <w:r>
        <w:rPr>
          <w:rFonts w:hint="eastAsia"/>
          <w:b/>
          <w:bCs/>
          <w:sz w:val="32"/>
        </w:rPr>
        <w:t xml:space="preserve">             </w:t>
      </w:r>
      <w:r>
        <w:rPr>
          <w:rFonts w:hint="eastAsia" w:hAnsi="宋体" w:cs="宋体"/>
          <w:b/>
          <w:sz w:val="32"/>
          <w:szCs w:val="32"/>
        </w:rPr>
        <w:t>招</w:t>
      </w:r>
      <w:r>
        <w:rPr>
          <w:rFonts w:hint="eastAsia" w:ascii="宋体" w:hAnsi="宋体" w:eastAsia="宋体" w:cs="黑体"/>
          <w:b/>
          <w:sz w:val="32"/>
          <w:szCs w:val="32"/>
        </w:rPr>
        <w:t>标单位：</w:t>
      </w:r>
      <w:r>
        <w:rPr>
          <w:rFonts w:hint="eastAsia" w:ascii="宋体" w:hAnsi="宋体" w:eastAsia="宋体" w:cs="黑体"/>
          <w:b/>
          <w:sz w:val="32"/>
          <w:szCs w:val="32"/>
          <w:lang w:val="en-US" w:eastAsia="zh-CN"/>
        </w:rPr>
        <w:t>许昌市魏都区农业和水务局</w:t>
      </w:r>
    </w:p>
    <w:p>
      <w:pPr>
        <w:pStyle w:val="2"/>
        <w:ind w:firstLine="340"/>
      </w:pPr>
    </w:p>
    <w:p>
      <w:pPr>
        <w:rPr>
          <w:rFonts w:hint="eastAsia" w:hAnsi="宋体" w:eastAsia="宋体" w:cs="宋体"/>
          <w:b/>
          <w:sz w:val="32"/>
          <w:szCs w:val="32"/>
          <w:lang w:eastAsia="zh-CN"/>
        </w:rPr>
      </w:pPr>
      <w:r>
        <w:rPr>
          <w:rFonts w:hint="eastAsia" w:hAnsi="宋体" w:cs="宋体"/>
          <w:b/>
          <w:sz w:val="32"/>
          <w:szCs w:val="32"/>
        </w:rPr>
        <w:t xml:space="preserve">             代理机构：</w:t>
      </w:r>
      <w:r>
        <w:rPr>
          <w:rFonts w:hint="eastAsia" w:hAnsi="宋体" w:cs="宋体"/>
          <w:b/>
          <w:sz w:val="32"/>
          <w:szCs w:val="32"/>
          <w:lang w:eastAsia="zh-CN"/>
        </w:rPr>
        <w:t>永明项目管理有限公司</w:t>
      </w:r>
    </w:p>
    <w:p>
      <w:pPr>
        <w:jc w:val="center"/>
        <w:rPr>
          <w:rFonts w:ascii="黑体" w:hAnsi="宋体" w:eastAsia="黑体"/>
          <w:b/>
          <w:sz w:val="44"/>
        </w:rPr>
      </w:pPr>
      <w:r>
        <w:rPr>
          <w:rFonts w:hint="eastAsia" w:hAnsi="宋体" w:cs="黑体"/>
          <w:b/>
          <w:sz w:val="32"/>
          <w:szCs w:val="32"/>
        </w:rPr>
        <w:t>二〇一</w:t>
      </w:r>
      <w:r>
        <w:rPr>
          <w:rFonts w:hint="eastAsia" w:hAnsi="宋体" w:cs="黑体"/>
          <w:b/>
          <w:sz w:val="32"/>
          <w:szCs w:val="32"/>
          <w:lang w:eastAsia="zh-CN"/>
        </w:rPr>
        <w:t>九</w:t>
      </w:r>
      <w:r>
        <w:rPr>
          <w:rFonts w:hint="eastAsia" w:hAnsi="宋体" w:cs="黑体"/>
          <w:b/>
          <w:sz w:val="32"/>
          <w:szCs w:val="32"/>
        </w:rPr>
        <w:t>年</w:t>
      </w:r>
      <w:r>
        <w:rPr>
          <w:rFonts w:hint="eastAsia" w:hAnsi="宋体" w:cs="黑体"/>
          <w:b/>
          <w:sz w:val="32"/>
          <w:szCs w:val="32"/>
          <w:lang w:eastAsia="zh-CN"/>
        </w:rPr>
        <w:t>一</w:t>
      </w:r>
      <w:r>
        <w:rPr>
          <w:rFonts w:hint="eastAsia" w:hAnsi="宋体" w:cs="黑体"/>
          <w:b/>
          <w:sz w:val="32"/>
          <w:szCs w:val="32"/>
        </w:rPr>
        <w:t>月</w:t>
      </w:r>
      <w:r>
        <w:rPr>
          <w:rFonts w:hint="eastAsia" w:ascii="黑体" w:hAnsi="宋体" w:eastAsia="黑体"/>
          <w:b/>
          <w:sz w:val="44"/>
        </w:rPr>
        <w:t xml:space="preserve">   </w:t>
      </w:r>
    </w:p>
    <w:p>
      <w:pPr>
        <w:pStyle w:val="2"/>
        <w:ind w:firstLine="340"/>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
        <w:ind w:firstLine="340"/>
      </w:pP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34</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40</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40</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41</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footerReference r:id="rId9" w:type="first"/>
          <w:footerReference r:id="rId8" w:type="default"/>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rPr>
      </w:pPr>
      <w:r>
        <w:rPr>
          <w:rFonts w:hint="eastAsia" w:ascii="宋体" w:hAnsi="宋体" w:eastAsia="宋体" w:cs="Times New Roman"/>
          <w:sz w:val="24"/>
          <w:szCs w:val="22"/>
          <w:lang w:val="en-US" w:eastAsia="zh-CN"/>
        </w:rPr>
        <w:t>许昌市魏都区农业和水务局</w:t>
      </w:r>
      <w:r>
        <w:rPr>
          <w:rFonts w:hint="eastAsia" w:ascii="宋体" w:hAnsi="宋体" w:eastAsia="宋体" w:cs="Times New Roman"/>
          <w:sz w:val="24"/>
          <w:szCs w:val="22"/>
        </w:rPr>
        <w:t>“</w:t>
      </w:r>
      <w:r>
        <w:rPr>
          <w:rFonts w:hint="eastAsia" w:ascii="宋体" w:hAnsi="宋体" w:eastAsia="宋体" w:cs="Times New Roman"/>
          <w:sz w:val="24"/>
          <w:szCs w:val="22"/>
          <w:lang w:val="en-US" w:eastAsia="zh-CN"/>
        </w:rPr>
        <w:t>魏都区许继大道党校污水泵站提升改造工程</w:t>
      </w:r>
      <w:r>
        <w:rPr>
          <w:rFonts w:hint="eastAsia" w:ascii="宋体" w:hAnsi="宋体" w:eastAsia="宋体" w:cs="Times New Roman"/>
          <w:sz w:val="24"/>
          <w:szCs w:val="22"/>
        </w:rPr>
        <w:t xml:space="preserve"> ”，已由许昌市魏都区发展和改革委员会以许魏发改【2018】</w:t>
      </w:r>
      <w:r>
        <w:rPr>
          <w:rFonts w:hint="eastAsia" w:ascii="宋体" w:hAnsi="宋体" w:eastAsia="宋体" w:cs="Times New Roman"/>
          <w:sz w:val="24"/>
          <w:szCs w:val="22"/>
          <w:lang w:val="en-US" w:eastAsia="zh-CN"/>
        </w:rPr>
        <w:t>47</w:t>
      </w:r>
      <w:r>
        <w:rPr>
          <w:rFonts w:hint="eastAsia" w:ascii="宋体" w:hAnsi="宋体" w:eastAsia="宋体" w:cs="Times New Roman"/>
          <w:sz w:val="24"/>
          <w:szCs w:val="22"/>
        </w:rPr>
        <w:t>号文批准建设，招标人为</w:t>
      </w:r>
      <w:r>
        <w:rPr>
          <w:rFonts w:hint="eastAsia" w:ascii="宋体" w:hAnsi="宋体" w:eastAsia="宋体" w:cs="Times New Roman"/>
          <w:sz w:val="24"/>
          <w:szCs w:val="22"/>
          <w:lang w:val="en-US" w:eastAsia="zh-CN"/>
        </w:rPr>
        <w:t>许昌市魏都区农业和水务局</w:t>
      </w:r>
      <w:r>
        <w:rPr>
          <w:rFonts w:hint="eastAsia" w:hAnsi="宋体"/>
          <w:sz w:val="24"/>
        </w:rPr>
        <w:t>，建设资金为财政投资，项目出资比例为100%。项目已具备招标条件，现对该项目施工进行公开招标。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12" w:lineRule="auto"/>
        <w:ind w:firstLine="480" w:firstLineChars="200"/>
        <w:rPr>
          <w:rFonts w:hint="eastAsia" w:hAnsi="宋体" w:eastAsia="宋体"/>
          <w:sz w:val="24"/>
          <w:szCs w:val="22"/>
          <w:lang w:val="en-US" w:eastAsia="zh-CN"/>
        </w:rPr>
      </w:pPr>
      <w:r>
        <w:rPr>
          <w:rFonts w:hint="eastAsia" w:hAnsi="宋体"/>
          <w:sz w:val="24"/>
        </w:rPr>
        <w:t>2.1</w:t>
      </w:r>
      <w:r>
        <w:rPr>
          <w:rFonts w:hint="eastAsia" w:hAnsi="宋体"/>
          <w:sz w:val="24"/>
          <w:szCs w:val="22"/>
        </w:rPr>
        <w:t>项目编号：XCGC-F201</w:t>
      </w:r>
      <w:r>
        <w:rPr>
          <w:rFonts w:hint="eastAsia" w:hAnsi="宋体"/>
          <w:sz w:val="24"/>
          <w:szCs w:val="22"/>
          <w:lang w:val="en-US" w:eastAsia="zh-CN"/>
        </w:rPr>
        <w:t>9026</w:t>
      </w:r>
      <w:bookmarkStart w:id="93" w:name="_GoBack"/>
      <w:bookmarkEnd w:id="93"/>
    </w:p>
    <w:p>
      <w:pPr>
        <w:widowControl/>
        <w:spacing w:line="312" w:lineRule="auto"/>
        <w:ind w:firstLine="480" w:firstLineChars="200"/>
        <w:rPr>
          <w:rFonts w:hint="eastAsia" w:ascii="宋体" w:hAnsi="宋体" w:eastAsia="宋体" w:cs="Times New Roman"/>
          <w:sz w:val="24"/>
          <w:szCs w:val="22"/>
          <w:lang w:val="en-US" w:eastAsia="zh-CN"/>
        </w:rPr>
      </w:pPr>
      <w:r>
        <w:rPr>
          <w:rFonts w:hint="eastAsia" w:hAnsi="宋体"/>
          <w:sz w:val="24"/>
          <w:szCs w:val="22"/>
        </w:rPr>
        <w:t>2.2项目建</w:t>
      </w:r>
      <w:r>
        <w:rPr>
          <w:rFonts w:hint="eastAsia" w:ascii="宋体" w:hAnsi="宋体" w:eastAsia="宋体" w:cs="Times New Roman"/>
          <w:sz w:val="24"/>
          <w:szCs w:val="22"/>
        </w:rPr>
        <w:t>设地点：</w:t>
      </w:r>
      <w:r>
        <w:rPr>
          <w:rFonts w:hint="eastAsia" w:ascii="宋体" w:hAnsi="宋体" w:eastAsia="宋体" w:cs="Times New Roman"/>
          <w:sz w:val="24"/>
          <w:szCs w:val="22"/>
          <w:lang w:eastAsia="zh-CN"/>
        </w:rPr>
        <w:t>本项目位于位于</w:t>
      </w:r>
      <w:r>
        <w:rPr>
          <w:rFonts w:hint="eastAsia" w:ascii="宋体" w:hAnsi="宋体" w:eastAsia="宋体" w:cs="Times New Roman"/>
          <w:sz w:val="24"/>
          <w:szCs w:val="22"/>
          <w:lang w:val="en-US" w:eastAsia="zh-CN"/>
        </w:rPr>
        <w:t>许继大道现状桥河西岸党校门前。</w:t>
      </w:r>
    </w:p>
    <w:p>
      <w:pPr>
        <w:widowControl/>
        <w:spacing w:line="312"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2.3工程概况：</w:t>
      </w:r>
      <w:r>
        <w:rPr>
          <w:rFonts w:hint="eastAsia" w:ascii="宋体" w:hAnsi="宋体" w:eastAsia="宋体" w:cs="Times New Roman"/>
          <w:sz w:val="24"/>
          <w:szCs w:val="22"/>
          <w:lang w:val="en-US" w:eastAsia="zh-CN"/>
        </w:rPr>
        <w:t>对许继大道党校进行污水泵站提升改造</w:t>
      </w:r>
      <w:r>
        <w:rPr>
          <w:rFonts w:hint="eastAsia" w:ascii="宋体" w:hAnsi="宋体" w:eastAsia="宋体" w:cs="Times New Roman"/>
          <w:sz w:val="24"/>
          <w:szCs w:val="22"/>
        </w:rPr>
        <w:t>。</w:t>
      </w:r>
    </w:p>
    <w:p>
      <w:pPr>
        <w:widowControl/>
        <w:spacing w:line="312" w:lineRule="auto"/>
        <w:ind w:firstLine="480" w:firstLineChars="200"/>
        <w:rPr>
          <w:rFonts w:hAnsi="宋体"/>
          <w:sz w:val="24"/>
        </w:rPr>
      </w:pPr>
      <w:r>
        <w:rPr>
          <w:rFonts w:hint="eastAsia" w:hAnsi="宋体"/>
          <w:sz w:val="24"/>
        </w:rPr>
        <w:t>2.4招标范围：招标文件、工程量清单、施工图纸、答疑纪要和补充文件（如有）范围内的所有建设内容。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eastAsia="zh-CN"/>
        </w:rPr>
        <w:t>一</w:t>
      </w:r>
      <w:r>
        <w:rPr>
          <w:rFonts w:hint="eastAsia" w:hAnsi="宋体"/>
          <w:sz w:val="24"/>
        </w:rPr>
        <w:t>个标段。</w:t>
      </w:r>
    </w:p>
    <w:p>
      <w:pPr>
        <w:spacing w:line="360" w:lineRule="auto"/>
        <w:ind w:firstLine="480"/>
        <w:rPr>
          <w:rFonts w:hAnsi="宋体"/>
          <w:sz w:val="24"/>
        </w:rPr>
      </w:pPr>
      <w:r>
        <w:rPr>
          <w:rFonts w:hint="eastAsia" w:hAnsi="宋体"/>
          <w:sz w:val="24"/>
        </w:rPr>
        <w:t>2.6招标控制价：</w:t>
      </w:r>
      <w:r>
        <w:rPr>
          <w:rFonts w:hint="eastAsia" w:hAnsi="宋体"/>
          <w:sz w:val="24"/>
          <w:lang w:val="en-US" w:eastAsia="zh-CN"/>
        </w:rPr>
        <w:t>1952111.23</w:t>
      </w:r>
      <w:r>
        <w:rPr>
          <w:rFonts w:hint="eastAsia" w:hAnsi="宋体"/>
          <w:sz w:val="24"/>
        </w:rPr>
        <w:t>元。</w:t>
      </w:r>
    </w:p>
    <w:p>
      <w:pPr>
        <w:spacing w:line="360" w:lineRule="auto"/>
        <w:ind w:firstLine="480"/>
        <w:rPr>
          <w:rFonts w:hint="eastAsia" w:hAnsi="宋体"/>
          <w:sz w:val="24"/>
          <w:szCs w:val="22"/>
        </w:rPr>
      </w:pPr>
      <w:r>
        <w:rPr>
          <w:rFonts w:hint="eastAsia" w:hAnsi="宋体"/>
          <w:sz w:val="24"/>
          <w:szCs w:val="22"/>
        </w:rPr>
        <w:t>2.7计划工期：</w:t>
      </w:r>
      <w:r>
        <w:rPr>
          <w:rFonts w:hint="eastAsia" w:hAnsi="宋体"/>
          <w:sz w:val="24"/>
          <w:szCs w:val="22"/>
          <w:lang w:val="en-US" w:eastAsia="zh-CN"/>
        </w:rPr>
        <w:t>60</w:t>
      </w:r>
      <w:r>
        <w:rPr>
          <w:rFonts w:hint="eastAsia" w:hAnsi="宋体"/>
          <w:sz w:val="24"/>
          <w:szCs w:val="22"/>
        </w:rPr>
        <w:t>日历天。</w:t>
      </w:r>
    </w:p>
    <w:p>
      <w:pPr>
        <w:widowControl/>
        <w:spacing w:line="300" w:lineRule="auto"/>
        <w:rPr>
          <w:rFonts w:hAnsi="宋体"/>
          <w:sz w:val="24"/>
        </w:rPr>
      </w:pPr>
      <w:r>
        <w:rPr>
          <w:rFonts w:hint="eastAsia" w:hAnsi="宋体"/>
          <w:sz w:val="24"/>
        </w:rPr>
        <w:t xml:space="preserve">    2.8质量要求：合格。</w:t>
      </w:r>
    </w:p>
    <w:p>
      <w:pPr>
        <w:widowControl/>
        <w:numPr>
          <w:ilvl w:val="0"/>
          <w:numId w:val="1"/>
        </w:numPr>
        <w:spacing w:line="360" w:lineRule="auto"/>
        <w:rPr>
          <w:rFonts w:hAnsi="宋体"/>
          <w:b/>
          <w:sz w:val="24"/>
        </w:rPr>
      </w:pPr>
      <w:r>
        <w:rPr>
          <w:rFonts w:hint="eastAsia" w:hAnsi="宋体"/>
          <w:b/>
          <w:sz w:val="24"/>
        </w:rPr>
        <w:t>资格要求</w:t>
      </w:r>
    </w:p>
    <w:p>
      <w:pPr>
        <w:spacing w:line="360" w:lineRule="auto"/>
        <w:ind w:firstLine="480"/>
        <w:rPr>
          <w:rFonts w:hint="eastAsia" w:ascii="宋体" w:hAnsi="宋体" w:eastAsia="宋体" w:cs="Times New Roman"/>
          <w:sz w:val="24"/>
          <w:szCs w:val="22"/>
        </w:rPr>
      </w:pPr>
      <w:r>
        <w:rPr>
          <w:rFonts w:hint="eastAsia" w:ascii="宋体" w:hAnsi="宋体" w:eastAsia="宋体" w:cs="Times New Roman"/>
          <w:sz w:val="24"/>
          <w:szCs w:val="22"/>
        </w:rPr>
        <w:t>3.1须具备市政公用工程施工总承包叁级及以上资质，且具有有效的安全生产许可证；在人员、设备、资金等方面具有相应的施工能力。</w:t>
      </w:r>
    </w:p>
    <w:p>
      <w:pPr>
        <w:spacing w:line="360" w:lineRule="auto"/>
        <w:ind w:firstLine="480"/>
        <w:rPr>
          <w:rFonts w:hint="eastAsia" w:ascii="宋体" w:hAnsi="宋体" w:eastAsia="宋体" w:cs="Times New Roman"/>
          <w:sz w:val="24"/>
          <w:szCs w:val="22"/>
        </w:rPr>
      </w:pPr>
      <w:r>
        <w:rPr>
          <w:rFonts w:hint="eastAsia" w:ascii="宋体" w:hAnsi="宋体" w:eastAsia="宋体" w:cs="Times New Roman"/>
          <w:sz w:val="24"/>
          <w:szCs w:val="22"/>
        </w:rPr>
        <w:t>3.2拟派项目负责人应具备市政公用工程专业二级及以上注册建造师资格，且具有安全生产考核合格证，且未承担其它在施建设工程；</w:t>
      </w:r>
    </w:p>
    <w:p>
      <w:pPr>
        <w:spacing w:line="360" w:lineRule="auto"/>
        <w:ind w:firstLine="480"/>
        <w:rPr>
          <w:rFonts w:hint="eastAsia" w:ascii="宋体" w:hAnsi="宋体" w:eastAsia="宋体" w:cs="Times New Roman"/>
          <w:sz w:val="24"/>
          <w:szCs w:val="22"/>
        </w:rPr>
      </w:pPr>
      <w:r>
        <w:rPr>
          <w:rFonts w:hint="eastAsia" w:ascii="宋体" w:hAnsi="宋体" w:eastAsia="宋体" w:cs="Times New Roman"/>
          <w:sz w:val="24"/>
          <w:szCs w:val="22"/>
        </w:rPr>
        <w:t>3.3</w:t>
      </w:r>
      <w:r>
        <w:rPr>
          <w:rFonts w:hint="eastAsia" w:ascii="宋体" w:hAnsi="宋体" w:eastAsia="宋体" w:cs="Times New Roman"/>
          <w:sz w:val="24"/>
          <w:szCs w:val="22"/>
          <w:lang w:val="en-US" w:eastAsia="zh-CN"/>
        </w:rPr>
        <w:t>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ind w:firstLine="480"/>
        <w:rPr>
          <w:rFonts w:hAnsi="宋体"/>
          <w:sz w:val="24"/>
          <w:szCs w:val="22"/>
        </w:rPr>
      </w:pPr>
      <w:r>
        <w:rPr>
          <w:rFonts w:hint="eastAsia" w:hAnsi="宋体"/>
          <w:sz w:val="24"/>
          <w:szCs w:val="22"/>
        </w:rPr>
        <w:t>3.4本次招标不接受联合体投标。</w:t>
      </w:r>
    </w:p>
    <w:p>
      <w:pPr>
        <w:spacing w:line="360" w:lineRule="auto"/>
        <w:ind w:firstLine="480"/>
        <w:rPr>
          <w:rFonts w:hAnsi="宋体"/>
          <w:sz w:val="24"/>
          <w:szCs w:val="22"/>
        </w:rPr>
      </w:pPr>
      <w:r>
        <w:rPr>
          <w:rFonts w:hint="eastAsia" w:hAnsi="宋体"/>
          <w:sz w:val="24"/>
          <w:szCs w:val="22"/>
        </w:rPr>
        <w:t>3.5本次招标实行资格后审。</w:t>
      </w:r>
    </w:p>
    <w:p>
      <w:pPr>
        <w:widowControl/>
        <w:spacing w:line="360" w:lineRule="auto"/>
        <w:rPr>
          <w:rFonts w:hAnsi="宋体"/>
          <w:b/>
          <w:sz w:val="24"/>
        </w:rPr>
      </w:pPr>
      <w:r>
        <w:rPr>
          <w:rFonts w:hint="eastAsia" w:hAnsi="宋体"/>
          <w:b/>
          <w:sz w:val="24"/>
        </w:rPr>
        <w:t>4、网上下载招标文件</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w:t>
      </w:r>
      <w:r>
        <w:rPr>
          <w:rFonts w:hint="eastAsia" w:hAnsi="宋体"/>
          <w:bCs/>
          <w:sz w:val="24"/>
          <w:lang w:eastAsia="zh-CN"/>
        </w:rPr>
        <w:t>、图纸</w:t>
      </w:r>
      <w:r>
        <w:rPr>
          <w:rFonts w:hint="eastAsia" w:hAnsi="宋体"/>
          <w:bCs/>
          <w:sz w:val="24"/>
        </w:rPr>
        <w:t>的获取：投标人于投标文件递交截止时间前均可登录《全国公共资源交易平台(河南省▪许昌市)》（http://www.xcggzy.gov.cn/），通过“投标人/供应商登录”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w:t>
      </w:r>
      <w:r>
        <w:rPr>
          <w:rFonts w:hint="eastAsia" w:hAnsi="宋体"/>
          <w:bCs/>
          <w:sz w:val="24"/>
          <w:lang w:val="en-US" w:eastAsia="zh-CN"/>
        </w:rPr>
        <w:t>2</w:t>
      </w:r>
      <w:r>
        <w:rPr>
          <w:rFonts w:hint="eastAsia" w:hAnsi="宋体"/>
          <w:bCs/>
          <w:sz w:val="24"/>
        </w:rPr>
        <w:t>招标文件每套售价300元，于递交投标文件时缴纳给招标代理机构，售后不退。</w:t>
      </w:r>
    </w:p>
    <w:p>
      <w:pPr>
        <w:widowControl/>
        <w:numPr>
          <w:ilvl w:val="0"/>
          <w:numId w:val="2"/>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Ansi="宋体"/>
          <w:bCs/>
          <w:sz w:val="24"/>
        </w:rPr>
      </w:pPr>
      <w:r>
        <w:rPr>
          <w:rFonts w:hint="eastAsia" w:hAnsi="宋体"/>
          <w:bCs/>
          <w:sz w:val="24"/>
        </w:rPr>
        <w:t>6.2 投标文件提交的截止时间及开标时间：201</w:t>
      </w:r>
      <w:r>
        <w:rPr>
          <w:rFonts w:hint="eastAsia" w:hAnsi="宋体"/>
          <w:bCs/>
          <w:sz w:val="24"/>
          <w:lang w:val="en-US" w:eastAsia="zh-CN"/>
        </w:rPr>
        <w:t>9</w:t>
      </w:r>
      <w:r>
        <w:rPr>
          <w:rFonts w:hint="eastAsia" w:hAnsi="宋体"/>
          <w:bCs/>
          <w:sz w:val="24"/>
        </w:rPr>
        <w:t>年</w:t>
      </w:r>
      <w:r>
        <w:rPr>
          <w:rFonts w:hint="eastAsia" w:hAnsi="宋体"/>
          <w:bCs/>
          <w:sz w:val="24"/>
          <w:lang w:val="en-US" w:eastAsia="zh-CN"/>
        </w:rPr>
        <w:t xml:space="preserve"> 2 </w:t>
      </w:r>
      <w:r>
        <w:rPr>
          <w:rFonts w:hint="eastAsia" w:hAnsi="宋体"/>
          <w:bCs/>
          <w:sz w:val="24"/>
        </w:rPr>
        <w:t>月</w:t>
      </w:r>
      <w:r>
        <w:rPr>
          <w:rFonts w:hint="eastAsia" w:hAnsi="宋体"/>
          <w:bCs/>
          <w:sz w:val="24"/>
          <w:lang w:val="en-US" w:eastAsia="zh-CN"/>
        </w:rPr>
        <w:t xml:space="preserve"> 20 </w:t>
      </w:r>
      <w:r>
        <w:rPr>
          <w:rFonts w:hint="eastAsia" w:hAnsi="宋体"/>
          <w:bCs/>
          <w:sz w:val="24"/>
        </w:rPr>
        <w:t>日</w:t>
      </w:r>
      <w:r>
        <w:rPr>
          <w:rFonts w:hint="eastAsia" w:hAnsi="宋体"/>
          <w:bCs/>
          <w:sz w:val="24"/>
          <w:lang w:val="en-US" w:eastAsia="zh-CN"/>
        </w:rPr>
        <w:t xml:space="preserve">9 </w:t>
      </w:r>
      <w:r>
        <w:rPr>
          <w:rFonts w:hint="eastAsia" w:hAnsi="宋体"/>
          <w:bCs/>
          <w:sz w:val="24"/>
        </w:rPr>
        <w:t>时</w:t>
      </w:r>
      <w:r>
        <w:rPr>
          <w:rFonts w:hint="eastAsia" w:hAnsi="宋体"/>
          <w:bCs/>
          <w:sz w:val="24"/>
          <w:lang w:val="en-US" w:eastAsia="zh-CN"/>
        </w:rPr>
        <w:t>30</w:t>
      </w:r>
      <w:r>
        <w:rPr>
          <w:rFonts w:hint="eastAsia" w:hAnsi="宋体"/>
          <w:bCs/>
          <w:sz w:val="24"/>
        </w:rPr>
        <w:t>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Ansi="宋体"/>
          <w:bCs/>
          <w:sz w:val="24"/>
        </w:rPr>
      </w:pPr>
      <w:r>
        <w:rPr>
          <w:rFonts w:hint="eastAsia" w:hAnsi="宋体"/>
          <w:bCs/>
          <w:sz w:val="24"/>
        </w:rPr>
        <w:t>6.4电子投标文件提交地点：许昌市公共资源交易中心（许昌市龙兴路竹林路交汇处公共资源大厦三楼）开标</w:t>
      </w:r>
      <w:r>
        <w:rPr>
          <w:rFonts w:hint="eastAsia" w:hAnsi="宋体"/>
          <w:bCs/>
          <w:sz w:val="24"/>
          <w:lang w:val="en-US" w:eastAsia="zh-CN"/>
        </w:rPr>
        <w:t xml:space="preserve">  三 室</w:t>
      </w:r>
      <w:r>
        <w:rPr>
          <w:rFonts w:hint="eastAsia" w:hAnsi="宋体"/>
          <w:bCs/>
          <w:sz w:val="24"/>
        </w:rPr>
        <w:t>。</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color w:val="000000"/>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widowControl/>
        <w:spacing w:line="312"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招 标 人：</w:t>
      </w:r>
      <w:r>
        <w:rPr>
          <w:rFonts w:hint="eastAsia" w:ascii="宋体" w:hAnsi="宋体" w:eastAsia="宋体" w:cs="Times New Roman"/>
          <w:sz w:val="24"/>
          <w:szCs w:val="22"/>
          <w:lang w:val="en-US" w:eastAsia="zh-CN"/>
        </w:rPr>
        <w:t xml:space="preserve">许昌市魏都区农业和水务局 </w:t>
      </w:r>
      <w:r>
        <w:rPr>
          <w:rFonts w:hint="eastAsia" w:ascii="宋体" w:hAnsi="宋体" w:eastAsia="宋体" w:cs="Times New Roman"/>
          <w:sz w:val="24"/>
          <w:szCs w:val="22"/>
        </w:rPr>
        <w:t xml:space="preserve">   </w:t>
      </w:r>
      <w:r>
        <w:rPr>
          <w:rFonts w:hint="eastAsia" w:ascii="宋体" w:hAnsi="宋体" w:eastAsia="宋体" w:cs="Times New Roman"/>
          <w:sz w:val="24"/>
          <w:szCs w:val="22"/>
        </w:rPr>
        <w:tab/>
      </w:r>
    </w:p>
    <w:p>
      <w:pPr>
        <w:widowControl/>
        <w:spacing w:line="312" w:lineRule="auto"/>
        <w:ind w:firstLine="480" w:firstLineChars="200"/>
        <w:rPr>
          <w:rFonts w:hint="eastAsia" w:ascii="宋体" w:hAnsi="宋体" w:eastAsia="宋体" w:cs="Times New Roman"/>
          <w:sz w:val="24"/>
          <w:szCs w:val="22"/>
          <w:lang w:eastAsia="zh-CN"/>
        </w:rPr>
      </w:pPr>
      <w:r>
        <w:rPr>
          <w:rFonts w:hint="eastAsia" w:ascii="宋体" w:hAnsi="宋体" w:eastAsia="宋体" w:cs="Times New Roman"/>
          <w:sz w:val="24"/>
          <w:szCs w:val="22"/>
        </w:rPr>
        <w:t>联 系 人：</w:t>
      </w:r>
      <w:r>
        <w:rPr>
          <w:rFonts w:hint="eastAsia" w:hAnsi="宋体" w:cs="Times New Roman"/>
          <w:sz w:val="24"/>
          <w:szCs w:val="22"/>
          <w:lang w:eastAsia="zh-CN"/>
        </w:rPr>
        <w:t>任道远</w:t>
      </w:r>
    </w:p>
    <w:p>
      <w:pPr>
        <w:widowControl/>
        <w:spacing w:line="312" w:lineRule="auto"/>
        <w:ind w:firstLine="480" w:firstLineChars="200"/>
        <w:rPr>
          <w:rFonts w:hint="eastAsia" w:ascii="宋体" w:hAnsi="宋体" w:eastAsia="宋体" w:cs="Times New Roman"/>
          <w:sz w:val="24"/>
          <w:szCs w:val="22"/>
          <w:lang w:val="en-US" w:eastAsia="zh-CN"/>
        </w:rPr>
      </w:pPr>
      <w:r>
        <w:rPr>
          <w:rFonts w:hint="eastAsia" w:ascii="宋体" w:hAnsi="宋体" w:eastAsia="宋体" w:cs="Times New Roman"/>
          <w:sz w:val="24"/>
          <w:szCs w:val="22"/>
        </w:rPr>
        <w:t>联系电话：</w:t>
      </w:r>
      <w:r>
        <w:rPr>
          <w:rFonts w:hint="eastAsia" w:hAnsi="宋体" w:cs="Times New Roman"/>
          <w:sz w:val="24"/>
          <w:szCs w:val="22"/>
          <w:lang w:val="en-US" w:eastAsia="zh-CN"/>
        </w:rPr>
        <w:t>0374-2623169</w:t>
      </w:r>
    </w:p>
    <w:p>
      <w:pPr>
        <w:widowControl/>
        <w:spacing w:line="312" w:lineRule="auto"/>
        <w:ind w:firstLine="480" w:firstLineChars="200"/>
        <w:rPr>
          <w:rFonts w:hint="eastAsia" w:hAnsi="宋体" w:eastAsia="宋体"/>
          <w:sz w:val="24"/>
          <w:szCs w:val="22"/>
          <w:lang w:eastAsia="zh-CN"/>
        </w:rPr>
      </w:pPr>
      <w:r>
        <w:rPr>
          <w:rFonts w:hint="eastAsia" w:hAnsi="宋体"/>
          <w:sz w:val="24"/>
          <w:szCs w:val="22"/>
        </w:rPr>
        <w:t>代理机构：</w:t>
      </w:r>
      <w:r>
        <w:rPr>
          <w:rFonts w:hint="eastAsia" w:hAnsi="宋体"/>
          <w:sz w:val="24"/>
          <w:szCs w:val="22"/>
          <w:lang w:eastAsia="zh-CN"/>
        </w:rPr>
        <w:t>永明项目管理有限公司</w:t>
      </w:r>
    </w:p>
    <w:p>
      <w:pPr>
        <w:widowControl/>
        <w:spacing w:line="312" w:lineRule="auto"/>
        <w:ind w:firstLine="480" w:firstLineChars="200"/>
        <w:rPr>
          <w:rFonts w:hint="eastAsia" w:hAnsi="宋体" w:eastAsia="宋体"/>
          <w:sz w:val="24"/>
          <w:szCs w:val="22"/>
          <w:lang w:eastAsia="zh-CN"/>
        </w:rPr>
      </w:pPr>
      <w:r>
        <w:rPr>
          <w:rFonts w:hint="eastAsia" w:hAnsi="宋体"/>
          <w:sz w:val="24"/>
          <w:szCs w:val="22"/>
        </w:rPr>
        <w:t>联 系 人：</w:t>
      </w:r>
      <w:r>
        <w:rPr>
          <w:rFonts w:hint="eastAsia" w:hAnsi="宋体"/>
          <w:sz w:val="24"/>
          <w:szCs w:val="22"/>
          <w:lang w:eastAsia="zh-CN"/>
        </w:rPr>
        <w:t>徐会娇</w:t>
      </w:r>
    </w:p>
    <w:p>
      <w:pPr>
        <w:widowControl/>
        <w:spacing w:line="312" w:lineRule="auto"/>
        <w:ind w:firstLine="480" w:firstLineChars="200"/>
        <w:rPr>
          <w:rFonts w:hint="eastAsia" w:hAnsi="宋体" w:eastAsia="宋体"/>
          <w:sz w:val="24"/>
          <w:szCs w:val="22"/>
          <w:lang w:val="en-US" w:eastAsia="zh-CN"/>
        </w:rPr>
      </w:pPr>
      <w:r>
        <w:rPr>
          <w:rFonts w:hint="eastAsia" w:hAnsi="宋体"/>
          <w:sz w:val="24"/>
          <w:szCs w:val="22"/>
        </w:rPr>
        <w:t>联系电话：</w:t>
      </w:r>
      <w:r>
        <w:rPr>
          <w:rFonts w:hint="eastAsia" w:hAnsi="宋体"/>
          <w:sz w:val="24"/>
          <w:szCs w:val="22"/>
          <w:lang w:val="en-US" w:eastAsia="zh-CN"/>
        </w:rPr>
        <w:t>13333991768</w:t>
      </w:r>
    </w:p>
    <w:p>
      <w:pPr>
        <w:pStyle w:val="2"/>
        <w:ind w:firstLine="240"/>
        <w:jc w:val="right"/>
        <w:rPr>
          <w:rFonts w:hAnsi="宋体"/>
          <w:sz w:val="24"/>
          <w:szCs w:val="22"/>
        </w:rPr>
      </w:pPr>
      <w:r>
        <w:rPr>
          <w:rFonts w:hint="eastAsia" w:ascii="宋体" w:hAnsi="宋体" w:eastAsia="宋体" w:cs="Times New Roman"/>
          <w:sz w:val="24"/>
          <w:szCs w:val="22"/>
          <w:lang w:val="en-US" w:eastAsia="zh-CN"/>
        </w:rPr>
        <w:t>许昌市魏都区农业和水务局</w:t>
      </w:r>
    </w:p>
    <w:p>
      <w:pPr>
        <w:pStyle w:val="2"/>
        <w:ind w:firstLine="240"/>
        <w:jc w:val="right"/>
      </w:pPr>
      <w:r>
        <w:rPr>
          <w:rFonts w:hint="eastAsia" w:hAnsi="宋体"/>
          <w:sz w:val="24"/>
        </w:rPr>
        <w:t>201</w:t>
      </w:r>
      <w:r>
        <w:rPr>
          <w:rFonts w:hint="eastAsia" w:hAnsi="宋体"/>
          <w:sz w:val="24"/>
          <w:lang w:val="en-US" w:eastAsia="zh-CN"/>
        </w:rPr>
        <w:t>9</w:t>
      </w:r>
      <w:r>
        <w:rPr>
          <w:rFonts w:hint="eastAsia" w:hAnsi="宋体"/>
          <w:sz w:val="24"/>
        </w:rPr>
        <w:t>年</w:t>
      </w:r>
      <w:r>
        <w:rPr>
          <w:rFonts w:hint="eastAsia" w:hAnsi="宋体"/>
          <w:sz w:val="24"/>
          <w:lang w:val="en-US" w:eastAsia="zh-CN"/>
        </w:rPr>
        <w:t>1</w:t>
      </w:r>
      <w:r>
        <w:rPr>
          <w:rFonts w:hint="eastAsia" w:hAnsi="宋体"/>
          <w:sz w:val="24"/>
        </w:rPr>
        <w:t>月</w:t>
      </w:r>
      <w:r>
        <w:rPr>
          <w:rFonts w:hint="eastAsia" w:hAnsi="宋体"/>
          <w:sz w:val="24"/>
          <w:lang w:val="en-US" w:eastAsia="zh-CN"/>
        </w:rPr>
        <w:t xml:space="preserve">28 </w:t>
      </w:r>
      <w:r>
        <w:rPr>
          <w:rFonts w:hint="eastAsia" w:hAnsi="宋体"/>
          <w:sz w:val="24"/>
        </w:rPr>
        <w:t>日</w:t>
      </w:r>
    </w:p>
    <w:p>
      <w:pPr>
        <w:widowControl/>
        <w:spacing w:line="312" w:lineRule="auto"/>
        <w:rPr>
          <w:rFonts w:hAnsi="宋体" w:cs="宋体"/>
          <w:b/>
          <w:bCs/>
          <w:sz w:val="28"/>
          <w:szCs w:val="28"/>
        </w:rPr>
      </w:pPr>
    </w:p>
    <w:p>
      <w:pPr>
        <w:widowControl/>
        <w:spacing w:line="312" w:lineRule="auto"/>
        <w:rPr>
          <w:rFonts w:hAnsi="宋体" w:cs="宋体"/>
          <w:b/>
          <w:bCs/>
          <w:sz w:val="28"/>
          <w:szCs w:val="28"/>
        </w:rPr>
      </w:pPr>
    </w:p>
    <w:p>
      <w:pPr>
        <w:widowControl/>
        <w:spacing w:line="312" w:lineRule="auto"/>
        <w:rPr>
          <w:rFonts w:hAnsi="宋体" w:cs="宋体"/>
          <w:b/>
          <w:bCs/>
          <w:sz w:val="28"/>
          <w:szCs w:val="28"/>
        </w:rPr>
      </w:pP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color w:val="4F81BD" w:themeColor="accent1"/>
          <w:sz w:val="24"/>
          <w:szCs w:val="24"/>
        </w:rPr>
      </w:pPr>
    </w:p>
    <w:p>
      <w:pPr>
        <w:snapToGrid w:val="0"/>
        <w:spacing w:line="540" w:lineRule="exact"/>
        <w:ind w:left="-170" w:leftChars="-50" w:right="-170" w:rightChars="-50" w:firstLine="480" w:firstLineChars="200"/>
        <w:rPr>
          <w:rFonts w:hAnsi="宋体" w:cs="宋体"/>
          <w:color w:val="4F81BD" w:themeColor="accent1"/>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tabs>
          <w:tab w:val="left" w:pos="4140"/>
          <w:tab w:val="left" w:pos="4260"/>
        </w:tabs>
        <w:spacing w:line="360" w:lineRule="auto"/>
        <w:ind w:right="-578" w:rightChars="-170" w:firstLine="360" w:firstLineChars="100"/>
        <w:rPr>
          <w:rFonts w:hint="eastAsia" w:hAnsi="宋体" w:cs="黑体"/>
          <w:b/>
          <w:sz w:val="36"/>
          <w:szCs w:val="36"/>
        </w:rPr>
      </w:pPr>
      <w:r>
        <w:rPr>
          <w:rFonts w:hint="eastAsia" w:hAnsi="宋体" w:cs="黑体"/>
          <w:b/>
          <w:sz w:val="36"/>
          <w:szCs w:val="36"/>
        </w:rPr>
        <w:t xml:space="preserve">                </w:t>
      </w:r>
    </w:p>
    <w:p>
      <w:pPr>
        <w:tabs>
          <w:tab w:val="left" w:pos="4140"/>
          <w:tab w:val="left" w:pos="4260"/>
        </w:tabs>
        <w:spacing w:line="360" w:lineRule="auto"/>
        <w:ind w:right="-578" w:rightChars="-170" w:firstLine="360" w:firstLineChars="100"/>
        <w:rPr>
          <w:rFonts w:hint="eastAsia" w:hAnsi="宋体" w:cs="黑体"/>
          <w:b/>
          <w:sz w:val="36"/>
          <w:szCs w:val="36"/>
        </w:rPr>
      </w:pPr>
    </w:p>
    <w:p>
      <w:pPr>
        <w:tabs>
          <w:tab w:val="left" w:pos="4140"/>
          <w:tab w:val="left" w:pos="4260"/>
        </w:tabs>
        <w:spacing w:line="360" w:lineRule="auto"/>
        <w:ind w:right="-578" w:rightChars="-170" w:firstLine="360" w:firstLineChars="100"/>
        <w:rPr>
          <w:rFonts w:hint="eastAsia" w:hAnsi="宋体" w:cs="黑体"/>
          <w:b/>
          <w:sz w:val="36"/>
          <w:szCs w:val="36"/>
        </w:rPr>
      </w:pPr>
    </w:p>
    <w:p>
      <w:pPr>
        <w:tabs>
          <w:tab w:val="left" w:pos="4140"/>
          <w:tab w:val="left" w:pos="4260"/>
        </w:tabs>
        <w:spacing w:line="360" w:lineRule="auto"/>
        <w:ind w:right="-578" w:rightChars="-170" w:firstLine="360" w:firstLineChars="100"/>
        <w:rPr>
          <w:rFonts w:hint="eastAsia" w:hAnsi="宋体" w:cs="黑体"/>
          <w:b/>
          <w:sz w:val="36"/>
          <w:szCs w:val="36"/>
        </w:rPr>
      </w:pPr>
    </w:p>
    <w:p>
      <w:pPr>
        <w:tabs>
          <w:tab w:val="left" w:pos="4140"/>
          <w:tab w:val="left" w:pos="4260"/>
        </w:tabs>
        <w:spacing w:line="360" w:lineRule="auto"/>
        <w:ind w:right="-578" w:rightChars="-170" w:firstLine="360" w:firstLineChars="100"/>
        <w:rPr>
          <w:rFonts w:hint="eastAsia" w:hAnsi="宋体" w:cs="黑体"/>
          <w:b/>
          <w:sz w:val="36"/>
          <w:szCs w:val="36"/>
        </w:rPr>
      </w:pPr>
    </w:p>
    <w:p>
      <w:pPr>
        <w:tabs>
          <w:tab w:val="left" w:pos="4140"/>
          <w:tab w:val="left" w:pos="4260"/>
        </w:tabs>
        <w:spacing w:line="360" w:lineRule="auto"/>
        <w:ind w:right="-578" w:rightChars="-170" w:firstLine="360" w:firstLineChars="100"/>
        <w:rPr>
          <w:rFonts w:hint="eastAsia" w:hAnsi="宋体" w:cs="黑体"/>
          <w:b/>
          <w:sz w:val="36"/>
          <w:szCs w:val="36"/>
        </w:rPr>
      </w:pPr>
    </w:p>
    <w:p>
      <w:pPr>
        <w:tabs>
          <w:tab w:val="left" w:pos="4140"/>
          <w:tab w:val="left" w:pos="4260"/>
        </w:tabs>
        <w:spacing w:line="360" w:lineRule="auto"/>
        <w:ind w:right="-578" w:rightChars="-170" w:firstLine="360" w:firstLineChars="100"/>
        <w:rPr>
          <w:rFonts w:hint="eastAsia" w:hAnsi="宋体" w:cs="黑体"/>
          <w:b/>
          <w:sz w:val="36"/>
          <w:szCs w:val="36"/>
        </w:rPr>
      </w:pPr>
    </w:p>
    <w:p>
      <w:pPr>
        <w:tabs>
          <w:tab w:val="left" w:pos="4140"/>
          <w:tab w:val="left" w:pos="4260"/>
        </w:tabs>
        <w:spacing w:line="360" w:lineRule="auto"/>
        <w:ind w:right="-578" w:rightChars="-170" w:firstLine="360" w:firstLineChars="100"/>
        <w:rPr>
          <w:rFonts w:hint="eastAsia" w:hAnsi="宋体" w:cs="黑体"/>
          <w:b/>
          <w:sz w:val="36"/>
          <w:szCs w:val="36"/>
        </w:rPr>
      </w:pPr>
    </w:p>
    <w:p>
      <w:pPr>
        <w:tabs>
          <w:tab w:val="left" w:pos="4140"/>
          <w:tab w:val="left" w:pos="4260"/>
        </w:tabs>
        <w:spacing w:line="360" w:lineRule="auto"/>
        <w:ind w:right="-578" w:rightChars="-170" w:firstLine="360" w:firstLineChars="100"/>
        <w:rPr>
          <w:rFonts w:hint="eastAsia" w:hAnsi="宋体" w:cs="黑体"/>
          <w:b/>
          <w:sz w:val="36"/>
          <w:szCs w:val="36"/>
        </w:rPr>
      </w:pPr>
    </w:p>
    <w:p>
      <w:pPr>
        <w:tabs>
          <w:tab w:val="left" w:pos="4140"/>
          <w:tab w:val="left" w:pos="4260"/>
        </w:tabs>
        <w:spacing w:line="360" w:lineRule="auto"/>
        <w:ind w:right="-578" w:rightChars="-170" w:firstLine="2520" w:firstLineChars="700"/>
        <w:rPr>
          <w:rFonts w:hAnsi="宋体" w:cs="黑体"/>
          <w:b/>
          <w:sz w:val="36"/>
          <w:szCs w:val="36"/>
        </w:rPr>
      </w:pP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5"/>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widowControl/>
              <w:spacing w:line="312" w:lineRule="auto"/>
              <w:rPr>
                <w:rFonts w:hint="eastAsia" w:ascii="宋体" w:hAnsi="宋体" w:eastAsia="宋体" w:cs="Times New Roman"/>
                <w:sz w:val="24"/>
                <w:szCs w:val="22"/>
              </w:rPr>
            </w:pPr>
            <w:r>
              <w:rPr>
                <w:rFonts w:hint="eastAsia" w:ascii="宋体" w:hAnsi="宋体" w:eastAsia="宋体" w:cs="Times New Roman"/>
                <w:sz w:val="24"/>
                <w:szCs w:val="22"/>
              </w:rPr>
              <w:t>招 标 人：</w:t>
            </w:r>
            <w:r>
              <w:rPr>
                <w:rFonts w:hint="eastAsia" w:ascii="宋体" w:hAnsi="宋体" w:eastAsia="宋体" w:cs="Times New Roman"/>
                <w:sz w:val="24"/>
                <w:szCs w:val="22"/>
                <w:lang w:val="en-US" w:eastAsia="zh-CN"/>
              </w:rPr>
              <w:t xml:space="preserve">许昌市魏都区农业和水务局 </w:t>
            </w:r>
            <w:r>
              <w:rPr>
                <w:rFonts w:hint="eastAsia" w:ascii="宋体" w:hAnsi="宋体" w:eastAsia="宋体" w:cs="Times New Roman"/>
                <w:sz w:val="24"/>
                <w:szCs w:val="22"/>
              </w:rPr>
              <w:t xml:space="preserve">   </w:t>
            </w:r>
            <w:r>
              <w:rPr>
                <w:rFonts w:hint="eastAsia" w:ascii="宋体" w:hAnsi="宋体" w:eastAsia="宋体" w:cs="Times New Roman"/>
                <w:sz w:val="24"/>
                <w:szCs w:val="22"/>
              </w:rPr>
              <w:tab/>
            </w:r>
          </w:p>
          <w:p>
            <w:pPr>
              <w:widowControl/>
              <w:spacing w:line="312" w:lineRule="auto"/>
              <w:rPr>
                <w:rFonts w:hint="eastAsia" w:ascii="宋体" w:hAnsi="宋体" w:eastAsia="宋体" w:cs="Times New Roman"/>
                <w:sz w:val="24"/>
                <w:szCs w:val="22"/>
                <w:lang w:eastAsia="zh-CN"/>
              </w:rPr>
            </w:pPr>
            <w:r>
              <w:rPr>
                <w:rFonts w:hint="eastAsia" w:ascii="宋体" w:hAnsi="宋体" w:eastAsia="宋体" w:cs="Times New Roman"/>
                <w:sz w:val="24"/>
                <w:szCs w:val="22"/>
              </w:rPr>
              <w:t>联 系 人：</w:t>
            </w:r>
            <w:r>
              <w:rPr>
                <w:rFonts w:hint="eastAsia" w:hAnsi="宋体" w:cs="Times New Roman"/>
                <w:sz w:val="24"/>
                <w:szCs w:val="22"/>
                <w:lang w:eastAsia="zh-CN"/>
              </w:rPr>
              <w:t>任道远</w:t>
            </w:r>
          </w:p>
          <w:p>
            <w:pPr>
              <w:widowControl/>
              <w:spacing w:line="312" w:lineRule="auto"/>
              <w:rPr>
                <w:rFonts w:hint="eastAsia" w:hAnsi="宋体" w:eastAsia="宋体"/>
                <w:sz w:val="24"/>
                <w:lang w:val="en-US" w:eastAsia="zh-CN"/>
              </w:rPr>
            </w:pPr>
            <w:r>
              <w:rPr>
                <w:rFonts w:hint="eastAsia" w:ascii="宋体" w:hAnsi="宋体" w:eastAsia="宋体" w:cs="Times New Roman"/>
                <w:sz w:val="24"/>
                <w:szCs w:val="22"/>
              </w:rPr>
              <w:t>联系电话：</w:t>
            </w:r>
            <w:r>
              <w:rPr>
                <w:rFonts w:hint="eastAsia" w:hAnsi="宋体" w:cs="Times New Roman"/>
                <w:sz w:val="24"/>
                <w:szCs w:val="22"/>
                <w:lang w:val="en-US" w:eastAsia="zh-CN"/>
              </w:rPr>
              <w:t>0374-2623169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widowControl/>
              <w:spacing w:line="312" w:lineRule="auto"/>
              <w:rPr>
                <w:rFonts w:hint="eastAsia" w:hAnsi="宋体" w:eastAsia="宋体"/>
                <w:sz w:val="24"/>
                <w:szCs w:val="22"/>
                <w:lang w:eastAsia="zh-CN"/>
              </w:rPr>
            </w:pPr>
            <w:r>
              <w:rPr>
                <w:rFonts w:hint="eastAsia" w:hAnsi="宋体"/>
                <w:sz w:val="24"/>
                <w:szCs w:val="22"/>
              </w:rPr>
              <w:t>代理机构：</w:t>
            </w:r>
            <w:r>
              <w:rPr>
                <w:rFonts w:hint="eastAsia" w:hAnsi="宋体"/>
                <w:sz w:val="24"/>
                <w:szCs w:val="22"/>
                <w:lang w:eastAsia="zh-CN"/>
              </w:rPr>
              <w:t>永明项目管理有限公司</w:t>
            </w:r>
          </w:p>
          <w:p>
            <w:pPr>
              <w:widowControl/>
              <w:spacing w:line="312" w:lineRule="auto"/>
              <w:rPr>
                <w:rFonts w:hint="eastAsia" w:hAnsi="宋体" w:eastAsia="宋体"/>
                <w:sz w:val="24"/>
                <w:szCs w:val="22"/>
                <w:lang w:eastAsia="zh-CN"/>
              </w:rPr>
            </w:pPr>
            <w:r>
              <w:rPr>
                <w:rFonts w:hint="eastAsia" w:hAnsi="宋体"/>
                <w:sz w:val="24"/>
                <w:szCs w:val="22"/>
              </w:rPr>
              <w:t>联 系 人：</w:t>
            </w:r>
            <w:r>
              <w:rPr>
                <w:rFonts w:hint="eastAsia" w:hAnsi="宋体"/>
                <w:sz w:val="24"/>
                <w:szCs w:val="22"/>
                <w:lang w:eastAsia="zh-CN"/>
              </w:rPr>
              <w:t>徐会娇</w:t>
            </w:r>
          </w:p>
          <w:p>
            <w:pPr>
              <w:widowControl/>
              <w:spacing w:line="312" w:lineRule="auto"/>
              <w:rPr>
                <w:rFonts w:hAnsi="宋体"/>
                <w:sz w:val="24"/>
              </w:rPr>
            </w:pPr>
            <w:r>
              <w:rPr>
                <w:rFonts w:hint="eastAsia" w:hAnsi="宋体"/>
                <w:sz w:val="24"/>
                <w:szCs w:val="22"/>
              </w:rPr>
              <w:t>联系电话：</w:t>
            </w:r>
            <w:r>
              <w:rPr>
                <w:rFonts w:hint="eastAsia" w:hAnsi="宋体"/>
                <w:sz w:val="24"/>
                <w:szCs w:val="22"/>
                <w:lang w:val="en-US" w:eastAsia="zh-CN"/>
              </w:rPr>
              <w:t>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20" w:lineRule="exact"/>
              <w:jc w:val="left"/>
              <w:rPr>
                <w:rFonts w:hAnsi="宋体" w:cs="黑体"/>
                <w:sz w:val="24"/>
                <w:szCs w:val="22"/>
              </w:rPr>
            </w:pPr>
            <w:r>
              <w:rPr>
                <w:rFonts w:hint="eastAsia" w:ascii="宋体" w:hAnsi="宋体" w:eastAsia="宋体" w:cs="Times New Roman"/>
                <w:sz w:val="24"/>
                <w:szCs w:val="22"/>
                <w:lang w:val="en-US" w:eastAsia="zh-CN"/>
              </w:rPr>
              <w:t>魏都区许继大道党校污水泵站提升改造工程</w:t>
            </w:r>
            <w:r>
              <w:rPr>
                <w:rFonts w:hint="eastAsia" w:ascii="宋体" w:hAnsi="宋体" w:eastAsia="宋体" w:cs="Times New Roman"/>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autoSpaceDE w:val="0"/>
              <w:autoSpaceDN w:val="0"/>
              <w:adjustRightInd w:val="0"/>
              <w:spacing w:line="320" w:lineRule="exact"/>
              <w:jc w:val="left"/>
              <w:rPr>
                <w:rFonts w:hAnsi="宋体" w:cs="黑体"/>
                <w:sz w:val="24"/>
                <w:szCs w:val="22"/>
              </w:rPr>
            </w:pPr>
            <w:r>
              <w:rPr>
                <w:rFonts w:hint="eastAsia" w:ascii="宋体" w:hAnsi="宋体" w:eastAsia="宋体" w:cs="Times New Roman"/>
                <w:sz w:val="24"/>
                <w:szCs w:val="22"/>
                <w:lang w:eastAsia="zh-CN"/>
              </w:rPr>
              <w:t>本项目位于位于</w:t>
            </w:r>
            <w:r>
              <w:rPr>
                <w:rFonts w:hint="eastAsia" w:ascii="宋体" w:hAnsi="宋体" w:eastAsia="宋体" w:cs="Times New Roman"/>
                <w:sz w:val="24"/>
                <w:szCs w:val="22"/>
                <w:lang w:val="en-US" w:eastAsia="zh-CN"/>
              </w:rPr>
              <w:t>许继大道现状桥河西岸党校门前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lang w:val="en-US" w:eastAsia="zh-CN"/>
              </w:rPr>
              <w:t>60</w:t>
            </w:r>
            <w:r>
              <w:rPr>
                <w:rFonts w:hint="eastAsia" w:hAnsi="宋体" w:cs="黑体"/>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spacing w:line="360" w:lineRule="auto"/>
              <w:rPr>
                <w:rFonts w:hint="eastAsia" w:ascii="宋体" w:hAnsi="宋体" w:eastAsia="宋体" w:cs="Times New Roman"/>
                <w:sz w:val="24"/>
                <w:szCs w:val="22"/>
              </w:rPr>
            </w:pPr>
            <w:r>
              <w:rPr>
                <w:rFonts w:hint="eastAsia" w:ascii="宋体" w:hAnsi="宋体" w:eastAsia="宋体" w:cs="Times New Roman"/>
                <w:sz w:val="24"/>
                <w:szCs w:val="22"/>
                <w:lang w:val="en-US" w:eastAsia="zh-CN"/>
              </w:rPr>
              <w:t>1、</w:t>
            </w:r>
            <w:r>
              <w:rPr>
                <w:rFonts w:hint="eastAsia" w:ascii="宋体" w:hAnsi="宋体" w:eastAsia="宋体" w:cs="Times New Roman"/>
                <w:sz w:val="24"/>
                <w:szCs w:val="22"/>
              </w:rPr>
              <w:t>须具备市政公用工程施工总承包叁级及以上资质，且具有有效的安全生产许可证；在人员、设备、资金等方面具有相应的施工能力。</w:t>
            </w:r>
          </w:p>
          <w:p>
            <w:pPr>
              <w:spacing w:line="360" w:lineRule="auto"/>
              <w:rPr>
                <w:rFonts w:hAnsi="宋体"/>
                <w:b/>
                <w:bCs/>
                <w:sz w:val="24"/>
              </w:rPr>
            </w:pPr>
            <w:r>
              <w:rPr>
                <w:rFonts w:hint="eastAsia" w:ascii="宋体" w:hAnsi="宋体" w:eastAsia="宋体" w:cs="Times New Roman"/>
                <w:sz w:val="24"/>
                <w:szCs w:val="22"/>
                <w:lang w:val="en-US" w:eastAsia="zh-CN"/>
              </w:rPr>
              <w:t>2、</w:t>
            </w:r>
            <w:r>
              <w:rPr>
                <w:rFonts w:hint="eastAsia" w:ascii="宋体" w:hAnsi="宋体" w:eastAsia="宋体" w:cs="Times New Roman"/>
                <w:sz w:val="24"/>
                <w:szCs w:val="22"/>
              </w:rPr>
              <w:t>拟派项目负责人应具备市政公用工程专业二级及以上注册建造师资格，且具有安全生产考核合格证，且未承担其它在施建设工程；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
                <w:sz w:val="24"/>
              </w:rPr>
              <w:t>201</w:t>
            </w:r>
            <w:r>
              <w:rPr>
                <w:rFonts w:hint="eastAsia" w:hAnsi="宋体"/>
                <w:b/>
                <w:sz w:val="24"/>
                <w:lang w:val="en-US" w:eastAsia="zh-CN"/>
              </w:rPr>
              <w:t>9</w:t>
            </w:r>
            <w:r>
              <w:rPr>
                <w:rFonts w:hint="eastAsia" w:hAnsi="宋体"/>
                <w:b/>
                <w:sz w:val="24"/>
              </w:rPr>
              <w:t>年</w:t>
            </w:r>
            <w:r>
              <w:rPr>
                <w:rFonts w:hint="eastAsia" w:hAnsi="宋体"/>
                <w:b/>
                <w:sz w:val="24"/>
                <w:lang w:val="en-US" w:eastAsia="zh-CN"/>
              </w:rPr>
              <w:t xml:space="preserve"> 2 </w:t>
            </w:r>
            <w:r>
              <w:rPr>
                <w:rFonts w:hint="eastAsia" w:hAnsi="宋体"/>
                <w:b/>
                <w:sz w:val="24"/>
              </w:rPr>
              <w:t>月</w:t>
            </w:r>
            <w:r>
              <w:rPr>
                <w:rFonts w:hint="eastAsia" w:hAnsi="宋体"/>
                <w:b/>
                <w:sz w:val="24"/>
                <w:lang w:val="en-US" w:eastAsia="zh-CN"/>
              </w:rPr>
              <w:t xml:space="preserve"> 20  </w:t>
            </w:r>
            <w:r>
              <w:rPr>
                <w:rFonts w:hint="eastAsia" w:hAnsi="宋体"/>
                <w:b/>
                <w:sz w:val="24"/>
              </w:rPr>
              <w:t>日</w:t>
            </w:r>
            <w:r>
              <w:rPr>
                <w:rFonts w:hint="eastAsia" w:hAnsi="宋体"/>
                <w:b/>
                <w:sz w:val="24"/>
                <w:lang w:val="en-US" w:eastAsia="zh-CN"/>
              </w:rPr>
              <w:t xml:space="preserve"> 9 </w:t>
            </w:r>
            <w:r>
              <w:rPr>
                <w:rFonts w:hint="eastAsia" w:hAnsi="宋体"/>
                <w:b/>
                <w:sz w:val="24"/>
              </w:rPr>
              <w:t>时</w:t>
            </w:r>
            <w:r>
              <w:rPr>
                <w:rFonts w:hint="eastAsia" w:hAnsi="宋体"/>
                <w:b/>
                <w:sz w:val="24"/>
                <w:lang w:val="en-US" w:eastAsia="zh-CN"/>
              </w:rPr>
              <w:t xml:space="preserve"> 30 </w:t>
            </w:r>
            <w:r>
              <w:rPr>
                <w:rFonts w:hint="eastAsia" w:hAnsi="宋体"/>
                <w:b/>
                <w:sz w:val="24"/>
              </w:rPr>
              <w:t>分</w:t>
            </w:r>
            <w:r>
              <w:rPr>
                <w:rFonts w:hint="eastAsia" w:hAnsi="宋体" w:cs="黑体"/>
                <w:b/>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投标保证金递交截止时间：（</w:t>
            </w:r>
            <w:r>
              <w:rPr>
                <w:rFonts w:hint="eastAsia" w:hAnsi="宋体"/>
                <w:bCs/>
                <w:sz w:val="24"/>
              </w:rPr>
              <w:t>201</w:t>
            </w:r>
            <w:r>
              <w:rPr>
                <w:rFonts w:hint="eastAsia" w:hAnsi="宋体"/>
                <w:bCs/>
                <w:sz w:val="24"/>
                <w:lang w:val="en-US" w:eastAsia="zh-CN"/>
              </w:rPr>
              <w:t>9</w:t>
            </w:r>
            <w:r>
              <w:rPr>
                <w:rFonts w:hint="eastAsia" w:hAnsi="宋体"/>
                <w:bCs/>
                <w:sz w:val="24"/>
              </w:rPr>
              <w:t>年</w:t>
            </w:r>
            <w:r>
              <w:rPr>
                <w:rFonts w:hint="eastAsia" w:hAnsi="宋体"/>
                <w:bCs/>
                <w:sz w:val="24"/>
                <w:lang w:val="en-US" w:eastAsia="zh-CN"/>
              </w:rPr>
              <w:t xml:space="preserve"> 2 </w:t>
            </w:r>
            <w:r>
              <w:rPr>
                <w:rFonts w:hint="eastAsia" w:hAnsi="宋体"/>
                <w:bCs/>
                <w:sz w:val="24"/>
              </w:rPr>
              <w:t>月</w:t>
            </w:r>
            <w:r>
              <w:rPr>
                <w:rFonts w:hint="eastAsia" w:hAnsi="宋体"/>
                <w:bCs/>
                <w:sz w:val="24"/>
                <w:lang w:val="en-US" w:eastAsia="zh-CN"/>
              </w:rPr>
              <w:t xml:space="preserve"> 20 </w:t>
            </w:r>
            <w:r>
              <w:rPr>
                <w:rFonts w:hint="eastAsia" w:hAnsi="宋体"/>
                <w:bCs/>
                <w:sz w:val="24"/>
              </w:rPr>
              <w:t>日</w:t>
            </w:r>
            <w:r>
              <w:rPr>
                <w:rFonts w:hint="eastAsia" w:hAnsi="宋体"/>
                <w:bCs/>
                <w:sz w:val="24"/>
                <w:lang w:val="en-US" w:eastAsia="zh-CN"/>
              </w:rPr>
              <w:t xml:space="preserve">9 </w:t>
            </w:r>
            <w:r>
              <w:rPr>
                <w:rFonts w:hint="eastAsia" w:hAnsi="宋体"/>
                <w:bCs/>
                <w:sz w:val="24"/>
              </w:rPr>
              <w:t>时</w:t>
            </w:r>
            <w:r>
              <w:rPr>
                <w:rFonts w:hint="eastAsia" w:hAnsi="宋体"/>
                <w:bCs/>
                <w:sz w:val="24"/>
                <w:lang w:val="en-US" w:eastAsia="zh-CN"/>
              </w:rPr>
              <w:t>30</w:t>
            </w:r>
            <w:r>
              <w:rPr>
                <w:rFonts w:hint="eastAsia" w:hAnsi="宋体"/>
                <w:bCs/>
                <w:sz w:val="24"/>
              </w:rPr>
              <w:t>分</w:t>
            </w:r>
            <w:r>
              <w:rPr>
                <w:rFonts w:hint="eastAsia" w:hAnsi="宋体" w:cs="仿宋_GB2312"/>
                <w:sz w:val="24"/>
              </w:rPr>
              <w:t>）。</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金额：</w:t>
            </w:r>
            <w:r>
              <w:rPr>
                <w:rFonts w:hint="eastAsia" w:hAnsi="宋体" w:cs="仿宋_GB2312"/>
                <w:b/>
                <w:bCs/>
                <w:sz w:val="24"/>
                <w:lang w:eastAsia="zh-CN"/>
              </w:rPr>
              <w:t>叁万玖仟元整</w:t>
            </w:r>
            <w:r>
              <w:rPr>
                <w:rFonts w:hint="eastAsia" w:hAnsi="宋体" w:cs="仿宋_GB2312"/>
                <w:b/>
                <w:bCs/>
                <w:sz w:val="24"/>
              </w:rPr>
              <w:t>（￥</w:t>
            </w:r>
            <w:r>
              <w:rPr>
                <w:rFonts w:hint="eastAsia" w:hAnsi="宋体" w:cs="仿宋_GB2312"/>
                <w:b/>
                <w:bCs/>
                <w:color w:val="000000" w:themeColor="text1"/>
                <w:sz w:val="24"/>
                <w:lang w:val="en-US" w:eastAsia="zh-CN"/>
              </w:rPr>
              <w:t>39</w:t>
            </w:r>
            <w:r>
              <w:rPr>
                <w:rFonts w:hint="eastAsia" w:hAnsi="宋体" w:cs="仿宋_GB2312"/>
                <w:b/>
                <w:bCs/>
                <w:color w:val="000000" w:themeColor="text1"/>
                <w:sz w:val="24"/>
              </w:rPr>
              <w:t>000.00</w:t>
            </w:r>
            <w:r>
              <w:rPr>
                <w:rFonts w:hint="eastAsia" w:hAnsi="宋体" w:cs="仿宋_GB2312"/>
                <w:b/>
                <w:bCs/>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lang w:val="en-US" w:eastAsia="zh-CN"/>
              </w:rPr>
              <w:t xml:space="preserve"> 2019 </w:t>
            </w:r>
            <w:r>
              <w:rPr>
                <w:rFonts w:hint="eastAsia" w:hAnsi="宋体"/>
                <w:bCs/>
                <w:sz w:val="24"/>
              </w:rPr>
              <w:t>年</w:t>
            </w:r>
            <w:r>
              <w:rPr>
                <w:rFonts w:hint="eastAsia" w:hAnsi="宋体"/>
                <w:bCs/>
                <w:sz w:val="24"/>
                <w:lang w:val="en-US" w:eastAsia="zh-CN"/>
              </w:rPr>
              <w:t xml:space="preserve"> 2</w:t>
            </w:r>
            <w:r>
              <w:rPr>
                <w:rFonts w:hint="eastAsia" w:hAnsi="宋体"/>
                <w:bCs/>
                <w:sz w:val="24"/>
              </w:rPr>
              <w:t>月</w:t>
            </w:r>
            <w:r>
              <w:rPr>
                <w:rFonts w:hint="eastAsia" w:hAnsi="宋体"/>
                <w:bCs/>
                <w:sz w:val="24"/>
                <w:lang w:val="en-US" w:eastAsia="zh-CN"/>
              </w:rPr>
              <w:t xml:space="preserve"> 20 </w:t>
            </w:r>
            <w:r>
              <w:rPr>
                <w:rFonts w:hint="eastAsia" w:hAnsi="宋体"/>
                <w:bCs/>
                <w:sz w:val="24"/>
              </w:rPr>
              <w:t>日</w:t>
            </w:r>
            <w:r>
              <w:rPr>
                <w:rFonts w:hint="eastAsia" w:hAnsi="宋体"/>
                <w:bCs/>
                <w:sz w:val="24"/>
                <w:lang w:val="en-US" w:eastAsia="zh-CN"/>
              </w:rPr>
              <w:t xml:space="preserve"> 9 </w:t>
            </w:r>
            <w:r>
              <w:rPr>
                <w:rFonts w:hint="eastAsia" w:hAnsi="宋体"/>
                <w:bCs/>
                <w:sz w:val="24"/>
              </w:rPr>
              <w:t>时</w:t>
            </w:r>
            <w:r>
              <w:rPr>
                <w:rFonts w:hint="eastAsia" w:hAnsi="宋体"/>
                <w:bCs/>
                <w:sz w:val="24"/>
                <w:lang w:val="en-US" w:eastAsia="zh-CN"/>
              </w:rPr>
              <w:t xml:space="preserve"> 30 </w:t>
            </w:r>
            <w:r>
              <w:rPr>
                <w:rFonts w:hint="eastAsia" w:hAnsi="宋体"/>
                <w:bCs/>
                <w:sz w:val="24"/>
              </w:rPr>
              <w:t>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许昌市公共资源交易中心开标</w:t>
            </w:r>
            <w:r>
              <w:rPr>
                <w:rFonts w:hint="eastAsia" w:ascii="新宋体" w:hAnsi="新宋体" w:eastAsia="新宋体"/>
                <w:sz w:val="24"/>
                <w:u w:val="single"/>
                <w:lang w:val="en-US" w:eastAsia="zh-CN"/>
              </w:rPr>
              <w:t xml:space="preserve">  三  </w:t>
            </w:r>
            <w:r>
              <w:rPr>
                <w:rFonts w:hint="eastAsia" w:ascii="新宋体" w:hAnsi="新宋体" w:eastAsia="新宋体"/>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许昌市公共资源交易中心开标</w:t>
            </w:r>
            <w:r>
              <w:rPr>
                <w:rFonts w:hint="eastAsia" w:hAnsi="宋体" w:cs="黑体"/>
                <w:sz w:val="24"/>
                <w:u w:val="single"/>
                <w:lang w:val="en-US" w:eastAsia="zh-CN"/>
              </w:rPr>
              <w:t xml:space="preserve"> 三 </w:t>
            </w:r>
            <w:r>
              <w:rPr>
                <w:rFonts w:hint="eastAsia" w:hAnsi="宋体" w:cs="黑体"/>
                <w:sz w:val="24"/>
                <w:u w:val="none"/>
              </w:rPr>
              <w:t>室</w:t>
            </w:r>
            <w:r>
              <w:rPr>
                <w:rFonts w:hint="eastAsia" w:hAnsi="宋体" w:cs="黑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指201</w:t>
            </w:r>
            <w:r>
              <w:rPr>
                <w:rFonts w:hint="eastAsia" w:hAnsi="宋体" w:cs="仿宋_GB2312"/>
                <w:sz w:val="24"/>
                <w:lang w:val="en-US" w:eastAsia="zh-CN"/>
              </w:rPr>
              <w:t>6</w:t>
            </w:r>
            <w:r>
              <w:rPr>
                <w:rFonts w:hint="eastAsia" w:hAnsi="宋体" w:cs="仿宋_GB2312"/>
                <w:sz w:val="24"/>
              </w:rPr>
              <w:t>年1月1日以来的市政公用工程施工项目；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b/>
                <w:bCs/>
                <w:sz w:val="24"/>
              </w:rPr>
            </w:pPr>
            <w:r>
              <w:rPr>
                <w:rFonts w:hint="eastAsia" w:hAnsi="宋体" w:cs="宋体"/>
                <w:sz w:val="24"/>
              </w:rPr>
              <w:t>本工程设招标控制价：</w:t>
            </w:r>
          </w:p>
          <w:p>
            <w:pPr>
              <w:keepNext/>
              <w:spacing w:line="276" w:lineRule="auto"/>
              <w:rPr>
                <w:rFonts w:hAnsi="宋体" w:cs="宋体"/>
                <w:sz w:val="24"/>
              </w:rPr>
            </w:pPr>
            <w:r>
              <w:rPr>
                <w:rFonts w:hint="eastAsia" w:hAnsi="宋体" w:cs="宋体"/>
                <w:sz w:val="24"/>
              </w:rPr>
              <w:t>大写：</w:t>
            </w:r>
            <w:r>
              <w:rPr>
                <w:rFonts w:hint="eastAsia" w:hAnsi="宋体" w:cs="宋体"/>
                <w:sz w:val="24"/>
                <w:lang w:eastAsia="zh-CN"/>
              </w:rPr>
              <w:t>壹佰玖拾伍万贰仟壹佰壹拾壹元贰角叁分</w:t>
            </w:r>
            <w:r>
              <w:rPr>
                <w:rFonts w:hint="eastAsia" w:hAnsi="宋体" w:cs="宋体"/>
                <w:sz w:val="24"/>
              </w:rPr>
              <w:t xml:space="preserve">   </w:t>
            </w:r>
          </w:p>
          <w:p>
            <w:pPr>
              <w:keepNext/>
              <w:spacing w:line="276" w:lineRule="auto"/>
              <w:rPr>
                <w:rFonts w:hAnsi="宋体" w:cs="宋体"/>
                <w:sz w:val="24"/>
              </w:rPr>
            </w:pPr>
            <w:r>
              <w:rPr>
                <w:rFonts w:hint="eastAsia" w:hAnsi="宋体" w:cs="宋体"/>
                <w:sz w:val="24"/>
              </w:rPr>
              <w:t>小写：</w:t>
            </w:r>
            <w:r>
              <w:rPr>
                <w:rFonts w:hint="eastAsia" w:hAnsi="宋体"/>
                <w:sz w:val="24"/>
                <w:lang w:val="en-US" w:eastAsia="zh-CN"/>
              </w:rPr>
              <w:t>1952111.23</w:t>
            </w:r>
            <w:r>
              <w:rPr>
                <w:rFonts w:hint="eastAsia" w:hAnsi="宋体"/>
                <w:sz w:val="24"/>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ind w:firstLine="480" w:firstLineChars="200"/>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2311"/>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2312"/>
      <w:bookmarkStart w:id="14" w:name="_Toc144974504"/>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44974506"/>
      <w:bookmarkStart w:id="22" w:name="_Toc152042314"/>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2329"/>
      <w:bookmarkStart w:id="39" w:name="_Toc152045553"/>
      <w:bookmarkStart w:id="40" w:name="_Toc179632571"/>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bookmarkStart w:id="46" w:name="_Toc283559967"/>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52045569"/>
      <w:bookmarkStart w:id="57" w:name="_Toc152042345"/>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pStyle w:val="2"/>
        <w:ind w:firstLine="340"/>
      </w:pPr>
    </w:p>
    <w:p>
      <w:pPr>
        <w:pStyle w:val="2"/>
        <w:ind w:firstLine="0" w:firstLineChars="0"/>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int="eastAsia"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240"/>
        <w:rPr>
          <w:sz w:val="24"/>
        </w:rPr>
      </w:pPr>
    </w:p>
    <w:p>
      <w:pPr>
        <w:pStyle w:val="2"/>
        <w:ind w:firstLine="240"/>
        <w:rPr>
          <w:sz w:val="24"/>
        </w:rPr>
      </w:pPr>
    </w:p>
    <w:p>
      <w:pPr>
        <w:pStyle w:val="2"/>
        <w:ind w:firstLine="240"/>
        <w:rPr>
          <w:sz w:val="24"/>
        </w:rPr>
      </w:pPr>
    </w:p>
    <w:p>
      <w:pPr>
        <w:pStyle w:val="2"/>
        <w:ind w:firstLine="240"/>
        <w:rPr>
          <w:sz w:val="24"/>
        </w:rPr>
      </w:pPr>
    </w:p>
    <w:p>
      <w:pPr>
        <w:numPr>
          <w:ilvl w:val="0"/>
          <w:numId w:val="4"/>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5"/>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5"/>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72833453"/>
            <w:bookmarkStart w:id="73" w:name="_Toc295572535"/>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rPr>
          <w:rFonts w:hAnsi="宋体" w:cs="宋体"/>
          <w:b/>
          <w:bCs/>
          <w:sz w:val="24"/>
          <w:szCs w:val="24"/>
        </w:rPr>
      </w:pPr>
      <w:bookmarkStart w:id="75" w:name="_Toc26294"/>
      <w:r>
        <w:rPr>
          <w:rFonts w:hint="eastAsia" w:hAnsi="宋体" w:cs="宋体"/>
          <w:b/>
          <w:bCs/>
          <w:sz w:val="24"/>
          <w:szCs w:val="24"/>
        </w:rPr>
        <w:t>（四）综合（信用）标的评标分值20分</w:t>
      </w:r>
      <w:bookmarkEnd w:id="75"/>
    </w:p>
    <w:p>
      <w:pPr>
        <w:snapToGrid w:val="0"/>
        <w:spacing w:line="360" w:lineRule="auto"/>
        <w:ind w:firstLine="481"/>
        <w:rPr>
          <w:rFonts w:hAnsi="宋体" w:cs="宋体"/>
          <w:b/>
          <w:bCs/>
          <w:sz w:val="24"/>
          <w:szCs w:val="24"/>
          <w:highlight w:val="none"/>
        </w:rPr>
      </w:pPr>
      <w:r>
        <w:rPr>
          <w:rFonts w:hint="eastAsia" w:hAnsi="宋体" w:cs="宋体"/>
          <w:b/>
          <w:bCs/>
          <w:sz w:val="24"/>
          <w:szCs w:val="24"/>
          <w:highlight w:val="none"/>
        </w:rPr>
        <w:t>1、项目班子配备0-5分</w:t>
      </w:r>
    </w:p>
    <w:p>
      <w:pPr>
        <w:snapToGrid w:val="0"/>
        <w:spacing w:line="360" w:lineRule="auto"/>
        <w:ind w:firstLine="481"/>
        <w:rPr>
          <w:rFonts w:hAnsi="宋体" w:cs="宋体"/>
          <w:sz w:val="24"/>
          <w:szCs w:val="24"/>
          <w:highlight w:val="none"/>
        </w:rPr>
      </w:pPr>
      <w:bookmarkStart w:id="76" w:name="_Toc20105"/>
      <w:r>
        <w:rPr>
          <w:rFonts w:hint="eastAsia" w:hAnsi="宋体" w:cs="宋体"/>
          <w:sz w:val="24"/>
          <w:szCs w:val="24"/>
          <w:highlight w:val="none"/>
        </w:rPr>
        <w:t>施工员、安全员、材料员、质量</w:t>
      </w:r>
      <w:r>
        <w:rPr>
          <w:rFonts w:hint="eastAsia" w:hAnsi="宋体" w:cs="宋体"/>
          <w:sz w:val="24"/>
          <w:szCs w:val="24"/>
          <w:highlight w:val="none"/>
          <w:lang w:eastAsia="zh-CN"/>
        </w:rPr>
        <w:t>（检）</w:t>
      </w:r>
      <w:r>
        <w:rPr>
          <w:rFonts w:hint="eastAsia" w:hAnsi="宋体" w:cs="宋体"/>
          <w:sz w:val="24"/>
          <w:szCs w:val="24"/>
          <w:highlight w:val="none"/>
        </w:rPr>
        <w:t>员、</w:t>
      </w:r>
      <w:r>
        <w:rPr>
          <w:rFonts w:hint="eastAsia" w:hAnsi="宋体" w:cs="宋体"/>
          <w:sz w:val="24"/>
          <w:szCs w:val="24"/>
          <w:highlight w:val="none"/>
          <w:lang w:eastAsia="zh-CN"/>
        </w:rPr>
        <w:t>造价员</w:t>
      </w:r>
      <w:r>
        <w:rPr>
          <w:rFonts w:hint="eastAsia" w:hAnsi="宋体" w:cs="宋体"/>
          <w:sz w:val="24"/>
          <w:szCs w:val="24"/>
          <w:highlight w:val="none"/>
        </w:rPr>
        <w:t>配备齐全，并持证上岗得5分。每缺少一人扣一分。（以证书为准）</w:t>
      </w:r>
      <w:bookmarkEnd w:id="76"/>
    </w:p>
    <w:p>
      <w:pPr>
        <w:snapToGrid w:val="0"/>
        <w:spacing w:line="360" w:lineRule="auto"/>
        <w:ind w:firstLine="481"/>
        <w:rPr>
          <w:rFonts w:hAnsi="宋体" w:cs="宋体"/>
          <w:b/>
          <w:bCs/>
          <w:sz w:val="24"/>
          <w:szCs w:val="24"/>
          <w:highlight w:val="none"/>
        </w:rPr>
      </w:pPr>
      <w:r>
        <w:rPr>
          <w:rFonts w:hint="eastAsia" w:hAnsi="宋体" w:cs="宋体"/>
          <w:b/>
          <w:bCs/>
          <w:sz w:val="24"/>
          <w:szCs w:val="24"/>
          <w:highlight w:val="none"/>
        </w:rPr>
        <w:t>2、企业综合信用0-4分</w:t>
      </w:r>
    </w:p>
    <w:p>
      <w:pPr>
        <w:snapToGrid w:val="0"/>
        <w:spacing w:line="360" w:lineRule="auto"/>
        <w:ind w:firstLine="481"/>
        <w:rPr>
          <w:rFonts w:hAnsi="宋体" w:cs="宋体"/>
          <w:sz w:val="24"/>
          <w:szCs w:val="24"/>
          <w:highlight w:val="none"/>
        </w:rPr>
      </w:pPr>
      <w:bookmarkStart w:id="77" w:name="_Toc28405"/>
      <w:r>
        <w:rPr>
          <w:rFonts w:hint="eastAsia" w:hAnsi="宋体" w:cs="宋体"/>
          <w:sz w:val="24"/>
          <w:szCs w:val="24"/>
          <w:highlight w:val="none"/>
        </w:rPr>
        <w:t>投标人在201</w:t>
      </w:r>
      <w:r>
        <w:rPr>
          <w:rFonts w:hint="eastAsia" w:hAnsi="宋体" w:cs="宋体"/>
          <w:sz w:val="24"/>
          <w:szCs w:val="24"/>
          <w:highlight w:val="none"/>
          <w:lang w:val="en-US" w:eastAsia="zh-CN"/>
        </w:rPr>
        <w:t>6</w:t>
      </w:r>
      <w:r>
        <w:rPr>
          <w:rFonts w:hint="eastAsia" w:hAnsi="宋体" w:cs="宋体"/>
          <w:sz w:val="24"/>
          <w:szCs w:val="24"/>
          <w:highlight w:val="none"/>
        </w:rPr>
        <w:t>年1月1日以来具有类似业绩得4分，最高得4分。（</w:t>
      </w:r>
      <w:bookmarkEnd w:id="77"/>
      <w:r>
        <w:rPr>
          <w:rFonts w:hint="eastAsia" w:hAnsi="宋体" w:cs="宋体"/>
          <w:sz w:val="24"/>
          <w:szCs w:val="24"/>
          <w:highlight w:val="none"/>
        </w:rPr>
        <w:t>以施工合同和竣工验收备案表（或施工合同和中标通知书）为准）</w:t>
      </w:r>
    </w:p>
    <w:p>
      <w:pPr>
        <w:snapToGrid w:val="0"/>
        <w:spacing w:line="360" w:lineRule="auto"/>
        <w:ind w:firstLine="481"/>
        <w:rPr>
          <w:rFonts w:hAnsi="宋体" w:cs="宋体"/>
          <w:b/>
          <w:bCs/>
          <w:sz w:val="24"/>
          <w:szCs w:val="24"/>
          <w:highlight w:val="none"/>
        </w:rPr>
      </w:pPr>
      <w:r>
        <w:rPr>
          <w:rFonts w:hint="eastAsia" w:hAnsi="宋体" w:cs="宋体"/>
          <w:b/>
          <w:bCs/>
          <w:sz w:val="24"/>
          <w:szCs w:val="24"/>
          <w:highlight w:val="none"/>
        </w:rPr>
        <w:t>3、项目经理信用（0-2分）</w:t>
      </w:r>
    </w:p>
    <w:p>
      <w:pPr>
        <w:snapToGrid w:val="0"/>
        <w:spacing w:line="360" w:lineRule="auto"/>
        <w:ind w:firstLine="481"/>
        <w:rPr>
          <w:rFonts w:hAnsi="宋体" w:cs="宋体"/>
          <w:sz w:val="24"/>
          <w:szCs w:val="24"/>
          <w:highlight w:val="none"/>
        </w:rPr>
      </w:pPr>
      <w:bookmarkStart w:id="78" w:name="_Toc4471"/>
      <w:r>
        <w:rPr>
          <w:rFonts w:hint="eastAsia" w:hAnsi="宋体" w:cs="宋体"/>
          <w:sz w:val="24"/>
          <w:szCs w:val="24"/>
          <w:highlight w:val="none"/>
        </w:rPr>
        <w:t>项目经理在201</w:t>
      </w:r>
      <w:r>
        <w:rPr>
          <w:rFonts w:hint="eastAsia" w:hAnsi="宋体" w:cs="宋体"/>
          <w:sz w:val="24"/>
          <w:szCs w:val="24"/>
          <w:highlight w:val="none"/>
          <w:lang w:val="en-US" w:eastAsia="zh-CN"/>
        </w:rPr>
        <w:t>6</w:t>
      </w:r>
      <w:r>
        <w:rPr>
          <w:rFonts w:hint="eastAsia" w:hAnsi="宋体" w:cs="宋体"/>
          <w:sz w:val="24"/>
          <w:szCs w:val="24"/>
          <w:highlight w:val="none"/>
        </w:rPr>
        <w:t xml:space="preserve">年1月以来具有类似项目得2分，最高得2分。（以施工合同和竣工验收备案表（或施工合同和中标通知书）。  </w:t>
      </w:r>
    </w:p>
    <w:bookmarkEnd w:id="78"/>
    <w:p>
      <w:pPr>
        <w:snapToGrid w:val="0"/>
        <w:spacing w:line="384" w:lineRule="auto"/>
        <w:ind w:firstLine="480" w:firstLineChars="200"/>
        <w:rPr>
          <w:rFonts w:cs="宋体"/>
          <w:b/>
          <w:bCs/>
          <w:sz w:val="24"/>
          <w:szCs w:val="24"/>
          <w:highlight w:val="none"/>
        </w:rPr>
      </w:pPr>
      <w:r>
        <w:rPr>
          <w:rFonts w:hint="eastAsia" w:cs="宋体"/>
          <w:b/>
          <w:bCs/>
          <w:sz w:val="24"/>
          <w:szCs w:val="24"/>
          <w:highlight w:val="none"/>
        </w:rPr>
        <w:t>4</w:t>
      </w:r>
      <w:r>
        <w:rPr>
          <w:rFonts w:cs="宋体"/>
          <w:b/>
          <w:bCs/>
          <w:sz w:val="24"/>
          <w:szCs w:val="24"/>
          <w:highlight w:val="none"/>
        </w:rPr>
        <w:t>.</w:t>
      </w:r>
      <w:r>
        <w:rPr>
          <w:rFonts w:hint="eastAsia" w:cs="宋体"/>
          <w:b/>
          <w:bCs/>
          <w:sz w:val="24"/>
          <w:szCs w:val="24"/>
          <w:highlight w:val="none"/>
        </w:rPr>
        <w:t>服务承诺（</w:t>
      </w:r>
      <w:r>
        <w:rPr>
          <w:rFonts w:cs="宋体"/>
          <w:b/>
          <w:bCs/>
          <w:sz w:val="24"/>
          <w:szCs w:val="24"/>
          <w:highlight w:val="none"/>
        </w:rPr>
        <w:t>0-</w:t>
      </w:r>
      <w:r>
        <w:rPr>
          <w:rFonts w:hint="eastAsia" w:cs="宋体"/>
          <w:b/>
          <w:bCs/>
          <w:sz w:val="24"/>
          <w:szCs w:val="24"/>
          <w:highlight w:val="none"/>
        </w:rPr>
        <w:t>9分）</w:t>
      </w:r>
    </w:p>
    <w:p>
      <w:pPr>
        <w:snapToGrid w:val="0"/>
        <w:spacing w:line="384" w:lineRule="auto"/>
        <w:ind w:firstLine="480" w:firstLineChars="200"/>
        <w:rPr>
          <w:rFonts w:hAnsi="宋体" w:cs="宋体"/>
          <w:sz w:val="24"/>
          <w:szCs w:val="24"/>
          <w:highlight w:val="none"/>
        </w:rPr>
      </w:pPr>
      <w:r>
        <w:rPr>
          <w:rFonts w:hint="eastAsia" w:hAnsi="宋体" w:cs="宋体"/>
          <w:sz w:val="24"/>
          <w:szCs w:val="24"/>
          <w:highlight w:val="none"/>
        </w:rPr>
        <w:t>指投标人针对招标工程的特点和要求，结合自身的条件和潜力，为招标人排忧解难，有利于提高工程质量，加快工程进度和交工后回访、保修等方面的承诺。内容如下：</w:t>
      </w:r>
    </w:p>
    <w:p>
      <w:pPr>
        <w:snapToGrid w:val="0"/>
        <w:spacing w:line="360" w:lineRule="auto"/>
        <w:ind w:firstLine="481"/>
        <w:rPr>
          <w:rFonts w:hAnsi="宋体" w:cs="宋体"/>
          <w:sz w:val="24"/>
          <w:szCs w:val="24"/>
          <w:highlight w:val="none"/>
        </w:rPr>
      </w:pPr>
      <w:bookmarkStart w:id="79" w:name="_Toc5355"/>
      <w:r>
        <w:rPr>
          <w:rFonts w:hint="eastAsia" w:hAnsi="宋体" w:cs="宋体"/>
          <w:sz w:val="24"/>
          <w:szCs w:val="24"/>
          <w:highlight w:val="none"/>
        </w:rPr>
        <w:t>（1）工程质量保修期内的优惠及服务承诺 (0-2分)</w:t>
      </w:r>
      <w:bookmarkEnd w:id="79"/>
    </w:p>
    <w:p>
      <w:pPr>
        <w:snapToGrid w:val="0"/>
        <w:spacing w:line="360" w:lineRule="auto"/>
        <w:ind w:firstLine="481"/>
        <w:rPr>
          <w:rFonts w:hAnsi="宋体" w:cs="宋体"/>
          <w:sz w:val="24"/>
          <w:szCs w:val="24"/>
          <w:highlight w:val="none"/>
        </w:rPr>
      </w:pPr>
      <w:bookmarkStart w:id="80" w:name="_Toc25412"/>
      <w:r>
        <w:rPr>
          <w:rFonts w:hint="eastAsia" w:hAnsi="宋体" w:cs="宋体"/>
          <w:sz w:val="24"/>
          <w:szCs w:val="24"/>
          <w:highlight w:val="none"/>
        </w:rPr>
        <w:t>（2）对扬尘治理的服务承诺(0-1分)</w:t>
      </w:r>
      <w:bookmarkEnd w:id="80"/>
    </w:p>
    <w:p>
      <w:pPr>
        <w:snapToGrid w:val="0"/>
        <w:spacing w:line="360" w:lineRule="auto"/>
        <w:ind w:firstLine="481"/>
        <w:rPr>
          <w:rFonts w:hAnsi="宋体" w:cs="宋体"/>
          <w:sz w:val="24"/>
          <w:szCs w:val="24"/>
          <w:highlight w:val="none"/>
        </w:rPr>
      </w:pPr>
      <w:bookmarkStart w:id="81" w:name="_Toc1239"/>
      <w:r>
        <w:rPr>
          <w:rFonts w:hint="eastAsia" w:hAnsi="宋体" w:cs="宋体"/>
          <w:sz w:val="24"/>
          <w:szCs w:val="24"/>
          <w:highlight w:val="none"/>
        </w:rPr>
        <w:t>（3）承诺替甲方排忧解难，且措施合理可行的(0-2分)</w:t>
      </w:r>
      <w:bookmarkEnd w:id="81"/>
    </w:p>
    <w:p>
      <w:pPr>
        <w:snapToGrid w:val="0"/>
        <w:spacing w:line="360" w:lineRule="auto"/>
        <w:ind w:firstLine="481"/>
        <w:rPr>
          <w:rFonts w:hAnsi="宋体" w:cs="宋体"/>
          <w:sz w:val="24"/>
          <w:szCs w:val="24"/>
          <w:highlight w:val="none"/>
        </w:rPr>
      </w:pPr>
      <w:bookmarkStart w:id="82" w:name="_Toc19892"/>
      <w:r>
        <w:rPr>
          <w:rFonts w:hint="eastAsia" w:hAnsi="宋体" w:cs="宋体"/>
          <w:sz w:val="24"/>
          <w:szCs w:val="24"/>
          <w:highlight w:val="none"/>
        </w:rPr>
        <w:t>（4）对农民工工资保证的承诺(0-2分)</w:t>
      </w:r>
      <w:bookmarkEnd w:id="82"/>
    </w:p>
    <w:p>
      <w:pPr>
        <w:snapToGrid w:val="0"/>
        <w:spacing w:line="360" w:lineRule="auto"/>
        <w:ind w:firstLine="481"/>
        <w:rPr>
          <w:rFonts w:hAnsi="宋体" w:cs="宋体"/>
          <w:sz w:val="24"/>
          <w:szCs w:val="24"/>
          <w:highlight w:val="none"/>
        </w:rPr>
      </w:pPr>
      <w:bookmarkStart w:id="83" w:name="_Toc12302"/>
      <w:r>
        <w:rPr>
          <w:rFonts w:hint="eastAsia" w:hAnsi="宋体" w:cs="宋体"/>
          <w:sz w:val="24"/>
          <w:szCs w:val="24"/>
          <w:highlight w:val="none"/>
        </w:rPr>
        <w:t>（5）其他实质性优惠服务承诺(0-2分)</w:t>
      </w:r>
      <w:bookmarkEnd w:id="83"/>
    </w:p>
    <w:p>
      <w:pPr>
        <w:snapToGrid w:val="0"/>
        <w:spacing w:line="360" w:lineRule="auto"/>
        <w:ind w:firstLine="481"/>
        <w:rPr>
          <w:rFonts w:hAnsi="宋体" w:cs="宋体"/>
          <w:sz w:val="24"/>
          <w:szCs w:val="24"/>
          <w:highlight w:val="none"/>
        </w:rPr>
      </w:pPr>
      <w:bookmarkStart w:id="84" w:name="_Toc16673"/>
      <w:r>
        <w:rPr>
          <w:rFonts w:hint="eastAsia" w:hAnsi="宋体" w:cs="宋体"/>
          <w:sz w:val="24"/>
          <w:szCs w:val="24"/>
          <w:highlight w:val="none"/>
        </w:rPr>
        <w:t>注：以上各评分项缺项者得0分。</w:t>
      </w:r>
      <w:bookmarkEnd w:id="84"/>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6"/>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8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85"/>
      <w:bookmarkStart w:id="8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(2)《河南省房屋建筑与装饰工程预算定额》（</w:t>
      </w:r>
      <w:r>
        <w:rPr>
          <w:rFonts w:hint="eastAsia" w:ascii="新宋体" w:hAnsi="新宋体" w:eastAsia="新宋体"/>
          <w:sz w:val="24"/>
          <w:lang w:val="en-US" w:eastAsia="zh-CN"/>
        </w:rPr>
        <w:t>HA01-31-2016</w:t>
      </w:r>
      <w:r>
        <w:rPr>
          <w:rFonts w:hint="eastAsia" w:ascii="新宋体" w:hAnsi="新宋体" w:eastAsia="新宋体"/>
          <w:sz w:val="24"/>
        </w:rPr>
        <w:t>）</w:t>
      </w:r>
      <w:r>
        <w:rPr>
          <w:rFonts w:hint="eastAsia" w:ascii="新宋体" w:hAnsi="新宋体" w:eastAsia="新宋体"/>
          <w:sz w:val="24"/>
          <w:lang w:eastAsia="zh-CN"/>
        </w:rPr>
        <w:t>、</w:t>
      </w:r>
      <w:r>
        <w:rPr>
          <w:rFonts w:hint="eastAsia" w:ascii="新宋体" w:hAnsi="新宋体" w:eastAsia="新宋体"/>
          <w:sz w:val="24"/>
        </w:rPr>
        <w:t>《河南省通用安装工程预算定额》（</w:t>
      </w:r>
      <w:r>
        <w:rPr>
          <w:rFonts w:hint="eastAsia" w:ascii="新宋体" w:hAnsi="新宋体" w:eastAsia="新宋体"/>
          <w:sz w:val="24"/>
          <w:lang w:val="en-US" w:eastAsia="zh-CN"/>
        </w:rPr>
        <w:t>HA02-31-2016</w:t>
      </w:r>
      <w:r>
        <w:rPr>
          <w:rFonts w:hint="eastAsia" w:ascii="新宋体" w:hAnsi="新宋体" w:eastAsia="新宋体"/>
          <w:sz w:val="24"/>
        </w:rPr>
        <w:t>）</w:t>
      </w:r>
      <w:r>
        <w:rPr>
          <w:rFonts w:hint="eastAsia" w:ascii="新宋体" w:hAnsi="新宋体" w:eastAsia="新宋体"/>
          <w:sz w:val="24"/>
          <w:lang w:eastAsia="zh-CN"/>
        </w:rPr>
        <w:t>、</w:t>
      </w:r>
      <w:r>
        <w:rPr>
          <w:rFonts w:hint="eastAsia" w:ascii="新宋体" w:hAnsi="新宋体" w:eastAsia="新宋体"/>
          <w:sz w:val="24"/>
        </w:rPr>
        <w:t>《河南省市政工程预算定额》（</w:t>
      </w:r>
      <w:r>
        <w:rPr>
          <w:rFonts w:hint="eastAsia" w:ascii="新宋体" w:hAnsi="新宋体" w:eastAsia="新宋体"/>
          <w:sz w:val="24"/>
          <w:lang w:val="en-US" w:eastAsia="zh-CN"/>
        </w:rPr>
        <w:t>HAA1-31-2016</w:t>
      </w:r>
      <w:r>
        <w:rPr>
          <w:rFonts w:hint="eastAsia" w:ascii="新宋体" w:hAnsi="新宋体" w:eastAsia="新宋体"/>
          <w:sz w:val="24"/>
        </w:rPr>
        <w:t>）</w:t>
      </w:r>
      <w:r>
        <w:rPr>
          <w:rFonts w:hint="eastAsia" w:ascii="新宋体" w:hAnsi="新宋体" w:eastAsia="新宋体"/>
          <w:sz w:val="24"/>
          <w:lang w:eastAsia="zh-CN"/>
        </w:rPr>
        <w:t>、</w:t>
      </w:r>
      <w:r>
        <w:rPr>
          <w:rFonts w:hint="eastAsia" w:ascii="新宋体" w:hAnsi="新宋体" w:eastAsia="新宋体"/>
          <w:sz w:val="24"/>
        </w:rPr>
        <w:t>《建设工程工程量清单计价规范（GB50500-2013）、及相关配套文件。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 建设工程设计文件及相关资料；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rPr>
        <w:t xml:space="preserve">(9) </w:t>
      </w:r>
      <w:r>
        <w:rPr>
          <w:rFonts w:hint="eastAsia" w:ascii="新宋体" w:hAnsi="新宋体" w:eastAsia="新宋体"/>
          <w:sz w:val="24"/>
          <w:szCs w:val="22"/>
        </w:rPr>
        <w:t>本工程人工费按豫建标定【2018】</w:t>
      </w:r>
      <w:r>
        <w:rPr>
          <w:rFonts w:hint="eastAsia" w:ascii="新宋体" w:hAnsi="新宋体" w:eastAsia="新宋体"/>
          <w:sz w:val="24"/>
          <w:szCs w:val="22"/>
          <w:lang w:val="en-US" w:eastAsia="zh-CN"/>
        </w:rPr>
        <w:t>40</w:t>
      </w:r>
      <w:r>
        <w:rPr>
          <w:rFonts w:hint="eastAsia" w:ascii="新宋体" w:hAnsi="新宋体" w:eastAsia="新宋体"/>
          <w:sz w:val="24"/>
          <w:szCs w:val="22"/>
        </w:rPr>
        <w:t>号文</w:t>
      </w:r>
      <w:r>
        <w:rPr>
          <w:rFonts w:hint="eastAsia" w:ascii="新宋体" w:hAnsi="新宋体" w:eastAsia="新宋体"/>
          <w:sz w:val="24"/>
          <w:szCs w:val="22"/>
          <w:lang w:eastAsia="zh-CN"/>
        </w:rPr>
        <w:t>价格指数调整</w:t>
      </w:r>
      <w:r>
        <w:rPr>
          <w:rFonts w:hint="eastAsia" w:ascii="新宋体" w:hAnsi="新宋体" w:eastAsia="新宋体"/>
          <w:sz w:val="24"/>
          <w:szCs w:val="22"/>
        </w:rPr>
        <w:t>；</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(10)其他的相关资料；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（11）本工程税金依据豫建设标【2018】22号文10%计入；</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（12）本工程扬尘污染防治费依据豫建设标【2016】47号文计入；</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（13）材料价格依据2018《许昌市工程造价信息》第</w:t>
      </w:r>
      <w:r>
        <w:rPr>
          <w:rFonts w:hint="eastAsia" w:ascii="新宋体" w:hAnsi="新宋体" w:eastAsia="新宋体"/>
          <w:sz w:val="24"/>
          <w:szCs w:val="22"/>
          <w:lang w:eastAsia="zh-CN"/>
        </w:rPr>
        <w:t>五</w:t>
      </w:r>
      <w:r>
        <w:rPr>
          <w:rFonts w:hint="eastAsia" w:ascii="新宋体" w:hAnsi="新宋体" w:eastAsia="新宋体"/>
          <w:sz w:val="24"/>
          <w:szCs w:val="22"/>
        </w:rPr>
        <w:t>期</w:t>
      </w:r>
      <w:r>
        <w:rPr>
          <w:rFonts w:hint="eastAsia" w:ascii="新宋体" w:hAnsi="新宋体" w:eastAsia="新宋体"/>
          <w:sz w:val="24"/>
          <w:szCs w:val="22"/>
          <w:lang w:eastAsia="zh-CN"/>
        </w:rPr>
        <w:t>及十月主材价及市场调查价计取</w:t>
      </w:r>
      <w:r>
        <w:rPr>
          <w:rFonts w:hint="eastAsia" w:ascii="新宋体" w:hAnsi="新宋体" w:eastAsia="新宋体"/>
          <w:sz w:val="24"/>
          <w:szCs w:val="22"/>
        </w:rPr>
        <w:t>。部分价格依据市场价询价计取。</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8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87" w:name="_Toc278443522"/>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hAnsi="宋体" w:cs="黑体"/>
          <w:sz w:val="32"/>
          <w:szCs w:val="32"/>
        </w:rPr>
      </w:pPr>
      <w:r>
        <w:rPr>
          <w:rFonts w:hint="eastAsia" w:ascii="新宋体" w:hAnsi="新宋体" w:eastAsia="新宋体"/>
          <w:sz w:val="24"/>
        </w:rPr>
        <w:t>2、施工工地扬尘污染整治标准以《许昌市施工工地扬尘污染综合整治工作方案》许气联办《2016》21号文件为准。</w:t>
      </w:r>
      <w:bookmarkStart w:id="88" w:name="_Toc278443525"/>
    </w:p>
    <w:p>
      <w:pPr>
        <w:autoSpaceDE w:val="0"/>
        <w:autoSpaceDN w:val="0"/>
        <w:adjustRightInd w:val="0"/>
        <w:spacing w:beforeLines="100" w:afterLines="100"/>
        <w:jc w:val="center"/>
        <w:outlineLvl w:val="0"/>
        <w:rPr>
          <w:rFonts w:hint="eastAsia" w:hAnsi="宋体" w:cs="黑体"/>
          <w:b/>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8"/>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xml:space="preserve">　　(项目名称、标段)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9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90"/>
    </w:p>
    <w:tbl>
      <w:tblPr>
        <w:tblStyle w:val="35"/>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91" w:name="_Toc271787731"/>
      <w:r>
        <w:rPr>
          <w:rFonts w:hint="eastAsia" w:ascii="黑体" w:hAnsi="新宋体" w:eastAsia="黑体" w:cs="黑体"/>
          <w:sz w:val="28"/>
          <w:szCs w:val="28"/>
        </w:rPr>
        <w:t>（一）法定代表人身份证明</w:t>
      </w:r>
      <w:bookmarkEnd w:id="9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92" w:name="_Toc271787732"/>
      <w:r>
        <w:rPr>
          <w:rFonts w:hint="eastAsia" w:ascii="黑体" w:hAnsi="新宋体" w:eastAsia="黑体" w:cs="黑体"/>
          <w:sz w:val="28"/>
          <w:szCs w:val="28"/>
        </w:rPr>
        <w:t>（二）授权委托书</w:t>
      </w:r>
      <w:bookmarkEnd w:id="9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576" w:firstLineChars="240"/>
        <w:rPr>
          <w:sz w:val="24"/>
        </w:rPr>
      </w:pPr>
      <w:r>
        <w:rPr>
          <w:rFonts w:hint="eastAsia"/>
          <w:sz w:val="24"/>
        </w:rPr>
        <w:t>本人（姓名）系我公司拟派（项目名称/标段）</w:t>
      </w:r>
      <w:r>
        <w:rPr>
          <w:rFonts w:hint="eastAsia"/>
          <w:color w:val="000000" w:themeColor="text1"/>
          <w:sz w:val="24"/>
          <w:u w:val="single"/>
        </w:rPr>
        <w:t xml:space="preserve">　　  </w:t>
      </w:r>
      <w:r>
        <w:rPr>
          <w:color w:val="000000" w:themeColor="text1"/>
          <w:sz w:val="24"/>
          <w:u w:val="single"/>
        </w:rPr>
        <w:t xml:space="preserve"> </w:t>
      </w:r>
      <w:r>
        <w:rPr>
          <w:rFonts w:hint="eastAsia"/>
          <w:sz w:val="24"/>
        </w:rPr>
        <w:t>的项目负责人，现承诺并愿意承担因我方就此弄虚作假所引起的一切法律后果。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5"/>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5"/>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5"/>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5"/>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5"/>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5"/>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5"/>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
          <w:sz w:val="32"/>
        </w:rPr>
      </w:pPr>
      <w:r>
        <w:rPr>
          <w:rFonts w:hint="eastAsia" w:ascii="黑体" w:eastAsia="黑体"/>
          <w:b/>
          <w:sz w:val="32"/>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1" w:type="first"/>
      <w:footerReference r:id="rId10"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53"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both"/>
    </w:pPr>
    <w:r>
      <w:pict>
        <v:shape id="_x0000_s2059" o:spid="_x0000_s20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_x0000_s2060" o:spid="_x0000_s206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pict>
        <v:shape id="_x0000_s2050" o:spid="_x0000_s2050"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61" o:spid="_x0000_s206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_x0000_s2062" o:spid="_x0000_s206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63" o:spid="_x0000_s206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FFFFFF" w:sz="4" w:space="0"/>
      </w:pBdr>
      <w:snapToGrid w:val="0"/>
      <w:spacing w:beforeLines="50"/>
      <w:ind w:firstLine="680" w:firstLineChars="2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dotted" w:color="FFFFFF"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98ADA60"/>
    <w:multiLevelType w:val="singleLevel"/>
    <w:tmpl w:val="598ADA60"/>
    <w:lvl w:ilvl="0" w:tentative="0">
      <w:start w:val="3"/>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abstractNum w:abstractNumId="5">
    <w:nsid w:val="5A73B3EB"/>
    <w:multiLevelType w:val="singleLevel"/>
    <w:tmpl w:val="5A73B3EB"/>
    <w:lvl w:ilvl="0" w:tentative="0">
      <w:start w:val="1"/>
      <w:numFmt w:val="chineseCounting"/>
      <w:suff w:val="nothing"/>
      <w:lvlText w:val="%1、"/>
      <w:lvlJc w:val="left"/>
    </w:lvl>
  </w:abstractNum>
  <w:abstractNum w:abstractNumId="6">
    <w:nsid w:val="665880F3"/>
    <w:multiLevelType w:val="singleLevel"/>
    <w:tmpl w:val="665880F3"/>
    <w:lvl w:ilvl="0" w:tentative="0">
      <w:start w:val="3"/>
      <w:numFmt w:val="chineseCounting"/>
      <w:suff w:val="nothing"/>
      <w:lvlText w:val="第%1章、"/>
      <w:lvlJc w:val="left"/>
      <w:rPr>
        <w:rFonts w:hint="eastAsia"/>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72869"/>
    <w:rsid w:val="0008358D"/>
    <w:rsid w:val="000948C6"/>
    <w:rsid w:val="000A720A"/>
    <w:rsid w:val="000C5130"/>
    <w:rsid w:val="000D038F"/>
    <w:rsid w:val="000D70F0"/>
    <w:rsid w:val="000F52B5"/>
    <w:rsid w:val="00141371"/>
    <w:rsid w:val="001447F3"/>
    <w:rsid w:val="001617DE"/>
    <w:rsid w:val="001621DF"/>
    <w:rsid w:val="00170351"/>
    <w:rsid w:val="00172A27"/>
    <w:rsid w:val="00190A8C"/>
    <w:rsid w:val="001912DC"/>
    <w:rsid w:val="001A030E"/>
    <w:rsid w:val="001B5162"/>
    <w:rsid w:val="001C7AF9"/>
    <w:rsid w:val="001C7C8B"/>
    <w:rsid w:val="002225A8"/>
    <w:rsid w:val="00223978"/>
    <w:rsid w:val="002330D7"/>
    <w:rsid w:val="00262141"/>
    <w:rsid w:val="002838F3"/>
    <w:rsid w:val="00285179"/>
    <w:rsid w:val="00290A21"/>
    <w:rsid w:val="002A38DB"/>
    <w:rsid w:val="002B6CFD"/>
    <w:rsid w:val="002C349A"/>
    <w:rsid w:val="002D0DAD"/>
    <w:rsid w:val="002E4AC4"/>
    <w:rsid w:val="002F385A"/>
    <w:rsid w:val="0032098B"/>
    <w:rsid w:val="00352160"/>
    <w:rsid w:val="00357E8D"/>
    <w:rsid w:val="003666F0"/>
    <w:rsid w:val="00386B3C"/>
    <w:rsid w:val="003B04D0"/>
    <w:rsid w:val="003B483B"/>
    <w:rsid w:val="003E5FBF"/>
    <w:rsid w:val="003F16E6"/>
    <w:rsid w:val="0041298A"/>
    <w:rsid w:val="00415BC0"/>
    <w:rsid w:val="00415F75"/>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C2FC1"/>
    <w:rsid w:val="005C7B38"/>
    <w:rsid w:val="005C7D89"/>
    <w:rsid w:val="0061516E"/>
    <w:rsid w:val="00661C56"/>
    <w:rsid w:val="006A3BD6"/>
    <w:rsid w:val="006C58EE"/>
    <w:rsid w:val="006E42B1"/>
    <w:rsid w:val="006F2F1D"/>
    <w:rsid w:val="00711825"/>
    <w:rsid w:val="007258B7"/>
    <w:rsid w:val="007428B7"/>
    <w:rsid w:val="00751460"/>
    <w:rsid w:val="00752725"/>
    <w:rsid w:val="007545F3"/>
    <w:rsid w:val="00760E93"/>
    <w:rsid w:val="007675A2"/>
    <w:rsid w:val="007A249B"/>
    <w:rsid w:val="007C48E5"/>
    <w:rsid w:val="007E1D2A"/>
    <w:rsid w:val="007E6E4C"/>
    <w:rsid w:val="007F00E2"/>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4588C"/>
    <w:rsid w:val="009466ED"/>
    <w:rsid w:val="00953E1B"/>
    <w:rsid w:val="00960292"/>
    <w:rsid w:val="00986772"/>
    <w:rsid w:val="009A54C5"/>
    <w:rsid w:val="009B0078"/>
    <w:rsid w:val="009C15B6"/>
    <w:rsid w:val="009E6D32"/>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3485A"/>
    <w:rsid w:val="00D763A0"/>
    <w:rsid w:val="00D76418"/>
    <w:rsid w:val="00DA29A1"/>
    <w:rsid w:val="00DA3EDB"/>
    <w:rsid w:val="00DF7149"/>
    <w:rsid w:val="00E44B4D"/>
    <w:rsid w:val="00E538F9"/>
    <w:rsid w:val="00E65B98"/>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842513"/>
    <w:rsid w:val="01B504FF"/>
    <w:rsid w:val="01D772A3"/>
    <w:rsid w:val="01F27C77"/>
    <w:rsid w:val="02201428"/>
    <w:rsid w:val="023B5027"/>
    <w:rsid w:val="02431DC0"/>
    <w:rsid w:val="0248240F"/>
    <w:rsid w:val="02675512"/>
    <w:rsid w:val="026816F7"/>
    <w:rsid w:val="026E716C"/>
    <w:rsid w:val="027931B0"/>
    <w:rsid w:val="02CD1577"/>
    <w:rsid w:val="032248BA"/>
    <w:rsid w:val="037039DE"/>
    <w:rsid w:val="03771167"/>
    <w:rsid w:val="038E41B6"/>
    <w:rsid w:val="03B6392A"/>
    <w:rsid w:val="0401167E"/>
    <w:rsid w:val="04054A2B"/>
    <w:rsid w:val="041729A1"/>
    <w:rsid w:val="041B0CBF"/>
    <w:rsid w:val="0438675C"/>
    <w:rsid w:val="046A0239"/>
    <w:rsid w:val="049915C3"/>
    <w:rsid w:val="049F4EFD"/>
    <w:rsid w:val="04E06F09"/>
    <w:rsid w:val="04F61493"/>
    <w:rsid w:val="05001116"/>
    <w:rsid w:val="052122A1"/>
    <w:rsid w:val="05336A3F"/>
    <w:rsid w:val="053D00B6"/>
    <w:rsid w:val="056C4502"/>
    <w:rsid w:val="05707874"/>
    <w:rsid w:val="05A07B6E"/>
    <w:rsid w:val="05E233A2"/>
    <w:rsid w:val="05E655CF"/>
    <w:rsid w:val="06030411"/>
    <w:rsid w:val="0702214E"/>
    <w:rsid w:val="07023B66"/>
    <w:rsid w:val="072221F1"/>
    <w:rsid w:val="07391A2B"/>
    <w:rsid w:val="079E78C0"/>
    <w:rsid w:val="07D17C7C"/>
    <w:rsid w:val="07D9038C"/>
    <w:rsid w:val="08615B22"/>
    <w:rsid w:val="086F58A5"/>
    <w:rsid w:val="089B0FEE"/>
    <w:rsid w:val="089C4071"/>
    <w:rsid w:val="08AB7C23"/>
    <w:rsid w:val="08EC5325"/>
    <w:rsid w:val="092B3D47"/>
    <w:rsid w:val="09E337AF"/>
    <w:rsid w:val="09EA55D2"/>
    <w:rsid w:val="0A045C7A"/>
    <w:rsid w:val="0A702524"/>
    <w:rsid w:val="0A9A5D3D"/>
    <w:rsid w:val="0A9B67F9"/>
    <w:rsid w:val="0AFE4389"/>
    <w:rsid w:val="0B0978FC"/>
    <w:rsid w:val="0B15582D"/>
    <w:rsid w:val="0B6364EE"/>
    <w:rsid w:val="0B8D3B33"/>
    <w:rsid w:val="0BAF573C"/>
    <w:rsid w:val="0BF0362D"/>
    <w:rsid w:val="0C057449"/>
    <w:rsid w:val="0C2F476E"/>
    <w:rsid w:val="0C6F5056"/>
    <w:rsid w:val="0C952408"/>
    <w:rsid w:val="0CDB2A0A"/>
    <w:rsid w:val="0CE93AF2"/>
    <w:rsid w:val="0D072C66"/>
    <w:rsid w:val="0D0D6A84"/>
    <w:rsid w:val="0D8F1F77"/>
    <w:rsid w:val="0DE54C9B"/>
    <w:rsid w:val="0E0C2AFD"/>
    <w:rsid w:val="0E0E47F0"/>
    <w:rsid w:val="0E121D9A"/>
    <w:rsid w:val="0E217B3A"/>
    <w:rsid w:val="0E2E6AB6"/>
    <w:rsid w:val="0E395223"/>
    <w:rsid w:val="0E3B7750"/>
    <w:rsid w:val="0E72463B"/>
    <w:rsid w:val="0E7A66D6"/>
    <w:rsid w:val="0EA744AE"/>
    <w:rsid w:val="0EAB77A0"/>
    <w:rsid w:val="0EC01EC4"/>
    <w:rsid w:val="0F1C38A1"/>
    <w:rsid w:val="0F367B25"/>
    <w:rsid w:val="0F540BFC"/>
    <w:rsid w:val="0F5E1E20"/>
    <w:rsid w:val="0FA03F30"/>
    <w:rsid w:val="0FCE6FEC"/>
    <w:rsid w:val="10330ABF"/>
    <w:rsid w:val="10660739"/>
    <w:rsid w:val="106F11B4"/>
    <w:rsid w:val="10B250F8"/>
    <w:rsid w:val="10CC1D6A"/>
    <w:rsid w:val="10CF1CAA"/>
    <w:rsid w:val="10DC2540"/>
    <w:rsid w:val="11596574"/>
    <w:rsid w:val="11D65CBA"/>
    <w:rsid w:val="11E70DCC"/>
    <w:rsid w:val="123021D6"/>
    <w:rsid w:val="123710FF"/>
    <w:rsid w:val="124B3A99"/>
    <w:rsid w:val="126334DA"/>
    <w:rsid w:val="12A5368B"/>
    <w:rsid w:val="1306646C"/>
    <w:rsid w:val="13396B15"/>
    <w:rsid w:val="1386172F"/>
    <w:rsid w:val="13B100AE"/>
    <w:rsid w:val="13CB60FE"/>
    <w:rsid w:val="140F35A9"/>
    <w:rsid w:val="141B4934"/>
    <w:rsid w:val="14216B57"/>
    <w:rsid w:val="146809B1"/>
    <w:rsid w:val="14772DD6"/>
    <w:rsid w:val="1487448F"/>
    <w:rsid w:val="14B450AE"/>
    <w:rsid w:val="14B67BFC"/>
    <w:rsid w:val="14BD28E4"/>
    <w:rsid w:val="14CF31BC"/>
    <w:rsid w:val="14E56C94"/>
    <w:rsid w:val="1514324D"/>
    <w:rsid w:val="151E3969"/>
    <w:rsid w:val="15573AF5"/>
    <w:rsid w:val="157B5D24"/>
    <w:rsid w:val="15993788"/>
    <w:rsid w:val="15BE121B"/>
    <w:rsid w:val="15FB6943"/>
    <w:rsid w:val="16180A85"/>
    <w:rsid w:val="161E22D2"/>
    <w:rsid w:val="16883320"/>
    <w:rsid w:val="16DA63EA"/>
    <w:rsid w:val="17103A76"/>
    <w:rsid w:val="176F6EB0"/>
    <w:rsid w:val="177E7E5E"/>
    <w:rsid w:val="17A72250"/>
    <w:rsid w:val="17E04FBA"/>
    <w:rsid w:val="18136905"/>
    <w:rsid w:val="181513AA"/>
    <w:rsid w:val="183C420C"/>
    <w:rsid w:val="189916D9"/>
    <w:rsid w:val="18A80767"/>
    <w:rsid w:val="18FF026F"/>
    <w:rsid w:val="191A476F"/>
    <w:rsid w:val="19376D41"/>
    <w:rsid w:val="19781F23"/>
    <w:rsid w:val="1998712F"/>
    <w:rsid w:val="19C373F7"/>
    <w:rsid w:val="1A031C47"/>
    <w:rsid w:val="1A4A02D3"/>
    <w:rsid w:val="1A7F57C5"/>
    <w:rsid w:val="1AC345D1"/>
    <w:rsid w:val="1AD86972"/>
    <w:rsid w:val="1B2120AC"/>
    <w:rsid w:val="1B452900"/>
    <w:rsid w:val="1B8A146C"/>
    <w:rsid w:val="1B8A4C16"/>
    <w:rsid w:val="1BAA7CD3"/>
    <w:rsid w:val="1BD31BBF"/>
    <w:rsid w:val="1BF51208"/>
    <w:rsid w:val="1C0A444D"/>
    <w:rsid w:val="1C6B0F54"/>
    <w:rsid w:val="1C8708CB"/>
    <w:rsid w:val="1C9D5B1D"/>
    <w:rsid w:val="1CEC79F8"/>
    <w:rsid w:val="1CF35E70"/>
    <w:rsid w:val="1D372520"/>
    <w:rsid w:val="1D3C3646"/>
    <w:rsid w:val="1D5505BA"/>
    <w:rsid w:val="1DA97E12"/>
    <w:rsid w:val="1DC62049"/>
    <w:rsid w:val="1DD90759"/>
    <w:rsid w:val="1E3A0202"/>
    <w:rsid w:val="1E462E17"/>
    <w:rsid w:val="1E524C7C"/>
    <w:rsid w:val="1E753056"/>
    <w:rsid w:val="1E8B5E12"/>
    <w:rsid w:val="1EA571FA"/>
    <w:rsid w:val="1F87717B"/>
    <w:rsid w:val="1FCC3593"/>
    <w:rsid w:val="203D4A3D"/>
    <w:rsid w:val="204751C3"/>
    <w:rsid w:val="20497170"/>
    <w:rsid w:val="209C582A"/>
    <w:rsid w:val="20A278EC"/>
    <w:rsid w:val="20B14A46"/>
    <w:rsid w:val="20D3484E"/>
    <w:rsid w:val="20D47DB9"/>
    <w:rsid w:val="20F8115A"/>
    <w:rsid w:val="20FE009B"/>
    <w:rsid w:val="21036FFF"/>
    <w:rsid w:val="219F1645"/>
    <w:rsid w:val="224F38DA"/>
    <w:rsid w:val="226418CC"/>
    <w:rsid w:val="228251F5"/>
    <w:rsid w:val="228D015E"/>
    <w:rsid w:val="22AC5A58"/>
    <w:rsid w:val="22C9211A"/>
    <w:rsid w:val="23406CEA"/>
    <w:rsid w:val="2386696F"/>
    <w:rsid w:val="23885703"/>
    <w:rsid w:val="239627BC"/>
    <w:rsid w:val="23BA6F2A"/>
    <w:rsid w:val="23ED5BF9"/>
    <w:rsid w:val="23FE4E88"/>
    <w:rsid w:val="24253A31"/>
    <w:rsid w:val="244F0613"/>
    <w:rsid w:val="245453D0"/>
    <w:rsid w:val="249E314C"/>
    <w:rsid w:val="253E049A"/>
    <w:rsid w:val="25781279"/>
    <w:rsid w:val="25DA2023"/>
    <w:rsid w:val="26206288"/>
    <w:rsid w:val="268E0AD7"/>
    <w:rsid w:val="26FD2231"/>
    <w:rsid w:val="271D34AE"/>
    <w:rsid w:val="271D3671"/>
    <w:rsid w:val="274D3EC9"/>
    <w:rsid w:val="279639FD"/>
    <w:rsid w:val="27AD0BD7"/>
    <w:rsid w:val="27F01DF4"/>
    <w:rsid w:val="281E0FE5"/>
    <w:rsid w:val="289A661F"/>
    <w:rsid w:val="292B2876"/>
    <w:rsid w:val="293A6D89"/>
    <w:rsid w:val="296B0A15"/>
    <w:rsid w:val="29882E4E"/>
    <w:rsid w:val="29D827B0"/>
    <w:rsid w:val="29D90988"/>
    <w:rsid w:val="29EF08CA"/>
    <w:rsid w:val="2A2A4AB3"/>
    <w:rsid w:val="2A2D6002"/>
    <w:rsid w:val="2A3C2B26"/>
    <w:rsid w:val="2AD61A0B"/>
    <w:rsid w:val="2ADE189C"/>
    <w:rsid w:val="2AF730EF"/>
    <w:rsid w:val="2B0F6C2E"/>
    <w:rsid w:val="2B2926C1"/>
    <w:rsid w:val="2B351489"/>
    <w:rsid w:val="2B661A55"/>
    <w:rsid w:val="2B967A5F"/>
    <w:rsid w:val="2BE85CD5"/>
    <w:rsid w:val="2BF47537"/>
    <w:rsid w:val="2C0A3E8C"/>
    <w:rsid w:val="2C2646D9"/>
    <w:rsid w:val="2C362138"/>
    <w:rsid w:val="2C41373D"/>
    <w:rsid w:val="2C4338B1"/>
    <w:rsid w:val="2CBD63FA"/>
    <w:rsid w:val="2DA53C82"/>
    <w:rsid w:val="2DAD6592"/>
    <w:rsid w:val="2DFE17AA"/>
    <w:rsid w:val="2E4C12F6"/>
    <w:rsid w:val="2E502393"/>
    <w:rsid w:val="2E77668B"/>
    <w:rsid w:val="2EAD42E7"/>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D315D8"/>
    <w:rsid w:val="31FE1DD1"/>
    <w:rsid w:val="320D00ED"/>
    <w:rsid w:val="326177FE"/>
    <w:rsid w:val="3297376A"/>
    <w:rsid w:val="329F6EF3"/>
    <w:rsid w:val="32B35085"/>
    <w:rsid w:val="32BD1CCB"/>
    <w:rsid w:val="32DC3B5D"/>
    <w:rsid w:val="32F65E12"/>
    <w:rsid w:val="33116C26"/>
    <w:rsid w:val="331436BD"/>
    <w:rsid w:val="33C24013"/>
    <w:rsid w:val="33D134FA"/>
    <w:rsid w:val="343A5F16"/>
    <w:rsid w:val="347709E6"/>
    <w:rsid w:val="350018D5"/>
    <w:rsid w:val="350267A3"/>
    <w:rsid w:val="352A4911"/>
    <w:rsid w:val="3543129D"/>
    <w:rsid w:val="364411F3"/>
    <w:rsid w:val="36474E14"/>
    <w:rsid w:val="36FA5465"/>
    <w:rsid w:val="37AF1E47"/>
    <w:rsid w:val="37B3163C"/>
    <w:rsid w:val="37C532D0"/>
    <w:rsid w:val="382F4F00"/>
    <w:rsid w:val="38524D52"/>
    <w:rsid w:val="38694597"/>
    <w:rsid w:val="38F81758"/>
    <w:rsid w:val="390154D7"/>
    <w:rsid w:val="39063923"/>
    <w:rsid w:val="39064CFA"/>
    <w:rsid w:val="39B577EC"/>
    <w:rsid w:val="3A153665"/>
    <w:rsid w:val="3A1B55B0"/>
    <w:rsid w:val="3A31241E"/>
    <w:rsid w:val="3A426B31"/>
    <w:rsid w:val="3A77068E"/>
    <w:rsid w:val="3ABA45C0"/>
    <w:rsid w:val="3AF2191D"/>
    <w:rsid w:val="3B5102FE"/>
    <w:rsid w:val="3B651539"/>
    <w:rsid w:val="3B81545F"/>
    <w:rsid w:val="3B896933"/>
    <w:rsid w:val="3BFC0F79"/>
    <w:rsid w:val="3C043ACB"/>
    <w:rsid w:val="3C0A747E"/>
    <w:rsid w:val="3C0F2C7B"/>
    <w:rsid w:val="3C1079DE"/>
    <w:rsid w:val="3C1975A9"/>
    <w:rsid w:val="3C416BDA"/>
    <w:rsid w:val="3C6A79ED"/>
    <w:rsid w:val="3C98292F"/>
    <w:rsid w:val="3C9B7D61"/>
    <w:rsid w:val="3DB27522"/>
    <w:rsid w:val="3DBA0DE7"/>
    <w:rsid w:val="3E0811A4"/>
    <w:rsid w:val="3E78186C"/>
    <w:rsid w:val="3E9D334D"/>
    <w:rsid w:val="3EC260A3"/>
    <w:rsid w:val="3ED830C1"/>
    <w:rsid w:val="3F4E7353"/>
    <w:rsid w:val="3F5F5B0A"/>
    <w:rsid w:val="3F6E75BE"/>
    <w:rsid w:val="3F6F3B4F"/>
    <w:rsid w:val="3FD225D7"/>
    <w:rsid w:val="3FED5807"/>
    <w:rsid w:val="401E51CD"/>
    <w:rsid w:val="40292E2D"/>
    <w:rsid w:val="402F2E6D"/>
    <w:rsid w:val="40C313A6"/>
    <w:rsid w:val="41380022"/>
    <w:rsid w:val="413A779B"/>
    <w:rsid w:val="41BE5BB0"/>
    <w:rsid w:val="41E85E10"/>
    <w:rsid w:val="41F91632"/>
    <w:rsid w:val="420B640A"/>
    <w:rsid w:val="42756582"/>
    <w:rsid w:val="43074B6B"/>
    <w:rsid w:val="43155376"/>
    <w:rsid w:val="4316688C"/>
    <w:rsid w:val="43515855"/>
    <w:rsid w:val="43941F9D"/>
    <w:rsid w:val="43FC4765"/>
    <w:rsid w:val="4413719D"/>
    <w:rsid w:val="44190BF7"/>
    <w:rsid w:val="44537DBC"/>
    <w:rsid w:val="44641E1F"/>
    <w:rsid w:val="44D14757"/>
    <w:rsid w:val="44E86CB8"/>
    <w:rsid w:val="44FD16E5"/>
    <w:rsid w:val="45685207"/>
    <w:rsid w:val="459267A0"/>
    <w:rsid w:val="45DA4640"/>
    <w:rsid w:val="45E212D3"/>
    <w:rsid w:val="45F3766A"/>
    <w:rsid w:val="462572BD"/>
    <w:rsid w:val="4634113C"/>
    <w:rsid w:val="46532F34"/>
    <w:rsid w:val="465C610C"/>
    <w:rsid w:val="468C526C"/>
    <w:rsid w:val="46A20458"/>
    <w:rsid w:val="46E061F1"/>
    <w:rsid w:val="46E74935"/>
    <w:rsid w:val="46E813ED"/>
    <w:rsid w:val="47017745"/>
    <w:rsid w:val="472968FC"/>
    <w:rsid w:val="472B5383"/>
    <w:rsid w:val="47645B43"/>
    <w:rsid w:val="47A84DA9"/>
    <w:rsid w:val="47C759B2"/>
    <w:rsid w:val="48651BCD"/>
    <w:rsid w:val="486725B2"/>
    <w:rsid w:val="487E013D"/>
    <w:rsid w:val="48897B51"/>
    <w:rsid w:val="48A53B08"/>
    <w:rsid w:val="48F0581F"/>
    <w:rsid w:val="49032A86"/>
    <w:rsid w:val="493F1D69"/>
    <w:rsid w:val="49594955"/>
    <w:rsid w:val="49885870"/>
    <w:rsid w:val="49AA59B2"/>
    <w:rsid w:val="49CF2911"/>
    <w:rsid w:val="49E50628"/>
    <w:rsid w:val="49EC74CF"/>
    <w:rsid w:val="4A0F57C3"/>
    <w:rsid w:val="4A8D69DF"/>
    <w:rsid w:val="4AB11443"/>
    <w:rsid w:val="4ADD0CFA"/>
    <w:rsid w:val="4B0C1CE5"/>
    <w:rsid w:val="4B157C35"/>
    <w:rsid w:val="4B8D7C37"/>
    <w:rsid w:val="4B91311E"/>
    <w:rsid w:val="4BCE1CBF"/>
    <w:rsid w:val="4BEC39C9"/>
    <w:rsid w:val="4BF47C24"/>
    <w:rsid w:val="4BFB7B67"/>
    <w:rsid w:val="4BFF06A6"/>
    <w:rsid w:val="4C4436B6"/>
    <w:rsid w:val="4C563314"/>
    <w:rsid w:val="4C875761"/>
    <w:rsid w:val="4C9301B2"/>
    <w:rsid w:val="4C9E0259"/>
    <w:rsid w:val="4CE23E62"/>
    <w:rsid w:val="4CEC117A"/>
    <w:rsid w:val="4CF20AB9"/>
    <w:rsid w:val="4D105A4F"/>
    <w:rsid w:val="4D2F59D2"/>
    <w:rsid w:val="4D363C0B"/>
    <w:rsid w:val="4D3B6DAA"/>
    <w:rsid w:val="4D687814"/>
    <w:rsid w:val="4D7F5C38"/>
    <w:rsid w:val="4DBC24D9"/>
    <w:rsid w:val="4E5E1C79"/>
    <w:rsid w:val="4EBC4B99"/>
    <w:rsid w:val="4ECC0A63"/>
    <w:rsid w:val="4ED11A46"/>
    <w:rsid w:val="4EE52AC1"/>
    <w:rsid w:val="4EF7081D"/>
    <w:rsid w:val="4F1D54B4"/>
    <w:rsid w:val="4F2B024A"/>
    <w:rsid w:val="4F760AE0"/>
    <w:rsid w:val="4F817B37"/>
    <w:rsid w:val="50100886"/>
    <w:rsid w:val="50583DB2"/>
    <w:rsid w:val="50673B5C"/>
    <w:rsid w:val="50760C36"/>
    <w:rsid w:val="5076197A"/>
    <w:rsid w:val="50982913"/>
    <w:rsid w:val="50B3724A"/>
    <w:rsid w:val="50CE42A9"/>
    <w:rsid w:val="510420F7"/>
    <w:rsid w:val="511C1A15"/>
    <w:rsid w:val="51451F99"/>
    <w:rsid w:val="514B40DB"/>
    <w:rsid w:val="514B43E3"/>
    <w:rsid w:val="51567631"/>
    <w:rsid w:val="5162639F"/>
    <w:rsid w:val="51676FCA"/>
    <w:rsid w:val="51AA21BB"/>
    <w:rsid w:val="51F66CD0"/>
    <w:rsid w:val="52104906"/>
    <w:rsid w:val="5267628C"/>
    <w:rsid w:val="52AC49F5"/>
    <w:rsid w:val="52AD4347"/>
    <w:rsid w:val="52CA2BF0"/>
    <w:rsid w:val="532C5BCA"/>
    <w:rsid w:val="534539AE"/>
    <w:rsid w:val="53A26F83"/>
    <w:rsid w:val="53D424AA"/>
    <w:rsid w:val="53FC307D"/>
    <w:rsid w:val="54153A4D"/>
    <w:rsid w:val="544E6231"/>
    <w:rsid w:val="54563723"/>
    <w:rsid w:val="545E6D4C"/>
    <w:rsid w:val="546C63AD"/>
    <w:rsid w:val="54A93422"/>
    <w:rsid w:val="54B70268"/>
    <w:rsid w:val="54DA7340"/>
    <w:rsid w:val="5552628A"/>
    <w:rsid w:val="555979C7"/>
    <w:rsid w:val="556607CD"/>
    <w:rsid w:val="557B2F88"/>
    <w:rsid w:val="55A6717A"/>
    <w:rsid w:val="55B202EF"/>
    <w:rsid w:val="55CD0C94"/>
    <w:rsid w:val="55E910B6"/>
    <w:rsid w:val="55F877EC"/>
    <w:rsid w:val="55F940B7"/>
    <w:rsid w:val="55FD470E"/>
    <w:rsid w:val="563655E8"/>
    <w:rsid w:val="56365C2E"/>
    <w:rsid w:val="56700214"/>
    <w:rsid w:val="567045E1"/>
    <w:rsid w:val="56770197"/>
    <w:rsid w:val="57025219"/>
    <w:rsid w:val="571A030C"/>
    <w:rsid w:val="574040F3"/>
    <w:rsid w:val="57690E4F"/>
    <w:rsid w:val="57935A23"/>
    <w:rsid w:val="57B02BD0"/>
    <w:rsid w:val="57B45167"/>
    <w:rsid w:val="57E65BB5"/>
    <w:rsid w:val="57F51D84"/>
    <w:rsid w:val="57F60E39"/>
    <w:rsid w:val="5830091C"/>
    <w:rsid w:val="583E5434"/>
    <w:rsid w:val="58DA2FB8"/>
    <w:rsid w:val="58F87A38"/>
    <w:rsid w:val="59226D92"/>
    <w:rsid w:val="59376039"/>
    <w:rsid w:val="5948761B"/>
    <w:rsid w:val="595C77F0"/>
    <w:rsid w:val="59B53395"/>
    <w:rsid w:val="5A1A2C4A"/>
    <w:rsid w:val="5A4A12C4"/>
    <w:rsid w:val="5A5574BB"/>
    <w:rsid w:val="5A5D411C"/>
    <w:rsid w:val="5A935C9E"/>
    <w:rsid w:val="5A987FB9"/>
    <w:rsid w:val="5AC32F67"/>
    <w:rsid w:val="5AF01F3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B010EE"/>
    <w:rsid w:val="5D0806E6"/>
    <w:rsid w:val="5D4D675F"/>
    <w:rsid w:val="5D52002A"/>
    <w:rsid w:val="5D6E22AC"/>
    <w:rsid w:val="5DF07760"/>
    <w:rsid w:val="5E166EBD"/>
    <w:rsid w:val="5E373555"/>
    <w:rsid w:val="5E3762D9"/>
    <w:rsid w:val="5E7205D5"/>
    <w:rsid w:val="5EFC3C5C"/>
    <w:rsid w:val="5F2556F8"/>
    <w:rsid w:val="5F472817"/>
    <w:rsid w:val="5F65126D"/>
    <w:rsid w:val="5F851A81"/>
    <w:rsid w:val="5FAA7F21"/>
    <w:rsid w:val="60182510"/>
    <w:rsid w:val="60491F57"/>
    <w:rsid w:val="60527275"/>
    <w:rsid w:val="60C50406"/>
    <w:rsid w:val="61335E3E"/>
    <w:rsid w:val="615F4317"/>
    <w:rsid w:val="6179504F"/>
    <w:rsid w:val="61E251F3"/>
    <w:rsid w:val="61E55E53"/>
    <w:rsid w:val="621E5012"/>
    <w:rsid w:val="62263F49"/>
    <w:rsid w:val="622C6AD8"/>
    <w:rsid w:val="62322573"/>
    <w:rsid w:val="62664464"/>
    <w:rsid w:val="629B426B"/>
    <w:rsid w:val="62AF39C3"/>
    <w:rsid w:val="62CA6F4A"/>
    <w:rsid w:val="62E719F2"/>
    <w:rsid w:val="63046CD6"/>
    <w:rsid w:val="631471BD"/>
    <w:rsid w:val="63613B44"/>
    <w:rsid w:val="636E5C0D"/>
    <w:rsid w:val="63725411"/>
    <w:rsid w:val="637D2CD5"/>
    <w:rsid w:val="638C029E"/>
    <w:rsid w:val="63BF2AA4"/>
    <w:rsid w:val="63D40918"/>
    <w:rsid w:val="63F46DD9"/>
    <w:rsid w:val="64082499"/>
    <w:rsid w:val="645017D8"/>
    <w:rsid w:val="6452759F"/>
    <w:rsid w:val="64BC309B"/>
    <w:rsid w:val="64DE29BA"/>
    <w:rsid w:val="64F8178D"/>
    <w:rsid w:val="65A15117"/>
    <w:rsid w:val="65DC2619"/>
    <w:rsid w:val="66094C79"/>
    <w:rsid w:val="6618044D"/>
    <w:rsid w:val="66222AF8"/>
    <w:rsid w:val="663A2EB0"/>
    <w:rsid w:val="66B41982"/>
    <w:rsid w:val="66D654FF"/>
    <w:rsid w:val="6738785E"/>
    <w:rsid w:val="67A105DD"/>
    <w:rsid w:val="67A44121"/>
    <w:rsid w:val="67C44765"/>
    <w:rsid w:val="680E7CB8"/>
    <w:rsid w:val="682D3205"/>
    <w:rsid w:val="683D1EEB"/>
    <w:rsid w:val="68961081"/>
    <w:rsid w:val="696878B4"/>
    <w:rsid w:val="69B0655D"/>
    <w:rsid w:val="69B25DEF"/>
    <w:rsid w:val="69E537BF"/>
    <w:rsid w:val="69F52845"/>
    <w:rsid w:val="6AE65093"/>
    <w:rsid w:val="6B4D0A79"/>
    <w:rsid w:val="6B5427FA"/>
    <w:rsid w:val="6BC81A9A"/>
    <w:rsid w:val="6BD95B85"/>
    <w:rsid w:val="6C250AC0"/>
    <w:rsid w:val="6C626B5E"/>
    <w:rsid w:val="6C7C0884"/>
    <w:rsid w:val="6CA44DB8"/>
    <w:rsid w:val="6CC62C2C"/>
    <w:rsid w:val="6CCD4A60"/>
    <w:rsid w:val="6CFE37CA"/>
    <w:rsid w:val="6D1C0FED"/>
    <w:rsid w:val="6D214955"/>
    <w:rsid w:val="6D2964FC"/>
    <w:rsid w:val="6D531591"/>
    <w:rsid w:val="6D612FC0"/>
    <w:rsid w:val="6DAF2E07"/>
    <w:rsid w:val="6DB25F5A"/>
    <w:rsid w:val="6DC67B27"/>
    <w:rsid w:val="6DE374EC"/>
    <w:rsid w:val="6E3D7E02"/>
    <w:rsid w:val="6E647E42"/>
    <w:rsid w:val="6ECB0CA3"/>
    <w:rsid w:val="6EDF1AD6"/>
    <w:rsid w:val="6F11007B"/>
    <w:rsid w:val="6F2464EF"/>
    <w:rsid w:val="6F2C3765"/>
    <w:rsid w:val="6F493831"/>
    <w:rsid w:val="6F8D2914"/>
    <w:rsid w:val="6F9244FD"/>
    <w:rsid w:val="6F9B0DEF"/>
    <w:rsid w:val="6FEE322F"/>
    <w:rsid w:val="701F1EAD"/>
    <w:rsid w:val="703D225F"/>
    <w:rsid w:val="70A214DF"/>
    <w:rsid w:val="70AB74CF"/>
    <w:rsid w:val="70B53817"/>
    <w:rsid w:val="70D45145"/>
    <w:rsid w:val="710D3843"/>
    <w:rsid w:val="715044D6"/>
    <w:rsid w:val="71863CBA"/>
    <w:rsid w:val="71871E95"/>
    <w:rsid w:val="71C15203"/>
    <w:rsid w:val="7254789B"/>
    <w:rsid w:val="72A43286"/>
    <w:rsid w:val="730208D7"/>
    <w:rsid w:val="736B1B21"/>
    <w:rsid w:val="739A5F82"/>
    <w:rsid w:val="73CE3686"/>
    <w:rsid w:val="73D535AF"/>
    <w:rsid w:val="743A5748"/>
    <w:rsid w:val="743D795A"/>
    <w:rsid w:val="744B1CD2"/>
    <w:rsid w:val="744B3786"/>
    <w:rsid w:val="747A703F"/>
    <w:rsid w:val="747E79E5"/>
    <w:rsid w:val="7508592C"/>
    <w:rsid w:val="75224721"/>
    <w:rsid w:val="753217B8"/>
    <w:rsid w:val="755C4181"/>
    <w:rsid w:val="75A41183"/>
    <w:rsid w:val="75DC41A0"/>
    <w:rsid w:val="76634335"/>
    <w:rsid w:val="7668193E"/>
    <w:rsid w:val="767D01C7"/>
    <w:rsid w:val="768B52C6"/>
    <w:rsid w:val="76A907DA"/>
    <w:rsid w:val="76AD3E96"/>
    <w:rsid w:val="76B10C5B"/>
    <w:rsid w:val="76B11FB5"/>
    <w:rsid w:val="76DC63F8"/>
    <w:rsid w:val="770B193F"/>
    <w:rsid w:val="772E0073"/>
    <w:rsid w:val="77406F97"/>
    <w:rsid w:val="77486AE3"/>
    <w:rsid w:val="77705083"/>
    <w:rsid w:val="77DB7F41"/>
    <w:rsid w:val="77FF5915"/>
    <w:rsid w:val="78E03732"/>
    <w:rsid w:val="78FE3063"/>
    <w:rsid w:val="793A45C1"/>
    <w:rsid w:val="79410B5B"/>
    <w:rsid w:val="795311B6"/>
    <w:rsid w:val="7970764E"/>
    <w:rsid w:val="79902540"/>
    <w:rsid w:val="79D544BA"/>
    <w:rsid w:val="79EF427F"/>
    <w:rsid w:val="79F327A6"/>
    <w:rsid w:val="79FB71AC"/>
    <w:rsid w:val="7A214813"/>
    <w:rsid w:val="7A2C2A3F"/>
    <w:rsid w:val="7AB36004"/>
    <w:rsid w:val="7ACA7F25"/>
    <w:rsid w:val="7AED79A0"/>
    <w:rsid w:val="7B070F47"/>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79759A"/>
    <w:rsid w:val="7D7B4CC5"/>
    <w:rsid w:val="7D7B5815"/>
    <w:rsid w:val="7DBA3498"/>
    <w:rsid w:val="7DF007AE"/>
    <w:rsid w:val="7E144C01"/>
    <w:rsid w:val="7E4438B2"/>
    <w:rsid w:val="7E8D6272"/>
    <w:rsid w:val="7EA102C3"/>
    <w:rsid w:val="7EA212D2"/>
    <w:rsid w:val="7EAD5D01"/>
    <w:rsid w:val="7EDD1569"/>
    <w:rsid w:val="7F002510"/>
    <w:rsid w:val="7F125C1D"/>
    <w:rsid w:val="7F69027F"/>
    <w:rsid w:val="7F7E5012"/>
    <w:rsid w:val="7FA20D4B"/>
    <w:rsid w:val="7FC338D5"/>
    <w:rsid w:val="7FD11A1C"/>
    <w:rsid w:val="7FEA35CC"/>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29"/>
    <w:qFormat/>
    <w:uiPriority w:val="0"/>
  </w:style>
  <w:style w:type="character" w:customStyle="1" w:styleId="38">
    <w:name w:val="textcontents"/>
    <w:basedOn w:val="29"/>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29"/>
    <w:qFormat/>
    <w:uiPriority w:val="0"/>
  </w:style>
  <w:style w:type="character" w:customStyle="1" w:styleId="43">
    <w:name w:val="tit"/>
    <w:basedOn w:val="29"/>
    <w:qFormat/>
    <w:uiPriority w:val="0"/>
  </w:style>
  <w:style w:type="character" w:customStyle="1" w:styleId="44">
    <w:name w:val="sl"/>
    <w:basedOn w:val="29"/>
    <w:qFormat/>
    <w:uiPriority w:val="0"/>
  </w:style>
  <w:style w:type="character" w:customStyle="1" w:styleId="45">
    <w:name w:val="up"/>
    <w:basedOn w:val="29"/>
    <w:qFormat/>
    <w:uiPriority w:val="0"/>
  </w:style>
  <w:style w:type="character" w:customStyle="1" w:styleId="46">
    <w:name w:val="lsr"/>
    <w:basedOn w:val="29"/>
    <w:qFormat/>
    <w:uiPriority w:val="0"/>
  </w:style>
  <w:style w:type="character" w:customStyle="1" w:styleId="47">
    <w:name w:val="cpb"/>
    <w:qFormat/>
    <w:uiPriority w:val="0"/>
    <w:rPr>
      <w:color w:val="FFFFFF"/>
    </w:rPr>
  </w:style>
  <w:style w:type="character" w:customStyle="1" w:styleId="48">
    <w:name w:val="sr"/>
    <w:basedOn w:val="29"/>
    <w:qFormat/>
    <w:uiPriority w:val="0"/>
  </w:style>
  <w:style w:type="character" w:customStyle="1" w:styleId="49">
    <w:name w:val="apple-converted-space"/>
    <w:basedOn w:val="29"/>
    <w:qFormat/>
    <w:uiPriority w:val="0"/>
  </w:style>
  <w:style w:type="character" w:customStyle="1" w:styleId="50">
    <w:name w:val="页脚 Char"/>
    <w:link w:val="23"/>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hover25"/>
    <w:basedOn w:val="29"/>
    <w:qFormat/>
    <w:uiPriority w:val="0"/>
  </w:style>
  <w:style w:type="character" w:customStyle="1" w:styleId="73">
    <w:name w:val="blue"/>
    <w:basedOn w:val="29"/>
    <w:qFormat/>
    <w:uiPriority w:val="0"/>
    <w:rPr>
      <w:color w:val="0371C6"/>
      <w:sz w:val="21"/>
      <w:szCs w:val="21"/>
    </w:rPr>
  </w:style>
  <w:style w:type="character" w:customStyle="1" w:styleId="74">
    <w:name w:val="green"/>
    <w:basedOn w:val="29"/>
    <w:qFormat/>
    <w:uiPriority w:val="0"/>
    <w:rPr>
      <w:color w:val="66AE00"/>
      <w:sz w:val="18"/>
      <w:szCs w:val="18"/>
    </w:rPr>
  </w:style>
  <w:style w:type="character" w:customStyle="1" w:styleId="75">
    <w:name w:val="green1"/>
    <w:basedOn w:val="29"/>
    <w:qFormat/>
    <w:uiPriority w:val="0"/>
    <w:rPr>
      <w:color w:val="66AE00"/>
      <w:sz w:val="18"/>
      <w:szCs w:val="18"/>
    </w:rPr>
  </w:style>
  <w:style w:type="character" w:customStyle="1" w:styleId="76">
    <w:name w:val="red"/>
    <w:basedOn w:val="29"/>
    <w:qFormat/>
    <w:uiPriority w:val="0"/>
    <w:rPr>
      <w:color w:val="FF0000"/>
      <w:sz w:val="18"/>
      <w:szCs w:val="18"/>
    </w:rPr>
  </w:style>
  <w:style w:type="character" w:customStyle="1" w:styleId="77">
    <w:name w:val="red1"/>
    <w:basedOn w:val="29"/>
    <w:qFormat/>
    <w:uiPriority w:val="0"/>
    <w:rPr>
      <w:color w:val="FF0000"/>
      <w:sz w:val="18"/>
      <w:szCs w:val="18"/>
    </w:rPr>
  </w:style>
  <w:style w:type="character" w:customStyle="1" w:styleId="78">
    <w:name w:val="red2"/>
    <w:basedOn w:val="29"/>
    <w:qFormat/>
    <w:uiPriority w:val="0"/>
    <w:rPr>
      <w:color w:val="FF0000"/>
    </w:rPr>
  </w:style>
  <w:style w:type="character" w:customStyle="1" w:styleId="79">
    <w:name w:val="gb-jt"/>
    <w:basedOn w:val="29"/>
    <w:qFormat/>
    <w:uiPriority w:val="0"/>
  </w:style>
  <w:style w:type="character" w:customStyle="1" w:styleId="80">
    <w:name w:val="right"/>
    <w:basedOn w:val="29"/>
    <w:qFormat/>
    <w:uiPriority w:val="0"/>
    <w:rPr>
      <w:color w:val="999999"/>
      <w:sz w:val="18"/>
      <w:szCs w:val="18"/>
    </w:rPr>
  </w:style>
  <w:style w:type="character" w:customStyle="1" w:styleId="81">
    <w:name w:val="red3"/>
    <w:basedOn w:val="29"/>
    <w:qFormat/>
    <w:uiPriority w:val="0"/>
    <w:rPr>
      <w:color w:val="CC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9"/>
    <customShpInfo spid="_x0000_s2060"/>
    <customShpInfo spid="_x0000_s2050"/>
    <customShpInfo spid="_x0000_s2061"/>
    <customShpInfo spid="_x0000_s2062"/>
    <customShpInfo spid="_x0000_s2049"/>
    <customShpInfo spid="_x0000_s2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28714</Words>
  <Characters>5433</Characters>
  <Lines>45</Lines>
  <Paragraphs>68</Paragraphs>
  <TotalTime>111</TotalTime>
  <ScaleCrop>false</ScaleCrop>
  <LinksUpToDate>false</LinksUpToDate>
  <CharactersWithSpaces>34079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河南永明工程管理有限公司:刘立新</cp:lastModifiedBy>
  <cp:lastPrinted>2019-01-24T04:49:00Z</cp:lastPrinted>
  <dcterms:modified xsi:type="dcterms:W3CDTF">2019-01-29T07:08:03Z</dcterms:modified>
  <dc:title>魏武大道曹操饮马河桥工程</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