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340"/>
        <w:rPr>
          <w:rFonts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sz w:val="36"/>
          <w:szCs w:val="36"/>
        </w:rPr>
      </w:pPr>
      <w:r>
        <w:rPr>
          <w:rFonts w:ascii="隶书" w:eastAsia="隶书"/>
          <w:b/>
          <w:bCs/>
          <w:sz w:val="36"/>
        </w:rPr>
        <w:t xml:space="preserve">   </w:t>
      </w:r>
      <w:r>
        <w:rPr>
          <w:rFonts w:ascii="宋体" w:hAnsi="宋体" w:cs="宋体"/>
          <w:b/>
          <w:bCs/>
          <w:sz w:val="36"/>
          <w:szCs w:val="36"/>
        </w:rPr>
        <w:t xml:space="preserve">   </w:t>
      </w:r>
      <w:r>
        <w:rPr>
          <w:rFonts w:hint="eastAsia" w:ascii="宋体" w:hAnsi="宋体"/>
          <w:sz w:val="36"/>
          <w:szCs w:val="36"/>
        </w:rPr>
        <w:t>项目编号：建安政采公字〔2018〕</w:t>
      </w:r>
      <w:r>
        <w:rPr>
          <w:rFonts w:hint="eastAsia" w:ascii="宋体" w:hAnsi="宋体"/>
          <w:sz w:val="36"/>
          <w:szCs w:val="36"/>
          <w:lang w:val="en-US" w:eastAsia="zh-CN"/>
        </w:rPr>
        <w:t>79</w:t>
      </w:r>
      <w:r>
        <w:rPr>
          <w:rFonts w:hint="eastAsia" w:ascii="宋体" w:hAnsi="宋体"/>
          <w:sz w:val="36"/>
          <w:szCs w:val="36"/>
        </w:rPr>
        <w:t>号</w:t>
      </w:r>
    </w:p>
    <w:p>
      <w:pPr>
        <w:ind w:firstLine="1080" w:firstLineChars="300"/>
        <w:rPr>
          <w:rFonts w:ascii="宋体" w:hAnsi="宋体"/>
          <w:sz w:val="36"/>
          <w:szCs w:val="36"/>
        </w:rPr>
      </w:pPr>
      <w:r>
        <w:rPr>
          <w:rFonts w:hint="eastAsia" w:ascii="宋体" w:hAnsi="宋体"/>
          <w:sz w:val="36"/>
          <w:szCs w:val="36"/>
        </w:rPr>
        <w:t>项目名称：建安区人工湿地运营费</w:t>
      </w:r>
    </w:p>
    <w:p>
      <w:pPr>
        <w:ind w:firstLine="1080" w:firstLineChars="300"/>
        <w:rPr>
          <w:rFonts w:ascii="宋体" w:hAnsi="宋体"/>
          <w:sz w:val="36"/>
          <w:szCs w:val="36"/>
        </w:rPr>
      </w:pPr>
      <w:r>
        <w:rPr>
          <w:rFonts w:hint="eastAsia" w:ascii="宋体" w:hAnsi="宋体"/>
          <w:sz w:val="36"/>
          <w:szCs w:val="36"/>
        </w:rPr>
        <w:t>采购单位：许昌市建安区住房和城乡规划建设局</w:t>
      </w:r>
    </w:p>
    <w:p>
      <w:pPr>
        <w:ind w:firstLine="1080" w:firstLineChars="300"/>
        <w:rPr>
          <w:rFonts w:ascii="宋体" w:hAnsi="宋体"/>
          <w:sz w:val="36"/>
          <w:szCs w:val="36"/>
        </w:rPr>
      </w:pPr>
      <w:r>
        <w:rPr>
          <w:rFonts w:hint="eastAsia" w:ascii="宋体" w:hAnsi="宋体"/>
          <w:sz w:val="36"/>
          <w:szCs w:val="36"/>
        </w:rPr>
        <w:t>代理机构：河南天扬工程项目管理有限公司</w:t>
      </w:r>
    </w:p>
    <w:p>
      <w:pPr>
        <w:ind w:firstLine="3240" w:firstLineChars="900"/>
        <w:rPr>
          <w:rFonts w:ascii="宋体" w:hAnsi="宋体"/>
          <w:sz w:val="36"/>
          <w:szCs w:val="36"/>
        </w:rPr>
      </w:pPr>
      <w:r>
        <w:rPr>
          <w:rFonts w:hint="eastAsia" w:ascii="宋体" w:hAnsi="宋体"/>
          <w:sz w:val="36"/>
          <w:szCs w:val="36"/>
        </w:rPr>
        <w:t>二〇一</w:t>
      </w:r>
      <w:r>
        <w:rPr>
          <w:rFonts w:hint="eastAsia" w:ascii="宋体" w:hAnsi="宋体"/>
          <w:sz w:val="36"/>
          <w:szCs w:val="36"/>
          <w:lang w:val="en-US" w:eastAsia="zh-CN"/>
        </w:rPr>
        <w:t>九</w:t>
      </w:r>
      <w:r>
        <w:rPr>
          <w:rFonts w:hint="eastAsia" w:ascii="宋体" w:hAnsi="宋体"/>
          <w:sz w:val="36"/>
          <w:szCs w:val="36"/>
        </w:rPr>
        <w:t>年</w:t>
      </w:r>
      <w:r>
        <w:rPr>
          <w:rFonts w:hint="eastAsia" w:ascii="宋体" w:hAnsi="宋体"/>
          <w:sz w:val="36"/>
          <w:szCs w:val="36"/>
          <w:lang w:val="en-US" w:eastAsia="zh-CN"/>
        </w:rPr>
        <w:t>一</w:t>
      </w:r>
      <w:r>
        <w:rPr>
          <w:rFonts w:hint="eastAsia" w:ascii="宋体" w:hAnsi="宋体"/>
          <w:sz w:val="36"/>
          <w:szCs w:val="36"/>
        </w:rPr>
        <w:t>月</w:t>
      </w:r>
    </w:p>
    <w:p>
      <w:pPr>
        <w:autoSpaceDE w:val="0"/>
        <w:autoSpaceDN w:val="0"/>
        <w:adjustRightInd w:val="0"/>
        <w:spacing w:line="700" w:lineRule="exact"/>
        <w:ind w:firstLine="551"/>
        <w:jc w:val="center"/>
        <w:rPr>
          <w:rFonts w:hint="eastAsia" w:ascii="宋体" w:hAnsi="宋体" w:cs="宋体"/>
          <w:b/>
          <w:kern w:val="0"/>
          <w:sz w:val="32"/>
          <w:szCs w:val="32"/>
        </w:rPr>
      </w:pPr>
    </w:p>
    <w:p>
      <w:pPr>
        <w:autoSpaceDE w:val="0"/>
        <w:autoSpaceDN w:val="0"/>
        <w:adjustRightInd w:val="0"/>
        <w:spacing w:line="700" w:lineRule="exact"/>
        <w:ind w:firstLine="551"/>
        <w:jc w:val="center"/>
        <w:rPr>
          <w:rFonts w:ascii="宋体" w:cs="宋体"/>
          <w:b/>
          <w:kern w:val="0"/>
          <w:sz w:val="32"/>
          <w:szCs w:val="32"/>
        </w:rPr>
      </w:pPr>
      <w:r>
        <w:rPr>
          <w:rFonts w:hint="eastAsia" w:ascii="宋体" w:hAnsi="宋体" w:cs="宋体"/>
          <w:b/>
          <w:kern w:val="0"/>
          <w:sz w:val="32"/>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cs="宋体"/>
          <w:b/>
          <w:kern w:val="0"/>
          <w:sz w:val="32"/>
          <w:szCs w:val="32"/>
        </w:rPr>
      </w:pPr>
    </w:p>
    <w:p>
      <w:pPr>
        <w:jc w:val="center"/>
        <w:rPr>
          <w:rFonts w:ascii="宋体" w:hAnsi="宋体" w:cs="宋体"/>
          <w:b/>
          <w:kern w:val="0"/>
          <w:sz w:val="32"/>
          <w:szCs w:val="32"/>
        </w:rPr>
      </w:pPr>
    </w:p>
    <w:p>
      <w:pPr>
        <w:pStyle w:val="2"/>
        <w:ind w:left="0" w:leftChars="0" w:firstLine="0" w:firstLineChars="0"/>
        <w:rPr>
          <w:rFonts w:ascii="宋体" w:hAnsi="宋体" w:cs="宋体"/>
          <w:b/>
          <w:kern w:val="0"/>
          <w:sz w:val="32"/>
          <w:szCs w:val="32"/>
        </w:rPr>
      </w:pPr>
    </w:p>
    <w:p>
      <w:pPr>
        <w:numPr>
          <w:ilvl w:val="0"/>
          <w:numId w:val="4"/>
        </w:numPr>
        <w:jc w:val="center"/>
        <w:rPr>
          <w:rFonts w:hint="eastAsia" w:ascii="宋体" w:hAnsi="宋体" w:cs="宋体"/>
          <w:b/>
          <w:kern w:val="0"/>
          <w:sz w:val="32"/>
          <w:szCs w:val="32"/>
        </w:rPr>
      </w:pPr>
      <w:r>
        <w:rPr>
          <w:rFonts w:hint="eastAsia" w:ascii="宋体" w:hAnsi="宋体" w:cs="宋体"/>
          <w:b/>
          <w:kern w:val="0"/>
          <w:sz w:val="32"/>
          <w:szCs w:val="32"/>
        </w:rPr>
        <w:t>投标邀请</w:t>
      </w:r>
    </w:p>
    <w:p>
      <w:pPr>
        <w:pStyle w:val="20"/>
        <w:keepNext w:val="0"/>
        <w:keepLines w:val="0"/>
        <w:pageBreakBefore w:val="0"/>
        <w:widowControl/>
        <w:kinsoku/>
        <w:wordWrap/>
        <w:overflowPunct/>
        <w:topLinePunct w:val="0"/>
        <w:autoSpaceDE/>
        <w:autoSpaceDN/>
        <w:bidi w:val="0"/>
        <w:adjustRightInd/>
        <w:snapToGrid/>
        <w:spacing w:line="480" w:lineRule="exact"/>
        <w:contextualSpacing/>
        <w:jc w:val="center"/>
        <w:textAlignment w:val="auto"/>
        <w:rPr>
          <w:rFonts w:hint="eastAsia" w:ascii="宋体" w:hAnsi="宋体" w:cs="仿宋_GB2312"/>
          <w:b/>
          <w:bCs/>
          <w:sz w:val="28"/>
          <w:szCs w:val="28"/>
          <w:shd w:val="clear" w:color="auto" w:fill="FFFFFF"/>
        </w:rPr>
      </w:pPr>
      <w:r>
        <w:rPr>
          <w:rFonts w:hint="eastAsia" w:ascii="宋体" w:hAnsi="宋体" w:cs="仿宋_GB2312"/>
          <w:b/>
          <w:bCs/>
          <w:sz w:val="28"/>
          <w:szCs w:val="28"/>
          <w:shd w:val="clear" w:color="auto" w:fill="FFFFFF"/>
        </w:rPr>
        <w:t>建安政采公字〔2018〕</w:t>
      </w:r>
      <w:r>
        <w:rPr>
          <w:rFonts w:hint="eastAsia" w:ascii="宋体" w:hAnsi="宋体" w:cs="仿宋_GB2312"/>
          <w:b/>
          <w:bCs/>
          <w:sz w:val="28"/>
          <w:szCs w:val="28"/>
          <w:shd w:val="clear" w:color="auto" w:fill="FFFFFF"/>
          <w:lang w:val="en-US" w:eastAsia="zh-CN"/>
        </w:rPr>
        <w:t>79</w:t>
      </w:r>
      <w:r>
        <w:rPr>
          <w:rFonts w:hint="eastAsia" w:ascii="宋体" w:hAnsi="宋体" w:cs="仿宋_GB2312"/>
          <w:b/>
          <w:bCs/>
          <w:sz w:val="28"/>
          <w:szCs w:val="28"/>
          <w:shd w:val="clear" w:color="auto" w:fill="FFFFFF"/>
        </w:rPr>
        <w:t>号</w:t>
      </w:r>
    </w:p>
    <w:p>
      <w:pPr>
        <w:pStyle w:val="20"/>
        <w:keepNext w:val="0"/>
        <w:keepLines w:val="0"/>
        <w:pageBreakBefore w:val="0"/>
        <w:widowControl/>
        <w:kinsoku/>
        <w:wordWrap/>
        <w:overflowPunct/>
        <w:topLinePunct w:val="0"/>
        <w:autoSpaceDE/>
        <w:autoSpaceDN/>
        <w:bidi w:val="0"/>
        <w:adjustRightInd/>
        <w:snapToGrid/>
        <w:spacing w:line="480" w:lineRule="exact"/>
        <w:contextualSpacing/>
        <w:jc w:val="center"/>
        <w:textAlignment w:val="auto"/>
        <w:rPr>
          <w:rFonts w:hint="eastAsia" w:ascii="宋体" w:hAnsi="宋体" w:cs="仿宋_GB2312"/>
          <w:b/>
          <w:bCs/>
          <w:sz w:val="28"/>
          <w:szCs w:val="28"/>
          <w:shd w:val="clear" w:color="auto" w:fill="FFFFFF"/>
        </w:rPr>
      </w:pPr>
      <w:r>
        <w:rPr>
          <w:rFonts w:hint="eastAsia" w:ascii="宋体" w:hAnsi="宋体" w:cs="仿宋_GB2312"/>
          <w:b/>
          <w:bCs/>
          <w:sz w:val="28"/>
          <w:szCs w:val="28"/>
          <w:shd w:val="clear" w:color="auto" w:fill="FFFFFF"/>
        </w:rPr>
        <w:t>许昌市建安区住房和城乡规划建设局</w:t>
      </w:r>
    </w:p>
    <w:p>
      <w:pPr>
        <w:pStyle w:val="20"/>
        <w:keepNext w:val="0"/>
        <w:keepLines w:val="0"/>
        <w:pageBreakBefore w:val="0"/>
        <w:widowControl/>
        <w:kinsoku/>
        <w:wordWrap/>
        <w:overflowPunct/>
        <w:topLinePunct w:val="0"/>
        <w:autoSpaceDE/>
        <w:autoSpaceDN/>
        <w:bidi w:val="0"/>
        <w:adjustRightInd/>
        <w:snapToGrid/>
        <w:spacing w:line="480" w:lineRule="exact"/>
        <w:contextualSpacing/>
        <w:jc w:val="center"/>
        <w:textAlignment w:val="auto"/>
        <w:rPr>
          <w:rFonts w:hint="eastAsia" w:ascii="宋体" w:hAnsi="宋体" w:cs="仿宋_GB2312"/>
          <w:b/>
          <w:bCs/>
          <w:sz w:val="28"/>
          <w:szCs w:val="28"/>
          <w:shd w:val="clear" w:color="auto" w:fill="FFFFFF"/>
        </w:rPr>
      </w:pPr>
      <w:r>
        <w:rPr>
          <w:rFonts w:hint="eastAsia" w:ascii="宋体" w:hAnsi="宋体" w:cs="仿宋_GB2312"/>
          <w:b/>
          <w:bCs/>
          <w:sz w:val="28"/>
          <w:szCs w:val="28"/>
          <w:shd w:val="clear" w:color="auto" w:fill="FFFFFF"/>
        </w:rPr>
        <w:t>建安区人工湿地运营费</w:t>
      </w:r>
    </w:p>
    <w:p>
      <w:pPr>
        <w:pStyle w:val="20"/>
        <w:keepNext w:val="0"/>
        <w:keepLines w:val="0"/>
        <w:pageBreakBefore w:val="0"/>
        <w:widowControl/>
        <w:kinsoku/>
        <w:wordWrap/>
        <w:overflowPunct/>
        <w:topLinePunct w:val="0"/>
        <w:autoSpaceDE/>
        <w:autoSpaceDN/>
        <w:bidi w:val="0"/>
        <w:adjustRightInd/>
        <w:snapToGrid/>
        <w:spacing w:line="480" w:lineRule="exact"/>
        <w:contextualSpacing/>
        <w:jc w:val="center"/>
        <w:textAlignment w:val="auto"/>
        <w:rPr>
          <w:rFonts w:hint="eastAsia" w:ascii="宋体" w:hAnsi="宋体" w:cs="仿宋_GB2312"/>
          <w:b/>
          <w:bCs/>
          <w:sz w:val="28"/>
          <w:szCs w:val="28"/>
          <w:shd w:val="clear" w:color="auto" w:fill="FFFFFF"/>
          <w:lang w:val="en-US" w:eastAsia="zh-CN"/>
        </w:rPr>
      </w:pPr>
      <w:r>
        <w:rPr>
          <w:rFonts w:hint="eastAsia" w:ascii="宋体" w:hAnsi="宋体" w:cs="仿宋_GB2312"/>
          <w:b/>
          <w:bCs/>
          <w:sz w:val="28"/>
          <w:szCs w:val="28"/>
          <w:shd w:val="clear" w:color="auto" w:fill="FFFFFF"/>
          <w:lang w:val="en-US" w:eastAsia="zh-CN"/>
        </w:rPr>
        <w:t>公开招标公告</w:t>
      </w:r>
    </w:p>
    <w:p>
      <w:pPr>
        <w:pStyle w:val="20"/>
        <w:keepNext w:val="0"/>
        <w:keepLines w:val="0"/>
        <w:pageBreakBefore w:val="0"/>
        <w:widowControl/>
        <w:kinsoku/>
        <w:wordWrap/>
        <w:overflowPunct/>
        <w:topLinePunct w:val="0"/>
        <w:autoSpaceDE/>
        <w:autoSpaceDN/>
        <w:bidi w:val="0"/>
        <w:adjustRightInd/>
        <w:snapToGrid/>
        <w:spacing w:line="400" w:lineRule="exact"/>
        <w:contextualSpacing/>
        <w:jc w:val="both"/>
        <w:textAlignment w:val="auto"/>
        <w:rPr>
          <w:rFonts w:hint="eastAsia" w:ascii="宋体" w:hAnsi="宋体" w:cs="仿宋_GB2312"/>
          <w:b/>
          <w:bCs/>
          <w:sz w:val="28"/>
          <w:szCs w:val="28"/>
          <w:shd w:val="clear" w:color="auto" w:fill="FFFFFF"/>
        </w:rPr>
      </w:pPr>
      <w:r>
        <w:rPr>
          <w:rFonts w:hint="eastAsia" w:ascii="宋体" w:hAnsi="宋体" w:cs="仿宋_GB2312"/>
          <w:sz w:val="21"/>
          <w:szCs w:val="21"/>
          <w:shd w:val="clear" w:color="auto" w:fill="FFFFFF"/>
        </w:rPr>
        <w:t xml:space="preserve"> 一、项目基本情况</w:t>
      </w:r>
    </w:p>
    <w:p>
      <w:pPr>
        <w:pStyle w:val="20"/>
        <w:widowControl/>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（一）项目名称：建安区人工湿地运营费</w:t>
      </w:r>
    </w:p>
    <w:p>
      <w:pPr>
        <w:pStyle w:val="20"/>
        <w:widowControl/>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（二）项目编号：建安政采公字〔2018〕</w:t>
      </w:r>
      <w:r>
        <w:rPr>
          <w:rFonts w:hint="eastAsia" w:ascii="宋体" w:hAnsi="宋体" w:cs="仿宋_GB2312"/>
          <w:sz w:val="21"/>
          <w:szCs w:val="21"/>
          <w:shd w:val="clear" w:color="auto" w:fill="FFFFFF"/>
          <w:lang w:val="en-US" w:eastAsia="zh-CN"/>
        </w:rPr>
        <w:t>79</w:t>
      </w:r>
      <w:r>
        <w:rPr>
          <w:rFonts w:hint="eastAsia" w:ascii="宋体" w:hAnsi="宋体" w:cs="仿宋_GB2312"/>
          <w:sz w:val="21"/>
          <w:szCs w:val="21"/>
          <w:shd w:val="clear" w:color="auto" w:fill="FFFFFF"/>
        </w:rPr>
        <w:t xml:space="preserve">号   </w:t>
      </w:r>
      <w:r>
        <w:rPr>
          <w:rFonts w:ascii="宋体" w:hAnsi="宋体" w:cs="仿宋_GB2312"/>
          <w:sz w:val="21"/>
          <w:szCs w:val="21"/>
          <w:shd w:val="clear" w:color="auto" w:fill="FFFFFF"/>
        </w:rPr>
        <w:t xml:space="preserve"> </w:t>
      </w:r>
    </w:p>
    <w:p>
      <w:pPr>
        <w:pStyle w:val="20"/>
        <w:widowControl/>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（三）采购方式：公开招标</w:t>
      </w:r>
      <w:r>
        <w:rPr>
          <w:rFonts w:ascii="宋体" w:hAnsi="宋体" w:cs="仿宋_GB2312"/>
          <w:sz w:val="21"/>
          <w:szCs w:val="21"/>
          <w:shd w:val="clear" w:color="auto" w:fill="FFFFFF"/>
        </w:rPr>
        <w:t xml:space="preserve">                                                                                                                          </w:t>
      </w:r>
    </w:p>
    <w:p>
      <w:pPr>
        <w:pStyle w:val="20"/>
        <w:widowControl/>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（四）项目主要内容：人工湿地的</w:t>
      </w:r>
      <w:r>
        <w:rPr>
          <w:rFonts w:hint="eastAsia" w:ascii="宋体" w:hAnsi="宋体" w:cs="仿宋_GB2312"/>
          <w:sz w:val="21"/>
          <w:szCs w:val="21"/>
          <w:shd w:val="clear" w:color="auto" w:fill="FFFFFF"/>
          <w:lang w:val="en-US" w:eastAsia="zh-CN"/>
        </w:rPr>
        <w:t>日常维护、垃圾、杂草的清理，植物的培育、种植、收割，设施设备的保养和维修</w:t>
      </w:r>
      <w:r>
        <w:rPr>
          <w:rFonts w:hint="eastAsia" w:ascii="宋体" w:hAnsi="宋体" w:cs="仿宋_GB2312"/>
          <w:sz w:val="21"/>
          <w:szCs w:val="21"/>
          <w:shd w:val="clear" w:color="auto" w:fill="FFFFFF"/>
        </w:rPr>
        <w:t>。</w:t>
      </w:r>
    </w:p>
    <w:p>
      <w:pPr>
        <w:pStyle w:val="20"/>
        <w:widowControl/>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（五）标包划分：本项目共设一个包</w:t>
      </w:r>
    </w:p>
    <w:p>
      <w:pPr>
        <w:pStyle w:val="20"/>
        <w:widowControl/>
        <w:spacing w:line="360" w:lineRule="auto"/>
        <w:ind w:firstLine="420"/>
        <w:contextualSpacing/>
        <w:jc w:val="left"/>
        <w:rPr>
          <w:rFonts w:ascii="宋体" w:hAnsi="宋体" w:cs="仿宋_GB2312"/>
          <w:sz w:val="21"/>
          <w:szCs w:val="21"/>
          <w:shd w:val="clear" w:color="auto" w:fill="FFFFFF"/>
        </w:rPr>
      </w:pPr>
      <w:r>
        <w:rPr>
          <w:rFonts w:hint="eastAsia" w:ascii="宋体" w:hAnsi="宋体" w:cs="仿宋_GB2312"/>
          <w:sz w:val="21"/>
          <w:szCs w:val="21"/>
          <w:shd w:val="clear" w:color="auto" w:fill="FFFFFF"/>
        </w:rPr>
        <w:t>（六）预算金额：1397504.00元/年。最高限价：1397504.00元/年。</w:t>
      </w:r>
    </w:p>
    <w:p>
      <w:pPr>
        <w:pStyle w:val="20"/>
        <w:widowControl/>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（七）服务期</w:t>
      </w:r>
      <w:r>
        <w:rPr>
          <w:rFonts w:ascii="宋体" w:hAnsi="宋体" w:cs="仿宋_GB2312"/>
          <w:sz w:val="21"/>
          <w:szCs w:val="21"/>
          <w:shd w:val="clear" w:color="auto" w:fill="FFFFFF"/>
        </w:rPr>
        <w:t xml:space="preserve"> </w:t>
      </w:r>
      <w:r>
        <w:rPr>
          <w:rFonts w:hint="eastAsia" w:ascii="宋体" w:hAnsi="宋体" w:cs="仿宋_GB2312"/>
          <w:sz w:val="21"/>
          <w:szCs w:val="21"/>
          <w:shd w:val="clear" w:color="auto" w:fill="FFFFFF"/>
        </w:rPr>
        <w:t>：三年。</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二、需要落实的政府采购政策</w:t>
      </w:r>
    </w:p>
    <w:p>
      <w:pPr>
        <w:pStyle w:val="20"/>
        <w:widowControl/>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本项目落实</w:t>
      </w:r>
      <w:r>
        <w:rPr>
          <w:rFonts w:hint="eastAsia" w:ascii="宋体" w:hAnsi="宋体" w:cs="仿宋_GB2312"/>
          <w:sz w:val="21"/>
          <w:szCs w:val="21"/>
          <w:u w:val="single"/>
          <w:shd w:val="clear" w:color="auto" w:fill="FFFFFF"/>
        </w:rPr>
        <w:t>节能环保</w:t>
      </w:r>
      <w:r>
        <w:rPr>
          <w:rFonts w:hint="eastAsia" w:ascii="宋体" w:hAnsi="宋体" w:cs="仿宋_GB2312"/>
          <w:sz w:val="21"/>
          <w:szCs w:val="21"/>
          <w:shd w:val="clear" w:color="auto" w:fill="FFFFFF"/>
        </w:rPr>
        <w:t>、</w:t>
      </w:r>
      <w:r>
        <w:rPr>
          <w:rFonts w:hint="eastAsia" w:ascii="宋体" w:hAnsi="宋体" w:cs="仿宋_GB2312"/>
          <w:sz w:val="21"/>
          <w:szCs w:val="21"/>
          <w:u w:val="single"/>
          <w:shd w:val="clear" w:color="auto" w:fill="FFFFFF"/>
        </w:rPr>
        <w:t>中小微型企业</w:t>
      </w:r>
      <w:r>
        <w:rPr>
          <w:rFonts w:hint="eastAsia" w:ascii="宋体" w:hAnsi="宋体" w:cs="仿宋_GB2312"/>
          <w:sz w:val="21"/>
          <w:szCs w:val="21"/>
          <w:shd w:val="clear" w:color="auto" w:fill="FFFFFF"/>
        </w:rPr>
        <w:t>、</w:t>
      </w:r>
      <w:r>
        <w:rPr>
          <w:rFonts w:hint="eastAsia" w:ascii="宋体" w:hAnsi="宋体" w:cs="仿宋_GB2312"/>
          <w:sz w:val="21"/>
          <w:szCs w:val="21"/>
          <w:u w:val="single"/>
          <w:shd w:val="clear" w:color="auto" w:fill="FFFFFF"/>
        </w:rPr>
        <w:t>残疾人福利性单位</w:t>
      </w:r>
      <w:r>
        <w:rPr>
          <w:rFonts w:hint="eastAsia" w:ascii="宋体" w:hAnsi="宋体" w:cs="仿宋_GB2312"/>
          <w:sz w:val="21"/>
          <w:szCs w:val="21"/>
          <w:shd w:val="clear" w:color="auto" w:fill="FFFFFF"/>
        </w:rPr>
        <w:t>扶持等相关政府采购政策。</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三、投标人资格要求</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仿宋_GB2312"/>
          <w:sz w:val="21"/>
          <w:szCs w:val="21"/>
          <w:shd w:val="clear" w:color="auto" w:fill="FFFFFF"/>
        </w:rPr>
        <w:t>（一）符合《中华人民共和国政府采购法》第二十二条之规定；</w:t>
      </w:r>
    </w:p>
    <w:p>
      <w:pPr>
        <w:pStyle w:val="20"/>
        <w:spacing w:line="360" w:lineRule="auto"/>
        <w:ind w:firstLine="420" w:firstLineChars="200"/>
        <w:rPr>
          <w:rFonts w:ascii="仿宋_GB2312" w:eastAsia="仿宋_GB2312"/>
          <w:sz w:val="28"/>
          <w:szCs w:val="28"/>
        </w:rPr>
      </w:pPr>
      <w:r>
        <w:rPr>
          <w:rFonts w:hint="eastAsia" w:ascii="宋体" w:hAnsi="宋体" w:cs="仿宋_GB2312"/>
          <w:sz w:val="21"/>
          <w:szCs w:val="21"/>
          <w:shd w:val="clear" w:color="auto" w:fill="FFFFFF"/>
        </w:rPr>
        <w:t>（二）具备有效的营业执照，且包含有水域治理服务的经营范围。</w:t>
      </w:r>
    </w:p>
    <w:p>
      <w:pPr>
        <w:pStyle w:val="20"/>
        <w:spacing w:line="360" w:lineRule="auto"/>
        <w:ind w:firstLine="420" w:firstLineChars="200"/>
        <w:rPr>
          <w:rFonts w:ascii="宋体" w:hAnsi="宋体" w:cs="仿宋_GB2312"/>
          <w:sz w:val="21"/>
          <w:szCs w:val="21"/>
          <w:shd w:val="clear" w:color="auto" w:fill="FFFFFF"/>
        </w:rPr>
      </w:pPr>
      <w:r>
        <w:rPr>
          <w:rFonts w:hint="eastAsia" w:ascii="宋体" w:hAnsi="宋体" w:cs="仿宋_GB2312"/>
          <w:sz w:val="21"/>
          <w:szCs w:val="21"/>
          <w:shd w:val="clear" w:color="auto" w:fill="FFFFFF"/>
        </w:rPr>
        <w:t>（三）</w:t>
      </w:r>
      <w:r>
        <w:rPr>
          <w:rFonts w:ascii="宋体" w:hAnsi="宋体" w:cs="仿宋_GB2312"/>
          <w:sz w:val="21"/>
          <w:szCs w:val="21"/>
          <w:shd w:val="clear" w:color="auto" w:fill="FFFFFF"/>
        </w:rPr>
        <w:t xml:space="preserve"> </w:t>
      </w:r>
      <w:r>
        <w:rPr>
          <w:rFonts w:hint="eastAsia" w:ascii="宋体" w:hAnsi="宋体" w:cs="仿宋_GB2312"/>
          <w:sz w:val="21"/>
          <w:szCs w:val="21"/>
          <w:shd w:val="clear" w:color="auto" w:fill="FFFFFF"/>
        </w:rPr>
        <w:t>未被列入“信用中国”网站</w:t>
      </w:r>
      <w:r>
        <w:rPr>
          <w:rFonts w:ascii="宋体" w:hAnsi="宋体" w:cs="仿宋_GB2312"/>
          <w:sz w:val="21"/>
          <w:szCs w:val="21"/>
          <w:shd w:val="clear" w:color="auto" w:fill="FFFFFF"/>
        </w:rPr>
        <w:t>(www.creditchina.gov.cn)</w:t>
      </w:r>
      <w:r>
        <w:rPr>
          <w:rFonts w:hint="eastAsia" w:ascii="宋体" w:hAnsi="宋体" w:cs="仿宋_GB2312"/>
          <w:sz w:val="21"/>
          <w:szCs w:val="21"/>
          <w:shd w:val="clear" w:color="auto" w:fill="FFFFFF"/>
        </w:rPr>
        <w:t>失信被执行人、重大税收违法案件当事人名单、政府采购严重违法失信名单的投标人；“中国政府采购网</w:t>
      </w:r>
      <w:r>
        <w:rPr>
          <w:rFonts w:ascii="宋体" w:hAnsi="宋体" w:cs="仿宋_GB2312"/>
          <w:sz w:val="21"/>
          <w:szCs w:val="21"/>
          <w:shd w:val="clear" w:color="auto" w:fill="FFFFFF"/>
        </w:rPr>
        <w:t>(www.ccgp.gov.cn)</w:t>
      </w:r>
      <w:r>
        <w:rPr>
          <w:rFonts w:hint="eastAsia" w:ascii="宋体" w:hAnsi="宋体" w:cs="仿宋_GB2312"/>
          <w:sz w:val="21"/>
          <w:szCs w:val="21"/>
          <w:shd w:val="clear" w:color="auto" w:fill="FFFFFF"/>
        </w:rPr>
        <w:t>政府采购严重违法失信行为记录名单的投标人；国家企业信用信息公示系统(www.gsxt.gov.cn/index.html)严重违法失信企业名单的投标人(投标人须提供网站截图)。</w:t>
      </w:r>
    </w:p>
    <w:p>
      <w:pPr>
        <w:pStyle w:val="20"/>
        <w:widowControl/>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（四）本项目不接受联合体投标。</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四、招标文件的获取</w:t>
      </w:r>
    </w:p>
    <w:p>
      <w:pPr>
        <w:pStyle w:val="20"/>
        <w:widowControl/>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（一）网上下载招标文件</w:t>
      </w:r>
    </w:p>
    <w:p>
      <w:pPr>
        <w:pStyle w:val="20"/>
        <w:widowControl/>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1</w:t>
      </w:r>
      <w:r>
        <w:rPr>
          <w:rFonts w:hint="eastAsia" w:ascii="宋体" w:hAnsi="宋体" w:cs="仿宋_GB2312"/>
          <w:sz w:val="21"/>
          <w:szCs w:val="21"/>
          <w:shd w:val="clear" w:color="auto" w:fill="FFFFFF"/>
        </w:rPr>
        <w:t>、持</w:t>
      </w:r>
      <w:r>
        <w:rPr>
          <w:rFonts w:ascii="宋体" w:hAnsi="宋体" w:cs="仿宋_GB2312"/>
          <w:sz w:val="21"/>
          <w:szCs w:val="21"/>
          <w:shd w:val="clear" w:color="auto" w:fill="FFFFFF"/>
        </w:rPr>
        <w:t>CA</w:t>
      </w:r>
      <w:r>
        <w:rPr>
          <w:rFonts w:hint="eastAsia" w:ascii="宋体" w:hAnsi="宋体" w:cs="仿宋_GB2312"/>
          <w:sz w:val="21"/>
          <w:szCs w:val="21"/>
          <w:shd w:val="clear" w:color="auto" w:fill="FFFFFF"/>
        </w:rPr>
        <w:t>数字认证证书，登录《全国公共资源交易平台（河南省·许昌市）》“系统用户注册”入口</w:t>
      </w:r>
      <w:r>
        <w:rPr>
          <w:rFonts w:ascii="宋体" w:hAnsi="宋体" w:cs="仿宋_GB2312"/>
          <w:sz w:val="21"/>
          <w:szCs w:val="21"/>
          <w:shd w:val="clear" w:color="auto" w:fill="FFFFFF"/>
        </w:rPr>
        <w:t>http://221.14.6.70:8088/ggzy/eps/public/RegistAllJcxx.html</w:t>
      </w:r>
      <w:r>
        <w:rPr>
          <w:rFonts w:hint="eastAsia" w:ascii="宋体" w:hAnsi="宋体" w:cs="仿宋_GB2312"/>
          <w:sz w:val="21"/>
          <w:szCs w:val="21"/>
          <w:shd w:val="clear" w:color="auto" w:fill="FFFFFF"/>
        </w:rPr>
        <w:t>）进行免费注册登记（详见“常见问题解答</w:t>
      </w:r>
      <w:r>
        <w:rPr>
          <w:rFonts w:ascii="宋体" w:cs="仿宋_GB2312"/>
          <w:sz w:val="21"/>
          <w:szCs w:val="21"/>
          <w:shd w:val="clear" w:color="auto" w:fill="FFFFFF"/>
        </w:rPr>
        <w:t>-</w:t>
      </w:r>
      <w:r>
        <w:rPr>
          <w:rFonts w:hint="eastAsia" w:ascii="宋体" w:hAnsi="宋体" w:cs="仿宋_GB2312"/>
          <w:sz w:val="21"/>
          <w:szCs w:val="21"/>
          <w:shd w:val="clear" w:color="auto" w:fill="FFFFFF"/>
        </w:rPr>
        <w:t>诚信库网上注册相关资料下载”）；</w:t>
      </w:r>
    </w:p>
    <w:p>
      <w:pPr>
        <w:pStyle w:val="20"/>
        <w:widowControl/>
        <w:spacing w:line="360" w:lineRule="auto"/>
        <w:ind w:firstLine="420"/>
        <w:contextualSpacing/>
        <w:jc w:val="left"/>
        <w:rPr>
          <w:rFonts w:ascii="宋体" w:cs="仿宋_GB2312"/>
          <w:sz w:val="21"/>
          <w:szCs w:val="21"/>
          <w:shd w:val="clear" w:color="auto" w:fill="FFFFFF"/>
        </w:rPr>
      </w:pPr>
      <w:r>
        <w:rPr>
          <w:rFonts w:ascii="宋体" w:hAnsi="宋体" w:cs="仿宋_GB2312"/>
          <w:sz w:val="21"/>
          <w:szCs w:val="21"/>
          <w:shd w:val="clear" w:color="auto" w:fill="FFFFFF"/>
        </w:rPr>
        <w:t>2</w:t>
      </w:r>
      <w:r>
        <w:rPr>
          <w:rFonts w:hint="eastAsia" w:ascii="宋体" w:hAnsi="宋体" w:cs="仿宋_GB2312"/>
          <w:sz w:val="21"/>
          <w:szCs w:val="21"/>
          <w:shd w:val="clear" w:color="auto" w:fill="FFFFFF"/>
        </w:rPr>
        <w:t>、在投标截止时间前均可登录《全国公共资源交易平台（河南省·许昌市）》“投标人</w:t>
      </w:r>
      <w:r>
        <w:rPr>
          <w:rFonts w:ascii="宋体" w:hAnsi="宋体" w:cs="仿宋_GB2312"/>
          <w:sz w:val="21"/>
          <w:szCs w:val="21"/>
          <w:shd w:val="clear" w:color="auto" w:fill="FFFFFF"/>
        </w:rPr>
        <w:t>/</w:t>
      </w:r>
      <w:r>
        <w:rPr>
          <w:rFonts w:hint="eastAsia" w:ascii="宋体" w:hAnsi="宋体" w:cs="仿宋_GB2312"/>
          <w:sz w:val="21"/>
          <w:szCs w:val="21"/>
          <w:shd w:val="clear" w:color="auto" w:fill="FFFFFF"/>
        </w:rPr>
        <w:t>供应商登录”入口（</w:t>
      </w:r>
      <w:r>
        <w:rPr>
          <w:rFonts w:ascii="宋体" w:hAnsi="宋体" w:cs="仿宋_GB2312"/>
          <w:sz w:val="21"/>
          <w:szCs w:val="21"/>
          <w:shd w:val="clear" w:color="auto" w:fill="FFFFFF"/>
        </w:rPr>
        <w:t>http://221.14.6.70:8088/ggzy/</w:t>
      </w:r>
      <w:r>
        <w:rPr>
          <w:rFonts w:hint="eastAsia" w:ascii="宋体" w:hAnsi="宋体" w:cs="仿宋_GB2312"/>
          <w:sz w:val="21"/>
          <w:szCs w:val="21"/>
          <w:shd w:val="clear" w:color="auto" w:fill="FFFFFF"/>
        </w:rPr>
        <w:t>）自行下载招标文件（详见“常见问题解答</w:t>
      </w:r>
      <w:r>
        <w:rPr>
          <w:rFonts w:ascii="宋体" w:cs="仿宋_GB2312"/>
          <w:sz w:val="21"/>
          <w:szCs w:val="21"/>
          <w:shd w:val="clear" w:color="auto" w:fill="FFFFFF"/>
        </w:rPr>
        <w:t>-</w:t>
      </w:r>
      <w:r>
        <w:rPr>
          <w:rFonts w:hint="eastAsia" w:ascii="宋体" w:hAnsi="宋体" w:cs="仿宋_GB2312"/>
          <w:sz w:val="21"/>
          <w:szCs w:val="21"/>
          <w:shd w:val="clear" w:color="auto" w:fill="FFFFFF"/>
        </w:rPr>
        <w:t>交易系统操作手册”）。</w:t>
      </w:r>
    </w:p>
    <w:p>
      <w:pPr>
        <w:pStyle w:val="20"/>
        <w:widowControl/>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（二）招标文件售价</w:t>
      </w:r>
      <w:r>
        <w:rPr>
          <w:rFonts w:ascii="宋体" w:hAnsi="宋体" w:cs="仿宋_GB2312"/>
          <w:sz w:val="21"/>
          <w:szCs w:val="21"/>
          <w:u w:val="single"/>
          <w:shd w:val="clear" w:color="auto" w:fill="FFFFFF"/>
        </w:rPr>
        <w:t>300</w:t>
      </w:r>
      <w:r>
        <w:rPr>
          <w:rFonts w:hint="eastAsia" w:ascii="宋体" w:hAnsi="宋体" w:cs="仿宋_GB2312"/>
          <w:sz w:val="21"/>
          <w:szCs w:val="21"/>
          <w:shd w:val="clear" w:color="auto" w:fill="FFFFFF"/>
        </w:rPr>
        <w:t>元</w:t>
      </w:r>
      <w:r>
        <w:rPr>
          <w:rFonts w:ascii="宋体" w:hAnsi="宋体" w:cs="仿宋_GB2312"/>
          <w:sz w:val="21"/>
          <w:szCs w:val="21"/>
          <w:shd w:val="clear" w:color="auto" w:fill="FFFFFF"/>
        </w:rPr>
        <w:t>/</w:t>
      </w:r>
      <w:r>
        <w:rPr>
          <w:rFonts w:hint="eastAsia" w:ascii="宋体" w:hAnsi="宋体" w:cs="仿宋_GB2312"/>
          <w:sz w:val="21"/>
          <w:szCs w:val="21"/>
          <w:shd w:val="clear" w:color="auto" w:fill="FFFFFF"/>
        </w:rPr>
        <w:t>套，投标人在递交投标文件时向采购代理机构交纳采购文件费用，售后不退。</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五、投标截止时间、开标时间及地点</w:t>
      </w:r>
    </w:p>
    <w:p>
      <w:pPr>
        <w:pStyle w:val="20"/>
        <w:widowControl/>
        <w:spacing w:line="360" w:lineRule="auto"/>
        <w:ind w:firstLine="420"/>
        <w:contextualSpacing/>
        <w:jc w:val="left"/>
        <w:rPr>
          <w:rFonts w:ascii="宋体" w:cs="仿宋_GB2312"/>
          <w:sz w:val="21"/>
          <w:szCs w:val="21"/>
        </w:rPr>
      </w:pPr>
      <w:r>
        <w:rPr>
          <w:rFonts w:hint="eastAsia" w:ascii="宋体" w:hAnsi="宋体" w:cs="仿宋_GB2312"/>
          <w:sz w:val="21"/>
          <w:szCs w:val="21"/>
        </w:rPr>
        <w:t>（一）投标截止及开标时间：</w:t>
      </w:r>
      <w:r>
        <w:rPr>
          <w:rFonts w:ascii="宋体" w:hAnsi="宋体" w:cs="仿宋_GB2312"/>
          <w:sz w:val="21"/>
          <w:szCs w:val="21"/>
        </w:rPr>
        <w:t>201</w:t>
      </w:r>
      <w:r>
        <w:rPr>
          <w:rFonts w:hint="eastAsia" w:ascii="宋体" w:hAnsi="宋体" w:cs="仿宋_GB2312"/>
          <w:sz w:val="21"/>
          <w:szCs w:val="21"/>
        </w:rPr>
        <w:t>9年</w:t>
      </w:r>
      <w:r>
        <w:rPr>
          <w:rFonts w:hint="eastAsia" w:ascii="宋体" w:hAnsi="宋体" w:cs="仿宋_GB2312"/>
          <w:sz w:val="21"/>
          <w:szCs w:val="21"/>
          <w:lang w:val="en-US" w:eastAsia="zh-CN"/>
        </w:rPr>
        <w:t>1</w:t>
      </w:r>
      <w:r>
        <w:rPr>
          <w:rFonts w:hint="eastAsia" w:ascii="宋体" w:hAnsi="宋体" w:cs="仿宋_GB2312"/>
          <w:sz w:val="21"/>
          <w:szCs w:val="21"/>
        </w:rPr>
        <w:t>月</w:t>
      </w:r>
      <w:r>
        <w:rPr>
          <w:rFonts w:hint="eastAsia" w:ascii="宋体" w:hAnsi="宋体" w:cs="仿宋_GB2312"/>
          <w:sz w:val="21"/>
          <w:szCs w:val="21"/>
          <w:lang w:val="en-US" w:eastAsia="zh-CN"/>
        </w:rPr>
        <w:t>28</w:t>
      </w:r>
      <w:r>
        <w:rPr>
          <w:rFonts w:hint="eastAsia" w:ascii="宋体" w:hAnsi="宋体" w:cs="仿宋_GB2312"/>
          <w:sz w:val="21"/>
          <w:szCs w:val="21"/>
        </w:rPr>
        <w:t>日</w:t>
      </w:r>
      <w:r>
        <w:rPr>
          <w:rFonts w:hint="eastAsia" w:ascii="宋体" w:hAnsi="宋体" w:cs="仿宋_GB2312"/>
          <w:sz w:val="21"/>
          <w:szCs w:val="21"/>
          <w:u w:val="single"/>
          <w:lang w:val="en-US" w:eastAsia="zh-CN"/>
        </w:rPr>
        <w:t>10</w:t>
      </w:r>
      <w:r>
        <w:rPr>
          <w:rFonts w:hint="eastAsia" w:ascii="宋体" w:hAnsi="宋体" w:cs="仿宋_GB2312"/>
          <w:sz w:val="21"/>
          <w:szCs w:val="21"/>
        </w:rPr>
        <w:t>时</w:t>
      </w:r>
      <w:r>
        <w:rPr>
          <w:rFonts w:hint="eastAsia" w:ascii="宋体" w:hAnsi="宋体" w:cs="仿宋_GB2312"/>
          <w:sz w:val="21"/>
          <w:szCs w:val="21"/>
          <w:lang w:val="en-US" w:eastAsia="zh-CN"/>
        </w:rPr>
        <w:t>0</w:t>
      </w:r>
      <w:r>
        <w:rPr>
          <w:rFonts w:hint="eastAsia" w:ascii="宋体" w:hAnsi="宋体" w:cs="仿宋_GB2312"/>
          <w:sz w:val="21"/>
          <w:szCs w:val="21"/>
          <w:u w:val="single"/>
        </w:rPr>
        <w:t>0</w:t>
      </w:r>
      <w:r>
        <w:rPr>
          <w:rFonts w:hint="eastAsia" w:ascii="宋体" w:hAnsi="宋体" w:cs="仿宋_GB2312"/>
          <w:sz w:val="21"/>
          <w:szCs w:val="21"/>
        </w:rPr>
        <w:t>分（北京时间），逾期提交或不符合规定的投标文件不予接受。</w:t>
      </w:r>
    </w:p>
    <w:p>
      <w:pPr>
        <w:pStyle w:val="20"/>
        <w:widowControl/>
        <w:spacing w:line="360" w:lineRule="auto"/>
        <w:ind w:firstLine="420"/>
        <w:contextualSpacing/>
        <w:jc w:val="left"/>
        <w:rPr>
          <w:rFonts w:ascii="宋体" w:hAnsi="宋体" w:cs="仿宋_GB2312"/>
          <w:sz w:val="21"/>
          <w:szCs w:val="21"/>
        </w:rPr>
      </w:pPr>
      <w:r>
        <w:rPr>
          <w:rFonts w:hint="eastAsia" w:ascii="宋体" w:hAnsi="宋体" w:cs="仿宋_GB2312"/>
          <w:sz w:val="21"/>
          <w:szCs w:val="21"/>
        </w:rPr>
        <w:t>（二）开标地点：许昌市建安区新元大道兴业大厦</w:t>
      </w:r>
      <w:r>
        <w:rPr>
          <w:rFonts w:hint="eastAsia" w:ascii="宋体" w:hAnsi="宋体" w:cs="仿宋_GB2312"/>
          <w:sz w:val="21"/>
          <w:szCs w:val="21"/>
          <w:lang w:val="en-US" w:eastAsia="zh-CN"/>
        </w:rPr>
        <w:t>开标三</w:t>
      </w:r>
      <w:r>
        <w:rPr>
          <w:rFonts w:hint="eastAsia" w:ascii="宋体" w:hAnsi="宋体" w:cs="仿宋_GB2312"/>
          <w:sz w:val="21"/>
          <w:szCs w:val="21"/>
        </w:rPr>
        <w:t>室。</w:t>
      </w:r>
    </w:p>
    <w:p>
      <w:pPr>
        <w:pStyle w:val="20"/>
        <w:widowControl/>
        <w:spacing w:line="360" w:lineRule="auto"/>
        <w:ind w:firstLine="420"/>
        <w:contextualSpacing/>
        <w:jc w:val="left"/>
        <w:rPr>
          <w:rFonts w:ascii="宋体" w:cs="仿宋_GB2312"/>
          <w:sz w:val="21"/>
          <w:szCs w:val="21"/>
        </w:rPr>
      </w:pPr>
      <w:r>
        <w:rPr>
          <w:rFonts w:hint="eastAsia" w:ascii="宋体" w:hAnsi="宋体" w:cs="仿宋_GB2312"/>
          <w:sz w:val="21"/>
          <w:szCs w:val="21"/>
        </w:rPr>
        <w:t>（三）本项目为全流程电子化交易项目，投标人须提交电子投标文件和纸质投标文件。</w:t>
      </w:r>
    </w:p>
    <w:p>
      <w:pPr>
        <w:pStyle w:val="20"/>
        <w:widowControl/>
        <w:spacing w:line="360" w:lineRule="auto"/>
        <w:ind w:firstLine="420"/>
        <w:contextualSpacing/>
        <w:jc w:val="left"/>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、加密电子投标文件</w:t>
      </w:r>
      <w:r>
        <w:rPr>
          <w:rFonts w:hint="eastAsia" w:ascii="宋体" w:hAnsi="宋体" w:cs="宋体"/>
          <w:sz w:val="21"/>
          <w:szCs w:val="21"/>
        </w:rPr>
        <w:t>（</w:t>
      </w:r>
      <w:r>
        <w:rPr>
          <w:rFonts w:ascii="宋体" w:hAnsi="宋体"/>
          <w:sz w:val="21"/>
          <w:szCs w:val="21"/>
        </w:rPr>
        <w:t>.file</w:t>
      </w:r>
      <w:r>
        <w:rPr>
          <w:rFonts w:hint="eastAsia" w:ascii="宋体" w:hAnsi="宋体" w:cs="宋体"/>
          <w:sz w:val="21"/>
          <w:szCs w:val="21"/>
        </w:rPr>
        <w:t>格式）须</w:t>
      </w:r>
      <w:r>
        <w:rPr>
          <w:rFonts w:hint="eastAsia" w:ascii="宋体" w:hAnsi="宋体" w:cs="仿宋_GB2312"/>
          <w:sz w:val="21"/>
          <w:szCs w:val="21"/>
        </w:rPr>
        <w:t>在投标截止时间（开标时间）前通过《全国公共资源交易平台</w:t>
      </w:r>
      <w:r>
        <w:rPr>
          <w:rFonts w:ascii="宋体" w:hAnsi="宋体" w:cs="仿宋_GB2312"/>
          <w:sz w:val="21"/>
          <w:szCs w:val="21"/>
        </w:rPr>
        <w:t>(</w:t>
      </w:r>
      <w:r>
        <w:rPr>
          <w:rFonts w:hint="eastAsia" w:ascii="宋体" w:hAnsi="宋体" w:cs="仿宋_GB2312"/>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ascii="宋体" w:hAnsi="宋体" w:cs="仿宋_GB2312"/>
          <w:sz w:val="21"/>
          <w:szCs w:val="21"/>
        </w:rPr>
        <w:t>)</w:t>
      </w:r>
      <w:r>
        <w:rPr>
          <w:rFonts w:hint="eastAsia" w:ascii="宋体" w:hAnsi="宋体" w:cs="仿宋_GB2312"/>
          <w:sz w:val="21"/>
          <w:szCs w:val="21"/>
        </w:rPr>
        <w:t>》公共资源交易系统成功上传。</w:t>
      </w:r>
      <w:bookmarkStart w:id="10" w:name="_GoBack"/>
      <w:bookmarkEnd w:id="10"/>
    </w:p>
    <w:p>
      <w:pPr>
        <w:pStyle w:val="20"/>
        <w:widowControl/>
        <w:spacing w:line="360" w:lineRule="auto"/>
        <w:ind w:firstLine="420"/>
        <w:contextualSpacing/>
        <w:jc w:val="left"/>
        <w:rPr>
          <w:rFonts w:ascii="宋体" w:cs="仿宋_GB2312"/>
          <w:sz w:val="21"/>
          <w:szCs w:val="21"/>
          <w:shd w:val="pct10" w:color="auto" w:fill="FFFFFF"/>
        </w:rPr>
      </w:pPr>
      <w:r>
        <w:rPr>
          <w:rFonts w:ascii="宋体" w:hAnsi="宋体" w:cs="仿宋_GB2312"/>
          <w:sz w:val="21"/>
          <w:szCs w:val="21"/>
        </w:rPr>
        <w:t>2</w:t>
      </w:r>
      <w:r>
        <w:rPr>
          <w:rFonts w:hint="eastAsia" w:ascii="宋体" w:hAnsi="宋体" w:cs="仿宋_GB2312"/>
          <w:sz w:val="21"/>
          <w:szCs w:val="21"/>
        </w:rPr>
        <w:t>、纸质投标文件（正本1份、副本4份）和备份文件</w:t>
      </w:r>
      <w:r>
        <w:rPr>
          <w:rFonts w:ascii="宋体" w:hAnsi="宋体" w:cs="仿宋_GB2312"/>
          <w:sz w:val="21"/>
          <w:szCs w:val="21"/>
        </w:rPr>
        <w:t>1</w:t>
      </w:r>
      <w:r>
        <w:rPr>
          <w:rFonts w:hint="eastAsia" w:ascii="宋体" w:hAnsi="宋体" w:cs="仿宋_GB2312"/>
          <w:sz w:val="21"/>
          <w:szCs w:val="21"/>
        </w:rPr>
        <w:t>份</w:t>
      </w:r>
      <w:r>
        <w:rPr>
          <w:rFonts w:hint="eastAsia" w:hAnsi="宋体"/>
          <w:sz w:val="21"/>
          <w:szCs w:val="21"/>
        </w:rPr>
        <w:t>（使用电子介质存储）</w:t>
      </w:r>
      <w:r>
        <w:rPr>
          <w:rFonts w:hint="eastAsia" w:ascii="宋体" w:hAnsi="宋体" w:cs="仿宋_GB2312"/>
          <w:sz w:val="21"/>
          <w:szCs w:val="21"/>
        </w:rPr>
        <w:t>在投标截止时间（开标时间）前递交至本项目开标地点。</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六、本次招标公告同时在《中国政府采购网》、《河南省政府采购网》、《许昌市政府采购网》、</w:t>
      </w:r>
      <w:r>
        <w:rPr>
          <w:rFonts w:hint="eastAsia" w:ascii="宋体" w:hAnsi="宋体" w:cs="黑体"/>
          <w:b/>
          <w:bCs/>
          <w:sz w:val="21"/>
          <w:szCs w:val="21"/>
          <w:shd w:val="clear" w:color="auto" w:fill="FFFFFF"/>
          <w:lang w:eastAsia="zh-CN"/>
        </w:rPr>
        <w:t>《</w:t>
      </w:r>
      <w:r>
        <w:rPr>
          <w:rFonts w:hint="eastAsia" w:ascii="宋体" w:hAnsi="宋体" w:cs="黑体"/>
          <w:b/>
          <w:bCs/>
          <w:sz w:val="21"/>
          <w:szCs w:val="21"/>
          <w:shd w:val="clear" w:color="auto" w:fill="FFFFFF"/>
          <w:lang w:val="en-US" w:eastAsia="zh-CN"/>
        </w:rPr>
        <w:t>许昌市建安区人民政府网</w:t>
      </w:r>
      <w:r>
        <w:rPr>
          <w:rFonts w:hint="eastAsia" w:ascii="宋体" w:hAnsi="宋体" w:cs="黑体"/>
          <w:b/>
          <w:bCs/>
          <w:sz w:val="21"/>
          <w:szCs w:val="21"/>
          <w:shd w:val="clear" w:color="auto" w:fill="FFFFFF"/>
          <w:lang w:eastAsia="zh-CN"/>
        </w:rPr>
        <w:t>》、</w:t>
      </w:r>
      <w:r>
        <w:rPr>
          <w:rFonts w:hint="eastAsia" w:ascii="宋体" w:hAnsi="宋体" w:cs="黑体"/>
          <w:b/>
          <w:bCs/>
          <w:sz w:val="21"/>
          <w:szCs w:val="21"/>
          <w:shd w:val="clear" w:color="auto" w:fill="FFFFFF"/>
        </w:rPr>
        <w:t>《全国公共资源交易平台（河南省·许昌市）》发布。</w:t>
      </w:r>
    </w:p>
    <w:p>
      <w:pPr>
        <w:pStyle w:val="20"/>
        <w:widowControl/>
        <w:spacing w:line="360" w:lineRule="auto"/>
        <w:ind w:firstLine="420"/>
        <w:contextualSpacing/>
        <w:jc w:val="left"/>
        <w:rPr>
          <w:rFonts w:ascii="宋体" w:cs="黑体"/>
          <w:b/>
          <w:bCs/>
          <w:sz w:val="21"/>
          <w:szCs w:val="21"/>
          <w:shd w:val="clear" w:color="auto" w:fill="FFFFFF"/>
        </w:rPr>
      </w:pPr>
      <w:r>
        <w:rPr>
          <w:rFonts w:hint="eastAsia" w:ascii="宋体" w:hAnsi="宋体" w:cs="黑体"/>
          <w:b/>
          <w:bCs/>
          <w:sz w:val="21"/>
          <w:szCs w:val="21"/>
          <w:shd w:val="clear" w:color="auto" w:fill="FFFFFF"/>
        </w:rPr>
        <w:t>七、公告期限</w:t>
      </w:r>
    </w:p>
    <w:p>
      <w:pPr>
        <w:pStyle w:val="20"/>
        <w:widowControl/>
        <w:spacing w:line="360" w:lineRule="auto"/>
        <w:ind w:firstLine="420"/>
        <w:contextualSpacing/>
        <w:jc w:val="left"/>
        <w:rPr>
          <w:rFonts w:ascii="宋体" w:cs="仿宋_GB2312"/>
          <w:sz w:val="21"/>
          <w:szCs w:val="21"/>
        </w:rPr>
      </w:pPr>
      <w:r>
        <w:rPr>
          <w:rFonts w:hint="eastAsia" w:ascii="宋体" w:hAnsi="宋体" w:cs="仿宋_GB2312"/>
          <w:sz w:val="21"/>
          <w:szCs w:val="21"/>
        </w:rPr>
        <w:t>本招标公告自发布之日起公告期限为</w:t>
      </w:r>
      <w:r>
        <w:rPr>
          <w:rFonts w:ascii="宋体" w:hAnsi="宋体" w:cs="仿宋_GB2312"/>
          <w:sz w:val="21"/>
          <w:szCs w:val="21"/>
        </w:rPr>
        <w:t>5</w:t>
      </w:r>
      <w:r>
        <w:rPr>
          <w:rFonts w:hint="eastAsia" w:ascii="宋体" w:hAnsi="宋体" w:cs="仿宋_GB2312"/>
          <w:sz w:val="21"/>
          <w:szCs w:val="21"/>
        </w:rPr>
        <w:t>个工作日。</w:t>
      </w:r>
    </w:p>
    <w:p>
      <w:pPr>
        <w:pStyle w:val="20"/>
        <w:widowControl/>
        <w:spacing w:line="360" w:lineRule="auto"/>
        <w:ind w:firstLine="420"/>
        <w:contextualSpacing/>
        <w:jc w:val="left"/>
        <w:rPr>
          <w:rFonts w:ascii="宋体" w:cs="黑体"/>
          <w:b/>
          <w:bCs/>
          <w:sz w:val="21"/>
          <w:szCs w:val="21"/>
        </w:rPr>
      </w:pPr>
      <w:r>
        <w:rPr>
          <w:rFonts w:hint="eastAsia" w:ascii="宋体" w:hAnsi="宋体" w:cs="黑体"/>
          <w:b/>
          <w:bCs/>
          <w:sz w:val="21"/>
          <w:szCs w:val="21"/>
        </w:rPr>
        <w:t>八、联系方式</w:t>
      </w:r>
    </w:p>
    <w:p>
      <w:pPr>
        <w:pStyle w:val="20"/>
        <w:keepNext w:val="0"/>
        <w:keepLines w:val="0"/>
        <w:pageBreakBefore w:val="0"/>
        <w:widowControl/>
        <w:kinsoku/>
        <w:wordWrap/>
        <w:overflowPunct/>
        <w:topLinePunct w:val="0"/>
        <w:autoSpaceDE/>
        <w:autoSpaceDN/>
        <w:bidi w:val="0"/>
        <w:adjustRightInd/>
        <w:snapToGrid/>
        <w:spacing w:line="400" w:lineRule="exact"/>
        <w:ind w:firstLine="420"/>
        <w:contextualSpacing/>
        <w:jc w:val="left"/>
        <w:textAlignment w:val="auto"/>
        <w:rPr>
          <w:rFonts w:ascii="宋体" w:cs="仿宋_GB2312"/>
          <w:sz w:val="21"/>
          <w:szCs w:val="21"/>
        </w:rPr>
      </w:pPr>
      <w:r>
        <w:rPr>
          <w:rFonts w:hint="eastAsia" w:ascii="宋体" w:hAnsi="宋体" w:cs="仿宋_GB2312"/>
          <w:sz w:val="21"/>
          <w:szCs w:val="21"/>
        </w:rPr>
        <w:t>采购人：许昌市建安区住房和城乡规划建设局</w:t>
      </w:r>
    </w:p>
    <w:p>
      <w:pPr>
        <w:pStyle w:val="20"/>
        <w:keepNext w:val="0"/>
        <w:keepLines w:val="0"/>
        <w:pageBreakBefore w:val="0"/>
        <w:widowControl/>
        <w:kinsoku/>
        <w:wordWrap/>
        <w:overflowPunct/>
        <w:topLinePunct w:val="0"/>
        <w:autoSpaceDE/>
        <w:autoSpaceDN/>
        <w:bidi w:val="0"/>
        <w:adjustRightInd/>
        <w:snapToGrid/>
        <w:spacing w:line="400" w:lineRule="exact"/>
        <w:ind w:firstLine="420"/>
        <w:contextualSpacing/>
        <w:jc w:val="left"/>
        <w:textAlignment w:val="auto"/>
        <w:rPr>
          <w:rFonts w:ascii="宋体" w:hAnsi="宋体" w:cs="仿宋_GB2312"/>
          <w:sz w:val="21"/>
          <w:szCs w:val="21"/>
        </w:rPr>
      </w:pPr>
      <w:r>
        <w:rPr>
          <w:rFonts w:hint="eastAsia" w:ascii="宋体" w:hAnsi="宋体" w:cs="仿宋_GB2312"/>
          <w:sz w:val="21"/>
          <w:szCs w:val="21"/>
        </w:rPr>
        <w:t>联系人：杨会芳</w:t>
      </w:r>
      <w:r>
        <w:rPr>
          <w:rFonts w:ascii="宋体" w:cs="仿宋_GB2312"/>
          <w:sz w:val="21"/>
          <w:szCs w:val="21"/>
        </w:rPr>
        <w:t>   </w:t>
      </w:r>
      <w:r>
        <w:rPr>
          <w:rFonts w:ascii="宋体" w:hAnsi="宋体" w:cs="仿宋_GB2312"/>
          <w:sz w:val="21"/>
          <w:szCs w:val="21"/>
        </w:rPr>
        <w:t xml:space="preserve"> </w:t>
      </w:r>
      <w:r>
        <w:rPr>
          <w:rFonts w:hint="eastAsia" w:ascii="宋体" w:hAnsi="宋体" w:cs="仿宋_GB2312"/>
          <w:sz w:val="21"/>
          <w:szCs w:val="21"/>
        </w:rPr>
        <w:t>13849880890</w:t>
      </w:r>
    </w:p>
    <w:p>
      <w:pPr>
        <w:pStyle w:val="20"/>
        <w:keepNext w:val="0"/>
        <w:keepLines w:val="0"/>
        <w:pageBreakBefore w:val="0"/>
        <w:widowControl/>
        <w:kinsoku/>
        <w:wordWrap/>
        <w:overflowPunct/>
        <w:topLinePunct w:val="0"/>
        <w:autoSpaceDE/>
        <w:autoSpaceDN/>
        <w:bidi w:val="0"/>
        <w:adjustRightInd/>
        <w:snapToGrid/>
        <w:spacing w:line="400" w:lineRule="exact"/>
        <w:ind w:firstLine="420"/>
        <w:contextualSpacing/>
        <w:jc w:val="left"/>
        <w:textAlignment w:val="auto"/>
        <w:rPr>
          <w:rFonts w:ascii="宋体" w:cs="仿宋_GB2312"/>
          <w:sz w:val="21"/>
          <w:szCs w:val="21"/>
        </w:rPr>
      </w:pPr>
      <w:r>
        <w:rPr>
          <w:rFonts w:hint="eastAsia" w:ascii="宋体" w:hAnsi="宋体" w:cs="仿宋_GB2312"/>
          <w:sz w:val="21"/>
          <w:szCs w:val="21"/>
        </w:rPr>
        <w:t>代理机构：河南天扬工程项目管理有限公司</w:t>
      </w:r>
    </w:p>
    <w:p>
      <w:pPr>
        <w:pStyle w:val="20"/>
        <w:keepNext w:val="0"/>
        <w:keepLines w:val="0"/>
        <w:pageBreakBefore w:val="0"/>
        <w:widowControl/>
        <w:kinsoku/>
        <w:wordWrap/>
        <w:overflowPunct/>
        <w:topLinePunct w:val="0"/>
        <w:autoSpaceDE/>
        <w:autoSpaceDN/>
        <w:bidi w:val="0"/>
        <w:adjustRightInd/>
        <w:snapToGrid/>
        <w:spacing w:line="400" w:lineRule="exact"/>
        <w:ind w:firstLine="420"/>
        <w:contextualSpacing/>
        <w:jc w:val="left"/>
        <w:textAlignment w:val="auto"/>
        <w:rPr>
          <w:rFonts w:ascii="宋体" w:hAnsi="宋体" w:cs="仿宋_GB2312"/>
          <w:sz w:val="21"/>
          <w:szCs w:val="21"/>
        </w:rPr>
      </w:pPr>
      <w:r>
        <w:rPr>
          <w:rFonts w:hint="eastAsia" w:ascii="宋体" w:hAnsi="宋体" w:cs="仿宋_GB2312"/>
          <w:sz w:val="21"/>
          <w:szCs w:val="21"/>
        </w:rPr>
        <w:t>联系人：万亚楠  15038913896</w:t>
      </w:r>
    </w:p>
    <w:p>
      <w:pPr>
        <w:rPr>
          <w:rFonts w:ascii="宋体"/>
          <w:szCs w:val="21"/>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561"/>
        <w:jc w:val="right"/>
        <w:textAlignment w:val="auto"/>
        <w:rPr>
          <w:rFonts w:ascii="宋体" w:cs="仿宋_GB2312"/>
          <w:szCs w:val="21"/>
        </w:rPr>
      </w:pPr>
      <w:r>
        <w:rPr>
          <w:rFonts w:ascii="宋体" w:hAnsi="宋体" w:cs="宋体"/>
          <w:szCs w:val="21"/>
          <w:lang w:val="zh-CN"/>
        </w:rPr>
        <w:t xml:space="preserve">                    </w:t>
      </w:r>
      <w:r>
        <w:rPr>
          <w:rFonts w:hint="eastAsia" w:ascii="宋体" w:hAnsi="宋体" w:cs="仿宋_GB2312"/>
          <w:szCs w:val="21"/>
        </w:rPr>
        <w:t>许昌市建安区住房和城乡规划建设局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1"/>
        <w:jc w:val="right"/>
        <w:textAlignment w:val="auto"/>
        <w:rPr>
          <w:rFonts w:hAnsi="宋体"/>
          <w:b/>
          <w:sz w:val="28"/>
          <w:szCs w:val="28"/>
        </w:rPr>
      </w:pPr>
      <w:r>
        <w:rPr>
          <w:rFonts w:ascii="宋体" w:hAnsi="宋体" w:cs="仿宋_GB2312"/>
          <w:szCs w:val="21"/>
        </w:rPr>
        <w:t xml:space="preserve">                             </w:t>
      </w:r>
      <w:r>
        <w:rPr>
          <w:rFonts w:hint="eastAsia" w:ascii="宋体" w:hAnsi="宋体" w:cs="仿宋_GB2312"/>
          <w:szCs w:val="21"/>
          <w:lang w:val="en-US" w:eastAsia="zh-CN"/>
        </w:rPr>
        <w:t>2019</w:t>
      </w:r>
      <w:r>
        <w:rPr>
          <w:rFonts w:hint="eastAsia" w:ascii="宋体" w:hAnsi="宋体" w:cs="仿宋_GB2312"/>
          <w:szCs w:val="21"/>
        </w:rPr>
        <w:t>年</w:t>
      </w:r>
      <w:r>
        <w:rPr>
          <w:rFonts w:hint="eastAsia" w:ascii="宋体" w:hAnsi="宋体" w:cs="仿宋_GB2312"/>
          <w:szCs w:val="21"/>
          <w:lang w:val="en-US" w:eastAsia="zh-CN"/>
        </w:rPr>
        <w:t>1</w:t>
      </w:r>
      <w:r>
        <w:rPr>
          <w:rFonts w:hint="eastAsia" w:ascii="宋体" w:hAnsi="宋体" w:cs="仿宋_GB2312"/>
          <w:szCs w:val="21"/>
        </w:rPr>
        <w:t>月</w:t>
      </w:r>
      <w:r>
        <w:rPr>
          <w:rFonts w:hint="eastAsia" w:ascii="宋体" w:hAnsi="宋体" w:cs="仿宋_GB2312"/>
          <w:szCs w:val="21"/>
          <w:lang w:val="en-US" w:eastAsia="zh-CN"/>
        </w:rPr>
        <w:t>7</w:t>
      </w:r>
      <w:r>
        <w:rPr>
          <w:rFonts w:hint="eastAsia" w:ascii="宋体" w:hAnsi="宋体" w:cs="仿宋_GB2312"/>
          <w:szCs w:val="21"/>
        </w:rPr>
        <w:t>日</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szCs w:val="21"/>
        </w:rPr>
      </w:pPr>
      <w:r>
        <w:rPr>
          <w:rFonts w:ascii="宋体" w:hAnsi="宋体"/>
          <w:b/>
          <w:szCs w:val="21"/>
        </w:rPr>
        <w:t>1.</w:t>
      </w:r>
      <w:r>
        <w:rPr>
          <w:rFonts w:hint="eastAsia" w:hAnsi="宋体"/>
          <w:b/>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Cs w:val="21"/>
        </w:rPr>
      </w:pPr>
      <w:r>
        <w:rPr>
          <w:rFonts w:ascii="宋体" w:hAnsi="宋体"/>
          <w:b/>
          <w:szCs w:val="21"/>
        </w:rPr>
        <w:t>2</w:t>
      </w:r>
      <w:r>
        <w:rPr>
          <w:rFonts w:ascii="宋体"/>
          <w:b/>
          <w:szCs w:val="21"/>
        </w:rPr>
        <w:t>.</w:t>
      </w:r>
      <w:r>
        <w:rPr>
          <w:rFonts w:hint="eastAsia" w:hAnsi="宋体"/>
          <w:b/>
          <w:szCs w:val="21"/>
        </w:rPr>
        <w:t>电子文件下载、制作、提交期间和开标（</w:t>
      </w:r>
      <w:r>
        <w:rPr>
          <w:rFonts w:hint="eastAsia" w:hAnsi="宋体"/>
          <w:szCs w:val="21"/>
        </w:rPr>
        <w:t>电子投标文件的解密</w:t>
      </w:r>
      <w:r>
        <w:rPr>
          <w:rFonts w:hint="eastAsia" w:hAnsi="宋体"/>
          <w:b/>
          <w:szCs w:val="21"/>
        </w:rPr>
        <w:t>）环节，投标人须使用</w:t>
      </w:r>
      <w:r>
        <w:rPr>
          <w:rFonts w:hAnsi="宋体"/>
          <w:b/>
          <w:szCs w:val="21"/>
        </w:rPr>
        <w:t>CA</w:t>
      </w:r>
      <w:r>
        <w:rPr>
          <w:rFonts w:hint="eastAsia" w:hAnsi="宋体"/>
          <w:b/>
          <w:szCs w:val="21"/>
        </w:rPr>
        <w:t>数字证书（证书须在有效期内）。</w:t>
      </w:r>
    </w:p>
    <w:p>
      <w:pPr>
        <w:tabs>
          <w:tab w:val="left" w:pos="7095"/>
        </w:tabs>
        <w:spacing w:line="360" w:lineRule="auto"/>
        <w:ind w:firstLine="422" w:firstLineChars="200"/>
        <w:contextualSpacing/>
        <w:rPr>
          <w:rFonts w:hAnsi="宋体"/>
          <w:b/>
          <w:szCs w:val="21"/>
        </w:rPr>
      </w:pPr>
      <w:r>
        <w:rPr>
          <w:rFonts w:ascii="宋体" w:hAnsi="宋体"/>
          <w:b/>
          <w:szCs w:val="21"/>
        </w:rPr>
        <w:t>3</w:t>
      </w:r>
      <w:r>
        <w:rPr>
          <w:rFonts w:ascii="宋体"/>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宋体" w:hAnsi="宋体"/>
          <w:szCs w:val="21"/>
        </w:rPr>
        <w:t>3.1</w:t>
      </w:r>
      <w:r>
        <w:rPr>
          <w:rFonts w:hAnsi="宋体"/>
          <w:szCs w:val="21"/>
        </w:rPr>
        <w:t xml:space="preserve"> </w:t>
      </w:r>
      <w:r>
        <w:rPr>
          <w:rFonts w:hint="eastAsia" w:hAnsi="宋体"/>
          <w:szCs w:val="21"/>
        </w:rPr>
        <w:t>投标人登录《全国公共资源交易平台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hAnsi="宋体"/>
          <w:szCs w:val="21"/>
        </w:rPr>
        <w:t>许昌市</w:t>
      </w:r>
      <w:r>
        <w:rPr>
          <w:rFonts w:ascii="宋体"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）下载“许昌投标文件制作系统</w:t>
      </w:r>
      <w:r>
        <w:rPr>
          <w:rFonts w:hAnsi="宋体"/>
          <w:szCs w:val="21"/>
        </w:rPr>
        <w:t>SEARUN V1.</w:t>
      </w:r>
      <w:r>
        <w:rPr>
          <w:rFonts w:hint="eastAsia" w:hAnsi="宋体"/>
          <w:szCs w:val="21"/>
        </w:rPr>
        <w:t>1”，按招标文件要求制作电子投标文件。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ascii="宋体"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ascii="宋体" w:hAnsi="宋体"/>
          <w:szCs w:val="21"/>
        </w:rPr>
        <w:t>)</w:t>
      </w:r>
      <w:r>
        <w:rPr>
          <w:rFonts w:hint="eastAsia" w:hAnsi="宋体"/>
          <w:szCs w:val="21"/>
        </w:rPr>
        <w:t>》公共资源交易系统</w:t>
      </w:r>
      <w:r>
        <w:rPr>
          <w:rFonts w:hAnsi="宋体"/>
          <w:szCs w:val="21"/>
        </w:rPr>
        <w:t>——</w:t>
      </w:r>
      <w:r>
        <w:rPr>
          <w:rFonts w:hint="eastAsia" w:hAnsi="宋体"/>
          <w:szCs w:val="21"/>
        </w:rPr>
        <w:t>组件下载</w:t>
      </w:r>
      <w:r>
        <w:rPr>
          <w:rFonts w:hAnsi="宋体"/>
          <w:szCs w:val="21"/>
        </w:rPr>
        <w:t>——</w:t>
      </w:r>
      <w:r>
        <w:rPr>
          <w:rFonts w:hint="eastAsia" w:hAnsi="宋体"/>
          <w:szCs w:val="21"/>
        </w:rPr>
        <w:t>交易系统操作手册（投标人、供应商）。</w:t>
      </w:r>
    </w:p>
    <w:p>
      <w:pPr>
        <w:tabs>
          <w:tab w:val="left" w:pos="7095"/>
        </w:tabs>
        <w:spacing w:line="360" w:lineRule="auto"/>
        <w:ind w:firstLine="420" w:firstLineChars="20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szCs w:val="21"/>
        </w:rPr>
        <w:t xml:space="preserve"> </w:t>
      </w:r>
      <w:r>
        <w:rPr>
          <w:rFonts w:hint="eastAsia" w:hAnsi="宋体"/>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宋体" w:hAnsi="宋体"/>
          <w:szCs w:val="21"/>
        </w:rPr>
        <w:t>3.3</w:t>
      </w:r>
      <w:r>
        <w:rPr>
          <w:rFonts w:hint="eastAsia" w:hAnsi="宋体"/>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w:t>
      </w:r>
      <w:r>
        <w:rPr>
          <w:rFonts w:hAnsi="宋体"/>
          <w:szCs w:val="21"/>
        </w:rPr>
        <w:t>xxxx</w:t>
      </w:r>
      <w:r>
        <w:rPr>
          <w:rFonts w:hint="eastAsia" w:hAnsi="宋体"/>
          <w:szCs w:val="21"/>
        </w:rPr>
        <w:t>项目</w:t>
      </w:r>
      <w:r>
        <w:rPr>
          <w:rFonts w:hAnsi="宋体"/>
          <w:szCs w:val="21"/>
        </w:rPr>
        <w:t>xx</w:t>
      </w:r>
      <w:r>
        <w:rPr>
          <w:rFonts w:hint="eastAsia" w:hAnsi="宋体"/>
          <w:szCs w:val="21"/>
        </w:rPr>
        <w:t>标段）</w:t>
      </w:r>
      <w:r>
        <w:rPr>
          <w:rFonts w:hAnsi="宋体"/>
          <w:szCs w:val="21"/>
        </w:rPr>
        <w:t xml:space="preserve">, </w:t>
      </w:r>
      <w:r>
        <w:rPr>
          <w:rFonts w:hint="eastAsia" w:hAnsi="宋体"/>
          <w:szCs w:val="21"/>
        </w:rPr>
        <w:t>其中包含</w:t>
      </w:r>
      <w:r>
        <w:rPr>
          <w:rFonts w:hAnsi="宋体"/>
          <w:szCs w:val="21"/>
        </w:rPr>
        <w:t>2</w:t>
      </w:r>
      <w:r>
        <w:rPr>
          <w:rFonts w:hint="eastAsia" w:hAnsi="宋体"/>
          <w:szCs w:val="21"/>
        </w:rPr>
        <w:t>个文件和</w:t>
      </w:r>
      <w:r>
        <w:rPr>
          <w:rFonts w:hAnsi="宋体"/>
          <w:szCs w:val="21"/>
        </w:rPr>
        <w:t>1</w:t>
      </w:r>
      <w:r>
        <w:rPr>
          <w:rFonts w:hint="eastAsia" w:hAnsi="宋体"/>
          <w:szCs w:val="21"/>
        </w:rPr>
        <w:t>个文件夹。后缀名为“</w:t>
      </w:r>
      <w:r>
        <w:rPr>
          <w:rFonts w:hAnsi="宋体"/>
          <w:szCs w:val="21"/>
        </w:rPr>
        <w:t>.file</w:t>
      </w:r>
      <w:r>
        <w:rPr>
          <w:rFonts w:hint="eastAsia" w:hAnsi="宋体"/>
          <w:szCs w:val="21"/>
        </w:rPr>
        <w:t>”的文件用于电子投标使用，后缀名为“</w:t>
      </w:r>
      <w:r>
        <w:rPr>
          <w:rFonts w:hAnsi="宋体"/>
          <w:szCs w:val="21"/>
        </w:rPr>
        <w:t>.PDF</w:t>
      </w:r>
      <w:r>
        <w:rPr>
          <w:rFonts w:hint="eastAsia" w:hAnsi="宋体"/>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Cs w:val="21"/>
        </w:rPr>
      </w:pPr>
      <w:r>
        <w:rPr>
          <w:rFonts w:ascii="宋体" w:hAnsi="宋体"/>
          <w:b/>
          <w:szCs w:val="21"/>
        </w:rPr>
        <w:t>4</w:t>
      </w:r>
      <w:r>
        <w:rPr>
          <w:rFonts w:ascii="宋体"/>
          <w:b/>
          <w:szCs w:val="21"/>
        </w:rPr>
        <w:t>.</w:t>
      </w:r>
      <w:r>
        <w:rPr>
          <w:rFonts w:hint="eastAsia" w:ascii="宋体" w:hAnsi="宋体"/>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hAnsi="宋体"/>
          <w:szCs w:val="21"/>
        </w:rPr>
        <w:t xml:space="preserve">    </w:t>
      </w:r>
      <w:r>
        <w:rPr>
          <w:rFonts w:ascii="宋体" w:hAnsi="宋体"/>
          <w:szCs w:val="21"/>
        </w:rPr>
        <w:t>4.1</w:t>
      </w:r>
      <w:r>
        <w:rPr>
          <w:rFonts w:hint="eastAsia" w:ascii="宋体" w:hAnsi="宋体"/>
          <w:szCs w:val="21"/>
        </w:rPr>
        <w:t>加密</w:t>
      </w:r>
      <w:r>
        <w:rPr>
          <w:rFonts w:hint="eastAsia" w:hAnsi="宋体"/>
          <w:szCs w:val="21"/>
        </w:rPr>
        <w:t>电子投标文件应在招标文件规定的投标截止时间（开标时间）之前成功提交至《全国公共资源交易平台</w:t>
      </w:r>
      <w:r>
        <w:rPr>
          <w:rFonts w:hAnsi="宋体"/>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cs="宋体"/>
          <w:szCs w:val="21"/>
        </w:rPr>
        <w:t>许昌市</w:t>
      </w:r>
      <w:r>
        <w:rPr>
          <w:rFonts w:hAnsi="宋体"/>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宋体" w:hAnsi="宋体"/>
          <w:szCs w:val="21"/>
        </w:rPr>
        <w:t xml:space="preserve">4.2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hint="eastAsia" w:ascii="宋体" w:hAnsi="宋体"/>
          <w:szCs w:val="21"/>
        </w:rPr>
        <w:t>加密</w:t>
      </w:r>
      <w:r>
        <w:rPr>
          <w:rFonts w:hint="eastAsia" w:hAnsi="宋体"/>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szCs w:val="21"/>
        </w:rPr>
      </w:pPr>
      <w:r>
        <w:rPr>
          <w:rFonts w:ascii="宋体" w:hAnsi="宋体"/>
          <w:b/>
          <w:szCs w:val="21"/>
        </w:rPr>
        <w:t>5</w:t>
      </w:r>
      <w:r>
        <w:rPr>
          <w:rFonts w:ascii="宋体"/>
          <w:b/>
          <w:szCs w:val="21"/>
        </w:rPr>
        <w:t>.</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ascii="宋体" w:hAnsi="宋体"/>
          <w:szCs w:val="21"/>
        </w:rPr>
        <w:t>5.1</w:t>
      </w:r>
      <w:r>
        <w:rPr>
          <w:rFonts w:hint="eastAsia" w:hAnsi="宋体"/>
          <w:szCs w:val="21"/>
        </w:rPr>
        <w:t>采用全流程电子化交易评标时，评标委员会以电子投标文件为依据评标。</w:t>
      </w:r>
    </w:p>
    <w:p>
      <w:pPr>
        <w:tabs>
          <w:tab w:val="left" w:pos="7095"/>
        </w:tabs>
        <w:spacing w:line="360" w:lineRule="auto"/>
        <w:ind w:firstLine="420" w:firstLineChars="200"/>
        <w:contextualSpacing/>
        <w:rPr>
          <w:rFonts w:ascii="宋体" w:cs="仿宋_GB2312"/>
          <w:sz w:val="24"/>
          <w:szCs w:val="24"/>
        </w:rPr>
      </w:pPr>
      <w:r>
        <w:rPr>
          <w:rFonts w:ascii="宋体" w:hAnsi="宋体"/>
          <w:szCs w:val="21"/>
        </w:rPr>
        <w:t>5.2</w:t>
      </w:r>
      <w:r>
        <w:rPr>
          <w:rFonts w:hint="eastAsia" w:hAnsi="宋体"/>
          <w:szCs w:val="21"/>
        </w:rPr>
        <w:t>全流程电子化交易如因系统异常情况无法完成，将以人工方式进行。评标委员会以纸质投标文件为依据评标。</w:t>
      </w:r>
    </w:p>
    <w:p>
      <w:pPr>
        <w:pStyle w:val="2"/>
        <w:ind w:firstLine="340"/>
      </w:pPr>
    </w:p>
    <w:p>
      <w:pPr>
        <w:numPr>
          <w:ilvl w:val="0"/>
          <w:numId w:val="0"/>
        </w:numPr>
        <w:jc w:val="both"/>
        <w:rPr>
          <w:rFonts w:ascii="宋体" w:cs="宋体"/>
          <w:b/>
          <w:color w:val="FF0000"/>
          <w:kern w:val="0"/>
          <w:sz w:val="32"/>
          <w:szCs w:val="32"/>
        </w:rPr>
      </w:pPr>
      <w:r>
        <w:rPr>
          <w:rFonts w:hint="eastAsia" w:ascii="宋体" w:hAnsi="宋体" w:cs="宋体"/>
          <w:b/>
          <w:color w:val="FF0000"/>
          <w:kern w:val="0"/>
          <w:sz w:val="32"/>
          <w:szCs w:val="32"/>
        </w:rPr>
        <w:br w:type="page"/>
      </w:r>
      <w:r>
        <w:rPr>
          <w:rFonts w:hint="eastAsia" w:ascii="宋体" w:hAnsi="宋体" w:cs="宋体"/>
          <w:b/>
          <w:color w:val="FF0000"/>
          <w:kern w:val="0"/>
          <w:sz w:val="32"/>
          <w:szCs w:val="32"/>
          <w:lang w:val="en-US" w:eastAsia="zh-CN"/>
        </w:rPr>
        <w:t xml:space="preserve">                  </w:t>
      </w:r>
      <w:r>
        <w:rPr>
          <w:rFonts w:hint="eastAsia" w:ascii="宋体" w:hAnsi="宋体" w:cs="宋体"/>
          <w:b/>
          <w:color w:val="auto"/>
          <w:kern w:val="0"/>
          <w:sz w:val="32"/>
          <w:szCs w:val="32"/>
          <w:lang w:val="en-US" w:eastAsia="zh-CN"/>
        </w:rPr>
        <w:t xml:space="preserve">第二章 </w:t>
      </w:r>
      <w:r>
        <w:rPr>
          <w:rFonts w:hint="eastAsia" w:ascii="宋体" w:hAnsi="宋体" w:cs="宋体"/>
          <w:b/>
          <w:color w:val="auto"/>
          <w:kern w:val="0"/>
          <w:sz w:val="32"/>
          <w:szCs w:val="32"/>
          <w:shd w:val="clear"/>
        </w:rPr>
        <w:t>项目需求</w:t>
      </w:r>
    </w:p>
    <w:p>
      <w:pPr>
        <w:widowControl/>
        <w:numPr>
          <w:ilvl w:val="0"/>
          <w:numId w:val="5"/>
        </w:numPr>
        <w:spacing w:line="360" w:lineRule="auto"/>
        <w:ind w:firstLine="482" w:firstLineChars="200"/>
        <w:contextualSpacing/>
        <w:jc w:val="left"/>
        <w:rPr>
          <w:rFonts w:ascii="宋体" w:cs="黑体"/>
          <w:b/>
          <w:bCs/>
          <w:sz w:val="24"/>
          <w:szCs w:val="21"/>
          <w:shd w:val="clear" w:color="auto" w:fill="FFFFFF"/>
        </w:rPr>
      </w:pPr>
      <w:r>
        <w:rPr>
          <w:rFonts w:hint="eastAsia" w:ascii="宋体" w:hAnsi="宋体" w:cs="黑体"/>
          <w:b/>
          <w:bCs/>
          <w:sz w:val="24"/>
          <w:szCs w:val="21"/>
          <w:shd w:val="clear" w:color="auto" w:fill="FFFFFF"/>
        </w:rPr>
        <w:t>本项目需实现的功能或者目标</w:t>
      </w:r>
    </w:p>
    <w:p>
      <w:pPr>
        <w:pStyle w:val="2"/>
        <w:ind w:left="210" w:firstLine="240"/>
        <w:rPr>
          <w:rFonts w:hAnsi="宋体" w:cs="仿宋_GB2312"/>
          <w:kern w:val="2"/>
          <w:sz w:val="24"/>
          <w:szCs w:val="21"/>
          <w:shd w:val="clear" w:color="auto" w:fill="FFFFFF"/>
        </w:rPr>
      </w:pPr>
      <w:r>
        <w:rPr>
          <w:rFonts w:hint="eastAsia" w:hAnsi="宋体" w:cs="仿宋_GB2312"/>
          <w:kern w:val="2"/>
          <w:sz w:val="24"/>
          <w:szCs w:val="21"/>
          <w:shd w:val="clear" w:color="auto" w:fill="FFFFFF"/>
        </w:rPr>
        <w:t>人工湿地的日常维护，垃圾、杂草的清理，植物的培育、种植、收割，设施设备的保养、维修。</w:t>
      </w:r>
    </w:p>
    <w:p>
      <w:pPr>
        <w:pStyle w:val="20"/>
        <w:widowControl/>
        <w:spacing w:line="360" w:lineRule="auto"/>
        <w:ind w:firstLine="420"/>
        <w:contextualSpacing/>
        <w:jc w:val="left"/>
        <w:rPr>
          <w:rFonts w:hint="eastAsia" w:ascii="宋体" w:hAnsi="宋体" w:eastAsia="宋体" w:cs="黑体"/>
          <w:b/>
          <w:bCs/>
          <w:kern w:val="2"/>
          <w:sz w:val="24"/>
          <w:szCs w:val="21"/>
          <w:shd w:val="clear" w:color="auto" w:fill="FFFFFF"/>
          <w:lang w:val="en-US" w:eastAsia="zh-CN" w:bidi="ar-SA"/>
        </w:rPr>
      </w:pPr>
      <w:r>
        <w:rPr>
          <w:rFonts w:hint="eastAsia" w:ascii="宋体" w:hAnsi="宋体" w:eastAsia="宋体" w:cs="黑体"/>
          <w:b/>
          <w:bCs/>
          <w:kern w:val="2"/>
          <w:sz w:val="24"/>
          <w:szCs w:val="21"/>
          <w:shd w:val="clear" w:color="auto" w:fill="FFFFFF"/>
          <w:lang w:val="en-US" w:eastAsia="zh-CN" w:bidi="ar-SA"/>
        </w:rPr>
        <w:t>二、本项目预算金额1397504.00元/年，最高限价1397504.00元/年</w:t>
      </w:r>
      <w:r>
        <w:rPr>
          <w:rFonts w:hint="eastAsia" w:ascii="宋体" w:hAnsi="宋体" w:eastAsia="宋体" w:cs="黑体"/>
          <w:b/>
          <w:bCs/>
          <w:kern w:val="2"/>
          <w:sz w:val="24"/>
          <w:szCs w:val="21"/>
          <w:shd w:val="clear" w:color="auto" w:fill="FFFFFF"/>
          <w:lang w:val="zh-CN" w:eastAsia="zh-CN" w:bidi="ar-SA"/>
        </w:rPr>
        <w:t>。超出最高限价的投标是为无效。</w:t>
      </w:r>
    </w:p>
    <w:p>
      <w:pPr>
        <w:autoSpaceDE w:val="0"/>
        <w:autoSpaceDN w:val="0"/>
        <w:adjustRightInd w:val="0"/>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360" w:lineRule="auto"/>
              <w:jc w:val="left"/>
              <w:rPr>
                <w:rFonts w:ascii="宋体" w:hAnsi="宋体" w:cs="仿宋_GB2312"/>
                <w:szCs w:val="21"/>
                <w:shd w:val="clear" w:color="auto" w:fill="FFFFFF"/>
              </w:rPr>
            </w:pPr>
            <w:r>
              <w:rPr>
                <w:rFonts w:hint="eastAsia" w:ascii="宋体" w:hAnsi="宋体" w:cs="仿宋_GB2312"/>
                <w:szCs w:val="21"/>
              </w:rPr>
              <w:t>项目名称：</w:t>
            </w:r>
            <w:r>
              <w:rPr>
                <w:rFonts w:hint="eastAsia" w:ascii="宋体" w:hAnsi="宋体" w:cs="仿宋_GB2312"/>
                <w:szCs w:val="21"/>
                <w:shd w:val="clear" w:color="auto" w:fill="FFFFFF"/>
              </w:rPr>
              <w:t>建安区人工湿地运营费</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项目编号：</w:t>
            </w:r>
            <w:r>
              <w:rPr>
                <w:rFonts w:hint="eastAsia" w:ascii="宋体" w:hAnsi="宋体" w:cs="仿宋_GB2312"/>
                <w:szCs w:val="21"/>
                <w:shd w:val="clear" w:color="auto" w:fill="FFFFFF"/>
              </w:rPr>
              <w:t>建安政采公字〔2018〕</w:t>
            </w:r>
            <w:r>
              <w:rPr>
                <w:rFonts w:hint="eastAsia" w:ascii="宋体" w:hAnsi="宋体" w:cs="仿宋_GB2312"/>
                <w:szCs w:val="21"/>
                <w:shd w:val="clear" w:color="auto" w:fill="FFFFFF"/>
                <w:lang w:val="en-US" w:eastAsia="zh-CN"/>
              </w:rPr>
              <w:t>79</w:t>
            </w:r>
            <w:r>
              <w:rPr>
                <w:rFonts w:hint="eastAsia" w:ascii="宋体" w:hAnsi="宋体" w:cs="仿宋_GB2312"/>
                <w:szCs w:val="21"/>
                <w:shd w:val="clear" w:color="auto" w:fill="FFFFFF"/>
              </w:rPr>
              <w:t xml:space="preserve">号 </w:t>
            </w:r>
          </w:p>
          <w:p>
            <w:pPr>
              <w:pStyle w:val="20"/>
              <w:widowControl/>
              <w:spacing w:line="360" w:lineRule="auto"/>
              <w:contextualSpacing/>
              <w:jc w:val="left"/>
              <w:rPr>
                <w:rFonts w:ascii="宋体" w:hAnsi="宋体" w:cs="仿宋_GB2312"/>
                <w:sz w:val="21"/>
                <w:szCs w:val="21"/>
                <w:shd w:val="clear" w:color="auto" w:fill="FFFFFF"/>
              </w:rPr>
            </w:pPr>
            <w:r>
              <w:rPr>
                <w:rFonts w:hint="eastAsia" w:ascii="宋体" w:hAnsi="宋体" w:cs="仿宋_GB2312"/>
                <w:sz w:val="22"/>
                <w:szCs w:val="20"/>
              </w:rPr>
              <w:t>项目内容</w:t>
            </w:r>
            <w:r>
              <w:rPr>
                <w:rFonts w:hint="eastAsia" w:ascii="宋体" w:hAnsi="宋体" w:cs="仿宋_GB2312"/>
                <w:szCs w:val="21"/>
              </w:rPr>
              <w:t>：</w:t>
            </w:r>
            <w:r>
              <w:rPr>
                <w:rFonts w:hint="eastAsia" w:ascii="宋体" w:hAnsi="宋体" w:cs="仿宋_GB2312"/>
                <w:sz w:val="21"/>
                <w:szCs w:val="21"/>
                <w:shd w:val="clear" w:color="auto" w:fill="FFFFFF"/>
              </w:rPr>
              <w:t>人工湿地的</w:t>
            </w:r>
            <w:r>
              <w:rPr>
                <w:rFonts w:hint="eastAsia" w:ascii="宋体" w:hAnsi="宋体" w:cs="仿宋_GB2312"/>
                <w:sz w:val="21"/>
                <w:szCs w:val="21"/>
                <w:shd w:val="clear" w:color="auto" w:fill="FFFFFF"/>
                <w:lang w:val="en-US" w:eastAsia="zh-CN"/>
              </w:rPr>
              <w:t>日常维护、垃圾、杂草的清理，植物的培育、种植、收割，设施设备的保养和维修</w:t>
            </w:r>
            <w:r>
              <w:rPr>
                <w:rFonts w:hint="eastAsia" w:ascii="宋体" w:hAnsi="宋体" w:cs="仿宋_GB2312"/>
                <w:sz w:val="21"/>
                <w:szCs w:val="21"/>
                <w:shd w:val="clear" w:color="auto" w:fill="FFFFFF"/>
              </w:rPr>
              <w:t>。</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ascii="宋体" w:cs="仿宋_GB2312"/>
                <w:szCs w:val="21"/>
              </w:rPr>
            </w:pPr>
            <w:r>
              <w:rPr>
                <w:rFonts w:hint="eastAsia" w:ascii="宋体" w:hAnsi="宋体" w:cs="仿宋_GB2312"/>
                <w:szCs w:val="21"/>
              </w:rPr>
              <w:t>名称：许昌市建安区住房和城乡规划建设局</w:t>
            </w:r>
          </w:p>
          <w:p>
            <w:pPr>
              <w:autoSpaceDE w:val="0"/>
              <w:autoSpaceDN w:val="0"/>
              <w:adjustRightInd w:val="0"/>
              <w:spacing w:line="360" w:lineRule="auto"/>
              <w:jc w:val="left"/>
              <w:rPr>
                <w:rFonts w:ascii="宋体" w:cs="仿宋_GB2312"/>
                <w:szCs w:val="21"/>
              </w:rPr>
            </w:pPr>
            <w:r>
              <w:rPr>
                <w:rFonts w:hint="eastAsia" w:ascii="宋体" w:hAnsi="宋体" w:cs="仿宋_GB2312"/>
                <w:szCs w:val="21"/>
              </w:rPr>
              <w:t>地址：许昌市建安区新元大道兴业大厦3楼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联系人：杨会芳  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360" w:lineRule="auto"/>
              <w:jc w:val="left"/>
              <w:rPr>
                <w:rFonts w:ascii="宋体" w:cs="仿宋_GB2312"/>
                <w:szCs w:val="21"/>
              </w:rPr>
            </w:pPr>
            <w:r>
              <w:rPr>
                <w:rFonts w:hint="eastAsia" w:ascii="宋体" w:hAnsi="宋体" w:cs="仿宋_GB2312"/>
                <w:szCs w:val="21"/>
              </w:rPr>
              <w:t>名称：河南天扬工程项目管理有限公司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联系人：万亚楠  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、企业法人营业执照或营业执照。（企业投标提供）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hint="eastAsia" w:ascii="宋体" w:hAnsi="宋体" w:cs="宋体"/>
                <w:bCs/>
                <w:szCs w:val="21"/>
                <w:lang w:val="zh-CN"/>
              </w:rPr>
              <w:t>、事业单位法人证书。（事业单位投标提供）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hint="eastAsia" w:ascii="宋体" w:hAnsi="宋体" w:cs="宋体"/>
                <w:bCs/>
                <w:szCs w:val="21"/>
                <w:lang w:val="zh-CN"/>
              </w:rPr>
              <w:t>、执业许可证。（非专业服务机构投标提供）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hint="eastAsia" w:ascii="宋体" w:hAnsi="宋体" w:cs="宋体"/>
                <w:bCs/>
                <w:szCs w:val="21"/>
                <w:lang w:val="zh-CN"/>
              </w:rPr>
              <w:t>、</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ascii="宋体" w:cs="仿宋_GB2312"/>
                <w:szCs w:val="21"/>
              </w:rPr>
            </w:pPr>
            <w:r>
              <w:rPr>
                <w:rFonts w:ascii="宋体" w:hAnsi="宋体" w:cs="宋体"/>
                <w:bCs/>
                <w:szCs w:val="21"/>
                <w:lang w:val="zh-CN"/>
              </w:rPr>
              <w:t>5</w:t>
            </w:r>
            <w:r>
              <w:rPr>
                <w:rFonts w:hint="eastAsia" w:ascii="宋体" w:hAnsi="宋体" w:cs="宋体"/>
                <w:bCs/>
                <w:szCs w:val="21"/>
                <w:lang w:val="zh-CN"/>
              </w:rPr>
              <w:t>、自然人身份证明。（自然人投标提供）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autoSpaceDE w:val="0"/>
              <w:autoSpaceDN w:val="0"/>
              <w:adjustRightInd w:val="0"/>
              <w:spacing w:line="360" w:lineRule="auto"/>
              <w:ind w:right="-11"/>
              <w:rPr>
                <w:rFonts w:ascii="宋体" w:cs="宋体"/>
                <w:bCs/>
                <w:szCs w:val="21"/>
                <w:lang w:val="zh-CN"/>
              </w:rPr>
            </w:pPr>
            <w:r>
              <w:rPr>
                <w:rFonts w:ascii="宋体" w:hAnsi="宋体" w:cs="仿宋_GB2312"/>
                <w:szCs w:val="21"/>
              </w:rPr>
              <w:t>1</w:t>
            </w:r>
            <w:r>
              <w:rPr>
                <w:rFonts w:hint="eastAsia" w:ascii="宋体" w:hAnsi="宋体" w:cs="仿宋_GB2312"/>
                <w:szCs w:val="21"/>
              </w:rPr>
              <w:t>、</w:t>
            </w:r>
            <w:r>
              <w:rPr>
                <w:rFonts w:hint="eastAsia" w:ascii="宋体" w:hAnsi="宋体" w:cs="宋体"/>
                <w:bCs/>
                <w:szCs w:val="21"/>
              </w:rPr>
              <w:t>2017</w:t>
            </w:r>
            <w:r>
              <w:rPr>
                <w:rFonts w:hint="eastAsia" w:ascii="宋体" w:hAnsi="宋体" w:cs="宋体"/>
                <w:bCs/>
                <w:szCs w:val="21"/>
                <w:lang w:val="zh-CN"/>
              </w:rPr>
              <w:t>年度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hint="eastAsia" w:ascii="宋体" w:hAnsi="宋体"/>
                <w:bCs/>
                <w:szCs w:val="21"/>
              </w:rPr>
            </w:pPr>
            <w:r>
              <w:rPr>
                <w:rFonts w:hint="eastAsia" w:ascii="宋体" w:hAnsi="宋体"/>
                <w:bCs/>
                <w:szCs w:val="21"/>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cs="宋体"/>
                <w:b/>
                <w:bCs/>
                <w:szCs w:val="21"/>
                <w:lang w:val="zh-CN"/>
              </w:rPr>
            </w:pPr>
            <w:r>
              <w:rPr>
                <w:rFonts w:hint="eastAsia" w:ascii="宋体" w:hAnsi="宋体" w:cs="宋体"/>
                <w:b/>
                <w:bCs/>
                <w:szCs w:val="21"/>
                <w:lang w:val="en-US" w:eastAsia="zh-CN"/>
              </w:rPr>
              <w:t>四、</w:t>
            </w:r>
            <w:r>
              <w:rPr>
                <w:rFonts w:hint="eastAsia" w:ascii="宋体" w:hAnsi="宋体" w:cs="宋体"/>
                <w:b/>
                <w:bCs/>
                <w:szCs w:val="21"/>
                <w:lang w:val="zh-CN"/>
              </w:rPr>
              <w:t>依法缴纳社会保障资金的证明材料</w:t>
            </w:r>
          </w:p>
          <w:p>
            <w:pPr>
              <w:autoSpaceDE w:val="0"/>
              <w:autoSpaceDN w:val="0"/>
              <w:spacing w:line="360" w:lineRule="auto"/>
              <w:contextualSpacing/>
              <w:jc w:val="left"/>
              <w:rPr>
                <w:rFonts w:hint="eastAsia" w:ascii="宋体" w:hAnsi="宋体" w:cs="宋体"/>
                <w:bCs/>
                <w:szCs w:val="21"/>
                <w:lang w:val="zh-CN"/>
              </w:rPr>
            </w:pPr>
            <w:r>
              <w:rPr>
                <w:rFonts w:hint="eastAsia" w:ascii="宋体" w:hAnsi="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lang w:val="en-US" w:eastAsia="zh-CN"/>
              </w:rPr>
              <w:t>五</w:t>
            </w:r>
            <w:r>
              <w:rPr>
                <w:rFonts w:hint="eastAsia" w:ascii="宋体" w:hAnsi="宋体" w:cs="宋体"/>
                <w:b/>
                <w:kern w:val="0"/>
                <w:szCs w:val="21"/>
              </w:rPr>
              <w:t>、</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投标人“参加政府采购活动前</w:t>
            </w:r>
            <w:r>
              <w:rPr>
                <w:rFonts w:ascii="宋体" w:hAnsi="宋体" w:cs="宋体"/>
                <w:bCs/>
                <w:szCs w:val="21"/>
                <w:lang w:val="zh-CN"/>
              </w:rPr>
              <w:t>3</w:t>
            </w:r>
            <w:r>
              <w:rPr>
                <w:rFonts w:hint="eastAsia" w:ascii="宋体" w:hAnsi="宋体" w:cs="宋体"/>
                <w:bCs/>
                <w:szCs w:val="21"/>
                <w:lang w:val="zh-CN"/>
              </w:rPr>
              <w:t>年内在经营活动中没有重大违法记录的书面声明”。</w:t>
            </w:r>
            <w:r>
              <w:rPr>
                <w:rFonts w:ascii="宋体" w:hAnsi="宋体" w:cs="宋体"/>
                <w:bCs/>
                <w:szCs w:val="21"/>
                <w:lang w:val="zh-CN"/>
              </w:rPr>
              <w:t xml:space="preserve"> </w:t>
            </w:r>
            <w:r>
              <w:rPr>
                <w:rFonts w:hint="eastAsia" w:ascii="宋体" w:hAnsi="宋体" w:cs="宋体"/>
                <w:bCs/>
                <w:szCs w:val="21"/>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kern w:val="0"/>
                <w:szCs w:val="21"/>
              </w:rPr>
            </w:pPr>
            <w:r>
              <w:rPr>
                <w:rFonts w:hint="eastAsia" w:ascii="宋体" w:hAnsi="宋体" w:cs="宋体"/>
                <w:b/>
                <w:bCs/>
                <w:szCs w:val="21"/>
                <w:lang w:val="en-US" w:eastAsia="zh-CN"/>
              </w:rPr>
              <w:t>六</w:t>
            </w:r>
            <w:r>
              <w:rPr>
                <w:rFonts w:hint="eastAsia" w:ascii="宋体" w:hAnsi="宋体" w:cs="宋体"/>
                <w:b/>
                <w:bCs/>
                <w:szCs w:val="21"/>
                <w:lang w:val="zh-CN"/>
              </w:rPr>
              <w:t>、</w:t>
            </w:r>
            <w:r>
              <w:rPr>
                <w:rFonts w:hint="eastAsia" w:ascii="宋体" w:hAnsi="宋体" w:cs="仿宋_GB2312"/>
                <w:b/>
                <w:szCs w:val="21"/>
                <w:shd w:val="clear" w:color="auto" w:fill="FFFFFF"/>
              </w:rPr>
              <w:t>未被列入“信用中国”网站</w:t>
            </w:r>
            <w:r>
              <w:rPr>
                <w:rFonts w:ascii="宋体" w:hAnsi="宋体" w:cs="仿宋_GB2312"/>
                <w:b/>
                <w:szCs w:val="21"/>
                <w:shd w:val="clear" w:color="auto" w:fill="FFFFFF"/>
              </w:rPr>
              <w:t>(www.creditchina.gov.cn)</w:t>
            </w:r>
            <w:r>
              <w:rPr>
                <w:rFonts w:hint="eastAsia" w:ascii="宋体" w:hAnsi="宋体" w:cs="仿宋_GB2312"/>
                <w:b/>
                <w:szCs w:val="21"/>
                <w:shd w:val="clear" w:color="auto" w:fill="FFFFFF"/>
              </w:rPr>
              <w:t>失信被执行人、重大税收违法案件当事人名单、政府采购严重违法失信名单的投标人；“中国政府采购网”</w:t>
            </w:r>
            <w:r>
              <w:rPr>
                <w:rFonts w:ascii="宋体" w:hAnsi="宋体" w:cs="仿宋_GB2312"/>
                <w:b/>
                <w:szCs w:val="21"/>
                <w:shd w:val="clear" w:color="auto" w:fill="FFFFFF"/>
              </w:rPr>
              <w:t xml:space="preserve"> (www.ccgp.gov.cn)</w:t>
            </w:r>
            <w:r>
              <w:rPr>
                <w:rFonts w:hint="eastAsia" w:ascii="宋体" w:hAnsi="宋体" w:cs="仿宋_GB2312"/>
                <w:b/>
                <w:szCs w:val="21"/>
                <w:shd w:val="clear" w:color="auto" w:fill="FFFFFF"/>
              </w:rPr>
              <w:t>政府采购严重违法失信行为记录名单的投标人</w:t>
            </w:r>
            <w:r>
              <w:rPr>
                <w:rFonts w:hint="eastAsia" w:ascii="宋体" w:hAnsi="宋体" w:cs="宋体"/>
                <w:b/>
                <w:bCs/>
                <w:szCs w:val="21"/>
                <w:lang w:val="zh-CN"/>
              </w:rPr>
              <w:t>。</w:t>
            </w:r>
            <w:r>
              <w:rPr>
                <w:rFonts w:hint="eastAsia" w:ascii="宋体" w:hAnsi="宋体" w:cs="仿宋_GB2312"/>
                <w:b/>
                <w:szCs w:val="21"/>
                <w:shd w:val="clear" w:color="auto" w:fill="FFFFFF"/>
              </w:rPr>
              <w:t>国家企业信用信息公示系统(www.gsxt.gov.cn/index.html)严重违法失信企业名单的投标人(投标人须提供网站截图)。</w:t>
            </w:r>
            <w:r>
              <w:rPr>
                <w:rFonts w:hint="eastAsia" w:ascii="宋体" w:hAnsi="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cs="宋体"/>
                <w:kern w:val="0"/>
                <w:szCs w:val="21"/>
              </w:rPr>
            </w:pPr>
            <w:r>
              <w:rPr>
                <w:rFonts w:ascii="宋体" w:hAnsi="宋体" w:cs="宋体"/>
                <w:kern w:val="0"/>
                <w:szCs w:val="21"/>
              </w:rPr>
              <w:t>1</w:t>
            </w:r>
            <w:r>
              <w:rPr>
                <w:rFonts w:hint="eastAsia" w:ascii="宋体" w:hAnsi="宋体" w:cs="宋体"/>
                <w:kern w:val="0"/>
                <w:szCs w:val="21"/>
              </w:rPr>
              <w:t>、查询渠道：“信用中国”网站（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）和国家企业信用信息公示系统(www.gsxt.gov.cn/index.html)；</w:t>
            </w:r>
          </w:p>
          <w:p>
            <w:pPr>
              <w:autoSpaceDE w:val="0"/>
              <w:autoSpaceDN w:val="0"/>
              <w:spacing w:line="360" w:lineRule="auto"/>
              <w:contextualSpacing/>
              <w:rPr>
                <w:rFonts w:ascii="宋体" w:cs="宋体"/>
                <w:kern w:val="0"/>
                <w:szCs w:val="21"/>
              </w:rPr>
            </w:pPr>
            <w:r>
              <w:rPr>
                <w:rFonts w:ascii="宋体" w:hAnsi="宋体" w:cs="宋体"/>
                <w:kern w:val="0"/>
                <w:szCs w:val="21"/>
              </w:rPr>
              <w:t>2</w:t>
            </w:r>
            <w:r>
              <w:rPr>
                <w:rFonts w:hint="eastAsia" w:ascii="宋体" w:hAnsi="宋体" w:cs="宋体"/>
                <w:kern w:val="0"/>
                <w:szCs w:val="21"/>
              </w:rPr>
              <w:t>、截止时间：同投标截止时间；</w:t>
            </w:r>
          </w:p>
          <w:p>
            <w:pPr>
              <w:autoSpaceDE w:val="0"/>
              <w:autoSpaceDN w:val="0"/>
              <w:spacing w:line="360" w:lineRule="auto"/>
              <w:contextualSpacing/>
              <w:rPr>
                <w:rFonts w:ascii="宋体" w:cs="宋体"/>
                <w:kern w:val="0"/>
                <w:szCs w:val="21"/>
              </w:rPr>
            </w:pPr>
            <w:r>
              <w:rPr>
                <w:rFonts w:ascii="宋体" w:hAnsi="宋体" w:cs="宋体"/>
                <w:kern w:val="0"/>
                <w:szCs w:val="21"/>
              </w:rPr>
              <w:t>3</w:t>
            </w:r>
            <w:r>
              <w:rPr>
                <w:rFonts w:hint="eastAsia" w:ascii="宋体" w:hAnsi="宋体" w:cs="宋体"/>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szCs w:val="21"/>
              </w:rPr>
            </w:pPr>
            <w:r>
              <w:rPr>
                <w:rFonts w:ascii="宋体" w:hAnsi="宋体" w:cs="宋体"/>
                <w:kern w:val="0"/>
                <w:szCs w:val="21"/>
              </w:rPr>
              <w:t>5</w:t>
            </w:r>
            <w:r>
              <w:rPr>
                <w:rFonts w:hint="eastAsia" w:ascii="宋体" w:hAnsi="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仿宋_GB2312"/>
                <w:szCs w:val="21"/>
                <w:shd w:val="clear" w:color="auto" w:fill="FFFFFF"/>
              </w:rPr>
              <w:t>1397504.00元/年</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w:t>
            </w:r>
            <w:r>
              <w:rPr>
                <w:rFonts w:ascii="宋体" w:hAnsi="宋体" w:cs="宋体"/>
                <w:bCs/>
                <w:szCs w:val="21"/>
                <w:lang w:val="zh-CN"/>
              </w:rPr>
              <w:t xml:space="preserve">      </w:t>
            </w:r>
            <w:r>
              <w:rPr>
                <w:rFonts w:hint="eastAsia" w:ascii="宋体" w:hAnsi="宋体" w:cs="宋体"/>
                <w:bCs/>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□召开，时间：</w:t>
            </w:r>
            <w:r>
              <w:rPr>
                <w:rFonts w:ascii="宋体" w:hAnsi="宋体" w:cs="宋体"/>
                <w:bCs/>
                <w:szCs w:val="21"/>
                <w:lang w:val="zh-CN"/>
              </w:rPr>
              <w:t xml:space="preserve">      </w:t>
            </w:r>
            <w:r>
              <w:rPr>
                <w:rFonts w:hint="eastAsia" w:ascii="宋体" w:hAnsi="宋体" w:cs="宋体"/>
                <w:bCs/>
                <w:szCs w:val="21"/>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201</w:t>
            </w:r>
            <w:r>
              <w:rPr>
                <w:rFonts w:hint="eastAsia" w:ascii="宋体" w:hAnsi="宋体" w:cs="宋体"/>
                <w:bCs/>
                <w:szCs w:val="21"/>
              </w:rPr>
              <w:t>9</w:t>
            </w:r>
            <w:r>
              <w:rPr>
                <w:rFonts w:hint="eastAsia" w:ascii="宋体" w:hAnsi="宋体" w:cs="宋体"/>
                <w:bCs/>
                <w:szCs w:val="21"/>
                <w:lang w:val="zh-CN"/>
              </w:rPr>
              <w:t>年</w:t>
            </w:r>
            <w:r>
              <w:rPr>
                <w:rFonts w:hint="eastAsia" w:ascii="宋体" w:hAnsi="宋体" w:cs="宋体"/>
                <w:bCs/>
                <w:szCs w:val="21"/>
                <w:lang w:val="en-US" w:eastAsia="zh-CN"/>
              </w:rPr>
              <w:t>1</w:t>
            </w:r>
            <w:r>
              <w:rPr>
                <w:rFonts w:hint="eastAsia" w:ascii="宋体" w:hAnsi="宋体" w:cs="宋体"/>
                <w:bCs/>
                <w:szCs w:val="21"/>
                <w:lang w:val="zh-CN"/>
              </w:rPr>
              <w:t>月</w:t>
            </w:r>
            <w:r>
              <w:rPr>
                <w:rFonts w:hint="eastAsia" w:ascii="宋体" w:hAnsi="宋体" w:cs="宋体"/>
                <w:bCs/>
                <w:szCs w:val="21"/>
                <w:lang w:val="en-US" w:eastAsia="zh-CN"/>
              </w:rPr>
              <w:t>28</w:t>
            </w:r>
            <w:r>
              <w:rPr>
                <w:rFonts w:hint="eastAsia" w:ascii="宋体" w:hAnsi="宋体" w:cs="宋体"/>
                <w:bCs/>
                <w:szCs w:val="21"/>
                <w:lang w:val="zh-CN"/>
              </w:rPr>
              <w:t>日</w:t>
            </w:r>
            <w:r>
              <w:rPr>
                <w:rFonts w:hint="eastAsia" w:ascii="宋体" w:hAnsi="宋体" w:cs="宋体"/>
                <w:bCs/>
                <w:szCs w:val="21"/>
                <w:lang w:val="en-US" w:eastAsia="zh-CN"/>
              </w:rPr>
              <w:t>10</w:t>
            </w:r>
            <w:r>
              <w:rPr>
                <w:rFonts w:hint="eastAsia" w:ascii="宋体" w:hAnsi="宋体" w:cs="宋体"/>
                <w:bCs/>
                <w:szCs w:val="21"/>
                <w:lang w:val="zh-CN"/>
              </w:rPr>
              <w:t>时</w:t>
            </w:r>
            <w:r>
              <w:rPr>
                <w:rFonts w:hint="eastAsia" w:ascii="宋体" w:hAnsi="宋体" w:cs="宋体"/>
                <w:bCs/>
                <w:szCs w:val="21"/>
                <w:lang w:val="en-US" w:eastAsia="zh-CN"/>
              </w:rPr>
              <w:t>0</w:t>
            </w:r>
            <w:r>
              <w:rPr>
                <w:rFonts w:hint="eastAsia" w:ascii="宋体" w:hAnsi="宋体" w:cs="宋体"/>
                <w:bCs/>
                <w:szCs w:val="21"/>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宋体" w:cs="宋体"/>
                <w:bCs/>
                <w:szCs w:val="21"/>
              </w:rPr>
            </w:pPr>
            <w:r>
              <w:rPr>
                <w:rFonts w:hint="eastAsia" w:ascii="宋体" w:hAnsi="宋体" w:cs="宋体"/>
                <w:kern w:val="0"/>
                <w:szCs w:val="21"/>
                <w:lang w:val="zh-CN"/>
              </w:rPr>
              <w:t>许昌市建安区公共资源交易中心四楼开标</w:t>
            </w:r>
            <w:r>
              <w:rPr>
                <w:rFonts w:hint="eastAsia" w:ascii="宋体" w:hAnsi="宋体" w:cs="宋体"/>
                <w:kern w:val="0"/>
                <w:szCs w:val="21"/>
                <w:lang w:val="en-US" w:eastAsia="zh-CN"/>
              </w:rPr>
              <w:t>三</w:t>
            </w:r>
            <w:r>
              <w:rPr>
                <w:rFonts w:hint="eastAsia" w:ascii="宋体" w:hAnsi="宋体" w:cs="宋体"/>
                <w:kern w:val="0"/>
                <w:szCs w:val="21"/>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金额：人民币</w:t>
            </w:r>
            <w:r>
              <w:rPr>
                <w:rFonts w:hint="eastAsia" w:ascii="宋体" w:hAnsi="宋体" w:cs="仿宋_GB2312"/>
                <w:sz w:val="22"/>
              </w:rPr>
              <w:t>贰</w:t>
            </w:r>
            <w:r>
              <w:rPr>
                <w:rFonts w:hint="eastAsia" w:ascii="宋体" w:hAnsi="宋体" w:cs="仿宋_GB2312"/>
                <w:color w:val="000000"/>
                <w:sz w:val="22"/>
                <w:lang w:val="zh-CN"/>
              </w:rPr>
              <w:t>万</w:t>
            </w:r>
            <w:r>
              <w:rPr>
                <w:rFonts w:hint="eastAsia" w:ascii="宋体" w:hAnsi="宋体" w:cs="仿宋_GB2312"/>
                <w:color w:val="000000"/>
                <w:sz w:val="22"/>
              </w:rPr>
              <w:t>柒仟</w:t>
            </w:r>
            <w:r>
              <w:rPr>
                <w:rFonts w:hint="eastAsia" w:ascii="宋体" w:hAnsi="宋体" w:cs="仿宋_GB2312"/>
                <w:color w:val="000000"/>
                <w:sz w:val="22"/>
                <w:lang w:val="zh-CN"/>
              </w:rPr>
              <w:t>元整（¥</w:t>
            </w:r>
            <w:r>
              <w:rPr>
                <w:rFonts w:hint="eastAsia" w:ascii="宋体" w:hAnsi="宋体" w:cs="仿宋_GB2312"/>
                <w:color w:val="000000"/>
                <w:sz w:val="22"/>
              </w:rPr>
              <w:t>27000</w:t>
            </w:r>
            <w:r>
              <w:rPr>
                <w:rFonts w:hint="eastAsia" w:ascii="宋体" w:hAnsi="宋体" w:cs="仿宋_GB2312"/>
                <w:color w:val="000000"/>
                <w:sz w:val="22"/>
                <w:lang w:val="zh-CN"/>
              </w:rPr>
              <w:t>.00）</w:t>
            </w:r>
          </w:p>
          <w:p>
            <w:pPr>
              <w:tabs>
                <w:tab w:val="left" w:pos="1260"/>
              </w:tabs>
              <w:autoSpaceDE w:val="0"/>
              <w:autoSpaceDN w:val="0"/>
              <w:spacing w:line="360" w:lineRule="auto"/>
              <w:contextualSpacing/>
              <w:rPr>
                <w:rFonts w:ascii="宋体" w:hAnsi="宋体" w:cs="仿宋_GB2312"/>
                <w:sz w:val="22"/>
                <w:lang w:val="zh-CN"/>
              </w:rPr>
            </w:pPr>
            <w:r>
              <w:rPr>
                <w:rFonts w:hint="eastAsia" w:ascii="宋体" w:hAnsi="宋体" w:cs="仿宋_GB2312"/>
                <w:sz w:val="22"/>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2"/>
                <w:lang w:val="zh-CN"/>
              </w:rPr>
            </w:pPr>
            <w:r>
              <w:rPr>
                <w:rFonts w:hint="eastAsia" w:ascii="宋体" w:hAnsi="宋体" w:cs="仿宋_GB2312"/>
                <w:sz w:val="2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2"/>
                <w:lang w:val="zh-CN"/>
              </w:rPr>
            </w:pPr>
            <w:r>
              <w:rPr>
                <w:rFonts w:hint="eastAsia" w:ascii="宋体" w:hAnsi="宋体" w:cs="仿宋_GB2312"/>
                <w:sz w:val="22"/>
                <w:lang w:val="zh-CN"/>
              </w:rPr>
              <w:t>三、投标保证金缴纳方式：</w:t>
            </w:r>
          </w:p>
          <w:p>
            <w:pPr>
              <w:tabs>
                <w:tab w:val="left" w:pos="1260"/>
              </w:tabs>
              <w:autoSpaceDE w:val="0"/>
              <w:autoSpaceDN w:val="0"/>
              <w:spacing w:line="360" w:lineRule="auto"/>
              <w:contextualSpacing/>
              <w:rPr>
                <w:rFonts w:ascii="宋体" w:hAnsi="宋体" w:cs="仿宋_GB2312"/>
                <w:sz w:val="22"/>
                <w:lang w:val="zh-CN"/>
              </w:rPr>
            </w:pPr>
            <w:r>
              <w:rPr>
                <w:rFonts w:hint="eastAsia" w:ascii="宋体" w:hAnsi="宋体" w:cs="仿宋_GB2312"/>
                <w:sz w:val="22"/>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2"/>
                <w:lang w:val="zh-CN"/>
              </w:rPr>
              <w:t>http://221.14.6.70:8088/ggzy</w:t>
            </w:r>
            <w:r>
              <w:rPr>
                <w:rFonts w:hint="eastAsia" w:ascii="宋体" w:hAnsi="宋体" w:cs="仿宋_GB2312"/>
                <w:sz w:val="22"/>
                <w:lang w:val="zh-CN"/>
              </w:rPr>
              <w:fldChar w:fldCharType="end"/>
            </w:r>
            <w:r>
              <w:rPr>
                <w:rFonts w:hint="eastAsia" w:ascii="宋体" w:hAnsi="宋体" w:cs="仿宋_GB2312"/>
                <w:sz w:val="22"/>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2"/>
                <w:lang w:val="zh-CN"/>
              </w:rPr>
            </w:pPr>
            <w:r>
              <w:rPr>
                <w:rFonts w:hint="eastAsia" w:ascii="宋体" w:hAnsi="宋体" w:cs="仿宋_GB2312"/>
                <w:sz w:val="22"/>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2"/>
                <w:lang w:val="zh-CN"/>
              </w:rPr>
            </w:pPr>
            <w:r>
              <w:rPr>
                <w:rFonts w:hint="eastAsia" w:ascii="宋体" w:hAnsi="宋体" w:cs="仿宋_GB2312"/>
                <w:sz w:val="22"/>
                <w:lang w:val="zh-CN"/>
              </w:rPr>
              <w:t>9、汇款凭证无需备注项目编号和项目名称。</w:t>
            </w:r>
          </w:p>
          <w:p>
            <w:pPr>
              <w:tabs>
                <w:tab w:val="left" w:pos="1260"/>
              </w:tabs>
              <w:autoSpaceDE w:val="0"/>
              <w:autoSpaceDN w:val="0"/>
              <w:spacing w:line="360" w:lineRule="auto"/>
              <w:contextualSpacing/>
              <w:rPr>
                <w:rFonts w:ascii="宋体" w:cs="仿宋_GB2312"/>
                <w:szCs w:val="21"/>
                <w:lang w:val="zh-CN"/>
              </w:rPr>
            </w:pPr>
            <w:r>
              <w:rPr>
                <w:rFonts w:hint="eastAsia" w:ascii="宋体" w:hAnsi="宋体" w:cs="仿宋_GB2312"/>
                <w:sz w:val="22"/>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招标公告、中标公告、变更（更正）公告、现场勘察答复等相关信息同时在以下网站发布：《中国政府采购网》、《河南省政府采购网》、《许昌市政府采购网》、</w:t>
            </w:r>
            <w:r>
              <w:rPr>
                <w:rFonts w:hint="eastAsia" w:ascii="宋体" w:hAnsi="宋体" w:cs="黑体"/>
                <w:b w:val="0"/>
                <w:bCs w:val="0"/>
                <w:sz w:val="21"/>
                <w:szCs w:val="21"/>
                <w:shd w:val="clear" w:color="auto" w:fill="FFFFFF"/>
                <w:lang w:eastAsia="zh-CN"/>
              </w:rPr>
              <w:t>《</w:t>
            </w:r>
            <w:r>
              <w:rPr>
                <w:rFonts w:hint="eastAsia" w:ascii="宋体" w:hAnsi="宋体" w:cs="黑体"/>
                <w:b w:val="0"/>
                <w:bCs w:val="0"/>
                <w:sz w:val="21"/>
                <w:szCs w:val="21"/>
                <w:shd w:val="clear" w:color="auto" w:fill="FFFFFF"/>
                <w:lang w:val="en-US" w:eastAsia="zh-CN"/>
              </w:rPr>
              <w:t>许昌市建安区人民政府网</w:t>
            </w:r>
            <w:r>
              <w:rPr>
                <w:rFonts w:hint="eastAsia" w:ascii="宋体" w:hAnsi="宋体" w:cs="黑体"/>
                <w:b w:val="0"/>
                <w:bCs w:val="0"/>
                <w:sz w:val="21"/>
                <w:szCs w:val="21"/>
                <w:shd w:val="clear" w:color="auto" w:fill="FFFFFF"/>
                <w:lang w:eastAsia="zh-CN"/>
              </w:rPr>
              <w:t>》、</w:t>
            </w:r>
            <w:r>
              <w:rPr>
                <w:rFonts w:hint="eastAsia" w:ascii="宋体" w:hAnsi="宋体" w:cs="宋体"/>
                <w:szCs w:val="21"/>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份，副本四份。使用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ascii="宋体" w:hAnsi="宋体" w:cs="宋体"/>
                <w:kern w:val="0"/>
                <w:szCs w:val="21"/>
                <w:lang w:val="zh-CN"/>
              </w:rPr>
              <w:t xml:space="preserve">  </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采购单位委派代表参加资格审查和评审委员会的，须向采购代理机构出具授权函。除授权代表外，采购单位委派纪检监察人员对评标过程实施监督的须进入许昌市</w:t>
            </w:r>
            <w:r>
              <w:rPr>
                <w:rFonts w:hint="eastAsia" w:ascii="宋体" w:hAnsi="宋体" w:cs="仿宋_GB2312"/>
                <w:szCs w:val="21"/>
              </w:rPr>
              <w:t>建安区</w:t>
            </w:r>
            <w:r>
              <w:rPr>
                <w:rFonts w:hint="eastAsia" w:ascii="宋体" w:hAnsi="宋体" w:cs="仿宋_GB2312"/>
                <w:szCs w:val="21"/>
                <w:lang w:val="zh-CN"/>
              </w:rPr>
              <w:t>公共资源交易中心</w:t>
            </w:r>
            <w:r>
              <w:rPr>
                <w:rFonts w:hint="eastAsia" w:ascii="宋体" w:hAnsi="宋体" w:cs="仿宋_GB2312"/>
                <w:szCs w:val="21"/>
              </w:rPr>
              <w:t>四</w:t>
            </w:r>
            <w:r>
              <w:rPr>
                <w:rFonts w:hint="eastAsia" w:ascii="宋体" w:hAnsi="宋体" w:cs="仿宋_GB2312"/>
                <w:szCs w:val="21"/>
                <w:lang w:val="zh-CN"/>
              </w:rPr>
              <w:t>楼电子监督室，并向采购代理机构出具授权函，且不得超过</w:t>
            </w:r>
            <w:r>
              <w:rPr>
                <w:rFonts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cs="宋体"/>
                <w:kern w:val="0"/>
                <w:szCs w:val="21"/>
                <w:lang w:val="zh-CN"/>
              </w:rPr>
            </w:pPr>
            <w:r>
              <w:rPr>
                <w:rFonts w:hint="eastAsia" w:ascii="宋体" w:hAnsi="宋体" w:cs="宋体"/>
                <w:b/>
                <w:bCs/>
                <w:szCs w:val="21"/>
                <w:lang w:val="zh-CN"/>
              </w:rPr>
              <w:t>□</w:t>
            </w:r>
            <w:r>
              <w:rPr>
                <w:rFonts w:hint="eastAsia" w:ascii="宋体" w:hAnsi="宋体" w:cs="宋体"/>
                <w:bCs/>
                <w:szCs w:val="21"/>
                <w:lang w:val="zh-CN"/>
              </w:rPr>
              <w:t>无要求</w:t>
            </w:r>
          </w:p>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szCs w:val="21"/>
              </w:rPr>
              <w:t>要求提交。履约保证金的数额为不得超过合同金额的</w:t>
            </w:r>
            <w:r>
              <w:rPr>
                <w:rFonts w:hint="eastAsia" w:ascii="宋体" w:hAnsi="宋体" w:cs="宋体"/>
                <w:szCs w:val="21"/>
                <w:u w:val="single"/>
              </w:rPr>
              <w:t>10</w:t>
            </w:r>
            <w:r>
              <w:rPr>
                <w:rFonts w:ascii="宋体" w:hAnsi="宋体" w:cs="宋体"/>
                <w:szCs w:val="21"/>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cs="宋体"/>
                <w:bCs/>
                <w:szCs w:val="21"/>
                <w:lang w:val="zh-CN"/>
              </w:rPr>
            </w:pPr>
            <w:r>
              <w:rPr>
                <w:rFonts w:hint="eastAsia" w:hAnsi="宋体" w:cs="宋体"/>
                <w:b/>
                <w:bCs/>
                <w:sz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业务四部，联系电话：0374-5115656，邮箱：jaqzfcg@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w:t>
            </w:r>
            <w:r>
              <w:rPr>
                <w:rFonts w:hint="eastAsia" w:hAnsi="宋体" w:cs="宋体"/>
                <w:b/>
                <w:bCs/>
                <w:szCs w:val="21"/>
                <w:lang w:val="zh-CN"/>
              </w:rPr>
              <w:t>投标人资质、业绩、荣誉及相关人员证明材料等资料开标现场</w:t>
            </w:r>
            <w:r>
              <w:rPr>
                <w:rFonts w:hint="eastAsia" w:hAnsi="宋体" w:cs="宋体"/>
                <w:b/>
                <w:bCs/>
                <w:szCs w:val="21"/>
              </w:rPr>
              <w:t>须提供</w:t>
            </w:r>
            <w:r>
              <w:rPr>
                <w:rFonts w:hint="eastAsia" w:hAnsi="宋体" w:cs="宋体"/>
                <w:b/>
                <w:bCs/>
                <w:szCs w:val="21"/>
                <w:lang w:val="zh-CN"/>
              </w:rPr>
              <w:t>原件。</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第四章</w:t>
      </w:r>
      <w:r>
        <w:rPr>
          <w:rFonts w:ascii="宋体" w:hAnsi="宋体" w:cs="宋体"/>
          <w:b/>
          <w:kern w:val="0"/>
          <w:sz w:val="32"/>
          <w:szCs w:val="32"/>
        </w:rPr>
        <w:t xml:space="preserve"> </w:t>
      </w:r>
      <w:r>
        <w:rPr>
          <w:rFonts w:hint="eastAsia" w:ascii="宋体" w:hAnsi="宋体" w:cs="宋体"/>
          <w:b/>
          <w:kern w:val="0"/>
          <w:sz w:val="32"/>
          <w:szCs w:val="32"/>
        </w:rPr>
        <w:t>投标人须知</w:t>
      </w:r>
    </w:p>
    <w:p>
      <w:pPr>
        <w:tabs>
          <w:tab w:val="left" w:pos="1260"/>
        </w:tabs>
        <w:autoSpaceDE w:val="0"/>
        <w:autoSpaceDN w:val="0"/>
        <w:adjustRightInd w:val="0"/>
        <w:spacing w:line="360" w:lineRule="auto"/>
        <w:contextualSpacing/>
        <w:jc w:val="center"/>
        <w:rPr>
          <w:rFonts w:ascii="宋体" w:cs="宋体"/>
          <w:b/>
          <w:kern w:val="0"/>
          <w:szCs w:val="21"/>
        </w:rPr>
      </w:pPr>
      <w:r>
        <w:rPr>
          <w:rFonts w:hint="eastAsia" w:ascii="宋体" w:hAnsi="宋体" w:cs="宋体"/>
          <w:b/>
          <w:kern w:val="0"/>
          <w:szCs w:val="21"/>
        </w:rPr>
        <w:t>一、概念释义</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适用范围</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1.1本招标文件仅适用于本次“投标邀请”中所述采购项目。</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1.2本招标文件解释权属于“投标邀请”所述的采购人。</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定义</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2.1“采购项目”：“投标人须知前附表”中所述的采购项目。</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2.2“招标人”：“投标人须知前附表”中所述的组织本次招标的代理机构和采购人。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2.3“采购人”：是指依法进行政府采购的国家机关、事业单位、团体组织。采购人名称、</w:t>
      </w:r>
      <w:r>
        <w:rPr>
          <w:rFonts w:ascii="宋体" w:hAnsi="宋体" w:cs="宋体"/>
          <w:kern w:val="0"/>
          <w:szCs w:val="21"/>
        </w:rPr>
        <w:t xml:space="preserve">     </w:t>
      </w:r>
      <w:r>
        <w:rPr>
          <w:rFonts w:hint="eastAsia" w:ascii="宋体" w:hAnsi="宋体" w:cs="宋体"/>
          <w:kern w:val="0"/>
          <w:szCs w:val="21"/>
        </w:rPr>
        <w:t>地址、电话、联系人见“投标人须知前附表”。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2.4“代理机构”：接受采购人委托，代理采购项目的采购代理机构。代理机构名称、地址、</w:t>
      </w:r>
      <w:r>
        <w:rPr>
          <w:rFonts w:ascii="宋体" w:hAnsi="宋体" w:cs="宋体"/>
          <w:kern w:val="0"/>
          <w:szCs w:val="21"/>
        </w:rPr>
        <w:t xml:space="preserve"> </w:t>
      </w:r>
      <w:r>
        <w:rPr>
          <w:rFonts w:hint="eastAsia" w:ascii="宋体" w:hAnsi="宋体" w:cs="宋体"/>
          <w:kern w:val="0"/>
          <w:szCs w:val="21"/>
        </w:rPr>
        <w:t>电话、联系人见“投标人须知前附表”。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2.5采购代理机构及其分支机构不得在所代理的采购项目中投标或者代理投标，不得为所代理的采购项目的投标人参加本项目提供投标咨询。</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2.6“潜在投标人”指符合《中华人民共和国政府采购法》及相关法律法规和本招标文件的各项规定，且按照本项目招标公告及招标文件规定的方式获取招标文件的法人、其他组织或者自然人。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2.7“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2.8“节能产品”或者“环保产品”：财政部发布的《节能产品政府采购清单》或者《环境标志产品政府采购清单》的产品。</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2.9“进口产品”：是指通过中国海关报关验放进入中国境内且产自关境外的产品，包括已经进入中国境内的进口产品。详见《关于政府采购进口产品管理有关问题的通知》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hint="eastAsia" w:ascii="宋体" w:hAnsi="宋体" w:cs="宋体"/>
          <w:kern w:val="0"/>
          <w:szCs w:val="21"/>
        </w:rPr>
        <w:t>财库</w:t>
      </w:r>
      <w:r>
        <w:rPr>
          <w:rFonts w:ascii="宋体" w:hAnsi="宋体" w:cs="宋体"/>
          <w:kern w:val="0"/>
          <w:szCs w:val="21"/>
        </w:rPr>
        <w:t>[2007]119</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2.9.1招标文件列明不允许或未列明允许进口产品参加投标的，均视为拒绝进口产品参加投标。</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2.9.2如招标文件中已说明，经财政部门审核同意，允许部分或全部产品采购进口产品，投标人既可提供本国产品，也可以提供进口产品。</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2.10招标文件中凡标有“★”的条款均系实质性要求条款。</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合格的投标人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3.1在中华人民共和国境内注册，具有本项目生产、制造、供应或实施能力，符合、承认并承诺履行本招标文件各项规定的法人、其他组织或者自然人。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3.2符合本项目“投标邀请”和“投标人须知前附表”中规定的合格投标人所必须具备的条件。</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3.3政府采购活动中查询及使用投标人信用记录的具体要求为：投标人未被列入失信被执行人、重大税收违法案件当事人名单、</w:t>
      </w:r>
      <w:r>
        <w:rPr>
          <w:rFonts w:hint="eastAsia" w:ascii="宋体" w:hAnsi="宋体" w:cs="仿宋_GB2312"/>
          <w:szCs w:val="21"/>
          <w:shd w:val="clear" w:color="auto" w:fill="FFFFFF"/>
        </w:rPr>
        <w:t>政府采购严重违法失信名单、</w:t>
      </w:r>
      <w:r>
        <w:rPr>
          <w:rFonts w:hint="eastAsia" w:ascii="宋体" w:hAnsi="宋体" w:cs="宋体"/>
          <w:kern w:val="0"/>
          <w:szCs w:val="21"/>
        </w:rPr>
        <w:t>政府采购严重违法失信行为记录名单（联合体形式投标的，联合体成员存在不良信用记录，视同联合体存在不良信用记录）。</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3.4单位负责人为同一人或者存在直接控股、管理关系的不同供应商，不得参加同一合同项下的政府采购活动；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3.5除单一来源采购项目外，为采购项目提供整体设计、规范编制或者项目管理、监理、检测等服务的供应商，不得再参加该采购项目的其他采购活动。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3.6“投标邀请”和“投标人须知前附表”规定接受联合体投标的，除应符合本章第</w:t>
      </w:r>
      <w:r>
        <w:rPr>
          <w:rFonts w:ascii="宋体" w:hAnsi="宋体" w:cs="宋体"/>
          <w:kern w:val="0"/>
          <w:szCs w:val="21"/>
        </w:rPr>
        <w:t>3.1</w:t>
      </w:r>
      <w:r>
        <w:rPr>
          <w:rFonts w:hint="eastAsia" w:ascii="宋体" w:hAnsi="宋体" w:cs="宋体"/>
          <w:kern w:val="0"/>
          <w:szCs w:val="21"/>
        </w:rPr>
        <w:t>项和</w:t>
      </w:r>
      <w:r>
        <w:rPr>
          <w:rFonts w:ascii="宋体" w:hAnsi="宋体" w:cs="宋体"/>
          <w:kern w:val="0"/>
          <w:szCs w:val="21"/>
        </w:rPr>
        <w:t>3.2</w:t>
      </w:r>
      <w:r>
        <w:rPr>
          <w:rFonts w:hint="eastAsia" w:ascii="宋体" w:hAnsi="宋体" w:cs="宋体"/>
          <w:kern w:val="0"/>
          <w:szCs w:val="21"/>
        </w:rPr>
        <w:t>项要求外，还应遵守以下规定：</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3.7法律、行政法规规定的其他条件。</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合格的货物和服务</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4.2投标人所提供的服务应当没有侵犯任何第三方的知识产权、技术秘密等合法权利。</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4.4投标人所投产品如被列入财政部与国家主管部门颁发的节能产品目录或环境标志产品目录，应提供相关证明，在评标时予以优先采购。</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4.5如投标人所投产品被列入《中华人民共和国实施强制性产品认证的产品目录》，则该产品应具备国家认监委指定强制性产品认证机构颁发的《中国国家强制性产品认证证书》（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hint="eastAsia" w:ascii="宋体" w:hAnsi="宋体" w:cs="宋体"/>
          <w:kern w:val="0"/>
          <w:szCs w:val="21"/>
        </w:rPr>
        <w:t>认证）。投标人不能提供超出此目录范畴外的替代品。</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4.6投标人所投产品如被列入《信息安全产品强制性认证目录》，则该产品应具备中国信息安全认证中心颁发的《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投标费用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信息发布</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采购代理机构代理费用收取标准和方式</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7.1收取标准</w:t>
      </w:r>
      <w:r>
        <w:rPr>
          <w:rFonts w:ascii="宋体" w:hAnsi="宋体" w:cs="宋体"/>
          <w:kern w:val="0"/>
          <w:szCs w:val="21"/>
        </w:rPr>
        <w:t>:</w:t>
      </w:r>
      <w:r>
        <w:rPr>
          <w:rFonts w:hint="eastAsia" w:ascii="宋体" w:hAnsi="宋体" w:cs="宋体"/>
          <w:kern w:val="0"/>
          <w:szCs w:val="21"/>
        </w:rPr>
        <w:t>按照中标合同金额的比例收取。详见投标人须知前附表。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7.2收取方式：一次性以银行划账、电汇、汇票或支票的形式支付。</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其他</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w:t>
      </w:r>
      <w:r>
        <w:rPr>
          <w:rFonts w:ascii="宋体" w:hAnsi="宋体" w:cs="宋体"/>
          <w:kern w:val="0"/>
          <w:szCs w:val="21"/>
        </w:rPr>
        <w:t xml:space="preserve"> </w:t>
      </w:r>
      <w:r>
        <w:rPr>
          <w:rFonts w:hint="eastAsia" w:ascii="宋体" w:hAnsi="宋体" w:cs="宋体"/>
          <w:kern w:val="0"/>
          <w:szCs w:val="21"/>
        </w:rPr>
        <w:t>项目需求”、</w:t>
      </w:r>
      <w:r>
        <w:rPr>
          <w:rFonts w:ascii="宋体" w:hAnsi="宋体" w:cs="宋体"/>
          <w:kern w:val="0"/>
          <w:szCs w:val="21"/>
        </w:rPr>
        <w:t xml:space="preserve"> </w:t>
      </w:r>
      <w:r>
        <w:rPr>
          <w:rFonts w:hint="eastAsia" w:ascii="宋体" w:hAnsi="宋体" w:cs="宋体"/>
          <w:kern w:val="0"/>
          <w:szCs w:val="21"/>
        </w:rPr>
        <w:t>“投标人须知前附表”和“资格审查与评标”中规定的内容为准。</w:t>
      </w: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二、招标文件说明</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招标文件构成</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9.1招标文件由以下部分组成：</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）投标邀请（招标公告）</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）项目需求</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）投标人须知前附表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）投标人须知</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）政府采购政策功能</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）资格审查与评标</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）合同条款及格式</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）投标文件有关格式</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）本项目招标文件的澄清、答复、修改、补充内容（如有的话）</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现场考察、开标前答疑会</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10.1招标人根据采购项目的具体情况，可以在招标文件公告期满后，组织已获取招标文件的潜在投标人现场考察或者召开开标前答疑会。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10.4现场考察及参加开标前答疑会所发生的费用及一切责任由投标人自行承担。</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招标文件的澄清或修改</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11.1在投标截止期前，无论出于何种原因，招标人可主动地或在解答潜在投标人提出的澄清问题时对招标文件进行修改。</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11.2招标人可以对已发出的招标文件进行必要的澄清或者修改。澄清或者修改的内容可能影响投标文件编制的，招标人将在投标截止时间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11.3澄清或修改公告的内容为招标文件的组成部分，并对投标人具有约束力。当招标文件与澄清或修改公告就同一内容的表述不一致时，以最后发出的文件内容为准。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11.4如果澄清或者修改发出的时间距规定的投标截止时间不足</w:t>
      </w:r>
      <w:r>
        <w:rPr>
          <w:rFonts w:ascii="宋体" w:hAnsi="宋体" w:cs="宋体"/>
          <w:kern w:val="0"/>
          <w:szCs w:val="21"/>
        </w:rPr>
        <w:t>15</w:t>
      </w:r>
      <w:r>
        <w:rPr>
          <w:rFonts w:hint="eastAsia" w:ascii="宋体" w:hAnsi="宋体" w:cs="宋体"/>
          <w:kern w:val="0"/>
          <w:szCs w:val="21"/>
        </w:rPr>
        <w:t>日，招标人将顺延提交投标文件的截止时间。</w:t>
      </w:r>
    </w:p>
    <w:p>
      <w:pPr>
        <w:autoSpaceDE w:val="0"/>
        <w:autoSpaceDN w:val="0"/>
        <w:spacing w:line="360" w:lineRule="auto"/>
        <w:contextualSpacing/>
        <w:rPr>
          <w:rFonts w:ascii="宋体" w:cs="宋体"/>
          <w:kern w:val="0"/>
          <w:szCs w:val="21"/>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三、投标文件的编制</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投标的语言及计量单位</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12.1投标人提交的投标文件以及投标人与招标人就有关投标事宜的所有来往书面文件均应使用中文。除签名、盖章、专用名称等特殊情形外，以中文以外的文字表述的投标文件视同未提供。</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12.2投标计量单位，招标文件已有明确规定的，使用招标文件规定的计量单位；招标文件没有规定的，一律采用中华人民共和国法定计量单位。</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投标报价</w:t>
      </w:r>
      <w:r>
        <w:rPr>
          <w:rFonts w:ascii="宋体" w:hAnsi="宋体" w:cs="宋体"/>
          <w:b/>
          <w:kern w:val="0"/>
          <w:szCs w:val="21"/>
        </w:rPr>
        <w:t xml:space="preserve"> </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13.1本次招标项目的投标均以人民币为计算单位。</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13.2采购人不得向投标人索要或者接受其给予的赠品、回扣或者与采购无关的其他商品、服务。</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13.3投标人应对项目要求的全部内容进行报价，少报漏报将导致其投标为非实质性响应予以拒绝。</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13.5本项目所涉及的运输、施工、安装、集成、调试、验收、备品和工具等费用均包含在投标报价中。</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13.6本次招标不接受可选择或可调整的投标方案和报价，任何有选择的或可调整的投标方案和报价将被视为非实质性响应投标而作无效投标处理。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13.7报价不得高于本项目最高限价，且不低于成本价。本次招标实行“最高限价（项目控制金额上限）”</w:t>
      </w:r>
      <w:r>
        <w:rPr>
          <w:rFonts w:ascii="宋体" w:cs="宋体"/>
          <w:kern w:val="0"/>
          <w:szCs w:val="21"/>
        </w:rPr>
        <w:t>,</w:t>
      </w:r>
      <w:r>
        <w:rPr>
          <w:rFonts w:hint="eastAsia" w:ascii="宋体" w:hAnsi="宋体" w:cs="宋体"/>
          <w:kern w:val="0"/>
          <w:szCs w:val="21"/>
        </w:rPr>
        <w:t>投标人的投标报价高于最高限价（项目控制金额上限）的，该投标人的投标文件将被视为非实质性响应予以拒绝。</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13.8最低报价不能作为中标的保证。</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投标有效期</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14.2投标有效期内投标人撤销投标文件的，招标人将不退还投标保证金。</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14.4中标人的投标文件作为项目合同的附件，其有效期至中标人全部合同义务履行完毕为止。</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投标文件构成</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15.1投标文件的构成应符合法律法规及招标文件的要求。</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15.2投标人应当按照招标文件的要求编制投标文件。投标文件应当对招标文件提出的要求和条件作出明确响应。</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15.3投标文件由资格证明材料、符合性证明材料、其它材料等组成。</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15.5投标人登录许昌公共资源交易系统下载“许昌投标文件制作系统</w:t>
      </w:r>
      <w:r>
        <w:rPr>
          <w:rFonts w:ascii="宋体" w:hAnsi="宋体" w:cs="宋体"/>
          <w:kern w:val="0"/>
          <w:szCs w:val="21"/>
        </w:rPr>
        <w:t>SEARUN V1.</w:t>
      </w:r>
      <w:r>
        <w:rPr>
          <w:rFonts w:hint="eastAsia" w:ascii="宋体" w:hAnsi="宋体" w:cs="宋体"/>
          <w:kern w:val="0"/>
          <w:szCs w:val="21"/>
        </w:rPr>
        <w:t>1”，按招标文件要求根据所投标段制作电子投标文件。</w:t>
      </w:r>
      <w:r>
        <w:rPr>
          <w:rFonts w:ascii="宋体" w:hAnsi="宋体" w:cs="宋体"/>
          <w:kern w:val="0"/>
          <w:szCs w:val="21"/>
        </w:rPr>
        <w:t xml:space="preserve"> </w:t>
      </w:r>
      <w:r>
        <w:rPr>
          <w:rFonts w:hint="eastAsia" w:ascii="宋体" w:hAnsi="宋体" w:cs="宋体"/>
          <w:kern w:val="0"/>
          <w:szCs w:val="21"/>
        </w:rPr>
        <w:t>一个标段对应生成一个文件夹（</w:t>
      </w:r>
      <w:r>
        <w:rPr>
          <w:rFonts w:ascii="宋体" w:hAnsi="宋体" w:cs="宋体"/>
          <w:kern w:val="0"/>
          <w:szCs w:val="21"/>
        </w:rPr>
        <w:t>xxxx</w:t>
      </w:r>
      <w:r>
        <w:rPr>
          <w:rFonts w:hint="eastAsia" w:ascii="宋体" w:hAnsi="宋体" w:cs="宋体"/>
          <w:kern w:val="0"/>
          <w:szCs w:val="21"/>
        </w:rPr>
        <w:t>项目</w:t>
      </w:r>
      <w:r>
        <w:rPr>
          <w:rFonts w:ascii="宋体" w:hAnsi="宋体" w:cs="宋体"/>
          <w:kern w:val="0"/>
          <w:szCs w:val="21"/>
        </w:rPr>
        <w:t>xx</w:t>
      </w:r>
      <w:r>
        <w:rPr>
          <w:rFonts w:hint="eastAsia" w:ascii="宋体" w:hAnsi="宋体" w:cs="宋体"/>
          <w:kern w:val="0"/>
          <w:szCs w:val="21"/>
        </w:rPr>
        <w:t>标段）</w:t>
      </w:r>
      <w:r>
        <w:rPr>
          <w:rFonts w:ascii="宋体" w:hAnsi="宋体" w:cs="宋体"/>
          <w:kern w:val="0"/>
          <w:szCs w:val="21"/>
        </w:rPr>
        <w:t xml:space="preserve">, </w:t>
      </w:r>
      <w:r>
        <w:rPr>
          <w:rFonts w:hint="eastAsia" w:ascii="宋体" w:hAnsi="宋体" w:cs="宋体"/>
          <w:kern w:val="0"/>
          <w:szCs w:val="21"/>
        </w:rPr>
        <w:t>其中包含</w:t>
      </w:r>
      <w:r>
        <w:rPr>
          <w:rFonts w:ascii="宋体" w:hAnsi="宋体" w:cs="宋体"/>
          <w:kern w:val="0"/>
          <w:szCs w:val="21"/>
        </w:rPr>
        <w:t>2</w:t>
      </w:r>
      <w:r>
        <w:rPr>
          <w:rFonts w:hint="eastAsia" w:ascii="宋体" w:hAnsi="宋体" w:cs="宋体"/>
          <w:kern w:val="0"/>
          <w:szCs w:val="21"/>
        </w:rPr>
        <w:t>个文件和</w:t>
      </w:r>
      <w:r>
        <w:rPr>
          <w:rFonts w:ascii="宋体" w:hAnsi="宋体" w:cs="宋体"/>
          <w:kern w:val="0"/>
          <w:szCs w:val="21"/>
        </w:rPr>
        <w:t>1</w:t>
      </w:r>
      <w:r>
        <w:rPr>
          <w:rFonts w:hint="eastAsia" w:ascii="宋体" w:hAnsi="宋体" w:cs="宋体"/>
          <w:kern w:val="0"/>
          <w:szCs w:val="21"/>
        </w:rPr>
        <w:t>个文件夹。后缀名为“</w:t>
      </w:r>
      <w:r>
        <w:rPr>
          <w:rFonts w:ascii="宋体" w:hAnsi="宋体" w:cs="宋体"/>
          <w:kern w:val="0"/>
          <w:szCs w:val="21"/>
        </w:rPr>
        <w:t>.file</w:t>
      </w:r>
      <w:r>
        <w:rPr>
          <w:rFonts w:hint="eastAsia" w:ascii="宋体" w:hAnsi="宋体" w:cs="宋体"/>
          <w:kern w:val="0"/>
          <w:szCs w:val="21"/>
        </w:rPr>
        <w:t>”的文件用于电子投标使用，后缀名为“</w:t>
      </w:r>
      <w:r>
        <w:rPr>
          <w:rFonts w:ascii="宋体" w:hAnsi="宋体" w:cs="宋体"/>
          <w:kern w:val="0"/>
          <w:szCs w:val="21"/>
        </w:rPr>
        <w:t>.PDF</w:t>
      </w:r>
      <w:r>
        <w:rPr>
          <w:rFonts w:hint="eastAsia" w:ascii="宋体" w:hAnsi="宋体" w:cs="宋体"/>
          <w:kern w:val="0"/>
          <w:szCs w:val="21"/>
        </w:rPr>
        <w:t>”的文件用于打印纸质投标文件，名称为“备份”的文件夹使用电子介质存储，供开标现场备用。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电子投标文件制作技术咨询：</w:t>
      </w:r>
      <w:r>
        <w:rPr>
          <w:rFonts w:ascii="宋体" w:hAnsi="宋体" w:cs="宋体"/>
          <w:b/>
          <w:kern w:val="0"/>
          <w:szCs w:val="21"/>
        </w:rPr>
        <w:t>0374-2961598</w:t>
      </w:r>
      <w:r>
        <w:rPr>
          <w:rFonts w:hint="eastAsia" w:ascii="宋体" w:hAnsi="宋体" w:cs="宋体"/>
          <w:kern w:val="0"/>
          <w:szCs w:val="21"/>
        </w:rPr>
        <w:t>。</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投标文件格式</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16.1投标文件应参照招标文件第七部分（投标文件有关格式）的内容要求、编排顺序和格式要求，投标人应按照以上要求将投标文件编上唯一的连贯页码并以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hint="eastAsia" w:ascii="宋体" w:hAnsi="宋体" w:cs="宋体"/>
          <w:kern w:val="0"/>
          <w:szCs w:val="21"/>
        </w:rPr>
        <w:t>幅面装订成册，并在投标文件封面上注明：正本</w:t>
      </w:r>
      <w:r>
        <w:rPr>
          <w:rFonts w:ascii="宋体" w:hAnsi="宋体" w:cs="宋体"/>
          <w:kern w:val="0"/>
          <w:szCs w:val="21"/>
        </w:rPr>
        <w:t>/</w:t>
      </w:r>
      <w:r>
        <w:rPr>
          <w:rFonts w:hint="eastAsia" w:ascii="宋体" w:hAnsi="宋体" w:cs="宋体"/>
          <w:kern w:val="0"/>
          <w:szCs w:val="21"/>
        </w:rPr>
        <w:t>副本、所投项目名称、项目编号、投标人名称、日期等字样。</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16.2投标人应按招标文件提供的格式编写投标文件。招标文件未提供标准格式的投标人可自行拟定。</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投标保证金</w:t>
      </w:r>
    </w:p>
    <w:p>
      <w:pPr>
        <w:pStyle w:val="44"/>
        <w:autoSpaceDE w:val="0"/>
        <w:autoSpaceDN w:val="0"/>
        <w:spacing w:line="360" w:lineRule="auto"/>
        <w:ind w:left="420" w:firstLine="0" w:firstLineChars="0"/>
        <w:contextualSpacing/>
        <w:rPr>
          <w:rFonts w:ascii="宋体" w:cs="宋体"/>
          <w:b/>
          <w:kern w:val="0"/>
          <w:szCs w:val="21"/>
        </w:rPr>
      </w:pPr>
      <w:r>
        <w:rPr>
          <w:rFonts w:hint="eastAsia" w:ascii="宋体" w:hAnsi="宋体" w:cs="宋体"/>
          <w:b/>
          <w:kern w:val="0"/>
          <w:szCs w:val="21"/>
        </w:rPr>
        <w:t>17.1投标保证金的缴纳</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17.1 .1投标人应按“投标人须知前附表”规定时间及金额提交投标保证金，并作为其投标的一部分。未按要求提交投标保证金的投标文件为无效投标。</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17.1.2 投标保证金用于避免和减少本次招标由于投标人的行为而给采购人带来的损失。</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5 投标保证金缴纳方式：</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5.1 投标人网上下载招标文件后</w:t>
      </w:r>
      <w:r>
        <w:rPr>
          <w:rFonts w:hint="eastAsia" w:ascii="宋体" w:hAnsi="宋体" w:cs="仿宋_GB2312"/>
          <w:sz w:val="22"/>
        </w:rPr>
        <w:t>，</w:t>
      </w:r>
      <w:r>
        <w:rPr>
          <w:rFonts w:hint="eastAsia" w:ascii="宋体" w:hAnsi="宋体" w:cs="仿宋_GB2312"/>
          <w:sz w:val="22"/>
          <w:lang w:val="zh-CN"/>
        </w:rPr>
        <w:t>登录</w:t>
      </w:r>
      <w:r>
        <w:fldChar w:fldCharType="begin"/>
      </w:r>
      <w:r>
        <w:instrText xml:space="preserve"> HYPERLINK "http://221.14.6.70:8088/ggzy" </w:instrText>
      </w:r>
      <w:r>
        <w:fldChar w:fldCharType="separate"/>
      </w:r>
      <w:r>
        <w:rPr>
          <w:rFonts w:hint="eastAsia" w:ascii="宋体" w:hAnsi="宋体" w:cs="仿宋_GB2312"/>
          <w:sz w:val="22"/>
        </w:rPr>
        <w:t>http://221.14.6.70:8088/ggzy</w:t>
      </w:r>
      <w:r>
        <w:rPr>
          <w:rFonts w:hint="eastAsia" w:ascii="宋体" w:hAnsi="宋体" w:cs="仿宋_GB2312"/>
          <w:sz w:val="22"/>
        </w:rPr>
        <w:fldChar w:fldCharType="end"/>
      </w:r>
      <w:r>
        <w:rPr>
          <w:rFonts w:hint="eastAsia" w:ascii="宋体" w:hAnsi="宋体" w:cs="仿宋_GB2312"/>
          <w:sz w:val="22"/>
          <w:lang w:val="zh-CN"/>
        </w:rPr>
        <w:t>系统</w:t>
      </w:r>
      <w:r>
        <w:rPr>
          <w:rFonts w:hint="eastAsia" w:ascii="宋体" w:hAnsi="宋体" w:cs="仿宋_GB2312"/>
          <w:sz w:val="22"/>
        </w:rPr>
        <w:t>，</w:t>
      </w:r>
      <w:r>
        <w:rPr>
          <w:rFonts w:hint="eastAsia" w:ascii="宋体" w:hAnsi="宋体" w:cs="仿宋_GB2312"/>
          <w:sz w:val="22"/>
          <w:lang w:val="zh-CN"/>
        </w:rPr>
        <w:t>依次点击</w:t>
      </w:r>
      <w:r>
        <w:rPr>
          <w:rFonts w:hint="eastAsia" w:ascii="宋体" w:hAnsi="宋体" w:cs="仿宋_GB2312"/>
          <w:sz w:val="22"/>
        </w:rPr>
        <w:t>“</w:t>
      </w:r>
      <w:r>
        <w:rPr>
          <w:rFonts w:hint="eastAsia" w:ascii="宋体" w:hAnsi="宋体" w:cs="仿宋_GB2312"/>
          <w:sz w:val="22"/>
          <w:lang w:val="zh-CN"/>
        </w:rPr>
        <w:t>会员向导</w:t>
      </w:r>
      <w:r>
        <w:rPr>
          <w:rFonts w:hint="eastAsia" w:ascii="宋体" w:hAnsi="宋体" w:cs="仿宋_GB2312"/>
          <w:sz w:val="22"/>
        </w:rPr>
        <w:t>”→“</w:t>
      </w:r>
      <w:r>
        <w:rPr>
          <w:rFonts w:hint="eastAsia" w:ascii="宋体" w:hAnsi="宋体" w:cs="仿宋_GB2312"/>
          <w:sz w:val="22"/>
          <w:lang w:val="zh-CN"/>
        </w:rPr>
        <w:t>参与投标</w:t>
      </w:r>
      <w:r>
        <w:rPr>
          <w:rFonts w:hint="eastAsia" w:ascii="宋体" w:hAnsi="宋体" w:cs="仿宋_GB2312"/>
          <w:sz w:val="22"/>
        </w:rPr>
        <w:t>”→“</w:t>
      </w:r>
      <w:r>
        <w:rPr>
          <w:rFonts w:hint="eastAsia" w:ascii="宋体" w:hAnsi="宋体" w:cs="仿宋_GB2312"/>
          <w:sz w:val="22"/>
          <w:lang w:val="zh-CN"/>
        </w:rPr>
        <w:t>费用缴纳说明</w:t>
      </w:r>
      <w:r>
        <w:rPr>
          <w:rFonts w:hint="eastAsia" w:ascii="宋体" w:hAnsi="宋体" w:cs="仿宋_GB2312"/>
          <w:sz w:val="22"/>
        </w:rPr>
        <w:t>”→“</w:t>
      </w:r>
      <w:r>
        <w:rPr>
          <w:rFonts w:hint="eastAsia" w:ascii="宋体" w:hAnsi="宋体" w:cs="仿宋_GB2312"/>
          <w:sz w:val="22"/>
          <w:lang w:val="zh-CN"/>
        </w:rPr>
        <w:t>保证金缴纳说明单</w:t>
      </w:r>
      <w:r>
        <w:rPr>
          <w:rFonts w:hint="eastAsia" w:ascii="宋体" w:hAnsi="宋体" w:cs="仿宋_GB2312"/>
          <w:sz w:val="22"/>
        </w:rPr>
        <w:t>”，</w:t>
      </w:r>
      <w:r>
        <w:rPr>
          <w:rFonts w:hint="eastAsia" w:ascii="宋体" w:hAnsi="宋体" w:cs="仿宋_GB2312"/>
          <w:sz w:val="22"/>
          <w:lang w:val="zh-CN"/>
        </w:rPr>
        <w:t>获取缴费说明单</w:t>
      </w:r>
      <w:r>
        <w:rPr>
          <w:rFonts w:hint="eastAsia" w:ascii="宋体" w:hAnsi="宋体" w:cs="仿宋_GB2312"/>
          <w:sz w:val="22"/>
        </w:rPr>
        <w:t>，</w:t>
      </w:r>
      <w:r>
        <w:rPr>
          <w:rFonts w:hint="eastAsia" w:ascii="宋体" w:hAnsi="宋体" w:cs="仿宋_GB2312"/>
          <w:sz w:val="22"/>
          <w:lang w:val="zh-CN"/>
        </w:rPr>
        <w:t>根据每个标段的缴纳说明单在缴纳截止时间前缴纳</w:t>
      </w:r>
      <w:r>
        <w:rPr>
          <w:rFonts w:hint="eastAsia" w:ascii="宋体" w:hAnsi="宋体" w:cs="仿宋_GB2312"/>
          <w:sz w:val="22"/>
        </w:rPr>
        <w:t>；</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5.2 成功缴纳后重新登录前述系统</w:t>
      </w:r>
      <w:r>
        <w:rPr>
          <w:rFonts w:hint="eastAsia" w:ascii="宋体" w:hAnsi="宋体" w:cs="仿宋_GB2312"/>
          <w:sz w:val="22"/>
        </w:rPr>
        <w:t>，</w:t>
      </w:r>
      <w:r>
        <w:rPr>
          <w:rFonts w:hint="eastAsia" w:ascii="宋体" w:hAnsi="宋体" w:cs="仿宋_GB2312"/>
          <w:sz w:val="22"/>
          <w:lang w:val="zh-CN"/>
        </w:rPr>
        <w:t>依次点击</w:t>
      </w:r>
      <w:r>
        <w:rPr>
          <w:rFonts w:hint="eastAsia" w:ascii="宋体" w:hAnsi="宋体" w:cs="仿宋_GB2312"/>
          <w:sz w:val="22"/>
        </w:rPr>
        <w:t>“</w:t>
      </w:r>
      <w:r>
        <w:rPr>
          <w:rFonts w:hint="eastAsia" w:ascii="宋体" w:hAnsi="宋体" w:cs="仿宋_GB2312"/>
          <w:sz w:val="22"/>
          <w:lang w:val="zh-CN"/>
        </w:rPr>
        <w:t>会员向导</w:t>
      </w:r>
      <w:r>
        <w:rPr>
          <w:rFonts w:hint="eastAsia" w:ascii="宋体" w:hAnsi="宋体" w:cs="仿宋_GB2312"/>
          <w:sz w:val="22"/>
        </w:rPr>
        <w:t>”→“</w:t>
      </w:r>
      <w:r>
        <w:rPr>
          <w:rFonts w:hint="eastAsia" w:ascii="宋体" w:hAnsi="宋体" w:cs="仿宋_GB2312"/>
          <w:sz w:val="22"/>
          <w:lang w:val="zh-CN"/>
        </w:rPr>
        <w:t>参与投标</w:t>
      </w:r>
      <w:r>
        <w:rPr>
          <w:rFonts w:hint="eastAsia" w:ascii="宋体" w:hAnsi="宋体" w:cs="仿宋_GB2312"/>
          <w:sz w:val="22"/>
        </w:rPr>
        <w:t>”→“</w:t>
      </w:r>
      <w:r>
        <w:rPr>
          <w:rFonts w:hint="eastAsia" w:ascii="宋体" w:hAnsi="宋体" w:cs="仿宋_GB2312"/>
          <w:sz w:val="22"/>
          <w:lang w:val="zh-CN"/>
        </w:rPr>
        <w:t>保证金绑定</w:t>
      </w:r>
      <w:r>
        <w:rPr>
          <w:rFonts w:hint="eastAsia" w:ascii="宋体" w:hAnsi="宋体" w:cs="仿宋_GB2312"/>
          <w:sz w:val="22"/>
        </w:rPr>
        <w:t>”→“</w:t>
      </w:r>
      <w:r>
        <w:rPr>
          <w:rFonts w:hint="eastAsia" w:ascii="宋体" w:hAnsi="宋体" w:cs="仿宋_GB2312"/>
          <w:sz w:val="22"/>
          <w:lang w:val="zh-CN"/>
        </w:rPr>
        <w:t>绑定</w:t>
      </w:r>
      <w:r>
        <w:rPr>
          <w:rFonts w:hint="eastAsia" w:ascii="宋体" w:hAnsi="宋体" w:cs="仿宋_GB2312"/>
          <w:sz w:val="22"/>
        </w:rPr>
        <w:t>”</w:t>
      </w:r>
      <w:r>
        <w:rPr>
          <w:rFonts w:hint="eastAsia" w:ascii="宋体" w:hAnsi="宋体" w:cs="仿宋_GB2312"/>
          <w:sz w:val="22"/>
          <w:lang w:val="zh-CN"/>
        </w:rPr>
        <w:t>进行投标保证金绑定。</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5.</w:t>
      </w:r>
      <w:r>
        <w:rPr>
          <w:rFonts w:hint="eastAsia" w:ascii="宋体" w:hAnsi="宋体" w:cs="仿宋_GB2312"/>
          <w:sz w:val="22"/>
        </w:rPr>
        <w:t>3</w:t>
      </w:r>
      <w:r>
        <w:rPr>
          <w:rFonts w:hint="eastAsia" w:ascii="宋体" w:hAnsi="宋体" w:cs="仿宋_GB2312"/>
          <w:sz w:val="22"/>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5.</w:t>
      </w:r>
      <w:r>
        <w:rPr>
          <w:rFonts w:hint="eastAsia" w:ascii="宋体" w:hAnsi="宋体" w:cs="仿宋_GB2312"/>
          <w:sz w:val="22"/>
        </w:rPr>
        <w:t>4</w:t>
      </w:r>
      <w:r>
        <w:rPr>
          <w:rFonts w:hint="eastAsia" w:ascii="宋体" w:hAnsi="宋体" w:cs="仿宋_GB2312"/>
          <w:sz w:val="22"/>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6 每个投标人每个项目每个标段只有唯一缴纳账号，切勿重复缴纳或错误缴纳。</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w:t>
      </w:r>
      <w:r>
        <w:rPr>
          <w:rFonts w:hint="eastAsia" w:ascii="宋体" w:hAnsi="宋体" w:cs="仿宋_GB2312"/>
          <w:sz w:val="22"/>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.1.8 不同投标人的投标保证金不得从同一单位或者个人的账户转出。</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1.9</w:t>
      </w:r>
      <w:r>
        <w:rPr>
          <w:rFonts w:hint="eastAsia" w:ascii="宋体" w:hAnsi="宋体" w:cs="仿宋_GB2312"/>
          <w:sz w:val="22"/>
          <w:lang w:val="zh-CN"/>
        </w:rPr>
        <w:t xml:space="preserve"> 未按上述规定操作引起的无效投标，由投标人自行负责。</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rPr>
        <w:t xml:space="preserve">17.1.10 </w:t>
      </w:r>
      <w:r>
        <w:rPr>
          <w:rFonts w:hint="eastAsia" w:ascii="宋体" w:hAnsi="宋体" w:cs="仿宋_GB2312"/>
          <w:sz w:val="22"/>
          <w:lang w:val="zh-CN"/>
        </w:rPr>
        <w:t>汇款凭证无需备注项目编号和项目名称。</w:t>
      </w:r>
    </w:p>
    <w:p>
      <w:pPr>
        <w:tabs>
          <w:tab w:val="left" w:pos="1260"/>
        </w:tabs>
        <w:autoSpaceDE w:val="0"/>
        <w:autoSpaceDN w:val="0"/>
        <w:spacing w:line="360" w:lineRule="auto"/>
        <w:ind w:firstLine="442" w:firstLineChars="200"/>
        <w:contextualSpacing/>
        <w:rPr>
          <w:rFonts w:ascii="宋体" w:hAnsi="宋体" w:cs="仿宋_GB2312"/>
          <w:sz w:val="22"/>
        </w:rPr>
      </w:pPr>
      <w:r>
        <w:rPr>
          <w:rFonts w:hint="eastAsia" w:ascii="宋体" w:hAnsi="宋体" w:cs="宋体"/>
          <w:b/>
          <w:kern w:val="0"/>
          <w:sz w:val="22"/>
        </w:rPr>
        <w:t>17.2 投标保证金的退还</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 xml:space="preserve">2.1 </w:t>
      </w:r>
      <w:r>
        <w:rPr>
          <w:rFonts w:hint="eastAsia" w:ascii="宋体" w:hAnsi="宋体" w:cs="仿宋_GB2312"/>
          <w:sz w:val="22"/>
          <w:lang w:val="zh-CN"/>
        </w:rPr>
        <w:t>退还投标保证金时，区别中标与否，按不同时序由银行按来款途径退还原账户。</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2.1.1</w:t>
      </w:r>
      <w:r>
        <w:rPr>
          <w:rFonts w:hint="eastAsia" w:ascii="宋体" w:hAnsi="宋体" w:cs="仿宋_GB2312"/>
          <w:sz w:val="22"/>
          <w:lang w:val="zh-CN"/>
        </w:rPr>
        <w:t xml:space="preserve"> 自中标通知书发出之日起</w:t>
      </w:r>
      <w:r>
        <w:rPr>
          <w:rFonts w:ascii="宋体" w:hAnsi="宋体" w:cs="仿宋_GB2312"/>
          <w:sz w:val="22"/>
          <w:lang w:val="zh-CN"/>
        </w:rPr>
        <w:t>5</w:t>
      </w:r>
      <w:r>
        <w:rPr>
          <w:rFonts w:hint="eastAsia" w:ascii="宋体" w:hAnsi="宋体" w:cs="仿宋_GB2312"/>
          <w:sz w:val="22"/>
          <w:lang w:val="zh-CN"/>
        </w:rPr>
        <w:t>个工作日内退还未中标人的投标保证金。</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2.1.2</w:t>
      </w:r>
      <w:r>
        <w:rPr>
          <w:rFonts w:hint="eastAsia" w:ascii="宋体" w:hAnsi="宋体" w:cs="仿宋_GB2312"/>
          <w:sz w:val="22"/>
          <w:lang w:val="zh-CN"/>
        </w:rPr>
        <w:t xml:space="preserve"> 自采购合同签订之日起</w:t>
      </w:r>
      <w:r>
        <w:rPr>
          <w:rFonts w:ascii="宋体" w:hAnsi="宋体" w:cs="仿宋_GB2312"/>
          <w:sz w:val="22"/>
          <w:lang w:val="zh-CN"/>
        </w:rPr>
        <w:t>5</w:t>
      </w:r>
      <w:r>
        <w:rPr>
          <w:rFonts w:hint="eastAsia" w:ascii="宋体" w:hAnsi="宋体" w:cs="仿宋_GB2312"/>
          <w:sz w:val="22"/>
          <w:lang w:val="zh-CN"/>
        </w:rPr>
        <w:t>个工作日内退还中标人的投标保证金。（向业务四部提交合同原件、保证金退还申请表、</w:t>
      </w:r>
      <w:r>
        <w:rPr>
          <w:rFonts w:hint="eastAsia" w:ascii="宋体" w:hAnsi="宋体" w:cs="仿宋_GB2312"/>
          <w:sz w:val="22"/>
        </w:rPr>
        <w:t>履约保证金转款凭证</w:t>
      </w:r>
      <w:r>
        <w:rPr>
          <w:rFonts w:hint="eastAsia" w:ascii="宋体" w:hAnsi="宋体" w:cs="仿宋_GB2312"/>
          <w:sz w:val="22"/>
          <w:lang w:val="zh-CN"/>
        </w:rPr>
        <w:t>各一份）。</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rPr>
        <w:t>17.2.1.3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rPr>
        <w:t>17.2.1.4 因投标人自身原因无法及时退还投标保证金，滞留三年以上的，投标保证金上缴财政。</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2.2</w:t>
      </w:r>
      <w:r>
        <w:rPr>
          <w:rFonts w:hint="eastAsia" w:ascii="宋体" w:hAnsi="宋体" w:cs="仿宋_GB2312"/>
          <w:sz w:val="22"/>
          <w:lang w:val="zh-CN"/>
        </w:rPr>
        <w:t xml:space="preserve"> 有下列情形之一的，投标保证金不予退还</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 xml:space="preserve">2.2.1 </w:t>
      </w:r>
      <w:r>
        <w:rPr>
          <w:rFonts w:hint="eastAsia" w:ascii="宋体" w:hAnsi="宋体" w:cs="仿宋_GB2312"/>
          <w:sz w:val="22"/>
          <w:lang w:val="zh-CN"/>
        </w:rPr>
        <w:t>投标有效期内投标人撤销投标文件的；</w:t>
      </w:r>
    </w:p>
    <w:p>
      <w:pPr>
        <w:tabs>
          <w:tab w:val="left" w:pos="1260"/>
        </w:tabs>
        <w:autoSpaceDE w:val="0"/>
        <w:autoSpaceDN w:val="0"/>
        <w:spacing w:line="360" w:lineRule="auto"/>
        <w:ind w:firstLine="440" w:firstLineChars="200"/>
        <w:contextualSpacing/>
        <w:rPr>
          <w:rFonts w:ascii="宋体" w:hAnsi="宋体" w:cs="仿宋_GB2312"/>
          <w:sz w:val="22"/>
          <w:lang w:val="zh-CN"/>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 xml:space="preserve">2.2.2 </w:t>
      </w:r>
      <w:r>
        <w:rPr>
          <w:rFonts w:hint="eastAsia" w:ascii="宋体" w:hAnsi="宋体" w:cs="仿宋_GB2312"/>
          <w:sz w:val="22"/>
          <w:lang w:val="zh-CN"/>
        </w:rPr>
        <w:t>投标人在投标文件中提供虚假材料的；</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lang w:val="zh-CN"/>
        </w:rPr>
        <w:t>1</w:t>
      </w:r>
      <w:r>
        <w:rPr>
          <w:rFonts w:hint="eastAsia" w:ascii="宋体" w:hAnsi="宋体" w:cs="仿宋_GB2312"/>
          <w:sz w:val="22"/>
        </w:rPr>
        <w:t>7</w:t>
      </w:r>
      <w:r>
        <w:rPr>
          <w:rFonts w:hint="eastAsia" w:ascii="宋体" w:hAnsi="宋体" w:cs="仿宋_GB2312"/>
          <w:sz w:val="22"/>
          <w:lang w:val="zh-CN"/>
        </w:rPr>
        <w:t>.</w:t>
      </w:r>
      <w:r>
        <w:rPr>
          <w:rFonts w:hint="eastAsia" w:ascii="宋体" w:hAnsi="宋体" w:cs="仿宋_GB2312"/>
          <w:sz w:val="22"/>
        </w:rPr>
        <w:t>2.2.3 除因不可抗力或招标文件认可的情形以外，中标人不与采购人签订合同的；</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rPr>
        <w:t>17.2.2.4 投标人与采购人、其他投标人或者采购代理机构恶意串通的；</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rPr>
        <w:t>17.2.2.5 法律法规及招标文件规定的其他情形。</w:t>
      </w:r>
    </w:p>
    <w:p>
      <w:pPr>
        <w:tabs>
          <w:tab w:val="left" w:pos="1260"/>
        </w:tabs>
        <w:autoSpaceDE w:val="0"/>
        <w:autoSpaceDN w:val="0"/>
        <w:spacing w:line="360" w:lineRule="auto"/>
        <w:ind w:firstLine="440" w:firstLineChars="200"/>
        <w:contextualSpacing/>
        <w:rPr>
          <w:rFonts w:ascii="宋体" w:hAnsi="宋体" w:cs="仿宋_GB2312"/>
          <w:sz w:val="22"/>
        </w:rPr>
      </w:pPr>
      <w:r>
        <w:rPr>
          <w:rFonts w:hint="eastAsia" w:ascii="宋体" w:hAnsi="宋体" w:cs="仿宋_GB2312"/>
          <w:sz w:val="22"/>
        </w:rPr>
        <w:t xml:space="preserve">17.3 </w:t>
      </w:r>
      <w:r>
        <w:rPr>
          <w:rFonts w:hint="eastAsia" w:ascii="宋体" w:hAnsi="宋体" w:cs="仿宋_GB2312"/>
          <w:sz w:val="22"/>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rPr>
          <w:rFonts w:ascii="方正小标宋简体" w:hAnsi="宋体" w:eastAsia="方正小标宋简体" w:cs="宋体"/>
          <w:sz w:val="36"/>
          <w:szCs w:val="36"/>
        </w:rPr>
      </w:pPr>
    </w:p>
    <w:p>
      <w:pPr>
        <w:ind w:firstLine="2520" w:firstLineChars="700"/>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4"/>
          <w:szCs w:val="24"/>
        </w:rPr>
      </w:pPr>
      <w:r>
        <w:rPr>
          <w:rFonts w:hint="eastAsia" w:ascii="仿宋_GB2312" w:hAnsi="宋体" w:eastAsia="仿宋_GB2312"/>
          <w:sz w:val="22"/>
          <w:szCs w:val="21"/>
        </w:rPr>
        <w:t>备注：中标单位使用此表退还保证金时，此表格大小及格式不得改变</w:t>
      </w:r>
      <w:r>
        <w:rPr>
          <w:rFonts w:hint="eastAsia" w:ascii="仿宋_GB2312" w:hAnsi="宋体" w:eastAsia="仿宋_GB2312"/>
          <w:sz w:val="24"/>
          <w:szCs w:val="24"/>
        </w:rPr>
        <w:t>。</w:t>
      </w:r>
    </w:p>
    <w:p>
      <w:pPr>
        <w:tabs>
          <w:tab w:val="left" w:pos="1260"/>
        </w:tabs>
        <w:autoSpaceDE w:val="0"/>
        <w:autoSpaceDN w:val="0"/>
        <w:spacing w:line="360" w:lineRule="auto"/>
        <w:contextualSpacing/>
        <w:rPr>
          <w:rFonts w:ascii="宋体" w:hAnsi="宋体" w:cs="仿宋_GB2312"/>
          <w:b/>
          <w:sz w:val="40"/>
          <w:szCs w:val="40"/>
        </w:rPr>
      </w:pPr>
    </w:p>
    <w:p>
      <w:pPr>
        <w:jc w:val="left"/>
        <w:rPr>
          <w:rFonts w:ascii="方正小标宋简体" w:hAnsi="宋体" w:eastAsia="方正小标宋简体" w:cs="宋体"/>
          <w:sz w:val="32"/>
          <w:szCs w:val="32"/>
        </w:rPr>
      </w:pPr>
      <w:r>
        <w:rPr>
          <w:rFonts w:hint="eastAsia" w:ascii="方正小标宋简体" w:hAnsi="宋体" w:eastAsia="方正小标宋简体" w:cs="宋体"/>
          <w:sz w:val="32"/>
          <w:szCs w:val="32"/>
        </w:rPr>
        <w:t>履约保证金的相关规定</w:t>
      </w:r>
    </w:p>
    <w:p>
      <w:pPr>
        <w:widowControl/>
        <w:spacing w:line="520" w:lineRule="exact"/>
        <w:rPr>
          <w:rFonts w:ascii="Arial" w:hAnsi="Arial" w:cs="Arial"/>
          <w:color w:val="000000"/>
          <w:kern w:val="0"/>
          <w:sz w:val="20"/>
          <w:szCs w:val="20"/>
        </w:rPr>
      </w:pPr>
      <w:r>
        <w:rPr>
          <w:rFonts w:hint="eastAsia" w:ascii="仿宋_GB2312" w:hAnsi="Arial" w:eastAsia="仿宋_GB2312" w:cs="Arial"/>
          <w:color w:val="000000"/>
          <w:kern w:val="0"/>
          <w:sz w:val="28"/>
          <w:szCs w:val="28"/>
        </w:rPr>
        <w:t>一、履约保证金提交方式</w:t>
      </w:r>
      <w:r>
        <w:rPr>
          <w:rFonts w:ascii="Arial" w:hAnsi="Arial" w:cs="Arial"/>
          <w:color w:val="000000"/>
          <w:kern w:val="0"/>
          <w:sz w:val="20"/>
          <w:szCs w:val="20"/>
        </w:rPr>
        <w:t xml:space="preserve"> </w:t>
      </w:r>
    </w:p>
    <w:p>
      <w:pPr>
        <w:widowControl/>
        <w:spacing w:line="520" w:lineRule="exact"/>
        <w:ind w:firstLine="560" w:firstLineChars="200"/>
        <w:rPr>
          <w:rFonts w:ascii="Arial" w:hAnsi="Arial" w:cs="Arial"/>
          <w:color w:val="000000"/>
          <w:kern w:val="0"/>
          <w:sz w:val="20"/>
          <w:szCs w:val="20"/>
        </w:rPr>
      </w:pPr>
      <w:r>
        <w:rPr>
          <w:rFonts w:hint="eastAsia" w:ascii="仿宋_GB2312" w:hAnsi="Arial" w:eastAsia="仿宋_GB2312" w:cs="Arial"/>
          <w:color w:val="000000"/>
          <w:kern w:val="0"/>
          <w:sz w:val="28"/>
          <w:szCs w:val="28"/>
        </w:rPr>
        <w:t>1、以网银、银行转账支票、银行电汇方式提交。</w:t>
      </w:r>
      <w:r>
        <w:rPr>
          <w:rFonts w:ascii="Arial" w:hAnsi="Arial" w:cs="Arial"/>
          <w:color w:val="000000"/>
          <w:kern w:val="0"/>
          <w:sz w:val="20"/>
          <w:szCs w:val="20"/>
        </w:rPr>
        <w:t xml:space="preserve">  </w:t>
      </w:r>
    </w:p>
    <w:p>
      <w:pPr>
        <w:widowControl/>
        <w:spacing w:line="520" w:lineRule="exact"/>
        <w:ind w:firstLine="560" w:firstLineChars="200"/>
        <w:rPr>
          <w:rFonts w:ascii="Arial" w:hAnsi="Arial" w:cs="Arial"/>
          <w:color w:val="000000"/>
          <w:kern w:val="0"/>
          <w:sz w:val="20"/>
          <w:szCs w:val="20"/>
        </w:rPr>
      </w:pPr>
      <w:r>
        <w:rPr>
          <w:rFonts w:hint="eastAsia" w:ascii="仿宋_GB2312" w:hAnsi="Arial" w:eastAsia="仿宋_GB2312" w:cs="Arial"/>
          <w:color w:val="000000"/>
          <w:kern w:val="0"/>
          <w:sz w:val="28"/>
          <w:szCs w:val="28"/>
        </w:rPr>
        <w:t>2、现金支票和现金不得作为履约保证金提交方式。</w:t>
      </w:r>
      <w:r>
        <w:rPr>
          <w:rFonts w:ascii="Arial" w:hAnsi="Arial" w:cs="Arial"/>
          <w:color w:val="000000"/>
          <w:kern w:val="0"/>
          <w:sz w:val="20"/>
          <w:szCs w:val="20"/>
        </w:rPr>
        <w:t xml:space="preserve">  </w:t>
      </w:r>
    </w:p>
    <w:p>
      <w:pPr>
        <w:widowControl/>
        <w:spacing w:line="520" w:lineRule="exact"/>
        <w:ind w:left="315" w:leftChars="150" w:firstLine="280" w:firstLineChars="100"/>
        <w:jc w:val="lef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3、中标人必须通过其公司账户按照规定的方式提交，其名称应与中标单位的名称一致。</w:t>
      </w:r>
    </w:p>
    <w:p>
      <w:pPr>
        <w:widowControl/>
        <w:spacing w:line="520" w:lineRule="exact"/>
        <w:rPr>
          <w:rFonts w:ascii="Arial" w:hAnsi="Arial" w:cs="Arial"/>
          <w:color w:val="000000"/>
          <w:kern w:val="0"/>
          <w:sz w:val="20"/>
          <w:szCs w:val="20"/>
        </w:rPr>
      </w:pPr>
      <w:r>
        <w:rPr>
          <w:rFonts w:hint="eastAsia" w:ascii="仿宋_GB2312" w:hAnsi="Arial" w:eastAsia="仿宋_GB2312" w:cs="Arial"/>
          <w:color w:val="000000"/>
          <w:kern w:val="0"/>
          <w:sz w:val="28"/>
          <w:szCs w:val="28"/>
        </w:rPr>
        <w:t>二、履约保证金提交比例和数额</w:t>
      </w:r>
      <w:r>
        <w:rPr>
          <w:rFonts w:ascii="Arial" w:hAnsi="Arial" w:cs="Arial"/>
          <w:color w:val="000000"/>
          <w:kern w:val="0"/>
          <w:sz w:val="20"/>
          <w:szCs w:val="20"/>
        </w:rPr>
        <w:t xml:space="preserve"> </w:t>
      </w:r>
    </w:p>
    <w:p>
      <w:pPr>
        <w:widowControl/>
        <w:spacing w:line="520" w:lineRule="exac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    履约保证金数额不得超过中标合同金额的10%。</w:t>
      </w:r>
    </w:p>
    <w:p>
      <w:pPr>
        <w:widowControl/>
        <w:spacing w:line="520" w:lineRule="exact"/>
        <w:rPr>
          <w:rFonts w:ascii="Arial" w:hAnsi="Arial" w:cs="Arial"/>
          <w:color w:val="000000"/>
          <w:kern w:val="0"/>
          <w:sz w:val="20"/>
          <w:szCs w:val="20"/>
        </w:rPr>
      </w:pPr>
      <w:r>
        <w:rPr>
          <w:rFonts w:hint="eastAsia" w:ascii="仿宋_GB2312" w:hAnsi="Arial" w:eastAsia="仿宋_GB2312" w:cs="Arial"/>
          <w:color w:val="000000"/>
          <w:kern w:val="0"/>
          <w:sz w:val="28"/>
          <w:szCs w:val="28"/>
        </w:rPr>
        <w:t>三、 履约保证金的退还</w:t>
      </w:r>
      <w:r>
        <w:rPr>
          <w:rFonts w:ascii="Arial" w:hAnsi="Arial" w:cs="Arial"/>
          <w:color w:val="000000"/>
          <w:kern w:val="0"/>
          <w:sz w:val="20"/>
          <w:szCs w:val="20"/>
        </w:rPr>
        <w:t xml:space="preserve"> </w:t>
      </w:r>
    </w:p>
    <w:p>
      <w:pPr>
        <w:widowControl/>
        <w:spacing w:line="520" w:lineRule="exact"/>
        <w:ind w:firstLine="560" w:firstLineChars="200"/>
        <w:rPr>
          <w:rFonts w:ascii="Arial" w:hAnsi="Arial" w:cs="Arial"/>
          <w:color w:val="000000"/>
          <w:kern w:val="0"/>
          <w:sz w:val="20"/>
          <w:szCs w:val="20"/>
        </w:rPr>
      </w:pPr>
      <w:r>
        <w:rPr>
          <w:rFonts w:hint="eastAsia" w:ascii="仿宋_GB2312" w:hAnsi="Arial" w:eastAsia="仿宋_GB2312" w:cs="Arial"/>
          <w:color w:val="000000"/>
          <w:kern w:val="0"/>
          <w:sz w:val="28"/>
          <w:szCs w:val="28"/>
        </w:rPr>
        <w:t>1、项目完工后，由招标人出具《履约保证金退还通知单》，中心财务凭《履约保证金退还通知单》在五个工作日内退还履约保证金及银行同期活期存款利息至中标人账户。</w:t>
      </w:r>
      <w:r>
        <w:rPr>
          <w:rFonts w:ascii="Arial" w:hAnsi="Arial" w:cs="Arial"/>
          <w:color w:val="000000"/>
          <w:kern w:val="0"/>
          <w:sz w:val="20"/>
          <w:szCs w:val="20"/>
        </w:rPr>
        <w:t xml:space="preserve">  </w:t>
      </w:r>
    </w:p>
    <w:p>
      <w:pPr>
        <w:widowControl/>
        <w:spacing w:line="520" w:lineRule="exact"/>
        <w:ind w:firstLine="560" w:firstLineChars="200"/>
        <w:rPr>
          <w:rFonts w:ascii="Arial" w:hAnsi="Arial" w:cs="Arial"/>
          <w:color w:val="000000"/>
          <w:kern w:val="0"/>
          <w:sz w:val="20"/>
          <w:szCs w:val="20"/>
        </w:rPr>
      </w:pPr>
      <w:r>
        <w:rPr>
          <w:rFonts w:hint="eastAsia" w:ascii="仿宋_GB2312" w:hAnsi="Arial" w:eastAsia="仿宋_GB2312" w:cs="Arial"/>
          <w:color w:val="000000"/>
          <w:kern w:val="0"/>
          <w:sz w:val="28"/>
          <w:szCs w:val="28"/>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kern w:val="0"/>
          <w:sz w:val="20"/>
          <w:szCs w:val="20"/>
        </w:rPr>
        <w:t xml:space="preserve"> </w:t>
      </w:r>
    </w:p>
    <w:p>
      <w:pPr>
        <w:ind w:firstLine="2560" w:firstLineChars="800"/>
        <w:rPr>
          <w:rFonts w:ascii="宋体" w:hAnsi="宋体"/>
          <w:sz w:val="32"/>
          <w:szCs w:val="32"/>
        </w:rPr>
      </w:pPr>
    </w:p>
    <w:p>
      <w:pPr>
        <w:ind w:firstLine="3200" w:firstLineChars="1000"/>
        <w:rPr>
          <w:rFonts w:ascii="宋体" w:hAnsi="宋体"/>
          <w:sz w:val="32"/>
          <w:szCs w:val="32"/>
        </w:rPr>
      </w:pPr>
      <w:r>
        <w:rPr>
          <w:rFonts w:hint="eastAsia" w:ascii="宋体" w:hAnsi="宋体"/>
          <w:sz w:val="32"/>
          <w:szCs w:val="32"/>
        </w:rPr>
        <w:t>履约保证金退还通知单</w:t>
      </w:r>
    </w:p>
    <w:tbl>
      <w:tblPr>
        <w:tblStyle w:val="27"/>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3700"/>
        <w:gridCol w:w="352"/>
        <w:gridCol w:w="355"/>
        <w:gridCol w:w="105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trPr>
        <w:tc>
          <w:tcPr>
            <w:tcW w:w="2042" w:type="dxa"/>
            <w:vAlign w:val="center"/>
          </w:tcPr>
          <w:p>
            <w:pPr>
              <w:spacing w:line="360" w:lineRule="exact"/>
              <w:jc w:val="center"/>
              <w:rPr>
                <w:rFonts w:ascii="宋体" w:hAnsi="宋体"/>
                <w:sz w:val="22"/>
                <w:szCs w:val="21"/>
              </w:rPr>
            </w:pPr>
            <w:r>
              <w:rPr>
                <w:rFonts w:hint="eastAsia" w:ascii="宋体" w:hAnsi="宋体"/>
                <w:sz w:val="22"/>
                <w:szCs w:val="21"/>
              </w:rPr>
              <w:t>项目编号</w:t>
            </w:r>
          </w:p>
        </w:tc>
        <w:tc>
          <w:tcPr>
            <w:tcW w:w="4052" w:type="dxa"/>
            <w:gridSpan w:val="2"/>
            <w:vAlign w:val="center"/>
          </w:tcPr>
          <w:p>
            <w:pPr>
              <w:spacing w:line="360" w:lineRule="exact"/>
              <w:jc w:val="center"/>
              <w:rPr>
                <w:rFonts w:ascii="宋体" w:hAnsi="宋体"/>
                <w:sz w:val="22"/>
                <w:szCs w:val="21"/>
              </w:rPr>
            </w:pPr>
          </w:p>
        </w:tc>
        <w:tc>
          <w:tcPr>
            <w:tcW w:w="1410" w:type="dxa"/>
            <w:gridSpan w:val="2"/>
            <w:vAlign w:val="center"/>
          </w:tcPr>
          <w:p>
            <w:pPr>
              <w:spacing w:line="360" w:lineRule="exact"/>
              <w:jc w:val="center"/>
              <w:rPr>
                <w:rFonts w:ascii="宋体" w:hAnsi="宋体"/>
                <w:sz w:val="22"/>
                <w:szCs w:val="21"/>
              </w:rPr>
            </w:pPr>
            <w:r>
              <w:rPr>
                <w:rFonts w:hint="eastAsia" w:ascii="宋体" w:hAnsi="宋体"/>
                <w:sz w:val="22"/>
                <w:szCs w:val="21"/>
              </w:rPr>
              <w:t>是否完工</w:t>
            </w:r>
          </w:p>
        </w:tc>
        <w:tc>
          <w:tcPr>
            <w:tcW w:w="2116" w:type="dxa"/>
            <w:vAlign w:val="center"/>
          </w:tcPr>
          <w:p>
            <w:pPr>
              <w:spacing w:line="360" w:lineRule="exact"/>
              <w:ind w:firstLine="220" w:firstLineChars="100"/>
              <w:rPr>
                <w:rFonts w:ascii="宋体" w:hAnsi="宋体"/>
                <w:sz w:val="22"/>
                <w:szCs w:val="21"/>
              </w:rPr>
            </w:pPr>
            <w:r>
              <w:rPr>
                <w:rFonts w:hint="eastAsia" w:ascii="宋体" w:hAnsi="宋体"/>
                <w:sz w:val="2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42" w:type="dxa"/>
            <w:vAlign w:val="center"/>
          </w:tcPr>
          <w:p>
            <w:pPr>
              <w:spacing w:line="360" w:lineRule="exact"/>
              <w:jc w:val="center"/>
              <w:rPr>
                <w:rFonts w:ascii="宋体" w:hAnsi="宋体"/>
                <w:sz w:val="22"/>
                <w:szCs w:val="21"/>
              </w:rPr>
            </w:pPr>
            <w:r>
              <w:rPr>
                <w:rFonts w:hint="eastAsia" w:ascii="宋体" w:hAnsi="宋体"/>
                <w:sz w:val="22"/>
                <w:szCs w:val="21"/>
              </w:rPr>
              <w:t>中标企业名称</w:t>
            </w:r>
          </w:p>
        </w:tc>
        <w:tc>
          <w:tcPr>
            <w:tcW w:w="7578" w:type="dxa"/>
            <w:gridSpan w:val="5"/>
            <w:vAlign w:val="center"/>
          </w:tcPr>
          <w:p>
            <w:pPr>
              <w:spacing w:line="360" w:lineRule="exact"/>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2042" w:type="dxa"/>
            <w:vAlign w:val="center"/>
          </w:tcPr>
          <w:p>
            <w:pPr>
              <w:spacing w:line="360" w:lineRule="exact"/>
              <w:ind w:firstLine="440" w:firstLineChars="200"/>
              <w:rPr>
                <w:rFonts w:ascii="宋体" w:hAnsi="宋体"/>
                <w:sz w:val="22"/>
                <w:szCs w:val="21"/>
              </w:rPr>
            </w:pPr>
            <w:r>
              <w:rPr>
                <w:rFonts w:hint="eastAsia" w:ascii="宋体" w:hAnsi="宋体"/>
                <w:sz w:val="22"/>
                <w:szCs w:val="21"/>
              </w:rPr>
              <w:t>开户银行</w:t>
            </w:r>
          </w:p>
        </w:tc>
        <w:tc>
          <w:tcPr>
            <w:tcW w:w="3700" w:type="dxa"/>
            <w:vAlign w:val="center"/>
          </w:tcPr>
          <w:p>
            <w:pPr>
              <w:rPr>
                <w:rFonts w:ascii="宋体" w:hAnsi="宋体"/>
                <w:sz w:val="22"/>
                <w:szCs w:val="21"/>
              </w:rPr>
            </w:pPr>
          </w:p>
        </w:tc>
        <w:tc>
          <w:tcPr>
            <w:tcW w:w="707" w:type="dxa"/>
            <w:gridSpan w:val="2"/>
            <w:vAlign w:val="center"/>
          </w:tcPr>
          <w:p>
            <w:pPr>
              <w:spacing w:line="360" w:lineRule="exact"/>
              <w:rPr>
                <w:rFonts w:ascii="宋体" w:hAnsi="宋体"/>
                <w:sz w:val="22"/>
                <w:szCs w:val="21"/>
              </w:rPr>
            </w:pPr>
            <w:r>
              <w:rPr>
                <w:rFonts w:hint="eastAsia" w:ascii="宋体" w:hAnsi="宋体"/>
                <w:sz w:val="22"/>
                <w:szCs w:val="21"/>
              </w:rPr>
              <w:t>账号</w:t>
            </w:r>
          </w:p>
        </w:tc>
        <w:tc>
          <w:tcPr>
            <w:tcW w:w="3171" w:type="dxa"/>
            <w:gridSpan w:val="2"/>
            <w:vAlign w:val="center"/>
          </w:tcPr>
          <w:p>
            <w:pP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2042" w:type="dxa"/>
            <w:tcBorders>
              <w:bottom w:val="single" w:color="auto" w:sz="4" w:space="0"/>
            </w:tcBorders>
            <w:vAlign w:val="center"/>
          </w:tcPr>
          <w:p>
            <w:pPr>
              <w:spacing w:line="360" w:lineRule="exact"/>
              <w:ind w:firstLine="440" w:firstLineChars="200"/>
              <w:rPr>
                <w:rFonts w:ascii="宋体" w:hAnsi="宋体"/>
                <w:sz w:val="22"/>
                <w:szCs w:val="21"/>
              </w:rPr>
            </w:pPr>
            <w:r>
              <w:rPr>
                <w:rFonts w:hint="eastAsia" w:ascii="宋体" w:hAnsi="宋体"/>
                <w:sz w:val="22"/>
                <w:szCs w:val="21"/>
              </w:rPr>
              <w:t>金额</w:t>
            </w:r>
          </w:p>
        </w:tc>
        <w:tc>
          <w:tcPr>
            <w:tcW w:w="7578" w:type="dxa"/>
            <w:gridSpan w:val="5"/>
            <w:vAlign w:val="center"/>
          </w:tcPr>
          <w:p>
            <w:pPr>
              <w:spacing w:line="360" w:lineRule="exact"/>
              <w:rPr>
                <w:rFonts w:ascii="宋体" w:hAnsi="宋体"/>
                <w:sz w:val="22"/>
                <w:szCs w:val="21"/>
              </w:rPr>
            </w:pPr>
            <w:r>
              <w:rPr>
                <w:rFonts w:hint="eastAsia" w:ascii="宋体" w:hAnsi="宋体"/>
                <w:sz w:val="22"/>
                <w:szCs w:val="21"/>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9620" w:type="dxa"/>
            <w:gridSpan w:val="6"/>
            <w:tcBorders>
              <w:top w:val="nil"/>
            </w:tcBorders>
            <w:vAlign w:val="center"/>
          </w:tcPr>
          <w:p>
            <w:pPr>
              <w:spacing w:line="360" w:lineRule="exact"/>
              <w:jc w:val="center"/>
              <w:rPr>
                <w:rFonts w:ascii="宋体" w:hAnsi="宋体"/>
                <w:sz w:val="22"/>
                <w:szCs w:val="21"/>
              </w:rPr>
            </w:pPr>
            <w:r>
              <w:rPr>
                <w:rFonts w:hint="eastAsia" w:ascii="宋体" w:hAnsi="宋体"/>
                <w:sz w:val="22"/>
                <w:szCs w:val="21"/>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9620" w:type="dxa"/>
            <w:gridSpan w:val="6"/>
          </w:tcPr>
          <w:p>
            <w:pPr>
              <w:jc w:val="center"/>
              <w:rPr>
                <w:rFonts w:ascii="宋体" w:hAnsi="宋体"/>
                <w:sz w:val="22"/>
                <w:szCs w:val="21"/>
              </w:rPr>
            </w:pPr>
          </w:p>
          <w:p>
            <w:pPr>
              <w:jc w:val="center"/>
              <w:rPr>
                <w:rFonts w:ascii="宋体" w:hAnsi="宋体"/>
                <w:sz w:val="22"/>
                <w:szCs w:val="21"/>
              </w:rPr>
            </w:pPr>
            <w:r>
              <w:rPr>
                <w:rFonts w:hint="eastAsia" w:ascii="宋体" w:hAnsi="宋体"/>
                <w:sz w:val="22"/>
                <w:szCs w:val="21"/>
              </w:rPr>
              <w:t xml:space="preserve">                            </w:t>
            </w:r>
          </w:p>
          <w:p>
            <w:pPr>
              <w:ind w:firstLine="770" w:firstLineChars="350"/>
              <w:rPr>
                <w:rFonts w:ascii="宋体" w:hAnsi="宋体"/>
                <w:sz w:val="22"/>
                <w:szCs w:val="21"/>
              </w:rPr>
            </w:pPr>
            <w:r>
              <w:rPr>
                <w:rFonts w:hint="eastAsia" w:ascii="宋体" w:hAnsi="宋体"/>
                <w:sz w:val="22"/>
                <w:szCs w:val="21"/>
              </w:rPr>
              <w:t>主要负责人签字 ：                           盖  章：</w:t>
            </w:r>
          </w:p>
          <w:p>
            <w:pPr>
              <w:jc w:val="center"/>
              <w:rPr>
                <w:rFonts w:ascii="宋体" w:hAnsi="宋体"/>
                <w:sz w:val="22"/>
                <w:szCs w:val="21"/>
              </w:rPr>
            </w:pPr>
          </w:p>
          <w:p>
            <w:pPr>
              <w:ind w:right="480" w:firstLine="5390" w:firstLineChars="2450"/>
              <w:rPr>
                <w:rFonts w:ascii="宋体" w:hAnsi="宋体"/>
                <w:sz w:val="22"/>
                <w:szCs w:val="21"/>
              </w:rPr>
            </w:pPr>
            <w:r>
              <w:rPr>
                <w:rFonts w:hint="eastAsia" w:ascii="宋体" w:hAnsi="宋体"/>
                <w:sz w:val="22"/>
                <w:szCs w:val="21"/>
              </w:rPr>
              <w:t>年   月   日</w:t>
            </w:r>
          </w:p>
        </w:tc>
      </w:tr>
    </w:tbl>
    <w:p>
      <w:pPr>
        <w:pStyle w:val="44"/>
        <w:autoSpaceDE w:val="0"/>
        <w:autoSpaceDN w:val="0"/>
        <w:spacing w:line="360" w:lineRule="auto"/>
        <w:ind w:left="964" w:firstLine="0" w:firstLineChars="0"/>
        <w:contextualSpacing/>
        <w:rPr>
          <w:rFonts w:ascii="宋体" w:cs="宋体"/>
          <w:kern w:val="0"/>
          <w:szCs w:val="21"/>
        </w:rPr>
      </w:pP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投标文件的数量和签署盖章</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18.1投标人应提交投标文件份数见“投标人须知前附表”。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18.2在招标文件中已明示需盖章及签名之处，电子投标文件应按招标文件要求加盖投标人电子印章和法人电子印章或授权代表电子印章。</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18.3纸质投标文件是指投标人电子投标文件制作完成后生成的后缀名为“</w:t>
      </w:r>
      <w:r>
        <w:rPr>
          <w:rFonts w:ascii="宋体" w:hAnsi="宋体" w:cs="宋体"/>
          <w:kern w:val="0"/>
          <w:szCs w:val="21"/>
        </w:rPr>
        <w:t>.PDF</w:t>
      </w:r>
      <w:r>
        <w:rPr>
          <w:rFonts w:hint="eastAsia" w:ascii="宋体" w:hAnsi="宋体" w:cs="宋体"/>
          <w:kern w:val="0"/>
          <w:szCs w:val="21"/>
        </w:rPr>
        <w:t>”的文件打印的投标文件。纸质投标文件正本和副本封面上应清楚标明</w:t>
      </w:r>
      <w:r>
        <w:rPr>
          <w:rFonts w:hint="eastAsia" w:ascii="宋体" w:cs="宋体"/>
          <w:kern w:val="0"/>
          <w:szCs w:val="21"/>
        </w:rPr>
        <w:t>“</w:t>
      </w:r>
      <w:r>
        <w:rPr>
          <w:rFonts w:hint="eastAsia" w:ascii="宋体" w:hAnsi="宋体" w:cs="宋体"/>
          <w:kern w:val="0"/>
          <w:szCs w:val="21"/>
        </w:rPr>
        <w:t>正本</w:t>
      </w:r>
      <w:r>
        <w:rPr>
          <w:rFonts w:hint="eastAsia" w:ascii="宋体" w:cs="宋体"/>
          <w:kern w:val="0"/>
          <w:szCs w:val="21"/>
        </w:rPr>
        <w:t>”</w:t>
      </w:r>
      <w:r>
        <w:rPr>
          <w:rFonts w:hint="eastAsia" w:ascii="宋体" w:hAnsi="宋体" w:cs="宋体"/>
          <w:kern w:val="0"/>
          <w:szCs w:val="21"/>
        </w:rPr>
        <w:t>或</w:t>
      </w:r>
      <w:r>
        <w:rPr>
          <w:rFonts w:hint="eastAsia" w:ascii="宋体" w:cs="宋体"/>
          <w:kern w:val="0"/>
          <w:szCs w:val="21"/>
        </w:rPr>
        <w:t>“</w:t>
      </w:r>
      <w:r>
        <w:rPr>
          <w:rFonts w:hint="eastAsia" w:ascii="宋体" w:hAnsi="宋体" w:cs="宋体"/>
          <w:kern w:val="0"/>
          <w:szCs w:val="21"/>
        </w:rPr>
        <w:t>副本</w:t>
      </w:r>
      <w:r>
        <w:rPr>
          <w:rFonts w:hint="eastAsia" w:ascii="宋体" w:cs="宋体"/>
          <w:kern w:val="0"/>
          <w:szCs w:val="21"/>
        </w:rPr>
        <w:t>”</w:t>
      </w:r>
      <w:r>
        <w:rPr>
          <w:rFonts w:hint="eastAsia" w:ascii="宋体" w:hAnsi="宋体" w:cs="宋体"/>
          <w:kern w:val="0"/>
          <w:szCs w:val="21"/>
        </w:rPr>
        <w:t>字样；一旦正本和副本内容不一致时，以正本为准。纸质投标文件的正本及所有副本的封面均须由投标人加盖投标人公章。</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18.4纸质投标文件副本可以是纸质投标文件的正本复印而成。</w:t>
      </w:r>
    </w:p>
    <w:p>
      <w:pPr>
        <w:tabs>
          <w:tab w:val="left" w:pos="1260"/>
        </w:tabs>
        <w:autoSpaceDE w:val="0"/>
        <w:autoSpaceDN w:val="0"/>
        <w:spacing w:line="360" w:lineRule="auto"/>
        <w:contextualSpacing/>
        <w:rPr>
          <w:rFonts w:ascii="宋体" w:cs="仿宋_GB2312"/>
          <w:szCs w:val="21"/>
          <w:lang w:val="zh-CN"/>
        </w:rPr>
      </w:pP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四、投标文件的递交</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投标文件的密封</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19.1投标人应将纸质投标文件“正本”、“</w:t>
      </w:r>
      <w:r>
        <w:rPr>
          <w:rFonts w:ascii="宋体" w:hAnsi="宋体" w:cs="宋体"/>
          <w:kern w:val="0"/>
          <w:szCs w:val="21"/>
        </w:rPr>
        <w:t xml:space="preserve"> </w:t>
      </w:r>
      <w:r>
        <w:rPr>
          <w:rFonts w:hint="eastAsia" w:ascii="宋体" w:hAnsi="宋体" w:cs="宋体"/>
          <w:kern w:val="0"/>
          <w:szCs w:val="21"/>
        </w:rPr>
        <w:t>副本”密封包装。使用电子介质存储的投标文件单独密封包装，并随纸质投标文件一并提交。</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19.2投标文件如果未按规定密封，招标人将拒绝接收。</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投标截止时间</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20.1投标人必须在“投标邀请”和“投标人须知前附表”中规定的投标截止时间前，将所有投标文件送达招标文件指定的开标地点。</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20.2招标人收到投标文件后，应当如实记载投标文件的送达时间和密封情况，签收保存，并向投标人出具签收回执。任何单位和个人不得在开标前开启投标文件。</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20.3招标人可以按本须知第</w:t>
      </w:r>
      <w:r>
        <w:rPr>
          <w:rFonts w:ascii="宋体" w:hAnsi="宋体" w:cs="宋体"/>
          <w:kern w:val="0"/>
          <w:szCs w:val="21"/>
        </w:rPr>
        <w:t>10</w:t>
      </w:r>
      <w:r>
        <w:rPr>
          <w:rFonts w:hint="eastAsia" w:ascii="宋体" w:hAnsi="宋体" w:cs="宋体"/>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迟交的投标文件</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投标截止时间之后送达</w:t>
      </w:r>
      <w:r>
        <w:rPr>
          <w:rFonts w:ascii="宋体" w:hAnsi="宋体" w:cs="宋体"/>
          <w:kern w:val="0"/>
          <w:szCs w:val="21"/>
        </w:rPr>
        <w:t>/</w:t>
      </w:r>
      <w:r>
        <w:rPr>
          <w:rFonts w:hint="eastAsia" w:ascii="宋体" w:hAnsi="宋体" w:cs="宋体"/>
          <w:kern w:val="0"/>
          <w:szCs w:val="21"/>
        </w:rPr>
        <w:t>上传的投标文件，招标人将拒绝接收。</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投标文件的修改和撤回</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22.1投标人在投标截止时间前，对所递交的纸质投标文件进行补充、修改或者撤回的，须书面通知招标人。</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投标人应当在投标截止时间前完成电子投标文件的提交，可以补充、修改或撤回。投标截止时间前未完成电子投标文件提交、取得“投标文件提交回执单”的，视为撤回投标文件。</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22.2投标人补充、修改的内容并作为投标文件的组成部分。补充或修改应当按招标文件要求签署、盖章、密封、递交，并应注明“修改</w:t>
      </w:r>
      <w:r>
        <w:rPr>
          <w:rFonts w:hint="eastAsia" w:ascii="宋体" w:cs="宋体"/>
          <w:kern w:val="0"/>
          <w:szCs w:val="21"/>
        </w:rPr>
        <w:t>”</w:t>
      </w:r>
      <w:r>
        <w:rPr>
          <w:rFonts w:hint="eastAsia" w:ascii="宋体" w:hAnsi="宋体" w:cs="宋体"/>
          <w:kern w:val="0"/>
          <w:szCs w:val="21"/>
        </w:rPr>
        <w:t>或“补充</w:t>
      </w:r>
      <w:r>
        <w:rPr>
          <w:rFonts w:hint="eastAsia" w:ascii="宋体" w:cs="宋体"/>
          <w:kern w:val="0"/>
          <w:szCs w:val="21"/>
        </w:rPr>
        <w:t>”</w:t>
      </w:r>
      <w:r>
        <w:rPr>
          <w:rFonts w:hint="eastAsia" w:ascii="宋体" w:hAnsi="宋体" w:cs="宋体"/>
          <w:kern w:val="0"/>
          <w:szCs w:val="21"/>
        </w:rPr>
        <w:t>字样。</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22.3投标人在递交纸质投标文件后，可以撤回其投标，但投标人必须在规定的投标截止时间前以书面形式告知招标人。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22.4投标人不得在投标有效期内撤销投标文件，否则招标人将不退还其投标保证金。</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五、开标和评标</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开标</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24.1招标人将按招标文件规定的时间和地点组织公开开标。开标由代理机构主持，邀请投标</w:t>
      </w:r>
    </w:p>
    <w:p>
      <w:pPr>
        <w:pStyle w:val="44"/>
        <w:autoSpaceDE w:val="0"/>
        <w:autoSpaceDN w:val="0"/>
        <w:spacing w:line="360" w:lineRule="auto"/>
        <w:ind w:firstLine="0" w:firstLineChars="0"/>
        <w:contextualSpacing/>
        <w:rPr>
          <w:rFonts w:ascii="宋体" w:cs="宋体"/>
          <w:kern w:val="0"/>
          <w:szCs w:val="21"/>
        </w:rPr>
      </w:pPr>
      <w:r>
        <w:rPr>
          <w:rFonts w:hint="eastAsia" w:ascii="宋体" w:hAnsi="宋体" w:cs="宋体"/>
          <w:kern w:val="0"/>
          <w:szCs w:val="21"/>
        </w:rPr>
        <w:t>人参加。评标委员会成员不得参加开标活动。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24.2招标人应当对开标、评标现场活动进行全程录音录像。录音录像应当清晰可辨，音像资料作为采购文件一并存档。</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210" w:firstLineChars="1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）电子投标文件的解密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全流程电子化交易项目电子投标文件采用双重加密。解密需分标段进行两次解密。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投标人解密：投标人使用本单位</w:t>
      </w:r>
      <w:r>
        <w:rPr>
          <w:rFonts w:ascii="宋体" w:hAnsi="宋体" w:cs="宋体"/>
          <w:kern w:val="0"/>
          <w:szCs w:val="21"/>
        </w:rPr>
        <w:t>CA</w:t>
      </w:r>
      <w:r>
        <w:rPr>
          <w:rFonts w:hint="eastAsia" w:ascii="宋体" w:hAnsi="宋体" w:cs="宋体"/>
          <w:kern w:val="0"/>
          <w:szCs w:val="21"/>
        </w:rPr>
        <w:t>数字证书远程或现场进行解密。需开标现场使用一体机进行解密的，请在代理机构引导下进行。</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代理机构解密：代理机构按电子投标文件到达交易系统的先后顺序，使用本单位</w:t>
      </w:r>
      <w:r>
        <w:rPr>
          <w:rFonts w:ascii="宋体" w:hAnsi="宋体" w:cs="宋体"/>
          <w:kern w:val="0"/>
          <w:szCs w:val="21"/>
        </w:rPr>
        <w:t>CA</w:t>
      </w:r>
      <w:r>
        <w:rPr>
          <w:rFonts w:hint="eastAsia" w:ascii="宋体" w:hAnsi="宋体" w:cs="宋体"/>
          <w:kern w:val="0"/>
          <w:szCs w:val="21"/>
        </w:rPr>
        <w:t>数字证书进行再次解密。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电子投标文件解密异常情况处理</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因电子交易系统异常无法解密电子投标文件的，使用纸质投标文件以人工方式进行。</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24.4投标人不足</w:t>
      </w:r>
      <w:r>
        <w:rPr>
          <w:rFonts w:ascii="宋体" w:hAnsi="宋体" w:cs="宋体"/>
          <w:kern w:val="0"/>
          <w:szCs w:val="21"/>
        </w:rPr>
        <w:t>3</w:t>
      </w:r>
      <w:r>
        <w:rPr>
          <w:rFonts w:hint="eastAsia" w:ascii="宋体" w:hAnsi="宋体" w:cs="宋体"/>
          <w:kern w:val="0"/>
          <w:szCs w:val="21"/>
        </w:rPr>
        <w:t>家的，不得开标。</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24.5开标过程由采购代理机构负责记录，由参加开标的各投标人代表和相关工作人员签字确认后随采购文件一并存档。</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24.7投标人未参加开标的，视同认可开标结果。</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资格审查</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开标结束后，采购人依法对投标人的资格进行审查。合格投标人不足</w:t>
      </w:r>
      <w:r>
        <w:rPr>
          <w:rFonts w:ascii="宋体" w:hAnsi="宋体" w:cs="宋体"/>
          <w:kern w:val="0"/>
          <w:szCs w:val="21"/>
        </w:rPr>
        <w:t>3</w:t>
      </w:r>
      <w:r>
        <w:rPr>
          <w:rFonts w:hint="eastAsia" w:ascii="宋体" w:hAnsi="宋体" w:cs="宋体"/>
          <w:kern w:val="0"/>
          <w:szCs w:val="21"/>
        </w:rPr>
        <w:t>家的，不得评标。</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评标委员会的组成</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26.1招标人将依法组建评标委员会，评标委员会由采购人代表和评审专家组成，成员人数应当为</w:t>
      </w:r>
      <w:r>
        <w:rPr>
          <w:rFonts w:ascii="宋体" w:hAnsi="宋体" w:cs="宋体"/>
          <w:kern w:val="0"/>
          <w:szCs w:val="21"/>
        </w:rPr>
        <w:t>5</w:t>
      </w:r>
      <w:r>
        <w:rPr>
          <w:rFonts w:hint="eastAsia" w:ascii="宋体" w:hAnsi="宋体" w:cs="宋体"/>
          <w:kern w:val="0"/>
          <w:szCs w:val="21"/>
        </w:rPr>
        <w:t>人以上单数，其中评审专家的人数不少于评标委员会成员总数的三分之二。评审专家依法从政府采购评审专家库中随机抽取。</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采购项目符合下列情形之一的，评标委员会成员人数应当为</w:t>
      </w:r>
      <w:r>
        <w:rPr>
          <w:rFonts w:ascii="宋体" w:hAnsi="宋体" w:cs="宋体"/>
          <w:kern w:val="0"/>
          <w:szCs w:val="21"/>
        </w:rPr>
        <w:t>7</w:t>
      </w:r>
      <w:r>
        <w:rPr>
          <w:rFonts w:hint="eastAsia" w:ascii="宋体" w:hAnsi="宋体" w:cs="宋体"/>
          <w:kern w:val="0"/>
          <w:szCs w:val="21"/>
        </w:rPr>
        <w:t>人以上单数：</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）采购预算金额在</w:t>
      </w:r>
      <w:r>
        <w:rPr>
          <w:rFonts w:ascii="宋体" w:hAnsi="宋体" w:cs="宋体"/>
          <w:kern w:val="0"/>
          <w:szCs w:val="21"/>
        </w:rPr>
        <w:t>1000</w:t>
      </w:r>
      <w:r>
        <w:rPr>
          <w:rFonts w:hint="eastAsia" w:ascii="宋体" w:hAnsi="宋体" w:cs="宋体"/>
          <w:kern w:val="0"/>
          <w:szCs w:val="21"/>
        </w:rPr>
        <w:t>万元以上；</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）技术复杂；</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）社会影响较大。</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26.2评审专家对本单位的采购项目只能作为采购人代表参与评标。采购代理机构工作人员不得参加由本机构代理的政府采购项目的评标。</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26.3评审专家与投标人存在下列利害关系之一的</w:t>
      </w:r>
      <w:r>
        <w:rPr>
          <w:rFonts w:ascii="宋体" w:cs="宋体"/>
          <w:kern w:val="0"/>
          <w:szCs w:val="21"/>
        </w:rPr>
        <w:t>,</w:t>
      </w:r>
      <w:r>
        <w:rPr>
          <w:rFonts w:hint="eastAsia" w:ascii="宋体" w:hAnsi="宋体" w:cs="宋体"/>
          <w:kern w:val="0"/>
          <w:szCs w:val="21"/>
        </w:rPr>
        <w:t>应当回避</w:t>
      </w:r>
      <w:r>
        <w:rPr>
          <w:rFonts w:ascii="宋体" w:hAnsi="宋体" w:cs="宋体"/>
          <w:kern w:val="0"/>
          <w:szCs w:val="21"/>
        </w:rPr>
        <w:t>:</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）参加采购活动前三年内</w:t>
      </w:r>
      <w:r>
        <w:rPr>
          <w:rFonts w:ascii="宋体" w:cs="宋体"/>
          <w:kern w:val="0"/>
          <w:szCs w:val="21"/>
        </w:rPr>
        <w:t>,</w:t>
      </w:r>
      <w:r>
        <w:rPr>
          <w:rFonts w:hint="eastAsia" w:ascii="宋体" w:hAnsi="宋体" w:cs="宋体"/>
          <w:kern w:val="0"/>
          <w:szCs w:val="21"/>
        </w:rPr>
        <w:t>与供应商存在劳动关系</w:t>
      </w:r>
      <w:r>
        <w:rPr>
          <w:rFonts w:ascii="宋体" w:cs="宋体"/>
          <w:kern w:val="0"/>
          <w:szCs w:val="21"/>
        </w:rPr>
        <w:t>,</w:t>
      </w:r>
      <w:r>
        <w:rPr>
          <w:rFonts w:hint="eastAsia" w:ascii="宋体" w:hAnsi="宋体" w:cs="宋体"/>
          <w:kern w:val="0"/>
          <w:szCs w:val="21"/>
        </w:rPr>
        <w:t>或者担任过供应商的董事、监事</w:t>
      </w:r>
      <w:r>
        <w:rPr>
          <w:rFonts w:ascii="宋体" w:cs="宋体"/>
          <w:kern w:val="0"/>
          <w:szCs w:val="21"/>
        </w:rPr>
        <w:t>,</w:t>
      </w:r>
      <w:r>
        <w:rPr>
          <w:rFonts w:hint="eastAsia" w:ascii="宋体" w:hAnsi="宋体" w:cs="宋体"/>
          <w:kern w:val="0"/>
          <w:szCs w:val="21"/>
        </w:rPr>
        <w:t>或者是供应商的控股股东或实际控制人；</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）与供应商的法定代表人或者负责人有夫妻、直系血亲、三代以内旁系血亲或者近姻亲关系；</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）与供应商有其他可能影响政府采购活动公平、公正进行的关系。</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26.4评审专家发现本人与参加采购活动的供应商有利害关系的</w:t>
      </w:r>
      <w:r>
        <w:rPr>
          <w:rFonts w:ascii="宋体" w:cs="宋体"/>
          <w:kern w:val="0"/>
          <w:szCs w:val="21"/>
        </w:rPr>
        <w:t>,</w:t>
      </w:r>
      <w:r>
        <w:rPr>
          <w:rFonts w:hint="eastAsia" w:ascii="宋体" w:hAnsi="宋体" w:cs="宋体"/>
          <w:kern w:val="0"/>
          <w:szCs w:val="21"/>
        </w:rPr>
        <w:t>应当主动提出回避。采购人或者代理机构发现评审专家与参加采购活动的供应商有利害关系的</w:t>
      </w:r>
      <w:r>
        <w:rPr>
          <w:rFonts w:ascii="宋体" w:cs="宋体"/>
          <w:kern w:val="0"/>
          <w:szCs w:val="21"/>
        </w:rPr>
        <w:t>,</w:t>
      </w:r>
      <w:r>
        <w:rPr>
          <w:rFonts w:hint="eastAsia" w:ascii="宋体" w:hAnsi="宋体" w:cs="宋体"/>
          <w:kern w:val="0"/>
          <w:szCs w:val="21"/>
        </w:rPr>
        <w:t>应当要求其回避。</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26.5采购人不得担任评标小组长。</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26.6采购人可以在评标前说明项目背景和采购需求，说明内容不得含有歧视性、倾向性意见，不得超出招标文件所述范围。说明应当提交书面材料，并随采购文件一并存档。</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26.7评标委员会成员名单在评标结果公告前应当保密。</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符合性审查</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27.1评标委员会依据有关法律法规和招标文件的规定，对符合资格的投标人的投标文件进行符合性审查，以确定其是否满足招标文件的实质性要求。</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27.2审查、评价投标文件是否符合招标文件的商务、技术等实质性要求。</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27.3可要求投标人对投标文件有关事项作出澄清或者说明。</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投标文件的澄清</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28.1对于投标文件中含义不明确、同类问题表述不一致或者有明显文字和计算错误的内容，评标委员会应当以书面形式要求投标人作出必要的澄清、说明或者补正。</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28.3投标人的澄清文件是其投标文件的组成部分。</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投标文件报价出现前后不一致的修正</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）投标文件中开标一览表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内容与投标文件中相应内容不一致的，以开标一览表</w:t>
      </w:r>
      <w:r>
        <w:rPr>
          <w:rFonts w:ascii="宋体" w:hAnsi="宋体" w:cs="宋体"/>
          <w:kern w:val="0"/>
          <w:szCs w:val="21"/>
        </w:rPr>
        <w:t>(</w:t>
      </w:r>
      <w:r>
        <w:rPr>
          <w:rFonts w:hint="eastAsia" w:ascii="宋体" w:hAnsi="宋体" w:cs="宋体"/>
          <w:kern w:val="0"/>
          <w:szCs w:val="21"/>
        </w:rPr>
        <w:t>报价表</w:t>
      </w:r>
      <w:r>
        <w:rPr>
          <w:rFonts w:ascii="宋体" w:hAnsi="宋体" w:cs="宋体"/>
          <w:kern w:val="0"/>
          <w:szCs w:val="21"/>
        </w:rPr>
        <w:t>)</w:t>
      </w:r>
      <w:r>
        <w:rPr>
          <w:rFonts w:hint="eastAsia" w:ascii="宋体" w:hAnsi="宋体" w:cs="宋体"/>
          <w:kern w:val="0"/>
          <w:szCs w:val="21"/>
        </w:rPr>
        <w:t>为准；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）大写金额和小写金额不一致的，以大写金额为准；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单价金额小数点或者百分比有明显错位的，以开标一览表的总价为准，并修改单价；</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hint="eastAsia" w:ascii="宋体" w:hAnsi="宋体" w:cs="宋体"/>
          <w:kern w:val="0"/>
          <w:szCs w:val="21"/>
        </w:rPr>
        <w:t>规定经投标人确认后产生约束力，投标人不确认的，其投标无效。</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投标无效情形</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30.1投标文件属下列情况之一的，按照无效投标处理：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）未按照招标文件的规定提交投标保证金的；</w:t>
      </w:r>
      <w:r>
        <w:rPr>
          <w:rFonts w:ascii="宋体" w:hAnsi="宋体" w:cs="宋体"/>
          <w:kern w:val="0"/>
          <w:szCs w:val="21"/>
        </w:rPr>
        <w:t xml:space="preserve"> </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投标文件未按招标文件要求签署、盖章的；</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不具备招标文件中规定的资格要求的；</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报价超过招标文件中规定的预算金额或者最高限价的；</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投标文件含有采购人不能接受的附加条件的。</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30.2有下列情形之一的，视为投标人串通投标，其投标无效：</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不同投标人的投标文件由同一单位或者个人编制；</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不同投标人委托同一单位或者个人办理投标事宜；</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不同投标人的投标文件载明的项目管理成员或者联系人员为同一人；</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不同投标人的投标文件异常一致或者投标报价呈规律性差异；</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不同投标人的投标文件相互混装；</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不同投标人的投标保证金从同一单位或者个人的账户转出。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30.5法律、法规和招标文件规定的其他无效情形。</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相同品牌投标人的认定</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31.2使用综合评分法的采购项目，提供相同品牌产品且通过资格审查、符合性审查的不同投标人参加同一合同项下投标的，按一家投标人计算，评审后得分最高的同品牌投标人获得中标人推荐资格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hint="eastAsia" w:ascii="宋体" w:hAnsi="宋体" w:cs="宋体"/>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投标文件的比较与评价</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评标委员会按照招标文件中规定的评标方法和标准，对符合性审查合格的投标文件进行商务和技术评估，综合比较与评价。</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评标方法、评标标准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33.1评标方法分为最低评标价法和综合评分法。</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最低评标价法</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a. </w:t>
      </w:r>
      <w:r>
        <w:rPr>
          <w:rFonts w:hint="eastAsia" w:ascii="宋体" w:hAnsi="宋体" w:cs="宋体"/>
          <w:kern w:val="0"/>
          <w:szCs w:val="21"/>
        </w:rPr>
        <w:t>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 xml:space="preserve">b. </w:t>
      </w:r>
      <w:r>
        <w:rPr>
          <w:rFonts w:hint="eastAsia" w:ascii="宋体" w:hAnsi="宋体" w:cs="宋体"/>
          <w:kern w:val="0"/>
          <w:szCs w:val="21"/>
        </w:rPr>
        <w:t>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33.2价格分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contextualSpacing/>
        <w:rPr>
          <w:rFonts w:ascii="宋体" w:cs="宋体"/>
          <w:kern w:val="0"/>
          <w:szCs w:val="21"/>
        </w:rPr>
      </w:pPr>
      <w:r>
        <w:rPr>
          <w:rFonts w:hint="eastAsia" w:ascii="宋体" w:hAnsi="宋体" w:cs="宋体"/>
          <w:kern w:val="0"/>
          <w:szCs w:val="21"/>
        </w:rPr>
        <w:t>投标报价得分</w:t>
      </w:r>
      <w:r>
        <w:rPr>
          <w:rFonts w:ascii="宋体" w:hAnsi="宋体" w:cs="宋体"/>
          <w:kern w:val="0"/>
          <w:szCs w:val="21"/>
        </w:rPr>
        <w:t>=(</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100</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评标总得分</w:t>
      </w: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A1+F2</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w:t>
      </w:r>
      <w:r>
        <w:rPr>
          <w:rFonts w:ascii="宋体" w:hAnsi="宋体" w:cs="宋体"/>
          <w:kern w:val="0"/>
          <w:szCs w:val="21"/>
        </w:rPr>
        <w:t>An</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F1</w:t>
      </w:r>
      <w:r>
        <w:rPr>
          <w:rFonts w:hint="eastAsia" w:ascii="宋体" w:hAnsi="宋体" w:cs="宋体"/>
          <w:kern w:val="0"/>
          <w:szCs w:val="21"/>
        </w:rPr>
        <w:t>、</w:t>
      </w:r>
      <w:r>
        <w:rPr>
          <w:rFonts w:ascii="宋体" w:hAnsi="宋体" w:cs="宋体"/>
          <w:kern w:val="0"/>
          <w:szCs w:val="21"/>
        </w:rPr>
        <w:t>F2</w:t>
      </w:r>
      <w:r>
        <w:rPr>
          <w:rFonts w:hint="eastAsia" w:ascii="宋体" w:hAnsi="宋体" w:cs="宋体"/>
          <w:kern w:val="0"/>
          <w:szCs w:val="21"/>
        </w:rPr>
        <w:t>……</w:t>
      </w:r>
      <w:r>
        <w:rPr>
          <w:rFonts w:ascii="宋体" w:hAnsi="宋体" w:cs="宋体"/>
          <w:kern w:val="0"/>
          <w:szCs w:val="21"/>
        </w:rPr>
        <w:t>Fn</w:t>
      </w:r>
      <w:r>
        <w:rPr>
          <w:rFonts w:hint="eastAsia" w:ascii="宋体" w:hAnsi="宋体" w:cs="宋体"/>
          <w:kern w:val="0"/>
          <w:szCs w:val="21"/>
        </w:rPr>
        <w:t>分别为各项评审因素的得分</w:t>
      </w:r>
      <w:r>
        <w:rPr>
          <w:rFonts w:ascii="宋体" w:hAnsi="宋体" w:cs="宋体"/>
          <w:kern w:val="0"/>
          <w:szCs w:val="21"/>
        </w:rPr>
        <w:t>;</w:t>
      </w:r>
    </w:p>
    <w:p>
      <w:pPr>
        <w:autoSpaceDE w:val="0"/>
        <w:autoSpaceDN w:val="0"/>
        <w:spacing w:line="360" w:lineRule="auto"/>
        <w:ind w:firstLine="420" w:firstLineChars="200"/>
        <w:contextualSpacing/>
        <w:rPr>
          <w:rFonts w:ascii="宋体" w:cs="宋体"/>
          <w:kern w:val="0"/>
          <w:szCs w:val="21"/>
        </w:rPr>
      </w:pPr>
      <w:r>
        <w:rPr>
          <w:rFonts w:ascii="宋体" w:hAnsi="宋体" w:cs="宋体"/>
          <w:kern w:val="0"/>
          <w:szCs w:val="21"/>
        </w:rPr>
        <w:t>A1</w:t>
      </w:r>
      <w:r>
        <w:rPr>
          <w:rFonts w:hint="eastAsia" w:ascii="宋体" w:hAnsi="宋体" w:cs="宋体"/>
          <w:kern w:val="0"/>
          <w:szCs w:val="21"/>
        </w:rPr>
        <w:t>、</w:t>
      </w:r>
      <w:r>
        <w:rPr>
          <w:rFonts w:ascii="宋体" w:hAnsi="宋体" w:cs="宋体"/>
          <w:kern w:val="0"/>
          <w:szCs w:val="21"/>
        </w:rPr>
        <w:t>A2</w:t>
      </w:r>
      <w:r>
        <w:rPr>
          <w:rFonts w:hint="eastAsia" w:ascii="宋体" w:hAnsi="宋体" w:cs="宋体"/>
          <w:kern w:val="0"/>
          <w:szCs w:val="21"/>
        </w:rPr>
        <w:t>、……</w:t>
      </w:r>
      <w:r>
        <w:rPr>
          <w:rFonts w:ascii="宋体" w:hAnsi="宋体" w:cs="宋体"/>
          <w:kern w:val="0"/>
          <w:szCs w:val="21"/>
        </w:rPr>
        <w:t xml:space="preserve">An </w:t>
      </w:r>
      <w:r>
        <w:rPr>
          <w:rFonts w:hint="eastAsia" w:ascii="宋体" w:hAnsi="宋体" w:cs="宋体"/>
          <w:kern w:val="0"/>
          <w:szCs w:val="21"/>
        </w:rPr>
        <w:t>分别为各项评审因素所占的权重</w:t>
      </w:r>
      <w:r>
        <w:rPr>
          <w:rFonts w:ascii="宋体" w:hAnsi="宋体" w:cs="宋体"/>
          <w:kern w:val="0"/>
          <w:szCs w:val="21"/>
        </w:rPr>
        <w:t>(A1+A2+</w:t>
      </w:r>
      <w:r>
        <w:rPr>
          <w:rFonts w:hint="eastAsia" w:ascii="宋体" w:hAnsi="宋体" w:cs="宋体"/>
          <w:kern w:val="0"/>
          <w:szCs w:val="21"/>
        </w:rPr>
        <w:t>……</w:t>
      </w:r>
      <w:r>
        <w:rPr>
          <w:rFonts w:ascii="宋体" w:hAnsi="宋体" w:cs="宋体"/>
          <w:kern w:val="0"/>
          <w:szCs w:val="21"/>
        </w:rPr>
        <w:t>+An=1)</w:t>
      </w:r>
      <w:r>
        <w:rPr>
          <w:rFonts w:hint="eastAsia" w:ascii="宋体" w:hAnsi="宋体" w:cs="宋体"/>
          <w:kern w:val="0"/>
          <w:szCs w:val="21"/>
        </w:rPr>
        <w:t>。</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评标过程中，不得去掉报价中的最高报价和最低报价。</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因落实政府采购政策进行价格调整的，以调整后的价格计算评标基准价和投标报价。</w:t>
      </w:r>
    </w:p>
    <w:p>
      <w:pPr>
        <w:pStyle w:val="44"/>
        <w:autoSpaceDE w:val="0"/>
        <w:autoSpaceDN w:val="0"/>
        <w:spacing w:line="360" w:lineRule="auto"/>
        <w:contextualSpacing/>
        <w:rPr>
          <w:rFonts w:ascii="宋体" w:cs="宋体"/>
          <w:kern w:val="0"/>
          <w:szCs w:val="21"/>
        </w:rPr>
      </w:pPr>
      <w:r>
        <w:rPr>
          <w:rFonts w:hint="eastAsia" w:ascii="宋体" w:hAnsi="宋体" w:cs="宋体"/>
          <w:bCs/>
          <w:kern w:val="0"/>
          <w:szCs w:val="21"/>
        </w:rPr>
        <w:t>33.3</w:t>
      </w:r>
      <w:r>
        <w:rPr>
          <w:rFonts w:hint="eastAsia" w:ascii="宋体" w:hAnsi="宋体" w:cs="宋体"/>
          <w:b/>
          <w:kern w:val="0"/>
          <w:szCs w:val="21"/>
        </w:rPr>
        <w:t>本次评标具体评标方法、评标标准见（第六章</w:t>
      </w:r>
      <w:r>
        <w:rPr>
          <w:rFonts w:ascii="宋体" w:hAnsi="宋体" w:cs="宋体"/>
          <w:b/>
          <w:kern w:val="0"/>
          <w:szCs w:val="21"/>
        </w:rPr>
        <w:t xml:space="preserve"> </w:t>
      </w:r>
      <w:r>
        <w:rPr>
          <w:rFonts w:hint="eastAsia" w:ascii="宋体" w:hAnsi="宋体" w:cs="宋体"/>
          <w:b/>
          <w:kern w:val="0"/>
          <w:szCs w:val="21"/>
        </w:rPr>
        <w:t>资格审查与评标）</w:t>
      </w:r>
      <w:r>
        <w:rPr>
          <w:rFonts w:hint="eastAsia" w:ascii="宋体" w:hAnsi="宋体" w:cs="宋体"/>
          <w:kern w:val="0"/>
          <w:szCs w:val="21"/>
        </w:rPr>
        <w:t>。</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推荐中标候选人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34.1采用最低评标价法的，评标结果按投标报价由低到高顺序排列。投标报价相同的并列。投标文件满足招标文件全部实质性要求且投标报价最低的投标人为排名第一的中标候选人。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评审意见无效情形</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评标委员会及其成员有下列行为之一的，其评审意见无效：</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确定参与评标至评标结束前私自接触投标人；</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接受投标人提出的与投标文件不一致的澄清或者说明，《投标人须知》</w:t>
      </w:r>
      <w:r>
        <w:rPr>
          <w:rFonts w:ascii="宋体" w:hAnsi="宋体" w:cs="宋体"/>
          <w:kern w:val="0"/>
          <w:szCs w:val="21"/>
        </w:rPr>
        <w:t>26</w:t>
      </w:r>
      <w:r>
        <w:rPr>
          <w:rFonts w:hint="eastAsia" w:ascii="宋体" w:hAnsi="宋体" w:cs="宋体"/>
          <w:kern w:val="0"/>
          <w:szCs w:val="21"/>
        </w:rPr>
        <w:t>条规定的情形除外；</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违反评标纪律发表倾向性意见或者征询采购人的倾向性意见；</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对需要专业判断的主观评审因素协商评分；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在评标过程中擅离职守，影响评标程序正常进行的；</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记录、复制或者带走任何评标资料；</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其他不遵守评标纪律的行为。</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保密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36.1评审专家应当遵守评审工作纪律，不得泄露评审文件、评审情况和评审中获悉的商业秘密。</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kern w:val="0"/>
          <w:szCs w:val="21"/>
        </w:rPr>
      </w:pPr>
      <w:r>
        <w:rPr>
          <w:rFonts w:hint="eastAsia" w:ascii="宋体" w:hAnsi="宋体" w:cs="宋体"/>
          <w:b/>
          <w:kern w:val="0"/>
          <w:szCs w:val="21"/>
        </w:rPr>
        <w:t>六、定标和授予合同</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确定中标人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37.1采购人应当自收到评标报告之日起</w:t>
      </w:r>
      <w:r>
        <w:rPr>
          <w:rFonts w:ascii="宋体" w:hAnsi="宋体" w:cs="宋体"/>
          <w:kern w:val="0"/>
          <w:szCs w:val="21"/>
        </w:rPr>
        <w:t>5</w:t>
      </w:r>
      <w:r>
        <w:rPr>
          <w:rFonts w:hint="eastAsia" w:ascii="宋体" w:hAnsi="宋体" w:cs="宋体"/>
          <w:kern w:val="0"/>
          <w:szCs w:val="21"/>
        </w:rPr>
        <w:t>个工作日内，在评标报告确定的中标候选人名单中按顺序确定中标人。中标候选人并列的，由采购人采取随机抽取的方式确定。</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37.2采购人在收到评标报告</w:t>
      </w:r>
      <w:r>
        <w:rPr>
          <w:rFonts w:ascii="宋体" w:hAnsi="宋体" w:cs="宋体"/>
          <w:kern w:val="0"/>
          <w:szCs w:val="21"/>
        </w:rPr>
        <w:t>5</w:t>
      </w:r>
      <w:r>
        <w:rPr>
          <w:rFonts w:hint="eastAsia" w:ascii="宋体" w:hAnsi="宋体" w:cs="宋体"/>
          <w:kern w:val="0"/>
          <w:szCs w:val="21"/>
        </w:rPr>
        <w:t>个工作日内未按评标报告推荐的中标候选人顺序确定中标人，又不能说明合法理由的，视同按评标报告推荐的顺序确定排名第一的中标候选人为中标人。</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中标公告、发出中标通知书</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38.1采购人确认中标人后，招标人在公告中标结果的同时，向中标人发出中标通知书。</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38.2中标通知书发出后，采购人不得违法改变中标结果，中标人无正当理由不得放弃中标。</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38.3中标人在接到中标通知时，须向代理机构发送投标报价及分项报价一览表（包含主要中标标的的名称、规格型号、数量、单价、服务要求等）电子文档，并同时通知代理机构联系人。</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质疑提出与答复</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39.1供应商认为采购文件、采购过程和中标结果使自己的权益受到损害的，可以依法向采购人、采购代理机构提出质疑。提出质疑的供应商应当是参与本项目采购活动的供应商。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hint="eastAsia" w:ascii="宋体" w:hAnsi="宋体" w:cs="宋体"/>
          <w:kern w:val="0"/>
          <w:szCs w:val="21"/>
        </w:rPr>
        <w:t>个工作日内通过《全国公共资源交易平台（河南省·许昌市）》一次性提出，如未提出视为全面接受；</w:t>
      </w:r>
      <w:r>
        <w:rPr>
          <w:rFonts w:ascii="宋体" w:cs="宋体"/>
          <w:kern w:val="0"/>
          <w:szCs w:val="21"/>
        </w:rPr>
        <w:br w:type="textWrapping"/>
      </w:r>
      <w:r>
        <w:rPr>
          <w:rFonts w:hint="eastAsia" w:ascii="宋体" w:cs="宋体"/>
          <w:kern w:val="0"/>
          <w:szCs w:val="21"/>
        </w:rPr>
        <w:t xml:space="preserve">   </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对采购过程提出质疑的，为各采购程序环节结束之日起七个工作日内，以书面形式向采购人和采购代理机构一次性提出；</w:t>
      </w:r>
      <w:r>
        <w:rPr>
          <w:rFonts w:ascii="宋体" w:cs="宋体"/>
          <w:kern w:val="0"/>
          <w:szCs w:val="21"/>
        </w:rPr>
        <w:br w:type="textWrapping"/>
      </w:r>
      <w:r>
        <w:rPr>
          <w:rFonts w:hint="eastAsia" w:ascii="宋体" w:cs="宋体"/>
          <w:kern w:val="0"/>
          <w:szCs w:val="21"/>
        </w:rPr>
        <w:t xml:space="preserve">   </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对中标结果提出质疑的，为中标结果公告期限届满之日起七个工作日内，以书面形式向采购人和采购代理机构一次性提出。</w:t>
      </w:r>
    </w:p>
    <w:p>
      <w:pPr>
        <w:pStyle w:val="44"/>
        <w:autoSpaceDE w:val="0"/>
        <w:autoSpaceDN w:val="0"/>
        <w:spacing w:line="360" w:lineRule="auto"/>
        <w:contextualSpacing/>
        <w:rPr>
          <w:rFonts w:ascii="宋体" w:cs="宋体"/>
          <w:kern w:val="0"/>
          <w:szCs w:val="21"/>
        </w:rPr>
      </w:pPr>
      <w:r>
        <w:rPr>
          <w:rFonts w:hint="eastAsia" w:ascii="宋体" w:hAnsi="宋体" w:cs="宋体"/>
          <w:kern w:val="0"/>
          <w:szCs w:val="21"/>
        </w:rPr>
        <w:t>39.2采购人、采购代理机构认为供应商质疑不成立，或者成立但未对中标结果构成影响的，继续开展采购活动；认为供应商质疑成立且影响或者可能影响中标结果的，按照下列情况处理：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对采购过程、中标结果提出的质疑，合格供应商符合法定数量时，可以从合格的中标候选人中另行确定中标供应商的，应当依法另行确定中标供应商；否则应当重新开展采购活动。</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签订合同</w:t>
      </w:r>
    </w:p>
    <w:p>
      <w:pPr>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采购人应当自中标通知书发出之日起</w:t>
      </w:r>
      <w:r>
        <w:rPr>
          <w:rFonts w:ascii="宋体" w:hAnsi="宋体" w:cs="宋体"/>
          <w:kern w:val="0"/>
          <w:szCs w:val="21"/>
        </w:rPr>
        <w:t>30</w:t>
      </w:r>
      <w:r>
        <w:rPr>
          <w:rFonts w:hint="eastAsia" w:ascii="宋体" w:hAnsi="宋体" w:cs="宋体"/>
          <w:kern w:val="0"/>
          <w:szCs w:val="21"/>
        </w:rPr>
        <w:t>日内，按照招标文件和中标人投标文件的规定，与中标人签订书面合同。所签订的合同不得对招标文件确定的事项和中标人投标文件作实质性修改。</w:t>
      </w:r>
    </w:p>
    <w:p>
      <w:pPr>
        <w:pStyle w:val="44"/>
        <w:numPr>
          <w:ilvl w:val="0"/>
          <w:numId w:val="6"/>
        </w:numPr>
        <w:autoSpaceDE w:val="0"/>
        <w:autoSpaceDN w:val="0"/>
        <w:spacing w:line="360" w:lineRule="auto"/>
        <w:ind w:firstLineChars="0"/>
        <w:contextualSpacing/>
        <w:rPr>
          <w:rFonts w:ascii="宋体" w:cs="宋体"/>
          <w:b/>
          <w:kern w:val="0"/>
          <w:szCs w:val="21"/>
        </w:rPr>
      </w:pPr>
      <w:r>
        <w:rPr>
          <w:rFonts w:hint="eastAsia" w:ascii="宋体" w:hAnsi="宋体" w:cs="宋体"/>
          <w:b/>
          <w:kern w:val="0"/>
          <w:szCs w:val="21"/>
        </w:rPr>
        <w:t>履约保证金</w:t>
      </w:r>
    </w:p>
    <w:p>
      <w:pPr>
        <w:autoSpaceDE w:val="0"/>
        <w:autoSpaceDN w:val="0"/>
        <w:spacing w:line="360" w:lineRule="auto"/>
        <w:ind w:firstLine="420" w:firstLineChars="200"/>
        <w:contextualSpacing/>
        <w:rPr>
          <w:rFonts w:ascii="宋体" w:cs="宋体"/>
          <w:b/>
          <w:kern w:val="0"/>
          <w:sz w:val="36"/>
          <w:szCs w:val="36"/>
        </w:rPr>
      </w:pPr>
      <w:r>
        <w:rPr>
          <w:rFonts w:hint="eastAsia" w:ascii="宋体" w:hAnsi="宋体" w:cs="宋体"/>
          <w:kern w:val="0"/>
          <w:szCs w:val="21"/>
        </w:rPr>
        <w:t>“投标人须知前附表”中规定中标人提交履约保证金的，中标人应当按要求缴纳。</w:t>
      </w:r>
      <w:r>
        <w:rPr>
          <w:rFonts w:ascii="宋体" w:cs="宋体"/>
          <w:sz w:val="24"/>
          <w:szCs w:val="24"/>
        </w:rPr>
        <w:br w:type="textWrapping"/>
      </w: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3"/>
        <w:spacing w:line="360" w:lineRule="auto"/>
        <w:ind w:firstLine="420" w:firstLineChars="200"/>
        <w:contextualSpacing/>
        <w:rPr>
          <w:rFonts w:ascii="宋体" w:cs="仿宋_GB2312"/>
          <w:sz w:val="21"/>
          <w:szCs w:val="21"/>
        </w:rPr>
      </w:pPr>
      <w:r>
        <w:rPr>
          <w:rFonts w:ascii="宋体" w:hAnsi="宋体" w:cs="仿宋_GB2312"/>
          <w:sz w:val="21"/>
          <w:szCs w:val="21"/>
          <w:lang w:val="zh-CN"/>
        </w:rPr>
        <w:t>1</w:t>
      </w:r>
      <w:r>
        <w:rPr>
          <w:rFonts w:hint="eastAsia" w:ascii="宋体" w:hAnsi="宋体" w:cs="仿宋_GB2312"/>
          <w:sz w:val="21"/>
          <w:szCs w:val="21"/>
          <w:lang w:val="zh-CN"/>
        </w:rPr>
        <w:t>、按照《国务院办公厅关于建立政府强制采购节能产品制度的通知》（国办发</w:t>
      </w:r>
      <w:r>
        <w:rPr>
          <w:rFonts w:ascii="宋体" w:hAnsi="宋体" w:cs="仿宋_GB2312"/>
          <w:sz w:val="21"/>
          <w:szCs w:val="21"/>
          <w:lang w:val="zh-CN"/>
        </w:rPr>
        <w:t>[2007]51</w:t>
      </w:r>
      <w:r>
        <w:rPr>
          <w:rFonts w:hint="eastAsia" w:ascii="宋体" w:hAnsi="宋体" w:cs="仿宋_GB2312"/>
          <w:sz w:val="21"/>
          <w:szCs w:val="21"/>
          <w:lang w:val="zh-CN"/>
        </w:rPr>
        <w:t>号）和财政部、发展改革委发布的《节能产品政府采购实施意见》（财库</w:t>
      </w:r>
      <w:r>
        <w:rPr>
          <w:rFonts w:ascii="宋体" w:hAnsi="宋体" w:cs="仿宋_GB2312"/>
          <w:sz w:val="21"/>
          <w:szCs w:val="21"/>
          <w:lang w:val="zh-CN"/>
        </w:rPr>
        <w:t>[2004]185</w:t>
      </w:r>
      <w:r>
        <w:rPr>
          <w:rFonts w:hint="eastAsia" w:ascii="宋体" w:hAnsi="宋体" w:cs="仿宋_GB2312"/>
          <w:sz w:val="21"/>
          <w:szCs w:val="21"/>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 w:val="21"/>
          <w:szCs w:val="21"/>
        </w:rPr>
        <w:t>并加盖投标人公章的原件扫描件（或图片）</w:t>
      </w:r>
      <w:r>
        <w:rPr>
          <w:rFonts w:hint="eastAsia" w:ascii="宋体" w:hAnsi="宋体" w:cs="仿宋_GB2312"/>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、按照财政部、国家环保总局发布的《环境标志产品政府采购实施的意见》（财库</w:t>
      </w:r>
      <w:r>
        <w:rPr>
          <w:rFonts w:ascii="宋体" w:hAnsi="宋体" w:cs="仿宋_GB2312"/>
          <w:szCs w:val="21"/>
          <w:lang w:val="zh-CN"/>
        </w:rPr>
        <w:t>[2006]90</w:t>
      </w:r>
      <w:r>
        <w:rPr>
          <w:rFonts w:hint="eastAsia" w:ascii="宋体" w:hAnsi="宋体" w:cs="仿宋_GB2312"/>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二、促进中小企业发展</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、按照财政部、工业和信息化部发布的《政府采购促进中小企业发展暂行办法》（财库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号）规定，本项目为非专门面向中小企业采购的项目，对小型和微型企业投标人产品的价格给予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0"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0"/>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cs="宋体"/>
          <w:b/>
          <w:kern w:val="0"/>
          <w:sz w:val="36"/>
          <w:szCs w:val="36"/>
        </w:rPr>
      </w:pPr>
    </w:p>
    <w:p>
      <w:pPr>
        <w:pStyle w:val="13"/>
        <w:spacing w:line="360" w:lineRule="auto"/>
        <w:contextualSpacing/>
        <w:rPr>
          <w:rFonts w:ascii="宋体" w:cs="宋体"/>
          <w:b/>
          <w:kern w:val="0"/>
          <w:sz w:val="36"/>
          <w:szCs w:val="36"/>
        </w:rPr>
      </w:pPr>
    </w:p>
    <w:p>
      <w:pPr>
        <w:pStyle w:val="13"/>
        <w:spacing w:line="360" w:lineRule="auto"/>
        <w:ind w:left="282" w:hanging="282" w:hangingChars="78"/>
        <w:contextualSpacing/>
        <w:jc w:val="center"/>
        <w:rPr>
          <w:rFonts w:ascii="宋体" w:cs="宋体"/>
          <w:b/>
          <w:kern w:val="0"/>
          <w:sz w:val="36"/>
          <w:szCs w:val="36"/>
        </w:rPr>
      </w:pPr>
    </w:p>
    <w:p>
      <w:pPr>
        <w:pStyle w:val="13"/>
        <w:spacing w:line="360" w:lineRule="auto"/>
        <w:ind w:left="282" w:hanging="282" w:hangingChars="78"/>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仿宋_GB2312"/>
          <w:lang w:val="zh-CN"/>
        </w:rPr>
      </w:pPr>
      <w:r>
        <w:rPr>
          <w:rFonts w:hint="eastAsia" w:ascii="宋体" w:hAnsi="宋体" w:cs="宋体"/>
          <w:b/>
          <w:kern w:val="0"/>
          <w:sz w:val="32"/>
          <w:szCs w:val="32"/>
        </w:rPr>
        <w:br w:type="page"/>
      </w: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3"/>
        <w:spacing w:line="360" w:lineRule="auto"/>
        <w:contextualSpacing/>
        <w:rPr>
          <w:rFonts w:ascii="宋体" w:cs="仿宋_GB2312"/>
          <w:b/>
          <w:sz w:val="21"/>
          <w:szCs w:val="21"/>
          <w:lang w:val="zh-CN"/>
        </w:rPr>
      </w:pPr>
      <w:r>
        <w:rPr>
          <w:rFonts w:hint="eastAsia" w:ascii="宋体" w:hAnsi="宋体" w:cs="仿宋_GB2312"/>
          <w:b/>
          <w:sz w:val="21"/>
          <w:szCs w:val="21"/>
          <w:lang w:val="zh-CN"/>
        </w:rPr>
        <w:t>一、资格审查</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（一）开标结束后，采购人依法对投标人资格进行审查。</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Cs w:val="21"/>
              </w:rPr>
            </w:pPr>
            <w:r>
              <w:rPr>
                <w:rFonts w:hint="eastAsia" w:ascii="宋体" w:hAnsi="宋体"/>
                <w:b/>
                <w:szCs w:val="21"/>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szCs w:val="21"/>
              </w:rPr>
            </w:pPr>
            <w:r>
              <w:rPr>
                <w:rFonts w:ascii="宋体" w:hAnsi="宋体"/>
                <w:b/>
                <w:szCs w:val="21"/>
              </w:rPr>
              <w:t>1</w:t>
            </w:r>
            <w:r>
              <w:rPr>
                <w:rFonts w:hint="eastAsia" w:ascii="宋体" w:hAnsi="宋体"/>
                <w:b/>
                <w:szCs w:val="21"/>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Cs w:val="21"/>
              </w:rPr>
            </w:pPr>
            <w:r>
              <w:rPr>
                <w:rFonts w:ascii="宋体" w:hAnsi="宋体"/>
                <w:b/>
                <w:bCs/>
                <w:szCs w:val="21"/>
              </w:rPr>
              <w:t>2</w:t>
            </w:r>
            <w:r>
              <w:rPr>
                <w:rFonts w:hint="eastAsia" w:ascii="宋体" w:hAnsi="宋体"/>
                <w:b/>
                <w:bCs/>
                <w:szCs w:val="21"/>
              </w:rPr>
              <w:t>、法人或者其他组织的营业执照等证明文件，自然人的身份证明</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hint="eastAsia" w:asciiTheme="minorEastAsia" w:hAnsiTheme="minorEastAsia"/>
                <w:bCs/>
                <w:szCs w:val="21"/>
              </w:rPr>
              <w:t>执业许可证。（非专业服务机构投标提供）</w:t>
            </w:r>
          </w:p>
          <w:p>
            <w:pPr>
              <w:spacing w:line="360" w:lineRule="auto"/>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spacing w:line="360" w:lineRule="auto"/>
              <w:rPr>
                <w:rFonts w:ascii="宋体"/>
                <w:b/>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Cs w:val="21"/>
              </w:rPr>
            </w:pPr>
            <w:r>
              <w:rPr>
                <w:rFonts w:ascii="宋体" w:hAnsi="宋体"/>
                <w:b/>
                <w:bCs/>
                <w:szCs w:val="21"/>
              </w:rPr>
              <w:t>3</w:t>
            </w:r>
            <w:r>
              <w:rPr>
                <w:rFonts w:hint="eastAsia" w:ascii="宋体" w:hAnsi="宋体"/>
                <w:b/>
                <w:bCs/>
                <w:szCs w:val="21"/>
              </w:rPr>
              <w:t>、财务状况报告相关材料</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2017年度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Theme="minorEastAsia" w:hAnsiTheme="minorEastAsia"/>
                <w:bCs/>
                <w:szCs w:val="21"/>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79" w:type="dxa"/>
            <w:vAlign w:val="center"/>
          </w:tcPr>
          <w:p>
            <w:pPr>
              <w:spacing w:line="360" w:lineRule="auto"/>
              <w:rPr>
                <w:rFonts w:ascii="宋体" w:hAnsi="宋体" w:cs="Times New Roman"/>
                <w:b/>
                <w:bCs/>
                <w:szCs w:val="21"/>
              </w:rPr>
            </w:pPr>
            <w:r>
              <w:rPr>
                <w:rFonts w:hint="eastAsia" w:ascii="宋体" w:hAnsi="宋体" w:cs="Times New Roman"/>
                <w:b/>
                <w:bCs/>
                <w:szCs w:val="21"/>
                <w:lang w:val="en-US" w:eastAsia="zh-CN"/>
              </w:rPr>
              <w:t>4</w:t>
            </w:r>
            <w:r>
              <w:rPr>
                <w:rFonts w:hint="eastAsia" w:ascii="宋体" w:hAnsi="宋体" w:cs="Times New Roman"/>
                <w:b/>
                <w:bCs/>
                <w:szCs w:val="21"/>
              </w:rPr>
              <w:t>、依法缴纳税收相关材料</w:t>
            </w:r>
          </w:p>
          <w:p>
            <w:pPr>
              <w:autoSpaceDE w:val="0"/>
              <w:autoSpaceDN w:val="0"/>
              <w:adjustRightInd w:val="0"/>
              <w:spacing w:line="360" w:lineRule="auto"/>
              <w:ind w:right="-11"/>
            </w:pPr>
            <w:r>
              <w:rPr>
                <w:rFonts w:hint="eastAsia" w:ascii="宋体" w:hAnsi="宋体"/>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cs="Times New Roman"/>
                <w:b/>
                <w:bCs/>
                <w:szCs w:val="21"/>
                <w:lang w:val="zh-CN"/>
              </w:rPr>
            </w:pPr>
            <w:r>
              <w:rPr>
                <w:rFonts w:hint="eastAsia" w:ascii="宋体" w:hAnsi="宋体" w:cs="Times New Roman"/>
                <w:b/>
                <w:bCs/>
                <w:szCs w:val="21"/>
                <w:lang w:val="en-US" w:eastAsia="zh-CN"/>
              </w:rPr>
              <w:t>5、</w:t>
            </w:r>
            <w:r>
              <w:rPr>
                <w:rFonts w:hint="eastAsia" w:ascii="宋体" w:hAnsi="宋体" w:cs="Times New Roman"/>
                <w:b/>
                <w:bCs/>
                <w:szCs w:val="21"/>
                <w:lang w:val="zh-CN"/>
              </w:rPr>
              <w:t>依法缴纳社会保障资金的证明材料</w:t>
            </w:r>
          </w:p>
          <w:p>
            <w:pPr>
              <w:autoSpaceDE w:val="0"/>
              <w:autoSpaceDN w:val="0"/>
              <w:spacing w:line="360" w:lineRule="auto"/>
              <w:contextualSpacing/>
              <w:jc w:val="left"/>
              <w:rPr>
                <w:rFonts w:hint="eastAsia"/>
                <w:lang w:val="zh-CN"/>
              </w:rPr>
            </w:pPr>
            <w:r>
              <w:rPr>
                <w:rFonts w:hint="eastAsia"/>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Cs w:val="21"/>
              </w:rPr>
            </w:pPr>
            <w:r>
              <w:rPr>
                <w:rFonts w:hint="eastAsia" w:ascii="宋体" w:hAnsi="宋体"/>
                <w:b/>
                <w:bCs/>
                <w:szCs w:val="21"/>
                <w:lang w:val="en-US" w:eastAsia="zh-CN"/>
              </w:rPr>
              <w:t>6</w:t>
            </w: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p>
            <w:pPr>
              <w:spacing w:line="360" w:lineRule="auto"/>
              <w:rPr>
                <w:rFonts w:ascii="宋体"/>
                <w:bCs/>
                <w:szCs w:val="21"/>
              </w:rPr>
            </w:pP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w:t>
            </w:r>
            <w:r>
              <w:rPr>
                <w:rFonts w:ascii="宋体" w:hAnsi="宋体"/>
                <w:bCs/>
                <w:szCs w:val="21"/>
              </w:rPr>
              <w:t xml:space="preserve"> </w:t>
            </w:r>
            <w:r>
              <w:rPr>
                <w:rFonts w:hint="eastAsia" w:ascii="宋体" w:hAnsi="宋体"/>
                <w:bCs/>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bCs/>
                <w:szCs w:val="21"/>
              </w:rPr>
            </w:pPr>
            <w:r>
              <w:rPr>
                <w:rFonts w:hint="eastAsia" w:ascii="宋体" w:hAnsi="宋体"/>
                <w:b/>
                <w:bCs/>
                <w:szCs w:val="21"/>
                <w:lang w:val="en-US" w:eastAsia="zh-CN"/>
              </w:rPr>
              <w:t>7</w:t>
            </w:r>
            <w:r>
              <w:rPr>
                <w:rFonts w:hint="eastAsia" w:ascii="宋体" w:hAnsi="宋体"/>
                <w:b/>
                <w:bCs/>
                <w:szCs w:val="21"/>
              </w:rPr>
              <w:t>、</w:t>
            </w:r>
            <w:r>
              <w:rPr>
                <w:rFonts w:hint="eastAsia" w:ascii="宋体" w:hAnsi="宋体" w:cs="仿宋_GB2312"/>
                <w:b/>
                <w:szCs w:val="21"/>
                <w:shd w:val="clear" w:color="auto" w:fill="FFFFFF"/>
              </w:rPr>
              <w:t>未被列入“信用中国”网站</w:t>
            </w:r>
            <w:r>
              <w:rPr>
                <w:rFonts w:ascii="宋体" w:hAnsi="宋体" w:cs="仿宋_GB2312"/>
                <w:b/>
                <w:szCs w:val="21"/>
                <w:shd w:val="clear" w:color="auto" w:fill="FFFFFF"/>
              </w:rPr>
              <w:t>(www.creditchina.gov.cn)</w:t>
            </w:r>
            <w:r>
              <w:rPr>
                <w:rFonts w:hint="eastAsia" w:ascii="宋体" w:hAnsi="宋体" w:cs="仿宋_GB2312"/>
                <w:b/>
                <w:szCs w:val="21"/>
                <w:shd w:val="clear" w:color="auto" w:fill="FFFFFF"/>
              </w:rPr>
              <w:t>失信被执行人、重大税收违法案件当事人名单、政府采购严重违法失信名单的投标人；“中国政府采购网”</w:t>
            </w:r>
            <w:r>
              <w:rPr>
                <w:rFonts w:ascii="宋体" w:hAnsi="宋体" w:cs="仿宋_GB2312"/>
                <w:b/>
                <w:szCs w:val="21"/>
                <w:shd w:val="clear" w:color="auto" w:fill="FFFFFF"/>
              </w:rPr>
              <w:t xml:space="preserve"> (www.ccgp.gov.cn)</w:t>
            </w:r>
            <w:r>
              <w:rPr>
                <w:rFonts w:hint="eastAsia" w:ascii="宋体" w:hAnsi="宋体" w:cs="仿宋_GB2312"/>
                <w:b/>
                <w:szCs w:val="21"/>
                <w:shd w:val="clear" w:color="auto" w:fill="FFFFFF"/>
              </w:rPr>
              <w:t>政府采购严重违法失信行为记录名单的投标人；</w:t>
            </w:r>
            <w:r>
              <w:rPr>
                <w:rFonts w:hint="eastAsia" w:ascii="宋体" w:hAnsi="宋体" w:cs="仿宋_GB2312"/>
                <w:b/>
                <w:bCs/>
                <w:szCs w:val="21"/>
                <w:shd w:val="clear" w:color="auto" w:fill="FFFFFF"/>
              </w:rPr>
              <w:t>国家企业信用信息公示系统(www.gsxt.gov.cn/index.html)严重违法失信企业名单的投标人(投标人须提供网站截图)。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）和“中国政府采购网”（</w:t>
            </w:r>
            <w:r>
              <w:rPr>
                <w:rFonts w:ascii="宋体" w:hAnsi="宋体"/>
                <w:bCs/>
                <w:szCs w:val="21"/>
              </w:rPr>
              <w:t>www.ccgp.gov.cn</w:t>
            </w:r>
            <w:r>
              <w:rPr>
                <w:rFonts w:hint="eastAsia" w:ascii="宋体" w:hAnsi="宋体"/>
                <w:bCs/>
                <w:szCs w:val="21"/>
              </w:rPr>
              <w:t>）、</w:t>
            </w:r>
            <w:r>
              <w:rPr>
                <w:rFonts w:hint="eastAsia" w:ascii="宋体" w:hAnsi="宋体" w:cs="仿宋_GB2312"/>
                <w:szCs w:val="21"/>
                <w:shd w:val="clear" w:color="auto" w:fill="FFFFFF"/>
              </w:rPr>
              <w:t>国家企业信用信息公示系统(www.gsxt.gov.cn/index.html)</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szCs w:val="21"/>
                <w:lang w:val="zh-CN"/>
              </w:rPr>
            </w:pPr>
            <w:r>
              <w:rPr>
                <w:rFonts w:hint="eastAsia" w:ascii="宋体" w:hAnsi="宋体"/>
                <w:b/>
                <w:bCs/>
                <w:szCs w:val="21"/>
                <w:lang w:val="en-US" w:eastAsia="zh-CN"/>
              </w:rPr>
              <w:t>8</w:t>
            </w:r>
            <w:r>
              <w:rPr>
                <w:rFonts w:hint="eastAsia" w:ascii="宋体" w:hAnsi="宋体"/>
                <w:b/>
                <w:bCs/>
                <w:szCs w:val="21"/>
              </w:rPr>
              <w:t>、</w:t>
            </w:r>
            <w:r>
              <w:rPr>
                <w:rFonts w:hint="eastAsia" w:ascii="宋体" w:hAnsi="宋体" w:cs="仿宋_GB2312"/>
                <w:b/>
                <w:szCs w:val="21"/>
                <w:lang w:val="zh-CN"/>
              </w:rPr>
              <w:t>报价</w:t>
            </w:r>
          </w:p>
          <w:p>
            <w:pPr>
              <w:spacing w:line="360" w:lineRule="auto"/>
              <w:rPr>
                <w:rFonts w:ascii="宋体"/>
                <w:b/>
                <w:bCs/>
                <w:szCs w:val="21"/>
              </w:rPr>
            </w:pPr>
            <w:r>
              <w:rPr>
                <w:rFonts w:hint="eastAsia" w:ascii="宋体" w:hAnsi="宋体" w:cs="仿宋_GB2312"/>
                <w:szCs w:val="21"/>
                <w:lang w:val="zh-CN"/>
              </w:rPr>
              <w:t>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szCs w:val="21"/>
              </w:rPr>
            </w:pPr>
            <w:r>
              <w:rPr>
                <w:rFonts w:hint="eastAsia" w:ascii="宋体" w:hAnsi="宋体"/>
                <w:b/>
                <w:szCs w:val="21"/>
                <w:lang w:val="en-US" w:eastAsia="zh-CN"/>
              </w:rPr>
              <w:t>9</w:t>
            </w:r>
            <w:r>
              <w:rPr>
                <w:rFonts w:hint="eastAsia" w:ascii="宋体" w:hAnsi="宋体"/>
                <w:b/>
                <w:szCs w:val="21"/>
              </w:rPr>
              <w:t>、投标保证金</w:t>
            </w:r>
          </w:p>
          <w:p>
            <w:pPr>
              <w:spacing w:line="360" w:lineRule="auto"/>
              <w:rPr>
                <w:rFonts w:ascii="宋体"/>
                <w:szCs w:val="21"/>
              </w:rPr>
            </w:pPr>
            <w:r>
              <w:rPr>
                <w:rFonts w:hint="eastAsia" w:ascii="宋体" w:hAnsi="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Cs w:val="21"/>
              </w:rPr>
            </w:pPr>
            <w:r>
              <w:rPr>
                <w:rFonts w:hint="eastAsia" w:ascii="宋体" w:hAnsi="宋体"/>
                <w:b/>
                <w:szCs w:val="21"/>
                <w:lang w:val="en-US" w:eastAsia="zh-CN"/>
              </w:rPr>
              <w:t>10</w:t>
            </w:r>
            <w:r>
              <w:rPr>
                <w:rFonts w:hint="eastAsia" w:ascii="宋体" w:hAnsi="宋体"/>
                <w:b/>
                <w:szCs w:val="21"/>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pStyle w:val="20"/>
              <w:keepNext w:val="0"/>
              <w:keepLines w:val="0"/>
              <w:pageBreakBefore w:val="0"/>
              <w:widowControl/>
              <w:kinsoku/>
              <w:wordWrap/>
              <w:overflowPunct/>
              <w:topLinePunct w:val="0"/>
              <w:autoSpaceDE/>
              <w:autoSpaceDN/>
              <w:bidi w:val="0"/>
              <w:adjustRightInd/>
              <w:snapToGrid/>
              <w:spacing w:line="400" w:lineRule="exact"/>
              <w:contextualSpacing/>
              <w:jc w:val="left"/>
              <w:textAlignment w:val="auto"/>
              <w:rPr>
                <w:rFonts w:hint="eastAsia" w:ascii="宋体" w:hAnsi="宋体"/>
                <w:b/>
                <w:szCs w:val="21"/>
                <w:lang w:val="en-US" w:eastAsia="zh-CN"/>
              </w:rPr>
            </w:pPr>
            <w:r>
              <w:rPr>
                <w:rFonts w:hint="eastAsia" w:ascii="宋体" w:hAnsi="宋体" w:eastAsia="宋体" w:cs="Times New Roman"/>
                <w:b/>
                <w:kern w:val="2"/>
                <w:sz w:val="21"/>
                <w:szCs w:val="21"/>
                <w:lang w:val="en-US" w:eastAsia="zh-CN" w:bidi="ar-SA"/>
              </w:rPr>
              <w:t>11、采购公告投标人资格要求及其他。</w:t>
            </w:r>
          </w:p>
        </w:tc>
      </w:tr>
    </w:tbl>
    <w:p>
      <w:pPr>
        <w:pStyle w:val="13"/>
        <w:spacing w:line="360" w:lineRule="auto"/>
        <w:ind w:firstLine="482" w:firstLineChars="200"/>
        <w:contextualSpacing/>
        <w:rPr>
          <w:rFonts w:ascii="宋体" w:cs="仿宋_GB2312"/>
          <w:b/>
          <w:szCs w:val="24"/>
        </w:rPr>
      </w:pPr>
    </w:p>
    <w:p>
      <w:pPr>
        <w:pStyle w:val="13"/>
        <w:spacing w:line="360" w:lineRule="auto"/>
        <w:contextualSpacing/>
        <w:rPr>
          <w:rFonts w:ascii="宋体" w:cs="仿宋_GB2312"/>
          <w:b/>
          <w:sz w:val="21"/>
          <w:szCs w:val="21"/>
          <w:lang w:val="zh-CN"/>
        </w:rPr>
      </w:pPr>
      <w:r>
        <w:rPr>
          <w:rFonts w:hint="eastAsia" w:ascii="宋体" w:hAnsi="宋体" w:cs="仿宋_GB2312"/>
          <w:b/>
          <w:sz w:val="21"/>
          <w:szCs w:val="21"/>
          <w:lang w:val="zh-CN"/>
        </w:rPr>
        <w:t>二、评标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（一）评标方法</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本项目采用综合评分法。总分为</w:t>
      </w:r>
      <w:r>
        <w:rPr>
          <w:rFonts w:ascii="宋体" w:hAnsi="宋体" w:cs="仿宋_GB2312"/>
          <w:sz w:val="21"/>
          <w:szCs w:val="21"/>
          <w:lang w:val="zh-CN"/>
        </w:rPr>
        <w:t>100</w:t>
      </w:r>
      <w:r>
        <w:rPr>
          <w:rFonts w:hint="eastAsia" w:ascii="宋体" w:hAnsi="宋体" w:cs="仿宋_GB2312"/>
          <w:sz w:val="21"/>
          <w:szCs w:val="21"/>
          <w:lang w:val="zh-CN"/>
        </w:rPr>
        <w:t>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（二）评标委员会负责具体评标事务，并独立履行下列职责</w:t>
      </w:r>
    </w:p>
    <w:p>
      <w:pPr>
        <w:pStyle w:val="13"/>
        <w:spacing w:line="360" w:lineRule="auto"/>
        <w:ind w:firstLine="422" w:firstLineChars="200"/>
        <w:contextualSpacing/>
        <w:jc w:val="left"/>
        <w:rPr>
          <w:rFonts w:ascii="宋体" w:cs="仿宋_GB2312"/>
          <w:b/>
          <w:sz w:val="21"/>
          <w:szCs w:val="21"/>
          <w:lang w:val="zh-CN"/>
        </w:rPr>
      </w:pPr>
      <w:r>
        <w:rPr>
          <w:rFonts w:ascii="宋体" w:hAnsi="宋体" w:cs="仿宋_GB2312"/>
          <w:b/>
          <w:sz w:val="21"/>
          <w:szCs w:val="21"/>
          <w:lang w:val="zh-CN"/>
        </w:rPr>
        <w:t>1</w:t>
      </w:r>
      <w:r>
        <w:rPr>
          <w:rFonts w:hint="eastAsia" w:ascii="宋体" w:hAnsi="宋体" w:cs="仿宋_GB2312"/>
          <w:b/>
          <w:sz w:val="21"/>
          <w:szCs w:val="21"/>
          <w:lang w:val="zh-CN"/>
        </w:rPr>
        <w:t>、审查、评价投标文件是否符合招标文件的商务、技术等实质性要求；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ascii="宋体" w:hAnsi="宋体" w:cs="仿宋_GB2312"/>
          <w:b/>
          <w:sz w:val="21"/>
          <w:szCs w:val="21"/>
          <w:lang w:val="zh-CN"/>
        </w:rPr>
        <w:t>2</w:t>
      </w:r>
      <w:r>
        <w:rPr>
          <w:rFonts w:hint="eastAsia" w:ascii="宋体" w:hAnsi="宋体" w:cs="仿宋_GB2312"/>
          <w:b/>
          <w:sz w:val="21"/>
          <w:szCs w:val="21"/>
          <w:lang w:val="zh-CN"/>
        </w:rPr>
        <w:t>、要求投标人对投标文件有关事项作出澄清或者说明；</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hint="eastAsia" w:ascii="宋体" w:hAnsi="宋体" w:cs="仿宋_GB2312"/>
          <w:b/>
          <w:sz w:val="21"/>
          <w:szCs w:val="21"/>
          <w:lang w:val="zh-CN"/>
        </w:rPr>
        <w:t>、对投标文件进行比较和评价；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1</w:t>
      </w:r>
      <w:r>
        <w:rPr>
          <w:rFonts w:hint="eastAsia" w:ascii="宋体" w:hAnsi="宋体" w:cs="仿宋_GB2312"/>
          <w:b/>
          <w:sz w:val="21"/>
          <w:szCs w:val="21"/>
          <w:lang w:val="zh-CN"/>
        </w:rPr>
        <w:t>）价格分计算</w:t>
      </w:r>
    </w:p>
    <w:p>
      <w:pPr>
        <w:pStyle w:val="13"/>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）如果本项目非专门面向中小企业采购，对小型和微型企业投标人的投标价格给予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hint="eastAsia" w:ascii="宋体" w:hAnsi="宋体" w:cs="仿宋_GB2312"/>
          <w:sz w:val="21"/>
          <w:szCs w:val="21"/>
          <w:lang w:val="zh-CN"/>
        </w:rPr>
        <w:t>以上的，给予联合体</w:t>
      </w:r>
      <w:r>
        <w:rPr>
          <w:rFonts w:ascii="宋体" w:hAnsi="宋体" w:cs="仿宋_GB2312"/>
          <w:sz w:val="21"/>
          <w:szCs w:val="21"/>
          <w:lang w:val="zh-CN"/>
        </w:rPr>
        <w:t>2%</w:t>
      </w:r>
      <w:r>
        <w:rPr>
          <w:rFonts w:hint="eastAsia" w:ascii="宋体" w:hAnsi="宋体" w:cs="仿宋_GB2312"/>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）监狱企业视同小型、微型企业，对监狱企业价格给予</w:t>
      </w:r>
      <w:r>
        <w:rPr>
          <w:rFonts w:ascii="宋体" w:hAnsi="宋体" w:cs="仿宋_GB2312"/>
          <w:szCs w:val="21"/>
          <w:lang w:val="zh-CN"/>
        </w:rPr>
        <w:t>6%</w:t>
      </w:r>
      <w:r>
        <w:rPr>
          <w:rFonts w:hint="eastAsia" w:ascii="宋体" w:hAnsi="宋体" w:cs="仿宋_GB2312"/>
          <w:szCs w:val="21"/>
          <w:lang w:val="zh-CN"/>
        </w:rPr>
        <w:t>的扣除，用扣除后的价格参与评审。监狱企业应当提供由省级以上监狱管理局、戒毒管理局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pStyle w:val="13"/>
        <w:spacing w:line="360" w:lineRule="auto"/>
        <w:ind w:firstLine="420" w:firstLineChars="200"/>
        <w:contextualSpacing/>
        <w:rPr>
          <w:rFonts w:ascii="宋体"/>
          <w:sz w:val="21"/>
          <w:szCs w:val="21"/>
        </w:rPr>
      </w:pPr>
      <w:r>
        <w:rPr>
          <w:rFonts w:ascii="宋体" w:hAnsi="宋体" w:cs="仿宋_GB2312"/>
          <w:sz w:val="21"/>
          <w:szCs w:val="21"/>
          <w:lang w:val="zh-CN"/>
        </w:rPr>
        <w:t>3</w:t>
      </w:r>
      <w:r>
        <w:rPr>
          <w:rFonts w:hint="eastAsia" w:ascii="宋体" w:hAnsi="宋体" w:cs="仿宋_GB2312"/>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 w:val="21"/>
          <w:szCs w:val="21"/>
        </w:rPr>
        <w:t>残疾人福利性单位属于小型、微型企业的，不重复享受政策。</w:t>
      </w:r>
    </w:p>
    <w:p>
      <w:pPr>
        <w:pStyle w:val="13"/>
        <w:spacing w:line="360" w:lineRule="auto"/>
        <w:ind w:firstLine="422" w:firstLineChars="200"/>
        <w:contextualSpacing/>
        <w:rPr>
          <w:rFonts w:ascii="宋体" w:cs="仿宋_GB2312"/>
          <w:b/>
          <w:sz w:val="21"/>
          <w:szCs w:val="21"/>
          <w:lang w:val="zh-CN"/>
        </w:rPr>
      </w:pPr>
      <w:r>
        <w:rPr>
          <w:rFonts w:hint="eastAsia" w:ascii="宋体" w:hAnsi="宋体"/>
          <w:b/>
          <w:sz w:val="21"/>
          <w:szCs w:val="21"/>
        </w:rPr>
        <w:t>（</w:t>
      </w:r>
      <w:r>
        <w:rPr>
          <w:rFonts w:ascii="宋体" w:hAnsi="宋体"/>
          <w:b/>
          <w:sz w:val="21"/>
          <w:szCs w:val="21"/>
        </w:rPr>
        <w:t>2</w:t>
      </w:r>
      <w:r>
        <w:rPr>
          <w:rFonts w:hint="eastAsia" w:ascii="宋体" w:hAnsi="宋体"/>
          <w:b/>
          <w:sz w:val="21"/>
          <w:szCs w:val="21"/>
        </w:rPr>
        <w:t>）强制采购节能产品和优先采购节能产品、优先采购环保产品</w:t>
      </w:r>
    </w:p>
    <w:p>
      <w:pPr>
        <w:pStyle w:val="13"/>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）对《节能产品政府采购清单》所列的政府强制采购节能产品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3</w:t>
      </w:r>
      <w:r>
        <w:rPr>
          <w:rFonts w:hint="eastAsia" w:ascii="宋体" w:hAnsi="宋体" w:cs="仿宋_GB2312"/>
          <w:b/>
          <w:sz w:val="21"/>
          <w:szCs w:val="21"/>
          <w:lang w:val="zh-CN"/>
        </w:rPr>
        <w:t>）关于相同品牌产品</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4</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cs="宋体"/>
          <w:kern w:val="0"/>
          <w:szCs w:val="21"/>
        </w:rPr>
      </w:pPr>
      <w:r>
        <w:rPr>
          <w:rFonts w:ascii="宋体" w:hAnsi="宋体" w:cs="仿宋_GB2312"/>
          <w:szCs w:val="21"/>
          <w:lang w:val="zh-CN"/>
        </w:rPr>
        <w:t>1</w:t>
      </w:r>
      <w:r>
        <w:rPr>
          <w:rFonts w:hint="eastAsia" w:ascii="宋体" w:hAnsi="宋体" w:cs="仿宋_GB2312"/>
          <w:szCs w:val="21"/>
          <w:lang w:val="zh-CN"/>
        </w:rPr>
        <w:t>）如投标人所投产品属于“中国强制性产品认证”（</w:t>
      </w:r>
      <w:r>
        <w:rPr>
          <w:rFonts w:ascii="宋体" w:hAnsi="宋体" w:cs="仿宋_GB2312"/>
          <w:szCs w:val="21"/>
          <w:lang w:val="zh-CN"/>
        </w:rPr>
        <w:t>3C</w:t>
      </w:r>
      <w:r>
        <w:rPr>
          <w:rFonts w:hint="eastAsia" w:ascii="宋体" w:hAnsi="宋体" w:cs="仿宋_GB2312"/>
          <w:szCs w:val="21"/>
          <w:lang w:val="zh-CN"/>
        </w:rPr>
        <w:t>认证）范围内</w:t>
      </w:r>
      <w:r>
        <w:rPr>
          <w:rFonts w:ascii="宋体" w:cs="仿宋_GB2312"/>
          <w:szCs w:val="21"/>
          <w:lang w:val="zh-CN"/>
        </w:rPr>
        <w:t>,</w:t>
      </w:r>
      <w:r>
        <w:rPr>
          <w:rFonts w:hint="eastAsia" w:ascii="宋体" w:hAnsi="宋体" w:cs="仿宋_GB2312"/>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仿宋_GB2312"/>
          <w:szCs w:val="21"/>
          <w:lang w:val="zh-CN"/>
        </w:rPr>
        <w:t>则投标文件中应根据本项目招标文件“第二章</w:t>
      </w:r>
      <w:r>
        <w:rPr>
          <w:rFonts w:ascii="宋体" w:hAnsi="宋体" w:cs="仿宋_GB2312"/>
          <w:szCs w:val="21"/>
          <w:lang w:val="zh-CN"/>
        </w:rPr>
        <w:t xml:space="preserve"> </w:t>
      </w:r>
      <w:r>
        <w:rPr>
          <w:rFonts w:hint="eastAsia" w:ascii="宋体" w:hAnsi="宋体" w:cs="仿宋_GB2312"/>
          <w:szCs w:val="21"/>
          <w:lang w:val="zh-CN"/>
        </w:rPr>
        <w:t>项目需求”提供：</w:t>
      </w:r>
    </w:p>
    <w:p>
      <w:pPr>
        <w:wordWrap w:val="0"/>
        <w:autoSpaceDE w:val="0"/>
        <w:autoSpaceDN w:val="0"/>
        <w:spacing w:line="360" w:lineRule="auto"/>
        <w:ind w:firstLine="420" w:firstLineChars="200"/>
        <w:contextualSpacing/>
        <w:rPr>
          <w:rFonts w:ascii="宋体" w:cs="仿宋_GB2312"/>
          <w:szCs w:val="21"/>
          <w:lang w:val="zh-CN"/>
        </w:rPr>
      </w:pPr>
      <w:r>
        <w:rPr>
          <w:rFonts w:hint="eastAsia" w:ascii="宋体" w:hAnsi="宋体" w:cs="宋体"/>
          <w:kern w:val="0"/>
          <w:szCs w:val="21"/>
        </w:rPr>
        <w:t>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）产品查询结果截图并加盖投标人公章或中国信息安全认证中心</w:t>
      </w:r>
      <w:r>
        <w:rPr>
          <w:rFonts w:hint="eastAsia" w:ascii="宋体" w:hAnsi="宋体" w:cs="仿宋_GB2312"/>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5</w:t>
      </w:r>
      <w:r>
        <w:rPr>
          <w:rFonts w:hint="eastAsia" w:ascii="宋体" w:hAnsi="宋体" w:cs="仿宋_GB2312"/>
          <w:b/>
          <w:szCs w:val="21"/>
          <w:lang w:val="zh-CN"/>
        </w:rPr>
        <w:t>）投标无效情形</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a.</w:t>
      </w:r>
      <w:r>
        <w:rPr>
          <w:rFonts w:hint="eastAsia" w:ascii="宋体" w:hAnsi="宋体" w:cs="仿宋_GB2312"/>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b.</w:t>
      </w:r>
      <w:r>
        <w:rPr>
          <w:rFonts w:hint="eastAsia" w:ascii="宋体" w:hAnsi="宋体" w:cs="仿宋_GB2312"/>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c.</w:t>
      </w:r>
      <w:r>
        <w:rPr>
          <w:rFonts w:hint="eastAsia" w:ascii="宋体" w:hAnsi="宋体" w:cs="仿宋_GB2312"/>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d.</w:t>
      </w:r>
      <w:r>
        <w:rPr>
          <w:rFonts w:hint="eastAsia" w:ascii="宋体" w:hAnsi="宋体" w:cs="仿宋_GB2312"/>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e.</w:t>
      </w:r>
      <w:r>
        <w:rPr>
          <w:rFonts w:hint="eastAsia" w:ascii="宋体" w:hAnsi="宋体" w:cs="仿宋_GB2312"/>
          <w:szCs w:val="21"/>
          <w:lang w:val="zh-CN"/>
        </w:rPr>
        <w:t>不同投标人的投标文件相互混装；</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）法律、法规和招标文件规定的其他无效情形。</w:t>
      </w:r>
    </w:p>
    <w:p>
      <w:pPr>
        <w:pStyle w:val="13"/>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6</w:t>
      </w:r>
      <w:r>
        <w:rPr>
          <w:rFonts w:hint="eastAsia" w:ascii="宋体" w:hAnsi="宋体" w:cs="仿宋_GB2312"/>
          <w:b/>
          <w:sz w:val="21"/>
          <w:szCs w:val="21"/>
          <w:lang w:val="zh-CN"/>
        </w:rPr>
        <w:t>）评标标准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分值构成</w:t>
            </w:r>
          </w:p>
          <w:p>
            <w:pPr>
              <w:spacing w:line="360" w:lineRule="auto"/>
              <w:jc w:val="center"/>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204" w:type="dxa"/>
            <w:gridSpan w:val="2"/>
            <w:vAlign w:val="center"/>
          </w:tcPr>
          <w:p>
            <w:pPr>
              <w:spacing w:line="360" w:lineRule="auto"/>
              <w:ind w:firstLine="480" w:firstLineChars="200"/>
              <w:rPr>
                <w:rFonts w:ascii="宋体"/>
                <w:sz w:val="24"/>
                <w:szCs w:val="24"/>
              </w:rPr>
            </w:pPr>
            <w:r>
              <w:rPr>
                <w:rFonts w:hint="eastAsia" w:ascii="宋体" w:hAnsi="宋体"/>
                <w:sz w:val="24"/>
                <w:szCs w:val="24"/>
              </w:rPr>
              <w:t>价格分值：</w:t>
            </w:r>
            <w:r>
              <w:rPr>
                <w:rFonts w:ascii="宋体" w:hAnsi="宋体"/>
                <w:sz w:val="24"/>
                <w:szCs w:val="24"/>
                <w:u w:val="single"/>
              </w:rPr>
              <w:t>20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商务部分：</w:t>
            </w:r>
            <w:r>
              <w:rPr>
                <w:rFonts w:ascii="宋体" w:hAnsi="宋体"/>
                <w:sz w:val="24"/>
                <w:szCs w:val="24"/>
                <w:u w:val="single"/>
              </w:rPr>
              <w:t xml:space="preserve"> </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firstLine="480" w:firstLineChars="200"/>
              <w:rPr>
                <w:rFonts w:ascii="宋体"/>
                <w:sz w:val="24"/>
                <w:szCs w:val="24"/>
              </w:rPr>
            </w:pPr>
            <w:r>
              <w:rPr>
                <w:rFonts w:hint="eastAsia" w:ascii="宋体" w:hAnsi="宋体"/>
                <w:sz w:val="24"/>
                <w:szCs w:val="24"/>
              </w:rPr>
              <w:t>技术部分：</w:t>
            </w:r>
            <w:r>
              <w:rPr>
                <w:rFonts w:ascii="宋体" w:hAnsi="宋体"/>
                <w:sz w:val="24"/>
                <w:szCs w:val="24"/>
                <w:u w:val="single"/>
              </w:rPr>
              <w:t xml:space="preserve"> </w:t>
            </w:r>
            <w:r>
              <w:rPr>
                <w:rFonts w:hint="eastAsia" w:ascii="宋体" w:hAnsi="宋体"/>
                <w:sz w:val="24"/>
                <w:szCs w:val="24"/>
                <w:u w:val="single"/>
              </w:rPr>
              <w:t>5</w:t>
            </w:r>
            <w:r>
              <w:rPr>
                <w:rFonts w:ascii="宋体"/>
                <w:sz w:val="24"/>
                <w:szCs w:val="24"/>
                <w:u w:val="single"/>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 w:val="24"/>
                <w:szCs w:val="24"/>
              </w:rPr>
            </w:pPr>
            <w:r>
              <w:rPr>
                <w:rFonts w:hint="eastAsia" w:ascii="宋体" w:hAnsi="宋体"/>
                <w:b/>
                <w:bCs/>
                <w:sz w:val="24"/>
                <w:szCs w:val="24"/>
              </w:rPr>
              <w:t>价格部分（满分</w:t>
            </w:r>
            <w:r>
              <w:rPr>
                <w:rFonts w:ascii="宋体" w:hAnsi="宋体"/>
                <w:b/>
                <w:bCs/>
                <w:sz w:val="24"/>
                <w:szCs w:val="24"/>
              </w:rPr>
              <w:t>20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 w:val="24"/>
                <w:szCs w:val="24"/>
              </w:rPr>
            </w:pPr>
            <w:r>
              <w:rPr>
                <w:rFonts w:hint="eastAsia" w:ascii="宋体" w:hAnsi="宋体"/>
                <w:b/>
                <w:sz w:val="24"/>
                <w:szCs w:val="24"/>
              </w:rPr>
              <w:t>评分因素</w:t>
            </w:r>
          </w:p>
        </w:tc>
        <w:tc>
          <w:tcPr>
            <w:tcW w:w="6237" w:type="dxa"/>
            <w:vAlign w:val="center"/>
          </w:tcPr>
          <w:p>
            <w:pPr>
              <w:jc w:val="center"/>
              <w:rPr>
                <w:rFonts w:ascii="宋体"/>
                <w:b/>
                <w:sz w:val="24"/>
                <w:szCs w:val="24"/>
              </w:rPr>
            </w:pPr>
            <w:r>
              <w:rPr>
                <w:rFonts w:hint="eastAsia" w:ascii="宋体" w:hAnsi="宋体"/>
                <w:b/>
                <w:sz w:val="24"/>
                <w:szCs w:val="24"/>
              </w:rPr>
              <w:t>评标标准</w:t>
            </w:r>
          </w:p>
        </w:tc>
        <w:tc>
          <w:tcPr>
            <w:tcW w:w="967" w:type="dxa"/>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投标报价</w:t>
            </w:r>
          </w:p>
          <w:p>
            <w:pPr>
              <w:spacing w:line="360" w:lineRule="auto"/>
              <w:jc w:val="center"/>
              <w:rPr>
                <w:rFonts w:ascii="宋体"/>
                <w:sz w:val="24"/>
                <w:szCs w:val="24"/>
              </w:rPr>
            </w:pPr>
            <w:r>
              <w:rPr>
                <w:rFonts w:hint="eastAsia" w:ascii="宋体" w:hAnsi="宋体"/>
                <w:sz w:val="24"/>
                <w:szCs w:val="24"/>
              </w:rPr>
              <w:t>评分标准</w:t>
            </w:r>
          </w:p>
        </w:tc>
        <w:tc>
          <w:tcPr>
            <w:tcW w:w="6237" w:type="dxa"/>
            <w:vAlign w:val="center"/>
          </w:tcPr>
          <w:p>
            <w:pPr>
              <w:spacing w:line="360" w:lineRule="auto"/>
              <w:rPr>
                <w:rFonts w:ascii="宋体"/>
                <w:sz w:val="24"/>
                <w:szCs w:val="24"/>
              </w:rPr>
            </w:pPr>
            <w:r>
              <w:rPr>
                <w:rFonts w:hint="eastAsia" w:ascii="宋体" w:hAnsi="宋体"/>
                <w:sz w:val="24"/>
                <w:szCs w:val="24"/>
              </w:rPr>
              <w:t>评标基准价：满足招标文件要求的有效投标报价中，最低的投标报价为评标基准价。</w:t>
            </w:r>
          </w:p>
          <w:p>
            <w:pPr>
              <w:spacing w:line="360" w:lineRule="auto"/>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w:t>
            </w:r>
            <w:r>
              <w:rPr>
                <w:rFonts w:ascii="宋体" w:hAnsi="宋体"/>
                <w:sz w:val="24"/>
                <w:szCs w:val="24"/>
              </w:rPr>
              <w:t>20</w:t>
            </w:r>
          </w:p>
        </w:tc>
        <w:tc>
          <w:tcPr>
            <w:tcW w:w="967" w:type="dxa"/>
            <w:vAlign w:val="center"/>
          </w:tcPr>
          <w:p>
            <w:pPr>
              <w:jc w:val="center"/>
              <w:rPr>
                <w:rFonts w:ascii="宋体"/>
                <w:sz w:val="24"/>
                <w:szCs w:val="24"/>
              </w:rPr>
            </w:pPr>
            <w:r>
              <w:rPr>
                <w:rFonts w:ascii="宋体" w:hAnsi="宋体"/>
                <w:sz w:val="24"/>
                <w:szCs w:val="24"/>
              </w:rPr>
              <w:t>20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 w:val="24"/>
                <w:szCs w:val="24"/>
              </w:rPr>
            </w:pPr>
            <w:r>
              <w:rPr>
                <w:rFonts w:hint="eastAsia" w:ascii="宋体" w:hAnsi="宋体"/>
                <w:b/>
                <w:sz w:val="24"/>
                <w:szCs w:val="24"/>
              </w:rPr>
              <w:t>商务部分（满分</w:t>
            </w:r>
            <w:r>
              <w:rPr>
                <w:rFonts w:hint="eastAsia" w:ascii="宋体" w:hAnsi="宋体"/>
                <w:b/>
                <w:sz w:val="24"/>
                <w:szCs w:val="24"/>
                <w:u w:val="single"/>
              </w:rPr>
              <w:t>3</w:t>
            </w:r>
            <w:r>
              <w:rPr>
                <w:rFonts w:ascii="宋体" w:hAnsi="宋体"/>
                <w:b/>
                <w:sz w:val="24"/>
                <w:szCs w:val="24"/>
                <w:u w:val="single"/>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 w:val="24"/>
                <w:szCs w:val="24"/>
              </w:rPr>
            </w:pPr>
            <w:r>
              <w:rPr>
                <w:rFonts w:hint="eastAsia" w:ascii="宋体" w:hAnsi="宋体"/>
                <w:b/>
                <w:sz w:val="24"/>
                <w:szCs w:val="24"/>
              </w:rPr>
              <w:t>评分因素</w:t>
            </w:r>
          </w:p>
        </w:tc>
        <w:tc>
          <w:tcPr>
            <w:tcW w:w="6237" w:type="dxa"/>
            <w:vAlign w:val="center"/>
          </w:tcPr>
          <w:p>
            <w:pPr>
              <w:jc w:val="center"/>
              <w:rPr>
                <w:rFonts w:ascii="宋体"/>
                <w:b/>
                <w:sz w:val="24"/>
                <w:szCs w:val="24"/>
              </w:rPr>
            </w:pPr>
            <w:r>
              <w:rPr>
                <w:rFonts w:hint="eastAsia" w:ascii="宋体" w:hAnsi="宋体"/>
                <w:b/>
                <w:sz w:val="24"/>
                <w:szCs w:val="24"/>
              </w:rPr>
              <w:t>评标标准</w:t>
            </w:r>
          </w:p>
        </w:tc>
        <w:tc>
          <w:tcPr>
            <w:tcW w:w="967" w:type="dxa"/>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企业综</w:t>
            </w:r>
          </w:p>
          <w:p>
            <w:pPr>
              <w:spacing w:line="360" w:lineRule="exact"/>
              <w:jc w:val="center"/>
              <w:rPr>
                <w:rFonts w:ascii="宋体"/>
                <w:color w:val="auto"/>
                <w:sz w:val="24"/>
                <w:szCs w:val="24"/>
              </w:rPr>
            </w:pPr>
            <w:r>
              <w:rPr>
                <w:rFonts w:hint="eastAsia" w:ascii="宋体" w:hAnsi="宋体"/>
                <w:color w:val="auto"/>
                <w:sz w:val="24"/>
                <w:szCs w:val="24"/>
              </w:rPr>
              <w:t>合实力</w:t>
            </w:r>
          </w:p>
        </w:tc>
        <w:tc>
          <w:tcPr>
            <w:tcW w:w="6237" w:type="dxa"/>
            <w:vAlign w:val="center"/>
          </w:tcPr>
          <w:p>
            <w:pPr>
              <w:pStyle w:val="2"/>
              <w:ind w:left="0" w:leftChars="0" w:firstLine="0" w:firstLineChars="0"/>
              <w:rPr>
                <w:rFonts w:hAnsi="宋体"/>
                <w:color w:val="auto"/>
                <w:sz w:val="24"/>
                <w:szCs w:val="24"/>
              </w:rPr>
            </w:pPr>
            <w:r>
              <w:rPr>
                <w:rFonts w:hint="eastAsia" w:hAnsi="宋体"/>
                <w:color w:val="auto"/>
                <w:sz w:val="24"/>
                <w:szCs w:val="24"/>
              </w:rPr>
              <w:t>投标人通过质量管理体系认证、环境管理体系认证、职业健康安全管理体系认证，每项得</w:t>
            </w:r>
            <w:r>
              <w:rPr>
                <w:rFonts w:hAnsi="宋体"/>
                <w:color w:val="auto"/>
                <w:sz w:val="24"/>
                <w:szCs w:val="24"/>
              </w:rPr>
              <w:t>3</w:t>
            </w:r>
            <w:r>
              <w:rPr>
                <w:rFonts w:hint="eastAsia" w:hAnsi="宋体"/>
                <w:color w:val="auto"/>
                <w:sz w:val="24"/>
                <w:szCs w:val="24"/>
              </w:rPr>
              <w:t>分，最高得</w:t>
            </w:r>
            <w:r>
              <w:rPr>
                <w:rFonts w:hAnsi="宋体"/>
                <w:color w:val="auto"/>
                <w:sz w:val="24"/>
                <w:szCs w:val="24"/>
              </w:rPr>
              <w:t>9</w:t>
            </w:r>
            <w:r>
              <w:rPr>
                <w:rFonts w:hint="eastAsia" w:hAnsi="宋体"/>
                <w:color w:val="auto"/>
                <w:sz w:val="24"/>
                <w:szCs w:val="24"/>
              </w:rPr>
              <w:t>分</w:t>
            </w:r>
          </w:p>
        </w:tc>
        <w:tc>
          <w:tcPr>
            <w:tcW w:w="967" w:type="dxa"/>
            <w:vAlign w:val="center"/>
          </w:tcPr>
          <w:p>
            <w:pPr>
              <w:jc w:val="center"/>
              <w:rPr>
                <w:rFonts w:ascii="宋体"/>
                <w:color w:val="auto"/>
                <w:sz w:val="24"/>
                <w:szCs w:val="24"/>
                <w:lang w:val="en-GB"/>
              </w:rPr>
            </w:pPr>
            <w:r>
              <w:rPr>
                <w:rFonts w:ascii="宋体" w:hAnsi="宋体"/>
                <w:color w:val="auto"/>
                <w:sz w:val="24"/>
                <w:szCs w:val="24"/>
              </w:rPr>
              <w:t>9</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color w:val="auto"/>
                <w:sz w:val="24"/>
                <w:szCs w:val="24"/>
              </w:rPr>
            </w:pPr>
            <w:r>
              <w:rPr>
                <w:rFonts w:hint="eastAsia" w:ascii="宋体" w:hAnsi="宋体"/>
                <w:color w:val="auto"/>
                <w:sz w:val="24"/>
                <w:szCs w:val="24"/>
              </w:rPr>
              <w:t>业绩</w:t>
            </w:r>
          </w:p>
        </w:tc>
        <w:tc>
          <w:tcPr>
            <w:tcW w:w="6237" w:type="dxa"/>
            <w:vAlign w:val="center"/>
          </w:tcPr>
          <w:p>
            <w:pPr>
              <w:spacing w:line="360" w:lineRule="auto"/>
              <w:jc w:val="left"/>
              <w:rPr>
                <w:rFonts w:ascii="宋体"/>
                <w:color w:val="auto"/>
                <w:sz w:val="24"/>
                <w:szCs w:val="24"/>
              </w:rPr>
            </w:pPr>
            <w:r>
              <w:rPr>
                <w:rFonts w:hint="eastAsia" w:ascii="宋体" w:hAnsi="宋体"/>
                <w:color w:val="auto"/>
                <w:sz w:val="24"/>
                <w:szCs w:val="24"/>
              </w:rPr>
              <w:t>具有类似人工湿地服务业绩的得</w:t>
            </w:r>
            <w:r>
              <w:rPr>
                <w:rFonts w:ascii="宋体" w:hAnsi="宋体"/>
                <w:color w:val="auto"/>
                <w:sz w:val="24"/>
                <w:szCs w:val="24"/>
              </w:rPr>
              <w:t>10</w:t>
            </w:r>
            <w:r>
              <w:rPr>
                <w:rFonts w:hint="eastAsia" w:ascii="宋体" w:hAnsi="宋体"/>
                <w:color w:val="auto"/>
                <w:sz w:val="24"/>
                <w:szCs w:val="24"/>
              </w:rPr>
              <w:t>分；（以合同为准）</w:t>
            </w:r>
          </w:p>
        </w:tc>
        <w:tc>
          <w:tcPr>
            <w:tcW w:w="967" w:type="dxa"/>
            <w:vAlign w:val="center"/>
          </w:tcPr>
          <w:p>
            <w:pPr>
              <w:jc w:val="center"/>
              <w:rPr>
                <w:rFonts w:ascii="宋体"/>
                <w:color w:val="auto"/>
                <w:sz w:val="24"/>
                <w:szCs w:val="24"/>
              </w:rPr>
            </w:pPr>
            <w:r>
              <w:rPr>
                <w:rFonts w:ascii="宋体" w:hAnsi="宋体"/>
                <w:color w:val="auto"/>
                <w:sz w:val="24"/>
                <w:szCs w:val="24"/>
              </w:rPr>
              <w:t>10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762" w:type="dxa"/>
            <w:vMerge w:val="restart"/>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投标文件的</w:t>
            </w:r>
          </w:p>
          <w:p>
            <w:pPr>
              <w:spacing w:line="360" w:lineRule="auto"/>
              <w:jc w:val="center"/>
              <w:rPr>
                <w:rFonts w:ascii="宋体"/>
                <w:color w:val="auto"/>
                <w:sz w:val="24"/>
                <w:szCs w:val="24"/>
              </w:rPr>
            </w:pPr>
            <w:r>
              <w:rPr>
                <w:rFonts w:hint="eastAsia" w:ascii="宋体" w:hAnsi="宋体"/>
                <w:color w:val="auto"/>
                <w:sz w:val="24"/>
                <w:szCs w:val="24"/>
              </w:rPr>
              <w:t>规范程度</w:t>
            </w:r>
          </w:p>
        </w:tc>
        <w:tc>
          <w:tcPr>
            <w:tcW w:w="6237" w:type="dxa"/>
            <w:vAlign w:val="center"/>
          </w:tcPr>
          <w:p>
            <w:pPr>
              <w:spacing w:line="360" w:lineRule="auto"/>
              <w:jc w:val="left"/>
              <w:rPr>
                <w:rFonts w:hint="eastAsia" w:ascii="宋体" w:eastAsia="宋体"/>
                <w:color w:val="auto"/>
                <w:sz w:val="24"/>
                <w:szCs w:val="24"/>
                <w:lang w:val="en-US" w:eastAsia="zh-CN"/>
              </w:rPr>
            </w:pPr>
            <w:r>
              <w:rPr>
                <w:rFonts w:ascii="宋体" w:hAnsi="宋体"/>
                <w:color w:val="auto"/>
                <w:sz w:val="24"/>
                <w:szCs w:val="24"/>
              </w:rPr>
              <w:t>1</w:t>
            </w:r>
            <w:r>
              <w:rPr>
                <w:rFonts w:hint="eastAsia" w:ascii="宋体" w:hAnsi="宋体"/>
                <w:color w:val="auto"/>
                <w:sz w:val="24"/>
                <w:szCs w:val="24"/>
              </w:rPr>
              <w:t>、</w:t>
            </w:r>
            <w:r>
              <w:rPr>
                <w:rFonts w:hint="eastAsia" w:ascii="宋体" w:hAnsi="宋体" w:cs="Courier New"/>
                <w:bCs/>
                <w:color w:val="auto"/>
                <w:sz w:val="24"/>
                <w:szCs w:val="24"/>
              </w:rPr>
              <w:t>投标文件的编制符合招标文件的规定，装订整齐规范；</w:t>
            </w:r>
            <w:r>
              <w:rPr>
                <w:rFonts w:hint="eastAsia" w:ascii="宋体" w:hAnsi="宋体" w:cs="Courier New"/>
                <w:bCs/>
                <w:color w:val="auto"/>
                <w:sz w:val="24"/>
                <w:szCs w:val="24"/>
                <w:lang w:val="en-US" w:eastAsia="zh-CN"/>
              </w:rPr>
              <w:t>0-6分</w:t>
            </w:r>
          </w:p>
        </w:tc>
        <w:tc>
          <w:tcPr>
            <w:tcW w:w="967" w:type="dxa"/>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762" w:type="dxa"/>
            <w:vMerge w:val="continue"/>
            <w:vAlign w:val="center"/>
          </w:tcPr>
          <w:p>
            <w:pPr>
              <w:spacing w:line="360" w:lineRule="auto"/>
              <w:jc w:val="center"/>
              <w:rPr>
                <w:rFonts w:hint="eastAsia" w:ascii="宋体" w:hAnsi="宋体"/>
                <w:color w:val="auto"/>
                <w:sz w:val="24"/>
                <w:szCs w:val="24"/>
              </w:rPr>
            </w:pPr>
          </w:p>
        </w:tc>
        <w:tc>
          <w:tcPr>
            <w:tcW w:w="6237" w:type="dxa"/>
            <w:vAlign w:val="center"/>
          </w:tcPr>
          <w:p>
            <w:pPr>
              <w:spacing w:line="360" w:lineRule="auto"/>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hint="eastAsia" w:ascii="宋体" w:hAnsi="宋体" w:cs="Courier New"/>
                <w:bCs/>
                <w:color w:val="auto"/>
                <w:sz w:val="24"/>
                <w:szCs w:val="24"/>
              </w:rPr>
              <w:t>投标人编制投标文件逻辑严紧、描述规范、无文字错误；</w:t>
            </w:r>
            <w:r>
              <w:rPr>
                <w:rFonts w:hint="eastAsia" w:ascii="宋体" w:hAnsi="宋体" w:cs="Courier New"/>
                <w:bCs/>
                <w:color w:val="auto"/>
                <w:sz w:val="24"/>
                <w:szCs w:val="24"/>
                <w:lang w:val="en-US" w:eastAsia="zh-CN"/>
              </w:rPr>
              <w:t>0-5分</w:t>
            </w:r>
          </w:p>
        </w:tc>
        <w:tc>
          <w:tcPr>
            <w:tcW w:w="967" w:type="dxa"/>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966" w:type="dxa"/>
            <w:gridSpan w:val="3"/>
            <w:vAlign w:val="center"/>
          </w:tcPr>
          <w:p>
            <w:pPr>
              <w:jc w:val="center"/>
              <w:rPr>
                <w:rFonts w:ascii="宋体"/>
                <w:b/>
                <w:sz w:val="24"/>
                <w:szCs w:val="24"/>
              </w:rPr>
            </w:pPr>
            <w:r>
              <w:rPr>
                <w:rFonts w:hint="eastAsia" w:ascii="宋体" w:hAnsi="宋体"/>
                <w:b/>
                <w:sz w:val="24"/>
                <w:szCs w:val="24"/>
              </w:rPr>
              <w:t>技术部分（满分5</w:t>
            </w:r>
            <w:r>
              <w:rPr>
                <w:rFonts w:ascii="宋体" w:hAnsi="宋体"/>
                <w:b/>
                <w:sz w:val="24"/>
                <w:szCs w:val="24"/>
              </w:rPr>
              <w:t>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 w:val="24"/>
                <w:szCs w:val="24"/>
              </w:rPr>
            </w:pPr>
            <w:r>
              <w:rPr>
                <w:rFonts w:hint="eastAsia" w:ascii="宋体" w:hAnsi="宋体"/>
                <w:b/>
                <w:sz w:val="24"/>
                <w:szCs w:val="24"/>
              </w:rPr>
              <w:t>评分因素</w:t>
            </w:r>
          </w:p>
        </w:tc>
        <w:tc>
          <w:tcPr>
            <w:tcW w:w="6237" w:type="dxa"/>
            <w:vAlign w:val="center"/>
          </w:tcPr>
          <w:p>
            <w:pPr>
              <w:jc w:val="center"/>
              <w:rPr>
                <w:rFonts w:ascii="宋体"/>
                <w:b/>
                <w:sz w:val="24"/>
                <w:szCs w:val="24"/>
              </w:rPr>
            </w:pPr>
            <w:r>
              <w:rPr>
                <w:rFonts w:hint="eastAsia" w:ascii="宋体" w:hAnsi="宋体"/>
                <w:b/>
                <w:sz w:val="24"/>
                <w:szCs w:val="24"/>
              </w:rPr>
              <w:t>评标标准</w:t>
            </w:r>
          </w:p>
        </w:tc>
        <w:tc>
          <w:tcPr>
            <w:tcW w:w="967" w:type="dxa"/>
            <w:vAlign w:val="center"/>
          </w:tcPr>
          <w:p>
            <w:pPr>
              <w:jc w:val="center"/>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vMerge w:val="restart"/>
            <w:vAlign w:val="center"/>
          </w:tcPr>
          <w:p>
            <w:pPr>
              <w:spacing w:line="360" w:lineRule="auto"/>
              <w:jc w:val="center"/>
              <w:rPr>
                <w:rFonts w:ascii="宋体"/>
                <w:sz w:val="24"/>
                <w:szCs w:val="24"/>
              </w:rPr>
            </w:pPr>
            <w:r>
              <w:rPr>
                <w:rFonts w:hint="eastAsia" w:ascii="宋体" w:hAnsi="宋体"/>
                <w:sz w:val="24"/>
                <w:szCs w:val="24"/>
              </w:rPr>
              <w:t>项目实施</w:t>
            </w:r>
          </w:p>
          <w:p>
            <w:pPr>
              <w:jc w:val="center"/>
              <w:rPr>
                <w:rFonts w:ascii="宋体"/>
                <w:sz w:val="24"/>
                <w:szCs w:val="24"/>
              </w:rPr>
            </w:pPr>
            <w:r>
              <w:rPr>
                <w:rFonts w:hint="eastAsia" w:ascii="宋体" w:hAnsi="宋体"/>
                <w:sz w:val="24"/>
                <w:szCs w:val="24"/>
              </w:rPr>
              <w:t>方案</w:t>
            </w:r>
          </w:p>
        </w:tc>
        <w:tc>
          <w:tcPr>
            <w:tcW w:w="6237" w:type="dxa"/>
            <w:vAlign w:val="center"/>
          </w:tcPr>
          <w:p>
            <w:pPr>
              <w:spacing w:line="360" w:lineRule="auto"/>
              <w:jc w:val="left"/>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、对服务项目管理运作要求理解到位、分析全面深入的得8分，仅进行了简单概况的得</w:t>
            </w:r>
            <w:r>
              <w:rPr>
                <w:rFonts w:ascii="宋体" w:hAnsi="宋体"/>
                <w:color w:val="auto"/>
                <w:sz w:val="24"/>
                <w:szCs w:val="24"/>
              </w:rPr>
              <w:t>3</w:t>
            </w:r>
            <w:r>
              <w:rPr>
                <w:rFonts w:hint="eastAsia" w:ascii="宋体" w:hAnsi="宋体"/>
                <w:color w:val="auto"/>
                <w:sz w:val="24"/>
                <w:szCs w:val="24"/>
              </w:rPr>
              <w:t>分，不提供不得分。</w:t>
            </w:r>
          </w:p>
        </w:tc>
        <w:tc>
          <w:tcPr>
            <w:tcW w:w="967" w:type="dxa"/>
            <w:vAlign w:val="center"/>
          </w:tcPr>
          <w:p>
            <w:pPr>
              <w:spacing w:line="360" w:lineRule="auto"/>
              <w:rPr>
                <w:rFonts w:ascii="宋体"/>
                <w:sz w:val="24"/>
                <w:szCs w:val="24"/>
              </w:rPr>
            </w:pP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762" w:type="dxa"/>
            <w:vMerge w:val="continue"/>
            <w:vAlign w:val="center"/>
          </w:tcPr>
          <w:p>
            <w:pPr>
              <w:jc w:val="center"/>
              <w:rPr>
                <w:rFonts w:hint="eastAsia" w:ascii="宋体" w:hAnsi="宋体"/>
                <w:sz w:val="24"/>
                <w:szCs w:val="24"/>
              </w:rPr>
            </w:pPr>
          </w:p>
        </w:tc>
        <w:tc>
          <w:tcPr>
            <w:tcW w:w="6237" w:type="dxa"/>
            <w:vAlign w:val="center"/>
          </w:tcPr>
          <w:p>
            <w:pPr>
              <w:spacing w:line="360" w:lineRule="auto"/>
              <w:jc w:val="left"/>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、管理方案全面、规范、无漏项的，得8分，仅进行了简单概况的得</w:t>
            </w:r>
            <w:r>
              <w:rPr>
                <w:rFonts w:ascii="宋体" w:hAnsi="宋体"/>
                <w:color w:val="auto"/>
                <w:sz w:val="24"/>
                <w:szCs w:val="24"/>
              </w:rPr>
              <w:t>3</w:t>
            </w:r>
            <w:r>
              <w:rPr>
                <w:rFonts w:hint="eastAsia" w:ascii="宋体" w:hAnsi="宋体"/>
                <w:color w:val="auto"/>
                <w:sz w:val="24"/>
                <w:szCs w:val="24"/>
              </w:rPr>
              <w:t>分，不提供不得分。</w:t>
            </w:r>
          </w:p>
        </w:tc>
        <w:tc>
          <w:tcPr>
            <w:tcW w:w="967" w:type="dxa"/>
            <w:vAlign w:val="center"/>
          </w:tcPr>
          <w:p>
            <w:pPr>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vMerge w:val="continue"/>
            <w:vAlign w:val="center"/>
          </w:tcPr>
          <w:p>
            <w:pPr>
              <w:jc w:val="center"/>
              <w:rPr>
                <w:rFonts w:hint="eastAsia" w:ascii="宋体" w:hAnsi="宋体"/>
                <w:sz w:val="24"/>
                <w:szCs w:val="24"/>
              </w:rPr>
            </w:pPr>
          </w:p>
        </w:tc>
        <w:tc>
          <w:tcPr>
            <w:tcW w:w="6237" w:type="dxa"/>
            <w:vAlign w:val="center"/>
          </w:tcPr>
          <w:p>
            <w:pPr>
              <w:spacing w:line="360" w:lineRule="auto"/>
              <w:jc w:val="left"/>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、员工日常护理方案、管理全面、有效的，得8分，仅进行了简单概况的得</w:t>
            </w:r>
            <w:r>
              <w:rPr>
                <w:rFonts w:ascii="宋体" w:hAnsi="宋体"/>
                <w:color w:val="auto"/>
                <w:sz w:val="24"/>
                <w:szCs w:val="24"/>
              </w:rPr>
              <w:t>3</w:t>
            </w:r>
            <w:r>
              <w:rPr>
                <w:rFonts w:hint="eastAsia" w:ascii="宋体" w:hAnsi="宋体"/>
                <w:color w:val="auto"/>
                <w:sz w:val="24"/>
                <w:szCs w:val="24"/>
              </w:rPr>
              <w:t>分，不提供不得分。</w:t>
            </w:r>
          </w:p>
        </w:tc>
        <w:tc>
          <w:tcPr>
            <w:tcW w:w="967" w:type="dxa"/>
            <w:vAlign w:val="center"/>
          </w:tcPr>
          <w:p>
            <w:pPr>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762" w:type="dxa"/>
            <w:vMerge w:val="continue"/>
            <w:vAlign w:val="center"/>
          </w:tcPr>
          <w:p>
            <w:pPr>
              <w:jc w:val="center"/>
              <w:rPr>
                <w:rFonts w:hint="eastAsia" w:ascii="宋体" w:hAnsi="宋体"/>
                <w:sz w:val="24"/>
                <w:szCs w:val="24"/>
              </w:rPr>
            </w:pPr>
          </w:p>
        </w:tc>
        <w:tc>
          <w:tcPr>
            <w:tcW w:w="6237" w:type="dxa"/>
            <w:vAlign w:val="center"/>
          </w:tcPr>
          <w:p>
            <w:pPr>
              <w:spacing w:line="360" w:lineRule="auto"/>
              <w:jc w:val="left"/>
              <w:rPr>
                <w:rFonts w:hint="eastAsia" w:ascii="宋体" w:hAnsi="宋体" w:eastAsia="宋体"/>
                <w:color w:val="auto"/>
                <w:sz w:val="24"/>
                <w:szCs w:val="24"/>
                <w:lang w:val="en-US" w:eastAsia="zh-CN"/>
              </w:rPr>
            </w:pPr>
            <w:r>
              <w:rPr>
                <w:rFonts w:ascii="宋体" w:hAnsi="宋体"/>
                <w:color w:val="auto"/>
                <w:sz w:val="24"/>
                <w:szCs w:val="24"/>
              </w:rPr>
              <w:t>4</w:t>
            </w:r>
            <w:r>
              <w:rPr>
                <w:rFonts w:hint="eastAsia" w:ascii="宋体" w:hAnsi="宋体"/>
                <w:color w:val="auto"/>
                <w:sz w:val="24"/>
                <w:szCs w:val="24"/>
              </w:rPr>
              <w:t>、应急情况处理方案全面、有效的，得8分，仅进行了简单概况的得3分，不提供不得分。</w:t>
            </w:r>
          </w:p>
        </w:tc>
        <w:tc>
          <w:tcPr>
            <w:tcW w:w="967" w:type="dxa"/>
            <w:vAlign w:val="center"/>
          </w:tcPr>
          <w:p>
            <w:pPr>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762" w:type="dxa"/>
            <w:vMerge w:val="continue"/>
            <w:vAlign w:val="center"/>
          </w:tcPr>
          <w:p>
            <w:pPr>
              <w:jc w:val="center"/>
              <w:rPr>
                <w:rFonts w:hint="eastAsia" w:ascii="宋体" w:hAnsi="宋体"/>
                <w:sz w:val="24"/>
                <w:szCs w:val="24"/>
              </w:rPr>
            </w:pPr>
          </w:p>
        </w:tc>
        <w:tc>
          <w:tcPr>
            <w:tcW w:w="6237" w:type="dxa"/>
            <w:vAlign w:val="center"/>
          </w:tcPr>
          <w:p>
            <w:pPr>
              <w:spacing w:line="360" w:lineRule="auto"/>
              <w:jc w:val="left"/>
              <w:rPr>
                <w:rFonts w:hint="eastAsia" w:ascii="宋体" w:hAnsi="宋体"/>
                <w:color w:val="auto"/>
                <w:sz w:val="24"/>
                <w:szCs w:val="24"/>
              </w:rPr>
            </w:pPr>
            <w:r>
              <w:rPr>
                <w:rFonts w:hint="eastAsia" w:ascii="宋体" w:hAnsi="宋体"/>
                <w:color w:val="auto"/>
                <w:sz w:val="24"/>
                <w:szCs w:val="24"/>
                <w:lang w:val="en-US" w:eastAsia="zh-CN"/>
              </w:rPr>
              <w:t>5、管护人员岗位分配，能满足要求的，得8分，仅进行了简单概况的得3分，不提供不得分。</w:t>
            </w:r>
          </w:p>
        </w:tc>
        <w:tc>
          <w:tcPr>
            <w:tcW w:w="967" w:type="dxa"/>
            <w:vAlign w:val="center"/>
          </w:tcPr>
          <w:p>
            <w:pPr>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宋体"/>
                <w:sz w:val="24"/>
                <w:szCs w:val="24"/>
              </w:rPr>
            </w:pPr>
            <w:r>
              <w:rPr>
                <w:rFonts w:hint="eastAsia" w:ascii="宋体" w:hAnsi="宋体"/>
                <w:sz w:val="24"/>
                <w:szCs w:val="24"/>
              </w:rPr>
              <w:t>服务方案</w:t>
            </w:r>
          </w:p>
          <w:p>
            <w:pPr>
              <w:spacing w:line="360" w:lineRule="auto"/>
              <w:jc w:val="center"/>
              <w:rPr>
                <w:rFonts w:ascii="宋体"/>
                <w:sz w:val="24"/>
                <w:szCs w:val="24"/>
              </w:rPr>
            </w:pPr>
            <w:r>
              <w:rPr>
                <w:rFonts w:hint="eastAsia" w:ascii="宋体" w:hAnsi="宋体"/>
                <w:sz w:val="24"/>
                <w:szCs w:val="24"/>
              </w:rPr>
              <w:t>及承诺</w:t>
            </w:r>
          </w:p>
        </w:tc>
        <w:tc>
          <w:tcPr>
            <w:tcW w:w="6237" w:type="dxa"/>
            <w:vAlign w:val="center"/>
          </w:tcPr>
          <w:p>
            <w:pPr>
              <w:spacing w:line="360" w:lineRule="auto"/>
              <w:rPr>
                <w:rFonts w:ascii="宋体"/>
                <w:sz w:val="24"/>
                <w:szCs w:val="24"/>
              </w:rPr>
            </w:pPr>
            <w:r>
              <w:rPr>
                <w:rFonts w:hint="eastAsia" w:ascii="宋体" w:hAnsi="宋体"/>
                <w:sz w:val="24"/>
                <w:szCs w:val="24"/>
              </w:rPr>
              <w:t>除满足本招标文件内对人工湿地综合管护服务的所有实质性要求之外还有其他服务承诺的得10分，仅进行了简单概况的得5分，没有不得分。</w:t>
            </w:r>
          </w:p>
        </w:tc>
        <w:tc>
          <w:tcPr>
            <w:tcW w:w="967" w:type="dxa"/>
            <w:vAlign w:val="center"/>
          </w:tcPr>
          <w:p>
            <w:pPr>
              <w:spacing w:line="360" w:lineRule="auto"/>
              <w:rPr>
                <w:rFonts w:ascii="宋体"/>
                <w:sz w:val="24"/>
                <w:szCs w:val="24"/>
              </w:rPr>
            </w:pPr>
            <w:r>
              <w:rPr>
                <w:rFonts w:hint="eastAsia" w:ascii="宋体" w:hAnsi="宋体"/>
                <w:sz w:val="24"/>
                <w:szCs w:val="24"/>
              </w:rPr>
              <w:t>10分</w:t>
            </w:r>
          </w:p>
        </w:tc>
      </w:tr>
    </w:tbl>
    <w:p>
      <w:pPr>
        <w:spacing w:line="360" w:lineRule="auto"/>
        <w:ind w:firstLine="422" w:firstLineChars="200"/>
        <w:rPr>
          <w:rFonts w:ascii="宋体" w:cs="仿宋_GB2312"/>
          <w:b/>
          <w:szCs w:val="21"/>
          <w:lang w:val="zh-CN"/>
        </w:rPr>
      </w:pPr>
      <w:r>
        <w:rPr>
          <w:rFonts w:hint="eastAsia" w:ascii="宋体" w:hAnsi="宋体" w:cs="仿宋_GB2312"/>
          <w:b/>
          <w:szCs w:val="21"/>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940"/>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szCs w:val="21"/>
                <w:lang w:val="en-GB"/>
              </w:rPr>
            </w:pPr>
            <w:r>
              <w:rPr>
                <w:rFonts w:hint="eastAsia" w:ascii="宋体" w:hAnsi="宋体"/>
                <w:b/>
                <w:szCs w:val="21"/>
                <w:lang w:val="en-GB"/>
              </w:rPr>
              <w:t>序号</w:t>
            </w:r>
          </w:p>
        </w:tc>
        <w:tc>
          <w:tcPr>
            <w:tcW w:w="2823" w:type="dxa"/>
            <w:vAlign w:val="center"/>
          </w:tcPr>
          <w:p>
            <w:pPr>
              <w:jc w:val="center"/>
              <w:rPr>
                <w:rFonts w:ascii="宋体"/>
                <w:b/>
                <w:szCs w:val="21"/>
                <w:lang w:val="en-GB"/>
              </w:rPr>
            </w:pPr>
            <w:r>
              <w:rPr>
                <w:rFonts w:hint="eastAsia" w:ascii="宋体" w:hAnsi="宋体"/>
                <w:b/>
                <w:szCs w:val="21"/>
                <w:lang w:val="en-GB"/>
              </w:rPr>
              <w:t>情形</w:t>
            </w:r>
          </w:p>
        </w:tc>
        <w:tc>
          <w:tcPr>
            <w:tcW w:w="2940" w:type="dxa"/>
            <w:vAlign w:val="center"/>
          </w:tcPr>
          <w:p>
            <w:pPr>
              <w:jc w:val="center"/>
              <w:rPr>
                <w:rFonts w:ascii="宋体"/>
                <w:b/>
                <w:szCs w:val="21"/>
                <w:lang w:val="en-GB"/>
              </w:rPr>
            </w:pPr>
            <w:r>
              <w:rPr>
                <w:rFonts w:hint="eastAsia" w:ascii="宋体" w:hAnsi="宋体"/>
                <w:b/>
                <w:szCs w:val="21"/>
              </w:rPr>
              <w:t>价格扣除</w:t>
            </w:r>
            <w:r>
              <w:rPr>
                <w:rFonts w:hint="eastAsia" w:ascii="宋体" w:hAnsi="宋体"/>
                <w:b/>
                <w:szCs w:val="21"/>
                <w:lang w:val="en-GB"/>
              </w:rPr>
              <w:t>比例</w:t>
            </w:r>
          </w:p>
        </w:tc>
        <w:tc>
          <w:tcPr>
            <w:tcW w:w="2447" w:type="dxa"/>
            <w:vAlign w:val="center"/>
          </w:tcPr>
          <w:p>
            <w:pPr>
              <w:jc w:val="center"/>
              <w:rPr>
                <w:rFonts w:asci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ascii="宋体" w:hAnsi="宋体"/>
                <w:b/>
                <w:szCs w:val="21"/>
                <w:lang w:val="en-GB"/>
              </w:rPr>
              <w:t>1</w:t>
            </w:r>
          </w:p>
        </w:tc>
        <w:tc>
          <w:tcPr>
            <w:tcW w:w="2823" w:type="dxa"/>
            <w:vAlign w:val="center"/>
          </w:tcPr>
          <w:p>
            <w:pPr>
              <w:jc w:val="center"/>
              <w:rPr>
                <w:rFonts w:ascii="宋体"/>
                <w:szCs w:val="21"/>
                <w:lang w:val="en-GB"/>
              </w:rPr>
            </w:pPr>
            <w:r>
              <w:rPr>
                <w:rFonts w:hint="eastAsia" w:ascii="宋体" w:hAnsi="宋体"/>
                <w:szCs w:val="21"/>
                <w:lang w:val="en-GB"/>
              </w:rPr>
              <w:t>非联合体投标人</w:t>
            </w:r>
          </w:p>
          <w:p>
            <w:pPr>
              <w:jc w:val="center"/>
              <w:rPr>
                <w:rFonts w:ascii="宋体"/>
                <w:b/>
                <w:szCs w:val="21"/>
                <w:lang w:val="en-GB"/>
              </w:rPr>
            </w:pPr>
            <w:r>
              <w:rPr>
                <w:rFonts w:hint="eastAsia" w:ascii="宋体" w:hAnsi="宋体"/>
                <w:szCs w:val="21"/>
                <w:lang w:val="en-GB"/>
              </w:rPr>
              <w:t>（投标人须为中小企业）</w:t>
            </w:r>
          </w:p>
        </w:tc>
        <w:tc>
          <w:tcPr>
            <w:tcW w:w="2940" w:type="dxa"/>
            <w:vAlign w:val="center"/>
          </w:tcPr>
          <w:p>
            <w:pPr>
              <w:jc w:val="center"/>
              <w:rPr>
                <w:rFonts w:ascii="宋体"/>
                <w:b/>
                <w:szCs w:val="21"/>
                <w:lang w:val="en-GB"/>
              </w:rPr>
            </w:pPr>
            <w:r>
              <w:rPr>
                <w:rFonts w:hint="eastAsia" w:ascii="宋体" w:hAnsi="宋体"/>
                <w:szCs w:val="21"/>
              </w:rPr>
              <w:t>对小型和微型企业产品的价格扣除</w:t>
            </w:r>
            <w:r>
              <w:rPr>
                <w:rFonts w:ascii="宋体" w:hAnsi="宋体"/>
                <w:szCs w:val="21"/>
                <w:u w:val="single"/>
              </w:rPr>
              <w:t>6</w:t>
            </w:r>
            <w:r>
              <w:rPr>
                <w:rFonts w:ascii="宋体" w:hAnsi="宋体"/>
                <w:szCs w:val="21"/>
              </w:rPr>
              <w:t>%</w:t>
            </w:r>
          </w:p>
        </w:tc>
        <w:tc>
          <w:tcPr>
            <w:tcW w:w="2447" w:type="dxa"/>
            <w:vMerge w:val="restart"/>
            <w:vAlign w:val="center"/>
          </w:tcPr>
          <w:p>
            <w:pPr>
              <w:jc w:val="center"/>
              <w:rPr>
                <w:szCs w:val="21"/>
                <w:lang w:val="en-GB"/>
              </w:rPr>
            </w:pPr>
            <w:r>
              <w:rPr>
                <w:rFonts w:hint="eastAsia"/>
                <w:szCs w:val="21"/>
                <w:lang w:val="en-GB"/>
              </w:rPr>
              <w:t>评标价格＝投标报价</w:t>
            </w:r>
            <w:r>
              <w:rPr>
                <w:szCs w:val="21"/>
                <w:lang w:val="en-GB"/>
              </w:rPr>
              <w:t>—</w:t>
            </w:r>
            <w:r>
              <w:rPr>
                <w:rFonts w:hint="eastAsia"/>
                <w:szCs w:val="21"/>
              </w:rPr>
              <w:t>小型和微型企业产品的价格</w:t>
            </w:r>
            <w:r>
              <w:rPr>
                <w:rFonts w:hint="eastAsia" w:ascii="宋体" w:hAnsi="宋体"/>
                <w:szCs w:val="21"/>
                <w:lang w:val="en-GB"/>
              </w:rPr>
              <w:t>×</w:t>
            </w:r>
            <w:r>
              <w:rPr>
                <w:szCs w:val="21"/>
                <w:lang w:val="en-GB"/>
              </w:rPr>
              <w:t>6%</w:t>
            </w:r>
          </w:p>
          <w:p>
            <w:pPr>
              <w:jc w:val="center"/>
              <w:rPr>
                <w:rFonts w:asci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ascii="宋体" w:hAnsi="宋体"/>
                <w:b/>
                <w:szCs w:val="21"/>
                <w:lang w:val="en-GB"/>
              </w:rPr>
              <w:t>2</w:t>
            </w:r>
          </w:p>
        </w:tc>
        <w:tc>
          <w:tcPr>
            <w:tcW w:w="2823" w:type="dxa"/>
            <w:vAlign w:val="center"/>
          </w:tcPr>
          <w:p>
            <w:pPr>
              <w:jc w:val="center"/>
              <w:rPr>
                <w:rFonts w:ascii="宋体"/>
                <w:b/>
                <w:szCs w:val="21"/>
              </w:rPr>
            </w:pPr>
            <w:r>
              <w:rPr>
                <w:rFonts w:hint="eastAsia" w:ascii="宋体" w:hAnsi="宋体"/>
                <w:szCs w:val="21"/>
                <w:lang w:val="en-GB"/>
              </w:rPr>
              <w:t>联合体各方均为小型、微型企业</w:t>
            </w:r>
          </w:p>
        </w:tc>
        <w:tc>
          <w:tcPr>
            <w:tcW w:w="2940"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ascii="宋体" w:hAnsi="宋体"/>
                <w:szCs w:val="21"/>
              </w:rPr>
              <w:t>%</w:t>
            </w:r>
          </w:p>
          <w:p>
            <w:pPr>
              <w:jc w:val="center"/>
              <w:rPr>
                <w:rFonts w:ascii="宋体"/>
                <w:b/>
                <w:szCs w:val="21"/>
                <w:lang w:val="en-GB"/>
              </w:rPr>
            </w:pPr>
            <w:r>
              <w:rPr>
                <w:rFonts w:hint="eastAsia" w:ascii="宋体" w:hAnsi="宋体"/>
                <w:szCs w:val="21"/>
              </w:rPr>
              <w:t>（不再享受序号</w:t>
            </w:r>
            <w:r>
              <w:rPr>
                <w:rFonts w:ascii="宋体" w:hAnsi="宋体"/>
                <w:szCs w:val="21"/>
              </w:rPr>
              <w:t>3</w:t>
            </w:r>
            <w:r>
              <w:rPr>
                <w:rFonts w:hint="eastAsia" w:ascii="宋体" w:hAnsi="宋体"/>
                <w:szCs w:val="21"/>
              </w:rPr>
              <w:t>的价格折扣）</w:t>
            </w:r>
          </w:p>
        </w:tc>
        <w:tc>
          <w:tcPr>
            <w:tcW w:w="2447" w:type="dxa"/>
            <w:vMerge w:val="continue"/>
          </w:tcPr>
          <w:p>
            <w:pPr>
              <w:rPr>
                <w:rFonts w:asci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ascii="宋体" w:hAnsi="宋体"/>
                <w:b/>
                <w:szCs w:val="21"/>
                <w:lang w:val="en-GB"/>
              </w:rPr>
              <w:t>3</w:t>
            </w:r>
          </w:p>
        </w:tc>
        <w:tc>
          <w:tcPr>
            <w:tcW w:w="2823" w:type="dxa"/>
            <w:vAlign w:val="center"/>
          </w:tcPr>
          <w:p>
            <w:pPr>
              <w:jc w:val="center"/>
              <w:rPr>
                <w:rFonts w:ascii="宋体"/>
                <w:b/>
                <w:szCs w:val="21"/>
                <w:lang w:val="en-GB"/>
              </w:rPr>
            </w:pPr>
            <w:r>
              <w:rPr>
                <w:rFonts w:hint="eastAsia" w:ascii="宋体" w:hAnsi="宋体"/>
                <w:szCs w:val="21"/>
                <w:lang w:val="en-GB"/>
              </w:rPr>
              <w:t>联合体一方为小型、微型企业且小型、微型企业协议合同金额占联合体协议合同总金额</w:t>
            </w:r>
            <w:r>
              <w:rPr>
                <w:rFonts w:ascii="宋体" w:hAnsi="宋体"/>
                <w:szCs w:val="21"/>
                <w:lang w:val="en-GB"/>
              </w:rPr>
              <w:t>30%</w:t>
            </w:r>
            <w:r>
              <w:rPr>
                <w:rFonts w:hint="eastAsia" w:ascii="宋体" w:hAnsi="宋体"/>
                <w:szCs w:val="21"/>
                <w:lang w:val="en-GB"/>
              </w:rPr>
              <w:t>以上的</w:t>
            </w:r>
          </w:p>
        </w:tc>
        <w:tc>
          <w:tcPr>
            <w:tcW w:w="2940" w:type="dxa"/>
            <w:vAlign w:val="center"/>
          </w:tcPr>
          <w:p>
            <w:pPr>
              <w:jc w:val="center"/>
              <w:rPr>
                <w:rFonts w:ascii="宋体"/>
                <w:szCs w:val="21"/>
                <w:lang w:val="en-GB"/>
              </w:rPr>
            </w:pPr>
            <w:r>
              <w:rPr>
                <w:rFonts w:hint="eastAsia" w:ascii="宋体" w:hAnsi="宋体"/>
                <w:szCs w:val="21"/>
                <w:lang w:val="en-GB"/>
              </w:rPr>
              <w:t>对联合体总金额扣除</w:t>
            </w:r>
          </w:p>
          <w:p>
            <w:pPr>
              <w:jc w:val="center"/>
              <w:rPr>
                <w:rFonts w:ascii="宋体"/>
                <w:b/>
                <w:szCs w:val="21"/>
                <w:lang w:val="en-GB"/>
              </w:rPr>
            </w:pPr>
            <w:r>
              <w:rPr>
                <w:rFonts w:ascii="宋体" w:hAnsi="宋体"/>
                <w:szCs w:val="21"/>
                <w:u w:val="single"/>
              </w:rPr>
              <w:t xml:space="preserve"> 2 </w:t>
            </w:r>
            <w:r>
              <w:rPr>
                <w:rFonts w:ascii="宋体" w:hAnsi="宋体"/>
                <w:szCs w:val="21"/>
              </w:rPr>
              <w:t>%</w:t>
            </w:r>
          </w:p>
        </w:tc>
        <w:tc>
          <w:tcPr>
            <w:tcW w:w="2447" w:type="dxa"/>
            <w:vAlign w:val="center"/>
          </w:tcPr>
          <w:p>
            <w:pPr>
              <w:jc w:val="center"/>
              <w:rPr>
                <w:rFonts w:ascii="宋体"/>
                <w:szCs w:val="21"/>
                <w:u w:val="single"/>
              </w:rPr>
            </w:pPr>
            <w:r>
              <w:rPr>
                <w:rFonts w:hint="eastAsia" w:ascii="宋体" w:hAnsi="宋体"/>
                <w:szCs w:val="21"/>
                <w:lang w:val="en-GB"/>
              </w:rPr>
              <w:t>评标价格＝投标报价×</w:t>
            </w:r>
            <w:r>
              <w:rPr>
                <w:rFonts w:ascii="宋体" w:hAnsi="宋体"/>
                <w:szCs w:val="21"/>
              </w:rPr>
              <w:t>(1-</w:t>
            </w:r>
            <w:r>
              <w:rPr>
                <w:rFonts w:ascii="宋体" w:hAnsi="宋体"/>
                <w:szCs w:val="21"/>
                <w:u w:val="single"/>
              </w:rPr>
              <w:t>2%)</w:t>
            </w:r>
          </w:p>
          <w:p>
            <w:pPr>
              <w:jc w:val="center"/>
              <w:rPr>
                <w:rFonts w:asci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ascii="宋体" w:hAnsi="宋体"/>
                <w:b/>
                <w:szCs w:val="21"/>
                <w:lang w:val="en-GB"/>
              </w:rPr>
              <w:t>4</w:t>
            </w:r>
          </w:p>
        </w:tc>
        <w:tc>
          <w:tcPr>
            <w:tcW w:w="2823" w:type="dxa"/>
            <w:vAlign w:val="center"/>
          </w:tcPr>
          <w:p>
            <w:pPr>
              <w:jc w:val="center"/>
              <w:rPr>
                <w:rFonts w:ascii="宋体"/>
                <w:szCs w:val="21"/>
                <w:lang w:val="en-GB"/>
              </w:rPr>
            </w:pPr>
            <w:r>
              <w:rPr>
                <w:rFonts w:hint="eastAsia" w:ascii="宋体" w:hAnsi="宋体"/>
                <w:szCs w:val="21"/>
                <w:lang w:val="en-GB"/>
              </w:rPr>
              <w:t>监狱企业</w:t>
            </w:r>
          </w:p>
        </w:tc>
        <w:tc>
          <w:tcPr>
            <w:tcW w:w="2940" w:type="dxa"/>
            <w:vAlign w:val="center"/>
          </w:tcPr>
          <w:p>
            <w:pPr>
              <w:jc w:val="center"/>
              <w:rPr>
                <w:rFonts w:ascii="宋体"/>
                <w:szCs w:val="21"/>
                <w:lang w:val="en-GB"/>
              </w:rPr>
            </w:pPr>
            <w:r>
              <w:rPr>
                <w:rFonts w:hint="eastAsia" w:ascii="宋体" w:hAnsi="宋体"/>
                <w:szCs w:val="21"/>
                <w:lang w:val="en-GB"/>
              </w:rPr>
              <w:t>视同小型、微型企业</w:t>
            </w:r>
          </w:p>
          <w:p>
            <w:pPr>
              <w:jc w:val="center"/>
              <w:rPr>
                <w:rFonts w:ascii="宋体"/>
                <w:szCs w:val="21"/>
                <w:lang w:val="en-GB"/>
              </w:rPr>
            </w:pPr>
            <w:r>
              <w:rPr>
                <w:rFonts w:hint="eastAsia" w:ascii="宋体" w:hAnsi="宋体"/>
                <w:szCs w:val="21"/>
                <w:lang w:val="en-GB"/>
              </w:rPr>
              <w:t>对监狱企业产品价格扣除</w:t>
            </w:r>
            <w:r>
              <w:rPr>
                <w:rFonts w:ascii="宋体" w:hAnsi="宋体"/>
                <w:szCs w:val="21"/>
                <w:u w:val="single"/>
              </w:rPr>
              <w:t>6</w:t>
            </w:r>
            <w:r>
              <w:rPr>
                <w:rFonts w:ascii="宋体" w:hAnsi="宋体"/>
                <w:szCs w:val="21"/>
              </w:rPr>
              <w:t>%</w:t>
            </w:r>
          </w:p>
        </w:tc>
        <w:tc>
          <w:tcPr>
            <w:tcW w:w="2447" w:type="dxa"/>
            <w:vAlign w:val="center"/>
          </w:tcPr>
          <w:p>
            <w:pPr>
              <w:jc w:val="center"/>
              <w:rPr>
                <w:rFonts w:ascii="宋体"/>
                <w:szCs w:val="21"/>
                <w:lang w:val="en-GB"/>
              </w:rPr>
            </w:pPr>
            <w:r>
              <w:rPr>
                <w:rFonts w:hint="eastAsia"/>
                <w:szCs w:val="21"/>
                <w:lang w:val="en-GB"/>
              </w:rPr>
              <w:t>评标价格＝投标报价</w:t>
            </w:r>
            <w:r>
              <w:rPr>
                <w:szCs w:val="21"/>
                <w:lang w:val="en-GB"/>
              </w:rPr>
              <w:t>—</w:t>
            </w:r>
            <w:r>
              <w:rPr>
                <w:rFonts w:hint="eastAsia"/>
                <w:szCs w:val="21"/>
              </w:rPr>
              <w:t>监狱企业产品的价格</w:t>
            </w:r>
            <w:r>
              <w:rPr>
                <w:rFonts w:hint="eastAsia" w:ascii="宋体" w:hAnsi="宋体"/>
                <w:szCs w:val="21"/>
                <w:lang w:val="en-GB"/>
              </w:rPr>
              <w:t>×</w:t>
            </w:r>
            <w:r>
              <w:rPr>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ascii="宋体" w:hAnsi="宋体"/>
                <w:b/>
                <w:szCs w:val="21"/>
                <w:lang w:val="en-GB"/>
              </w:rPr>
              <w:t>5</w:t>
            </w:r>
          </w:p>
        </w:tc>
        <w:tc>
          <w:tcPr>
            <w:tcW w:w="2823" w:type="dxa"/>
            <w:vAlign w:val="center"/>
          </w:tcPr>
          <w:p>
            <w:pPr>
              <w:jc w:val="center"/>
              <w:rPr>
                <w:rFonts w:ascii="宋体"/>
                <w:szCs w:val="21"/>
                <w:lang w:val="en-GB"/>
              </w:rPr>
            </w:pPr>
            <w:r>
              <w:rPr>
                <w:rFonts w:hint="eastAsia" w:ascii="宋体" w:hAnsi="宋体"/>
                <w:szCs w:val="21"/>
                <w:lang w:val="en-GB"/>
              </w:rPr>
              <w:t>残疾人福利性单位</w:t>
            </w:r>
          </w:p>
        </w:tc>
        <w:tc>
          <w:tcPr>
            <w:tcW w:w="2940" w:type="dxa"/>
            <w:vAlign w:val="center"/>
          </w:tcPr>
          <w:p>
            <w:pPr>
              <w:jc w:val="center"/>
              <w:rPr>
                <w:rFonts w:ascii="宋体"/>
                <w:szCs w:val="21"/>
                <w:lang w:val="en-GB"/>
              </w:rPr>
            </w:pPr>
            <w:r>
              <w:rPr>
                <w:rFonts w:hint="eastAsia" w:ascii="宋体" w:hAnsi="宋体"/>
                <w:szCs w:val="21"/>
                <w:lang w:val="en-GB"/>
              </w:rPr>
              <w:t>视同小型、微型企业</w:t>
            </w:r>
          </w:p>
          <w:p>
            <w:pPr>
              <w:jc w:val="center"/>
              <w:rPr>
                <w:rFonts w:asci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ascii="宋体" w:hAnsi="宋体"/>
                <w:szCs w:val="21"/>
              </w:rPr>
              <w:t>%</w:t>
            </w:r>
          </w:p>
        </w:tc>
        <w:tc>
          <w:tcPr>
            <w:tcW w:w="2447" w:type="dxa"/>
            <w:vAlign w:val="center"/>
          </w:tcPr>
          <w:p>
            <w:pPr>
              <w:jc w:val="center"/>
              <w:rPr>
                <w:szCs w:val="21"/>
                <w:lang w:val="en-GB"/>
              </w:rPr>
            </w:pPr>
            <w:r>
              <w:rPr>
                <w:rFonts w:hint="eastAsia"/>
                <w:szCs w:val="21"/>
                <w:lang w:val="en-GB"/>
              </w:rPr>
              <w:t>评标价格＝投标报价</w:t>
            </w:r>
            <w:r>
              <w:rPr>
                <w:szCs w:val="21"/>
                <w:lang w:val="en-GB"/>
              </w:rPr>
              <w:t>—</w:t>
            </w:r>
            <w:r>
              <w:rPr>
                <w:rFonts w:hint="eastAsia"/>
                <w:szCs w:val="21"/>
              </w:rPr>
              <w:t>残疾人福利性单位产品的价格</w:t>
            </w:r>
            <w:r>
              <w:rPr>
                <w:rFonts w:hint="eastAsia" w:ascii="宋体" w:hAnsi="宋体"/>
                <w:szCs w:val="21"/>
                <w:lang w:val="en-GB"/>
              </w:rPr>
              <w:t>×</w:t>
            </w:r>
            <w:r>
              <w:rPr>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其他投标报价得分</w:t>
            </w:r>
            <w:r>
              <w:rPr>
                <w:rFonts w:ascii="宋体" w:hAnsi="宋体" w:cs="仿宋_GB2312"/>
                <w:szCs w:val="21"/>
                <w:lang w:val="zh-CN"/>
              </w:rPr>
              <w:t>=</w:t>
            </w: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评标价格）×评标标准中价格分值</w:t>
            </w:r>
          </w:p>
        </w:tc>
      </w:tr>
    </w:tbl>
    <w:p>
      <w:pPr>
        <w:spacing w:line="360" w:lineRule="auto"/>
        <w:rPr>
          <w:rFonts w:ascii="宋体"/>
          <w:bCs/>
          <w:szCs w:val="21"/>
          <w:lang w:val="en-GB"/>
        </w:rPr>
      </w:pPr>
      <w:r>
        <w:rPr>
          <w:rFonts w:hint="eastAsia" w:ascii="宋体" w:hAnsi="宋体"/>
          <w:bCs/>
          <w:szCs w:val="21"/>
          <w:lang w:val="en-GB"/>
        </w:rPr>
        <w:t>备注：</w:t>
      </w:r>
    </w:p>
    <w:p>
      <w:pPr>
        <w:spacing w:line="360" w:lineRule="auto"/>
        <w:ind w:firstLine="420" w:firstLineChars="200"/>
        <w:rPr>
          <w:rFonts w:ascii="宋体"/>
          <w:bCs/>
          <w:szCs w:val="21"/>
          <w:lang w:val="en-GB"/>
        </w:rPr>
      </w:pPr>
      <w:r>
        <w:rPr>
          <w:rFonts w:ascii="宋体" w:hAnsi="宋体"/>
          <w:bCs/>
          <w:szCs w:val="21"/>
          <w:lang w:val="en-GB"/>
        </w:rPr>
        <w:t>a</w:t>
      </w:r>
      <w:r>
        <w:rPr>
          <w:rFonts w:hint="eastAsia" w:ascii="宋体" w:hAnsi="宋体"/>
          <w:bCs/>
          <w:szCs w:val="21"/>
          <w:lang w:val="en-GB"/>
        </w:rPr>
        <w:t>、不接受联合体投标的项目，本表中第</w:t>
      </w:r>
      <w:r>
        <w:rPr>
          <w:rFonts w:ascii="宋体" w:hAnsi="宋体"/>
          <w:bCs/>
          <w:szCs w:val="21"/>
          <w:lang w:val="en-GB"/>
        </w:rPr>
        <w:t>2</w:t>
      </w:r>
      <w:r>
        <w:rPr>
          <w:rFonts w:hint="eastAsia" w:ascii="宋体" w:hAnsi="宋体"/>
          <w:bCs/>
          <w:szCs w:val="21"/>
          <w:lang w:val="en-GB"/>
        </w:rPr>
        <w:t>项、第</w:t>
      </w:r>
      <w:r>
        <w:rPr>
          <w:rFonts w:ascii="宋体" w:hAnsi="宋体"/>
          <w:bCs/>
          <w:szCs w:val="21"/>
          <w:lang w:val="en-GB"/>
        </w:rPr>
        <w:t>3</w:t>
      </w:r>
      <w:r>
        <w:rPr>
          <w:rFonts w:hint="eastAsia" w:ascii="宋体" w:hAnsi="宋体"/>
          <w:bCs/>
          <w:szCs w:val="21"/>
          <w:lang w:val="en-GB"/>
        </w:rPr>
        <w:t>项情形不适用。</w:t>
      </w:r>
    </w:p>
    <w:p>
      <w:pPr>
        <w:spacing w:line="360" w:lineRule="auto"/>
        <w:ind w:firstLine="420" w:firstLineChars="200"/>
        <w:rPr>
          <w:rFonts w:ascii="宋体"/>
          <w:bCs/>
          <w:szCs w:val="21"/>
          <w:lang w:val="en-GB"/>
        </w:rPr>
      </w:pPr>
      <w:r>
        <w:rPr>
          <w:rFonts w:ascii="宋体" w:hAnsi="宋体"/>
          <w:bCs/>
          <w:szCs w:val="21"/>
          <w:lang w:val="en-GB"/>
        </w:rPr>
        <w:t>b</w:t>
      </w:r>
      <w:r>
        <w:rPr>
          <w:rFonts w:hint="eastAsia" w:ascii="宋体" w:hAnsi="宋体"/>
          <w:bCs/>
          <w:szCs w:val="21"/>
          <w:lang w:val="en-GB"/>
        </w:rPr>
        <w:t>、小型和微型企业产品包括货物及其提供的服务与工程。</w:t>
      </w:r>
    </w:p>
    <w:p>
      <w:pPr>
        <w:spacing w:line="360" w:lineRule="auto"/>
        <w:ind w:firstLine="420" w:firstLineChars="200"/>
        <w:rPr>
          <w:rFonts w:ascii="宋体"/>
          <w:bCs/>
          <w:szCs w:val="21"/>
          <w:lang w:val="en-GB"/>
        </w:rPr>
      </w:pPr>
      <w:r>
        <w:rPr>
          <w:rFonts w:ascii="宋体" w:hAnsi="宋体"/>
          <w:bCs/>
          <w:szCs w:val="21"/>
          <w:lang w:val="en-GB"/>
        </w:rPr>
        <w:t>c</w:t>
      </w:r>
      <w:r>
        <w:rPr>
          <w:rFonts w:hint="eastAsia" w:ascii="宋体" w:hAnsi="宋体"/>
          <w:bCs/>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szCs w:val="21"/>
          <w:lang w:val="en-GB"/>
        </w:rPr>
      </w:pPr>
      <w:r>
        <w:rPr>
          <w:rFonts w:ascii="宋体" w:hAnsi="宋体"/>
          <w:bCs/>
          <w:szCs w:val="21"/>
          <w:lang w:val="en-GB"/>
        </w:rPr>
        <w:t>d</w:t>
      </w:r>
      <w:r>
        <w:rPr>
          <w:rFonts w:hint="eastAsia" w:ascii="宋体" w:hAnsi="宋体"/>
          <w:bCs/>
          <w:szCs w:val="21"/>
          <w:lang w:val="en-GB"/>
        </w:rPr>
        <w:t>、残疾人福利性单位属于小型、微型企业的，不重复享受政策。</w:t>
      </w:r>
    </w:p>
    <w:p>
      <w:pPr>
        <w:pStyle w:val="13"/>
        <w:spacing w:line="360" w:lineRule="auto"/>
        <w:ind w:firstLine="422" w:firstLineChars="200"/>
        <w:contextualSpacing/>
        <w:rPr>
          <w:rFonts w:ascii="宋体" w:cs="仿宋_GB2312"/>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7</w:t>
      </w:r>
      <w:r>
        <w:rPr>
          <w:rFonts w:hint="eastAsia"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8</w:t>
      </w:r>
      <w:r>
        <w:rPr>
          <w:rFonts w:hint="eastAsia" w:ascii="宋体" w:hAnsi="宋体" w:cs="仿宋_GB2312"/>
          <w:b/>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szCs w:val="21"/>
          <w:lang w:val="zh-CN"/>
        </w:rPr>
      </w:pPr>
      <w:r>
        <w:rPr>
          <w:rFonts w:ascii="宋体" w:hAnsi="宋体" w:cs="仿宋_GB2312"/>
          <w:b/>
          <w:szCs w:val="21"/>
          <w:lang w:val="zh-CN"/>
        </w:rPr>
        <w:t>4</w:t>
      </w:r>
      <w:r>
        <w:rPr>
          <w:rFonts w:hint="eastAsia" w:ascii="宋体" w:hAnsi="宋体" w:cs="仿宋_GB2312"/>
          <w:b/>
          <w:szCs w:val="21"/>
          <w:lang w:val="zh-CN"/>
        </w:rPr>
        <w:t>、确定中标候选人名单，以及根据采购人委托直接确定中标人。</w:t>
      </w:r>
    </w:p>
    <w:p>
      <w:pPr>
        <w:adjustRightInd w:val="0"/>
        <w:snapToGrid w:val="0"/>
        <w:spacing w:line="360" w:lineRule="auto"/>
        <w:rPr>
          <w:rFonts w:ascii="宋体" w:cs="Courier New"/>
          <w:szCs w:val="21"/>
        </w:rPr>
      </w:pPr>
    </w:p>
    <w:p>
      <w:pPr>
        <w:tabs>
          <w:tab w:val="left" w:pos="1260"/>
        </w:tabs>
        <w:autoSpaceDE w:val="0"/>
        <w:autoSpaceDN w:val="0"/>
        <w:adjustRightInd w:val="0"/>
        <w:spacing w:line="360" w:lineRule="auto"/>
        <w:contextualSpacing/>
        <w:jc w:val="center"/>
        <w:rPr>
          <w:rFonts w:hint="eastAsia" w:ascii="宋体" w:hAnsi="宋体" w:cs="宋体"/>
          <w:b/>
          <w:kern w:val="0"/>
          <w:sz w:val="24"/>
          <w:szCs w:val="24"/>
        </w:rPr>
      </w:pPr>
    </w:p>
    <w:p>
      <w:pPr>
        <w:tabs>
          <w:tab w:val="left" w:pos="1260"/>
        </w:tabs>
        <w:autoSpaceDE w:val="0"/>
        <w:autoSpaceDN w:val="0"/>
        <w:adjustRightInd w:val="0"/>
        <w:spacing w:line="360" w:lineRule="auto"/>
        <w:contextualSpacing/>
        <w:jc w:val="center"/>
        <w:rPr>
          <w:rFonts w:hint="eastAsia" w:ascii="宋体" w:hAnsi="宋体" w:cs="宋体"/>
          <w:b/>
          <w:kern w:val="0"/>
          <w:sz w:val="24"/>
          <w:szCs w:val="24"/>
        </w:rPr>
      </w:pPr>
    </w:p>
    <w:p>
      <w:pPr>
        <w:tabs>
          <w:tab w:val="left" w:pos="1260"/>
        </w:tabs>
        <w:autoSpaceDE w:val="0"/>
        <w:autoSpaceDN w:val="0"/>
        <w:adjustRightInd w:val="0"/>
        <w:spacing w:line="360" w:lineRule="auto"/>
        <w:contextualSpacing/>
        <w:jc w:val="center"/>
        <w:rPr>
          <w:rFonts w:hint="eastAsia" w:ascii="宋体" w:hAnsi="宋体" w:cs="宋体"/>
          <w:b/>
          <w:kern w:val="0"/>
          <w:sz w:val="24"/>
          <w:szCs w:val="24"/>
        </w:rPr>
      </w:pPr>
    </w:p>
    <w:p>
      <w:pPr>
        <w:tabs>
          <w:tab w:val="left" w:pos="1260"/>
        </w:tabs>
        <w:autoSpaceDE w:val="0"/>
        <w:autoSpaceDN w:val="0"/>
        <w:adjustRightInd w:val="0"/>
        <w:spacing w:line="360" w:lineRule="auto"/>
        <w:contextualSpacing/>
        <w:jc w:val="center"/>
        <w:rPr>
          <w:rFonts w:hint="eastAsia" w:ascii="宋体" w:hAnsi="宋体" w:cs="宋体"/>
          <w:b/>
          <w:kern w:val="0"/>
          <w:sz w:val="24"/>
          <w:szCs w:val="24"/>
        </w:rPr>
      </w:pPr>
    </w:p>
    <w:p>
      <w:pPr>
        <w:tabs>
          <w:tab w:val="left" w:pos="1260"/>
        </w:tabs>
        <w:autoSpaceDE w:val="0"/>
        <w:autoSpaceDN w:val="0"/>
        <w:adjustRightInd w:val="0"/>
        <w:spacing w:line="360" w:lineRule="auto"/>
        <w:contextualSpacing/>
        <w:jc w:val="both"/>
        <w:rPr>
          <w:rFonts w:hint="eastAsia" w:ascii="宋体" w:hAnsi="宋体" w:cs="宋体"/>
          <w:b/>
          <w:kern w:val="0"/>
          <w:sz w:val="24"/>
          <w:szCs w:val="24"/>
        </w:rPr>
      </w:pPr>
    </w:p>
    <w:p>
      <w:pPr>
        <w:pStyle w:val="2"/>
        <w:rPr>
          <w:rFonts w:hint="eastAsia"/>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r>
        <w:rPr>
          <w:rFonts w:hint="eastAsia" w:ascii="宋体" w:hAnsi="宋体" w:cs="宋体"/>
          <w:b/>
          <w:kern w:val="0"/>
          <w:sz w:val="32"/>
          <w:szCs w:val="32"/>
        </w:rPr>
        <w:t>第七章 合同条款及格式</w:t>
      </w:r>
    </w:p>
    <w:p>
      <w:pPr>
        <w:pStyle w:val="13"/>
        <w:spacing w:line="360" w:lineRule="auto"/>
        <w:contextualSpacing/>
        <w:jc w:val="center"/>
        <w:rPr>
          <w:rFonts w:ascii="宋体" w:cs="宋体"/>
          <w:b/>
          <w:kern w:val="0"/>
          <w:szCs w:val="24"/>
        </w:rPr>
      </w:pPr>
    </w:p>
    <w:p>
      <w:pPr>
        <w:spacing w:line="360" w:lineRule="auto"/>
        <w:jc w:val="center"/>
        <w:rPr>
          <w:rFonts w:hint="eastAsia"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（此合同仅供参考。以最终采购人与中标人签定的合同条款为准进行公示，最终签定</w:t>
      </w:r>
    </w:p>
    <w:p>
      <w:pPr>
        <w:spacing w:line="360" w:lineRule="auto"/>
        <w:jc w:val="both"/>
        <w:rPr>
          <w:rFonts w:ascii="宋体" w:hAnsi="宋体" w:cs="微软雅黑"/>
          <w:b/>
          <w:bCs/>
          <w:sz w:val="24"/>
          <w:szCs w:val="24"/>
        </w:rPr>
      </w:pPr>
      <w:r>
        <w:rPr>
          <w:rFonts w:hint="eastAsia" w:ascii="宋体" w:hAnsi="宋体" w:cs="微软雅黑"/>
          <w:b/>
          <w:bCs/>
          <w:sz w:val="24"/>
          <w:szCs w:val="24"/>
        </w:rPr>
        <w:t>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ascii="宋体" w:cs="宋体"/>
          <w:b/>
          <w:kern w:val="0"/>
          <w:szCs w:val="24"/>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p>
    <w:p>
      <w:pPr>
        <w:tabs>
          <w:tab w:val="left" w:pos="1260"/>
        </w:tabs>
        <w:autoSpaceDE w:val="0"/>
        <w:autoSpaceDN w:val="0"/>
        <w:adjustRightInd w:val="0"/>
        <w:spacing w:line="360" w:lineRule="auto"/>
        <w:contextualSpacing/>
        <w:rPr>
          <w:rFonts w:ascii="宋体" w:hAnsi="宋体" w:cs="宋体"/>
          <w:b/>
          <w:kern w:val="0"/>
          <w:sz w:val="24"/>
          <w:szCs w:val="24"/>
        </w:rPr>
      </w:pPr>
    </w:p>
    <w:p>
      <w:pPr>
        <w:jc w:val="center"/>
        <w:rPr>
          <w:rStyle w:val="65"/>
          <w:rFonts w:ascii="宋体" w:hAnsi="宋体"/>
          <w:sz w:val="24"/>
          <w:szCs w:val="24"/>
        </w:rPr>
      </w:pPr>
      <w:r>
        <w:rPr>
          <w:rFonts w:hint="eastAsia" w:ascii="宋体" w:hAnsi="宋体" w:cs="宋体"/>
          <w:b/>
          <w:kern w:val="0"/>
          <w:sz w:val="24"/>
          <w:szCs w:val="24"/>
        </w:rPr>
        <w:br w:type="page"/>
      </w:r>
      <w:r>
        <w:rPr>
          <w:rFonts w:hint="eastAsia" w:ascii="宋体" w:hAnsi="宋体" w:cs="宋体"/>
          <w:b/>
          <w:kern w:val="0"/>
          <w:sz w:val="32"/>
          <w:szCs w:val="32"/>
        </w:rPr>
        <w:t>第八章 投标文件有关格式</w:t>
      </w:r>
      <w:bookmarkStart w:id="1" w:name="_Toc12595"/>
      <w:bookmarkStart w:id="2" w:name="_Toc14398"/>
      <w:bookmarkStart w:id="3" w:name="_Toc5131"/>
      <w:bookmarkStart w:id="4" w:name="_Toc16238"/>
    </w:p>
    <w:bookmarkEnd w:id="1"/>
    <w:bookmarkEnd w:id="2"/>
    <w:bookmarkEnd w:id="3"/>
    <w:bookmarkEnd w:id="4"/>
    <w:p>
      <w:pPr>
        <w:spacing w:line="1200" w:lineRule="exact"/>
        <w:jc w:val="center"/>
        <w:rPr>
          <w:rFonts w:ascii="Calibri" w:hAnsi="Calibri" w:eastAsia="黑体" w:cs="Times New Roman"/>
          <w:sz w:val="72"/>
          <w:szCs w:val="72"/>
        </w:rPr>
      </w:pPr>
      <w:r>
        <w:rPr>
          <w:rFonts w:hint="eastAsia" w:ascii="Calibri" w:hAnsi="Calibri" w:eastAsia="黑体" w:cs="Times New Roman"/>
          <w:sz w:val="72"/>
          <w:szCs w:val="72"/>
        </w:rPr>
        <w:t>建安区</w:t>
      </w:r>
      <w:r>
        <w:rPr>
          <w:rFonts w:ascii="Calibri" w:hAnsi="Calibri" w:eastAsia="黑体" w:cs="Times New Roman"/>
          <w:sz w:val="72"/>
          <w:szCs w:val="72"/>
        </w:rPr>
        <w:t>政府采购</w:t>
      </w:r>
    </w:p>
    <w:p>
      <w:pPr>
        <w:jc w:val="center"/>
        <w:rPr>
          <w:rFonts w:ascii="Calibri" w:hAnsi="Calibri" w:eastAsia="黑体" w:cs="Times New Roman"/>
          <w:sz w:val="72"/>
          <w:szCs w:val="72"/>
        </w:rPr>
      </w:pP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投</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文</w:t>
      </w:r>
    </w:p>
    <w:p>
      <w:pPr>
        <w:spacing w:line="1200" w:lineRule="exact"/>
        <w:jc w:val="center"/>
        <w:rPr>
          <w:rFonts w:ascii="Calibri" w:hAnsi="Calibri" w:eastAsia="黑体" w:cs="Times New Roman"/>
          <w:sz w:val="72"/>
          <w:szCs w:val="72"/>
        </w:rPr>
      </w:pPr>
      <w:r>
        <w:rPr>
          <w:rFonts w:ascii="Calibri" w:hAnsi="Calibri" w:eastAsia="黑体" w:cs="Times New Roman"/>
          <w:sz w:val="72"/>
          <w:szCs w:val="72"/>
        </w:rPr>
        <w:t>件</w:t>
      </w:r>
    </w:p>
    <w:p>
      <w:pPr>
        <w:jc w:val="center"/>
        <w:rPr>
          <w:rFonts w:ascii="Calibri" w:hAnsi="Calibri" w:eastAsia="黑体" w:cs="Times New Roman"/>
          <w:sz w:val="28"/>
          <w:szCs w:val="28"/>
        </w:rPr>
      </w:pPr>
    </w:p>
    <w:p>
      <w:pPr>
        <w:jc w:val="center"/>
        <w:rPr>
          <w:rFonts w:ascii="Calibri" w:hAnsi="Calibri" w:eastAsia="黑体" w:cs="Times New Roman"/>
          <w:sz w:val="52"/>
          <w:szCs w:val="52"/>
        </w:rPr>
      </w:pPr>
      <w:r>
        <w:rPr>
          <w:rFonts w:ascii="Calibri" w:hAnsi="Calibri" w:eastAsia="黑体" w:cs="Times New Roman"/>
          <w:sz w:val="52"/>
          <w:szCs w:val="52"/>
        </w:rPr>
        <w:t>（正本/副本）</w:t>
      </w:r>
    </w:p>
    <w:p>
      <w:pPr>
        <w:jc w:val="center"/>
        <w:rPr>
          <w:rFonts w:ascii="Calibri" w:hAnsi="Calibri" w:eastAsia="黑体" w:cs="Times New Roman"/>
          <w:sz w:val="44"/>
          <w:szCs w:val="44"/>
        </w:rPr>
      </w:pPr>
    </w:p>
    <w:p>
      <w:pPr>
        <w:ind w:firstLine="440" w:firstLineChars="100"/>
        <w:rPr>
          <w:rFonts w:ascii="Calibri" w:hAnsi="Calibri" w:eastAsia="黑体" w:cs="Times New Roman"/>
          <w:sz w:val="44"/>
          <w:szCs w:val="44"/>
        </w:rPr>
      </w:pPr>
      <w:r>
        <w:rPr>
          <w:rFonts w:ascii="Calibri" w:hAnsi="Calibri" w:eastAsia="黑体" w:cs="Times New Roman"/>
          <w:sz w:val="44"/>
          <w:szCs w:val="44"/>
        </w:rPr>
        <w:t xml:space="preserve">项目编号： </w:t>
      </w:r>
    </w:p>
    <w:p>
      <w:pPr>
        <w:tabs>
          <w:tab w:val="center" w:pos="5039"/>
        </w:tabs>
        <w:ind w:firstLine="440" w:firstLineChars="100"/>
        <w:rPr>
          <w:rFonts w:ascii="Calibri" w:hAnsi="Calibri" w:eastAsia="黑体" w:cs="Times New Roman"/>
          <w:sz w:val="44"/>
          <w:szCs w:val="44"/>
        </w:rPr>
      </w:pPr>
      <w:r>
        <w:rPr>
          <w:rFonts w:ascii="Calibri" w:hAnsi="Calibri" w:eastAsia="黑体" w:cs="Times New Roman"/>
          <w:sz w:val="44"/>
          <w:szCs w:val="44"/>
        </w:rPr>
        <w:t>项目名称：</w:t>
      </w:r>
      <w:r>
        <w:rPr>
          <w:rFonts w:ascii="Calibri" w:hAnsi="Calibri" w:eastAsia="黑体" w:cs="Times New Roman"/>
          <w:sz w:val="44"/>
          <w:szCs w:val="44"/>
        </w:rPr>
        <w:tab/>
      </w:r>
    </w:p>
    <w:p>
      <w:pPr>
        <w:ind w:firstLine="440" w:firstLineChars="100"/>
        <w:jc w:val="both"/>
        <w:rPr>
          <w:rFonts w:ascii="Calibri" w:hAnsi="Calibri" w:eastAsia="黑体" w:cs="Times New Roman"/>
          <w:sz w:val="44"/>
          <w:szCs w:val="44"/>
        </w:rPr>
      </w:pPr>
      <w:r>
        <w:rPr>
          <w:rFonts w:ascii="Calibri" w:hAnsi="Calibri" w:eastAsia="黑体" w:cs="Times New Roman"/>
          <w:sz w:val="44"/>
          <w:szCs w:val="44"/>
        </w:rPr>
        <w:t>投标单位：</w:t>
      </w:r>
      <w:r>
        <w:rPr>
          <w:rFonts w:hint="eastAsia" w:eastAsia="黑体" w:cs="Times New Roman"/>
          <w:sz w:val="44"/>
          <w:szCs w:val="44"/>
          <w:lang w:val="en-US" w:eastAsia="zh-CN"/>
        </w:rPr>
        <w:t xml:space="preserve">    </w:t>
      </w:r>
      <w:r>
        <w:rPr>
          <w:rFonts w:ascii="Calibri" w:hAnsi="Calibri" w:eastAsia="黑体" w:cs="Times New Roman"/>
          <w:sz w:val="44"/>
          <w:szCs w:val="44"/>
        </w:rPr>
        <w:t>（盖章）</w:t>
      </w:r>
    </w:p>
    <w:p>
      <w:pPr>
        <w:rPr>
          <w:rFonts w:ascii="Calibri" w:hAnsi="Calibri" w:eastAsia="黑体" w:cs="Times New Roman"/>
          <w:sz w:val="44"/>
          <w:szCs w:val="44"/>
        </w:rPr>
      </w:pPr>
    </w:p>
    <w:p>
      <w:pPr>
        <w:tabs>
          <w:tab w:val="center" w:pos="5039"/>
        </w:tabs>
        <w:jc w:val="center"/>
        <w:rPr>
          <w:rFonts w:hint="eastAsia" w:ascii="Calibri" w:hAnsi="Calibri" w:eastAsia="黑体" w:cs="Times New Roman"/>
          <w:sz w:val="44"/>
          <w:szCs w:val="44"/>
          <w:lang w:val="en-US" w:eastAsia="zh-CN"/>
        </w:rPr>
      </w:pPr>
      <w:r>
        <w:rPr>
          <w:rFonts w:hint="eastAsia" w:ascii="Calibri" w:hAnsi="Calibri" w:eastAsia="黑体" w:cs="Times New Roman"/>
          <w:sz w:val="44"/>
          <w:szCs w:val="44"/>
          <w:lang w:val="en-US" w:eastAsia="zh-CN"/>
        </w:rPr>
        <w:t>年</w:t>
      </w:r>
      <w:r>
        <w:rPr>
          <w:rFonts w:hint="eastAsia" w:eastAsia="黑体" w:cs="Times New Roman"/>
          <w:sz w:val="44"/>
          <w:szCs w:val="44"/>
          <w:lang w:val="en-US" w:eastAsia="zh-CN"/>
        </w:rPr>
        <w:t xml:space="preserve"> </w:t>
      </w:r>
      <w:r>
        <w:rPr>
          <w:rFonts w:hint="eastAsia" w:ascii="Calibri" w:hAnsi="Calibri" w:eastAsia="黑体" w:cs="Times New Roman"/>
          <w:sz w:val="44"/>
          <w:szCs w:val="44"/>
          <w:lang w:val="en-US" w:eastAsia="zh-CN"/>
        </w:rPr>
        <w:t xml:space="preserve"> 月</w:t>
      </w:r>
      <w:r>
        <w:rPr>
          <w:rFonts w:hint="eastAsia" w:eastAsia="黑体" w:cs="Times New Roman"/>
          <w:sz w:val="44"/>
          <w:szCs w:val="44"/>
          <w:lang w:val="en-US" w:eastAsia="zh-CN"/>
        </w:rPr>
        <w:t xml:space="preserve"> </w:t>
      </w:r>
      <w:r>
        <w:rPr>
          <w:rFonts w:hint="eastAsia" w:ascii="Calibri" w:hAnsi="Calibri" w:eastAsia="黑体" w:cs="Times New Roman"/>
          <w:sz w:val="44"/>
          <w:szCs w:val="44"/>
          <w:lang w:val="en-US" w:eastAsia="zh-CN"/>
        </w:rPr>
        <w:t xml:space="preserve"> 日</w:t>
      </w:r>
    </w:p>
    <w:p>
      <w:pPr>
        <w:pStyle w:val="13"/>
        <w:spacing w:line="360" w:lineRule="auto"/>
        <w:jc w:val="center"/>
        <w:rPr>
          <w:rFonts w:ascii="宋体"/>
          <w:b/>
          <w:snapToGrid w:val="0"/>
          <w:kern w:val="0"/>
          <w:szCs w:val="24"/>
        </w:rPr>
      </w:pPr>
      <w:r>
        <w:rPr>
          <w:rFonts w:hint="eastAsia" w:ascii="宋体" w:hAnsi="宋体"/>
          <w:b/>
          <w:snapToGrid w:val="0"/>
          <w:kern w:val="0"/>
          <w:szCs w:val="24"/>
          <w:lang w:val="en-US" w:eastAsia="zh-CN"/>
        </w:rPr>
        <w:t>一</w:t>
      </w:r>
      <w:r>
        <w:rPr>
          <w:rFonts w:hint="eastAsia" w:ascii="宋体" w:hAnsi="宋体"/>
          <w:b/>
          <w:snapToGrid w:val="0"/>
          <w:kern w:val="0"/>
          <w:szCs w:val="24"/>
        </w:rPr>
        <w:t>、开标一览表</w:t>
      </w:r>
    </w:p>
    <w:p>
      <w:pPr>
        <w:pStyle w:val="13"/>
        <w:spacing w:line="360" w:lineRule="auto"/>
        <w:jc w:val="center"/>
        <w:rPr>
          <w:rFonts w:ascii="宋体"/>
          <w:b/>
          <w:snapToGrid w:val="0"/>
          <w:kern w:val="0"/>
          <w:szCs w:val="24"/>
        </w:rPr>
      </w:pPr>
    </w:p>
    <w:p>
      <w:pPr>
        <w:spacing w:before="50" w:after="156" w:afterLines="50" w:line="360" w:lineRule="auto"/>
        <w:contextualSpacing/>
        <w:jc w:val="left"/>
        <w:rPr>
          <w:rFonts w:asci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项目名称：</w:t>
      </w:r>
      <w:r>
        <w:rPr>
          <w:rFonts w:ascii="宋体" w:hAnsi="宋体"/>
          <w:sz w:val="24"/>
          <w:szCs w:val="24"/>
        </w:rPr>
        <w:t xml:space="preserve">                                            </w:t>
      </w:r>
    </w:p>
    <w:p>
      <w:pPr>
        <w:spacing w:line="360" w:lineRule="auto"/>
        <w:ind w:firstLine="6120" w:firstLineChars="2550"/>
        <w:contextualSpacing/>
        <w:rPr>
          <w:rFonts w:ascii="宋体"/>
          <w:sz w:val="24"/>
          <w:szCs w:val="24"/>
        </w:rPr>
      </w:pPr>
      <w:r>
        <w:rPr>
          <w:rFonts w:ascii="宋体" w:hAnsi="宋体"/>
          <w:sz w:val="24"/>
          <w:szCs w:val="24"/>
        </w:rPr>
        <w:t xml:space="preserve">   </w:t>
      </w:r>
      <w:r>
        <w:rPr>
          <w:rFonts w:hint="eastAsia" w:ascii="宋体" w:hAnsi="宋体" w:cs="Arial"/>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959"/>
        <w:gridCol w:w="1327"/>
        <w:gridCol w:w="1092"/>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959" w:type="dxa"/>
            <w:tcBorders>
              <w:top w:val="single" w:color="auto" w:sz="6"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bCs w:val="0"/>
                <w:color w:val="auto"/>
                <w:sz w:val="24"/>
                <w:szCs w:val="24"/>
                <w:lang w:val="zh-CN"/>
              </w:rPr>
              <w:t>投标报价（</w:t>
            </w:r>
            <w:r>
              <w:rPr>
                <w:rFonts w:hint="eastAsia" w:ascii="宋体" w:hAnsi="宋体" w:cs="宋体"/>
                <w:b/>
                <w:bCs w:val="0"/>
                <w:color w:val="auto"/>
                <w:sz w:val="24"/>
                <w:szCs w:val="24"/>
              </w:rPr>
              <w:t>元/年</w:t>
            </w:r>
            <w:r>
              <w:rPr>
                <w:rFonts w:hint="eastAsia" w:ascii="宋体" w:hAnsi="宋体" w:cs="宋体"/>
                <w:b/>
                <w:bCs w:val="0"/>
                <w:color w:val="auto"/>
                <w:sz w:val="24"/>
                <w:szCs w:val="24"/>
                <w:lang w:val="zh-CN"/>
              </w:rPr>
              <w:t>）</w:t>
            </w:r>
          </w:p>
        </w:tc>
        <w:tc>
          <w:tcPr>
            <w:tcW w:w="1327" w:type="dxa"/>
            <w:tcBorders>
              <w:top w:val="single" w:color="auto" w:sz="6"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服务</w:t>
            </w:r>
            <w:r>
              <w:rPr>
                <w:rFonts w:hint="eastAsia" w:ascii="宋体" w:hAnsi="宋体" w:cs="宋体"/>
                <w:b/>
                <w:sz w:val="24"/>
                <w:szCs w:val="24"/>
              </w:rPr>
              <w:t>期</w:t>
            </w:r>
          </w:p>
        </w:tc>
        <w:tc>
          <w:tcPr>
            <w:tcW w:w="1092" w:type="dxa"/>
            <w:tcBorders>
              <w:top w:val="single" w:color="auto" w:sz="6" w:space="0"/>
              <w:left w:val="single" w:color="auto" w:sz="6" w:space="0"/>
              <w:bottom w:val="single" w:color="auto" w:sz="4" w:space="0"/>
              <w:right w:val="single" w:color="auto" w:sz="6" w:space="0"/>
            </w:tcBorders>
            <w:shd w:val="clear" w:color="auto" w:fill="auto"/>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1300" w:hRule="atLeast"/>
        </w:trPr>
        <w:tc>
          <w:tcPr>
            <w:tcW w:w="959"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184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95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rPr>
                <w:rFonts w:ascii="宋体" w:hAnsi="宋体" w:cs="宋体"/>
                <w:sz w:val="24"/>
                <w:szCs w:val="24"/>
                <w:u w:val="single"/>
                <w:lang w:val="zh-CN"/>
              </w:rPr>
            </w:pPr>
            <w:r>
              <w:rPr>
                <w:rFonts w:hint="eastAsia" w:ascii="宋体" w:hAnsi="宋体" w:cs="宋体"/>
                <w:sz w:val="24"/>
                <w:szCs w:val="24"/>
                <w:lang w:val="zh-CN"/>
              </w:rPr>
              <w:t>大写：</w:t>
            </w:r>
            <w:r>
              <w:rPr>
                <w:rFonts w:hint="eastAsia" w:ascii="宋体" w:hAnsi="宋体" w:cs="宋体"/>
                <w:sz w:val="24"/>
                <w:szCs w:val="24"/>
                <w:u w:val="single"/>
                <w:lang w:val="zh-CN"/>
              </w:rPr>
              <w:t>　　　　</w:t>
            </w:r>
            <w:r>
              <w:rPr>
                <w:rFonts w:hint="eastAsia" w:ascii="宋体" w:hAnsi="宋体" w:cs="宋体"/>
                <w:sz w:val="24"/>
                <w:szCs w:val="24"/>
                <w:u w:val="single"/>
              </w:rPr>
              <w:t xml:space="preserve">           </w:t>
            </w:r>
            <w:r>
              <w:rPr>
                <w:rFonts w:hint="eastAsia" w:ascii="宋体" w:hAnsi="宋体" w:cs="宋体"/>
                <w:sz w:val="24"/>
                <w:szCs w:val="24"/>
                <w:u w:val="single"/>
                <w:lang w:val="zh-CN"/>
              </w:rPr>
              <w:t>　　</w:t>
            </w:r>
          </w:p>
          <w:p>
            <w:pPr>
              <w:autoSpaceDE w:val="0"/>
              <w:autoSpaceDN w:val="0"/>
              <w:adjustRightInd w:val="0"/>
              <w:spacing w:line="480" w:lineRule="exact"/>
              <w:rPr>
                <w:rFonts w:ascii="宋体" w:cs="宋体"/>
                <w:sz w:val="24"/>
                <w:szCs w:val="24"/>
                <w:u w:val="single"/>
              </w:rPr>
            </w:pPr>
            <w:r>
              <w:rPr>
                <w:rFonts w:hint="eastAsia" w:ascii="宋体" w:hAnsi="宋体" w:cs="宋体"/>
                <w:sz w:val="24"/>
                <w:szCs w:val="24"/>
                <w:lang w:val="zh-CN"/>
              </w:rPr>
              <w:t>小写：</w:t>
            </w:r>
            <w:r>
              <w:rPr>
                <w:rFonts w:hint="eastAsia" w:ascii="宋体" w:hAnsi="宋体" w:cs="宋体"/>
                <w:sz w:val="24"/>
                <w:szCs w:val="24"/>
                <w:u w:val="single"/>
              </w:rPr>
              <w:t xml:space="preserve">                       </w:t>
            </w:r>
          </w:p>
        </w:tc>
        <w:tc>
          <w:tcPr>
            <w:tcW w:w="132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1092"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投标人名称：</w:t>
      </w:r>
      <w:r>
        <w:rPr>
          <w:rFonts w:ascii="宋体" w:hAnsi="宋体" w:cs="宋体"/>
          <w:sz w:val="24"/>
          <w:szCs w:val="24"/>
          <w:u w:val="single"/>
          <w:lang w:val="zh-CN"/>
        </w:rPr>
        <w:t xml:space="preserve">     </w:t>
      </w:r>
      <w:r>
        <w:rPr>
          <w:rFonts w:hint="eastAsia" w:ascii="宋体" w:hAnsi="宋体" w:cs="宋体"/>
          <w:sz w:val="24"/>
          <w:szCs w:val="24"/>
          <w:u w:val="single"/>
          <w:lang w:val="zh-CN"/>
        </w:rPr>
        <w:t>（全称）</w:t>
      </w:r>
      <w:r>
        <w:rPr>
          <w:rFonts w:ascii="宋体" w:hAnsi="宋体" w:cs="宋体"/>
          <w:sz w:val="24"/>
          <w:szCs w:val="24"/>
          <w:u w:val="single"/>
          <w:lang w:val="zh-CN"/>
        </w:rPr>
        <w:t xml:space="preserve">   </w:t>
      </w:r>
      <w:r>
        <w:rPr>
          <w:rFonts w:hint="eastAsia" w:ascii="宋体" w:hAnsi="宋体" w:cs="宋体"/>
          <w:sz w:val="24"/>
          <w:szCs w:val="24"/>
          <w:lang w:val="zh-CN"/>
        </w:rPr>
        <w:t>（公章）</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黑体"/>
          <w:b/>
          <w:bCs/>
          <w:sz w:val="24"/>
          <w:szCs w:val="24"/>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br w:type="page"/>
      </w:r>
      <w:r>
        <w:rPr>
          <w:rFonts w:hint="eastAsia" w:ascii="宋体" w:hAnsi="宋体" w:cs="黑体"/>
          <w:b/>
          <w:bCs/>
          <w:sz w:val="24"/>
          <w:szCs w:val="24"/>
          <w:lang w:val="en-US" w:eastAsia="zh-CN"/>
        </w:rPr>
        <w:t>二</w:t>
      </w:r>
      <w:r>
        <w:rPr>
          <w:rFonts w:hint="eastAsia" w:ascii="宋体" w:hAnsi="宋体" w:cs="黑体"/>
          <w:b/>
          <w:bCs/>
          <w:sz w:val="24"/>
          <w:szCs w:val="24"/>
          <w:lang w:val="zh-CN"/>
        </w:rPr>
        <w:t>、资格审查证明材料</w:t>
      </w:r>
    </w:p>
    <w:p>
      <w:pPr>
        <w:pStyle w:val="13"/>
        <w:spacing w:line="360" w:lineRule="auto"/>
        <w:jc w:val="center"/>
        <w:rPr>
          <w:rFonts w:ascii="宋体"/>
          <w:b/>
          <w:snapToGrid w:val="0"/>
          <w:kern w:val="0"/>
          <w:szCs w:val="24"/>
        </w:rPr>
      </w:pPr>
      <w:r>
        <w:rPr>
          <w:rFonts w:hint="eastAsia" w:ascii="宋体" w:hAnsi="宋体"/>
          <w:b/>
          <w:snapToGrid w:val="0"/>
          <w:kern w:val="0"/>
          <w:szCs w:val="24"/>
          <w:lang w:val="en-US" w:eastAsia="zh-CN"/>
        </w:rPr>
        <w:t>2</w:t>
      </w:r>
      <w:r>
        <w:rPr>
          <w:rFonts w:ascii="宋体" w:hAnsi="宋体"/>
          <w:b/>
          <w:snapToGrid w:val="0"/>
          <w:kern w:val="0"/>
          <w:szCs w:val="24"/>
        </w:rPr>
        <w:t xml:space="preserve">.1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adjustRightInd w:val="0"/>
        <w:spacing w:line="360" w:lineRule="auto"/>
        <w:contextualSpacing/>
        <w:rPr>
          <w:rFonts w:asci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w:t>
      </w:r>
      <w:r>
        <w:rPr>
          <w:rFonts w:hint="eastAsia" w:ascii="宋体" w:hAnsi="宋体"/>
          <w:snapToGrid w:val="0"/>
          <w:kern w:val="0"/>
          <w:sz w:val="24"/>
          <w:szCs w:val="24"/>
        </w:rPr>
        <w:t>（项目名称、招标编号）采购的招标公告及投标邀请，</w:t>
      </w:r>
      <w:r>
        <w:rPr>
          <w:rFonts w:ascii="宋体" w:hAnsi="宋体"/>
          <w:snapToGrid w:val="0"/>
          <w:kern w:val="0"/>
          <w:sz w:val="24"/>
          <w:szCs w:val="24"/>
        </w:rPr>
        <w:t>_______</w:t>
      </w:r>
      <w:r>
        <w:rPr>
          <w:rFonts w:hint="eastAsia" w:ascii="宋体" w:hAnsi="宋体"/>
          <w:snapToGrid w:val="0"/>
          <w:kern w:val="0"/>
          <w:sz w:val="24"/>
          <w:szCs w:val="24"/>
        </w:rPr>
        <w:t>（姓名和职务）被正式授权并代表投标人</w:t>
      </w:r>
      <w:r>
        <w:rPr>
          <w:rFonts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3"/>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rPr>
        <w:t>（项目名称、招标编号）招标文件的全部内容。</w:t>
      </w:r>
    </w:p>
    <w:p>
      <w:pPr>
        <w:pStyle w:val="13"/>
        <w:adjustRightInd w:val="0"/>
        <w:spacing w:line="360" w:lineRule="auto"/>
        <w:ind w:firstLine="480" w:firstLineChars="200"/>
        <w:contextualSpacing/>
        <w:rPr>
          <w:rFonts w:asci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hAnsi="宋体"/>
          <w:snapToGrid w:val="0"/>
          <w:kern w:val="0"/>
          <w:sz w:val="24"/>
          <w:szCs w:val="24"/>
          <w:u w:val="single"/>
        </w:rPr>
        <w:t xml:space="preserve">      </w:t>
      </w:r>
      <w:r>
        <w:rPr>
          <w:rFonts w:ascii="宋体" w:hAnsi="宋体"/>
          <w:i/>
          <w:snapToGrid w:val="0"/>
          <w:kern w:val="0"/>
          <w:sz w:val="24"/>
          <w:szCs w:val="24"/>
          <w:u w:val="single"/>
        </w:rPr>
        <w:t>(</w:t>
      </w:r>
      <w:r>
        <w:rPr>
          <w:rFonts w:hint="eastAsia" w:ascii="宋体" w:hAnsi="宋体"/>
          <w:i/>
          <w:snapToGrid w:val="0"/>
          <w:kern w:val="0"/>
          <w:sz w:val="24"/>
          <w:szCs w:val="24"/>
          <w:u w:val="single"/>
        </w:rPr>
        <w:t>投标人名称</w:t>
      </w:r>
      <w:r>
        <w:rPr>
          <w:rFonts w:ascii="宋体" w:hAnsi="宋体"/>
          <w:i/>
          <w:snapToGrid w:val="0"/>
          <w:kern w:val="0"/>
          <w:sz w:val="24"/>
          <w:szCs w:val="24"/>
          <w:u w:val="single"/>
        </w:rPr>
        <w:t xml:space="preserve">)     </w:t>
      </w:r>
      <w:r>
        <w:rPr>
          <w:rFonts w:hint="eastAsia" w:ascii="宋体" w:hAnsi="宋体"/>
          <w:snapToGrid w:val="0"/>
          <w:kern w:val="0"/>
          <w:sz w:val="24"/>
          <w:szCs w:val="24"/>
        </w:rPr>
        <w:t>作为投标人正式授权</w:t>
      </w:r>
      <w:r>
        <w:rPr>
          <w:rFonts w:ascii="宋体" w:hAnsi="宋体"/>
          <w:snapToGrid w:val="0"/>
          <w:kern w:val="0"/>
          <w:sz w:val="24"/>
          <w:szCs w:val="24"/>
          <w:u w:val="single"/>
        </w:rPr>
        <w:t xml:space="preserve">     </w:t>
      </w:r>
      <w:r>
        <w:rPr>
          <w:rFonts w:ascii="宋体" w:hAnsi="宋体"/>
          <w:i/>
          <w:snapToGrid w:val="0"/>
          <w:kern w:val="0"/>
          <w:sz w:val="24"/>
          <w:szCs w:val="24"/>
          <w:u w:val="single"/>
        </w:rPr>
        <w:t>(</w:t>
      </w:r>
      <w:r>
        <w:rPr>
          <w:rFonts w:hint="eastAsia" w:ascii="宋体" w:hAnsi="宋体"/>
          <w:i/>
          <w:snapToGrid w:val="0"/>
          <w:kern w:val="0"/>
          <w:sz w:val="24"/>
          <w:szCs w:val="24"/>
          <w:u w:val="single"/>
        </w:rPr>
        <w:t>授权代表全名</w:t>
      </w:r>
      <w:r>
        <w:rPr>
          <w:rFonts w:ascii="宋体" w:hAnsi="宋体"/>
          <w:i/>
          <w:snapToGrid w:val="0"/>
          <w:kern w:val="0"/>
          <w:sz w:val="24"/>
          <w:szCs w:val="24"/>
          <w:u w:val="single"/>
        </w:rPr>
        <w:t xml:space="preserve">, </w:t>
      </w:r>
      <w:r>
        <w:rPr>
          <w:rFonts w:hint="eastAsia" w:ascii="宋体" w:hAnsi="宋体"/>
          <w:i/>
          <w:snapToGrid w:val="0"/>
          <w:kern w:val="0"/>
          <w:sz w:val="24"/>
          <w:szCs w:val="24"/>
          <w:u w:val="single"/>
        </w:rPr>
        <w:t>职务</w:t>
      </w:r>
      <w:r>
        <w:rPr>
          <w:rFonts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hAnsi="宋体"/>
          <w:snapToGrid w:val="0"/>
          <w:kern w:val="0"/>
          <w:sz w:val="24"/>
          <w:szCs w:val="24"/>
        </w:rPr>
        <w:t>在此提交的投标文件，正本一份，副本</w:t>
      </w:r>
      <w:r>
        <w:rPr>
          <w:rFonts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hAnsi="宋体" w:cs="Courier New"/>
          <w:sz w:val="24"/>
          <w:szCs w:val="24"/>
        </w:rPr>
        <w:t>二、本投标文件的有效期为投标截止时间起</w:t>
      </w:r>
      <w:r>
        <w:rPr>
          <w:rFonts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ascii="宋体" w:cs="Courier New"/>
        </w:rPr>
      </w:pPr>
      <w:r>
        <w:rPr>
          <w:rFonts w:hint="eastAsia" w:ascii="宋体" w:hAnsi="宋体" w:cs="Courier New"/>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ascii="宋体" w:cs="Courier New"/>
        </w:rPr>
      </w:pPr>
      <w:r>
        <w:rPr>
          <w:rFonts w:hint="eastAsia" w:ascii="宋体" w:hAnsi="宋体" w:cs="Courier New"/>
        </w:rPr>
        <w:t>四、我方同意按照贵方可能提出的要求而提供与投标有关的任何其它数据、信息或资料。</w:t>
      </w:r>
    </w:p>
    <w:p>
      <w:pPr>
        <w:pStyle w:val="20"/>
        <w:adjustRightInd w:val="0"/>
        <w:spacing w:line="360" w:lineRule="auto"/>
        <w:ind w:firstLine="480" w:firstLineChars="200"/>
        <w:contextualSpacing/>
        <w:rPr>
          <w:rFonts w:ascii="宋体" w:cs="Courier New"/>
        </w:rPr>
      </w:pPr>
      <w:r>
        <w:rPr>
          <w:rFonts w:hint="eastAsia" w:ascii="宋体" w:hAnsi="宋体" w:cs="Courier New"/>
        </w:rPr>
        <w:t>五、我方理解贵方不一定接受最低投标价或任何贵方可能收到的投标。</w:t>
      </w:r>
    </w:p>
    <w:p>
      <w:pPr>
        <w:pStyle w:val="20"/>
        <w:adjustRightInd w:val="0"/>
        <w:spacing w:line="360" w:lineRule="auto"/>
        <w:ind w:firstLine="480" w:firstLineChars="200"/>
        <w:contextualSpacing/>
        <w:rPr>
          <w:rFonts w:asci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ascii="宋体" w:cs="宋体"/>
        </w:rPr>
      </w:pPr>
      <w:r>
        <w:rPr>
          <w:rFonts w:hint="eastAsia" w:ascii="宋体" w:hAnsi="宋体" w:cs="Courier New"/>
        </w:rPr>
        <w:t>七、我方在此保证所提交的所有文件和全部说明是真实的和正确的。</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szCs w:val="24"/>
        </w:rPr>
        <w:t xml:space="preserve"> </w:t>
      </w:r>
    </w:p>
    <w:p>
      <w:pPr>
        <w:pStyle w:val="13"/>
        <w:adjustRightInd w:val="0"/>
        <w:spacing w:line="360" w:lineRule="auto"/>
        <w:ind w:firstLine="480" w:firstLineChars="200"/>
        <w:contextualSpacing/>
        <w:rPr>
          <w:rFonts w:ascii="宋体" w:cs="Arial"/>
          <w:szCs w:val="24"/>
        </w:rPr>
      </w:pPr>
      <w:r>
        <w:rPr>
          <w:rFonts w:hint="eastAsia" w:ascii="宋体" w:hAnsi="宋体" w:cs="Arial"/>
          <w:szCs w:val="24"/>
        </w:rPr>
        <w:t>九、我方具备《政府采购法》第二十二条规定的条件；承诺如下：</w:t>
      </w:r>
    </w:p>
    <w:p>
      <w:pPr>
        <w:pStyle w:val="13"/>
        <w:adjustRightInd w:val="0"/>
        <w:spacing w:line="360" w:lineRule="auto"/>
        <w:ind w:firstLine="480" w:firstLineChars="200"/>
        <w:contextualSpacing/>
        <w:rPr>
          <w:rFonts w:ascii="宋体" w:cs="Arial"/>
          <w:szCs w:val="24"/>
        </w:rPr>
      </w:pPr>
      <w:r>
        <w:rPr>
          <w:rFonts w:ascii="宋体" w:hAnsi="宋体" w:cs="Arial"/>
          <w:szCs w:val="24"/>
        </w:rPr>
        <w:t xml:space="preserve">1. </w:t>
      </w:r>
      <w:r>
        <w:rPr>
          <w:rFonts w:hint="eastAsia" w:ascii="宋体" w:hAnsi="宋体" w:cs="Arial"/>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2. </w:t>
      </w:r>
      <w:r>
        <w:rPr>
          <w:rFonts w:hint="eastAsia" w:ascii="宋体" w:hAnsi="宋体" w:cs="Arial"/>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3. </w:t>
      </w:r>
      <w:r>
        <w:rPr>
          <w:rFonts w:hint="eastAsia" w:ascii="宋体" w:hAnsi="宋体" w:cs="Arial"/>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4. </w:t>
      </w:r>
      <w:r>
        <w:rPr>
          <w:rFonts w:hint="eastAsia" w:ascii="宋体" w:hAnsi="宋体" w:cs="Arial"/>
          <w:sz w:val="24"/>
          <w:szCs w:val="24"/>
        </w:rPr>
        <w:t>参加政府采购活动前三年内，在经营活动中没有重大违法记录。</w:t>
      </w:r>
    </w:p>
    <w:p>
      <w:pPr>
        <w:adjustRightInd w:val="0"/>
        <w:spacing w:line="360" w:lineRule="auto"/>
        <w:ind w:firstLine="504" w:firstLineChars="210"/>
        <w:contextualSpacing/>
        <w:rPr>
          <w:rFonts w:ascii="宋体" w:cs="Arial"/>
          <w:sz w:val="24"/>
          <w:szCs w:val="24"/>
        </w:rPr>
      </w:pPr>
      <w:r>
        <w:rPr>
          <w:rFonts w:ascii="宋体" w:hAnsi="宋体" w:cs="Arial"/>
          <w:sz w:val="24"/>
          <w:szCs w:val="24"/>
        </w:rPr>
        <w:t xml:space="preserve">5. </w:t>
      </w:r>
      <w:r>
        <w:rPr>
          <w:rFonts w:hint="eastAsia" w:ascii="宋体" w:hAnsi="宋体" w:cs="Arial"/>
          <w:sz w:val="24"/>
          <w:szCs w:val="24"/>
        </w:rPr>
        <w:t>符合法律、行政法规规定的其他条件。</w:t>
      </w:r>
    </w:p>
    <w:p>
      <w:pPr>
        <w:adjustRightInd w:val="0"/>
        <w:spacing w:line="360" w:lineRule="auto"/>
        <w:ind w:firstLine="504" w:firstLineChars="210"/>
        <w:contextualSpacing/>
        <w:rPr>
          <w:rFonts w:asci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3"/>
        <w:adjustRightInd w:val="0"/>
        <w:spacing w:line="360" w:lineRule="auto"/>
        <w:ind w:firstLine="480" w:firstLineChars="200"/>
        <w:contextualSpacing/>
        <w:rPr>
          <w:rFonts w:ascii="宋体"/>
          <w:szCs w:val="24"/>
        </w:rPr>
      </w:pPr>
      <w:r>
        <w:rPr>
          <w:rFonts w:hint="eastAsia" w:ascii="宋体" w:hAnsi="宋体"/>
          <w:szCs w:val="24"/>
        </w:rPr>
        <w:t>十、我方具备履行合同所必需的设备和专业技术能力。</w:t>
      </w:r>
    </w:p>
    <w:p>
      <w:pPr>
        <w:pStyle w:val="13"/>
        <w:adjustRightInd w:val="0"/>
        <w:spacing w:line="360" w:lineRule="auto"/>
        <w:ind w:firstLine="480" w:firstLineChars="200"/>
        <w:contextualSpacing/>
        <w:rPr>
          <w:rFonts w:asci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3"/>
        <w:adjustRightInd w:val="0"/>
        <w:snapToGrid w:val="0"/>
        <w:spacing w:line="360" w:lineRule="auto"/>
        <w:rPr>
          <w:rFonts w:ascii="宋体"/>
          <w:szCs w:val="24"/>
        </w:rPr>
      </w:pPr>
      <w:r>
        <w:rPr>
          <w:rFonts w:hint="eastAsia" w:ascii="宋体" w:hAns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邮政编码：</w:t>
      </w:r>
      <w:r>
        <w:rPr>
          <w:rFonts w:ascii="宋体" w:hAnsi="宋体" w:cs="宋体"/>
          <w:sz w:val="24"/>
          <w:szCs w:val="24"/>
          <w:u w:val="single"/>
        </w:rPr>
        <w:t xml:space="preserve">                 </w:t>
      </w:r>
      <w:r>
        <w:rPr>
          <w:rFonts w:ascii="宋体" w:cs="宋体"/>
          <w:sz w:val="24"/>
          <w:szCs w:val="24"/>
        </w:rPr>
        <w:t>.</w:t>
      </w:r>
    </w:p>
    <w:p>
      <w:pPr>
        <w:adjustRightInd w:val="0"/>
        <w:snapToGrid w:val="0"/>
        <w:spacing w:line="360" w:lineRule="auto"/>
        <w:rPr>
          <w:rFonts w:asci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r>
        <w:rPr>
          <w:rFonts w:ascii="宋体" w:cs="宋体"/>
          <w:sz w:val="24"/>
          <w:szCs w:val="24"/>
        </w:rPr>
        <w:t>.</w:t>
      </w:r>
    </w:p>
    <w:p>
      <w:pPr>
        <w:adjustRightInd w:val="0"/>
        <w:snapToGrid w:val="0"/>
        <w:spacing w:line="360" w:lineRule="auto"/>
        <w:rPr>
          <w:rFonts w:ascii="宋体" w:cs="宋体"/>
          <w:sz w:val="24"/>
          <w:szCs w:val="24"/>
          <w:u w:val="single"/>
        </w:rPr>
      </w:pPr>
      <w:r>
        <w:rPr>
          <w:rFonts w:hint="eastAsia" w:ascii="宋体" w:hAnsi="宋体" w:cs="宋体"/>
          <w:sz w:val="24"/>
          <w:szCs w:val="24"/>
        </w:rPr>
        <w:t>投标人代表姓名：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hAnsi="宋体" w:cs="宋体"/>
          <w:sz w:val="24"/>
          <w:szCs w:val="24"/>
          <w:u w:val="single"/>
        </w:rPr>
        <w:t xml:space="preserve">                 </w:t>
      </w:r>
      <w:r>
        <w:rPr>
          <w:rFonts w:ascii="宋体" w:cs="宋体"/>
          <w:sz w:val="24"/>
          <w:szCs w:val="24"/>
        </w:rPr>
        <w:t>.</w:t>
      </w:r>
    </w:p>
    <w:p>
      <w:pPr>
        <w:adjustRightInd w:val="0"/>
        <w:snapToGrid w:val="0"/>
        <w:spacing w:line="360" w:lineRule="auto"/>
        <w:rPr>
          <w:rFonts w:ascii="宋体" w:cs="宋体"/>
          <w:sz w:val="24"/>
          <w:szCs w:val="24"/>
        </w:rPr>
      </w:pPr>
      <w:r>
        <w:rPr>
          <w:rFonts w:hint="eastAsia" w:ascii="宋体" w:hAnsi="宋体" w:cs="宋体"/>
          <w:sz w:val="24"/>
          <w:szCs w:val="24"/>
        </w:rPr>
        <w:t>投标人法定代表人（或法定代表人授权代表）签字或盖章：</w:t>
      </w:r>
      <w:r>
        <w:rPr>
          <w:rFonts w:ascii="宋体" w:hAnsi="宋体" w:cs="宋体"/>
          <w:sz w:val="24"/>
          <w:szCs w:val="24"/>
          <w:u w:val="single"/>
        </w:rPr>
        <w:t xml:space="preserve">         </w:t>
      </w:r>
    </w:p>
    <w:p>
      <w:pPr>
        <w:adjustRightInd w:val="0"/>
        <w:snapToGrid w:val="0"/>
        <w:spacing w:line="360" w:lineRule="auto"/>
        <w:rPr>
          <w:rFonts w:ascii="宋体" w:cs="宋体"/>
          <w:sz w:val="24"/>
          <w:szCs w:val="24"/>
        </w:rPr>
      </w:pPr>
      <w:r>
        <w:rPr>
          <w:rFonts w:hint="eastAsia" w:ascii="宋体" w:hAnsi="宋体" w:cs="宋体"/>
          <w:sz w:val="24"/>
          <w:szCs w:val="24"/>
        </w:rPr>
        <w:t>投标人名称（盖章）：</w:t>
      </w:r>
      <w:r>
        <w:rPr>
          <w:rFonts w:ascii="宋体" w:hAnsi="宋体" w:cs="宋体"/>
          <w:sz w:val="24"/>
          <w:szCs w:val="24"/>
          <w:u w:val="single"/>
        </w:rPr>
        <w:t xml:space="preserve">                   </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80" w:lineRule="exact"/>
        <w:jc w:val="center"/>
        <w:rPr>
          <w:rFonts w:ascii="宋体"/>
          <w:b/>
          <w:bCs/>
          <w:sz w:val="24"/>
          <w:szCs w:val="24"/>
        </w:rPr>
      </w:pPr>
      <w:r>
        <w:rPr>
          <w:rFonts w:ascii="宋体" w:hAnsi="宋体"/>
          <w:b/>
          <w:bCs/>
          <w:sz w:val="24"/>
          <w:szCs w:val="24"/>
        </w:rPr>
        <w:br w:type="page"/>
      </w:r>
      <w:r>
        <w:rPr>
          <w:rFonts w:hint="eastAsia" w:ascii="宋体" w:hAnsi="宋体"/>
          <w:b/>
          <w:bCs/>
          <w:sz w:val="24"/>
          <w:szCs w:val="24"/>
          <w:lang w:val="en-US" w:eastAsia="zh-CN"/>
        </w:rPr>
        <w:t>2</w:t>
      </w:r>
      <w:r>
        <w:rPr>
          <w:rFonts w:ascii="宋体" w:hAnsi="宋体"/>
          <w:b/>
          <w:bCs/>
          <w:sz w:val="24"/>
          <w:szCs w:val="24"/>
        </w:rPr>
        <w:t xml:space="preserve">.2 </w:t>
      </w:r>
      <w:r>
        <w:rPr>
          <w:rFonts w:hint="eastAsia" w:ascii="宋体" w:hAnsi="宋体"/>
          <w:b/>
          <w:bCs/>
          <w:sz w:val="24"/>
          <w:szCs w:val="24"/>
        </w:rPr>
        <w:t>法定代表人资格证明书</w:t>
      </w:r>
    </w:p>
    <w:p>
      <w:pPr>
        <w:autoSpaceDE w:val="0"/>
        <w:autoSpaceDN w:val="0"/>
        <w:adjustRightInd w:val="0"/>
        <w:spacing w:line="480" w:lineRule="auto"/>
        <w:ind w:firstLine="616" w:firstLineChars="257"/>
        <w:rPr>
          <w:rFonts w:ascii="宋体"/>
          <w:sz w:val="24"/>
          <w:szCs w:val="24"/>
        </w:rPr>
      </w:pPr>
    </w:p>
    <w:p>
      <w:pPr>
        <w:pStyle w:val="46"/>
        <w:spacing w:line="480" w:lineRule="auto"/>
        <w:ind w:firstLine="540" w:firstLineChars="225"/>
        <w:jc w:val="left"/>
        <w:rPr>
          <w:szCs w:val="24"/>
        </w:rPr>
      </w:pPr>
      <w:r>
        <w:rPr>
          <w:rFonts w:hint="eastAsia" w:hAnsi="宋体"/>
          <w:szCs w:val="24"/>
        </w:rPr>
        <w:t>单位名称：</w:t>
      </w:r>
    </w:p>
    <w:p>
      <w:pPr>
        <w:pStyle w:val="46"/>
        <w:spacing w:line="480" w:lineRule="auto"/>
        <w:ind w:firstLine="540" w:firstLineChars="225"/>
        <w:jc w:val="left"/>
        <w:rPr>
          <w:szCs w:val="24"/>
        </w:rPr>
      </w:pPr>
      <w:r>
        <w:rPr>
          <w:rFonts w:hint="eastAsia" w:hAnsi="宋体"/>
          <w:szCs w:val="24"/>
        </w:rPr>
        <w:t>地址：</w:t>
      </w:r>
    </w:p>
    <w:p>
      <w:pPr>
        <w:pStyle w:val="46"/>
        <w:spacing w:line="480" w:lineRule="auto"/>
        <w:ind w:firstLine="540" w:firstLineChars="225"/>
        <w:jc w:val="left"/>
        <w:rPr>
          <w:szCs w:val="24"/>
        </w:rPr>
      </w:pPr>
      <w:r>
        <w:rPr>
          <w:rFonts w:hint="eastAsia" w:hAnsi="宋体"/>
          <w:szCs w:val="24"/>
        </w:rPr>
        <w:t>姓名：</w:t>
      </w:r>
      <w:r>
        <w:rPr>
          <w:rFonts w:hAnsi="宋体"/>
          <w:szCs w:val="24"/>
        </w:rPr>
        <w:t xml:space="preserve">       </w:t>
      </w:r>
      <w:r>
        <w:rPr>
          <w:rFonts w:hint="eastAsia" w:hAnsi="宋体"/>
          <w:szCs w:val="24"/>
        </w:rPr>
        <w:t>性别：</w:t>
      </w:r>
      <w:r>
        <w:rPr>
          <w:rFonts w:hAnsi="宋体"/>
          <w:szCs w:val="24"/>
        </w:rPr>
        <w:t xml:space="preserve">     </w:t>
      </w:r>
      <w:r>
        <w:rPr>
          <w:rFonts w:hint="eastAsia" w:hAnsi="宋体"/>
          <w:szCs w:val="24"/>
        </w:rPr>
        <w:t>年龄：</w:t>
      </w:r>
      <w:r>
        <w:rPr>
          <w:rFonts w:hAnsi="宋体"/>
          <w:szCs w:val="24"/>
        </w:rPr>
        <w:t xml:space="preserve">     </w:t>
      </w:r>
      <w:r>
        <w:rPr>
          <w:rFonts w:hint="eastAsia" w:hAnsi="宋体"/>
          <w:szCs w:val="24"/>
        </w:rPr>
        <w:t>职务：</w:t>
      </w:r>
      <w:r>
        <w:rPr>
          <w:rFonts w:hAnsi="宋体"/>
          <w:szCs w:val="24"/>
        </w:rPr>
        <w:t xml:space="preserve">        </w:t>
      </w:r>
    </w:p>
    <w:p>
      <w:pPr>
        <w:pStyle w:val="46"/>
        <w:spacing w:line="480" w:lineRule="auto"/>
        <w:ind w:firstLine="540" w:firstLineChars="225"/>
        <w:jc w:val="left"/>
        <w:rPr>
          <w:szCs w:val="24"/>
        </w:rPr>
      </w:pPr>
      <w:r>
        <w:rPr>
          <w:rFonts w:hint="eastAsia" w:hAnsi="宋体"/>
          <w:szCs w:val="24"/>
        </w:rPr>
        <w:t>本人系</w:t>
      </w:r>
      <w:r>
        <w:rPr>
          <w:rFonts w:hAnsi="宋体"/>
          <w:szCs w:val="24"/>
          <w:u w:val="single"/>
        </w:rPr>
        <w:t xml:space="preserve">  </w:t>
      </w:r>
      <w:r>
        <w:rPr>
          <w:rFonts w:hint="eastAsia" w:hAnsi="宋体"/>
          <w:i/>
          <w:snapToGrid w:val="0"/>
          <w:szCs w:val="24"/>
          <w:u w:val="single"/>
        </w:rPr>
        <w:t>投标人名称</w:t>
      </w:r>
      <w:r>
        <w:rPr>
          <w:rFonts w:hAnsi="宋体"/>
          <w:i/>
          <w:snapToGrid w:val="0"/>
          <w:szCs w:val="24"/>
          <w:u w:val="single"/>
        </w:rPr>
        <w:t xml:space="preserve">  </w:t>
      </w:r>
      <w:r>
        <w:rPr>
          <w:rFonts w:hint="eastAsia" w:hAnsi="宋体"/>
          <w:szCs w:val="24"/>
        </w:rPr>
        <w:t>的法定代表人。就参加贵方招标编号为</w:t>
      </w:r>
      <w:r>
        <w:rPr>
          <w:rFonts w:hAnsi="宋体"/>
          <w:szCs w:val="24"/>
          <w:u w:val="single"/>
        </w:rPr>
        <w:t xml:space="preserve">  </w:t>
      </w:r>
      <w:r>
        <w:rPr>
          <w:rFonts w:hint="eastAsia" w:hAnsi="宋体"/>
          <w:i/>
          <w:szCs w:val="24"/>
          <w:u w:val="single"/>
        </w:rPr>
        <w:t>项目编号</w:t>
      </w:r>
      <w:r>
        <w:rPr>
          <w:rFonts w:hAnsi="宋体"/>
          <w:i/>
          <w:szCs w:val="24"/>
          <w:u w:val="single"/>
        </w:rPr>
        <w:t xml:space="preserve"> </w:t>
      </w:r>
      <w:r>
        <w:rPr>
          <w:rFonts w:hAnsi="宋体"/>
          <w:szCs w:val="24"/>
          <w:u w:val="single"/>
        </w:rPr>
        <w:t xml:space="preserve">  </w:t>
      </w:r>
      <w:r>
        <w:rPr>
          <w:rFonts w:hint="eastAsia" w:hAnsi="宋体"/>
          <w:szCs w:val="24"/>
        </w:rPr>
        <w:t>的</w:t>
      </w:r>
      <w:r>
        <w:rPr>
          <w:rFonts w:hAnsi="宋体"/>
          <w:szCs w:val="24"/>
          <w:u w:val="single"/>
        </w:rPr>
        <w:t xml:space="preserve">  </w:t>
      </w:r>
      <w:r>
        <w:rPr>
          <w:rFonts w:hint="eastAsia" w:hAnsi="宋体"/>
          <w:i/>
          <w:szCs w:val="24"/>
          <w:u w:val="single"/>
        </w:rPr>
        <w:t>项目名称</w:t>
      </w:r>
      <w:r>
        <w:rPr>
          <w:rFonts w:hAnsi="宋体"/>
          <w:i/>
          <w:szCs w:val="24"/>
          <w:u w:val="single"/>
        </w:rPr>
        <w:t xml:space="preserve"> </w:t>
      </w:r>
      <w:r>
        <w:rPr>
          <w:rFonts w:hAnsi="宋体"/>
          <w:szCs w:val="24"/>
          <w:u w:val="single"/>
        </w:rPr>
        <w:t xml:space="preserve">   </w:t>
      </w:r>
      <w:r>
        <w:rPr>
          <w:rFonts w:hint="eastAsia" w:hAnsi="宋体"/>
          <w:szCs w:val="24"/>
        </w:rPr>
        <w:t>公开招标项目的投标报价，签署上述项目的投标文件及合同的执行、完成、服务和保修，签署合同和处理与之有关的一切事务。</w:t>
      </w:r>
    </w:p>
    <w:p>
      <w:pPr>
        <w:pStyle w:val="46"/>
        <w:spacing w:line="480" w:lineRule="auto"/>
        <w:ind w:firstLine="540" w:firstLineChars="225"/>
        <w:jc w:val="left"/>
        <w:rPr>
          <w:szCs w:val="24"/>
        </w:rPr>
      </w:pPr>
      <w:r>
        <w:rPr>
          <w:rFonts w:hint="eastAsia" w:hAnsi="宋体"/>
          <w:szCs w:val="24"/>
        </w:rPr>
        <w:t>特此证明。</w:t>
      </w:r>
    </w:p>
    <w:p>
      <w:pPr>
        <w:pStyle w:val="46"/>
        <w:spacing w:line="480" w:lineRule="auto"/>
        <w:ind w:firstLine="540" w:firstLineChars="225"/>
        <w:jc w:val="left"/>
        <w:rPr>
          <w:szCs w:val="24"/>
        </w:rPr>
      </w:pPr>
    </w:p>
    <w:p>
      <w:pPr>
        <w:pStyle w:val="46"/>
        <w:spacing w:line="480" w:lineRule="auto"/>
        <w:ind w:firstLine="540" w:firstLineChars="225"/>
        <w:jc w:val="left"/>
        <w:rPr>
          <w:szCs w:val="24"/>
        </w:rPr>
      </w:pPr>
    </w:p>
    <w:p>
      <w:pPr>
        <w:pStyle w:val="46"/>
        <w:spacing w:line="480" w:lineRule="auto"/>
        <w:ind w:left="-538" w:leftChars="-256" w:firstLine="616" w:firstLineChars="257"/>
        <w:jc w:val="center"/>
        <w:rPr>
          <w:bCs/>
          <w:szCs w:val="24"/>
        </w:rPr>
      </w:pPr>
      <w:r>
        <w:rPr>
          <w:rFonts w:hint="eastAsia" w:hAnsi="宋体"/>
          <w:bCs/>
          <w:szCs w:val="24"/>
        </w:rPr>
        <w:t>【此处请粘贴法定代表人身份证原件扫描件或图片，需清晰反映身份证有效期限】</w:t>
      </w:r>
    </w:p>
    <w:p>
      <w:pPr>
        <w:pStyle w:val="46"/>
        <w:spacing w:line="480" w:lineRule="auto"/>
        <w:ind w:left="-538" w:leftChars="-256" w:firstLine="616" w:firstLineChars="257"/>
        <w:jc w:val="center"/>
        <w:rPr>
          <w:bCs/>
          <w:szCs w:val="24"/>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spacing w:line="480" w:lineRule="auto"/>
        <w:ind w:firstLine="4500" w:firstLineChars="1875"/>
        <w:rPr>
          <w:rFonts w:ascii="宋体" w:cs="Arial"/>
          <w:sz w:val="24"/>
          <w:szCs w:val="24"/>
          <w:u w:val="single"/>
        </w:rPr>
      </w:pPr>
      <w:r>
        <w:rPr>
          <w:rFonts w:hint="eastAsia" w:ascii="宋体" w:hAnsi="宋体" w:cs="Arial"/>
          <w:sz w:val="24"/>
          <w:szCs w:val="24"/>
        </w:rPr>
        <w:t>投标人名称（并加盖公章）：</w:t>
      </w:r>
    </w:p>
    <w:p>
      <w:pPr>
        <w:pStyle w:val="49"/>
        <w:spacing w:before="60" w:line="480" w:lineRule="auto"/>
        <w:ind w:firstLine="4500" w:firstLineChars="1875"/>
        <w:rPr>
          <w:rFonts w:ascii="宋体" w:cs="Arial"/>
          <w:szCs w:val="24"/>
        </w:rPr>
      </w:pPr>
      <w:r>
        <w:rPr>
          <w:rFonts w:hint="eastAsia" w:ascii="宋体" w:hAnsi="宋体" w:cs="Arial"/>
          <w:szCs w:val="24"/>
        </w:rPr>
        <w:t>签署日期：</w:t>
      </w:r>
      <w:r>
        <w:rPr>
          <w:rFonts w:ascii="宋体" w:hAnsi="宋体" w:cs="Arial"/>
          <w:szCs w:val="24"/>
        </w:rPr>
        <w:t xml:space="preserve">   </w:t>
      </w:r>
      <w:r>
        <w:rPr>
          <w:rFonts w:hint="eastAsia" w:ascii="宋体" w:hAnsi="宋体" w:cs="Arial"/>
          <w:szCs w:val="24"/>
        </w:rPr>
        <w:t>年</w:t>
      </w:r>
      <w:r>
        <w:rPr>
          <w:rFonts w:ascii="宋体" w:hAnsi="宋体" w:cs="Arial"/>
          <w:szCs w:val="24"/>
        </w:rPr>
        <w:t xml:space="preserve">   </w:t>
      </w:r>
      <w:r>
        <w:rPr>
          <w:rFonts w:hint="eastAsia" w:ascii="宋体" w:hAnsi="宋体" w:cs="Arial"/>
          <w:szCs w:val="24"/>
        </w:rPr>
        <w:t>月</w:t>
      </w:r>
      <w:r>
        <w:rPr>
          <w:rFonts w:ascii="宋体" w:hAnsi="宋体" w:cs="Arial"/>
          <w:szCs w:val="24"/>
        </w:rPr>
        <w:t xml:space="preserve">  </w:t>
      </w:r>
      <w:r>
        <w:rPr>
          <w:rFonts w:hint="eastAsia" w:ascii="宋体" w:hAnsi="宋体" w:cs="Arial"/>
          <w:szCs w:val="24"/>
        </w:rPr>
        <w:t>日</w:t>
      </w:r>
    </w:p>
    <w:p>
      <w:pPr>
        <w:pStyle w:val="48"/>
        <w:spacing w:line="480" w:lineRule="auto"/>
        <w:rPr>
          <w:rFonts w:ascii="宋体" w:cs="Arial"/>
          <w:szCs w:val="24"/>
        </w:rPr>
      </w:pPr>
    </w:p>
    <w:p>
      <w:pPr>
        <w:rPr>
          <w:sz w:val="24"/>
          <w:szCs w:val="24"/>
        </w:rPr>
      </w:pPr>
    </w:p>
    <w:p>
      <w:pPr>
        <w:spacing w:line="320" w:lineRule="exact"/>
        <w:ind w:firstLine="480" w:firstLineChars="200"/>
        <w:rPr>
          <w:rFonts w:ascii="宋体"/>
          <w:bCs/>
          <w:kern w:val="12"/>
          <w:sz w:val="24"/>
          <w:szCs w:val="24"/>
        </w:rPr>
      </w:pPr>
      <w:r>
        <w:rPr>
          <w:rFonts w:hint="eastAsia" w:ascii="宋体" w:hAnsi="宋体"/>
          <w:bCs/>
          <w:kern w:val="12"/>
          <w:sz w:val="24"/>
          <w:szCs w:val="24"/>
        </w:rPr>
        <w:t>说明：法定代表人参加本招标项目投标的，仅须出具此证明书。</w:t>
      </w:r>
    </w:p>
    <w:p>
      <w:pPr>
        <w:spacing w:line="480" w:lineRule="exact"/>
        <w:jc w:val="center"/>
        <w:rPr>
          <w:rFonts w:ascii="宋体"/>
          <w:b/>
          <w:bCs/>
          <w:sz w:val="24"/>
          <w:szCs w:val="24"/>
        </w:rPr>
      </w:pPr>
    </w:p>
    <w:p>
      <w:pPr>
        <w:spacing w:line="480" w:lineRule="exact"/>
        <w:jc w:val="center"/>
        <w:rPr>
          <w:rFonts w:ascii="宋体"/>
          <w:b/>
          <w:bCs/>
          <w:sz w:val="24"/>
          <w:szCs w:val="24"/>
        </w:rPr>
      </w:pPr>
      <w:r>
        <w:rPr>
          <w:rFonts w:ascii="宋体" w:hAnsi="宋体"/>
          <w:b/>
          <w:bCs/>
          <w:sz w:val="24"/>
          <w:szCs w:val="24"/>
        </w:rPr>
        <w:br w:type="page"/>
      </w:r>
      <w:r>
        <w:rPr>
          <w:rFonts w:hint="eastAsia" w:ascii="宋体" w:hAnsi="宋体"/>
          <w:b/>
          <w:bCs/>
          <w:sz w:val="24"/>
          <w:szCs w:val="24"/>
          <w:lang w:val="en-US" w:eastAsia="zh-CN"/>
        </w:rPr>
        <w:t>2</w:t>
      </w:r>
      <w:r>
        <w:rPr>
          <w:rFonts w:ascii="宋体" w:hAnsi="宋体"/>
          <w:b/>
          <w:bCs/>
          <w:sz w:val="24"/>
          <w:szCs w:val="24"/>
        </w:rPr>
        <w:t xml:space="preserve">.3 </w:t>
      </w:r>
      <w:r>
        <w:rPr>
          <w:rFonts w:hint="eastAsia" w:ascii="宋体" w:hAnsi="宋体"/>
          <w:b/>
          <w:bCs/>
          <w:sz w:val="24"/>
          <w:szCs w:val="24"/>
        </w:rPr>
        <w:t>法定代表人授权书</w:t>
      </w:r>
    </w:p>
    <w:p>
      <w:pPr>
        <w:spacing w:line="480" w:lineRule="exact"/>
        <w:jc w:val="center"/>
        <w:rPr>
          <w:rFonts w:ascii="宋体"/>
          <w:b/>
          <w:bCs/>
          <w:sz w:val="24"/>
          <w:szCs w:val="24"/>
        </w:rPr>
      </w:pPr>
    </w:p>
    <w:p>
      <w:pPr>
        <w:adjustRightInd w:val="0"/>
        <w:spacing w:line="360" w:lineRule="auto"/>
        <w:ind w:firstLine="504" w:firstLineChars="210"/>
        <w:contextualSpacing/>
        <w:rPr>
          <w:rFonts w:ascii="宋体" w:cs="Arial"/>
          <w:sz w:val="24"/>
          <w:szCs w:val="24"/>
        </w:rPr>
      </w:pPr>
      <w:r>
        <w:rPr>
          <w:rFonts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法人姓名</w:t>
      </w:r>
      <w:r>
        <w:rPr>
          <w:rFonts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投标人名称</w:t>
      </w:r>
      <w:r>
        <w:rPr>
          <w:rFonts w:ascii="宋体" w:hAnsi="宋体"/>
          <w:i/>
          <w:snapToGrid w:val="0"/>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姓名，职务</w:t>
      </w:r>
      <w:r>
        <w:rPr>
          <w:rFonts w:ascii="宋体" w:hAnsi="宋体" w:cs="Arial"/>
          <w:sz w:val="24"/>
          <w:szCs w:val="24"/>
          <w:u w:val="single"/>
        </w:rPr>
        <w:t xml:space="preserve">    </w:t>
      </w:r>
      <w:r>
        <w:rPr>
          <w:rFonts w:hint="eastAsia" w:ascii="宋体" w:hAnsi="宋体" w:cs="Arial"/>
          <w:sz w:val="24"/>
          <w:szCs w:val="24"/>
        </w:rPr>
        <w:t>以我方的名义参加贵方</w:t>
      </w:r>
      <w:r>
        <w:rPr>
          <w:rFonts w:ascii="宋体" w:hAnsi="宋体" w:cs="Arial"/>
          <w:sz w:val="24"/>
          <w:szCs w:val="24"/>
        </w:rPr>
        <w:t>______________________</w:t>
      </w:r>
      <w:r>
        <w:rPr>
          <w:rFonts w:hint="eastAsia" w:ascii="宋体" w:hAnsi="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sz w:val="24"/>
          <w:szCs w:val="24"/>
        </w:rPr>
      </w:pPr>
      <w:r>
        <w:rPr>
          <w:rFonts w:hint="eastAsia" w:ascii="宋体" w:hAnsi="宋体"/>
          <w:sz w:val="24"/>
          <w:szCs w:val="24"/>
        </w:rPr>
        <w:t>投标人名称：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（盖单位公章）</w:t>
      </w:r>
    </w:p>
    <w:p>
      <w:pPr>
        <w:spacing w:line="480" w:lineRule="auto"/>
        <w:ind w:firstLine="480" w:firstLineChars="200"/>
        <w:rPr>
          <w:rFonts w:ascii="宋体"/>
          <w:sz w:val="24"/>
          <w:szCs w:val="24"/>
        </w:rPr>
      </w:pPr>
      <w:r>
        <w:rPr>
          <w:rFonts w:hint="eastAsia" w:ascii="宋体" w:hAnsi="宋体"/>
          <w:sz w:val="24"/>
          <w:szCs w:val="24"/>
        </w:rPr>
        <w:t>法定代表人：</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（签字或加盖名章）</w:t>
      </w:r>
    </w:p>
    <w:p>
      <w:pPr>
        <w:spacing w:line="480" w:lineRule="auto"/>
        <w:ind w:firstLine="480" w:firstLineChars="200"/>
        <w:rPr>
          <w:rFonts w:ascii="宋体"/>
          <w:sz w:val="24"/>
          <w:szCs w:val="24"/>
        </w:rPr>
      </w:pPr>
      <w:r>
        <w:rPr>
          <w:rFonts w:hint="eastAsia" w:ascii="宋体" w:hAnsi="宋体"/>
          <w:sz w:val="24"/>
          <w:szCs w:val="24"/>
        </w:rPr>
        <w:t>法定代表人授权代表：</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 w:val="24"/>
                <w:szCs w:val="24"/>
              </w:rPr>
            </w:pPr>
            <w:bookmarkStart w:id="5" w:name="_资格证明文件"/>
            <w:bookmarkEnd w:id="5"/>
            <w:bookmarkStart w:id="6" w:name="_Toc364329026"/>
            <w:r>
              <w:rPr>
                <w:rFonts w:hint="eastAsia" w:ascii="宋体" w:hAnsi="宋体"/>
                <w:sz w:val="24"/>
                <w:szCs w:val="24"/>
              </w:rPr>
              <w:t>法定代表人授权代表身份证（正面）</w:t>
            </w:r>
            <w:bookmarkEnd w:id="6"/>
          </w:p>
        </w:tc>
        <w:tc>
          <w:tcPr>
            <w:tcW w:w="4492" w:type="dxa"/>
            <w:gridSpan w:val="2"/>
            <w:vAlign w:val="center"/>
          </w:tcPr>
          <w:p>
            <w:pPr>
              <w:jc w:val="center"/>
              <w:rPr>
                <w:rFonts w:ascii="宋体"/>
                <w:sz w:val="24"/>
                <w:szCs w:val="24"/>
              </w:rPr>
            </w:pPr>
            <w:bookmarkStart w:id="7" w:name="_Toc364329027"/>
            <w:r>
              <w:rPr>
                <w:rFonts w:hint="eastAsia" w:ascii="宋体" w:hAnsi="宋体"/>
                <w:sz w:val="24"/>
                <w:szCs w:val="24"/>
              </w:rPr>
              <w:t>法定代表人授权代表身份证（反面）</w:t>
            </w:r>
            <w:bookmarkEnd w:id="7"/>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br w:type="page"/>
      </w:r>
      <w:r>
        <w:rPr>
          <w:rFonts w:hint="eastAsia" w:ascii="宋体" w:hAnsi="宋体"/>
          <w:b/>
          <w:bCs/>
          <w:sz w:val="24"/>
          <w:szCs w:val="24"/>
          <w:lang w:val="en-US" w:eastAsia="zh-CN"/>
        </w:rPr>
        <w:t>2</w:t>
      </w:r>
      <w:r>
        <w:rPr>
          <w:rFonts w:ascii="宋体" w:hAnsi="宋体"/>
          <w:b/>
          <w:bCs/>
          <w:sz w:val="24"/>
          <w:szCs w:val="24"/>
        </w:rPr>
        <w:t xml:space="preserve">.4 </w:t>
      </w:r>
      <w:r>
        <w:rPr>
          <w:rFonts w:hint="eastAsia" w:ascii="宋体" w:hAnsi="宋体"/>
          <w:b/>
          <w:bCs/>
          <w:sz w:val="24"/>
          <w:szCs w:val="24"/>
        </w:rPr>
        <w:t>没有重大违法记录的声明</w:t>
      </w:r>
    </w:p>
    <w:p>
      <w:pPr>
        <w:spacing w:before="156" w:beforeLines="50" w:after="156" w:afterLines="50"/>
        <w:jc w:val="center"/>
        <w:rPr>
          <w:rFonts w:ascii="宋体" w:cs="Arial"/>
          <w:kern w:val="0"/>
          <w:sz w:val="24"/>
          <w:szCs w:val="24"/>
        </w:rPr>
      </w:pPr>
      <w:r>
        <w:rPr>
          <w:rFonts w:hint="eastAsia" w:ascii="宋体" w:hAnsi="宋体" w:cs="Arial"/>
          <w:kern w:val="0"/>
          <w:sz w:val="24"/>
          <w:szCs w:val="24"/>
        </w:rPr>
        <w:t>声　</w:t>
      </w:r>
      <w:r>
        <w:rPr>
          <w:rFonts w:ascii="宋体" w:hAnsi="宋体" w:cs="Arial"/>
          <w:kern w:val="0"/>
          <w:sz w:val="24"/>
          <w:szCs w:val="24"/>
        </w:rPr>
        <w:t xml:space="preserve">   </w:t>
      </w:r>
      <w:r>
        <w:rPr>
          <w:rFonts w:hint="eastAsia" w:ascii="宋体" w:hAnsi="宋体" w:cs="Arial"/>
          <w:kern w:val="0"/>
          <w:sz w:val="24"/>
          <w:szCs w:val="24"/>
        </w:rPr>
        <w:t>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right="420" w:firstLine="5486" w:firstLineChars="2286"/>
        <w:rPr>
          <w:rFonts w:ascii="宋体" w:cs="宋体"/>
          <w:sz w:val="24"/>
          <w:szCs w:val="24"/>
          <w:lang w:val="zh-CN"/>
        </w:rPr>
      </w:pPr>
      <w:r>
        <w:rPr>
          <w:rFonts w:hint="eastAsia" w:ascii="宋体" w:hAnsi="宋体" w:cs="宋体"/>
          <w:sz w:val="24"/>
          <w:szCs w:val="24"/>
          <w:lang w:val="zh-CN"/>
        </w:rPr>
        <w:t>单位名称（盖章）：</w:t>
      </w:r>
    </w:p>
    <w:p>
      <w:pPr>
        <w:spacing w:before="156" w:beforeLines="50" w:after="156" w:afterLines="50" w:line="360" w:lineRule="auto"/>
        <w:ind w:right="420"/>
        <w:jc w:val="right"/>
        <w:rPr>
          <w:rFonts w:ascii="宋体" w:cs="宋体"/>
          <w:sz w:val="24"/>
          <w:szCs w:val="24"/>
          <w:lang w:val="zh-CN"/>
        </w:rPr>
      </w:pPr>
      <w:r>
        <w:rPr>
          <w:rFonts w:hint="eastAsia" w:ascii="宋体" w:hAnsi="宋体" w:cs="宋体"/>
          <w:sz w:val="24"/>
          <w:szCs w:val="24"/>
          <w:lang w:val="zh-CN"/>
        </w:rPr>
        <w:t>日</w:t>
      </w:r>
      <w:r>
        <w:rPr>
          <w:rFonts w:ascii="宋体" w:hAnsi="宋体" w:cs="宋体"/>
          <w:sz w:val="24"/>
          <w:szCs w:val="24"/>
          <w:lang w:val="zh-CN"/>
        </w:rPr>
        <w:t xml:space="preserve">    </w:t>
      </w:r>
      <w:r>
        <w:rPr>
          <w:rFonts w:hint="eastAsia" w:ascii="宋体" w:hAnsi="宋体" w:cs="宋体"/>
          <w:sz w:val="24"/>
          <w:szCs w:val="24"/>
          <w:lang w:val="zh-CN"/>
        </w:rPr>
        <w:t>期：</w:t>
      </w:r>
      <w:r>
        <w:rPr>
          <w:rFonts w:ascii="宋体" w:hAnsi="宋体" w:cs="宋体"/>
          <w:sz w:val="24"/>
          <w:szCs w:val="24"/>
          <w:lang w:val="zh-CN"/>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before="156" w:beforeLines="50" w:after="156" w:afterLines="50" w:line="360" w:lineRule="auto"/>
        <w:ind w:right="420" w:firstLine="5486" w:firstLineChars="2286"/>
        <w:rPr>
          <w:rFonts w:ascii="宋体" w:cs="宋体"/>
          <w:sz w:val="24"/>
          <w:szCs w:val="24"/>
          <w:lang w:val="zh-CN"/>
        </w:rPr>
      </w:pPr>
    </w:p>
    <w:p>
      <w:pPr>
        <w:pStyle w:val="2"/>
        <w:ind w:firstLine="340"/>
        <w:rPr>
          <w:lang w:val="zh-CN"/>
        </w:rPr>
      </w:pPr>
    </w:p>
    <w:p>
      <w:pPr>
        <w:autoSpaceDE w:val="0"/>
        <w:autoSpaceDN w:val="0"/>
        <w:adjustRightInd w:val="0"/>
        <w:spacing w:line="360" w:lineRule="auto"/>
        <w:jc w:val="center"/>
        <w:outlineLvl w:val="0"/>
        <w:rPr>
          <w:rFonts w:ascii="宋体"/>
          <w:b/>
          <w:bCs/>
          <w:sz w:val="24"/>
          <w:szCs w:val="24"/>
        </w:rPr>
      </w:pPr>
      <w:r>
        <w:rPr>
          <w:rFonts w:hint="eastAsia" w:ascii="宋体" w:hAnsi="宋体"/>
          <w:b/>
          <w:bCs/>
          <w:sz w:val="24"/>
          <w:szCs w:val="24"/>
          <w:lang w:val="en-US" w:eastAsia="zh-CN"/>
        </w:rPr>
        <w:t>2</w:t>
      </w:r>
      <w:r>
        <w:rPr>
          <w:rFonts w:ascii="宋体" w:hAnsi="宋体"/>
          <w:b/>
          <w:bCs/>
          <w:sz w:val="24"/>
          <w:szCs w:val="24"/>
        </w:rPr>
        <w:t xml:space="preserve">.5 </w:t>
      </w:r>
      <w:r>
        <w:rPr>
          <w:rFonts w:hint="eastAsia" w:ascii="宋体" w:hAnsi="宋体"/>
          <w:b/>
          <w:bCs/>
          <w:sz w:val="24"/>
          <w:szCs w:val="24"/>
        </w:rPr>
        <w:t>投标保证金</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tabs>
          <w:tab w:val="left" w:pos="3008"/>
        </w:tabs>
        <w:autoSpaceDE w:val="0"/>
        <w:autoSpaceDN w:val="0"/>
        <w:adjustRightInd w:val="0"/>
        <w:spacing w:line="360" w:lineRule="auto"/>
        <w:ind w:right="-11"/>
        <w:rPr>
          <w:rFonts w:ascii="宋体" w:cs="宋体"/>
          <w:sz w:val="24"/>
          <w:szCs w:val="24"/>
          <w:lang w:val="zh-CN"/>
        </w:rPr>
      </w:pPr>
      <w:r>
        <w:rPr>
          <w:rFonts w:hint="eastAsia" w:ascii="宋体" w:cs="宋体"/>
          <w:sz w:val="24"/>
          <w:szCs w:val="24"/>
          <w:lang w:val="zh-CN"/>
        </w:rPr>
        <w:tab/>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szCs w:val="24"/>
          <w:lang w:val="zh-CN"/>
        </w:rPr>
      </w:pPr>
    </w:p>
    <w:p>
      <w:pPr>
        <w:autoSpaceDE w:val="0"/>
        <w:autoSpaceDN w:val="0"/>
        <w:adjustRightInd w:val="0"/>
        <w:spacing w:line="360" w:lineRule="auto"/>
        <w:jc w:val="center"/>
        <w:outlineLvl w:val="0"/>
        <w:rPr>
          <w:rFonts w:ascii="宋体" w:cs="黑体"/>
          <w:b/>
          <w:bCs/>
          <w:sz w:val="24"/>
          <w:szCs w:val="24"/>
          <w:lang w:val="zh-CN"/>
        </w:rPr>
      </w:pPr>
      <w:r>
        <w:rPr>
          <w:rFonts w:hint="eastAsia" w:ascii="宋体" w:hAnsi="宋体"/>
          <w:b/>
          <w:bCs/>
          <w:sz w:val="24"/>
          <w:szCs w:val="24"/>
          <w:lang w:val="en-US" w:eastAsia="zh-CN"/>
        </w:rPr>
        <w:t>2</w:t>
      </w:r>
      <w:r>
        <w:rPr>
          <w:rFonts w:ascii="宋体" w:hAnsi="宋体"/>
          <w:b/>
          <w:bCs/>
          <w:sz w:val="24"/>
          <w:szCs w:val="24"/>
        </w:rPr>
        <w:t xml:space="preserve">.6 </w:t>
      </w:r>
      <w:r>
        <w:rPr>
          <w:rFonts w:hint="eastAsia" w:ascii="宋体" w:hAnsi="宋体"/>
          <w:b/>
          <w:bCs/>
          <w:sz w:val="24"/>
          <w:szCs w:val="24"/>
        </w:rPr>
        <w:t>其他资格证书或材料</w:t>
      </w:r>
      <w:r>
        <w:rPr>
          <w:rFonts w:ascii="宋体" w:hAnsi="宋体"/>
          <w:b/>
          <w:bCs/>
          <w:sz w:val="24"/>
          <w:szCs w:val="24"/>
        </w:rPr>
        <w:t xml:space="preserve"> </w:t>
      </w:r>
    </w:p>
    <w:p>
      <w:pPr>
        <w:autoSpaceDE w:val="0"/>
        <w:autoSpaceDN w:val="0"/>
        <w:adjustRightInd w:val="0"/>
        <w:spacing w:line="360" w:lineRule="auto"/>
        <w:jc w:val="center"/>
        <w:rPr>
          <w:rFonts w:ascii="宋体" w:cs="黑体"/>
          <w:b/>
          <w:bCs/>
          <w:sz w:val="24"/>
          <w:szCs w:val="24"/>
          <w:lang w:val="zh-CN"/>
        </w:rPr>
      </w:pPr>
    </w:p>
    <w:p>
      <w:pPr>
        <w:pStyle w:val="2"/>
        <w:ind w:firstLine="340"/>
        <w:rPr>
          <w:lang w:val="zh-CN"/>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zh-CN"/>
        </w:rPr>
        <w:br w:type="page"/>
      </w:r>
      <w:r>
        <w:rPr>
          <w:rFonts w:hint="eastAsia" w:ascii="宋体" w:hAnsi="宋体" w:cs="黑体"/>
          <w:b/>
          <w:bCs/>
          <w:sz w:val="24"/>
          <w:szCs w:val="24"/>
          <w:lang w:val="en-US" w:eastAsia="zh-CN"/>
        </w:rPr>
        <w:t>三</w:t>
      </w:r>
      <w:r>
        <w:rPr>
          <w:rFonts w:hint="eastAsia" w:ascii="宋体" w:hAnsi="宋体" w:cs="黑体"/>
          <w:b/>
          <w:bCs/>
          <w:sz w:val="24"/>
          <w:szCs w:val="24"/>
          <w:lang w:val="zh-CN"/>
        </w:rPr>
        <w:t>、符合性审查证明材料</w:t>
      </w:r>
    </w:p>
    <w:p>
      <w:pPr>
        <w:autoSpaceDE w:val="0"/>
        <w:autoSpaceDN w:val="0"/>
        <w:adjustRightInd w:val="0"/>
        <w:spacing w:line="360" w:lineRule="auto"/>
        <w:jc w:val="center"/>
        <w:outlineLvl w:val="0"/>
        <w:rPr>
          <w:rFonts w:hAnsi="宋体"/>
          <w:b/>
          <w:snapToGrid w:val="0"/>
          <w:kern w:val="0"/>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3</w:t>
      </w:r>
      <w:r>
        <w:rPr>
          <w:rFonts w:hint="eastAsia" w:ascii="宋体" w:hAnsi="宋体"/>
          <w:b/>
          <w:bCs/>
          <w:sz w:val="24"/>
          <w:szCs w:val="24"/>
        </w:rPr>
        <w:t>.1 项目实施方案</w:t>
      </w:r>
    </w:p>
    <w:p>
      <w:pPr>
        <w:autoSpaceDE w:val="0"/>
        <w:autoSpaceDN w:val="0"/>
        <w:adjustRightInd w:val="0"/>
        <w:spacing w:line="480" w:lineRule="auto"/>
        <w:jc w:val="center"/>
        <w:rPr>
          <w:rFonts w:ascii="等线" w:hAnsi="等线" w:cs="宋体"/>
          <w:sz w:val="24"/>
          <w:szCs w:val="24"/>
          <w:lang w:val="zh-CN"/>
        </w:rPr>
      </w:pPr>
      <w:r>
        <w:rPr>
          <w:rFonts w:hint="eastAsia" w:ascii="等线" w:hAnsi="等线" w:cs="宋体"/>
          <w:sz w:val="24"/>
          <w:szCs w:val="24"/>
          <w:lang w:val="zh-CN"/>
        </w:rPr>
        <w:t>（投标人根据招标文件要求自行编制，需提供项目配备服务人员情况表）</w:t>
      </w:r>
    </w:p>
    <w:p>
      <w:pPr>
        <w:snapToGrid w:val="0"/>
        <w:spacing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lang w:val="en-US" w:eastAsia="zh-CN"/>
        </w:rPr>
        <w:t>3</w:t>
      </w:r>
      <w:r>
        <w:rPr>
          <w:rFonts w:hint="eastAsia" w:ascii="宋体" w:hAnsi="宋体"/>
          <w:b/>
          <w:bCs/>
          <w:sz w:val="24"/>
          <w:szCs w:val="24"/>
        </w:rPr>
        <w:t>.2 业绩情况表</w:t>
      </w:r>
    </w:p>
    <w:p>
      <w:pPr>
        <w:spacing w:before="50" w:after="156" w:afterLines="50" w:line="360" w:lineRule="auto"/>
        <w:contextualSpacing/>
        <w:jc w:val="left"/>
        <w:rPr>
          <w:rFonts w:ascii="等线" w:hAnsi="等线"/>
          <w:sz w:val="24"/>
          <w:szCs w:val="24"/>
        </w:rPr>
      </w:pPr>
      <w:r>
        <w:rPr>
          <w:rFonts w:hint="eastAsia" w:ascii="等线" w:hAnsi="等线"/>
          <w:sz w:val="24"/>
          <w:szCs w:val="24"/>
        </w:rPr>
        <w:t>项目编号：</w:t>
      </w:r>
    </w:p>
    <w:p>
      <w:pPr>
        <w:snapToGrid w:val="0"/>
        <w:spacing w:line="360" w:lineRule="auto"/>
        <w:rPr>
          <w:rFonts w:hAnsi="宋体"/>
          <w:b/>
          <w:snapToGrid w:val="0"/>
          <w:kern w:val="0"/>
          <w:sz w:val="24"/>
          <w:szCs w:val="24"/>
        </w:rPr>
      </w:pPr>
      <w:r>
        <w:rPr>
          <w:rFonts w:hint="eastAsia" w:ascii="等线" w:hAnsi="等线"/>
          <w:sz w:val="24"/>
          <w:szCs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auto"/>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ascii="等线" w:hAnsi="等线" w:cs="宋体"/>
          <w:sz w:val="24"/>
          <w:szCs w:val="24"/>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投标人（公章）：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投标人法定代表人（或授权代表）签字：</w:t>
      </w:r>
      <w:r>
        <w:rPr>
          <w:rFonts w:ascii="等线" w:hAnsi="等线" w:cs="宋体"/>
          <w:sz w:val="24"/>
          <w:szCs w:val="24"/>
          <w:lang w:val="zh-CN"/>
        </w:rPr>
        <w:t xml:space="preserve"> </w:t>
      </w:r>
    </w:p>
    <w:p>
      <w:pPr>
        <w:autoSpaceDE w:val="0"/>
        <w:autoSpaceDN w:val="0"/>
        <w:adjustRightInd w:val="0"/>
        <w:spacing w:line="480" w:lineRule="auto"/>
        <w:rPr>
          <w:rFonts w:ascii="宋体" w:cs="宋体"/>
          <w:sz w:val="24"/>
          <w:szCs w:val="24"/>
          <w:lang w:val="zh-CN"/>
        </w:rPr>
      </w:pPr>
    </w:p>
    <w:p>
      <w:pPr>
        <w:autoSpaceDE w:val="0"/>
        <w:autoSpaceDN w:val="0"/>
        <w:adjustRightInd w:val="0"/>
        <w:spacing w:line="360" w:lineRule="auto"/>
        <w:jc w:val="center"/>
        <w:outlineLvl w:val="0"/>
        <w:rPr>
          <w:rFonts w:ascii="宋体"/>
          <w:b/>
          <w:bCs/>
          <w:sz w:val="24"/>
          <w:szCs w:val="24"/>
        </w:rPr>
      </w:pPr>
      <w:r>
        <w:rPr>
          <w:rFonts w:hint="eastAsia" w:ascii="宋体" w:hAnsi="宋体"/>
          <w:b/>
          <w:bCs/>
          <w:sz w:val="24"/>
          <w:szCs w:val="24"/>
          <w:lang w:val="en-US" w:eastAsia="zh-CN"/>
        </w:rPr>
        <w:t>3</w:t>
      </w:r>
      <w:r>
        <w:rPr>
          <w:rFonts w:ascii="宋体" w:hAnsi="宋体"/>
          <w:b/>
          <w:bCs/>
          <w:sz w:val="24"/>
          <w:szCs w:val="24"/>
        </w:rPr>
        <w:t>.</w:t>
      </w:r>
      <w:r>
        <w:rPr>
          <w:rFonts w:hint="eastAsia" w:ascii="宋体" w:hAnsi="宋体"/>
          <w:b/>
          <w:bCs/>
          <w:sz w:val="24"/>
          <w:szCs w:val="24"/>
        </w:rPr>
        <w:t>3服务方案</w:t>
      </w:r>
    </w:p>
    <w:p>
      <w:pPr>
        <w:autoSpaceDE w:val="0"/>
        <w:autoSpaceDN w:val="0"/>
        <w:adjustRightInd w:val="0"/>
        <w:spacing w:line="360" w:lineRule="auto"/>
        <w:jc w:val="center"/>
        <w:outlineLvl w:val="0"/>
        <w:rPr>
          <w:rFonts w:ascii="宋体"/>
          <w:b/>
          <w:bCs/>
          <w:sz w:val="24"/>
          <w:szCs w:val="24"/>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spacing w:line="360" w:lineRule="auto"/>
        <w:jc w:val="center"/>
        <w:rPr>
          <w:rFonts w:ascii="宋体"/>
          <w:b/>
          <w:bCs/>
          <w:sz w:val="24"/>
          <w:szCs w:val="24"/>
        </w:rPr>
      </w:pPr>
    </w:p>
    <w:p>
      <w:pPr>
        <w:spacing w:line="360" w:lineRule="auto"/>
        <w:jc w:val="center"/>
        <w:rPr>
          <w:rFonts w:ascii="宋体"/>
          <w:b/>
          <w:bCs/>
          <w:sz w:val="24"/>
          <w:szCs w:val="24"/>
        </w:rPr>
      </w:pPr>
    </w:p>
    <w:p>
      <w:pPr>
        <w:autoSpaceDE w:val="0"/>
        <w:autoSpaceDN w:val="0"/>
        <w:adjustRightInd w:val="0"/>
        <w:spacing w:line="360" w:lineRule="auto"/>
        <w:jc w:val="center"/>
        <w:outlineLvl w:val="0"/>
        <w:rPr>
          <w:rFonts w:ascii="宋体"/>
          <w:b/>
          <w:bCs/>
          <w:sz w:val="24"/>
          <w:szCs w:val="24"/>
        </w:rPr>
      </w:pPr>
      <w:r>
        <w:rPr>
          <w:rFonts w:hint="eastAsia" w:ascii="宋体" w:hAnsi="宋体"/>
          <w:b/>
          <w:bCs/>
          <w:sz w:val="24"/>
          <w:szCs w:val="24"/>
          <w:lang w:val="en-US" w:eastAsia="zh-CN"/>
        </w:rPr>
        <w:t>3</w:t>
      </w:r>
      <w:r>
        <w:rPr>
          <w:rFonts w:ascii="宋体" w:hAnsi="宋体"/>
          <w:b/>
          <w:bCs/>
          <w:sz w:val="24"/>
          <w:szCs w:val="24"/>
        </w:rPr>
        <w:t>.</w:t>
      </w:r>
      <w:r>
        <w:rPr>
          <w:rFonts w:hint="eastAsia" w:ascii="宋体" w:hAnsi="宋体"/>
          <w:b/>
          <w:bCs/>
          <w:sz w:val="24"/>
          <w:szCs w:val="24"/>
        </w:rPr>
        <w:t>4中小企业声明函</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w:t>
      </w:r>
      <w:r>
        <w:rPr>
          <w:rFonts w:ascii="宋体" w:hAnsi="宋体" w:cs="Arial"/>
          <w:kern w:val="0"/>
          <w:sz w:val="24"/>
          <w:szCs w:val="24"/>
        </w:rPr>
        <w:t xml:space="preserve">  </w:t>
      </w:r>
      <w:r>
        <w:rPr>
          <w:rFonts w:hint="eastAsia" w:ascii="宋体" w:hAnsi="宋体" w:cs="Arial"/>
          <w:kern w:val="0"/>
          <w:sz w:val="24"/>
          <w:szCs w:val="24"/>
        </w:rPr>
        <w:t>期：</w:t>
      </w:r>
      <w:r>
        <w:rPr>
          <w:rFonts w:ascii="宋体" w:hAnsi="宋体" w:cs="Arial"/>
          <w:kern w:val="0"/>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outlineLvl w:val="0"/>
        <w:rPr>
          <w:rFonts w:ascii="宋体"/>
          <w:b/>
          <w:bCs/>
          <w:sz w:val="24"/>
          <w:szCs w:val="24"/>
        </w:rPr>
      </w:pPr>
    </w:p>
    <w:p>
      <w:pPr>
        <w:autoSpaceDE w:val="0"/>
        <w:autoSpaceDN w:val="0"/>
        <w:adjustRightInd w:val="0"/>
        <w:spacing w:line="360" w:lineRule="auto"/>
        <w:jc w:val="center"/>
        <w:outlineLvl w:val="0"/>
        <w:rPr>
          <w:rFonts w:ascii="宋体"/>
          <w:b/>
          <w:bCs/>
          <w:sz w:val="24"/>
          <w:szCs w:val="24"/>
        </w:rPr>
      </w:pPr>
      <w:bookmarkStart w:id="8" w:name="OLE_LINK13"/>
      <w:bookmarkStart w:id="9" w:name="OLE_LINK14"/>
      <w:r>
        <w:rPr>
          <w:rFonts w:ascii="宋体" w:hAnsi="宋体"/>
          <w:b/>
          <w:bCs/>
          <w:sz w:val="24"/>
          <w:szCs w:val="24"/>
        </w:rPr>
        <w:br w:type="page"/>
      </w:r>
      <w:r>
        <w:rPr>
          <w:rFonts w:hint="eastAsia" w:ascii="宋体" w:hAnsi="宋体"/>
          <w:b/>
          <w:bCs/>
          <w:sz w:val="24"/>
          <w:szCs w:val="24"/>
          <w:lang w:val="en-US" w:eastAsia="zh-CN"/>
        </w:rPr>
        <w:t>3</w:t>
      </w:r>
      <w:r>
        <w:rPr>
          <w:rFonts w:ascii="宋体" w:hAnsi="宋体"/>
          <w:b/>
          <w:bCs/>
          <w:sz w:val="24"/>
          <w:szCs w:val="24"/>
        </w:rPr>
        <w:t>.</w:t>
      </w:r>
      <w:r>
        <w:rPr>
          <w:rFonts w:hint="eastAsia" w:ascii="宋体" w:hAnsi="宋体"/>
          <w:b/>
          <w:bCs/>
          <w:sz w:val="24"/>
          <w:szCs w:val="24"/>
        </w:rPr>
        <w:t>5</w:t>
      </w:r>
      <w:r>
        <w:rPr>
          <w:rFonts w:ascii="宋体" w:hAnsi="宋体"/>
          <w:b/>
          <w:bCs/>
          <w:sz w:val="24"/>
          <w:szCs w:val="24"/>
        </w:rPr>
        <w:t xml:space="preserve"> </w:t>
      </w:r>
      <w:r>
        <w:rPr>
          <w:rFonts w:hint="eastAsia" w:ascii="宋体" w:hAnsi="宋体"/>
          <w:b/>
          <w:bCs/>
          <w:sz w:val="24"/>
          <w:szCs w:val="24"/>
        </w:rPr>
        <w:t>残疾人福利性单位声明函</w:t>
      </w:r>
    </w:p>
    <w:bookmarkEnd w:id="8"/>
    <w:bookmarkEnd w:id="9"/>
    <w:p>
      <w:pPr>
        <w:spacing w:line="360" w:lineRule="auto"/>
        <w:ind w:firstLine="480" w:firstLineChars="200"/>
        <w:rPr>
          <w:rFonts w:ascii="宋体"/>
          <w:sz w:val="24"/>
          <w:szCs w:val="24"/>
        </w:rPr>
      </w:pPr>
      <w:r>
        <w:rPr>
          <w:rFonts w:hint="eastAsia" w:ascii="宋体" w:hAnsi="宋体"/>
          <w:sz w:val="24"/>
          <w:szCs w:val="24"/>
        </w:rPr>
        <w:t>本单位郑重声明，根据《财政部</w:t>
      </w:r>
      <w:r>
        <w:rPr>
          <w:rFonts w:ascii="宋体" w:hAnsi="宋体"/>
          <w:sz w:val="24"/>
          <w:szCs w:val="24"/>
        </w:rPr>
        <w:t xml:space="preserve"> </w:t>
      </w:r>
      <w:r>
        <w:rPr>
          <w:rFonts w:hint="eastAsia" w:ascii="宋体" w:hAnsi="宋体"/>
          <w:sz w:val="24"/>
          <w:szCs w:val="24"/>
        </w:rPr>
        <w:t>民政部</w:t>
      </w:r>
      <w:r>
        <w:rPr>
          <w:rFonts w:ascii="宋体" w:hAnsi="宋体"/>
          <w:sz w:val="24"/>
          <w:szCs w:val="24"/>
        </w:rPr>
        <w:t xml:space="preserve"> </w:t>
      </w:r>
      <w:r>
        <w:rPr>
          <w:rFonts w:hint="eastAsia" w:ascii="宋体" w:hAnsi="宋体"/>
          <w:sz w:val="24"/>
          <w:szCs w:val="24"/>
        </w:rPr>
        <w:t>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w:t>
      </w:r>
      <w:r>
        <w:rPr>
          <w:rFonts w:ascii="宋体" w:hAnsi="宋体"/>
          <w:sz w:val="24"/>
          <w:szCs w:val="24"/>
          <w:u w:val="single"/>
        </w:rPr>
        <w:t xml:space="preserve">        </w:t>
      </w:r>
      <w:r>
        <w:rPr>
          <w:rFonts w:hint="eastAsia" w:ascii="宋体" w:hAnsi="宋体"/>
          <w:sz w:val="24"/>
          <w:szCs w:val="24"/>
        </w:rPr>
        <w:t>单位的</w:t>
      </w:r>
      <w:r>
        <w:rPr>
          <w:rFonts w:ascii="宋体" w:hAnsi="宋体"/>
          <w:sz w:val="24"/>
          <w:szCs w:val="24"/>
          <w:u w:val="single"/>
        </w:rPr>
        <w:t xml:space="preserve">           </w:t>
      </w:r>
      <w:r>
        <w:rPr>
          <w:rFonts w:hint="eastAsia" w:ascii="宋体" w:hAnsi="宋体"/>
          <w:sz w:val="24"/>
          <w:szCs w:val="24"/>
        </w:rPr>
        <w:t>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pStyle w:val="2"/>
        <w:ind w:firstLine="340"/>
      </w:pPr>
    </w:p>
    <w:p>
      <w:pPr>
        <w:pStyle w:val="2"/>
        <w:ind w:firstLine="340"/>
      </w:pP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单位名称（盖章）：</w:t>
      </w:r>
    </w:p>
    <w:p>
      <w:pPr>
        <w:spacing w:line="360" w:lineRule="auto"/>
        <w:rPr>
          <w:rFonts w:ascii="宋体"/>
          <w:sz w:val="24"/>
          <w:szCs w:val="24"/>
        </w:rPr>
      </w:pP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ind w:firstLine="340"/>
        <w:rPr>
          <w:lang w:val="zh-CN"/>
        </w:rPr>
      </w:pPr>
    </w:p>
    <w:p>
      <w:pPr>
        <w:autoSpaceDE w:val="0"/>
        <w:autoSpaceDN w:val="0"/>
        <w:adjustRightInd w:val="0"/>
        <w:spacing w:line="360" w:lineRule="auto"/>
        <w:jc w:val="center"/>
        <w:rPr>
          <w:rFonts w:ascii="宋体" w:cs="黑体"/>
          <w:b/>
          <w:bCs/>
          <w:sz w:val="24"/>
          <w:szCs w:val="24"/>
          <w:lang w:val="zh-CN"/>
        </w:rPr>
      </w:pPr>
      <w:r>
        <w:rPr>
          <w:rFonts w:hint="eastAsia" w:ascii="宋体" w:hAnsi="宋体" w:cs="黑体"/>
          <w:b/>
          <w:bCs/>
          <w:sz w:val="24"/>
          <w:szCs w:val="24"/>
          <w:lang w:val="en-US" w:eastAsia="zh-CN"/>
        </w:rPr>
        <w:t>四</w:t>
      </w:r>
      <w:r>
        <w:rPr>
          <w:rFonts w:hint="eastAsia" w:ascii="宋体" w:hAnsi="宋体" w:cs="黑体"/>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sz w:val="24"/>
          <w:szCs w:val="24"/>
        </w:rPr>
      </w:pPr>
      <w:r>
        <w:rPr>
          <w:rFonts w:hint="eastAsia" w:ascii="宋体" w:hAnsi="宋体"/>
          <w:b/>
          <w:bCs/>
          <w:sz w:val="24"/>
          <w:szCs w:val="24"/>
        </w:rPr>
        <w:t>除招标文件另有规定外，投标人认为需要提交的其他证明材料或资料加盖投标人的单位公章后应在此项下提交。</w:t>
      </w:r>
    </w:p>
    <w:p>
      <w:pPr>
        <w:rPr>
          <w:rFonts w:ascii="宋体" w:hAnsi="宋体"/>
          <w:b/>
          <w:bCs/>
          <w:sz w:val="24"/>
          <w:szCs w:val="24"/>
        </w:rPr>
      </w:pPr>
    </w:p>
    <w:p>
      <w:pPr>
        <w:ind w:firstLine="420"/>
        <w:jc w:val="left"/>
        <w:rPr>
          <w:sz w:val="24"/>
          <w:szCs w:val="24"/>
        </w:rPr>
      </w:pPr>
    </w:p>
    <w:p>
      <w:pPr>
        <w:tabs>
          <w:tab w:val="left" w:pos="1260"/>
        </w:tabs>
        <w:autoSpaceDE w:val="0"/>
        <w:autoSpaceDN w:val="0"/>
        <w:adjustRightInd w:val="0"/>
        <w:spacing w:line="360" w:lineRule="auto"/>
        <w:contextualSpacing/>
        <w:jc w:val="center"/>
      </w:pPr>
    </w:p>
    <w:p/>
    <w:sectPr>
      <w:footerReference r:id="rId3" w:type="default"/>
      <w:pgSz w:w="11906" w:h="16838"/>
      <w:pgMar w:top="1898" w:right="1474" w:bottom="177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E3B69"/>
    <w:multiLevelType w:val="singleLevel"/>
    <w:tmpl w:val="A75E3B69"/>
    <w:lvl w:ilvl="0" w:tentative="0">
      <w:start w:val="1"/>
      <w:numFmt w:val="chineseCounting"/>
      <w:suff w:val="nothing"/>
      <w:lvlText w:val="%1、"/>
      <w:lvlJc w:val="left"/>
      <w:rPr>
        <w:rFonts w:hint="eastAsia" w:cs="Times New Roman"/>
      </w:rPr>
    </w:lvl>
  </w:abstractNum>
  <w:abstractNum w:abstractNumId="1">
    <w:nsid w:val="C980CE7E"/>
    <w:multiLevelType w:val="singleLevel"/>
    <w:tmpl w:val="C980CE7E"/>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000014"/>
    <w:multiLevelType w:val="multilevel"/>
    <w:tmpl w:val="00000014"/>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5">
    <w:nsid w:val="59F817E8"/>
    <w:multiLevelType w:val="singleLevel"/>
    <w:tmpl w:val="59F817E8"/>
    <w:lvl w:ilvl="0" w:tentative="0">
      <w:start w:val="1"/>
      <w:numFmt w:val="chineseCounting"/>
      <w:pStyle w:val="54"/>
      <w:suff w:val="nothing"/>
      <w:lvlText w:val="%1、"/>
      <w:lvlJc w:val="left"/>
      <w:rPr>
        <w:rFonts w:cs="Times New Roman"/>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A3"/>
    <w:rsid w:val="00000A27"/>
    <w:rsid w:val="000043E4"/>
    <w:rsid w:val="00012712"/>
    <w:rsid w:val="000178D4"/>
    <w:rsid w:val="00020353"/>
    <w:rsid w:val="00022000"/>
    <w:rsid w:val="00022021"/>
    <w:rsid w:val="000300B0"/>
    <w:rsid w:val="000318E9"/>
    <w:rsid w:val="00032B02"/>
    <w:rsid w:val="00033D27"/>
    <w:rsid w:val="00034324"/>
    <w:rsid w:val="000554D6"/>
    <w:rsid w:val="00061EBD"/>
    <w:rsid w:val="00066076"/>
    <w:rsid w:val="00071B5D"/>
    <w:rsid w:val="00074086"/>
    <w:rsid w:val="00075423"/>
    <w:rsid w:val="0008531C"/>
    <w:rsid w:val="00085BE0"/>
    <w:rsid w:val="00086AFB"/>
    <w:rsid w:val="000904E3"/>
    <w:rsid w:val="000938BE"/>
    <w:rsid w:val="00094583"/>
    <w:rsid w:val="000A7A0E"/>
    <w:rsid w:val="000B0639"/>
    <w:rsid w:val="000B76FE"/>
    <w:rsid w:val="000C15AC"/>
    <w:rsid w:val="000C5472"/>
    <w:rsid w:val="000D0962"/>
    <w:rsid w:val="000D24B4"/>
    <w:rsid w:val="000D3714"/>
    <w:rsid w:val="000D4F8E"/>
    <w:rsid w:val="000D56C3"/>
    <w:rsid w:val="000E102E"/>
    <w:rsid w:val="000F34F3"/>
    <w:rsid w:val="000F3964"/>
    <w:rsid w:val="000F47DE"/>
    <w:rsid w:val="00113A6C"/>
    <w:rsid w:val="00114F7B"/>
    <w:rsid w:val="001309C7"/>
    <w:rsid w:val="0013622E"/>
    <w:rsid w:val="001413B0"/>
    <w:rsid w:val="0014292A"/>
    <w:rsid w:val="001453AC"/>
    <w:rsid w:val="0014622E"/>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07A37"/>
    <w:rsid w:val="00212A04"/>
    <w:rsid w:val="00220A8C"/>
    <w:rsid w:val="002241F9"/>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64876"/>
    <w:rsid w:val="00265D18"/>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110B"/>
    <w:rsid w:val="00322385"/>
    <w:rsid w:val="00323B0A"/>
    <w:rsid w:val="00325EC7"/>
    <w:rsid w:val="003315A3"/>
    <w:rsid w:val="00333DA4"/>
    <w:rsid w:val="0033593F"/>
    <w:rsid w:val="00336C58"/>
    <w:rsid w:val="00337220"/>
    <w:rsid w:val="003544E4"/>
    <w:rsid w:val="00355A48"/>
    <w:rsid w:val="00361029"/>
    <w:rsid w:val="00361EF7"/>
    <w:rsid w:val="00365D02"/>
    <w:rsid w:val="0037403C"/>
    <w:rsid w:val="00380D7C"/>
    <w:rsid w:val="00382942"/>
    <w:rsid w:val="00383B76"/>
    <w:rsid w:val="003B47AA"/>
    <w:rsid w:val="003B602C"/>
    <w:rsid w:val="003B6371"/>
    <w:rsid w:val="003C17F7"/>
    <w:rsid w:val="003D2B2F"/>
    <w:rsid w:val="003D3FB5"/>
    <w:rsid w:val="003E149A"/>
    <w:rsid w:val="003E2DBE"/>
    <w:rsid w:val="003F5DD0"/>
    <w:rsid w:val="00410F55"/>
    <w:rsid w:val="0041124B"/>
    <w:rsid w:val="00412829"/>
    <w:rsid w:val="00414486"/>
    <w:rsid w:val="00415A4E"/>
    <w:rsid w:val="00417373"/>
    <w:rsid w:val="004212CB"/>
    <w:rsid w:val="0042172E"/>
    <w:rsid w:val="004226E9"/>
    <w:rsid w:val="00425942"/>
    <w:rsid w:val="00425D9A"/>
    <w:rsid w:val="00436090"/>
    <w:rsid w:val="004379D9"/>
    <w:rsid w:val="00445971"/>
    <w:rsid w:val="00447141"/>
    <w:rsid w:val="00453CFB"/>
    <w:rsid w:val="00471D9E"/>
    <w:rsid w:val="0048788B"/>
    <w:rsid w:val="004917D6"/>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0550"/>
    <w:rsid w:val="00521E2C"/>
    <w:rsid w:val="00522091"/>
    <w:rsid w:val="00522697"/>
    <w:rsid w:val="005276EF"/>
    <w:rsid w:val="00535F39"/>
    <w:rsid w:val="00537D3D"/>
    <w:rsid w:val="00544270"/>
    <w:rsid w:val="00547C51"/>
    <w:rsid w:val="005549F8"/>
    <w:rsid w:val="00561C5B"/>
    <w:rsid w:val="00573D06"/>
    <w:rsid w:val="005768AB"/>
    <w:rsid w:val="00576B3F"/>
    <w:rsid w:val="00577061"/>
    <w:rsid w:val="0058043E"/>
    <w:rsid w:val="005856E5"/>
    <w:rsid w:val="005A0399"/>
    <w:rsid w:val="005A0CBC"/>
    <w:rsid w:val="005A14CE"/>
    <w:rsid w:val="005A3071"/>
    <w:rsid w:val="005E3409"/>
    <w:rsid w:val="005E3F3F"/>
    <w:rsid w:val="005E58B0"/>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6F7082"/>
    <w:rsid w:val="0070010A"/>
    <w:rsid w:val="00704BF9"/>
    <w:rsid w:val="00705BA9"/>
    <w:rsid w:val="00716F27"/>
    <w:rsid w:val="00721226"/>
    <w:rsid w:val="00721711"/>
    <w:rsid w:val="00736144"/>
    <w:rsid w:val="00737DB9"/>
    <w:rsid w:val="007401C3"/>
    <w:rsid w:val="00740E91"/>
    <w:rsid w:val="00746A32"/>
    <w:rsid w:val="007568C2"/>
    <w:rsid w:val="007570E2"/>
    <w:rsid w:val="00760543"/>
    <w:rsid w:val="00763BE3"/>
    <w:rsid w:val="00767F51"/>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1461B"/>
    <w:rsid w:val="00832E87"/>
    <w:rsid w:val="00833C6A"/>
    <w:rsid w:val="0084302F"/>
    <w:rsid w:val="00847088"/>
    <w:rsid w:val="00851A3D"/>
    <w:rsid w:val="0085213A"/>
    <w:rsid w:val="00854DBB"/>
    <w:rsid w:val="0086265C"/>
    <w:rsid w:val="008656DB"/>
    <w:rsid w:val="008734AD"/>
    <w:rsid w:val="008753FE"/>
    <w:rsid w:val="00877C6C"/>
    <w:rsid w:val="008833DC"/>
    <w:rsid w:val="008834FE"/>
    <w:rsid w:val="00884D0F"/>
    <w:rsid w:val="00884F11"/>
    <w:rsid w:val="00887FE7"/>
    <w:rsid w:val="0089369E"/>
    <w:rsid w:val="00893B24"/>
    <w:rsid w:val="00896816"/>
    <w:rsid w:val="008A11B2"/>
    <w:rsid w:val="008A1EE5"/>
    <w:rsid w:val="008A4543"/>
    <w:rsid w:val="008A5850"/>
    <w:rsid w:val="008B57FF"/>
    <w:rsid w:val="008B5A12"/>
    <w:rsid w:val="008B7AF4"/>
    <w:rsid w:val="008C40A8"/>
    <w:rsid w:val="008C4BEA"/>
    <w:rsid w:val="008C53A7"/>
    <w:rsid w:val="008D108F"/>
    <w:rsid w:val="008E62A2"/>
    <w:rsid w:val="008F0E43"/>
    <w:rsid w:val="008F3208"/>
    <w:rsid w:val="00902A7F"/>
    <w:rsid w:val="00905A17"/>
    <w:rsid w:val="00920609"/>
    <w:rsid w:val="00920892"/>
    <w:rsid w:val="009209F7"/>
    <w:rsid w:val="0092409E"/>
    <w:rsid w:val="00930F65"/>
    <w:rsid w:val="00935FFA"/>
    <w:rsid w:val="00945983"/>
    <w:rsid w:val="00973D36"/>
    <w:rsid w:val="0097535A"/>
    <w:rsid w:val="00985EBA"/>
    <w:rsid w:val="0098622D"/>
    <w:rsid w:val="00987150"/>
    <w:rsid w:val="009A452D"/>
    <w:rsid w:val="009A7FC7"/>
    <w:rsid w:val="009B2B36"/>
    <w:rsid w:val="009B2D15"/>
    <w:rsid w:val="009B5BC7"/>
    <w:rsid w:val="009B6EA8"/>
    <w:rsid w:val="009B75C4"/>
    <w:rsid w:val="009C12AB"/>
    <w:rsid w:val="009C5BE8"/>
    <w:rsid w:val="009C5BF0"/>
    <w:rsid w:val="009D1F9C"/>
    <w:rsid w:val="009D203C"/>
    <w:rsid w:val="009D20A3"/>
    <w:rsid w:val="009D3502"/>
    <w:rsid w:val="009D466D"/>
    <w:rsid w:val="009D4E5B"/>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957BB"/>
    <w:rsid w:val="00AA0F1B"/>
    <w:rsid w:val="00AA4CCD"/>
    <w:rsid w:val="00AC49CE"/>
    <w:rsid w:val="00AC4FD2"/>
    <w:rsid w:val="00AE1B04"/>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518"/>
    <w:rsid w:val="00B61615"/>
    <w:rsid w:val="00B616DF"/>
    <w:rsid w:val="00B775F1"/>
    <w:rsid w:val="00BA68F5"/>
    <w:rsid w:val="00BA6CC4"/>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9CC"/>
    <w:rsid w:val="00BF1566"/>
    <w:rsid w:val="00BF2BE8"/>
    <w:rsid w:val="00C00F74"/>
    <w:rsid w:val="00C15791"/>
    <w:rsid w:val="00C214C3"/>
    <w:rsid w:val="00C21A0B"/>
    <w:rsid w:val="00C22847"/>
    <w:rsid w:val="00C23C88"/>
    <w:rsid w:val="00C26C09"/>
    <w:rsid w:val="00C3639D"/>
    <w:rsid w:val="00C41183"/>
    <w:rsid w:val="00C42E82"/>
    <w:rsid w:val="00C44B22"/>
    <w:rsid w:val="00C46BF7"/>
    <w:rsid w:val="00C70AC1"/>
    <w:rsid w:val="00C70FB9"/>
    <w:rsid w:val="00C73B5B"/>
    <w:rsid w:val="00C821C3"/>
    <w:rsid w:val="00C967BD"/>
    <w:rsid w:val="00CA60C0"/>
    <w:rsid w:val="00CB0FC6"/>
    <w:rsid w:val="00CB5D80"/>
    <w:rsid w:val="00CC2010"/>
    <w:rsid w:val="00CC3B9B"/>
    <w:rsid w:val="00CC635B"/>
    <w:rsid w:val="00CD0DF3"/>
    <w:rsid w:val="00CD1688"/>
    <w:rsid w:val="00CD275D"/>
    <w:rsid w:val="00CE0D24"/>
    <w:rsid w:val="00CE1F97"/>
    <w:rsid w:val="00CE3B68"/>
    <w:rsid w:val="00CE5C22"/>
    <w:rsid w:val="00CF4315"/>
    <w:rsid w:val="00D03251"/>
    <w:rsid w:val="00D13B7F"/>
    <w:rsid w:val="00D17952"/>
    <w:rsid w:val="00D22B67"/>
    <w:rsid w:val="00D255E5"/>
    <w:rsid w:val="00D273E8"/>
    <w:rsid w:val="00D276CD"/>
    <w:rsid w:val="00D301AB"/>
    <w:rsid w:val="00D306DE"/>
    <w:rsid w:val="00D37098"/>
    <w:rsid w:val="00D42A85"/>
    <w:rsid w:val="00D50424"/>
    <w:rsid w:val="00D53F80"/>
    <w:rsid w:val="00D556F3"/>
    <w:rsid w:val="00D615B9"/>
    <w:rsid w:val="00D65B94"/>
    <w:rsid w:val="00D65D54"/>
    <w:rsid w:val="00DA4C59"/>
    <w:rsid w:val="00DB0DE6"/>
    <w:rsid w:val="00DB761E"/>
    <w:rsid w:val="00DC21F0"/>
    <w:rsid w:val="00DC6509"/>
    <w:rsid w:val="00DE35F4"/>
    <w:rsid w:val="00DE5470"/>
    <w:rsid w:val="00DF1A9A"/>
    <w:rsid w:val="00DF2776"/>
    <w:rsid w:val="00DF323D"/>
    <w:rsid w:val="00E26F4F"/>
    <w:rsid w:val="00E301A5"/>
    <w:rsid w:val="00E31290"/>
    <w:rsid w:val="00E34343"/>
    <w:rsid w:val="00E46CCC"/>
    <w:rsid w:val="00E521CD"/>
    <w:rsid w:val="00E527E9"/>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1C0E"/>
    <w:rsid w:val="00F04FC6"/>
    <w:rsid w:val="00F105D7"/>
    <w:rsid w:val="00F270AE"/>
    <w:rsid w:val="00F2739F"/>
    <w:rsid w:val="00F33027"/>
    <w:rsid w:val="00F360CE"/>
    <w:rsid w:val="00F36EAE"/>
    <w:rsid w:val="00F50B2C"/>
    <w:rsid w:val="00F566F9"/>
    <w:rsid w:val="00F6323A"/>
    <w:rsid w:val="00F6614B"/>
    <w:rsid w:val="00F700DD"/>
    <w:rsid w:val="00F726CB"/>
    <w:rsid w:val="00F771F3"/>
    <w:rsid w:val="00F823FB"/>
    <w:rsid w:val="00F830B2"/>
    <w:rsid w:val="00F84F9D"/>
    <w:rsid w:val="00F85194"/>
    <w:rsid w:val="00F94449"/>
    <w:rsid w:val="00F95117"/>
    <w:rsid w:val="00FA0982"/>
    <w:rsid w:val="00FA3464"/>
    <w:rsid w:val="00FA69A3"/>
    <w:rsid w:val="00FB3119"/>
    <w:rsid w:val="00FB3AA9"/>
    <w:rsid w:val="00FC5937"/>
    <w:rsid w:val="00FC7550"/>
    <w:rsid w:val="00FD2FE5"/>
    <w:rsid w:val="00FE0F7C"/>
    <w:rsid w:val="00FE6A83"/>
    <w:rsid w:val="00FF2E8B"/>
    <w:rsid w:val="00FF7E23"/>
    <w:rsid w:val="01016834"/>
    <w:rsid w:val="014A0CDC"/>
    <w:rsid w:val="0175171A"/>
    <w:rsid w:val="01AC5DCB"/>
    <w:rsid w:val="02091B6F"/>
    <w:rsid w:val="0219186C"/>
    <w:rsid w:val="02322962"/>
    <w:rsid w:val="02B07DF4"/>
    <w:rsid w:val="02C7005F"/>
    <w:rsid w:val="02F736AF"/>
    <w:rsid w:val="035B22B4"/>
    <w:rsid w:val="035D38B2"/>
    <w:rsid w:val="03F6294C"/>
    <w:rsid w:val="043079A5"/>
    <w:rsid w:val="047C7384"/>
    <w:rsid w:val="04823B06"/>
    <w:rsid w:val="048C0B8B"/>
    <w:rsid w:val="04C25D41"/>
    <w:rsid w:val="058906AD"/>
    <w:rsid w:val="05B45620"/>
    <w:rsid w:val="05F44002"/>
    <w:rsid w:val="05F50AE1"/>
    <w:rsid w:val="06414EEE"/>
    <w:rsid w:val="06BF1EA6"/>
    <w:rsid w:val="06D84C2B"/>
    <w:rsid w:val="0708706B"/>
    <w:rsid w:val="07363124"/>
    <w:rsid w:val="07405120"/>
    <w:rsid w:val="077231B7"/>
    <w:rsid w:val="07930A83"/>
    <w:rsid w:val="07A568AC"/>
    <w:rsid w:val="07B753CB"/>
    <w:rsid w:val="07C47201"/>
    <w:rsid w:val="07E21514"/>
    <w:rsid w:val="07F20F5A"/>
    <w:rsid w:val="082A71D0"/>
    <w:rsid w:val="08395626"/>
    <w:rsid w:val="086869A1"/>
    <w:rsid w:val="089526D0"/>
    <w:rsid w:val="08D24B25"/>
    <w:rsid w:val="08F52CC2"/>
    <w:rsid w:val="09301828"/>
    <w:rsid w:val="097C058A"/>
    <w:rsid w:val="09F6412B"/>
    <w:rsid w:val="09F9609F"/>
    <w:rsid w:val="0A071DB9"/>
    <w:rsid w:val="0A0D1194"/>
    <w:rsid w:val="0A463014"/>
    <w:rsid w:val="0A6501B2"/>
    <w:rsid w:val="0A866190"/>
    <w:rsid w:val="0AC74E9C"/>
    <w:rsid w:val="0B174CFF"/>
    <w:rsid w:val="0B281242"/>
    <w:rsid w:val="0B472566"/>
    <w:rsid w:val="0BD90DF5"/>
    <w:rsid w:val="0BF77D29"/>
    <w:rsid w:val="0C1C2EE7"/>
    <w:rsid w:val="0C320591"/>
    <w:rsid w:val="0C376B22"/>
    <w:rsid w:val="0C6322DD"/>
    <w:rsid w:val="0CE36BDC"/>
    <w:rsid w:val="0D366E92"/>
    <w:rsid w:val="0D4D09C8"/>
    <w:rsid w:val="0D4F16C9"/>
    <w:rsid w:val="0DC55BA7"/>
    <w:rsid w:val="0DFE7D79"/>
    <w:rsid w:val="0E0C481E"/>
    <w:rsid w:val="0E370BC9"/>
    <w:rsid w:val="0E3933E7"/>
    <w:rsid w:val="0E7E678A"/>
    <w:rsid w:val="0E8E0BB9"/>
    <w:rsid w:val="0E910CE8"/>
    <w:rsid w:val="0EB744FE"/>
    <w:rsid w:val="0EEA7730"/>
    <w:rsid w:val="0EEF0F1F"/>
    <w:rsid w:val="0F532DD3"/>
    <w:rsid w:val="0FCC03A0"/>
    <w:rsid w:val="10151DD4"/>
    <w:rsid w:val="103A430D"/>
    <w:rsid w:val="10801EB9"/>
    <w:rsid w:val="108033A8"/>
    <w:rsid w:val="109F25B0"/>
    <w:rsid w:val="10E07E51"/>
    <w:rsid w:val="11486370"/>
    <w:rsid w:val="115D23EA"/>
    <w:rsid w:val="11753CE3"/>
    <w:rsid w:val="11A243B0"/>
    <w:rsid w:val="11E14FF1"/>
    <w:rsid w:val="11F60A72"/>
    <w:rsid w:val="120E6726"/>
    <w:rsid w:val="123041F5"/>
    <w:rsid w:val="125C25AB"/>
    <w:rsid w:val="12A735BA"/>
    <w:rsid w:val="134F6A03"/>
    <w:rsid w:val="136E42A2"/>
    <w:rsid w:val="14067E24"/>
    <w:rsid w:val="14253293"/>
    <w:rsid w:val="14464F15"/>
    <w:rsid w:val="15061424"/>
    <w:rsid w:val="15322B5C"/>
    <w:rsid w:val="159407BD"/>
    <w:rsid w:val="15E84D32"/>
    <w:rsid w:val="15F44336"/>
    <w:rsid w:val="1604660C"/>
    <w:rsid w:val="163F3405"/>
    <w:rsid w:val="16A67005"/>
    <w:rsid w:val="16C9003B"/>
    <w:rsid w:val="16E96955"/>
    <w:rsid w:val="17833475"/>
    <w:rsid w:val="186564DE"/>
    <w:rsid w:val="186849A5"/>
    <w:rsid w:val="18A62020"/>
    <w:rsid w:val="18A97A89"/>
    <w:rsid w:val="18C60A91"/>
    <w:rsid w:val="198C1556"/>
    <w:rsid w:val="19AE27B8"/>
    <w:rsid w:val="19BA003C"/>
    <w:rsid w:val="19C76C28"/>
    <w:rsid w:val="19C95D5B"/>
    <w:rsid w:val="19CB5DDD"/>
    <w:rsid w:val="19F21AF3"/>
    <w:rsid w:val="1A3C5116"/>
    <w:rsid w:val="1A8525EE"/>
    <w:rsid w:val="1A8E04BE"/>
    <w:rsid w:val="1AB509D6"/>
    <w:rsid w:val="1B3C7D6B"/>
    <w:rsid w:val="1B674960"/>
    <w:rsid w:val="1B924333"/>
    <w:rsid w:val="1BD714A7"/>
    <w:rsid w:val="1C2D5A75"/>
    <w:rsid w:val="1C5749D0"/>
    <w:rsid w:val="1C677105"/>
    <w:rsid w:val="1C75465E"/>
    <w:rsid w:val="1CA324EB"/>
    <w:rsid w:val="1CDE63EE"/>
    <w:rsid w:val="1CEB6039"/>
    <w:rsid w:val="1DB50F04"/>
    <w:rsid w:val="1DFB7AA0"/>
    <w:rsid w:val="1E0B6D09"/>
    <w:rsid w:val="1E6549E5"/>
    <w:rsid w:val="1E91257E"/>
    <w:rsid w:val="1EAD6496"/>
    <w:rsid w:val="1EC127C6"/>
    <w:rsid w:val="1F6537D1"/>
    <w:rsid w:val="1F7E66FA"/>
    <w:rsid w:val="1F951BAE"/>
    <w:rsid w:val="20441EC2"/>
    <w:rsid w:val="204A6A83"/>
    <w:rsid w:val="205A6931"/>
    <w:rsid w:val="207168DB"/>
    <w:rsid w:val="2085017F"/>
    <w:rsid w:val="2088006C"/>
    <w:rsid w:val="20B67079"/>
    <w:rsid w:val="20E13F91"/>
    <w:rsid w:val="20FE2263"/>
    <w:rsid w:val="213571FB"/>
    <w:rsid w:val="215844A8"/>
    <w:rsid w:val="217A7DD5"/>
    <w:rsid w:val="217C33AE"/>
    <w:rsid w:val="218501E0"/>
    <w:rsid w:val="21BF2759"/>
    <w:rsid w:val="21ED5088"/>
    <w:rsid w:val="21FE7A1F"/>
    <w:rsid w:val="220066A2"/>
    <w:rsid w:val="221A7E70"/>
    <w:rsid w:val="226909B8"/>
    <w:rsid w:val="22C62272"/>
    <w:rsid w:val="22E90661"/>
    <w:rsid w:val="22F4091F"/>
    <w:rsid w:val="232C34A4"/>
    <w:rsid w:val="23C11A41"/>
    <w:rsid w:val="23D03745"/>
    <w:rsid w:val="24195DC6"/>
    <w:rsid w:val="242E2207"/>
    <w:rsid w:val="246E4F10"/>
    <w:rsid w:val="253140C5"/>
    <w:rsid w:val="25405913"/>
    <w:rsid w:val="25FC544C"/>
    <w:rsid w:val="264D22E4"/>
    <w:rsid w:val="265A2584"/>
    <w:rsid w:val="2660749A"/>
    <w:rsid w:val="2689044C"/>
    <w:rsid w:val="2699369F"/>
    <w:rsid w:val="26CC6B7D"/>
    <w:rsid w:val="270E6A82"/>
    <w:rsid w:val="27A869BC"/>
    <w:rsid w:val="280F7DB3"/>
    <w:rsid w:val="2826763D"/>
    <w:rsid w:val="287B2B90"/>
    <w:rsid w:val="2887015C"/>
    <w:rsid w:val="28B801A3"/>
    <w:rsid w:val="28C261BB"/>
    <w:rsid w:val="29071BE2"/>
    <w:rsid w:val="29071D35"/>
    <w:rsid w:val="29112475"/>
    <w:rsid w:val="29203806"/>
    <w:rsid w:val="29247E56"/>
    <w:rsid w:val="294F0D75"/>
    <w:rsid w:val="29BE16FC"/>
    <w:rsid w:val="29C77019"/>
    <w:rsid w:val="29DB1524"/>
    <w:rsid w:val="29FB7A29"/>
    <w:rsid w:val="2A1C1009"/>
    <w:rsid w:val="2A6431AB"/>
    <w:rsid w:val="2A714D9E"/>
    <w:rsid w:val="2AB15993"/>
    <w:rsid w:val="2AB2439E"/>
    <w:rsid w:val="2AE13016"/>
    <w:rsid w:val="2AE17D89"/>
    <w:rsid w:val="2AFD61ED"/>
    <w:rsid w:val="2B3D1B21"/>
    <w:rsid w:val="2B6B3646"/>
    <w:rsid w:val="2BC019DC"/>
    <w:rsid w:val="2BE46CE3"/>
    <w:rsid w:val="2C224406"/>
    <w:rsid w:val="2C2D5586"/>
    <w:rsid w:val="2C9777B3"/>
    <w:rsid w:val="2D0E44EE"/>
    <w:rsid w:val="2D16792B"/>
    <w:rsid w:val="2D4226C9"/>
    <w:rsid w:val="2D4F5BF8"/>
    <w:rsid w:val="2D9D3A14"/>
    <w:rsid w:val="2DAE7DB4"/>
    <w:rsid w:val="2DC846AC"/>
    <w:rsid w:val="2DDC0208"/>
    <w:rsid w:val="2DFD2DFB"/>
    <w:rsid w:val="2E1B342B"/>
    <w:rsid w:val="2E2776DA"/>
    <w:rsid w:val="2E46556F"/>
    <w:rsid w:val="2E570A34"/>
    <w:rsid w:val="2EDA56F4"/>
    <w:rsid w:val="2F094F68"/>
    <w:rsid w:val="2F5F518A"/>
    <w:rsid w:val="2FF40FAA"/>
    <w:rsid w:val="30405522"/>
    <w:rsid w:val="30B118DD"/>
    <w:rsid w:val="30C24E97"/>
    <w:rsid w:val="3125339F"/>
    <w:rsid w:val="312F7680"/>
    <w:rsid w:val="31B8255A"/>
    <w:rsid w:val="31B85D49"/>
    <w:rsid w:val="31C50E5F"/>
    <w:rsid w:val="31EC2902"/>
    <w:rsid w:val="32902D35"/>
    <w:rsid w:val="32995936"/>
    <w:rsid w:val="32A11541"/>
    <w:rsid w:val="32A95501"/>
    <w:rsid w:val="32B301DB"/>
    <w:rsid w:val="32C54FFE"/>
    <w:rsid w:val="32C55579"/>
    <w:rsid w:val="330A53ED"/>
    <w:rsid w:val="33166B71"/>
    <w:rsid w:val="33304659"/>
    <w:rsid w:val="337A535A"/>
    <w:rsid w:val="337E32AC"/>
    <w:rsid w:val="338927E9"/>
    <w:rsid w:val="33E71C49"/>
    <w:rsid w:val="33F34021"/>
    <w:rsid w:val="34322DA9"/>
    <w:rsid w:val="34522559"/>
    <w:rsid w:val="34686E5E"/>
    <w:rsid w:val="34AB19F6"/>
    <w:rsid w:val="34EB77CE"/>
    <w:rsid w:val="34F57FDB"/>
    <w:rsid w:val="35083BBC"/>
    <w:rsid w:val="35321E2A"/>
    <w:rsid w:val="353676A3"/>
    <w:rsid w:val="35612433"/>
    <w:rsid w:val="35840A70"/>
    <w:rsid w:val="35A27761"/>
    <w:rsid w:val="35B348F8"/>
    <w:rsid w:val="361B565D"/>
    <w:rsid w:val="372A0ED3"/>
    <w:rsid w:val="37711696"/>
    <w:rsid w:val="37B02F69"/>
    <w:rsid w:val="37C36508"/>
    <w:rsid w:val="37D82BE2"/>
    <w:rsid w:val="381E1D8D"/>
    <w:rsid w:val="384E4301"/>
    <w:rsid w:val="38837C28"/>
    <w:rsid w:val="389A32F7"/>
    <w:rsid w:val="38AB0F8C"/>
    <w:rsid w:val="38C640B0"/>
    <w:rsid w:val="39656B66"/>
    <w:rsid w:val="3980145B"/>
    <w:rsid w:val="3A563FE5"/>
    <w:rsid w:val="3B7A223A"/>
    <w:rsid w:val="3B9A11CF"/>
    <w:rsid w:val="3C0144DA"/>
    <w:rsid w:val="3C0A1E1C"/>
    <w:rsid w:val="3C222311"/>
    <w:rsid w:val="3C911425"/>
    <w:rsid w:val="3CAA73B2"/>
    <w:rsid w:val="3CBF288C"/>
    <w:rsid w:val="3CEC6988"/>
    <w:rsid w:val="3CFC097E"/>
    <w:rsid w:val="3D00771E"/>
    <w:rsid w:val="3D501E33"/>
    <w:rsid w:val="3D537433"/>
    <w:rsid w:val="3D5D280C"/>
    <w:rsid w:val="3DE67CFF"/>
    <w:rsid w:val="3E046A35"/>
    <w:rsid w:val="3E34532C"/>
    <w:rsid w:val="3E8D56A9"/>
    <w:rsid w:val="3F1012CF"/>
    <w:rsid w:val="3F56159B"/>
    <w:rsid w:val="3F657F47"/>
    <w:rsid w:val="3F7B0F06"/>
    <w:rsid w:val="3F801528"/>
    <w:rsid w:val="3FA0734D"/>
    <w:rsid w:val="3FEC2469"/>
    <w:rsid w:val="40163FB2"/>
    <w:rsid w:val="405661BC"/>
    <w:rsid w:val="41C97F1F"/>
    <w:rsid w:val="422300DF"/>
    <w:rsid w:val="42B32D20"/>
    <w:rsid w:val="42D3589B"/>
    <w:rsid w:val="43107F6B"/>
    <w:rsid w:val="43941B7A"/>
    <w:rsid w:val="43B976E1"/>
    <w:rsid w:val="43F801A1"/>
    <w:rsid w:val="44EF3A6A"/>
    <w:rsid w:val="45213920"/>
    <w:rsid w:val="45637328"/>
    <w:rsid w:val="456A1C03"/>
    <w:rsid w:val="45CF22C7"/>
    <w:rsid w:val="461A3B09"/>
    <w:rsid w:val="46467A57"/>
    <w:rsid w:val="46792C7A"/>
    <w:rsid w:val="467C0716"/>
    <w:rsid w:val="46AA2A00"/>
    <w:rsid w:val="470B1A4E"/>
    <w:rsid w:val="47406132"/>
    <w:rsid w:val="47430B41"/>
    <w:rsid w:val="478016AC"/>
    <w:rsid w:val="478B016F"/>
    <w:rsid w:val="479D1A0B"/>
    <w:rsid w:val="47C83EDE"/>
    <w:rsid w:val="48644B19"/>
    <w:rsid w:val="486C4402"/>
    <w:rsid w:val="48E06CD0"/>
    <w:rsid w:val="48FD094C"/>
    <w:rsid w:val="490256F8"/>
    <w:rsid w:val="49230EF6"/>
    <w:rsid w:val="493B282B"/>
    <w:rsid w:val="49726AEE"/>
    <w:rsid w:val="49C4258E"/>
    <w:rsid w:val="4A4D5C4E"/>
    <w:rsid w:val="4A7413E3"/>
    <w:rsid w:val="4A7A51E1"/>
    <w:rsid w:val="4A961627"/>
    <w:rsid w:val="4AB66E61"/>
    <w:rsid w:val="4AFF3B14"/>
    <w:rsid w:val="4B2E6FDD"/>
    <w:rsid w:val="4B4378E3"/>
    <w:rsid w:val="4B476078"/>
    <w:rsid w:val="4B5B1F14"/>
    <w:rsid w:val="4B63301F"/>
    <w:rsid w:val="4B6943CB"/>
    <w:rsid w:val="4BCE0CAF"/>
    <w:rsid w:val="4BE46711"/>
    <w:rsid w:val="4C1455EE"/>
    <w:rsid w:val="4C4F1596"/>
    <w:rsid w:val="4D2053CA"/>
    <w:rsid w:val="4D3D5FC0"/>
    <w:rsid w:val="4D653771"/>
    <w:rsid w:val="4D771112"/>
    <w:rsid w:val="4D842FF9"/>
    <w:rsid w:val="4DCD2796"/>
    <w:rsid w:val="4DDF406F"/>
    <w:rsid w:val="4DE032A2"/>
    <w:rsid w:val="4DF1778F"/>
    <w:rsid w:val="4E677E14"/>
    <w:rsid w:val="4E972041"/>
    <w:rsid w:val="4EA4479C"/>
    <w:rsid w:val="4EAF6005"/>
    <w:rsid w:val="4EBE1B4F"/>
    <w:rsid w:val="4EC70D7C"/>
    <w:rsid w:val="4F5D7888"/>
    <w:rsid w:val="4F7524E0"/>
    <w:rsid w:val="4FBE6DE9"/>
    <w:rsid w:val="4FEE1715"/>
    <w:rsid w:val="500B047F"/>
    <w:rsid w:val="504213CC"/>
    <w:rsid w:val="505D0D6A"/>
    <w:rsid w:val="505F64AB"/>
    <w:rsid w:val="50B769A3"/>
    <w:rsid w:val="50B86C91"/>
    <w:rsid w:val="5122132B"/>
    <w:rsid w:val="51726A88"/>
    <w:rsid w:val="51B338E4"/>
    <w:rsid w:val="51EB3398"/>
    <w:rsid w:val="52165861"/>
    <w:rsid w:val="525E5460"/>
    <w:rsid w:val="52A45DD4"/>
    <w:rsid w:val="52C80593"/>
    <w:rsid w:val="52D5179A"/>
    <w:rsid w:val="52D66AA5"/>
    <w:rsid w:val="52E34ADB"/>
    <w:rsid w:val="53370F2C"/>
    <w:rsid w:val="53500C6D"/>
    <w:rsid w:val="535730BC"/>
    <w:rsid w:val="535814D7"/>
    <w:rsid w:val="536F7C21"/>
    <w:rsid w:val="537E0703"/>
    <w:rsid w:val="53BA62BA"/>
    <w:rsid w:val="53DD2AF2"/>
    <w:rsid w:val="53E80296"/>
    <w:rsid w:val="543C1FB9"/>
    <w:rsid w:val="54404B49"/>
    <w:rsid w:val="548A69CE"/>
    <w:rsid w:val="54A91344"/>
    <w:rsid w:val="54E9222C"/>
    <w:rsid w:val="557B757B"/>
    <w:rsid w:val="55B5180F"/>
    <w:rsid w:val="55E27460"/>
    <w:rsid w:val="55F20181"/>
    <w:rsid w:val="560D230F"/>
    <w:rsid w:val="563F0268"/>
    <w:rsid w:val="56551A24"/>
    <w:rsid w:val="56976E48"/>
    <w:rsid w:val="56AE3880"/>
    <w:rsid w:val="56FE5B78"/>
    <w:rsid w:val="570064B2"/>
    <w:rsid w:val="57172D85"/>
    <w:rsid w:val="572A220F"/>
    <w:rsid w:val="572F66F3"/>
    <w:rsid w:val="57826689"/>
    <w:rsid w:val="57BE71E6"/>
    <w:rsid w:val="57D11E4C"/>
    <w:rsid w:val="57FA3BF6"/>
    <w:rsid w:val="580E7658"/>
    <w:rsid w:val="589A3F11"/>
    <w:rsid w:val="58DF0687"/>
    <w:rsid w:val="59451003"/>
    <w:rsid w:val="59534C8C"/>
    <w:rsid w:val="595D1735"/>
    <w:rsid w:val="596879E3"/>
    <w:rsid w:val="59730771"/>
    <w:rsid w:val="59770432"/>
    <w:rsid w:val="598427A8"/>
    <w:rsid w:val="598F221D"/>
    <w:rsid w:val="59B35F00"/>
    <w:rsid w:val="59CE7531"/>
    <w:rsid w:val="59FB6792"/>
    <w:rsid w:val="5A014CF0"/>
    <w:rsid w:val="5A042ABA"/>
    <w:rsid w:val="5A731852"/>
    <w:rsid w:val="5A9138C7"/>
    <w:rsid w:val="5AAF72E5"/>
    <w:rsid w:val="5ACB23F9"/>
    <w:rsid w:val="5AE20109"/>
    <w:rsid w:val="5B1D5EB3"/>
    <w:rsid w:val="5B2A004B"/>
    <w:rsid w:val="5B3A2BF5"/>
    <w:rsid w:val="5B5F2169"/>
    <w:rsid w:val="5B8E1832"/>
    <w:rsid w:val="5BC703D6"/>
    <w:rsid w:val="5BD63FAB"/>
    <w:rsid w:val="5BDA557C"/>
    <w:rsid w:val="5BEF6ECB"/>
    <w:rsid w:val="5BF96686"/>
    <w:rsid w:val="5C0E34E4"/>
    <w:rsid w:val="5C38353F"/>
    <w:rsid w:val="5C400707"/>
    <w:rsid w:val="5C6400BE"/>
    <w:rsid w:val="5C8343C8"/>
    <w:rsid w:val="5C9232C7"/>
    <w:rsid w:val="5CFA4DA2"/>
    <w:rsid w:val="5D097A7D"/>
    <w:rsid w:val="5D1957A1"/>
    <w:rsid w:val="5D3478D3"/>
    <w:rsid w:val="5D5B2759"/>
    <w:rsid w:val="5DD9514E"/>
    <w:rsid w:val="5E3C6AD6"/>
    <w:rsid w:val="5E4D35FA"/>
    <w:rsid w:val="5E5A6DA4"/>
    <w:rsid w:val="5E7244EC"/>
    <w:rsid w:val="5E7D65F1"/>
    <w:rsid w:val="5EB938AD"/>
    <w:rsid w:val="5F581441"/>
    <w:rsid w:val="60057D6D"/>
    <w:rsid w:val="601E2F63"/>
    <w:rsid w:val="603B400C"/>
    <w:rsid w:val="605C0D1B"/>
    <w:rsid w:val="60790F1E"/>
    <w:rsid w:val="60C63E21"/>
    <w:rsid w:val="60CA52D7"/>
    <w:rsid w:val="60F02BA0"/>
    <w:rsid w:val="62173928"/>
    <w:rsid w:val="62380281"/>
    <w:rsid w:val="626C241A"/>
    <w:rsid w:val="62FD2503"/>
    <w:rsid w:val="63167BB4"/>
    <w:rsid w:val="64010B81"/>
    <w:rsid w:val="64342BE9"/>
    <w:rsid w:val="6457656A"/>
    <w:rsid w:val="647106C0"/>
    <w:rsid w:val="648D2B26"/>
    <w:rsid w:val="64F72DE6"/>
    <w:rsid w:val="651624BF"/>
    <w:rsid w:val="657F703D"/>
    <w:rsid w:val="65912598"/>
    <w:rsid w:val="65E3357C"/>
    <w:rsid w:val="66400F86"/>
    <w:rsid w:val="66582549"/>
    <w:rsid w:val="66591F88"/>
    <w:rsid w:val="67151331"/>
    <w:rsid w:val="671C11B4"/>
    <w:rsid w:val="675B18B7"/>
    <w:rsid w:val="677E1CAC"/>
    <w:rsid w:val="67B73807"/>
    <w:rsid w:val="67BB5D62"/>
    <w:rsid w:val="682C477C"/>
    <w:rsid w:val="684F09E6"/>
    <w:rsid w:val="68545FC2"/>
    <w:rsid w:val="68E04E1F"/>
    <w:rsid w:val="6926080A"/>
    <w:rsid w:val="69544C4B"/>
    <w:rsid w:val="695846D7"/>
    <w:rsid w:val="69CC6D96"/>
    <w:rsid w:val="6A271D54"/>
    <w:rsid w:val="6A306982"/>
    <w:rsid w:val="6A4F2F2A"/>
    <w:rsid w:val="6A611F5B"/>
    <w:rsid w:val="6A726E27"/>
    <w:rsid w:val="6AAF7FA7"/>
    <w:rsid w:val="6AE82FDB"/>
    <w:rsid w:val="6AFF6738"/>
    <w:rsid w:val="6B130CDA"/>
    <w:rsid w:val="6B3B091C"/>
    <w:rsid w:val="6BAD6444"/>
    <w:rsid w:val="6C046755"/>
    <w:rsid w:val="6C121A42"/>
    <w:rsid w:val="6C131835"/>
    <w:rsid w:val="6C1B64AD"/>
    <w:rsid w:val="6C865B43"/>
    <w:rsid w:val="6C940417"/>
    <w:rsid w:val="6C973F24"/>
    <w:rsid w:val="6C9E5EE0"/>
    <w:rsid w:val="6CBD285C"/>
    <w:rsid w:val="6CC80050"/>
    <w:rsid w:val="6CDF38C9"/>
    <w:rsid w:val="6CE5469E"/>
    <w:rsid w:val="6D1469B9"/>
    <w:rsid w:val="6D7719DC"/>
    <w:rsid w:val="6E211AE5"/>
    <w:rsid w:val="6E375431"/>
    <w:rsid w:val="6E8E40F9"/>
    <w:rsid w:val="6E967F78"/>
    <w:rsid w:val="6E9A23BF"/>
    <w:rsid w:val="6EC80EA5"/>
    <w:rsid w:val="6F1F73A7"/>
    <w:rsid w:val="6F9556EB"/>
    <w:rsid w:val="6FC52118"/>
    <w:rsid w:val="6FCE474F"/>
    <w:rsid w:val="700A7ACA"/>
    <w:rsid w:val="700E7F39"/>
    <w:rsid w:val="7042175C"/>
    <w:rsid w:val="710D47B9"/>
    <w:rsid w:val="71184F0E"/>
    <w:rsid w:val="71386B78"/>
    <w:rsid w:val="71674480"/>
    <w:rsid w:val="71E752CF"/>
    <w:rsid w:val="71F96717"/>
    <w:rsid w:val="72341184"/>
    <w:rsid w:val="72AE00EB"/>
    <w:rsid w:val="730F53FC"/>
    <w:rsid w:val="731B00EC"/>
    <w:rsid w:val="733C376E"/>
    <w:rsid w:val="7346399E"/>
    <w:rsid w:val="73590805"/>
    <w:rsid w:val="737D5FD0"/>
    <w:rsid w:val="73F16F72"/>
    <w:rsid w:val="73F564B5"/>
    <w:rsid w:val="74176EF9"/>
    <w:rsid w:val="742A5415"/>
    <w:rsid w:val="74371A55"/>
    <w:rsid w:val="74B04B44"/>
    <w:rsid w:val="74FF17B7"/>
    <w:rsid w:val="750B727E"/>
    <w:rsid w:val="751F188D"/>
    <w:rsid w:val="75832391"/>
    <w:rsid w:val="75B57F6E"/>
    <w:rsid w:val="75CF0FDD"/>
    <w:rsid w:val="75E73C42"/>
    <w:rsid w:val="75F63F7A"/>
    <w:rsid w:val="76074F44"/>
    <w:rsid w:val="762007A4"/>
    <w:rsid w:val="766462B9"/>
    <w:rsid w:val="767A113A"/>
    <w:rsid w:val="76A34F95"/>
    <w:rsid w:val="76B45088"/>
    <w:rsid w:val="76C0433B"/>
    <w:rsid w:val="76FF3299"/>
    <w:rsid w:val="77340A03"/>
    <w:rsid w:val="77352CE7"/>
    <w:rsid w:val="774400AD"/>
    <w:rsid w:val="77F646A1"/>
    <w:rsid w:val="78521907"/>
    <w:rsid w:val="78707161"/>
    <w:rsid w:val="78873CF9"/>
    <w:rsid w:val="78A53551"/>
    <w:rsid w:val="78C25FB5"/>
    <w:rsid w:val="78C5108A"/>
    <w:rsid w:val="78CB1232"/>
    <w:rsid w:val="78D6373C"/>
    <w:rsid w:val="78DB4A90"/>
    <w:rsid w:val="78FF7A6F"/>
    <w:rsid w:val="790354B4"/>
    <w:rsid w:val="791848FA"/>
    <w:rsid w:val="79D5217E"/>
    <w:rsid w:val="7A001347"/>
    <w:rsid w:val="7A6C0223"/>
    <w:rsid w:val="7A6D356B"/>
    <w:rsid w:val="7AB01D2F"/>
    <w:rsid w:val="7B250915"/>
    <w:rsid w:val="7B261980"/>
    <w:rsid w:val="7B4F3829"/>
    <w:rsid w:val="7BB2422E"/>
    <w:rsid w:val="7C3034C9"/>
    <w:rsid w:val="7C4C6DD6"/>
    <w:rsid w:val="7C5D28FD"/>
    <w:rsid w:val="7C7A4AF8"/>
    <w:rsid w:val="7C7D2474"/>
    <w:rsid w:val="7C8012C0"/>
    <w:rsid w:val="7C8A4258"/>
    <w:rsid w:val="7CAE41C1"/>
    <w:rsid w:val="7D037B83"/>
    <w:rsid w:val="7D9E6F68"/>
    <w:rsid w:val="7DB109FC"/>
    <w:rsid w:val="7DB370B0"/>
    <w:rsid w:val="7DF66651"/>
    <w:rsid w:val="7E0E1D16"/>
    <w:rsid w:val="7E48522B"/>
    <w:rsid w:val="7E4F19F1"/>
    <w:rsid w:val="7E5C4F93"/>
    <w:rsid w:val="7E941CD0"/>
    <w:rsid w:val="7EC2684B"/>
    <w:rsid w:val="7EEB3D8E"/>
    <w:rsid w:val="7F1C314B"/>
    <w:rsid w:val="7F2E0D5D"/>
    <w:rsid w:val="7F391B35"/>
    <w:rsid w:val="7F3A7136"/>
    <w:rsid w:val="7F52700A"/>
    <w:rsid w:val="7F990DD7"/>
    <w:rsid w:val="7FAE2D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qFormat="1" w:unhideWhenUsed="0" w:uiPriority="99" w:semiHidden="0" w:name="toc 3"/>
    <w:lsdException w:uiPriority="39" w:name="toc 4" w:locked="1"/>
    <w:lsdException w:qFormat="1" w:unhideWhenUsed="0" w:uiPriority="99" w:semiHidden="0" w:name="toc 5"/>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6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3"/>
    <w:qFormat/>
    <w:uiPriority w:val="99"/>
    <w:pPr>
      <w:ind w:firstLine="420" w:firstLineChars="100"/>
    </w:pPr>
    <w:rPr>
      <w:rFonts w:ascii="宋体" w:hAnsi="Times New Roman"/>
      <w:kern w:val="0"/>
      <w:sz w:val="34"/>
      <w:szCs w:val="20"/>
    </w:rPr>
  </w:style>
  <w:style w:type="paragraph" w:styleId="3">
    <w:name w:val="Body Text"/>
    <w:basedOn w:val="1"/>
    <w:link w:val="32"/>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34"/>
    <w:qFormat/>
    <w:uiPriority w:val="99"/>
    <w:rPr>
      <w:rFonts w:ascii="Times New Roman" w:hAnsi="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5"/>
    <w:qFormat/>
    <w:uiPriority w:val="99"/>
    <w:rPr>
      <w:sz w:val="24"/>
    </w:rPr>
  </w:style>
  <w:style w:type="paragraph" w:styleId="14">
    <w:name w:val="Date"/>
    <w:basedOn w:val="1"/>
    <w:next w:val="1"/>
    <w:link w:val="36"/>
    <w:qFormat/>
    <w:uiPriority w:val="99"/>
    <w:pPr>
      <w:ind w:left="100" w:leftChars="2500"/>
    </w:pPr>
  </w:style>
  <w:style w:type="paragraph" w:styleId="15">
    <w:name w:val="Body Text Indent 2"/>
    <w:basedOn w:val="1"/>
    <w:link w:val="37"/>
    <w:semiHidden/>
    <w:qFormat/>
    <w:uiPriority w:val="99"/>
    <w:pPr>
      <w:spacing w:line="440" w:lineRule="exact"/>
      <w:ind w:firstLine="560" w:firstLineChars="200"/>
    </w:pPr>
    <w:rPr>
      <w:rFonts w:ascii="仿宋_GB2312" w:eastAsia="仿宋_GB2312"/>
      <w:sz w:val="2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character" w:styleId="22">
    <w:name w:val="Strong"/>
    <w:basedOn w:val="21"/>
    <w:qFormat/>
    <w:uiPriority w:val="99"/>
    <w:rPr>
      <w:rFonts w:cs="Times New Roman"/>
      <w:b/>
      <w:bCs/>
    </w:rPr>
  </w:style>
  <w:style w:type="character" w:styleId="23">
    <w:name w:val="page number"/>
    <w:basedOn w:val="21"/>
    <w:qFormat/>
    <w:locked/>
    <w:uiPriority w:val="99"/>
  </w:style>
  <w:style w:type="character" w:styleId="24">
    <w:name w:val="FollowedHyperlink"/>
    <w:basedOn w:val="21"/>
    <w:semiHidden/>
    <w:qFormat/>
    <w:uiPriority w:val="99"/>
    <w:rPr>
      <w:rFonts w:cs="Times New Roman"/>
      <w:color w:val="800080"/>
      <w:u w:val="single"/>
    </w:rPr>
  </w:style>
  <w:style w:type="character" w:styleId="25">
    <w:name w:val="Emphasis"/>
    <w:basedOn w:val="21"/>
    <w:qFormat/>
    <w:locked/>
    <w:uiPriority w:val="20"/>
  </w:style>
  <w:style w:type="character" w:styleId="26">
    <w:name w:val="Hyperlink"/>
    <w:basedOn w:val="21"/>
    <w:qFormat/>
    <w:uiPriority w:val="99"/>
    <w:rPr>
      <w:rFonts w:cs="Times New Roman"/>
      <w:color w:val="0000FF"/>
      <w:u w:val="single"/>
    </w:rPr>
  </w:style>
  <w:style w:type="character" w:customStyle="1" w:styleId="28">
    <w:name w:val="标题 1 字符"/>
    <w:basedOn w:val="21"/>
    <w:link w:val="4"/>
    <w:qFormat/>
    <w:locked/>
    <w:uiPriority w:val="99"/>
    <w:rPr>
      <w:rFonts w:ascii="Calibri" w:hAnsi="Calibri" w:eastAsia="宋体" w:cs="Times New Roman"/>
      <w:b/>
      <w:bCs/>
      <w:kern w:val="44"/>
      <w:sz w:val="44"/>
      <w:szCs w:val="44"/>
    </w:rPr>
  </w:style>
  <w:style w:type="character" w:customStyle="1" w:styleId="29">
    <w:name w:val="Heading 2 Char"/>
    <w:basedOn w:val="21"/>
    <w:qFormat/>
    <w:locked/>
    <w:uiPriority w:val="99"/>
    <w:rPr>
      <w:rFonts w:ascii="Arial" w:hAnsi="Arial" w:eastAsia="黑体" w:cs="Times New Roman"/>
      <w:b/>
      <w:bCs/>
      <w:kern w:val="0"/>
      <w:sz w:val="32"/>
      <w:szCs w:val="32"/>
    </w:rPr>
  </w:style>
  <w:style w:type="character" w:customStyle="1" w:styleId="30">
    <w:name w:val="标题 3 字符"/>
    <w:basedOn w:val="21"/>
    <w:link w:val="6"/>
    <w:qFormat/>
    <w:locked/>
    <w:uiPriority w:val="99"/>
    <w:rPr>
      <w:rFonts w:ascii="宋体" w:hAnsi="宋体" w:eastAsia="宋体" w:cs="Times New Roman"/>
      <w:b/>
      <w:color w:val="000000"/>
      <w:kern w:val="0"/>
      <w:sz w:val="20"/>
      <w:szCs w:val="20"/>
      <w:lang w:val="en-GB"/>
    </w:rPr>
  </w:style>
  <w:style w:type="character" w:customStyle="1" w:styleId="31">
    <w:name w:val="标题 4 字符"/>
    <w:basedOn w:val="21"/>
    <w:link w:val="7"/>
    <w:qFormat/>
    <w:locked/>
    <w:uiPriority w:val="99"/>
    <w:rPr>
      <w:rFonts w:ascii="Arial" w:hAnsi="Arial" w:eastAsia="黑体" w:cs="Times New Roman"/>
      <w:b/>
      <w:bCs/>
      <w:kern w:val="0"/>
      <w:sz w:val="28"/>
      <w:szCs w:val="28"/>
    </w:rPr>
  </w:style>
  <w:style w:type="character" w:customStyle="1" w:styleId="32">
    <w:name w:val="正文文本 字符"/>
    <w:basedOn w:val="21"/>
    <w:link w:val="3"/>
    <w:semiHidden/>
    <w:qFormat/>
    <w:locked/>
    <w:uiPriority w:val="99"/>
    <w:rPr>
      <w:rFonts w:cs="Times New Roman"/>
    </w:rPr>
  </w:style>
  <w:style w:type="character" w:customStyle="1" w:styleId="33">
    <w:name w:val="正文首行缩进 字符"/>
    <w:basedOn w:val="32"/>
    <w:link w:val="2"/>
    <w:qFormat/>
    <w:locked/>
    <w:uiPriority w:val="99"/>
    <w:rPr>
      <w:rFonts w:ascii="宋体" w:hAnsi="Times New Roman" w:eastAsia="宋体" w:cs="Times New Roman"/>
      <w:kern w:val="0"/>
      <w:sz w:val="20"/>
      <w:szCs w:val="20"/>
    </w:rPr>
  </w:style>
  <w:style w:type="character" w:customStyle="1" w:styleId="34">
    <w:name w:val="正文文本 3 字符"/>
    <w:basedOn w:val="21"/>
    <w:link w:val="10"/>
    <w:qFormat/>
    <w:locked/>
    <w:uiPriority w:val="99"/>
    <w:rPr>
      <w:rFonts w:ascii="Times New Roman" w:hAnsi="Times New Roman" w:eastAsia="宋体" w:cs="Times New Roman"/>
      <w:color w:val="FF0000"/>
      <w:sz w:val="24"/>
      <w:szCs w:val="24"/>
    </w:rPr>
  </w:style>
  <w:style w:type="character" w:customStyle="1" w:styleId="35">
    <w:name w:val="纯文本 字符"/>
    <w:basedOn w:val="21"/>
    <w:link w:val="13"/>
    <w:qFormat/>
    <w:locked/>
    <w:uiPriority w:val="99"/>
    <w:rPr>
      <w:rFonts w:eastAsia="宋体" w:cs="Times New Roman"/>
      <w:sz w:val="24"/>
    </w:rPr>
  </w:style>
  <w:style w:type="character" w:customStyle="1" w:styleId="36">
    <w:name w:val="日期 字符"/>
    <w:basedOn w:val="21"/>
    <w:link w:val="14"/>
    <w:qFormat/>
    <w:locked/>
    <w:uiPriority w:val="99"/>
    <w:rPr>
      <w:rFonts w:cs="Times New Roman"/>
    </w:rPr>
  </w:style>
  <w:style w:type="character" w:customStyle="1" w:styleId="37">
    <w:name w:val="正文文本缩进 2 字符"/>
    <w:basedOn w:val="21"/>
    <w:link w:val="15"/>
    <w:semiHidden/>
    <w:qFormat/>
    <w:locked/>
    <w:uiPriority w:val="99"/>
    <w:rPr>
      <w:rFonts w:ascii="Calibri" w:hAnsi="Calibri" w:cs="Times New Roman"/>
    </w:rPr>
  </w:style>
  <w:style w:type="character" w:customStyle="1" w:styleId="38">
    <w:name w:val="页脚 字符"/>
    <w:basedOn w:val="21"/>
    <w:link w:val="16"/>
    <w:qFormat/>
    <w:locked/>
    <w:uiPriority w:val="99"/>
    <w:rPr>
      <w:rFonts w:cs="Times New Roman"/>
      <w:sz w:val="18"/>
      <w:szCs w:val="18"/>
    </w:rPr>
  </w:style>
  <w:style w:type="character" w:customStyle="1" w:styleId="39">
    <w:name w:val="页眉 字符"/>
    <w:basedOn w:val="21"/>
    <w:link w:val="17"/>
    <w:qFormat/>
    <w:locked/>
    <w:uiPriority w:val="99"/>
    <w:rPr>
      <w:rFonts w:cs="Times New Roman"/>
      <w:sz w:val="18"/>
      <w:szCs w:val="18"/>
    </w:rPr>
  </w:style>
  <w:style w:type="character" w:customStyle="1" w:styleId="40">
    <w:name w:val="HTML 预设格式 字符"/>
    <w:basedOn w:val="21"/>
    <w:link w:val="19"/>
    <w:semiHidden/>
    <w:qFormat/>
    <w:locked/>
    <w:uiPriority w:val="99"/>
    <w:rPr>
      <w:rFonts w:ascii="宋体" w:hAnsi="宋体" w:eastAsia="宋体" w:cs="宋体"/>
      <w:kern w:val="0"/>
      <w:sz w:val="24"/>
      <w:szCs w:val="24"/>
    </w:rPr>
  </w:style>
  <w:style w:type="character" w:customStyle="1" w:styleId="41">
    <w:name w:val="纯文本 Char1"/>
    <w:qFormat/>
    <w:uiPriority w:val="99"/>
    <w:rPr>
      <w:rFonts w:eastAsia="宋体"/>
      <w:sz w:val="24"/>
    </w:r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styleId="44">
    <w:name w:val="List Paragraph"/>
    <w:basedOn w:val="1"/>
    <w:qFormat/>
    <w:uiPriority w:val="99"/>
    <w:pPr>
      <w:ind w:firstLine="420" w:firstLineChars="200"/>
    </w:pPr>
  </w:style>
  <w:style w:type="character" w:customStyle="1" w:styleId="45">
    <w:name w:val="正文文本缩进 Char Char"/>
    <w:link w:val="46"/>
    <w:qFormat/>
    <w:locked/>
    <w:uiPriority w:val="99"/>
    <w:rPr>
      <w:rFonts w:ascii="宋体"/>
      <w:sz w:val="24"/>
    </w:rPr>
  </w:style>
  <w:style w:type="paragraph" w:customStyle="1" w:styleId="46">
    <w:name w:val="正文文本缩进1"/>
    <w:basedOn w:val="1"/>
    <w:link w:val="45"/>
    <w:qFormat/>
    <w:uiPriority w:val="99"/>
    <w:pPr>
      <w:spacing w:line="360" w:lineRule="auto"/>
      <w:ind w:firstLine="480" w:firstLineChars="200"/>
    </w:pPr>
    <w:rPr>
      <w:rFonts w:ascii="宋体"/>
      <w:kern w:val="0"/>
      <w:sz w:val="24"/>
      <w:szCs w:val="20"/>
    </w:rPr>
  </w:style>
  <w:style w:type="character" w:customStyle="1" w:styleId="47">
    <w:name w:val="日期 Char Char"/>
    <w:link w:val="48"/>
    <w:qFormat/>
    <w:locked/>
    <w:uiPriority w:val="99"/>
    <w:rPr>
      <w:sz w:val="24"/>
    </w:rPr>
  </w:style>
  <w:style w:type="paragraph" w:customStyle="1" w:styleId="48">
    <w:name w:val="日期1"/>
    <w:basedOn w:val="1"/>
    <w:next w:val="1"/>
    <w:link w:val="47"/>
    <w:qFormat/>
    <w:uiPriority w:val="99"/>
    <w:rPr>
      <w:kern w:val="0"/>
      <w:sz w:val="24"/>
      <w:szCs w:val="20"/>
    </w:rPr>
  </w:style>
  <w:style w:type="paragraph" w:customStyle="1" w:styleId="4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5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2">
    <w:name w:val="edittexttarea"/>
    <w:basedOn w:val="21"/>
    <w:qFormat/>
    <w:uiPriority w:val="99"/>
    <w:rPr>
      <w:rFonts w:cs="Times New Roman"/>
    </w:rPr>
  </w:style>
  <w:style w:type="paragraph" w:customStyle="1" w:styleId="53">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5">
    <w:name w:val="red"/>
    <w:basedOn w:val="21"/>
    <w:qFormat/>
    <w:uiPriority w:val="0"/>
    <w:rPr>
      <w:color w:val="FF0000"/>
      <w:sz w:val="18"/>
      <w:szCs w:val="18"/>
    </w:rPr>
  </w:style>
  <w:style w:type="character" w:customStyle="1" w:styleId="56">
    <w:name w:val="red1"/>
    <w:basedOn w:val="21"/>
    <w:qFormat/>
    <w:uiPriority w:val="0"/>
    <w:rPr>
      <w:color w:val="FF0000"/>
      <w:sz w:val="18"/>
      <w:szCs w:val="18"/>
    </w:rPr>
  </w:style>
  <w:style w:type="character" w:customStyle="1" w:styleId="57">
    <w:name w:val="red2"/>
    <w:basedOn w:val="21"/>
    <w:qFormat/>
    <w:uiPriority w:val="0"/>
    <w:rPr>
      <w:color w:val="CC0000"/>
    </w:rPr>
  </w:style>
  <w:style w:type="character" w:customStyle="1" w:styleId="58">
    <w:name w:val="red3"/>
    <w:basedOn w:val="21"/>
    <w:qFormat/>
    <w:uiPriority w:val="0"/>
    <w:rPr>
      <w:color w:val="FF0000"/>
    </w:rPr>
  </w:style>
  <w:style w:type="character" w:customStyle="1" w:styleId="59">
    <w:name w:val="hover25"/>
    <w:basedOn w:val="21"/>
    <w:qFormat/>
    <w:uiPriority w:val="0"/>
  </w:style>
  <w:style w:type="character" w:customStyle="1" w:styleId="60">
    <w:name w:val="green"/>
    <w:basedOn w:val="21"/>
    <w:qFormat/>
    <w:uiPriority w:val="0"/>
    <w:rPr>
      <w:color w:val="66AE00"/>
      <w:sz w:val="18"/>
      <w:szCs w:val="18"/>
    </w:rPr>
  </w:style>
  <w:style w:type="character" w:customStyle="1" w:styleId="61">
    <w:name w:val="green1"/>
    <w:basedOn w:val="21"/>
    <w:qFormat/>
    <w:uiPriority w:val="0"/>
    <w:rPr>
      <w:color w:val="66AE00"/>
      <w:sz w:val="18"/>
      <w:szCs w:val="18"/>
    </w:rPr>
  </w:style>
  <w:style w:type="character" w:customStyle="1" w:styleId="62">
    <w:name w:val="gb-jt"/>
    <w:basedOn w:val="21"/>
    <w:qFormat/>
    <w:uiPriority w:val="0"/>
  </w:style>
  <w:style w:type="character" w:customStyle="1" w:styleId="63">
    <w:name w:val="blue"/>
    <w:basedOn w:val="21"/>
    <w:qFormat/>
    <w:uiPriority w:val="0"/>
    <w:rPr>
      <w:color w:val="0371C6"/>
      <w:sz w:val="21"/>
      <w:szCs w:val="21"/>
    </w:rPr>
  </w:style>
  <w:style w:type="character" w:customStyle="1" w:styleId="64">
    <w:name w:val="right"/>
    <w:basedOn w:val="21"/>
    <w:qFormat/>
    <w:uiPriority w:val="0"/>
    <w:rPr>
      <w:color w:val="999999"/>
      <w:sz w:val="18"/>
      <w:szCs w:val="18"/>
    </w:rPr>
  </w:style>
  <w:style w:type="character" w:customStyle="1" w:styleId="65">
    <w:name w:val="标题 2 字符"/>
    <w:link w:val="5"/>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5046</Words>
  <Characters>28768</Characters>
  <Lines>239</Lines>
  <Paragraphs>67</Paragraphs>
  <TotalTime>4</TotalTime>
  <ScaleCrop>false</ScaleCrop>
  <LinksUpToDate>false</LinksUpToDate>
  <CharactersWithSpaces>33747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2018-12-26T02:35:00Z</dcterms:created>
  <dc:creator>许昌市公共资源交易中心:孟莉</dc:creator>
  <cp:lastModifiedBy>liu</cp:lastModifiedBy>
  <cp:lastPrinted>2019-01-07T01:31:00Z</cp:lastPrinted>
  <dcterms:modified xsi:type="dcterms:W3CDTF">2019-01-07T09:19:51Z</dcterms:modified>
  <dc:title>许昌市东城区管理委员会办公室“许都大剧院消防值班人员”项目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