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ind w:right="-1233" w:rightChars="-587"/>
        <w:rPr>
          <w:rFonts w:ascii="宋体" w:hAnsi="宋体" w:cs="宋体"/>
          <w:spacing w:val="98"/>
          <w:sz w:val="36"/>
        </w:rPr>
      </w:pPr>
    </w:p>
    <w:p>
      <w:pPr>
        <w:adjustRightInd w:val="0"/>
        <w:snapToGrid w:val="0"/>
        <w:jc w:val="center"/>
        <w:rPr>
          <w:rFonts w:ascii="宋体" w:hAnsi="宋体" w:cs="Times New Roman"/>
          <w:b/>
          <w:bCs/>
          <w:sz w:val="52"/>
          <w:szCs w:val="48"/>
        </w:rPr>
      </w:pPr>
      <w:r>
        <w:rPr>
          <w:rFonts w:hint="eastAsia" w:ascii="宋体" w:hAnsi="宋体" w:cs="Times New Roman"/>
          <w:b/>
          <w:bCs/>
          <w:sz w:val="52"/>
          <w:szCs w:val="48"/>
        </w:rPr>
        <w:t>长葛市金英路路灯改造工程</w:t>
      </w:r>
    </w:p>
    <w:p>
      <w:pPr>
        <w:adjustRightInd w:val="0"/>
        <w:snapToGrid w:val="0"/>
        <w:jc w:val="center"/>
        <w:rPr>
          <w:rFonts w:ascii="宋体" w:hAnsi="宋体" w:cs="Times New Roman"/>
          <w:b/>
          <w:bCs/>
          <w:sz w:val="52"/>
          <w:szCs w:val="48"/>
        </w:rPr>
      </w:pPr>
      <w:r>
        <w:rPr>
          <w:rFonts w:hint="eastAsia" w:ascii="宋体" w:hAnsi="宋体" w:cs="Times New Roman"/>
          <w:b/>
          <w:bCs/>
          <w:sz w:val="52"/>
          <w:szCs w:val="48"/>
        </w:rPr>
        <w:t>招标文件</w:t>
      </w:r>
    </w:p>
    <w:p>
      <w:pPr>
        <w:rPr>
          <w:rFonts w:ascii="宋体" w:hAnsi="宋体" w:cs="宋体"/>
          <w:sz w:val="30"/>
          <w:szCs w:val="30"/>
        </w:rPr>
      </w:pPr>
    </w:p>
    <w:p>
      <w:pPr>
        <w:jc w:val="cente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tabs>
          <w:tab w:val="left" w:pos="4548"/>
        </w:tabs>
        <w:wordWrap w:val="0"/>
        <w:topLinePunct/>
        <w:jc w:val="center"/>
        <w:rPr>
          <w:rFonts w:ascii="宋体" w:hAnsi="宋体" w:cs="宋体"/>
          <w:sz w:val="30"/>
          <w:szCs w:val="30"/>
        </w:rPr>
      </w:pPr>
      <w:r>
        <w:rPr>
          <w:rFonts w:hint="eastAsia" w:ascii="宋体" w:hAnsi="宋体" w:cs="宋体"/>
          <w:sz w:val="30"/>
          <w:szCs w:val="30"/>
        </w:rPr>
        <w:drawing>
          <wp:inline distT="0" distB="0" distL="114300" distR="114300">
            <wp:extent cx="1933575" cy="2232660"/>
            <wp:effectExtent l="0" t="0" r="9525" b="1524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1933575" cy="2232660"/>
                    </a:xfrm>
                    <a:prstGeom prst="rect">
                      <a:avLst/>
                    </a:prstGeom>
                  </pic:spPr>
                </pic:pic>
              </a:graphicData>
            </a:graphic>
          </wp:inline>
        </w:drawing>
      </w:r>
    </w:p>
    <w:p>
      <w:pPr>
        <w:tabs>
          <w:tab w:val="left" w:pos="4548"/>
        </w:tabs>
        <w:topLinePunct/>
        <w:rPr>
          <w:rFonts w:ascii="宋体" w:hAnsi="宋体" w:cs="宋体"/>
          <w:sz w:val="30"/>
          <w:szCs w:val="30"/>
        </w:rPr>
      </w:pPr>
    </w:p>
    <w:p>
      <w:pPr>
        <w:tabs>
          <w:tab w:val="left" w:pos="4548"/>
        </w:tabs>
        <w:wordWrap w:val="0"/>
        <w:topLinePunct/>
        <w:jc w:val="center"/>
        <w:rPr>
          <w:rFonts w:ascii="宋体" w:hAnsi="宋体" w:cs="宋体"/>
          <w:sz w:val="30"/>
          <w:szCs w:val="30"/>
        </w:rPr>
      </w:pPr>
    </w:p>
    <w:p>
      <w:pPr>
        <w:rPr>
          <w:rFonts w:ascii="宋体" w:hAnsi="宋体" w:cs="宋体"/>
        </w:rPr>
      </w:pPr>
    </w:p>
    <w:p>
      <w:pPr>
        <w:rPr>
          <w:rFonts w:ascii="宋体" w:hAnsi="宋体" w:cs="宋体"/>
        </w:rPr>
      </w:pPr>
    </w:p>
    <w:p>
      <w:pPr>
        <w:rPr>
          <w:rFonts w:ascii="宋体" w:hAnsi="宋体" w:cs="宋体"/>
        </w:rPr>
      </w:pPr>
    </w:p>
    <w:p>
      <w:pPr>
        <w:jc w:val="left"/>
        <w:rPr>
          <w:rFonts w:ascii="宋体" w:hAnsi="宋体" w:cs="宋体"/>
        </w:rPr>
      </w:pPr>
    </w:p>
    <w:p>
      <w:pPr>
        <w:rPr>
          <w:rFonts w:ascii="宋体" w:hAnsi="宋体" w:cs="宋体"/>
        </w:rPr>
      </w:pPr>
    </w:p>
    <w:p>
      <w:pPr>
        <w:rPr>
          <w:rFonts w:ascii="宋体" w:hAnsi="宋体" w:cs="宋体"/>
        </w:rPr>
      </w:pPr>
    </w:p>
    <w:p>
      <w:pPr>
        <w:tabs>
          <w:tab w:val="left" w:pos="4548"/>
        </w:tabs>
        <w:wordWrap w:val="0"/>
        <w:topLinePunct/>
        <w:spacing w:line="360" w:lineRule="auto"/>
        <w:ind w:firstLine="1736" w:firstLineChars="600"/>
        <w:rPr>
          <w:rFonts w:ascii="宋体" w:hAnsi="宋体" w:cs="宋体"/>
          <w:b/>
          <w:bCs/>
          <w:w w:val="80"/>
          <w:sz w:val="36"/>
          <w:szCs w:val="36"/>
        </w:rPr>
      </w:pPr>
      <w:r>
        <w:rPr>
          <w:rFonts w:hint="eastAsia" w:ascii="宋体" w:hAnsi="宋体" w:cs="宋体"/>
          <w:b/>
          <w:bCs/>
          <w:w w:val="80"/>
          <w:sz w:val="36"/>
          <w:szCs w:val="36"/>
        </w:rPr>
        <w:t>项 目 编 号：长交建【2018】GZ165号</w:t>
      </w:r>
    </w:p>
    <w:p>
      <w:pPr>
        <w:wordWrap w:val="0"/>
        <w:topLinePunct/>
        <w:spacing w:line="360" w:lineRule="auto"/>
        <w:ind w:firstLine="1736" w:firstLineChars="600"/>
        <w:rPr>
          <w:rFonts w:ascii="宋体" w:hAnsi="宋体" w:cs="宋体"/>
          <w:b/>
          <w:bCs/>
          <w:w w:val="80"/>
          <w:sz w:val="36"/>
          <w:szCs w:val="36"/>
        </w:rPr>
      </w:pPr>
      <w:r>
        <w:rPr>
          <w:rFonts w:hint="eastAsia" w:ascii="宋体" w:hAnsi="宋体" w:cs="宋体"/>
          <w:b/>
          <w:bCs/>
          <w:w w:val="80"/>
          <w:sz w:val="36"/>
          <w:szCs w:val="36"/>
        </w:rPr>
        <w:t>招   标  人：长葛市住房和城乡规划建设局</w:t>
      </w:r>
    </w:p>
    <w:p>
      <w:pPr>
        <w:wordWrap w:val="0"/>
        <w:topLinePunct/>
        <w:spacing w:line="360" w:lineRule="auto"/>
        <w:jc w:val="center"/>
        <w:rPr>
          <w:rFonts w:ascii="宋体" w:hAnsi="宋体" w:cs="宋体"/>
          <w:b/>
          <w:bCs/>
          <w:w w:val="80"/>
          <w:sz w:val="36"/>
          <w:szCs w:val="36"/>
        </w:rPr>
      </w:pPr>
      <w:r>
        <w:rPr>
          <w:rFonts w:hint="eastAsia" w:ascii="宋体" w:hAnsi="宋体" w:cs="宋体"/>
          <w:b/>
          <w:bCs/>
          <w:w w:val="80"/>
          <w:sz w:val="36"/>
          <w:szCs w:val="36"/>
        </w:rPr>
        <w:t>招标代理机构：汇今工程咨询有限公司</w:t>
      </w:r>
    </w:p>
    <w:p>
      <w:pPr>
        <w:wordWrap w:val="0"/>
        <w:topLinePunct/>
        <w:spacing w:line="360" w:lineRule="auto"/>
        <w:ind w:firstLine="1736" w:firstLineChars="600"/>
        <w:rPr>
          <w:rFonts w:ascii="宋体" w:hAnsi="宋体" w:cs="宋体"/>
          <w:b/>
          <w:sz w:val="44"/>
        </w:rPr>
      </w:pPr>
      <w:r>
        <w:rPr>
          <w:rFonts w:hint="eastAsia" w:ascii="宋体" w:hAnsi="宋体" w:cs="宋体"/>
          <w:b/>
          <w:bCs/>
          <w:w w:val="80"/>
          <w:sz w:val="36"/>
          <w:szCs w:val="36"/>
        </w:rPr>
        <w:t>日       期：二零一</w:t>
      </w:r>
      <w:r>
        <w:rPr>
          <w:rFonts w:hint="eastAsia" w:ascii="宋体" w:hAnsi="宋体" w:cs="宋体"/>
          <w:b/>
          <w:bCs/>
          <w:w w:val="80"/>
          <w:sz w:val="36"/>
          <w:szCs w:val="36"/>
          <w:lang w:val="en-US" w:eastAsia="zh-CN"/>
        </w:rPr>
        <w:t>九</w:t>
      </w:r>
      <w:r>
        <w:rPr>
          <w:rFonts w:hint="eastAsia" w:ascii="宋体" w:hAnsi="宋体" w:cs="宋体"/>
          <w:b/>
          <w:bCs/>
          <w:w w:val="80"/>
          <w:sz w:val="36"/>
          <w:szCs w:val="36"/>
        </w:rPr>
        <w:t>年</w:t>
      </w:r>
      <w:r>
        <w:rPr>
          <w:rFonts w:hint="eastAsia" w:ascii="宋体" w:hAnsi="宋体" w:cs="宋体"/>
          <w:b/>
          <w:bCs/>
          <w:w w:val="80"/>
          <w:sz w:val="36"/>
          <w:szCs w:val="36"/>
          <w:lang w:val="en-US" w:eastAsia="zh-CN"/>
        </w:rPr>
        <w:t>一</w:t>
      </w:r>
      <w:r>
        <w:rPr>
          <w:rFonts w:hint="eastAsia" w:ascii="宋体" w:hAnsi="宋体" w:cs="宋体"/>
          <w:b/>
          <w:bCs/>
          <w:w w:val="80"/>
          <w:sz w:val="36"/>
          <w:szCs w:val="36"/>
        </w:rPr>
        <w:t>月</w:t>
      </w:r>
    </w:p>
    <w:p>
      <w:pPr>
        <w:jc w:val="center"/>
        <w:rPr>
          <w:rFonts w:ascii="方正小标宋简体" w:hAnsi="方正小标宋简体" w:eastAsia="方正小标宋简体" w:cs="方正小标宋简体"/>
          <w:sz w:val="32"/>
          <w:szCs w:val="32"/>
        </w:rPr>
      </w:pPr>
      <w:r>
        <w:rPr>
          <w:rFonts w:hint="eastAsia" w:ascii="宋体" w:hAnsi="宋体" w:cs="宋体"/>
          <w:b/>
          <w:sz w:val="44"/>
        </w:rPr>
        <w:br w:type="page"/>
      </w: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rPr>
          <w:rFonts w:ascii="宋体" w:hAnsi="宋体" w:cs="宋体"/>
          <w:b/>
          <w:sz w:val="44"/>
        </w:rPr>
      </w:pPr>
    </w:p>
    <w:p>
      <w:pPr>
        <w:wordWrap w:val="0"/>
        <w:topLinePunct/>
        <w:jc w:val="center"/>
        <w:rPr>
          <w:rFonts w:ascii="宋体" w:hAnsi="宋体" w:cs="宋体"/>
          <w:b/>
          <w:sz w:val="44"/>
        </w:rPr>
      </w:pPr>
      <w:r>
        <w:rPr>
          <w:rFonts w:hint="eastAsia" w:ascii="宋体" w:hAnsi="宋体" w:cs="宋体"/>
          <w:b/>
          <w:sz w:val="44"/>
        </w:rPr>
        <w:br w:type="page"/>
      </w:r>
      <w:r>
        <w:rPr>
          <w:rFonts w:hint="eastAsia" w:ascii="宋体" w:hAnsi="宋体" w:cs="宋体"/>
          <w:b/>
          <w:sz w:val="44"/>
        </w:rPr>
        <w:t>目  录</w:t>
      </w:r>
    </w:p>
    <w:p>
      <w:pPr>
        <w:wordWrap w:val="0"/>
        <w:topLinePunct/>
        <w:jc w:val="center"/>
        <w:rPr>
          <w:rFonts w:ascii="宋体" w:hAnsi="宋体" w:cs="宋体"/>
          <w:b/>
          <w:sz w:val="32"/>
        </w:rPr>
      </w:pPr>
    </w:p>
    <w:p>
      <w:pPr>
        <w:tabs>
          <w:tab w:val="left" w:leader="hyphen" w:pos="7919"/>
        </w:tabs>
        <w:wordWrap w:val="0"/>
        <w:topLinePunct/>
        <w:spacing w:line="480" w:lineRule="auto"/>
        <w:rPr>
          <w:rFonts w:ascii="宋体" w:hAnsi="宋体" w:cs="宋体"/>
          <w:b/>
          <w:sz w:val="28"/>
        </w:rPr>
      </w:pPr>
      <w:r>
        <w:rPr>
          <w:rFonts w:hint="eastAsia" w:ascii="宋体" w:hAnsi="宋体" w:cs="宋体"/>
          <w:b/>
          <w:sz w:val="28"/>
          <w:szCs w:val="28"/>
        </w:rPr>
        <w:t xml:space="preserve">    第一章  招标公告 </w:t>
      </w:r>
    </w:p>
    <w:p>
      <w:pPr>
        <w:tabs>
          <w:tab w:val="left" w:leader="hyphen" w:pos="7919"/>
        </w:tabs>
        <w:wordWrap w:val="0"/>
        <w:topLinePunct/>
        <w:spacing w:line="480" w:lineRule="auto"/>
        <w:rPr>
          <w:rFonts w:ascii="宋体" w:hAnsi="宋体" w:cs="宋体"/>
          <w:b/>
          <w:sz w:val="28"/>
        </w:rPr>
      </w:pPr>
      <w:r>
        <w:rPr>
          <w:rFonts w:hint="eastAsia" w:ascii="宋体" w:hAnsi="宋体" w:cs="宋体"/>
          <w:b/>
          <w:sz w:val="28"/>
        </w:rPr>
        <w:t xml:space="preserve">    第二章  投标须知 </w:t>
      </w:r>
    </w:p>
    <w:p>
      <w:pPr>
        <w:tabs>
          <w:tab w:val="left" w:leader="hyphen" w:pos="7919"/>
        </w:tabs>
        <w:wordWrap w:val="0"/>
        <w:topLinePunct/>
        <w:spacing w:line="480" w:lineRule="auto"/>
        <w:ind w:firstLine="570"/>
        <w:rPr>
          <w:rFonts w:ascii="宋体" w:hAnsi="宋体" w:cs="宋体"/>
          <w:b/>
          <w:sz w:val="28"/>
        </w:rPr>
      </w:pPr>
      <w:r>
        <w:rPr>
          <w:rFonts w:hint="eastAsia" w:ascii="宋体" w:hAnsi="宋体" w:cs="宋体"/>
          <w:b/>
          <w:sz w:val="28"/>
        </w:rPr>
        <w:t xml:space="preserve">第三章  评标办法 </w:t>
      </w:r>
    </w:p>
    <w:p>
      <w:pPr>
        <w:tabs>
          <w:tab w:val="left" w:leader="hyphen" w:pos="7919"/>
        </w:tabs>
        <w:wordWrap w:val="0"/>
        <w:topLinePunct/>
        <w:spacing w:line="480" w:lineRule="auto"/>
        <w:ind w:firstLine="570"/>
        <w:rPr>
          <w:rFonts w:ascii="宋体" w:hAnsi="宋体" w:cs="宋体"/>
          <w:b/>
          <w:sz w:val="32"/>
        </w:rPr>
      </w:pPr>
      <w:r>
        <w:rPr>
          <w:rFonts w:hint="eastAsia" w:ascii="宋体" w:hAnsi="宋体" w:cs="宋体"/>
          <w:b/>
          <w:sz w:val="28"/>
        </w:rPr>
        <w:t xml:space="preserve">第四章  合同条款及格式 </w:t>
      </w:r>
    </w:p>
    <w:p>
      <w:pPr>
        <w:tabs>
          <w:tab w:val="left" w:leader="hyphen" w:pos="7919"/>
        </w:tabs>
        <w:wordWrap w:val="0"/>
        <w:topLinePunct/>
        <w:spacing w:line="480" w:lineRule="auto"/>
        <w:ind w:firstLine="562"/>
        <w:rPr>
          <w:rFonts w:ascii="宋体" w:hAnsi="宋体" w:cs="宋体"/>
          <w:b/>
          <w:sz w:val="28"/>
        </w:rPr>
      </w:pPr>
      <w:r>
        <w:rPr>
          <w:rFonts w:hint="eastAsia" w:ascii="宋体" w:hAnsi="宋体" w:cs="宋体"/>
          <w:b/>
          <w:sz w:val="28"/>
        </w:rPr>
        <w:t xml:space="preserve">第五章  工程量清单 </w:t>
      </w:r>
    </w:p>
    <w:p>
      <w:pPr>
        <w:wordWrap w:val="0"/>
        <w:topLinePunct/>
        <w:ind w:firstLine="562" w:firstLineChars="200"/>
        <w:rPr>
          <w:rFonts w:ascii="宋体" w:hAnsi="宋体" w:cs="宋体"/>
          <w:b/>
          <w:sz w:val="28"/>
        </w:rPr>
      </w:pPr>
      <w:r>
        <w:rPr>
          <w:rFonts w:hint="eastAsia" w:ascii="宋体" w:hAnsi="宋体" w:cs="宋体"/>
          <w:b/>
          <w:sz w:val="28"/>
        </w:rPr>
        <w:t>第</w:t>
      </w:r>
      <w:r>
        <w:rPr>
          <w:rFonts w:hint="eastAsia" w:ascii="宋体" w:hAnsi="宋体" w:cs="宋体"/>
          <w:b/>
          <w:sz w:val="28"/>
          <w:lang w:val="en-US" w:eastAsia="zh-CN"/>
        </w:rPr>
        <w:t>六</w:t>
      </w:r>
      <w:r>
        <w:rPr>
          <w:rFonts w:hint="eastAsia" w:ascii="宋体" w:hAnsi="宋体" w:cs="宋体"/>
          <w:b/>
          <w:sz w:val="28"/>
        </w:rPr>
        <w:t xml:space="preserve">章  技术标准和要求  </w:t>
      </w:r>
    </w:p>
    <w:p>
      <w:pPr>
        <w:wordWrap w:val="0"/>
        <w:topLinePunct/>
        <w:ind w:firstLine="562"/>
        <w:rPr>
          <w:rFonts w:ascii="宋体" w:hAnsi="宋体" w:cs="宋体"/>
          <w:b/>
          <w:sz w:val="28"/>
        </w:rPr>
      </w:pPr>
    </w:p>
    <w:p>
      <w:pPr>
        <w:wordWrap w:val="0"/>
        <w:topLinePunct/>
        <w:rPr>
          <w:rFonts w:ascii="宋体" w:hAnsi="宋体" w:cs="宋体"/>
          <w:sz w:val="24"/>
        </w:rPr>
      </w:pPr>
      <w:r>
        <w:rPr>
          <w:rFonts w:hint="eastAsia" w:ascii="宋体" w:hAnsi="宋体" w:cs="宋体"/>
          <w:b/>
          <w:sz w:val="28"/>
        </w:rPr>
        <w:t xml:space="preserve">    第</w:t>
      </w:r>
      <w:r>
        <w:rPr>
          <w:rFonts w:hint="eastAsia" w:ascii="宋体" w:hAnsi="宋体" w:cs="宋体"/>
          <w:b/>
          <w:sz w:val="28"/>
          <w:lang w:val="en-US" w:eastAsia="zh-CN"/>
        </w:rPr>
        <w:t>七</w:t>
      </w:r>
      <w:r>
        <w:rPr>
          <w:rFonts w:hint="eastAsia" w:ascii="宋体" w:hAnsi="宋体" w:cs="宋体"/>
          <w:b/>
          <w:sz w:val="28"/>
        </w:rPr>
        <w:t xml:space="preserve">章  投标文件格式 </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sectPr>
          <w:headerReference r:id="rId3" w:type="default"/>
          <w:footerReference r:id="rId5" w:type="default"/>
          <w:headerReference r:id="rId4" w:type="even"/>
          <w:footerReference r:id="rId6" w:type="even"/>
          <w:footnotePr>
            <w:numFmt w:val="decimalEnclosedCircleChinese"/>
            <w:numRestart w:val="eachPage"/>
          </w:footnotePr>
          <w:pgSz w:w="11907" w:h="16840"/>
          <w:pgMar w:top="1440" w:right="1800" w:bottom="1440" w:left="1800" w:header="720" w:footer="907" w:gutter="0"/>
          <w:cols w:space="720" w:num="1"/>
          <w:titlePg/>
          <w:docGrid w:linePitch="286" w:charSpace="0"/>
        </w:sectPr>
      </w:pPr>
    </w:p>
    <w:p>
      <w:pPr>
        <w:pStyle w:val="2"/>
        <w:numPr>
          <w:ilvl w:val="0"/>
          <w:numId w:val="1"/>
        </w:numPr>
        <w:topLinePunct/>
        <w:spacing w:line="360" w:lineRule="auto"/>
        <w:jc w:val="center"/>
        <w:rPr>
          <w:rFonts w:ascii="宋体" w:hAnsi="宋体" w:cs="宋体"/>
        </w:rPr>
      </w:pPr>
      <w:bookmarkStart w:id="0" w:name="_Toc450029225"/>
      <w:r>
        <w:rPr>
          <w:rFonts w:hint="eastAsia" w:ascii="宋体" w:hAnsi="宋体" w:cs="宋体"/>
        </w:rPr>
        <w:t>招标公告</w:t>
      </w:r>
      <w:bookmarkEnd w:id="0"/>
      <w:bookmarkStart w:id="1" w:name="_Toc10497"/>
      <w:bookmarkStart w:id="2" w:name="_Toc450029226"/>
    </w:p>
    <w:bookmarkEnd w:id="1"/>
    <w:p>
      <w:pPr>
        <w:adjustRightInd w:val="0"/>
        <w:snapToGrid w:val="0"/>
        <w:jc w:val="center"/>
        <w:rPr>
          <w:rFonts w:ascii="宋体" w:hAnsi="宋体" w:cs="宋体"/>
          <w:b/>
          <w:bCs/>
          <w:w w:val="96"/>
          <w:kern w:val="44"/>
          <w:sz w:val="44"/>
          <w:szCs w:val="44"/>
        </w:rPr>
      </w:pPr>
      <w:r>
        <w:rPr>
          <w:rFonts w:hint="eastAsia" w:ascii="宋体" w:hAnsi="宋体" w:cs="宋体"/>
          <w:b/>
          <w:bCs/>
          <w:w w:val="96"/>
          <w:kern w:val="44"/>
          <w:sz w:val="44"/>
          <w:szCs w:val="44"/>
        </w:rPr>
        <w:t>长葛市金英路路灯改造工程</w:t>
      </w:r>
    </w:p>
    <w:p>
      <w:pPr>
        <w:pStyle w:val="2"/>
        <w:topLinePunct/>
        <w:spacing w:line="276" w:lineRule="auto"/>
        <w:jc w:val="center"/>
        <w:rPr>
          <w:rFonts w:ascii="宋体" w:hAnsi="宋体" w:cs="宋体"/>
          <w:w w:val="96"/>
        </w:rPr>
      </w:pPr>
      <w:r>
        <w:rPr>
          <w:rFonts w:hint="eastAsia" w:ascii="宋体" w:hAnsi="宋体" w:cs="宋体"/>
          <w:w w:val="96"/>
        </w:rPr>
        <w:t>招标公告</w:t>
      </w:r>
    </w:p>
    <w:p>
      <w:pPr>
        <w:topLinePunct/>
        <w:ind w:firstLine="640" w:firstLineChars="200"/>
        <w:rPr>
          <w:rFonts w:ascii="黑体" w:hAnsi="黑体" w:eastAsia="黑体"/>
          <w:sz w:val="32"/>
          <w:szCs w:val="32"/>
        </w:rPr>
      </w:pPr>
      <w:r>
        <w:rPr>
          <w:rFonts w:hint="eastAsia" w:ascii="黑体" w:hAnsi="黑体" w:eastAsia="黑体"/>
          <w:sz w:val="32"/>
          <w:szCs w:val="32"/>
        </w:rPr>
        <w:t>一、招标条件</w:t>
      </w:r>
    </w:p>
    <w:p>
      <w:pPr>
        <w:topLinePunct/>
        <w:ind w:firstLine="640" w:firstLineChars="200"/>
        <w:rPr>
          <w:rFonts w:ascii="仿宋" w:hAnsi="仿宋" w:eastAsia="仿宋" w:cs="仿宋_GB2312"/>
          <w:sz w:val="32"/>
          <w:szCs w:val="32"/>
        </w:rPr>
      </w:pPr>
      <w:r>
        <w:rPr>
          <w:rFonts w:hint="eastAsia" w:ascii="仿宋" w:hAnsi="仿宋" w:eastAsia="仿宋" w:cs="仿宋_GB2312"/>
          <w:sz w:val="32"/>
          <w:szCs w:val="32"/>
        </w:rPr>
        <w:t>本招标项目长葛市金英路路灯改造工程，</w:t>
      </w:r>
      <w:bookmarkStart w:id="3" w:name="_Toc28000"/>
      <w:r>
        <w:rPr>
          <w:rFonts w:hint="eastAsia" w:ascii="仿宋" w:hAnsi="仿宋" w:eastAsia="仿宋" w:cs="仿宋_GB2312"/>
          <w:sz w:val="32"/>
          <w:szCs w:val="32"/>
        </w:rPr>
        <w:t>已由</w:t>
      </w:r>
      <w:r>
        <w:rPr>
          <w:rFonts w:hint="eastAsia" w:ascii="仿宋" w:hAnsi="仿宋" w:eastAsia="仿宋" w:cs="仿宋_GB2312"/>
          <w:sz w:val="32"/>
          <w:szCs w:val="32"/>
          <w:lang w:val="en-US" w:eastAsia="zh-CN"/>
        </w:rPr>
        <w:t>长葛市发展和改革委员会“长发改综合</w:t>
      </w:r>
      <w:r>
        <w:rPr>
          <w:rFonts w:hint="eastAsia" w:ascii="仿宋" w:hAnsi="仿宋" w:eastAsia="仿宋" w:cs="仿宋"/>
          <w:sz w:val="32"/>
          <w:szCs w:val="32"/>
          <w:lang w:val="en-US" w:eastAsia="zh-CN"/>
        </w:rPr>
        <w:t>[2018]86号</w:t>
      </w:r>
      <w:r>
        <w:rPr>
          <w:rFonts w:hint="eastAsia" w:ascii="仿宋" w:hAnsi="仿宋" w:eastAsia="仿宋" w:cs="仿宋_GB2312"/>
          <w:sz w:val="32"/>
          <w:szCs w:val="32"/>
          <w:lang w:val="en-US" w:eastAsia="zh-CN"/>
        </w:rPr>
        <w:t>”</w:t>
      </w:r>
      <w:r>
        <w:rPr>
          <w:rFonts w:hint="eastAsia" w:ascii="仿宋" w:hAnsi="仿宋" w:eastAsia="仿宋" w:cs="仿宋"/>
          <w:sz w:val="32"/>
          <w:szCs w:val="32"/>
          <w:lang w:val="en-US" w:eastAsia="zh-CN"/>
        </w:rPr>
        <w:t>文件</w:t>
      </w:r>
      <w:r>
        <w:rPr>
          <w:rFonts w:hint="eastAsia" w:ascii="仿宋" w:hAnsi="仿宋" w:eastAsia="仿宋" w:cs="仿宋_GB2312"/>
          <w:sz w:val="32"/>
          <w:szCs w:val="32"/>
        </w:rPr>
        <w:t>批准建设</w:t>
      </w:r>
      <w:bookmarkEnd w:id="3"/>
      <w:r>
        <w:rPr>
          <w:rFonts w:hint="eastAsia" w:ascii="仿宋" w:hAnsi="仿宋" w:eastAsia="仿宋" w:cs="仿宋_GB2312"/>
          <w:sz w:val="32"/>
          <w:szCs w:val="32"/>
        </w:rPr>
        <w:t>，建设资金来自财政资金。招标人为长葛市住房和城乡规划建设局，招标代理机构为汇今工程咨询有限公司，该项目已具备招标条件，现对该项目进行国内公开招标。</w:t>
      </w:r>
    </w:p>
    <w:p>
      <w:pPr>
        <w:topLinePunct/>
        <w:ind w:firstLine="640" w:firstLineChars="200"/>
        <w:rPr>
          <w:rFonts w:ascii="黑体" w:hAnsi="黑体" w:eastAsia="黑体"/>
          <w:sz w:val="32"/>
          <w:szCs w:val="32"/>
        </w:rPr>
      </w:pPr>
      <w:r>
        <w:rPr>
          <w:rFonts w:hint="eastAsia" w:ascii="黑体" w:hAnsi="黑体" w:eastAsia="黑体"/>
          <w:sz w:val="32"/>
          <w:szCs w:val="32"/>
        </w:rPr>
        <w:t>二、项目概况与招标内容</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2.1项目编号：</w:t>
      </w:r>
      <w:r>
        <w:rPr>
          <w:rFonts w:hint="eastAsia" w:ascii="仿宋" w:hAnsi="仿宋" w:eastAsia="仿宋" w:cs="仿宋"/>
          <w:bCs/>
          <w:sz w:val="32"/>
          <w:szCs w:val="32"/>
        </w:rPr>
        <w:t>长交建【2018】GZ165号；</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2.2项目概况：</w:t>
      </w:r>
      <w:r>
        <w:rPr>
          <w:rFonts w:hint="eastAsia" w:ascii="仿宋" w:hAnsi="仿宋" w:eastAsia="仿宋" w:cs="仿宋_GB2312"/>
          <w:sz w:val="32"/>
          <w:szCs w:val="32"/>
        </w:rPr>
        <w:t>该工程南起葛天大道，北至解放路，全长1.4公里，此次改造在原路灯体系的基础上拆除、换装66盏高杆路灯及其配套设施。具体如下：新装高杆照明路灯66盏（10m金属杆）。新建变压器1台（100Kv.A），新建落地控制器2台（成套），新铺装接地母线（圆钢12）2680米，新铺装（yJV22-5*25）电缆3485.2米，新建检查井66座等。</w:t>
      </w:r>
    </w:p>
    <w:p>
      <w:pPr>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2.3建设地点：</w:t>
      </w:r>
      <w:r>
        <w:rPr>
          <w:rFonts w:hint="eastAsia" w:ascii="仿宋" w:hAnsi="仿宋" w:eastAsia="仿宋" w:cs="仿宋"/>
          <w:bCs/>
          <w:sz w:val="32"/>
          <w:szCs w:val="32"/>
        </w:rPr>
        <w:t>长葛市金英路</w:t>
      </w:r>
      <w:r>
        <w:rPr>
          <w:rFonts w:hint="eastAsia" w:ascii="楷体" w:hAnsi="楷体" w:eastAsia="楷体" w:cs="仿宋_GB2312"/>
          <w:bCs/>
          <w:sz w:val="32"/>
          <w:szCs w:val="32"/>
        </w:rPr>
        <w:t>；</w:t>
      </w:r>
    </w:p>
    <w:p>
      <w:pPr>
        <w:ind w:firstLine="643" w:firstLineChars="200"/>
        <w:rPr>
          <w:rFonts w:ascii="楷体" w:hAnsi="楷体" w:eastAsia="楷体" w:cs="仿宋_GB2312"/>
          <w:b/>
          <w:bCs/>
          <w:sz w:val="32"/>
          <w:szCs w:val="32"/>
        </w:rPr>
      </w:pPr>
      <w:r>
        <w:rPr>
          <w:rFonts w:hint="eastAsia" w:ascii="楷体" w:hAnsi="楷体" w:eastAsia="楷体" w:cs="仿宋_GB2312"/>
          <w:b/>
          <w:sz w:val="32"/>
          <w:szCs w:val="32"/>
        </w:rPr>
        <w:t>2.4招标范围：</w:t>
      </w:r>
      <w:r>
        <w:rPr>
          <w:rFonts w:hint="eastAsia" w:ascii="仿宋" w:hAnsi="仿宋" w:eastAsia="仿宋" w:cs="仿宋_GB2312"/>
          <w:sz w:val="32"/>
          <w:szCs w:val="32"/>
        </w:rPr>
        <w:t>本项目招标文件、补充文件（如有）、施工图纸</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如有</w:t>
      </w:r>
      <w:r>
        <w:rPr>
          <w:rFonts w:hint="eastAsia" w:ascii="仿宋" w:hAnsi="仿宋" w:eastAsia="仿宋" w:cs="仿宋_GB2312"/>
          <w:sz w:val="32"/>
          <w:szCs w:val="32"/>
          <w:lang w:eastAsia="zh-CN"/>
        </w:rPr>
        <w:t>）</w:t>
      </w:r>
      <w:r>
        <w:rPr>
          <w:rFonts w:hint="eastAsia" w:ascii="仿宋" w:hAnsi="仿宋" w:eastAsia="仿宋" w:cs="仿宋_GB2312"/>
          <w:sz w:val="32"/>
          <w:szCs w:val="32"/>
        </w:rPr>
        <w:t>、工程量清单、技术参数及答疑纪要等列明的所有内容。</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2.5招标控制价</w:t>
      </w:r>
      <w:r>
        <w:rPr>
          <w:rFonts w:hint="eastAsia" w:ascii="仿宋" w:hAnsi="仿宋" w:eastAsia="仿宋" w:cs="仿宋_GB2312"/>
          <w:sz w:val="32"/>
          <w:szCs w:val="32"/>
        </w:rPr>
        <w:t>：123.154483万元</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2.6施工工期要求：</w:t>
      </w:r>
      <w:r>
        <w:rPr>
          <w:rFonts w:hint="eastAsia" w:ascii="仿宋" w:hAnsi="仿宋" w:eastAsia="仿宋" w:cs="仿宋_GB2312"/>
          <w:sz w:val="32"/>
          <w:szCs w:val="32"/>
          <w:u w:val="single"/>
        </w:rPr>
        <w:t>90</w:t>
      </w:r>
      <w:r>
        <w:rPr>
          <w:rFonts w:hint="eastAsia" w:ascii="仿宋" w:hAnsi="仿宋" w:eastAsia="仿宋" w:cs="仿宋_GB2312"/>
          <w:sz w:val="32"/>
          <w:szCs w:val="32"/>
        </w:rPr>
        <w:t>日历天；</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2.7质量：</w:t>
      </w:r>
      <w:r>
        <w:rPr>
          <w:rFonts w:hint="eastAsia" w:ascii="仿宋" w:hAnsi="仿宋" w:eastAsia="仿宋" w:cs="仿宋_GB2312"/>
          <w:sz w:val="32"/>
          <w:szCs w:val="32"/>
        </w:rPr>
        <w:t>合格（符合国家现行的验收规范和标准）。</w:t>
      </w:r>
    </w:p>
    <w:p>
      <w:pPr>
        <w:topLinePunct/>
        <w:ind w:firstLine="643" w:firstLineChars="200"/>
        <w:rPr>
          <w:rFonts w:ascii="黑体" w:hAnsi="黑体" w:eastAsia="黑体"/>
          <w:b/>
          <w:sz w:val="32"/>
          <w:szCs w:val="32"/>
        </w:rPr>
      </w:pPr>
      <w:r>
        <w:rPr>
          <w:rFonts w:hint="eastAsia" w:ascii="黑体" w:hAnsi="黑体" w:eastAsia="黑体"/>
          <w:b/>
          <w:sz w:val="32"/>
          <w:szCs w:val="32"/>
        </w:rPr>
        <w:t>三、投标人资格要求</w:t>
      </w:r>
    </w:p>
    <w:p>
      <w:pPr>
        <w:spacing w:line="330" w:lineRule="auto"/>
        <w:ind w:right="40" w:firstLine="643" w:firstLineChars="200"/>
        <w:rPr>
          <w:rFonts w:ascii="仿宋" w:hAnsi="仿宋" w:eastAsia="仿宋" w:cs="仿宋_GB2312"/>
          <w:sz w:val="32"/>
          <w:szCs w:val="32"/>
        </w:rPr>
      </w:pPr>
      <w:r>
        <w:rPr>
          <w:rFonts w:hint="eastAsia" w:ascii="楷体" w:hAnsi="楷体" w:eastAsia="楷体" w:cs="仿宋_GB2312"/>
          <w:b/>
          <w:sz w:val="32"/>
          <w:szCs w:val="32"/>
        </w:rPr>
        <w:t>3.1</w:t>
      </w:r>
      <w:r>
        <w:rPr>
          <w:rFonts w:hint="eastAsia" w:ascii="仿宋" w:hAnsi="仿宋" w:eastAsia="仿宋" w:cs="仿宋_GB2312"/>
          <w:sz w:val="32"/>
          <w:szCs w:val="32"/>
        </w:rPr>
        <w:t>投标人须具有</w:t>
      </w:r>
      <w:r>
        <w:rPr>
          <w:rFonts w:hint="eastAsia" w:ascii="仿宋" w:hAnsi="仿宋" w:eastAsia="仿宋" w:cs="仿宋_GB2312"/>
          <w:sz w:val="32"/>
          <w:szCs w:val="32"/>
          <w:lang w:val="en-US" w:eastAsia="zh-CN"/>
        </w:rPr>
        <w:t>市政</w:t>
      </w:r>
      <w:r>
        <w:rPr>
          <w:rFonts w:hint="eastAsia" w:ascii="仿宋" w:hAnsi="仿宋" w:eastAsia="仿宋" w:cs="仿宋_GB2312"/>
          <w:sz w:val="32"/>
          <w:szCs w:val="32"/>
        </w:rPr>
        <w:t>公用工程施工总承包叁级</w:t>
      </w:r>
      <w:r>
        <w:rPr>
          <w:rFonts w:hint="eastAsia" w:ascii="仿宋" w:hAnsi="仿宋" w:eastAsia="仿宋" w:cs="仿宋_GB2312"/>
          <w:sz w:val="32"/>
          <w:szCs w:val="32"/>
          <w:lang w:eastAsia="zh-CN"/>
        </w:rPr>
        <w:t>（</w:t>
      </w:r>
      <w:r>
        <w:rPr>
          <w:rFonts w:hint="eastAsia" w:ascii="仿宋" w:hAnsi="仿宋" w:eastAsia="仿宋" w:cs="仿宋_GB2312"/>
          <w:sz w:val="32"/>
          <w:szCs w:val="32"/>
        </w:rPr>
        <w:t>含）以上资质，并且具有有效的安全生产许可证，具备独立法人资格，有良好的财务状况，良好的社会信誉，并在人员、设备、资金等方面具备相应的施工能力；拟任项目经理应具有</w:t>
      </w:r>
      <w:r>
        <w:rPr>
          <w:rFonts w:hint="eastAsia" w:ascii="仿宋" w:hAnsi="仿宋" w:eastAsia="仿宋" w:cs="仿宋_GB2312"/>
          <w:sz w:val="32"/>
          <w:szCs w:val="32"/>
          <w:lang w:val="en-US" w:eastAsia="zh-CN"/>
        </w:rPr>
        <w:t>市政公用</w:t>
      </w:r>
      <w:r>
        <w:rPr>
          <w:rFonts w:hint="eastAsia" w:ascii="仿宋" w:hAnsi="仿宋" w:eastAsia="仿宋" w:cs="仿宋_GB2312"/>
          <w:sz w:val="32"/>
          <w:szCs w:val="32"/>
        </w:rPr>
        <w:t>工程专业贰级（含）以上注册建造师资格，取得有效的安全生产考核合格证，且未担任其他在施建设工程的项目经理。</w:t>
      </w:r>
    </w:p>
    <w:p>
      <w:pPr>
        <w:spacing w:line="330" w:lineRule="auto"/>
        <w:ind w:right="40" w:firstLine="643" w:firstLineChars="200"/>
        <w:rPr>
          <w:rFonts w:ascii="仿宋" w:hAnsi="仿宋" w:eastAsia="仿宋" w:cs="仿宋_GB2312"/>
          <w:bCs/>
          <w:sz w:val="32"/>
          <w:szCs w:val="32"/>
        </w:rPr>
      </w:pPr>
      <w:r>
        <w:rPr>
          <w:rFonts w:hint="eastAsia" w:ascii="楷体" w:hAnsi="楷体" w:eastAsia="楷体" w:cs="仿宋_GB2312"/>
          <w:b/>
          <w:sz w:val="32"/>
          <w:szCs w:val="32"/>
        </w:rPr>
        <w:t>3.2</w:t>
      </w:r>
      <w:r>
        <w:rPr>
          <w:rFonts w:hint="eastAsia" w:ascii="仿宋" w:hAnsi="仿宋" w:eastAsia="仿宋" w:cs="仿宋_GB2312"/>
          <w:sz w:val="32"/>
          <w:szCs w:val="3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ind w:right="40" w:firstLine="643" w:firstLineChars="200"/>
        <w:rPr>
          <w:rFonts w:ascii="仿宋" w:hAnsi="仿宋" w:eastAsia="仿宋" w:cs="仿宋_GB2312"/>
          <w:sz w:val="32"/>
          <w:szCs w:val="32"/>
        </w:rPr>
      </w:pPr>
      <w:r>
        <w:rPr>
          <w:rFonts w:hint="eastAsia" w:ascii="楷体" w:hAnsi="楷体" w:eastAsia="楷体" w:cs="仿宋_GB2312"/>
          <w:b/>
          <w:sz w:val="32"/>
          <w:szCs w:val="32"/>
        </w:rPr>
        <w:t>3.3</w:t>
      </w:r>
      <w:r>
        <w:rPr>
          <w:rFonts w:hint="eastAsia" w:ascii="仿宋" w:hAnsi="仿宋" w:eastAsia="仿宋" w:cs="仿宋_GB2312"/>
          <w:sz w:val="32"/>
          <w:szCs w:val="32"/>
        </w:rPr>
        <w:t>本项目不接受联合体投标，不得转包、挂靠及违法分包。</w:t>
      </w:r>
    </w:p>
    <w:p>
      <w:pPr>
        <w:topLinePunct/>
        <w:ind w:firstLine="643" w:firstLineChars="200"/>
        <w:rPr>
          <w:rFonts w:ascii="仿宋_GB2312" w:hAnsi="仿宋_GB2312" w:eastAsia="仿宋_GB2312" w:cs="仿宋_GB2312"/>
          <w:sz w:val="32"/>
          <w:szCs w:val="32"/>
        </w:rPr>
      </w:pPr>
      <w:r>
        <w:rPr>
          <w:rFonts w:hint="eastAsia" w:ascii="楷体" w:hAnsi="楷体" w:eastAsia="楷体" w:cs="仿宋_GB2312"/>
          <w:b/>
          <w:sz w:val="32"/>
          <w:szCs w:val="32"/>
        </w:rPr>
        <w:t>3.4</w:t>
      </w:r>
      <w:r>
        <w:rPr>
          <w:rFonts w:hint="eastAsia" w:ascii="仿宋" w:hAnsi="仿宋" w:eastAsia="仿宋" w:cs="仿宋_GB2312"/>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opLinePunct/>
        <w:ind w:firstLine="643" w:firstLineChars="200"/>
        <w:rPr>
          <w:rFonts w:ascii="黑体" w:hAnsi="黑体" w:eastAsia="黑体"/>
          <w:b/>
          <w:sz w:val="32"/>
          <w:szCs w:val="32"/>
        </w:rPr>
      </w:pPr>
      <w:r>
        <w:rPr>
          <w:rFonts w:hint="eastAsia" w:ascii="黑体" w:hAnsi="黑体" w:eastAsia="黑体"/>
          <w:b/>
          <w:sz w:val="32"/>
          <w:szCs w:val="32"/>
        </w:rPr>
        <w:t>四、投标报名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4.1报名时间:</w:t>
      </w:r>
      <w:r>
        <w:rPr>
          <w:rFonts w:hint="eastAsia" w:ascii="仿宋" w:hAnsi="仿宋" w:eastAsia="仿宋" w:cs="仿宋_GB2312"/>
          <w:sz w:val="32"/>
          <w:szCs w:val="32"/>
        </w:rPr>
        <w:t>投标人在投标文件递交截止时间前均可报名。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4.2报名方式：</w:t>
      </w:r>
      <w:r>
        <w:rPr>
          <w:rFonts w:hint="eastAsia" w:ascii="仿宋" w:hAnsi="仿宋" w:eastAsia="仿宋" w:cs="仿宋_GB2312"/>
          <w:sz w:val="32"/>
          <w:szCs w:val="32"/>
        </w:rPr>
        <w:t>网上报名。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（1）注册：</w:t>
      </w:r>
      <w:r>
        <w:rPr>
          <w:rFonts w:hint="eastAsia" w:ascii="仿宋" w:hAnsi="仿宋" w:eastAsia="仿宋" w:cs="仿宋_GB2312"/>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（2）报名：</w:t>
      </w:r>
      <w:r>
        <w:rPr>
          <w:rFonts w:hint="eastAsia" w:ascii="仿宋" w:hAnsi="仿宋" w:eastAsia="仿宋" w:cs="仿宋_GB2312"/>
          <w:sz w:val="32"/>
          <w:szCs w:val="32"/>
        </w:rPr>
        <w:t>登录【全国公共资源交易平台（河南省·许昌市）】“投标人/供应商登录”入口（http://221.14.6.70:8088/ggzy/），在报名期限内报名。（详见网站首页“常见问题解答-交易系统操作手册”）。</w:t>
      </w:r>
    </w:p>
    <w:p>
      <w:pPr>
        <w:topLinePunct/>
        <w:ind w:firstLine="643" w:firstLineChars="200"/>
        <w:rPr>
          <w:rFonts w:ascii="黑体" w:hAnsi="黑体" w:eastAsia="黑体"/>
          <w:b/>
          <w:sz w:val="32"/>
          <w:szCs w:val="32"/>
        </w:rPr>
      </w:pPr>
      <w:r>
        <w:rPr>
          <w:rFonts w:hint="eastAsia" w:ascii="黑体" w:hAnsi="黑体" w:eastAsia="黑体"/>
          <w:b/>
          <w:sz w:val="32"/>
          <w:szCs w:val="32"/>
        </w:rPr>
        <w:t>五、招标文件和施工图纸的获取</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5.1招标文件和工程量清单的下载：</w:t>
      </w:r>
      <w:r>
        <w:rPr>
          <w:rFonts w:hint="eastAsia" w:ascii="仿宋" w:hAnsi="仿宋" w:eastAsia="仿宋" w:cs="仿宋_GB2312"/>
          <w:sz w:val="32"/>
          <w:szCs w:val="32"/>
        </w:rPr>
        <w:t>报名期限内，投标人登录《全国公共资源交易平台（河南省·许昌市）》自行下载本项目招标文件、工程量清单。</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w:t>
      </w:r>
      <w:r>
        <w:rPr>
          <w:rFonts w:hint="eastAsia" w:ascii="楷体" w:hAnsi="楷体" w:eastAsia="楷体" w:cs="仿宋_GB2312"/>
          <w:b/>
          <w:sz w:val="32"/>
          <w:szCs w:val="32"/>
          <w:lang w:val="en-US" w:eastAsia="zh-CN"/>
        </w:rPr>
        <w:t>2</w:t>
      </w:r>
      <w:r>
        <w:rPr>
          <w:rFonts w:hint="eastAsia" w:ascii="楷体" w:hAnsi="楷体" w:eastAsia="楷体" w:cs="仿宋_GB2312"/>
          <w:b/>
          <w:sz w:val="32"/>
          <w:szCs w:val="32"/>
        </w:rPr>
        <w:t>招标文件费用：</w:t>
      </w:r>
      <w:r>
        <w:rPr>
          <w:rFonts w:hint="eastAsia" w:ascii="仿宋" w:hAnsi="仿宋" w:eastAsia="仿宋" w:cs="仿宋_GB2312"/>
          <w:sz w:val="32"/>
          <w:szCs w:val="32"/>
        </w:rPr>
        <w:t>投标人在递交纸制投标文件时向代理公司缴纳招标文件费用，本项目招标文件费用为</w:t>
      </w:r>
      <w:r>
        <w:rPr>
          <w:rFonts w:hint="eastAsia" w:ascii="仿宋" w:hAnsi="仿宋" w:eastAsia="仿宋" w:cs="仿宋_GB2312"/>
          <w:sz w:val="32"/>
          <w:szCs w:val="32"/>
          <w:u w:val="single"/>
        </w:rPr>
        <w:t>400</w:t>
      </w:r>
      <w:r>
        <w:rPr>
          <w:rFonts w:hint="eastAsia" w:ascii="仿宋" w:hAnsi="仿宋" w:eastAsia="仿宋" w:cs="仿宋_GB2312"/>
          <w:sz w:val="32"/>
          <w:szCs w:val="32"/>
        </w:rPr>
        <w:t>元/套，售后不退。</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w:t>
      </w:r>
      <w:r>
        <w:rPr>
          <w:rFonts w:hint="eastAsia" w:ascii="楷体" w:hAnsi="楷体" w:eastAsia="楷体" w:cs="仿宋_GB2312"/>
          <w:b/>
          <w:sz w:val="32"/>
          <w:szCs w:val="32"/>
          <w:lang w:val="en-US" w:eastAsia="zh-CN"/>
        </w:rPr>
        <w:t>3</w:t>
      </w:r>
      <w:r>
        <w:rPr>
          <w:rFonts w:hint="eastAsia" w:ascii="仿宋" w:hAnsi="仿宋" w:eastAsia="仿宋" w:cs="仿宋_GB2312"/>
          <w:sz w:val="32"/>
          <w:szCs w:val="32"/>
        </w:rPr>
        <w:t>本项目实行资格后审，资格后审所需资料详见招标文件。</w:t>
      </w:r>
    </w:p>
    <w:p>
      <w:pPr>
        <w:topLinePunct/>
        <w:ind w:firstLine="643" w:firstLineChars="200"/>
        <w:rPr>
          <w:rFonts w:ascii="黑体" w:hAnsi="黑体" w:eastAsia="黑体"/>
          <w:b/>
          <w:sz w:val="32"/>
          <w:szCs w:val="32"/>
        </w:rPr>
      </w:pPr>
      <w:r>
        <w:rPr>
          <w:rFonts w:hint="eastAsia" w:ascii="黑体" w:hAnsi="黑体" w:eastAsia="黑体"/>
          <w:b/>
          <w:sz w:val="32"/>
          <w:szCs w:val="32"/>
        </w:rPr>
        <w:t>六、投标文件的递交</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6.1</w:t>
      </w:r>
      <w:r>
        <w:rPr>
          <w:rFonts w:hint="eastAsia" w:ascii="仿宋" w:hAnsi="仿宋" w:eastAsia="仿宋" w:cs="仿宋_GB2312"/>
          <w:sz w:val="32"/>
          <w:szCs w:val="32"/>
        </w:rPr>
        <w:t>本项目为全流程电子化交易项目，须提交电子投标文件和纸质投标文件（正本1份、副本3份）。</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6.2投标文件提交截止时间及开标时间：</w:t>
      </w:r>
      <w:r>
        <w:rPr>
          <w:rFonts w:hint="eastAsia" w:ascii="仿宋" w:hAnsi="仿宋" w:eastAsia="仿宋" w:cs="仿宋_GB2312"/>
          <w:sz w:val="32"/>
          <w:szCs w:val="32"/>
        </w:rPr>
        <w:t xml:space="preserve">2019年 </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 xml:space="preserve"> 月  </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日09时30分（北京时间）。</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6.3电子投标文件的提交：</w:t>
      </w:r>
      <w:r>
        <w:rPr>
          <w:rFonts w:hint="eastAsia" w:ascii="仿宋" w:hAnsi="仿宋" w:eastAsia="仿宋" w:cs="仿宋_GB2312"/>
          <w:sz w:val="32"/>
          <w:szCs w:val="32"/>
        </w:rPr>
        <w:t>电子投标文件应在投标文件提交截止时间（开标时间）之前成功提交至《全国公共资源交易平台(河南省▪许昌市)》公共资源交易系统，并随纸质投标文件同时提交1份使用电子介质存储的备份文件。</w:t>
      </w:r>
      <w:r>
        <w:rPr>
          <w:rFonts w:hint="eastAsia" w:ascii="仿宋" w:hAnsi="仿宋" w:eastAsia="仿宋" w:cs="仿宋_GB2312"/>
          <w:sz w:val="32"/>
          <w:szCs w:val="32"/>
        </w:rPr>
        <w:tab/>
      </w:r>
    </w:p>
    <w:p>
      <w:pPr>
        <w:ind w:firstLine="643" w:firstLineChars="200"/>
        <w:rPr>
          <w:sz w:val="32"/>
          <w:szCs w:val="32"/>
        </w:rPr>
      </w:pPr>
      <w:r>
        <w:rPr>
          <w:rFonts w:hint="eastAsia" w:ascii="楷体" w:hAnsi="楷体" w:eastAsia="楷体" w:cs="仿宋_GB2312"/>
          <w:b/>
          <w:sz w:val="32"/>
          <w:szCs w:val="32"/>
        </w:rPr>
        <w:t>6.4纸质投标文件提交地点：</w:t>
      </w:r>
      <w:r>
        <w:rPr>
          <w:rFonts w:hint="eastAsia" w:ascii="仿宋" w:hAnsi="仿宋" w:eastAsia="仿宋" w:cs="仿宋_GB2312"/>
          <w:sz w:val="32"/>
          <w:szCs w:val="32"/>
        </w:rPr>
        <w:t xml:space="preserve">长葛市公共资源交易中心（长葛市葛天大道东段商务区6号楼 </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 xml:space="preserve"> 楼开标</w:t>
      </w:r>
      <w:r>
        <w:rPr>
          <w:rFonts w:hint="eastAsia" w:ascii="仿宋" w:hAnsi="仿宋" w:eastAsia="仿宋" w:cs="仿宋_GB2312"/>
          <w:sz w:val="32"/>
          <w:szCs w:val="32"/>
          <w:lang w:eastAsia="zh-CN"/>
        </w:rPr>
        <w:t>二</w:t>
      </w:r>
      <w:r>
        <w:rPr>
          <w:rFonts w:hint="eastAsia" w:ascii="仿宋" w:hAnsi="仿宋" w:eastAsia="仿宋" w:cs="仿宋_GB2312"/>
          <w:sz w:val="32"/>
          <w:szCs w:val="32"/>
        </w:rPr>
        <w:t>室）。</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6.5投标文件的拒收：</w:t>
      </w:r>
      <w:r>
        <w:rPr>
          <w:rFonts w:hint="eastAsia" w:ascii="仿宋" w:hAnsi="仿宋" w:eastAsia="仿宋" w:cs="仿宋_GB2312"/>
          <w:sz w:val="32"/>
          <w:szCs w:val="32"/>
        </w:rPr>
        <w:t>逾期送达的或者未按招标文件要求密封的纸质投标文件、及仅提供纸质投标文件的，招标人不予受理。</w:t>
      </w:r>
    </w:p>
    <w:p>
      <w:pPr>
        <w:topLinePunct/>
        <w:ind w:firstLine="643" w:firstLineChars="200"/>
        <w:rPr>
          <w:rFonts w:ascii="楷体" w:hAnsi="楷体" w:eastAsia="楷体" w:cs="楷体"/>
          <w:b/>
          <w:bCs/>
          <w:sz w:val="32"/>
          <w:szCs w:val="32"/>
        </w:rPr>
      </w:pPr>
      <w:r>
        <w:rPr>
          <w:rFonts w:hint="eastAsia" w:ascii="楷体" w:hAnsi="楷体" w:eastAsia="楷体" w:cs="楷体"/>
          <w:b/>
          <w:bCs/>
          <w:sz w:val="32"/>
          <w:szCs w:val="32"/>
        </w:rPr>
        <w:t>6.6</w:t>
      </w:r>
      <w:r>
        <w:rPr>
          <w:rFonts w:hint="eastAsia" w:ascii="仿宋" w:hAnsi="仿宋" w:eastAsia="仿宋" w:cs="仿宋"/>
          <w:sz w:val="32"/>
          <w:szCs w:val="32"/>
        </w:rPr>
        <w:t>未通过全国公共资源交易平台（</w:t>
      </w:r>
      <w:r>
        <w:rPr>
          <w:rFonts w:hint="eastAsia" w:ascii="仿宋" w:hAnsi="仿宋" w:eastAsia="仿宋" w:cs="仿宋_GB2312"/>
          <w:sz w:val="32"/>
          <w:szCs w:val="32"/>
        </w:rPr>
        <w:t>河南省▪许昌市</w:t>
      </w:r>
      <w:r>
        <w:rPr>
          <w:rFonts w:hint="eastAsia" w:ascii="仿宋" w:hAnsi="仿宋" w:eastAsia="仿宋" w:cs="仿宋"/>
          <w:sz w:val="32"/>
          <w:szCs w:val="32"/>
        </w:rPr>
        <w:t>）下载招标文件的投标人，其投标文件不予受理。</w:t>
      </w:r>
    </w:p>
    <w:p>
      <w:pPr>
        <w:topLinePunct/>
        <w:ind w:firstLine="643" w:firstLineChars="200"/>
        <w:rPr>
          <w:rFonts w:ascii="黑体" w:hAnsi="黑体" w:eastAsia="黑体"/>
          <w:b/>
          <w:sz w:val="32"/>
          <w:szCs w:val="32"/>
        </w:rPr>
      </w:pPr>
      <w:r>
        <w:rPr>
          <w:rFonts w:hint="eastAsia" w:ascii="黑体" w:hAnsi="黑体" w:eastAsia="黑体"/>
          <w:b/>
          <w:sz w:val="32"/>
          <w:szCs w:val="32"/>
        </w:rPr>
        <w:t>七、发布公告的媒介</w:t>
      </w:r>
    </w:p>
    <w:p>
      <w:pPr>
        <w:topLinePunct/>
        <w:ind w:firstLine="640" w:firstLineChars="200"/>
        <w:rPr>
          <w:rFonts w:ascii="仿宋" w:hAnsi="仿宋" w:eastAsia="仿宋" w:cs="仿宋_GB2312"/>
          <w:sz w:val="32"/>
          <w:szCs w:val="32"/>
        </w:rPr>
      </w:pPr>
      <w:r>
        <w:rPr>
          <w:rFonts w:ascii="仿宋" w:hAnsi="仿宋" w:eastAsia="仿宋" w:cs="仿宋_GB2312"/>
          <w:sz w:val="32"/>
          <w:szCs w:val="32"/>
        </w:rPr>
        <w:t>本次招标公告同时在“河南省电子招标投标公共服务平台”、 “全国公共资源交易平台（河南省</w:t>
      </w:r>
      <w:r>
        <w:rPr>
          <w:rFonts w:hint="eastAsia" w:ascii="宋体" w:hAnsi="宋体" w:cs="宋体"/>
          <w:sz w:val="32"/>
          <w:szCs w:val="32"/>
        </w:rPr>
        <w:t>•</w:t>
      </w:r>
      <w:r>
        <w:rPr>
          <w:rFonts w:ascii="仿宋" w:hAnsi="仿宋" w:eastAsia="仿宋" w:cs="仿宋_GB2312"/>
          <w:sz w:val="32"/>
          <w:szCs w:val="32"/>
        </w:rPr>
        <w:t>许昌市）”</w:t>
      </w:r>
      <w:r>
        <w:rPr>
          <w:rFonts w:hint="eastAsia" w:ascii="仿宋" w:hAnsi="仿宋" w:eastAsia="仿宋" w:cs="仿宋_GB2312"/>
          <w:sz w:val="32"/>
          <w:szCs w:val="32"/>
        </w:rPr>
        <w:t>、“长葛市人民政府门户网站”</w:t>
      </w:r>
      <w:r>
        <w:rPr>
          <w:rFonts w:ascii="仿宋" w:hAnsi="仿宋" w:eastAsia="仿宋" w:cs="仿宋_GB2312"/>
          <w:sz w:val="32"/>
          <w:szCs w:val="32"/>
        </w:rPr>
        <w:t>上发布。</w:t>
      </w:r>
    </w:p>
    <w:p>
      <w:pPr>
        <w:topLinePunct/>
        <w:ind w:firstLine="643" w:firstLineChars="200"/>
        <w:rPr>
          <w:rFonts w:ascii="黑体" w:hAnsi="黑体" w:eastAsia="黑体"/>
          <w:b/>
          <w:sz w:val="32"/>
          <w:szCs w:val="32"/>
        </w:rPr>
      </w:pPr>
      <w:r>
        <w:rPr>
          <w:rFonts w:hint="eastAsia" w:ascii="黑体" w:hAnsi="黑体" w:eastAsia="黑体"/>
          <w:b/>
          <w:sz w:val="32"/>
          <w:szCs w:val="32"/>
        </w:rPr>
        <w:t>八、招标人及代理机构</w:t>
      </w:r>
    </w:p>
    <w:p>
      <w:pPr>
        <w:topLinePunct/>
        <w:ind w:firstLine="643" w:firstLineChars="200"/>
        <w:jc w:val="left"/>
        <w:rPr>
          <w:rFonts w:ascii="仿宋" w:hAnsi="仿宋" w:eastAsia="楷体" w:cs="仿宋_GB2312"/>
          <w:sz w:val="32"/>
          <w:szCs w:val="32"/>
        </w:rPr>
      </w:pPr>
      <w:r>
        <w:rPr>
          <w:rFonts w:hint="eastAsia" w:ascii="楷体" w:hAnsi="楷体" w:eastAsia="楷体" w:cs="仿宋_GB2312"/>
          <w:b/>
          <w:sz w:val="32"/>
          <w:szCs w:val="32"/>
        </w:rPr>
        <w:t>招标人：</w:t>
      </w:r>
      <w:r>
        <w:rPr>
          <w:rFonts w:hint="eastAsia" w:ascii="仿宋" w:hAnsi="仿宋" w:eastAsia="仿宋" w:cs="仿宋_GB2312"/>
          <w:sz w:val="32"/>
          <w:szCs w:val="32"/>
        </w:rPr>
        <w:t>长葛市住房和城乡规划建设局</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联系人：</w:t>
      </w:r>
      <w:r>
        <w:rPr>
          <w:rFonts w:hint="eastAsia" w:ascii="仿宋" w:hAnsi="仿宋" w:eastAsia="仿宋" w:cs="仿宋"/>
          <w:sz w:val="32"/>
          <w:szCs w:val="32"/>
        </w:rPr>
        <w:t xml:space="preserve">时彩芳          </w:t>
      </w:r>
      <w:r>
        <w:rPr>
          <w:rFonts w:hint="eastAsia" w:ascii="楷体" w:hAnsi="楷体" w:eastAsia="楷体" w:cs="仿宋_GB2312"/>
          <w:b/>
          <w:sz w:val="32"/>
          <w:szCs w:val="32"/>
        </w:rPr>
        <w:t>联系电话</w:t>
      </w:r>
      <w:r>
        <w:rPr>
          <w:rFonts w:hint="eastAsia" w:ascii="仿宋" w:hAnsi="仿宋" w:eastAsia="仿宋" w:cs="仿宋_GB2312"/>
          <w:sz w:val="32"/>
          <w:szCs w:val="32"/>
        </w:rPr>
        <w:t>：</w:t>
      </w:r>
      <w:r>
        <w:rPr>
          <w:rFonts w:hint="eastAsia" w:ascii="仿宋" w:hAnsi="仿宋" w:eastAsia="仿宋" w:cs="仿宋"/>
          <w:sz w:val="32"/>
          <w:szCs w:val="32"/>
        </w:rPr>
        <w:t>18003995123</w:t>
      </w:r>
    </w:p>
    <w:p>
      <w:pPr>
        <w:topLinePunct/>
        <w:ind w:firstLine="643" w:firstLineChars="200"/>
        <w:jc w:val="left"/>
        <w:rPr>
          <w:rFonts w:ascii="仿宋" w:hAnsi="仿宋" w:eastAsia="仿宋" w:cs="仿宋"/>
          <w:bCs/>
          <w:sz w:val="32"/>
          <w:szCs w:val="32"/>
        </w:rPr>
      </w:pPr>
      <w:r>
        <w:rPr>
          <w:rFonts w:hint="eastAsia" w:ascii="楷体" w:hAnsi="楷体" w:eastAsia="楷体" w:cs="仿宋_GB2312"/>
          <w:b/>
          <w:sz w:val="32"/>
          <w:szCs w:val="32"/>
        </w:rPr>
        <w:t>地址：</w:t>
      </w:r>
      <w:r>
        <w:rPr>
          <w:rFonts w:hint="eastAsia" w:ascii="仿宋" w:hAnsi="仿宋" w:eastAsia="仿宋" w:cs="仿宋"/>
          <w:bCs/>
          <w:sz w:val="32"/>
          <w:szCs w:val="32"/>
        </w:rPr>
        <w:t>长葛市泰山路新区行政办公区6号楼</w:t>
      </w:r>
    </w:p>
    <w:p>
      <w:pPr>
        <w:topLinePunct/>
        <w:ind w:firstLine="643" w:firstLineChars="200"/>
        <w:jc w:val="left"/>
        <w:rPr>
          <w:rFonts w:ascii="仿宋" w:hAnsi="仿宋" w:eastAsia="楷体" w:cs="仿宋_GB2312"/>
          <w:sz w:val="32"/>
          <w:szCs w:val="32"/>
        </w:rPr>
      </w:pPr>
      <w:r>
        <w:rPr>
          <w:rFonts w:hint="eastAsia" w:ascii="楷体" w:hAnsi="楷体" w:eastAsia="楷体" w:cs="仿宋_GB2312"/>
          <w:b/>
          <w:sz w:val="32"/>
          <w:szCs w:val="32"/>
        </w:rPr>
        <w:t>招标代理机构：</w:t>
      </w:r>
      <w:r>
        <w:rPr>
          <w:rFonts w:hint="eastAsia" w:ascii="仿宋" w:hAnsi="仿宋" w:eastAsia="仿宋" w:cs="仿宋_GB2312"/>
          <w:sz w:val="32"/>
          <w:szCs w:val="32"/>
        </w:rPr>
        <w:t>汇今工程咨询有限公司</w:t>
      </w:r>
    </w:p>
    <w:p>
      <w:pPr>
        <w:ind w:firstLine="643" w:firstLineChars="200"/>
        <w:rPr>
          <w:rFonts w:ascii="仿宋" w:hAnsi="仿宋" w:eastAsia="楷体" w:cs="仿宋_GB2312"/>
          <w:sz w:val="32"/>
          <w:szCs w:val="32"/>
        </w:rPr>
      </w:pPr>
      <w:r>
        <w:rPr>
          <w:rFonts w:hint="eastAsia" w:ascii="楷体" w:hAnsi="楷体" w:eastAsia="楷体" w:cs="仿宋_GB2312"/>
          <w:b/>
          <w:sz w:val="32"/>
          <w:szCs w:val="32"/>
        </w:rPr>
        <w:t>联系人：</w:t>
      </w:r>
      <w:r>
        <w:rPr>
          <w:rFonts w:hint="eastAsia" w:ascii="仿宋" w:hAnsi="仿宋" w:eastAsia="仿宋" w:cs="仿宋_GB2312"/>
          <w:sz w:val="32"/>
          <w:szCs w:val="32"/>
        </w:rPr>
        <w:t xml:space="preserve">黄先生 </w:t>
      </w:r>
      <w:r>
        <w:rPr>
          <w:rFonts w:hint="eastAsia" w:ascii="楷体" w:hAnsi="楷体" w:eastAsia="楷体" w:cs="仿宋_GB2312"/>
          <w:b/>
          <w:sz w:val="32"/>
          <w:szCs w:val="32"/>
        </w:rPr>
        <w:t xml:space="preserve">        联系电话：</w:t>
      </w:r>
      <w:r>
        <w:rPr>
          <w:rFonts w:hint="eastAsia" w:ascii="仿宋" w:hAnsi="仿宋" w:eastAsia="仿宋" w:cs="仿宋_GB2312"/>
          <w:sz w:val="32"/>
          <w:szCs w:val="32"/>
        </w:rPr>
        <w:t>15137419989</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地址：</w:t>
      </w:r>
      <w:r>
        <w:rPr>
          <w:rFonts w:hint="eastAsia" w:ascii="仿宋" w:hAnsi="仿宋" w:eastAsia="仿宋" w:cs="仿宋_GB2312"/>
          <w:sz w:val="32"/>
          <w:szCs w:val="32"/>
        </w:rPr>
        <w:t>郑州市金水区姚砦路133号7幢1单元32层3204号</w:t>
      </w:r>
    </w:p>
    <w:p>
      <w:pPr>
        <w:topLinePunct/>
        <w:ind w:firstLine="643" w:firstLineChars="200"/>
        <w:rPr>
          <w:rFonts w:ascii="黑体" w:hAnsi="黑体" w:eastAsia="黑体"/>
          <w:b/>
          <w:sz w:val="32"/>
          <w:szCs w:val="32"/>
        </w:rPr>
      </w:pPr>
      <w:r>
        <w:rPr>
          <w:rFonts w:hint="eastAsia" w:ascii="黑体" w:hAnsi="黑体" w:eastAsia="黑体"/>
          <w:b/>
          <w:sz w:val="32"/>
          <w:szCs w:val="32"/>
        </w:rPr>
        <w:t>九、特别提示</w:t>
      </w:r>
    </w:p>
    <w:p>
      <w:pPr>
        <w:pStyle w:val="2"/>
        <w:topLinePunct/>
        <w:spacing w:line="440" w:lineRule="exact"/>
        <w:ind w:firstLine="643" w:firstLineChars="200"/>
        <w:jc w:val="left"/>
        <w:rPr>
          <w:rFonts w:ascii="仿宋" w:hAnsi="仿宋" w:eastAsia="仿宋" w:cs="仿宋_GB2312"/>
          <w:b w:val="0"/>
          <w:bCs w:val="0"/>
          <w:kern w:val="2"/>
          <w:sz w:val="32"/>
          <w:szCs w:val="32"/>
        </w:rPr>
      </w:pPr>
      <w:r>
        <w:rPr>
          <w:rFonts w:hint="eastAsia" w:ascii="楷体" w:hAnsi="楷体" w:eastAsia="楷体" w:cs="仿宋_GB2312"/>
          <w:bCs w:val="0"/>
          <w:kern w:val="2"/>
          <w:sz w:val="32"/>
          <w:szCs w:val="32"/>
        </w:rPr>
        <w:t>1、</w:t>
      </w:r>
      <w:r>
        <w:rPr>
          <w:rFonts w:hint="eastAsia" w:ascii="仿宋" w:hAnsi="仿宋" w:eastAsia="仿宋" w:cs="仿宋_GB2312"/>
          <w:b w:val="0"/>
          <w:bCs w:val="0"/>
          <w:kern w:val="2"/>
          <w:sz w:val="32"/>
          <w:szCs w:val="32"/>
        </w:rPr>
        <w:t>所有投标单位请时刻关注全国公共资源交易平台（河南省.许昌市），澄清、答疑、变更均在全国公共资源交易平台（河南省.许昌市）发布，不再另行通知。如未及时查看影响其投标，后果自负。</w:t>
      </w:r>
    </w:p>
    <w:p>
      <w:pPr>
        <w:pStyle w:val="2"/>
        <w:topLinePunct/>
        <w:spacing w:line="440" w:lineRule="exact"/>
        <w:ind w:firstLine="643" w:firstLineChars="200"/>
        <w:jc w:val="left"/>
        <w:rPr>
          <w:rFonts w:ascii="仿宋" w:hAnsi="仿宋" w:eastAsia="仿宋" w:cs="仿宋_GB2312"/>
          <w:b w:val="0"/>
          <w:bCs w:val="0"/>
          <w:kern w:val="2"/>
          <w:sz w:val="32"/>
          <w:szCs w:val="32"/>
        </w:rPr>
      </w:pPr>
      <w:r>
        <w:rPr>
          <w:rFonts w:hint="eastAsia" w:ascii="楷体" w:hAnsi="楷体" w:eastAsia="楷体" w:cs="仿宋_GB2312"/>
          <w:bCs w:val="0"/>
          <w:kern w:val="2"/>
          <w:sz w:val="32"/>
          <w:szCs w:val="32"/>
        </w:rPr>
        <w:t>2、</w:t>
      </w:r>
      <w:r>
        <w:rPr>
          <w:rFonts w:hint="eastAsia" w:ascii="仿宋" w:hAnsi="仿宋" w:eastAsia="仿宋" w:cs="仿宋_GB2312"/>
          <w:b w:val="0"/>
          <w:bCs w:val="0"/>
          <w:kern w:val="2"/>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pPr>
        <w:topLinePunct/>
        <w:ind w:firstLine="643" w:firstLineChars="200"/>
        <w:rPr>
          <w:rFonts w:ascii="黑体" w:hAnsi="黑体" w:eastAsia="黑体"/>
          <w:b/>
          <w:sz w:val="32"/>
          <w:szCs w:val="32"/>
        </w:rPr>
      </w:pPr>
      <w:r>
        <w:rPr>
          <w:rFonts w:hint="eastAsia" w:ascii="黑体" w:hAnsi="黑体" w:eastAsia="黑体"/>
          <w:b/>
          <w:sz w:val="32"/>
          <w:szCs w:val="32"/>
        </w:rPr>
        <w:t>十、温馨提示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本项目为</w:t>
      </w:r>
      <w:r>
        <w:rPr>
          <w:rFonts w:hint="eastAsia" w:ascii="仿宋" w:hAnsi="仿宋" w:eastAsia="仿宋" w:cs="仿宋_GB2312"/>
          <w:b/>
          <w:sz w:val="32"/>
          <w:szCs w:val="32"/>
        </w:rPr>
        <w:t>全流程电子化交易项目</w:t>
      </w:r>
      <w:r>
        <w:rPr>
          <w:rFonts w:hint="eastAsia" w:ascii="仿宋" w:hAnsi="仿宋" w:eastAsia="仿宋" w:cs="仿宋_GB2312"/>
          <w:sz w:val="32"/>
          <w:szCs w:val="32"/>
        </w:rPr>
        <w:t>，请认真阅读招标文件，并注意以下事项。</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1.</w:t>
      </w:r>
      <w:r>
        <w:rPr>
          <w:rFonts w:hint="eastAsia" w:ascii="仿宋" w:hAnsi="仿宋" w:eastAsia="仿宋" w:cs="仿宋_GB2312"/>
          <w:sz w:val="32"/>
          <w:szCs w:val="32"/>
        </w:rPr>
        <w:t>投标人应按招标文件规定下载、编制、提交电子投标文件和纸质投标文件。开、评标现场不接受投标人递交的电子投标文件和纸质投标文件以外的其他资料。</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2.</w:t>
      </w:r>
      <w:r>
        <w:rPr>
          <w:rFonts w:hint="eastAsia" w:ascii="仿宋" w:hAnsi="仿宋" w:eastAsia="仿宋" w:cs="仿宋_GB2312"/>
          <w:sz w:val="32"/>
          <w:szCs w:val="32"/>
        </w:rPr>
        <w:t>电子文件下载、制作、提交期间和开标（电子投标文件的解密）环节，承包人须使用CA数字证书（证书须在有效期内）。</w:t>
      </w:r>
    </w:p>
    <w:p>
      <w:pPr>
        <w:topLinePun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3.电子投标文件的制作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3.1 投标人登录【全国公共资源交易平台(河南省▪许昌市)】公共资源交易系统（http://221.14.6.70:8088/ggzy/）下载“许昌投标文件制作系统SEARUN V1.0”，按招标文件要求制作电子投标文件。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电子投标文件的制作，参考【全国公共资源交易平台(河南省▪许昌市)】公共资源交易系统——组件下载——交易系统操作手册（投标人、供应商）。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3.2 投标人须将招标文件要求的资质、业绩、荣誉及相关人员证明材料等资料原件扫描件（或图片）制作到所提交的电子投标文件中。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3.3投标人对同一项目多个标段进行投标的，应分别下载所投标段的招标文件，按标段制作电子投标文件，并按招标文件要求在相应位置加盖投标人电子印章和法人电子印章。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topLinePun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4.电子投标文件的提交</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4.1电子投标文件应在招标文件规定的投标文件提交截止时间（开标时间）之前成功提交至【全国公共资源交易平台(河南省▪许昌市)】公共资源交易系统（http://221.14.6.70:8088/ggzy/）。</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投标人应充分考虑并预留技术处理和上传数据所需时间。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4.2 投标人对同一项目多个标段进行投标的，电子投标文件应按标段分别提交。</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4.3 电子投标文件成功提交后，投标人应打印“投标文件提交回执单”，供开标现场备查。</w:t>
      </w:r>
    </w:p>
    <w:p>
      <w:pPr>
        <w:topLinePun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5.评标依据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5.1采用全流程电子化交易评标时，评标委员会以电子投标文件为依据评标。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5.2全流程电子化交易如因系统异常情况无法完成，将以人工方式进行。评标委员会以纸质投标文件为依据评标。</w:t>
      </w:r>
    </w:p>
    <w:p>
      <w:pPr>
        <w:pStyle w:val="2"/>
        <w:topLinePunct/>
        <w:spacing w:line="440" w:lineRule="exact"/>
        <w:ind w:firstLine="883" w:firstLineChars="200"/>
        <w:jc w:val="center"/>
        <w:rPr>
          <w:rFonts w:ascii="宋体" w:hAnsi="宋体" w:cs="宋体"/>
        </w:rPr>
      </w:pPr>
      <w:r>
        <w:rPr>
          <w:rFonts w:ascii="宋体" w:hAnsi="宋体" w:cs="宋体"/>
        </w:rPr>
        <w:br w:type="page"/>
      </w:r>
      <w:r>
        <w:rPr>
          <w:rFonts w:hint="eastAsia" w:ascii="宋体" w:hAnsi="宋体" w:cs="宋体"/>
        </w:rPr>
        <w:t>第二章    投标人须知</w:t>
      </w:r>
      <w:bookmarkEnd w:id="2"/>
    </w:p>
    <w:p>
      <w:pPr>
        <w:pStyle w:val="12"/>
        <w:jc w:val="left"/>
        <w:rPr>
          <w:rFonts w:ascii="宋体" w:hAnsi="宋体" w:cs="宋体"/>
          <w:sz w:val="24"/>
          <w:szCs w:val="24"/>
        </w:rPr>
      </w:pPr>
      <w:bookmarkStart w:id="4" w:name="_Toc372538145"/>
      <w:bookmarkStart w:id="5" w:name="_Toc3723"/>
      <w:bookmarkStart w:id="6" w:name="_Toc450029227"/>
      <w:r>
        <w:rPr>
          <w:rFonts w:hint="eastAsia" w:ascii="宋体" w:hAnsi="宋体" w:cs="宋体"/>
          <w:sz w:val="24"/>
          <w:szCs w:val="24"/>
        </w:rPr>
        <w:t>投标人须知前附表</w:t>
      </w:r>
      <w:bookmarkEnd w:id="4"/>
      <w:bookmarkEnd w:id="5"/>
    </w:p>
    <w:tbl>
      <w:tblPr>
        <w:tblStyle w:val="14"/>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
        <w:gridCol w:w="379"/>
        <w:gridCol w:w="2000"/>
        <w:gridCol w:w="6"/>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条款号</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条  款  名  称</w:t>
            </w:r>
          </w:p>
        </w:tc>
        <w:tc>
          <w:tcPr>
            <w:tcW w:w="6397" w:type="dxa"/>
            <w:gridSpan w:val="2"/>
            <w:vAlign w:val="center"/>
          </w:tcPr>
          <w:p>
            <w:pPr>
              <w:spacing w:line="276" w:lineRule="auto"/>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长葛市住房和城乡规划建设局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招标代理机构</w:t>
            </w:r>
          </w:p>
        </w:tc>
        <w:tc>
          <w:tcPr>
            <w:tcW w:w="6397" w:type="dxa"/>
            <w:gridSpan w:val="2"/>
            <w:vAlign w:val="center"/>
          </w:tcPr>
          <w:p>
            <w:pPr>
              <w:wordWrap w:val="0"/>
              <w:topLinePunct/>
              <w:jc w:val="left"/>
              <w:rPr>
                <w:rFonts w:ascii="宋体" w:hAnsi="宋体" w:cs="宋体"/>
                <w:sz w:val="24"/>
              </w:rPr>
            </w:pPr>
            <w:r>
              <w:rPr>
                <w:rFonts w:hint="eastAsia" w:ascii="宋体" w:hAnsi="宋体" w:cs="宋体"/>
                <w:sz w:val="24"/>
              </w:rPr>
              <w:t>汇今工程咨询有限公司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项目名称</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长葛市金英路路灯改造工程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1.1.6</w:t>
            </w:r>
          </w:p>
        </w:tc>
        <w:tc>
          <w:tcPr>
            <w:tcW w:w="2379" w:type="dxa"/>
            <w:gridSpan w:val="2"/>
            <w:vAlign w:val="center"/>
          </w:tcPr>
          <w:p>
            <w:pPr>
              <w:spacing w:line="240" w:lineRule="atLeast"/>
              <w:rPr>
                <w:rFonts w:ascii="宋体" w:hAnsi="宋体" w:cs="宋体"/>
                <w:sz w:val="24"/>
              </w:rPr>
            </w:pPr>
            <w:r>
              <w:rPr>
                <w:rFonts w:hint="eastAsia" w:ascii="宋体" w:hAnsi="宋体" w:cs="宋体"/>
                <w:sz w:val="24"/>
              </w:rPr>
              <w:t>建设地点</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长葛市金英路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1.1.7</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建设规模</w:t>
            </w:r>
          </w:p>
        </w:tc>
        <w:tc>
          <w:tcPr>
            <w:tcW w:w="6397" w:type="dxa"/>
            <w:gridSpan w:val="2"/>
            <w:vAlign w:val="center"/>
          </w:tcPr>
          <w:p>
            <w:pPr>
              <w:spacing w:line="240" w:lineRule="atLeast"/>
              <w:rPr>
                <w:rFonts w:ascii="宋体" w:hAnsi="宋体" w:cs="宋体"/>
                <w:bCs/>
                <w:sz w:val="24"/>
              </w:rPr>
            </w:pPr>
            <w:r>
              <w:rPr>
                <w:rFonts w:hint="eastAsia" w:ascii="宋体" w:hAnsi="宋体" w:cs="宋体"/>
                <w:sz w:val="24"/>
              </w:rPr>
              <w:t>该工程南起葛天大道，北至解放路，全长1.4公里，此次改造在原路灯体系的基础上拆除、换装66盏高杆路灯及其配套设施。具体如下：新装高杆照明路灯66盏（10m金属杆）。新建变压器1台（100Kv.A），新建落地控制器2台（成套），新铺装接地母线（圆钢12）2680米，新铺装（yJV22-5*25）电缆3485.2米，新建检查井66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1.1.8</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标段划分</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本项目划分为1个标段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资金来源</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出资比例</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资金落实情况</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1.3.1</w:t>
            </w:r>
          </w:p>
        </w:tc>
        <w:tc>
          <w:tcPr>
            <w:tcW w:w="2379" w:type="dxa"/>
            <w:gridSpan w:val="2"/>
            <w:vAlign w:val="center"/>
          </w:tcPr>
          <w:p>
            <w:pPr>
              <w:spacing w:line="276" w:lineRule="auto"/>
              <w:rPr>
                <w:rFonts w:ascii="宋体" w:hAnsi="宋体" w:cs="宋体"/>
                <w:sz w:val="24"/>
              </w:rPr>
            </w:pPr>
            <w:r>
              <w:rPr>
                <w:rFonts w:hint="eastAsia" w:ascii="宋体" w:hAnsi="宋体" w:cs="宋体"/>
                <w:kern w:val="0"/>
                <w:sz w:val="24"/>
                <w:shd w:val="clear" w:color="auto" w:fill="FFFFFF"/>
              </w:rPr>
              <w:t>招标范围</w:t>
            </w:r>
          </w:p>
        </w:tc>
        <w:tc>
          <w:tcPr>
            <w:tcW w:w="6397" w:type="dxa"/>
            <w:gridSpan w:val="2"/>
            <w:vAlign w:val="center"/>
          </w:tcPr>
          <w:p>
            <w:pPr>
              <w:spacing w:line="276" w:lineRule="auto"/>
              <w:rPr>
                <w:rFonts w:ascii="宋体" w:hAnsi="宋体" w:cs="宋体"/>
                <w:sz w:val="24"/>
              </w:rPr>
            </w:pPr>
            <w:r>
              <w:rPr>
                <w:rFonts w:hint="eastAsia" w:ascii="宋体" w:hAnsi="宋体" w:cs="宋体"/>
                <w:kern w:val="0"/>
                <w:sz w:val="24"/>
              </w:rPr>
              <w:t>本工程招标文件、补充文件、施工图纸、工程量清单、技术参数及答疑纪要等列明的所有建设内容。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计划工期</w:t>
            </w:r>
          </w:p>
        </w:tc>
        <w:tc>
          <w:tcPr>
            <w:tcW w:w="6397" w:type="dxa"/>
            <w:gridSpan w:val="2"/>
            <w:vAlign w:val="center"/>
          </w:tcPr>
          <w:p>
            <w:pPr>
              <w:spacing w:line="276" w:lineRule="auto"/>
              <w:rPr>
                <w:rFonts w:ascii="宋体" w:hAnsi="宋体" w:cs="宋体"/>
                <w:kern w:val="0"/>
                <w:sz w:val="24"/>
                <w:shd w:val="clear" w:color="auto" w:fill="FFFFFF"/>
              </w:rPr>
            </w:pPr>
            <w:r>
              <w:rPr>
                <w:rFonts w:hint="eastAsia" w:ascii="宋体" w:hAnsi="宋体" w:cs="宋体"/>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质量要求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投标人资质条件、</w:t>
            </w:r>
          </w:p>
          <w:p>
            <w:pPr>
              <w:spacing w:line="276" w:lineRule="auto"/>
              <w:rPr>
                <w:rFonts w:ascii="宋体" w:hAnsi="宋体" w:cs="宋体"/>
                <w:sz w:val="24"/>
              </w:rPr>
            </w:pPr>
            <w:r>
              <w:rPr>
                <w:rFonts w:hint="eastAsia" w:ascii="宋体" w:hAnsi="宋体" w:cs="宋体"/>
                <w:sz w:val="24"/>
              </w:rPr>
              <w:t>能力和信誉</w:t>
            </w:r>
          </w:p>
        </w:tc>
        <w:tc>
          <w:tcPr>
            <w:tcW w:w="6397" w:type="dxa"/>
            <w:gridSpan w:val="2"/>
            <w:vAlign w:val="center"/>
          </w:tcPr>
          <w:p>
            <w:pPr>
              <w:wordWrap w:val="0"/>
              <w:topLinePunct/>
              <w:spacing w:line="400" w:lineRule="exact"/>
              <w:ind w:firstLine="482" w:firstLineChars="200"/>
              <w:jc w:val="left"/>
              <w:rPr>
                <w:rFonts w:ascii="宋体" w:hAnsi="宋体" w:cs="宋体"/>
                <w:sz w:val="24"/>
              </w:rPr>
            </w:pPr>
            <w:r>
              <w:rPr>
                <w:rFonts w:hint="eastAsia" w:ascii="宋体" w:hAnsi="宋体" w:cs="宋体"/>
                <w:b/>
                <w:sz w:val="24"/>
              </w:rPr>
              <w:t>1.</w:t>
            </w:r>
            <w:r>
              <w:rPr>
                <w:rFonts w:hint="eastAsia" w:ascii="宋体" w:hAnsi="宋体" w:cs="宋体"/>
                <w:sz w:val="24"/>
              </w:rPr>
              <w:t>投标人须具有</w:t>
            </w:r>
            <w:r>
              <w:rPr>
                <w:rFonts w:hint="eastAsia" w:ascii="宋体" w:hAnsi="宋体" w:cs="宋体"/>
                <w:sz w:val="24"/>
                <w:lang w:val="en-US" w:eastAsia="zh-CN"/>
              </w:rPr>
              <w:t>市政</w:t>
            </w:r>
            <w:r>
              <w:rPr>
                <w:rFonts w:hint="eastAsia" w:ascii="宋体" w:hAnsi="宋体" w:cs="宋体"/>
                <w:sz w:val="24"/>
              </w:rPr>
              <w:t>公用工程施工总承包叁级(含）以上资质，并且具有有效的安全生产许可证，具备独立法人资格，有良好的财务状况，良好的社会信誉，并在人员、设备、资金等方面具备相应的施工能力；拟任项目经理应具有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sz w:val="24"/>
                <w:lang w:val="en-US" w:eastAsia="zh-CN"/>
              </w:rPr>
              <w:t>市政公用</w:t>
            </w:r>
            <w:r>
              <w:rPr>
                <w:rFonts w:hint="eastAsia" w:ascii="宋体" w:hAnsi="宋体" w:cs="宋体"/>
                <w:sz w:val="24"/>
              </w:rPr>
              <w:t>工程专业贰级（含）以上注册建造师资格，取得有效的安全生产考核合格证，且未担任其他在施建设工程的项目经理；</w:t>
            </w:r>
          </w:p>
          <w:p>
            <w:pPr>
              <w:wordWrap w:val="0"/>
              <w:topLinePunct/>
              <w:spacing w:line="400" w:lineRule="exact"/>
              <w:ind w:firstLine="482" w:firstLineChars="200"/>
              <w:jc w:val="left"/>
              <w:rPr>
                <w:rFonts w:ascii="宋体" w:hAnsi="宋体" w:cs="宋体"/>
                <w:sz w:val="24"/>
              </w:rPr>
            </w:pPr>
            <w:r>
              <w:rPr>
                <w:rFonts w:hint="eastAsia" w:ascii="宋体" w:hAnsi="宋体" w:cs="宋体"/>
                <w:b/>
                <w:sz w:val="24"/>
              </w:rPr>
              <w:t>2.</w:t>
            </w:r>
            <w:r>
              <w:rPr>
                <w:rFonts w:hint="eastAsia" w:ascii="宋体" w:hAnsi="宋体" w:cs="宋体"/>
                <w:sz w:val="24"/>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3.本项目不接受联合体投标，不得转包、挂靠及违法分包。</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wordWrap w:val="0"/>
              <w:topLinePunct/>
              <w:spacing w:line="400" w:lineRule="exact"/>
              <w:ind w:firstLine="482" w:firstLineChars="200"/>
              <w:jc w:val="left"/>
              <w:rPr>
                <w:rFonts w:ascii="宋体" w:hAnsi="宋体" w:cs="宋体"/>
                <w:sz w:val="24"/>
              </w:rPr>
            </w:pPr>
            <w:r>
              <w:rPr>
                <w:rFonts w:hint="eastAsia" w:ascii="宋体" w:hAnsi="宋体" w:cs="宋体"/>
                <w:b/>
                <w:bCs/>
                <w:sz w:val="24"/>
              </w:rPr>
              <w:t>注：工商营业执照、资质证书、安全生产许可证、企业开户许可证、注册建造师证书和注册建造师安全生产考核合格证等证件不再提交原件，投标书中必须附复印件，以备查阅。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是否接受联合体投标</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1.9.1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踏勘现场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投标预备会</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招标人书面澄清的</w:t>
            </w:r>
          </w:p>
          <w:p>
            <w:pPr>
              <w:spacing w:line="276" w:lineRule="auto"/>
              <w:rPr>
                <w:rFonts w:ascii="宋体" w:hAnsi="宋体" w:cs="宋体"/>
                <w:sz w:val="24"/>
              </w:rPr>
            </w:pPr>
            <w:r>
              <w:rPr>
                <w:rFonts w:hint="eastAsia" w:ascii="宋体" w:hAnsi="宋体" w:cs="宋体"/>
                <w:sz w:val="24"/>
              </w:rPr>
              <w:t>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分  包</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偏  离</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构成招标文件的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投标人要求澄清招标文件的截止时间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 xml:space="preserve">2019年 </w:t>
            </w:r>
            <w:r>
              <w:rPr>
                <w:rFonts w:hint="eastAsia" w:ascii="宋体" w:hAnsi="宋体" w:cs="宋体"/>
                <w:sz w:val="24"/>
                <w:lang w:val="en-US" w:eastAsia="zh-CN"/>
              </w:rPr>
              <w:t>1</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月 </w:t>
            </w:r>
            <w:r>
              <w:rPr>
                <w:rFonts w:hint="eastAsia" w:ascii="宋体" w:hAnsi="宋体" w:cs="宋体"/>
                <w:sz w:val="24"/>
                <w:lang w:val="en-US" w:eastAsia="zh-CN"/>
              </w:rPr>
              <w:t>24</w:t>
            </w:r>
            <w:r>
              <w:rPr>
                <w:rFonts w:hint="eastAsia" w:ascii="宋体" w:hAnsi="宋体" w:cs="宋体"/>
                <w:sz w:val="24"/>
              </w:rPr>
              <w:t xml:space="preserve"> 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投标人确认收到招标文件澄清的时间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投标人确认收到招标文件修改的时间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kern w:val="0"/>
                <w:sz w:val="24"/>
              </w:rPr>
            </w:pPr>
            <w:r>
              <w:rPr>
                <w:rFonts w:hint="eastAsia" w:ascii="宋体" w:hAnsi="宋体" w:cs="宋体"/>
                <w:kern w:val="0"/>
                <w:sz w:val="24"/>
              </w:rPr>
              <w:t>2.3.3</w:t>
            </w:r>
          </w:p>
        </w:tc>
        <w:tc>
          <w:tcPr>
            <w:tcW w:w="2379" w:type="dxa"/>
            <w:gridSpan w:val="2"/>
            <w:vAlign w:val="center"/>
          </w:tcPr>
          <w:p>
            <w:pPr>
              <w:spacing w:line="276" w:lineRule="auto"/>
              <w:rPr>
                <w:rFonts w:ascii="宋体" w:hAnsi="宋体" w:cs="宋体"/>
                <w:kern w:val="0"/>
                <w:sz w:val="24"/>
              </w:rPr>
            </w:pPr>
            <w:r>
              <w:rPr>
                <w:rFonts w:hint="eastAsia" w:ascii="宋体" w:hAnsi="宋体" w:cs="宋体"/>
                <w:kern w:val="0"/>
                <w:sz w:val="24"/>
              </w:rPr>
              <w:t>投标人对招标文件有异议的提出与受理</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构成投标文件的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投标有效期</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投标保证金</w:t>
            </w:r>
          </w:p>
        </w:tc>
        <w:tc>
          <w:tcPr>
            <w:tcW w:w="6397" w:type="dxa"/>
            <w:gridSpan w:val="2"/>
            <w:vAlign w:val="center"/>
          </w:tcPr>
          <w:p>
            <w:pPr>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 xml:space="preserve">投标保证金递交截止时间 ：2019年 </w:t>
            </w:r>
            <w:r>
              <w:rPr>
                <w:rFonts w:hint="eastAsia" w:ascii="宋体" w:hAnsi="宋体" w:cs="宋体"/>
                <w:sz w:val="24"/>
                <w:lang w:val="en-US" w:eastAsia="zh-CN"/>
              </w:rPr>
              <w:t>1</w:t>
            </w:r>
            <w:r>
              <w:rPr>
                <w:rFonts w:hint="eastAsia" w:ascii="宋体" w:hAnsi="宋体" w:cs="宋体"/>
                <w:sz w:val="24"/>
              </w:rPr>
              <w:t xml:space="preserve"> 月 </w:t>
            </w:r>
            <w:r>
              <w:rPr>
                <w:rFonts w:hint="eastAsia" w:ascii="宋体" w:hAnsi="宋体" w:cs="宋体"/>
                <w:sz w:val="24"/>
                <w:lang w:val="en-US" w:eastAsia="zh-CN"/>
              </w:rPr>
              <w:t>24</w:t>
            </w:r>
            <w:r>
              <w:rPr>
                <w:rFonts w:hint="eastAsia" w:ascii="宋体" w:hAnsi="宋体" w:cs="宋体"/>
                <w:sz w:val="24"/>
              </w:rPr>
              <w:t xml:space="preserve"> 日09时30分（北京时间）  </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2.金额：</w:t>
            </w:r>
            <w:r>
              <w:rPr>
                <w:rFonts w:hint="eastAsia" w:ascii="宋体" w:hAnsi="宋体" w:cs="宋体"/>
                <w:b/>
                <w:bCs/>
                <w:kern w:val="0"/>
                <w:sz w:val="24"/>
                <w:u w:val="single"/>
              </w:rPr>
              <w:t>人民币贰万</w:t>
            </w:r>
            <w:r>
              <w:rPr>
                <w:rFonts w:hint="eastAsia" w:ascii="宋体" w:hAnsi="宋体" w:cs="宋体"/>
                <w:b/>
                <w:bCs/>
                <w:kern w:val="0"/>
                <w:sz w:val="24"/>
                <w:u w:val="single"/>
                <w:lang w:val="en-US" w:eastAsia="zh-CN"/>
              </w:rPr>
              <w:t>肆</w:t>
            </w:r>
            <w:r>
              <w:rPr>
                <w:rFonts w:hint="eastAsia" w:ascii="宋体" w:hAnsi="宋体" w:cs="宋体"/>
                <w:b/>
                <w:bCs/>
                <w:kern w:val="0"/>
                <w:sz w:val="24"/>
                <w:u w:val="single"/>
              </w:rPr>
              <w:t>仟元整（￥24000.00元 ）</w:t>
            </w:r>
          </w:p>
          <w:p>
            <w:pPr>
              <w:spacing w:line="360" w:lineRule="auto"/>
              <w:ind w:firstLine="482" w:firstLineChars="200"/>
              <w:rPr>
                <w:rFonts w:ascii="宋体" w:hAnsi="宋体" w:cs="宋体"/>
                <w:bCs/>
                <w:kern w:val="0"/>
                <w:sz w:val="24"/>
              </w:rPr>
            </w:pPr>
            <w:r>
              <w:rPr>
                <w:rFonts w:hint="eastAsia" w:ascii="宋体" w:hAnsi="宋体" w:cs="宋体"/>
                <w:b/>
                <w:bCs/>
                <w:kern w:val="0"/>
                <w:sz w:val="24"/>
              </w:rPr>
              <w:t>3.递交方式</w:t>
            </w:r>
            <w:r>
              <w:rPr>
                <w:rFonts w:hint="eastAsia" w:ascii="宋体" w:hAnsi="宋体" w:cs="宋体"/>
                <w:bCs/>
                <w:kern w:val="0"/>
                <w:sz w:val="24"/>
              </w:rPr>
              <w:t>：银行转账、银行电汇（均需从投标人的基本账户汇出），不接受以现金方式缴纳的投标保证金。</w:t>
            </w:r>
            <w:r>
              <w:rPr>
                <w:rFonts w:hint="eastAsia" w:ascii="宋体" w:hAnsi="宋体" w:cs="宋体"/>
                <w:b/>
                <w:bCs/>
                <w:kern w:val="0"/>
                <w:sz w:val="24"/>
              </w:rPr>
              <w:t>凡以现金方式缴纳投标保证金而影响其投标结果的，由投标人自行负责。</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4.基本户备案：</w:t>
            </w:r>
            <w:r>
              <w:rPr>
                <w:rFonts w:hint="eastAsia" w:ascii="宋体" w:hAnsi="宋体" w:cs="宋体"/>
                <w:bCs/>
                <w:kern w:val="0"/>
                <w:sz w:val="24"/>
              </w:rPr>
              <w:t>自文件发布之日起，投标人需进行基本户备案；已备案的基本户，其开户银行及账户发生变化的，须在投标保证金缴纳前办理变更手续。</w:t>
            </w:r>
          </w:p>
          <w:p>
            <w:pPr>
              <w:spacing w:line="360" w:lineRule="auto"/>
              <w:ind w:firstLine="480" w:firstLineChars="200"/>
              <w:rPr>
                <w:rFonts w:ascii="宋体" w:hAnsi="宋体" w:cs="宋体"/>
                <w:bCs/>
                <w:kern w:val="0"/>
                <w:sz w:val="24"/>
              </w:rPr>
            </w:pPr>
            <w:r>
              <w:rPr>
                <w:rFonts w:hint="eastAsia" w:ascii="宋体" w:hAnsi="宋体" w:cs="宋体"/>
                <w:bCs/>
                <w:kern w:val="0"/>
                <w:sz w:val="24"/>
              </w:rPr>
              <w:t>5.其他事项详见本招标文件投标人须知。</w:t>
            </w:r>
          </w:p>
          <w:p>
            <w:pPr>
              <w:spacing w:line="360" w:lineRule="auto"/>
              <w:ind w:firstLine="480" w:firstLineChars="200"/>
              <w:rPr>
                <w:rFonts w:ascii="宋体" w:hAnsi="宋体" w:cs="宋体"/>
                <w:bCs/>
                <w:kern w:val="0"/>
                <w:sz w:val="24"/>
              </w:rPr>
            </w:pPr>
            <w:r>
              <w:rPr>
                <w:rFonts w:hint="eastAsia" w:ascii="宋体" w:hAnsi="宋体" w:cs="宋体"/>
                <w:bCs/>
                <w:kern w:val="0"/>
                <w:sz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近年完成的类似项目的年份要求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近年财务状况的年份要求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近三年，2015年、2016年、2017年。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近年发生的诉讼及</w:t>
            </w:r>
          </w:p>
          <w:p>
            <w:pPr>
              <w:spacing w:line="276" w:lineRule="auto"/>
              <w:rPr>
                <w:rFonts w:ascii="宋体" w:hAnsi="宋体" w:cs="宋体"/>
                <w:sz w:val="24"/>
              </w:rPr>
            </w:pPr>
            <w:r>
              <w:rPr>
                <w:rFonts w:hint="eastAsia" w:ascii="宋体" w:hAnsi="宋体" w:cs="宋体"/>
                <w:sz w:val="24"/>
              </w:rPr>
              <w:t>仲裁情况的年份要求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是否允许递交</w:t>
            </w:r>
          </w:p>
          <w:p>
            <w:pPr>
              <w:spacing w:line="276" w:lineRule="auto"/>
              <w:rPr>
                <w:rFonts w:ascii="宋体" w:hAnsi="宋体" w:cs="宋体"/>
                <w:sz w:val="24"/>
              </w:rPr>
            </w:pPr>
            <w:r>
              <w:rPr>
                <w:rFonts w:hint="eastAsia" w:ascii="宋体" w:hAnsi="宋体" w:cs="宋体"/>
                <w:sz w:val="24"/>
              </w:rPr>
              <w:t>备选投标方案</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签字和（或）</w:t>
            </w:r>
          </w:p>
          <w:p>
            <w:pPr>
              <w:spacing w:line="276" w:lineRule="auto"/>
              <w:rPr>
                <w:rFonts w:ascii="宋体" w:hAnsi="宋体" w:cs="宋体"/>
                <w:sz w:val="24"/>
              </w:rPr>
            </w:pPr>
            <w:r>
              <w:rPr>
                <w:rFonts w:hint="eastAsia" w:ascii="宋体" w:hAnsi="宋体" w:cs="宋体"/>
                <w:sz w:val="24"/>
              </w:rPr>
              <w:t>盖章要求</w:t>
            </w:r>
          </w:p>
        </w:tc>
        <w:tc>
          <w:tcPr>
            <w:tcW w:w="6397"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00" w:lineRule="auto"/>
              <w:rPr>
                <w:rFonts w:ascii="宋体" w:hAnsi="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投标文件份数</w:t>
            </w:r>
          </w:p>
        </w:tc>
        <w:tc>
          <w:tcPr>
            <w:tcW w:w="6397"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1、电子投标文件</w:t>
            </w:r>
          </w:p>
          <w:p>
            <w:pPr>
              <w:autoSpaceDE w:val="0"/>
              <w:autoSpaceDN w:val="0"/>
              <w:adjustRightInd w:val="0"/>
              <w:spacing w:line="360"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Ansi="宋体" w:cs="宋体"/>
                <w:sz w:val="24"/>
              </w:rPr>
            </w:pPr>
            <w:r>
              <w:rPr>
                <w:rFonts w:hint="eastAsia" w:hAnsi="宋体" w:cs="宋体"/>
                <w:sz w:val="24"/>
              </w:rPr>
              <w:t>（2）使用电子介质存储的投标文件1份文件格式为：xxx公司XXX（项目编号）.bin）。</w:t>
            </w:r>
          </w:p>
          <w:p>
            <w:pPr>
              <w:autoSpaceDE w:val="0"/>
              <w:autoSpaceDN w:val="0"/>
              <w:adjustRightInd w:val="0"/>
              <w:spacing w:line="360" w:lineRule="auto"/>
              <w:rPr>
                <w:rFonts w:hAnsi="宋体" w:cs="宋体"/>
                <w:b/>
                <w:sz w:val="24"/>
              </w:rPr>
            </w:pPr>
            <w:r>
              <w:rPr>
                <w:rFonts w:hint="eastAsia" w:hAnsi="宋体" w:cs="宋体"/>
                <w:b/>
                <w:sz w:val="24"/>
              </w:rPr>
              <w:t>（3）商务标（已标价工程量清单）的完整内容以excle形式储存的电子版（U盘）一份，U盘保证能正常使用。</w:t>
            </w:r>
          </w:p>
          <w:p>
            <w:pPr>
              <w:autoSpaceDE w:val="0"/>
              <w:autoSpaceDN w:val="0"/>
              <w:adjustRightInd w:val="0"/>
              <w:spacing w:line="360" w:lineRule="auto"/>
              <w:rPr>
                <w:rFonts w:hAnsi="宋体" w:cs="宋体"/>
                <w:sz w:val="24"/>
              </w:rPr>
            </w:pPr>
            <w:r>
              <w:rPr>
                <w:rFonts w:hint="eastAsia" w:hAnsi="宋体" w:cs="宋体"/>
                <w:sz w:val="24"/>
              </w:rPr>
              <w:t>2、纸质投标文件</w:t>
            </w:r>
          </w:p>
          <w:p>
            <w:pPr>
              <w:autoSpaceDE w:val="0"/>
              <w:autoSpaceDN w:val="0"/>
              <w:adjustRightInd w:val="0"/>
              <w:spacing w:line="360" w:lineRule="auto"/>
              <w:rPr>
                <w:rFonts w:hAnsi="宋体" w:cs="宋体"/>
                <w:b/>
                <w:bCs/>
                <w:sz w:val="24"/>
              </w:rPr>
            </w:pPr>
            <w:r>
              <w:rPr>
                <w:rFonts w:hint="eastAsia" w:hAnsi="宋体" w:cs="宋体"/>
                <w:b/>
                <w:bCs/>
                <w:sz w:val="24"/>
              </w:rPr>
              <w:t>商务标：正本1份，副本3份；</w:t>
            </w:r>
          </w:p>
          <w:p>
            <w:pPr>
              <w:autoSpaceDE w:val="0"/>
              <w:autoSpaceDN w:val="0"/>
              <w:adjustRightInd w:val="0"/>
              <w:spacing w:line="360" w:lineRule="auto"/>
              <w:rPr>
                <w:rFonts w:hAnsi="宋体" w:cs="宋体"/>
                <w:b/>
                <w:bCs/>
                <w:sz w:val="24"/>
              </w:rPr>
            </w:pPr>
            <w:r>
              <w:rPr>
                <w:rFonts w:hint="eastAsia" w:hAnsi="宋体" w:cs="宋体"/>
                <w:b/>
                <w:bCs/>
                <w:sz w:val="24"/>
              </w:rPr>
              <w:t xml:space="preserve">综合（信用）标：正本1份，副本3份； </w:t>
            </w:r>
          </w:p>
          <w:p>
            <w:pPr>
              <w:autoSpaceDE w:val="0"/>
              <w:autoSpaceDN w:val="0"/>
              <w:adjustRightInd w:val="0"/>
              <w:spacing w:line="360" w:lineRule="auto"/>
              <w:rPr>
                <w:rFonts w:hAnsi="宋体" w:cs="宋体"/>
                <w:b/>
                <w:bCs/>
                <w:sz w:val="24"/>
              </w:rPr>
            </w:pPr>
            <w:r>
              <w:rPr>
                <w:rFonts w:hint="eastAsia" w:hAnsi="宋体" w:cs="宋体"/>
                <w:b/>
                <w:bCs/>
                <w:sz w:val="24"/>
              </w:rPr>
              <w:t>技术标：正本1份，副本3份。</w:t>
            </w:r>
          </w:p>
          <w:p>
            <w:pPr>
              <w:autoSpaceDE w:val="0"/>
              <w:autoSpaceDN w:val="0"/>
              <w:adjustRightInd w:val="0"/>
              <w:spacing w:line="360" w:lineRule="auto"/>
              <w:rPr>
                <w:rFonts w:hAnsi="宋体" w:cs="宋体"/>
                <w:sz w:val="24"/>
              </w:rPr>
            </w:pPr>
            <w:r>
              <w:rPr>
                <w:rFonts w:hint="eastAsia" w:hAnsi="宋体" w:cs="宋体"/>
                <w:sz w:val="24"/>
              </w:rPr>
              <w:t>电子投标文件和纸质投标文件的内容、格式、水印码、电子签章应一致。</w:t>
            </w:r>
          </w:p>
          <w:p>
            <w:pPr>
              <w:autoSpaceDE w:val="0"/>
              <w:autoSpaceDN w:val="0"/>
              <w:adjustRightInd w:val="0"/>
              <w:spacing w:line="360" w:lineRule="auto"/>
              <w:rPr>
                <w:rFonts w:hAnsi="宋体"/>
                <w:b/>
                <w:sz w:val="24"/>
              </w:rPr>
            </w:pPr>
            <w:r>
              <w:rPr>
                <w:rFonts w:hint="eastAsia" w:hAnsi="宋体" w:cs="宋体"/>
                <w:sz w:val="24"/>
              </w:rPr>
              <w:t>注:投标人提交的电子投标文件，必须是通过“许昌投标文件制作系统SEARUN V1.0”制作，并经过</w:t>
            </w:r>
            <w:r>
              <w:rPr>
                <w:rFonts w:hint="eastAsia" w:hAnsi="宋体" w:cs="宋体"/>
                <w:b/>
                <w:sz w:val="24"/>
              </w:rPr>
              <w:t>签章和加密后</w:t>
            </w:r>
            <w:r>
              <w:rPr>
                <w:rFonts w:hint="eastAsia" w:hAnsi="宋体" w:cs="宋体"/>
                <w:sz w:val="24"/>
              </w:rPr>
              <w:t>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装订要求</w:t>
            </w:r>
          </w:p>
        </w:tc>
        <w:tc>
          <w:tcPr>
            <w:tcW w:w="6397" w:type="dxa"/>
            <w:gridSpan w:val="2"/>
            <w:vAlign w:val="center"/>
          </w:tcPr>
          <w:p>
            <w:pPr>
              <w:spacing w:line="360"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2"/>
              </w:numPr>
              <w:tabs>
                <w:tab w:val="clear" w:pos="360"/>
              </w:tabs>
              <w:spacing w:line="360" w:lineRule="auto"/>
              <w:rPr>
                <w:rFonts w:hAnsi="宋体" w:cs="宋体"/>
                <w:sz w:val="24"/>
              </w:rPr>
            </w:pPr>
            <w:r>
              <w:rPr>
                <w:rFonts w:hint="eastAsia" w:hAnsi="宋体" w:cs="宋体"/>
                <w:sz w:val="24"/>
              </w:rPr>
              <w:t>共分三种标书，分别为：商务标、综合（信用）标、技术标。</w:t>
            </w:r>
          </w:p>
          <w:p>
            <w:pPr>
              <w:spacing w:line="360" w:lineRule="auto"/>
              <w:rPr>
                <w:rFonts w:hAnsi="宋体" w:cs="宋体"/>
                <w:sz w:val="24"/>
              </w:rPr>
            </w:pPr>
            <w:r>
              <w:rPr>
                <w:rFonts w:hint="eastAsia" w:hAnsi="宋体" w:cs="宋体"/>
                <w:sz w:val="24"/>
              </w:rPr>
              <w:t>三种标书均采用胶装方式分别装订、统一包装。装订应牢固、不易拆散和换页，不得采用活页装订。</w:t>
            </w:r>
          </w:p>
          <w:p>
            <w:pPr>
              <w:spacing w:line="300" w:lineRule="auto"/>
              <w:rPr>
                <w:rFonts w:ascii="宋体" w:hAnsi="宋体" w:cs="宋体"/>
                <w:sz w:val="24"/>
              </w:rPr>
            </w:pPr>
            <w:r>
              <w:rPr>
                <w:rFonts w:hint="eastAsia" w:hAnsi="宋体" w:cs="宋体"/>
                <w:sz w:val="24"/>
              </w:rPr>
              <w:t>2、使用电子介质存储的投标文件单独密封、盖章，并随纸质投标文件一并提交；商务标（已标价工程量清单）的完整内容以excle形式储存的电子版（U盘）一份，单独密封、盖章，并随纸质投标文件一并提交。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封套上写明</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招标人名称：</w:t>
            </w:r>
          </w:p>
          <w:p>
            <w:pPr>
              <w:spacing w:line="300" w:lineRule="auto"/>
              <w:rPr>
                <w:rFonts w:ascii="宋体" w:hAnsi="宋体" w:cs="宋体"/>
                <w:sz w:val="24"/>
              </w:rPr>
            </w:pPr>
            <w:r>
              <w:rPr>
                <w:rFonts w:hint="eastAsia" w:ascii="宋体" w:hAnsi="宋体" w:cs="宋体"/>
                <w:sz w:val="24"/>
              </w:rPr>
              <w:t>项目名称：</w:t>
            </w:r>
          </w:p>
          <w:p>
            <w:pPr>
              <w:spacing w:line="300" w:lineRule="auto"/>
              <w:rPr>
                <w:rFonts w:ascii="宋体" w:hAnsi="宋体" w:cs="宋体"/>
                <w:sz w:val="24"/>
              </w:rPr>
            </w:pPr>
            <w:r>
              <w:rPr>
                <w:rFonts w:hint="eastAsia" w:ascii="宋体" w:hAnsi="宋体" w:cs="宋体"/>
                <w:sz w:val="24"/>
              </w:rPr>
              <w:t>投标人名称：                      （盖章）</w:t>
            </w:r>
          </w:p>
          <w:p>
            <w:pPr>
              <w:spacing w:line="300" w:lineRule="auto"/>
              <w:rPr>
                <w:rFonts w:ascii="宋体" w:hAnsi="宋体" w:cs="宋体"/>
                <w:sz w:val="24"/>
              </w:rPr>
            </w:pPr>
            <w:r>
              <w:rPr>
                <w:rFonts w:hint="eastAsia" w:ascii="宋体" w:hAnsi="宋体" w:cs="宋体"/>
                <w:sz w:val="24"/>
              </w:rPr>
              <w:t>在   年  月  日  时  分  前不得开启，不得邮寄。</w:t>
            </w:r>
          </w:p>
          <w:p>
            <w:pPr>
              <w:spacing w:line="300" w:lineRule="auto"/>
              <w:rPr>
                <w:rFonts w:ascii="宋体" w:hAnsi="宋体" w:cs="宋体"/>
                <w:sz w:val="24"/>
              </w:rPr>
            </w:pPr>
            <w:r>
              <w:rPr>
                <w:rFonts w:hint="eastAsia" w:ascii="宋体" w:hAnsi="宋体" w:cs="宋体"/>
                <w:sz w:val="24"/>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递交投标文件时间和地点</w:t>
            </w:r>
          </w:p>
        </w:tc>
        <w:tc>
          <w:tcPr>
            <w:tcW w:w="6397" w:type="dxa"/>
            <w:gridSpan w:val="2"/>
          </w:tcPr>
          <w:p>
            <w:pPr>
              <w:spacing w:line="300" w:lineRule="auto"/>
              <w:rPr>
                <w:rFonts w:ascii="宋体" w:hAnsi="宋体" w:cs="宋体"/>
                <w:sz w:val="24"/>
              </w:rPr>
            </w:pPr>
            <w:r>
              <w:rPr>
                <w:rFonts w:hint="eastAsia" w:ascii="宋体" w:hAnsi="宋体" w:cs="宋体"/>
                <w:sz w:val="24"/>
              </w:rPr>
              <w:t xml:space="preserve">递交投标文件截止时间：2019年 </w:t>
            </w:r>
            <w:r>
              <w:rPr>
                <w:rFonts w:hint="eastAsia" w:ascii="宋体" w:hAnsi="宋体" w:cs="宋体"/>
                <w:sz w:val="24"/>
                <w:lang w:val="en-US" w:eastAsia="zh-CN"/>
              </w:rPr>
              <w:t>1</w:t>
            </w:r>
            <w:r>
              <w:rPr>
                <w:rFonts w:hint="eastAsia" w:ascii="宋体" w:hAnsi="宋体" w:cs="宋体"/>
                <w:sz w:val="24"/>
              </w:rPr>
              <w:t xml:space="preserve"> 月 </w:t>
            </w:r>
            <w:r>
              <w:rPr>
                <w:rFonts w:hint="eastAsia" w:ascii="宋体" w:hAnsi="宋体" w:cs="宋体"/>
                <w:sz w:val="24"/>
                <w:lang w:val="en-US" w:eastAsia="zh-CN"/>
              </w:rPr>
              <w:t>24</w:t>
            </w:r>
            <w:r>
              <w:rPr>
                <w:rFonts w:hint="eastAsia" w:ascii="宋体" w:hAnsi="宋体" w:cs="宋体"/>
                <w:sz w:val="24"/>
              </w:rPr>
              <w:t xml:space="preserve"> 日09时30分（北京时间）         </w:t>
            </w:r>
          </w:p>
          <w:p>
            <w:pPr>
              <w:spacing w:line="300" w:lineRule="auto"/>
              <w:rPr>
                <w:rFonts w:ascii="宋体" w:hAnsi="宋体" w:cs="宋体"/>
                <w:sz w:val="24"/>
              </w:rPr>
            </w:pPr>
            <w:r>
              <w:rPr>
                <w:rFonts w:hint="eastAsia" w:ascii="宋体" w:hAnsi="宋体" w:cs="宋体"/>
                <w:sz w:val="24"/>
              </w:rPr>
              <w:t>递交投标文件地点：长葛市公共资源交易中心（长葛市葛天</w:t>
            </w:r>
          </w:p>
          <w:p>
            <w:pPr>
              <w:spacing w:line="300" w:lineRule="auto"/>
              <w:rPr>
                <w:rFonts w:ascii="宋体" w:hAnsi="宋体" w:cs="宋体"/>
                <w:sz w:val="24"/>
              </w:rPr>
            </w:pPr>
            <w:r>
              <w:rPr>
                <w:rFonts w:hint="eastAsia" w:ascii="宋体" w:hAnsi="宋体" w:cs="宋体"/>
                <w:sz w:val="24"/>
              </w:rPr>
              <w:t xml:space="preserve">大道东段商务区6号楼 </w:t>
            </w:r>
            <w:r>
              <w:rPr>
                <w:rFonts w:hint="eastAsia" w:ascii="宋体" w:hAnsi="宋体" w:cs="宋体"/>
                <w:sz w:val="24"/>
                <w:lang w:val="en-US" w:eastAsia="zh-CN"/>
              </w:rPr>
              <w:t>4</w:t>
            </w:r>
            <w:r>
              <w:rPr>
                <w:rFonts w:hint="eastAsia" w:ascii="宋体" w:hAnsi="宋体" w:cs="宋体"/>
                <w:sz w:val="24"/>
              </w:rPr>
              <w:t xml:space="preserve"> 楼</w:t>
            </w:r>
            <w:r>
              <w:rPr>
                <w:rFonts w:hint="eastAsia" w:ascii="宋体" w:hAnsi="宋体" w:cs="宋体"/>
                <w:sz w:val="24"/>
                <w:u w:val="none"/>
                <w:lang w:eastAsia="zh-CN"/>
              </w:rPr>
              <w:t>开标</w:t>
            </w:r>
            <w:r>
              <w:rPr>
                <w:rFonts w:hint="eastAsia" w:ascii="宋体" w:hAnsi="宋体" w:cs="宋体"/>
                <w:sz w:val="24"/>
                <w:u w:val="none"/>
                <w:lang w:val="en-US" w:eastAsia="zh-CN"/>
              </w:rPr>
              <w:t xml:space="preserve">二室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是否退还投标文件</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开标时间和地点</w:t>
            </w:r>
          </w:p>
        </w:tc>
        <w:tc>
          <w:tcPr>
            <w:tcW w:w="6397" w:type="dxa"/>
            <w:gridSpan w:val="2"/>
            <w:vAlign w:val="center"/>
          </w:tcPr>
          <w:p>
            <w:pPr>
              <w:spacing w:line="300" w:lineRule="auto"/>
              <w:rPr>
                <w:rFonts w:ascii="宋体" w:hAnsi="宋体" w:cs="宋体"/>
                <w:sz w:val="24"/>
              </w:rPr>
            </w:pPr>
            <w:r>
              <w:rPr>
                <w:rFonts w:hint="eastAsia" w:ascii="宋体" w:hAnsi="宋体" w:cs="宋体"/>
                <w:sz w:val="24"/>
              </w:rPr>
              <w:t xml:space="preserve">开标时间：2019年 </w:t>
            </w:r>
            <w:r>
              <w:rPr>
                <w:rFonts w:hint="eastAsia" w:ascii="宋体" w:hAnsi="宋体" w:cs="宋体"/>
                <w:sz w:val="24"/>
                <w:lang w:val="en-US" w:eastAsia="zh-CN"/>
              </w:rPr>
              <w:t>1</w:t>
            </w:r>
            <w:r>
              <w:rPr>
                <w:rFonts w:hint="eastAsia" w:ascii="宋体" w:hAnsi="宋体" w:cs="宋体"/>
                <w:sz w:val="24"/>
              </w:rPr>
              <w:t xml:space="preserve"> 月 </w:t>
            </w:r>
            <w:r>
              <w:rPr>
                <w:rFonts w:hint="eastAsia" w:ascii="宋体" w:hAnsi="宋体" w:cs="宋体"/>
                <w:sz w:val="24"/>
                <w:lang w:val="en-US" w:eastAsia="zh-CN"/>
              </w:rPr>
              <w:t>24</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日09 时 30 分（北京时间）         </w:t>
            </w:r>
          </w:p>
          <w:p>
            <w:pPr>
              <w:spacing w:line="300" w:lineRule="auto"/>
              <w:rPr>
                <w:rFonts w:ascii="宋体" w:hAnsi="宋体" w:cs="宋体"/>
                <w:sz w:val="24"/>
              </w:rPr>
            </w:pPr>
            <w:r>
              <w:rPr>
                <w:rFonts w:hint="eastAsia" w:ascii="宋体" w:hAnsi="宋体" w:cs="宋体"/>
                <w:sz w:val="24"/>
              </w:rPr>
              <w:t xml:space="preserve">开标地点：长葛市公共资源交易中心（长葛市葛天大道东段商务区6#楼 </w:t>
            </w:r>
            <w:r>
              <w:rPr>
                <w:rFonts w:hint="eastAsia" w:ascii="宋体" w:hAnsi="宋体" w:cs="宋体"/>
                <w:sz w:val="24"/>
                <w:lang w:val="en-US" w:eastAsia="zh-CN"/>
              </w:rPr>
              <w:t>4</w:t>
            </w:r>
            <w:r>
              <w:rPr>
                <w:rFonts w:hint="eastAsia" w:ascii="宋体" w:hAnsi="宋体" w:cs="宋体"/>
                <w:sz w:val="24"/>
              </w:rPr>
              <w:t xml:space="preserve"> 楼</w:t>
            </w:r>
            <w:r>
              <w:rPr>
                <w:rFonts w:hint="eastAsia" w:ascii="宋体" w:hAnsi="宋体" w:cs="宋体"/>
                <w:sz w:val="24"/>
                <w:u w:val="none"/>
                <w:lang w:eastAsia="zh-CN"/>
              </w:rPr>
              <w:t>开标</w:t>
            </w:r>
            <w:r>
              <w:rPr>
                <w:rFonts w:hint="eastAsia" w:ascii="宋体" w:hAnsi="宋体" w:cs="宋体"/>
                <w:sz w:val="24"/>
                <w:u w:val="none"/>
                <w:lang w:val="en-US" w:eastAsia="zh-CN"/>
              </w:rPr>
              <w:t xml:space="preserve">二室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5.1.1</w:t>
            </w:r>
          </w:p>
        </w:tc>
        <w:tc>
          <w:tcPr>
            <w:tcW w:w="2379" w:type="dxa"/>
            <w:gridSpan w:val="2"/>
            <w:vAlign w:val="center"/>
          </w:tcPr>
          <w:p>
            <w:pPr>
              <w:spacing w:line="276" w:lineRule="auto"/>
              <w:rPr>
                <w:rFonts w:ascii="宋体" w:hAnsi="宋体" w:cs="宋体"/>
                <w:sz w:val="24"/>
              </w:rPr>
            </w:pPr>
            <w:r>
              <w:rPr>
                <w:rFonts w:hint="eastAsia" w:ascii="宋体" w:hAnsi="宋体" w:cs="宋体"/>
                <w:bCs/>
                <w:sz w:val="24"/>
              </w:rPr>
              <w:t>授权函</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300" w:lineRule="auto"/>
              <w:rPr>
                <w:rFonts w:ascii="宋体" w:hAnsi="宋体" w:cs="宋体"/>
                <w:sz w:val="24"/>
              </w:rPr>
            </w:pPr>
            <w:r>
              <w:rPr>
                <w:rFonts w:hint="eastAsia" w:ascii="宋体"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开标程序</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密封情况检查：由投标人代表检查其投标文件是否密封完好。</w:t>
            </w:r>
          </w:p>
          <w:p>
            <w:pPr>
              <w:spacing w:line="300" w:lineRule="auto"/>
              <w:rPr>
                <w:rFonts w:ascii="宋体" w:hAnsi="宋体" w:cs="宋体"/>
                <w:sz w:val="24"/>
              </w:rPr>
            </w:pPr>
            <w:r>
              <w:rPr>
                <w:rFonts w:hint="eastAsia" w:ascii="宋体"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6.1.1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评标委员会的组建</w:t>
            </w:r>
          </w:p>
        </w:tc>
        <w:tc>
          <w:tcPr>
            <w:tcW w:w="6397" w:type="dxa"/>
            <w:gridSpan w:val="2"/>
            <w:vAlign w:val="center"/>
          </w:tcPr>
          <w:p>
            <w:pPr>
              <w:autoSpaceDE w:val="0"/>
              <w:autoSpaceDN w:val="0"/>
              <w:adjustRightInd w:val="0"/>
              <w:spacing w:line="300" w:lineRule="auto"/>
              <w:rPr>
                <w:rFonts w:ascii="宋体" w:hAnsi="宋体" w:cs="宋体"/>
                <w:sz w:val="24"/>
              </w:rPr>
            </w:pPr>
            <w:r>
              <w:rPr>
                <w:rFonts w:hint="eastAsia" w:ascii="宋体" w:hAnsi="宋体" w:cs="宋体"/>
                <w:sz w:val="24"/>
              </w:rPr>
              <w:t>评标委员会构成：共5人，由招标人代表和经济、技术类专家组成，其中招标人代表1人，经济、技术类专家4人（含注册造价师2人）。</w:t>
            </w:r>
          </w:p>
          <w:p>
            <w:pPr>
              <w:spacing w:line="300" w:lineRule="auto"/>
              <w:rPr>
                <w:rFonts w:ascii="宋体" w:hAnsi="宋体" w:cs="宋体"/>
                <w:sz w:val="24"/>
              </w:rPr>
            </w:pPr>
            <w:r>
              <w:rPr>
                <w:rFonts w:hint="eastAsia" w:ascii="宋体" w:hAnsi="宋体" w:cs="宋体"/>
                <w:sz w:val="24"/>
              </w:rPr>
              <w:t>评标专家确定方式：在开标前从河南省综合评标专家库中随机抽取</w:t>
            </w:r>
            <w:r>
              <w:rPr>
                <w:rFonts w:hint="eastAsia" w:ascii="宋体" w:hAnsi="宋体" w:cs="宋体"/>
                <w:kern w:val="0"/>
                <w:sz w:val="24"/>
              </w:rPr>
              <w:t>，评标委员会主任通过现场随机抽取方式确定。</w:t>
            </w:r>
            <w:r>
              <w:rPr>
                <w:rFonts w:hint="eastAsia" w:ascii="宋体" w:hAnsi="宋体" w:cs="宋体"/>
                <w:sz w:val="24"/>
              </w:rPr>
              <w:t>与投标人有利害关系的人不得进入评标委员会。招标人代表不得担任评标委员会主任。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是否授权评标委员会确定中标人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评标办法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履约担保</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缴纳时间：在中标人签订合同前办理。</w:t>
            </w:r>
          </w:p>
          <w:p>
            <w:pPr>
              <w:spacing w:line="276" w:lineRule="auto"/>
              <w:rPr>
                <w:rFonts w:ascii="宋体" w:hAnsi="宋体" w:cs="宋体"/>
                <w:sz w:val="24"/>
              </w:rPr>
            </w:pPr>
            <w:r>
              <w:rPr>
                <w:rFonts w:hint="eastAsia" w:ascii="宋体" w:hAnsi="宋体" w:cs="宋体"/>
                <w:sz w:val="24"/>
              </w:rPr>
              <w:t>缴纳形式：基本户转账。</w:t>
            </w:r>
          </w:p>
          <w:p>
            <w:pPr>
              <w:spacing w:line="276" w:lineRule="auto"/>
              <w:rPr>
                <w:rFonts w:ascii="宋体" w:hAnsi="宋体" w:cs="宋体"/>
                <w:sz w:val="24"/>
              </w:rPr>
            </w:pPr>
            <w:r>
              <w:rPr>
                <w:rFonts w:hint="eastAsia" w:ascii="宋体" w:hAnsi="宋体" w:cs="宋体"/>
                <w:sz w:val="24"/>
              </w:rPr>
              <w:t>履约担保的金额：中标金额的10%。</w:t>
            </w:r>
          </w:p>
          <w:p>
            <w:pPr>
              <w:spacing w:line="276" w:lineRule="auto"/>
              <w:rPr>
                <w:rFonts w:ascii="宋体" w:hAnsi="宋体" w:cs="宋体"/>
                <w:sz w:val="24"/>
              </w:rPr>
            </w:pPr>
            <w:r>
              <w:rPr>
                <w:rFonts w:hint="eastAsia" w:ascii="宋体" w:hAnsi="宋体" w:cs="宋体"/>
                <w:sz w:val="24"/>
              </w:rPr>
              <w:t>开户行：</w:t>
            </w:r>
            <w:r>
              <w:rPr>
                <w:rFonts w:hint="eastAsia" w:ascii="宋体" w:hAnsi="宋体" w:cs="宋体"/>
                <w:sz w:val="24"/>
                <w:lang w:val="en-US" w:eastAsia="zh-CN"/>
              </w:rPr>
              <w:t>河南</w:t>
            </w:r>
            <w:r>
              <w:rPr>
                <w:rFonts w:hint="eastAsia" w:ascii="宋体" w:hAnsi="宋体" w:cs="宋体"/>
                <w:sz w:val="24"/>
              </w:rPr>
              <w:t>长葛</w:t>
            </w:r>
            <w:r>
              <w:rPr>
                <w:rFonts w:hint="eastAsia" w:ascii="宋体" w:hAnsi="宋体" w:cs="宋体"/>
                <w:sz w:val="24"/>
                <w:lang w:val="en-US" w:eastAsia="zh-CN"/>
              </w:rPr>
              <w:t>农村商业银行股份有限公司</w:t>
            </w:r>
            <w:r>
              <w:rPr>
                <w:rFonts w:hint="eastAsia" w:ascii="宋体" w:hAnsi="宋体" w:cs="宋体"/>
                <w:sz w:val="24"/>
              </w:rPr>
              <w:t>营业部</w:t>
            </w:r>
          </w:p>
          <w:p>
            <w:pPr>
              <w:spacing w:line="276" w:lineRule="auto"/>
              <w:rPr>
                <w:rFonts w:ascii="宋体" w:hAnsi="宋体" w:cs="宋体"/>
                <w:sz w:val="24"/>
              </w:rPr>
            </w:pPr>
            <w:r>
              <w:rPr>
                <w:rFonts w:hint="eastAsia" w:ascii="宋体" w:hAnsi="宋体" w:cs="宋体"/>
                <w:sz w:val="24"/>
              </w:rPr>
              <w:t>户  名：长葛市公共资源交易中心</w:t>
            </w:r>
          </w:p>
          <w:p>
            <w:pPr>
              <w:spacing w:line="276" w:lineRule="auto"/>
              <w:rPr>
                <w:rFonts w:hint="eastAsia" w:ascii="宋体" w:hAnsi="宋体" w:eastAsia="宋体" w:cs="宋体"/>
                <w:sz w:val="24"/>
                <w:lang w:val="en-US" w:eastAsia="zh-CN"/>
              </w:rPr>
            </w:pPr>
            <w:r>
              <w:rPr>
                <w:rFonts w:hint="eastAsia" w:ascii="宋体" w:hAnsi="宋体" w:cs="宋体"/>
                <w:sz w:val="24"/>
              </w:rPr>
              <w:t>账  号</w:t>
            </w:r>
            <w:r>
              <w:rPr>
                <w:rFonts w:hint="eastAsia" w:ascii="宋体" w:hAnsi="宋体" w:cs="宋体"/>
                <w:sz w:val="24"/>
                <w:lang w:eastAsia="zh-CN"/>
              </w:rPr>
              <w:t>：</w:t>
            </w:r>
            <w:r>
              <w:rPr>
                <w:rFonts w:hint="eastAsia" w:ascii="宋体" w:hAnsi="宋体" w:cs="宋体"/>
                <w:sz w:val="24"/>
                <w:lang w:val="en-US" w:eastAsia="zh-CN"/>
              </w:rPr>
              <w:t>13201001800000552</w:t>
            </w:r>
          </w:p>
          <w:p>
            <w:pPr>
              <w:spacing w:line="276" w:lineRule="auto"/>
              <w:rPr>
                <w:rFonts w:ascii="宋体" w:hAnsi="宋体" w:cs="宋体"/>
                <w:sz w:val="24"/>
              </w:rPr>
            </w:pPr>
            <w:r>
              <w:rPr>
                <w:rFonts w:hint="eastAsia" w:ascii="宋体" w:hAnsi="宋体" w:cs="宋体"/>
                <w:sz w:val="24"/>
              </w:rPr>
              <w:t>中标人不能按要求提交履约保证金的，视为放弃中标，其投标保证金不予退还，给招标人造成的损失超过投标保证金数额的，中标人还应当对超过部分予以赔偿。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类似项目</w:t>
            </w:r>
          </w:p>
        </w:tc>
        <w:tc>
          <w:tcPr>
            <w:tcW w:w="6397" w:type="dxa"/>
            <w:gridSpan w:val="2"/>
            <w:vAlign w:val="center"/>
          </w:tcPr>
          <w:p>
            <w:pPr>
              <w:spacing w:line="276" w:lineRule="auto"/>
              <w:rPr>
                <w:rFonts w:hint="eastAsia" w:ascii="宋体" w:hAnsi="宋体" w:eastAsia="宋体" w:cs="宋体"/>
                <w:sz w:val="24"/>
                <w:lang w:val="en-US" w:eastAsia="zh-CN"/>
              </w:rPr>
            </w:pPr>
            <w:r>
              <w:rPr>
                <w:rFonts w:hint="eastAsia" w:ascii="宋体" w:hAnsi="宋体" w:cs="宋体"/>
                <w:sz w:val="24"/>
              </w:rPr>
              <w:t>指</w:t>
            </w:r>
            <w:r>
              <w:rPr>
                <w:rFonts w:hint="eastAsia" w:ascii="宋体" w:hAnsi="宋体" w:cs="宋体"/>
                <w:sz w:val="24"/>
                <w:lang w:val="en-US" w:eastAsia="zh-CN"/>
              </w:rPr>
              <w:t>市政</w:t>
            </w:r>
            <w:r>
              <w:rPr>
                <w:rFonts w:hint="eastAsia" w:ascii="宋体" w:hAnsi="宋体" w:cs="宋体"/>
                <w:sz w:val="24"/>
              </w:rPr>
              <w:t>公用工程</w:t>
            </w:r>
            <w:r>
              <w:rPr>
                <w:rFonts w:hint="eastAsia" w:ascii="宋体" w:hAnsi="宋体" w:cs="宋体"/>
                <w:sz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不良行为记录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846" w:type="dxa"/>
            <w:gridSpan w:val="2"/>
            <w:vAlign w:val="center"/>
          </w:tcPr>
          <w:p>
            <w:pPr>
              <w:rPr>
                <w:rFonts w:ascii="宋体" w:hAnsi="宋体" w:cs="宋体"/>
                <w:sz w:val="24"/>
              </w:rPr>
            </w:pPr>
            <w:r>
              <w:rPr>
                <w:rFonts w:hint="eastAsia" w:ascii="宋体" w:hAnsi="宋体" w:cs="宋体"/>
                <w:sz w:val="24"/>
              </w:rPr>
              <w:t>10.2.1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招标控制价</w:t>
            </w:r>
          </w:p>
        </w:tc>
        <w:tc>
          <w:tcPr>
            <w:tcW w:w="6391" w:type="dxa"/>
            <w:vAlign w:val="center"/>
          </w:tcPr>
          <w:p>
            <w:pPr>
              <w:spacing w:line="276" w:lineRule="auto"/>
              <w:rPr>
                <w:rFonts w:ascii="宋体" w:hAnsi="宋体" w:cs="宋体"/>
                <w:sz w:val="24"/>
              </w:rPr>
            </w:pPr>
            <w:r>
              <w:rPr>
                <w:rFonts w:hint="eastAsia" w:ascii="宋体" w:hAnsi="宋体" w:cs="宋体"/>
                <w:sz w:val="24"/>
              </w:rPr>
              <w:t>本工程设招标控制价：</w:t>
            </w:r>
          </w:p>
          <w:p>
            <w:pPr>
              <w:spacing w:line="276" w:lineRule="auto"/>
              <w:rPr>
                <w:rFonts w:ascii="宋体" w:hAnsi="宋体" w:cs="宋体"/>
                <w:sz w:val="24"/>
              </w:rPr>
            </w:pPr>
            <w:r>
              <w:rPr>
                <w:rFonts w:hint="eastAsia" w:ascii="宋体" w:hAnsi="宋体" w:cs="宋体"/>
                <w:sz w:val="24"/>
              </w:rPr>
              <w:t>大写：壹佰贰拾叁万壹仟伍佰肆拾肆元捌角叁分</w:t>
            </w:r>
          </w:p>
          <w:p>
            <w:pPr>
              <w:spacing w:line="276" w:lineRule="auto"/>
              <w:rPr>
                <w:rFonts w:ascii="宋体" w:hAnsi="宋体" w:cs="宋体"/>
                <w:sz w:val="24"/>
              </w:rPr>
            </w:pPr>
            <w:r>
              <w:rPr>
                <w:rFonts w:hint="eastAsia" w:ascii="宋体" w:hAnsi="宋体" w:cs="宋体"/>
                <w:sz w:val="24"/>
              </w:rPr>
              <w:t>小写：123.154483</w:t>
            </w:r>
            <w:r>
              <w:rPr>
                <w:rFonts w:hint="eastAsia" w:ascii="宋体" w:hAnsi="宋体" w:cs="宋体"/>
                <w:sz w:val="24"/>
                <w:lang w:val="en-US" w:eastAsia="zh-CN"/>
              </w:rPr>
              <w:t>万</w:t>
            </w:r>
            <w:bookmarkStart w:id="242" w:name="_GoBack"/>
            <w:bookmarkEnd w:id="242"/>
            <w:r>
              <w:rPr>
                <w:rFonts w:hint="eastAsia" w:ascii="宋体" w:hAnsi="宋体" w:cs="宋体"/>
                <w:sz w:val="24"/>
              </w:rPr>
              <w:t>元</w:t>
            </w:r>
          </w:p>
          <w:p>
            <w:pPr>
              <w:keepNext/>
              <w:spacing w:line="360" w:lineRule="auto"/>
              <w:ind w:firstLine="480" w:firstLineChars="200"/>
              <w:rPr>
                <w:sz w:val="24"/>
              </w:rPr>
            </w:pPr>
            <w:r>
              <w:rPr>
                <w:rFonts w:hint="eastAsia"/>
                <w:sz w:val="24"/>
              </w:rPr>
              <w:t>招标控制价由招标人依据国家计价规范、《河南省建设工程工程量清单招标控制价管理规定》、河南省现行计价依据的规定编制。</w:t>
            </w:r>
          </w:p>
          <w:p>
            <w:pPr>
              <w:keepNext/>
              <w:spacing w:line="360" w:lineRule="auto"/>
              <w:ind w:firstLine="480" w:firstLineChars="200"/>
              <w:rPr>
                <w:sz w:val="24"/>
              </w:rPr>
            </w:pPr>
            <w:bookmarkStart w:id="7" w:name="_Toc13776"/>
            <w:r>
              <w:rPr>
                <w:rFonts w:hint="eastAsia"/>
                <w:sz w:val="24"/>
              </w:rPr>
              <w:t>凡投标人的投标总报价高于招标控制价（不含等于“招标控制价”）的，该投标人的投标文件应予拒绝。</w:t>
            </w:r>
            <w:bookmarkEnd w:id="7"/>
          </w:p>
          <w:p>
            <w:pPr>
              <w:spacing w:line="276" w:lineRule="auto"/>
              <w:rPr>
                <w:rFonts w:ascii="宋体" w:hAnsi="宋体" w:cs="宋体"/>
                <w:sz w:val="24"/>
              </w:rPr>
            </w:pPr>
            <w:bookmarkStart w:id="8" w:name="_Toc15310"/>
            <w:r>
              <w:rPr>
                <w:rFonts w:hint="eastAsia"/>
                <w:sz w:val="24"/>
              </w:rPr>
              <w:t>根据建设部《建筑工程安全防护、文明施工措施费用及使用管理规定》（建办[2005]89号）要求，投标人在计取安全文明施工措施费时，不得高于招标控制价中安全文明施工措施费费用总额且不得低于90%。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gridSpan w:val="2"/>
            <w:vAlign w:val="center"/>
          </w:tcPr>
          <w:p>
            <w:pPr>
              <w:rPr>
                <w:rFonts w:ascii="宋体" w:hAnsi="宋体" w:cs="宋体"/>
                <w:sz w:val="24"/>
              </w:rPr>
            </w:pPr>
            <w:r>
              <w:rPr>
                <w:rFonts w:hint="eastAsia" w:ascii="宋体" w:hAnsi="宋体" w:cs="宋体"/>
                <w:sz w:val="24"/>
              </w:rPr>
              <w:t>10.2.2</w:t>
            </w:r>
          </w:p>
        </w:tc>
        <w:tc>
          <w:tcPr>
            <w:tcW w:w="2385" w:type="dxa"/>
            <w:gridSpan w:val="3"/>
            <w:vAlign w:val="center"/>
          </w:tcPr>
          <w:p>
            <w:pPr>
              <w:rPr>
                <w:rFonts w:ascii="宋体" w:hAnsi="宋体" w:cs="宋体"/>
                <w:sz w:val="24"/>
              </w:rPr>
            </w:pPr>
            <w:r>
              <w:rPr>
                <w:rFonts w:hint="eastAsia" w:ascii="宋体" w:hAnsi="宋体" w:cs="宋体"/>
                <w:sz w:val="24"/>
              </w:rPr>
              <w:t>投标报价</w:t>
            </w:r>
          </w:p>
        </w:tc>
        <w:tc>
          <w:tcPr>
            <w:tcW w:w="6391" w:type="dxa"/>
            <w:vAlign w:val="center"/>
          </w:tcPr>
          <w:p>
            <w:pPr>
              <w:spacing w:line="300" w:lineRule="auto"/>
              <w:rPr>
                <w:rFonts w:ascii="宋体" w:hAnsi="宋体" w:cs="宋体"/>
                <w:sz w:val="24"/>
              </w:rPr>
            </w:pPr>
            <w:r>
              <w:rPr>
                <w:rFonts w:hint="eastAsia" w:ascii="宋体" w:hAnsi="宋体" w:cs="宋体"/>
                <w:sz w:val="24"/>
              </w:rPr>
              <w:t>规费、税金、安全文明施工措施费属于不可竞争费用。上述费用应计入投标总报价，并在投标函、投标函附录中单列，不参与商务标评审。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10.6</w:t>
            </w:r>
          </w:p>
        </w:tc>
        <w:tc>
          <w:tcPr>
            <w:tcW w:w="2385" w:type="dxa"/>
            <w:gridSpan w:val="3"/>
            <w:tcBorders>
              <w:top w:val="single" w:color="auto" w:sz="6" w:space="0"/>
              <w:right w:val="single" w:color="auto" w:sz="6" w:space="0"/>
            </w:tcBorders>
            <w:vAlign w:val="center"/>
          </w:tcPr>
          <w:p>
            <w:pPr>
              <w:spacing w:line="276" w:lineRule="auto"/>
              <w:rPr>
                <w:rFonts w:ascii="宋体" w:hAnsi="宋体" w:cs="宋体"/>
                <w:sz w:val="24"/>
              </w:rPr>
            </w:pPr>
            <w:r>
              <w:rPr>
                <w:rFonts w:hint="eastAsia" w:ascii="宋体" w:hAnsi="宋体" w:cs="宋体"/>
                <w:sz w:val="24"/>
              </w:rPr>
              <w:t>投标人代表出席开标会</w:t>
            </w:r>
          </w:p>
        </w:tc>
        <w:tc>
          <w:tcPr>
            <w:tcW w:w="6391" w:type="dxa"/>
            <w:tcBorders>
              <w:top w:val="single" w:color="auto" w:sz="6" w:space="0"/>
              <w:left w:val="single" w:color="auto" w:sz="6" w:space="0"/>
            </w:tcBorders>
            <w:vAlign w:val="center"/>
          </w:tcPr>
          <w:p>
            <w:pPr>
              <w:spacing w:line="276" w:lineRule="auto"/>
              <w:rPr>
                <w:rFonts w:ascii="宋体" w:hAnsi="宋体" w:cs="宋体"/>
                <w:sz w:val="24"/>
              </w:rPr>
            </w:pPr>
            <w:r>
              <w:rPr>
                <w:rFonts w:hint="eastAsia" w:ascii="宋体" w:hAnsi="宋体" w:cs="宋体"/>
                <w:sz w:val="24"/>
              </w:rPr>
              <w:t>1、投标人法定代表人应持法人代表证明和有效身份证参加开标会议；委托他人参加的，须持有效委托书原件和有效的本企业职工身份证明（身份证），委托书应当载明委托事项权限及有效期等主要内容</w:t>
            </w:r>
            <w:r>
              <w:rPr>
                <w:rFonts w:hint="eastAsia" w:ascii="宋体" w:hAnsi="宋体" w:cs="宋体"/>
                <w:b/>
                <w:bCs/>
                <w:sz w:val="24"/>
              </w:rPr>
              <w:t>。</w:t>
            </w:r>
          </w:p>
          <w:p>
            <w:pPr>
              <w:spacing w:line="276" w:lineRule="auto"/>
              <w:rPr>
                <w:rFonts w:ascii="宋体" w:hAnsi="宋体" w:cs="宋体"/>
                <w:sz w:val="24"/>
              </w:rPr>
            </w:pPr>
            <w:r>
              <w:rPr>
                <w:rFonts w:hint="eastAsia" w:ascii="宋体" w:hAnsi="宋体" w:cs="宋体"/>
                <w:sz w:val="24"/>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10.7</w:t>
            </w:r>
          </w:p>
        </w:tc>
        <w:tc>
          <w:tcPr>
            <w:tcW w:w="2391" w:type="dxa"/>
            <w:gridSpan w:val="4"/>
            <w:vAlign w:val="center"/>
          </w:tcPr>
          <w:p>
            <w:pPr>
              <w:spacing w:line="276" w:lineRule="auto"/>
              <w:rPr>
                <w:rFonts w:ascii="宋体" w:hAnsi="宋体" w:cs="宋体"/>
                <w:sz w:val="24"/>
              </w:rPr>
            </w:pPr>
            <w:r>
              <w:rPr>
                <w:rFonts w:hint="eastAsia" w:ascii="宋体" w:hAnsi="宋体" w:cs="宋体"/>
                <w:sz w:val="24"/>
              </w:rPr>
              <w:t>中标公示</w:t>
            </w:r>
          </w:p>
        </w:tc>
        <w:tc>
          <w:tcPr>
            <w:tcW w:w="6391" w:type="dxa"/>
            <w:vAlign w:val="center"/>
          </w:tcPr>
          <w:p>
            <w:pPr>
              <w:spacing w:line="400" w:lineRule="exact"/>
              <w:rPr>
                <w:rFonts w:ascii="宋体" w:hAnsi="宋体" w:cs="宋体"/>
                <w:sz w:val="24"/>
              </w:rPr>
            </w:pPr>
            <w:r>
              <w:rPr>
                <w:rFonts w:hint="eastAsia" w:ascii="宋体" w:hAnsi="宋体" w:cs="宋体"/>
                <w:sz w:val="24"/>
              </w:rPr>
              <w:t>1、在中标通知书发出前，招标人将中标候选人的情况在《河南省电子招标投标公共服务平台》、《全国公共资源交易平台(河南省</w:t>
            </w:r>
            <w:r>
              <w:rPr>
                <w:rFonts w:hint="eastAsia" w:ascii="MS Mincho" w:hAnsi="MS Mincho" w:eastAsia="MS Mincho" w:cs="MS Mincho"/>
                <w:sz w:val="24"/>
              </w:rPr>
              <w:t>▪</w:t>
            </w:r>
            <w:r>
              <w:rPr>
                <w:rFonts w:hint="eastAsia" w:ascii="宋体" w:hAnsi="宋体" w:cs="宋体"/>
                <w:sz w:val="24"/>
              </w:rPr>
              <w:t>许昌市)》和《长葛市人民政府门户网站》予以公示，公示期不少于3日。</w:t>
            </w:r>
          </w:p>
          <w:p>
            <w:pPr>
              <w:spacing w:line="400" w:lineRule="exact"/>
              <w:rPr>
                <w:rFonts w:ascii="宋体" w:hAnsi="宋体" w:cs="宋体"/>
                <w:sz w:val="24"/>
              </w:rPr>
            </w:pPr>
            <w:r>
              <w:rPr>
                <w:rFonts w:hint="eastAsia" w:ascii="宋体" w:hAnsi="宋体" w:cs="宋体"/>
                <w:sz w:val="24"/>
              </w:rPr>
              <w:t>2、关于排名第一的中标候选人资格核验：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auto"/>
              <w:ind w:firstLine="480" w:firstLineChars="200"/>
              <w:rPr>
                <w:rFonts w:ascii="宋体" w:hAnsi="宋体" w:cs="宋体"/>
                <w:sz w:val="24"/>
              </w:rPr>
            </w:pPr>
            <w:r>
              <w:rPr>
                <w:rFonts w:hint="eastAsia" w:ascii="宋体"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10.8</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知识产权</w:t>
            </w:r>
          </w:p>
        </w:tc>
        <w:tc>
          <w:tcPr>
            <w:tcW w:w="6391" w:type="dxa"/>
            <w:vAlign w:val="center"/>
          </w:tcPr>
          <w:p>
            <w:pPr>
              <w:spacing w:line="276" w:lineRule="auto"/>
              <w:rPr>
                <w:rFonts w:ascii="宋体" w:hAnsi="宋体" w:cs="宋体"/>
                <w:sz w:val="24"/>
              </w:rPr>
            </w:pPr>
            <w:r>
              <w:rPr>
                <w:rFonts w:hint="eastAsia" w:ascii="宋体" w:hAnsi="宋体" w:cs="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 xml:space="preserve"> 10.9 </w:t>
            </w:r>
          </w:p>
        </w:tc>
        <w:tc>
          <w:tcPr>
            <w:tcW w:w="2385" w:type="dxa"/>
            <w:gridSpan w:val="3"/>
            <w:vAlign w:val="center"/>
          </w:tcPr>
          <w:p>
            <w:pPr>
              <w:spacing w:line="276" w:lineRule="auto"/>
              <w:rPr>
                <w:rFonts w:ascii="宋体" w:hAnsi="宋体" w:cs="宋体"/>
                <w:sz w:val="24"/>
              </w:rPr>
            </w:pPr>
            <w:r>
              <w:rPr>
                <w:rFonts w:hint="eastAsia" w:ascii="宋体" w:hAnsi="宋体" w:cs="宋体"/>
                <w:sz w:val="24"/>
              </w:rPr>
              <w:t>重新招标的其他情形</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10.10</w:t>
            </w:r>
          </w:p>
        </w:tc>
        <w:tc>
          <w:tcPr>
            <w:tcW w:w="2385" w:type="dxa"/>
            <w:gridSpan w:val="3"/>
            <w:vAlign w:val="center"/>
          </w:tcPr>
          <w:p>
            <w:pPr>
              <w:spacing w:line="276" w:lineRule="auto"/>
              <w:rPr>
                <w:rFonts w:ascii="宋体" w:hAnsi="宋体" w:cs="宋体"/>
                <w:sz w:val="24"/>
              </w:rPr>
            </w:pPr>
            <w:r>
              <w:rPr>
                <w:rFonts w:hint="eastAsia" w:ascii="宋体" w:hAnsi="宋体" w:cs="宋体"/>
                <w:sz w:val="24"/>
              </w:rPr>
              <w:t>同义词语</w:t>
            </w:r>
          </w:p>
        </w:tc>
        <w:tc>
          <w:tcPr>
            <w:tcW w:w="6391" w:type="dxa"/>
            <w:vAlign w:val="center"/>
          </w:tcPr>
          <w:p>
            <w:pPr>
              <w:spacing w:line="276" w:lineRule="auto"/>
              <w:rPr>
                <w:rFonts w:ascii="宋体" w:hAnsi="宋体" w:cs="宋体"/>
                <w:sz w:val="24"/>
              </w:rPr>
            </w:pPr>
            <w:r>
              <w:rPr>
                <w:rFonts w:hint="eastAsia" w:ascii="宋体" w:hAnsi="宋体" w:cs="宋体"/>
                <w:sz w:val="24"/>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监  督</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解释权</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10.13</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投标文件的拒收</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“逾期送达的或者未按招标文件要求密封的纸质投标文件、及仅提供纸质投标文件的，招标人不予受理。”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10.14</w:t>
            </w:r>
          </w:p>
        </w:tc>
        <w:tc>
          <w:tcPr>
            <w:tcW w:w="2385" w:type="dxa"/>
            <w:gridSpan w:val="3"/>
            <w:vAlign w:val="center"/>
          </w:tcPr>
          <w:p>
            <w:pPr>
              <w:spacing w:line="276" w:lineRule="auto"/>
              <w:rPr>
                <w:rFonts w:ascii="宋体" w:hAnsi="宋体" w:cs="宋体"/>
                <w:sz w:val="24"/>
              </w:rPr>
            </w:pPr>
            <w:r>
              <w:rPr>
                <w:rFonts w:hint="eastAsia" w:ascii="宋体" w:hAnsi="宋体" w:cs="宋体"/>
                <w:b/>
                <w:bCs/>
                <w:sz w:val="24"/>
              </w:rPr>
              <w:t>招标人、投标人不得有下列行为：</w:t>
            </w:r>
          </w:p>
        </w:tc>
        <w:tc>
          <w:tcPr>
            <w:tcW w:w="6391" w:type="dxa"/>
            <w:vAlign w:val="center"/>
          </w:tcPr>
          <w:p>
            <w:pPr>
              <w:spacing w:line="276" w:lineRule="auto"/>
              <w:rPr>
                <w:rFonts w:ascii="宋体" w:hAnsi="宋体" w:cs="宋体"/>
                <w:b/>
                <w:sz w:val="24"/>
              </w:rPr>
            </w:pPr>
            <w:r>
              <w:rPr>
                <w:rFonts w:hint="eastAsia" w:ascii="宋体" w:hAnsi="宋体" w:cs="宋体"/>
                <w:b/>
                <w:sz w:val="24"/>
              </w:rPr>
              <w:t xml:space="preserve">《中华人民共和国招标投标法》第三十二条： </w:t>
            </w:r>
          </w:p>
          <w:p>
            <w:pPr>
              <w:spacing w:line="276" w:lineRule="auto"/>
              <w:rPr>
                <w:rFonts w:ascii="宋体" w:hAnsi="宋体" w:cs="宋体"/>
                <w:sz w:val="24"/>
              </w:rPr>
            </w:pPr>
            <w:r>
              <w:rPr>
                <w:rFonts w:hint="eastAsia" w:ascii="宋体" w:hAnsi="宋体" w:cs="宋体"/>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spacing w:line="276" w:lineRule="auto"/>
              <w:rPr>
                <w:rFonts w:ascii="宋体" w:hAnsi="宋体" w:cs="宋体"/>
                <w:sz w:val="24"/>
              </w:rPr>
            </w:pPr>
            <w:r>
              <w:rPr>
                <w:rFonts w:hint="eastAsia" w:ascii="宋体" w:hAnsi="宋体" w:cs="宋体"/>
                <w:b/>
                <w:sz w:val="24"/>
              </w:rPr>
              <w:t>《中华人民共和国招标投标法》第三十三条：</w:t>
            </w:r>
            <w:r>
              <w:rPr>
                <w:rFonts w:hint="eastAsia" w:ascii="宋体" w:hAnsi="宋体" w:cs="宋体"/>
                <w:sz w:val="24"/>
              </w:rPr>
              <w:t xml:space="preserve"> 投标人不得以低于成本的报价竞标，也不得以他人名义投标或者以其他方式弄虚作假，骗取中标。</w:t>
            </w:r>
          </w:p>
          <w:p>
            <w:pPr>
              <w:spacing w:line="276" w:lineRule="auto"/>
              <w:rPr>
                <w:rFonts w:ascii="宋体" w:hAnsi="宋体" w:cs="宋体"/>
                <w:b/>
                <w:sz w:val="24"/>
              </w:rPr>
            </w:pPr>
            <w:r>
              <w:rPr>
                <w:rFonts w:hint="eastAsia" w:ascii="宋体" w:hAnsi="宋体" w:cs="宋体"/>
                <w:b/>
                <w:sz w:val="24"/>
              </w:rPr>
              <w:t xml:space="preserve">《中华人民共和国招标投标法实施条例》第三十九条： </w:t>
            </w:r>
          </w:p>
          <w:p>
            <w:pPr>
              <w:spacing w:line="276" w:lineRule="auto"/>
              <w:rPr>
                <w:rFonts w:ascii="宋体" w:hAnsi="宋体" w:cs="宋体"/>
                <w:sz w:val="24"/>
              </w:rPr>
            </w:pPr>
            <w:r>
              <w:rPr>
                <w:rFonts w:hint="eastAsia" w:ascii="宋体" w:hAnsi="宋体" w:cs="宋体"/>
                <w:sz w:val="24"/>
              </w:rPr>
              <w:t xml:space="preserve"> 禁止投标人相互串通投标</w:t>
            </w:r>
          </w:p>
          <w:p>
            <w:pPr>
              <w:spacing w:line="276" w:lineRule="auto"/>
              <w:rPr>
                <w:rFonts w:ascii="宋体" w:hAnsi="宋体" w:cs="宋体"/>
                <w:sz w:val="24"/>
              </w:rPr>
            </w:pPr>
            <w:r>
              <w:rPr>
                <w:rFonts w:hint="eastAsia" w:ascii="宋体" w:hAnsi="宋体" w:cs="宋体"/>
                <w:sz w:val="24"/>
              </w:rPr>
              <w:t>有下列情形之一的，属于投标人相互串通投标：</w:t>
            </w:r>
          </w:p>
          <w:p>
            <w:pPr>
              <w:spacing w:line="276" w:lineRule="auto"/>
              <w:rPr>
                <w:rFonts w:ascii="宋体" w:hAnsi="宋体" w:cs="宋体"/>
                <w:sz w:val="24"/>
              </w:rPr>
            </w:pPr>
            <w:r>
              <w:rPr>
                <w:rFonts w:hint="eastAsia" w:ascii="宋体" w:hAnsi="宋体" w:cs="宋体"/>
                <w:sz w:val="24"/>
              </w:rPr>
              <w:t>（一）投标人之间协商投标报价等投标文件的实质性内容；</w:t>
            </w:r>
          </w:p>
          <w:p>
            <w:pPr>
              <w:spacing w:line="276" w:lineRule="auto"/>
              <w:rPr>
                <w:rFonts w:ascii="宋体" w:hAnsi="宋体" w:cs="宋体"/>
                <w:sz w:val="24"/>
              </w:rPr>
            </w:pPr>
            <w:r>
              <w:rPr>
                <w:rFonts w:hint="eastAsia" w:ascii="宋体" w:hAnsi="宋体" w:cs="宋体"/>
                <w:sz w:val="24"/>
              </w:rPr>
              <w:t>（二）投标人之间约定中标人；</w:t>
            </w:r>
          </w:p>
          <w:p>
            <w:pPr>
              <w:spacing w:line="276" w:lineRule="auto"/>
              <w:rPr>
                <w:rFonts w:ascii="宋体" w:hAnsi="宋体" w:cs="宋体"/>
                <w:sz w:val="24"/>
              </w:rPr>
            </w:pPr>
            <w:r>
              <w:rPr>
                <w:rFonts w:hint="eastAsia" w:ascii="宋体" w:hAnsi="宋体" w:cs="宋体"/>
                <w:sz w:val="24"/>
              </w:rPr>
              <w:t>（三）投标人之间约定部分投标人放弃投标或者中标；</w:t>
            </w:r>
          </w:p>
          <w:p>
            <w:pPr>
              <w:spacing w:line="276" w:lineRule="auto"/>
              <w:rPr>
                <w:rFonts w:ascii="宋体" w:hAnsi="宋体" w:cs="宋体"/>
                <w:sz w:val="24"/>
              </w:rPr>
            </w:pPr>
            <w:r>
              <w:rPr>
                <w:rFonts w:hint="eastAsia" w:ascii="宋体" w:hAnsi="宋体" w:cs="宋体"/>
                <w:sz w:val="24"/>
              </w:rPr>
              <w:t>（四）属于同一集团、协会、商会等组织成员的投标人按照该组织要求协同投标；</w:t>
            </w:r>
          </w:p>
          <w:p>
            <w:pPr>
              <w:spacing w:line="276" w:lineRule="auto"/>
              <w:rPr>
                <w:rFonts w:ascii="宋体" w:hAnsi="宋体" w:cs="宋体"/>
                <w:sz w:val="24"/>
              </w:rPr>
            </w:pPr>
            <w:r>
              <w:rPr>
                <w:rFonts w:hint="eastAsia" w:ascii="宋体" w:hAnsi="宋体" w:cs="宋体"/>
                <w:sz w:val="24"/>
              </w:rPr>
              <w:t>（五）投标人之间为谋取中标或者排斥特定投标人而采取的其他联合行动。</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《中华人民共和国招标投标法实施条例》第四十条： </w:t>
            </w:r>
          </w:p>
          <w:p>
            <w:pPr>
              <w:spacing w:line="276" w:lineRule="auto"/>
              <w:rPr>
                <w:rFonts w:ascii="宋体" w:hAnsi="宋体" w:cs="宋体"/>
                <w:sz w:val="24"/>
              </w:rPr>
            </w:pPr>
            <w:r>
              <w:rPr>
                <w:rFonts w:hint="eastAsia" w:ascii="宋体" w:hAnsi="宋体" w:cs="宋体"/>
                <w:sz w:val="24"/>
              </w:rPr>
              <w:t xml:space="preserve"> 有下列情形之一的，视为投标人相互串通投标：</w:t>
            </w:r>
          </w:p>
          <w:p>
            <w:pPr>
              <w:spacing w:line="276" w:lineRule="auto"/>
              <w:rPr>
                <w:rFonts w:ascii="宋体" w:hAnsi="宋体" w:cs="宋体"/>
                <w:sz w:val="24"/>
              </w:rPr>
            </w:pPr>
            <w:r>
              <w:rPr>
                <w:rFonts w:hint="eastAsia" w:ascii="宋体" w:hAnsi="宋体" w:cs="宋体"/>
                <w:sz w:val="24"/>
              </w:rPr>
              <w:t>（一）不同投标人的投标文件由同一单位或者个人编制；</w:t>
            </w:r>
          </w:p>
          <w:p>
            <w:pPr>
              <w:spacing w:line="276" w:lineRule="auto"/>
              <w:rPr>
                <w:rFonts w:ascii="宋体" w:hAnsi="宋体" w:cs="宋体"/>
                <w:sz w:val="24"/>
              </w:rPr>
            </w:pPr>
            <w:r>
              <w:rPr>
                <w:rFonts w:hint="eastAsia" w:ascii="宋体" w:hAnsi="宋体" w:cs="宋体"/>
                <w:sz w:val="24"/>
              </w:rPr>
              <w:t>（二）不同投标人委托同一单位或者个人办理投标事宜；</w:t>
            </w:r>
          </w:p>
          <w:p>
            <w:pPr>
              <w:spacing w:line="276" w:lineRule="auto"/>
              <w:rPr>
                <w:rFonts w:ascii="宋体" w:hAnsi="宋体" w:cs="宋体"/>
                <w:sz w:val="24"/>
              </w:rPr>
            </w:pPr>
            <w:r>
              <w:rPr>
                <w:rFonts w:hint="eastAsia" w:ascii="宋体" w:hAnsi="宋体" w:cs="宋体"/>
                <w:sz w:val="24"/>
              </w:rPr>
              <w:t>（三）不同投标人的投标文件载明的项目管理成员为同一人；</w:t>
            </w:r>
          </w:p>
          <w:p>
            <w:pPr>
              <w:spacing w:line="276" w:lineRule="auto"/>
              <w:rPr>
                <w:rFonts w:ascii="宋体" w:hAnsi="宋体" w:cs="宋体"/>
                <w:sz w:val="24"/>
              </w:rPr>
            </w:pPr>
            <w:r>
              <w:rPr>
                <w:rFonts w:hint="eastAsia" w:ascii="宋体" w:hAnsi="宋体" w:cs="宋体"/>
                <w:sz w:val="24"/>
              </w:rPr>
              <w:t>（四）不同投标人的投标文件异常一致或者投标报价呈规律性差异；</w:t>
            </w:r>
          </w:p>
          <w:p>
            <w:pPr>
              <w:spacing w:line="276" w:lineRule="auto"/>
              <w:rPr>
                <w:rFonts w:ascii="宋体" w:hAnsi="宋体" w:cs="宋体"/>
                <w:sz w:val="24"/>
              </w:rPr>
            </w:pPr>
            <w:r>
              <w:rPr>
                <w:rFonts w:hint="eastAsia" w:ascii="宋体" w:hAnsi="宋体" w:cs="宋体"/>
                <w:sz w:val="24"/>
              </w:rPr>
              <w:t>（五）不同投标人的投标文件相互混装；</w:t>
            </w:r>
          </w:p>
          <w:p>
            <w:pPr>
              <w:spacing w:line="276" w:lineRule="auto"/>
              <w:rPr>
                <w:rFonts w:ascii="宋体" w:hAnsi="宋体" w:cs="宋体"/>
                <w:sz w:val="24"/>
              </w:rPr>
            </w:pPr>
            <w:r>
              <w:rPr>
                <w:rFonts w:hint="eastAsia" w:ascii="宋体" w:hAnsi="宋体" w:cs="宋体"/>
                <w:sz w:val="24"/>
              </w:rPr>
              <w:t>（六）不同投标人的投标保证金从同一单位或者个人的账户转出。</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《中华人民共和国招标投标法实施条例》第四十一条： </w:t>
            </w:r>
          </w:p>
          <w:p>
            <w:pPr>
              <w:spacing w:line="276" w:lineRule="auto"/>
              <w:rPr>
                <w:rFonts w:ascii="宋体" w:hAnsi="宋体" w:cs="宋体"/>
                <w:sz w:val="24"/>
              </w:rPr>
            </w:pPr>
            <w:r>
              <w:rPr>
                <w:rFonts w:hint="eastAsia" w:ascii="宋体" w:hAnsi="宋体" w:cs="宋体"/>
                <w:sz w:val="24"/>
              </w:rPr>
              <w:t xml:space="preserve"> 禁止招标人与投标人串通投标。</w:t>
            </w:r>
          </w:p>
          <w:p>
            <w:pPr>
              <w:spacing w:line="276" w:lineRule="auto"/>
              <w:rPr>
                <w:rFonts w:ascii="宋体" w:hAnsi="宋体" w:cs="宋体"/>
                <w:sz w:val="24"/>
              </w:rPr>
            </w:pPr>
            <w:r>
              <w:rPr>
                <w:rFonts w:hint="eastAsia" w:ascii="宋体" w:hAnsi="宋体" w:cs="宋体"/>
                <w:sz w:val="24"/>
              </w:rPr>
              <w:t>有下列情形之一的，属于招标人与投标人串通投标：</w:t>
            </w:r>
          </w:p>
          <w:p>
            <w:pPr>
              <w:spacing w:line="276" w:lineRule="auto"/>
              <w:rPr>
                <w:rFonts w:ascii="宋体" w:hAnsi="宋体" w:cs="宋体"/>
                <w:sz w:val="24"/>
              </w:rPr>
            </w:pPr>
            <w:r>
              <w:rPr>
                <w:rFonts w:hint="eastAsia" w:ascii="宋体" w:hAnsi="宋体" w:cs="宋体"/>
                <w:sz w:val="24"/>
              </w:rPr>
              <w:t>（一）招标人在开标前开启投标文件并将有关信息泄露给其他投标人;</w:t>
            </w:r>
          </w:p>
          <w:p>
            <w:pPr>
              <w:spacing w:line="276" w:lineRule="auto"/>
              <w:rPr>
                <w:rFonts w:ascii="宋体" w:hAnsi="宋体" w:cs="宋体"/>
                <w:sz w:val="24"/>
              </w:rPr>
            </w:pPr>
            <w:r>
              <w:rPr>
                <w:rFonts w:hint="eastAsia" w:ascii="宋体" w:hAnsi="宋体" w:cs="宋体"/>
                <w:sz w:val="24"/>
              </w:rPr>
              <w:t>（二）招标人直接或者间接向投标人泄露标底、评标委员会成员等信息；</w:t>
            </w:r>
          </w:p>
          <w:p>
            <w:pPr>
              <w:spacing w:line="276" w:lineRule="auto"/>
              <w:rPr>
                <w:rFonts w:ascii="宋体" w:hAnsi="宋体" w:cs="宋体"/>
                <w:sz w:val="24"/>
              </w:rPr>
            </w:pPr>
            <w:r>
              <w:rPr>
                <w:rFonts w:hint="eastAsia" w:ascii="宋体" w:hAnsi="宋体" w:cs="宋体"/>
                <w:sz w:val="24"/>
              </w:rPr>
              <w:t>（三）招标人明示或者暗示投标人压低或者抬高投标报价；</w:t>
            </w:r>
          </w:p>
          <w:p>
            <w:pPr>
              <w:spacing w:line="276" w:lineRule="auto"/>
              <w:rPr>
                <w:rFonts w:ascii="宋体" w:hAnsi="宋体" w:cs="宋体"/>
                <w:sz w:val="24"/>
              </w:rPr>
            </w:pPr>
            <w:r>
              <w:rPr>
                <w:rFonts w:hint="eastAsia" w:ascii="宋体" w:hAnsi="宋体" w:cs="宋体"/>
                <w:sz w:val="24"/>
              </w:rPr>
              <w:t>（四）招标人授意投标人撤换、修改投标文件；</w:t>
            </w:r>
          </w:p>
          <w:p>
            <w:pPr>
              <w:spacing w:line="276" w:lineRule="auto"/>
              <w:rPr>
                <w:rFonts w:ascii="宋体" w:hAnsi="宋体" w:cs="宋体"/>
                <w:sz w:val="24"/>
              </w:rPr>
            </w:pPr>
            <w:r>
              <w:rPr>
                <w:rFonts w:hint="eastAsia" w:ascii="宋体" w:hAnsi="宋体" w:cs="宋体"/>
                <w:sz w:val="24"/>
              </w:rPr>
              <w:t>（五）招标人明示或者暗示投标人为特定投标人中标提供方便；</w:t>
            </w:r>
          </w:p>
          <w:p>
            <w:pPr>
              <w:spacing w:line="276" w:lineRule="auto"/>
              <w:rPr>
                <w:rFonts w:ascii="宋体" w:hAnsi="宋体" w:cs="宋体"/>
                <w:sz w:val="24"/>
              </w:rPr>
            </w:pPr>
            <w:r>
              <w:rPr>
                <w:rFonts w:hint="eastAsia" w:ascii="宋体" w:hAnsi="宋体" w:cs="宋体"/>
                <w:sz w:val="24"/>
              </w:rPr>
              <w:t>（六）招标人与投标人为谋求特定投标人中标而采取的其他串通行为。</w:t>
            </w:r>
          </w:p>
          <w:p>
            <w:pPr>
              <w:spacing w:line="276" w:lineRule="auto"/>
              <w:rPr>
                <w:rFonts w:ascii="宋体" w:hAnsi="宋体" w:cs="宋体"/>
                <w:b/>
                <w:sz w:val="24"/>
              </w:rPr>
            </w:pPr>
            <w:r>
              <w:rPr>
                <w:rFonts w:hint="eastAsia" w:ascii="宋体" w:hAnsi="宋体" w:cs="宋体"/>
                <w:b/>
                <w:sz w:val="24"/>
              </w:rPr>
              <w:t>《中华人民共和国招标投标法实施条例》第四十二条：</w:t>
            </w:r>
          </w:p>
          <w:p>
            <w:pPr>
              <w:spacing w:line="276" w:lineRule="auto"/>
              <w:rPr>
                <w:rFonts w:ascii="宋体" w:hAnsi="宋体" w:cs="宋体"/>
                <w:sz w:val="24"/>
              </w:rPr>
            </w:pPr>
            <w:r>
              <w:rPr>
                <w:rFonts w:hint="eastAsia" w:ascii="宋体" w:hAnsi="宋体" w:cs="宋体"/>
                <w:sz w:val="24"/>
              </w:rPr>
              <w:t xml:space="preserve">  使用通过受让或者租借等方式获取的资格、资质证书投标的，属于招标投标法第三十三条规定的以他人名义投标。</w:t>
            </w:r>
          </w:p>
          <w:p>
            <w:pPr>
              <w:spacing w:line="276" w:lineRule="auto"/>
              <w:rPr>
                <w:rFonts w:ascii="宋体" w:hAnsi="宋体" w:cs="宋体"/>
                <w:sz w:val="24"/>
              </w:rPr>
            </w:pPr>
            <w:r>
              <w:rPr>
                <w:rFonts w:hint="eastAsia" w:ascii="宋体" w:hAnsi="宋体" w:cs="宋体"/>
                <w:sz w:val="24"/>
              </w:rPr>
              <w:t>投标人有下列情形之一的，属于招标投标法第三十三条规定的以其他方式弄虚作假的行为：</w:t>
            </w:r>
          </w:p>
          <w:p>
            <w:pPr>
              <w:spacing w:line="276" w:lineRule="auto"/>
              <w:rPr>
                <w:rFonts w:ascii="宋体" w:hAnsi="宋体" w:cs="宋体"/>
                <w:sz w:val="24"/>
              </w:rPr>
            </w:pPr>
            <w:r>
              <w:rPr>
                <w:rFonts w:hint="eastAsia" w:ascii="宋体" w:hAnsi="宋体" w:cs="宋体"/>
                <w:sz w:val="24"/>
              </w:rPr>
              <w:t>（一）使用伪造、变造的许可证件；</w:t>
            </w:r>
          </w:p>
          <w:p>
            <w:pPr>
              <w:spacing w:line="276" w:lineRule="auto"/>
              <w:rPr>
                <w:rFonts w:ascii="宋体" w:hAnsi="宋体" w:cs="宋体"/>
                <w:sz w:val="24"/>
              </w:rPr>
            </w:pPr>
            <w:r>
              <w:rPr>
                <w:rFonts w:hint="eastAsia" w:ascii="宋体" w:hAnsi="宋体" w:cs="宋体"/>
                <w:sz w:val="24"/>
              </w:rPr>
              <w:t>（二）提供虚假的财务状况或者业绩；</w:t>
            </w:r>
          </w:p>
          <w:p>
            <w:pPr>
              <w:spacing w:line="276" w:lineRule="auto"/>
              <w:rPr>
                <w:rFonts w:ascii="宋体" w:hAnsi="宋体" w:cs="宋体"/>
                <w:sz w:val="24"/>
              </w:rPr>
            </w:pPr>
            <w:r>
              <w:rPr>
                <w:rFonts w:hint="eastAsia" w:ascii="宋体" w:hAnsi="宋体" w:cs="宋体"/>
                <w:sz w:val="24"/>
              </w:rPr>
              <w:t>（三）提供虚假的项目负责人或者主要技术人员简历、劳动关系证明；</w:t>
            </w:r>
          </w:p>
          <w:p>
            <w:pPr>
              <w:spacing w:line="276" w:lineRule="auto"/>
              <w:rPr>
                <w:rFonts w:ascii="宋体" w:hAnsi="宋体" w:cs="宋体"/>
                <w:sz w:val="24"/>
              </w:rPr>
            </w:pPr>
            <w:r>
              <w:rPr>
                <w:rFonts w:hint="eastAsia" w:ascii="宋体" w:hAnsi="宋体" w:cs="宋体"/>
                <w:sz w:val="24"/>
              </w:rPr>
              <w:t>（四）提供虚假的信用状况；</w:t>
            </w:r>
          </w:p>
          <w:p>
            <w:pPr>
              <w:spacing w:line="276" w:lineRule="auto"/>
              <w:rPr>
                <w:rFonts w:ascii="宋体" w:hAnsi="宋体" w:cs="宋体"/>
                <w:sz w:val="24"/>
              </w:rPr>
            </w:pPr>
            <w:r>
              <w:rPr>
                <w:rFonts w:hint="eastAsia" w:ascii="宋体" w:hAnsi="宋体" w:cs="宋体"/>
                <w:sz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b/>
                <w:bCs/>
                <w:sz w:val="24"/>
              </w:rPr>
              <w:t>10.15特别提醒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中标人应当按合同约定履行义务，完成中标项目。中标人不得向他人转让中标项目，也不得将中标项目肢解后分别向他人转让。</w:t>
            </w:r>
          </w:p>
          <w:p>
            <w:pPr>
              <w:autoSpaceDE w:val="0"/>
              <w:autoSpaceDN w:val="0"/>
              <w:spacing w:line="440" w:lineRule="exact"/>
              <w:jc w:val="left"/>
              <w:outlineLvl w:val="0"/>
              <w:rPr>
                <w:rFonts w:hAnsi="宋体" w:cs="宋体"/>
                <w:sz w:val="24"/>
              </w:rPr>
            </w:pPr>
            <w:r>
              <w:rPr>
                <w:rFonts w:hint="eastAsia" w:hAnsi="宋体" w:cs="宋体"/>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rPr>
            </w:pPr>
            <w:r>
              <w:rPr>
                <w:rFonts w:hint="eastAsia" w:hAnsi="宋体" w:cs="宋体"/>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4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spacing w:line="440" w:lineRule="exact"/>
              <w:rPr>
                <w:rFonts w:hAnsi="宋体" w:cs="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622" w:type="dxa"/>
            <w:gridSpan w:val="6"/>
            <w:vAlign w:val="center"/>
          </w:tcPr>
          <w:p>
            <w:pPr>
              <w:spacing w:line="276" w:lineRule="auto"/>
              <w:rPr>
                <w:rFonts w:ascii="宋体" w:hAnsi="宋体" w:cs="宋体"/>
                <w:sz w:val="24"/>
              </w:rPr>
            </w:pPr>
            <w:bookmarkStart w:id="9" w:name="_Toc144974497"/>
            <w:bookmarkStart w:id="10" w:name="_Toc152045529"/>
            <w:bookmarkStart w:id="11" w:name="_Toc152042305"/>
            <w:bookmarkStart w:id="12" w:name="_Toc311013668"/>
            <w:bookmarkStart w:id="13" w:name="_Toc179632546"/>
            <w:r>
              <w:rPr>
                <w:rFonts w:hint="eastAsia" w:ascii="宋体" w:hAnsi="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ascii="宋体" w:hAnsi="宋体" w:cs="宋体"/>
                <w:kern w:val="0"/>
                <w:sz w:val="24"/>
              </w:rPr>
              <w:t>招标代理服务费</w:t>
            </w:r>
          </w:p>
        </w:tc>
        <w:tc>
          <w:tcPr>
            <w:tcW w:w="8397" w:type="dxa"/>
            <w:gridSpan w:val="3"/>
            <w:vAlign w:val="center"/>
          </w:tcPr>
          <w:p>
            <w:pPr>
              <w:spacing w:line="276" w:lineRule="auto"/>
              <w:rPr>
                <w:rFonts w:ascii="宋体" w:hAnsi="宋体" w:cs="宋体"/>
                <w:kern w:val="0"/>
                <w:sz w:val="24"/>
              </w:rPr>
            </w:pPr>
            <w:r>
              <w:rPr>
                <w:rFonts w:ascii="宋体" w:hAnsi="宋体" w:cs="宋体"/>
                <w:kern w:val="0"/>
                <w:sz w:val="24"/>
              </w:rPr>
              <w:t>参照原国家计委《招标代理服务收费管理暂行办法》（计价格【2002】1980号）的有关规定，以中标额为计算基础按照下述给定费率，采用差额定率累进法计算招标代理服务费，招标代理服务费由中标人支付。</w:t>
            </w:r>
          </w:p>
          <w:tbl>
            <w:tblPr>
              <w:tblStyle w:val="14"/>
              <w:tblW w:w="8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889"/>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2422" w:type="dxa"/>
                </w:tcPr>
                <w:p>
                  <w:pPr>
                    <w:ind w:firstLine="200"/>
                    <w:jc w:val="right"/>
                    <w:rPr>
                      <w:rFonts w:ascii="宋体" w:hAnsi="宋体"/>
                      <w:sz w:val="24"/>
                    </w:rPr>
                  </w:pPr>
                  <w:r>
                    <w:rPr>
                      <w:rFonts w:ascii="宋体" w:hAnsi="宋体"/>
                      <w:sz w:val="24"/>
                    </w:rPr>
                    <w:pict>
                      <v:shape id="_x0000_s1027" o:spid="_x0000_s1027" o:spt="32" type="#_x0000_t32" style="position:absolute;left:0pt;margin-left:55.1pt;margin-top:1pt;height:55.7pt;width:60.45pt;z-index:251662336;mso-width-relative:page;mso-height-relative:page;" filled="f" stroked="t" coordsize="21600,21600" o:gfxdata="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aSnU&#10;AAAACQEAAA8AAAAAAAAAAQAgAAAAIgAAAGRycy9kb3ducmV2LnhtbFBLAQIUABQAAAAIAIdO4kDD&#10;B6Qx6wEAAKMDAAAOAAAAAAAAAAEAIAAAACMBAABkcnMvZTJvRG9jLnhtbFBLBQYAAAAABgAGAFkB&#10;AACABQAAAAA=&#10;">
                        <v:path arrowok="t"/>
                        <v:fill on="f" focussize="0,0"/>
                        <v:stroke weight="1.25pt" color="#739CC3"/>
                        <v:imagedata o:title=""/>
                        <o:lock v:ext="edit"/>
                      </v:shape>
                    </w:pict>
                  </w:r>
                  <w:r>
                    <w:rPr>
                      <w:rFonts w:ascii="宋体" w:hAnsi="宋体"/>
                      <w:sz w:val="24"/>
                    </w:rPr>
                    <w:pict>
                      <v:shape id="_x0000_s1026" o:spid="_x0000_s1026" o:spt="32" type="#_x0000_t32" style="position:absolute;left:0pt;margin-left:-4.7pt;margin-top:1pt;height:80.85pt;width:89pt;z-index:251661312;mso-width-relative:page;mso-height-relative:page;" filled="f" stroked="t" coordsize="21600,21600" o:gfxdata="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TtsA1gAAAAgBAAAPAAAAAAAAAAEAIAAAACIAAABkcnMvZG93bnJldi54bWxQSwECFAAUAAAACACH&#10;TuJA/3bW/e0BAAClAwAADgAAAAAAAAABACAAAAAlAQAAZHJzL2Uyb0RvYy54bWxQSwUGAAAAAAYA&#10;BgBZAQAAhAUAAAAA&#10;">
                        <v:path arrowok="t"/>
                        <v:fill on="f" focussize="0,0"/>
                        <v:stroke weight="1.25pt" color="#739CC3"/>
                        <v:imagedata o:title=""/>
                        <o:lock v:ext="edit"/>
                      </v:shape>
                    </w:pict>
                  </w:r>
                  <w:r>
                    <w:rPr>
                      <w:rFonts w:hint="eastAsia" w:ascii="宋体" w:hAnsi="宋体"/>
                      <w:sz w:val="24"/>
                    </w:rPr>
                    <w:t xml:space="preserve">  服务</w:t>
                  </w:r>
                </w:p>
                <w:p>
                  <w:pPr>
                    <w:ind w:firstLine="200"/>
                    <w:jc w:val="right"/>
                    <w:rPr>
                      <w:rFonts w:ascii="宋体" w:hAnsi="宋体"/>
                      <w:sz w:val="24"/>
                    </w:rPr>
                  </w:pPr>
                  <w:r>
                    <w:rPr>
                      <w:rFonts w:hint="eastAsia" w:ascii="宋体" w:hAnsi="宋体"/>
                      <w:sz w:val="24"/>
                    </w:rPr>
                    <w:t>类型</w:t>
                  </w:r>
                </w:p>
                <w:p>
                  <w:pPr>
                    <w:ind w:firstLine="200"/>
                    <w:rPr>
                      <w:rFonts w:ascii="宋体" w:hAnsi="宋体"/>
                      <w:sz w:val="24"/>
                    </w:rPr>
                  </w:pPr>
                  <w:r>
                    <w:rPr>
                      <w:rFonts w:hint="eastAsia" w:ascii="宋体" w:hAnsi="宋体"/>
                      <w:sz w:val="24"/>
                    </w:rPr>
                    <w:t xml:space="preserve">       费率 </w:t>
                  </w:r>
                </w:p>
                <w:p>
                  <w:pPr>
                    <w:rPr>
                      <w:rFonts w:ascii="宋体" w:hAnsi="宋体"/>
                      <w:sz w:val="24"/>
                    </w:rPr>
                  </w:pPr>
                  <w:r>
                    <w:rPr>
                      <w:rFonts w:hint="eastAsia" w:ascii="宋体" w:hAnsi="宋体"/>
                      <w:sz w:val="24"/>
                    </w:rPr>
                    <w:t>中标金额</w:t>
                  </w:r>
                </w:p>
                <w:p>
                  <w:pPr>
                    <w:rPr>
                      <w:rFonts w:ascii="宋体" w:hAnsi="宋体"/>
                      <w:sz w:val="24"/>
                    </w:rPr>
                  </w:pPr>
                  <w:r>
                    <w:rPr>
                      <w:rFonts w:hint="eastAsia" w:ascii="宋体" w:hAnsi="宋体"/>
                      <w:sz w:val="24"/>
                    </w:rPr>
                    <w:t>（万元）</w:t>
                  </w:r>
                </w:p>
              </w:tc>
              <w:tc>
                <w:tcPr>
                  <w:tcW w:w="1889" w:type="dxa"/>
                </w:tcPr>
                <w:p>
                  <w:pPr>
                    <w:ind w:firstLine="200"/>
                    <w:rPr>
                      <w:rFonts w:ascii="宋体" w:hAnsi="宋体"/>
                      <w:sz w:val="24"/>
                    </w:rPr>
                  </w:pPr>
                  <w:r>
                    <w:rPr>
                      <w:rFonts w:hint="eastAsia" w:ascii="宋体" w:hAnsi="宋体"/>
                      <w:sz w:val="24"/>
                    </w:rPr>
                    <w:t>货物招标</w:t>
                  </w:r>
                </w:p>
              </w:tc>
              <w:tc>
                <w:tcPr>
                  <w:tcW w:w="1890" w:type="dxa"/>
                </w:tcPr>
                <w:p>
                  <w:pPr>
                    <w:ind w:firstLine="200"/>
                    <w:rPr>
                      <w:rFonts w:ascii="宋体" w:hAnsi="宋体"/>
                      <w:sz w:val="24"/>
                    </w:rPr>
                  </w:pPr>
                  <w:r>
                    <w:rPr>
                      <w:rFonts w:hint="eastAsia" w:ascii="宋体" w:hAnsi="宋体"/>
                      <w:sz w:val="24"/>
                    </w:rPr>
                    <w:t>服务招标</w:t>
                  </w:r>
                </w:p>
              </w:tc>
              <w:tc>
                <w:tcPr>
                  <w:tcW w:w="1890" w:type="dxa"/>
                </w:tcPr>
                <w:p>
                  <w:pPr>
                    <w:ind w:firstLine="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422" w:type="dxa"/>
                </w:tcPr>
                <w:p>
                  <w:pPr>
                    <w:ind w:firstLine="200"/>
                    <w:rPr>
                      <w:rFonts w:ascii="宋体" w:hAnsi="宋体"/>
                      <w:sz w:val="24"/>
                    </w:rPr>
                  </w:pPr>
                  <w:r>
                    <w:rPr>
                      <w:rFonts w:hint="eastAsia" w:ascii="宋体" w:hAnsi="宋体"/>
                      <w:sz w:val="24"/>
                    </w:rPr>
                    <w:t>100以下</w:t>
                  </w:r>
                </w:p>
              </w:tc>
              <w:tc>
                <w:tcPr>
                  <w:tcW w:w="1889" w:type="dxa"/>
                </w:tcPr>
                <w:p>
                  <w:pPr>
                    <w:ind w:firstLine="200"/>
                    <w:rPr>
                      <w:rFonts w:ascii="宋体" w:hAnsi="宋体"/>
                      <w:sz w:val="24"/>
                    </w:rPr>
                  </w:pPr>
                  <w:r>
                    <w:rPr>
                      <w:rFonts w:hint="eastAsia" w:ascii="宋体" w:hAnsi="宋体"/>
                      <w:sz w:val="24"/>
                    </w:rPr>
                    <w:t>1.5%</w:t>
                  </w:r>
                </w:p>
              </w:tc>
              <w:tc>
                <w:tcPr>
                  <w:tcW w:w="1890" w:type="dxa"/>
                </w:tcPr>
                <w:p>
                  <w:pPr>
                    <w:ind w:firstLine="200"/>
                    <w:rPr>
                      <w:rFonts w:ascii="宋体" w:hAnsi="宋体"/>
                      <w:sz w:val="24"/>
                    </w:rPr>
                  </w:pPr>
                  <w:r>
                    <w:rPr>
                      <w:rFonts w:hint="eastAsia" w:ascii="宋体" w:hAnsi="宋体"/>
                      <w:sz w:val="24"/>
                    </w:rPr>
                    <w:t>1.5%</w:t>
                  </w:r>
                </w:p>
              </w:tc>
              <w:tc>
                <w:tcPr>
                  <w:tcW w:w="1890" w:type="dxa"/>
                </w:tcPr>
                <w:p>
                  <w:pPr>
                    <w:ind w:firstLine="200"/>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422" w:type="dxa"/>
                </w:tcPr>
                <w:p>
                  <w:pPr>
                    <w:ind w:firstLine="200"/>
                    <w:rPr>
                      <w:rFonts w:ascii="宋体" w:hAnsi="宋体"/>
                      <w:sz w:val="24"/>
                    </w:rPr>
                  </w:pPr>
                  <w:r>
                    <w:rPr>
                      <w:rFonts w:hint="eastAsia" w:ascii="宋体" w:hAnsi="宋体"/>
                      <w:sz w:val="24"/>
                    </w:rPr>
                    <w:t>100-500</w:t>
                  </w:r>
                </w:p>
              </w:tc>
              <w:tc>
                <w:tcPr>
                  <w:tcW w:w="1889" w:type="dxa"/>
                </w:tcPr>
                <w:p>
                  <w:pPr>
                    <w:ind w:firstLine="200"/>
                    <w:rPr>
                      <w:rFonts w:ascii="宋体" w:hAnsi="宋体"/>
                      <w:sz w:val="24"/>
                    </w:rPr>
                  </w:pPr>
                  <w:r>
                    <w:rPr>
                      <w:rFonts w:hint="eastAsia" w:ascii="宋体" w:hAnsi="宋体"/>
                      <w:sz w:val="24"/>
                    </w:rPr>
                    <w:t>1.1%</w:t>
                  </w:r>
                </w:p>
              </w:tc>
              <w:tc>
                <w:tcPr>
                  <w:tcW w:w="1890" w:type="dxa"/>
                </w:tcPr>
                <w:p>
                  <w:pPr>
                    <w:ind w:firstLine="200"/>
                    <w:rPr>
                      <w:rFonts w:ascii="宋体" w:hAnsi="宋体"/>
                      <w:sz w:val="24"/>
                    </w:rPr>
                  </w:pPr>
                  <w:r>
                    <w:rPr>
                      <w:rFonts w:hint="eastAsia" w:ascii="宋体" w:hAnsi="宋体"/>
                      <w:sz w:val="24"/>
                    </w:rPr>
                    <w:t>0.8%</w:t>
                  </w:r>
                </w:p>
              </w:tc>
              <w:tc>
                <w:tcPr>
                  <w:tcW w:w="1890" w:type="dxa"/>
                </w:tcPr>
                <w:p>
                  <w:pPr>
                    <w:ind w:firstLine="200"/>
                    <w:rPr>
                      <w:rFonts w:ascii="宋体" w:hAnsi="宋体"/>
                      <w:sz w:val="24"/>
                    </w:rPr>
                  </w:pPr>
                  <w:r>
                    <w:rPr>
                      <w:rFonts w:hint="eastAsia" w:ascii="宋体" w:hAnsi="宋体"/>
                      <w:sz w:val="24"/>
                    </w:rPr>
                    <w:t>0.7%</w:t>
                  </w:r>
                </w:p>
              </w:tc>
            </w:tr>
          </w:tbl>
          <w:p>
            <w:pPr>
              <w:spacing w:line="276"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hAnsi="宋体" w:cs="宋体"/>
                <w:sz w:val="24"/>
              </w:rPr>
              <w:t>未尽事宜</w:t>
            </w:r>
          </w:p>
        </w:tc>
        <w:tc>
          <w:tcPr>
            <w:tcW w:w="8397" w:type="dxa"/>
            <w:gridSpan w:val="3"/>
            <w:vAlign w:val="center"/>
          </w:tcPr>
          <w:p>
            <w:pPr>
              <w:spacing w:line="276" w:lineRule="auto"/>
              <w:rPr>
                <w:rFonts w:ascii="宋体" w:hAnsi="宋体" w:cs="宋体"/>
                <w:kern w:val="0"/>
                <w:sz w:val="24"/>
              </w:rPr>
            </w:pPr>
            <w:r>
              <w:rPr>
                <w:rFonts w:hint="eastAsia" w:ascii="宋体" w:hAnsi="宋体" w:cs="宋体"/>
                <w:sz w:val="24"/>
              </w:rPr>
              <w:t>按国家有关规定执行</w:t>
            </w:r>
          </w:p>
        </w:tc>
      </w:tr>
      <w:bookmarkEnd w:id="6"/>
      <w:bookmarkEnd w:id="9"/>
      <w:bookmarkEnd w:id="10"/>
      <w:bookmarkEnd w:id="11"/>
      <w:bookmarkEnd w:id="12"/>
      <w:bookmarkEnd w:id="13"/>
    </w:tbl>
    <w:p>
      <w:pPr>
        <w:wordWrap w:val="0"/>
        <w:topLinePunct/>
        <w:spacing w:beforeLines="150" w:after="480" w:line="400" w:lineRule="exact"/>
        <w:rPr>
          <w:rFonts w:ascii="宋体" w:hAnsi="宋体" w:cs="宋体"/>
          <w:b/>
          <w:sz w:val="24"/>
        </w:rPr>
      </w:pPr>
      <w:bookmarkStart w:id="14" w:name="_Toc450029229"/>
      <w:r>
        <w:rPr>
          <w:rFonts w:hint="eastAsia" w:ascii="宋体" w:hAnsi="宋体" w:cs="宋体"/>
          <w:sz w:val="24"/>
        </w:rPr>
        <w:br w:type="page"/>
      </w:r>
      <w:r>
        <w:rPr>
          <w:rFonts w:hint="eastAsia" w:ascii="宋体" w:hAnsi="宋体" w:cs="宋体"/>
          <w:b/>
          <w:sz w:val="24"/>
        </w:rPr>
        <w:t>1. 总则</w:t>
      </w:r>
      <w:bookmarkEnd w:id="14"/>
    </w:p>
    <w:p>
      <w:pPr>
        <w:pStyle w:val="4"/>
        <w:wordWrap w:val="0"/>
        <w:topLinePunct/>
        <w:spacing w:line="400" w:lineRule="exact"/>
        <w:rPr>
          <w:rFonts w:ascii="宋体" w:hAnsi="宋体" w:cs="宋体"/>
          <w:sz w:val="24"/>
          <w:szCs w:val="24"/>
        </w:rPr>
      </w:pPr>
      <w:bookmarkStart w:id="15" w:name="_Toc450029230"/>
      <w:r>
        <w:rPr>
          <w:rFonts w:hint="eastAsia" w:ascii="宋体" w:hAnsi="宋体" w:cs="宋体"/>
          <w:sz w:val="24"/>
          <w:szCs w:val="24"/>
        </w:rPr>
        <w:t>1.1 项目概况</w:t>
      </w:r>
      <w:bookmarkEnd w:id="15"/>
    </w:p>
    <w:p>
      <w:pPr>
        <w:wordWrap w:val="0"/>
        <w:topLinePunct/>
        <w:spacing w:line="400" w:lineRule="exact"/>
        <w:ind w:firstLine="480" w:firstLineChars="200"/>
        <w:rPr>
          <w:rFonts w:ascii="宋体" w:hAnsi="宋体" w:cs="宋体"/>
          <w:sz w:val="24"/>
        </w:rPr>
      </w:pPr>
      <w:r>
        <w:rPr>
          <w:rFonts w:hint="eastAsia" w:ascii="宋体" w:hAnsi="宋体" w:cs="宋体"/>
          <w:sz w:val="24"/>
        </w:rPr>
        <w:t>1.1.1根据《中华人民共和国招标投标法》等有关法律、法规和规章的规定，本招标项目已具备招标条件，现对本标段施工进行招标。</w:t>
      </w:r>
    </w:p>
    <w:p>
      <w:pPr>
        <w:wordWrap w:val="0"/>
        <w:topLinePunct/>
        <w:spacing w:line="400" w:lineRule="exact"/>
        <w:ind w:firstLine="480" w:firstLineChars="200"/>
        <w:rPr>
          <w:rFonts w:ascii="宋体" w:hAnsi="宋体" w:cs="宋体"/>
          <w:sz w:val="24"/>
        </w:rPr>
      </w:pPr>
      <w:r>
        <w:rPr>
          <w:rFonts w:hint="eastAsia" w:ascii="宋体" w:hAnsi="宋体" w:cs="宋体"/>
          <w:sz w:val="24"/>
        </w:rPr>
        <w:t>1.1.2 本招标项目招标人：见投标人须知前附表。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1.1.3 本标段招标代理机构：见投标人须知前附表。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1.1.4 本招标项目名称：见投标人须知前附表。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1.1.5 本标段建设地点：见投标人须知前附表。</w:t>
      </w:r>
    </w:p>
    <w:p>
      <w:pPr>
        <w:pStyle w:val="4"/>
        <w:wordWrap w:val="0"/>
        <w:topLinePunct/>
        <w:spacing w:beforeLines="50" w:line="400" w:lineRule="exact"/>
        <w:rPr>
          <w:rFonts w:ascii="宋体" w:hAnsi="宋体" w:cs="宋体"/>
          <w:sz w:val="24"/>
          <w:szCs w:val="24"/>
        </w:rPr>
      </w:pPr>
      <w:bookmarkStart w:id="16" w:name="_Toc450029231"/>
      <w:r>
        <w:rPr>
          <w:rFonts w:hint="eastAsia" w:ascii="宋体" w:hAnsi="宋体" w:cs="宋体"/>
          <w:sz w:val="24"/>
          <w:szCs w:val="24"/>
        </w:rPr>
        <w:t>1.2 资金来源和落实情况</w:t>
      </w:r>
      <w:bookmarkEnd w:id="16"/>
    </w:p>
    <w:p>
      <w:pPr>
        <w:wordWrap w:val="0"/>
        <w:topLinePunct/>
        <w:spacing w:line="400" w:lineRule="exact"/>
        <w:ind w:firstLine="480" w:firstLineChars="200"/>
        <w:rPr>
          <w:rFonts w:ascii="宋体" w:hAnsi="宋体" w:cs="宋体"/>
          <w:sz w:val="24"/>
        </w:rPr>
      </w:pPr>
      <w:r>
        <w:rPr>
          <w:rFonts w:hint="eastAsia" w:ascii="宋体" w:hAnsi="宋体" w:cs="宋体"/>
          <w:sz w:val="24"/>
        </w:rPr>
        <w:t>1.2.1 本招标项目的资金来源：见投标人须知前附表。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1.2.2 本招标项目的出资比例：见投标人须知前附表。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1.2.3 本招标项目的资金落实情况：见投标人须知前附表。</w:t>
      </w:r>
    </w:p>
    <w:p>
      <w:pPr>
        <w:pStyle w:val="4"/>
        <w:wordWrap w:val="0"/>
        <w:topLinePunct/>
        <w:spacing w:beforeLines="50" w:line="400" w:lineRule="exact"/>
        <w:rPr>
          <w:rFonts w:ascii="宋体" w:hAnsi="宋体" w:cs="宋体"/>
          <w:sz w:val="24"/>
          <w:szCs w:val="24"/>
        </w:rPr>
      </w:pPr>
      <w:bookmarkStart w:id="17" w:name="_Toc450029232"/>
      <w:r>
        <w:rPr>
          <w:rFonts w:hint="eastAsia" w:ascii="宋体" w:hAnsi="宋体" w:cs="宋体"/>
          <w:sz w:val="24"/>
          <w:szCs w:val="24"/>
        </w:rPr>
        <w:t>1.3 招标范围、计划工期和质量要求</w:t>
      </w:r>
      <w:bookmarkEnd w:id="17"/>
    </w:p>
    <w:p>
      <w:pPr>
        <w:wordWrap w:val="0"/>
        <w:topLinePunct/>
        <w:spacing w:line="400" w:lineRule="exact"/>
        <w:ind w:firstLine="480" w:firstLineChars="200"/>
        <w:rPr>
          <w:rFonts w:ascii="宋体" w:hAnsi="宋体" w:cs="宋体"/>
          <w:sz w:val="24"/>
        </w:rPr>
      </w:pPr>
      <w:r>
        <w:rPr>
          <w:rFonts w:hint="eastAsia" w:ascii="宋体" w:hAnsi="宋体" w:cs="宋体"/>
          <w:sz w:val="24"/>
        </w:rPr>
        <w:t>1.3.1 本次招标范围：见投标人须知前附表。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1.3.2 本标段的计划工期：见投标人须知前附表。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1.3.3 本标段的质量要求：见投标人须知前附表。</w:t>
      </w:r>
    </w:p>
    <w:p>
      <w:pPr>
        <w:pStyle w:val="4"/>
        <w:wordWrap w:val="0"/>
        <w:topLinePunct/>
        <w:spacing w:beforeLines="50" w:line="400" w:lineRule="exact"/>
        <w:rPr>
          <w:rFonts w:ascii="宋体" w:hAnsi="宋体" w:cs="宋体"/>
          <w:sz w:val="24"/>
          <w:szCs w:val="24"/>
        </w:rPr>
      </w:pPr>
      <w:bookmarkStart w:id="18" w:name="_Toc450029233"/>
      <w:r>
        <w:rPr>
          <w:rFonts w:hint="eastAsia" w:ascii="宋体" w:hAnsi="宋体" w:cs="宋体"/>
          <w:sz w:val="24"/>
          <w:szCs w:val="24"/>
        </w:rPr>
        <w:t>1.4 投标人资格要求</w:t>
      </w:r>
      <w:bookmarkEnd w:id="18"/>
    </w:p>
    <w:p>
      <w:pPr>
        <w:wordWrap w:val="0"/>
        <w:topLinePunct/>
        <w:spacing w:line="400" w:lineRule="exact"/>
        <w:ind w:firstLine="480" w:firstLineChars="200"/>
        <w:rPr>
          <w:rFonts w:ascii="宋体" w:hAnsi="宋体" w:cs="宋体"/>
          <w:sz w:val="24"/>
        </w:rPr>
      </w:pPr>
      <w:r>
        <w:rPr>
          <w:rFonts w:hint="eastAsia" w:ascii="宋体" w:hAnsi="宋体" w:cs="宋体"/>
          <w:sz w:val="24"/>
        </w:rPr>
        <w:t>1.4.1 投标人应具备承担本标段施工的资质条件、能力。</w:t>
      </w:r>
    </w:p>
    <w:p>
      <w:pPr>
        <w:wordWrap w:val="0"/>
        <w:topLinePunct/>
        <w:spacing w:line="400" w:lineRule="exact"/>
        <w:ind w:firstLine="480" w:firstLineChars="200"/>
        <w:rPr>
          <w:rFonts w:ascii="宋体" w:hAnsi="宋体" w:cs="宋体"/>
          <w:sz w:val="24"/>
        </w:rPr>
      </w:pPr>
      <w:r>
        <w:rPr>
          <w:rFonts w:hint="eastAsia" w:ascii="宋体" w:hAnsi="宋体" w:cs="宋体"/>
          <w:sz w:val="24"/>
        </w:rPr>
        <w:t>（1）资质条件：见投标人须知前附表；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（2）业绩要求：见投标人须知前附表；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（3）人员资格：见投标人须知前附表；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（4）主要机械设备和试验检测设备要求：见投标人须知前附表。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1.4.2 投标人须知前附表规定接受联合体投标的，除应符合本章第1.4.1项和投标人须知前附表的要求外，还应遵守以下规定(本项目不适用)：</w:t>
      </w:r>
    </w:p>
    <w:p>
      <w:pPr>
        <w:wordWrap w:val="0"/>
        <w:topLinePunct/>
        <w:spacing w:line="400" w:lineRule="exact"/>
        <w:ind w:firstLine="480" w:firstLineChars="200"/>
        <w:rPr>
          <w:rFonts w:ascii="宋体" w:hAnsi="宋体" w:cs="宋体"/>
          <w:sz w:val="24"/>
        </w:rPr>
      </w:pPr>
      <w:r>
        <w:rPr>
          <w:rFonts w:hint="eastAsia" w:ascii="宋体" w:hAnsi="宋体" w:cs="宋体"/>
          <w:sz w:val="24"/>
        </w:rPr>
        <w:t>（1）联合体各方应按招标文件提供的格式签订联合体协议书，明确联合体牵头人和各方权利义务；</w:t>
      </w:r>
    </w:p>
    <w:p>
      <w:pPr>
        <w:wordWrap w:val="0"/>
        <w:topLinePunct/>
        <w:spacing w:line="400" w:lineRule="exact"/>
        <w:ind w:firstLine="480" w:firstLineChars="200"/>
        <w:rPr>
          <w:rFonts w:ascii="宋体" w:hAnsi="宋体" w:cs="宋体"/>
          <w:sz w:val="24"/>
        </w:rPr>
      </w:pPr>
      <w:r>
        <w:rPr>
          <w:rFonts w:hint="eastAsia" w:ascii="宋体" w:hAnsi="宋体" w:cs="宋体"/>
          <w:sz w:val="24"/>
        </w:rPr>
        <w:t>（2）由同一专业的单位组成的联合体，按照资质等级较低的单位确定资质等级；</w:t>
      </w:r>
    </w:p>
    <w:p>
      <w:pPr>
        <w:wordWrap w:val="0"/>
        <w:topLinePunct/>
        <w:spacing w:line="400" w:lineRule="exact"/>
        <w:ind w:firstLine="480" w:firstLineChars="200"/>
        <w:rPr>
          <w:rFonts w:ascii="宋体" w:hAnsi="宋体" w:cs="宋体"/>
          <w:sz w:val="24"/>
        </w:rPr>
      </w:pPr>
      <w:r>
        <w:rPr>
          <w:rFonts w:hint="eastAsia" w:ascii="宋体" w:hAnsi="宋体" w:cs="宋体"/>
          <w:sz w:val="24"/>
        </w:rPr>
        <w:t>（3）联合体各方不得再以自己名义单独或参加其他联合体在同一标段中投标；</w:t>
      </w:r>
    </w:p>
    <w:p>
      <w:pPr>
        <w:wordWrap w:val="0"/>
        <w:topLinePunct/>
        <w:spacing w:line="400" w:lineRule="exact"/>
        <w:ind w:firstLine="480" w:firstLineChars="200"/>
        <w:rPr>
          <w:rFonts w:ascii="宋体" w:hAnsi="宋体" w:cs="宋体"/>
          <w:sz w:val="24"/>
        </w:rPr>
      </w:pPr>
      <w:r>
        <w:rPr>
          <w:rFonts w:hint="eastAsia" w:ascii="宋体" w:hAnsi="宋体" w:cs="宋体"/>
          <w:sz w:val="24"/>
        </w:rPr>
        <w:t>（4）联合体所有成员数量不得超过投标人须知前附表规定的数量；</w:t>
      </w:r>
    </w:p>
    <w:p>
      <w:pPr>
        <w:wordWrap w:val="0"/>
        <w:topLinePunct/>
        <w:spacing w:line="400" w:lineRule="exact"/>
        <w:ind w:firstLine="480" w:firstLineChars="200"/>
        <w:rPr>
          <w:rFonts w:ascii="宋体" w:hAnsi="宋体" w:cs="宋体"/>
          <w:sz w:val="24"/>
        </w:rPr>
      </w:pPr>
      <w:r>
        <w:rPr>
          <w:rFonts w:hint="eastAsia" w:ascii="宋体" w:hAnsi="宋体" w:cs="宋体"/>
          <w:sz w:val="24"/>
        </w:rPr>
        <w:t>（5）联合体牵头人所承担的工程量必须超过总工程量的50%；</w:t>
      </w:r>
    </w:p>
    <w:p>
      <w:pPr>
        <w:wordWrap w:val="0"/>
        <w:topLinePunct/>
        <w:spacing w:line="400" w:lineRule="exact"/>
        <w:ind w:firstLine="480" w:firstLineChars="200"/>
        <w:rPr>
          <w:rFonts w:ascii="宋体" w:hAnsi="宋体" w:cs="宋体"/>
          <w:sz w:val="24"/>
        </w:rPr>
      </w:pPr>
      <w:r>
        <w:rPr>
          <w:rFonts w:hint="eastAsia" w:ascii="宋体" w:hAnsi="宋体" w:cs="宋体"/>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wordWrap w:val="0"/>
        <w:topLinePunct/>
        <w:spacing w:line="400" w:lineRule="exact"/>
        <w:ind w:firstLine="480" w:firstLineChars="200"/>
        <w:rPr>
          <w:rFonts w:ascii="宋体" w:hAnsi="宋体" w:cs="宋体"/>
          <w:sz w:val="24"/>
        </w:rPr>
      </w:pPr>
      <w:r>
        <w:rPr>
          <w:rFonts w:hint="eastAsia" w:ascii="宋体" w:hAnsi="宋体" w:cs="宋体"/>
          <w:sz w:val="24"/>
        </w:rPr>
        <w:t>（7）尽管委任了联合体牵头人，但联合体各成员在投标、签约与履行合同过程中，仍负有连带的和各自的法律责任。</w:t>
      </w:r>
    </w:p>
    <w:p>
      <w:pPr>
        <w:wordWrap w:val="0"/>
        <w:topLinePunct/>
        <w:spacing w:line="400" w:lineRule="exact"/>
        <w:ind w:firstLine="480" w:firstLineChars="200"/>
        <w:rPr>
          <w:rFonts w:ascii="宋体" w:hAnsi="宋体" w:cs="宋体"/>
          <w:sz w:val="24"/>
        </w:rPr>
      </w:pPr>
      <w:r>
        <w:rPr>
          <w:rFonts w:hint="eastAsia" w:ascii="宋体" w:hAnsi="宋体" w:cs="宋体"/>
          <w:sz w:val="24"/>
        </w:rPr>
        <w:t>1.4.3 投标人不得存在下列情形之一：</w:t>
      </w:r>
    </w:p>
    <w:p>
      <w:pPr>
        <w:wordWrap w:val="0"/>
        <w:topLinePunct/>
        <w:spacing w:line="400" w:lineRule="exact"/>
        <w:ind w:firstLine="480" w:firstLineChars="200"/>
        <w:rPr>
          <w:rFonts w:ascii="宋体" w:hAnsi="宋体" w:cs="宋体"/>
          <w:sz w:val="24"/>
        </w:rPr>
      </w:pPr>
      <w:r>
        <w:rPr>
          <w:rFonts w:hint="eastAsia" w:ascii="宋体" w:hAnsi="宋体" w:cs="宋体"/>
          <w:sz w:val="24"/>
        </w:rPr>
        <w:t>（1）为招标人不具有独立法人资格的附属机构（单位）；</w:t>
      </w:r>
    </w:p>
    <w:p>
      <w:pPr>
        <w:wordWrap w:val="0"/>
        <w:topLinePunct/>
        <w:spacing w:line="400" w:lineRule="exact"/>
        <w:ind w:firstLine="480" w:firstLineChars="200"/>
        <w:rPr>
          <w:rFonts w:ascii="宋体" w:hAnsi="宋体" w:cs="宋体"/>
          <w:sz w:val="24"/>
        </w:rPr>
      </w:pPr>
      <w:r>
        <w:rPr>
          <w:rFonts w:hint="eastAsia" w:ascii="宋体" w:hAnsi="宋体" w:cs="宋体"/>
          <w:sz w:val="24"/>
        </w:rPr>
        <w:t>（2）为本标段前期准备提供设计或咨询服务的，但设计施工总承包的除外；</w:t>
      </w:r>
    </w:p>
    <w:p>
      <w:pPr>
        <w:wordWrap w:val="0"/>
        <w:topLinePunct/>
        <w:spacing w:line="400" w:lineRule="exact"/>
        <w:ind w:firstLine="480" w:firstLineChars="200"/>
        <w:rPr>
          <w:rFonts w:ascii="宋体" w:hAnsi="宋体" w:cs="宋体"/>
          <w:sz w:val="24"/>
        </w:rPr>
      </w:pPr>
      <w:r>
        <w:rPr>
          <w:rFonts w:hint="eastAsia" w:ascii="宋体" w:hAnsi="宋体" w:cs="宋体"/>
          <w:sz w:val="24"/>
        </w:rPr>
        <w:t>（3）为本标段的监理人；</w:t>
      </w:r>
    </w:p>
    <w:p>
      <w:pPr>
        <w:wordWrap w:val="0"/>
        <w:topLinePunct/>
        <w:spacing w:line="400" w:lineRule="exact"/>
        <w:ind w:firstLine="480" w:firstLineChars="200"/>
        <w:rPr>
          <w:rFonts w:ascii="宋体" w:hAnsi="宋体" w:cs="宋体"/>
          <w:sz w:val="24"/>
        </w:rPr>
      </w:pPr>
      <w:r>
        <w:rPr>
          <w:rFonts w:hint="eastAsia" w:ascii="宋体" w:hAnsi="宋体" w:cs="宋体"/>
          <w:sz w:val="24"/>
        </w:rPr>
        <w:t>（4）为本标段的代建人；</w:t>
      </w:r>
    </w:p>
    <w:p>
      <w:pPr>
        <w:wordWrap w:val="0"/>
        <w:topLinePunct/>
        <w:spacing w:line="400" w:lineRule="exact"/>
        <w:ind w:firstLine="480" w:firstLineChars="200"/>
        <w:rPr>
          <w:rFonts w:ascii="宋体" w:hAnsi="宋体" w:cs="宋体"/>
          <w:sz w:val="24"/>
        </w:rPr>
      </w:pPr>
      <w:r>
        <w:rPr>
          <w:rFonts w:hint="eastAsia" w:ascii="宋体" w:hAnsi="宋体" w:cs="宋体"/>
          <w:sz w:val="24"/>
        </w:rPr>
        <w:t>（5）为本标段提供招标代理服务的；</w:t>
      </w:r>
    </w:p>
    <w:p>
      <w:pPr>
        <w:wordWrap w:val="0"/>
        <w:topLinePunct/>
        <w:spacing w:line="400" w:lineRule="exact"/>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wordWrap w:val="0"/>
        <w:topLinePunct/>
        <w:spacing w:line="400" w:lineRule="exact"/>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wordWrap w:val="0"/>
        <w:topLinePunct/>
        <w:spacing w:line="400" w:lineRule="exact"/>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wordWrap w:val="0"/>
        <w:topLinePunct/>
        <w:spacing w:line="400" w:lineRule="exact"/>
        <w:ind w:firstLine="480" w:firstLineChars="200"/>
        <w:rPr>
          <w:rFonts w:ascii="宋体" w:hAnsi="宋体" w:cs="宋体"/>
          <w:sz w:val="24"/>
        </w:rPr>
      </w:pPr>
      <w:r>
        <w:rPr>
          <w:rFonts w:hint="eastAsia" w:ascii="宋体" w:hAnsi="宋体" w:cs="宋体"/>
          <w:sz w:val="24"/>
        </w:rPr>
        <w:t>（9）被责令停业的；</w:t>
      </w:r>
    </w:p>
    <w:p>
      <w:pPr>
        <w:wordWrap w:val="0"/>
        <w:topLinePunct/>
        <w:spacing w:line="400" w:lineRule="exact"/>
        <w:ind w:firstLine="480" w:firstLineChars="200"/>
        <w:rPr>
          <w:rFonts w:ascii="宋体" w:hAnsi="宋体" w:cs="宋体"/>
          <w:sz w:val="24"/>
        </w:rPr>
      </w:pPr>
      <w:r>
        <w:rPr>
          <w:rFonts w:hint="eastAsia" w:ascii="宋体" w:hAnsi="宋体" w:cs="宋体"/>
          <w:sz w:val="24"/>
        </w:rPr>
        <w:t>（10）被暂停或取消投标资格的；</w:t>
      </w:r>
    </w:p>
    <w:p>
      <w:pPr>
        <w:wordWrap w:val="0"/>
        <w:topLinePunct/>
        <w:spacing w:line="400" w:lineRule="exact"/>
        <w:ind w:firstLine="480" w:firstLineChars="200"/>
        <w:rPr>
          <w:rFonts w:ascii="宋体" w:hAnsi="宋体" w:cs="宋体"/>
          <w:sz w:val="24"/>
        </w:rPr>
      </w:pPr>
      <w:r>
        <w:rPr>
          <w:rFonts w:hint="eastAsia" w:ascii="宋体" w:hAnsi="宋体" w:cs="宋体"/>
          <w:sz w:val="24"/>
        </w:rPr>
        <w:t>（11）财产被接管或冻结的；</w:t>
      </w:r>
    </w:p>
    <w:p>
      <w:pPr>
        <w:wordWrap w:val="0"/>
        <w:topLinePunct/>
        <w:spacing w:line="400" w:lineRule="exact"/>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wordWrap w:val="0"/>
        <w:topLinePunct/>
        <w:spacing w:line="400" w:lineRule="exact"/>
        <w:ind w:firstLine="480" w:firstLineChars="200"/>
        <w:rPr>
          <w:rFonts w:ascii="宋体" w:hAnsi="宋体" w:cs="宋体"/>
          <w:sz w:val="24"/>
        </w:rPr>
      </w:pPr>
      <w:r>
        <w:rPr>
          <w:rFonts w:hint="eastAsia" w:ascii="宋体" w:hAnsi="宋体" w:cs="宋体"/>
          <w:sz w:val="24"/>
        </w:rPr>
        <w:t>（13）涉及正在诉讼的案件，或涉及正在诉讼的案件但经审查委员会认定不会对承担本项目造成重大影响；</w:t>
      </w:r>
    </w:p>
    <w:p>
      <w:pPr>
        <w:wordWrap w:val="0"/>
        <w:topLinePunct/>
        <w:spacing w:line="400" w:lineRule="exact"/>
        <w:ind w:firstLine="480" w:firstLineChars="200"/>
        <w:rPr>
          <w:rFonts w:ascii="宋体" w:hAnsi="宋体" w:cs="宋体"/>
          <w:sz w:val="24"/>
        </w:rPr>
      </w:pPr>
      <w:r>
        <w:rPr>
          <w:rFonts w:hint="eastAsia" w:ascii="宋体" w:hAnsi="宋体" w:cs="宋体"/>
          <w:sz w:val="24"/>
        </w:rPr>
        <w:t>（14）为投资参股本项目的法人单位。</w:t>
      </w:r>
    </w:p>
    <w:p>
      <w:pPr>
        <w:pStyle w:val="4"/>
        <w:wordWrap w:val="0"/>
        <w:topLinePunct/>
        <w:spacing w:beforeLines="50" w:line="400" w:lineRule="exact"/>
        <w:rPr>
          <w:rFonts w:ascii="宋体" w:hAnsi="宋体" w:cs="宋体"/>
          <w:sz w:val="24"/>
          <w:szCs w:val="24"/>
        </w:rPr>
      </w:pPr>
      <w:bookmarkStart w:id="19" w:name="_Toc450029234"/>
      <w:r>
        <w:rPr>
          <w:rFonts w:hint="eastAsia" w:ascii="宋体" w:hAnsi="宋体" w:cs="宋体"/>
          <w:sz w:val="24"/>
          <w:szCs w:val="24"/>
        </w:rPr>
        <w:t>1.5 费用承担</w:t>
      </w:r>
      <w:bookmarkEnd w:id="19"/>
    </w:p>
    <w:p>
      <w:pPr>
        <w:wordWrap w:val="0"/>
        <w:topLinePunct/>
        <w:spacing w:line="400" w:lineRule="exact"/>
        <w:ind w:firstLine="480" w:firstLineChars="200"/>
        <w:rPr>
          <w:rFonts w:ascii="宋体" w:hAnsi="宋体" w:cs="宋体"/>
          <w:sz w:val="24"/>
        </w:rPr>
      </w:pPr>
      <w:r>
        <w:rPr>
          <w:rFonts w:hint="eastAsia" w:ascii="宋体" w:hAnsi="宋体" w:cs="宋体"/>
          <w:sz w:val="24"/>
        </w:rPr>
        <w:t>投标人准备和参加投标活动发生的费用自理。</w:t>
      </w:r>
    </w:p>
    <w:p>
      <w:pPr>
        <w:pStyle w:val="4"/>
        <w:wordWrap w:val="0"/>
        <w:topLinePunct/>
        <w:spacing w:beforeLines="50" w:line="400" w:lineRule="exact"/>
        <w:rPr>
          <w:rFonts w:ascii="宋体" w:hAnsi="宋体" w:cs="宋体"/>
          <w:sz w:val="24"/>
          <w:szCs w:val="24"/>
        </w:rPr>
      </w:pPr>
      <w:bookmarkStart w:id="20" w:name="_Toc450029235"/>
      <w:r>
        <w:rPr>
          <w:rFonts w:hint="eastAsia" w:ascii="宋体" w:hAnsi="宋体" w:cs="宋体"/>
          <w:sz w:val="24"/>
          <w:szCs w:val="24"/>
        </w:rPr>
        <w:t>1.6 保密</w:t>
      </w:r>
      <w:bookmarkEnd w:id="20"/>
    </w:p>
    <w:p>
      <w:pPr>
        <w:wordWrap w:val="0"/>
        <w:topLinePunct/>
        <w:spacing w:line="4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pStyle w:val="4"/>
        <w:wordWrap w:val="0"/>
        <w:topLinePunct/>
        <w:spacing w:beforeLines="50" w:line="400" w:lineRule="exact"/>
        <w:rPr>
          <w:rFonts w:ascii="宋体" w:hAnsi="宋体" w:cs="宋体"/>
          <w:sz w:val="24"/>
          <w:szCs w:val="24"/>
        </w:rPr>
      </w:pPr>
      <w:bookmarkStart w:id="21" w:name="_Toc450029236"/>
      <w:r>
        <w:rPr>
          <w:rFonts w:hint="eastAsia" w:ascii="宋体" w:hAnsi="宋体" w:cs="宋体"/>
          <w:sz w:val="24"/>
          <w:szCs w:val="24"/>
        </w:rPr>
        <w:t>1.7 语言文字</w:t>
      </w:r>
      <w:bookmarkEnd w:id="21"/>
    </w:p>
    <w:p>
      <w:pPr>
        <w:wordWrap w:val="0"/>
        <w:topLinePunct/>
        <w:spacing w:line="400" w:lineRule="exact"/>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4"/>
        <w:wordWrap w:val="0"/>
        <w:topLinePunct/>
        <w:spacing w:beforeLines="50" w:line="400" w:lineRule="exact"/>
        <w:rPr>
          <w:rFonts w:ascii="宋体" w:hAnsi="宋体" w:cs="宋体"/>
          <w:sz w:val="24"/>
          <w:szCs w:val="24"/>
        </w:rPr>
      </w:pPr>
      <w:bookmarkStart w:id="22" w:name="_Toc450029237"/>
      <w:r>
        <w:rPr>
          <w:rFonts w:hint="eastAsia" w:ascii="宋体" w:hAnsi="宋体" w:cs="宋体"/>
          <w:sz w:val="24"/>
          <w:szCs w:val="24"/>
        </w:rPr>
        <w:t>1.8 计量单位</w:t>
      </w:r>
      <w:bookmarkEnd w:id="22"/>
    </w:p>
    <w:p>
      <w:pPr>
        <w:wordWrap w:val="0"/>
        <w:topLinePunct/>
        <w:spacing w:line="40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pStyle w:val="4"/>
        <w:wordWrap w:val="0"/>
        <w:topLinePunct/>
        <w:spacing w:beforeLines="50" w:line="400" w:lineRule="exact"/>
        <w:rPr>
          <w:rFonts w:ascii="宋体" w:hAnsi="宋体" w:cs="宋体"/>
          <w:sz w:val="24"/>
          <w:szCs w:val="24"/>
        </w:rPr>
      </w:pPr>
      <w:bookmarkStart w:id="23" w:name="_Toc450029238"/>
      <w:r>
        <w:rPr>
          <w:rFonts w:hint="eastAsia" w:ascii="宋体" w:hAnsi="宋体" w:cs="宋体"/>
          <w:sz w:val="24"/>
          <w:szCs w:val="24"/>
        </w:rPr>
        <w:t>1.9 踏勘现场</w:t>
      </w:r>
      <w:bookmarkEnd w:id="23"/>
    </w:p>
    <w:p>
      <w:pPr>
        <w:wordWrap w:val="0"/>
        <w:topLinePunct/>
        <w:spacing w:line="400" w:lineRule="exact"/>
        <w:ind w:firstLine="480" w:firstLineChars="200"/>
        <w:rPr>
          <w:rFonts w:ascii="宋体" w:hAnsi="宋体" w:cs="宋体"/>
          <w:sz w:val="24"/>
        </w:rPr>
      </w:pPr>
      <w:r>
        <w:rPr>
          <w:rFonts w:hint="eastAsia" w:ascii="宋体" w:hAnsi="宋体" w:cs="宋体"/>
          <w:sz w:val="24"/>
        </w:rPr>
        <w:t>1.9.1 投标人须知前附表规定组织踏勘现场的，招标人按投标人须知前附表规定的时间、地点组织投标人踏勘项目现场。</w:t>
      </w:r>
    </w:p>
    <w:p>
      <w:pPr>
        <w:wordWrap w:val="0"/>
        <w:topLinePunct/>
        <w:spacing w:line="400" w:lineRule="exact"/>
        <w:ind w:firstLine="480" w:firstLineChars="200"/>
        <w:rPr>
          <w:rFonts w:ascii="宋体" w:hAnsi="宋体" w:cs="宋体"/>
          <w:sz w:val="24"/>
        </w:rPr>
      </w:pPr>
      <w:r>
        <w:rPr>
          <w:rFonts w:hint="eastAsia" w:ascii="宋体" w:hAnsi="宋体" w:cs="宋体"/>
          <w:sz w:val="24"/>
        </w:rPr>
        <w:t>1.9.2 投标人踏勘现场发生的费用自理。</w:t>
      </w:r>
    </w:p>
    <w:p>
      <w:pPr>
        <w:wordWrap w:val="0"/>
        <w:topLinePunct/>
        <w:spacing w:line="400" w:lineRule="exact"/>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wordWrap w:val="0"/>
        <w:topLinePunct/>
        <w:spacing w:line="400" w:lineRule="exact"/>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wordWrap w:val="0"/>
        <w:topLinePunct/>
        <w:spacing w:line="400" w:lineRule="exact"/>
        <w:ind w:firstLine="480" w:firstLineChars="200"/>
        <w:rPr>
          <w:rFonts w:ascii="宋体" w:hAnsi="宋体" w:cs="宋体"/>
          <w:sz w:val="24"/>
        </w:rPr>
      </w:pPr>
      <w:r>
        <w:rPr>
          <w:rFonts w:hint="eastAsia" w:ascii="宋体" w:hAnsi="宋体" w:cs="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wordWrap w:val="0"/>
        <w:topLinePunct/>
        <w:spacing w:beforeLines="50" w:line="400" w:lineRule="exact"/>
        <w:rPr>
          <w:rFonts w:ascii="宋体" w:hAnsi="宋体" w:cs="宋体"/>
          <w:sz w:val="24"/>
          <w:szCs w:val="24"/>
        </w:rPr>
      </w:pPr>
      <w:bookmarkStart w:id="24" w:name="_Toc450029239"/>
      <w:r>
        <w:rPr>
          <w:rFonts w:hint="eastAsia" w:ascii="宋体" w:hAnsi="宋体" w:cs="宋体"/>
          <w:sz w:val="24"/>
          <w:szCs w:val="24"/>
        </w:rPr>
        <w:t>1.10 投标预备会</w:t>
      </w:r>
      <w:bookmarkEnd w:id="24"/>
    </w:p>
    <w:p>
      <w:pPr>
        <w:wordWrap w:val="0"/>
        <w:topLinePunct/>
        <w:spacing w:line="400" w:lineRule="exact"/>
        <w:ind w:firstLine="480" w:firstLineChars="200"/>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wordWrap w:val="0"/>
        <w:topLinePunct/>
        <w:spacing w:line="400" w:lineRule="exact"/>
        <w:ind w:firstLine="480" w:firstLineChars="200"/>
        <w:rPr>
          <w:rFonts w:ascii="宋体" w:hAnsi="宋体" w:cs="宋体"/>
          <w:sz w:val="24"/>
        </w:rPr>
      </w:pPr>
      <w:r>
        <w:rPr>
          <w:rFonts w:hint="eastAsia" w:ascii="宋体" w:hAnsi="宋体" w:cs="宋体"/>
          <w:sz w:val="24"/>
        </w:rPr>
        <w:t>1.10.2 投标人应在投标人须知前附表规定的时间前，以书面形式将提出的问题送达招标人，以便招标人在会议期间澄清。</w:t>
      </w:r>
    </w:p>
    <w:p>
      <w:pPr>
        <w:wordWrap w:val="0"/>
        <w:topLinePunct/>
        <w:spacing w:line="400" w:lineRule="exact"/>
        <w:ind w:firstLine="480" w:firstLineChars="200"/>
        <w:rPr>
          <w:rFonts w:ascii="宋体" w:hAnsi="宋体" w:cs="宋体"/>
          <w:sz w:val="24"/>
        </w:rPr>
      </w:pPr>
      <w:r>
        <w:rPr>
          <w:rFonts w:hint="eastAsia" w:ascii="宋体" w:hAnsi="宋体" w:cs="宋体"/>
          <w:sz w:val="24"/>
        </w:rPr>
        <w:t>1.10.3 投标预备会后，招标人在投标人须知前附表规定的时间内，将对投标人所提问题的澄清，以书面方式通知所有购买招标文件的投标人。该澄清内容为招标文件的组成部分。</w:t>
      </w:r>
    </w:p>
    <w:p>
      <w:pPr>
        <w:pStyle w:val="4"/>
        <w:wordWrap w:val="0"/>
        <w:topLinePunct/>
        <w:spacing w:beforeLines="50" w:line="400" w:lineRule="exact"/>
        <w:rPr>
          <w:rFonts w:ascii="宋体" w:hAnsi="宋体" w:cs="宋体"/>
          <w:sz w:val="24"/>
          <w:szCs w:val="24"/>
        </w:rPr>
      </w:pPr>
      <w:bookmarkStart w:id="25" w:name="_Toc450029240"/>
      <w:r>
        <w:rPr>
          <w:rFonts w:hint="eastAsia" w:ascii="宋体" w:hAnsi="宋体" w:cs="宋体"/>
          <w:sz w:val="24"/>
          <w:szCs w:val="24"/>
        </w:rPr>
        <w:t>1.11 分包</w:t>
      </w:r>
      <w:bookmarkEnd w:id="25"/>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本项目严禁转包和违规分包，且不得再次分包。投标人拟在中标后将中标项目的部分非主体、非关键性工作进行分包的，应符合以下规定： </w:t>
      </w:r>
    </w:p>
    <w:p>
      <w:pPr>
        <w:wordWrap w:val="0"/>
        <w:topLinePunct/>
        <w:spacing w:line="400" w:lineRule="exact"/>
        <w:ind w:firstLine="480" w:firstLineChars="200"/>
        <w:rPr>
          <w:rFonts w:ascii="宋体" w:hAnsi="宋体" w:cs="宋体"/>
          <w:sz w:val="24"/>
        </w:rPr>
      </w:pPr>
      <w:r>
        <w:rPr>
          <w:rFonts w:hint="eastAsia" w:ascii="宋体" w:hAnsi="宋体" w:cs="宋体"/>
          <w:sz w:val="24"/>
        </w:rPr>
        <w:t>分包内容要求：允许分包的工程范围仅限于非关键性工程或者适合专业化队伍施工的专业工程；</w:t>
      </w:r>
    </w:p>
    <w:p>
      <w:pPr>
        <w:wordWrap w:val="0"/>
        <w:topLinePunct/>
        <w:spacing w:line="400" w:lineRule="exact"/>
        <w:ind w:firstLine="480" w:firstLineChars="200"/>
        <w:rPr>
          <w:rFonts w:ascii="宋体" w:hAnsi="宋体" w:cs="宋体"/>
          <w:sz w:val="24"/>
        </w:rPr>
      </w:pPr>
      <w:r>
        <w:rPr>
          <w:rFonts w:hint="eastAsia" w:ascii="宋体" w:hAnsi="宋体" w:cs="宋体"/>
          <w:sz w:val="24"/>
        </w:rPr>
        <w:t>分包金额要求：专业工程分包的工程量累计不得超过总工程量的30%；</w:t>
      </w:r>
    </w:p>
    <w:p>
      <w:pPr>
        <w:wordWrap w:val="0"/>
        <w:topLinePunct/>
        <w:spacing w:line="400" w:lineRule="exact"/>
        <w:ind w:firstLine="480" w:firstLineChars="200"/>
        <w:rPr>
          <w:rFonts w:ascii="宋体" w:hAnsi="宋体" w:cs="宋体"/>
          <w:sz w:val="24"/>
        </w:rPr>
      </w:pPr>
      <w:r>
        <w:rPr>
          <w:rFonts w:hint="eastAsia" w:ascii="宋体" w:hAnsi="宋体" w:cs="宋体"/>
          <w:sz w:val="24"/>
        </w:rPr>
        <w:t>接受分包的第三人资质要求：分包人的资格能力应与其分包工程的标准和规模相适应，具备相应的专业承包资质或劳务分包资质；</w:t>
      </w:r>
    </w:p>
    <w:p>
      <w:pPr>
        <w:wordWrap w:val="0"/>
        <w:topLinePunct/>
        <w:spacing w:line="400" w:lineRule="exact"/>
        <w:ind w:firstLine="480" w:firstLineChars="200"/>
        <w:rPr>
          <w:rFonts w:ascii="宋体" w:hAnsi="宋体" w:cs="宋体"/>
          <w:sz w:val="24"/>
        </w:rPr>
      </w:pPr>
      <w:r>
        <w:rPr>
          <w:rFonts w:hint="eastAsia" w:ascii="宋体" w:hAnsi="宋体" w:cs="宋体"/>
          <w:sz w:val="24"/>
        </w:rPr>
        <w:t>其他要求；投标人如有分包计划，应按第八章“投标文件格式”的要求填写“拟分包项目调查表”，且投标人中标后的分包应满足合同条款第4.3款的相关要求。</w:t>
      </w:r>
    </w:p>
    <w:p>
      <w:pPr>
        <w:pStyle w:val="4"/>
        <w:wordWrap w:val="0"/>
        <w:topLinePunct/>
        <w:spacing w:beforeLines="50" w:line="400" w:lineRule="exact"/>
        <w:rPr>
          <w:rFonts w:ascii="宋体" w:hAnsi="宋体" w:cs="宋体"/>
          <w:sz w:val="24"/>
          <w:szCs w:val="24"/>
          <w:vertAlign w:val="superscript"/>
        </w:rPr>
      </w:pPr>
      <w:bookmarkStart w:id="26" w:name="_Toc450029241"/>
      <w:r>
        <w:rPr>
          <w:rFonts w:hint="eastAsia" w:ascii="宋体" w:hAnsi="宋体" w:cs="宋体"/>
          <w:sz w:val="24"/>
          <w:szCs w:val="24"/>
        </w:rPr>
        <w:t>1.12 偏离</w:t>
      </w:r>
      <w:bookmarkEnd w:id="26"/>
    </w:p>
    <w:p>
      <w:pPr>
        <w:wordWrap w:val="0"/>
        <w:topLinePunct/>
        <w:spacing w:line="400" w:lineRule="exact"/>
        <w:ind w:firstLine="480" w:firstLineChars="200"/>
        <w:rPr>
          <w:rFonts w:ascii="宋体" w:hAnsi="宋体" w:cs="宋体"/>
          <w:sz w:val="24"/>
        </w:rPr>
      </w:pPr>
      <w:r>
        <w:rPr>
          <w:rFonts w:hint="eastAsia" w:ascii="宋体" w:hAnsi="宋体" w:cs="宋体"/>
          <w:sz w:val="24"/>
        </w:rPr>
        <w:t>投标人须知前附表允许投标文件偏离招标文件某些要求的，偏离应当符合招标文件规定的偏离范围和幅度。</w:t>
      </w:r>
    </w:p>
    <w:p>
      <w:pPr>
        <w:wordWrap w:val="0"/>
        <w:topLinePunct/>
        <w:spacing w:line="400" w:lineRule="exact"/>
        <w:ind w:firstLine="480" w:firstLineChars="200"/>
        <w:rPr>
          <w:rFonts w:ascii="宋体" w:hAnsi="宋体" w:cs="宋体"/>
          <w:sz w:val="24"/>
        </w:rPr>
      </w:pPr>
      <w:r>
        <w:rPr>
          <w:rFonts w:hint="eastAsia" w:ascii="宋体" w:hAnsi="宋体" w:cs="宋体"/>
          <w:sz w:val="24"/>
        </w:rPr>
        <w:t>偏离即偏差，偏差分重大偏差和细微偏差。</w:t>
      </w:r>
    </w:p>
    <w:p>
      <w:pPr>
        <w:wordWrap w:val="0"/>
        <w:topLinePunct/>
        <w:spacing w:line="400" w:lineRule="exact"/>
        <w:ind w:firstLine="480" w:firstLineChars="200"/>
        <w:rPr>
          <w:rFonts w:ascii="宋体" w:hAnsi="宋体" w:cs="宋体"/>
          <w:sz w:val="24"/>
        </w:rPr>
      </w:pPr>
      <w:r>
        <w:rPr>
          <w:rFonts w:hint="eastAsia" w:ascii="宋体" w:hAnsi="宋体" w:cs="宋体"/>
          <w:sz w:val="24"/>
        </w:rPr>
        <w:t>1.12.1 投标文件不符合第三章“评标办法”第2.1款所列的初步评审标准以外的，属于重大偏差，视为对招标文件未作出实质性响应，按废标处理。</w:t>
      </w:r>
    </w:p>
    <w:p>
      <w:pPr>
        <w:wordWrap w:val="0"/>
        <w:topLinePunct/>
        <w:spacing w:line="400" w:lineRule="exact"/>
        <w:ind w:firstLine="480" w:firstLineChars="200"/>
        <w:rPr>
          <w:rFonts w:ascii="宋体" w:hAnsi="宋体" w:cs="宋体"/>
          <w:sz w:val="24"/>
        </w:rPr>
      </w:pPr>
      <w:r>
        <w:rPr>
          <w:rFonts w:hint="eastAsia" w:ascii="宋体" w:hAnsi="宋体" w:cs="宋体"/>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wordWrap w:val="0"/>
        <w:topLinePunct/>
        <w:spacing w:beforeLines="150" w:after="480" w:line="400" w:lineRule="exact"/>
        <w:rPr>
          <w:rFonts w:ascii="宋体" w:hAnsi="宋体" w:eastAsia="宋体" w:cs="宋体"/>
          <w:sz w:val="24"/>
          <w:szCs w:val="24"/>
        </w:rPr>
      </w:pPr>
      <w:bookmarkStart w:id="27" w:name="_Toc450029242"/>
      <w:r>
        <w:rPr>
          <w:rFonts w:hint="eastAsia" w:ascii="宋体" w:hAnsi="宋体" w:eastAsia="宋体" w:cs="宋体"/>
          <w:sz w:val="24"/>
          <w:szCs w:val="24"/>
        </w:rPr>
        <w:t>2. 招标文件</w:t>
      </w:r>
      <w:bookmarkEnd w:id="27"/>
    </w:p>
    <w:p>
      <w:pPr>
        <w:pStyle w:val="4"/>
        <w:wordWrap w:val="0"/>
        <w:topLinePunct/>
        <w:spacing w:line="400" w:lineRule="exact"/>
        <w:rPr>
          <w:rFonts w:ascii="宋体" w:hAnsi="宋体" w:cs="宋体"/>
          <w:sz w:val="24"/>
          <w:szCs w:val="24"/>
        </w:rPr>
      </w:pPr>
      <w:bookmarkStart w:id="28" w:name="_Toc450029243"/>
      <w:r>
        <w:rPr>
          <w:rFonts w:hint="eastAsia" w:ascii="宋体" w:hAnsi="宋体" w:cs="宋体"/>
          <w:sz w:val="24"/>
          <w:szCs w:val="24"/>
        </w:rPr>
        <w:t>2.1 招标文件的组成</w:t>
      </w:r>
      <w:bookmarkEnd w:id="28"/>
    </w:p>
    <w:p>
      <w:pPr>
        <w:wordWrap w:val="0"/>
        <w:topLinePunct/>
        <w:spacing w:line="400" w:lineRule="exact"/>
        <w:ind w:firstLine="480" w:firstLineChars="200"/>
        <w:rPr>
          <w:rFonts w:ascii="宋体" w:hAnsi="宋体" w:cs="宋体"/>
          <w:sz w:val="24"/>
        </w:rPr>
      </w:pPr>
      <w:r>
        <w:rPr>
          <w:rFonts w:hint="eastAsia" w:ascii="宋体" w:hAnsi="宋体" w:cs="宋体"/>
          <w:sz w:val="24"/>
        </w:rPr>
        <w:t>本招标文件包括：</w:t>
      </w:r>
    </w:p>
    <w:p>
      <w:pPr>
        <w:wordWrap w:val="0"/>
        <w:topLinePunct/>
        <w:spacing w:line="400" w:lineRule="exact"/>
        <w:ind w:firstLine="480" w:firstLineChars="200"/>
        <w:rPr>
          <w:rFonts w:ascii="宋体" w:hAnsi="宋体" w:cs="宋体"/>
          <w:sz w:val="24"/>
        </w:rPr>
      </w:pPr>
      <w:r>
        <w:rPr>
          <w:rFonts w:hint="eastAsia" w:ascii="宋体" w:hAnsi="宋体" w:cs="宋体"/>
          <w:sz w:val="24"/>
        </w:rPr>
        <w:t>（1）招标公告；</w:t>
      </w:r>
    </w:p>
    <w:p>
      <w:pPr>
        <w:wordWrap w:val="0"/>
        <w:topLinePunct/>
        <w:spacing w:line="400" w:lineRule="exact"/>
        <w:ind w:firstLine="480" w:firstLineChars="200"/>
        <w:rPr>
          <w:rFonts w:ascii="宋体" w:hAnsi="宋体" w:cs="宋体"/>
          <w:sz w:val="24"/>
        </w:rPr>
      </w:pPr>
      <w:r>
        <w:rPr>
          <w:rFonts w:hint="eastAsia" w:ascii="宋体" w:hAnsi="宋体" w:cs="宋体"/>
          <w:sz w:val="24"/>
        </w:rPr>
        <w:t>（2）投标人须知；</w:t>
      </w:r>
    </w:p>
    <w:p>
      <w:pPr>
        <w:wordWrap w:val="0"/>
        <w:topLinePunct/>
        <w:spacing w:line="400" w:lineRule="exact"/>
        <w:ind w:firstLine="480" w:firstLineChars="200"/>
        <w:rPr>
          <w:rFonts w:ascii="宋体" w:hAnsi="宋体" w:cs="宋体"/>
          <w:sz w:val="24"/>
        </w:rPr>
      </w:pPr>
      <w:r>
        <w:rPr>
          <w:rFonts w:hint="eastAsia" w:ascii="宋体" w:hAnsi="宋体" w:cs="宋体"/>
          <w:sz w:val="24"/>
        </w:rPr>
        <w:t>（3）评标办法；</w:t>
      </w:r>
    </w:p>
    <w:p>
      <w:pPr>
        <w:wordWrap w:val="0"/>
        <w:topLinePunct/>
        <w:spacing w:line="400" w:lineRule="exact"/>
        <w:ind w:firstLine="480" w:firstLineChars="200"/>
        <w:rPr>
          <w:rFonts w:ascii="宋体" w:hAnsi="宋体" w:cs="宋体"/>
          <w:sz w:val="24"/>
        </w:rPr>
      </w:pPr>
      <w:r>
        <w:rPr>
          <w:rFonts w:hint="eastAsia" w:ascii="宋体" w:hAnsi="宋体" w:cs="宋体"/>
          <w:sz w:val="24"/>
        </w:rPr>
        <w:t>（4）合同条款及格式；</w:t>
      </w:r>
    </w:p>
    <w:p>
      <w:pPr>
        <w:wordWrap w:val="0"/>
        <w:topLinePunct/>
        <w:spacing w:line="400" w:lineRule="exact"/>
        <w:ind w:firstLine="480" w:firstLineChars="200"/>
        <w:rPr>
          <w:rFonts w:ascii="宋体" w:hAnsi="宋体" w:cs="宋体"/>
          <w:sz w:val="24"/>
        </w:rPr>
      </w:pPr>
      <w:r>
        <w:rPr>
          <w:rFonts w:hint="eastAsia" w:ascii="宋体" w:hAnsi="宋体" w:cs="宋体"/>
          <w:sz w:val="24"/>
        </w:rPr>
        <w:t>（5）工程量清单；</w:t>
      </w:r>
    </w:p>
    <w:p>
      <w:pPr>
        <w:wordWrap w:val="0"/>
        <w:topLinePunct/>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）技术标准和要求；</w:t>
      </w:r>
    </w:p>
    <w:p>
      <w:pPr>
        <w:wordWrap w:val="0"/>
        <w:topLinePunct/>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）投标文件格式；</w:t>
      </w:r>
    </w:p>
    <w:p>
      <w:pPr>
        <w:wordWrap w:val="0"/>
        <w:topLinePunct/>
        <w:spacing w:line="400" w:lineRule="exact"/>
        <w:ind w:firstLine="480" w:firstLineChars="200"/>
        <w:rPr>
          <w:rFonts w:ascii="宋体" w:hAnsi="宋体" w:cs="宋体"/>
          <w:sz w:val="24"/>
        </w:rPr>
      </w:pPr>
      <w:r>
        <w:rPr>
          <w:rFonts w:hint="eastAsia" w:ascii="宋体" w:hAnsi="宋体" w:cs="宋体"/>
          <w:sz w:val="24"/>
        </w:rPr>
        <w:t>根据本章第2.2款和第2.3款对招标文件所作的澄清、修改，构成招标文件的组成部分。</w:t>
      </w:r>
    </w:p>
    <w:p>
      <w:pPr>
        <w:wordWrap w:val="0"/>
        <w:topLinePunct/>
        <w:spacing w:line="400" w:lineRule="exact"/>
        <w:ind w:firstLine="480" w:firstLineChars="200"/>
        <w:rPr>
          <w:rFonts w:ascii="宋体" w:hAnsi="宋体" w:cs="宋体"/>
          <w:sz w:val="24"/>
        </w:rPr>
      </w:pPr>
      <w:r>
        <w:rPr>
          <w:rFonts w:hint="eastAsia" w:ascii="宋体" w:hAnsi="宋体" w:cs="宋体"/>
          <w:sz w:val="24"/>
        </w:rPr>
        <w:t>当招标文件、招标文件的澄清或修改等在同一内容的表述上不一致时，以最后发出的书面文件为准。</w:t>
      </w:r>
    </w:p>
    <w:p>
      <w:pPr>
        <w:wordWrap w:val="0"/>
        <w:topLinePunct/>
        <w:spacing w:line="300" w:lineRule="auto"/>
        <w:rPr>
          <w:rFonts w:ascii="宋体" w:hAnsi="宋体" w:cs="宋体"/>
          <w:b/>
          <w:bCs/>
          <w:sz w:val="24"/>
        </w:rPr>
      </w:pPr>
      <w:bookmarkStart w:id="29" w:name="_Toc450029246"/>
      <w:r>
        <w:rPr>
          <w:rFonts w:hint="eastAsia" w:ascii="宋体" w:hAnsi="宋体" w:cs="宋体"/>
          <w:b/>
          <w:bCs/>
          <w:sz w:val="24"/>
        </w:rPr>
        <w:t>2.2 招标文件的澄清</w:t>
      </w:r>
    </w:p>
    <w:p>
      <w:pPr>
        <w:wordWrap w:val="0"/>
        <w:topLinePunct/>
        <w:spacing w:line="400" w:lineRule="exact"/>
        <w:ind w:firstLine="480" w:firstLineChars="200"/>
        <w:rPr>
          <w:rFonts w:ascii="宋体" w:hAnsi="宋体" w:cs="宋体"/>
          <w:sz w:val="24"/>
        </w:rPr>
      </w:pPr>
      <w:r>
        <w:rPr>
          <w:rFonts w:hint="eastAsia" w:ascii="宋体" w:hAnsi="宋体" w:cs="宋体"/>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wordWrap w:val="0"/>
        <w:topLinePunct/>
        <w:spacing w:line="400" w:lineRule="exact"/>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wordWrap w:val="0"/>
        <w:topLinePunct/>
        <w:spacing w:line="400" w:lineRule="exact"/>
        <w:ind w:firstLine="480" w:firstLineChars="200"/>
        <w:rPr>
          <w:rFonts w:ascii="宋体" w:hAnsi="宋体" w:cs="宋体"/>
          <w:sz w:val="24"/>
        </w:rPr>
      </w:pPr>
      <w:r>
        <w:rPr>
          <w:rFonts w:hint="eastAsia" w:ascii="宋体" w:hAnsi="宋体" w:cs="宋体"/>
          <w:sz w:val="24"/>
        </w:rPr>
        <w:t>2.2.3 所有澄清、答疑全部以许昌市公共资源交易系统电子平台发出的为准，不再接受书面形式的递交。</w:t>
      </w:r>
    </w:p>
    <w:p>
      <w:pPr>
        <w:wordWrap w:val="0"/>
        <w:topLinePunct/>
        <w:spacing w:line="300" w:lineRule="auto"/>
        <w:rPr>
          <w:rFonts w:ascii="宋体" w:hAnsi="宋体" w:cs="宋体"/>
          <w:b/>
          <w:bCs/>
          <w:sz w:val="24"/>
        </w:rPr>
      </w:pPr>
      <w:bookmarkStart w:id="30" w:name="_Toc283559954"/>
      <w:r>
        <w:rPr>
          <w:rFonts w:hint="eastAsia" w:ascii="宋体" w:hAnsi="宋体" w:cs="宋体"/>
          <w:b/>
          <w:bCs/>
          <w:sz w:val="24"/>
        </w:rPr>
        <w:t>2.3 招标文件的修改</w:t>
      </w:r>
      <w:bookmarkEnd w:id="30"/>
    </w:p>
    <w:p>
      <w:pPr>
        <w:wordWrap w:val="0"/>
        <w:topLinePunct/>
        <w:spacing w:line="300" w:lineRule="auto"/>
        <w:rPr>
          <w:rFonts w:ascii="宋体" w:hAnsi="宋体" w:cs="宋体"/>
          <w:sz w:val="24"/>
        </w:rPr>
      </w:pPr>
      <w:r>
        <w:rPr>
          <w:rFonts w:hint="eastAsia" w:ascii="宋体" w:hAnsi="宋体" w:cs="宋体"/>
          <w:sz w:val="24"/>
        </w:rPr>
        <w:t>2.3.1 在投标截止时间15天前，招标人可以通过许昌市公共资源交易系统电子平台修改招标文件，如果修改招标文件的时间距投标截止时间不足15 天，相应延长投标截止时间。</w:t>
      </w:r>
    </w:p>
    <w:p>
      <w:pPr>
        <w:wordWrap w:val="0"/>
        <w:topLinePunct/>
        <w:spacing w:line="300" w:lineRule="auto"/>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3"/>
        <w:wordWrap w:val="0"/>
        <w:topLinePunct/>
        <w:spacing w:beforeLines="150" w:after="480" w:line="400" w:lineRule="exact"/>
        <w:rPr>
          <w:rFonts w:ascii="宋体" w:hAnsi="宋体" w:eastAsia="宋体" w:cs="宋体"/>
          <w:sz w:val="24"/>
          <w:szCs w:val="24"/>
        </w:rPr>
      </w:pPr>
      <w:r>
        <w:rPr>
          <w:rFonts w:hint="eastAsia" w:ascii="宋体" w:hAnsi="宋体" w:eastAsia="宋体" w:cs="宋体"/>
          <w:sz w:val="24"/>
          <w:szCs w:val="24"/>
        </w:rPr>
        <w:t>3. 投标文件</w:t>
      </w:r>
      <w:bookmarkEnd w:id="29"/>
    </w:p>
    <w:p>
      <w:pPr>
        <w:spacing w:line="360" w:lineRule="auto"/>
        <w:ind w:firstLine="472" w:firstLineChars="196"/>
        <w:rPr>
          <w:rFonts w:ascii="宋体" w:hAnsi="宋体" w:cs="宋体"/>
          <w:b/>
          <w:sz w:val="24"/>
        </w:rPr>
      </w:pPr>
      <w:bookmarkStart w:id="31" w:name="_Toc301170860"/>
      <w:bookmarkStart w:id="32" w:name="_Toc5086"/>
      <w:bookmarkStart w:id="33" w:name="_Toc15649"/>
      <w:bookmarkStart w:id="34" w:name="_Toc352312265"/>
      <w:bookmarkStart w:id="35" w:name="_Toc383795209"/>
      <w:bookmarkStart w:id="36" w:name="_Toc327875519"/>
      <w:bookmarkStart w:id="37" w:name="_Toc8622"/>
      <w:bookmarkStart w:id="38" w:name="_Toc301170395"/>
      <w:bookmarkStart w:id="39" w:name="_Toc179632565"/>
      <w:bookmarkStart w:id="40" w:name="_Toc311013686"/>
      <w:bookmarkStart w:id="41" w:name="_Toc144974515"/>
      <w:bookmarkStart w:id="42" w:name="_Toc152042323"/>
      <w:bookmarkStart w:id="43" w:name="_Toc152045547"/>
      <w:bookmarkStart w:id="44" w:name="_Toc450029254"/>
      <w:r>
        <w:rPr>
          <w:rFonts w:hint="eastAsia" w:ascii="宋体" w:hAnsi="宋体" w:cs="宋体"/>
          <w:b/>
          <w:sz w:val="24"/>
        </w:rPr>
        <w:t>3.1  投标文件</w:t>
      </w:r>
      <w:bookmarkEnd w:id="31"/>
      <w:bookmarkEnd w:id="32"/>
      <w:bookmarkEnd w:id="33"/>
      <w:bookmarkEnd w:id="34"/>
      <w:bookmarkEnd w:id="35"/>
      <w:bookmarkEnd w:id="36"/>
      <w:bookmarkEnd w:id="37"/>
      <w:bookmarkEnd w:id="38"/>
      <w:r>
        <w:rPr>
          <w:rFonts w:hint="eastAsia" w:ascii="宋体" w:hAnsi="宋体" w:cs="宋体"/>
          <w:b/>
          <w:sz w:val="24"/>
        </w:rPr>
        <w:t>分商务标、综合（信用）标、技术标三部分。</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3.1.1商务标组成：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已标价的工程量清单</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3.1.2综合（信用）标组成：</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一、投标函</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二、投标函附录；</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三、法定代表人身份证明、授权委托书；</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四、投标保证金；</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五、项目管理机构配备情况；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六、投标单位基本信息表；</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七、资格证明文件；</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八、近年财务状况；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九、近年发生的诉讼及促裁情况；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十、承诺书；</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十一、投标人须知前附表规定的其它材料；</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3.1.3技术标组成：</w:t>
      </w:r>
    </w:p>
    <w:bookmarkEnd w:id="39"/>
    <w:bookmarkEnd w:id="40"/>
    <w:bookmarkEnd w:id="41"/>
    <w:bookmarkEnd w:id="42"/>
    <w:bookmarkEnd w:id="43"/>
    <w:p>
      <w:pPr>
        <w:autoSpaceDE w:val="0"/>
        <w:autoSpaceDN w:val="0"/>
        <w:adjustRightInd w:val="0"/>
        <w:spacing w:line="360" w:lineRule="auto"/>
        <w:ind w:firstLine="616" w:firstLineChars="257"/>
        <w:jc w:val="left"/>
        <w:rPr>
          <w:rFonts w:ascii="宋体" w:hAnsi="宋体"/>
          <w:sz w:val="24"/>
        </w:rPr>
      </w:pPr>
      <w:bookmarkStart w:id="45" w:name="_Toc152045548"/>
      <w:bookmarkStart w:id="46" w:name="_Toc311013701"/>
      <w:bookmarkStart w:id="47" w:name="_Toc144974516"/>
      <w:bookmarkStart w:id="48" w:name="_Toc152042324"/>
      <w:bookmarkStart w:id="49" w:name="_Toc179632566"/>
      <w:r>
        <w:rPr>
          <w:rFonts w:hint="eastAsia" w:ascii="宋体" w:hAnsi="宋体"/>
          <w:sz w:val="24"/>
        </w:rPr>
        <w:t xml:space="preserve">（1）内容完整性和编制水平；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（2）施工方案和技术措施；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（3）质量管理体系与措施；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（4）安全管理体系与措施；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（5）环境保护管理体系与措施；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（6）工程进度计划与措施；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（7）拟投入资源配备计划；                                              </w:t>
      </w:r>
    </w:p>
    <w:p>
      <w:pPr>
        <w:wordWrap w:val="0"/>
        <w:topLinePunct/>
        <w:spacing w:line="400" w:lineRule="exact"/>
        <w:ind w:firstLine="480" w:firstLineChars="200"/>
        <w:rPr>
          <w:rFonts w:hint="eastAsia" w:ascii="宋体" w:hAnsi="宋体"/>
          <w:sz w:val="24"/>
        </w:rPr>
      </w:pPr>
      <w:r>
        <w:rPr>
          <w:rFonts w:hint="eastAsia" w:ascii="宋体" w:hAnsi="宋体"/>
          <w:sz w:val="24"/>
        </w:rPr>
        <w:t xml:space="preserve"> （8）施工进度表或施工网络图；</w:t>
      </w:r>
      <w:r>
        <w:rPr>
          <w:rFonts w:hint="eastAsia" w:ascii="宋体" w:hAnsi="宋体"/>
          <w:sz w:val="24"/>
        </w:rPr>
        <w:tab/>
      </w:r>
    </w:p>
    <w:p>
      <w:pPr>
        <w:wordWrap w:val="0"/>
        <w:topLinePunct/>
        <w:spacing w:line="400" w:lineRule="exact"/>
        <w:ind w:firstLine="600" w:firstLineChars="250"/>
        <w:rPr>
          <w:rFonts w:ascii="宋体" w:hAnsi="宋体" w:cs="宋体"/>
          <w:sz w:val="24"/>
        </w:rPr>
      </w:pPr>
      <w:r>
        <w:rPr>
          <w:rFonts w:hint="eastAsia" w:ascii="宋体" w:hAnsi="宋体" w:cs="宋体"/>
          <w:sz w:val="24"/>
        </w:rPr>
        <w:t xml:space="preserve">（9）施工总平面布置图；                                               （10）节能减排、绿色施工（含扬尘治理）措施、工艺创新方面针对本工程有具体措施或企业自有创新技术；     </w:t>
      </w:r>
      <w:r>
        <w:rPr>
          <w:rFonts w:hint="eastAsia" w:ascii="宋体" w:hAnsi="宋体" w:cs="宋体"/>
          <w:sz w:val="24"/>
        </w:rPr>
        <w:tab/>
      </w:r>
      <w:r>
        <w:rPr>
          <w:rFonts w:hint="eastAsia" w:ascii="宋体" w:hAnsi="宋体" w:cs="宋体"/>
          <w:sz w:val="24"/>
        </w:rPr>
        <w:t xml:space="preserve">                                   （11）新工艺、新技术、新设备、新材料的采用程度，其在确保质量、降低成本、缩短工期、减轻劳动强度、提高工效等方面的作用；                     （12）企业具备信息化管理平台，能够使工程管理者对现场实施监控和数据处理。</w:t>
      </w:r>
    </w:p>
    <w:p>
      <w:pPr>
        <w:wordWrap w:val="0"/>
        <w:topLinePunct/>
        <w:spacing w:line="400" w:lineRule="exact"/>
        <w:ind w:firstLine="480" w:firstLineChars="200"/>
        <w:rPr>
          <w:rFonts w:ascii="宋体" w:hAnsi="宋体" w:cs="宋体"/>
          <w:sz w:val="24"/>
        </w:rPr>
      </w:pPr>
      <w:r>
        <w:rPr>
          <w:rFonts w:hint="eastAsia" w:ascii="宋体" w:hAnsi="宋体" w:cs="宋体"/>
          <w:sz w:val="24"/>
        </w:rPr>
        <w:t>3.2 投标报价</w:t>
      </w:r>
      <w:bookmarkEnd w:id="45"/>
      <w:bookmarkEnd w:id="46"/>
      <w:bookmarkEnd w:id="47"/>
      <w:bookmarkEnd w:id="48"/>
      <w:bookmarkEnd w:id="49"/>
    </w:p>
    <w:p>
      <w:pPr>
        <w:wordWrap w:val="0"/>
        <w:topLinePunct/>
        <w:spacing w:line="400" w:lineRule="exact"/>
        <w:ind w:firstLine="480" w:firstLineChars="200"/>
        <w:rPr>
          <w:rFonts w:ascii="宋体" w:hAnsi="宋体" w:cs="宋体"/>
          <w:sz w:val="24"/>
        </w:rPr>
      </w:pPr>
      <w:bookmarkStart w:id="50" w:name="_Toc152042325"/>
      <w:bookmarkStart w:id="51" w:name="_Toc144974517"/>
      <w:bookmarkStart w:id="52" w:name="_Toc179632567"/>
      <w:bookmarkStart w:id="53" w:name="_Toc311013702"/>
      <w:bookmarkStart w:id="54" w:name="_Toc152045549"/>
      <w:r>
        <w:rPr>
          <w:rFonts w:hint="eastAsia" w:ascii="宋体" w:hAnsi="宋体" w:cs="宋体"/>
          <w:sz w:val="24"/>
        </w:rPr>
        <w:t xml:space="preserve">  3.2.1 投标人应按第五章“工程量清单”的要求填写相应表格。</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3.2.2 投标人在投标截止时间前修改投标函中的投标总报价，应同时修改第五章“工程量清单”中的相应报价。此修改须符合本章第4.3款的有关要求。</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3.2.3投标人只能提出一个不变价格，招标人不接受任何选择报价。不允许任一投标人对同一招标项目提出两个或两个以上不同的投标报价。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3.2.4投标报价有算术错误的，评标委员会按以下原则进行修正：</w:t>
      </w:r>
    </w:p>
    <w:p>
      <w:pPr>
        <w:wordWrap w:val="0"/>
        <w:topLinePunct/>
        <w:spacing w:line="400" w:lineRule="exact"/>
        <w:ind w:firstLine="480" w:firstLineChars="200"/>
        <w:rPr>
          <w:rFonts w:ascii="宋体" w:hAnsi="宋体" w:cs="宋体"/>
          <w:sz w:val="24"/>
        </w:rPr>
      </w:pPr>
      <w:r>
        <w:rPr>
          <w:rFonts w:hint="eastAsia" w:ascii="宋体" w:hAnsi="宋体" w:cs="宋体"/>
          <w:sz w:val="24"/>
        </w:rPr>
        <w:t>（一）用数字表示的数额与用文字表示的数额不一致时，以文字数额为准；</w:t>
      </w:r>
    </w:p>
    <w:p>
      <w:pPr>
        <w:wordWrap w:val="0"/>
        <w:topLinePunct/>
        <w:spacing w:line="400" w:lineRule="exact"/>
        <w:ind w:firstLine="480" w:firstLineChars="200"/>
        <w:rPr>
          <w:rFonts w:ascii="宋体" w:hAnsi="宋体" w:cs="宋体"/>
          <w:sz w:val="24"/>
        </w:rPr>
      </w:pPr>
      <w:r>
        <w:rPr>
          <w:rFonts w:hint="eastAsia" w:ascii="宋体" w:hAnsi="宋体" w:cs="宋体"/>
          <w:sz w:val="24"/>
        </w:rPr>
        <w:t>（二）单价与工程量的乘积与总价之间不一致时，以单价为准。若单价有明显的小数点错位，应以总价为准，并修改单价。</w:t>
      </w:r>
    </w:p>
    <w:p>
      <w:pPr>
        <w:wordWrap w:val="0"/>
        <w:topLinePunct/>
        <w:spacing w:line="400" w:lineRule="exact"/>
        <w:ind w:firstLine="480" w:firstLineChars="200"/>
        <w:rPr>
          <w:rFonts w:ascii="宋体" w:hAnsi="宋体" w:cs="宋体"/>
          <w:sz w:val="24"/>
        </w:rPr>
      </w:pPr>
      <w:r>
        <w:rPr>
          <w:rFonts w:hint="eastAsia" w:ascii="宋体" w:hAnsi="宋体" w:cs="宋体"/>
          <w:sz w:val="24"/>
        </w:rPr>
        <w:t>调整后的报价经投标人确认后产生约束力，投标人不接受修正价格的，其投标将被否决。</w:t>
      </w:r>
    </w:p>
    <w:p>
      <w:pPr>
        <w:wordWrap w:val="0"/>
        <w:topLinePunct/>
        <w:spacing w:line="400" w:lineRule="exact"/>
        <w:ind w:firstLine="480" w:firstLineChars="200"/>
        <w:rPr>
          <w:rFonts w:ascii="宋体" w:hAnsi="宋体" w:cs="宋体"/>
          <w:sz w:val="24"/>
        </w:rPr>
      </w:pPr>
      <w:bookmarkStart w:id="55" w:name="OLE_LINK21"/>
      <w:r>
        <w:rPr>
          <w:rFonts w:hint="eastAsia" w:ascii="宋体" w:hAnsi="宋体" w:cs="宋体"/>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wordWrap w:val="0"/>
        <w:topLinePunct/>
        <w:spacing w:line="400" w:lineRule="exact"/>
        <w:ind w:firstLine="480" w:firstLineChars="200"/>
        <w:rPr>
          <w:rFonts w:ascii="宋体" w:hAnsi="宋体" w:cs="宋体"/>
          <w:sz w:val="24"/>
        </w:rPr>
      </w:pPr>
      <w:r>
        <w:rPr>
          <w:rFonts w:hint="eastAsia" w:ascii="宋体" w:hAnsi="宋体" w:cs="宋体"/>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Pr>
          <w:rFonts w:hint="eastAsia" w:ascii="宋体" w:hAnsi="宋体" w:cs="宋体"/>
          <w:b/>
          <w:sz w:val="24"/>
        </w:rPr>
        <w:t>安全文明施工措施费费用总额且不得低于90%</w:t>
      </w:r>
      <w:r>
        <w:rPr>
          <w:rFonts w:hint="eastAsia" w:ascii="宋体" w:hAnsi="宋体" w:cs="宋体"/>
          <w:sz w:val="24"/>
        </w:rPr>
        <w:t>。</w:t>
      </w:r>
    </w:p>
    <w:p>
      <w:pPr>
        <w:wordWrap w:val="0"/>
        <w:topLinePunct/>
        <w:spacing w:line="400" w:lineRule="exact"/>
        <w:ind w:firstLine="480" w:firstLineChars="200"/>
        <w:rPr>
          <w:rFonts w:ascii="宋体" w:hAnsi="宋体" w:cs="宋体"/>
          <w:sz w:val="24"/>
        </w:rPr>
      </w:pPr>
      <w:r>
        <w:rPr>
          <w:rFonts w:hint="eastAsia" w:ascii="宋体" w:hAnsi="宋体" w:cs="宋体"/>
          <w:sz w:val="24"/>
        </w:rPr>
        <w:t>投标人编制投标报价时，同一投标文件综合工日应前后保持一致。</w:t>
      </w:r>
    </w:p>
    <w:p>
      <w:pPr>
        <w:wordWrap w:val="0"/>
        <w:topLinePunct/>
        <w:spacing w:line="400" w:lineRule="exact"/>
        <w:ind w:firstLine="480" w:firstLineChars="200"/>
        <w:rPr>
          <w:rFonts w:ascii="宋体" w:hAnsi="宋体" w:cs="宋体"/>
          <w:sz w:val="24"/>
        </w:rPr>
      </w:pPr>
      <w:r>
        <w:rPr>
          <w:rFonts w:hint="eastAsia" w:ascii="宋体" w:hAnsi="宋体" w:cs="宋体"/>
          <w:sz w:val="24"/>
        </w:rPr>
        <w:t>不按照以上要求编制投标报价的，视为违反《许昌市建设工程工程量清单招标评标办法（试行）》第八条第3款之规定，按废标处理。</w:t>
      </w:r>
      <w:bookmarkEnd w:id="55"/>
    </w:p>
    <w:p>
      <w:pPr>
        <w:wordWrap w:val="0"/>
        <w:topLinePunct/>
        <w:spacing w:line="400" w:lineRule="exact"/>
        <w:ind w:firstLine="480" w:firstLineChars="200"/>
        <w:rPr>
          <w:rFonts w:ascii="宋体" w:hAnsi="宋体" w:cs="宋体"/>
          <w:sz w:val="24"/>
        </w:rPr>
      </w:pPr>
      <w:r>
        <w:rPr>
          <w:rFonts w:hint="eastAsia" w:ascii="宋体" w:hAnsi="宋体" w:cs="宋体"/>
          <w:sz w:val="24"/>
        </w:rPr>
        <w:t>3.3 投标有效期</w:t>
      </w:r>
      <w:bookmarkEnd w:id="50"/>
      <w:bookmarkEnd w:id="51"/>
      <w:bookmarkEnd w:id="52"/>
      <w:bookmarkEnd w:id="53"/>
      <w:bookmarkEnd w:id="54"/>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3.3.1 在投标人须知前附表规定的投标有效期内，投标人不得要求撤销或修改其投标文件。</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wordWrap w:val="0"/>
        <w:topLinePunct/>
        <w:spacing w:line="400" w:lineRule="exact"/>
        <w:ind w:firstLine="480" w:firstLineChars="200"/>
        <w:rPr>
          <w:rFonts w:ascii="宋体" w:hAnsi="宋体" w:cs="宋体"/>
          <w:sz w:val="24"/>
        </w:rPr>
      </w:pPr>
      <w:bookmarkStart w:id="56" w:name="_Toc311013703"/>
      <w:bookmarkStart w:id="57" w:name="_Toc152042326"/>
      <w:bookmarkStart w:id="58" w:name="_Toc152045550"/>
      <w:bookmarkStart w:id="59" w:name="_Toc179632568"/>
      <w:bookmarkStart w:id="60" w:name="_Toc144974518"/>
      <w:r>
        <w:rPr>
          <w:rFonts w:hint="eastAsia" w:ascii="宋体" w:hAnsi="宋体" w:cs="宋体"/>
          <w:sz w:val="24"/>
        </w:rPr>
        <w:t>3.4 投标保证金</w:t>
      </w:r>
      <w:bookmarkEnd w:id="56"/>
      <w:bookmarkEnd w:id="57"/>
      <w:bookmarkEnd w:id="58"/>
      <w:bookmarkEnd w:id="59"/>
      <w:bookmarkEnd w:id="60"/>
    </w:p>
    <w:p>
      <w:pPr>
        <w:wordWrap w:val="0"/>
        <w:topLinePunct/>
        <w:spacing w:line="400" w:lineRule="exact"/>
        <w:ind w:firstLine="480" w:firstLineChars="200"/>
        <w:rPr>
          <w:rFonts w:ascii="宋体" w:hAnsi="宋体" w:cs="宋体"/>
          <w:bCs/>
          <w:sz w:val="24"/>
        </w:rPr>
      </w:pPr>
      <w:bookmarkStart w:id="61" w:name="_Toc152042328"/>
      <w:bookmarkStart w:id="62" w:name="_Toc152045552"/>
      <w:bookmarkStart w:id="63" w:name="_Toc144974520"/>
      <w:bookmarkStart w:id="64" w:name="_Toc311013704"/>
      <w:bookmarkStart w:id="65" w:name="_Toc179632570"/>
      <w:r>
        <w:rPr>
          <w:rFonts w:hint="eastAsia" w:ascii="宋体" w:hAnsi="宋体" w:cs="宋体"/>
          <w:sz w:val="24"/>
        </w:rPr>
        <w:t>3.4.</w:t>
      </w:r>
      <w:r>
        <w:rPr>
          <w:rFonts w:hint="eastAsia" w:ascii="宋体" w:hAnsi="宋体" w:cs="宋体"/>
          <w:bCs/>
          <w:sz w:val="24"/>
        </w:rPr>
        <w:t>1、投标保证金递交截止时间及金额见投标人须知前附表。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bCs/>
          <w:sz w:val="24"/>
        </w:rPr>
        <w:t>3.4.2、投标保证金缴纳方式：银行转账、银行电汇（均需从投标人的基本账户汇出），不接受以现金方式缴纳的投标保证金。凡以现金方式缴纳投标保证金而影响其投标结果的，由投标人自行负责。</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3.4.2.1 投标人网上报名后，登录http://221.14.6.70:8088/ggzy </w:t>
      </w:r>
    </w:p>
    <w:p>
      <w:pPr>
        <w:wordWrap w:val="0"/>
        <w:topLinePunct/>
        <w:spacing w:line="400" w:lineRule="exact"/>
        <w:ind w:firstLine="480" w:firstLineChars="200"/>
        <w:rPr>
          <w:rFonts w:ascii="宋体" w:hAnsi="宋体" w:cs="宋体"/>
          <w:sz w:val="24"/>
        </w:rPr>
      </w:pPr>
      <w:r>
        <w:rPr>
          <w:rFonts w:hint="eastAsia" w:ascii="宋体" w:hAnsi="宋体" w:cs="宋体"/>
          <w:sz w:val="24"/>
        </w:rPr>
        <w:t>系统，依次点击“会员向导”→“参与投标”→“费用缴纳说明”→“保证金缴纳说明单”，获取缴费说明单，根据每个标段的缴纳说明单在缴纳截止时间前缴纳；</w:t>
      </w:r>
    </w:p>
    <w:p>
      <w:pPr>
        <w:wordWrap w:val="0"/>
        <w:topLinePunct/>
        <w:spacing w:line="400" w:lineRule="exact"/>
        <w:ind w:firstLine="480" w:firstLineChars="200"/>
        <w:rPr>
          <w:rFonts w:ascii="宋体" w:hAnsi="宋体" w:cs="宋体"/>
          <w:sz w:val="24"/>
        </w:rPr>
      </w:pPr>
      <w:r>
        <w:rPr>
          <w:rFonts w:hint="eastAsia" w:ascii="宋体" w:hAnsi="宋体" w:cs="宋体"/>
          <w:sz w:val="24"/>
        </w:rPr>
        <w:t>3.4.2.2 成功缴纳后重新登录前述系统，依次点击“会员向导”→“参与投标”→“保证金绑定”→“绑定”进行投标保证金绑定。</w:t>
      </w:r>
    </w:p>
    <w:p>
      <w:pPr>
        <w:wordWrap w:val="0"/>
        <w:topLinePunct/>
        <w:spacing w:line="400" w:lineRule="exact"/>
        <w:ind w:firstLine="480" w:firstLineChars="200"/>
        <w:rPr>
          <w:rFonts w:ascii="宋体" w:hAnsi="宋体" w:cs="宋体"/>
          <w:sz w:val="24"/>
        </w:rPr>
      </w:pPr>
      <w:r>
        <w:rPr>
          <w:rFonts w:hint="eastAsia" w:ascii="宋体" w:hAnsi="宋体" w:cs="宋体"/>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wordWrap w:val="0"/>
        <w:topLinePunct/>
        <w:spacing w:line="400" w:lineRule="exact"/>
        <w:ind w:firstLine="480" w:firstLineChars="200"/>
        <w:rPr>
          <w:rFonts w:ascii="宋体" w:hAnsi="宋体" w:cs="宋体"/>
          <w:sz w:val="24"/>
        </w:rPr>
      </w:pPr>
      <w:r>
        <w:rPr>
          <w:rFonts w:hint="eastAsia" w:ascii="宋体" w:hAnsi="宋体" w:cs="宋体"/>
          <w:sz w:val="24"/>
        </w:rPr>
        <w:t>3.4.2</w:t>
      </w:r>
      <w:r>
        <w:rPr>
          <w:rFonts w:hint="eastAsia" w:ascii="宋体" w:hAnsi="宋体" w:cs="宋体"/>
          <w:b/>
          <w:bCs/>
          <w:sz w:val="24"/>
        </w:rPr>
        <w:t>.4 每个投标人每个项目每个标段只有唯一缴纳账号，切勿重复缴纳或错误缴纳。</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3.4.3、未按上述规定操作引起的无效投标，由投标人自行负责。</w:t>
      </w:r>
    </w:p>
    <w:p>
      <w:pPr>
        <w:wordWrap w:val="0"/>
        <w:topLinePunct/>
        <w:spacing w:line="400" w:lineRule="exact"/>
        <w:ind w:firstLine="480" w:firstLineChars="200"/>
        <w:rPr>
          <w:rFonts w:ascii="宋体" w:hAnsi="宋体" w:cs="宋体"/>
          <w:sz w:val="24"/>
        </w:rPr>
      </w:pPr>
      <w:r>
        <w:rPr>
          <w:rFonts w:hint="eastAsia" w:ascii="宋体" w:hAnsi="宋体" w:cs="宋体"/>
          <w:sz w:val="24"/>
        </w:rPr>
        <w:t>3.4.4、汇款凭证无须备注项目编号和项目名称。</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3.4.5、出现以下情形造成的投标保证金无效，由投标人自行负责。</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(1)投标保证金未从投标人的基本账户转出；</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(2)投标保证金未按照招标文件划分的标段转账。</w:t>
      </w:r>
    </w:p>
    <w:p>
      <w:pPr>
        <w:wordWrap w:val="0"/>
        <w:topLinePunct/>
        <w:spacing w:line="400" w:lineRule="exact"/>
        <w:ind w:firstLine="480" w:firstLineChars="200"/>
        <w:rPr>
          <w:rFonts w:ascii="宋体" w:hAnsi="宋体" w:cs="宋体"/>
          <w:sz w:val="24"/>
        </w:rPr>
      </w:pPr>
      <w:r>
        <w:rPr>
          <w:rFonts w:hint="eastAsia" w:ascii="宋体" w:hAnsi="宋体" w:cs="宋体"/>
          <w:sz w:val="24"/>
        </w:rPr>
        <w:t>3.4.6、《保证金缴纳绑定操作指南》获取方法：</w:t>
      </w:r>
    </w:p>
    <w:p>
      <w:pPr>
        <w:wordWrap w:val="0"/>
        <w:topLinePunct/>
        <w:spacing w:line="400" w:lineRule="exact"/>
        <w:ind w:firstLine="480" w:firstLineChars="200"/>
        <w:rPr>
          <w:rFonts w:ascii="宋体" w:hAnsi="宋体" w:cs="宋体"/>
          <w:sz w:val="24"/>
        </w:rPr>
      </w:pPr>
      <w:r>
        <w:rPr>
          <w:rFonts w:hint="eastAsia" w:ascii="宋体" w:hAnsi="宋体" w:cs="宋体"/>
          <w:sz w:val="24"/>
        </w:rPr>
        <w:t>登录《全国公共资源交易平台（河南省·许昌市）》系统-组件下载-《保证金缴纳绑定操作指南》。</w:t>
      </w:r>
    </w:p>
    <w:p>
      <w:pPr>
        <w:wordWrap w:val="0"/>
        <w:topLinePunct/>
        <w:spacing w:line="400" w:lineRule="exact"/>
        <w:ind w:firstLine="480" w:firstLineChars="200"/>
        <w:rPr>
          <w:rFonts w:ascii="宋体" w:hAnsi="宋体" w:cs="宋体"/>
          <w:sz w:val="24"/>
        </w:rPr>
      </w:pPr>
      <w:r>
        <w:rPr>
          <w:rFonts w:hint="eastAsia" w:ascii="宋体" w:hAnsi="宋体" w:cs="宋体"/>
          <w:sz w:val="24"/>
        </w:rPr>
        <w:t>保证金缴纳绑定问题咨询电话:0374-2961598</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3.4.7、基本户备案</w:t>
      </w:r>
    </w:p>
    <w:p>
      <w:pPr>
        <w:wordWrap w:val="0"/>
        <w:topLinePunct/>
        <w:spacing w:line="400" w:lineRule="exact"/>
        <w:ind w:firstLine="480" w:firstLineChars="200"/>
        <w:rPr>
          <w:rFonts w:ascii="宋体" w:hAnsi="宋体" w:cs="宋体"/>
          <w:sz w:val="24"/>
        </w:rPr>
      </w:pPr>
      <w:r>
        <w:rPr>
          <w:rFonts w:hint="eastAsia" w:ascii="宋体" w:hAnsi="宋体" w:cs="宋体"/>
          <w:sz w:val="24"/>
        </w:rPr>
        <w:t>3.4.7.1 自文件发布之日起，投标人需进行基本户备案，已备案的基本户开户银行、账户发生变化的，须在投标保证金缴纳前办理变更手续。</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3.4.7.2 基本户备案流程： </w:t>
      </w:r>
    </w:p>
    <w:p>
      <w:pPr>
        <w:wordWrap w:val="0"/>
        <w:topLinePunct/>
        <w:spacing w:line="400" w:lineRule="exact"/>
        <w:ind w:firstLine="480" w:firstLineChars="200"/>
        <w:rPr>
          <w:rFonts w:ascii="宋体" w:hAnsi="宋体" w:cs="宋体"/>
          <w:sz w:val="24"/>
        </w:rPr>
      </w:pPr>
      <w:r>
        <w:rPr>
          <w:rFonts w:hint="eastAsia" w:ascii="宋体" w:hAnsi="宋体" w:cs="宋体"/>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3.4.7.3 因投标人的原因无法及时退还投标保证金、滞留三年以上的，投标保证金上缴同级国库。</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3.4.8、投标保证金的退还：</w:t>
      </w:r>
    </w:p>
    <w:p>
      <w:pPr>
        <w:wordWrap w:val="0"/>
        <w:topLinePunct/>
        <w:spacing w:line="400" w:lineRule="exact"/>
        <w:ind w:firstLine="480" w:firstLineChars="200"/>
        <w:rPr>
          <w:rFonts w:ascii="宋体" w:hAnsi="宋体" w:cs="宋体"/>
          <w:sz w:val="24"/>
        </w:rPr>
      </w:pPr>
      <w:r>
        <w:rPr>
          <w:rFonts w:hint="eastAsia" w:ascii="宋体" w:hAnsi="宋体" w:cs="宋体"/>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wordWrap w:val="0"/>
        <w:topLinePunct/>
        <w:spacing w:line="400" w:lineRule="exact"/>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0374-6189526</w:t>
      </w:r>
    </w:p>
    <w:p>
      <w:pPr>
        <w:wordWrap w:val="0"/>
        <w:topLinePunct/>
        <w:spacing w:line="400" w:lineRule="exact"/>
        <w:ind w:firstLine="480" w:firstLineChars="200"/>
        <w:rPr>
          <w:rFonts w:ascii="宋体" w:hAnsi="宋体" w:cs="宋体"/>
          <w:sz w:val="24"/>
        </w:rPr>
      </w:pPr>
      <w:r>
        <w:rPr>
          <w:rFonts w:hint="eastAsia" w:ascii="宋体" w:hAnsi="宋体" w:cs="宋体"/>
          <w:sz w:val="24"/>
        </w:rPr>
        <w:t>3.4.8.2 法定期限内未签订书面合同的，按照有关规定向中标人和其他中标候选人退还投标保证金及银行同期活期存款利息。</w:t>
      </w:r>
    </w:p>
    <w:p>
      <w:pPr>
        <w:wordWrap w:val="0"/>
        <w:topLinePunct/>
        <w:spacing w:line="400" w:lineRule="exact"/>
        <w:ind w:firstLine="480" w:firstLineChars="200"/>
        <w:rPr>
          <w:rFonts w:ascii="宋体" w:hAnsi="宋体" w:cs="宋体"/>
          <w:sz w:val="24"/>
        </w:rPr>
      </w:pPr>
      <w:r>
        <w:rPr>
          <w:rFonts w:hint="eastAsia" w:ascii="宋体" w:hAnsi="宋体" w:cs="宋体"/>
          <w:sz w:val="24"/>
        </w:rPr>
        <w:t>3.4.8.3 项目废标或招标人终止招标的，在此后5个工作日内退还投标保证金及银行同期活期存利息。</w:t>
      </w:r>
    </w:p>
    <w:p>
      <w:pPr>
        <w:wordWrap w:val="0"/>
        <w:topLinePunct/>
        <w:spacing w:line="400" w:lineRule="exact"/>
        <w:ind w:firstLine="480" w:firstLineChars="200"/>
        <w:rPr>
          <w:rFonts w:ascii="宋体" w:hAnsi="宋体" w:cs="宋体"/>
          <w:sz w:val="24"/>
        </w:rPr>
      </w:pPr>
      <w:r>
        <w:rPr>
          <w:rFonts w:hint="eastAsia" w:ascii="宋体" w:hAnsi="宋体" w:cs="宋体"/>
          <w:sz w:val="24"/>
        </w:rPr>
        <w:t>3.4.8.4 投标活动中出现质疑、投诉的，中标候选人、质疑人和被质疑人、投诉人和被投诉人的投标保证金暂停退还。</w:t>
      </w:r>
    </w:p>
    <w:p>
      <w:pPr>
        <w:wordWrap w:val="0"/>
        <w:topLinePunct/>
        <w:spacing w:line="400" w:lineRule="exact"/>
        <w:ind w:firstLine="480" w:firstLineChars="200"/>
        <w:rPr>
          <w:rFonts w:ascii="宋体" w:hAnsi="宋体" w:cs="宋体"/>
          <w:sz w:val="24"/>
        </w:rPr>
      </w:pPr>
      <w:r>
        <w:rPr>
          <w:rFonts w:hint="eastAsia" w:ascii="宋体" w:hAnsi="宋体" w:cs="宋体"/>
          <w:sz w:val="24"/>
        </w:rPr>
        <w:t>3.4.8.5 相关投标人有违法违规行为的项目，其投标保证金暂不退还，待行政监督部门对相关情况处置后，按照有关规定办理。</w:t>
      </w:r>
    </w:p>
    <w:p>
      <w:pPr>
        <w:wordWrap w:val="0"/>
        <w:topLinePunct/>
        <w:spacing w:line="400" w:lineRule="exact"/>
        <w:ind w:firstLine="480" w:firstLineChars="200"/>
        <w:rPr>
          <w:rFonts w:ascii="宋体" w:hAnsi="宋体" w:cs="宋体"/>
          <w:sz w:val="24"/>
        </w:rPr>
      </w:pPr>
      <w:r>
        <w:rPr>
          <w:rFonts w:hint="eastAsia" w:ascii="宋体" w:hAnsi="宋体" w:cs="宋体"/>
          <w:sz w:val="24"/>
        </w:rPr>
        <w:t>3.4.8.6 因投标人的原因无法及时退还投标保证金、滞留三年以上的，投标保证金上缴同级国库。</w:t>
      </w:r>
    </w:p>
    <w:p>
      <w:pPr>
        <w:wordWrap w:val="0"/>
        <w:topLinePunct/>
        <w:spacing w:line="400" w:lineRule="exact"/>
        <w:ind w:firstLine="480" w:firstLineChars="200"/>
        <w:rPr>
          <w:rFonts w:ascii="宋体" w:hAnsi="宋体" w:cs="宋体"/>
          <w:sz w:val="24"/>
        </w:rPr>
      </w:pPr>
      <w:r>
        <w:rPr>
          <w:rFonts w:hint="eastAsia" w:ascii="宋体" w:hAnsi="宋体" w:cs="宋体"/>
          <w:sz w:val="24"/>
        </w:rPr>
        <w:t>3.4.8.7退还投标保证金，除另有规定外，一般以转账方式一次性退还至投标保证金的原提交账户。</w:t>
      </w:r>
    </w:p>
    <w:p>
      <w:pPr>
        <w:wordWrap w:val="0"/>
        <w:topLinePunct/>
        <w:spacing w:line="400" w:lineRule="exact"/>
        <w:ind w:firstLine="480" w:firstLineChars="200"/>
        <w:rPr>
          <w:rFonts w:ascii="宋体" w:hAnsi="宋体" w:cs="宋体"/>
          <w:sz w:val="24"/>
        </w:rPr>
      </w:pPr>
      <w:r>
        <w:rPr>
          <w:rFonts w:hint="eastAsia" w:ascii="宋体" w:hAnsi="宋体" w:cs="宋体"/>
          <w:sz w:val="24"/>
        </w:rPr>
        <w:t>3.4.8.8投标人如需了解投标保证金退还情况，请持授权委托书及个人身份证件到中心业务受理部查询，不接受电话查询。</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3.4.9、特殊情况处理</w:t>
      </w:r>
    </w:p>
    <w:p>
      <w:pPr>
        <w:wordWrap w:val="0"/>
        <w:topLinePunct/>
        <w:spacing w:line="400" w:lineRule="exact"/>
        <w:ind w:firstLine="480" w:firstLineChars="200"/>
        <w:rPr>
          <w:rFonts w:ascii="宋体" w:hAnsi="宋体" w:cs="宋体"/>
          <w:sz w:val="24"/>
        </w:rPr>
      </w:pPr>
      <w:r>
        <w:rPr>
          <w:rFonts w:hint="eastAsia" w:ascii="宋体" w:hAnsi="宋体" w:cs="宋体"/>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wordWrap w:val="0"/>
        <w:topLinePunct/>
        <w:spacing w:line="400" w:lineRule="exact"/>
        <w:ind w:firstLine="480" w:firstLineChars="200"/>
        <w:rPr>
          <w:rFonts w:ascii="宋体" w:hAnsi="宋体" w:cs="宋体"/>
          <w:sz w:val="24"/>
        </w:rPr>
      </w:pPr>
      <w:r>
        <w:rPr>
          <w:rFonts w:hint="eastAsia" w:ascii="宋体" w:hAnsi="宋体" w:cs="宋体"/>
          <w:sz w:val="24"/>
        </w:rPr>
        <w:t>电话：0374-6175225。</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3.4.10、投标人有下列情形之一的，投标保证金不予退还：</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3.4.10.1 在招标文件要求提交投标文件的截止时间后至投标文件有效期满前撤回投标的； </w:t>
      </w:r>
    </w:p>
    <w:p>
      <w:pPr>
        <w:wordWrap w:val="0"/>
        <w:topLinePunct/>
        <w:spacing w:line="400" w:lineRule="exact"/>
        <w:ind w:firstLine="480" w:firstLineChars="200"/>
        <w:rPr>
          <w:rFonts w:ascii="宋体" w:hAnsi="宋体" w:cs="宋体"/>
          <w:sz w:val="24"/>
        </w:rPr>
      </w:pPr>
      <w:r>
        <w:rPr>
          <w:rFonts w:hint="eastAsia" w:ascii="宋体" w:hAnsi="宋体" w:cs="宋体"/>
          <w:sz w:val="24"/>
        </w:rPr>
        <w:t>3.4.10.2 中标通知书发出后，中标人无故放弃中标项目，或无正当理由在规定时间内不与招标人订立合同，或在签订合同时向招标人提出附加条件，或未按招标文件规定提交履约保证金的；</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3.4.10.3 将中标项目转让给他人，或者在投标文件中未说明，且未经招标人同意，将中标项目分包给他人的； </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3.4.10.4 投标人在招投标活动中弄虚作假、围标串标、骗取中标等，并经招投标行政监督部门调查核实的； </w:t>
      </w:r>
    </w:p>
    <w:p>
      <w:pPr>
        <w:wordWrap w:val="0"/>
        <w:topLinePunct/>
        <w:spacing w:line="400" w:lineRule="exact"/>
        <w:ind w:firstLine="480" w:firstLineChars="200"/>
        <w:rPr>
          <w:rFonts w:ascii="宋体" w:hAnsi="宋体" w:cs="宋体"/>
          <w:sz w:val="24"/>
        </w:rPr>
      </w:pPr>
      <w:r>
        <w:rPr>
          <w:rFonts w:hint="eastAsia" w:ascii="宋体" w:hAnsi="宋体" w:cs="宋体"/>
          <w:sz w:val="24"/>
        </w:rPr>
        <w:t>3.4.10.5 拒绝履行合同义务的；</w:t>
      </w:r>
    </w:p>
    <w:p>
      <w:pPr>
        <w:wordWrap w:val="0"/>
        <w:topLinePunct/>
        <w:spacing w:line="400" w:lineRule="exact"/>
        <w:ind w:firstLine="480" w:firstLineChars="200"/>
        <w:rPr>
          <w:rFonts w:ascii="宋体" w:hAnsi="宋体" w:cs="宋体"/>
          <w:sz w:val="24"/>
        </w:rPr>
      </w:pPr>
      <w:r>
        <w:rPr>
          <w:rFonts w:hint="eastAsia" w:ascii="宋体" w:hAnsi="宋体" w:cs="宋体"/>
          <w:sz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wordWrap w:val="0"/>
        <w:topLinePunct/>
        <w:spacing w:line="400" w:lineRule="exact"/>
        <w:ind w:firstLine="480" w:firstLineChars="200"/>
        <w:rPr>
          <w:rFonts w:ascii="宋体" w:hAnsi="宋体" w:cs="宋体"/>
          <w:sz w:val="24"/>
        </w:rPr>
      </w:pPr>
      <w:r>
        <w:rPr>
          <w:rFonts w:hint="eastAsia" w:ascii="宋体" w:hAnsi="宋体" w:cs="宋体"/>
          <w:sz w:val="24"/>
        </w:rPr>
        <w:t>3.4.11 相关法律、法规规定不予退还的其它情形。</w:t>
      </w:r>
    </w:p>
    <w:p>
      <w:pPr>
        <w:wordWrap w:val="0"/>
        <w:topLinePunct/>
        <w:spacing w:line="400" w:lineRule="exact"/>
        <w:ind w:firstLine="482" w:firstLineChars="200"/>
        <w:rPr>
          <w:rFonts w:ascii="宋体" w:hAnsi="宋体" w:cs="宋体"/>
          <w:b/>
          <w:sz w:val="24"/>
        </w:rPr>
      </w:pPr>
      <w:r>
        <w:rPr>
          <w:rFonts w:hint="eastAsia" w:ascii="宋体" w:hAnsi="宋体" w:cs="宋体"/>
          <w:b/>
          <w:sz w:val="24"/>
        </w:rPr>
        <w:t>3.5 资格审查资料</w:t>
      </w:r>
      <w:bookmarkEnd w:id="61"/>
      <w:bookmarkEnd w:id="62"/>
      <w:bookmarkEnd w:id="63"/>
      <w:bookmarkEnd w:id="64"/>
      <w:bookmarkEnd w:id="65"/>
      <w:bookmarkStart w:id="66" w:name="_Toc144974521"/>
      <w:bookmarkStart w:id="67" w:name="_Toc152042329"/>
      <w:bookmarkStart w:id="68" w:name="_Toc152045553"/>
      <w:bookmarkStart w:id="69" w:name="_Toc179632571"/>
    </w:p>
    <w:p>
      <w:pPr>
        <w:wordWrap w:val="0"/>
        <w:topLinePunct/>
        <w:spacing w:line="400" w:lineRule="exact"/>
        <w:ind w:firstLine="480" w:firstLineChars="200"/>
        <w:rPr>
          <w:rFonts w:ascii="宋体" w:hAnsi="宋体" w:cs="宋体"/>
          <w:sz w:val="24"/>
        </w:rPr>
      </w:pPr>
      <w:r>
        <w:rPr>
          <w:rFonts w:hint="eastAsia" w:ascii="宋体" w:hAnsi="宋体" w:cs="宋体"/>
          <w:sz w:val="24"/>
        </w:rPr>
        <w:t>3.5.1 “投标人基本情况表”应附投标人营业执照副本及其年检合格的证明材料、资质证书副本等材料的复印件。</w:t>
      </w:r>
    </w:p>
    <w:p>
      <w:pPr>
        <w:wordWrap w:val="0"/>
        <w:topLinePunct/>
        <w:spacing w:line="400" w:lineRule="exact"/>
        <w:ind w:firstLine="480" w:firstLineChars="200"/>
        <w:rPr>
          <w:rFonts w:ascii="宋体" w:hAnsi="宋体" w:cs="宋体"/>
          <w:sz w:val="24"/>
        </w:rPr>
      </w:pPr>
      <w:r>
        <w:rPr>
          <w:rFonts w:hint="eastAsia" w:ascii="宋体" w:hAnsi="宋体" w:cs="宋体"/>
          <w:sz w:val="24"/>
        </w:rPr>
        <w:t>3.5.2 “近年财务状况表”应附有效的经会计师事务所或审计机构审计的财务会计报表，包括资产负债表、现金流量表、利润表的复印件，具体年份要求见投标人须知前附表。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3.5.3 “近年完成的类似项目情况表”应附中标通知书和合同协议书的复印件，具体年份要求见投标人须知前附表。每张表格只填写一个项目，并标明序号。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3.5.4“正在施工和新承接的项目情况表”应附中标通知书和合同协议书复印件。每张表格只填写一个项目，并标明序号。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3.5.5“近年发生的诉讼及仲裁情况”应说明相关情况，并附法院或仲裁机构作出的判决、裁决等有关法律文件复印件，具体年份要求见投标人须知前附表。</w:t>
      </w:r>
    </w:p>
    <w:p>
      <w:pPr>
        <w:wordWrap w:val="0"/>
        <w:topLinePunct/>
        <w:spacing w:line="400" w:lineRule="exact"/>
        <w:ind w:firstLine="480" w:firstLineChars="200"/>
        <w:rPr>
          <w:rFonts w:ascii="宋体" w:hAnsi="宋体" w:cs="宋体"/>
          <w:sz w:val="24"/>
        </w:rPr>
      </w:pPr>
      <w:bookmarkStart w:id="70" w:name="_Toc311013705"/>
      <w:r>
        <w:rPr>
          <w:rFonts w:hint="eastAsia" w:ascii="宋体" w:hAnsi="宋体" w:cs="宋体"/>
          <w:sz w:val="24"/>
        </w:rPr>
        <w:t>3.6 备选投标方案</w:t>
      </w:r>
      <w:bookmarkEnd w:id="66"/>
      <w:bookmarkEnd w:id="67"/>
      <w:bookmarkEnd w:id="68"/>
      <w:bookmarkEnd w:id="69"/>
      <w:r>
        <w:rPr>
          <w:rFonts w:hint="eastAsia" w:ascii="宋体" w:hAnsi="宋体" w:cs="宋体"/>
          <w:sz w:val="24"/>
        </w:rPr>
        <w:t>（不接受）</w:t>
      </w:r>
      <w:bookmarkEnd w:id="70"/>
    </w:p>
    <w:p>
      <w:pPr>
        <w:wordWrap w:val="0"/>
        <w:topLinePunct/>
        <w:spacing w:line="400" w:lineRule="exact"/>
        <w:ind w:firstLine="482" w:firstLineChars="200"/>
        <w:rPr>
          <w:rFonts w:ascii="宋体" w:hAnsi="宋体" w:cs="宋体"/>
          <w:b/>
          <w:sz w:val="24"/>
        </w:rPr>
      </w:pPr>
      <w:bookmarkStart w:id="71" w:name="_Toc152042330"/>
      <w:bookmarkStart w:id="72" w:name="_Toc179632572"/>
      <w:bookmarkStart w:id="73" w:name="_Toc152045554"/>
      <w:bookmarkStart w:id="74" w:name="_Toc144974522"/>
      <w:bookmarkStart w:id="75" w:name="_Toc311013706"/>
      <w:r>
        <w:rPr>
          <w:rFonts w:hint="eastAsia" w:ascii="宋体" w:hAnsi="宋体" w:cs="宋体"/>
          <w:b/>
          <w:sz w:val="24"/>
        </w:rPr>
        <w:t>3.7 投标文件的编制</w:t>
      </w:r>
      <w:bookmarkEnd w:id="71"/>
      <w:bookmarkEnd w:id="72"/>
      <w:bookmarkEnd w:id="73"/>
      <w:bookmarkEnd w:id="74"/>
      <w:bookmarkEnd w:id="75"/>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b/>
          <w:sz w:val="24"/>
        </w:rPr>
      </w:pPr>
      <w:r>
        <w:rPr>
          <w:rFonts w:hint="eastAsia" w:hAnsi="宋体" w:cs="宋体"/>
          <w:sz w:val="24"/>
        </w:rPr>
        <w:t xml:space="preserve">3.7.4 </w:t>
      </w:r>
      <w:r>
        <w:rPr>
          <w:rFonts w:hint="eastAsia" w:hAnsi="宋体"/>
          <w:sz w:val="24"/>
        </w:rPr>
        <w:t>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使用电子介质存储的备份文件1份。商务标（已标价工程量清单）的完整内容以excle形式储存的电子版（U盘）一份，单独密封、盖章，并随纸质投标文件一并提交.</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ind w:firstLine="482" w:firstLineChars="200"/>
        <w:jc w:val="left"/>
        <w:outlineLvl w:val="0"/>
        <w:rPr>
          <w:rFonts w:hAnsi="宋体" w:cs="宋体"/>
          <w:b/>
          <w:sz w:val="24"/>
        </w:rPr>
      </w:pPr>
      <w:r>
        <w:rPr>
          <w:rFonts w:hint="eastAsia" w:hAnsi="宋体" w:cs="宋体"/>
          <w:b/>
          <w:sz w:val="24"/>
        </w:rPr>
        <w:t>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依据最终的商务标招标文件进行编制。如果招标文件商务标部分发生变更，投标单位应以招标人最终发出的商务标招标文件为准，编制投标文件，请投标单位关注项目变更信息。</w:t>
      </w:r>
    </w:p>
    <w:p>
      <w:pPr>
        <w:pStyle w:val="3"/>
        <w:wordWrap w:val="0"/>
        <w:topLinePunct/>
        <w:spacing w:beforeLines="150" w:after="480" w:line="400" w:lineRule="exact"/>
        <w:rPr>
          <w:rFonts w:ascii="宋体" w:hAnsi="宋体" w:eastAsia="宋体" w:cs="宋体"/>
          <w:sz w:val="24"/>
          <w:szCs w:val="24"/>
        </w:rPr>
      </w:pPr>
      <w:r>
        <w:rPr>
          <w:rFonts w:hint="eastAsia" w:ascii="宋体" w:hAnsi="宋体" w:eastAsia="宋体" w:cs="宋体"/>
          <w:sz w:val="24"/>
          <w:szCs w:val="24"/>
        </w:rPr>
        <w:t>4. 投标</w:t>
      </w:r>
      <w:bookmarkEnd w:id="44"/>
    </w:p>
    <w:p>
      <w:pPr>
        <w:autoSpaceDE w:val="0"/>
        <w:autoSpaceDN w:val="0"/>
        <w:adjustRightInd w:val="0"/>
        <w:spacing w:line="440" w:lineRule="exact"/>
        <w:ind w:firstLine="472" w:firstLineChars="196"/>
        <w:jc w:val="left"/>
        <w:outlineLvl w:val="0"/>
        <w:rPr>
          <w:rFonts w:hAnsi="宋体" w:cs="宋体"/>
          <w:b/>
          <w:sz w:val="24"/>
        </w:rPr>
      </w:pPr>
      <w:bookmarkStart w:id="76" w:name="_Toc283559962"/>
      <w:bookmarkStart w:id="77" w:name="_Toc179632575"/>
      <w:bookmarkStart w:id="78" w:name="_Toc152042333"/>
      <w:bookmarkStart w:id="79" w:name="_Toc144974525"/>
      <w:bookmarkStart w:id="80" w:name="_Toc311013709"/>
      <w:bookmarkStart w:id="81" w:name="_Toc152045557"/>
      <w:bookmarkStart w:id="82" w:name="_Toc450029256"/>
      <w:r>
        <w:rPr>
          <w:rFonts w:hint="eastAsia" w:hAnsi="宋体" w:cs="宋体"/>
          <w:b/>
          <w:sz w:val="24"/>
        </w:rPr>
        <w:t>4.1 投标文件的密封和标记</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使用电子介质存储的投标文件封套上写明“投标人名称、项目名称、标段，在年月日时分前不得开启”，并标注电子介质存储字样；商务标（已标价工程量清单）的完整内容以excle形式储存的电子版（U盘）一份，单独密封、盖章，并随纸质投标文件一并提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4.2 投标文件的递交</w:t>
      </w:r>
      <w:bookmarkEnd w:id="77"/>
      <w:bookmarkEnd w:id="78"/>
      <w:bookmarkEnd w:id="79"/>
      <w:bookmarkEnd w:id="80"/>
      <w:bookmarkEnd w:id="81"/>
    </w:p>
    <w:bookmarkEnd w:id="82"/>
    <w:p>
      <w:pPr>
        <w:autoSpaceDE w:val="0"/>
        <w:autoSpaceDN w:val="0"/>
        <w:spacing w:line="440" w:lineRule="exact"/>
        <w:ind w:firstLine="470" w:firstLineChars="196"/>
        <w:jc w:val="left"/>
        <w:outlineLvl w:val="0"/>
        <w:rPr>
          <w:rFonts w:ascii="宋体" w:hAnsi="宋体" w:cs="宋体"/>
          <w:sz w:val="24"/>
        </w:rPr>
      </w:pPr>
      <w:bookmarkStart w:id="83" w:name="_Toc10603"/>
      <w:bookmarkStart w:id="84" w:name="_Toc311013711"/>
      <w:bookmarkStart w:id="85" w:name="_Toc450029258"/>
      <w:r>
        <w:rPr>
          <w:rFonts w:hint="eastAsia" w:ascii="宋体" w:hAnsi="宋体" w:cs="宋体"/>
          <w:sz w:val="24"/>
        </w:rPr>
        <w:t>1、本项目为全流程电子化交易项目，须提交电子投标文件和纸质投标文件（</w:t>
      </w:r>
      <w:r>
        <w:rPr>
          <w:rFonts w:hint="eastAsia" w:ascii="宋体" w:hAnsi="宋体" w:cs="宋体"/>
          <w:sz w:val="24"/>
          <w:u w:val="single"/>
        </w:rPr>
        <w:t>正本1份、副本3份、电子介质U盘一份、商务标U盘一份）</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2、投标文件提交截止时间及开标时间：见招标公告</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ascii="宋体" w:hAnsi="宋体" w:cs="宋体"/>
          <w:sz w:val="24"/>
        </w:rPr>
        <w:t>许昌市)》公共资源交易系统，并随纸质投标文件一并提交一份电子介质存储的备份文件,纸质投标文件提交地点：详见投标人须知</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5、逾期送达的或者未按照招标文件要求密封的纸质投标文件、及仅提供纸质投标文件的，招标人不予受理。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4.3投标文件的修改与撤回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pacing w:line="440" w:lineRule="exact"/>
        <w:jc w:val="left"/>
        <w:rPr>
          <w:rFonts w:hAnsi="宋体" w:cs="宋体"/>
          <w:b/>
          <w:sz w:val="24"/>
        </w:rPr>
      </w:pPr>
      <w:r>
        <w:rPr>
          <w:rFonts w:hint="eastAsia" w:ascii="宋体" w:hAnsi="宋体" w:cs="宋体"/>
          <w:b/>
          <w:bCs/>
          <w:sz w:val="24"/>
        </w:rPr>
        <w:t>5.</w:t>
      </w:r>
      <w:bookmarkEnd w:id="83"/>
      <w:bookmarkEnd w:id="84"/>
      <w:r>
        <w:rPr>
          <w:rFonts w:hint="eastAsia" w:hAnsi="宋体" w:cs="宋体"/>
          <w:b/>
          <w:sz w:val="24"/>
        </w:rPr>
        <w:t>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（3）公布在投标截止时间前递交投标文件的投标人名称和投标保证金缴纳情况，检查各投标文件的密封情况。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w:t>
      </w:r>
      <w:r>
        <w:rPr>
          <w:rFonts w:hint="eastAsia" w:ascii="宋体" w:hAnsi="宋体" w:cs="宋体"/>
          <w:sz w:val="24"/>
        </w:rPr>
        <w:t>0.1≤K≤0.5，</w:t>
      </w:r>
      <w:r>
        <w:rPr>
          <w:rFonts w:hint="eastAsia" w:hAnsi="宋体" w:cs="宋体"/>
          <w:sz w:val="24"/>
        </w:rPr>
        <w:t>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rPr>
      </w:pPr>
      <w:r>
        <w:rPr>
          <w:rFonts w:hint="eastAsia" w:hAnsi="宋体"/>
          <w:sz w:val="24"/>
        </w:rPr>
        <w:t>5.</w:t>
      </w:r>
      <w:r>
        <w:rPr>
          <w:rFonts w:hAnsi="宋体"/>
          <w:sz w:val="24"/>
        </w:rPr>
        <w:t>2</w:t>
      </w:r>
      <w:r>
        <w:rPr>
          <w:rFonts w:hint="eastAsia" w:hAnsi="宋体"/>
          <w:sz w:val="24"/>
        </w:rPr>
        <w:t>.2 电子投标文件的解密</w:t>
      </w:r>
    </w:p>
    <w:p>
      <w:pPr>
        <w:spacing w:line="360" w:lineRule="auto"/>
        <w:ind w:firstLine="480" w:firstLineChars="200"/>
        <w:rPr>
          <w:rFonts w:hAnsi="宋体" w:cs="宋体"/>
          <w:sz w:val="24"/>
        </w:rPr>
      </w:pPr>
      <w:r>
        <w:rPr>
          <w:rFonts w:hint="eastAsia" w:hAnsi="宋体"/>
          <w:sz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2" w:firstLineChars="200"/>
        <w:rPr>
          <w:rFonts w:hAnsi="宋体"/>
          <w:b/>
          <w:sz w:val="24"/>
        </w:rPr>
      </w:pPr>
      <w:r>
        <w:rPr>
          <w:rFonts w:hint="eastAsia" w:hAnsi="宋体"/>
          <w:b/>
          <w:sz w:val="24"/>
        </w:rPr>
        <w:t>5.2.2.2电子投标文件解密异常情况处理</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）因电子交易系统异常无法解密电子投标文件的，使用纸质投标文件，以人工方式进行。</w:t>
      </w:r>
    </w:p>
    <w:p>
      <w:pPr>
        <w:spacing w:line="360" w:lineRule="auto"/>
        <w:ind w:firstLine="480" w:firstLineChars="200"/>
        <w:rPr>
          <w:rFonts w:hAnsi="宋体"/>
          <w:sz w:val="24"/>
        </w:rPr>
      </w:pPr>
      <w:r>
        <w:rPr>
          <w:rFonts w:hint="eastAsia" w:hAnsi="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00" w:lineRule="exact"/>
        <w:outlineLvl w:val="1"/>
        <w:rPr>
          <w:rFonts w:ascii="宋体" w:hAnsi="宋体" w:cs="宋体"/>
          <w:b/>
          <w:bCs/>
          <w:sz w:val="24"/>
        </w:rPr>
      </w:pPr>
      <w:bookmarkStart w:id="86" w:name="_Toc179632580"/>
      <w:bookmarkStart w:id="87" w:name="_Toc311013714"/>
      <w:bookmarkStart w:id="88" w:name="_Toc152042338"/>
      <w:bookmarkStart w:id="89" w:name="_Toc152045562"/>
      <w:bookmarkStart w:id="90" w:name="_Toc144974530"/>
      <w:bookmarkStart w:id="91" w:name="_Toc6454"/>
      <w:r>
        <w:rPr>
          <w:rFonts w:hint="eastAsia" w:ascii="宋体" w:hAnsi="宋体" w:cs="宋体"/>
          <w:b/>
          <w:bCs/>
          <w:sz w:val="24"/>
        </w:rPr>
        <w:t>6. 评标</w:t>
      </w:r>
      <w:bookmarkEnd w:id="86"/>
      <w:bookmarkEnd w:id="87"/>
      <w:bookmarkEnd w:id="88"/>
      <w:bookmarkEnd w:id="89"/>
      <w:bookmarkEnd w:id="90"/>
      <w:r>
        <w:rPr>
          <w:rFonts w:hint="eastAsia" w:ascii="宋体" w:hAnsi="宋体" w:cs="宋体"/>
          <w:b/>
          <w:bCs/>
          <w:sz w:val="24"/>
        </w:rPr>
        <w:t>委员会</w:t>
      </w:r>
      <w:bookmarkEnd w:id="91"/>
    </w:p>
    <w:p>
      <w:pPr>
        <w:spacing w:line="400" w:lineRule="exact"/>
        <w:rPr>
          <w:rFonts w:ascii="宋体" w:hAnsi="宋体" w:cs="宋体"/>
          <w:sz w:val="24"/>
        </w:rPr>
      </w:pPr>
      <w:bookmarkStart w:id="92" w:name="_Toc152045563"/>
      <w:bookmarkStart w:id="93" w:name="_Toc179632581"/>
      <w:bookmarkStart w:id="94" w:name="_Toc311013715"/>
      <w:bookmarkStart w:id="95" w:name="_Toc152042339"/>
      <w:bookmarkStart w:id="96" w:name="_Toc144974531"/>
      <w:r>
        <w:rPr>
          <w:rFonts w:hint="eastAsia" w:ascii="宋体" w:hAnsi="宋体" w:cs="宋体"/>
          <w:sz w:val="24"/>
        </w:rPr>
        <w:t>6.1 评标委员会</w:t>
      </w:r>
      <w:bookmarkEnd w:id="92"/>
      <w:bookmarkEnd w:id="93"/>
      <w:bookmarkEnd w:id="94"/>
      <w:bookmarkEnd w:id="95"/>
      <w:bookmarkEnd w:id="96"/>
    </w:p>
    <w:p>
      <w:pPr>
        <w:spacing w:line="400" w:lineRule="exact"/>
        <w:ind w:firstLine="480" w:firstLineChars="200"/>
        <w:rPr>
          <w:rFonts w:ascii="宋体" w:hAnsi="宋体" w:cs="宋体"/>
          <w:sz w:val="24"/>
        </w:rPr>
      </w:pPr>
      <w:r>
        <w:rPr>
          <w:rFonts w:hint="eastAsia" w:ascii="宋体" w:hAnsi="宋体" w:cs="宋体"/>
          <w:sz w:val="24"/>
        </w:rPr>
        <w:t>6.1.1评标由招标人依法组建的评标委员会负责，评标委员会组成详见前附表。</w:t>
      </w:r>
    </w:p>
    <w:p>
      <w:pPr>
        <w:spacing w:line="40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400" w:lineRule="exact"/>
        <w:ind w:firstLine="480" w:firstLineChars="200"/>
        <w:rPr>
          <w:rFonts w:ascii="宋体" w:hAnsi="宋体" w:cs="宋体"/>
          <w:sz w:val="24"/>
        </w:rPr>
      </w:pPr>
      <w:r>
        <w:rPr>
          <w:rFonts w:hint="eastAsia" w:ascii="宋体" w:hAnsi="宋体" w:cs="宋体"/>
          <w:sz w:val="24"/>
        </w:rPr>
        <w:t>（1）投标人或投标人的主要负责人的近亲属；</w:t>
      </w:r>
    </w:p>
    <w:p>
      <w:pPr>
        <w:spacing w:line="400" w:lineRule="exact"/>
        <w:ind w:firstLine="480" w:firstLineChars="200"/>
        <w:rPr>
          <w:rFonts w:ascii="宋体" w:hAnsi="宋体" w:cs="宋体"/>
          <w:sz w:val="24"/>
        </w:rPr>
      </w:pPr>
      <w:r>
        <w:rPr>
          <w:rFonts w:hint="eastAsia" w:ascii="宋体" w:hAnsi="宋体" w:cs="宋体"/>
          <w:sz w:val="24"/>
        </w:rPr>
        <w:t>（2）项目主管部门或者行政监督部门的人员；</w:t>
      </w:r>
    </w:p>
    <w:p>
      <w:pPr>
        <w:spacing w:line="400" w:lineRule="exact"/>
        <w:ind w:firstLine="480" w:firstLineChars="200"/>
        <w:rPr>
          <w:rFonts w:ascii="宋体" w:hAnsi="宋体" w:cs="宋体"/>
          <w:sz w:val="24"/>
        </w:rPr>
      </w:pPr>
      <w:r>
        <w:rPr>
          <w:rFonts w:hint="eastAsia" w:ascii="宋体" w:hAnsi="宋体" w:cs="宋体"/>
          <w:sz w:val="24"/>
        </w:rPr>
        <w:t>（3）与投标人有经济利益关系，可能影响对投标公正评审的；</w:t>
      </w:r>
    </w:p>
    <w:p>
      <w:pPr>
        <w:spacing w:line="400" w:lineRule="exact"/>
        <w:ind w:firstLine="480" w:firstLineChars="20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400" w:lineRule="exact"/>
        <w:rPr>
          <w:rFonts w:ascii="宋体" w:hAnsi="宋体" w:cs="宋体"/>
          <w:sz w:val="24"/>
        </w:rPr>
      </w:pPr>
      <w:bookmarkStart w:id="97" w:name="_Toc152042340"/>
      <w:bookmarkStart w:id="98" w:name="_Toc152045564"/>
      <w:bookmarkStart w:id="99" w:name="_Toc144974532"/>
      <w:bookmarkStart w:id="100" w:name="_Toc179632582"/>
      <w:bookmarkStart w:id="101" w:name="_Toc311013716"/>
      <w:r>
        <w:rPr>
          <w:rFonts w:hint="eastAsia" w:ascii="宋体" w:hAnsi="宋体" w:cs="宋体"/>
          <w:sz w:val="24"/>
        </w:rPr>
        <w:t>6.2 评标原则</w:t>
      </w:r>
      <w:bookmarkEnd w:id="97"/>
      <w:bookmarkEnd w:id="98"/>
      <w:bookmarkEnd w:id="99"/>
      <w:bookmarkEnd w:id="100"/>
      <w:bookmarkEnd w:id="101"/>
      <w:r>
        <w:rPr>
          <w:rFonts w:hint="eastAsia" w:ascii="宋体" w:hAnsi="宋体" w:cs="宋体"/>
          <w:sz w:val="24"/>
        </w:rPr>
        <w:tab/>
      </w:r>
    </w:p>
    <w:p>
      <w:pPr>
        <w:spacing w:line="400" w:lineRule="exact"/>
        <w:ind w:firstLine="480" w:firstLineChars="200"/>
        <w:rPr>
          <w:rFonts w:ascii="宋体" w:hAnsi="宋体" w:cs="宋体"/>
          <w:sz w:val="24"/>
        </w:rPr>
      </w:pPr>
      <w:r>
        <w:rPr>
          <w:rFonts w:hint="eastAsia" w:ascii="宋体" w:hAnsi="宋体" w:cs="宋体"/>
          <w:sz w:val="24"/>
        </w:rPr>
        <w:t>评标活动遵循公平、公正、科学和择优的原则严格按照招标文件进行。</w:t>
      </w:r>
    </w:p>
    <w:p>
      <w:pPr>
        <w:spacing w:line="400" w:lineRule="exact"/>
        <w:rPr>
          <w:rFonts w:ascii="宋体" w:hAnsi="宋体" w:cs="宋体"/>
          <w:sz w:val="24"/>
        </w:rPr>
      </w:pPr>
      <w:bookmarkStart w:id="102" w:name="_Toc179632583"/>
      <w:bookmarkStart w:id="103" w:name="_Toc144974533"/>
      <w:bookmarkStart w:id="104" w:name="_Toc152045565"/>
      <w:bookmarkStart w:id="105" w:name="_Toc311013717"/>
      <w:bookmarkStart w:id="106" w:name="_Toc152042341"/>
      <w:r>
        <w:rPr>
          <w:rFonts w:hint="eastAsia" w:ascii="宋体" w:hAnsi="宋体" w:cs="宋体"/>
          <w:sz w:val="24"/>
        </w:rPr>
        <w:t>6.3 评标</w:t>
      </w:r>
      <w:bookmarkEnd w:id="102"/>
      <w:bookmarkEnd w:id="103"/>
      <w:bookmarkEnd w:id="104"/>
      <w:bookmarkEnd w:id="105"/>
      <w:bookmarkEnd w:id="106"/>
    </w:p>
    <w:p>
      <w:pPr>
        <w:spacing w:line="400" w:lineRule="exact"/>
        <w:ind w:firstLine="480" w:firstLineChars="200"/>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spacing w:line="400" w:lineRule="exact"/>
        <w:outlineLvl w:val="1"/>
        <w:rPr>
          <w:rFonts w:ascii="宋体" w:hAnsi="宋体" w:cs="宋体"/>
          <w:b/>
          <w:bCs/>
          <w:sz w:val="24"/>
        </w:rPr>
      </w:pPr>
      <w:bookmarkStart w:id="107" w:name="_Toc152045566"/>
      <w:bookmarkStart w:id="108" w:name="_Toc311013718"/>
      <w:bookmarkStart w:id="109" w:name="_Toc152042342"/>
      <w:bookmarkStart w:id="110" w:name="_Toc179632584"/>
      <w:bookmarkStart w:id="111" w:name="_Toc589"/>
      <w:bookmarkStart w:id="112" w:name="_Toc144974534"/>
      <w:r>
        <w:rPr>
          <w:rFonts w:hint="eastAsia" w:ascii="宋体" w:hAnsi="宋体" w:cs="宋体"/>
          <w:b/>
          <w:bCs/>
          <w:sz w:val="24"/>
        </w:rPr>
        <w:t>7.合同授予</w:t>
      </w:r>
      <w:bookmarkEnd w:id="107"/>
      <w:bookmarkEnd w:id="108"/>
      <w:bookmarkEnd w:id="109"/>
      <w:bookmarkEnd w:id="110"/>
      <w:bookmarkEnd w:id="111"/>
      <w:bookmarkEnd w:id="112"/>
    </w:p>
    <w:p>
      <w:pPr>
        <w:spacing w:line="400" w:lineRule="exact"/>
        <w:rPr>
          <w:rFonts w:ascii="宋体" w:hAnsi="宋体" w:cs="宋体"/>
          <w:sz w:val="24"/>
        </w:rPr>
      </w:pPr>
      <w:bookmarkStart w:id="113" w:name="_Toc152042343"/>
      <w:bookmarkStart w:id="114" w:name="_Toc152045567"/>
      <w:bookmarkStart w:id="115" w:name="_Toc144974535"/>
      <w:bookmarkStart w:id="116" w:name="_Toc311013719"/>
      <w:bookmarkStart w:id="117" w:name="_Toc179632585"/>
      <w:r>
        <w:rPr>
          <w:rFonts w:hint="eastAsia" w:ascii="宋体" w:hAnsi="宋体" w:cs="宋体"/>
          <w:sz w:val="24"/>
        </w:rPr>
        <w:t>7.1 定标方式</w:t>
      </w:r>
      <w:bookmarkEnd w:id="113"/>
      <w:bookmarkEnd w:id="114"/>
      <w:bookmarkEnd w:id="115"/>
      <w:bookmarkEnd w:id="116"/>
      <w:bookmarkEnd w:id="117"/>
    </w:p>
    <w:p>
      <w:pPr>
        <w:spacing w:line="400" w:lineRule="exact"/>
        <w:ind w:firstLine="480" w:firstLineChars="200"/>
        <w:rPr>
          <w:rFonts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spacing w:line="400" w:lineRule="exact"/>
        <w:rPr>
          <w:rFonts w:ascii="宋体" w:hAnsi="宋体" w:cs="宋体"/>
          <w:sz w:val="24"/>
        </w:rPr>
      </w:pPr>
      <w:bookmarkStart w:id="118" w:name="_Toc144974536"/>
      <w:bookmarkStart w:id="119" w:name="_Toc152045568"/>
      <w:bookmarkStart w:id="120" w:name="_Toc152042344"/>
      <w:bookmarkStart w:id="121" w:name="_Toc311013720"/>
      <w:bookmarkStart w:id="122" w:name="_Toc179632586"/>
      <w:r>
        <w:rPr>
          <w:rFonts w:hint="eastAsia" w:ascii="宋体" w:hAnsi="宋体" w:cs="宋体"/>
          <w:sz w:val="24"/>
        </w:rPr>
        <w:t>7.2 中标通知</w:t>
      </w:r>
      <w:bookmarkEnd w:id="118"/>
      <w:bookmarkEnd w:id="119"/>
      <w:bookmarkEnd w:id="120"/>
      <w:bookmarkEnd w:id="121"/>
      <w:bookmarkEnd w:id="122"/>
    </w:p>
    <w:p>
      <w:pPr>
        <w:spacing w:line="400" w:lineRule="exact"/>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p>
    <w:p>
      <w:pPr>
        <w:spacing w:line="400" w:lineRule="exact"/>
        <w:rPr>
          <w:rFonts w:ascii="宋体" w:hAnsi="宋体" w:cs="宋体"/>
          <w:sz w:val="24"/>
        </w:rPr>
      </w:pPr>
      <w:bookmarkStart w:id="123" w:name="_Toc152042345"/>
      <w:bookmarkStart w:id="124" w:name="_Toc179632587"/>
      <w:bookmarkStart w:id="125" w:name="_Toc152045569"/>
      <w:bookmarkStart w:id="126" w:name="_Toc144974537"/>
      <w:bookmarkStart w:id="127" w:name="_Toc311013721"/>
      <w:r>
        <w:rPr>
          <w:rFonts w:hint="eastAsia" w:ascii="宋体" w:hAnsi="宋体" w:cs="宋体"/>
          <w:sz w:val="24"/>
        </w:rPr>
        <w:t>7.3 履约担保</w:t>
      </w:r>
      <w:bookmarkEnd w:id="123"/>
      <w:bookmarkEnd w:id="124"/>
      <w:bookmarkEnd w:id="125"/>
      <w:bookmarkEnd w:id="126"/>
      <w:bookmarkEnd w:id="127"/>
    </w:p>
    <w:p>
      <w:pPr>
        <w:spacing w:line="400" w:lineRule="exact"/>
        <w:ind w:firstLine="480" w:firstLineChars="200"/>
        <w:rPr>
          <w:rFonts w:ascii="宋体" w:hAnsi="宋体" w:cs="宋体"/>
          <w:sz w:val="24"/>
        </w:rPr>
      </w:pPr>
      <w:bookmarkStart w:id="128" w:name="_Toc152045570"/>
      <w:bookmarkStart w:id="129" w:name="_Toc179632588"/>
      <w:bookmarkStart w:id="130" w:name="_Toc311013722"/>
      <w:bookmarkStart w:id="131" w:name="_Toc144974538"/>
      <w:bookmarkStart w:id="132" w:name="_Toc152042346"/>
      <w:r>
        <w:rPr>
          <w:rFonts w:hint="eastAsia" w:ascii="宋体" w:hAnsi="宋体" w:cs="宋体"/>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pPr>
        <w:spacing w:line="400" w:lineRule="exact"/>
        <w:ind w:firstLine="480" w:firstLineChars="200"/>
        <w:rPr>
          <w:rFonts w:ascii="宋体" w:hAnsi="宋体" w:cs="宋体"/>
          <w:sz w:val="24"/>
        </w:rPr>
      </w:pPr>
      <w:r>
        <w:rPr>
          <w:rFonts w:hint="eastAsia" w:ascii="宋体" w:hAnsi="宋体" w:cs="宋体"/>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rPr>
          <w:rFonts w:ascii="宋体" w:hAnsi="宋体" w:cs="宋体"/>
          <w:sz w:val="24"/>
        </w:rPr>
      </w:pPr>
      <w:r>
        <w:rPr>
          <w:rFonts w:hint="eastAsia" w:ascii="宋体" w:hAnsi="宋体" w:cs="宋体"/>
          <w:sz w:val="24"/>
        </w:rPr>
        <w:t>7.4 签订合同</w:t>
      </w:r>
      <w:bookmarkEnd w:id="128"/>
      <w:bookmarkEnd w:id="129"/>
      <w:bookmarkEnd w:id="130"/>
      <w:bookmarkEnd w:id="131"/>
      <w:bookmarkEnd w:id="132"/>
    </w:p>
    <w:p>
      <w:pPr>
        <w:spacing w:line="400" w:lineRule="exact"/>
        <w:ind w:firstLine="480" w:firstLineChars="200"/>
        <w:rPr>
          <w:rFonts w:ascii="宋体" w:hAnsi="宋体" w:cs="宋体"/>
          <w:sz w:val="24"/>
        </w:rPr>
      </w:pPr>
      <w:r>
        <w:rPr>
          <w:rFonts w:hint="eastAsia" w:ascii="宋体" w:hAnsi="宋体" w:cs="宋体"/>
          <w:sz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00" w:lineRule="exact"/>
        <w:ind w:firstLine="480" w:firstLineChars="200"/>
        <w:rPr>
          <w:rFonts w:ascii="宋体" w:hAnsi="宋体" w:cs="宋体"/>
          <w:sz w:val="24"/>
        </w:rPr>
      </w:pPr>
      <w:r>
        <w:rPr>
          <w:rFonts w:hint="eastAsia" w:ascii="宋体" w:hAnsi="宋体" w:cs="宋体"/>
          <w:sz w:val="24"/>
        </w:rPr>
        <w:t xml:space="preserve">7.4.2中标人无正当理由拒签合同的，招标人取消其中标资格，其投标保证金不予退还；给招标人造成的损失超过投标保证金数额的，中标人还应当对超过部分予以赔偿。 </w:t>
      </w:r>
    </w:p>
    <w:p>
      <w:pPr>
        <w:spacing w:line="400" w:lineRule="exact"/>
        <w:ind w:firstLine="480" w:firstLineChars="200"/>
        <w:rPr>
          <w:rFonts w:ascii="宋体" w:hAnsi="宋体" w:cs="宋体"/>
          <w:sz w:val="24"/>
        </w:rPr>
      </w:pPr>
      <w:r>
        <w:rPr>
          <w:rFonts w:hint="eastAsia" w:ascii="宋体" w:hAnsi="宋体" w:cs="宋体"/>
          <w:sz w:val="24"/>
        </w:rPr>
        <w:t>7.4.3发出中标通知书后，招标人无正当理由拒签合同的，招标人向中标人退还投标保证金；给中标人造成损失的，还应当赔偿损失。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s="宋体"/>
          <w:sz w:val="24"/>
        </w:rPr>
      </w:pPr>
      <w:r>
        <w:rPr>
          <w:rFonts w:hint="eastAsia" w:ascii="宋体" w:hAnsi="宋体" w:cs="宋体"/>
          <w:sz w:val="24"/>
        </w:rPr>
        <w:t>中标人不能按本条规定要求提交履约保证金的，视为放弃中标，投标保证金不予退还，给招标人造成的损失超过投标保证金额的，中标人还应对超过部分予以赔偿。</w:t>
      </w:r>
    </w:p>
    <w:p>
      <w:pPr>
        <w:spacing w:line="400" w:lineRule="exact"/>
        <w:ind w:firstLine="480" w:firstLineChars="200"/>
        <w:rPr>
          <w:rFonts w:ascii="宋体" w:hAnsi="宋体" w:cs="宋体"/>
          <w:sz w:val="24"/>
        </w:rPr>
      </w:pPr>
      <w:r>
        <w:rPr>
          <w:rFonts w:hint="eastAsia" w:ascii="宋体" w:hAnsi="宋体" w:cs="宋体"/>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outlineLvl w:val="1"/>
        <w:rPr>
          <w:rFonts w:ascii="宋体" w:hAnsi="宋体" w:cs="宋体"/>
          <w:b/>
          <w:bCs/>
          <w:sz w:val="24"/>
        </w:rPr>
      </w:pPr>
      <w:bookmarkStart w:id="133" w:name="_Toc2707"/>
      <w:bookmarkStart w:id="134" w:name="_Toc144974539"/>
      <w:bookmarkStart w:id="135" w:name="_Toc152045571"/>
      <w:bookmarkStart w:id="136" w:name="_Toc152042347"/>
      <w:bookmarkStart w:id="137" w:name="_Toc179632589"/>
      <w:bookmarkStart w:id="138" w:name="_Toc311013723"/>
      <w:r>
        <w:rPr>
          <w:rFonts w:hint="eastAsia" w:ascii="宋体" w:hAnsi="宋体" w:cs="宋体"/>
          <w:b/>
          <w:bCs/>
          <w:sz w:val="24"/>
        </w:rPr>
        <w:t>8. 重新招标和不再招标</w:t>
      </w:r>
      <w:bookmarkEnd w:id="133"/>
      <w:bookmarkEnd w:id="134"/>
      <w:bookmarkEnd w:id="135"/>
      <w:bookmarkEnd w:id="136"/>
      <w:bookmarkEnd w:id="137"/>
      <w:bookmarkEnd w:id="138"/>
    </w:p>
    <w:p>
      <w:pPr>
        <w:spacing w:line="400" w:lineRule="exact"/>
        <w:rPr>
          <w:rFonts w:ascii="宋体" w:hAnsi="宋体" w:cs="宋体"/>
          <w:sz w:val="24"/>
        </w:rPr>
      </w:pPr>
      <w:bookmarkStart w:id="139" w:name="_Toc152042348"/>
      <w:bookmarkStart w:id="140" w:name="_Toc144974540"/>
      <w:bookmarkStart w:id="141" w:name="_Toc152045572"/>
      <w:bookmarkStart w:id="142" w:name="_Toc179632590"/>
      <w:bookmarkStart w:id="143" w:name="_Toc311013724"/>
      <w:r>
        <w:rPr>
          <w:rFonts w:hint="eastAsia" w:ascii="宋体" w:hAnsi="宋体" w:cs="宋体"/>
          <w:sz w:val="24"/>
        </w:rPr>
        <w:t>8.1 重新招标</w:t>
      </w:r>
      <w:bookmarkEnd w:id="139"/>
      <w:bookmarkEnd w:id="140"/>
      <w:bookmarkEnd w:id="141"/>
      <w:bookmarkEnd w:id="142"/>
      <w:bookmarkEnd w:id="143"/>
    </w:p>
    <w:p>
      <w:pPr>
        <w:spacing w:line="400" w:lineRule="exact"/>
        <w:ind w:firstLine="480" w:firstLineChars="200"/>
        <w:rPr>
          <w:rFonts w:ascii="宋体" w:hAnsi="宋体" w:cs="宋体"/>
          <w:sz w:val="24"/>
        </w:rPr>
      </w:pPr>
      <w:r>
        <w:rPr>
          <w:rFonts w:hint="eastAsia" w:ascii="宋体" w:hAnsi="宋体" w:cs="宋体"/>
          <w:sz w:val="24"/>
        </w:rPr>
        <w:t>有下列情形之一的，招标人将重新招标：</w:t>
      </w:r>
    </w:p>
    <w:p>
      <w:pPr>
        <w:spacing w:line="400" w:lineRule="exact"/>
        <w:ind w:firstLine="480" w:firstLineChars="200"/>
        <w:rPr>
          <w:rFonts w:ascii="宋体" w:hAnsi="宋体" w:cs="宋体"/>
          <w:sz w:val="24"/>
        </w:rPr>
      </w:pPr>
      <w:r>
        <w:rPr>
          <w:rFonts w:hint="eastAsia" w:ascii="宋体" w:hAnsi="宋体" w:cs="宋体"/>
          <w:sz w:val="24"/>
        </w:rPr>
        <w:t>（1）投标截止时间止，投标人少于3个的；</w:t>
      </w:r>
    </w:p>
    <w:p>
      <w:pPr>
        <w:spacing w:line="400" w:lineRule="exact"/>
        <w:ind w:firstLine="480" w:firstLineChars="200"/>
        <w:rPr>
          <w:rFonts w:ascii="宋体" w:hAnsi="宋体" w:cs="宋体"/>
          <w:sz w:val="24"/>
        </w:rPr>
      </w:pPr>
      <w:r>
        <w:rPr>
          <w:rFonts w:hint="eastAsia" w:ascii="宋体" w:hAnsi="宋体" w:cs="宋体"/>
          <w:sz w:val="24"/>
        </w:rPr>
        <w:t>（2）经评标委员会评审后否决所有投标的。</w:t>
      </w:r>
    </w:p>
    <w:p>
      <w:pPr>
        <w:spacing w:line="400" w:lineRule="exact"/>
        <w:rPr>
          <w:rFonts w:ascii="宋体" w:hAnsi="宋体" w:cs="宋体"/>
          <w:sz w:val="24"/>
        </w:rPr>
      </w:pPr>
      <w:bookmarkStart w:id="144" w:name="_Toc311013725"/>
      <w:bookmarkStart w:id="145" w:name="_Toc152045573"/>
      <w:bookmarkStart w:id="146" w:name="_Toc179632591"/>
      <w:bookmarkStart w:id="147" w:name="_Toc144974541"/>
      <w:bookmarkStart w:id="148" w:name="_Toc152042349"/>
      <w:r>
        <w:rPr>
          <w:rFonts w:hint="eastAsia" w:ascii="宋体" w:hAnsi="宋体" w:cs="宋体"/>
          <w:sz w:val="24"/>
        </w:rPr>
        <w:t>8.2 不再招标</w:t>
      </w:r>
      <w:bookmarkEnd w:id="144"/>
      <w:bookmarkEnd w:id="145"/>
      <w:bookmarkEnd w:id="146"/>
      <w:bookmarkEnd w:id="147"/>
      <w:bookmarkEnd w:id="148"/>
    </w:p>
    <w:p>
      <w:pPr>
        <w:spacing w:line="400" w:lineRule="exact"/>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spacing w:line="400" w:lineRule="exact"/>
        <w:outlineLvl w:val="1"/>
        <w:rPr>
          <w:rFonts w:ascii="宋体" w:hAnsi="宋体" w:cs="宋体"/>
          <w:b/>
          <w:bCs/>
          <w:sz w:val="24"/>
        </w:rPr>
      </w:pPr>
      <w:bookmarkStart w:id="149" w:name="_Toc144974542"/>
      <w:bookmarkStart w:id="150" w:name="_Toc152045574"/>
      <w:bookmarkStart w:id="151" w:name="_Toc311013726"/>
      <w:bookmarkStart w:id="152" w:name="_Toc152042350"/>
      <w:bookmarkStart w:id="153" w:name="_Toc179632592"/>
      <w:bookmarkStart w:id="154" w:name="_Toc8268"/>
      <w:r>
        <w:rPr>
          <w:rFonts w:hint="eastAsia" w:ascii="宋体" w:hAnsi="宋体" w:cs="宋体"/>
          <w:b/>
          <w:bCs/>
          <w:sz w:val="24"/>
        </w:rPr>
        <w:t>9. 纪律和监督</w:t>
      </w:r>
      <w:bookmarkEnd w:id="149"/>
      <w:bookmarkEnd w:id="150"/>
      <w:bookmarkEnd w:id="151"/>
      <w:bookmarkEnd w:id="152"/>
      <w:bookmarkEnd w:id="153"/>
      <w:bookmarkEnd w:id="154"/>
    </w:p>
    <w:p>
      <w:pPr>
        <w:spacing w:line="400" w:lineRule="exact"/>
        <w:rPr>
          <w:rFonts w:ascii="宋体" w:hAnsi="宋体" w:cs="宋体"/>
          <w:sz w:val="24"/>
        </w:rPr>
      </w:pPr>
      <w:bookmarkStart w:id="155" w:name="_Toc152045575"/>
      <w:bookmarkStart w:id="156" w:name="_Toc311013727"/>
      <w:bookmarkStart w:id="157" w:name="_Toc144974543"/>
      <w:bookmarkStart w:id="158" w:name="_Toc179632593"/>
      <w:bookmarkStart w:id="159" w:name="_Toc152042351"/>
      <w:r>
        <w:rPr>
          <w:rFonts w:hint="eastAsia" w:ascii="宋体" w:hAnsi="宋体" w:cs="宋体"/>
          <w:sz w:val="24"/>
        </w:rPr>
        <w:t>9.1 对招标人的纪律要求</w:t>
      </w:r>
      <w:bookmarkEnd w:id="155"/>
      <w:bookmarkEnd w:id="156"/>
      <w:bookmarkEnd w:id="157"/>
      <w:bookmarkEnd w:id="158"/>
      <w:bookmarkEnd w:id="159"/>
    </w:p>
    <w:p>
      <w:pPr>
        <w:spacing w:line="400" w:lineRule="exact"/>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spacing w:line="400" w:lineRule="exact"/>
        <w:rPr>
          <w:rFonts w:ascii="宋体" w:hAnsi="宋体" w:cs="宋体"/>
          <w:sz w:val="24"/>
        </w:rPr>
      </w:pPr>
      <w:bookmarkStart w:id="160" w:name="_Toc152045576"/>
      <w:bookmarkStart w:id="161" w:name="_Toc144974544"/>
      <w:bookmarkStart w:id="162" w:name="_Toc311013728"/>
      <w:bookmarkStart w:id="163" w:name="_Toc179632594"/>
      <w:bookmarkStart w:id="164" w:name="_Toc152042352"/>
      <w:r>
        <w:rPr>
          <w:rFonts w:hint="eastAsia" w:ascii="宋体" w:hAnsi="宋体" w:cs="宋体"/>
          <w:sz w:val="24"/>
        </w:rPr>
        <w:t>9.2 对投标人的纪律要求</w:t>
      </w:r>
      <w:bookmarkEnd w:id="160"/>
      <w:bookmarkEnd w:id="161"/>
      <w:bookmarkEnd w:id="162"/>
      <w:bookmarkEnd w:id="163"/>
      <w:bookmarkEnd w:id="164"/>
    </w:p>
    <w:p>
      <w:pPr>
        <w:spacing w:line="400" w:lineRule="exact"/>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cs="宋体"/>
          <w:sz w:val="24"/>
        </w:rPr>
      </w:pPr>
      <w:bookmarkStart w:id="165" w:name="_Toc152045577"/>
      <w:bookmarkStart w:id="166" w:name="_Toc311013729"/>
      <w:bookmarkStart w:id="167" w:name="_Toc179632595"/>
      <w:bookmarkStart w:id="168" w:name="_Toc144974545"/>
      <w:bookmarkStart w:id="169" w:name="_Toc152042353"/>
      <w:r>
        <w:rPr>
          <w:rFonts w:hint="eastAsia" w:ascii="宋体" w:hAnsi="宋体" w:cs="宋体"/>
          <w:sz w:val="24"/>
        </w:rPr>
        <w:t>9.3 对评标委员会成员的纪律要求</w:t>
      </w:r>
      <w:bookmarkEnd w:id="165"/>
      <w:bookmarkEnd w:id="166"/>
      <w:bookmarkEnd w:id="167"/>
      <w:bookmarkEnd w:id="168"/>
      <w:bookmarkEnd w:id="169"/>
    </w:p>
    <w:p>
      <w:pPr>
        <w:spacing w:line="40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ind w:firstLine="482" w:firstLineChars="200"/>
        <w:rPr>
          <w:rFonts w:ascii="宋体" w:hAnsi="宋体" w:cs="宋体"/>
          <w:b/>
          <w:sz w:val="24"/>
        </w:rPr>
      </w:pPr>
      <w:r>
        <w:rPr>
          <w:rFonts w:hint="eastAsia" w:ascii="宋体" w:hAnsi="宋体" w:cs="宋体"/>
          <w:b/>
          <w:bCs/>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spacing w:line="400" w:lineRule="exact"/>
        <w:rPr>
          <w:rFonts w:ascii="宋体" w:hAnsi="宋体" w:cs="宋体"/>
          <w:sz w:val="24"/>
        </w:rPr>
      </w:pPr>
      <w:bookmarkStart w:id="170" w:name="_Toc152042354"/>
      <w:bookmarkStart w:id="171" w:name="_Toc179632596"/>
      <w:bookmarkStart w:id="172" w:name="_Toc311013730"/>
      <w:bookmarkStart w:id="173" w:name="_Toc152045578"/>
      <w:bookmarkStart w:id="174" w:name="_Toc144974546"/>
      <w:r>
        <w:rPr>
          <w:rFonts w:hint="eastAsia" w:ascii="宋体" w:hAnsi="宋体" w:cs="宋体"/>
          <w:sz w:val="24"/>
        </w:rPr>
        <w:t>9.4 对与评标活动有关的工作人员的纪律要求</w:t>
      </w:r>
      <w:bookmarkEnd w:id="170"/>
      <w:bookmarkEnd w:id="171"/>
      <w:bookmarkEnd w:id="172"/>
      <w:bookmarkEnd w:id="173"/>
    </w:p>
    <w:p>
      <w:pPr>
        <w:spacing w:line="400" w:lineRule="exact"/>
        <w:ind w:firstLine="480" w:firstLineChars="200"/>
        <w:rPr>
          <w:rFonts w:ascii="宋体" w:hAnsi="宋体" w:cs="宋体"/>
          <w:sz w:val="24"/>
        </w:rPr>
      </w:pPr>
      <w:bookmarkStart w:id="175" w:name="_Toc152042355"/>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75"/>
    </w:p>
    <w:p>
      <w:pPr>
        <w:spacing w:line="400" w:lineRule="exact"/>
        <w:rPr>
          <w:rFonts w:ascii="宋体" w:hAnsi="宋体" w:cs="宋体"/>
          <w:sz w:val="24"/>
        </w:rPr>
      </w:pPr>
      <w:bookmarkStart w:id="176" w:name="_Toc152042356"/>
      <w:bookmarkStart w:id="177" w:name="_Toc152045579"/>
      <w:bookmarkStart w:id="178" w:name="_Toc311013731"/>
      <w:bookmarkStart w:id="179" w:name="_Toc179632597"/>
      <w:r>
        <w:rPr>
          <w:rFonts w:hint="eastAsia" w:ascii="宋体" w:hAnsi="宋体" w:cs="宋体"/>
          <w:sz w:val="24"/>
        </w:rPr>
        <w:t>9.5 投诉</w:t>
      </w:r>
      <w:bookmarkEnd w:id="174"/>
      <w:bookmarkEnd w:id="176"/>
      <w:bookmarkEnd w:id="177"/>
      <w:bookmarkEnd w:id="178"/>
      <w:bookmarkEnd w:id="179"/>
    </w:p>
    <w:p>
      <w:pPr>
        <w:spacing w:line="400" w:lineRule="exact"/>
        <w:outlineLvl w:val="1"/>
        <w:rPr>
          <w:rFonts w:ascii="宋体" w:hAnsi="宋体" w:cs="宋体"/>
          <w:sz w:val="24"/>
        </w:rPr>
      </w:pPr>
      <w:bookmarkStart w:id="180" w:name="_Toc179632598"/>
      <w:bookmarkStart w:id="181" w:name="_Toc144974547"/>
      <w:bookmarkStart w:id="182" w:name="_Toc152045580"/>
      <w:bookmarkStart w:id="183" w:name="_Toc311013732"/>
      <w:bookmarkStart w:id="184" w:name="_Toc152042357"/>
      <w:bookmarkStart w:id="185" w:name="_Toc10228"/>
      <w:r>
        <w:rPr>
          <w:rFonts w:hint="eastAsia" w:ascii="宋体" w:hAnsi="宋体" w:cs="宋体"/>
          <w:sz w:val="24"/>
        </w:rPr>
        <w:t xml:space="preserve">    投标人和其他利害关系人认为本次招标活动违反法律、法规和规章规定的，有权向有关行政监督部门投诉。</w:t>
      </w:r>
    </w:p>
    <w:p>
      <w:pPr>
        <w:spacing w:line="400" w:lineRule="exact"/>
        <w:outlineLvl w:val="1"/>
        <w:rPr>
          <w:rFonts w:ascii="宋体" w:hAnsi="宋体" w:cs="宋体"/>
          <w:sz w:val="24"/>
        </w:rPr>
      </w:pPr>
      <w:r>
        <w:rPr>
          <w:rFonts w:hint="eastAsia" w:ascii="宋体" w:hAnsi="宋体" w:cs="宋体"/>
          <w:sz w:val="24"/>
        </w:rPr>
        <w:t>投标人提起投诉应当符合《中华人民共和国招标投标法》及其实施条例、《工程建设项目招标投标活动投诉处理办法》（七部委11号令；九部委23号令于2013年3月11日修改）规定。</w:t>
      </w:r>
    </w:p>
    <w:p>
      <w:pPr>
        <w:spacing w:line="400" w:lineRule="exact"/>
        <w:outlineLvl w:val="1"/>
        <w:rPr>
          <w:rFonts w:ascii="宋体" w:hAnsi="宋体" w:cs="宋体"/>
          <w:sz w:val="24"/>
        </w:rPr>
      </w:pPr>
      <w:r>
        <w:rPr>
          <w:rFonts w:hint="eastAsia" w:ascii="宋体" w:hAnsi="宋体" w:cs="宋体"/>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pPr>
        <w:spacing w:line="400" w:lineRule="exact"/>
        <w:outlineLvl w:val="1"/>
        <w:rPr>
          <w:rFonts w:ascii="宋体" w:hAnsi="宋体" w:cs="宋体"/>
          <w:b/>
          <w:bCs/>
          <w:sz w:val="24"/>
        </w:rPr>
      </w:pPr>
      <w:r>
        <w:rPr>
          <w:rFonts w:hint="eastAsia" w:ascii="宋体" w:hAnsi="宋体" w:cs="宋体"/>
          <w:b/>
          <w:bCs/>
          <w:sz w:val="24"/>
        </w:rPr>
        <w:t>10. 需要补充的其他内容</w:t>
      </w:r>
      <w:bookmarkEnd w:id="180"/>
      <w:bookmarkEnd w:id="181"/>
      <w:bookmarkEnd w:id="182"/>
      <w:bookmarkEnd w:id="183"/>
      <w:bookmarkEnd w:id="184"/>
      <w:bookmarkEnd w:id="185"/>
    </w:p>
    <w:p>
      <w:pPr>
        <w:spacing w:line="400" w:lineRule="exact"/>
        <w:rPr>
          <w:rFonts w:ascii="宋体" w:hAnsi="宋体" w:cs="宋体"/>
          <w:sz w:val="24"/>
        </w:rPr>
      </w:pPr>
      <w:r>
        <w:rPr>
          <w:rFonts w:hint="eastAsia" w:ascii="宋体" w:hAnsi="宋体" w:cs="宋体"/>
          <w:sz w:val="24"/>
        </w:rPr>
        <w:t>10.1需要补充的其他内容：见投标人须知前附表</w:t>
      </w:r>
    </w:p>
    <w:p>
      <w:pPr>
        <w:spacing w:line="400" w:lineRule="exact"/>
        <w:rPr>
          <w:rFonts w:ascii="宋体" w:hAnsi="宋体" w:cs="宋体"/>
          <w:sz w:val="24"/>
        </w:rPr>
      </w:pPr>
    </w:p>
    <w:bookmarkEnd w:id="85"/>
    <w:p>
      <w:pPr>
        <w:wordWrap w:val="0"/>
        <w:topLinePunct/>
        <w:spacing w:beforeLines="50" w:line="400" w:lineRule="exact"/>
        <w:rPr>
          <w:rFonts w:ascii="宋体" w:hAnsi="宋体" w:cs="宋体"/>
          <w:sz w:val="24"/>
        </w:rPr>
      </w:pPr>
      <w:bookmarkStart w:id="186" w:name="_Toc450029282"/>
      <w:r>
        <w:rPr>
          <w:rFonts w:hint="eastAsia" w:ascii="宋体" w:hAnsi="宋体" w:cs="宋体"/>
          <w:sz w:val="24"/>
        </w:rPr>
        <w:br w:type="page"/>
      </w:r>
    </w:p>
    <w:p>
      <w:pPr>
        <w:pStyle w:val="5"/>
        <w:wordWrap w:val="0"/>
        <w:topLinePunct/>
        <w:spacing w:beforeLines="50" w:line="400" w:lineRule="exact"/>
        <w:rPr>
          <w:rFonts w:ascii="宋体" w:hAnsi="宋体" w:eastAsia="宋体" w:cs="宋体"/>
          <w:sz w:val="24"/>
        </w:rPr>
      </w:pPr>
      <w:r>
        <w:rPr>
          <w:rFonts w:hint="eastAsia" w:ascii="宋体" w:hAnsi="宋体" w:eastAsia="宋体" w:cs="宋体"/>
          <w:sz w:val="24"/>
        </w:rPr>
        <w:t>附表一：问题澄清通知</w:t>
      </w:r>
      <w:bookmarkEnd w:id="186"/>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问题澄清通知</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u w:val="single"/>
        </w:rPr>
        <w:tab/>
      </w:r>
      <w:r>
        <w:rPr>
          <w:rFonts w:hint="eastAsia" w:ascii="宋体" w:hAnsi="宋体" w:cs="宋体"/>
          <w:sz w:val="24"/>
          <w:u w:val="single"/>
        </w:rPr>
        <w:t>（投标人名称）</w:t>
      </w: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u w:val="single"/>
        </w:rPr>
        <w:t>（项目名称）</w:t>
      </w:r>
      <w:r>
        <w:rPr>
          <w:rFonts w:hint="eastAsia" w:ascii="宋体" w:hAnsi="宋体" w:cs="宋体"/>
          <w:sz w:val="24"/>
        </w:rPr>
        <w:t>施工招标的评标委员会，对你方的投标文件进行了仔细的审查，现需你方对下列问题以书面形式予以澄清：</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请将上述问题的澄清于年月日时前递交至（详细地址）或传真至（传真号码）。采用传真方式的，应在年月日时前将原件递交至（详细地址）。</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u w:val="single"/>
        </w:rPr>
      </w:pPr>
      <w:r>
        <w:rPr>
          <w:rFonts w:hint="eastAsia" w:ascii="宋体" w:hAnsi="宋体" w:cs="宋体"/>
          <w:sz w:val="24"/>
          <w:u w:val="single"/>
        </w:rPr>
        <w:t xml:space="preserve"> （项目名称）  标段施工招标评标委员会</w:t>
      </w:r>
    </w:p>
    <w:p>
      <w:pPr>
        <w:wordWrap w:val="0"/>
        <w:topLinePunct/>
        <w:jc w:val="right"/>
        <w:rPr>
          <w:rFonts w:ascii="宋体" w:hAnsi="宋体" w:cs="宋体"/>
          <w:sz w:val="24"/>
          <w:u w:val="single"/>
        </w:rPr>
      </w:pPr>
      <w:r>
        <w:rPr>
          <w:rFonts w:hint="eastAsia" w:ascii="宋体" w:hAnsi="宋体" w:cs="宋体"/>
          <w:sz w:val="24"/>
          <w:u w:val="single"/>
        </w:rPr>
        <w:t>招标人：                  （盖单位章）</w:t>
      </w:r>
    </w:p>
    <w:p>
      <w:pPr>
        <w:wordWrap w:val="0"/>
        <w:topLinePunct/>
        <w:rPr>
          <w:rFonts w:ascii="宋体" w:hAnsi="宋体" w:cs="宋体"/>
          <w:sz w:val="24"/>
        </w:rPr>
      </w:pP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br w:type="page"/>
      </w:r>
    </w:p>
    <w:p>
      <w:pPr>
        <w:pStyle w:val="5"/>
        <w:wordWrap w:val="0"/>
        <w:topLinePunct/>
        <w:spacing w:beforeLines="50" w:line="400" w:lineRule="exact"/>
        <w:rPr>
          <w:rFonts w:ascii="宋体" w:hAnsi="宋体" w:eastAsia="宋体" w:cs="宋体"/>
          <w:sz w:val="24"/>
        </w:rPr>
      </w:pPr>
      <w:bookmarkStart w:id="187" w:name="_Toc450029283"/>
      <w:r>
        <w:rPr>
          <w:rFonts w:hint="eastAsia" w:ascii="宋体" w:hAnsi="宋体" w:eastAsia="宋体" w:cs="宋体"/>
          <w:sz w:val="24"/>
        </w:rPr>
        <w:t>附表二：问题的澄清</w:t>
      </w:r>
      <w:bookmarkEnd w:id="187"/>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问题的澄清</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（项目名称）施工招标评标委员会：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问题澄清通知（编号：）已收悉，现澄清如下：</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spacing w:line="440" w:lineRule="exact"/>
        <w:rPr>
          <w:rFonts w:ascii="宋体" w:hAnsi="宋体" w:cs="宋体"/>
          <w:sz w:val="24"/>
        </w:rPr>
      </w:pPr>
      <w:r>
        <w:rPr>
          <w:rFonts w:hint="eastAsia" w:ascii="宋体" w:hAnsi="宋体" w:cs="宋体"/>
          <w:sz w:val="24"/>
        </w:rPr>
        <w:t xml:space="preserve">                         投标人：（盖单位章） </w:t>
      </w:r>
    </w:p>
    <w:p>
      <w:pPr>
        <w:wordWrap w:val="0"/>
        <w:topLinePunct/>
        <w:spacing w:line="440" w:lineRule="exact"/>
        <w:rPr>
          <w:rFonts w:ascii="宋体" w:hAnsi="宋体" w:cs="宋体"/>
          <w:sz w:val="24"/>
        </w:rPr>
      </w:pPr>
      <w:r>
        <w:rPr>
          <w:rFonts w:hint="eastAsia" w:ascii="宋体" w:hAnsi="宋体" w:cs="宋体"/>
          <w:sz w:val="24"/>
        </w:rPr>
        <w:t xml:space="preserve">                         法定代表人或其委托代理人：（签字）</w:t>
      </w: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p>
    <w:p>
      <w:pPr>
        <w:pStyle w:val="2"/>
        <w:topLinePunct/>
        <w:spacing w:line="440" w:lineRule="exact"/>
        <w:ind w:firstLine="482" w:firstLineChars="200"/>
        <w:jc w:val="center"/>
        <w:rPr>
          <w:rFonts w:ascii="宋体" w:hAnsi="宋体" w:cs="宋体"/>
        </w:rPr>
      </w:pPr>
      <w:r>
        <w:rPr>
          <w:rFonts w:hint="eastAsia" w:ascii="宋体" w:hAnsi="宋体" w:cs="宋体"/>
          <w:sz w:val="24"/>
        </w:rPr>
        <w:br w:type="page"/>
      </w:r>
      <w:bookmarkStart w:id="188" w:name="_Toc450029287"/>
      <w:r>
        <w:rPr>
          <w:rFonts w:hint="eastAsia" w:ascii="宋体" w:hAnsi="宋体" w:cs="宋体"/>
        </w:rPr>
        <w:t>第三章  评标办法</w:t>
      </w:r>
      <w:bookmarkEnd w:id="188"/>
      <w:r>
        <w:rPr>
          <w:rFonts w:hint="eastAsia" w:ascii="宋体" w:hAnsi="宋体" w:cs="宋体"/>
        </w:rPr>
        <w:t>（综合计分法）</w:t>
      </w:r>
    </w:p>
    <w:p>
      <w:pPr>
        <w:ind w:firstLine="482" w:firstLineChars="200"/>
        <w:rPr>
          <w:rFonts w:ascii="宋体" w:hAnsi="宋体" w:cs="宋体"/>
          <w:b/>
          <w:sz w:val="24"/>
        </w:rPr>
      </w:pPr>
      <w:bookmarkStart w:id="189" w:name="_Toc15335"/>
      <w:bookmarkStart w:id="190" w:name="_Toc270931531"/>
      <w:bookmarkStart w:id="191" w:name="_Toc273546395"/>
      <w:bookmarkStart w:id="192" w:name="_Toc295572532"/>
      <w:bookmarkStart w:id="193" w:name="_Toc272833450"/>
      <w:bookmarkStart w:id="194" w:name="_Toc261010094"/>
      <w:bookmarkStart w:id="195" w:name="_Toc450029288"/>
      <w:bookmarkStart w:id="196" w:name="_Toc448655741"/>
      <w:r>
        <w:rPr>
          <w:rFonts w:hint="eastAsia" w:ascii="宋体" w:hAnsi="宋体" w:cs="宋体"/>
          <w:b/>
          <w:sz w:val="24"/>
        </w:rPr>
        <w:t>一、评标应遵循公正、公平、科学和择优的原则严格按照招标文件进行。</w:t>
      </w:r>
    </w:p>
    <w:p>
      <w:pPr>
        <w:autoSpaceDE w:val="0"/>
        <w:autoSpaceDN w:val="0"/>
        <w:spacing w:line="440" w:lineRule="exact"/>
        <w:ind w:firstLine="482" w:firstLineChars="200"/>
        <w:jc w:val="left"/>
        <w:outlineLvl w:val="0"/>
        <w:rPr>
          <w:rFonts w:ascii="宋体" w:hAnsi="宋体" w:cs="宋体"/>
          <w:b/>
          <w:sz w:val="24"/>
        </w:rPr>
      </w:pPr>
      <w:r>
        <w:rPr>
          <w:rFonts w:hint="eastAsia" w:ascii="宋体" w:hAnsi="宋体" w:cs="宋体"/>
          <w:b/>
          <w:sz w:val="24"/>
        </w:rPr>
        <w:t>二、评标由招标人依法组建的评标委员会负责。</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4、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评标委员会不得暗示或者诱导投标人作出澄清、说明，不得接受投标人主动提出的澄清、说明。</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除此之外，评标开始后，评标委员会不再接受场外递交的任何材料。</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40" w:lineRule="exact"/>
        <w:ind w:firstLine="482" w:firstLineChars="200"/>
        <w:jc w:val="left"/>
        <w:outlineLvl w:val="0"/>
        <w:rPr>
          <w:rFonts w:ascii="宋体" w:hAnsi="宋体" w:cs="宋体"/>
          <w:bCs/>
          <w:sz w:val="24"/>
        </w:rPr>
      </w:pPr>
      <w:r>
        <w:rPr>
          <w:rFonts w:hint="eastAsia" w:ascii="宋体" w:hAnsi="宋体" w:cs="宋体"/>
          <w:b/>
          <w:sz w:val="24"/>
        </w:rPr>
        <w:t>三、</w:t>
      </w:r>
      <w:r>
        <w:rPr>
          <w:rFonts w:hint="eastAsia" w:ascii="宋体" w:hAnsi="宋体" w:cs="宋体"/>
          <w:bCs/>
          <w:sz w:val="24"/>
        </w:rPr>
        <w:t>评标采用综合计分法</w:t>
      </w:r>
      <w:bookmarkEnd w:id="189"/>
      <w:r>
        <w:rPr>
          <w:rFonts w:hint="eastAsia" w:ascii="宋体" w:hAnsi="宋体" w:cs="宋体"/>
          <w:bCs/>
          <w:sz w:val="24"/>
        </w:rPr>
        <w:t>，是指评标委员会根据招标文件要求，应从综合（信用）标、商务标、技术标三部分进行综合评审。</w:t>
      </w:r>
    </w:p>
    <w:p>
      <w:pPr>
        <w:autoSpaceDE w:val="0"/>
        <w:autoSpaceDN w:val="0"/>
        <w:spacing w:line="440" w:lineRule="exact"/>
        <w:ind w:firstLine="482" w:firstLineChars="200"/>
        <w:jc w:val="left"/>
        <w:outlineLvl w:val="0"/>
        <w:rPr>
          <w:rFonts w:ascii="宋体" w:hAnsi="宋体" w:cs="宋体"/>
          <w:b/>
          <w:bCs/>
          <w:sz w:val="24"/>
        </w:rPr>
      </w:pPr>
      <w:r>
        <w:rPr>
          <w:rFonts w:hint="eastAsia" w:ascii="宋体" w:hAnsi="宋体" w:cs="宋体"/>
          <w:b/>
          <w:bCs/>
          <w:sz w:val="24"/>
        </w:rPr>
        <w:t>关于交易中心全电子系统的说明（特别提示）</w:t>
      </w:r>
    </w:p>
    <w:p>
      <w:pPr>
        <w:autoSpaceDE w:val="0"/>
        <w:autoSpaceDN w:val="0"/>
        <w:spacing w:line="440" w:lineRule="exact"/>
        <w:ind w:firstLine="480" w:firstLineChars="200"/>
        <w:jc w:val="left"/>
        <w:outlineLvl w:val="0"/>
        <w:rPr>
          <w:rFonts w:ascii="宋体" w:hAnsi="宋体" w:cs="宋体"/>
          <w:bCs/>
          <w:sz w:val="24"/>
        </w:rPr>
      </w:pPr>
      <w:r>
        <w:rPr>
          <w:rFonts w:ascii="宋体" w:hAnsi="宋体" w:cs="宋体"/>
          <w:bCs/>
          <w:sz w:val="24"/>
        </w:rPr>
        <w:t>全电子系统电子招标文件制作生成后，</w:t>
      </w:r>
      <w:r>
        <w:rPr>
          <w:rFonts w:hint="eastAsia" w:ascii="宋体" w:hAnsi="宋体" w:cs="宋体"/>
          <w:bCs/>
          <w:sz w:val="24"/>
        </w:rPr>
        <w:t>若出现</w:t>
      </w:r>
      <w:r>
        <w:rPr>
          <w:rFonts w:ascii="宋体" w:hAnsi="宋体" w:cs="宋体"/>
          <w:bCs/>
          <w:sz w:val="24"/>
        </w:rPr>
        <w:t>全电子系统制作</w:t>
      </w:r>
      <w:r>
        <w:rPr>
          <w:rFonts w:hint="eastAsia" w:ascii="宋体" w:hAnsi="宋体" w:cs="宋体"/>
          <w:bCs/>
          <w:sz w:val="24"/>
        </w:rPr>
        <w:t>的</w:t>
      </w:r>
      <w:r>
        <w:rPr>
          <w:rFonts w:ascii="宋体" w:hAnsi="宋体" w:cs="宋体"/>
          <w:bCs/>
          <w:sz w:val="24"/>
        </w:rPr>
        <w:t>电子招标文件</w:t>
      </w:r>
      <w:r>
        <w:rPr>
          <w:rFonts w:hint="eastAsia" w:ascii="宋体" w:hAnsi="宋体" w:cs="宋体"/>
          <w:bCs/>
          <w:sz w:val="24"/>
        </w:rPr>
        <w:t>关于</w:t>
      </w:r>
      <w:r>
        <w:rPr>
          <w:rFonts w:ascii="宋体" w:hAnsi="宋体" w:cs="宋体"/>
          <w:bCs/>
          <w:sz w:val="24"/>
        </w:rPr>
        <w:t>投标文件格式及其他部分与附件上传的招标文件和纸质版的招标文件不一致的地方，则</w:t>
      </w:r>
      <w:r>
        <w:rPr>
          <w:rFonts w:hint="eastAsia" w:ascii="宋体" w:hAnsi="宋体" w:cs="宋体"/>
          <w:bCs/>
          <w:sz w:val="24"/>
        </w:rPr>
        <w:t>以通过全电子系统制作自动生成的电子招标文件为准，特此说明。</w:t>
      </w:r>
    </w:p>
    <w:p>
      <w:pPr>
        <w:spacing w:line="360" w:lineRule="auto"/>
        <w:outlineLvl w:val="1"/>
        <w:rPr>
          <w:rFonts w:ascii="宋体" w:hAnsi="宋体" w:cs="宋体"/>
          <w:sz w:val="24"/>
        </w:rPr>
      </w:pPr>
      <w:bookmarkStart w:id="197" w:name="_Toc24858"/>
      <w:r>
        <w:rPr>
          <w:rFonts w:hint="eastAsia" w:ascii="宋体" w:hAnsi="宋体" w:cs="宋体"/>
          <w:b/>
          <w:bCs/>
          <w:sz w:val="24"/>
        </w:rPr>
        <w:t xml:space="preserve">    四、</w:t>
      </w:r>
      <w:r>
        <w:rPr>
          <w:rFonts w:hint="eastAsia" w:ascii="宋体" w:hAnsi="宋体" w:cs="宋体"/>
          <w:sz w:val="24"/>
        </w:rPr>
        <w:t>评分标准中各项基本中的各项基本内容，评委均应在给定的区域内打分，不得低于或超出设定的分值区间范围。</w:t>
      </w:r>
      <w:bookmarkEnd w:id="197"/>
    </w:p>
    <w:p>
      <w:pPr>
        <w:spacing w:line="360" w:lineRule="auto"/>
        <w:rPr>
          <w:rFonts w:ascii="宋体" w:hAnsi="宋体" w:cs="宋体"/>
          <w:sz w:val="24"/>
        </w:rPr>
      </w:pPr>
      <w:r>
        <w:rPr>
          <w:rFonts w:hint="eastAsia" w:ascii="宋体" w:hAnsi="宋体" w:cs="宋体"/>
          <w:sz w:val="24"/>
        </w:rPr>
        <w:t>分数计算过程中，保留两位小数，小数点后第三位四舍五入；</w:t>
      </w:r>
    </w:p>
    <w:p>
      <w:pPr>
        <w:spacing w:line="360" w:lineRule="auto"/>
        <w:outlineLvl w:val="1"/>
        <w:rPr>
          <w:rFonts w:ascii="宋体" w:hAnsi="宋体" w:cs="宋体"/>
          <w:b/>
          <w:bCs/>
          <w:sz w:val="24"/>
        </w:rPr>
      </w:pPr>
      <w:bookmarkStart w:id="198" w:name="_Toc15889"/>
      <w:r>
        <w:rPr>
          <w:rFonts w:hint="eastAsia" w:ascii="宋体" w:hAnsi="宋体" w:cs="宋体"/>
          <w:b/>
          <w:bCs/>
          <w:sz w:val="24"/>
        </w:rPr>
        <w:t xml:space="preserve">    五、评标程序</w:t>
      </w:r>
      <w:bookmarkEnd w:id="198"/>
    </w:p>
    <w:p>
      <w:pPr>
        <w:spacing w:line="360" w:lineRule="auto"/>
        <w:rPr>
          <w:rFonts w:ascii="宋体" w:hAnsi="宋体" w:cs="宋体"/>
          <w:sz w:val="24"/>
        </w:rPr>
      </w:pPr>
      <w:r>
        <w:rPr>
          <w:rFonts w:hint="eastAsia" w:ascii="宋体" w:hAnsi="宋体" w:cs="宋体"/>
          <w:sz w:val="24"/>
        </w:rPr>
        <w:t>5.1 介绍项目概况，宣布招标人、投标人、代理机构名称及评标委员会成员回避制度。</w:t>
      </w:r>
    </w:p>
    <w:p>
      <w:pPr>
        <w:spacing w:line="360" w:lineRule="auto"/>
        <w:rPr>
          <w:rFonts w:ascii="宋体" w:hAnsi="宋体" w:cs="宋体"/>
          <w:sz w:val="24"/>
        </w:rPr>
      </w:pPr>
      <w:r>
        <w:rPr>
          <w:rFonts w:hint="eastAsia" w:ascii="宋体" w:hAnsi="宋体" w:cs="宋体"/>
          <w:sz w:val="24"/>
        </w:rPr>
        <w:t>5.2 评审应按下列程序进行：</w:t>
      </w:r>
    </w:p>
    <w:p>
      <w:pPr>
        <w:spacing w:line="360" w:lineRule="auto"/>
        <w:rPr>
          <w:rFonts w:ascii="宋体" w:hAnsi="宋体" w:cs="宋体"/>
          <w:sz w:val="24"/>
        </w:rPr>
      </w:pPr>
      <w:r>
        <w:rPr>
          <w:rFonts w:hint="eastAsia" w:ascii="宋体" w:hAnsi="宋体" w:cs="宋体"/>
          <w:sz w:val="24"/>
        </w:rPr>
        <w:t>（1）商务标清标</w:t>
      </w:r>
    </w:p>
    <w:p>
      <w:pPr>
        <w:spacing w:line="360" w:lineRule="auto"/>
        <w:rPr>
          <w:rFonts w:ascii="宋体" w:hAnsi="宋体" w:cs="宋体"/>
          <w:sz w:val="24"/>
        </w:rPr>
      </w:pPr>
      <w:r>
        <w:rPr>
          <w:rFonts w:hint="eastAsia" w:ascii="宋体" w:hAnsi="宋体" w:cs="宋体"/>
          <w:sz w:val="24"/>
        </w:rPr>
        <w:t>（2）初步评审</w:t>
      </w:r>
    </w:p>
    <w:p>
      <w:pPr>
        <w:spacing w:line="360" w:lineRule="auto"/>
        <w:rPr>
          <w:rFonts w:ascii="宋体" w:hAnsi="宋体" w:cs="宋体"/>
          <w:sz w:val="24"/>
        </w:rPr>
      </w:pPr>
      <w:r>
        <w:rPr>
          <w:rFonts w:hint="eastAsia" w:ascii="宋体" w:hAnsi="宋体" w:cs="宋体"/>
          <w:sz w:val="24"/>
        </w:rPr>
        <w:t>（3）综合计分</w:t>
      </w:r>
      <w:r>
        <w:rPr>
          <w:rFonts w:hint="eastAsia" w:hAnsi="宋体" w:cs="宋体"/>
          <w:b/>
          <w:sz w:val="24"/>
        </w:rPr>
        <w:t>（</w:t>
      </w:r>
      <w:r>
        <w:rPr>
          <w:rFonts w:hint="eastAsia" w:ascii="宋体" w:hAnsi="宋体" w:cs="宋体"/>
          <w:sz w:val="24"/>
        </w:rPr>
        <w:t>清标评审、综合（信用）标、技术标</w:t>
      </w:r>
      <w:r>
        <w:rPr>
          <w:rFonts w:hint="eastAsia" w:hAnsi="宋体" w:cs="宋体"/>
          <w:b/>
          <w:sz w:val="24"/>
        </w:rPr>
        <w:t>）</w:t>
      </w:r>
    </w:p>
    <w:p>
      <w:pPr>
        <w:spacing w:line="360" w:lineRule="auto"/>
        <w:rPr>
          <w:rFonts w:ascii="宋体" w:hAnsi="宋体" w:cs="宋体"/>
          <w:sz w:val="24"/>
        </w:rPr>
      </w:pPr>
      <w:r>
        <w:rPr>
          <w:rFonts w:hint="eastAsia" w:ascii="宋体" w:hAnsi="宋体" w:cs="宋体"/>
          <w:sz w:val="24"/>
        </w:rPr>
        <w:t>（4）确定中标候选人</w:t>
      </w:r>
    </w:p>
    <w:p>
      <w:pPr>
        <w:spacing w:line="360" w:lineRule="auto"/>
        <w:rPr>
          <w:rFonts w:ascii="宋体" w:hAnsi="宋体" w:cs="宋体"/>
          <w:sz w:val="24"/>
        </w:rPr>
      </w:pPr>
      <w:r>
        <w:rPr>
          <w:rFonts w:hint="eastAsia" w:ascii="宋体" w:hAnsi="宋体" w:cs="宋体"/>
          <w:sz w:val="24"/>
        </w:rPr>
        <w:t>（5）在指定媒体上进行公示。</w:t>
      </w:r>
    </w:p>
    <w:p>
      <w:pPr>
        <w:spacing w:line="360" w:lineRule="auto"/>
        <w:rPr>
          <w:rFonts w:ascii="宋体" w:hAnsi="宋体" w:cs="宋体"/>
          <w:sz w:val="24"/>
        </w:rPr>
      </w:pPr>
      <w:r>
        <w:rPr>
          <w:rFonts w:hint="eastAsia" w:ascii="宋体" w:hAnsi="宋体" w:cs="宋体"/>
          <w:sz w:val="24"/>
        </w:rPr>
        <w:t>（5）在指定媒体上进行公示。</w:t>
      </w:r>
    </w:p>
    <w:p>
      <w:pPr>
        <w:spacing w:line="360" w:lineRule="auto"/>
        <w:rPr>
          <w:rFonts w:ascii="宋体" w:hAnsi="宋体" w:cs="宋体"/>
          <w:sz w:val="24"/>
        </w:rPr>
      </w:pPr>
      <w:r>
        <w:rPr>
          <w:rFonts w:hint="eastAsia" w:ascii="宋体" w:hAnsi="宋体" w:cs="宋体"/>
          <w:sz w:val="24"/>
        </w:rPr>
        <w:t>评标开始后，评标委员会不再接受场外递交的任何材料。</w:t>
      </w:r>
    </w:p>
    <w:p>
      <w:pPr>
        <w:spacing w:line="360" w:lineRule="auto"/>
        <w:outlineLvl w:val="1"/>
        <w:rPr>
          <w:rFonts w:ascii="宋体" w:hAnsi="宋体" w:cs="宋体"/>
          <w:b/>
          <w:bCs/>
          <w:sz w:val="24"/>
        </w:rPr>
      </w:pPr>
      <w:r>
        <w:rPr>
          <w:rFonts w:hint="eastAsia" w:ascii="宋体" w:hAnsi="宋体" w:cs="宋体"/>
          <w:b/>
          <w:bCs/>
          <w:sz w:val="24"/>
        </w:rPr>
        <w:t>六、清标</w:t>
      </w:r>
      <w:bookmarkStart w:id="199" w:name="_Toc10411"/>
    </w:p>
    <w:p>
      <w:pPr>
        <w:spacing w:line="360" w:lineRule="auto"/>
        <w:ind w:firstLine="482" w:firstLineChars="200"/>
        <w:rPr>
          <w:rFonts w:hAnsi="宋体" w:cs="宋体"/>
          <w:b/>
          <w:sz w:val="24"/>
        </w:rPr>
      </w:pPr>
      <w:r>
        <w:rPr>
          <w:rFonts w:hint="eastAsia" w:hAnsi="宋体" w:cs="宋体"/>
          <w:b/>
          <w:sz w:val="24"/>
        </w:rPr>
        <w:t>先由评标委员会在商务标清标系统的辅助下对投标文件进行基础性数据分析和整理（清标内容见下表），形成清标结果。</w:t>
      </w:r>
    </w:p>
    <w:p>
      <w:pPr>
        <w:spacing w:line="360" w:lineRule="auto"/>
        <w:ind w:firstLine="480" w:firstLineChars="200"/>
        <w:rPr>
          <w:rFonts w:ascii="宋体" w:hAnsi="宋体" w:cs="宋体"/>
          <w:sz w:val="24"/>
        </w:rPr>
      </w:pPr>
      <w:r>
        <w:rPr>
          <w:rFonts w:hint="eastAsia" w:ascii="宋体" w:hAnsi="宋体" w:cs="宋体"/>
          <w:sz w:val="24"/>
        </w:rPr>
        <w:t>出现否定事项的，评标委员会不再对其质询，直接作为无效投标处理（但法律法规规定的细微偏差除外）。</w:t>
      </w:r>
    </w:p>
    <w:p>
      <w:pPr>
        <w:spacing w:line="360" w:lineRule="auto"/>
        <w:ind w:firstLine="480" w:firstLineChars="200"/>
        <w:rPr>
          <w:rFonts w:ascii="宋体" w:hAnsi="宋体" w:cs="宋体"/>
          <w:sz w:val="24"/>
        </w:rPr>
      </w:pPr>
      <w:r>
        <w:rPr>
          <w:rFonts w:hint="eastAsia" w:ascii="宋体" w:hAnsi="宋体" w:cs="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宋体" w:hAnsi="宋体" w:cs="宋体"/>
          <w:sz w:val="24"/>
        </w:rPr>
      </w:pPr>
      <w:r>
        <w:rPr>
          <w:rFonts w:hint="eastAsia" w:ascii="宋体" w:hAnsi="宋体" w:cs="宋体"/>
          <w:sz w:val="24"/>
        </w:rPr>
        <w:t>评标委员会应当书面要求存在细微偏差的投标人在评标结束前予以补正。拒不补正的，在详细评审时评标委员会将否决其投标。</w:t>
      </w:r>
    </w:p>
    <w:p>
      <w:pPr>
        <w:spacing w:line="360" w:lineRule="auto"/>
        <w:ind w:firstLine="480" w:firstLineChars="200"/>
        <w:rPr>
          <w:rFonts w:ascii="宋体" w:hAnsi="宋体" w:cs="宋体"/>
          <w:sz w:val="24"/>
        </w:rPr>
      </w:pPr>
      <w:r>
        <w:rPr>
          <w:rFonts w:hint="eastAsia" w:ascii="宋体" w:hAnsi="宋体" w:cs="宋体"/>
          <w:sz w:val="24"/>
        </w:rPr>
        <w:t>投标文件存在下列情形之一的，按废标处理：</w:t>
      </w:r>
    </w:p>
    <w:p>
      <w:pPr>
        <w:spacing w:line="360" w:lineRule="auto"/>
        <w:ind w:firstLine="480" w:firstLineChars="200"/>
        <w:rPr>
          <w:rFonts w:ascii="宋体" w:hAnsi="宋体" w:cs="宋体"/>
          <w:sz w:val="24"/>
        </w:rPr>
      </w:pPr>
      <w:r>
        <w:rPr>
          <w:rFonts w:hint="eastAsia" w:ascii="宋体" w:hAnsi="宋体" w:cs="宋体"/>
          <w:sz w:val="24"/>
        </w:rPr>
        <w:t>（1）未按招标文件规定编制各项报价的；</w:t>
      </w:r>
    </w:p>
    <w:p>
      <w:pPr>
        <w:spacing w:line="360" w:lineRule="auto"/>
        <w:ind w:firstLine="480" w:firstLineChars="200"/>
        <w:rPr>
          <w:rFonts w:ascii="宋体" w:hAnsi="宋体" w:cs="宋体"/>
          <w:sz w:val="24"/>
        </w:rPr>
      </w:pPr>
      <w:r>
        <w:rPr>
          <w:rFonts w:hint="eastAsia" w:ascii="宋体" w:hAnsi="宋体" w:cs="宋体"/>
          <w:sz w:val="24"/>
        </w:rPr>
        <w:t xml:space="preserve"> (2)规费和税金、安全文明施工措施费违背工程造价管理规定的；</w:t>
      </w:r>
    </w:p>
    <w:p>
      <w:pPr>
        <w:spacing w:line="360" w:lineRule="auto"/>
        <w:ind w:firstLine="600" w:firstLineChars="250"/>
        <w:rPr>
          <w:rFonts w:ascii="宋体" w:hAnsi="宋体" w:cs="宋体"/>
          <w:sz w:val="24"/>
        </w:rPr>
      </w:pPr>
      <w:r>
        <w:rPr>
          <w:rFonts w:hint="eastAsia" w:ascii="宋体" w:hAnsi="宋体" w:cs="宋体"/>
          <w:sz w:val="24"/>
        </w:rPr>
        <w:t>(3)分部分项工程项目、措施项目报价中的项目编码、项目名称、项目特征、计量单位和工程量与招标文件的清单不一致的；</w:t>
      </w:r>
    </w:p>
    <w:p>
      <w:pPr>
        <w:spacing w:line="360" w:lineRule="auto"/>
        <w:ind w:firstLine="480" w:firstLineChars="200"/>
        <w:rPr>
          <w:rFonts w:ascii="宋体" w:hAnsi="宋体" w:cs="宋体"/>
          <w:sz w:val="24"/>
        </w:rPr>
      </w:pPr>
      <w:r>
        <w:rPr>
          <w:rFonts w:hint="eastAsia" w:ascii="宋体" w:hAnsi="宋体" w:cs="宋体"/>
          <w:sz w:val="24"/>
        </w:rPr>
        <w:t>(4)未按照暂列金额或者暂估价编制投标报价的。</w:t>
      </w:r>
    </w:p>
    <w:p>
      <w:pPr>
        <w:spacing w:line="360" w:lineRule="auto"/>
        <w:ind w:firstLine="480" w:firstLineChars="200"/>
        <w:rPr>
          <w:rFonts w:ascii="宋体" w:hAnsi="宋体" w:cs="宋体"/>
          <w:sz w:val="24"/>
        </w:rPr>
      </w:pPr>
      <w:r>
        <w:rPr>
          <w:rFonts w:hint="eastAsia" w:ascii="宋体" w:hAnsi="宋体" w:cs="宋体"/>
          <w:sz w:val="24"/>
        </w:rPr>
        <w:t>(5)计取安全文明施工措施费时，不得高于招标控制价中安全文明施工措施费费用总额且不得低于90%。</w:t>
      </w:r>
    </w:p>
    <w:p>
      <w:pPr>
        <w:pStyle w:val="24"/>
        <w:ind w:firstLine="361" w:firstLineChars="150"/>
        <w:outlineLvl w:val="2"/>
        <w:rPr>
          <w:rFonts w:cs="Times New Roman"/>
          <w:b/>
        </w:rPr>
      </w:pPr>
      <w:r>
        <w:rPr>
          <w:rFonts w:hint="eastAsia" w:cs="Times New Roman"/>
          <w:b/>
        </w:rPr>
        <w:t>清标内容：</w:t>
      </w:r>
    </w:p>
    <w:tbl>
      <w:tblPr>
        <w:tblStyle w:val="14"/>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76"/>
        <w:gridCol w:w="3516"/>
        <w:gridCol w:w="397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26" w:type="dxa"/>
            <w:gridSpan w:val="2"/>
            <w:vMerge w:val="restart"/>
            <w:vAlign w:val="center"/>
          </w:tcPr>
          <w:p>
            <w:pPr>
              <w:pStyle w:val="24"/>
              <w:jc w:val="center"/>
              <w:outlineLvl w:val="2"/>
              <w:rPr>
                <w:rFonts w:cs="Times New Roman"/>
                <w:kern w:val="0"/>
              </w:rPr>
            </w:pPr>
            <w:r>
              <w:rPr>
                <w:rFonts w:hint="eastAsia" w:cs="Times New Roman"/>
                <w:kern w:val="0"/>
              </w:rPr>
              <w:t>序号</w:t>
            </w:r>
          </w:p>
        </w:tc>
        <w:tc>
          <w:tcPr>
            <w:tcW w:w="3516" w:type="dxa"/>
            <w:vMerge w:val="restart"/>
            <w:vAlign w:val="center"/>
          </w:tcPr>
          <w:p>
            <w:pPr>
              <w:pStyle w:val="24"/>
              <w:jc w:val="center"/>
              <w:outlineLvl w:val="2"/>
              <w:rPr>
                <w:rFonts w:cs="Times New Roman"/>
                <w:kern w:val="0"/>
              </w:rPr>
            </w:pPr>
            <w:r>
              <w:rPr>
                <w:rFonts w:hint="eastAsia" w:cs="Times New Roman"/>
                <w:kern w:val="0"/>
              </w:rPr>
              <w:t>清标项目</w:t>
            </w:r>
          </w:p>
        </w:tc>
        <w:tc>
          <w:tcPr>
            <w:tcW w:w="3971" w:type="dxa"/>
            <w:vMerge w:val="restart"/>
            <w:vAlign w:val="center"/>
          </w:tcPr>
          <w:p>
            <w:pPr>
              <w:pStyle w:val="24"/>
              <w:jc w:val="center"/>
              <w:outlineLvl w:val="2"/>
              <w:rPr>
                <w:rFonts w:cs="Times New Roman"/>
                <w:kern w:val="0"/>
              </w:rPr>
            </w:pPr>
            <w:r>
              <w:rPr>
                <w:rFonts w:hint="eastAsia" w:cs="Times New Roman"/>
                <w:kern w:val="0"/>
              </w:rPr>
              <w:t>清标内容</w:t>
            </w:r>
          </w:p>
        </w:tc>
        <w:tc>
          <w:tcPr>
            <w:tcW w:w="1418" w:type="dxa"/>
            <w:gridSpan w:val="2"/>
            <w:vAlign w:val="center"/>
          </w:tcPr>
          <w:p>
            <w:pPr>
              <w:pStyle w:val="24"/>
              <w:jc w:val="center"/>
              <w:outlineLvl w:val="2"/>
              <w:rPr>
                <w:rFonts w:cs="Times New Roman"/>
                <w:kern w:val="0"/>
              </w:rPr>
            </w:pPr>
            <w:r>
              <w:rPr>
                <w:rFonts w:hint="eastAsia" w:cs="Times New Roman"/>
                <w:kern w:val="0"/>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126" w:type="dxa"/>
            <w:gridSpan w:val="2"/>
            <w:vMerge w:val="continue"/>
          </w:tcPr>
          <w:p>
            <w:pPr>
              <w:pStyle w:val="24"/>
              <w:outlineLvl w:val="2"/>
              <w:rPr>
                <w:rFonts w:cs="Times New Roman"/>
                <w:kern w:val="0"/>
              </w:rPr>
            </w:pPr>
          </w:p>
        </w:tc>
        <w:tc>
          <w:tcPr>
            <w:tcW w:w="3516" w:type="dxa"/>
            <w:vMerge w:val="continue"/>
          </w:tcPr>
          <w:p>
            <w:pPr>
              <w:pStyle w:val="24"/>
              <w:outlineLvl w:val="2"/>
              <w:rPr>
                <w:rFonts w:cs="Times New Roman"/>
                <w:kern w:val="0"/>
              </w:rPr>
            </w:pPr>
          </w:p>
        </w:tc>
        <w:tc>
          <w:tcPr>
            <w:tcW w:w="3971" w:type="dxa"/>
            <w:vMerge w:val="continue"/>
          </w:tcPr>
          <w:p>
            <w:pPr>
              <w:pStyle w:val="24"/>
              <w:outlineLvl w:val="2"/>
              <w:rPr>
                <w:rFonts w:cs="Times New Roman"/>
                <w:kern w:val="0"/>
              </w:rPr>
            </w:pPr>
          </w:p>
        </w:tc>
        <w:tc>
          <w:tcPr>
            <w:tcW w:w="709" w:type="dxa"/>
            <w:vAlign w:val="center"/>
          </w:tcPr>
          <w:p>
            <w:pPr>
              <w:pStyle w:val="24"/>
              <w:jc w:val="center"/>
              <w:outlineLvl w:val="2"/>
              <w:rPr>
                <w:rFonts w:cs="Times New Roman"/>
                <w:kern w:val="0"/>
              </w:rPr>
            </w:pPr>
            <w:r>
              <w:rPr>
                <w:rFonts w:hint="eastAsia" w:cs="Times New Roman"/>
                <w:kern w:val="0"/>
              </w:rPr>
              <w:t>是</w:t>
            </w:r>
          </w:p>
        </w:tc>
        <w:tc>
          <w:tcPr>
            <w:tcW w:w="709" w:type="dxa"/>
            <w:vAlign w:val="center"/>
          </w:tcPr>
          <w:p>
            <w:pPr>
              <w:pStyle w:val="24"/>
              <w:jc w:val="center"/>
              <w:outlineLvl w:val="2"/>
              <w:rPr>
                <w:rFonts w:cs="Times New Roman"/>
                <w:kern w:val="0"/>
              </w:rPr>
            </w:pPr>
            <w:r>
              <w:rPr>
                <w:rFonts w:hint="eastAsia" w:cs="Times New Roman"/>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24"/>
              <w:jc w:val="center"/>
              <w:outlineLvl w:val="2"/>
              <w:rPr>
                <w:rFonts w:cs="Times New Roman"/>
                <w:kern w:val="0"/>
              </w:rPr>
            </w:pPr>
            <w:r>
              <w:rPr>
                <w:rFonts w:hint="eastAsia" w:cs="Times New Roman"/>
                <w:kern w:val="0"/>
              </w:rPr>
              <w:t>1</w:t>
            </w:r>
          </w:p>
        </w:tc>
        <w:tc>
          <w:tcPr>
            <w:tcW w:w="576" w:type="dxa"/>
          </w:tcPr>
          <w:p>
            <w:pPr>
              <w:pStyle w:val="24"/>
              <w:outlineLvl w:val="2"/>
              <w:rPr>
                <w:rFonts w:cs="Times New Roman"/>
                <w:kern w:val="0"/>
              </w:rPr>
            </w:pPr>
            <w:r>
              <w:rPr>
                <w:rFonts w:hint="eastAsia" w:cs="Times New Roman"/>
                <w:kern w:val="0"/>
              </w:rPr>
              <w:t>1.1</w:t>
            </w:r>
          </w:p>
        </w:tc>
        <w:tc>
          <w:tcPr>
            <w:tcW w:w="3516" w:type="dxa"/>
            <w:vAlign w:val="center"/>
          </w:tcPr>
          <w:p>
            <w:pPr>
              <w:pStyle w:val="24"/>
              <w:jc w:val="center"/>
              <w:outlineLvl w:val="2"/>
              <w:rPr>
                <w:rFonts w:cs="Times New Roman"/>
                <w:kern w:val="0"/>
              </w:rPr>
            </w:pPr>
            <w:r>
              <w:rPr>
                <w:rFonts w:hint="eastAsia" w:cs="Times New Roman"/>
                <w:kern w:val="0"/>
              </w:rPr>
              <w:t>项目总报价</w:t>
            </w:r>
          </w:p>
        </w:tc>
        <w:tc>
          <w:tcPr>
            <w:tcW w:w="3971" w:type="dxa"/>
            <w:vAlign w:val="center"/>
          </w:tcPr>
          <w:p>
            <w:pPr>
              <w:pStyle w:val="24"/>
              <w:jc w:val="center"/>
              <w:outlineLvl w:val="2"/>
              <w:rPr>
                <w:rFonts w:cs="Times New Roman"/>
                <w:kern w:val="0"/>
              </w:rPr>
            </w:pPr>
            <w:r>
              <w:rPr>
                <w:rFonts w:hint="eastAsia" w:cs="Times New Roman"/>
                <w:kern w:val="0"/>
              </w:rPr>
              <w:t>是否等于各单项工程造价之和</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1.2</w:t>
            </w:r>
          </w:p>
        </w:tc>
        <w:tc>
          <w:tcPr>
            <w:tcW w:w="3516" w:type="dxa"/>
            <w:vAlign w:val="center"/>
          </w:tcPr>
          <w:p>
            <w:pPr>
              <w:pStyle w:val="24"/>
              <w:jc w:val="center"/>
              <w:outlineLvl w:val="2"/>
              <w:rPr>
                <w:rFonts w:cs="Times New Roman"/>
                <w:kern w:val="0"/>
              </w:rPr>
            </w:pPr>
            <w:r>
              <w:rPr>
                <w:rFonts w:hint="eastAsia" w:cs="Times New Roman"/>
                <w:kern w:val="0"/>
              </w:rPr>
              <w:t>单项工程费</w:t>
            </w:r>
          </w:p>
        </w:tc>
        <w:tc>
          <w:tcPr>
            <w:tcW w:w="3971" w:type="dxa"/>
            <w:vAlign w:val="center"/>
          </w:tcPr>
          <w:p>
            <w:pPr>
              <w:pStyle w:val="24"/>
              <w:jc w:val="center"/>
              <w:outlineLvl w:val="2"/>
              <w:rPr>
                <w:rFonts w:cs="Times New Roman"/>
                <w:kern w:val="0"/>
              </w:rPr>
            </w:pPr>
            <w:r>
              <w:rPr>
                <w:rFonts w:hint="eastAsia" w:cs="Times New Roman"/>
                <w:kern w:val="0"/>
              </w:rPr>
              <w:t>是否等于各单位工程造价之和</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1.3</w:t>
            </w:r>
          </w:p>
        </w:tc>
        <w:tc>
          <w:tcPr>
            <w:tcW w:w="3516" w:type="dxa"/>
            <w:vAlign w:val="center"/>
          </w:tcPr>
          <w:p>
            <w:pPr>
              <w:pStyle w:val="24"/>
              <w:jc w:val="center"/>
              <w:outlineLvl w:val="2"/>
              <w:rPr>
                <w:rFonts w:cs="Times New Roman"/>
                <w:kern w:val="0"/>
              </w:rPr>
            </w:pPr>
            <w:r>
              <w:rPr>
                <w:rFonts w:hint="eastAsia" w:cs="Times New Roman"/>
                <w:kern w:val="0"/>
              </w:rPr>
              <w:t>单位工程费</w:t>
            </w:r>
          </w:p>
        </w:tc>
        <w:tc>
          <w:tcPr>
            <w:tcW w:w="3971" w:type="dxa"/>
            <w:vAlign w:val="center"/>
          </w:tcPr>
          <w:p>
            <w:pPr>
              <w:pStyle w:val="24"/>
              <w:jc w:val="center"/>
              <w:outlineLvl w:val="2"/>
              <w:rPr>
                <w:rFonts w:cs="Times New Roman"/>
                <w:kern w:val="0"/>
              </w:rPr>
            </w:pPr>
            <w:r>
              <w:rPr>
                <w:rFonts w:hint="eastAsia" w:cs="Times New Roman"/>
                <w:kern w:val="0"/>
              </w:rPr>
              <w:t>是否等于分部分项工程费+措施项目费+其它项目费+规费+税金之和</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24"/>
              <w:jc w:val="center"/>
              <w:outlineLvl w:val="2"/>
              <w:rPr>
                <w:rFonts w:cs="Times New Roman"/>
                <w:kern w:val="0"/>
              </w:rPr>
            </w:pPr>
            <w:r>
              <w:rPr>
                <w:rFonts w:hint="eastAsia" w:cs="Times New Roman"/>
                <w:kern w:val="0"/>
              </w:rPr>
              <w:t>2</w:t>
            </w:r>
          </w:p>
        </w:tc>
        <w:tc>
          <w:tcPr>
            <w:tcW w:w="576" w:type="dxa"/>
          </w:tcPr>
          <w:p>
            <w:pPr>
              <w:pStyle w:val="24"/>
              <w:outlineLvl w:val="2"/>
              <w:rPr>
                <w:rFonts w:cs="Times New Roman"/>
                <w:kern w:val="0"/>
              </w:rPr>
            </w:pPr>
            <w:r>
              <w:rPr>
                <w:rFonts w:hint="eastAsia" w:cs="Times New Roman"/>
                <w:kern w:val="0"/>
              </w:rPr>
              <w:t>2.1</w:t>
            </w:r>
          </w:p>
        </w:tc>
        <w:tc>
          <w:tcPr>
            <w:tcW w:w="3516" w:type="dxa"/>
            <w:vAlign w:val="center"/>
          </w:tcPr>
          <w:p>
            <w:pPr>
              <w:pStyle w:val="24"/>
              <w:jc w:val="center"/>
              <w:outlineLvl w:val="2"/>
              <w:rPr>
                <w:rFonts w:cs="Times New Roman"/>
                <w:kern w:val="0"/>
              </w:rPr>
            </w:pPr>
            <w:r>
              <w:rPr>
                <w:rFonts w:hint="eastAsia" w:cs="Times New Roman"/>
                <w:kern w:val="0"/>
              </w:rPr>
              <w:t>分部分项工程费及单价措施费</w:t>
            </w:r>
          </w:p>
        </w:tc>
        <w:tc>
          <w:tcPr>
            <w:tcW w:w="3971" w:type="dxa"/>
            <w:vAlign w:val="center"/>
          </w:tcPr>
          <w:p>
            <w:pPr>
              <w:pStyle w:val="24"/>
              <w:jc w:val="center"/>
              <w:outlineLvl w:val="2"/>
              <w:rPr>
                <w:rFonts w:cs="Times New Roman"/>
                <w:kern w:val="0"/>
              </w:rPr>
            </w:pPr>
            <w:r>
              <w:rPr>
                <w:rFonts w:hint="eastAsia" w:cs="Times New Roman"/>
                <w:kern w:val="0"/>
              </w:rPr>
              <w:t>是否等于各分部分项清单费之和</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2.2</w:t>
            </w:r>
          </w:p>
        </w:tc>
        <w:tc>
          <w:tcPr>
            <w:tcW w:w="3516" w:type="dxa"/>
            <w:vAlign w:val="center"/>
          </w:tcPr>
          <w:p>
            <w:pPr>
              <w:pStyle w:val="24"/>
              <w:jc w:val="center"/>
              <w:outlineLvl w:val="2"/>
              <w:rPr>
                <w:rFonts w:cs="Times New Roman"/>
                <w:kern w:val="0"/>
              </w:rPr>
            </w:pPr>
            <w:r>
              <w:rPr>
                <w:rFonts w:hint="eastAsia" w:cs="Times New Roman"/>
                <w:kern w:val="0"/>
              </w:rPr>
              <w:t>分部分项及单价措施项目编码</w:t>
            </w:r>
          </w:p>
        </w:tc>
        <w:tc>
          <w:tcPr>
            <w:tcW w:w="3971" w:type="dxa"/>
            <w:vAlign w:val="center"/>
          </w:tcPr>
          <w:p>
            <w:pPr>
              <w:pStyle w:val="24"/>
              <w:jc w:val="center"/>
              <w:outlineLvl w:val="2"/>
              <w:rPr>
                <w:rFonts w:cs="Times New Roman"/>
                <w:kern w:val="0"/>
              </w:rPr>
            </w:pPr>
            <w:r>
              <w:rPr>
                <w:rFonts w:hint="eastAsia" w:cs="Times New Roman"/>
                <w:kern w:val="0"/>
              </w:rPr>
              <w:t>不得修改招标人清单</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2.3</w:t>
            </w:r>
          </w:p>
        </w:tc>
        <w:tc>
          <w:tcPr>
            <w:tcW w:w="3516" w:type="dxa"/>
            <w:vAlign w:val="center"/>
          </w:tcPr>
          <w:p>
            <w:pPr>
              <w:pStyle w:val="24"/>
              <w:jc w:val="center"/>
              <w:outlineLvl w:val="2"/>
              <w:rPr>
                <w:rFonts w:cs="Times New Roman"/>
                <w:kern w:val="0"/>
              </w:rPr>
            </w:pPr>
            <w:r>
              <w:rPr>
                <w:rFonts w:hint="eastAsia" w:cs="Times New Roman"/>
                <w:kern w:val="0"/>
              </w:rPr>
              <w:t>分部分项及单价措施项目名称</w:t>
            </w:r>
          </w:p>
        </w:tc>
        <w:tc>
          <w:tcPr>
            <w:tcW w:w="3971" w:type="dxa"/>
            <w:vAlign w:val="center"/>
          </w:tcPr>
          <w:p>
            <w:pPr>
              <w:pStyle w:val="24"/>
              <w:jc w:val="center"/>
              <w:outlineLvl w:val="2"/>
              <w:rPr>
                <w:rFonts w:cs="Times New Roman"/>
                <w:kern w:val="0"/>
              </w:rPr>
            </w:pPr>
            <w:r>
              <w:rPr>
                <w:rFonts w:hint="eastAsia" w:cs="Times New Roman"/>
                <w:kern w:val="0"/>
              </w:rPr>
              <w:t>不得修改招标人清单</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2.4</w:t>
            </w:r>
          </w:p>
        </w:tc>
        <w:tc>
          <w:tcPr>
            <w:tcW w:w="3516" w:type="dxa"/>
            <w:vAlign w:val="center"/>
          </w:tcPr>
          <w:p>
            <w:pPr>
              <w:pStyle w:val="24"/>
              <w:jc w:val="center"/>
              <w:outlineLvl w:val="2"/>
              <w:rPr>
                <w:rFonts w:cs="Times New Roman"/>
                <w:kern w:val="0"/>
              </w:rPr>
            </w:pPr>
            <w:r>
              <w:rPr>
                <w:rFonts w:hint="eastAsia" w:cs="Times New Roman"/>
                <w:kern w:val="0"/>
              </w:rPr>
              <w:t>分部分项及单价措施项目特征</w:t>
            </w:r>
          </w:p>
        </w:tc>
        <w:tc>
          <w:tcPr>
            <w:tcW w:w="3971" w:type="dxa"/>
            <w:vAlign w:val="center"/>
          </w:tcPr>
          <w:p>
            <w:pPr>
              <w:pStyle w:val="24"/>
              <w:jc w:val="center"/>
              <w:outlineLvl w:val="2"/>
              <w:rPr>
                <w:rFonts w:cs="Times New Roman"/>
                <w:kern w:val="0"/>
              </w:rPr>
            </w:pPr>
            <w:r>
              <w:rPr>
                <w:rFonts w:hint="eastAsia" w:cs="Times New Roman"/>
                <w:kern w:val="0"/>
              </w:rPr>
              <w:t>不得修改招标人清单</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2.5</w:t>
            </w:r>
          </w:p>
        </w:tc>
        <w:tc>
          <w:tcPr>
            <w:tcW w:w="3516" w:type="dxa"/>
            <w:vAlign w:val="center"/>
          </w:tcPr>
          <w:p>
            <w:pPr>
              <w:pStyle w:val="24"/>
              <w:jc w:val="center"/>
              <w:outlineLvl w:val="2"/>
              <w:rPr>
                <w:rFonts w:cs="Times New Roman"/>
                <w:kern w:val="0"/>
              </w:rPr>
            </w:pPr>
            <w:r>
              <w:rPr>
                <w:rFonts w:hint="eastAsia" w:cs="Times New Roman"/>
                <w:kern w:val="0"/>
              </w:rPr>
              <w:t>分部分项及单价措施项目计量单位</w:t>
            </w:r>
          </w:p>
        </w:tc>
        <w:tc>
          <w:tcPr>
            <w:tcW w:w="3971" w:type="dxa"/>
            <w:vAlign w:val="center"/>
          </w:tcPr>
          <w:p>
            <w:pPr>
              <w:pStyle w:val="24"/>
              <w:jc w:val="center"/>
              <w:outlineLvl w:val="2"/>
              <w:rPr>
                <w:rFonts w:cs="Times New Roman"/>
                <w:kern w:val="0"/>
              </w:rPr>
            </w:pPr>
            <w:r>
              <w:rPr>
                <w:rFonts w:hint="eastAsia" w:cs="Times New Roman"/>
                <w:kern w:val="0"/>
              </w:rPr>
              <w:t>不得修改招标人清单</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2.6</w:t>
            </w:r>
          </w:p>
        </w:tc>
        <w:tc>
          <w:tcPr>
            <w:tcW w:w="3516" w:type="dxa"/>
            <w:vAlign w:val="center"/>
          </w:tcPr>
          <w:p>
            <w:pPr>
              <w:pStyle w:val="24"/>
              <w:jc w:val="center"/>
              <w:outlineLvl w:val="2"/>
              <w:rPr>
                <w:rFonts w:cs="Times New Roman"/>
                <w:kern w:val="0"/>
              </w:rPr>
            </w:pPr>
            <w:r>
              <w:rPr>
                <w:rFonts w:hint="eastAsia" w:cs="Times New Roman"/>
                <w:kern w:val="0"/>
              </w:rPr>
              <w:t>分部分项及单价措施项目工程数量</w:t>
            </w:r>
          </w:p>
        </w:tc>
        <w:tc>
          <w:tcPr>
            <w:tcW w:w="3971" w:type="dxa"/>
            <w:vAlign w:val="center"/>
          </w:tcPr>
          <w:p>
            <w:pPr>
              <w:pStyle w:val="24"/>
              <w:jc w:val="center"/>
              <w:outlineLvl w:val="2"/>
              <w:rPr>
                <w:rFonts w:cs="Times New Roman"/>
                <w:kern w:val="0"/>
              </w:rPr>
            </w:pPr>
            <w:r>
              <w:rPr>
                <w:rFonts w:hint="eastAsia" w:cs="Times New Roman"/>
                <w:kern w:val="0"/>
              </w:rPr>
              <w:t>不得修改招标人清单</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2.7</w:t>
            </w:r>
          </w:p>
        </w:tc>
        <w:tc>
          <w:tcPr>
            <w:tcW w:w="3516" w:type="dxa"/>
            <w:vAlign w:val="center"/>
          </w:tcPr>
          <w:p>
            <w:pPr>
              <w:pStyle w:val="24"/>
              <w:jc w:val="center"/>
              <w:outlineLvl w:val="2"/>
              <w:rPr>
                <w:rFonts w:cs="Times New Roman"/>
                <w:kern w:val="0"/>
              </w:rPr>
            </w:pPr>
            <w:r>
              <w:rPr>
                <w:rFonts w:hint="eastAsia" w:cs="Times New Roman"/>
                <w:kern w:val="0"/>
              </w:rPr>
              <w:t>分部分项工程费及单价措施费清单单价</w:t>
            </w:r>
          </w:p>
        </w:tc>
        <w:tc>
          <w:tcPr>
            <w:tcW w:w="3971" w:type="dxa"/>
            <w:vAlign w:val="center"/>
          </w:tcPr>
          <w:p>
            <w:pPr>
              <w:pStyle w:val="24"/>
              <w:jc w:val="center"/>
              <w:outlineLvl w:val="2"/>
              <w:rPr>
                <w:rFonts w:cs="Times New Roman"/>
                <w:kern w:val="0"/>
              </w:rPr>
            </w:pPr>
            <w:r>
              <w:rPr>
                <w:rFonts w:hint="eastAsia" w:cs="Times New Roman"/>
                <w:kern w:val="0"/>
              </w:rPr>
              <w:t>综合单价=人工费+材料费+机械费+管理费+利润之和；</w:t>
            </w:r>
          </w:p>
          <w:p>
            <w:pPr>
              <w:pStyle w:val="24"/>
              <w:jc w:val="center"/>
              <w:outlineLvl w:val="2"/>
              <w:rPr>
                <w:rFonts w:cs="Times New Roman"/>
                <w:kern w:val="0"/>
              </w:rPr>
            </w:pPr>
            <w:r>
              <w:rPr>
                <w:rFonts w:hint="eastAsia" w:cs="Times New Roman"/>
                <w:kern w:val="0"/>
              </w:rPr>
              <w:t>偏差不大于招标控制价相应项目单价的±12%</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2.8</w:t>
            </w:r>
          </w:p>
        </w:tc>
        <w:tc>
          <w:tcPr>
            <w:tcW w:w="3516" w:type="dxa"/>
            <w:vAlign w:val="center"/>
          </w:tcPr>
          <w:p>
            <w:pPr>
              <w:pStyle w:val="24"/>
              <w:jc w:val="center"/>
              <w:outlineLvl w:val="2"/>
              <w:rPr>
                <w:rFonts w:cs="Times New Roman"/>
                <w:kern w:val="0"/>
              </w:rPr>
            </w:pPr>
            <w:r>
              <w:rPr>
                <w:rFonts w:hint="eastAsia" w:cs="Times New Roman"/>
                <w:kern w:val="0"/>
              </w:rPr>
              <w:t>材料单价</w:t>
            </w:r>
          </w:p>
        </w:tc>
        <w:tc>
          <w:tcPr>
            <w:tcW w:w="3971" w:type="dxa"/>
            <w:vAlign w:val="center"/>
          </w:tcPr>
          <w:p>
            <w:pPr>
              <w:pStyle w:val="24"/>
              <w:jc w:val="center"/>
              <w:outlineLvl w:val="2"/>
              <w:rPr>
                <w:rFonts w:cs="Times New Roman"/>
                <w:kern w:val="0"/>
              </w:rPr>
            </w:pPr>
            <w:r>
              <w:rPr>
                <w:rFonts w:hint="eastAsia" w:cs="Times New Roman"/>
                <w:kern w:val="0"/>
              </w:rPr>
              <w:t>材料中的单价与组成清单单价中的单价必须一致</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24"/>
              <w:jc w:val="center"/>
              <w:outlineLvl w:val="2"/>
              <w:rPr>
                <w:rFonts w:cs="Times New Roman"/>
                <w:kern w:val="0"/>
              </w:rPr>
            </w:pPr>
            <w:r>
              <w:rPr>
                <w:rFonts w:hint="eastAsia" w:cs="Times New Roman"/>
                <w:kern w:val="0"/>
              </w:rPr>
              <w:t>3</w:t>
            </w:r>
          </w:p>
        </w:tc>
        <w:tc>
          <w:tcPr>
            <w:tcW w:w="576" w:type="dxa"/>
          </w:tcPr>
          <w:p>
            <w:pPr>
              <w:pStyle w:val="24"/>
              <w:outlineLvl w:val="2"/>
              <w:rPr>
                <w:rFonts w:cs="Times New Roman"/>
                <w:kern w:val="0"/>
              </w:rPr>
            </w:pPr>
            <w:r>
              <w:rPr>
                <w:rFonts w:hint="eastAsia" w:cs="Times New Roman"/>
                <w:kern w:val="0"/>
              </w:rPr>
              <w:t>3.1</w:t>
            </w:r>
          </w:p>
        </w:tc>
        <w:tc>
          <w:tcPr>
            <w:tcW w:w="3516" w:type="dxa"/>
            <w:vAlign w:val="center"/>
          </w:tcPr>
          <w:p>
            <w:pPr>
              <w:pStyle w:val="24"/>
              <w:jc w:val="center"/>
              <w:outlineLvl w:val="2"/>
              <w:rPr>
                <w:rFonts w:cs="Times New Roman"/>
                <w:kern w:val="0"/>
              </w:rPr>
            </w:pPr>
            <w:r>
              <w:rPr>
                <w:rFonts w:hint="eastAsia" w:cs="Times New Roman"/>
                <w:kern w:val="0"/>
              </w:rPr>
              <w:t>安全文明费</w:t>
            </w:r>
          </w:p>
        </w:tc>
        <w:tc>
          <w:tcPr>
            <w:tcW w:w="3971" w:type="dxa"/>
            <w:vAlign w:val="center"/>
          </w:tcPr>
          <w:p>
            <w:pPr>
              <w:pStyle w:val="2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3.2</w:t>
            </w:r>
          </w:p>
        </w:tc>
        <w:tc>
          <w:tcPr>
            <w:tcW w:w="3516" w:type="dxa"/>
            <w:vAlign w:val="center"/>
          </w:tcPr>
          <w:p>
            <w:pPr>
              <w:pStyle w:val="24"/>
              <w:jc w:val="center"/>
              <w:outlineLvl w:val="2"/>
              <w:rPr>
                <w:rFonts w:cs="Times New Roman"/>
                <w:kern w:val="0"/>
              </w:rPr>
            </w:pPr>
            <w:r>
              <w:rPr>
                <w:rFonts w:hint="eastAsia" w:cs="Times New Roman"/>
                <w:kern w:val="0"/>
              </w:rPr>
              <w:t>总价措施项目</w:t>
            </w:r>
          </w:p>
        </w:tc>
        <w:tc>
          <w:tcPr>
            <w:tcW w:w="3971" w:type="dxa"/>
            <w:vAlign w:val="center"/>
          </w:tcPr>
          <w:p>
            <w:pPr>
              <w:pStyle w:val="24"/>
              <w:jc w:val="center"/>
              <w:outlineLvl w:val="2"/>
              <w:rPr>
                <w:rFonts w:cs="Times New Roman"/>
                <w:kern w:val="0"/>
              </w:rPr>
            </w:pPr>
            <w:r>
              <w:rPr>
                <w:rFonts w:hint="eastAsia" w:cs="Times New Roman"/>
                <w:kern w:val="0"/>
              </w:rPr>
              <w:t>根据招标文件要求自主报价</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24"/>
              <w:jc w:val="center"/>
              <w:outlineLvl w:val="2"/>
              <w:rPr>
                <w:rFonts w:cs="Times New Roman"/>
                <w:kern w:val="0"/>
              </w:rPr>
            </w:pPr>
            <w:r>
              <w:rPr>
                <w:rFonts w:hint="eastAsia" w:cs="Times New Roman"/>
                <w:kern w:val="0"/>
              </w:rPr>
              <w:t>4</w:t>
            </w:r>
          </w:p>
        </w:tc>
        <w:tc>
          <w:tcPr>
            <w:tcW w:w="576" w:type="dxa"/>
          </w:tcPr>
          <w:p>
            <w:pPr>
              <w:pStyle w:val="24"/>
              <w:outlineLvl w:val="2"/>
              <w:rPr>
                <w:rFonts w:cs="Times New Roman"/>
                <w:kern w:val="0"/>
              </w:rPr>
            </w:pPr>
            <w:r>
              <w:rPr>
                <w:rFonts w:hint="eastAsia" w:cs="Times New Roman"/>
                <w:kern w:val="0"/>
              </w:rPr>
              <w:t>4.1</w:t>
            </w:r>
          </w:p>
        </w:tc>
        <w:tc>
          <w:tcPr>
            <w:tcW w:w="3516" w:type="dxa"/>
            <w:vAlign w:val="center"/>
          </w:tcPr>
          <w:p>
            <w:pPr>
              <w:pStyle w:val="24"/>
              <w:jc w:val="center"/>
              <w:outlineLvl w:val="2"/>
              <w:rPr>
                <w:rFonts w:cs="Times New Roman"/>
                <w:kern w:val="0"/>
              </w:rPr>
            </w:pPr>
            <w:r>
              <w:rPr>
                <w:rFonts w:hint="eastAsia" w:cs="Times New Roman"/>
                <w:kern w:val="0"/>
              </w:rPr>
              <w:t>其他项目费</w:t>
            </w:r>
          </w:p>
        </w:tc>
        <w:tc>
          <w:tcPr>
            <w:tcW w:w="3971" w:type="dxa"/>
            <w:vAlign w:val="center"/>
          </w:tcPr>
          <w:p>
            <w:pPr>
              <w:pStyle w:val="24"/>
              <w:jc w:val="center"/>
              <w:outlineLvl w:val="2"/>
              <w:rPr>
                <w:rFonts w:cs="Times New Roman"/>
                <w:spacing w:val="-6"/>
                <w:w w:val="99"/>
                <w:kern w:val="0"/>
              </w:rPr>
            </w:pPr>
            <w:r>
              <w:rPr>
                <w:rFonts w:hint="eastAsia" w:cs="Times New Roman"/>
                <w:spacing w:val="-6"/>
                <w:w w:val="99"/>
                <w:kern w:val="0"/>
              </w:rPr>
              <w:t>必须等于各组成部分之和(暂列金额+专业暂估价+计日工费+总承包服务费)</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4.2</w:t>
            </w:r>
          </w:p>
        </w:tc>
        <w:tc>
          <w:tcPr>
            <w:tcW w:w="3516" w:type="dxa"/>
            <w:vAlign w:val="center"/>
          </w:tcPr>
          <w:p>
            <w:pPr>
              <w:pStyle w:val="24"/>
              <w:jc w:val="center"/>
              <w:outlineLvl w:val="2"/>
              <w:rPr>
                <w:rFonts w:cs="Times New Roman"/>
                <w:kern w:val="0"/>
              </w:rPr>
            </w:pPr>
            <w:r>
              <w:rPr>
                <w:rFonts w:hint="eastAsia" w:cs="Times New Roman"/>
                <w:kern w:val="0"/>
              </w:rPr>
              <w:t>暂列金额</w:t>
            </w:r>
          </w:p>
        </w:tc>
        <w:tc>
          <w:tcPr>
            <w:tcW w:w="3971" w:type="dxa"/>
            <w:vAlign w:val="center"/>
          </w:tcPr>
          <w:p>
            <w:pPr>
              <w:pStyle w:val="24"/>
              <w:jc w:val="center"/>
              <w:outlineLvl w:val="2"/>
              <w:rPr>
                <w:rFonts w:cs="Times New Roman"/>
                <w:kern w:val="0"/>
              </w:rPr>
            </w:pPr>
            <w:r>
              <w:rPr>
                <w:rFonts w:hint="eastAsia" w:cs="Times New Roman"/>
                <w:kern w:val="0"/>
              </w:rPr>
              <w:t>必须与招标人数量一致</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4.3</w:t>
            </w:r>
          </w:p>
        </w:tc>
        <w:tc>
          <w:tcPr>
            <w:tcW w:w="3516" w:type="dxa"/>
            <w:vAlign w:val="center"/>
          </w:tcPr>
          <w:p>
            <w:pPr>
              <w:pStyle w:val="24"/>
              <w:jc w:val="center"/>
              <w:outlineLvl w:val="2"/>
              <w:rPr>
                <w:rFonts w:cs="Times New Roman"/>
                <w:kern w:val="0"/>
              </w:rPr>
            </w:pPr>
            <w:r>
              <w:rPr>
                <w:rFonts w:hint="eastAsia" w:cs="Times New Roman"/>
                <w:kern w:val="0"/>
              </w:rPr>
              <w:t>专业暂估价</w:t>
            </w:r>
          </w:p>
        </w:tc>
        <w:tc>
          <w:tcPr>
            <w:tcW w:w="3971" w:type="dxa"/>
            <w:vAlign w:val="center"/>
          </w:tcPr>
          <w:p>
            <w:pPr>
              <w:pStyle w:val="24"/>
              <w:jc w:val="center"/>
              <w:outlineLvl w:val="2"/>
              <w:rPr>
                <w:rFonts w:cs="Times New Roman"/>
                <w:kern w:val="0"/>
              </w:rPr>
            </w:pPr>
            <w:r>
              <w:rPr>
                <w:rFonts w:hint="eastAsia" w:cs="Times New Roman"/>
                <w:kern w:val="0"/>
              </w:rPr>
              <w:t>必须与招标人数量一致</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4.4</w:t>
            </w:r>
          </w:p>
        </w:tc>
        <w:tc>
          <w:tcPr>
            <w:tcW w:w="3516" w:type="dxa"/>
            <w:vAlign w:val="center"/>
          </w:tcPr>
          <w:p>
            <w:pPr>
              <w:pStyle w:val="24"/>
              <w:jc w:val="center"/>
              <w:outlineLvl w:val="2"/>
              <w:rPr>
                <w:rFonts w:cs="Times New Roman"/>
                <w:kern w:val="0"/>
              </w:rPr>
            </w:pPr>
            <w:r>
              <w:rPr>
                <w:rFonts w:hint="eastAsia" w:cs="Times New Roman"/>
                <w:kern w:val="0"/>
              </w:rPr>
              <w:t>计日工</w:t>
            </w:r>
          </w:p>
        </w:tc>
        <w:tc>
          <w:tcPr>
            <w:tcW w:w="3971" w:type="dxa"/>
            <w:vAlign w:val="center"/>
          </w:tcPr>
          <w:p>
            <w:pPr>
              <w:pStyle w:val="24"/>
              <w:jc w:val="center"/>
              <w:outlineLvl w:val="2"/>
              <w:rPr>
                <w:rFonts w:cs="Times New Roman"/>
                <w:kern w:val="0"/>
              </w:rPr>
            </w:pPr>
            <w:r>
              <w:rPr>
                <w:rFonts w:hint="eastAsia" w:cs="Times New Roman"/>
                <w:kern w:val="0"/>
              </w:rPr>
              <w:t>必须与招标人数量一致</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24"/>
              <w:outlineLvl w:val="2"/>
              <w:rPr>
                <w:rFonts w:cs="Times New Roman"/>
                <w:kern w:val="0"/>
              </w:rPr>
            </w:pPr>
          </w:p>
        </w:tc>
        <w:tc>
          <w:tcPr>
            <w:tcW w:w="576" w:type="dxa"/>
          </w:tcPr>
          <w:p>
            <w:pPr>
              <w:pStyle w:val="24"/>
              <w:outlineLvl w:val="2"/>
              <w:rPr>
                <w:rFonts w:cs="Times New Roman"/>
                <w:kern w:val="0"/>
              </w:rPr>
            </w:pPr>
            <w:r>
              <w:rPr>
                <w:rFonts w:hint="eastAsia" w:cs="Times New Roman"/>
                <w:kern w:val="0"/>
              </w:rPr>
              <w:t>4.5</w:t>
            </w:r>
          </w:p>
        </w:tc>
        <w:tc>
          <w:tcPr>
            <w:tcW w:w="3516" w:type="dxa"/>
            <w:vAlign w:val="center"/>
          </w:tcPr>
          <w:p>
            <w:pPr>
              <w:pStyle w:val="24"/>
              <w:jc w:val="center"/>
              <w:outlineLvl w:val="2"/>
              <w:rPr>
                <w:rFonts w:cs="Times New Roman"/>
                <w:kern w:val="0"/>
              </w:rPr>
            </w:pPr>
            <w:r>
              <w:rPr>
                <w:rFonts w:hint="eastAsia" w:cs="Times New Roman"/>
                <w:kern w:val="0"/>
              </w:rPr>
              <w:t>总承包服务费</w:t>
            </w:r>
          </w:p>
        </w:tc>
        <w:tc>
          <w:tcPr>
            <w:tcW w:w="3971" w:type="dxa"/>
            <w:vAlign w:val="center"/>
          </w:tcPr>
          <w:p>
            <w:pPr>
              <w:pStyle w:val="24"/>
              <w:jc w:val="center"/>
              <w:outlineLvl w:val="2"/>
              <w:rPr>
                <w:rFonts w:cs="Times New Roman"/>
                <w:kern w:val="0"/>
              </w:rPr>
            </w:pPr>
            <w:r>
              <w:rPr>
                <w:rFonts w:hint="eastAsia" w:cs="Times New Roman"/>
                <w:kern w:val="0"/>
              </w:rPr>
              <w:t>是否按招标文件要求计算</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24"/>
              <w:jc w:val="center"/>
              <w:outlineLvl w:val="2"/>
              <w:rPr>
                <w:rFonts w:cs="Times New Roman"/>
                <w:kern w:val="0"/>
              </w:rPr>
            </w:pPr>
            <w:r>
              <w:rPr>
                <w:rFonts w:hint="eastAsia" w:cs="Times New Roman"/>
                <w:kern w:val="0"/>
              </w:rPr>
              <w:t>5</w:t>
            </w:r>
          </w:p>
        </w:tc>
        <w:tc>
          <w:tcPr>
            <w:tcW w:w="576" w:type="dxa"/>
          </w:tcPr>
          <w:p>
            <w:pPr>
              <w:pStyle w:val="24"/>
              <w:outlineLvl w:val="2"/>
              <w:rPr>
                <w:rFonts w:cs="Times New Roman"/>
                <w:kern w:val="0"/>
              </w:rPr>
            </w:pPr>
            <w:r>
              <w:rPr>
                <w:rFonts w:hint="eastAsia" w:cs="Times New Roman"/>
                <w:kern w:val="0"/>
              </w:rPr>
              <w:t>5.1</w:t>
            </w:r>
          </w:p>
        </w:tc>
        <w:tc>
          <w:tcPr>
            <w:tcW w:w="3516" w:type="dxa"/>
            <w:vAlign w:val="center"/>
          </w:tcPr>
          <w:p>
            <w:pPr>
              <w:pStyle w:val="24"/>
              <w:jc w:val="center"/>
              <w:outlineLvl w:val="2"/>
              <w:rPr>
                <w:rFonts w:cs="Times New Roman"/>
                <w:kern w:val="0"/>
              </w:rPr>
            </w:pPr>
            <w:r>
              <w:rPr>
                <w:rFonts w:hint="eastAsia" w:cs="Times New Roman"/>
                <w:kern w:val="0"/>
              </w:rPr>
              <w:t>规费</w:t>
            </w:r>
          </w:p>
        </w:tc>
        <w:tc>
          <w:tcPr>
            <w:tcW w:w="3971" w:type="dxa"/>
            <w:vAlign w:val="center"/>
          </w:tcPr>
          <w:p>
            <w:pPr>
              <w:pStyle w:val="2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24"/>
              <w:jc w:val="center"/>
              <w:outlineLvl w:val="2"/>
              <w:rPr>
                <w:rFonts w:cs="Times New Roman"/>
                <w:kern w:val="0"/>
              </w:rPr>
            </w:pPr>
            <w:r>
              <w:rPr>
                <w:rFonts w:hint="eastAsia" w:cs="Times New Roman"/>
                <w:kern w:val="0"/>
              </w:rPr>
              <w:t>6</w:t>
            </w:r>
          </w:p>
        </w:tc>
        <w:tc>
          <w:tcPr>
            <w:tcW w:w="576" w:type="dxa"/>
          </w:tcPr>
          <w:p>
            <w:pPr>
              <w:pStyle w:val="24"/>
              <w:outlineLvl w:val="2"/>
              <w:rPr>
                <w:rFonts w:cs="Times New Roman"/>
                <w:kern w:val="0"/>
              </w:rPr>
            </w:pPr>
            <w:r>
              <w:rPr>
                <w:rFonts w:hint="eastAsia" w:cs="Times New Roman"/>
                <w:kern w:val="0"/>
              </w:rPr>
              <w:t>6.1</w:t>
            </w:r>
          </w:p>
        </w:tc>
        <w:tc>
          <w:tcPr>
            <w:tcW w:w="3516" w:type="dxa"/>
            <w:vAlign w:val="center"/>
          </w:tcPr>
          <w:p>
            <w:pPr>
              <w:pStyle w:val="24"/>
              <w:jc w:val="center"/>
              <w:outlineLvl w:val="2"/>
              <w:rPr>
                <w:rFonts w:cs="Times New Roman"/>
                <w:kern w:val="0"/>
              </w:rPr>
            </w:pPr>
            <w:r>
              <w:rPr>
                <w:rFonts w:hint="eastAsia" w:cs="Times New Roman"/>
                <w:kern w:val="0"/>
              </w:rPr>
              <w:t>税金</w:t>
            </w:r>
          </w:p>
        </w:tc>
        <w:tc>
          <w:tcPr>
            <w:tcW w:w="3971" w:type="dxa"/>
            <w:vAlign w:val="center"/>
          </w:tcPr>
          <w:p>
            <w:pPr>
              <w:pStyle w:val="24"/>
              <w:jc w:val="center"/>
              <w:outlineLvl w:val="2"/>
              <w:rPr>
                <w:rFonts w:cs="Times New Roman"/>
                <w:kern w:val="0"/>
              </w:rPr>
            </w:pPr>
            <w:r>
              <w:rPr>
                <w:rFonts w:hint="eastAsia" w:cs="Times New Roman"/>
                <w:kern w:val="0"/>
              </w:rPr>
              <w:t>必须按河南省及许昌市计价依据规定计算</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24"/>
              <w:jc w:val="center"/>
              <w:outlineLvl w:val="2"/>
              <w:rPr>
                <w:rFonts w:cs="Times New Roman"/>
                <w:kern w:val="0"/>
              </w:rPr>
            </w:pPr>
            <w:r>
              <w:rPr>
                <w:rFonts w:hint="eastAsia" w:cs="Times New Roman"/>
                <w:kern w:val="0"/>
              </w:rPr>
              <w:t>7</w:t>
            </w:r>
          </w:p>
        </w:tc>
        <w:tc>
          <w:tcPr>
            <w:tcW w:w="576" w:type="dxa"/>
          </w:tcPr>
          <w:p>
            <w:pPr>
              <w:pStyle w:val="24"/>
              <w:outlineLvl w:val="2"/>
              <w:rPr>
                <w:rFonts w:cs="Times New Roman"/>
                <w:kern w:val="0"/>
              </w:rPr>
            </w:pPr>
            <w:r>
              <w:rPr>
                <w:rFonts w:hint="eastAsia" w:cs="Times New Roman"/>
                <w:kern w:val="0"/>
              </w:rPr>
              <w:t>7.1</w:t>
            </w:r>
          </w:p>
        </w:tc>
        <w:tc>
          <w:tcPr>
            <w:tcW w:w="7487" w:type="dxa"/>
            <w:gridSpan w:val="2"/>
            <w:vAlign w:val="center"/>
          </w:tcPr>
          <w:p>
            <w:pPr>
              <w:pStyle w:val="24"/>
              <w:jc w:val="center"/>
              <w:outlineLvl w:val="2"/>
              <w:rPr>
                <w:rFonts w:cs="Times New Roman"/>
                <w:kern w:val="0"/>
              </w:rPr>
            </w:pPr>
            <w:r>
              <w:rPr>
                <w:rFonts w:hint="eastAsia" w:cs="Times New Roman"/>
                <w:kern w:val="0"/>
              </w:rPr>
              <w:t>不违反法律、法规、规章、规范性文件规定的其它情况</w:t>
            </w:r>
          </w:p>
        </w:tc>
        <w:tc>
          <w:tcPr>
            <w:tcW w:w="709" w:type="dxa"/>
          </w:tcPr>
          <w:p>
            <w:pPr>
              <w:pStyle w:val="24"/>
              <w:outlineLvl w:val="2"/>
              <w:rPr>
                <w:rFonts w:cs="Times New Roman"/>
                <w:kern w:val="0"/>
              </w:rPr>
            </w:pPr>
          </w:p>
        </w:tc>
        <w:tc>
          <w:tcPr>
            <w:tcW w:w="709" w:type="dxa"/>
          </w:tcPr>
          <w:p>
            <w:pPr>
              <w:pStyle w:val="24"/>
              <w:outlineLvl w:val="2"/>
              <w:rPr>
                <w:rFonts w:cs="Times New Roman"/>
                <w:kern w:val="0"/>
              </w:rPr>
            </w:pPr>
          </w:p>
        </w:tc>
      </w:tr>
      <w:bookmarkEnd w:id="199"/>
    </w:tbl>
    <w:p>
      <w:pPr>
        <w:spacing w:line="360" w:lineRule="auto"/>
        <w:outlineLvl w:val="1"/>
        <w:rPr>
          <w:rFonts w:ascii="宋体" w:hAnsi="宋体" w:cs="宋体"/>
          <w:b/>
          <w:bCs/>
          <w:sz w:val="24"/>
        </w:rPr>
      </w:pPr>
      <w:bookmarkStart w:id="200" w:name="_Toc28365"/>
      <w:r>
        <w:rPr>
          <w:rFonts w:hint="eastAsia" w:ascii="宋体" w:hAnsi="宋体" w:cs="宋体"/>
          <w:b/>
          <w:bCs/>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outlineLvl w:val="1"/>
        <w:rPr>
          <w:rFonts w:ascii="宋体" w:hAnsi="宋体" w:cs="宋体"/>
          <w:b/>
          <w:bCs/>
          <w:sz w:val="24"/>
        </w:rPr>
      </w:pPr>
      <w:r>
        <w:rPr>
          <w:rFonts w:hint="eastAsia" w:ascii="宋体" w:hAnsi="宋体" w:cs="宋体"/>
          <w:b/>
          <w:bCs/>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360" w:lineRule="auto"/>
        <w:outlineLvl w:val="1"/>
        <w:rPr>
          <w:rFonts w:ascii="宋体" w:hAnsi="宋体" w:cs="宋体"/>
          <w:b/>
          <w:bCs/>
          <w:sz w:val="24"/>
        </w:rPr>
      </w:pPr>
      <w:r>
        <w:rPr>
          <w:rFonts w:hint="eastAsia" w:ascii="宋体" w:hAnsi="宋体" w:cs="宋体"/>
          <w:b/>
          <w:bCs/>
          <w:sz w:val="24"/>
        </w:rPr>
        <w:t>投标人编制投标报价时，同一投标文件综合工日应前后保持一致。</w:t>
      </w:r>
    </w:p>
    <w:p>
      <w:pPr>
        <w:spacing w:line="360" w:lineRule="auto"/>
        <w:outlineLvl w:val="1"/>
        <w:rPr>
          <w:rFonts w:ascii="宋体" w:hAnsi="宋体" w:cs="宋体"/>
          <w:b/>
          <w:bCs/>
          <w:sz w:val="24"/>
        </w:rPr>
      </w:pPr>
      <w:r>
        <w:rPr>
          <w:rFonts w:hint="eastAsia" w:ascii="宋体" w:hAnsi="宋体" w:cs="宋体"/>
          <w:b/>
          <w:bCs/>
          <w:sz w:val="24"/>
        </w:rPr>
        <w:t>不按照以上要求编制投标报价的，视为违反《许昌市建设工程工程量清单招标评标办法（试行）》第八条第3款之规定，按废标处理。</w:t>
      </w:r>
    </w:p>
    <w:p>
      <w:pPr>
        <w:spacing w:line="360" w:lineRule="auto"/>
        <w:outlineLvl w:val="1"/>
        <w:rPr>
          <w:rFonts w:ascii="宋体" w:hAnsi="宋体" w:cs="宋体"/>
          <w:sz w:val="24"/>
        </w:rPr>
      </w:pPr>
      <w:r>
        <w:rPr>
          <w:rFonts w:hint="eastAsia" w:ascii="宋体" w:hAnsi="宋体" w:cs="宋体"/>
          <w:b/>
          <w:bCs/>
          <w:sz w:val="24"/>
        </w:rPr>
        <w:t>七、初步评审</w:t>
      </w:r>
      <w:bookmarkEnd w:id="200"/>
    </w:p>
    <w:p>
      <w:pPr>
        <w:spacing w:line="360" w:lineRule="auto"/>
        <w:rPr>
          <w:rFonts w:ascii="宋体" w:hAnsi="宋体" w:cs="宋体"/>
          <w:sz w:val="24"/>
        </w:rPr>
      </w:pPr>
      <w:r>
        <w:rPr>
          <w:rFonts w:hint="eastAsia" w:ascii="宋体" w:hAnsi="宋体" w:cs="宋体"/>
          <w:sz w:val="24"/>
        </w:rPr>
        <w:t xml:space="preserve">    初步评审是指评标委员会按招标文件要求对所有投标文件真实性、符合性、响应性和重大偏差逐一评审，经审查不符合招标文件要求的，不再进入详细评审阶段。</w:t>
      </w:r>
    </w:p>
    <w:p>
      <w:pPr>
        <w:pStyle w:val="11"/>
        <w:adjustRightInd w:val="0"/>
        <w:snapToGrid w:val="0"/>
        <w:spacing w:beforeAutospacing="0" w:afterAutospacing="0"/>
        <w:rPr>
          <w:rFonts w:cs="宋体"/>
        </w:rPr>
      </w:pPr>
      <w:r>
        <w:rPr>
          <w:rFonts w:hint="eastAsia" w:cs="宋体"/>
        </w:rPr>
        <w:t xml:space="preserve">初步评审主要包括以下内容：  </w:t>
      </w:r>
    </w:p>
    <w:p>
      <w:pPr>
        <w:spacing w:line="360" w:lineRule="auto"/>
        <w:rPr>
          <w:rFonts w:cs="宋体"/>
        </w:rPr>
      </w:pPr>
      <w:r>
        <w:rPr>
          <w:rFonts w:hint="eastAsia" w:ascii="宋体" w:hAnsi="宋体" w:cs="宋体"/>
          <w:sz w:val="24"/>
        </w:rPr>
        <w:t>1、投标文件未经投标单位盖章和单位负责人签字；</w:t>
      </w:r>
    </w:p>
    <w:p>
      <w:pPr>
        <w:spacing w:line="360" w:lineRule="auto"/>
        <w:jc w:val="left"/>
        <w:rPr>
          <w:rFonts w:ascii="宋体" w:hAnsi="宋体" w:cs="宋体"/>
          <w:sz w:val="24"/>
        </w:rPr>
      </w:pPr>
      <w:r>
        <w:rPr>
          <w:rFonts w:hint="eastAsia" w:ascii="宋体" w:hAnsi="宋体" w:cs="宋体"/>
          <w:sz w:val="24"/>
        </w:rPr>
        <w:t>2、投标人不符合国家或者招标文件规定的资格条件；</w:t>
      </w:r>
    </w:p>
    <w:p>
      <w:pPr>
        <w:spacing w:line="360" w:lineRule="auto"/>
        <w:jc w:val="left"/>
        <w:rPr>
          <w:rFonts w:ascii="宋体" w:hAnsi="宋体" w:cs="宋体"/>
          <w:sz w:val="24"/>
        </w:rPr>
      </w:pPr>
      <w:r>
        <w:rPr>
          <w:rFonts w:hint="eastAsia" w:ascii="宋体" w:hAnsi="宋体" w:cs="宋体"/>
          <w:sz w:val="24"/>
        </w:rPr>
        <w:t>3、同一投标人提交两个以上不同的投标文件或者投标报价，但招标文件要求提交备选投标的除外；</w:t>
      </w:r>
    </w:p>
    <w:p>
      <w:pPr>
        <w:spacing w:line="360" w:lineRule="auto"/>
        <w:rPr>
          <w:rFonts w:ascii="宋体" w:hAnsi="宋体" w:cs="宋体"/>
          <w:sz w:val="24"/>
        </w:rPr>
      </w:pPr>
      <w:r>
        <w:rPr>
          <w:rFonts w:hint="eastAsia" w:ascii="宋体" w:hAnsi="宋体" w:cs="宋体"/>
          <w:sz w:val="24"/>
        </w:rPr>
        <w:t>4.投标报价高于招标文件设定的最高投标限价；</w:t>
      </w:r>
    </w:p>
    <w:p>
      <w:pPr>
        <w:spacing w:line="360" w:lineRule="auto"/>
        <w:rPr>
          <w:rFonts w:cs="宋体"/>
        </w:rPr>
      </w:pPr>
      <w:r>
        <w:rPr>
          <w:rFonts w:hint="eastAsia" w:ascii="宋体" w:hAnsi="宋体" w:cs="宋体"/>
          <w:sz w:val="24"/>
        </w:rPr>
        <w:t>5.投标标的物、工期、工程质量不符合招标文件规定；</w:t>
      </w:r>
    </w:p>
    <w:p>
      <w:pPr>
        <w:spacing w:line="360" w:lineRule="auto"/>
        <w:rPr>
          <w:rFonts w:ascii="宋体" w:hAnsi="宋体" w:cs="宋体"/>
          <w:sz w:val="24"/>
        </w:rPr>
      </w:pPr>
      <w:r>
        <w:rPr>
          <w:rFonts w:hint="eastAsia" w:ascii="宋体" w:hAnsi="宋体" w:cs="宋体"/>
          <w:sz w:val="24"/>
        </w:rPr>
        <w:t xml:space="preserve">6.投标人有串通投标、弄虚作假等违法行为。其认定见招标文件第二章投标人须知10.14. </w:t>
      </w:r>
    </w:p>
    <w:p>
      <w:pPr>
        <w:spacing w:line="360" w:lineRule="auto"/>
        <w:rPr>
          <w:rFonts w:ascii="宋体" w:hAnsi="宋体" w:cs="宋体"/>
          <w:sz w:val="24"/>
        </w:rPr>
      </w:pPr>
      <w:r>
        <w:rPr>
          <w:rFonts w:hint="eastAsia" w:ascii="宋体" w:hAnsi="宋体" w:cs="宋体"/>
          <w:sz w:val="24"/>
        </w:rPr>
        <w:t>7、招标人在招标文件列入的其它内容</w:t>
      </w:r>
    </w:p>
    <w:p>
      <w:pPr>
        <w:spacing w:line="360" w:lineRule="auto"/>
        <w:rPr>
          <w:rFonts w:ascii="宋体" w:hAnsi="宋体" w:cs="宋体"/>
          <w:sz w:val="24"/>
        </w:rPr>
      </w:pPr>
      <w:r>
        <w:rPr>
          <w:rFonts w:hint="eastAsia" w:ascii="宋体" w:hAnsi="宋体" w:cs="宋体"/>
          <w:sz w:val="24"/>
        </w:rPr>
        <w:t>（一）投标人名称与营业执照、资质证书等证件名称不一致；</w:t>
      </w:r>
    </w:p>
    <w:p>
      <w:pPr>
        <w:spacing w:line="360" w:lineRule="auto"/>
        <w:rPr>
          <w:rFonts w:ascii="宋体" w:hAnsi="宋体" w:cs="宋体"/>
          <w:sz w:val="24"/>
        </w:rPr>
      </w:pPr>
      <w:r>
        <w:rPr>
          <w:rFonts w:hint="eastAsia" w:ascii="宋体" w:hAnsi="宋体" w:cs="宋体"/>
          <w:sz w:val="24"/>
        </w:rPr>
        <w:t>（二）投标文件格式不符合招标文件要求；</w:t>
      </w:r>
    </w:p>
    <w:p>
      <w:pPr>
        <w:spacing w:line="360" w:lineRule="auto"/>
        <w:rPr>
          <w:rFonts w:ascii="宋体" w:hAnsi="宋体" w:cs="宋体"/>
          <w:b/>
          <w:kern w:val="0"/>
          <w:sz w:val="24"/>
        </w:rPr>
      </w:pPr>
      <w:r>
        <w:rPr>
          <w:rFonts w:hint="eastAsia" w:ascii="宋体" w:hAnsi="宋体" w:cs="宋体"/>
          <w:sz w:val="24"/>
        </w:rPr>
        <w:t>（三）2015年度、2016年度、2017年度财务状况良好</w:t>
      </w:r>
      <w:r>
        <w:rPr>
          <w:rFonts w:hint="eastAsia" w:ascii="宋体" w:hAnsi="宋体" w:cs="宋体"/>
          <w:kern w:val="0"/>
          <w:sz w:val="24"/>
        </w:rPr>
        <w:t>(至少有一年盈利），且没有被接管、冻结、破产状态（以经会计师事务所或审计机构审计的有效的财务会计报表为准。</w:t>
      </w:r>
      <w:r>
        <w:rPr>
          <w:rFonts w:hint="eastAsia" w:ascii="宋体" w:hAnsi="宋体" w:cs="宋体"/>
          <w:bCs/>
          <w:kern w:val="0"/>
          <w:sz w:val="24"/>
        </w:rPr>
        <w:t>若公司成立未满三年，需提供从成立至今的年度财务状况</w:t>
      </w:r>
      <w:r>
        <w:rPr>
          <w:rFonts w:hint="eastAsia" w:ascii="宋体" w:hAnsi="宋体" w:cs="宋体"/>
          <w:kern w:val="0"/>
          <w:sz w:val="24"/>
        </w:rPr>
        <w:t>）（提供原件）</w:t>
      </w:r>
    </w:p>
    <w:p>
      <w:pPr>
        <w:spacing w:line="360" w:lineRule="auto"/>
        <w:rPr>
          <w:rFonts w:ascii="宋体" w:hAnsi="宋体" w:cs="宋体"/>
          <w:b/>
          <w:kern w:val="0"/>
          <w:sz w:val="24"/>
        </w:rPr>
      </w:pPr>
      <w:r>
        <w:rPr>
          <w:rFonts w:hint="eastAsia" w:ascii="宋体" w:hAnsi="宋体" w:cs="宋体"/>
          <w:sz w:val="24"/>
        </w:rPr>
        <w:t>（四）</w:t>
      </w:r>
      <w:r>
        <w:rPr>
          <w:rFonts w:hint="eastAsia" w:ascii="宋体" w:hAnsi="宋体" w:cs="宋体"/>
          <w:kern w:val="0"/>
          <w:sz w:val="24"/>
        </w:rPr>
        <w:t>注册建造师资格证书不满足要求；注册建造师证书证无效；与投标文件中拟派的建造师姓名不一致，没有无在建承诺书（承诺书须在投标文件正本中提供原件）</w:t>
      </w:r>
    </w:p>
    <w:p>
      <w:pPr>
        <w:spacing w:line="360" w:lineRule="auto"/>
        <w:rPr>
          <w:rFonts w:ascii="宋体" w:hAnsi="宋体" w:cs="宋体"/>
          <w:b/>
          <w:kern w:val="0"/>
          <w:sz w:val="24"/>
        </w:rPr>
      </w:pPr>
      <w:r>
        <w:rPr>
          <w:rFonts w:hint="eastAsia" w:ascii="宋体" w:hAnsi="宋体" w:cs="宋体"/>
          <w:sz w:val="24"/>
        </w:rPr>
        <w:t>（五）</w:t>
      </w:r>
      <w:r>
        <w:rPr>
          <w:rFonts w:hint="eastAsia" w:ascii="宋体" w:hAnsi="宋体" w:cs="宋体"/>
          <w:kern w:val="0"/>
          <w:sz w:val="24"/>
        </w:rPr>
        <w:t>未提供由企业住所地人社部门出具的授权代表、项目经理2018年1月以来三个月（含）以上社会保险证明（或相关缴纳凭证）；</w:t>
      </w:r>
    </w:p>
    <w:p>
      <w:pPr>
        <w:spacing w:line="360" w:lineRule="auto"/>
        <w:rPr>
          <w:rFonts w:ascii="宋体" w:hAnsi="宋体" w:cs="宋体"/>
          <w:b/>
          <w:sz w:val="24"/>
        </w:rPr>
      </w:pPr>
      <w:r>
        <w:rPr>
          <w:rFonts w:hint="eastAsia" w:ascii="宋体" w:hAnsi="宋体" w:cs="宋体"/>
          <w:sz w:val="24"/>
        </w:rPr>
        <w:t>（六</w:t>
      </w:r>
      <w:r>
        <w:rPr>
          <w:rFonts w:hint="eastAsia" w:ascii="宋体" w:hAnsi="宋体" w:cs="宋体"/>
          <w:b/>
          <w:sz w:val="24"/>
        </w:rPr>
        <w:t>）投标文件已标价工程量清单没有按规定签字（由于许昌市全电子交易系统暂时无法录入造价人员电子章，故涉及到造价人员签章的地方，由相应造价人员签字加盖单位公章代替，如委托造价咨询单位编制的，由相应造价人员签字即可，但需要在电子投标文件综合（信用）标相应位置中附上委托造价咨询合同复印件）。</w:t>
      </w:r>
    </w:p>
    <w:p>
      <w:pPr>
        <w:spacing w:line="360" w:lineRule="auto"/>
        <w:rPr>
          <w:rFonts w:ascii="宋体" w:hAnsi="宋体" w:cs="宋体"/>
          <w:sz w:val="24"/>
        </w:rPr>
      </w:pPr>
      <w:r>
        <w:rPr>
          <w:rFonts w:hint="eastAsia" w:ascii="宋体" w:hAnsi="宋体" w:cs="宋体"/>
          <w:sz w:val="24"/>
        </w:rPr>
        <w:t>（七）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ascii="宋体" w:hAnsi="宋体" w:cs="宋体"/>
          <w:sz w:val="24"/>
        </w:rPr>
      </w:pPr>
      <w:r>
        <w:rPr>
          <w:rFonts w:hint="eastAsia" w:ascii="宋体" w:hAnsi="宋体" w:cs="宋体"/>
          <w:sz w:val="24"/>
        </w:rPr>
        <w:t>投标人须提供以下网站的公示信息查询结果截图：</w:t>
      </w:r>
    </w:p>
    <w:p>
      <w:pPr>
        <w:spacing w:line="360" w:lineRule="auto"/>
        <w:rPr>
          <w:rFonts w:ascii="宋体" w:hAnsi="宋体" w:cs="宋体"/>
          <w:sz w:val="24"/>
        </w:rPr>
      </w:pPr>
      <w:r>
        <w:rPr>
          <w:rFonts w:hint="eastAsia" w:ascii="宋体" w:hAnsi="宋体" w:cs="宋体"/>
          <w:sz w:val="24"/>
        </w:rPr>
        <w:t>（1）提供 “信用中国”网站（www.creditchina.gov.cn）的“失信被执行人”、“重大税收违法案件当事人名单”和“政府采购严重违法失信名单”网页查询结果截图（查询对象包括投标人、法定代表人、项目经理及授权委托人）；</w:t>
      </w:r>
    </w:p>
    <w:p>
      <w:pPr>
        <w:spacing w:line="360" w:lineRule="auto"/>
        <w:rPr>
          <w:rFonts w:ascii="宋体" w:hAnsi="宋体" w:cs="宋体"/>
          <w:sz w:val="24"/>
        </w:rPr>
      </w:pPr>
      <w:r>
        <w:rPr>
          <w:rFonts w:hint="eastAsia" w:ascii="宋体" w:hAnsi="宋体" w:cs="宋体"/>
          <w:sz w:val="24"/>
        </w:rPr>
        <w:t>（2）提供“中国政府采购网”（www.ccgp.gov.cn）“政府采购严重违法失信行为记录名单”网页查询结果截图；</w:t>
      </w:r>
    </w:p>
    <w:p>
      <w:pPr>
        <w:spacing w:line="360" w:lineRule="auto"/>
        <w:rPr>
          <w:rFonts w:ascii="宋体" w:hAnsi="宋体" w:cs="宋体"/>
          <w:sz w:val="24"/>
        </w:rPr>
      </w:pPr>
      <w:r>
        <w:rPr>
          <w:rFonts w:hint="eastAsia" w:ascii="宋体" w:hAnsi="宋体" w:cs="宋体"/>
          <w:sz w:val="24"/>
        </w:rPr>
        <w:t>（3）提供“全国企业信用信息公示系统”网站（http://www.gsxt.gov.cn/）“严重违法失信企业名单”网页查询结果截图；</w:t>
      </w:r>
    </w:p>
    <w:p>
      <w:pPr>
        <w:spacing w:line="360" w:lineRule="auto"/>
        <w:rPr>
          <w:rFonts w:ascii="宋体" w:hAnsi="宋体" w:cs="宋体"/>
          <w:sz w:val="24"/>
        </w:rPr>
      </w:pPr>
      <w:r>
        <w:rPr>
          <w:rFonts w:hint="eastAsia" w:ascii="宋体" w:hAnsi="宋体" w:cs="宋体"/>
          <w:sz w:val="24"/>
        </w:rPr>
        <w:t>（4）提供“全国法院失信被执行人名单信息公布和查询系统”网页查询结果截图（http://shixin.court.gov.cn/或者http://zxgk.court.gov.cn/）。查询对象包括投标人、法定代表人、项目经理及授权委托人；</w:t>
      </w:r>
    </w:p>
    <w:p>
      <w:pPr>
        <w:spacing w:line="360" w:lineRule="auto"/>
        <w:rPr>
          <w:rFonts w:ascii="宋体" w:hAnsi="宋体" w:cs="宋体"/>
          <w:sz w:val="24"/>
        </w:rPr>
      </w:pPr>
      <w:r>
        <w:rPr>
          <w:rFonts w:hint="eastAsia" w:ascii="宋体" w:hAnsi="宋体" w:cs="宋体"/>
          <w:sz w:val="24"/>
        </w:rPr>
        <w:t>（5）提供“中国裁判文书网”行贿犯罪网页查询结果截图（http://wenshu.court.gov.cn/）（查询对象包括投标人、法定代表人、项目经理及授权委托人）。</w:t>
      </w:r>
    </w:p>
    <w:p>
      <w:pPr>
        <w:spacing w:line="360" w:lineRule="auto"/>
        <w:rPr>
          <w:rFonts w:ascii="宋体" w:hAnsi="宋体" w:cs="宋体"/>
          <w:b/>
          <w:sz w:val="24"/>
        </w:rPr>
      </w:pPr>
      <w:r>
        <w:rPr>
          <w:rFonts w:hint="eastAsia" w:ascii="宋体" w:hAnsi="宋体" w:cs="宋体"/>
          <w:b/>
          <w:sz w:val="24"/>
        </w:rPr>
        <w:t>（八）没有专项承诺</w:t>
      </w:r>
      <w:r>
        <w:rPr>
          <w:rFonts w:hint="eastAsia" w:ascii="宋体" w:hAnsi="宋体" w:cs="宋体"/>
          <w:b/>
          <w:kern w:val="0"/>
          <w:sz w:val="24"/>
        </w:rPr>
        <w:t>（承诺书须在投标文件正本中提供原件）</w:t>
      </w:r>
    </w:p>
    <w:p>
      <w:pPr>
        <w:spacing w:line="360" w:lineRule="auto"/>
        <w:ind w:firstLine="480" w:firstLineChars="200"/>
        <w:rPr>
          <w:rFonts w:ascii="宋体" w:hAnsi="宋体" w:cs="宋体"/>
          <w:sz w:val="24"/>
        </w:rPr>
      </w:pPr>
      <w:r>
        <w:rPr>
          <w:rFonts w:hint="eastAsia" w:ascii="宋体" w:hAnsi="宋体" w:cs="宋体"/>
          <w:sz w:val="24"/>
        </w:rPr>
        <w:t>1、 投标单位没有出具“农民工工资”的专项承诺；（关于农民工工资的承诺详见第八章投标文件格式）</w:t>
      </w:r>
    </w:p>
    <w:p>
      <w:pPr>
        <w:spacing w:line="360" w:lineRule="auto"/>
        <w:ind w:firstLine="480" w:firstLineChars="200"/>
        <w:rPr>
          <w:rFonts w:ascii="宋体" w:hAnsi="宋体" w:cs="宋体"/>
          <w:sz w:val="24"/>
        </w:rPr>
      </w:pPr>
      <w:r>
        <w:rPr>
          <w:rFonts w:hint="eastAsia" w:ascii="宋体" w:hAnsi="宋体" w:cs="宋体"/>
          <w:sz w:val="24"/>
        </w:rPr>
        <w:t>2、投标单位没有出具“不挂靠、不转包、不违法分包”的专项承诺。</w:t>
      </w:r>
    </w:p>
    <w:p>
      <w:pPr>
        <w:spacing w:line="360" w:lineRule="auto"/>
        <w:ind w:firstLine="480" w:firstLineChars="200"/>
        <w:rPr>
          <w:rFonts w:ascii="宋体" w:hAnsi="宋体" w:cs="宋体"/>
          <w:sz w:val="24"/>
        </w:rPr>
      </w:pPr>
      <w:r>
        <w:rPr>
          <w:rFonts w:hint="eastAsia" w:ascii="宋体" w:hAnsi="宋体" w:cs="宋体"/>
          <w:sz w:val="24"/>
        </w:rPr>
        <w:t>3、施工单位扬没有出具尘污染防治承诺书。</w:t>
      </w:r>
    </w:p>
    <w:p>
      <w:pPr>
        <w:spacing w:line="360" w:lineRule="auto"/>
        <w:ind w:firstLine="480" w:firstLineChars="200"/>
        <w:rPr>
          <w:rFonts w:ascii="宋体" w:hAnsi="宋体" w:cs="宋体"/>
          <w:sz w:val="24"/>
        </w:rPr>
      </w:pPr>
      <w:r>
        <w:rPr>
          <w:rFonts w:hint="eastAsia" w:ascii="宋体" w:hAnsi="宋体" w:cs="宋体"/>
          <w:sz w:val="24"/>
        </w:rPr>
        <w:t>投标文件不响应招标文件的实质性要求和条件的，评标委员会不得允许投标人通过修正或撤销其不符合要求的差异或保留，使之成为具有响应性的投标。</w:t>
      </w:r>
    </w:p>
    <w:p>
      <w:pPr>
        <w:spacing w:line="360" w:lineRule="auto"/>
        <w:ind w:firstLine="482" w:firstLineChars="200"/>
        <w:rPr>
          <w:rFonts w:ascii="宋体" w:hAnsi="宋体" w:cs="宋体"/>
          <w:b/>
          <w:bCs/>
          <w:sz w:val="24"/>
        </w:rPr>
      </w:pPr>
      <w:r>
        <w:rPr>
          <w:rFonts w:hint="eastAsia" w:ascii="宋体" w:hAnsi="宋体" w:cs="宋体"/>
          <w:b/>
          <w:bCs/>
          <w:sz w:val="24"/>
        </w:rPr>
        <w:t>注：工商营业执照、资质证书、安全生产许可证、企业基本账户开户许可证、注册建造师证书和注册建造师安全生产考核合格证不再提交原件，投标书中必须附复印件，以备查阅，其他审查内容以原件为准，不得伪造、涂改，否则视为无效材料并按国家有关规定处理。</w:t>
      </w:r>
    </w:p>
    <w:p>
      <w:pPr>
        <w:spacing w:line="360" w:lineRule="auto"/>
        <w:ind w:firstLine="480" w:firstLineChars="200"/>
        <w:rPr>
          <w:rFonts w:ascii="宋体" w:hAnsi="宋体" w:cs="宋体"/>
          <w:sz w:val="24"/>
        </w:rPr>
      </w:pPr>
      <w:r>
        <w:rPr>
          <w:rFonts w:hint="eastAsia" w:ascii="宋体" w:hAnsi="宋体" w:cs="宋体"/>
          <w:bCs/>
          <w:sz w:val="24"/>
        </w:rPr>
        <w:t>评标委员会应当根据招标文件，审查并逐项列出投标文件的全部投标偏差。</w:t>
      </w:r>
    </w:p>
    <w:p>
      <w:pPr>
        <w:spacing w:line="360" w:lineRule="auto"/>
        <w:ind w:firstLine="480" w:firstLineChars="200"/>
        <w:rPr>
          <w:rFonts w:ascii="宋体" w:hAnsi="宋体" w:cs="宋体"/>
          <w:sz w:val="24"/>
        </w:rPr>
      </w:pPr>
      <w:r>
        <w:rPr>
          <w:rFonts w:hint="eastAsia" w:ascii="宋体" w:hAnsi="宋体" w:cs="宋体"/>
          <w:sz w:val="24"/>
        </w:rPr>
        <w:t>投标偏差分为重大偏差和细微偏差。</w:t>
      </w:r>
    </w:p>
    <w:p>
      <w:pPr>
        <w:spacing w:line="360" w:lineRule="auto"/>
        <w:ind w:firstLine="482" w:firstLineChars="200"/>
        <w:rPr>
          <w:rFonts w:ascii="宋体" w:hAnsi="宋体" w:cs="宋体"/>
          <w:b/>
          <w:sz w:val="24"/>
        </w:rPr>
      </w:pPr>
      <w:r>
        <w:rPr>
          <w:rFonts w:hint="eastAsia" w:ascii="宋体" w:hAnsi="宋体" w:cs="宋体"/>
          <w:b/>
          <w:sz w:val="24"/>
        </w:rPr>
        <w:t>下列情况属于重大偏差：</w:t>
      </w:r>
    </w:p>
    <w:p>
      <w:pPr>
        <w:spacing w:line="360" w:lineRule="auto"/>
        <w:ind w:firstLine="480" w:firstLineChars="200"/>
        <w:rPr>
          <w:rFonts w:ascii="宋体" w:hAnsi="宋体" w:cs="宋体"/>
          <w:sz w:val="24"/>
        </w:rPr>
      </w:pPr>
      <w:r>
        <w:rPr>
          <w:rFonts w:hint="eastAsia" w:ascii="宋体" w:hAnsi="宋体" w:cs="宋体"/>
          <w:sz w:val="24"/>
        </w:rPr>
        <w:t xml:space="preserve">(一)没有按照招标文件要求提供投标担保或者所提供的投标担保有瑕疵；   </w:t>
      </w:r>
    </w:p>
    <w:p>
      <w:pPr>
        <w:spacing w:line="360" w:lineRule="auto"/>
        <w:ind w:firstLine="480" w:firstLineChars="200"/>
        <w:rPr>
          <w:rFonts w:ascii="宋体" w:hAnsi="宋体" w:cs="宋体"/>
          <w:sz w:val="24"/>
        </w:rPr>
      </w:pPr>
      <w:r>
        <w:rPr>
          <w:rFonts w:hint="eastAsia" w:ascii="宋体" w:hAnsi="宋体" w:cs="宋体"/>
          <w:sz w:val="24"/>
        </w:rPr>
        <w:t xml:space="preserve">(二)投标文件没有投标人法定代表人和授权委托人签字并加盖单位公章；   </w:t>
      </w:r>
    </w:p>
    <w:p>
      <w:pPr>
        <w:spacing w:line="360" w:lineRule="auto"/>
        <w:ind w:firstLine="480" w:firstLineChars="200"/>
        <w:rPr>
          <w:rFonts w:ascii="宋体" w:hAnsi="宋体" w:cs="宋体"/>
          <w:sz w:val="24"/>
        </w:rPr>
      </w:pPr>
      <w:r>
        <w:rPr>
          <w:rFonts w:hint="eastAsia" w:ascii="宋体" w:hAnsi="宋体" w:cs="宋体"/>
          <w:sz w:val="24"/>
        </w:rPr>
        <w:t xml:space="preserve">(三)投标文件载明的招标项目完成期限超过招标文件规定的期限；   </w:t>
      </w:r>
    </w:p>
    <w:p>
      <w:pPr>
        <w:spacing w:line="360" w:lineRule="auto"/>
        <w:ind w:firstLine="480" w:firstLineChars="200"/>
        <w:rPr>
          <w:rFonts w:ascii="宋体" w:hAnsi="宋体" w:cs="宋体"/>
          <w:sz w:val="24"/>
        </w:rPr>
      </w:pPr>
      <w:r>
        <w:rPr>
          <w:rFonts w:hint="eastAsia" w:ascii="宋体" w:hAnsi="宋体" w:cs="宋体"/>
          <w:sz w:val="24"/>
        </w:rPr>
        <w:t xml:space="preserve">(四)明显不符合技术规格、技术标准的要求；   </w:t>
      </w:r>
    </w:p>
    <w:p>
      <w:pPr>
        <w:spacing w:line="360" w:lineRule="auto"/>
        <w:ind w:firstLine="480" w:firstLineChars="200"/>
        <w:rPr>
          <w:rFonts w:ascii="宋体" w:hAnsi="宋体" w:cs="宋体"/>
          <w:sz w:val="24"/>
        </w:rPr>
      </w:pPr>
      <w:r>
        <w:rPr>
          <w:rFonts w:hint="eastAsia" w:ascii="宋体" w:hAnsi="宋体" w:cs="宋体"/>
          <w:sz w:val="24"/>
        </w:rPr>
        <w:t xml:space="preserve">(五)投标文件附有招标人不能接受的条件；   </w:t>
      </w:r>
    </w:p>
    <w:p>
      <w:pPr>
        <w:spacing w:line="360" w:lineRule="auto"/>
        <w:ind w:firstLine="480" w:firstLineChars="200"/>
        <w:rPr>
          <w:rFonts w:ascii="宋体" w:hAnsi="宋体" w:cs="宋体"/>
          <w:sz w:val="24"/>
        </w:rPr>
      </w:pPr>
      <w:r>
        <w:rPr>
          <w:rFonts w:hint="eastAsia" w:ascii="宋体" w:hAnsi="宋体" w:cs="宋体"/>
          <w:sz w:val="24"/>
        </w:rPr>
        <w:t xml:space="preserve">(六)不符合招标文件中规定的其他实质性要求。   </w:t>
      </w:r>
    </w:p>
    <w:p>
      <w:pPr>
        <w:spacing w:line="360" w:lineRule="auto"/>
        <w:ind w:firstLine="480" w:firstLineChars="200"/>
        <w:rPr>
          <w:rFonts w:ascii="宋体" w:hAnsi="宋体" w:cs="宋体"/>
          <w:sz w:val="24"/>
        </w:rPr>
      </w:pPr>
      <w:r>
        <w:rPr>
          <w:rFonts w:hint="eastAsia" w:ascii="宋体" w:hAnsi="宋体" w:cs="宋体"/>
          <w:sz w:val="24"/>
        </w:rPr>
        <w:t>投标文件有上述情形之一的，为未能对招标文件作出实质性响应，并作</w:t>
      </w:r>
      <w:r>
        <w:rPr>
          <w:rFonts w:hint="eastAsia" w:ascii="宋体" w:hAnsi="宋体" w:cs="宋体"/>
          <w:b/>
          <w:sz w:val="24"/>
        </w:rPr>
        <w:t>否决投标</w:t>
      </w:r>
      <w:r>
        <w:rPr>
          <w:rFonts w:hint="eastAsia" w:ascii="宋体" w:hAnsi="宋体" w:cs="宋体"/>
          <w:sz w:val="24"/>
        </w:rPr>
        <w:t>处理。</w:t>
      </w:r>
      <w:r>
        <w:rPr>
          <w:rFonts w:hint="eastAsia" w:ascii="宋体" w:hAnsi="宋体" w:cs="宋体"/>
          <w:b/>
          <w:sz w:val="24"/>
          <w:shd w:val="clear" w:color="auto" w:fill="FFFFFF"/>
        </w:rPr>
        <w:t>招标文件初审列明的内容均为重大偏差，</w:t>
      </w:r>
      <w:r>
        <w:rPr>
          <w:rFonts w:hint="eastAsia" w:ascii="宋体" w:hAnsi="宋体" w:cs="宋体"/>
          <w:sz w:val="24"/>
        </w:rPr>
        <w:t>招标文件对重大偏差另有规定的，从其规定。</w:t>
      </w:r>
    </w:p>
    <w:p>
      <w:pPr>
        <w:spacing w:line="360" w:lineRule="auto"/>
        <w:ind w:firstLine="482" w:firstLineChars="200"/>
        <w:rPr>
          <w:rFonts w:ascii="宋体" w:hAnsi="宋体" w:cs="宋体"/>
          <w:b/>
          <w:sz w:val="24"/>
        </w:rPr>
      </w:pPr>
      <w:r>
        <w:rPr>
          <w:rFonts w:hint="eastAsia" w:ascii="宋体" w:hAnsi="宋体" w:cs="宋体"/>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2" w:firstLineChars="200"/>
        <w:rPr>
          <w:rFonts w:ascii="宋体" w:hAnsi="宋体" w:cs="宋体"/>
          <w:sz w:val="24"/>
        </w:rPr>
      </w:pPr>
      <w:r>
        <w:rPr>
          <w:rFonts w:hint="eastAsia" w:ascii="宋体" w:hAnsi="宋体" w:cs="宋体"/>
          <w:b/>
          <w:sz w:val="24"/>
        </w:rPr>
        <w:t>评标委员会应当书面要求存在细微偏差的投标人在评标结束前予以补正。</w:t>
      </w:r>
      <w:r>
        <w:rPr>
          <w:rFonts w:hint="eastAsia" w:ascii="宋体" w:hAnsi="宋体" w:cs="宋体"/>
          <w:sz w:val="24"/>
        </w:rPr>
        <w:t>拒不补正的，在详细评审时可以对细微偏差作不利于该投标人的量化。</w:t>
      </w:r>
    </w:p>
    <w:p>
      <w:pPr>
        <w:spacing w:line="360" w:lineRule="auto"/>
        <w:outlineLvl w:val="1"/>
        <w:rPr>
          <w:rFonts w:ascii="宋体" w:hAnsi="宋体" w:cs="宋体"/>
          <w:b/>
          <w:bCs/>
          <w:sz w:val="24"/>
        </w:rPr>
      </w:pPr>
      <w:bookmarkStart w:id="201" w:name="_Toc11077"/>
      <w:r>
        <w:rPr>
          <w:rFonts w:hint="eastAsia" w:ascii="宋体" w:hAnsi="宋体" w:cs="宋体"/>
          <w:b/>
          <w:bCs/>
          <w:sz w:val="24"/>
        </w:rPr>
        <w:t>八、综合计分</w:t>
      </w:r>
      <w:bookmarkEnd w:id="201"/>
    </w:p>
    <w:p>
      <w:pPr>
        <w:spacing w:line="360" w:lineRule="auto"/>
        <w:ind w:firstLine="480"/>
        <w:rPr>
          <w:rFonts w:ascii="宋体" w:hAnsi="宋体" w:cs="宋体"/>
          <w:sz w:val="24"/>
        </w:rPr>
      </w:pPr>
      <w:r>
        <w:rPr>
          <w:rFonts w:hint="eastAsia" w:ascii="宋体" w:hAnsi="宋体" w:cs="宋体"/>
          <w:sz w:val="24"/>
        </w:rPr>
        <w:t>采用综合计分法评标的，评标委员会根据招标文件要求应从综合（信用）标、技术标、商务标三部分进行综合评审。综合（信用）标的权重占20%,技术标的权重占20%，商务标的权重占60%，。</w:t>
      </w:r>
    </w:p>
    <w:p>
      <w:pPr>
        <w:spacing w:line="360" w:lineRule="auto"/>
        <w:ind w:firstLine="480"/>
        <w:outlineLvl w:val="2"/>
        <w:rPr>
          <w:rFonts w:ascii="宋体" w:hAnsi="宋体" w:cs="宋体"/>
          <w:b/>
          <w:bCs/>
          <w:sz w:val="24"/>
        </w:rPr>
      </w:pPr>
      <w:bookmarkStart w:id="202" w:name="_Toc10033"/>
      <w:r>
        <w:rPr>
          <w:rFonts w:hint="eastAsia" w:ascii="宋体" w:hAnsi="宋体" w:cs="宋体"/>
          <w:b/>
          <w:bCs/>
          <w:sz w:val="24"/>
        </w:rPr>
        <w:t>（一）工程量清单总报价评标基准价按下列公式确定：</w:t>
      </w:r>
      <w:bookmarkEnd w:id="202"/>
    </w:p>
    <w:p>
      <w:pPr>
        <w:spacing w:line="360" w:lineRule="auto"/>
        <w:rPr>
          <w:rFonts w:ascii="宋体" w:hAnsi="宋体" w:cs="宋体"/>
          <w:sz w:val="24"/>
        </w:rPr>
      </w:pPr>
      <w:r>
        <w:rPr>
          <w:rFonts w:hint="eastAsia" w:ascii="宋体" w:hAnsi="宋体" w:cs="宋体"/>
          <w:sz w:val="24"/>
        </w:rPr>
        <w:t xml:space="preserve">    评标基准价＝招标控制价（不含规费、税金、安全文明施工措施费）×K+投标总报价×（1－K）</w:t>
      </w:r>
    </w:p>
    <w:p>
      <w:pPr>
        <w:spacing w:line="360" w:lineRule="auto"/>
        <w:rPr>
          <w:rFonts w:ascii="宋体" w:hAnsi="宋体" w:cs="宋体"/>
          <w:sz w:val="24"/>
        </w:rPr>
      </w:pPr>
      <w:r>
        <w:rPr>
          <w:rFonts w:hint="eastAsia" w:ascii="宋体" w:hAnsi="宋体" w:cs="宋体"/>
          <w:sz w:val="24"/>
        </w:rPr>
        <w:t>其中：当有效投标人个数n≥5 时,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rPr>
          <w:rFonts w:ascii="宋体" w:hAnsi="宋体" w:cs="宋体"/>
          <w:sz w:val="24"/>
        </w:rPr>
      </w:pPr>
      <w:r>
        <w:rPr>
          <w:rFonts w:hint="eastAsia" w:ascii="宋体" w:hAnsi="宋体" w:cs="宋体"/>
          <w:sz w:val="24"/>
        </w:rPr>
        <w:t>K为招标控制价权重系数，0.1≤K≤0.5，K值为0.1、0.2、0.3、0.4、0.5在开标现场随机抽取。</w:t>
      </w:r>
    </w:p>
    <w:p>
      <w:pPr>
        <w:spacing w:line="360" w:lineRule="auto"/>
        <w:outlineLvl w:val="2"/>
        <w:rPr>
          <w:rFonts w:ascii="宋体" w:hAnsi="宋体" w:cs="宋体"/>
          <w:b/>
          <w:bCs/>
          <w:sz w:val="24"/>
        </w:rPr>
      </w:pPr>
      <w:r>
        <w:rPr>
          <w:rFonts w:hint="eastAsia" w:ascii="宋体" w:hAnsi="宋体" w:cs="宋体"/>
          <w:sz w:val="24"/>
        </w:rPr>
        <w:br w:type="page"/>
      </w:r>
      <w:bookmarkStart w:id="203" w:name="_Toc17825"/>
      <w:r>
        <w:rPr>
          <w:rFonts w:hint="eastAsia" w:ascii="宋体" w:hAnsi="宋体" w:cs="宋体"/>
          <w:b/>
          <w:bCs/>
          <w:sz w:val="24"/>
        </w:rPr>
        <w:t>（二）技术标评审内容</w:t>
      </w:r>
      <w:bookmarkEnd w:id="203"/>
    </w:p>
    <w:p>
      <w:pPr>
        <w:spacing w:line="360" w:lineRule="auto"/>
        <w:rPr>
          <w:rFonts w:ascii="宋体" w:hAnsi="宋体" w:cs="宋体"/>
          <w:b/>
          <w:bCs/>
          <w:sz w:val="24"/>
        </w:rPr>
      </w:pPr>
      <w:r>
        <w:rPr>
          <w:rFonts w:hint="eastAsia" w:ascii="宋体" w:hAnsi="宋体" w:cs="宋体"/>
          <w:b/>
          <w:bCs/>
          <w:sz w:val="24"/>
        </w:rPr>
        <w:t>技术标的评标分值20分</w:t>
      </w:r>
    </w:p>
    <w:tbl>
      <w:tblPr>
        <w:tblStyle w:val="14"/>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5592"/>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592" w:type="dxa"/>
            <w:vAlign w:val="center"/>
          </w:tcPr>
          <w:p>
            <w:pPr>
              <w:spacing w:line="360" w:lineRule="auto"/>
              <w:rPr>
                <w:rFonts w:ascii="宋体" w:hAnsi="宋体" w:cs="宋体"/>
                <w:sz w:val="24"/>
              </w:rPr>
            </w:pPr>
            <w:r>
              <w:rPr>
                <w:rFonts w:hint="eastAsia" w:ascii="宋体" w:hAnsi="宋体" w:cs="宋体"/>
                <w:sz w:val="24"/>
              </w:rPr>
              <w:t>评审内容</w:t>
            </w:r>
          </w:p>
        </w:tc>
        <w:tc>
          <w:tcPr>
            <w:tcW w:w="2196" w:type="dxa"/>
            <w:vAlign w:val="center"/>
          </w:tcPr>
          <w:p>
            <w:pPr>
              <w:spacing w:line="360" w:lineRule="auto"/>
              <w:rPr>
                <w:rFonts w:ascii="宋体" w:hAnsi="宋体" w:cs="宋体"/>
                <w:sz w:val="24"/>
              </w:rPr>
            </w:pPr>
            <w:r>
              <w:rPr>
                <w:rFonts w:hint="eastAsia" w:ascii="宋体" w:hAnsi="宋体" w:cs="宋体"/>
                <w:sz w:val="24"/>
              </w:rPr>
              <w:t>综合计分法分值</w:t>
            </w:r>
          </w:p>
          <w:p>
            <w:pPr>
              <w:spacing w:line="360" w:lineRule="auto"/>
              <w:rPr>
                <w:rFonts w:ascii="宋体" w:hAnsi="宋体" w:cs="宋体"/>
                <w:sz w:val="24"/>
              </w:rPr>
            </w:pPr>
            <w:r>
              <w:rPr>
                <w:rFonts w:hint="eastAsia" w:ascii="宋体" w:hAnsi="宋体" w:cs="宋体"/>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内容完整性和编制水平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2</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施工方案和技术措施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3</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质量管理体系与措施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4</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安全管理体系与措施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5</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环境保护管理体系与措施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6</w:t>
            </w:r>
          </w:p>
        </w:tc>
        <w:tc>
          <w:tcPr>
            <w:tcW w:w="5592" w:type="dxa"/>
            <w:vAlign w:val="center"/>
          </w:tcPr>
          <w:p>
            <w:pPr>
              <w:spacing w:line="360" w:lineRule="auto"/>
              <w:rPr>
                <w:rFonts w:ascii="宋体" w:hAnsi="宋体" w:cs="宋体"/>
                <w:sz w:val="24"/>
              </w:rPr>
            </w:pPr>
            <w:r>
              <w:rPr>
                <w:rFonts w:hint="eastAsia" w:ascii="宋体" w:hAnsi="宋体" w:cs="宋体"/>
                <w:sz w:val="24"/>
              </w:rPr>
              <w:t>工程进度计划与措施</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4"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7</w:t>
            </w:r>
          </w:p>
        </w:tc>
        <w:tc>
          <w:tcPr>
            <w:tcW w:w="5592" w:type="dxa"/>
            <w:vAlign w:val="center"/>
          </w:tcPr>
          <w:p>
            <w:pPr>
              <w:spacing w:line="360" w:lineRule="auto"/>
              <w:rPr>
                <w:rFonts w:ascii="宋体" w:hAnsi="宋体" w:cs="宋体"/>
                <w:sz w:val="24"/>
              </w:rPr>
            </w:pPr>
            <w:r>
              <w:rPr>
                <w:rFonts w:hint="eastAsia" w:ascii="宋体" w:hAnsi="宋体" w:cs="宋体"/>
                <w:sz w:val="24"/>
              </w:rPr>
              <w:t>拟投入资源配备计划</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8</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施工进度表或施工网络图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9</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施工总平面布置图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10</w:t>
            </w:r>
          </w:p>
        </w:tc>
        <w:tc>
          <w:tcPr>
            <w:tcW w:w="5592" w:type="dxa"/>
            <w:vAlign w:val="center"/>
          </w:tcPr>
          <w:p>
            <w:pPr>
              <w:spacing w:line="360" w:lineRule="auto"/>
              <w:rPr>
                <w:rFonts w:ascii="宋体" w:hAnsi="宋体" w:cs="宋体"/>
                <w:sz w:val="24"/>
              </w:rPr>
            </w:pPr>
            <w:r>
              <w:rPr>
                <w:rFonts w:hint="eastAsia" w:ascii="宋体" w:hAnsi="宋体" w:cs="宋体"/>
                <w:sz w:val="24"/>
              </w:rPr>
              <w:t>在节能减排、绿色施工（含扬尘治理）、工艺创新方面针对本工程有具体措施或企业自有创新技术</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11</w:t>
            </w:r>
          </w:p>
        </w:tc>
        <w:tc>
          <w:tcPr>
            <w:tcW w:w="5592" w:type="dxa"/>
            <w:vAlign w:val="center"/>
          </w:tcPr>
          <w:p>
            <w:pPr>
              <w:spacing w:line="360" w:lineRule="auto"/>
              <w:rPr>
                <w:rFonts w:ascii="宋体" w:hAnsi="宋体" w:cs="宋体"/>
                <w:sz w:val="24"/>
              </w:rPr>
            </w:pPr>
            <w:r>
              <w:rPr>
                <w:rFonts w:hint="eastAsia" w:ascii="宋体" w:hAnsi="宋体" w:cs="宋体"/>
                <w:sz w:val="24"/>
              </w:rPr>
              <w:t>新工艺、新技术、新设备、新材料的采用程度，其在确保质量、降低成本、缩短工期、减轻劳动强度、提高工效等方面的作用</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12</w:t>
            </w:r>
          </w:p>
        </w:tc>
        <w:tc>
          <w:tcPr>
            <w:tcW w:w="5592" w:type="dxa"/>
            <w:vAlign w:val="center"/>
          </w:tcPr>
          <w:p>
            <w:pPr>
              <w:spacing w:line="360" w:lineRule="auto"/>
              <w:rPr>
                <w:rFonts w:ascii="宋体" w:hAnsi="宋体" w:cs="宋体"/>
                <w:sz w:val="24"/>
              </w:rPr>
            </w:pPr>
            <w:r>
              <w:rPr>
                <w:rFonts w:hint="eastAsia" w:ascii="宋体" w:hAnsi="宋体" w:cs="宋体"/>
                <w:sz w:val="24"/>
              </w:rPr>
              <w:t>企业具备信息化管理平台，能够使工程管理者对现场实施监控和数据处理</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bl>
    <w:p>
      <w:pPr>
        <w:snapToGrid w:val="0"/>
        <w:spacing w:line="400" w:lineRule="exact"/>
        <w:ind w:firstLine="422" w:firstLineChars="200"/>
        <w:rPr>
          <w:b/>
          <w:bCs/>
          <w:szCs w:val="21"/>
        </w:rPr>
      </w:pPr>
      <w:r>
        <w:rPr>
          <w:rFonts w:hint="eastAsia"/>
          <w:b/>
          <w:bCs/>
          <w:szCs w:val="21"/>
        </w:rPr>
        <w:t>注：以上项目若有缺项，该项为0分。</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2" w:firstLineChars="200"/>
        <w:outlineLvl w:val="2"/>
        <w:rPr>
          <w:rFonts w:ascii="宋体" w:hAnsi="宋体" w:cs="宋体"/>
          <w:b/>
          <w:bCs/>
          <w:sz w:val="24"/>
        </w:rPr>
      </w:pPr>
      <w:bookmarkStart w:id="204" w:name="_Toc293"/>
      <w:r>
        <w:rPr>
          <w:rFonts w:hint="eastAsia" w:ascii="宋体" w:hAnsi="宋体" w:cs="宋体"/>
          <w:b/>
          <w:bCs/>
          <w:sz w:val="24"/>
        </w:rPr>
        <w:t>（三）商务标的评标分值60分</w:t>
      </w:r>
      <w:bookmarkEnd w:id="204"/>
    </w:p>
    <w:p>
      <w:pPr>
        <w:spacing w:line="360" w:lineRule="auto"/>
        <w:ind w:firstLine="482" w:firstLineChars="200"/>
        <w:rPr>
          <w:rFonts w:ascii="宋体" w:hAnsi="宋体" w:cs="宋体"/>
          <w:b/>
          <w:sz w:val="24"/>
        </w:rPr>
      </w:pPr>
      <w:r>
        <w:rPr>
          <w:rFonts w:hint="eastAsia" w:ascii="宋体" w:hAnsi="宋体" w:cs="宋体"/>
          <w:b/>
          <w:sz w:val="24"/>
        </w:rPr>
        <w:t>1.投标报价的评审30分</w:t>
      </w:r>
    </w:p>
    <w:p>
      <w:pPr>
        <w:spacing w:line="360" w:lineRule="auto"/>
        <w:ind w:firstLine="480" w:firstLineChars="200"/>
        <w:rPr>
          <w:rFonts w:ascii="宋体" w:hAnsi="宋体" w:cs="宋体"/>
          <w:sz w:val="24"/>
        </w:rPr>
      </w:pPr>
      <w:r>
        <w:rPr>
          <w:rFonts w:hint="eastAsia" w:ascii="宋体" w:hAnsi="宋体" w:cs="宋体"/>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pacing w:line="360" w:lineRule="auto"/>
        <w:ind w:firstLine="482" w:firstLineChars="200"/>
        <w:rPr>
          <w:rFonts w:ascii="宋体" w:hAnsi="宋体" w:cs="宋体"/>
          <w:b/>
          <w:sz w:val="24"/>
        </w:rPr>
      </w:pPr>
      <w:r>
        <w:rPr>
          <w:rFonts w:hint="eastAsia" w:ascii="宋体" w:hAnsi="宋体" w:cs="宋体"/>
          <w:b/>
          <w:sz w:val="24"/>
        </w:rPr>
        <w:t>2.分部分项工程项目综合单价的评审15分</w:t>
      </w:r>
    </w:p>
    <w:p>
      <w:pPr>
        <w:spacing w:line="360" w:lineRule="auto"/>
        <w:ind w:firstLine="480" w:firstLineChars="200"/>
        <w:rPr>
          <w:rFonts w:ascii="宋体" w:hAnsi="宋体" w:cs="宋体"/>
          <w:sz w:val="24"/>
        </w:rPr>
      </w:pPr>
      <w:r>
        <w:rPr>
          <w:rFonts w:hint="eastAsia" w:ascii="宋体" w:hAnsi="宋体" w:cs="宋体"/>
          <w:sz w:val="24"/>
        </w:rPr>
        <w:t xml:space="preserve">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pPr>
        <w:spacing w:line="360" w:lineRule="auto"/>
        <w:ind w:firstLine="482" w:firstLineChars="200"/>
        <w:rPr>
          <w:rFonts w:ascii="宋体" w:hAnsi="宋体" w:cs="宋体"/>
          <w:b/>
          <w:sz w:val="24"/>
        </w:rPr>
      </w:pPr>
      <w:r>
        <w:rPr>
          <w:rFonts w:hint="eastAsia" w:ascii="宋体" w:hAnsi="宋体" w:cs="宋体"/>
          <w:b/>
          <w:sz w:val="24"/>
        </w:rPr>
        <w:t>3.措施项目的评审5分</w:t>
      </w:r>
    </w:p>
    <w:p>
      <w:pPr>
        <w:spacing w:line="360" w:lineRule="auto"/>
        <w:ind w:firstLine="480" w:firstLineChars="200"/>
        <w:rPr>
          <w:rFonts w:ascii="宋体" w:hAnsi="宋体" w:cs="宋体"/>
          <w:sz w:val="24"/>
        </w:rPr>
      </w:pPr>
      <w:r>
        <w:rPr>
          <w:rFonts w:hint="eastAsia" w:ascii="宋体" w:hAnsi="宋体" w:cs="宋体"/>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pacing w:line="360" w:lineRule="auto"/>
        <w:ind w:firstLine="482" w:firstLineChars="200"/>
        <w:rPr>
          <w:rFonts w:ascii="宋体" w:hAnsi="宋体" w:cs="宋体"/>
          <w:b/>
          <w:sz w:val="24"/>
        </w:rPr>
      </w:pPr>
      <w:r>
        <w:rPr>
          <w:rFonts w:hint="eastAsia" w:ascii="宋体" w:hAnsi="宋体" w:cs="宋体"/>
          <w:b/>
          <w:sz w:val="24"/>
        </w:rPr>
        <w:t>4.主要材料单价的评审10分</w:t>
      </w:r>
    </w:p>
    <w:p>
      <w:pPr>
        <w:spacing w:line="360" w:lineRule="auto"/>
        <w:ind w:firstLine="480" w:firstLineChars="200"/>
        <w:rPr>
          <w:rFonts w:ascii="宋体" w:hAnsi="宋体" w:cs="宋体"/>
          <w:sz w:val="24"/>
        </w:rPr>
      </w:pPr>
      <w:r>
        <w:rPr>
          <w:rFonts w:hint="eastAsia" w:ascii="宋体" w:hAnsi="宋体" w:cs="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outlineLvl w:val="2"/>
        <w:rPr>
          <w:rFonts w:ascii="宋体" w:hAnsi="宋体" w:cs="宋体"/>
          <w:b/>
          <w:bCs/>
          <w:sz w:val="24"/>
        </w:rPr>
      </w:pPr>
      <w:bookmarkStart w:id="205" w:name="_Toc25042"/>
      <w:r>
        <w:rPr>
          <w:rFonts w:hint="eastAsia" w:ascii="宋体" w:hAnsi="宋体" w:cs="宋体"/>
          <w:b/>
          <w:bCs/>
          <w:sz w:val="24"/>
        </w:rPr>
        <w:t>（四）综合（信用）标的评标分值20分</w:t>
      </w:r>
      <w:bookmarkEnd w:id="205"/>
    </w:p>
    <w:p>
      <w:pPr>
        <w:spacing w:line="360" w:lineRule="auto"/>
        <w:ind w:firstLine="480" w:firstLineChars="200"/>
        <w:rPr>
          <w:rFonts w:ascii="宋体" w:hAnsi="宋体" w:cs="宋体"/>
          <w:sz w:val="24"/>
        </w:rPr>
      </w:pPr>
      <w:r>
        <w:rPr>
          <w:rFonts w:hint="eastAsia" w:ascii="宋体" w:hAnsi="宋体" w:cs="宋体"/>
          <w:sz w:val="24"/>
        </w:rPr>
        <w:t>1. 企业业绩及信用 0-4分</w:t>
      </w:r>
    </w:p>
    <w:p>
      <w:pPr>
        <w:spacing w:line="360" w:lineRule="auto"/>
        <w:ind w:firstLine="480" w:firstLineChars="200"/>
        <w:rPr>
          <w:rFonts w:ascii="宋体" w:hAnsi="宋体" w:cs="宋体"/>
          <w:sz w:val="24"/>
        </w:rPr>
      </w:pPr>
      <w:bookmarkStart w:id="206" w:name="_Toc28405"/>
      <w:r>
        <w:rPr>
          <w:rFonts w:hint="eastAsia" w:ascii="宋体" w:hAnsi="宋体" w:cs="宋体"/>
          <w:sz w:val="24"/>
        </w:rPr>
        <w:t>符合招标文件要求的类似业绩每份得2分，最高得4分。</w:t>
      </w:r>
      <w:bookmarkEnd w:id="206"/>
      <w:r>
        <w:rPr>
          <w:rFonts w:hint="eastAsia" w:ascii="宋体" w:hAnsi="宋体" w:cs="宋体"/>
          <w:sz w:val="24"/>
        </w:rPr>
        <w:t>应提供法定媒介中标(成交)公示网页截图、合同、中标通知书(或竣工备案表)，三者缺一不计分。</w:t>
      </w:r>
    </w:p>
    <w:p>
      <w:pPr>
        <w:spacing w:line="360" w:lineRule="auto"/>
        <w:ind w:firstLine="480" w:firstLineChars="200"/>
        <w:rPr>
          <w:rFonts w:ascii="宋体" w:hAnsi="宋体" w:cs="宋体"/>
          <w:sz w:val="24"/>
        </w:rPr>
      </w:pPr>
      <w:r>
        <w:rPr>
          <w:rFonts w:hint="eastAsia" w:ascii="宋体" w:hAnsi="宋体" w:cs="宋体"/>
          <w:sz w:val="24"/>
        </w:rPr>
        <w:t>2. 项目经理业绩及信用 0-6分</w:t>
      </w:r>
    </w:p>
    <w:p>
      <w:pPr>
        <w:spacing w:line="360" w:lineRule="auto"/>
        <w:ind w:firstLine="480" w:firstLineChars="200"/>
        <w:rPr>
          <w:rFonts w:ascii="宋体" w:hAnsi="宋体" w:cs="宋体"/>
          <w:sz w:val="24"/>
        </w:rPr>
      </w:pPr>
      <w:r>
        <w:rPr>
          <w:rFonts w:hint="eastAsia" w:ascii="宋体" w:hAnsi="宋体" w:cs="宋体"/>
          <w:sz w:val="24"/>
        </w:rPr>
        <w:t>2.1</w:t>
      </w:r>
      <w:bookmarkStart w:id="207" w:name="_Toc4471"/>
      <w:r>
        <w:rPr>
          <w:rFonts w:hint="eastAsia" w:ascii="宋体" w:hAnsi="宋体" w:cs="宋体"/>
          <w:sz w:val="24"/>
        </w:rPr>
        <w:t>符合招标文件要求的项目经理类似业绩每份得2分，最高得4分。</w:t>
      </w:r>
      <w:bookmarkEnd w:id="207"/>
      <w:r>
        <w:rPr>
          <w:rFonts w:hint="eastAsia" w:ascii="宋体" w:hAnsi="宋体" w:cs="宋体"/>
          <w:sz w:val="24"/>
        </w:rPr>
        <w:t>应提供法定媒介中标(成交)公示网页截图、合同、中标通知书(或竣工备案表)，并在投标文件中附完整的复印件，三者缺一不计分。（若施工合同或竣工验收表中或中标通知书中未注明项目经理姓名者须提供建设单位出具的相关证明文件）</w:t>
      </w:r>
    </w:p>
    <w:p>
      <w:pPr>
        <w:spacing w:line="360" w:lineRule="auto"/>
        <w:ind w:firstLine="480" w:firstLineChars="200"/>
        <w:rPr>
          <w:rFonts w:ascii="宋体" w:hAnsi="宋体" w:cs="宋体"/>
          <w:sz w:val="24"/>
        </w:rPr>
      </w:pPr>
      <w:r>
        <w:rPr>
          <w:rFonts w:hint="eastAsia" w:ascii="宋体" w:hAnsi="宋体" w:cs="宋体"/>
          <w:sz w:val="24"/>
        </w:rPr>
        <w:t>企业业绩和项目经理业绩不可重复计算。</w:t>
      </w:r>
    </w:p>
    <w:p>
      <w:pPr>
        <w:spacing w:line="360" w:lineRule="auto"/>
        <w:ind w:firstLine="480" w:firstLineChars="200"/>
        <w:rPr>
          <w:rFonts w:ascii="宋体" w:hAnsi="宋体" w:cs="宋体"/>
          <w:sz w:val="24"/>
        </w:rPr>
      </w:pPr>
      <w:r>
        <w:rPr>
          <w:rFonts w:hint="eastAsia" w:ascii="宋体" w:hAnsi="宋体" w:cs="宋体"/>
          <w:sz w:val="24"/>
        </w:rPr>
        <w:t>2.2项目经理具有中级及以上职称者得2分（以证书原件和2018年1月1日以来任意三个月的社保缴纳证明或网上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p>
    <w:p>
      <w:pPr>
        <w:spacing w:line="360" w:lineRule="auto"/>
        <w:ind w:firstLine="482" w:firstLineChars="200"/>
        <w:rPr>
          <w:rFonts w:ascii="宋体" w:hAnsi="宋体" w:cs="宋体"/>
          <w:b/>
          <w:sz w:val="24"/>
        </w:rPr>
      </w:pPr>
      <w:r>
        <w:rPr>
          <w:rFonts w:hint="eastAsia" w:ascii="宋体" w:hAnsi="宋体" w:cs="宋体"/>
          <w:b/>
          <w:sz w:val="24"/>
        </w:rPr>
        <w:t>3.项目班子配备 0-5分</w:t>
      </w:r>
    </w:p>
    <w:p>
      <w:pPr>
        <w:spacing w:line="360" w:lineRule="auto"/>
        <w:ind w:firstLine="480" w:firstLineChars="200"/>
        <w:rPr>
          <w:rFonts w:ascii="宋体" w:hAnsi="宋体" w:cs="宋体"/>
          <w:sz w:val="24"/>
        </w:rPr>
      </w:pPr>
      <w:bookmarkStart w:id="208" w:name="_Toc5139"/>
      <w:bookmarkStart w:id="209" w:name="_Toc20105"/>
      <w:r>
        <w:rPr>
          <w:rFonts w:hint="eastAsia" w:ascii="宋体" w:hAnsi="宋体" w:cs="宋体"/>
          <w:sz w:val="24"/>
        </w:rPr>
        <w:t>施工员、质量员、安全员、材料员、造价员配备齐全，并持证上岗和缴纳社保的得5分。每缺少一人扣一分（以证书原件和2018年1月1日以来任意三个月的社保缴纳证明或网上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bookmarkEnd w:id="208"/>
      <w:bookmarkEnd w:id="209"/>
      <w:r>
        <w:rPr>
          <w:rFonts w:hint="eastAsia" w:ascii="宋体" w:hAnsi="宋体" w:cs="宋体"/>
          <w:sz w:val="24"/>
        </w:rPr>
        <w:t>。</w:t>
      </w:r>
    </w:p>
    <w:p>
      <w:pPr>
        <w:numPr>
          <w:ilvl w:val="0"/>
          <w:numId w:val="3"/>
        </w:numPr>
        <w:spacing w:line="360" w:lineRule="auto"/>
        <w:ind w:firstLine="482" w:firstLineChars="200"/>
        <w:rPr>
          <w:rFonts w:hint="eastAsia" w:ascii="宋体" w:hAnsi="宋体" w:cs="宋体"/>
          <w:b/>
          <w:sz w:val="24"/>
        </w:rPr>
      </w:pPr>
      <w:r>
        <w:rPr>
          <w:rFonts w:hint="eastAsia" w:ascii="宋体" w:hAnsi="宋体" w:cs="宋体"/>
          <w:b/>
          <w:sz w:val="24"/>
        </w:rPr>
        <w:t>服务承诺0-5分</w:t>
      </w:r>
    </w:p>
    <w:p>
      <w:pPr>
        <w:numPr>
          <w:ilvl w:val="0"/>
          <w:numId w:val="0"/>
        </w:numPr>
        <w:spacing w:line="360" w:lineRule="auto"/>
        <w:ind w:firstLine="480" w:firstLineChars="200"/>
        <w:rPr>
          <w:rFonts w:ascii="宋体" w:hAnsi="宋体" w:cs="宋体"/>
          <w:sz w:val="24"/>
        </w:rPr>
      </w:pPr>
      <w:r>
        <w:rPr>
          <w:rFonts w:hint="eastAsia" w:ascii="宋体" w:hAnsi="宋体" w:cs="宋体"/>
          <w:sz w:val="24"/>
        </w:rPr>
        <w:t>（含不拖欠农民工工资承诺、扬尘治理等内容） 评标委员会针对投标人的承诺在0-5分之间打分</w:t>
      </w:r>
      <w:r>
        <w:rPr>
          <w:rFonts w:hint="eastAsia" w:ascii="宋体" w:hAnsi="宋体" w:cs="宋体"/>
          <w:kern w:val="0"/>
          <w:sz w:val="24"/>
        </w:rPr>
        <w:t>（承诺书须在投标文件正本中提供原件）</w:t>
      </w:r>
      <w:r>
        <w:rPr>
          <w:rFonts w:hint="eastAsia" w:ascii="宋体" w:hAnsi="宋体" w:cs="宋体"/>
          <w:sz w:val="24"/>
        </w:rPr>
        <w:t>。</w:t>
      </w:r>
    </w:p>
    <w:p>
      <w:pPr>
        <w:spacing w:line="360" w:lineRule="auto"/>
        <w:ind w:firstLine="480" w:firstLineChars="200"/>
        <w:rPr>
          <w:rFonts w:ascii="宋体" w:hAnsi="宋体" w:cs="宋体"/>
          <w:sz w:val="24"/>
        </w:rPr>
      </w:pPr>
      <w:bookmarkStart w:id="210" w:name="_Toc5355"/>
      <w:r>
        <w:rPr>
          <w:rFonts w:hint="eastAsia" w:ascii="宋体" w:hAnsi="宋体" w:cs="宋体"/>
          <w:sz w:val="24"/>
        </w:rPr>
        <w:t>（1）工程质量保修期内的优惠及服务承诺 (0-1分)</w:t>
      </w:r>
      <w:bookmarkEnd w:id="210"/>
    </w:p>
    <w:p>
      <w:pPr>
        <w:spacing w:line="360" w:lineRule="auto"/>
        <w:ind w:firstLine="480" w:firstLineChars="200"/>
        <w:rPr>
          <w:rFonts w:ascii="宋体" w:hAnsi="宋体" w:cs="宋体"/>
          <w:sz w:val="24"/>
        </w:rPr>
      </w:pPr>
      <w:bookmarkStart w:id="211" w:name="_Toc25412"/>
      <w:r>
        <w:rPr>
          <w:rFonts w:hint="eastAsia" w:ascii="宋体" w:hAnsi="宋体" w:cs="宋体"/>
          <w:sz w:val="24"/>
        </w:rPr>
        <w:t>（2）对扬尘治理的服务承诺(0-1分)</w:t>
      </w:r>
      <w:bookmarkEnd w:id="211"/>
    </w:p>
    <w:p>
      <w:pPr>
        <w:spacing w:line="360" w:lineRule="auto"/>
        <w:ind w:firstLine="480" w:firstLineChars="200"/>
        <w:rPr>
          <w:rFonts w:ascii="宋体" w:hAnsi="宋体" w:cs="宋体"/>
          <w:sz w:val="24"/>
        </w:rPr>
      </w:pPr>
      <w:bookmarkStart w:id="212" w:name="_Toc1239"/>
      <w:r>
        <w:rPr>
          <w:rFonts w:hint="eastAsia" w:ascii="宋体" w:hAnsi="宋体" w:cs="宋体"/>
          <w:sz w:val="24"/>
        </w:rPr>
        <w:t>（3）承诺替甲方排忧解难，且措施合理可行的(0-1分)</w:t>
      </w:r>
      <w:bookmarkEnd w:id="212"/>
    </w:p>
    <w:p>
      <w:pPr>
        <w:spacing w:line="360" w:lineRule="auto"/>
        <w:ind w:firstLine="480" w:firstLineChars="200"/>
        <w:rPr>
          <w:rFonts w:ascii="宋体" w:hAnsi="宋体" w:cs="宋体"/>
          <w:sz w:val="24"/>
        </w:rPr>
      </w:pPr>
      <w:bookmarkStart w:id="213" w:name="_Toc19892"/>
      <w:r>
        <w:rPr>
          <w:rFonts w:hint="eastAsia" w:ascii="宋体" w:hAnsi="宋体" w:cs="宋体"/>
          <w:sz w:val="24"/>
        </w:rPr>
        <w:t>（4）对农民工工资保证的承诺(0-1分)</w:t>
      </w:r>
      <w:bookmarkEnd w:id="213"/>
    </w:p>
    <w:p>
      <w:pPr>
        <w:spacing w:line="360" w:lineRule="auto"/>
        <w:ind w:firstLine="480" w:firstLineChars="200"/>
        <w:rPr>
          <w:rFonts w:ascii="宋体" w:hAnsi="宋体" w:cs="宋体"/>
          <w:sz w:val="24"/>
        </w:rPr>
      </w:pPr>
      <w:bookmarkStart w:id="214" w:name="_Toc12302"/>
      <w:r>
        <w:rPr>
          <w:rFonts w:hint="eastAsia" w:ascii="宋体" w:hAnsi="宋体" w:cs="宋体"/>
          <w:sz w:val="24"/>
        </w:rPr>
        <w:t>（5）其他实质性优惠服务承诺(0-1分)</w:t>
      </w:r>
      <w:bookmarkEnd w:id="214"/>
    </w:p>
    <w:p>
      <w:pPr>
        <w:spacing w:line="360" w:lineRule="auto"/>
        <w:ind w:firstLine="480" w:firstLineChars="200"/>
        <w:rPr>
          <w:rFonts w:ascii="宋体" w:hAnsi="宋体" w:cs="宋体"/>
          <w:sz w:val="24"/>
        </w:rPr>
      </w:pPr>
      <w:bookmarkStart w:id="215" w:name="_Toc16673"/>
      <w:r>
        <w:rPr>
          <w:rFonts w:hint="eastAsia" w:ascii="宋体" w:hAnsi="宋体" w:cs="宋体"/>
          <w:sz w:val="24"/>
        </w:rPr>
        <w:t>注：以上各评分项缺项者得0分。</w:t>
      </w:r>
      <w:bookmarkEnd w:id="215"/>
    </w:p>
    <w:p>
      <w:pPr>
        <w:spacing w:line="360" w:lineRule="auto"/>
        <w:ind w:firstLine="482" w:firstLineChars="200"/>
        <w:rPr>
          <w:rFonts w:ascii="宋体" w:hAnsi="宋体" w:cs="宋体"/>
          <w:b/>
          <w:sz w:val="24"/>
        </w:rPr>
      </w:pPr>
      <w:bookmarkStart w:id="216" w:name="_Toc464824744"/>
      <w:bookmarkStart w:id="217" w:name="_Toc21122"/>
      <w:r>
        <w:rPr>
          <w:rFonts w:hint="eastAsia" w:ascii="宋体" w:hAnsi="宋体" w:cs="宋体"/>
          <w:b/>
          <w:sz w:val="24"/>
        </w:rPr>
        <w:t>备注：</w:t>
      </w:r>
    </w:p>
    <w:p>
      <w:pPr>
        <w:spacing w:line="360" w:lineRule="auto"/>
        <w:ind w:firstLine="482" w:firstLineChars="200"/>
        <w:rPr>
          <w:rFonts w:ascii="宋体" w:hAnsi="宋体" w:cs="宋体"/>
          <w:b/>
          <w:sz w:val="24"/>
        </w:rPr>
      </w:pPr>
      <w:r>
        <w:rPr>
          <w:rFonts w:hint="eastAsia" w:ascii="宋体" w:hAnsi="宋体" w:cs="宋体"/>
          <w:b/>
          <w:bCs/>
          <w:sz w:val="24"/>
        </w:rPr>
        <w:t>（1）类似业绩以合同签订时间为准，获奖证书以发证日期为准。</w:t>
      </w:r>
    </w:p>
    <w:bookmarkEnd w:id="216"/>
    <w:bookmarkEnd w:id="217"/>
    <w:p>
      <w:pPr>
        <w:spacing w:line="360" w:lineRule="auto"/>
        <w:ind w:firstLine="482" w:firstLineChars="200"/>
        <w:rPr>
          <w:rFonts w:ascii="宋体" w:hAnsi="宋体" w:cs="宋体"/>
          <w:b/>
          <w:sz w:val="24"/>
        </w:rPr>
      </w:pPr>
      <w:r>
        <w:rPr>
          <w:rFonts w:hint="eastAsia" w:ascii="宋体" w:hAnsi="宋体" w:cs="宋体"/>
          <w:b/>
          <w:sz w:val="24"/>
        </w:rPr>
        <w:t>（2）除</w:t>
      </w:r>
      <w:r>
        <w:rPr>
          <w:rFonts w:hint="eastAsia" w:ascii="宋体" w:hAnsi="宋体" w:cs="宋体"/>
          <w:b/>
          <w:bCs/>
          <w:sz w:val="24"/>
        </w:rPr>
        <w:t>工商营业执照、资质证书、安全生产许可证、企业开户许可证、注册建造师证书和注册建造师安全生产考核合格证不再提供原件外</w:t>
      </w:r>
      <w:r>
        <w:rPr>
          <w:rFonts w:hint="eastAsia" w:ascii="宋体" w:hAnsi="宋体" w:cs="宋体"/>
          <w:b/>
          <w:sz w:val="24"/>
        </w:rPr>
        <w:t>，凡评标办法里涉及到的证书、证件及业绩材料等，均以原件并结合投标文件中所附复印件进行评审，同复印件一致得分，二者缺其一，则该项得分为0，不提供不得分。提供虚假材料者一旦查实，均以弄虚作假骗取中标的行为按《中华人民共和国招标投标法》第五十四条进行处理。初步评审经审查后应写出评审意见。</w:t>
      </w:r>
    </w:p>
    <w:p>
      <w:pPr>
        <w:spacing w:line="360" w:lineRule="auto"/>
        <w:ind w:firstLine="480" w:firstLineChars="200"/>
        <w:rPr>
          <w:rFonts w:ascii="宋体" w:hAnsi="宋体" w:cs="宋体"/>
          <w:bCs/>
          <w:sz w:val="24"/>
        </w:rPr>
      </w:pPr>
      <w:r>
        <w:rPr>
          <w:rFonts w:hint="eastAsia" w:ascii="宋体" w:hAnsi="宋体" w:cs="宋体"/>
          <w:bCs/>
          <w:sz w:val="24"/>
        </w:rPr>
        <w:t>五、投标人综合得分的计算：</w:t>
      </w:r>
    </w:p>
    <w:p>
      <w:pPr>
        <w:spacing w:line="360" w:lineRule="auto"/>
        <w:ind w:firstLine="480" w:firstLineChars="200"/>
        <w:rPr>
          <w:rFonts w:ascii="宋体" w:hAnsi="宋体" w:cs="宋体"/>
          <w:bCs/>
          <w:sz w:val="24"/>
        </w:rPr>
      </w:pPr>
      <w:r>
        <w:rPr>
          <w:rFonts w:hint="eastAsia" w:ascii="宋体" w:hAnsi="宋体" w:cs="宋体"/>
          <w:bCs/>
          <w:sz w:val="24"/>
        </w:rPr>
        <w:t xml:space="preserve"> 投标人综合得分＝技术标得分＋商务标得分+综合信用标得分</w:t>
      </w:r>
    </w:p>
    <w:p>
      <w:pPr>
        <w:spacing w:line="360" w:lineRule="auto"/>
        <w:ind w:firstLine="480" w:firstLineChars="200"/>
        <w:rPr>
          <w:rFonts w:ascii="宋体" w:hAnsi="宋体" w:cs="宋体"/>
          <w:bCs/>
          <w:sz w:val="24"/>
        </w:rPr>
      </w:pPr>
      <w:r>
        <w:rPr>
          <w:rFonts w:hint="eastAsia" w:ascii="宋体" w:hAnsi="宋体" w:cs="宋体"/>
          <w:bCs/>
          <w:sz w:val="24"/>
        </w:rPr>
        <w:t xml:space="preserve">六、投标人的最终得分及中标候选人排序 </w:t>
      </w:r>
    </w:p>
    <w:p>
      <w:pPr>
        <w:spacing w:line="360" w:lineRule="auto"/>
        <w:ind w:firstLine="480" w:firstLineChars="200"/>
        <w:rPr>
          <w:rFonts w:ascii="宋体" w:hAnsi="宋体" w:cs="宋体"/>
          <w:bCs/>
          <w:sz w:val="24"/>
        </w:rPr>
      </w:pPr>
      <w:r>
        <w:rPr>
          <w:rFonts w:hint="eastAsia" w:ascii="宋体" w:hAnsi="宋体" w:cs="宋体"/>
          <w:bCs/>
          <w:sz w:val="24"/>
        </w:rPr>
        <w:t>1.评标委员会完成对综合信用标、商务标、技术标的汇总后，取平均值作为该投标人的最终得分。</w:t>
      </w:r>
    </w:p>
    <w:p>
      <w:pPr>
        <w:spacing w:line="360" w:lineRule="auto"/>
        <w:ind w:firstLine="480" w:firstLineChars="200"/>
        <w:rPr>
          <w:rFonts w:ascii="宋体" w:hAnsi="宋体" w:cs="宋体"/>
          <w:bCs/>
          <w:sz w:val="24"/>
        </w:rPr>
      </w:pPr>
      <w:r>
        <w:rPr>
          <w:rFonts w:hint="eastAsia" w:ascii="宋体" w:hAnsi="宋体" w:cs="宋体"/>
          <w:bCs/>
          <w:sz w:val="24"/>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pacing w:line="360" w:lineRule="auto"/>
        <w:ind w:firstLine="480" w:firstLineChars="200"/>
        <w:rPr>
          <w:rFonts w:ascii="宋体" w:hAnsi="宋体" w:cs="宋体"/>
          <w:bCs/>
          <w:sz w:val="24"/>
        </w:rPr>
      </w:pPr>
      <w:r>
        <w:rPr>
          <w:rFonts w:hint="eastAsia" w:ascii="宋体" w:hAnsi="宋体" w:cs="宋体"/>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spacing w:line="360" w:lineRule="auto"/>
        <w:ind w:firstLine="480" w:firstLineChars="200"/>
        <w:rPr>
          <w:rFonts w:ascii="宋体" w:hAnsi="宋体" w:cs="宋体"/>
          <w:sz w:val="24"/>
        </w:rPr>
      </w:pPr>
      <w:r>
        <w:rPr>
          <w:rFonts w:hint="eastAsia" w:ascii="宋体" w:hAnsi="宋体" w:cs="宋体"/>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80" w:firstLineChars="200"/>
        <w:rPr>
          <w:rFonts w:ascii="宋体" w:hAnsi="宋体" w:cs="宋体"/>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outlineLvl w:val="1"/>
        <w:rPr>
          <w:rFonts w:ascii="宋体" w:hAnsi="宋体" w:cs="宋体"/>
          <w:b/>
          <w:bCs/>
          <w:sz w:val="24"/>
        </w:rPr>
      </w:pPr>
      <w:bookmarkStart w:id="218" w:name="_Toc31215"/>
      <w:r>
        <w:rPr>
          <w:rFonts w:hint="eastAsia" w:ascii="宋体" w:hAnsi="宋体" w:cs="宋体"/>
          <w:b/>
          <w:bCs/>
          <w:sz w:val="24"/>
        </w:rPr>
        <w:t>九、定标</w:t>
      </w:r>
      <w:bookmarkEnd w:id="218"/>
    </w:p>
    <w:p>
      <w:pPr>
        <w:spacing w:line="360" w:lineRule="auto"/>
        <w:ind w:firstLine="480" w:firstLineChars="200"/>
        <w:rPr>
          <w:rFonts w:ascii="宋体" w:hAnsi="宋体" w:cs="宋体"/>
          <w:sz w:val="24"/>
        </w:rPr>
      </w:pPr>
      <w:r>
        <w:rPr>
          <w:rFonts w:hint="eastAsia" w:ascii="宋体" w:hAnsi="宋体" w:cs="宋体"/>
          <w:sz w:val="24"/>
        </w:rPr>
        <w:t>评标委员会按照投标人的得分，由高到低排序，向招标人推荐1-3名中标候选人。当得分相等时，依次以商务标、技术标得分高低进行排序；若二项得分均相等时，可以通过公开随机抽取方式确定中标候选人的排序。</w:t>
      </w:r>
    </w:p>
    <w:bookmarkEnd w:id="190"/>
    <w:bookmarkEnd w:id="191"/>
    <w:bookmarkEnd w:id="192"/>
    <w:bookmarkEnd w:id="193"/>
    <w:p>
      <w:pPr>
        <w:spacing w:line="360" w:lineRule="auto"/>
        <w:rPr>
          <w:rFonts w:ascii="宋体" w:hAnsi="宋体" w:cs="宋体"/>
          <w:b/>
          <w:bCs/>
          <w:sz w:val="24"/>
        </w:rPr>
      </w:pPr>
      <w:bookmarkStart w:id="219" w:name="_Toc295572535"/>
      <w:bookmarkStart w:id="220" w:name="_Toc272833453"/>
      <w:bookmarkStart w:id="221" w:name="_Toc273546398"/>
      <w:bookmarkStart w:id="222" w:name="_Toc270931534"/>
      <w:r>
        <w:rPr>
          <w:rFonts w:hint="eastAsia" w:ascii="宋体" w:hAnsi="宋体" w:cs="宋体"/>
          <w:b/>
          <w:bCs/>
          <w:sz w:val="24"/>
        </w:rPr>
        <w:t>十、</w:t>
      </w:r>
      <w:bookmarkEnd w:id="219"/>
      <w:bookmarkEnd w:id="220"/>
      <w:bookmarkEnd w:id="221"/>
      <w:bookmarkEnd w:id="222"/>
      <w:bookmarkStart w:id="223" w:name="_Toc272833454"/>
      <w:bookmarkStart w:id="224" w:name="_Toc295572536"/>
      <w:bookmarkStart w:id="225" w:name="_Toc273546399"/>
      <w:bookmarkStart w:id="226" w:name="_Toc270931535"/>
      <w:r>
        <w:rPr>
          <w:rFonts w:hint="eastAsia" w:ascii="宋体" w:hAnsi="宋体" w:cs="宋体"/>
          <w:b/>
          <w:bCs/>
          <w:sz w:val="24"/>
        </w:rPr>
        <w:t>评标报告</w:t>
      </w:r>
      <w:bookmarkEnd w:id="223"/>
      <w:bookmarkEnd w:id="224"/>
      <w:bookmarkEnd w:id="225"/>
      <w:bookmarkEnd w:id="226"/>
    </w:p>
    <w:p>
      <w:pPr>
        <w:spacing w:line="360" w:lineRule="auto"/>
        <w:ind w:firstLine="480" w:firstLineChars="200"/>
        <w:rPr>
          <w:rFonts w:ascii="宋体" w:hAnsi="宋体" w:cs="宋体"/>
          <w:sz w:val="24"/>
        </w:rPr>
      </w:pPr>
      <w:bookmarkStart w:id="227" w:name="_Toc273546400"/>
      <w:bookmarkStart w:id="228" w:name="_Toc295572537"/>
      <w:bookmarkStart w:id="229" w:name="_Toc270931536"/>
      <w:bookmarkStart w:id="230" w:name="_Toc272833455"/>
      <w:r>
        <w:rPr>
          <w:rFonts w:hint="eastAsia" w:ascii="宋体" w:hAnsi="宋体" w:cs="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宋体" w:hAnsi="宋体" w:cs="宋体"/>
          <w:sz w:val="24"/>
        </w:rPr>
      </w:pPr>
      <w:r>
        <w:rPr>
          <w:rFonts w:hint="eastAsia" w:ascii="宋体" w:hAnsi="宋体" w:cs="宋体"/>
          <w:sz w:val="24"/>
        </w:rPr>
        <w:t>评标报告应当记录一下内容：</w:t>
      </w:r>
    </w:p>
    <w:p>
      <w:pPr>
        <w:spacing w:line="360" w:lineRule="auto"/>
        <w:ind w:firstLine="480" w:firstLineChars="200"/>
        <w:rPr>
          <w:rFonts w:ascii="宋体" w:hAnsi="宋体" w:cs="宋体"/>
          <w:sz w:val="24"/>
        </w:rPr>
      </w:pPr>
      <w:r>
        <w:rPr>
          <w:rFonts w:hint="eastAsia" w:ascii="宋体" w:hAnsi="宋体" w:cs="宋体"/>
          <w:sz w:val="24"/>
        </w:rPr>
        <w:t>1、基本情况和数据表；</w:t>
      </w:r>
    </w:p>
    <w:p>
      <w:pPr>
        <w:spacing w:line="360" w:lineRule="auto"/>
        <w:ind w:firstLine="480" w:firstLineChars="200"/>
        <w:rPr>
          <w:rFonts w:ascii="宋体" w:hAnsi="宋体" w:cs="宋体"/>
          <w:sz w:val="24"/>
        </w:rPr>
      </w:pPr>
      <w:r>
        <w:rPr>
          <w:rFonts w:hint="eastAsia" w:ascii="宋体" w:hAnsi="宋体" w:cs="宋体"/>
          <w:sz w:val="24"/>
        </w:rPr>
        <w:t>2、评标委员会成员名单，负责人姓名；</w:t>
      </w:r>
    </w:p>
    <w:p>
      <w:pPr>
        <w:spacing w:line="360" w:lineRule="auto"/>
        <w:ind w:firstLine="480" w:firstLineChars="200"/>
        <w:rPr>
          <w:rFonts w:ascii="宋体" w:hAnsi="宋体" w:cs="宋体"/>
          <w:sz w:val="24"/>
        </w:rPr>
      </w:pPr>
      <w:r>
        <w:rPr>
          <w:rFonts w:hint="eastAsia" w:ascii="宋体" w:hAnsi="宋体" w:cs="宋体"/>
          <w:sz w:val="24"/>
        </w:rPr>
        <w:t>3、开标记录；</w:t>
      </w:r>
    </w:p>
    <w:p>
      <w:pPr>
        <w:spacing w:line="360" w:lineRule="auto"/>
        <w:ind w:firstLine="480" w:firstLineChars="200"/>
        <w:rPr>
          <w:rFonts w:ascii="宋体" w:hAnsi="宋体" w:cs="宋体"/>
          <w:sz w:val="24"/>
        </w:rPr>
      </w:pPr>
      <w:r>
        <w:rPr>
          <w:rFonts w:hint="eastAsia" w:ascii="宋体" w:hAnsi="宋体" w:cs="宋体"/>
          <w:sz w:val="24"/>
        </w:rPr>
        <w:t>4、符合要求的投标一览表；</w:t>
      </w:r>
    </w:p>
    <w:p>
      <w:pPr>
        <w:spacing w:line="360" w:lineRule="auto"/>
        <w:ind w:firstLine="480" w:firstLineChars="200"/>
        <w:rPr>
          <w:rFonts w:ascii="宋体" w:hAnsi="宋体" w:cs="宋体"/>
          <w:sz w:val="24"/>
        </w:rPr>
      </w:pPr>
      <w:r>
        <w:rPr>
          <w:rFonts w:hint="eastAsia" w:ascii="宋体" w:hAnsi="宋体" w:cs="宋体"/>
          <w:sz w:val="24"/>
        </w:rPr>
        <w:t>5、废标情况说明；</w:t>
      </w:r>
    </w:p>
    <w:p>
      <w:pPr>
        <w:spacing w:line="360" w:lineRule="auto"/>
        <w:ind w:firstLine="480" w:firstLineChars="200"/>
        <w:rPr>
          <w:rFonts w:ascii="宋体" w:hAnsi="宋体" w:cs="宋体"/>
          <w:sz w:val="24"/>
        </w:rPr>
      </w:pPr>
      <w:r>
        <w:rPr>
          <w:rFonts w:hint="eastAsia" w:ascii="宋体" w:hAnsi="宋体" w:cs="宋体"/>
          <w:sz w:val="24"/>
        </w:rPr>
        <w:t>6、经评审的投标人排序；</w:t>
      </w:r>
    </w:p>
    <w:p>
      <w:pPr>
        <w:spacing w:line="360" w:lineRule="auto"/>
        <w:ind w:firstLine="480" w:firstLineChars="200"/>
        <w:rPr>
          <w:rFonts w:ascii="宋体" w:hAnsi="宋体" w:cs="宋体"/>
          <w:sz w:val="24"/>
        </w:rPr>
      </w:pPr>
      <w:r>
        <w:rPr>
          <w:rFonts w:hint="eastAsia" w:ascii="宋体" w:hAnsi="宋体" w:cs="宋体"/>
          <w:sz w:val="24"/>
        </w:rPr>
        <w:t>7、推荐的中标候选人名单与签订合同前要处理的事宜；</w:t>
      </w:r>
    </w:p>
    <w:p>
      <w:pPr>
        <w:spacing w:line="360" w:lineRule="auto"/>
        <w:ind w:firstLine="480" w:firstLineChars="200"/>
        <w:rPr>
          <w:rFonts w:ascii="宋体" w:hAnsi="宋体" w:cs="宋体"/>
          <w:sz w:val="24"/>
        </w:rPr>
      </w:pPr>
      <w:r>
        <w:rPr>
          <w:rFonts w:hint="eastAsia" w:ascii="宋体" w:hAnsi="宋体" w:cs="宋体"/>
          <w:sz w:val="24"/>
        </w:rPr>
        <w:t>8、澄清、说明、补正事项纪要。</w:t>
      </w:r>
    </w:p>
    <w:p>
      <w:pPr>
        <w:spacing w:line="360" w:lineRule="auto"/>
        <w:ind w:firstLine="480" w:firstLineChars="200"/>
        <w:rPr>
          <w:rFonts w:ascii="宋体" w:hAnsi="宋体" w:cs="宋体"/>
          <w:sz w:val="24"/>
        </w:rPr>
      </w:pPr>
      <w:r>
        <w:rPr>
          <w:rFonts w:hint="eastAsia" w:ascii="宋体" w:hAnsi="宋体" w:cs="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b/>
          <w:bCs/>
          <w:sz w:val="24"/>
        </w:rPr>
      </w:pPr>
      <w:r>
        <w:rPr>
          <w:rFonts w:hint="eastAsia" w:ascii="宋体" w:hAnsi="宋体" w:cs="宋体"/>
          <w:b/>
          <w:bCs/>
          <w:sz w:val="24"/>
        </w:rPr>
        <w:t>十一、公示</w:t>
      </w:r>
      <w:bookmarkEnd w:id="194"/>
      <w:bookmarkEnd w:id="227"/>
      <w:bookmarkEnd w:id="228"/>
      <w:bookmarkEnd w:id="229"/>
      <w:bookmarkEnd w:id="230"/>
    </w:p>
    <w:p>
      <w:pPr>
        <w:spacing w:line="360" w:lineRule="auto"/>
        <w:ind w:firstLine="480" w:firstLineChars="200"/>
        <w:rPr>
          <w:rFonts w:ascii="宋体" w:hAnsi="宋体" w:cs="宋体"/>
          <w:sz w:val="24"/>
        </w:rPr>
      </w:pPr>
      <w:r>
        <w:rPr>
          <w:rFonts w:hint="eastAsia" w:ascii="宋体" w:hAnsi="宋体" w:cs="宋体"/>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360" w:lineRule="auto"/>
        <w:ind w:firstLine="480" w:firstLineChars="200"/>
        <w:rPr>
          <w:rFonts w:ascii="宋体" w:hAnsi="宋体" w:cs="宋体"/>
          <w:sz w:val="24"/>
        </w:rPr>
      </w:pPr>
      <w:r>
        <w:rPr>
          <w:rFonts w:hint="eastAsia" w:ascii="宋体" w:hAnsi="宋体" w:cs="宋体"/>
          <w:sz w:val="24"/>
        </w:rPr>
        <w:t>中标候选人公示时，应当同时公示以下信息：标段划分情况及招标控制价、质量要求、评标办法、评审情况（包含每个评委对各投标人的打分情况及最终得分）、流废标原因（如有）、评标委员会名单、推荐中标候选人情况、中标候选人（企业及项目经理）业绩等。</w:t>
      </w:r>
    </w:p>
    <w:p>
      <w:pPr>
        <w:spacing w:line="360" w:lineRule="auto"/>
        <w:ind w:firstLine="480" w:firstLineChars="200"/>
        <w:rPr>
          <w:rFonts w:ascii="宋体" w:hAnsi="宋体" w:cs="宋体"/>
          <w:sz w:val="24"/>
        </w:rPr>
      </w:pPr>
      <w:r>
        <w:rPr>
          <w:rFonts w:hint="eastAsia" w:ascii="宋体" w:hAnsi="宋体" w:cs="宋体"/>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rPr>
          <w:rFonts w:ascii="宋体" w:hAnsi="宋体" w:cs="宋体"/>
          <w:b/>
          <w:bCs/>
          <w:sz w:val="24"/>
        </w:rPr>
      </w:pPr>
      <w:r>
        <w:rPr>
          <w:rFonts w:hint="eastAsia" w:ascii="宋体" w:hAnsi="宋体" w:cs="宋体"/>
          <w:b/>
          <w:bCs/>
          <w:sz w:val="24"/>
        </w:rPr>
        <w:t>十二、 特殊情况的处置程序</w:t>
      </w:r>
    </w:p>
    <w:p>
      <w:pPr>
        <w:spacing w:line="360" w:lineRule="auto"/>
        <w:rPr>
          <w:rFonts w:ascii="宋体" w:hAnsi="宋体" w:cs="宋体"/>
          <w:sz w:val="24"/>
        </w:rPr>
      </w:pPr>
      <w:r>
        <w:rPr>
          <w:rFonts w:hint="eastAsia" w:ascii="宋体" w:hAnsi="宋体" w:cs="宋体"/>
          <w:sz w:val="24"/>
        </w:rPr>
        <w:t>11.1关于评标活动暂停</w:t>
      </w:r>
    </w:p>
    <w:p>
      <w:pPr>
        <w:spacing w:line="360" w:lineRule="auto"/>
        <w:rPr>
          <w:rFonts w:ascii="宋体" w:hAnsi="宋体" w:cs="宋体"/>
          <w:sz w:val="24"/>
        </w:rPr>
      </w:pPr>
      <w:r>
        <w:rPr>
          <w:rFonts w:hint="eastAsia" w:ascii="宋体" w:hAnsi="宋体" w:cs="宋体"/>
          <w:sz w:val="24"/>
        </w:rPr>
        <w:t>11.1.1评标委员会应当执行连续评标的原则，按评标办法中规定的程序、内容、方法、标准完成全部评标工作。只有发生不可抗力导致评标工作无法继续时，评标活动方可暂停。</w:t>
      </w:r>
    </w:p>
    <w:p>
      <w:pPr>
        <w:spacing w:line="360" w:lineRule="auto"/>
        <w:rPr>
          <w:rFonts w:ascii="宋体" w:hAnsi="宋体" w:cs="宋体"/>
          <w:sz w:val="24"/>
        </w:rPr>
      </w:pPr>
      <w:r>
        <w:rPr>
          <w:rFonts w:hint="eastAsia" w:ascii="宋体" w:hAnsi="宋体" w:cs="宋体"/>
          <w:sz w:val="24"/>
        </w:rPr>
        <w:t>11.1.2发生评标暂停情况时，评标委员会应当封存全部投标文件和评标记录，待不可抗力的影响结束且具备继续评标的条件时，由原评标委员会继续评标。</w:t>
      </w:r>
    </w:p>
    <w:p>
      <w:pPr>
        <w:spacing w:line="360" w:lineRule="auto"/>
        <w:rPr>
          <w:rFonts w:ascii="宋体" w:hAnsi="宋体" w:cs="宋体"/>
          <w:sz w:val="24"/>
        </w:rPr>
      </w:pPr>
      <w:r>
        <w:rPr>
          <w:rFonts w:hint="eastAsia" w:ascii="宋体" w:hAnsi="宋体" w:cs="宋体"/>
          <w:sz w:val="24"/>
        </w:rPr>
        <w:t>11.2关于评标中途更换评标委员会成员</w:t>
      </w:r>
    </w:p>
    <w:p>
      <w:pPr>
        <w:spacing w:line="360" w:lineRule="auto"/>
        <w:rPr>
          <w:rFonts w:ascii="宋体" w:hAnsi="宋体" w:cs="宋体"/>
          <w:sz w:val="24"/>
        </w:rPr>
      </w:pPr>
      <w:r>
        <w:rPr>
          <w:rFonts w:hint="eastAsia" w:ascii="宋体" w:hAnsi="宋体" w:cs="宋体"/>
          <w:sz w:val="24"/>
        </w:rPr>
        <w:t>11.2.1除非发生下列情况之一，评标委员会成员不得在评标中途更换：</w:t>
      </w:r>
    </w:p>
    <w:p>
      <w:pPr>
        <w:spacing w:line="360" w:lineRule="auto"/>
        <w:rPr>
          <w:rFonts w:ascii="宋体" w:hAnsi="宋体" w:cs="宋体"/>
          <w:sz w:val="24"/>
        </w:rPr>
      </w:pPr>
      <w:r>
        <w:rPr>
          <w:rFonts w:hint="eastAsia" w:ascii="宋体" w:hAnsi="宋体" w:cs="宋体"/>
          <w:sz w:val="24"/>
        </w:rPr>
        <w:t>（1）因不可抗拒的客观原因，不能到场或需在评标中途退出评标活动。</w:t>
      </w:r>
    </w:p>
    <w:p>
      <w:pPr>
        <w:spacing w:line="360" w:lineRule="auto"/>
        <w:rPr>
          <w:rFonts w:ascii="宋体" w:hAnsi="宋体" w:cs="宋体"/>
          <w:sz w:val="24"/>
        </w:rPr>
      </w:pPr>
      <w:r>
        <w:rPr>
          <w:rFonts w:hint="eastAsia" w:ascii="宋体" w:hAnsi="宋体" w:cs="宋体"/>
          <w:sz w:val="24"/>
        </w:rPr>
        <w:t>（2）根据法律法规规定，某个或某几个评标委员会成员需要回避。</w:t>
      </w:r>
    </w:p>
    <w:p>
      <w:pPr>
        <w:spacing w:line="360" w:lineRule="auto"/>
        <w:rPr>
          <w:rFonts w:ascii="宋体" w:hAnsi="宋体" w:cs="宋体"/>
          <w:sz w:val="24"/>
        </w:rPr>
      </w:pPr>
      <w:r>
        <w:rPr>
          <w:rFonts w:hint="eastAsia" w:ascii="宋体" w:hAnsi="宋体" w:cs="宋体"/>
          <w:sz w:val="24"/>
        </w:rPr>
        <w:t>11.2.2退出评标的评标的评标委员会成员，其已完成的评标行为无效。由招标人根据本招标文件规定的评标委员会成员产生方式另行确定替代者进行评标。</w:t>
      </w:r>
    </w:p>
    <w:p>
      <w:pPr>
        <w:spacing w:line="360" w:lineRule="auto"/>
        <w:rPr>
          <w:rFonts w:ascii="宋体" w:hAnsi="宋体" w:cs="宋体"/>
          <w:sz w:val="24"/>
        </w:rPr>
      </w:pPr>
      <w:r>
        <w:rPr>
          <w:rFonts w:hint="eastAsia" w:ascii="宋体" w:hAnsi="宋体" w:cs="宋体"/>
          <w:sz w:val="24"/>
        </w:rPr>
        <w:t>11.2.3评标过程中，评标委员会成员有回避事由、擅离职守或者因健康等原因不能继续评标的，应当及时更换。被更换的评标委员会成员作出的评审结论无效，由更换后的评标委员会成员重新进行评审。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rPr>
          <w:rFonts w:ascii="宋体" w:hAnsi="宋体" w:cs="宋体"/>
          <w:sz w:val="24"/>
        </w:rPr>
      </w:pPr>
      <w:r>
        <w:rPr>
          <w:rFonts w:hint="eastAsia" w:ascii="宋体" w:hAnsi="宋体" w:cs="宋体"/>
          <w:sz w:val="24"/>
        </w:rPr>
        <w:t>11.3记名投票</w:t>
      </w:r>
    </w:p>
    <w:p>
      <w:pPr>
        <w:spacing w:line="360" w:lineRule="auto"/>
        <w:rPr>
          <w:rFonts w:ascii="宋体" w:hAnsi="宋体" w:cs="宋体"/>
          <w:sz w:val="24"/>
        </w:rPr>
      </w:pPr>
      <w:r>
        <w:rPr>
          <w:rFonts w:hint="eastAsia" w:ascii="宋体" w:hAnsi="宋体" w:cs="宋体"/>
          <w:sz w:val="24"/>
        </w:rPr>
        <w:t>在任何评标环节中，需评标委员会就某项定性的评审结论作出表决的，由评标委员会全体成员按照少数服从多数的原则，以记名投票方式表决。</w:t>
      </w:r>
    </w:p>
    <w:p>
      <w:pPr>
        <w:spacing w:line="360" w:lineRule="auto"/>
        <w:rPr>
          <w:rFonts w:ascii="宋体" w:hAnsi="宋体" w:cs="宋体"/>
          <w:sz w:val="24"/>
        </w:rPr>
      </w:pPr>
      <w:r>
        <w:rPr>
          <w:rFonts w:hint="eastAsia" w:ascii="宋体" w:hAnsi="宋体" w:cs="宋体"/>
          <w:sz w:val="24"/>
        </w:rPr>
        <w:t>11.4评标委员会成员对评标结论持有异议的</w:t>
      </w:r>
    </w:p>
    <w:p>
      <w:pPr>
        <w:spacing w:line="360" w:lineRule="auto"/>
        <w:rPr>
          <w:rFonts w:ascii="宋体" w:hAnsi="宋体" w:cs="宋体"/>
          <w:sz w:val="24"/>
        </w:rPr>
      </w:pPr>
      <w:r>
        <w:rPr>
          <w:rFonts w:hint="eastAsia" w:ascii="宋体" w:hAnsi="宋体" w:cs="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sz w:val="24"/>
        </w:rPr>
      </w:pPr>
    </w:p>
    <w:bookmarkEnd w:id="195"/>
    <w:bookmarkEnd w:id="196"/>
    <w:p>
      <w:pPr>
        <w:wordWrap w:val="0"/>
        <w:topLinePunct/>
        <w:spacing w:line="400" w:lineRule="exact"/>
        <w:ind w:firstLine="480" w:firstLineChars="200"/>
        <w:rPr>
          <w:rFonts w:ascii="宋体" w:hAnsi="宋体" w:cs="宋体"/>
          <w:sz w:val="24"/>
        </w:rPr>
      </w:pPr>
      <w:r>
        <w:rPr>
          <w:rFonts w:hint="eastAsia" w:ascii="宋体" w:hAnsi="宋体" w:cs="宋体"/>
          <w:sz w:val="24"/>
        </w:rPr>
        <w:t> </w:t>
      </w:r>
    </w:p>
    <w:p>
      <w:pPr>
        <w:wordWrap w:val="0"/>
        <w:topLinePunct/>
        <w:spacing w:line="400" w:lineRule="exact"/>
        <w:rPr>
          <w:rFonts w:ascii="宋体" w:hAnsi="宋体" w:cs="宋体"/>
          <w:sz w:val="24"/>
        </w:rPr>
      </w:pPr>
    </w:p>
    <w:p>
      <w:pPr>
        <w:pStyle w:val="2"/>
        <w:topLinePunct/>
        <w:spacing w:line="440" w:lineRule="exact"/>
        <w:ind w:firstLine="1044" w:firstLineChars="200"/>
        <w:jc w:val="center"/>
        <w:rPr>
          <w:rFonts w:ascii="宋体" w:hAnsi="宋体" w:cs="宋体"/>
        </w:rPr>
      </w:pPr>
      <w:bookmarkStart w:id="231" w:name="_Toc450029298"/>
      <w:r>
        <w:rPr>
          <w:rFonts w:hint="eastAsia" w:ascii="宋体" w:hAnsi="宋体" w:cs="宋体"/>
          <w:sz w:val="52"/>
          <w:szCs w:val="52"/>
        </w:rPr>
        <w:br w:type="page"/>
      </w:r>
      <w:r>
        <w:rPr>
          <w:rFonts w:hint="eastAsia" w:ascii="宋体" w:hAnsi="宋体" w:cs="宋体"/>
        </w:rPr>
        <w:t>第四章 合同条款及格式</w:t>
      </w:r>
      <w:bookmarkEnd w:id="231"/>
      <w:bookmarkStart w:id="232" w:name="_Toc6125"/>
      <w:bookmarkStart w:id="233" w:name="_Toc299458621"/>
      <w:bookmarkStart w:id="234" w:name="_Toc321051622"/>
      <w:bookmarkStart w:id="235" w:name="_Toc450029299"/>
    </w:p>
    <w:p>
      <w:pPr>
        <w:tabs>
          <w:tab w:val="left" w:pos="5000"/>
        </w:tabs>
        <w:spacing w:line="360" w:lineRule="auto"/>
        <w:ind w:firstLine="490"/>
        <w:rPr>
          <w:rFonts w:hAnsi="宋体"/>
          <w:b/>
          <w:sz w:val="32"/>
          <w:szCs w:val="32"/>
        </w:rPr>
      </w:pPr>
      <w:r>
        <w:rPr>
          <w:rFonts w:hint="eastAsia" w:hAnsi="宋体"/>
          <w:b/>
          <w:sz w:val="32"/>
          <w:szCs w:val="32"/>
        </w:rPr>
        <w:t>采用由中华人民共和国住房和城乡建设部与国家工商行政管理局联合制定的《建设工程施工合同》(GF-2017-0201)签订合同。</w:t>
      </w:r>
    </w:p>
    <w:bookmarkEnd w:id="232"/>
    <w:bookmarkEnd w:id="233"/>
    <w:bookmarkEnd w:id="234"/>
    <w:bookmarkEnd w:id="235"/>
    <w:p>
      <w:pPr>
        <w:wordWrap w:val="0"/>
        <w:topLinePunct/>
        <w:jc w:val="center"/>
        <w:outlineLvl w:val="0"/>
        <w:rPr>
          <w:rFonts w:ascii="宋体" w:hAnsi="宋体" w:cs="宋体"/>
          <w:sz w:val="52"/>
          <w:szCs w:val="52"/>
        </w:rPr>
      </w:pPr>
      <w:r>
        <w:rPr>
          <w:rFonts w:hint="eastAsia" w:ascii="宋体" w:hAnsi="宋体" w:cs="宋体"/>
          <w:sz w:val="36"/>
          <w:szCs w:val="36"/>
        </w:rPr>
        <w:br w:type="page"/>
      </w:r>
      <w:bookmarkStart w:id="236" w:name="_Toc450029304"/>
      <w:r>
        <w:rPr>
          <w:rFonts w:hint="eastAsia" w:ascii="宋体" w:hAnsi="宋体" w:cs="宋体"/>
          <w:b/>
          <w:bCs/>
          <w:kern w:val="44"/>
          <w:sz w:val="44"/>
          <w:szCs w:val="44"/>
        </w:rPr>
        <w:t>第五章 工程量清单</w:t>
      </w:r>
      <w:bookmarkEnd w:id="236"/>
      <w:r>
        <w:rPr>
          <w:rFonts w:hint="eastAsia" w:ascii="宋体" w:hAnsi="宋体" w:cs="宋体"/>
          <w:b/>
          <w:bCs/>
          <w:kern w:val="44"/>
          <w:sz w:val="44"/>
          <w:szCs w:val="44"/>
        </w:rPr>
        <w:t>（另册）</w:t>
      </w:r>
    </w:p>
    <w:p>
      <w:pPr>
        <w:spacing w:line="480" w:lineRule="exact"/>
        <w:ind w:firstLine="480" w:firstLineChars="200"/>
        <w:rPr>
          <w:rFonts w:ascii="宋体" w:hAnsi="宋体"/>
          <w:sz w:val="24"/>
        </w:rPr>
      </w:pPr>
      <w:r>
        <w:rPr>
          <w:rFonts w:hint="eastAsia" w:ascii="宋体" w:hAnsi="宋体"/>
          <w:sz w:val="24"/>
        </w:rPr>
        <w:t>1、依据建设单位供的施工图纸；</w:t>
      </w:r>
    </w:p>
    <w:p>
      <w:pPr>
        <w:spacing w:line="480" w:lineRule="exact"/>
        <w:ind w:firstLine="480" w:firstLineChars="200"/>
        <w:rPr>
          <w:rFonts w:ascii="宋体" w:hAnsi="宋体"/>
          <w:sz w:val="24"/>
        </w:rPr>
      </w:pPr>
      <w:r>
        <w:rPr>
          <w:rFonts w:hint="eastAsia" w:ascii="宋体" w:hAnsi="宋体"/>
          <w:sz w:val="24"/>
        </w:rPr>
        <w:t>2、工程量清单依据《建设工程工程量清单计价规范》（GB50500-2013）及配套的工程量计算规范；</w:t>
      </w:r>
    </w:p>
    <w:p>
      <w:pPr>
        <w:spacing w:line="480" w:lineRule="exact"/>
        <w:ind w:firstLine="480" w:firstLineChars="200"/>
        <w:rPr>
          <w:rFonts w:ascii="宋体" w:hAnsi="宋体"/>
          <w:sz w:val="24"/>
        </w:rPr>
      </w:pPr>
      <w:r>
        <w:rPr>
          <w:rFonts w:hint="eastAsia" w:ascii="宋体" w:hAnsi="宋体"/>
          <w:sz w:val="24"/>
        </w:rPr>
        <w:t>3、定额及取费按《河南省市政工程预算定额》（HAA1-31-2016）《河南省房屋建筑与装饰工程预算定额（HA01－31－2016）》及其相关配套文件的规定；</w:t>
      </w:r>
    </w:p>
    <w:p>
      <w:pPr>
        <w:spacing w:line="480" w:lineRule="exact"/>
        <w:ind w:firstLine="480" w:firstLineChars="200"/>
        <w:rPr>
          <w:rFonts w:ascii="宋体" w:hAnsi="宋体"/>
          <w:sz w:val="24"/>
        </w:rPr>
      </w:pPr>
      <w:r>
        <w:rPr>
          <w:rFonts w:hint="eastAsia" w:ascii="宋体" w:hAnsi="宋体"/>
          <w:sz w:val="24"/>
        </w:rPr>
        <w:t>4、材料价格按2018年第5期《许昌工程造价信息》，未包含的材料价格参考市场价；</w:t>
      </w:r>
    </w:p>
    <w:p>
      <w:pPr>
        <w:spacing w:line="480" w:lineRule="exact"/>
        <w:ind w:firstLine="480" w:firstLineChars="200"/>
        <w:rPr>
          <w:rFonts w:ascii="宋体" w:hAnsi="宋体"/>
          <w:sz w:val="24"/>
        </w:rPr>
      </w:pPr>
      <w:r>
        <w:rPr>
          <w:rFonts w:hint="eastAsia" w:ascii="宋体" w:hAnsi="宋体"/>
          <w:sz w:val="24"/>
        </w:rPr>
        <w:t>5、税金调整依据豫建设标  【2018】22号文件，按10</w:t>
      </w:r>
      <w:r>
        <w:rPr>
          <w:rFonts w:ascii="宋体" w:hAnsi="宋体"/>
          <w:sz w:val="24"/>
        </w:rPr>
        <w:t>%</w:t>
      </w:r>
      <w:r>
        <w:rPr>
          <w:rFonts w:hint="eastAsia" w:ascii="宋体" w:hAnsi="宋体"/>
          <w:sz w:val="24"/>
        </w:rPr>
        <w:t>计入；</w:t>
      </w:r>
    </w:p>
    <w:p>
      <w:pPr>
        <w:spacing w:line="480" w:lineRule="exact"/>
        <w:ind w:firstLine="480" w:firstLineChars="200"/>
        <w:rPr>
          <w:rFonts w:ascii="宋体" w:hAnsi="宋体"/>
          <w:sz w:val="24"/>
        </w:rPr>
        <w:sectPr>
          <w:footnotePr>
            <w:numFmt w:val="decimalEnclosedCircleChinese"/>
            <w:numRestart w:val="eachPage"/>
          </w:footnotePr>
          <w:pgSz w:w="11907" w:h="16840"/>
          <w:pgMar w:top="1440" w:right="1800" w:bottom="1440" w:left="1800" w:header="720" w:footer="907" w:gutter="0"/>
          <w:cols w:space="720" w:num="1"/>
          <w:docGrid w:linePitch="286" w:charSpace="0"/>
        </w:sectPr>
      </w:pPr>
      <w:r>
        <w:rPr>
          <w:rFonts w:hint="eastAsia" w:ascii="宋体" w:hAnsi="宋体"/>
          <w:sz w:val="24"/>
        </w:rPr>
        <w:t>6、人工费调整依据豫建标定【2018】18号文发布的人工费指数进行调整。</w:t>
      </w:r>
    </w:p>
    <w:p>
      <w:pPr>
        <w:pStyle w:val="2"/>
        <w:wordWrap w:val="0"/>
        <w:topLinePunct/>
        <w:spacing w:before="120" w:after="240" w:line="240" w:lineRule="auto"/>
        <w:jc w:val="center"/>
        <w:rPr>
          <w:rFonts w:ascii="宋体" w:hAnsi="宋体" w:cs="宋体"/>
        </w:rPr>
      </w:pPr>
      <w:bookmarkStart w:id="237" w:name="_Toc450029313"/>
      <w:r>
        <w:rPr>
          <w:rFonts w:hint="eastAsia" w:ascii="宋体" w:hAnsi="宋体" w:cs="宋体"/>
        </w:rPr>
        <w:t>第</w:t>
      </w:r>
      <w:r>
        <w:rPr>
          <w:rFonts w:hint="eastAsia" w:ascii="宋体" w:hAnsi="宋体" w:cs="宋体"/>
          <w:lang w:val="en-US" w:eastAsia="zh-CN"/>
        </w:rPr>
        <w:t>六</w:t>
      </w:r>
      <w:r>
        <w:rPr>
          <w:rFonts w:hint="eastAsia" w:ascii="宋体" w:hAnsi="宋体" w:cs="宋体"/>
        </w:rPr>
        <w:t>章</w:t>
      </w:r>
      <w:r>
        <w:rPr>
          <w:rFonts w:hint="eastAsia" w:ascii="宋体" w:hAnsi="宋体" w:cs="宋体"/>
        </w:rPr>
        <w:tab/>
      </w:r>
      <w:r>
        <w:rPr>
          <w:rFonts w:hint="eastAsia" w:ascii="宋体" w:hAnsi="宋体" w:cs="宋体"/>
        </w:rPr>
        <w:t>技术标准和要求</w:t>
      </w:r>
      <w:bookmarkEnd w:id="237"/>
    </w:p>
    <w:p>
      <w:pPr>
        <w:wordWrap w:val="0"/>
        <w:topLinePunct/>
        <w:rPr>
          <w:rFonts w:ascii="宋体" w:hAnsi="宋体" w:cs="宋体"/>
          <w:sz w:val="24"/>
        </w:rPr>
      </w:pPr>
    </w:p>
    <w:p>
      <w:pPr>
        <w:wordWrap w:val="0"/>
        <w:topLinePunct/>
        <w:spacing w:line="360" w:lineRule="auto"/>
        <w:ind w:firstLine="482" w:firstLineChars="200"/>
        <w:rPr>
          <w:rFonts w:ascii="宋体" w:hAnsi="宋体" w:cs="宋体"/>
          <w:b/>
          <w:sz w:val="24"/>
        </w:rPr>
      </w:pPr>
      <w:r>
        <w:rPr>
          <w:rFonts w:hint="eastAsia" w:ascii="宋体" w:hAnsi="宋体" w:cs="宋体"/>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wordWrap w:val="0"/>
        <w:topLinePunct/>
        <w:rPr>
          <w:rFonts w:ascii="宋体" w:hAnsi="宋体" w:cs="宋体"/>
          <w:sz w:val="24"/>
        </w:rPr>
      </w:pPr>
    </w:p>
    <w:p>
      <w:pPr>
        <w:tabs>
          <w:tab w:val="center" w:pos="4739"/>
        </w:tabs>
        <w:spacing w:beforeLines="100" w:afterLines="100"/>
        <w:jc w:val="center"/>
        <w:rPr>
          <w:rFonts w:ascii="宋体" w:hAnsi="宋体" w:cs="宋体"/>
          <w:b/>
          <w:bCs/>
          <w:kern w:val="44"/>
          <w:sz w:val="52"/>
          <w:szCs w:val="52"/>
        </w:rPr>
      </w:pPr>
      <w:r>
        <w:rPr>
          <w:rFonts w:hint="eastAsia" w:ascii="宋体" w:hAnsi="宋体" w:cs="宋体"/>
          <w:sz w:val="24"/>
        </w:rPr>
        <w:br w:type="page"/>
      </w:r>
      <w:r>
        <w:rPr>
          <w:rFonts w:hint="eastAsia" w:ascii="宋体" w:hAnsi="宋体" w:cs="宋体"/>
          <w:b/>
          <w:bCs/>
          <w:kern w:val="44"/>
          <w:sz w:val="44"/>
          <w:szCs w:val="44"/>
        </w:rPr>
        <w:t>第</w:t>
      </w:r>
      <w:r>
        <w:rPr>
          <w:rFonts w:hint="eastAsia" w:ascii="宋体" w:hAnsi="宋体" w:cs="宋体"/>
          <w:b/>
          <w:bCs/>
          <w:kern w:val="44"/>
          <w:sz w:val="44"/>
          <w:szCs w:val="44"/>
          <w:lang w:val="en-US" w:eastAsia="zh-CN"/>
        </w:rPr>
        <w:t>七</w:t>
      </w:r>
      <w:r>
        <w:rPr>
          <w:rFonts w:hint="eastAsia" w:ascii="宋体" w:hAnsi="宋体" w:cs="宋体"/>
          <w:b/>
          <w:bCs/>
          <w:kern w:val="44"/>
          <w:sz w:val="44"/>
          <w:szCs w:val="44"/>
        </w:rPr>
        <w:t>章投标文件格式</w:t>
      </w:r>
    </w:p>
    <w:p>
      <w:pPr>
        <w:tabs>
          <w:tab w:val="center" w:pos="4739"/>
        </w:tabs>
        <w:spacing w:beforeLines="100" w:afterLines="100"/>
        <w:jc w:val="right"/>
        <w:rPr>
          <w:rFonts w:ascii="宋体" w:cs="Times New Roman"/>
          <w:kern w:val="0"/>
          <w:sz w:val="32"/>
          <w:szCs w:val="32"/>
        </w:rPr>
      </w:pPr>
      <w:r>
        <w:rPr>
          <w:rFonts w:hint="eastAsia" w:ascii="宋体" w:cs="Times New Roman"/>
          <w:kern w:val="0"/>
          <w:sz w:val="32"/>
          <w:szCs w:val="32"/>
        </w:rPr>
        <w:t>正（副）本</w:t>
      </w:r>
    </w:p>
    <w:p>
      <w:pPr>
        <w:tabs>
          <w:tab w:val="center" w:pos="4739"/>
        </w:tabs>
        <w:ind w:left="180"/>
        <w:jc w:val="center"/>
        <w:rPr>
          <w:rFonts w:ascii="宋体" w:cs="Times New Roman"/>
          <w:b/>
          <w:bCs/>
          <w:kern w:val="0"/>
          <w:sz w:val="32"/>
          <w:szCs w:val="32"/>
        </w:rPr>
      </w:pPr>
    </w:p>
    <w:p>
      <w:pPr>
        <w:tabs>
          <w:tab w:val="center" w:pos="4739"/>
        </w:tabs>
        <w:jc w:val="center"/>
        <w:rPr>
          <w:rFonts w:ascii="宋体" w:cs="Times New Roman"/>
          <w:kern w:val="0"/>
          <w:sz w:val="24"/>
          <w:szCs w:val="22"/>
        </w:rPr>
      </w:pPr>
      <w:r>
        <w:rPr>
          <w:rFonts w:hint="eastAsia" w:ascii="宋体" w:cs="Times New Roman"/>
          <w:b/>
          <w:kern w:val="0"/>
          <w:sz w:val="36"/>
          <w:szCs w:val="36"/>
          <w:u w:val="single"/>
          <w:lang w:val="en-US" w:eastAsia="zh-CN"/>
        </w:rPr>
        <w:t xml:space="preserve">                          </w:t>
      </w:r>
      <w:r>
        <w:rPr>
          <w:rFonts w:hint="eastAsia" w:ascii="宋体" w:cs="Times New Roman"/>
          <w:b/>
          <w:kern w:val="0"/>
          <w:sz w:val="36"/>
          <w:szCs w:val="36"/>
          <w:u w:val="single"/>
        </w:rPr>
        <w:t>项目名称</w:t>
      </w:r>
    </w:p>
    <w:p>
      <w:pPr>
        <w:spacing w:before="100" w:beforeAutospacing="1" w:after="120"/>
        <w:ind w:firstLine="340" w:firstLineChars="100"/>
        <w:rPr>
          <w:rFonts w:ascii="宋体" w:cs="Times New Roman"/>
          <w:kern w:val="0"/>
          <w:sz w:val="3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hAnsi="宋体" w:cs="宋体"/>
          <w:b/>
          <w:bCs/>
          <w:kern w:val="44"/>
          <w:sz w:val="44"/>
          <w:szCs w:val="44"/>
        </w:rPr>
      </w:pPr>
      <w:r>
        <w:rPr>
          <w:rFonts w:hint="eastAsia" w:ascii="宋体" w:hAnsi="宋体" w:cs="宋体"/>
          <w:b/>
          <w:bCs/>
          <w:kern w:val="44"/>
          <w:sz w:val="44"/>
          <w:szCs w:val="44"/>
        </w:rPr>
        <w:t>投 标 文 件</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32"/>
        </w:rPr>
      </w:pPr>
      <w:r>
        <w:rPr>
          <w:rFonts w:hint="eastAsia" w:ascii="宋体" w:cs="Times New Roman"/>
          <w:b/>
          <w:kern w:val="0"/>
          <w:sz w:val="32"/>
          <w:szCs w:val="32"/>
        </w:rPr>
        <w:t>（综合信用标）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rPr>
          <w:rFonts w:ascii="宋体" w:cs="Times New Roman"/>
          <w:kern w:val="0"/>
          <w:sz w:val="24"/>
          <w:szCs w:val="22"/>
        </w:rPr>
      </w:pPr>
    </w:p>
    <w:p>
      <w:pPr>
        <w:tabs>
          <w:tab w:val="center" w:pos="4739"/>
        </w:tabs>
        <w:ind w:left="180"/>
        <w:jc w:val="center"/>
        <w:rPr>
          <w:rFonts w:hint="eastAsia" w:ascii="宋体" w:cs="Times New Roman"/>
          <w:kern w:val="0"/>
          <w:sz w:val="24"/>
          <w:szCs w:val="22"/>
        </w:rPr>
      </w:pPr>
    </w:p>
    <w:p>
      <w:pPr>
        <w:tabs>
          <w:tab w:val="center" w:pos="4739"/>
        </w:tabs>
        <w:ind w:left="180"/>
        <w:jc w:val="center"/>
        <w:rPr>
          <w:rFonts w:hint="eastAsia" w:ascii="宋体" w:cs="Times New Roman"/>
          <w:kern w:val="0"/>
          <w:sz w:val="24"/>
          <w:szCs w:val="22"/>
        </w:rPr>
      </w:pPr>
    </w:p>
    <w:p>
      <w:pPr>
        <w:tabs>
          <w:tab w:val="center" w:pos="4739"/>
        </w:tabs>
        <w:ind w:left="180"/>
        <w:jc w:val="center"/>
        <w:rPr>
          <w:rFonts w:hint="eastAsia" w:ascii="宋体" w:cs="Times New Roman"/>
          <w:kern w:val="0"/>
          <w:sz w:val="24"/>
          <w:szCs w:val="22"/>
        </w:rPr>
      </w:pPr>
    </w:p>
    <w:p>
      <w:pPr>
        <w:tabs>
          <w:tab w:val="center" w:pos="4739"/>
        </w:tabs>
        <w:ind w:left="180"/>
        <w:jc w:val="center"/>
        <w:rPr>
          <w:rFonts w:hint="eastAsia" w:ascii="宋体" w:cs="Times New Roman"/>
          <w:kern w:val="0"/>
          <w:sz w:val="24"/>
          <w:szCs w:val="22"/>
        </w:rPr>
      </w:pPr>
    </w:p>
    <w:p>
      <w:pPr>
        <w:tabs>
          <w:tab w:val="center" w:pos="4739"/>
        </w:tabs>
        <w:ind w:left="180"/>
        <w:jc w:val="center"/>
        <w:rPr>
          <w:rFonts w:hint="eastAsia" w:ascii="宋体" w:cs="Times New Roman"/>
          <w:kern w:val="0"/>
          <w:sz w:val="24"/>
          <w:szCs w:val="22"/>
        </w:rPr>
      </w:pPr>
    </w:p>
    <w:p>
      <w:pPr>
        <w:tabs>
          <w:tab w:val="center" w:pos="4739"/>
        </w:tabs>
        <w:ind w:left="181" w:leftChars="86" w:firstLine="1430" w:firstLineChars="445"/>
        <w:rPr>
          <w:rFonts w:ascii="宋体" w:cs="Times New Roman"/>
          <w:b/>
          <w:kern w:val="0"/>
          <w:sz w:val="32"/>
          <w:szCs w:val="22"/>
        </w:rPr>
      </w:pPr>
      <w:r>
        <w:rPr>
          <w:rFonts w:hint="eastAsia" w:ascii="宋体" w:cs="Times New Roman"/>
          <w:b/>
          <w:kern w:val="0"/>
          <w:sz w:val="32"/>
          <w:szCs w:val="22"/>
        </w:rPr>
        <w:t>投标人:(盖单位章)</w:t>
      </w:r>
    </w:p>
    <w:p>
      <w:pPr>
        <w:tabs>
          <w:tab w:val="center" w:pos="4739"/>
        </w:tabs>
        <w:ind w:left="180"/>
        <w:jc w:val="center"/>
        <w:rPr>
          <w:rFonts w:ascii="宋体" w:cs="Times New Roman"/>
          <w:b/>
          <w:kern w:val="0"/>
          <w:sz w:val="32"/>
          <w:szCs w:val="22"/>
        </w:rPr>
      </w:pPr>
    </w:p>
    <w:p>
      <w:pPr>
        <w:tabs>
          <w:tab w:val="center" w:pos="4739"/>
        </w:tabs>
        <w:ind w:left="181" w:leftChars="86" w:firstLine="1430" w:firstLineChars="445"/>
        <w:rPr>
          <w:rFonts w:ascii="宋体" w:cs="Times New Roman"/>
          <w:b/>
          <w:kern w:val="0"/>
          <w:sz w:val="32"/>
          <w:szCs w:val="22"/>
        </w:rPr>
      </w:pPr>
      <w:r>
        <w:rPr>
          <w:rFonts w:hint="eastAsia" w:ascii="宋体" w:cs="Times New Roman"/>
          <w:b/>
          <w:kern w:val="0"/>
          <w:sz w:val="32"/>
          <w:szCs w:val="22"/>
        </w:rPr>
        <w:t>法定代表人或授权委托人:(签字)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年     月     日</w:t>
      </w:r>
    </w:p>
    <w:p>
      <w:pPr>
        <w:autoSpaceDE w:val="0"/>
        <w:autoSpaceDN w:val="0"/>
        <w:adjustRightInd w:val="0"/>
        <w:spacing w:line="420" w:lineRule="exact"/>
        <w:jc w:val="center"/>
        <w:rPr>
          <w:rFonts w:hint="eastAsia" w:ascii="宋体"/>
          <w:b/>
          <w:kern w:val="0"/>
          <w:sz w:val="36"/>
          <w:szCs w:val="36"/>
        </w:rPr>
      </w:pPr>
    </w:p>
    <w:p>
      <w:pPr>
        <w:autoSpaceDE w:val="0"/>
        <w:autoSpaceDN w:val="0"/>
        <w:adjustRightInd w:val="0"/>
        <w:spacing w:line="420" w:lineRule="exact"/>
        <w:jc w:val="center"/>
        <w:rPr>
          <w:rFonts w:ascii="宋体"/>
          <w:b/>
          <w:kern w:val="0"/>
          <w:sz w:val="36"/>
          <w:szCs w:val="36"/>
        </w:rPr>
      </w:pPr>
      <w:r>
        <w:rPr>
          <w:rFonts w:hint="eastAsia" w:ascii="宋体"/>
          <w:b/>
          <w:kern w:val="0"/>
          <w:sz w:val="36"/>
          <w:szCs w:val="36"/>
        </w:rPr>
        <w:t>目   录</w:t>
      </w:r>
    </w:p>
    <w:p>
      <w:pPr>
        <w:autoSpaceDE w:val="0"/>
        <w:autoSpaceDN w:val="0"/>
        <w:adjustRightInd w:val="0"/>
        <w:snapToGrid w:val="0"/>
        <w:spacing w:line="400" w:lineRule="exact"/>
        <w:ind w:firstLine="720" w:firstLineChars="300"/>
        <w:jc w:val="left"/>
        <w:rPr>
          <w:rFonts w:ascii="宋体" w:cs="仿宋_GB2312"/>
          <w:bCs/>
          <w:kern w:val="0"/>
          <w:sz w:val="24"/>
        </w:rPr>
      </w:pPr>
      <w:r>
        <w:rPr>
          <w:rFonts w:hint="eastAsia" w:ascii="宋体" w:cs="仿宋_GB2312"/>
          <w:bCs/>
          <w:kern w:val="0"/>
          <w:sz w:val="24"/>
        </w:rPr>
        <w:t>一、投标函</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二、投标函附录；</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三、法定代表人身份证明、授权委托书；</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四、投标保证金；</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五、项目管理机构配备情况；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六、投标单位基本信息表；</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七、资格证明文件；</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八、近年财务状况；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九、近年发生的诉讼及促裁情况；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十、承诺书；</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十一、投标人须知前附表规定的其它材料；</w:t>
      </w:r>
    </w:p>
    <w:p>
      <w:pPr>
        <w:adjustRightInd w:val="0"/>
        <w:snapToGrid w:val="0"/>
        <w:spacing w:line="400" w:lineRule="exact"/>
        <w:ind w:left="850" w:leftChars="405"/>
        <w:rPr>
          <w:rFonts w:ascii="新宋体" w:eastAsia="新宋体" w:cs="Times New Roman"/>
          <w:bCs/>
          <w:kern w:val="0"/>
          <w:sz w:val="24"/>
        </w:rPr>
      </w:pPr>
      <w:r>
        <w:rPr>
          <w:rFonts w:hint="eastAsia" w:ascii="新宋体" w:eastAsia="新宋体" w:cs="Times New Roman"/>
          <w:bCs/>
          <w:kern w:val="0"/>
          <w:sz w:val="24"/>
        </w:rPr>
        <w:t>投标文件应按本章提供的格式编制。</w:t>
      </w:r>
    </w:p>
    <w:p>
      <w:pPr>
        <w:adjustRightInd w:val="0"/>
        <w:snapToGrid w:val="0"/>
        <w:spacing w:line="400" w:lineRule="exact"/>
        <w:ind w:left="850" w:leftChars="405"/>
        <w:rPr>
          <w:rFonts w:ascii="新宋体" w:eastAsia="新宋体" w:cs="Times New Roman"/>
          <w:bCs/>
          <w:kern w:val="0"/>
          <w:sz w:val="24"/>
        </w:rPr>
      </w:pPr>
      <w:r>
        <w:rPr>
          <w:rFonts w:hint="eastAsia" w:ascii="新宋体" w:eastAsia="新宋体" w:cs="Times New Roman"/>
          <w:bCs/>
          <w:kern w:val="0"/>
          <w:sz w:val="24"/>
        </w:rPr>
        <w:t>如有本章未提供的格式，投标人可自行编制。</w:t>
      </w:r>
    </w:p>
    <w:p>
      <w:pPr>
        <w:tabs>
          <w:tab w:val="center" w:pos="4739"/>
        </w:tabs>
        <w:adjustRightInd w:val="0"/>
        <w:snapToGrid w:val="0"/>
        <w:spacing w:line="400" w:lineRule="exact"/>
        <w:ind w:left="180"/>
        <w:jc w:val="center"/>
        <w:rPr>
          <w:rFonts w:ascii="宋体" w:cs="Times New Roman"/>
          <w:kern w:val="0"/>
          <w:sz w:val="24"/>
        </w:rPr>
      </w:pPr>
      <w:r>
        <w:rPr>
          <w:rFonts w:ascii="宋体" w:cs="Times New Roman"/>
          <w:b/>
          <w:kern w:val="0"/>
          <w:sz w:val="24"/>
        </w:rPr>
        <w:br w:type="page"/>
      </w:r>
      <w:r>
        <w:rPr>
          <w:rFonts w:hint="eastAsia" w:ascii="宋体" w:cs="Times New Roman"/>
          <w:b/>
          <w:kern w:val="0"/>
          <w:sz w:val="24"/>
        </w:rPr>
        <w:t>一、投标函</w:t>
      </w:r>
      <w:bookmarkStart w:id="238" w:name="_Toc271787730"/>
    </w:p>
    <w:p>
      <w:pPr>
        <w:adjustRightInd w:val="0"/>
        <w:snapToGrid w:val="0"/>
        <w:spacing w:line="400" w:lineRule="exact"/>
        <w:rPr>
          <w:rFonts w:ascii="新宋体" w:eastAsia="新宋体" w:cs="Times New Roman"/>
          <w:kern w:val="0"/>
          <w:sz w:val="24"/>
        </w:rPr>
      </w:pPr>
      <w:bookmarkStart w:id="239" w:name="_Toc250616672"/>
      <w:r>
        <w:rPr>
          <w:rFonts w:hint="eastAsia" w:ascii="新宋体" w:eastAsia="新宋体" w:cs="Times New Roman"/>
          <w:kern w:val="0"/>
          <w:sz w:val="24"/>
        </w:rPr>
        <w:t>致：（招标人名称）</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在考察现场并充分研究 （项目名称）（以下简称“本工程”）施工招标文件的全部内容后，我方兹以：</w:t>
      </w:r>
    </w:p>
    <w:p>
      <w:pPr>
        <w:adjustRightInd w:val="0"/>
        <w:snapToGrid w:val="0"/>
        <w:spacing w:line="400" w:lineRule="exact"/>
        <w:ind w:firstLine="943" w:firstLineChars="393"/>
        <w:rPr>
          <w:rFonts w:ascii="新宋体" w:eastAsia="新宋体" w:cs="Times New Roman"/>
          <w:kern w:val="0"/>
          <w:sz w:val="24"/>
        </w:rPr>
      </w:pPr>
      <w:r>
        <w:rPr>
          <w:rFonts w:hint="eastAsia" w:ascii="新宋体" w:eastAsia="新宋体" w:cs="Times New Roman"/>
          <w:kern w:val="0"/>
          <w:sz w:val="24"/>
        </w:rPr>
        <w:t>人民币（大写）：元</w:t>
      </w:r>
    </w:p>
    <w:p>
      <w:pPr>
        <w:adjustRightInd w:val="0"/>
        <w:snapToGrid w:val="0"/>
        <w:spacing w:line="400" w:lineRule="exact"/>
        <w:ind w:firstLine="943" w:firstLineChars="393"/>
        <w:rPr>
          <w:rFonts w:ascii="新宋体" w:eastAsia="新宋体" w:cs="Times New Roman"/>
          <w:kern w:val="0"/>
          <w:sz w:val="24"/>
        </w:rPr>
      </w:pPr>
      <w:r>
        <w:rPr>
          <w:rFonts w:hint="eastAsia" w:ascii="新宋体" w:eastAsia="新宋体" w:cs="Times New Roman"/>
          <w:kern w:val="0"/>
          <w:sz w:val="24"/>
        </w:rPr>
        <w:t>RMB￥：元</w:t>
      </w:r>
    </w:p>
    <w:p>
      <w:pPr>
        <w:adjustRightInd w:val="0"/>
        <w:snapToGrid w:val="0"/>
        <w:spacing w:line="400" w:lineRule="exact"/>
        <w:rPr>
          <w:rFonts w:ascii="新宋体" w:eastAsia="新宋体" w:cs="Times New Roman"/>
          <w:kern w:val="0"/>
          <w:sz w:val="24"/>
        </w:rPr>
      </w:pPr>
      <w:r>
        <w:rPr>
          <w:rFonts w:hint="eastAsia" w:ascii="新宋体" w:eastAsia="新宋体" w:cs="Times New Roman"/>
          <w:kern w:val="0"/>
          <w:sz w:val="24"/>
        </w:rPr>
        <w:t>的投标价格和按合同约定有权得到的其它金额，并严格按照合同约定，施工、竣工和交付本工程并维修其中的任何缺陷。</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在我方的上述投标总报价中，包括：</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规费RMB￥：元</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税金RMB￥：元</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安全文明措施费RMB￥：元</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如果我方中标，我方保证按照合同约定的开工日期开始本工程的施工，</w:t>
      </w:r>
      <w:r>
        <w:rPr>
          <w:rFonts w:hint="eastAsia" w:ascii="新宋体" w:eastAsia="新宋体" w:cs="Times New Roman"/>
          <w:kern w:val="0"/>
          <w:sz w:val="24"/>
          <w:u w:val="single"/>
        </w:rPr>
        <w:t xml:space="preserve">      天</w:t>
      </w:r>
      <w:r>
        <w:rPr>
          <w:rFonts w:hint="eastAsia" w:ascii="新宋体" w:eastAsia="新宋体" w:cs="Times New Roman"/>
          <w:kern w:val="0"/>
          <w:sz w:val="24"/>
        </w:rPr>
        <w:t>（日历日）内竣工，并确保工程质量达到标准。我方同意本投标函在招标文件规定的提交投标文件截止时间后，在招标文件规定的投标有效期期满前对我方具有约束力，且随时准备接受你方发出的中标通知书。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随本投标函递交的投标函附录是本投标函的组成部分，对我方构成约束力。</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随同本投标函递交投标保证金一份，金额为人民币（大写）：元。</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在签署协议书之前，你方的中标通知书连同本投标函，包括投标函附录，对双方具有约束力。</w:t>
      </w:r>
    </w:p>
    <w:p>
      <w:pPr>
        <w:adjustRightInd w:val="0"/>
        <w:snapToGrid w:val="0"/>
        <w:spacing w:line="400" w:lineRule="exact"/>
        <w:ind w:firstLine="480" w:firstLineChars="200"/>
        <w:rPr>
          <w:rFonts w:ascii="新宋体" w:eastAsia="新宋体" w:cs="Times New Roman"/>
          <w:kern w:val="0"/>
          <w:sz w:val="24"/>
        </w:rPr>
      </w:pPr>
    </w:p>
    <w:p>
      <w:pPr>
        <w:adjustRightInd w:val="0"/>
        <w:snapToGrid w:val="0"/>
        <w:spacing w:line="400" w:lineRule="exact"/>
        <w:ind w:firstLine="480" w:firstLineChars="200"/>
        <w:rPr>
          <w:rFonts w:ascii="新宋体" w:eastAsia="新宋体" w:cs="Times New Roman"/>
          <w:kern w:val="0"/>
          <w:sz w:val="24"/>
        </w:rPr>
      </w:pPr>
    </w:p>
    <w:p>
      <w:pPr>
        <w:adjustRightInd w:val="0"/>
        <w:snapToGrid w:val="0"/>
        <w:spacing w:line="400" w:lineRule="exact"/>
        <w:ind w:firstLine="480" w:firstLineChars="200"/>
        <w:rPr>
          <w:rFonts w:ascii="新宋体" w:eastAsia="新宋体" w:cs="Times New Roman"/>
          <w:kern w:val="0"/>
          <w:sz w:val="24"/>
        </w:rPr>
      </w:pPr>
    </w:p>
    <w:p>
      <w:pPr>
        <w:adjustRightInd w:val="0"/>
        <w:snapToGrid w:val="0"/>
        <w:spacing w:line="400" w:lineRule="exact"/>
        <w:ind w:firstLine="480" w:firstLineChars="200"/>
        <w:rPr>
          <w:rFonts w:ascii="新宋体" w:eastAsia="新宋体" w:cs="Times New Roman"/>
          <w:kern w:val="0"/>
          <w:sz w:val="24"/>
        </w:rPr>
      </w:pP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投标人（盖章）：</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法定代表人或委托代理人（签字）：</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日期：         年      月      日</w:t>
      </w:r>
    </w:p>
    <w:p>
      <w:pPr>
        <w:autoSpaceDE w:val="0"/>
        <w:autoSpaceDN w:val="0"/>
        <w:adjustRightInd w:val="0"/>
        <w:jc w:val="center"/>
        <w:rPr>
          <w:rFonts w:ascii="宋体"/>
          <w:kern w:val="0"/>
          <w:sz w:val="28"/>
          <w:szCs w:val="28"/>
        </w:rPr>
      </w:pPr>
      <w:r>
        <w:rPr>
          <w:rFonts w:hint="eastAsia" w:ascii="黑体" w:eastAsia="黑体"/>
          <w:kern w:val="0"/>
          <w:sz w:val="24"/>
        </w:rPr>
        <w:br w:type="page"/>
      </w:r>
      <w:r>
        <w:rPr>
          <w:rFonts w:hint="eastAsia" w:ascii="宋体"/>
          <w:kern w:val="0"/>
          <w:sz w:val="28"/>
          <w:szCs w:val="28"/>
        </w:rPr>
        <w:t>二、投标函附录</w:t>
      </w:r>
      <w:bookmarkEnd w:id="239"/>
    </w:p>
    <w:p>
      <w:pPr>
        <w:rPr>
          <w:rFonts w:ascii="新宋体" w:eastAsia="新宋体" w:cs="Times New Roman"/>
          <w:kern w:val="0"/>
          <w:sz w:val="34"/>
          <w:szCs w:val="22"/>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工程名称</w:t>
            </w:r>
          </w:p>
        </w:tc>
        <w:tc>
          <w:tcPr>
            <w:tcW w:w="6014" w:type="dxa"/>
            <w:gridSpan w:val="5"/>
            <w:vAlign w:val="center"/>
          </w:tcPr>
          <w:p>
            <w:pPr>
              <w:wordWrap w:val="0"/>
              <w:jc w:val="right"/>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投标人</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项目经理</w:t>
            </w:r>
          </w:p>
        </w:tc>
        <w:tc>
          <w:tcPr>
            <w:tcW w:w="1510" w:type="dxa"/>
            <w:vAlign w:val="center"/>
          </w:tcPr>
          <w:p>
            <w:pPr>
              <w:jc w:val="center"/>
              <w:rPr>
                <w:rFonts w:ascii="新宋体" w:eastAsia="新宋体" w:cs="Times New Roman"/>
                <w:kern w:val="0"/>
                <w:szCs w:val="21"/>
              </w:rPr>
            </w:pPr>
          </w:p>
        </w:tc>
        <w:tc>
          <w:tcPr>
            <w:tcW w:w="565" w:type="dxa"/>
            <w:vAlign w:val="center"/>
          </w:tcPr>
          <w:p>
            <w:pPr>
              <w:jc w:val="center"/>
              <w:rPr>
                <w:rFonts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ascii="新宋体" w:eastAsia="新宋体" w:cs="Times New Roman"/>
                <w:kern w:val="0"/>
                <w:szCs w:val="21"/>
              </w:rPr>
            </w:pPr>
          </w:p>
        </w:tc>
        <w:tc>
          <w:tcPr>
            <w:tcW w:w="1116" w:type="dxa"/>
            <w:vAlign w:val="center"/>
          </w:tcPr>
          <w:p>
            <w:pPr>
              <w:jc w:val="center"/>
              <w:rPr>
                <w:rFonts w:ascii="新宋体" w:eastAsia="新宋体" w:cs="Times New Roman"/>
                <w:kern w:val="0"/>
                <w:szCs w:val="21"/>
              </w:rPr>
            </w:pPr>
            <w:r>
              <w:rPr>
                <w:rFonts w:hint="eastAsia" w:ascii="新宋体" w:eastAsia="新宋体" w:cs="Times New Roman"/>
                <w:kern w:val="0"/>
                <w:szCs w:val="21"/>
              </w:rPr>
              <w:t>注册证</w:t>
            </w:r>
          </w:p>
          <w:p>
            <w:pPr>
              <w:jc w:val="center"/>
              <w:rPr>
                <w:rFonts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技术负责人</w:t>
            </w:r>
          </w:p>
        </w:tc>
        <w:tc>
          <w:tcPr>
            <w:tcW w:w="1510" w:type="dxa"/>
            <w:vAlign w:val="center"/>
          </w:tcPr>
          <w:p>
            <w:pPr>
              <w:jc w:val="center"/>
              <w:rPr>
                <w:rFonts w:ascii="新宋体" w:eastAsia="新宋体" w:cs="Times New Roman"/>
                <w:kern w:val="0"/>
                <w:szCs w:val="21"/>
              </w:rPr>
            </w:pPr>
          </w:p>
        </w:tc>
        <w:tc>
          <w:tcPr>
            <w:tcW w:w="565" w:type="dxa"/>
            <w:vAlign w:val="center"/>
          </w:tcPr>
          <w:p>
            <w:pPr>
              <w:jc w:val="center"/>
              <w:rPr>
                <w:rFonts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ascii="新宋体" w:eastAsia="新宋体" w:cs="Times New Roman"/>
                <w:kern w:val="0"/>
                <w:szCs w:val="21"/>
              </w:rPr>
            </w:pPr>
          </w:p>
        </w:tc>
        <w:tc>
          <w:tcPr>
            <w:tcW w:w="1116" w:type="dxa"/>
            <w:vAlign w:val="center"/>
          </w:tcPr>
          <w:p>
            <w:pPr>
              <w:jc w:val="center"/>
              <w:rPr>
                <w:rFonts w:ascii="新宋体" w:eastAsia="新宋体" w:cs="Times New Roman"/>
                <w:kern w:val="0"/>
                <w:szCs w:val="21"/>
              </w:rPr>
            </w:pPr>
            <w:r>
              <w:rPr>
                <w:rFonts w:hint="eastAsia" w:ascii="新宋体" w:eastAsia="新宋体" w:cs="Times New Roman"/>
                <w:kern w:val="0"/>
                <w:szCs w:val="21"/>
              </w:rPr>
              <w:t>职称证</w:t>
            </w:r>
          </w:p>
          <w:p>
            <w:pPr>
              <w:jc w:val="center"/>
              <w:rPr>
                <w:rFonts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cs="Times New Roman"/>
                <w:kern w:val="0"/>
                <w:szCs w:val="21"/>
              </w:rPr>
            </w:pPr>
            <w:r>
              <w:rPr>
                <w:rFonts w:hint="eastAsia" w:ascii="新宋体" w:eastAsia="新宋体" w:cs="Times New Roman"/>
                <w:kern w:val="0"/>
                <w:szCs w:val="21"/>
              </w:rPr>
              <w:t>投标总报价</w:t>
            </w:r>
          </w:p>
        </w:tc>
        <w:tc>
          <w:tcPr>
            <w:tcW w:w="3320" w:type="dxa"/>
            <w:gridSpan w:val="3"/>
            <w:vAlign w:val="center"/>
          </w:tcPr>
          <w:p>
            <w:pPr>
              <w:rPr>
                <w:rFonts w:ascii="新宋体" w:eastAsia="新宋体" w:cs="Times New Roman"/>
                <w:kern w:val="0"/>
                <w:szCs w:val="21"/>
              </w:rPr>
            </w:pPr>
            <w:r>
              <w:rPr>
                <w:rFonts w:hint="eastAsia" w:ascii="新宋体" w:eastAsia="新宋体" w:cs="Times New Roman"/>
                <w:kern w:val="0"/>
                <w:szCs w:val="21"/>
              </w:rPr>
              <w:t>（大写）</w:t>
            </w:r>
          </w:p>
        </w:tc>
        <w:tc>
          <w:tcPr>
            <w:tcW w:w="2694" w:type="dxa"/>
            <w:gridSpan w:val="2"/>
            <w:vAlign w:val="center"/>
          </w:tcPr>
          <w:p>
            <w:pPr>
              <w:rPr>
                <w:rFonts w:ascii="新宋体" w:eastAsia="新宋体" w:cs="Times New Roman"/>
                <w:kern w:val="0"/>
                <w:szCs w:val="21"/>
              </w:rPr>
            </w:pPr>
            <w:r>
              <w:rPr>
                <w:rFonts w:hint="eastAsia" w:ascii="新宋体" w:eastAsia="新宋体" w:cs="Times New Roman"/>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rFonts w:ascii="宋体" w:cs="Times New Roman"/>
                <w:kern w:val="0"/>
                <w:szCs w:val="21"/>
              </w:rPr>
            </w:pPr>
          </w:p>
        </w:tc>
        <w:tc>
          <w:tcPr>
            <w:tcW w:w="6014" w:type="dxa"/>
            <w:gridSpan w:val="5"/>
            <w:vAlign w:val="center"/>
          </w:tcPr>
          <w:p>
            <w:pPr>
              <w:spacing w:line="480" w:lineRule="exact"/>
              <w:rPr>
                <w:rFonts w:ascii="新宋体" w:eastAsia="新宋体" w:cs="Times New Roman"/>
                <w:kern w:val="0"/>
                <w:szCs w:val="21"/>
              </w:rPr>
            </w:pPr>
            <w:r>
              <w:rPr>
                <w:rFonts w:hint="eastAsia" w:ascii="新宋体" w:eastAsia="新宋体" w:cs="Times New Roman"/>
                <w:kern w:val="0"/>
                <w:szCs w:val="21"/>
              </w:rPr>
              <w:t>其中：</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规费RMB￥：元</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税金RMB￥：元</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投标质量</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投标工期</w:t>
            </w:r>
          </w:p>
        </w:tc>
        <w:tc>
          <w:tcPr>
            <w:tcW w:w="6014" w:type="dxa"/>
            <w:gridSpan w:val="5"/>
            <w:vAlign w:val="center"/>
          </w:tcPr>
          <w:p>
            <w:pPr>
              <w:jc w:val="center"/>
              <w:rPr>
                <w:rFonts w:ascii="新宋体" w:eastAsia="新宋体" w:cs="Times New Roman"/>
                <w:kern w:val="0"/>
                <w:szCs w:val="21"/>
              </w:rPr>
            </w:pPr>
            <w:r>
              <w:rPr>
                <w:rFonts w:hint="eastAsia" w:ascii="新宋体" w:eastAsia="新宋体" w:cs="Times New Roman"/>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投标有效期</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cs="Times New Roman"/>
                <w:kern w:val="0"/>
                <w:szCs w:val="21"/>
              </w:rPr>
            </w:pPr>
            <w:r>
              <w:rPr>
                <w:rFonts w:hint="eastAsia" w:ascii="新宋体" w:eastAsia="新宋体" w:cs="Times New Roman"/>
                <w:kern w:val="0"/>
                <w:szCs w:val="21"/>
              </w:rPr>
              <w:t xml:space="preserve"> 备注：</w:t>
            </w: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tc>
      </w:tr>
    </w:tbl>
    <w:p>
      <w:pPr>
        <w:spacing w:line="360" w:lineRule="auto"/>
        <w:ind w:right="475"/>
        <w:jc w:val="right"/>
        <w:rPr>
          <w:rFonts w:ascii="宋体" w:cs="Times New Roman"/>
          <w:kern w:val="0"/>
          <w:sz w:val="24"/>
          <w:szCs w:val="22"/>
        </w:rPr>
      </w:pPr>
    </w:p>
    <w:p>
      <w:pPr>
        <w:spacing w:line="360" w:lineRule="auto"/>
        <w:ind w:right="475"/>
        <w:jc w:val="right"/>
        <w:rPr>
          <w:rFonts w:ascii="新宋体" w:eastAsia="新宋体" w:cs="Times New Roman"/>
          <w:kern w:val="0"/>
          <w:szCs w:val="21"/>
        </w:rPr>
      </w:pPr>
      <w:r>
        <w:rPr>
          <w:rFonts w:hint="eastAsia" w:ascii="新宋体" w:eastAsia="新宋体" w:cs="Times New Roman"/>
          <w:kern w:val="0"/>
          <w:szCs w:val="21"/>
        </w:rPr>
        <w:t>投标单位（盖章）：</w:t>
      </w:r>
    </w:p>
    <w:p>
      <w:pPr>
        <w:spacing w:line="360" w:lineRule="auto"/>
        <w:ind w:right="315"/>
        <w:jc w:val="right"/>
        <w:rPr>
          <w:rFonts w:ascii="新宋体" w:eastAsia="新宋体" w:cs="Times New Roman"/>
          <w:kern w:val="0"/>
          <w:szCs w:val="21"/>
        </w:rPr>
      </w:pPr>
      <w:r>
        <w:rPr>
          <w:rFonts w:hint="eastAsia" w:ascii="新宋体" w:eastAsia="新宋体" w:cs="Times New Roman"/>
          <w:kern w:val="0"/>
          <w:szCs w:val="21"/>
        </w:rPr>
        <w:t>法定代表人或委托代理人（签字）：</w:t>
      </w:r>
    </w:p>
    <w:p>
      <w:pPr>
        <w:spacing w:line="360" w:lineRule="auto"/>
        <w:ind w:right="1110"/>
        <w:jc w:val="center"/>
        <w:rPr>
          <w:rFonts w:ascii="宋体" w:cs="仿宋_GB2312"/>
          <w:b/>
          <w:kern w:val="0"/>
          <w:sz w:val="28"/>
          <w:szCs w:val="28"/>
        </w:rPr>
      </w:pPr>
      <w:r>
        <w:rPr>
          <w:rFonts w:hint="eastAsia" w:ascii="新宋体" w:eastAsia="新宋体" w:cs="Times New Roman"/>
          <w:kern w:val="0"/>
          <w:szCs w:val="21"/>
        </w:rPr>
        <w:t xml:space="preserve">                                                       年   月    日</w:t>
      </w:r>
      <w:r>
        <w:rPr>
          <w:rFonts w:hint="eastAsia" w:ascii="黑体" w:eastAsia="黑体"/>
          <w:kern w:val="0"/>
          <w:sz w:val="28"/>
          <w:szCs w:val="28"/>
        </w:rPr>
        <w:br w:type="page"/>
      </w:r>
      <w:r>
        <w:rPr>
          <w:rFonts w:hint="eastAsia" w:ascii="黑体" w:eastAsia="黑体"/>
          <w:kern w:val="0"/>
          <w:sz w:val="28"/>
          <w:szCs w:val="28"/>
          <w:lang w:val="en-US" w:eastAsia="zh-CN"/>
        </w:rPr>
        <w:t xml:space="preserve">        </w:t>
      </w:r>
      <w:r>
        <w:rPr>
          <w:rFonts w:hint="eastAsia" w:ascii="黑体" w:eastAsia="黑体"/>
          <w:kern w:val="0"/>
          <w:sz w:val="28"/>
          <w:szCs w:val="28"/>
        </w:rPr>
        <w:t>三、</w:t>
      </w:r>
      <w:bookmarkEnd w:id="238"/>
      <w:r>
        <w:rPr>
          <w:rFonts w:hint="eastAsia" w:ascii="宋体" w:cs="仿宋_GB2312"/>
          <w:b/>
          <w:kern w:val="0"/>
          <w:sz w:val="28"/>
          <w:szCs w:val="28"/>
        </w:rPr>
        <w:t>法定代表人身份证明、授权委托书</w:t>
      </w:r>
    </w:p>
    <w:p>
      <w:pPr>
        <w:autoSpaceDE w:val="0"/>
        <w:autoSpaceDN w:val="0"/>
        <w:adjustRightInd w:val="0"/>
        <w:spacing w:line="420" w:lineRule="exact"/>
        <w:jc w:val="center"/>
        <w:rPr>
          <w:rFonts w:ascii="黑体" w:eastAsia="黑体"/>
          <w:kern w:val="0"/>
          <w:sz w:val="28"/>
          <w:szCs w:val="28"/>
        </w:rPr>
      </w:pPr>
    </w:p>
    <w:p>
      <w:pPr>
        <w:autoSpaceDE w:val="0"/>
        <w:autoSpaceDN w:val="0"/>
        <w:adjustRightInd w:val="0"/>
        <w:spacing w:line="420" w:lineRule="exact"/>
        <w:jc w:val="center"/>
        <w:rPr>
          <w:rFonts w:ascii="宋体"/>
          <w:kern w:val="0"/>
          <w:sz w:val="28"/>
          <w:szCs w:val="28"/>
        </w:rPr>
      </w:pPr>
      <w:bookmarkStart w:id="240" w:name="_Toc271787731"/>
      <w:r>
        <w:rPr>
          <w:rFonts w:hint="eastAsia" w:ascii="宋体"/>
          <w:kern w:val="0"/>
          <w:sz w:val="28"/>
          <w:szCs w:val="28"/>
        </w:rPr>
        <w:t>（一）法定代表人身份证明</w:t>
      </w:r>
      <w:bookmarkEnd w:id="240"/>
    </w:p>
    <w:p>
      <w:pPr>
        <w:autoSpaceDE w:val="0"/>
        <w:autoSpaceDN w:val="0"/>
        <w:adjustRightInd w:val="0"/>
        <w:spacing w:line="420" w:lineRule="exact"/>
        <w:jc w:val="center"/>
        <w:rPr>
          <w:rFonts w:ascii="宋体"/>
          <w:kern w:val="0"/>
          <w:sz w:val="28"/>
          <w:szCs w:val="28"/>
        </w:rPr>
      </w:pPr>
    </w:p>
    <w:p>
      <w:pPr>
        <w:autoSpaceDE w:val="0"/>
        <w:autoSpaceDN w:val="0"/>
        <w:adjustRightInd w:val="0"/>
        <w:spacing w:line="360" w:lineRule="auto"/>
        <w:ind w:firstLine="420" w:firstLineChars="200"/>
        <w:jc w:val="left"/>
        <w:rPr>
          <w:rFonts w:ascii="宋体" w:cs="TimesNewRomanPSMT"/>
          <w:kern w:val="0"/>
          <w:szCs w:val="21"/>
          <w:u w:val="single"/>
        </w:rPr>
      </w:pPr>
      <w:r>
        <w:rPr>
          <w:rFonts w:hint="eastAsia" w:ascii="宋体" w:cs="仿宋_GB2312"/>
          <w:kern w:val="0"/>
          <w:szCs w:val="21"/>
        </w:rPr>
        <w:t>投标人名称：</w:t>
      </w:r>
    </w:p>
    <w:p>
      <w:pPr>
        <w:autoSpaceDE w:val="0"/>
        <w:autoSpaceDN w:val="0"/>
        <w:adjustRightInd w:val="0"/>
        <w:spacing w:line="360" w:lineRule="auto"/>
        <w:ind w:firstLine="420" w:firstLineChars="200"/>
        <w:jc w:val="left"/>
        <w:rPr>
          <w:rFonts w:ascii="宋体" w:cs="TimesNewRomanPSMT"/>
          <w:kern w:val="0"/>
          <w:szCs w:val="21"/>
          <w:u w:val="single"/>
        </w:rPr>
      </w:pPr>
      <w:r>
        <w:rPr>
          <w:rFonts w:hint="eastAsia" w:ascii="宋体" w:cs="仿宋_GB2312"/>
          <w:kern w:val="0"/>
          <w:szCs w:val="21"/>
        </w:rPr>
        <w:t>单位性质：</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地址：</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成立时间：</w:t>
      </w:r>
      <w:r>
        <w:rPr>
          <w:rFonts w:hint="eastAsia" w:ascii="宋体" w:cs="仿宋_GB2312"/>
          <w:kern w:val="0"/>
          <w:szCs w:val="21"/>
          <w:lang w:val="en-US" w:eastAsia="zh-CN"/>
        </w:rPr>
        <w:t xml:space="preserve">     </w:t>
      </w:r>
      <w:r>
        <w:rPr>
          <w:rFonts w:hint="eastAsia" w:ascii="宋体" w:cs="仿宋_GB2312"/>
          <w:kern w:val="0"/>
          <w:szCs w:val="21"/>
        </w:rPr>
        <w:t>年</w:t>
      </w:r>
      <w:r>
        <w:rPr>
          <w:rFonts w:hint="eastAsia" w:ascii="宋体" w:cs="仿宋_GB2312"/>
          <w:kern w:val="0"/>
          <w:szCs w:val="21"/>
          <w:lang w:val="en-US" w:eastAsia="zh-CN"/>
        </w:rPr>
        <w:t xml:space="preserve">    </w:t>
      </w:r>
      <w:r>
        <w:rPr>
          <w:rFonts w:hint="eastAsia" w:ascii="宋体" w:cs="仿宋_GB2312"/>
          <w:kern w:val="0"/>
          <w:szCs w:val="21"/>
        </w:rPr>
        <w:t>月</w:t>
      </w:r>
      <w:r>
        <w:rPr>
          <w:rFonts w:hint="eastAsia" w:ascii="宋体" w:cs="仿宋_GB2312"/>
          <w:kern w:val="0"/>
          <w:szCs w:val="21"/>
          <w:lang w:val="en-US" w:eastAsia="zh-CN"/>
        </w:rPr>
        <w:t xml:space="preserve">    </w:t>
      </w:r>
      <w:r>
        <w:rPr>
          <w:rFonts w:hint="eastAsia" w:ascii="宋体" w:cs="仿宋_GB2312"/>
          <w:kern w:val="0"/>
          <w:szCs w:val="21"/>
        </w:rPr>
        <w:t>日</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经营期限：</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姓名：</w:t>
      </w:r>
      <w:r>
        <w:rPr>
          <w:rFonts w:hint="eastAsia" w:ascii="宋体" w:cs="仿宋_GB2312"/>
          <w:kern w:val="0"/>
          <w:szCs w:val="21"/>
          <w:lang w:val="en-US" w:eastAsia="zh-CN"/>
        </w:rPr>
        <w:t xml:space="preserve">        </w:t>
      </w:r>
      <w:r>
        <w:rPr>
          <w:rFonts w:hint="eastAsia" w:ascii="宋体" w:cs="仿宋_GB2312"/>
          <w:kern w:val="0"/>
          <w:szCs w:val="21"/>
        </w:rPr>
        <w:t>性别：</w:t>
      </w:r>
      <w:r>
        <w:rPr>
          <w:rFonts w:hint="eastAsia" w:ascii="宋体" w:cs="仿宋_GB2312"/>
          <w:kern w:val="0"/>
          <w:szCs w:val="21"/>
          <w:lang w:val="en-US" w:eastAsia="zh-CN"/>
        </w:rPr>
        <w:t xml:space="preserve">       </w:t>
      </w:r>
      <w:r>
        <w:rPr>
          <w:rFonts w:hint="eastAsia" w:ascii="宋体" w:cs="仿宋_GB2312"/>
          <w:kern w:val="0"/>
          <w:szCs w:val="21"/>
        </w:rPr>
        <w:t>年龄：</w:t>
      </w:r>
      <w:r>
        <w:rPr>
          <w:rFonts w:hint="eastAsia" w:ascii="宋体" w:cs="仿宋_GB2312"/>
          <w:kern w:val="0"/>
          <w:szCs w:val="21"/>
          <w:lang w:val="en-US" w:eastAsia="zh-CN"/>
        </w:rPr>
        <w:t xml:space="preserve">        </w:t>
      </w:r>
      <w:r>
        <w:rPr>
          <w:rFonts w:hint="eastAsia" w:ascii="宋体" w:cs="仿宋_GB2312"/>
          <w:kern w:val="0"/>
          <w:szCs w:val="21"/>
        </w:rPr>
        <w:t>职务：</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系（投标人名称）的法定代表人。</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特此证明。</w:t>
      </w:r>
    </w:p>
    <w:p>
      <w:pPr>
        <w:autoSpaceDE w:val="0"/>
        <w:autoSpaceDN w:val="0"/>
        <w:adjustRightInd w:val="0"/>
        <w:spacing w:line="360" w:lineRule="auto"/>
        <w:ind w:firstLine="420" w:firstLineChars="200"/>
        <w:jc w:val="right"/>
        <w:rPr>
          <w:rFonts w:ascii="宋体" w:cs="仿宋_GB2312"/>
          <w:kern w:val="0"/>
          <w:szCs w:val="21"/>
        </w:rPr>
      </w:pPr>
    </w:p>
    <w:p>
      <w:pPr>
        <w:autoSpaceDE w:val="0"/>
        <w:autoSpaceDN w:val="0"/>
        <w:adjustRightInd w:val="0"/>
        <w:spacing w:line="360" w:lineRule="auto"/>
        <w:ind w:firstLine="420" w:firstLineChars="200"/>
        <w:jc w:val="right"/>
        <w:rPr>
          <w:rFonts w:ascii="宋体" w:cs="仿宋_GB2312"/>
          <w:kern w:val="0"/>
          <w:szCs w:val="21"/>
        </w:rPr>
      </w:pPr>
      <w:r>
        <w:rPr>
          <w:rFonts w:hint="eastAsia" w:ascii="宋体" w:cs="仿宋_GB2312"/>
          <w:kern w:val="0"/>
          <w:szCs w:val="21"/>
        </w:rPr>
        <w:t>投标人：（盖单位章）</w:t>
      </w:r>
    </w:p>
    <w:p>
      <w:pPr>
        <w:autoSpaceDE w:val="0"/>
        <w:autoSpaceDN w:val="0"/>
        <w:adjustRightInd w:val="0"/>
        <w:spacing w:line="360" w:lineRule="auto"/>
        <w:ind w:firstLine="420" w:firstLineChars="200"/>
        <w:jc w:val="right"/>
        <w:rPr>
          <w:rFonts w:ascii="宋体" w:cs="仿宋_GB2312"/>
          <w:kern w:val="0"/>
          <w:szCs w:val="21"/>
        </w:rPr>
      </w:pPr>
      <w:r>
        <w:rPr>
          <w:rFonts w:hint="eastAsia" w:ascii="宋体" w:cs="仿宋_GB2312"/>
          <w:kern w:val="0"/>
          <w:szCs w:val="21"/>
        </w:rPr>
        <w:t>年</w:t>
      </w:r>
      <w:r>
        <w:rPr>
          <w:rFonts w:hint="eastAsia" w:ascii="宋体" w:cs="仿宋_GB2312"/>
          <w:kern w:val="0"/>
          <w:szCs w:val="21"/>
          <w:lang w:val="en-US" w:eastAsia="zh-CN"/>
        </w:rPr>
        <w:t xml:space="preserve">     </w:t>
      </w:r>
      <w:r>
        <w:rPr>
          <w:rFonts w:hint="eastAsia" w:ascii="宋体" w:cs="仿宋_GB2312"/>
          <w:kern w:val="0"/>
          <w:szCs w:val="21"/>
        </w:rPr>
        <w:t>月</w:t>
      </w:r>
      <w:r>
        <w:rPr>
          <w:rFonts w:hint="eastAsia" w:ascii="宋体" w:cs="仿宋_GB2312"/>
          <w:kern w:val="0"/>
          <w:szCs w:val="21"/>
          <w:lang w:val="en-US" w:eastAsia="zh-CN"/>
        </w:rPr>
        <w:t xml:space="preserve">     </w:t>
      </w:r>
      <w:r>
        <w:rPr>
          <w:rFonts w:hint="eastAsia" w:ascii="宋体" w:cs="仿宋_GB2312"/>
          <w:kern w:val="0"/>
          <w:szCs w:val="21"/>
        </w:rPr>
        <w:t>日</w:t>
      </w:r>
    </w:p>
    <w:p>
      <w:pPr>
        <w:autoSpaceDE w:val="0"/>
        <w:autoSpaceDN w:val="0"/>
        <w:adjustRightInd w:val="0"/>
        <w:spacing w:line="420" w:lineRule="exact"/>
        <w:ind w:firstLine="680" w:firstLineChars="200"/>
        <w:jc w:val="right"/>
        <w:rPr>
          <w:rFonts w:ascii="宋体" w:cs="仿宋_GB2312"/>
          <w:kern w:val="0"/>
          <w:sz w:val="34"/>
          <w:szCs w:val="21"/>
        </w:rPr>
      </w:pPr>
    </w:p>
    <w:p>
      <w:pPr>
        <w:autoSpaceDE w:val="0"/>
        <w:autoSpaceDN w:val="0"/>
        <w:adjustRightInd w:val="0"/>
        <w:spacing w:line="420" w:lineRule="exact"/>
        <w:jc w:val="center"/>
        <w:rPr>
          <w:rFonts w:ascii="宋体"/>
          <w:kern w:val="0"/>
          <w:sz w:val="28"/>
          <w:szCs w:val="28"/>
        </w:rPr>
      </w:pPr>
      <w:bookmarkStart w:id="241" w:name="_Toc271787732"/>
      <w:r>
        <w:rPr>
          <w:rFonts w:hint="eastAsia" w:ascii="黑体" w:eastAsia="黑体"/>
          <w:kern w:val="0"/>
          <w:sz w:val="28"/>
          <w:szCs w:val="28"/>
        </w:rPr>
        <w:br w:type="page"/>
      </w:r>
      <w:r>
        <w:rPr>
          <w:rFonts w:hint="eastAsia" w:ascii="宋体"/>
          <w:kern w:val="0"/>
          <w:sz w:val="28"/>
          <w:szCs w:val="28"/>
        </w:rPr>
        <w:t>（二）授权委托书</w:t>
      </w:r>
      <w:bookmarkEnd w:id="241"/>
    </w:p>
    <w:p>
      <w:pPr>
        <w:autoSpaceDE w:val="0"/>
        <w:autoSpaceDN w:val="0"/>
        <w:adjustRightInd w:val="0"/>
        <w:spacing w:line="420" w:lineRule="exact"/>
        <w:jc w:val="center"/>
        <w:rPr>
          <w:rFonts w:ascii="宋体"/>
          <w:kern w:val="0"/>
          <w:sz w:val="28"/>
          <w:szCs w:val="28"/>
        </w:rPr>
      </w:pP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本人（姓名）系（投标人名称）的法定代表人，现委托（姓名）为我方代理人。代理人根据授权，以我方名义签署、澄清、说明、补正、递交、撤回、修改</w:t>
      </w:r>
      <w:r>
        <w:rPr>
          <w:rFonts w:hint="eastAsia" w:ascii="宋体" w:cs="仿宋_GB2312"/>
          <w:kern w:val="0"/>
          <w:szCs w:val="21"/>
          <w:u w:val="single"/>
        </w:rPr>
        <w:t xml:space="preserve">（项目名称）             </w:t>
      </w:r>
      <w:r>
        <w:rPr>
          <w:rFonts w:hint="eastAsia" w:ascii="宋体" w:cs="仿宋_GB2312"/>
          <w:kern w:val="0"/>
          <w:szCs w:val="21"/>
        </w:rPr>
        <w:t>施工投标文件、签订合同和处理有关事宜，其法律后果由我方承担。</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委托期限：。</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代理人无转委托权。</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附：法定代表人身份证明</w:t>
      </w:r>
    </w:p>
    <w:p>
      <w:pPr>
        <w:autoSpaceDE w:val="0"/>
        <w:autoSpaceDN w:val="0"/>
        <w:adjustRightInd w:val="0"/>
        <w:spacing w:line="360" w:lineRule="auto"/>
        <w:ind w:firstLine="420" w:firstLineChars="200"/>
        <w:jc w:val="left"/>
        <w:rPr>
          <w:rFonts w:ascii="宋体" w:cs="仿宋_GB2312"/>
          <w:kern w:val="0"/>
          <w:szCs w:val="21"/>
        </w:rPr>
      </w:pP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投标人：（盖单位章）</w:t>
      </w:r>
    </w:p>
    <w:p>
      <w:pPr>
        <w:autoSpaceDE w:val="0"/>
        <w:autoSpaceDN w:val="0"/>
        <w:adjustRightInd w:val="0"/>
        <w:spacing w:line="360" w:lineRule="auto"/>
        <w:ind w:firstLine="3238" w:firstLineChars="1542"/>
        <w:jc w:val="left"/>
        <w:rPr>
          <w:rFonts w:ascii="新宋体" w:eastAsia="新宋体" w:cs="Times New Roman"/>
          <w:kern w:val="0"/>
          <w:szCs w:val="21"/>
        </w:rPr>
      </w:pPr>
      <w:r>
        <w:rPr>
          <w:rFonts w:hint="eastAsia" w:ascii="宋体" w:cs="仿宋_GB2312"/>
          <w:kern w:val="0"/>
          <w:szCs w:val="21"/>
        </w:rPr>
        <w:t>法定代表人：</w:t>
      </w:r>
      <w:r>
        <w:rPr>
          <w:rFonts w:hint="eastAsia" w:ascii="新宋体" w:eastAsia="新宋体" w:cs="Times New Roman"/>
          <w:kern w:val="0"/>
          <w:szCs w:val="21"/>
        </w:rPr>
        <w:t>（签字）</w:t>
      </w:r>
    </w:p>
    <w:p>
      <w:pPr>
        <w:spacing w:before="100" w:beforeAutospacing="1" w:after="120"/>
        <w:ind w:firstLine="210" w:firstLineChars="100"/>
        <w:rPr>
          <w:rFonts w:ascii="宋体" w:eastAsia="新宋体" w:cs="Times New Roman"/>
          <w:kern w:val="0"/>
          <w:szCs w:val="21"/>
        </w:rPr>
      </w:pPr>
      <w:r>
        <w:rPr>
          <w:rFonts w:hint="eastAsia" w:ascii="新宋体" w:eastAsia="新宋体" w:cs="Times New Roman"/>
          <w:kern w:val="0"/>
          <w:szCs w:val="21"/>
        </w:rPr>
        <w:t xml:space="preserve">                             法定代表人手机有效联系方式：</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委托代理人：</w:t>
      </w:r>
      <w:r>
        <w:rPr>
          <w:rFonts w:hint="eastAsia" w:ascii="新宋体" w:eastAsia="新宋体" w:cs="Times New Roman"/>
          <w:kern w:val="0"/>
          <w:szCs w:val="21"/>
        </w:rPr>
        <w:t>（签字）</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center"/>
        <w:rPr>
          <w:rFonts w:ascii="宋体" w:cs="Times New Roman"/>
          <w:b/>
          <w:kern w:val="0"/>
          <w:sz w:val="36"/>
          <w:szCs w:val="36"/>
        </w:rPr>
      </w:pPr>
      <w:r>
        <w:rPr>
          <w:rFonts w:hint="eastAsia" w:ascii="宋体" w:cs="仿宋_GB2312"/>
          <w:kern w:val="0"/>
          <w:szCs w:val="21"/>
        </w:rPr>
        <w:t>年</w:t>
      </w:r>
      <w:r>
        <w:rPr>
          <w:rFonts w:hint="eastAsia" w:ascii="宋体" w:cs="仿宋_GB2312"/>
          <w:kern w:val="0"/>
          <w:szCs w:val="21"/>
          <w:lang w:val="en-US" w:eastAsia="zh-CN"/>
        </w:rPr>
        <w:t xml:space="preserve">     </w:t>
      </w:r>
      <w:r>
        <w:rPr>
          <w:rFonts w:hint="eastAsia" w:ascii="宋体" w:cs="仿宋_GB2312"/>
          <w:kern w:val="0"/>
          <w:szCs w:val="21"/>
        </w:rPr>
        <w:t>月</w:t>
      </w:r>
      <w:r>
        <w:rPr>
          <w:rFonts w:hint="eastAsia" w:ascii="宋体" w:cs="仿宋_GB2312"/>
          <w:kern w:val="0"/>
          <w:szCs w:val="21"/>
          <w:lang w:val="en-US" w:eastAsia="zh-CN"/>
        </w:rPr>
        <w:t xml:space="preserve">     </w:t>
      </w:r>
      <w:r>
        <w:rPr>
          <w:rFonts w:hint="eastAsia" w:ascii="宋体" w:cs="仿宋_GB2312"/>
          <w:kern w:val="0"/>
          <w:szCs w:val="21"/>
        </w:rPr>
        <w:t>日</w:t>
      </w:r>
      <w:r>
        <w:rPr>
          <w:rFonts w:hint="eastAsia" w:ascii="宋体" w:cs="Times New Roman"/>
          <w:b/>
          <w:kern w:val="0"/>
          <w:sz w:val="36"/>
          <w:szCs w:val="36"/>
        </w:rPr>
        <w:br w:type="page"/>
      </w:r>
      <w:r>
        <w:rPr>
          <w:rFonts w:hint="eastAsia" w:ascii="宋体" w:cs="Times New Roman"/>
          <w:kern w:val="0"/>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021872341490166929906"/>
                    <pic:cNvPicPr>
                      <a:picLocks noChangeAspect="1"/>
                    </pic:cNvPicPr>
                  </pic:nvPicPr>
                  <pic:blipFill>
                    <a:blip r:embed="rId9"/>
                    <a:stretch>
                      <a:fillRect/>
                    </a:stretch>
                  </pic:blipFill>
                  <pic:spPr>
                    <a:xfrm>
                      <a:off x="0" y="0"/>
                      <a:ext cx="952500" cy="927100"/>
                    </a:xfrm>
                    <a:prstGeom prst="rect">
                      <a:avLst/>
                    </a:prstGeom>
                    <a:noFill/>
                    <a:ln w="9525">
                      <a:noFill/>
                    </a:ln>
                  </pic:spPr>
                </pic:pic>
              </a:graphicData>
            </a:graphic>
          </wp:anchor>
        </w:drawing>
      </w:r>
      <w:r>
        <w:rPr>
          <w:rFonts w:hint="eastAsia" w:ascii="宋体" w:cs="Times New Roman"/>
          <w:b/>
          <w:kern w:val="0"/>
          <w:sz w:val="36"/>
          <w:szCs w:val="36"/>
        </w:rPr>
        <w:t>四、投标保证金</w:t>
      </w:r>
    </w:p>
    <w:p>
      <w:pPr>
        <w:autoSpaceDE w:val="0"/>
        <w:autoSpaceDN w:val="0"/>
        <w:adjustRightInd w:val="0"/>
        <w:spacing w:line="420" w:lineRule="exact"/>
        <w:jc w:val="left"/>
        <w:rPr>
          <w:rFonts w:ascii="宋体" w:cs="仿宋_GB2312"/>
          <w:kern w:val="0"/>
          <w:sz w:val="34"/>
          <w:szCs w:val="21"/>
        </w:rPr>
      </w:pPr>
    </w:p>
    <w:p>
      <w:pPr>
        <w:autoSpaceDE w:val="0"/>
        <w:autoSpaceDN w:val="0"/>
        <w:adjustRightInd w:val="0"/>
        <w:spacing w:line="420" w:lineRule="exact"/>
        <w:jc w:val="left"/>
        <w:rPr>
          <w:rFonts w:ascii="宋体" w:cs="仿宋_GB2312"/>
          <w:kern w:val="0"/>
          <w:sz w:val="34"/>
          <w:szCs w:val="21"/>
        </w:rPr>
      </w:pPr>
    </w:p>
    <w:p>
      <w:pPr>
        <w:autoSpaceDE w:val="0"/>
        <w:autoSpaceDN w:val="0"/>
        <w:adjustRightInd w:val="0"/>
        <w:spacing w:line="420" w:lineRule="exact"/>
        <w:jc w:val="center"/>
        <w:rPr>
          <w:rFonts w:ascii="宋体" w:cs="仿宋_GB2312"/>
          <w:kern w:val="0"/>
          <w:szCs w:val="21"/>
        </w:rPr>
      </w:pPr>
      <w:r>
        <w:rPr>
          <w:rFonts w:hint="eastAsia" w:ascii="宋体" w:cs="仿宋_GB2312"/>
          <w:kern w:val="0"/>
          <w:szCs w:val="21"/>
        </w:rPr>
        <w:t>（附投标</w:t>
      </w:r>
      <w:r>
        <w:rPr>
          <w:rFonts w:hint="eastAsia" w:ascii="宋体" w:cs="Times New Roman"/>
          <w:kern w:val="0"/>
          <w:szCs w:val="21"/>
          <w:lang w:val="zh-CN"/>
        </w:rPr>
        <w:t>保证金缴纳凭证及企业基本账户开户许可证复印件</w:t>
      </w:r>
      <w:r>
        <w:rPr>
          <w:rFonts w:hint="eastAsia" w:ascii="宋体" w:cs="仿宋_GB2312"/>
          <w:kern w:val="0"/>
          <w:szCs w:val="21"/>
        </w:rPr>
        <w:t>）</w:t>
      </w:r>
    </w:p>
    <w:p>
      <w:pPr>
        <w:autoSpaceDE w:val="0"/>
        <w:autoSpaceDN w:val="0"/>
        <w:adjustRightInd w:val="0"/>
        <w:spacing w:line="420" w:lineRule="exact"/>
        <w:jc w:val="center"/>
        <w:rPr>
          <w:rFonts w:ascii="宋体" w:cs="Times New Roman"/>
          <w:b/>
          <w:kern w:val="0"/>
          <w:sz w:val="32"/>
          <w:szCs w:val="22"/>
        </w:rPr>
      </w:pPr>
      <w:r>
        <w:rPr>
          <w:rFonts w:ascii="宋体" w:cs="仿宋_GB2312"/>
          <w:kern w:val="0"/>
          <w:sz w:val="34"/>
          <w:szCs w:val="21"/>
        </w:rPr>
        <w:br w:type="page"/>
      </w:r>
      <w:r>
        <w:rPr>
          <w:rFonts w:hint="eastAsia" w:ascii="宋体" w:cs="Times New Roman"/>
          <w:b/>
          <w:kern w:val="0"/>
          <w:sz w:val="32"/>
          <w:szCs w:val="22"/>
        </w:rPr>
        <w:t>五、项目管理机构配备情况</w:t>
      </w:r>
    </w:p>
    <w:p>
      <w:pPr>
        <w:autoSpaceDE w:val="0"/>
        <w:autoSpaceDN w:val="0"/>
        <w:adjustRightInd w:val="0"/>
        <w:spacing w:line="360" w:lineRule="auto"/>
        <w:ind w:right="215" w:firstLine="420"/>
        <w:jc w:val="center"/>
        <w:rPr>
          <w:rFonts w:ascii="宋体" w:cs="Times New Roman"/>
          <w:b/>
          <w:kern w:val="0"/>
          <w:sz w:val="28"/>
          <w:szCs w:val="22"/>
        </w:rPr>
      </w:pPr>
      <w:r>
        <w:rPr>
          <w:rFonts w:hint="eastAsia" w:ascii="宋体" w:cs="Times New Roman"/>
          <w:b/>
          <w:kern w:val="0"/>
          <w:sz w:val="28"/>
          <w:szCs w:val="22"/>
        </w:rPr>
        <w:t>（一）项目管理机构组成表</w:t>
      </w:r>
    </w:p>
    <w:p>
      <w:pPr>
        <w:autoSpaceDE w:val="0"/>
        <w:autoSpaceDN w:val="0"/>
        <w:adjustRightInd w:val="0"/>
        <w:spacing w:line="360" w:lineRule="auto"/>
        <w:ind w:right="215" w:firstLine="420"/>
        <w:jc w:val="center"/>
        <w:rPr>
          <w:rFonts w:ascii="宋体" w:cs="Times New Roman"/>
          <w:b/>
          <w:kern w:val="0"/>
          <w:sz w:val="24"/>
          <w:szCs w:val="22"/>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职务</w:t>
            </w:r>
          </w:p>
        </w:tc>
        <w:tc>
          <w:tcPr>
            <w:tcW w:w="914"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姓名</w:t>
            </w:r>
          </w:p>
        </w:tc>
        <w:tc>
          <w:tcPr>
            <w:tcW w:w="914"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职称</w:t>
            </w:r>
          </w:p>
        </w:tc>
        <w:tc>
          <w:tcPr>
            <w:tcW w:w="5710"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执业或职业资格证明</w:t>
            </w:r>
          </w:p>
        </w:tc>
        <w:tc>
          <w:tcPr>
            <w:tcW w:w="1036"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14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证书名称</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级别</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证号</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专业</w:t>
            </w:r>
          </w:p>
        </w:tc>
        <w:tc>
          <w:tcPr>
            <w:tcW w:w="1470"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养老保险</w:t>
            </w:r>
          </w:p>
        </w:tc>
        <w:tc>
          <w:tcPr>
            <w:tcW w:w="103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w:t>
            </w: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bl>
    <w:p>
      <w:pPr>
        <w:spacing w:line="420" w:lineRule="exact"/>
        <w:rPr>
          <w:rFonts w:ascii="宋体" w:hAnsi="宋体" w:cs="Times New Roman"/>
          <w:kern w:val="0"/>
          <w:sz w:val="24"/>
          <w:szCs w:val="22"/>
        </w:rPr>
      </w:pPr>
    </w:p>
    <w:p>
      <w:pPr>
        <w:spacing w:beforeLines="50" w:afterLines="100" w:line="420" w:lineRule="exact"/>
        <w:ind w:firstLine="2811" w:firstLineChars="1000"/>
        <w:rPr>
          <w:rFonts w:ascii="宋体" w:cs="Times New Roman"/>
          <w:b/>
          <w:kern w:val="0"/>
          <w:sz w:val="28"/>
          <w:szCs w:val="28"/>
        </w:rPr>
      </w:pPr>
      <w:r>
        <w:rPr>
          <w:rFonts w:hint="eastAsia" w:ascii="宋体" w:cs="Times New Roman"/>
          <w:b/>
          <w:kern w:val="0"/>
          <w:sz w:val="28"/>
          <w:szCs w:val="28"/>
        </w:rPr>
        <w:br w:type="page"/>
      </w:r>
      <w:r>
        <w:rPr>
          <w:rFonts w:hint="eastAsia" w:ascii="宋体" w:cs="Times New Roman"/>
          <w:b/>
          <w:kern w:val="0"/>
          <w:sz w:val="28"/>
          <w:szCs w:val="28"/>
        </w:rPr>
        <w:t>（二）主要人员简历表</w:t>
      </w:r>
    </w:p>
    <w:p>
      <w:pPr>
        <w:spacing w:line="420" w:lineRule="exact"/>
        <w:rPr>
          <w:rFonts w:ascii="宋体" w:cs="Times New Roman"/>
          <w:kern w:val="0"/>
          <w:sz w:val="24"/>
          <w:szCs w:val="22"/>
        </w:rPr>
      </w:pPr>
      <w:r>
        <w:rPr>
          <w:rFonts w:hint="eastAsia" w:ascii="宋体" w:cs="Times New Roman"/>
          <w:kern w:val="0"/>
          <w:sz w:val="24"/>
          <w:szCs w:val="22"/>
        </w:rPr>
        <w:t>附1：项目经理简历表</w:t>
      </w:r>
    </w:p>
    <w:p>
      <w:pPr>
        <w:spacing w:line="420" w:lineRule="exact"/>
        <w:ind w:firstLine="420" w:firstLineChars="200"/>
        <w:rPr>
          <w:rFonts w:ascii="宋体" w:cs="Times New Roman"/>
          <w:kern w:val="0"/>
          <w:szCs w:val="21"/>
        </w:rPr>
      </w:pPr>
      <w:r>
        <w:rPr>
          <w:rFonts w:hint="eastAsia" w:ascii="宋体" w:cs="Times New Roman"/>
          <w:kern w:val="0"/>
          <w:szCs w:val="21"/>
        </w:rPr>
        <w:t>项目经理应附项目经理执业资格证书、注册证书、安全生产考核合格证书、身份证(需项目经理本人签字）及未担任其他在施建设工程项目项目经理的承诺书。</w:t>
      </w:r>
    </w:p>
    <w:tbl>
      <w:tblPr>
        <w:tblStyle w:val="1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姓  名</w:t>
            </w:r>
          </w:p>
        </w:tc>
        <w:tc>
          <w:tcPr>
            <w:tcW w:w="1130" w:type="dxa"/>
            <w:vAlign w:val="center"/>
          </w:tcPr>
          <w:p>
            <w:pPr>
              <w:jc w:val="center"/>
              <w:rPr>
                <w:rFonts w:ascii="宋体" w:cs="Times New Roman"/>
                <w:kern w:val="0"/>
                <w:szCs w:val="21"/>
              </w:rPr>
            </w:pPr>
          </w:p>
        </w:tc>
        <w:tc>
          <w:tcPr>
            <w:tcW w:w="1236" w:type="dxa"/>
            <w:vAlign w:val="center"/>
          </w:tcPr>
          <w:p>
            <w:pPr>
              <w:jc w:val="center"/>
              <w:rPr>
                <w:rFonts w:ascii="宋体" w:cs="Times New Roman"/>
                <w:kern w:val="0"/>
                <w:szCs w:val="21"/>
              </w:rPr>
            </w:pPr>
            <w:r>
              <w:rPr>
                <w:rFonts w:hint="eastAsia" w:ascii="宋体" w:cs="Times New Roman"/>
                <w:kern w:val="0"/>
                <w:szCs w:val="21"/>
              </w:rPr>
              <w:t>年  龄</w:t>
            </w:r>
          </w:p>
        </w:tc>
        <w:tc>
          <w:tcPr>
            <w:tcW w:w="1392" w:type="dxa"/>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r>
              <w:rPr>
                <w:rFonts w:hint="eastAsia" w:ascii="宋体" w:cs="Times New Roman"/>
                <w:kern w:val="0"/>
                <w:szCs w:val="21"/>
              </w:rPr>
              <w:t>学历</w:t>
            </w: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职  称</w:t>
            </w:r>
          </w:p>
        </w:tc>
        <w:tc>
          <w:tcPr>
            <w:tcW w:w="1130" w:type="dxa"/>
            <w:vAlign w:val="center"/>
          </w:tcPr>
          <w:p>
            <w:pPr>
              <w:jc w:val="center"/>
              <w:rPr>
                <w:rFonts w:ascii="宋体" w:cs="Times New Roman"/>
                <w:kern w:val="0"/>
                <w:szCs w:val="21"/>
              </w:rPr>
            </w:pPr>
          </w:p>
        </w:tc>
        <w:tc>
          <w:tcPr>
            <w:tcW w:w="1236" w:type="dxa"/>
            <w:vAlign w:val="center"/>
          </w:tcPr>
          <w:p>
            <w:pPr>
              <w:jc w:val="center"/>
              <w:rPr>
                <w:rFonts w:ascii="宋体" w:cs="Times New Roman"/>
                <w:kern w:val="0"/>
                <w:szCs w:val="21"/>
              </w:rPr>
            </w:pPr>
            <w:r>
              <w:rPr>
                <w:rFonts w:hint="eastAsia" w:ascii="宋体" w:cs="Times New Roman"/>
                <w:kern w:val="0"/>
                <w:szCs w:val="21"/>
              </w:rPr>
              <w:t>职  务</w:t>
            </w:r>
          </w:p>
        </w:tc>
        <w:tc>
          <w:tcPr>
            <w:tcW w:w="1392" w:type="dxa"/>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r>
              <w:rPr>
                <w:rFonts w:hint="eastAsia" w:ascii="宋体" w:cs="Times New Roman"/>
                <w:kern w:val="0"/>
                <w:szCs w:val="21"/>
              </w:rPr>
              <w:t>拟在本工程任职</w:t>
            </w:r>
          </w:p>
        </w:tc>
        <w:tc>
          <w:tcPr>
            <w:tcW w:w="2319" w:type="dxa"/>
            <w:vAlign w:val="center"/>
          </w:tcPr>
          <w:p>
            <w:pPr>
              <w:jc w:val="center"/>
              <w:rPr>
                <w:rFonts w:ascii="宋体" w:cs="Times New Roman"/>
                <w:kern w:val="0"/>
                <w:szCs w:val="21"/>
              </w:rPr>
            </w:pPr>
            <w:r>
              <w:rPr>
                <w:rFonts w:hint="eastAsia" w:ascii="宋体" w:cs="Times New Roman"/>
                <w:kern w:val="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cs="Times New Roman"/>
                <w:kern w:val="0"/>
                <w:szCs w:val="21"/>
              </w:rPr>
            </w:pPr>
            <w:r>
              <w:rPr>
                <w:rFonts w:hint="eastAsia" w:ascii="宋体" w:cs="Times New Roman"/>
                <w:kern w:val="0"/>
                <w:szCs w:val="21"/>
              </w:rPr>
              <w:t>注册建造师执业资格等级</w:t>
            </w:r>
          </w:p>
        </w:tc>
        <w:tc>
          <w:tcPr>
            <w:tcW w:w="1392" w:type="dxa"/>
            <w:vAlign w:val="center"/>
          </w:tcPr>
          <w:p>
            <w:pPr>
              <w:jc w:val="center"/>
              <w:rPr>
                <w:rFonts w:ascii="宋体" w:cs="Times New Roman"/>
                <w:kern w:val="0"/>
                <w:szCs w:val="21"/>
              </w:rPr>
            </w:pPr>
            <w:r>
              <w:rPr>
                <w:rFonts w:hint="eastAsia" w:ascii="宋体" w:cs="Times New Roman"/>
                <w:kern w:val="0"/>
                <w:szCs w:val="21"/>
              </w:rPr>
              <w:t xml:space="preserve">      级</w:t>
            </w:r>
          </w:p>
        </w:tc>
        <w:tc>
          <w:tcPr>
            <w:tcW w:w="2011" w:type="dxa"/>
            <w:vAlign w:val="center"/>
          </w:tcPr>
          <w:p>
            <w:pPr>
              <w:jc w:val="center"/>
              <w:rPr>
                <w:rFonts w:ascii="宋体" w:cs="Times New Roman"/>
                <w:kern w:val="0"/>
                <w:szCs w:val="21"/>
              </w:rPr>
            </w:pPr>
            <w:r>
              <w:rPr>
                <w:rFonts w:hint="eastAsia" w:ascii="宋体" w:cs="Times New Roman"/>
                <w:kern w:val="0"/>
                <w:szCs w:val="21"/>
              </w:rPr>
              <w:t>建造师专业</w:t>
            </w: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cs="Times New Roman"/>
                <w:kern w:val="0"/>
                <w:szCs w:val="21"/>
              </w:rPr>
            </w:pPr>
            <w:r>
              <w:rPr>
                <w:rFonts w:hint="eastAsia" w:ascii="宋体" w:cs="Times New Roman"/>
                <w:kern w:val="0"/>
                <w:szCs w:val="21"/>
              </w:rPr>
              <w:t>安全生产考核合格证书</w:t>
            </w:r>
          </w:p>
        </w:tc>
        <w:tc>
          <w:tcPr>
            <w:tcW w:w="5722" w:type="dxa"/>
            <w:gridSpan w:val="3"/>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毕业学校</w:t>
            </w:r>
          </w:p>
        </w:tc>
        <w:tc>
          <w:tcPr>
            <w:tcW w:w="8088" w:type="dxa"/>
            <w:gridSpan w:val="5"/>
            <w:vAlign w:val="center"/>
          </w:tcPr>
          <w:p>
            <w:pPr>
              <w:ind w:firstLine="840" w:firstLineChars="400"/>
              <w:rPr>
                <w:rFonts w:ascii="宋体" w:cs="Times New Roman"/>
                <w:kern w:val="0"/>
                <w:szCs w:val="21"/>
              </w:rPr>
            </w:pPr>
            <w:r>
              <w:rPr>
                <w:rFonts w:hint="eastAsia" w:ascii="宋体" w:cs="Times New Roman"/>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ascii="宋体" w:cs="Times New Roman"/>
                <w:kern w:val="0"/>
                <w:szCs w:val="21"/>
              </w:rPr>
            </w:pPr>
            <w:r>
              <w:rPr>
                <w:rFonts w:hint="eastAsia" w:ascii="宋体" w:cs="Times New Roman"/>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时  间</w:t>
            </w:r>
          </w:p>
        </w:tc>
        <w:tc>
          <w:tcPr>
            <w:tcW w:w="3758" w:type="dxa"/>
            <w:gridSpan w:val="3"/>
            <w:vAlign w:val="center"/>
          </w:tcPr>
          <w:p>
            <w:pPr>
              <w:jc w:val="center"/>
              <w:rPr>
                <w:rFonts w:ascii="宋体" w:cs="Times New Roman"/>
                <w:kern w:val="0"/>
                <w:szCs w:val="21"/>
              </w:rPr>
            </w:pPr>
            <w:r>
              <w:rPr>
                <w:rFonts w:hint="eastAsia" w:ascii="宋体" w:cs="Times New Roman"/>
                <w:kern w:val="0"/>
                <w:szCs w:val="21"/>
              </w:rPr>
              <w:t>参加过的类似项目名称</w:t>
            </w:r>
          </w:p>
        </w:tc>
        <w:tc>
          <w:tcPr>
            <w:tcW w:w="2011" w:type="dxa"/>
            <w:vAlign w:val="center"/>
          </w:tcPr>
          <w:p>
            <w:pPr>
              <w:jc w:val="center"/>
              <w:rPr>
                <w:rFonts w:ascii="宋体" w:cs="Times New Roman"/>
                <w:kern w:val="0"/>
                <w:szCs w:val="21"/>
              </w:rPr>
            </w:pPr>
            <w:r>
              <w:rPr>
                <w:rFonts w:hint="eastAsia" w:ascii="宋体" w:cs="Times New Roman"/>
                <w:kern w:val="0"/>
                <w:szCs w:val="21"/>
              </w:rPr>
              <w:t>工程概况说明</w:t>
            </w:r>
          </w:p>
        </w:tc>
        <w:tc>
          <w:tcPr>
            <w:tcW w:w="2319" w:type="dxa"/>
            <w:vAlign w:val="center"/>
          </w:tcPr>
          <w:p>
            <w:pPr>
              <w:jc w:val="center"/>
              <w:rPr>
                <w:rFonts w:ascii="宋体" w:cs="Times New Roman"/>
                <w:kern w:val="0"/>
                <w:szCs w:val="21"/>
              </w:rPr>
            </w:pPr>
            <w:r>
              <w:rPr>
                <w:rFonts w:hint="eastAsia" w:ascii="宋体" w:cs="Times New Roman"/>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bl>
    <w:p>
      <w:pPr>
        <w:spacing w:line="420" w:lineRule="exact"/>
        <w:rPr>
          <w:rFonts w:ascii="宋体" w:cs="Times New Roman"/>
          <w:kern w:val="0"/>
          <w:sz w:val="24"/>
          <w:szCs w:val="22"/>
        </w:rPr>
      </w:pPr>
      <w:r>
        <w:rPr>
          <w:rFonts w:ascii="宋体" w:cs="Times New Roman"/>
          <w:kern w:val="0"/>
          <w:sz w:val="34"/>
          <w:szCs w:val="21"/>
        </w:rPr>
        <w:br w:type="page"/>
      </w:r>
      <w:r>
        <w:rPr>
          <w:rFonts w:hint="eastAsia" w:ascii="宋体" w:cs="Times New Roman"/>
          <w:kern w:val="0"/>
          <w:sz w:val="24"/>
          <w:szCs w:val="22"/>
        </w:rPr>
        <w:t>附2：主要项目管理人员简历表</w:t>
      </w:r>
    </w:p>
    <w:p>
      <w:pPr>
        <w:spacing w:line="420" w:lineRule="exact"/>
        <w:ind w:firstLine="420" w:firstLineChars="200"/>
        <w:rPr>
          <w:rFonts w:ascii="宋体" w:cs="Times New Roman"/>
          <w:kern w:val="0"/>
          <w:szCs w:val="21"/>
        </w:rPr>
      </w:pPr>
      <w:r>
        <w:rPr>
          <w:rFonts w:hint="eastAsia" w:ascii="宋体" w:cs="Times New Roman"/>
          <w:kern w:val="0"/>
          <w:szCs w:val="21"/>
        </w:rPr>
        <w:t>主要项目管理人员应附身份证，证书或者职称证</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宋体" w:cs="Times New Roman"/>
                <w:kern w:val="0"/>
                <w:szCs w:val="21"/>
              </w:rPr>
            </w:pPr>
            <w:r>
              <w:rPr>
                <w:rFonts w:hint="eastAsia" w:ascii="宋体" w:cs="Times New Roman"/>
                <w:kern w:val="0"/>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宋体" w:cs="Times New Roman"/>
                <w:kern w:val="0"/>
                <w:szCs w:val="21"/>
              </w:rPr>
            </w:pPr>
            <w:r>
              <w:rPr>
                <w:rFonts w:hint="eastAsia" w:ascii="宋体" w:cs="Times New Roman"/>
                <w:kern w:val="0"/>
                <w:szCs w:val="21"/>
              </w:rPr>
              <w:t>姓    名</w:t>
            </w:r>
          </w:p>
        </w:tc>
        <w:tc>
          <w:tcPr>
            <w:tcW w:w="4458" w:type="dxa"/>
            <w:tcBorders>
              <w:left w:val="nil"/>
            </w:tcBorders>
            <w:vAlign w:val="center"/>
          </w:tcPr>
          <w:p>
            <w:pPr>
              <w:spacing w:line="640" w:lineRule="exact"/>
              <w:rPr>
                <w:rFonts w:ascii="宋体" w:cs="Times New Roman"/>
                <w:kern w:val="0"/>
                <w:szCs w:val="21"/>
              </w:rPr>
            </w:pPr>
            <w:r>
              <w:rPr>
                <w:rFonts w:hint="eastAsia" w:ascii="宋体" w:cs="Times New Roman"/>
                <w:kern w:val="0"/>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性    别</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学历和专业</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拥有的执业资格</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执业资格证书编号</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p>
            <w:pPr>
              <w:jc w:val="center"/>
              <w:rPr>
                <w:rFonts w:ascii="宋体" w:cs="Times New Roman"/>
                <w:kern w:val="0"/>
                <w:szCs w:val="21"/>
              </w:rPr>
            </w:pPr>
            <w:r>
              <w:rPr>
                <w:rFonts w:hint="eastAsia" w:ascii="宋体" w:cs="Times New Roman"/>
                <w:kern w:val="0"/>
                <w:szCs w:val="21"/>
              </w:rPr>
              <w:t>业绩</w:t>
            </w:r>
          </w:p>
          <w:p>
            <w:pPr>
              <w:jc w:val="center"/>
              <w:rPr>
                <w:rFonts w:ascii="宋体" w:cs="Times New Roman"/>
                <w:kern w:val="0"/>
                <w:szCs w:val="21"/>
              </w:rPr>
            </w:pPr>
            <w:r>
              <w:rPr>
                <w:rFonts w:hint="eastAsia" w:ascii="宋体" w:cs="Times New Roman"/>
                <w:kern w:val="0"/>
                <w:szCs w:val="21"/>
              </w:rPr>
              <w:t>及担</w:t>
            </w:r>
          </w:p>
          <w:p>
            <w:pPr>
              <w:jc w:val="center"/>
              <w:rPr>
                <w:rFonts w:ascii="宋体" w:cs="Times New Roman"/>
                <w:kern w:val="0"/>
                <w:szCs w:val="21"/>
              </w:rPr>
            </w:pPr>
            <w:r>
              <w:rPr>
                <w:rFonts w:hint="eastAsia" w:ascii="宋体" w:cs="Times New Roman"/>
                <w:kern w:val="0"/>
                <w:szCs w:val="21"/>
              </w:rPr>
              <w:t>任的</w:t>
            </w:r>
          </w:p>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tc>
        <w:tc>
          <w:tcPr>
            <w:tcW w:w="7586" w:type="dxa"/>
            <w:gridSpan w:val="2"/>
          </w:tcPr>
          <w:p>
            <w:pPr>
              <w:rPr>
                <w:rFonts w:ascii="宋体" w:cs="Times New Roman"/>
                <w:kern w:val="0"/>
                <w:szCs w:val="21"/>
              </w:rPr>
            </w:pPr>
          </w:p>
        </w:tc>
      </w:tr>
    </w:tbl>
    <w:p>
      <w:pPr>
        <w:rPr>
          <w:rFonts w:ascii="黑体" w:eastAsia="黑体" w:cs="Times New Roman"/>
          <w:kern w:val="0"/>
          <w:sz w:val="34"/>
          <w:szCs w:val="21"/>
        </w:rPr>
      </w:pPr>
    </w:p>
    <w:p>
      <w:pPr>
        <w:rPr>
          <w:rFonts w:ascii="宋体" w:cs="Times New Roman"/>
          <w:kern w:val="0"/>
          <w:sz w:val="24"/>
          <w:szCs w:val="22"/>
        </w:rPr>
      </w:pPr>
      <w:r>
        <w:rPr>
          <w:rFonts w:hint="eastAsia" w:ascii="黑体" w:eastAsia="黑体" w:cs="Times New Roman"/>
          <w:kern w:val="0"/>
          <w:sz w:val="24"/>
          <w:szCs w:val="22"/>
        </w:rPr>
        <w:br w:type="page"/>
      </w:r>
      <w:r>
        <w:rPr>
          <w:rFonts w:hint="eastAsia" w:ascii="宋体" w:cs="Times New Roman"/>
          <w:kern w:val="0"/>
          <w:sz w:val="24"/>
          <w:szCs w:val="22"/>
        </w:rPr>
        <w:t>附3：承诺书</w:t>
      </w:r>
    </w:p>
    <w:p>
      <w:pPr>
        <w:jc w:val="center"/>
        <w:rPr>
          <w:rFonts w:ascii="宋体" w:cs="Times New Roman"/>
          <w:kern w:val="0"/>
          <w:szCs w:val="21"/>
        </w:rPr>
      </w:pPr>
      <w:r>
        <w:rPr>
          <w:rFonts w:hint="eastAsia" w:ascii="宋体" w:cs="Times New Roman"/>
          <w:kern w:val="0"/>
          <w:szCs w:val="21"/>
        </w:rPr>
        <w:t>承诺书</w:t>
      </w:r>
    </w:p>
    <w:p>
      <w:pPr>
        <w:spacing w:afterLines="100" w:line="440" w:lineRule="exact"/>
        <w:rPr>
          <w:rFonts w:ascii="宋体" w:cs="Times New Roman"/>
          <w:kern w:val="0"/>
          <w:szCs w:val="21"/>
        </w:rPr>
      </w:pPr>
      <w:r>
        <w:rPr>
          <w:rFonts w:hint="eastAsia" w:ascii="宋体" w:cs="Times New Roman"/>
          <w:kern w:val="0"/>
          <w:szCs w:val="21"/>
        </w:rPr>
        <w:t>（招标人名称）：</w:t>
      </w:r>
    </w:p>
    <w:p>
      <w:pPr>
        <w:spacing w:line="360" w:lineRule="auto"/>
        <w:ind w:firstLine="420" w:firstLineChars="200"/>
        <w:rPr>
          <w:rFonts w:ascii="宋体" w:cs="Times New Roman"/>
          <w:kern w:val="0"/>
          <w:szCs w:val="21"/>
        </w:rPr>
      </w:pPr>
      <w:r>
        <w:rPr>
          <w:rFonts w:hint="eastAsia" w:ascii="宋体" w:cs="Times New Roman"/>
          <w:kern w:val="0"/>
          <w:szCs w:val="21"/>
        </w:rPr>
        <w:t>我方在此声明，我方拟派往（项目名称、标段）（以下简称“本工程”）的项目经理（项目经理姓名）现阶段没有担任任何在施建设工程项目的项目经理。</w:t>
      </w:r>
    </w:p>
    <w:p>
      <w:pPr>
        <w:spacing w:line="360" w:lineRule="auto"/>
        <w:ind w:firstLine="420" w:firstLineChars="200"/>
        <w:rPr>
          <w:rFonts w:ascii="宋体" w:cs="Times New Roman"/>
          <w:kern w:val="0"/>
          <w:szCs w:val="21"/>
        </w:rPr>
      </w:pPr>
      <w:r>
        <w:rPr>
          <w:rFonts w:hint="eastAsia" w:ascii="宋体" w:cs="Times New Roman"/>
          <w:kern w:val="0"/>
          <w:szCs w:val="21"/>
        </w:rPr>
        <w:t>我方保证上述信息的真实和准确，并愿意承担因我方就此弄虚作假所引起的一切法律后果。</w:t>
      </w:r>
    </w:p>
    <w:p>
      <w:pPr>
        <w:spacing w:line="360" w:lineRule="auto"/>
        <w:ind w:firstLine="420" w:firstLineChars="200"/>
        <w:rPr>
          <w:rFonts w:ascii="宋体" w:cs="Times New Roman"/>
          <w:kern w:val="0"/>
          <w:szCs w:val="21"/>
        </w:rPr>
      </w:pPr>
      <w:r>
        <w:rPr>
          <w:rFonts w:hint="eastAsia" w:ascii="宋体" w:cs="Times New Roman"/>
          <w:kern w:val="0"/>
          <w:szCs w:val="21"/>
        </w:rPr>
        <w:t>特此承诺</w:t>
      </w:r>
    </w:p>
    <w:p>
      <w:pPr>
        <w:spacing w:line="360" w:lineRule="auto"/>
        <w:jc w:val="right"/>
        <w:rPr>
          <w:rFonts w:ascii="宋体" w:cs="Times New Roman"/>
          <w:kern w:val="0"/>
          <w:szCs w:val="21"/>
        </w:rPr>
      </w:pPr>
      <w:r>
        <w:rPr>
          <w:rFonts w:hint="eastAsia" w:ascii="宋体" w:cs="Times New Roman"/>
          <w:kern w:val="0"/>
          <w:szCs w:val="21"/>
        </w:rPr>
        <w:t>投标人：</w:t>
      </w:r>
      <w:r>
        <w:rPr>
          <w:rFonts w:hint="eastAsia" w:ascii="宋体" w:cs="Times New Roman"/>
          <w:kern w:val="0"/>
          <w:szCs w:val="21"/>
          <w:u w:val="single"/>
        </w:rPr>
        <w:t xml:space="preserve">                  （</w:t>
      </w:r>
      <w:r>
        <w:rPr>
          <w:rFonts w:hint="eastAsia" w:ascii="宋体" w:cs="Times New Roman"/>
          <w:kern w:val="0"/>
          <w:szCs w:val="21"/>
        </w:rPr>
        <w:t>盖单位章）</w:t>
      </w:r>
    </w:p>
    <w:p>
      <w:pPr>
        <w:spacing w:line="360" w:lineRule="auto"/>
        <w:ind w:right="315"/>
        <w:jc w:val="right"/>
        <w:rPr>
          <w:rFonts w:ascii="宋体" w:cs="Times New Roman"/>
          <w:kern w:val="0"/>
          <w:szCs w:val="21"/>
        </w:rPr>
      </w:pPr>
      <w:r>
        <w:rPr>
          <w:rFonts w:hint="eastAsia" w:ascii="宋体" w:cs="Times New Roman"/>
          <w:kern w:val="0"/>
          <w:szCs w:val="21"/>
        </w:rPr>
        <w:t>法定代表人：</w:t>
      </w:r>
      <w:r>
        <w:rPr>
          <w:rFonts w:hint="eastAsia" w:ascii="新宋体" w:eastAsia="新宋体" w:cs="Times New Roman"/>
          <w:kern w:val="0"/>
          <w:szCs w:val="21"/>
        </w:rPr>
        <w:t>（签字）</w:t>
      </w:r>
    </w:p>
    <w:p>
      <w:pPr>
        <w:spacing w:line="360" w:lineRule="auto"/>
        <w:jc w:val="right"/>
        <w:rPr>
          <w:rFonts w:ascii="宋体" w:cs="Times New Roman"/>
          <w:kern w:val="0"/>
          <w:szCs w:val="21"/>
        </w:rPr>
      </w:pPr>
      <w:r>
        <w:rPr>
          <w:rFonts w:hint="eastAsia" w:ascii="宋体" w:cs="Times New Roman"/>
          <w:kern w:val="0"/>
          <w:szCs w:val="21"/>
        </w:rPr>
        <w:t>年</w:t>
      </w:r>
      <w:r>
        <w:rPr>
          <w:rFonts w:hint="eastAsia" w:ascii="宋体" w:cs="Times New Roman"/>
          <w:kern w:val="0"/>
          <w:szCs w:val="21"/>
          <w:lang w:val="en-US" w:eastAsia="zh-CN"/>
        </w:rPr>
        <w:t xml:space="preserve">    </w:t>
      </w:r>
      <w:r>
        <w:rPr>
          <w:rFonts w:hint="eastAsia" w:ascii="宋体" w:cs="Times New Roman"/>
          <w:kern w:val="0"/>
          <w:szCs w:val="21"/>
        </w:rPr>
        <w:t>月</w:t>
      </w:r>
      <w:r>
        <w:rPr>
          <w:rFonts w:hint="eastAsia" w:ascii="宋体" w:cs="Times New Roman"/>
          <w:kern w:val="0"/>
          <w:szCs w:val="21"/>
          <w:lang w:val="en-US" w:eastAsia="zh-CN"/>
        </w:rPr>
        <w:t xml:space="preserve">    </w:t>
      </w:r>
      <w:r>
        <w:rPr>
          <w:rFonts w:hint="eastAsia" w:ascii="宋体" w:cs="Times New Roman"/>
          <w:kern w:val="0"/>
          <w:szCs w:val="21"/>
        </w:rPr>
        <w:t>日</w:t>
      </w:r>
    </w:p>
    <w:p>
      <w:pPr>
        <w:autoSpaceDE w:val="0"/>
        <w:autoSpaceDN w:val="0"/>
        <w:adjustRightInd w:val="0"/>
        <w:spacing w:line="360" w:lineRule="auto"/>
        <w:ind w:right="215" w:firstLine="420"/>
        <w:jc w:val="center"/>
        <w:rPr>
          <w:rFonts w:ascii="宋体" w:cs="Times New Roman"/>
          <w:kern w:val="0"/>
          <w:sz w:val="24"/>
          <w:szCs w:val="22"/>
        </w:rPr>
      </w:pPr>
      <w:r>
        <w:rPr>
          <w:rFonts w:ascii="宋体" w:cs="Times New Roman"/>
          <w:b/>
          <w:kern w:val="0"/>
          <w:sz w:val="32"/>
          <w:szCs w:val="22"/>
        </w:rPr>
        <w:br w:type="page"/>
      </w:r>
      <w:r>
        <w:rPr>
          <w:rFonts w:hint="eastAsia" w:ascii="宋体" w:cs="Times New Roman"/>
          <w:b/>
          <w:kern w:val="0"/>
          <w:sz w:val="32"/>
          <w:szCs w:val="22"/>
        </w:rPr>
        <w:t>六、</w:t>
      </w:r>
      <w:r>
        <w:rPr>
          <w:rFonts w:hint="eastAsia" w:ascii="宋体" w:cs="Times New Roman"/>
          <w:b/>
          <w:kern w:val="0"/>
          <w:sz w:val="32"/>
          <w:szCs w:val="32"/>
        </w:rPr>
        <w:t>投标单位基本情况表</w:t>
      </w:r>
    </w:p>
    <w:tbl>
      <w:tblPr>
        <w:tblStyle w:val="14"/>
        <w:tblpPr w:leftFromText="180" w:rightFromText="180" w:vertAnchor="text" w:horzAnchor="page" w:tblpX="1462" w:tblpY="61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投标人名称</w:t>
            </w:r>
          </w:p>
        </w:tc>
        <w:tc>
          <w:tcPr>
            <w:tcW w:w="7435" w:type="dxa"/>
            <w:gridSpan w:val="9"/>
            <w:vAlign w:val="center"/>
          </w:tcPr>
          <w:p>
            <w:pPr>
              <w:autoSpaceDE w:val="0"/>
              <w:autoSpaceDN w:val="0"/>
              <w:adjustRightInd w:val="0"/>
              <w:spacing w:line="360" w:lineRule="auto"/>
              <w:ind w:left="36" w:right="215" w:hanging="35" w:hangingChars="17"/>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注册地址</w:t>
            </w:r>
          </w:p>
        </w:tc>
        <w:tc>
          <w:tcPr>
            <w:tcW w:w="4134" w:type="dxa"/>
            <w:gridSpan w:val="5"/>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邮政编码</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Merge w:val="restart"/>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联系方式</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联系人</w:t>
            </w:r>
          </w:p>
        </w:tc>
        <w:tc>
          <w:tcPr>
            <w:tcW w:w="2929" w:type="dxa"/>
            <w:gridSpan w:val="4"/>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709" w:type="dxa"/>
            <w:vMerge w:val="continue"/>
            <w:vAlign w:val="center"/>
          </w:tcPr>
          <w:p>
            <w:pPr>
              <w:rPr>
                <w:rFonts w:ascii="宋体" w:cs="Times New Roman"/>
                <w:kern w:val="0"/>
                <w:szCs w:val="21"/>
              </w:rPr>
            </w:pP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传真</w:t>
            </w:r>
          </w:p>
        </w:tc>
        <w:tc>
          <w:tcPr>
            <w:tcW w:w="2929" w:type="dxa"/>
            <w:gridSpan w:val="4"/>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网址</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组织结构</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法定代表人</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技术负责人</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成立时间</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5025" w:type="dxa"/>
            <w:gridSpan w:val="7"/>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spacing w:val="-20"/>
                <w:kern w:val="0"/>
                <w:szCs w:val="21"/>
              </w:rPr>
            </w:pPr>
            <w:r>
              <w:rPr>
                <w:rFonts w:hint="eastAsia" w:ascii="宋体" w:cs="Times New Roman"/>
                <w:spacing w:val="-20"/>
                <w:kern w:val="0"/>
                <w:szCs w:val="21"/>
              </w:rPr>
              <w:t>企业资质等级</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restart"/>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其中</w:t>
            </w: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项目经理</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营业执照号</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高级职称人员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注册资金</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中级职称人员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开户银行</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初级职称人员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账号</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技工</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经营范围</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备注</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tc>
      </w:tr>
    </w:tbl>
    <w:p>
      <w:pPr>
        <w:autoSpaceDE w:val="0"/>
        <w:autoSpaceDN w:val="0"/>
        <w:adjustRightInd w:val="0"/>
        <w:spacing w:line="360" w:lineRule="auto"/>
        <w:ind w:right="215" w:firstLine="8190" w:firstLineChars="3900"/>
        <w:jc w:val="left"/>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本表后应附企业法人营业执照、企业资质证书副本、安全生产许可证等材料的复印件。</w:t>
      </w:r>
    </w:p>
    <w:p>
      <w:pPr>
        <w:autoSpaceDE w:val="0"/>
        <w:autoSpaceDN w:val="0"/>
        <w:adjustRightInd w:val="0"/>
        <w:spacing w:line="360" w:lineRule="auto"/>
        <w:ind w:right="215" w:firstLine="420"/>
        <w:jc w:val="center"/>
        <w:rPr>
          <w:rFonts w:ascii="宋体" w:cs="Times New Roman"/>
          <w:b/>
          <w:kern w:val="0"/>
          <w:sz w:val="28"/>
          <w:szCs w:val="22"/>
        </w:rPr>
      </w:pPr>
      <w:r>
        <w:rPr>
          <w:rFonts w:ascii="宋体" w:cs="Times New Roman"/>
          <w:kern w:val="0"/>
          <w:sz w:val="24"/>
          <w:szCs w:val="22"/>
        </w:rPr>
        <w:br w:type="page"/>
      </w:r>
      <w:r>
        <w:rPr>
          <w:rFonts w:hint="eastAsia" w:ascii="宋体" w:cs="Times New Roman"/>
          <w:b/>
          <w:kern w:val="0"/>
          <w:sz w:val="32"/>
          <w:szCs w:val="22"/>
        </w:rPr>
        <w:t>七、</w:t>
      </w:r>
      <w:r>
        <w:rPr>
          <w:rFonts w:hint="eastAsia" w:ascii="宋体" w:cs="Times New Roman"/>
          <w:b/>
          <w:kern w:val="0"/>
          <w:sz w:val="32"/>
          <w:szCs w:val="32"/>
        </w:rPr>
        <w:t>资格证明文件</w:t>
      </w:r>
    </w:p>
    <w:p>
      <w:pPr>
        <w:autoSpaceDE w:val="0"/>
        <w:autoSpaceDN w:val="0"/>
        <w:adjustRightInd w:val="0"/>
        <w:spacing w:line="360" w:lineRule="auto"/>
        <w:ind w:right="215" w:firstLine="420"/>
        <w:jc w:val="center"/>
        <w:rPr>
          <w:rFonts w:ascii="宋体" w:cs="Times New Roman"/>
          <w:kern w:val="0"/>
          <w:szCs w:val="21"/>
        </w:rPr>
      </w:pPr>
      <w:r>
        <w:rPr>
          <w:rFonts w:hint="eastAsia" w:ascii="宋体" w:cs="Times New Roman"/>
          <w:kern w:val="0"/>
          <w:szCs w:val="21"/>
        </w:rPr>
        <w:t>（投标人资格要求及评标办法中涉及的相关资格证明文件及材料）</w:t>
      </w: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32"/>
          <w:szCs w:val="32"/>
        </w:rPr>
      </w:pPr>
      <w:r>
        <w:rPr>
          <w:rFonts w:hint="eastAsia" w:ascii="宋体" w:cs="Times New Roman"/>
          <w:b/>
          <w:kern w:val="0"/>
          <w:sz w:val="32"/>
          <w:szCs w:val="32"/>
        </w:rPr>
        <w:t>八、近年财务状况</w:t>
      </w:r>
    </w:p>
    <w:p>
      <w:pPr>
        <w:autoSpaceDE w:val="0"/>
        <w:autoSpaceDN w:val="0"/>
        <w:adjustRightInd w:val="0"/>
        <w:spacing w:line="360" w:lineRule="auto"/>
        <w:ind w:right="215" w:firstLine="420"/>
        <w:rPr>
          <w:rFonts w:ascii="黑体" w:eastAsia="黑体" w:cs="Times New Roman"/>
          <w:kern w:val="0"/>
          <w:sz w:val="24"/>
        </w:rPr>
      </w:pPr>
    </w:p>
    <w:p>
      <w:pPr>
        <w:autoSpaceDE w:val="0"/>
        <w:autoSpaceDN w:val="0"/>
        <w:adjustRightInd w:val="0"/>
        <w:spacing w:line="360" w:lineRule="auto"/>
        <w:ind w:right="215" w:firstLine="420"/>
        <w:rPr>
          <w:rFonts w:ascii="宋体" w:cs="Times New Roman"/>
          <w:b/>
          <w:bCs/>
          <w:kern w:val="0"/>
          <w:szCs w:val="21"/>
        </w:rPr>
      </w:pPr>
      <w:r>
        <w:rPr>
          <w:rFonts w:hint="eastAsia" w:ascii="黑体" w:eastAsia="黑体" w:cs="Times New Roman"/>
          <w:kern w:val="0"/>
          <w:szCs w:val="21"/>
        </w:rPr>
        <w:t>备注：</w:t>
      </w:r>
      <w:r>
        <w:rPr>
          <w:rFonts w:hint="eastAsia" w:ascii="宋体" w:cs="Times New Roman"/>
          <w:kern w:val="0"/>
          <w:szCs w:val="21"/>
        </w:rPr>
        <w:t>在此附经会计师事务所或审计机构审计的财务财务会计报表复印件。</w:t>
      </w:r>
    </w:p>
    <w:p>
      <w:pPr>
        <w:autoSpaceDE w:val="0"/>
        <w:autoSpaceDN w:val="0"/>
        <w:adjustRightInd w:val="0"/>
        <w:spacing w:line="360" w:lineRule="auto"/>
        <w:ind w:right="215" w:firstLine="420"/>
        <w:jc w:val="center"/>
        <w:rPr>
          <w:rFonts w:ascii="宋体" w:cs="Times New Roman"/>
          <w:b/>
          <w:kern w:val="0"/>
          <w:szCs w:val="21"/>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djustRightInd w:val="0"/>
        <w:spacing w:line="360" w:lineRule="auto"/>
        <w:ind w:firstLine="643" w:firstLineChars="200"/>
        <w:jc w:val="center"/>
        <w:rPr>
          <w:rFonts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九、近年来发生的诉讼及仲裁情况</w:t>
      </w:r>
    </w:p>
    <w:p>
      <w:pPr>
        <w:ind w:left="147" w:leftChars="70" w:firstLine="482" w:firstLineChars="200"/>
        <w:rPr>
          <w:rFonts w:ascii="Times New Roman" w:cs="Times New Roman"/>
          <w:b/>
          <w:kern w:val="0"/>
          <w:sz w:val="24"/>
        </w:rPr>
      </w:pPr>
    </w:p>
    <w:p>
      <w:pPr>
        <w:adjustRightInd w:val="0"/>
        <w:spacing w:line="360" w:lineRule="auto"/>
        <w:ind w:firstLine="422" w:firstLineChars="200"/>
        <w:rPr>
          <w:rFonts w:ascii="Times New Roman" w:cs="Times New Roman"/>
          <w:kern w:val="0"/>
          <w:szCs w:val="21"/>
        </w:rPr>
      </w:pPr>
      <w:r>
        <w:rPr>
          <w:rFonts w:hint="eastAsia" w:ascii="Times New Roman" w:cs="Times New Roman"/>
          <w:b/>
          <w:kern w:val="0"/>
          <w:szCs w:val="21"/>
        </w:rPr>
        <w:t>说明：</w:t>
      </w:r>
      <w:r>
        <w:rPr>
          <w:rFonts w:hint="eastAsia" w:ascii="Times New Roman" w:cs="Times New Roman"/>
          <w:kern w:val="0"/>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rPr>
          <w:rFonts w:ascii="宋体" w:cs="Times New Roman"/>
          <w:b/>
          <w:kern w:val="0"/>
          <w:sz w:val="28"/>
          <w:szCs w:val="22"/>
        </w:rPr>
      </w:pPr>
    </w:p>
    <w:p>
      <w:pPr>
        <w:autoSpaceDE w:val="0"/>
        <w:autoSpaceDN w:val="0"/>
        <w:adjustRightInd w:val="0"/>
        <w:spacing w:line="360" w:lineRule="auto"/>
        <w:ind w:right="215"/>
        <w:jc w:val="center"/>
        <w:rPr>
          <w:rFonts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十、承诺书</w:t>
      </w:r>
    </w:p>
    <w:tbl>
      <w:tblPr>
        <w:tblStyle w:val="1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ascii="宋体" w:cs="Times New Roman"/>
                <w:kern w:val="0"/>
                <w:szCs w:val="21"/>
              </w:rPr>
            </w:pPr>
            <w:r>
              <w:rPr>
                <w:rFonts w:hint="eastAsia" w:ascii="宋体" w:cs="Times New Roman"/>
                <w:kern w:val="0"/>
                <w:szCs w:val="21"/>
              </w:rPr>
              <w:t>投  标  单 位</w:t>
            </w:r>
          </w:p>
        </w:tc>
        <w:tc>
          <w:tcPr>
            <w:tcW w:w="7159" w:type="dxa"/>
          </w:tcPr>
          <w:p>
            <w:pPr>
              <w:ind w:firstLine="3885" w:firstLineChars="1850"/>
              <w:rPr>
                <w:rFonts w:ascii="宋体" w:cs="Times New Roman"/>
                <w:kern w:val="0"/>
                <w:szCs w:val="21"/>
              </w:rPr>
            </w:pPr>
          </w:p>
          <w:p>
            <w:pPr>
              <w:ind w:firstLine="3885" w:firstLineChars="1850"/>
              <w:rPr>
                <w:rFonts w:ascii="宋体" w:cs="Times New Roman"/>
                <w:kern w:val="0"/>
                <w:szCs w:val="21"/>
              </w:rPr>
            </w:pPr>
            <w:r>
              <w:rPr>
                <w:rFonts w:hint="eastAsia" w:ascii="宋体" w:cs="Times New Roman"/>
                <w:kern w:val="0"/>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rFonts w:ascii="宋体" w:cs="Times New Roman"/>
                <w:kern w:val="0"/>
                <w:szCs w:val="21"/>
              </w:rPr>
            </w:pPr>
          </w:p>
          <w:p>
            <w:pPr>
              <w:rPr>
                <w:rFonts w:ascii="宋体" w:cs="Times New Roman"/>
                <w:kern w:val="0"/>
                <w:szCs w:val="21"/>
              </w:rPr>
            </w:pPr>
          </w:p>
          <w:p>
            <w:pPr>
              <w:rPr>
                <w:rFonts w:ascii="宋体" w:cs="Times New Roman"/>
                <w:kern w:val="0"/>
                <w:szCs w:val="21"/>
              </w:rPr>
            </w:pPr>
            <w:r>
              <w:rPr>
                <w:rFonts w:hint="eastAsia" w:ascii="宋体" w:cs="Times New Roman"/>
                <w:kern w:val="0"/>
                <w:szCs w:val="21"/>
              </w:rPr>
              <w:t>服务承诺内容：</w:t>
            </w:r>
          </w:p>
          <w:p>
            <w:pPr>
              <w:rPr>
                <w:rFonts w:ascii="宋体" w:cs="Times New Roman"/>
                <w:kern w:val="0"/>
                <w:szCs w:val="21"/>
              </w:rPr>
            </w:pPr>
          </w:p>
          <w:p>
            <w:pPr>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ind w:firstLine="2100" w:firstLineChars="1000"/>
              <w:rPr>
                <w:rFonts w:ascii="宋体" w:cs="Times New Roman"/>
                <w:kern w:val="0"/>
                <w:szCs w:val="21"/>
              </w:rPr>
            </w:pPr>
            <w:r>
              <w:rPr>
                <w:rFonts w:hint="eastAsia" w:ascii="宋体" w:cs="Times New Roman"/>
                <w:kern w:val="0"/>
                <w:szCs w:val="21"/>
              </w:rPr>
              <w:t>投标人法定代表人或授权委托人：（签字或盖章）</w:t>
            </w:r>
          </w:p>
          <w:p>
            <w:pPr>
              <w:ind w:firstLine="2100" w:firstLineChars="1000"/>
              <w:rPr>
                <w:rFonts w:ascii="宋体" w:cs="Times New Roman"/>
                <w:kern w:val="0"/>
                <w:szCs w:val="21"/>
              </w:rPr>
            </w:pPr>
          </w:p>
          <w:p>
            <w:pPr>
              <w:ind w:firstLine="840" w:firstLineChars="400"/>
              <w:rPr>
                <w:rFonts w:ascii="宋体" w:cs="Times New Roman"/>
                <w:kern w:val="0"/>
                <w:szCs w:val="21"/>
              </w:rPr>
            </w:pPr>
          </w:p>
          <w:p>
            <w:pPr>
              <w:ind w:firstLine="840" w:firstLineChars="400"/>
              <w:rPr>
                <w:rFonts w:ascii="宋体" w:cs="Times New Roman"/>
                <w:kern w:val="0"/>
                <w:szCs w:val="21"/>
              </w:rPr>
            </w:pPr>
          </w:p>
          <w:p>
            <w:pPr>
              <w:tabs>
                <w:tab w:val="center" w:pos="4535"/>
              </w:tabs>
              <w:ind w:firstLine="2835" w:firstLineChars="1350"/>
              <w:rPr>
                <w:rFonts w:ascii="宋体" w:cs="Times New Roman"/>
                <w:kern w:val="0"/>
                <w:szCs w:val="21"/>
              </w:rPr>
            </w:pPr>
            <w:r>
              <w:rPr>
                <w:rFonts w:hint="eastAsia" w:ascii="宋体" w:cs="Times New Roman"/>
                <w:kern w:val="0"/>
                <w:szCs w:val="21"/>
              </w:rPr>
              <w:t xml:space="preserve">        日期：   年    月     日</w:t>
            </w:r>
            <w:r>
              <w:rPr>
                <w:rFonts w:ascii="宋体" w:cs="Times New Roman"/>
                <w:kern w:val="0"/>
                <w:szCs w:val="21"/>
              </w:rPr>
              <w:tab/>
            </w:r>
          </w:p>
        </w:tc>
      </w:tr>
    </w:tbl>
    <w:p>
      <w:pPr>
        <w:autoSpaceDE w:val="0"/>
        <w:autoSpaceDN w:val="0"/>
        <w:adjustRightInd w:val="0"/>
        <w:spacing w:line="360" w:lineRule="auto"/>
        <w:ind w:right="215"/>
        <w:jc w:val="center"/>
        <w:rPr>
          <w:rFonts w:ascii="宋体" w:cs="Times New Roman"/>
          <w:b/>
          <w:kern w:val="0"/>
          <w:sz w:val="32"/>
          <w:szCs w:val="22"/>
        </w:rPr>
      </w:pPr>
      <w:r>
        <w:rPr>
          <w:rFonts w:hint="eastAsia" w:ascii="宋体" w:cs="Times New Roman"/>
          <w:b/>
          <w:kern w:val="0"/>
          <w:sz w:val="32"/>
          <w:szCs w:val="32"/>
        </w:rPr>
        <w:t>十一、</w:t>
      </w:r>
      <w:r>
        <w:rPr>
          <w:rFonts w:hint="eastAsia" w:ascii="宋体" w:cs="Times New Roman"/>
          <w:b/>
          <w:kern w:val="0"/>
          <w:sz w:val="32"/>
          <w:szCs w:val="22"/>
        </w:rPr>
        <w:t>投标人须知前附表规定的其它材料</w:t>
      </w: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tabs>
          <w:tab w:val="center" w:pos="4739"/>
        </w:tabs>
        <w:ind w:left="180" w:right="160"/>
        <w:jc w:val="right"/>
        <w:rPr>
          <w:rFonts w:ascii="宋体" w:cs="Times New Roman"/>
          <w:kern w:val="0"/>
          <w:sz w:val="24"/>
          <w:szCs w:val="22"/>
        </w:rPr>
      </w:pPr>
      <w:r>
        <w:rPr>
          <w:rFonts w:ascii="宋体" w:cs="Times New Roman"/>
          <w:kern w:val="0"/>
          <w:sz w:val="24"/>
          <w:szCs w:val="22"/>
        </w:rPr>
        <w:br w:type="page"/>
      </w:r>
    </w:p>
    <w:p>
      <w:pPr>
        <w:tabs>
          <w:tab w:val="center" w:pos="4739"/>
        </w:tabs>
        <w:ind w:left="180"/>
        <w:jc w:val="right"/>
        <w:rPr>
          <w:rFonts w:ascii="宋体" w:cs="Times New Roman"/>
          <w:kern w:val="0"/>
          <w:sz w:val="32"/>
          <w:szCs w:val="32"/>
        </w:rPr>
      </w:pPr>
      <w:r>
        <w:rPr>
          <w:rFonts w:hint="eastAsia" w:ascii="宋体" w:cs="Times New Roman"/>
          <w:kern w:val="0"/>
          <w:sz w:val="32"/>
          <w:szCs w:val="32"/>
        </w:rPr>
        <w:t>正（副）本</w:t>
      </w:r>
    </w:p>
    <w:p>
      <w:pPr>
        <w:tabs>
          <w:tab w:val="center" w:pos="4739"/>
        </w:tabs>
        <w:ind w:left="180"/>
        <w:jc w:val="center"/>
        <w:rPr>
          <w:rFonts w:ascii="黑体" w:eastAsia="黑体" w:cs="Times New Roman"/>
          <w:b/>
          <w:kern w:val="0"/>
          <w:sz w:val="32"/>
          <w:szCs w:val="22"/>
        </w:rPr>
      </w:pPr>
    </w:p>
    <w:p>
      <w:pPr>
        <w:tabs>
          <w:tab w:val="center" w:pos="4739"/>
        </w:tabs>
        <w:ind w:left="180"/>
        <w:jc w:val="center"/>
        <w:rPr>
          <w:rFonts w:ascii="宋体" w:cs="Times New Roman"/>
          <w:b/>
          <w:kern w:val="0"/>
          <w:sz w:val="36"/>
          <w:szCs w:val="36"/>
        </w:rPr>
      </w:pPr>
      <w:r>
        <w:rPr>
          <w:rFonts w:hint="eastAsia" w:ascii="宋体" w:cs="Times New Roman"/>
          <w:b/>
          <w:kern w:val="0"/>
          <w:sz w:val="36"/>
          <w:szCs w:val="36"/>
          <w:u w:val="single"/>
        </w:rPr>
        <w:t xml:space="preserve">                            项目名称</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32"/>
        </w:rPr>
      </w:pPr>
      <w:r>
        <w:rPr>
          <w:rFonts w:hint="eastAsia" w:ascii="宋体" w:cs="Times New Roman"/>
          <w:b/>
          <w:kern w:val="0"/>
          <w:sz w:val="32"/>
          <w:szCs w:val="32"/>
        </w:rPr>
        <w:t>（技术标）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1" w:leftChars="86" w:firstLine="1590" w:firstLineChars="495"/>
        <w:rPr>
          <w:rFonts w:ascii="宋体" w:cs="Times New Roman"/>
          <w:b/>
          <w:kern w:val="0"/>
          <w:sz w:val="32"/>
          <w:szCs w:val="22"/>
        </w:rPr>
      </w:pPr>
      <w:r>
        <w:rPr>
          <w:rFonts w:hint="eastAsia" w:ascii="宋体" w:cs="Times New Roman"/>
          <w:b/>
          <w:kern w:val="0"/>
          <w:sz w:val="32"/>
          <w:szCs w:val="22"/>
        </w:rPr>
        <w:t>投标人:(盖单位章)</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法定代表人或授权委托人:(签字)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年    月    日</w:t>
      </w:r>
    </w:p>
    <w:p>
      <w:pPr>
        <w:autoSpaceDE w:val="0"/>
        <w:autoSpaceDN w:val="0"/>
        <w:spacing w:line="540" w:lineRule="exact"/>
        <w:jc w:val="center"/>
        <w:rPr>
          <w:rFonts w:ascii="宋体" w:cs="Times New Roman"/>
          <w:b/>
          <w:kern w:val="0"/>
          <w:sz w:val="36"/>
          <w:szCs w:val="36"/>
        </w:rPr>
      </w:pPr>
      <w:r>
        <w:rPr>
          <w:rFonts w:ascii="宋体" w:cs="Times New Roman"/>
          <w:b/>
          <w:kern w:val="0"/>
          <w:sz w:val="36"/>
          <w:szCs w:val="36"/>
        </w:rPr>
        <w:br w:type="page"/>
      </w:r>
    </w:p>
    <w:p>
      <w:pPr>
        <w:autoSpaceDE w:val="0"/>
        <w:autoSpaceDN w:val="0"/>
        <w:spacing w:line="540" w:lineRule="exact"/>
        <w:jc w:val="center"/>
        <w:rPr>
          <w:rFonts w:ascii="宋体" w:cs="Times New Roman"/>
          <w:b/>
          <w:kern w:val="0"/>
          <w:sz w:val="44"/>
          <w:szCs w:val="44"/>
        </w:rPr>
      </w:pPr>
      <w:r>
        <w:rPr>
          <w:rFonts w:hint="eastAsia" w:ascii="宋体" w:cs="Times New Roman"/>
          <w:b/>
          <w:kern w:val="0"/>
          <w:sz w:val="44"/>
          <w:szCs w:val="44"/>
        </w:rPr>
        <w:t>目  录</w:t>
      </w:r>
    </w:p>
    <w:p>
      <w:pPr>
        <w:autoSpaceDE w:val="0"/>
        <w:autoSpaceDN w:val="0"/>
        <w:spacing w:line="540" w:lineRule="exact"/>
        <w:jc w:val="center"/>
        <w:rPr>
          <w:rFonts w:ascii="宋体" w:cs="Times New Roman"/>
          <w:b/>
          <w:kern w:val="0"/>
          <w:sz w:val="36"/>
          <w:szCs w:val="36"/>
        </w:rPr>
      </w:pP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（1）内容完整性和编制水平；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（2）施工方案和技术措施；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（3）质量管理体系与措施；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（4）安全管理体系与措施；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（5）环境保护管理体系与措施；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（6）工程进度计划与措施；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（7）拟投入资源配备计划；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（8）施工进度表或施工网络图；</w:t>
      </w:r>
      <w:r>
        <w:rPr>
          <w:rFonts w:hint="eastAsia" w:ascii="宋体" w:cs="Times New Roman"/>
          <w:kern w:val="0"/>
          <w:szCs w:val="21"/>
        </w:rPr>
        <w:tab/>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（9）施工总平面布置图；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（10）节能减排、绿色施工（含扬尘治理）措施、工艺创新方面针对本工程有具体措施或企业自有创新技术；     </w:t>
      </w:r>
      <w:r>
        <w:rPr>
          <w:rFonts w:hint="eastAsia" w:ascii="宋体" w:cs="Times New Roman"/>
          <w:kern w:val="0"/>
          <w:szCs w:val="21"/>
        </w:rPr>
        <w:tab/>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（11）新工艺、新技术、新设备、新材料的采用程度，其在确保质量、降低成本、缩短工期、减轻劳动强度、提高工效等方面的作用；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（12）企业具备信息化管理平台，能够使工程管理者对现场实施监控和数据处理。</w:t>
      </w:r>
    </w:p>
    <w:p>
      <w:pPr>
        <w:tabs>
          <w:tab w:val="center" w:pos="4739"/>
        </w:tabs>
        <w:ind w:left="180"/>
        <w:jc w:val="center"/>
        <w:rPr>
          <w:rFonts w:ascii="宋体" w:cs="Times New Roman"/>
          <w:kern w:val="0"/>
          <w:sz w:val="26"/>
          <w:szCs w:val="26"/>
        </w:rPr>
      </w:pPr>
      <w:r>
        <w:rPr>
          <w:rFonts w:ascii="宋体" w:cs="Times New Roman"/>
          <w:kern w:val="0"/>
          <w:sz w:val="26"/>
          <w:szCs w:val="26"/>
        </w:rPr>
        <w:br w:type="page"/>
      </w:r>
    </w:p>
    <w:p>
      <w:pPr>
        <w:tabs>
          <w:tab w:val="center" w:pos="4739"/>
        </w:tabs>
        <w:ind w:left="180"/>
        <w:jc w:val="right"/>
        <w:rPr>
          <w:rFonts w:ascii="宋体" w:cs="Times New Roman"/>
          <w:kern w:val="0"/>
          <w:sz w:val="26"/>
          <w:szCs w:val="26"/>
        </w:rPr>
      </w:pPr>
      <w:r>
        <w:rPr>
          <w:rFonts w:hint="eastAsia" w:ascii="宋体" w:cs="Times New Roman"/>
          <w:kern w:val="0"/>
          <w:sz w:val="32"/>
          <w:szCs w:val="32"/>
        </w:rPr>
        <w:t>正（副）本</w:t>
      </w:r>
    </w:p>
    <w:p>
      <w:pPr>
        <w:tabs>
          <w:tab w:val="center" w:pos="4739"/>
        </w:tabs>
        <w:ind w:left="180"/>
        <w:jc w:val="center"/>
        <w:rPr>
          <w:rFonts w:ascii="宋体" w:cs="Times New Roman"/>
          <w:kern w:val="0"/>
          <w:sz w:val="26"/>
          <w:szCs w:val="26"/>
        </w:rPr>
      </w:pPr>
    </w:p>
    <w:p>
      <w:pPr>
        <w:tabs>
          <w:tab w:val="center" w:pos="4739"/>
        </w:tabs>
        <w:ind w:left="180"/>
        <w:jc w:val="center"/>
        <w:rPr>
          <w:rFonts w:ascii="宋体" w:cs="Times New Roman"/>
          <w:b/>
          <w:kern w:val="0"/>
          <w:sz w:val="36"/>
          <w:szCs w:val="36"/>
          <w:u w:val="single"/>
        </w:rPr>
      </w:pPr>
      <w:r>
        <w:rPr>
          <w:rFonts w:hint="eastAsia" w:ascii="宋体" w:cs="Times New Roman"/>
          <w:b/>
          <w:kern w:val="0"/>
          <w:sz w:val="36"/>
          <w:szCs w:val="36"/>
          <w:u w:val="single"/>
        </w:rPr>
        <w:t xml:space="preserve">                         项目名称</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spacing w:before="100" w:beforeAutospacing="1" w:after="120"/>
        <w:ind w:firstLine="340" w:firstLineChars="100"/>
        <w:rPr>
          <w:rFonts w:ascii="宋体" w:cs="Times New Roman"/>
          <w:kern w:val="0"/>
          <w:sz w:val="3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32"/>
        </w:rPr>
      </w:pPr>
      <w:r>
        <w:rPr>
          <w:rFonts w:hint="eastAsia" w:ascii="宋体" w:cs="Times New Roman"/>
          <w:b/>
          <w:kern w:val="0"/>
          <w:sz w:val="32"/>
          <w:szCs w:val="32"/>
        </w:rPr>
        <w:t>（商务标）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1" w:leftChars="86" w:firstLine="1590" w:firstLineChars="495"/>
        <w:rPr>
          <w:rFonts w:ascii="宋体" w:cs="Times New Roman"/>
          <w:b/>
          <w:kern w:val="0"/>
          <w:sz w:val="32"/>
          <w:szCs w:val="22"/>
        </w:rPr>
      </w:pPr>
      <w:r>
        <w:rPr>
          <w:rFonts w:hint="eastAsia" w:ascii="宋体" w:cs="Times New Roman"/>
          <w:b/>
          <w:kern w:val="0"/>
          <w:sz w:val="32"/>
          <w:szCs w:val="22"/>
        </w:rPr>
        <w:t>投标人:(盖单位章)</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法定代表人或授权委托人:(签字)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年    月    日</w:t>
      </w:r>
    </w:p>
    <w:p>
      <w:pPr>
        <w:autoSpaceDE w:val="0"/>
        <w:autoSpaceDN w:val="0"/>
        <w:adjustRightInd w:val="0"/>
        <w:spacing w:line="480" w:lineRule="auto"/>
        <w:ind w:left="718" w:leftChars="342"/>
        <w:jc w:val="center"/>
        <w:rPr>
          <w:rFonts w:ascii="宋体" w:cs="仿宋_GB2312"/>
          <w:b/>
          <w:kern w:val="0"/>
          <w:sz w:val="32"/>
          <w:szCs w:val="32"/>
        </w:rPr>
      </w:pPr>
    </w:p>
    <w:p>
      <w:pPr>
        <w:autoSpaceDE w:val="0"/>
        <w:autoSpaceDN w:val="0"/>
        <w:adjustRightInd w:val="0"/>
        <w:spacing w:line="480" w:lineRule="auto"/>
        <w:jc w:val="center"/>
        <w:rPr>
          <w:rFonts w:ascii="宋体" w:cs="仿宋_GB2312"/>
          <w:b/>
          <w:kern w:val="0"/>
          <w:sz w:val="32"/>
          <w:szCs w:val="32"/>
        </w:rPr>
      </w:pPr>
      <w:r>
        <w:rPr>
          <w:rFonts w:hint="eastAsia" w:ascii="宋体" w:cs="仿宋_GB2312"/>
          <w:b/>
          <w:kern w:val="0"/>
          <w:sz w:val="32"/>
          <w:szCs w:val="32"/>
        </w:rPr>
        <w:t>商务标（已标价工程量清单）</w:t>
      </w:r>
    </w:p>
    <w:p>
      <w:pPr>
        <w:spacing w:line="460" w:lineRule="exact"/>
        <w:ind w:firstLine="420" w:firstLineChars="200"/>
        <w:rPr>
          <w:rFonts w:ascii="MS Mincho" w:hAnsi="MS Mincho" w:cs="MS Mincho"/>
          <w:bCs/>
          <w:kern w:val="0"/>
          <w:szCs w:val="21"/>
        </w:rPr>
      </w:pPr>
      <w:r>
        <w:rPr>
          <w:rFonts w:hint="eastAsia" w:ascii="新宋体" w:hAnsi="新宋体" w:eastAsia="新宋体" w:cs="Times New Roman"/>
          <w:kern w:val="0"/>
          <w:szCs w:val="21"/>
          <w:u w:val="single"/>
        </w:rPr>
        <w:t>工程量清单在【</w:t>
      </w:r>
      <w:r>
        <w:rPr>
          <w:rFonts w:hint="eastAsia" w:ascii="宋体" w:hAnsi="宋体" w:cs="Times New Roman"/>
          <w:bCs/>
          <w:kern w:val="0"/>
          <w:szCs w:val="21"/>
          <w:u w:val="single"/>
        </w:rPr>
        <w:t>全国公共资源交易平台(河南省</w:t>
      </w:r>
      <w:r>
        <w:rPr>
          <w:rFonts w:hint="eastAsia" w:ascii="MS Mincho" w:hAnsi="MS Mincho" w:eastAsia="MS Mincho" w:cs="MS Mincho"/>
          <w:bCs/>
          <w:kern w:val="0"/>
          <w:szCs w:val="21"/>
          <w:u w:val="single"/>
        </w:rPr>
        <w:t>▪</w:t>
      </w:r>
      <w:r>
        <w:rPr>
          <w:rFonts w:hint="eastAsia" w:ascii="MS Mincho" w:hAnsi="MS Mincho" w:cs="MS Mincho"/>
          <w:bCs/>
          <w:kern w:val="0"/>
          <w:szCs w:val="21"/>
          <w:u w:val="single"/>
        </w:rPr>
        <w:t>许昌市</w:t>
      </w:r>
      <w:r>
        <w:rPr>
          <w:rFonts w:hint="eastAsia" w:ascii="宋体" w:hAnsi="宋体" w:cs="Times New Roman"/>
          <w:bCs/>
          <w:kern w:val="0"/>
          <w:szCs w:val="21"/>
          <w:u w:val="single"/>
        </w:rPr>
        <w:t>)</w:t>
      </w:r>
      <w:r>
        <w:rPr>
          <w:rFonts w:hint="eastAsia" w:ascii="新宋体" w:hAnsi="新宋体" w:eastAsia="新宋体" w:cs="Times New Roman"/>
          <w:kern w:val="0"/>
          <w:szCs w:val="21"/>
          <w:u w:val="single"/>
        </w:rPr>
        <w:t>】</w:t>
      </w:r>
      <w:r>
        <w:rPr>
          <w:rFonts w:hint="eastAsia" w:ascii="MS Mincho" w:hAnsi="MS Mincho" w:cs="MS Mincho"/>
          <w:bCs/>
          <w:kern w:val="0"/>
          <w:szCs w:val="21"/>
        </w:rPr>
        <w:t>（</w:t>
      </w:r>
      <w:r>
        <w:rPr>
          <w:rFonts w:ascii="MS Mincho" w:hAnsi="MS Mincho" w:cs="MS Mincho"/>
          <w:bCs/>
          <w:kern w:val="0"/>
          <w:szCs w:val="21"/>
        </w:rPr>
        <w:t>http://www.xcggzy.gov.cn/</w:t>
      </w:r>
      <w:r>
        <w:rPr>
          <w:rFonts w:hint="eastAsia" w:ascii="MS Mincho" w:hAnsi="MS Mincho" w:cs="MS Mincho"/>
          <w:bCs/>
          <w:kern w:val="0"/>
          <w:szCs w:val="21"/>
        </w:rPr>
        <w:t>），通过“投标人/供应商登录”后</w:t>
      </w:r>
      <w:r>
        <w:rPr>
          <w:rFonts w:hint="eastAsia" w:ascii="宋体" w:hAnsi="宋体" w:cs="Times New Roman"/>
          <w:bCs/>
          <w:kern w:val="0"/>
          <w:szCs w:val="21"/>
        </w:rPr>
        <w:t>自行下载。</w:t>
      </w:r>
    </w:p>
    <w:p>
      <w:pPr>
        <w:spacing w:line="600" w:lineRule="exact"/>
        <w:ind w:firstLine="457" w:firstLineChars="218"/>
        <w:rPr>
          <w:rFonts w:ascii="宋体" w:cs="仿宋_GB2312"/>
          <w:kern w:val="0"/>
          <w:szCs w:val="21"/>
        </w:rPr>
      </w:pPr>
      <w:r>
        <w:rPr>
          <w:rFonts w:hint="eastAsia" w:ascii="宋体" w:cs="仿宋_GB2312"/>
          <w:kern w:val="0"/>
          <w:szCs w:val="21"/>
        </w:rPr>
        <w:t>根据招标文件要求编制商务标。</w:t>
      </w:r>
    </w:p>
    <w:p>
      <w:pPr>
        <w:tabs>
          <w:tab w:val="center" w:pos="4739"/>
        </w:tabs>
        <w:spacing w:beforeLines="100" w:afterLines="100"/>
        <w:jc w:val="left"/>
        <w:rPr>
          <w:rFonts w:ascii="宋体" w:hAnsi="宋体" w:cs="宋体"/>
          <w:b/>
          <w:kern w:val="0"/>
          <w:sz w:val="26"/>
          <w:szCs w:val="26"/>
        </w:rPr>
      </w:pPr>
      <w:r>
        <w:rPr>
          <w:rFonts w:hint="eastAsia" w:ascii="宋体" w:hAnsi="宋体" w:cs="宋体"/>
          <w:b/>
          <w:kern w:val="0"/>
          <w:sz w:val="26"/>
          <w:szCs w:val="26"/>
        </w:rPr>
        <w:t>备注：</w:t>
      </w:r>
    </w:p>
    <w:p>
      <w:pPr>
        <w:rPr>
          <w:rFonts w:cs="Times New Roman"/>
          <w:szCs w:val="22"/>
        </w:rPr>
      </w:pPr>
      <w:r>
        <w:rPr>
          <w:rFonts w:hint="eastAsia" w:cs="Times New Roman"/>
          <w:szCs w:val="22"/>
        </w:rPr>
        <w:t>工程量清单及控制价清单获取方法：招标文件附件中下载。</w:t>
      </w:r>
    </w:p>
    <w:p>
      <w:pPr>
        <w:rPr>
          <w:rFonts w:cs="Times New Roman"/>
          <w:szCs w:val="22"/>
        </w:rPr>
      </w:pPr>
      <w:r>
        <w:rPr>
          <w:rFonts w:hint="eastAsia" w:cs="Times New Roman"/>
          <w:szCs w:val="22"/>
        </w:rPr>
        <w:t>投标人须在此处上传商务标工程量清单成果，格式不限。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74</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ab/>
    </w:r>
  </w:p>
  <w:p>
    <w:pPr>
      <w:pStyle w:val="10"/>
      <w:pBdr>
        <w:bottom w:val="none" w:color="auto" w:sz="0" w:space="1"/>
      </w:pBdr>
      <w:tabs>
        <w:tab w:val="left" w:pos="767"/>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FA21F6A"/>
    <w:multiLevelType w:val="singleLevel"/>
    <w:tmpl w:val="2FA21F6A"/>
    <w:lvl w:ilvl="0" w:tentative="0">
      <w:start w:val="4"/>
      <w:numFmt w:val="decimal"/>
      <w:lvlText w:val="%1."/>
      <w:lvlJc w:val="left"/>
      <w:pPr>
        <w:tabs>
          <w:tab w:val="left" w:pos="312"/>
        </w:tabs>
      </w:pPr>
    </w:lvl>
  </w:abstractNum>
  <w:abstractNum w:abstractNumId="2">
    <w:nsid w:val="39855D73"/>
    <w:multiLevelType w:val="multilevel"/>
    <w:tmpl w:val="39855D73"/>
    <w:lvl w:ilvl="0" w:tentative="0">
      <w:start w:val="1"/>
      <w:numFmt w:val="japaneseCounting"/>
      <w:lvlText w:val="第%1章"/>
      <w:lvlJc w:val="left"/>
      <w:pPr>
        <w:ind w:left="2310" w:hanging="23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6A0591"/>
    <w:rsid w:val="000D742E"/>
    <w:rsid w:val="00356DA4"/>
    <w:rsid w:val="0036419E"/>
    <w:rsid w:val="003C3DB4"/>
    <w:rsid w:val="00403A98"/>
    <w:rsid w:val="00433604"/>
    <w:rsid w:val="004A627C"/>
    <w:rsid w:val="00640E67"/>
    <w:rsid w:val="006A0591"/>
    <w:rsid w:val="00742C5E"/>
    <w:rsid w:val="007C3BEF"/>
    <w:rsid w:val="00834C4A"/>
    <w:rsid w:val="00882C65"/>
    <w:rsid w:val="00914B40"/>
    <w:rsid w:val="00B21E57"/>
    <w:rsid w:val="00B974D0"/>
    <w:rsid w:val="00BD63C8"/>
    <w:rsid w:val="00D53A35"/>
    <w:rsid w:val="00D943A3"/>
    <w:rsid w:val="012677BE"/>
    <w:rsid w:val="013A228D"/>
    <w:rsid w:val="044C70BA"/>
    <w:rsid w:val="069177E1"/>
    <w:rsid w:val="08111BF6"/>
    <w:rsid w:val="08CF4312"/>
    <w:rsid w:val="099C0561"/>
    <w:rsid w:val="0D54244E"/>
    <w:rsid w:val="10A83B04"/>
    <w:rsid w:val="17266F30"/>
    <w:rsid w:val="197246DF"/>
    <w:rsid w:val="1D086C47"/>
    <w:rsid w:val="1DF93101"/>
    <w:rsid w:val="1E823035"/>
    <w:rsid w:val="1F8C4A8D"/>
    <w:rsid w:val="1F9838DB"/>
    <w:rsid w:val="26413A03"/>
    <w:rsid w:val="27C9793A"/>
    <w:rsid w:val="2B2411A9"/>
    <w:rsid w:val="2B506BB6"/>
    <w:rsid w:val="2BD6128F"/>
    <w:rsid w:val="2CB451DC"/>
    <w:rsid w:val="2D675180"/>
    <w:rsid w:val="2F7E0C39"/>
    <w:rsid w:val="2F9B7C81"/>
    <w:rsid w:val="300C6DE0"/>
    <w:rsid w:val="31111853"/>
    <w:rsid w:val="31DC703F"/>
    <w:rsid w:val="32E77D91"/>
    <w:rsid w:val="35717866"/>
    <w:rsid w:val="365F7F81"/>
    <w:rsid w:val="38F54BFE"/>
    <w:rsid w:val="3C511D44"/>
    <w:rsid w:val="3D8A05D1"/>
    <w:rsid w:val="44A178F6"/>
    <w:rsid w:val="470F2F4B"/>
    <w:rsid w:val="48426D99"/>
    <w:rsid w:val="48D52C1D"/>
    <w:rsid w:val="49B0231C"/>
    <w:rsid w:val="4A156701"/>
    <w:rsid w:val="4FBA03FA"/>
    <w:rsid w:val="50A554D3"/>
    <w:rsid w:val="50BA24E4"/>
    <w:rsid w:val="52E568D5"/>
    <w:rsid w:val="550B34C6"/>
    <w:rsid w:val="557A5D81"/>
    <w:rsid w:val="57D73CF1"/>
    <w:rsid w:val="596A6D55"/>
    <w:rsid w:val="5D660E4C"/>
    <w:rsid w:val="5D9F1D43"/>
    <w:rsid w:val="627357AB"/>
    <w:rsid w:val="630948EA"/>
    <w:rsid w:val="6389572A"/>
    <w:rsid w:val="638D6E8F"/>
    <w:rsid w:val="68FF3CEB"/>
    <w:rsid w:val="69BF6DA4"/>
    <w:rsid w:val="6D286D0D"/>
    <w:rsid w:val="701E27BE"/>
    <w:rsid w:val="701F089C"/>
    <w:rsid w:val="70292D4A"/>
    <w:rsid w:val="72B85EB1"/>
    <w:rsid w:val="76F526DB"/>
    <w:rsid w:val="7AC839C6"/>
    <w:rsid w:val="7C88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5"/>
    <w:qFormat/>
    <w:uiPriority w:val="0"/>
    <w:pPr>
      <w:keepNext/>
      <w:keepLines/>
      <w:spacing w:line="578" w:lineRule="auto"/>
      <w:outlineLvl w:val="0"/>
    </w:pPr>
    <w:rPr>
      <w:b/>
      <w:bCs/>
      <w:kern w:val="44"/>
      <w:sz w:val="44"/>
      <w:szCs w:val="44"/>
    </w:rPr>
  </w:style>
  <w:style w:type="paragraph" w:styleId="3">
    <w:name w:val="heading 2"/>
    <w:basedOn w:val="1"/>
    <w:next w:val="1"/>
    <w:link w:val="16"/>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line="416" w:lineRule="auto"/>
      <w:outlineLvl w:val="2"/>
    </w:pPr>
    <w:rPr>
      <w:b/>
      <w:bCs/>
      <w:sz w:val="32"/>
      <w:szCs w:val="32"/>
    </w:rPr>
  </w:style>
  <w:style w:type="paragraph" w:styleId="5">
    <w:name w:val="heading 4"/>
    <w:basedOn w:val="1"/>
    <w:next w:val="1"/>
    <w:link w:val="18"/>
    <w:qFormat/>
    <w:uiPriority w:val="0"/>
    <w:pPr>
      <w:keepNext/>
      <w:keepLines/>
      <w:spacing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20"/>
    <w:qFormat/>
    <w:uiPriority w:val="0"/>
    <w:pPr>
      <w:spacing w:before="100" w:beforeAutospacing="1"/>
      <w:ind w:firstLine="420" w:firstLineChars="100"/>
    </w:pPr>
  </w:style>
  <w:style w:type="paragraph" w:styleId="7">
    <w:name w:val="Body Text"/>
    <w:basedOn w:val="1"/>
    <w:link w:val="19"/>
    <w:unhideWhenUsed/>
    <w:qFormat/>
    <w:uiPriority w:val="0"/>
    <w:pPr>
      <w:spacing w:after="120"/>
    </w:pPr>
  </w:style>
  <w:style w:type="paragraph" w:styleId="8">
    <w:name w:val="Balloon Text"/>
    <w:basedOn w:val="1"/>
    <w:link w:val="26"/>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Title"/>
    <w:basedOn w:val="1"/>
    <w:next w:val="1"/>
    <w:link w:val="23"/>
    <w:qFormat/>
    <w:uiPriority w:val="0"/>
    <w:pPr>
      <w:spacing w:before="240" w:after="60"/>
      <w:jc w:val="center"/>
      <w:outlineLvl w:val="0"/>
    </w:pPr>
    <w:rPr>
      <w:rFonts w:ascii="Cambria" w:hAnsi="Cambria" w:cs="Times New Roman"/>
      <w:b/>
      <w:bCs/>
      <w:sz w:val="32"/>
      <w:szCs w:val="32"/>
    </w:rPr>
  </w:style>
  <w:style w:type="character" w:customStyle="1" w:styleId="15">
    <w:name w:val="标题 1 Char"/>
    <w:basedOn w:val="13"/>
    <w:link w:val="2"/>
    <w:qFormat/>
    <w:uiPriority w:val="0"/>
    <w:rPr>
      <w:rFonts w:ascii="Calibri" w:hAnsi="Calibri" w:eastAsia="宋体" w:cs="黑体"/>
      <w:b/>
      <w:bCs/>
      <w:kern w:val="44"/>
      <w:sz w:val="44"/>
      <w:szCs w:val="44"/>
    </w:rPr>
  </w:style>
  <w:style w:type="character" w:customStyle="1" w:styleId="16">
    <w:name w:val="标题 2 Char"/>
    <w:basedOn w:val="13"/>
    <w:link w:val="3"/>
    <w:qFormat/>
    <w:uiPriority w:val="0"/>
    <w:rPr>
      <w:rFonts w:ascii="Arial" w:hAnsi="Arial" w:eastAsia="黑体" w:cs="黑体"/>
      <w:b/>
      <w:bCs/>
      <w:sz w:val="32"/>
      <w:szCs w:val="32"/>
    </w:rPr>
  </w:style>
  <w:style w:type="character" w:customStyle="1" w:styleId="17">
    <w:name w:val="标题 3 Char"/>
    <w:basedOn w:val="13"/>
    <w:link w:val="4"/>
    <w:uiPriority w:val="0"/>
    <w:rPr>
      <w:rFonts w:ascii="Calibri" w:hAnsi="Calibri" w:eastAsia="宋体" w:cs="黑体"/>
      <w:b/>
      <w:bCs/>
      <w:sz w:val="32"/>
      <w:szCs w:val="32"/>
    </w:rPr>
  </w:style>
  <w:style w:type="character" w:customStyle="1" w:styleId="18">
    <w:name w:val="标题 4 Char"/>
    <w:basedOn w:val="13"/>
    <w:link w:val="5"/>
    <w:qFormat/>
    <w:uiPriority w:val="0"/>
    <w:rPr>
      <w:rFonts w:ascii="Arial" w:hAnsi="Arial" w:eastAsia="黑体" w:cs="黑体"/>
      <w:b/>
      <w:sz w:val="28"/>
      <w:szCs w:val="24"/>
    </w:rPr>
  </w:style>
  <w:style w:type="character" w:customStyle="1" w:styleId="19">
    <w:name w:val="正文文本 Char"/>
    <w:basedOn w:val="13"/>
    <w:link w:val="7"/>
    <w:semiHidden/>
    <w:uiPriority w:val="99"/>
    <w:rPr>
      <w:rFonts w:ascii="Calibri" w:hAnsi="Calibri" w:eastAsia="宋体" w:cs="黑体"/>
      <w:szCs w:val="24"/>
    </w:rPr>
  </w:style>
  <w:style w:type="character" w:customStyle="1" w:styleId="20">
    <w:name w:val="正文首行缩进 Char"/>
    <w:basedOn w:val="19"/>
    <w:link w:val="6"/>
    <w:qFormat/>
    <w:uiPriority w:val="0"/>
  </w:style>
  <w:style w:type="character" w:customStyle="1" w:styleId="21">
    <w:name w:val="页脚 Char"/>
    <w:basedOn w:val="13"/>
    <w:link w:val="9"/>
    <w:qFormat/>
    <w:uiPriority w:val="99"/>
    <w:rPr>
      <w:rFonts w:ascii="Calibri" w:hAnsi="Calibri" w:eastAsia="宋体" w:cs="黑体"/>
      <w:sz w:val="18"/>
      <w:szCs w:val="18"/>
    </w:rPr>
  </w:style>
  <w:style w:type="character" w:customStyle="1" w:styleId="22">
    <w:name w:val="页眉 Char"/>
    <w:basedOn w:val="13"/>
    <w:link w:val="10"/>
    <w:qFormat/>
    <w:uiPriority w:val="0"/>
    <w:rPr>
      <w:rFonts w:ascii="Calibri" w:hAnsi="Calibri" w:eastAsia="宋体" w:cs="黑体"/>
      <w:sz w:val="18"/>
      <w:szCs w:val="18"/>
    </w:rPr>
  </w:style>
  <w:style w:type="character" w:customStyle="1" w:styleId="23">
    <w:name w:val="标题 Char"/>
    <w:basedOn w:val="13"/>
    <w:link w:val="12"/>
    <w:qFormat/>
    <w:uiPriority w:val="0"/>
    <w:rPr>
      <w:rFonts w:ascii="Cambria" w:hAnsi="Cambria" w:eastAsia="宋体" w:cs="Times New Roman"/>
      <w:b/>
      <w:bCs/>
      <w:sz w:val="32"/>
      <w:szCs w:val="32"/>
    </w:rPr>
  </w:style>
  <w:style w:type="paragraph" w:customStyle="1" w:styleId="24">
    <w:name w:val="标题3最终"/>
    <w:basedOn w:val="25"/>
    <w:qFormat/>
    <w:uiPriority w:val="0"/>
    <w:pPr>
      <w:widowControl w:val="0"/>
      <w:spacing w:before="0" w:line="360" w:lineRule="auto"/>
      <w:jc w:val="both"/>
      <w:outlineLvl w:val="9"/>
    </w:pPr>
    <w:rPr>
      <w:rFonts w:ascii="宋体" w:hAnsi="宋体" w:eastAsia="宋体"/>
      <w:sz w:val="24"/>
      <w:szCs w:val="24"/>
    </w:rPr>
  </w:style>
  <w:style w:type="paragraph" w:customStyle="1" w:styleId="25">
    <w:name w:val="样式 标题 2 + Times New Roman 四号 非加粗 段前: 5 磅 段后: 0 磅 行距: 固定值 20..."/>
    <w:basedOn w:val="3"/>
    <w:qFormat/>
    <w:uiPriority w:val="0"/>
    <w:pPr>
      <w:widowControl/>
      <w:spacing w:before="100" w:line="400" w:lineRule="exact"/>
      <w:jc w:val="left"/>
    </w:pPr>
    <w:rPr>
      <w:rFonts w:ascii="Times New Roman" w:hAnsi="Times New Roman" w:cs="宋体"/>
      <w:b w:val="0"/>
      <w:bCs w:val="0"/>
      <w:sz w:val="28"/>
      <w:szCs w:val="20"/>
    </w:rPr>
  </w:style>
  <w:style w:type="character" w:customStyle="1" w:styleId="26">
    <w:name w:val="批注框文本 Char"/>
    <w:basedOn w:val="13"/>
    <w:link w:val="8"/>
    <w:qFormat/>
    <w:uiPriority w:val="0"/>
    <w:rPr>
      <w:rFonts w:ascii="Calibri" w:hAnsi="Calibri" w:eastAsia="宋体" w:cs="黑体"/>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6037</Words>
  <Characters>34411</Characters>
  <Lines>286</Lines>
  <Paragraphs>80</Paragraphs>
  <TotalTime>190</TotalTime>
  <ScaleCrop>false</ScaleCrop>
  <LinksUpToDate>false</LinksUpToDate>
  <CharactersWithSpaces>40368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2018-12-27T06:38:00Z</dcterms:created>
  <dc:creator>Windows 用户</dc:creator>
  <cp:lastModifiedBy>Administrator</cp:lastModifiedBy>
  <dcterms:modified xsi:type="dcterms:W3CDTF">2019-01-02T08:15:28Z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