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firstLine="630" w:firstLineChars="300"/>
        <w:jc w:val="right"/>
        <w:rPr>
          <w:rFonts w:ascii="宋体" w:hAnsi="宋体" w:eastAsia="宋体" w:cs="宋体"/>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 xml:space="preserve">8-25  </w:t>
      </w:r>
    </w:p>
    <w:p>
      <w:pPr>
        <w:jc w:val="center"/>
        <w:rPr>
          <w:rFonts w:hint="eastAsia" w:ascii="宋体" w:hAnsi="宋体" w:eastAsia="宋体" w:cs="宋体"/>
          <w:b/>
          <w:bCs/>
          <w:color w:val="auto"/>
          <w:sz w:val="44"/>
          <w:szCs w:val="44"/>
        </w:rPr>
      </w:pPr>
    </w:p>
    <w:p>
      <w:pPr>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许昌</w:t>
      </w:r>
      <w:r>
        <w:rPr>
          <w:rFonts w:hint="eastAsia" w:ascii="宋体" w:hAnsi="宋体" w:cs="宋体"/>
          <w:b/>
          <w:bCs/>
          <w:color w:val="auto"/>
          <w:sz w:val="44"/>
          <w:szCs w:val="44"/>
          <w:lang w:eastAsia="zh-CN"/>
        </w:rPr>
        <w:t>市魏都区城市管理局</w:t>
      </w:r>
      <w:r>
        <w:rPr>
          <w:rFonts w:hint="eastAsia" w:ascii="宋体" w:hAnsi="宋体" w:eastAsia="宋体" w:cs="宋体"/>
          <w:b/>
          <w:bCs/>
          <w:color w:val="auto"/>
          <w:sz w:val="44"/>
          <w:szCs w:val="44"/>
        </w:rPr>
        <w:t>“交通信号灯及</w:t>
      </w:r>
    </w:p>
    <w:p>
      <w:pPr>
        <w:jc w:val="center"/>
        <w:rPr>
          <w:rFonts w:ascii="宋体" w:hAnsi="宋体" w:eastAsia="宋体" w:cs="宋体"/>
          <w:b/>
          <w:bCs/>
          <w:color w:val="auto"/>
          <w:sz w:val="44"/>
          <w:szCs w:val="44"/>
        </w:rPr>
      </w:pPr>
      <w:r>
        <w:rPr>
          <w:rFonts w:hint="eastAsia" w:ascii="宋体" w:hAnsi="宋体" w:eastAsia="宋体" w:cs="宋体"/>
          <w:b/>
          <w:bCs/>
          <w:color w:val="auto"/>
          <w:sz w:val="44"/>
          <w:szCs w:val="44"/>
        </w:rPr>
        <w:t>配套电子警察系统”</w:t>
      </w:r>
      <w:r>
        <w:rPr>
          <w:rFonts w:hint="eastAsia" w:ascii="宋体" w:hAnsi="宋体" w:cs="宋体"/>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宋体" w:hAnsi="宋体" w:eastAsia="宋体" w:cs="宋体"/>
          <w:bCs/>
          <w:color w:val="auto"/>
          <w:w w:val="90"/>
          <w:sz w:val="120"/>
          <w:szCs w:val="120"/>
        </w:rPr>
      </w:pPr>
      <w:r>
        <w:rPr>
          <w:rFonts w:hint="eastAsia" w:ascii="宋体" w:hAnsi="宋体" w:eastAsia="宋体" w:cs="宋体"/>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宋体" w:hAnsi="宋体" w:eastAsia="宋体" w:cs="宋体"/>
          <w:b/>
          <w:bCs/>
          <w:color w:val="auto"/>
          <w:sz w:val="36"/>
          <w:szCs w:val="36"/>
        </w:rPr>
        <w:t xml:space="preserve">   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80</w:t>
      </w:r>
      <w:r>
        <w:rPr>
          <w:rFonts w:hint="eastAsia" w:ascii="宋体" w:hAnsi="宋体" w:cs="宋体"/>
          <w:b/>
          <w:bCs/>
          <w:color w:val="auto"/>
          <w:sz w:val="36"/>
          <w:szCs w:val="36"/>
          <w:lang w:val="en-US" w:eastAsia="zh-CN"/>
        </w:rPr>
        <w:t>13</w:t>
      </w:r>
      <w:r>
        <w:rPr>
          <w:rFonts w:hint="eastAsia" w:ascii="宋体" w:hAnsi="宋体" w:eastAsia="宋体" w:cs="宋体"/>
          <w:b/>
          <w:bCs/>
          <w:color w:val="auto"/>
          <w:sz w:val="36"/>
          <w:szCs w:val="36"/>
          <w:lang w:val="zh-CN"/>
        </w:rPr>
        <w:t>号</w:t>
      </w:r>
    </w:p>
    <w:p>
      <w:pPr>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eastAsia="宋体" w:cs="宋体"/>
          <w:b/>
          <w:bCs/>
          <w:color w:val="auto"/>
          <w:sz w:val="36"/>
          <w:szCs w:val="36"/>
          <w:lang w:val="en-US" w:eastAsia="zh-CN"/>
        </w:rPr>
        <w:t>8</w:t>
      </w:r>
      <w:r>
        <w:rPr>
          <w:rFonts w:hint="eastAsia" w:ascii="宋体" w:hAnsi="宋体" w:cs="宋体"/>
          <w:b/>
          <w:bCs/>
          <w:color w:val="auto"/>
          <w:sz w:val="36"/>
          <w:szCs w:val="36"/>
          <w:lang w:val="en-US" w:eastAsia="zh-CN"/>
        </w:rPr>
        <w:t>139</w:t>
      </w:r>
      <w:r>
        <w:rPr>
          <w:rFonts w:hint="eastAsia" w:ascii="宋体" w:hAnsi="宋体" w:eastAsia="宋体" w:cs="宋体"/>
          <w:b/>
          <w:bCs/>
          <w:color w:val="auto"/>
          <w:sz w:val="36"/>
          <w:szCs w:val="36"/>
          <w:lang w:val="zh-CN"/>
        </w:rPr>
        <w:t>号</w:t>
      </w:r>
    </w:p>
    <w:p>
      <w:pPr>
        <w:ind w:firstLine="1084" w:firstLineChars="300"/>
        <w:rPr>
          <w:rFonts w:ascii="宋体" w:hAnsi="宋体" w:eastAsia="宋体" w:cs="宋体"/>
          <w:b/>
          <w:bCs/>
          <w:color w:val="auto"/>
          <w:sz w:val="36"/>
          <w:szCs w:val="36"/>
        </w:rPr>
      </w:pPr>
      <w:r>
        <w:rPr>
          <w:rFonts w:hint="eastAsia" w:ascii="宋体" w:hAnsi="宋体" w:eastAsia="宋体" w:cs="宋体"/>
          <w:b/>
          <w:bCs/>
          <w:color w:val="auto"/>
          <w:sz w:val="36"/>
          <w:szCs w:val="36"/>
        </w:rPr>
        <w:t>采购单位：许昌</w:t>
      </w:r>
      <w:r>
        <w:rPr>
          <w:rFonts w:hint="eastAsia" w:ascii="宋体" w:hAnsi="宋体" w:eastAsia="宋体" w:cs="宋体"/>
          <w:b/>
          <w:bCs/>
          <w:color w:val="auto"/>
          <w:sz w:val="36"/>
          <w:szCs w:val="36"/>
          <w:lang w:eastAsia="zh-CN"/>
        </w:rPr>
        <w:t>市魏都区城市管理局</w:t>
      </w:r>
    </w:p>
    <w:p>
      <w:pPr>
        <w:ind w:firstLine="1084" w:firstLineChars="300"/>
        <w:rPr>
          <w:rFonts w:ascii="宋体" w:hAnsi="宋体" w:eastAsia="宋体" w:cs="宋体"/>
          <w:b/>
          <w:bCs/>
          <w:color w:val="auto"/>
          <w:sz w:val="36"/>
          <w:szCs w:val="36"/>
        </w:rPr>
      </w:pPr>
      <w:r>
        <w:rPr>
          <w:rFonts w:hint="eastAsia" w:ascii="宋体" w:hAnsi="宋体" w:eastAsia="宋体" w:cs="宋体"/>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宋体" w:hAnsi="宋体" w:eastAsia="宋体" w:cs="宋体"/>
          <w:b/>
          <w:bCs/>
          <w:color w:val="auto"/>
          <w:sz w:val="36"/>
          <w:szCs w:val="36"/>
        </w:rPr>
      </w:pPr>
      <w:r>
        <w:rPr>
          <w:rFonts w:hint="eastAsia" w:ascii="宋体" w:hAnsi="宋体" w:eastAsia="宋体" w:cs="宋体"/>
          <w:b/>
          <w:bCs/>
          <w:color w:val="auto"/>
          <w:sz w:val="36"/>
          <w:szCs w:val="36"/>
        </w:rPr>
        <w:t xml:space="preserve">      </w:t>
      </w:r>
    </w:p>
    <w:p>
      <w:pPr>
        <w:jc w:val="center"/>
        <w:rPr>
          <w:rFonts w:ascii="宋体" w:hAnsi="宋体" w:eastAsia="宋体" w:cs="宋体"/>
          <w:b/>
          <w:bCs/>
          <w:color w:val="auto"/>
          <w:sz w:val="36"/>
          <w:szCs w:val="36"/>
        </w:rPr>
      </w:pPr>
      <w:r>
        <w:rPr>
          <w:rFonts w:hint="eastAsia" w:ascii="宋体" w:hAnsi="宋体" w:eastAsia="宋体" w:cs="宋体"/>
          <w:b/>
          <w:bCs/>
          <w:color w:val="auto"/>
          <w:sz w:val="36"/>
          <w:szCs w:val="36"/>
        </w:rPr>
        <w:t>二〇一八年</w:t>
      </w:r>
      <w:r>
        <w:rPr>
          <w:rFonts w:hint="eastAsia" w:ascii="宋体" w:hAnsi="宋体" w:cs="宋体"/>
          <w:b/>
          <w:bCs/>
          <w:color w:val="auto"/>
          <w:sz w:val="36"/>
          <w:szCs w:val="36"/>
          <w:lang w:eastAsia="zh-CN"/>
        </w:rPr>
        <w:t>十二</w:t>
      </w:r>
      <w:r>
        <w:rPr>
          <w:rFonts w:hint="eastAsia" w:ascii="宋体" w:hAnsi="宋体" w:eastAsia="宋体" w:cs="宋体"/>
          <w:b/>
          <w:bCs/>
          <w:color w:val="auto"/>
          <w:sz w:val="36"/>
          <w:szCs w:val="36"/>
        </w:rPr>
        <w:t>月</w:t>
      </w:r>
    </w:p>
    <w:p>
      <w:pPr>
        <w:autoSpaceDE w:val="0"/>
        <w:autoSpaceDN w:val="0"/>
        <w:adjustRightInd w:val="0"/>
        <w:spacing w:line="700" w:lineRule="exact"/>
        <w:ind w:firstLine="551"/>
        <w:jc w:val="center"/>
        <w:rPr>
          <w:color w:val="auto"/>
        </w:rPr>
        <w:sectPr>
          <w:footerReference r:id="rId3" w:type="default"/>
          <w:pgSz w:w="11906" w:h="16838"/>
          <w:pgMar w:top="2098" w:right="1474" w:bottom="1928" w:left="1588" w:header="851" w:footer="992" w:gutter="0"/>
          <w:pgNumType w:fmt="decimal" w:start="1"/>
          <w:cols w:space="720" w:num="1"/>
          <w:docGrid w:type="lines" w:linePitch="312" w:charSpace="0"/>
        </w:sectPr>
      </w:pPr>
    </w:p>
    <w:p>
      <w:pPr>
        <w:autoSpaceDE w:val="0"/>
        <w:autoSpaceDN w:val="0"/>
        <w:adjustRightInd w:val="0"/>
        <w:spacing w:line="700" w:lineRule="exact"/>
        <w:ind w:firstLine="551"/>
        <w:jc w:val="center"/>
        <w:rPr>
          <w:rFonts w:ascii="宋体" w:hAnsi="宋体" w:cs="黑体"/>
          <w:b/>
          <w:bCs/>
          <w:color w:val="auto"/>
          <w:sz w:val="44"/>
          <w:szCs w:val="44"/>
          <w:lang w:val="zh-CN"/>
        </w:rPr>
      </w:pPr>
      <w:r>
        <w:rPr>
          <w:rFonts w:hint="eastAsia" w:ascii="宋体" w:hAnsi="宋体" w:cs="黑体"/>
          <w:b/>
          <w:bCs/>
          <w:color w:val="auto"/>
          <w:sz w:val="44"/>
          <w:szCs w:val="44"/>
          <w:lang w:val="zh-CN"/>
        </w:rPr>
        <w:t>招标文件目录</w:t>
      </w:r>
    </w:p>
    <w:p>
      <w:pPr>
        <w:autoSpaceDE w:val="0"/>
        <w:autoSpaceDN w:val="0"/>
        <w:adjustRightInd w:val="0"/>
        <w:spacing w:line="700" w:lineRule="exact"/>
        <w:ind w:firstLine="551"/>
        <w:rPr>
          <w:rFonts w:ascii="宋体" w:hAnsi="宋体" w:eastAsia="宋体" w:cs="宋体"/>
          <w:b/>
          <w:bCs/>
          <w:color w:val="auto"/>
          <w:sz w:val="32"/>
          <w:szCs w:val="32"/>
          <w:lang w:val="zh-CN"/>
        </w:rPr>
      </w:pP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第一章 投标邀请</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第二章 项目需求</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第三章 </w:t>
      </w:r>
      <w:r>
        <w:rPr>
          <w:rFonts w:hint="eastAsia" w:ascii="宋体" w:hAnsi="宋体" w:eastAsia="宋体" w:cs="宋体"/>
          <w:b/>
          <w:color w:val="auto"/>
          <w:kern w:val="0"/>
          <w:sz w:val="32"/>
          <w:szCs w:val="32"/>
        </w:rPr>
        <w:t>投标人须知前附表</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第四章 </w:t>
      </w:r>
      <w:r>
        <w:rPr>
          <w:rFonts w:hint="eastAsia" w:ascii="宋体" w:hAnsi="宋体" w:eastAsia="宋体" w:cs="宋体"/>
          <w:b/>
          <w:color w:val="auto"/>
          <w:kern w:val="0"/>
          <w:sz w:val="32"/>
          <w:szCs w:val="32"/>
        </w:rPr>
        <w:t>投标人须知</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一、概念释义</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二、招标文件说明</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三、投标文件的编制</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四、投标文件的递交</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五、开标和评标</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color w:val="auto"/>
          <w:sz w:val="32"/>
          <w:szCs w:val="32"/>
          <w:lang w:val="zh-CN"/>
        </w:rPr>
        <w:t>六、定标和授予合同</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第五章 </w:t>
      </w:r>
      <w:r>
        <w:rPr>
          <w:rFonts w:hint="eastAsia" w:ascii="宋体" w:hAnsi="宋体" w:eastAsia="宋体" w:cs="宋体"/>
          <w:b/>
          <w:color w:val="auto"/>
          <w:kern w:val="0"/>
          <w:sz w:val="32"/>
          <w:szCs w:val="32"/>
        </w:rPr>
        <w:t>政府采购政策功能</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第六章 </w:t>
      </w:r>
      <w:r>
        <w:rPr>
          <w:rFonts w:hint="eastAsia" w:ascii="宋体" w:hAnsi="宋体" w:eastAsia="宋体" w:cs="宋体"/>
          <w:b/>
          <w:color w:val="auto"/>
          <w:kern w:val="0"/>
          <w:sz w:val="32"/>
          <w:szCs w:val="32"/>
        </w:rPr>
        <w:t>资格审查与评标</w:t>
      </w:r>
    </w:p>
    <w:p>
      <w:pPr>
        <w:autoSpaceDE w:val="0"/>
        <w:autoSpaceDN w:val="0"/>
        <w:adjustRightInd w:val="0"/>
        <w:spacing w:line="700" w:lineRule="exact"/>
        <w:ind w:firstLine="551"/>
        <w:outlineLvl w:val="0"/>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第七章 </w:t>
      </w:r>
      <w:r>
        <w:rPr>
          <w:rFonts w:hint="eastAsia" w:ascii="宋体" w:hAnsi="宋体" w:eastAsia="宋体" w:cs="宋体"/>
          <w:b/>
          <w:color w:val="auto"/>
          <w:kern w:val="0"/>
          <w:sz w:val="32"/>
          <w:szCs w:val="32"/>
        </w:rPr>
        <w:t>合同条款及格式</w:t>
      </w:r>
    </w:p>
    <w:p>
      <w:pPr>
        <w:autoSpaceDE w:val="0"/>
        <w:autoSpaceDN w:val="0"/>
        <w:adjustRightInd w:val="0"/>
        <w:spacing w:line="700" w:lineRule="exact"/>
        <w:ind w:firstLine="551"/>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第八章 </w:t>
      </w:r>
      <w:r>
        <w:rPr>
          <w:rFonts w:hint="eastAsia" w:ascii="宋体" w:hAnsi="宋体" w:eastAsia="宋体" w:cs="宋体"/>
          <w:b/>
          <w:color w:val="auto"/>
          <w:kern w:val="0"/>
          <w:sz w:val="32"/>
          <w:szCs w:val="32"/>
        </w:rPr>
        <w:t>投标文件有关格式</w:t>
      </w:r>
    </w:p>
    <w:p>
      <w:pPr>
        <w:autoSpaceDE w:val="0"/>
        <w:autoSpaceDN w:val="0"/>
        <w:adjustRightInd w:val="0"/>
        <w:spacing w:line="700" w:lineRule="exact"/>
        <w:ind w:firstLine="551"/>
        <w:rPr>
          <w:rFonts w:ascii="宋体" w:hAnsi="宋体" w:eastAsia="宋体" w:cs="宋体"/>
          <w:b/>
          <w:color w:val="auto"/>
          <w:kern w:val="0"/>
          <w:sz w:val="32"/>
          <w:szCs w:val="32"/>
        </w:rPr>
      </w:pPr>
    </w:p>
    <w:p>
      <w:pPr>
        <w:autoSpaceDE w:val="0"/>
        <w:autoSpaceDN w:val="0"/>
        <w:adjustRightInd w:val="0"/>
        <w:spacing w:line="700" w:lineRule="exact"/>
        <w:ind w:firstLine="551"/>
        <w:rPr>
          <w:rFonts w:ascii="宋体" w:hAnsi="宋体" w:eastAsia="宋体" w:cs="宋体"/>
          <w:b/>
          <w:color w:val="auto"/>
          <w:kern w:val="0"/>
          <w:sz w:val="36"/>
          <w:szCs w:val="36"/>
        </w:rPr>
      </w:pPr>
    </w:p>
    <w:p>
      <w:pPr>
        <w:pStyle w:val="40"/>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40"/>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40"/>
        <w:widowControl/>
        <w:shd w:val="clear" w:color="auto" w:fill="FFFFFF"/>
        <w:spacing w:line="360" w:lineRule="auto"/>
        <w:contextualSpacing/>
        <w:jc w:val="left"/>
        <w:rPr>
          <w:rFonts w:ascii="宋体" w:hAnsi="宋体" w:eastAsia="宋体" w:cs="黑体"/>
          <w:b/>
          <w:bCs/>
          <w:color w:val="auto"/>
        </w:rPr>
      </w:pPr>
      <w:r>
        <w:rPr>
          <w:rFonts w:hint="eastAsia" w:ascii="黑体" w:hAnsi="黑体" w:eastAsia="黑体" w:cs="黑体"/>
          <w:bCs/>
          <w:color w:val="auto"/>
          <w:sz w:val="32"/>
          <w:szCs w:val="32"/>
          <w:shd w:val="clear" w:color="auto" w:fill="FFFFFF"/>
        </w:rPr>
        <w:t xml:space="preserve">   </w:t>
      </w:r>
      <w:r>
        <w:rPr>
          <w:rFonts w:hint="eastAsia" w:ascii="宋体" w:hAnsi="宋体" w:eastAsia="宋体" w:cs="黑体"/>
          <w:b/>
          <w:bCs/>
          <w:color w:val="auto"/>
          <w:shd w:val="clear" w:color="auto" w:fill="FFFFFF"/>
        </w:rPr>
        <w:t>一、项目基本情况</w:t>
      </w:r>
    </w:p>
    <w:p>
      <w:pPr>
        <w:pStyle w:val="40"/>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（一）项目名称：</w:t>
      </w:r>
      <w:r>
        <w:rPr>
          <w:rFonts w:hint="eastAsia" w:ascii="宋体" w:hAnsi="宋体" w:eastAsia="宋体" w:cs="仿宋_GB2312"/>
          <w:color w:val="auto"/>
          <w:shd w:val="clear" w:color="auto" w:fill="FFFFFF"/>
          <w:lang w:val="en-US" w:eastAsia="zh-CN"/>
        </w:rPr>
        <w:t>交通信号灯及配套电子警察系统</w:t>
      </w:r>
    </w:p>
    <w:p>
      <w:pPr>
        <w:pStyle w:val="40"/>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rPr>
        <w:t xml:space="preserve">（二）项目编号：魏都区政府采购中心 </w:t>
      </w:r>
      <w:r>
        <w:rPr>
          <w:rFonts w:hint="eastAsia" w:ascii="宋体" w:hAnsi="宋体" w:eastAsia="宋体" w:cs="仿宋_GB2312"/>
          <w:color w:val="auto"/>
          <w:shd w:val="clear" w:color="auto" w:fill="FFFFFF"/>
          <w:lang w:val="en-US" w:eastAsia="zh-CN"/>
        </w:rPr>
        <w:t>WZCG-G2018013号</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 xml:space="preserve">                许昌市公共资源交易中心 JZFCG-G2018</w:t>
      </w:r>
      <w:r>
        <w:rPr>
          <w:rFonts w:hint="eastAsia" w:ascii="宋体" w:hAnsi="宋体" w:cs="仿宋_GB2312"/>
          <w:color w:val="auto"/>
          <w:shd w:val="clear" w:color="auto" w:fill="FFFFFF"/>
          <w:lang w:val="en-US" w:eastAsia="zh-CN"/>
        </w:rPr>
        <w:t>139</w:t>
      </w:r>
      <w:r>
        <w:rPr>
          <w:rFonts w:hint="eastAsia" w:ascii="宋体" w:hAnsi="宋体" w:eastAsia="宋体" w:cs="仿宋_GB2312"/>
          <w:color w:val="auto"/>
          <w:shd w:val="clear" w:color="auto" w:fill="FFFFFF"/>
        </w:rPr>
        <w:t xml:space="preserve">号  </w:t>
      </w:r>
    </w:p>
    <w:p>
      <w:pPr>
        <w:pStyle w:val="40"/>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（三）采购方式：</w:t>
      </w:r>
      <w:r>
        <w:rPr>
          <w:rFonts w:hint="eastAsia" w:ascii="宋体" w:hAnsi="宋体" w:eastAsia="宋体" w:cs="仿宋_GB2312"/>
          <w:color w:val="auto"/>
          <w:shd w:val="clear" w:color="auto" w:fill="FFFFFF"/>
          <w:lang w:eastAsia="zh-CN"/>
        </w:rPr>
        <w:t>公开招标</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（四）项目主要内容、数量及要求：</w:t>
      </w:r>
      <w:r>
        <w:rPr>
          <w:rFonts w:hint="eastAsia" w:ascii="宋体" w:hAnsi="宋体" w:eastAsia="宋体" w:cs="仿宋_GB2312"/>
          <w:color w:val="auto"/>
          <w:shd w:val="clear" w:color="auto" w:fill="FFFFFF"/>
          <w:lang w:eastAsia="zh-CN"/>
        </w:rPr>
        <w:t>采购</w:t>
      </w:r>
      <w:r>
        <w:rPr>
          <w:rFonts w:hint="eastAsia" w:ascii="宋体" w:hAnsi="宋体" w:eastAsia="宋体" w:cs="仿宋_GB2312"/>
          <w:color w:val="auto"/>
          <w:shd w:val="clear" w:color="auto" w:fill="FFFFFF"/>
          <w:lang w:val="en-US" w:eastAsia="zh-CN"/>
        </w:rPr>
        <w:t>8个交通信号灯</w:t>
      </w:r>
      <w:r>
        <w:rPr>
          <w:rFonts w:hint="eastAsia" w:ascii="宋体" w:hAnsi="宋体" w:cs="仿宋_GB2312"/>
          <w:color w:val="auto"/>
          <w:shd w:val="clear" w:color="auto" w:fill="FFFFFF"/>
          <w:lang w:val="en-US" w:eastAsia="zh-CN"/>
        </w:rPr>
        <w:t>，</w:t>
      </w:r>
      <w:r>
        <w:rPr>
          <w:rFonts w:hint="eastAsia" w:ascii="宋体" w:hAnsi="宋体" w:eastAsia="宋体" w:cs="仿宋_GB2312"/>
          <w:color w:val="auto"/>
          <w:shd w:val="clear" w:color="auto" w:fill="FFFFFF"/>
          <w:lang w:val="en-US" w:eastAsia="zh-CN"/>
        </w:rPr>
        <w:t>采购3套电子警察系统</w:t>
      </w:r>
      <w:r>
        <w:rPr>
          <w:rFonts w:hint="eastAsia" w:ascii="宋体" w:hAnsi="宋体" w:cs="仿宋_GB2312"/>
          <w:color w:val="auto"/>
          <w:shd w:val="clear" w:color="auto" w:fill="FFFFFF"/>
          <w:lang w:val="en-US" w:eastAsia="zh-CN"/>
        </w:rPr>
        <w:t>。</w:t>
      </w:r>
    </w:p>
    <w:p>
      <w:pPr>
        <w:pStyle w:val="40"/>
        <w:widowControl/>
        <w:shd w:val="clear" w:color="auto" w:fill="FFFFFF"/>
        <w:spacing w:line="360" w:lineRule="auto"/>
        <w:ind w:firstLine="420"/>
        <w:contextualSpacing/>
        <w:jc w:val="left"/>
        <w:rPr>
          <w:rFonts w:hint="eastAsia" w:ascii="宋体" w:hAnsi="宋体" w:eastAsia="宋体" w:cs="黑体"/>
          <w:b w:val="0"/>
          <w:bCs w:val="0"/>
          <w:color w:val="auto"/>
          <w:shd w:val="clear" w:color="auto" w:fill="FFFFFF"/>
          <w:lang w:val="en-US"/>
        </w:rPr>
      </w:pPr>
      <w:r>
        <w:rPr>
          <w:rFonts w:hint="eastAsia" w:ascii="宋体" w:hAnsi="宋体" w:eastAsia="宋体" w:cs="黑体"/>
          <w:b w:val="0"/>
          <w:bCs w:val="0"/>
          <w:color w:val="auto"/>
          <w:shd w:val="clear" w:color="auto" w:fill="FFFFFF"/>
          <w:lang w:eastAsia="zh-CN"/>
        </w:rPr>
        <w:t>（五）预算金额：</w:t>
      </w:r>
      <w:r>
        <w:rPr>
          <w:rFonts w:hint="eastAsia" w:ascii="宋体" w:hAnsi="宋体" w:eastAsia="宋体" w:cs="黑体"/>
          <w:b w:val="0"/>
          <w:bCs w:val="0"/>
          <w:color w:val="auto"/>
          <w:shd w:val="clear" w:color="auto" w:fill="FFFFFF"/>
          <w:lang w:val="en-US"/>
        </w:rPr>
        <w:t>1167700</w:t>
      </w:r>
      <w:r>
        <w:rPr>
          <w:rFonts w:hint="eastAsia" w:ascii="宋体" w:hAnsi="宋体" w:eastAsia="宋体" w:cs="黑体"/>
          <w:b w:val="0"/>
          <w:bCs w:val="0"/>
          <w:color w:val="auto"/>
          <w:shd w:val="clear" w:color="auto" w:fill="FFFFFF"/>
          <w:lang w:eastAsia="zh-CN"/>
        </w:rPr>
        <w:t>元。最高限价：</w:t>
      </w:r>
      <w:r>
        <w:rPr>
          <w:rFonts w:hint="eastAsia" w:ascii="宋体" w:hAnsi="宋体" w:eastAsia="宋体" w:cs="黑体"/>
          <w:b w:val="0"/>
          <w:bCs w:val="0"/>
          <w:color w:val="auto"/>
          <w:shd w:val="clear" w:color="auto" w:fill="FFFFFF"/>
          <w:lang w:val="en-US"/>
        </w:rPr>
        <w:t>1167700</w:t>
      </w:r>
      <w:r>
        <w:rPr>
          <w:rFonts w:hint="eastAsia" w:ascii="宋体" w:hAnsi="宋体" w:eastAsia="宋体" w:cs="黑体"/>
          <w:b w:val="0"/>
          <w:bCs w:val="0"/>
          <w:color w:val="auto"/>
          <w:shd w:val="clear" w:color="auto" w:fill="FFFFFF"/>
          <w:lang w:eastAsia="zh-CN"/>
        </w:rPr>
        <w:t>元。</w:t>
      </w:r>
    </w:p>
    <w:p>
      <w:pPr>
        <w:pStyle w:val="40"/>
        <w:widowControl/>
        <w:shd w:val="clear" w:color="auto" w:fill="FFFFFF"/>
        <w:spacing w:line="360" w:lineRule="auto"/>
        <w:ind w:firstLine="420"/>
        <w:contextualSpacing/>
        <w:jc w:val="left"/>
        <w:rPr>
          <w:rFonts w:hint="eastAsia" w:ascii="宋体" w:hAnsi="宋体" w:eastAsia="宋体" w:cs="黑体"/>
          <w:b w:val="0"/>
          <w:bCs w:val="0"/>
          <w:color w:val="auto"/>
          <w:shd w:val="clear" w:color="auto" w:fill="FFFFFF"/>
          <w:lang w:val="en-US"/>
        </w:rPr>
      </w:pPr>
      <w:r>
        <w:rPr>
          <w:rFonts w:hint="eastAsia" w:ascii="宋体" w:hAnsi="宋体" w:eastAsia="宋体" w:cs="黑体"/>
          <w:b w:val="0"/>
          <w:bCs w:val="0"/>
          <w:color w:val="auto"/>
          <w:shd w:val="clear" w:color="auto" w:fill="FFFFFF"/>
          <w:lang w:eastAsia="zh-CN"/>
        </w:rPr>
        <w:t>（六）交付（服务、完工）时间：合同签订后</w:t>
      </w:r>
      <w:r>
        <w:rPr>
          <w:rFonts w:hint="eastAsia" w:ascii="宋体" w:hAnsi="宋体" w:eastAsia="宋体" w:cs="黑体"/>
          <w:b w:val="0"/>
          <w:bCs w:val="0"/>
          <w:color w:val="auto"/>
          <w:shd w:val="clear" w:color="auto" w:fill="FFFFFF"/>
          <w:lang w:val="en-US"/>
        </w:rPr>
        <w:t>10</w:t>
      </w:r>
      <w:r>
        <w:rPr>
          <w:rFonts w:hint="eastAsia" w:ascii="宋体" w:hAnsi="宋体" w:eastAsia="宋体" w:cs="黑体"/>
          <w:b w:val="0"/>
          <w:bCs w:val="0"/>
          <w:color w:val="auto"/>
          <w:shd w:val="clear" w:color="auto" w:fill="FFFFFF"/>
          <w:lang w:eastAsia="zh-CN"/>
        </w:rPr>
        <w:t>个日历天内。</w:t>
      </w:r>
    </w:p>
    <w:p>
      <w:pPr>
        <w:pStyle w:val="40"/>
        <w:widowControl/>
        <w:shd w:val="clear" w:color="auto" w:fill="FFFFFF"/>
        <w:spacing w:line="360" w:lineRule="auto"/>
        <w:ind w:firstLine="420"/>
        <w:contextualSpacing/>
        <w:jc w:val="left"/>
        <w:rPr>
          <w:rFonts w:hint="eastAsia" w:ascii="宋体" w:hAnsi="宋体" w:eastAsia="宋体" w:cs="黑体"/>
          <w:b w:val="0"/>
          <w:bCs w:val="0"/>
          <w:color w:val="auto"/>
          <w:shd w:val="clear" w:color="auto" w:fill="FFFFFF"/>
          <w:lang w:val="en-US"/>
        </w:rPr>
      </w:pPr>
      <w:r>
        <w:rPr>
          <w:rFonts w:hint="eastAsia" w:ascii="宋体" w:hAnsi="宋体" w:eastAsia="宋体" w:cs="黑体"/>
          <w:b w:val="0"/>
          <w:bCs w:val="0"/>
          <w:color w:val="auto"/>
          <w:shd w:val="clear" w:color="auto" w:fill="FFFFFF"/>
          <w:lang w:eastAsia="zh-CN"/>
        </w:rPr>
        <w:t>（七）交付（服务、完工）地点：魏都区民营科技园区</w:t>
      </w:r>
    </w:p>
    <w:p>
      <w:pPr>
        <w:pStyle w:val="40"/>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二、需要落实的政府采购政策</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本项目落实节能环保、中小微型企业、监狱企业、残疾人福利性单位扶持等相关政府采购政策。</w:t>
      </w:r>
    </w:p>
    <w:p>
      <w:pPr>
        <w:pStyle w:val="40"/>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三、投标人资格要求</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（一）符合《中华人民共和国政府采购法》第二十二条之规定；</w:t>
      </w:r>
    </w:p>
    <w:p>
      <w:pPr>
        <w:pStyle w:val="40"/>
        <w:widowControl/>
        <w:shd w:val="clear" w:color="auto" w:fill="FFFFFF"/>
        <w:spacing w:line="360" w:lineRule="auto"/>
        <w:ind w:firstLine="480" w:firstLineChars="20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二</w:t>
      </w:r>
      <w:r>
        <w:rPr>
          <w:rFonts w:hint="eastAsia" w:ascii="宋体" w:hAnsi="宋体" w:eastAsia="宋体" w:cs="仿宋_GB2312"/>
          <w:color w:val="auto"/>
          <w:shd w:val="clear" w:color="auto" w:fill="FFFFFF"/>
        </w:rPr>
        <w:t>)</w:t>
      </w:r>
      <w:r>
        <w:rPr>
          <w:rFonts w:ascii="宋体" w:hAnsi="宋体" w:cs="仿宋_GB2312"/>
          <w:color w:val="auto"/>
          <w:shd w:val="clear" w:color="auto" w:fill="FFFFFF"/>
        </w:rPr>
        <w:t xml:space="preserve"> </w:t>
      </w:r>
      <w:r>
        <w:rPr>
          <w:rFonts w:ascii="宋体" w:hAnsi="宋体" w:eastAsia="宋体" w:cs="仿宋_GB2312"/>
          <w:color w:val="auto"/>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中国政府采购网</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 xml:space="preserve"> (www.ccgp.gov.cn)政府采购严重违法失信行为记录名单的投标人</w:t>
      </w:r>
      <w:r>
        <w:rPr>
          <w:rFonts w:hint="eastAsia" w:ascii="宋体" w:hAnsi="宋体" w:eastAsia="宋体" w:cs="仿宋_GB2312"/>
          <w:color w:val="auto"/>
          <w:shd w:val="clear" w:color="auto" w:fill="FFFFFF"/>
        </w:rPr>
        <w:t>；“国家企业信用公示系统”网站（www.gsxt.gov.cn）严重违法失信企业名单（黑名单）的投标人</w:t>
      </w:r>
      <w:r>
        <w:rPr>
          <w:rFonts w:hint="eastAsia" w:ascii="宋体" w:hAnsi="宋体" w:eastAsia="宋体" w:cs="仿宋_GB2312"/>
          <w:color w:val="auto"/>
          <w:shd w:val="clear" w:color="auto" w:fill="FFFFFF"/>
          <w:lang w:eastAsia="zh-CN"/>
        </w:rPr>
        <w:t>；</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三</w:t>
      </w:r>
      <w:r>
        <w:rPr>
          <w:rFonts w:hint="eastAsia" w:ascii="宋体" w:hAnsi="宋体" w:eastAsia="宋体" w:cs="仿宋_GB2312"/>
          <w:color w:val="auto"/>
          <w:shd w:val="clear" w:color="auto" w:fill="FFFFFF"/>
        </w:rPr>
        <w:t>）本次招标不接受联合体投标。</w:t>
      </w:r>
    </w:p>
    <w:p>
      <w:pPr>
        <w:pStyle w:val="40"/>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四、招标文件的获取</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（一）网上下载招标文件</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40"/>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（二）招标文件</w:t>
      </w:r>
      <w:r>
        <w:rPr>
          <w:rFonts w:hint="eastAsia" w:ascii="宋体" w:hAnsi="宋体" w:eastAsia="宋体" w:cs="仿宋_GB2312"/>
          <w:color w:val="auto"/>
          <w:shd w:val="clear" w:color="auto" w:fill="FFFFFF"/>
          <w:lang w:eastAsia="zh-CN"/>
        </w:rPr>
        <w:t>不收取费用</w:t>
      </w:r>
      <w:r>
        <w:rPr>
          <w:rFonts w:hint="eastAsia" w:ascii="宋体" w:hAnsi="宋体" w:eastAsia="宋体" w:cs="仿宋_GB2312"/>
          <w:color w:val="auto"/>
          <w:shd w:val="clear" w:color="auto" w:fill="FFFFFF"/>
        </w:rPr>
        <w:t>。</w:t>
      </w:r>
    </w:p>
    <w:p>
      <w:pPr>
        <w:pStyle w:val="40"/>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五、投标截止时间、开标时间及地点</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（一）投标截止及开标时间：201</w:t>
      </w:r>
      <w:r>
        <w:rPr>
          <w:rFonts w:hint="eastAsia" w:ascii="宋体" w:hAnsi="宋体" w:cs="仿宋_GB2312"/>
          <w:color w:val="auto"/>
          <w:lang w:val="en-US" w:eastAsia="zh-CN"/>
        </w:rPr>
        <w:t>9</w:t>
      </w:r>
      <w:r>
        <w:rPr>
          <w:rFonts w:hint="eastAsia" w:ascii="宋体" w:hAnsi="宋体" w:eastAsia="宋体" w:cs="仿宋_GB2312"/>
          <w:color w:val="auto"/>
        </w:rPr>
        <w:t>年</w:t>
      </w:r>
      <w:r>
        <w:rPr>
          <w:rFonts w:hint="eastAsia" w:ascii="宋体" w:hAnsi="宋体" w:cs="仿宋_GB2312"/>
          <w:color w:val="auto"/>
          <w:lang w:val="en-US" w:eastAsia="zh-CN"/>
        </w:rPr>
        <w:t>1</w:t>
      </w:r>
      <w:r>
        <w:rPr>
          <w:rFonts w:hint="eastAsia" w:ascii="宋体" w:hAnsi="宋体" w:eastAsia="宋体" w:cs="仿宋_GB2312"/>
          <w:color w:val="auto"/>
        </w:rPr>
        <w:t>月</w:t>
      </w:r>
      <w:r>
        <w:rPr>
          <w:rFonts w:hint="eastAsia" w:ascii="宋体" w:hAnsi="宋体" w:cs="仿宋_GB2312"/>
          <w:color w:val="auto"/>
          <w:lang w:val="en-US" w:eastAsia="zh-CN"/>
        </w:rPr>
        <w:t>24</w:t>
      </w:r>
      <w:r>
        <w:rPr>
          <w:rFonts w:hint="eastAsia" w:ascii="宋体" w:hAnsi="宋体" w:eastAsia="宋体" w:cs="仿宋_GB2312"/>
          <w:color w:val="auto"/>
        </w:rPr>
        <w:t>日</w:t>
      </w:r>
      <w:r>
        <w:rPr>
          <w:rFonts w:hint="eastAsia" w:ascii="宋体" w:hAnsi="宋体" w:cs="仿宋_GB2312"/>
          <w:color w:val="auto"/>
          <w:lang w:val="en-US" w:eastAsia="zh-CN"/>
        </w:rPr>
        <w:t>9</w:t>
      </w:r>
      <w:r>
        <w:rPr>
          <w:rFonts w:hint="eastAsia" w:ascii="宋体" w:hAnsi="宋体" w:eastAsia="宋体" w:cs="仿宋_GB2312"/>
          <w:color w:val="auto"/>
        </w:rPr>
        <w:t>时</w:t>
      </w:r>
      <w:r>
        <w:rPr>
          <w:rFonts w:hint="eastAsia" w:ascii="宋体" w:hAnsi="宋体" w:cs="仿宋_GB2312"/>
          <w:color w:val="auto"/>
          <w:lang w:val="en-US" w:eastAsia="zh-CN"/>
        </w:rPr>
        <w:t>30</w:t>
      </w:r>
      <w:r>
        <w:rPr>
          <w:rFonts w:hint="eastAsia" w:ascii="宋体" w:hAnsi="宋体" w:eastAsia="宋体" w:cs="仿宋_GB2312"/>
          <w:color w:val="auto"/>
        </w:rPr>
        <w:t>分（北京时间），逾期提交或不符合规定的投标文件不予接受。</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（二）开标地点：许昌市公共资源交易中心（</w:t>
      </w:r>
      <w:r>
        <w:rPr>
          <w:rFonts w:ascii="宋体" w:hAnsi="宋体" w:eastAsia="宋体" w:cs="Arial"/>
          <w:color w:val="auto"/>
        </w:rPr>
        <w:t>龙兴路与竹林路交汇处</w:t>
      </w:r>
      <w:r>
        <w:rPr>
          <w:rFonts w:hint="eastAsia" w:ascii="宋体" w:hAnsi="宋体" w:eastAsia="宋体" w:cs="仿宋_GB2312"/>
          <w:color w:val="auto"/>
        </w:rPr>
        <w:t>公共资源大厦）三楼开标</w:t>
      </w:r>
      <w:r>
        <w:rPr>
          <w:rFonts w:hint="eastAsia" w:ascii="宋体" w:hAnsi="宋体" w:cs="仿宋_GB2312"/>
          <w:color w:val="auto"/>
          <w:lang w:eastAsia="zh-CN"/>
        </w:rPr>
        <w:t>三</w:t>
      </w:r>
      <w:r>
        <w:rPr>
          <w:rFonts w:hint="eastAsia" w:ascii="宋体" w:hAnsi="宋体" w:eastAsia="宋体" w:cs="仿宋_GB2312"/>
          <w:color w:val="auto"/>
        </w:rPr>
        <w:t>室。</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（三） 本项目为全流程电子化交易项目，投标人须提交电子投标文件和纸质投标文件。</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1、加密电子投标文件</w:t>
      </w:r>
      <w:r>
        <w:rPr>
          <w:rFonts w:hint="eastAsia" w:ascii="宋体" w:hAnsi="宋体" w:cs="宋体"/>
          <w:color w:val="auto"/>
        </w:rPr>
        <w:t>（</w:t>
      </w:r>
      <w:r>
        <w:rPr>
          <w:rFonts w:ascii="宋体" w:hAnsi="宋体" w:eastAsia="宋体"/>
          <w:color w:val="auto"/>
        </w:rPr>
        <w:t>.file</w:t>
      </w:r>
      <w:r>
        <w:rPr>
          <w:rFonts w:hint="eastAsia" w:ascii="宋体" w:hAnsi="宋体" w:cs="宋体"/>
          <w:color w:val="auto"/>
        </w:rPr>
        <w:t>格式）须</w:t>
      </w:r>
      <w:r>
        <w:rPr>
          <w:rFonts w:hint="eastAsia" w:ascii="宋体" w:hAnsi="宋体" w:eastAsia="宋体" w:cs="仿宋_GB2312"/>
          <w:color w:val="auto"/>
        </w:rPr>
        <w:t>在投标截止时间（开标时间）前通过《全国公共资源交易平台(河南省▪许昌市)》公共资源交易系统成功上传。</w:t>
      </w:r>
    </w:p>
    <w:p>
      <w:pPr>
        <w:pStyle w:val="40"/>
        <w:widowControl/>
        <w:shd w:val="clear" w:color="auto" w:fill="FFFFFF"/>
        <w:spacing w:line="360" w:lineRule="auto"/>
        <w:ind w:firstLine="420"/>
        <w:contextualSpacing/>
        <w:jc w:val="left"/>
        <w:rPr>
          <w:rFonts w:ascii="宋体" w:hAnsi="宋体" w:eastAsia="宋体" w:cs="仿宋_GB2312"/>
          <w:color w:val="auto"/>
          <w:shd w:val="pct10" w:color="auto" w:fill="FFFFFF"/>
        </w:rPr>
      </w:pPr>
      <w:r>
        <w:rPr>
          <w:rFonts w:hint="eastAsia" w:ascii="宋体" w:hAnsi="宋体" w:eastAsia="宋体" w:cs="仿宋_GB2312"/>
          <w:color w:val="auto"/>
        </w:rPr>
        <w:t>2、纸质投标文件（正本</w:t>
      </w:r>
      <w:r>
        <w:rPr>
          <w:rFonts w:hint="eastAsia" w:ascii="宋体" w:hAnsi="宋体" w:eastAsia="宋体" w:cs="仿宋_GB2312"/>
          <w:color w:val="auto"/>
          <w:lang w:val="en-US" w:eastAsia="zh-CN"/>
        </w:rPr>
        <w:t>1份</w:t>
      </w:r>
      <w:r>
        <w:rPr>
          <w:rFonts w:hint="eastAsia" w:ascii="宋体" w:hAnsi="宋体" w:eastAsia="宋体" w:cs="仿宋_GB2312"/>
          <w:color w:val="auto"/>
        </w:rPr>
        <w:t>、副本</w:t>
      </w:r>
      <w:r>
        <w:rPr>
          <w:rFonts w:hint="eastAsia" w:ascii="宋体" w:hAnsi="宋体" w:eastAsia="宋体" w:cs="仿宋_GB2312"/>
          <w:color w:val="auto"/>
          <w:lang w:val="en-US" w:eastAsia="zh-CN"/>
        </w:rPr>
        <w:t>3</w:t>
      </w:r>
      <w:r>
        <w:rPr>
          <w:rFonts w:hint="eastAsia" w:ascii="宋体" w:hAnsi="宋体" w:eastAsia="宋体" w:cs="仿宋_GB2312"/>
          <w:color w:val="auto"/>
        </w:rPr>
        <w:t>份）和备份文件1份</w:t>
      </w:r>
      <w:r>
        <w:rPr>
          <w:rFonts w:hint="eastAsia" w:hAnsi="宋体"/>
          <w:color w:val="auto"/>
        </w:rPr>
        <w:t>（使用电子介质存储）</w:t>
      </w:r>
      <w:r>
        <w:rPr>
          <w:rFonts w:hint="eastAsia" w:ascii="宋体" w:hAnsi="宋体" w:eastAsia="宋体" w:cs="仿宋_GB2312"/>
          <w:color w:val="auto"/>
        </w:rPr>
        <w:t>在投标截止时间（开标时间）前递交至本项目开标地点。</w:t>
      </w:r>
    </w:p>
    <w:p>
      <w:pPr>
        <w:pStyle w:val="40"/>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六、本次招标公告同时在《中国政府采购网》、《河南省政府采购网》、《许昌市政府采购网》、《全国公共资源交易平台（河南省·许昌市）》发布。</w:t>
      </w:r>
    </w:p>
    <w:p>
      <w:pPr>
        <w:pStyle w:val="40"/>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七、公告期限</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本招标公告自发布之日起公告期限为5个工作日。</w:t>
      </w:r>
    </w:p>
    <w:p>
      <w:pPr>
        <w:pStyle w:val="40"/>
        <w:widowControl/>
        <w:shd w:val="clear" w:color="auto" w:fill="FFFFFF"/>
        <w:spacing w:line="360" w:lineRule="auto"/>
        <w:ind w:firstLine="420"/>
        <w:contextualSpacing/>
        <w:jc w:val="left"/>
        <w:rPr>
          <w:rFonts w:ascii="宋体" w:hAnsi="宋体" w:eastAsia="宋体" w:cs="黑体"/>
          <w:b/>
          <w:bCs/>
          <w:color w:val="auto"/>
        </w:rPr>
      </w:pPr>
      <w:r>
        <w:rPr>
          <w:rFonts w:hint="eastAsia" w:ascii="宋体" w:hAnsi="宋体" w:eastAsia="宋体" w:cs="黑体"/>
          <w:b/>
          <w:bCs/>
          <w:color w:val="auto"/>
        </w:rPr>
        <w:t>八、联系方式</w:t>
      </w:r>
    </w:p>
    <w:p>
      <w:pPr>
        <w:pStyle w:val="40"/>
        <w:widowControl/>
        <w:shd w:val="clear" w:color="auto" w:fill="FFFFFF"/>
        <w:spacing w:line="360" w:lineRule="auto"/>
        <w:ind w:firstLine="420"/>
        <w:contextualSpacing/>
        <w:jc w:val="left"/>
        <w:rPr>
          <w:rFonts w:hint="eastAsia" w:ascii="宋体" w:hAnsi="宋体" w:eastAsia="宋体" w:cs="仿宋_GB2312"/>
          <w:color w:val="auto"/>
          <w:lang w:val="en-US"/>
        </w:rPr>
      </w:pPr>
      <w:r>
        <w:rPr>
          <w:rFonts w:hint="eastAsia" w:ascii="宋体" w:hAnsi="宋体" w:eastAsia="宋体" w:cs="仿宋_GB2312"/>
          <w:color w:val="auto"/>
          <w:lang w:eastAsia="zh-CN"/>
        </w:rPr>
        <w:t>采购人：许昌市魏都区城市管理局</w:t>
      </w:r>
    </w:p>
    <w:p>
      <w:pPr>
        <w:pStyle w:val="40"/>
        <w:widowControl/>
        <w:shd w:val="clear" w:color="auto" w:fill="FFFFFF"/>
        <w:spacing w:line="360" w:lineRule="auto"/>
        <w:ind w:firstLine="420"/>
        <w:contextualSpacing/>
        <w:jc w:val="left"/>
        <w:rPr>
          <w:rFonts w:hint="eastAsia" w:ascii="宋体" w:hAnsi="宋体" w:eastAsia="宋体" w:cs="仿宋_GB2312"/>
          <w:color w:val="auto"/>
          <w:lang w:val="en-US"/>
        </w:rPr>
      </w:pPr>
      <w:r>
        <w:rPr>
          <w:rFonts w:hint="eastAsia" w:ascii="宋体" w:hAnsi="宋体" w:eastAsia="宋体" w:cs="仿宋_GB2312"/>
          <w:color w:val="auto"/>
          <w:lang w:eastAsia="zh-CN"/>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lang w:eastAsia="zh-CN"/>
        </w:rPr>
        <w:t>址：许昌市天宝路</w:t>
      </w:r>
      <w:r>
        <w:rPr>
          <w:rFonts w:hint="eastAsia" w:ascii="宋体" w:hAnsi="宋体" w:eastAsia="宋体" w:cs="仿宋_GB2312"/>
          <w:color w:val="auto"/>
          <w:lang w:val="en-US"/>
        </w:rPr>
        <w:t>666</w:t>
      </w:r>
      <w:r>
        <w:rPr>
          <w:rFonts w:hint="eastAsia" w:ascii="宋体" w:hAnsi="宋体" w:eastAsia="宋体" w:cs="仿宋_GB2312"/>
          <w:color w:val="auto"/>
          <w:lang w:eastAsia="zh-CN"/>
        </w:rPr>
        <w:t>号</w:t>
      </w:r>
      <w:r>
        <w:rPr>
          <w:rFonts w:hint="eastAsia" w:ascii="宋体" w:hAnsi="宋体" w:eastAsia="宋体" w:cs="仿宋_GB2312"/>
          <w:color w:val="auto"/>
          <w:lang w:val="en-US"/>
        </w:rPr>
        <w:t>1529</w:t>
      </w:r>
      <w:r>
        <w:rPr>
          <w:rFonts w:hint="eastAsia" w:ascii="宋体" w:hAnsi="宋体" w:eastAsia="宋体" w:cs="仿宋_GB2312"/>
          <w:color w:val="auto"/>
          <w:lang w:eastAsia="zh-CN"/>
        </w:rPr>
        <w:t>室</w:t>
      </w:r>
    </w:p>
    <w:p>
      <w:pPr>
        <w:pStyle w:val="40"/>
        <w:widowControl/>
        <w:shd w:val="clear" w:color="auto" w:fill="FFFFFF"/>
        <w:spacing w:line="360" w:lineRule="auto"/>
        <w:ind w:firstLine="420"/>
        <w:contextualSpacing/>
        <w:jc w:val="left"/>
        <w:rPr>
          <w:rFonts w:hint="eastAsia" w:ascii="宋体" w:hAnsi="宋体" w:eastAsia="宋体" w:cs="仿宋_GB2312"/>
          <w:color w:val="auto"/>
          <w:lang w:val="en-US"/>
        </w:rPr>
      </w:pPr>
      <w:r>
        <w:rPr>
          <w:rFonts w:hint="eastAsia" w:ascii="宋体" w:hAnsi="宋体" w:eastAsia="宋体" w:cs="仿宋_GB2312"/>
          <w:color w:val="auto"/>
          <w:lang w:eastAsia="zh-CN"/>
        </w:rPr>
        <w:t>联系人：刘俊旗</w:t>
      </w:r>
      <w:r>
        <w:rPr>
          <w:rFonts w:hint="eastAsia" w:ascii="宋体" w:hAnsi="宋体" w:eastAsia="宋体" w:cs="仿宋_GB2312"/>
          <w:color w:val="auto"/>
          <w:lang w:val="en-US"/>
        </w:rPr>
        <w:t xml:space="preserve">               </w:t>
      </w:r>
      <w:r>
        <w:rPr>
          <w:rFonts w:hint="eastAsia" w:ascii="宋体" w:hAnsi="宋体" w:eastAsia="宋体" w:cs="仿宋_GB2312"/>
          <w:color w:val="auto"/>
          <w:lang w:eastAsia="zh-CN"/>
        </w:rPr>
        <w:t>联系电话：</w:t>
      </w:r>
      <w:r>
        <w:rPr>
          <w:rFonts w:hint="eastAsia" w:ascii="宋体" w:hAnsi="宋体" w:cs="仿宋_GB2312"/>
          <w:color w:val="auto"/>
          <w:lang w:val="en-US" w:eastAsia="zh-CN"/>
        </w:rPr>
        <w:t>0374-</w:t>
      </w:r>
      <w:r>
        <w:rPr>
          <w:rFonts w:hint="eastAsia" w:ascii="宋体" w:hAnsi="宋体" w:eastAsia="宋体" w:cs="仿宋_GB2312"/>
          <w:color w:val="auto"/>
          <w:lang w:val="en-US"/>
        </w:rPr>
        <w:t>5055086</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代理机构：</w:t>
      </w:r>
      <w:r>
        <w:rPr>
          <w:rFonts w:hint="eastAsia" w:ascii="宋体" w:hAnsi="宋体" w:eastAsia="宋体" w:cs="仿宋_GB2312"/>
          <w:color w:val="auto"/>
          <w:lang w:eastAsia="zh-CN"/>
        </w:rPr>
        <w:t>许昌市魏都区政府采购中心</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eastAsia="宋体" w:cs="仿宋_GB2312"/>
          <w:color w:val="auto"/>
          <w:lang w:val="en-US" w:eastAsia="zh-CN"/>
        </w:rPr>
        <w:t xml:space="preserve"> </w:t>
      </w:r>
      <w:r>
        <w:rPr>
          <w:rFonts w:hint="eastAsia" w:ascii="宋体" w:hAnsi="宋体" w:eastAsia="宋体" w:cs="仿宋_GB2312"/>
          <w:color w:val="auto"/>
        </w:rPr>
        <w:t>址：</w:t>
      </w:r>
      <w:r>
        <w:rPr>
          <w:rFonts w:hint="eastAsia" w:ascii="宋体" w:hAnsi="宋体" w:eastAsia="宋体" w:cs="仿宋_GB2312"/>
          <w:color w:val="auto"/>
          <w:lang w:val="zh-CN" w:eastAsia="zh-CN"/>
        </w:rPr>
        <w:t>许昌市天宝路魏都区政府办公楼5楼557室</w:t>
      </w:r>
    </w:p>
    <w:p>
      <w:pPr>
        <w:pStyle w:val="40"/>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王小钢</w:t>
      </w:r>
      <w:r>
        <w:rPr>
          <w:rFonts w:hint="eastAsia" w:ascii="宋体" w:hAnsi="宋体" w:eastAsia="宋体" w:cs="仿宋_GB2312"/>
          <w:color w:val="auto"/>
        </w:rPr>
        <w:t xml:space="preserve">               联系电话：</w:t>
      </w:r>
      <w:r>
        <w:rPr>
          <w:rFonts w:hint="eastAsia" w:ascii="宋体" w:hAnsi="宋体" w:cs="仿宋_GB2312"/>
          <w:color w:val="auto"/>
          <w:lang w:val="en-US" w:eastAsia="zh-CN"/>
        </w:rPr>
        <w:t xml:space="preserve"> </w:t>
      </w:r>
      <w:r>
        <w:rPr>
          <w:rFonts w:hint="eastAsia" w:ascii="宋体" w:hAnsi="宋体" w:eastAsia="宋体" w:cs="仿宋_GB2312"/>
          <w:color w:val="auto"/>
          <w:lang w:val="zh-CN" w:eastAsia="zh-CN"/>
        </w:rPr>
        <w:t>0374-3325658</w:t>
      </w:r>
    </w:p>
    <w:p>
      <w:pPr>
        <w:rPr>
          <w:rFonts w:ascii="宋体" w:hAnsi="宋体"/>
          <w:color w:val="auto"/>
          <w:sz w:val="24"/>
          <w:szCs w:val="24"/>
        </w:rPr>
      </w:pPr>
    </w:p>
    <w:p>
      <w:pPr>
        <w:rPr>
          <w:rFonts w:ascii="宋体" w:hAnsi="宋体" w:cs="仿宋_GB2312"/>
          <w:color w:val="auto"/>
          <w:sz w:val="24"/>
          <w:szCs w:val="24"/>
          <w:shd w:val="clear" w:color="auto" w:fill="FFFFFF"/>
        </w:rPr>
      </w:pPr>
    </w:p>
    <w:p>
      <w:pPr>
        <w:autoSpaceDE w:val="0"/>
        <w:autoSpaceDN w:val="0"/>
        <w:adjustRightInd w:val="0"/>
        <w:spacing w:line="700" w:lineRule="exact"/>
        <w:ind w:firstLine="560"/>
        <w:rPr>
          <w:rFonts w:ascii="宋体" w:hAnsi="宋体" w:cs="仿宋_GB2312"/>
          <w:color w:val="auto"/>
          <w:sz w:val="24"/>
          <w:szCs w:val="24"/>
        </w:rPr>
      </w:pPr>
      <w:r>
        <w:rPr>
          <w:rFonts w:hint="eastAsia" w:ascii="宋体" w:hAnsi="宋体" w:cs="宋体"/>
          <w:color w:val="auto"/>
          <w:sz w:val="24"/>
          <w:szCs w:val="24"/>
          <w:lang w:val="zh-CN"/>
        </w:rPr>
        <w:t xml:space="preserve">                               </w:t>
      </w:r>
      <w:r>
        <w:rPr>
          <w:rFonts w:hint="eastAsia" w:ascii="宋体" w:hAnsi="宋体" w:cs="宋体"/>
          <w:color w:val="auto"/>
          <w:sz w:val="24"/>
          <w:szCs w:val="24"/>
          <w:lang w:val="en-US" w:eastAsia="zh-CN"/>
        </w:rPr>
        <w:t xml:space="preserve">   </w:t>
      </w:r>
      <w:bookmarkStart w:id="9" w:name="_GoBack"/>
      <w:bookmarkEnd w:id="9"/>
      <w:r>
        <w:rPr>
          <w:rFonts w:hint="eastAsia" w:ascii="宋体" w:hAnsi="宋体" w:cs="宋体"/>
          <w:color w:val="auto"/>
          <w:sz w:val="24"/>
          <w:szCs w:val="24"/>
          <w:lang w:val="zh-CN" w:eastAsia="zh-CN"/>
        </w:rPr>
        <w:t>许昌市魏都区城市管理局</w:t>
      </w:r>
    </w:p>
    <w:p>
      <w:pPr>
        <w:autoSpaceDE w:val="0"/>
        <w:autoSpaceDN w:val="0"/>
        <w:adjustRightInd w:val="0"/>
        <w:spacing w:line="700" w:lineRule="exact"/>
        <w:ind w:firstLine="560"/>
        <w:rPr>
          <w:rFonts w:ascii="宋体" w:hAnsi="宋体" w:cs="仿宋_GB2312"/>
          <w:color w:val="auto"/>
          <w:sz w:val="24"/>
          <w:szCs w:val="24"/>
        </w:rPr>
      </w:pP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二〇一</w:t>
      </w:r>
      <w:r>
        <w:rPr>
          <w:rFonts w:hint="eastAsia" w:ascii="宋体" w:hAnsi="宋体" w:cs="仿宋_GB2312"/>
          <w:color w:val="auto"/>
          <w:sz w:val="24"/>
          <w:szCs w:val="24"/>
          <w:lang w:eastAsia="zh-CN"/>
        </w:rPr>
        <w:t>八</w:t>
      </w:r>
      <w:r>
        <w:rPr>
          <w:rFonts w:hint="eastAsia" w:ascii="宋体" w:hAnsi="宋体" w:cs="仿宋_GB2312"/>
          <w:color w:val="auto"/>
          <w:sz w:val="24"/>
          <w:szCs w:val="24"/>
        </w:rPr>
        <w:t>年</w:t>
      </w:r>
      <w:r>
        <w:rPr>
          <w:rFonts w:hint="eastAsia" w:ascii="宋体" w:hAnsi="宋体" w:cs="仿宋_GB2312"/>
          <w:color w:val="auto"/>
          <w:sz w:val="24"/>
          <w:szCs w:val="24"/>
          <w:lang w:eastAsia="zh-CN"/>
        </w:rPr>
        <w:t>十二</w:t>
      </w:r>
      <w:r>
        <w:rPr>
          <w:rFonts w:hint="eastAsia" w:ascii="宋体" w:hAnsi="宋体" w:cs="仿宋_GB2312"/>
          <w:color w:val="auto"/>
          <w:sz w:val="24"/>
          <w:szCs w:val="24"/>
        </w:rPr>
        <w:t>月</w:t>
      </w:r>
      <w:r>
        <w:rPr>
          <w:rFonts w:hint="eastAsia" w:ascii="宋体" w:hAnsi="宋体" w:cs="仿宋_GB2312"/>
          <w:color w:val="auto"/>
          <w:sz w:val="24"/>
          <w:szCs w:val="24"/>
          <w:lang w:eastAsia="zh-CN"/>
        </w:rPr>
        <w:t>二十九</w:t>
      </w:r>
      <w:r>
        <w:rPr>
          <w:rFonts w:hint="eastAsia" w:ascii="宋体" w:hAnsi="宋体" w:cs="仿宋_GB2312"/>
          <w:color w:val="auto"/>
          <w:sz w:val="24"/>
          <w:szCs w:val="24"/>
        </w:rPr>
        <w:t>日</w:t>
      </w:r>
    </w:p>
    <w:p>
      <w:pPr>
        <w:spacing w:line="360" w:lineRule="auto"/>
        <w:rPr>
          <w:rFonts w:hAnsi="宋体"/>
          <w:b/>
          <w:color w:val="auto"/>
          <w:sz w:val="28"/>
          <w:szCs w:val="28"/>
        </w:rPr>
      </w:pPr>
    </w:p>
    <w:p>
      <w:pPr>
        <w:spacing w:line="360" w:lineRule="auto"/>
        <w:rPr>
          <w:rFonts w:hAnsi="宋体"/>
          <w:b/>
          <w:color w:val="auto"/>
          <w:sz w:val="28"/>
          <w:szCs w:val="28"/>
        </w:rPr>
      </w:pPr>
      <w:r>
        <w:rPr>
          <w:rFonts w:hint="eastAsia" w:hAnsi="宋体"/>
          <w:b/>
          <w:color w:val="auto"/>
          <w:sz w:val="32"/>
          <w:szCs w:val="32"/>
        </w:rPr>
        <w:br w:type="page"/>
      </w: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ascii="仿宋_GB2312" w:eastAsia="仿宋_GB2312"/>
          <w:b/>
          <w:color w:val="auto"/>
          <w:sz w:val="32"/>
          <w:szCs w:val="32"/>
        </w:rPr>
      </w:pPr>
      <w:r>
        <w:rPr>
          <w:rFonts w:hint="eastAsia" w:hAnsi="宋体"/>
          <w:b/>
          <w:color w:val="auto"/>
          <w:sz w:val="28"/>
          <w:szCs w:val="28"/>
        </w:rPr>
        <w:t>本项目为全流程电子化交易项目，请认真阅读招标文件，并注意以下事项。</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9"/>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9"/>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ascii="宋体" w:hAnsi="宋体" w:cs="仿宋_GB2312"/>
          <w:color w:val="auto"/>
          <w:sz w:val="24"/>
          <w:szCs w:val="24"/>
        </w:rPr>
      </w:pPr>
    </w:p>
    <w:p>
      <w:pPr>
        <w:numPr>
          <w:ilvl w:val="0"/>
          <w:numId w:val="0"/>
        </w:numPr>
        <w:jc w:val="center"/>
        <w:rPr>
          <w:rFonts w:ascii="宋体" w:hAnsi="宋体" w:eastAsia="宋体" w:cs="宋体"/>
          <w:b/>
          <w:color w:val="auto"/>
          <w:kern w:val="0"/>
          <w:sz w:val="32"/>
          <w:szCs w:val="32"/>
        </w:rPr>
      </w:pPr>
      <w:r>
        <w:rPr>
          <w:rFonts w:hint="eastAsia" w:ascii="宋体" w:hAnsi="宋体" w:eastAsia="宋体" w:cs="宋体"/>
          <w:b/>
          <w:color w:val="auto"/>
          <w:kern w:val="0"/>
          <w:sz w:val="36"/>
          <w:szCs w:val="36"/>
          <w:lang w:eastAsia="zh-CN"/>
        </w:rPr>
        <w:br w:type="page"/>
      </w:r>
      <w:r>
        <w:rPr>
          <w:rFonts w:hint="eastAsia" w:ascii="宋体" w:hAnsi="宋体" w:eastAsia="宋体" w:cs="宋体"/>
          <w:b/>
          <w:color w:val="auto"/>
          <w:kern w:val="0"/>
          <w:sz w:val="36"/>
          <w:szCs w:val="36"/>
          <w:lang w:eastAsia="zh-CN"/>
        </w:rPr>
        <w:t>第二章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项目需求</w:t>
      </w:r>
    </w:p>
    <w:p>
      <w:pPr>
        <w:widowControl/>
        <w:numPr>
          <w:ilvl w:val="0"/>
          <w:numId w:val="4"/>
        </w:numPr>
        <w:shd w:val="clear" w:color="auto" w:fill="FFFFFF"/>
        <w:spacing w:line="360" w:lineRule="auto"/>
        <w:ind w:firstLine="482" w:firstLineChars="200"/>
        <w:contextualSpacing/>
        <w:jc w:val="left"/>
        <w:rPr>
          <w:rFonts w:hint="eastAsia" w:ascii="宋体" w:hAnsi="宋体" w:cs="黑体"/>
          <w:b/>
          <w:bCs/>
          <w:color w:val="auto"/>
          <w:sz w:val="24"/>
          <w:szCs w:val="24"/>
          <w:shd w:val="clear" w:color="auto" w:fill="FFFFFF"/>
        </w:rPr>
      </w:pPr>
      <w:r>
        <w:rPr>
          <w:rFonts w:hint="eastAsia" w:ascii="宋体" w:hAnsi="宋体" w:cs="黑体"/>
          <w:b/>
          <w:bCs/>
          <w:color w:val="auto"/>
          <w:sz w:val="24"/>
          <w:szCs w:val="24"/>
          <w:shd w:val="clear" w:color="auto" w:fill="FFFFFF"/>
        </w:rPr>
        <w:t>本项目需实现的功能或者目标</w:t>
      </w:r>
    </w:p>
    <w:p>
      <w:pPr>
        <w:widowControl/>
        <w:shd w:val="clear" w:color="auto" w:fill="FFFFFF"/>
        <w:spacing w:line="360" w:lineRule="auto"/>
        <w:ind w:firstLine="482" w:firstLineChars="200"/>
        <w:contextualSpacing/>
        <w:jc w:val="left"/>
        <w:rPr>
          <w:rFonts w:hint="eastAsia" w:ascii="宋体" w:hAnsi="宋体" w:cs="黑体"/>
          <w:b w:val="0"/>
          <w:bCs w:val="0"/>
          <w:color w:val="auto"/>
          <w:sz w:val="24"/>
          <w:szCs w:val="24"/>
          <w:shd w:val="clear" w:color="auto" w:fill="FFFFFF"/>
        </w:rPr>
      </w:pPr>
      <w:r>
        <w:rPr>
          <w:rFonts w:hint="eastAsia" w:ascii="宋体" w:hAnsi="宋体" w:cs="黑体"/>
          <w:b w:val="0"/>
          <w:bCs w:val="0"/>
          <w:color w:val="auto"/>
          <w:sz w:val="24"/>
          <w:szCs w:val="24"/>
          <w:shd w:val="clear" w:color="auto" w:fill="FFFFFF"/>
          <w:lang w:eastAsia="zh-CN"/>
        </w:rPr>
        <w:t>为更好的维护交通秩序和居民的安全出行，减少车辆拥堵和交通事故。</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二、采购清单</w:t>
      </w:r>
    </w:p>
    <w:tbl>
      <w:tblPr>
        <w:tblStyle w:val="20"/>
        <w:tblW w:w="8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5"/>
        <w:gridCol w:w="755"/>
        <w:gridCol w:w="6171"/>
        <w:gridCol w:w="411"/>
        <w:gridCol w:w="451"/>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535"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i w:val="0"/>
                <w:snapToGrid/>
                <w:color w:val="auto"/>
                <w:sz w:val="24"/>
                <w:u w:val="none"/>
                <w:shd w:val="clear" w:color="auto" w:fill="FFFFFF"/>
                <w:lang w:eastAsia="zh-CN"/>
              </w:rPr>
              <w:t>序号</w:t>
            </w:r>
          </w:p>
        </w:tc>
        <w:tc>
          <w:tcPr>
            <w:tcW w:w="755"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i w:val="0"/>
                <w:snapToGrid/>
                <w:color w:val="auto"/>
                <w:sz w:val="24"/>
                <w:u w:val="none"/>
                <w:shd w:val="clear" w:color="auto" w:fill="FFFFFF"/>
                <w:lang w:eastAsia="zh-CN"/>
              </w:rPr>
              <w:t>货物名称</w:t>
            </w:r>
          </w:p>
        </w:tc>
        <w:tc>
          <w:tcPr>
            <w:tcW w:w="6171"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i w:val="0"/>
                <w:snapToGrid/>
                <w:color w:val="auto"/>
                <w:sz w:val="24"/>
                <w:u w:val="none"/>
                <w:shd w:val="clear" w:color="auto" w:fill="FFFFFF"/>
                <w:lang w:eastAsia="zh-CN"/>
              </w:rPr>
              <w:t>技术规格及主要参数</w:t>
            </w:r>
          </w:p>
        </w:tc>
        <w:tc>
          <w:tcPr>
            <w:tcW w:w="411"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i w:val="0"/>
                <w:snapToGrid/>
                <w:color w:val="auto"/>
                <w:sz w:val="24"/>
                <w:u w:val="none"/>
                <w:shd w:val="clear" w:color="auto" w:fill="FFFFFF"/>
                <w:lang w:eastAsia="zh-CN"/>
              </w:rPr>
              <w:t>单位</w:t>
            </w:r>
          </w:p>
        </w:tc>
        <w:tc>
          <w:tcPr>
            <w:tcW w:w="451"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i w:val="0"/>
                <w:snapToGrid/>
                <w:color w:val="auto"/>
                <w:sz w:val="24"/>
                <w:u w:val="none"/>
                <w:shd w:val="clear" w:color="auto" w:fill="FFFFFF"/>
                <w:lang w:eastAsia="zh-CN"/>
              </w:rPr>
              <w:t>数量</w:t>
            </w:r>
          </w:p>
        </w:tc>
        <w:tc>
          <w:tcPr>
            <w:tcW w:w="631" w:type="dxa"/>
            <w:shd w:val="solid" w:color="FFFFFF" w:fill="auto"/>
            <w:tcMar>
              <w:top w:w="0" w:type="dxa"/>
              <w:left w:w="0" w:type="dxa"/>
              <w:bottom w:w="0" w:type="dxa"/>
              <w:right w:w="0"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both"/>
              <w:textAlignment w:val="auto"/>
              <w:outlineLvl w:val="9"/>
              <w:rPr>
                <w:rFonts w:hint="default"/>
                <w:color w:val="auto"/>
                <w:lang w:val="en-US" w:eastAsia="zh-CN"/>
              </w:rPr>
            </w:pPr>
            <w:r>
              <w:rPr>
                <w:rFonts w:hint="default" w:ascii="仿宋" w:hAnsi="仿宋" w:eastAsia="仿宋"/>
                <w:b/>
                <w:i w:val="0"/>
                <w:snapToGrid/>
                <w:color w:val="auto"/>
                <w:sz w:val="24"/>
                <w:u w:val="none"/>
                <w:shd w:val="clear" w:color="auto" w:fill="FFFFFF"/>
                <w:lang w:eastAsia="zh-CN"/>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535" w:type="dxa"/>
            <w:vMerge w:val="restart"/>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val="0"/>
                <w:i w:val="0"/>
                <w:snapToGrid/>
                <w:color w:val="auto"/>
                <w:sz w:val="24"/>
                <w:u w:val="none"/>
                <w:shd w:val="clear" w:color="auto" w:fill="FFFFFF"/>
                <w:lang w:eastAsia="zh-CN"/>
              </w:rPr>
              <w:t>1</w:t>
            </w:r>
          </w:p>
        </w:tc>
        <w:tc>
          <w:tcPr>
            <w:tcW w:w="755" w:type="dxa"/>
            <w:vMerge w:val="restart"/>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eastAsia" w:ascii="微软雅黑" w:hAnsi="微软雅黑" w:eastAsia="仿宋"/>
                <w:b w:val="0"/>
                <w:i w:val="0"/>
                <w:snapToGrid/>
                <w:color w:val="auto"/>
                <w:sz w:val="27"/>
                <w:shd w:val="clear" w:color="auto" w:fill="FFFFFF"/>
                <w:lang w:eastAsia="zh-CN"/>
              </w:rPr>
            </w:pPr>
            <w:r>
              <w:rPr>
                <w:rFonts w:hint="eastAsia" w:eastAsia="仿宋"/>
                <w:b/>
                <w:bCs/>
                <w:color w:val="auto"/>
                <w:sz w:val="32"/>
                <w:szCs w:val="32"/>
                <w:lang w:eastAsia="zh-CN"/>
              </w:rPr>
              <w:t>电子警察系统</w:t>
            </w:r>
          </w:p>
        </w:tc>
        <w:tc>
          <w:tcPr>
            <w:tcW w:w="6171" w:type="dxa"/>
            <w:shd w:val="solid" w:color="FFFFFF" w:fill="auto"/>
            <w:tcMar>
              <w:top w:w="0" w:type="dxa"/>
              <w:left w:w="105" w:type="dxa"/>
              <w:bottom w:w="0" w:type="dxa"/>
              <w:right w:w="10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lang w:val="en-US" w:eastAsia="zh-CN"/>
              </w:rPr>
              <w:t>1、</w:t>
            </w:r>
            <w:r>
              <w:rPr>
                <w:rFonts w:hint="eastAsia"/>
                <w:color w:val="auto"/>
              </w:rPr>
              <w:t>300万正向相机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包含高清一体化嵌入式摄像机、高清镜头、室外防护罩、相机内置网络信号防雷器、电源适配器等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图像传感器：采用1/1.8英寸全局曝光CMOS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最大图像尺寸：≥2048×1536像素；字符叠加时最大可支持2048×2688</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支持黄标车检测功能，识别准确率≥60%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支持Smart264功能，开启该功能后，码流可降低至1/3</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支持新能源车牌识别功能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★支持机动车占用非机动车道行驶抓拍，实测捕获率白天99%，晚上97%;准确率白天100%，晚上97%</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★支持违法变道抓拍，实测捕获率白天98%，晚上96%;准确率白天98%，晚上98%</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★支持禁左禁右违法抓拍，实测捕获率白天98%，晚上96%;准确率白天99%，晚上97%</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支持红外车牌识别，识别率99%</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★支持车牌宽度范围从80*25到1200*380像素，倾斜角度范围从0到40度的车牌识别</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可支持视频、线圈、雷达、激光、微波、红外对射、地磁、RFID等车辆检测联动功能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护罩玻璃透光率≥99</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★支持主码流同时输出不少于30路2048×1536、2Mbps的25帧/s图像以提供客户端浏览</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支持道路拥堵状态、排队长度检测功能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★电源电压在AC55V~310V的范围内变化时，设备能正常工作。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支持对行人和非机动车的人脸检测功能;可对扣取的人脸图片的像素大小、亮度、边框放大倍数进行调节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color w:val="auto"/>
              </w:rPr>
            </w:pPr>
            <w:r>
              <w:rPr>
                <w:rFonts w:hint="eastAsia"/>
                <w:color w:val="auto"/>
              </w:rPr>
              <w:t>★支持车辆子品牌识别检测功能，背向识别的种类可达1500种（区分年份）</w:t>
            </w:r>
          </w:p>
          <w:p>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260" w:lineRule="exact"/>
              <w:ind w:left="0" w:right="0"/>
              <w:textAlignment w:val="auto"/>
              <w:rPr>
                <w:rFonts w:hint="eastAsia" w:ascii="宋体" w:hAnsi="宋体" w:eastAsia="宋体" w:cs="宋体"/>
                <w:color w:val="auto"/>
                <w:sz w:val="20"/>
                <w:szCs w:val="20"/>
                <w:lang w:val="en-US" w:eastAsia="zh-CN"/>
              </w:rPr>
            </w:pPr>
          </w:p>
        </w:tc>
        <w:tc>
          <w:tcPr>
            <w:tcW w:w="411" w:type="dxa"/>
            <w:vMerge w:val="restart"/>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val="0"/>
                <w:i w:val="0"/>
                <w:snapToGrid/>
                <w:color w:val="auto"/>
                <w:sz w:val="24"/>
                <w:u w:val="none"/>
                <w:shd w:val="clear" w:color="auto" w:fill="FFFFFF"/>
                <w:lang w:eastAsia="zh-CN"/>
              </w:rPr>
              <w:t xml:space="preserve"> </w:t>
            </w:r>
            <w:r>
              <w:rPr>
                <w:rFonts w:hint="eastAsia" w:ascii="仿宋" w:hAnsi="仿宋" w:eastAsia="仿宋"/>
                <w:b w:val="0"/>
                <w:i w:val="0"/>
                <w:snapToGrid/>
                <w:color w:val="auto"/>
                <w:sz w:val="24"/>
                <w:u w:val="none"/>
                <w:shd w:val="clear" w:color="auto" w:fill="FFFFFF"/>
                <w:lang w:eastAsia="zh-CN"/>
              </w:rPr>
              <w:t>套</w:t>
            </w:r>
          </w:p>
        </w:tc>
        <w:tc>
          <w:tcPr>
            <w:tcW w:w="451" w:type="dxa"/>
            <w:vMerge w:val="restart"/>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val="en-US" w:eastAsia="zh-CN"/>
              </w:rPr>
            </w:pPr>
            <w:r>
              <w:rPr>
                <w:rFonts w:hint="default" w:ascii="仿宋" w:hAnsi="仿宋" w:eastAsia="仿宋"/>
                <w:b w:val="0"/>
                <w:i w:val="0"/>
                <w:snapToGrid/>
                <w:color w:val="auto"/>
                <w:sz w:val="24"/>
                <w:u w:val="none"/>
                <w:shd w:val="clear" w:color="auto" w:fill="FFFFFF"/>
                <w:lang w:eastAsia="zh-CN"/>
              </w:rPr>
              <w:t xml:space="preserve"> </w:t>
            </w:r>
            <w:r>
              <w:rPr>
                <w:rFonts w:hint="eastAsia" w:ascii="仿宋" w:hAnsi="仿宋" w:eastAsia="仿宋"/>
                <w:b w:val="0"/>
                <w:i w:val="0"/>
                <w:snapToGrid/>
                <w:color w:val="auto"/>
                <w:sz w:val="24"/>
                <w:u w:val="none"/>
                <w:shd w:val="clear" w:color="auto" w:fill="FFFFFF"/>
                <w:lang w:val="en-US" w:eastAsia="zh-CN"/>
              </w:rPr>
              <w:t>3</w:t>
            </w:r>
          </w:p>
        </w:tc>
        <w:tc>
          <w:tcPr>
            <w:tcW w:w="631" w:type="dxa"/>
            <w:shd w:val="solid" w:color="FFFFFF" w:fill="auto"/>
            <w:tcMar>
              <w:top w:w="0" w:type="dxa"/>
              <w:left w:w="0" w:type="dxa"/>
              <w:bottom w:w="0" w:type="dxa"/>
              <w:right w:w="0"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r>
              <w:rPr>
                <w:rFonts w:hint="eastAsia" w:ascii="仿宋" w:hAnsi="仿宋" w:eastAsia="仿宋"/>
                <w:b w:val="0"/>
                <w:i w:val="0"/>
                <w:snapToGrid/>
                <w:color w:val="auto"/>
                <w:sz w:val="24"/>
                <w:u w:val="none"/>
                <w:shd w:val="clear" w:color="auto" w:fill="FFFFFF"/>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535"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p>
        </w:tc>
        <w:tc>
          <w:tcPr>
            <w:tcW w:w="755"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eastAsia" w:eastAsia="仿宋"/>
                <w:b/>
                <w:bCs/>
                <w:color w:val="auto"/>
                <w:sz w:val="32"/>
                <w:szCs w:val="32"/>
                <w:lang w:eastAsia="zh-CN"/>
              </w:rPr>
            </w:pPr>
          </w:p>
        </w:tc>
        <w:tc>
          <w:tcPr>
            <w:tcW w:w="6171" w:type="dxa"/>
            <w:shd w:val="solid" w:color="FFFFFF" w:fill="auto"/>
            <w:tcMar>
              <w:top w:w="0" w:type="dxa"/>
              <w:left w:w="105" w:type="dxa"/>
              <w:bottom w:w="0" w:type="dxa"/>
              <w:right w:w="105" w:type="dxa"/>
            </w:tcMar>
            <w:vAlign w:val="center"/>
          </w:tcPr>
          <w:p>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260" w:lineRule="exact"/>
              <w:ind w:left="0" w:right="0"/>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300万</w:t>
            </w:r>
            <w:r>
              <w:rPr>
                <w:rFonts w:hint="eastAsia" w:ascii="宋体" w:hAnsi="宋体" w:eastAsia="宋体" w:cs="宋体"/>
                <w:color w:val="auto"/>
                <w:kern w:val="0"/>
                <w:sz w:val="20"/>
                <w:szCs w:val="20"/>
                <w:lang w:eastAsia="zh-CN"/>
              </w:rPr>
              <w:t>反</w:t>
            </w:r>
            <w:r>
              <w:rPr>
                <w:rFonts w:hint="eastAsia" w:ascii="宋体" w:hAnsi="宋体" w:eastAsia="宋体" w:cs="宋体"/>
                <w:color w:val="auto"/>
                <w:kern w:val="0"/>
                <w:sz w:val="20"/>
                <w:szCs w:val="20"/>
              </w:rPr>
              <w:t>向相机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包含高清一体化嵌入式摄像机、高清镜头、室外防护罩、内置网络信号防雷器、电源适配器等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图像传感器：采用1/1.8英寸全局曝光CMOS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最大图像尺寸：≥2048×1536像素；字符叠加时最大可支持2048×2688</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视频帧率：在1～25fps可调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视频压缩支持H.265、H.264、M-JPEG、MPEG4</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★支持视场倾斜情况下的车辆特征识别，包括车牌、车身颜色、车型、车辆子品牌等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电源电压在AC55V~310V的范围内变化时，设备能正常工作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护罩玻璃透光率≥99%</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支持新能源车牌识别功能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支持红外模式下的车牌识别功能，识别率≥99%</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★支持Smart264功能，开启该功能后，码流可降低至1/3</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支持车牌宽度范围从80*25到1200*380像素，倾斜角度范围从0到40度的车牌识别</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支持主码流同时输出不少于30路2048×1536、2Mbps的25帧/s图像以提供客户端浏览</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支持机动车、二轮车、三轮车和行人自动区分，区分准确率≥92%</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支持19车型检测，其中车头方向有15种，包括：两厢轿车、三厢轿车、轿跑、小型轿车、微型轿车、客车、中型客车、面包车、微型面包车、大货车、中型货车、小货车、SUV、MPV、皮卡;车尾方向有4种，包括：油罐车、微卡、吊车、渣土车识别准确率白天≥97%，晚上≥95%</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★支持对行人和非机动车的人脸检测功能;可对扣取的人脸图片的像素大小、亮度、边框放大倍数进行调节</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支持前车窗是否有摆件物检测功能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支持远光灯开启检测功能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★支持车辆子品牌识别检测功能，背向识别的种类可达1500种（区分年份）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 xml:space="preserve">★支持车辆子品牌识别检测功能，可识别常见的3600种车辆子品牌，识别准确率白天≥97%，晚上≥90% </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支持遮阳板检测功能，主驾驶检出率≥97%，副驾驶检出率≥92%</w:t>
            </w:r>
          </w:p>
        </w:tc>
        <w:tc>
          <w:tcPr>
            <w:tcW w:w="411"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p>
        </w:tc>
        <w:tc>
          <w:tcPr>
            <w:tcW w:w="451"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p>
        </w:tc>
        <w:tc>
          <w:tcPr>
            <w:tcW w:w="631" w:type="dxa"/>
            <w:shd w:val="solid" w:color="FFFFFF" w:fill="auto"/>
            <w:tcMar>
              <w:top w:w="0" w:type="dxa"/>
              <w:left w:w="0" w:type="dxa"/>
              <w:bottom w:w="0" w:type="dxa"/>
              <w:right w:w="0"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eastAsia" w:ascii="仿宋" w:hAnsi="仿宋" w:eastAsia="仿宋"/>
                <w:b w:val="0"/>
                <w:i w:val="0"/>
                <w:snapToGrid/>
                <w:color w:val="auto"/>
                <w:sz w:val="24"/>
                <w:u w:val="none"/>
                <w:shd w:val="clear" w:color="auto" w:fill="FFFFFF"/>
                <w:lang w:eastAsia="zh-CN"/>
              </w:rPr>
            </w:pPr>
            <w:r>
              <w:rPr>
                <w:rFonts w:hint="eastAsia" w:ascii="仿宋" w:hAnsi="仿宋" w:eastAsia="仿宋"/>
                <w:b w:val="0"/>
                <w:i w:val="0"/>
                <w:snapToGrid/>
                <w:color w:val="auto"/>
                <w:sz w:val="24"/>
                <w:u w:val="none"/>
                <w:shd w:val="clear" w:color="auto" w:fill="FFFFFF"/>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23" w:hRule="atLeast"/>
        </w:trPr>
        <w:tc>
          <w:tcPr>
            <w:tcW w:w="535"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p>
        </w:tc>
        <w:tc>
          <w:tcPr>
            <w:tcW w:w="755"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eastAsia" w:eastAsia="仿宋"/>
                <w:b/>
                <w:bCs/>
                <w:color w:val="auto"/>
                <w:sz w:val="32"/>
                <w:szCs w:val="32"/>
                <w:lang w:eastAsia="zh-CN"/>
              </w:rPr>
            </w:pPr>
          </w:p>
        </w:tc>
        <w:tc>
          <w:tcPr>
            <w:tcW w:w="6171" w:type="dxa"/>
            <w:shd w:val="solid" w:color="FFFFFF" w:fill="auto"/>
            <w:tcMar>
              <w:top w:w="0" w:type="dxa"/>
              <w:left w:w="105" w:type="dxa"/>
              <w:bottom w:w="0" w:type="dxa"/>
              <w:right w:w="105" w:type="dxa"/>
            </w:tcMar>
            <w:vAlign w:val="center"/>
          </w:tcPr>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firstLine="0" w:firstLineChars="0"/>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3、900万正向相机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包含高清一体化嵌入式摄像机、高清镜头、室外防护罩、相机内置网络信号防雷器、电源适配器等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图像传感器：采用1英寸GMOS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最大图像尺寸：≥4096×2160像素；字符叠加时最大可支持4096×2800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视频压缩支持H.265、H.264、M-JPEG</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★支持三轮车载人检测功能，并可以统计载人人数</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支持后备箱状态开启识别功能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支持对污损车牌进行判断和识别，并支持污损车牌还原功能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★支持信号灯颜色增强功能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支持异常车牌检测功能，可对故意遮挡及污损车牌进行判断和识别</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★支持车流量检测功能，可以区分车辆是直行还是左转</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可支持视频、线圈、雷达、激光、微波、红外对射、地磁、RFID等车辆检测联动功能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★支持摩托车、非机动车未带头盔检测</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支持主码流同时输出不少于30路4096×2160、2Mbps的25帧/s图像以提供客户端浏览</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支持19车型检测，其中车头方向有15种，包括：两厢轿车、三厢轿车、轿跑、小型轿车、微型轿车、客车、中型客车、面包车、微型面包车、大货车、中型货车、小货车、SUV、MPV、皮卡；车尾方向有4种，包括：油罐车、微卡、吊车、渣土车识别准确率白天≥97%，晚上≥95%</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支持车牌黑名单设置，最大可设置4200条黑名单</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★支持车距违章抓拍功能，当两车距离小于50米，则抓拍后车为违章</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支持检测抓拍车辆不按规定使用转向灯违法功能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系统应支持行人方向识别，系统所抓拍的违法图片按要求进行组合，组合的图片能体现行人前进方向</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支持非机动车占用机动车道违法抓拍，非机动车闯红灯违法抓拍</w:t>
            </w:r>
          </w:p>
          <w:p>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260" w:lineRule="exact"/>
              <w:ind w:left="0" w:right="0" w:firstLine="0" w:firstLineChars="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★支持车辆抓拍位置到立杆架设距离叠加功能</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4、900万反向相机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包含高清一体化嵌入式摄像机、高清镜头、室外防护罩、相机内置网络信号防雷器、电源适配器等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图像传感器：采用1英寸GMOS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最大图像尺寸：≥4096×2160像素；字符叠加时最大可支持4096×2800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视频帧率：在1～25fps可调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视频压缩支持H.265、H.264、M-JPEG</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★支持包括上身和下身衣服颜色、性别、背包、戴帽子、戴口罩、戴眼镜、年龄段、拎东西等人体特征的识别</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支持19车型检测，其中车头方向有15种，包括：两厢轿车、三厢轿车、轿跑、小型轿车、微型轿车、客车、中型客车、面包车、微型面包车、大货车、中型货车、小货车、SUV、MPV、皮卡；车尾方向有4种，包括：油罐车、微卡、吊车、渣土车识别准确率白天≥97%，晚上≥95%</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★支持三轮车载人检测功能，并可以统计载人人数</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支持对行人和非机动车的人脸检测功能；可对扣取的人脸图片的像素大小、亮度、边框放大倍数进行调节</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★支持怀抱婴儿检测功能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★支持车流量检测功能，可以区分车辆是直行还是左转</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支持前车窗是否有摆件物检测功能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★支持摩托车、非机动车未带头盔检测</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支持未系安全带检测功能，驾驶人未系安全带识别准确率≥98%，系安全带误检率≤5%</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★支持车辆抓拍位置到立杆架设距离叠加功能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支持驾驶员行车时打电话动作的检测，是否打电话检测准确率≥80%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★支持非机动车、行人人体和人脸抠取</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支持主码流同时输出不少于30路4096×2160、2Mbps的25帧/s图像以提供客户端浏览</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支持对污损车牌进行判断和识别，并支持污损车牌还原功能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★支持车距违章抓拍功能，当两车距离小于50米，则抓拍后车为违章</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可支持视频、线圈、雷达、激光、微波、红外对射、地磁、RFID等车辆检测联动功能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护罩玻璃透光率≥99%</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★支持机动车闯导流鱼腹线违章抓拍</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支持检测每个车道车牌识别区的车辆驶入状态和驶出状态</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5、车流量摄像机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一体化设计，包含摄像机、高清镜头、室外防护罩、风扇、相机内置防雷模块、电源适配器、安装万向节等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传感器类型：1/1.8"ProgressiveScanCMOS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分辨率可设置为1920*1080，帧率25fps，且码率4Mbps时网络延时≤80ms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宽动态范围可达106dB</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★最低照度试验，彩色：≤0.0003lx（AGCON、RJ45输出、应能分辨反射式视频矩阵测试卡中彩色色块）黑白：≤0.0001x（AGCON、RJ45输出、应能分辨反射式视频矩阵测试卡中圆形轮廓）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支持IP地址过滤功能，黑白名单最多可添加不少于200个IP地址</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支持对车辆违法逆行的行为抓拍，图片模式应符合《GA_T832_2014道路交通安全违法行为图像取证技术规范》中模的规定</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支持违法停车抓拍功能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支持无线终端信息采集功能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★具有人脸侦测和抓拍、绊线入侵、区域入侵、徘徊检测、快速移动侦测、物品遗留、物品转移、快速移动等多种行为检测，支持按配置条件过滤。支持多种触发规则联动动作。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★在25%的网络丢包环境下可正常显示实时视频</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摄像机支持内部网络交换功能，支持将串口设备和指定IP网络设备进行数据透明传输的功能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★在静止场景下，相同图像质量时，样机开启Smart264功能后，码流可节约1/3</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最大支持分辨率1920×1080，全分辨率下视频帧率1-50fps可调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支持基于场景环境自适应功能，具备昼夜光线及环境背景变化的适应能力，且能在逆光、强光等光照条件下清晰成像</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支持按机动车类型区分大货车、大客车、中巴车、面包车、小轿车、小货车、SUV7种车型</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检测范围为车流量方向16m-225m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工作温度－40℃～80℃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60" w:lineRule="exact"/>
              <w:ind w:left="0" w:right="0" w:firstLine="0" w:firstLineChars="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★电源电压在AC55V~310V范围内变化时，设备能正常工作能正常工作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outlineLvl w:val="9"/>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6、交通终端服务器</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设备采用嵌入式Linux实时操作系统，内存容量1GB</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16个10M/100M自适应RJ45接口、2个10M/100M/1000M自适应RJ45接口(其中1个1000M网口与光口及16个100兆网口处于同一网段)</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支持2路HD-TVI摄像机接入编码传输和录像，并可对接入的2路HD-TVI视频信号进行实时环通输出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4个HD-TVI接口、2个RS-232接口、4个RS-485接口、1个VGA接口、1个HDMI接口、1个CVBS输出接口、2个USB2.0接口、4路报警输入接口、4路报警输出接口、1个音频输入接口、1个音频输出接口、1个DC12V输出接口、1个DC5V输出接口、1个eSATA接口、4个SATA接口</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最多可接入16路IP摄像机(单路码率8M)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★摄像机与客户端分别连接样机的不同网段时，客户端可以通过端口映射，跨网段直接访问摄像机，对摄像机进行操作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可通过VGA、HDMI进行本地视频预览、菜单参数配置，可通过CVBS进行本地视频预览从样</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★设备具有黑名单和白名单功能</w:t>
            </w:r>
          </w:p>
          <w:p>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260" w:lineRule="exact"/>
              <w:ind w:left="0" w:right="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工作温度-45℃~80℃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7、LED补光灯</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最佳补光距离16m～25m；支持5V电平量触发(可选开关量)，最大功率30W</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支持自闪、跟随、自动频闪（外部摄像机触发）模式</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频率0-250HZ可调；支持通过调整占空比1%~39%进行亮度调节</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支持频率及占空比保护功能</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支持爆闪功能，爆闪持续时间、延迟时间及最小间隔时间可设</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支持通过同步输出端口级联</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支持通过RS485远程控制补光灯的亮度、开启/关闭</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支持通过RS485对补光灯升级程序</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支持远程显示补光灯故障、正常、开启、关闭等工作状态</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支持倍频设置功能检查，支持倍频1~15可调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频闪响应时间≤20微秒</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当设备占空比设置≤5%时，功耗≤10W</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工作环境-40℃~85℃</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电源电压在AC80V~264V范围内变化时，能正常工作</w:t>
            </w:r>
          </w:p>
          <w:p>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260" w:lineRule="exact"/>
              <w:ind w:left="0" w:right="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防护等级IP66</w:t>
            </w:r>
          </w:p>
        </w:tc>
        <w:tc>
          <w:tcPr>
            <w:tcW w:w="411"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p>
        </w:tc>
        <w:tc>
          <w:tcPr>
            <w:tcW w:w="451" w:type="dxa"/>
            <w:vMerge w:val="continue"/>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仿宋" w:hAnsi="仿宋" w:eastAsia="仿宋"/>
                <w:b w:val="0"/>
                <w:i w:val="0"/>
                <w:snapToGrid/>
                <w:color w:val="auto"/>
                <w:sz w:val="24"/>
                <w:u w:val="none"/>
                <w:shd w:val="clear" w:color="auto" w:fill="FFFFFF"/>
                <w:lang w:eastAsia="zh-CN"/>
              </w:rPr>
            </w:pPr>
          </w:p>
        </w:tc>
        <w:tc>
          <w:tcPr>
            <w:tcW w:w="631" w:type="dxa"/>
            <w:shd w:val="solid" w:color="FFFFFF" w:fill="auto"/>
            <w:tcMar>
              <w:top w:w="0" w:type="dxa"/>
              <w:left w:w="0" w:type="dxa"/>
              <w:bottom w:w="0" w:type="dxa"/>
              <w:right w:w="0"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eastAsia" w:ascii="仿宋" w:hAnsi="仿宋" w:eastAsia="仿宋"/>
                <w:b w:val="0"/>
                <w:i w:val="0"/>
                <w:snapToGrid/>
                <w:color w:val="auto"/>
                <w:sz w:val="24"/>
                <w:u w:val="none"/>
                <w:shd w:val="clear" w:color="auto" w:fill="FFFFFF"/>
                <w:lang w:eastAsia="zh-CN"/>
              </w:rPr>
            </w:pPr>
            <w:r>
              <w:rPr>
                <w:rFonts w:hint="eastAsia" w:ascii="仿宋" w:hAnsi="仿宋" w:eastAsia="仿宋"/>
                <w:b w:val="0"/>
                <w:i w:val="0"/>
                <w:snapToGrid/>
                <w:color w:val="auto"/>
                <w:sz w:val="24"/>
                <w:u w:val="none"/>
                <w:shd w:val="clear" w:color="auto" w:fill="FFFFFF"/>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535"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val="0"/>
                <w:i w:val="0"/>
                <w:snapToGrid/>
                <w:color w:val="auto"/>
                <w:sz w:val="24"/>
                <w:u w:val="none"/>
                <w:shd w:val="clear" w:color="auto" w:fill="FFFFFF"/>
                <w:lang w:eastAsia="zh-CN"/>
              </w:rPr>
              <w:t>2</w:t>
            </w:r>
          </w:p>
        </w:tc>
        <w:tc>
          <w:tcPr>
            <w:tcW w:w="755" w:type="dxa"/>
            <w:shd w:val="solid" w:color="FFFFFF" w:fill="auto"/>
            <w:tcMar>
              <w:top w:w="0" w:type="dxa"/>
              <w:left w:w="105" w:type="dxa"/>
              <w:bottom w:w="0" w:type="dxa"/>
              <w:right w:w="105" w:type="dxa"/>
            </w:tcMar>
            <w:vAlign w:val="center"/>
          </w:tcPr>
          <w:p>
            <w:pPr>
              <w:keepNext w:val="0"/>
              <w:keepLines w:val="0"/>
              <w:suppressLineNumbers w:val="0"/>
              <w:spacing w:before="0" w:beforeAutospacing="0" w:after="0" w:afterAutospacing="0"/>
              <w:ind w:left="0" w:right="0"/>
              <w:rPr>
                <w:rFonts w:hint="default" w:ascii="仿宋" w:hAnsi="仿宋" w:eastAsia="仿宋"/>
                <w:b w:val="0"/>
                <w:i w:val="0"/>
                <w:snapToGrid/>
                <w:color w:val="auto"/>
                <w:sz w:val="24"/>
                <w:u w:val="none"/>
                <w:shd w:val="clear" w:color="auto" w:fill="FFFFFF"/>
                <w:lang w:eastAsia="zh-CN"/>
              </w:rPr>
            </w:pPr>
            <w:r>
              <w:rPr>
                <w:rFonts w:hint="default" w:ascii="仿宋" w:hAnsi="仿宋" w:eastAsia="仿宋"/>
                <w:b w:val="0"/>
                <w:i w:val="0"/>
                <w:snapToGrid/>
                <w:color w:val="auto"/>
                <w:sz w:val="24"/>
                <w:u w:val="none"/>
                <w:shd w:val="clear" w:color="auto" w:fill="FFFFFF"/>
                <w:lang w:eastAsia="zh-CN"/>
              </w:rPr>
              <w:t xml:space="preserve">  </w:t>
            </w:r>
          </w:p>
          <w:p>
            <w:pPr>
              <w:keepNext w:val="0"/>
              <w:keepLines w:val="0"/>
              <w:suppressLineNumbers w:val="0"/>
              <w:spacing w:before="0" w:beforeAutospacing="0" w:after="0" w:afterAutospacing="0"/>
              <w:ind w:left="0" w:right="0"/>
              <w:rPr>
                <w:rFonts w:hint="default" w:ascii="仿宋" w:hAnsi="仿宋" w:eastAsia="仿宋"/>
                <w:b w:val="0"/>
                <w:i w:val="0"/>
                <w:snapToGrid/>
                <w:color w:val="auto"/>
                <w:sz w:val="24"/>
                <w:u w:val="none"/>
                <w:shd w:val="clear" w:color="auto" w:fill="FFFFFF"/>
                <w:lang w:eastAsia="zh-CN"/>
              </w:rPr>
            </w:pPr>
          </w:p>
          <w:p>
            <w:pPr>
              <w:keepNext w:val="0"/>
              <w:keepLines w:val="0"/>
              <w:suppressLineNumbers w:val="0"/>
              <w:spacing w:before="0" w:beforeAutospacing="0" w:after="0" w:afterAutospacing="0"/>
              <w:ind w:left="0" w:right="0"/>
              <w:rPr>
                <w:rFonts w:hint="default" w:ascii="仿宋" w:hAnsi="仿宋" w:eastAsia="仿宋"/>
                <w:b w:val="0"/>
                <w:i w:val="0"/>
                <w:snapToGrid/>
                <w:color w:val="auto"/>
                <w:sz w:val="24"/>
                <w:u w:val="none"/>
                <w:shd w:val="clear" w:color="auto" w:fill="FFFFFF"/>
                <w:lang w:eastAsia="zh-CN"/>
              </w:rPr>
            </w:pPr>
          </w:p>
          <w:p>
            <w:pPr>
              <w:keepNext w:val="0"/>
              <w:keepLines w:val="0"/>
              <w:suppressLineNumbers w:val="0"/>
              <w:spacing w:before="0" w:beforeAutospacing="0" w:after="0" w:afterAutospacing="0"/>
              <w:ind w:left="0" w:right="0"/>
              <w:rPr>
                <w:rFonts w:hint="default" w:ascii="仿宋" w:hAnsi="仿宋" w:eastAsia="仿宋"/>
                <w:b w:val="0"/>
                <w:i w:val="0"/>
                <w:snapToGrid/>
                <w:color w:val="auto"/>
                <w:sz w:val="24"/>
                <w:u w:val="none"/>
                <w:shd w:val="clear" w:color="auto" w:fill="FFFFFF"/>
                <w:lang w:eastAsia="zh-CN"/>
              </w:rPr>
            </w:pPr>
          </w:p>
          <w:p>
            <w:pPr>
              <w:keepNext w:val="0"/>
              <w:keepLines w:val="0"/>
              <w:suppressLineNumbers w:val="0"/>
              <w:shd w:val="solid" w:color="FFFFFF" w:fill="auto"/>
              <w:kinsoku/>
              <w:autoSpaceDE/>
              <w:autoSpaceDN w:val="0"/>
              <w:spacing w:before="0" w:beforeAutospacing="0" w:after="0" w:afterAutospacing="0" w:line="360" w:lineRule="atLeast"/>
              <w:ind w:left="0" w:right="0" w:firstLine="0"/>
              <w:jc w:val="center"/>
              <w:rPr>
                <w:rFonts w:hint="default" w:ascii="微软雅黑" w:hAnsi="微软雅黑" w:eastAsia="微软雅黑"/>
                <w:b w:val="0"/>
                <w:i w:val="0"/>
                <w:snapToGrid/>
                <w:color w:val="auto"/>
                <w:sz w:val="27"/>
                <w:shd w:val="clear" w:color="auto" w:fill="FFFFFF"/>
                <w:lang w:eastAsia="zh-CN"/>
              </w:rPr>
            </w:pPr>
            <w:r>
              <w:rPr>
                <w:rFonts w:hint="eastAsia" w:ascii="仿宋" w:hAnsi="仿宋" w:eastAsia="仿宋"/>
                <w:b w:val="0"/>
                <w:i w:val="0"/>
                <w:snapToGrid/>
                <w:color w:val="auto"/>
                <w:sz w:val="24"/>
                <w:u w:val="none"/>
                <w:shd w:val="clear" w:color="auto" w:fill="FFFFFF"/>
                <w:lang w:eastAsia="zh-CN"/>
              </w:rPr>
              <w:t>交通信号设施</w:t>
            </w:r>
          </w:p>
        </w:tc>
        <w:tc>
          <w:tcPr>
            <w:tcW w:w="6171" w:type="dxa"/>
            <w:shd w:val="solid" w:color="FFFFFF" w:fill="auto"/>
            <w:tcMar>
              <w:top w:w="0" w:type="dxa"/>
              <w:left w:w="105" w:type="dxa"/>
              <w:bottom w:w="0" w:type="dxa"/>
              <w:right w:w="10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1、</w:t>
            </w:r>
            <w:r>
              <w:rPr>
                <w:rFonts w:hint="eastAsia" w:ascii="宋体" w:hAnsi="宋体" w:eastAsia="宋体" w:cs="宋体"/>
                <w:color w:val="auto"/>
                <w:kern w:val="0"/>
                <w:sz w:val="20"/>
                <w:szCs w:val="20"/>
              </w:rPr>
              <w:t>交通信号灯（左转箭头</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左转箭头灯，竖装</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包含：灯具、帽檐、装饰边、背杆支架、U型抱箍</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产品尺寸：1380×455×130mm（铝壳灯体）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 xml:space="preserve">面罩规格：φ400mm </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面罩材质：玻璃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外壳材质：铝压铸</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表面处理：黑色喷塑哑光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LED数量：红90，黄90，绿90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LED波长：红：625nm；黄：590nm；绿：505nm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LED直径：φ5mm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单管电流：＜18mA</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LED寿命：≥70000小时</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绝缘电阻：≥500MΩ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介电强度：≥1440V</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中心亮度：5000 ~15000 cd/m2</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可视距离：＞450m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可视角度：＞30°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工作电压：AC 220V±44V，50HZ</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功率：功率≤20W</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工作温度：-40 ~ +80℃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相对湿度：≤93%</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防护等级：IP53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重量：≤20kg</w:t>
            </w:r>
          </w:p>
          <w:p>
            <w:pPr>
              <w:pStyle w:val="2"/>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Autospacing="0" w:line="260" w:lineRule="exact"/>
              <w:ind w:left="0" w:right="0" w:firstLine="0" w:firstLineChars="0"/>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交通信号灯（直行圆饼）</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满屏信号灯，竖装</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包含：灯具、帽檐、装饰边、背杆支架、U型抱箍</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产品尺寸：1380×455×130mm（铝壳灯体）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面罩规格：φ400mm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面罩材质：玻璃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外壳材质：铝压铸</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表面处理：黑色喷塑哑光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LED数量：红156，黄156，绿156</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LED波长：红：625nm；黄：590nm；绿：505nm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LED直径：φ5mm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单管电流：＜18mA</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LED寿命：≥70000小时</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绝缘电阻：≥500MΩ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介电强度：≥1440V</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中心光强：400 ~1000 cd</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可视距离：＞450m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可视角度：＞30°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工作电压：AC 220V±44V，50HZ</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功率：功率≤20W</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 xml:space="preserve">工作温度：-40 ~ +80℃ </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相对湿度：≤93%</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防护等级：IP53</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Autospacing="0" w:line="260" w:lineRule="exact"/>
              <w:ind w:left="0" w:right="0" w:firstLine="0" w:firstLineChars="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重量：≤20kg</w:t>
            </w:r>
          </w:p>
          <w:p>
            <w:pPr>
              <w:pStyle w:val="2"/>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Autospacing="0" w:line="260" w:lineRule="exact"/>
              <w:ind w:left="0" w:leftChars="0" w:right="0" w:firstLine="0" w:firstLineChars="0"/>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非机动车信号灯</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非机动车信号灯，竖装</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包含：灯具、帽檐、装饰边、背杆支架、U型抱箍</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产品尺寸：1380×455×130mm（铝壳灯体）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面罩规格：φ400mm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面罩材质：玻璃</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外壳材质：铝压铸</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表面处理：黑色喷塑哑光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LED数量：红90，黄90，绿90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LED波长：红：625nm；黄：590nm；绿：505nm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LED直径：φ5mm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单管电流：＜18mA</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LED寿命：≥70000小时</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绝缘电阻：≥500MΩ</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介电强度：≥1440V</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中心光强：150~400 cd</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可视距离：＞450m</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可视角度：＞30°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工作电压：AC 220V±44V，50HZ</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功率：功率≤15W</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工作温度：-40 ~ +80℃</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相对湿度：≤93%</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防护等级：IP53</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Autospacing="0" w:line="260" w:lineRule="exact"/>
              <w:ind w:left="0" w:right="0"/>
              <w:textAlignment w:val="auto"/>
              <w:rPr>
                <w:rFonts w:hint="eastAsia" w:ascii="宋体" w:hAnsi="宋体" w:eastAsia="宋体" w:cs="宋体"/>
                <w:color w:val="auto"/>
                <w:kern w:val="0"/>
                <w:sz w:val="20"/>
                <w:szCs w:val="20"/>
                <w:lang w:val="en-US" w:eastAsia="zh-CN"/>
              </w:rPr>
            </w:pPr>
            <w:r>
              <w:rPr>
                <w:rFonts w:hint="eastAsia" w:ascii="宋体" w:hAnsi="宋体" w:eastAsia="宋体" w:cs="宋体"/>
                <w:color w:val="auto"/>
                <w:sz w:val="20"/>
                <w:szCs w:val="20"/>
              </w:rPr>
              <w:t>重量：≤20kg</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4、人行信号灯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静态人行灯，竖装</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包含：灯具、帽檐、装饰边、背杆支架、U型抱箍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产品尺寸：710×350×120mm（铝壳灯体）</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面罩规格：φ300mm</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面罩材质：玻璃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外壳材质：铝压铸</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表面处理：黑色喷塑哑光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LED数量：红60，绿56</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LED波长：红：625nm；绿：505nm</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LED直径：φ5mm</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单管电流：＜18mA</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LED寿命：≥70000小时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绝缘电阻：≥500MΩ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介电强度：≥1440V</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中心光强：150~400 cd</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可视距离：＞300m</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可视角度：＞30°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工作电压：AC 220V±44V，50HZ</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功率：功率≤10W</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 xml:space="preserve">工作温度：-40 ~ +80℃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相对湿度：≤93%</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防护等级：IP53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重量：≤10kg</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textAlignment w:val="auto"/>
              <w:rPr>
                <w:rFonts w:hint="eastAsia" w:eastAsia="宋体"/>
                <w:color w:val="auto"/>
                <w:lang w:val="en-US" w:eastAsia="zh-CN"/>
              </w:rPr>
            </w:pPr>
            <w:r>
              <w:rPr>
                <w:rFonts w:hint="eastAsia" w:ascii="宋体" w:hAnsi="宋体" w:eastAsia="宋体" w:cs="宋体"/>
                <w:color w:val="auto"/>
                <w:kern w:val="0"/>
                <w:sz w:val="20"/>
                <w:szCs w:val="20"/>
                <w:lang w:val="en-US" w:eastAsia="zh-CN"/>
              </w:rPr>
              <w:t>5、交通信号控制机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信号机从自动控制方式转入手动控制方式时，应保持原有相位的最小安全时间；从手动控制方式转入自动控制方式时，信号状态不能突变，各相位信号应保持转换时刻的状态，并从当前信号状态开始以自动控制方式运行</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当出现绿冲突、某信号组所有红灯均熄灭或信号灯组红灯、绿灯同时点亮时，信号机应能立即自动切断信号输出通道，转入黄闪或关灯状态</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★当信号机无法正常工作时，应能通过独立的黄闪控制装置将信号输出切换为黄闪状态</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★信号机应具有单点优化控制功能，能够根据采集的交通流量信息，调整绿灯、红灯时间</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信号机应具备广播/网络风暴防护功能，在广播风暴发生期间，应能正常工作，不应出现任何异常现象</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0"/>
                <w:szCs w:val="20"/>
              </w:rPr>
            </w:pPr>
            <w:r>
              <w:rPr>
                <w:rFonts w:hint="eastAsia" w:ascii="宋体" w:hAnsi="宋体" w:eastAsia="宋体" w:cs="宋体"/>
                <w:color w:val="auto"/>
                <w:sz w:val="20"/>
                <w:szCs w:val="20"/>
              </w:rPr>
              <w:t>信号机内部日历时钟误差应不超过±20秒/10天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outlineLvl w:val="9"/>
              <w:rPr>
                <w:rFonts w:hint="eastAsia" w:ascii="宋体" w:hAnsi="宋体" w:eastAsia="宋体" w:cs="宋体"/>
                <w:color w:val="auto"/>
                <w:sz w:val="24"/>
                <w:szCs w:val="24"/>
                <w:u w:val="none"/>
              </w:rPr>
            </w:pPr>
            <w:r>
              <w:rPr>
                <w:rFonts w:hint="eastAsia" w:ascii="宋体" w:hAnsi="宋体" w:eastAsia="宋体" w:cs="宋体"/>
                <w:color w:val="auto"/>
                <w:sz w:val="20"/>
                <w:szCs w:val="20"/>
              </w:rPr>
              <w:t>★信号机执行定周期工作方式，当主控单元发生故障时，当前路口放行状态应不受影响，应能继续执行定周期工作方式，无灭灯现象；当主控单元故障解除时，应能自动恢复自主控制</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60" w:lineRule="exact"/>
              <w:ind w:left="0" w:right="0" w:firstLine="400" w:firstLineChars="200"/>
              <w:textAlignment w:val="auto"/>
              <w:outlineLvl w:val="9"/>
              <w:rPr>
                <w:rFonts w:hint="eastAsia" w:ascii="宋体" w:hAnsi="宋体" w:eastAsia="宋体" w:cs="宋体"/>
                <w:color w:val="auto"/>
                <w:sz w:val="20"/>
                <w:szCs w:val="20"/>
                <w:lang w:val="en-US" w:eastAsia="zh-CN"/>
              </w:rPr>
            </w:pPr>
            <w:r>
              <w:rPr>
                <w:rFonts w:hint="eastAsia" w:ascii="宋体" w:hAnsi="宋体" w:eastAsia="宋体" w:cs="宋体"/>
                <w:color w:val="auto"/>
                <w:kern w:val="0"/>
                <w:sz w:val="20"/>
                <w:szCs w:val="20"/>
                <w:lang w:val="en-US" w:eastAsia="zh-CN"/>
              </w:rPr>
              <w:t>6、</w:t>
            </w:r>
            <w:r>
              <w:rPr>
                <w:rFonts w:hint="eastAsia" w:ascii="宋体" w:hAnsi="宋体" w:eastAsia="宋体" w:cs="宋体"/>
                <w:color w:val="auto"/>
                <w:kern w:val="0"/>
                <w:sz w:val="20"/>
                <w:szCs w:val="20"/>
              </w:rPr>
              <w:t>工业级交换机</w:t>
            </w:r>
            <w:r>
              <w:rPr>
                <w:rFonts w:hint="eastAsia" w:ascii="宋体" w:hAnsi="宋体" w:eastAsia="宋体" w:cs="宋体"/>
                <w:color w:val="auto"/>
                <w:kern w:val="0"/>
                <w:sz w:val="20"/>
                <w:szCs w:val="20"/>
                <w:lang w:eastAsia="zh-CN"/>
              </w:rPr>
              <w:t>：</w:t>
            </w:r>
            <w:r>
              <w:rPr>
                <w:rFonts w:hint="eastAsia" w:ascii="宋体" w:hAnsi="宋体" w:eastAsia="宋体" w:cs="宋体"/>
                <w:color w:val="auto"/>
                <w:sz w:val="20"/>
                <w:szCs w:val="20"/>
              </w:rPr>
              <w:t>8口千兆工业以太网交换机</w:t>
            </w:r>
            <w:r>
              <w:rPr>
                <w:rFonts w:hint="eastAsia" w:ascii="宋体" w:hAnsi="宋体" w:eastAsia="宋体" w:cs="宋体"/>
                <w:color w:val="auto"/>
                <w:sz w:val="20"/>
                <w:szCs w:val="20"/>
                <w:lang w:val="en-US" w:eastAsia="zh-CN"/>
              </w:rPr>
              <w:t>10台</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color w:val="auto"/>
                <w:lang w:val="en-US" w:eastAsia="zh-CN"/>
              </w:rPr>
            </w:pPr>
            <w:r>
              <w:rPr>
                <w:rFonts w:hint="eastAsia" w:ascii="宋体" w:hAnsi="宋体" w:eastAsia="宋体" w:cs="宋体"/>
                <w:color w:val="auto"/>
                <w:kern w:val="0"/>
                <w:sz w:val="20"/>
                <w:szCs w:val="20"/>
                <w:lang w:val="en-US" w:eastAsia="zh-CN"/>
              </w:rPr>
              <w:t>7、</w:t>
            </w:r>
            <w:r>
              <w:rPr>
                <w:rFonts w:hint="eastAsia" w:ascii="宋体" w:hAnsi="宋体" w:eastAsia="宋体" w:cs="宋体"/>
                <w:color w:val="auto"/>
                <w:kern w:val="0"/>
                <w:sz w:val="20"/>
                <w:szCs w:val="20"/>
              </w:rPr>
              <w:t>立杆</w:t>
            </w:r>
            <w:r>
              <w:rPr>
                <w:rFonts w:hint="eastAsia" w:ascii="宋体" w:hAnsi="宋体" w:eastAsia="宋体" w:cs="宋体"/>
                <w:color w:val="auto"/>
                <w:kern w:val="0"/>
                <w:sz w:val="20"/>
                <w:szCs w:val="20"/>
                <w:lang w:eastAsia="zh-CN"/>
              </w:rPr>
              <w:t>：</w:t>
            </w:r>
            <w:r>
              <w:rPr>
                <w:rFonts w:hint="eastAsia" w:ascii="宋体" w:hAnsi="宋体" w:eastAsia="宋体" w:cs="宋体"/>
                <w:color w:val="auto"/>
                <w:sz w:val="20"/>
                <w:szCs w:val="20"/>
              </w:rPr>
              <w:t>离地高度6米 横臂8米 8棱杆</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立杆及工程材料2.6*7米，八棱</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厚度6mm，热镀锌防锈处理</w:t>
            </w:r>
            <w:r>
              <w:rPr>
                <w:rFonts w:hint="eastAsia"/>
                <w:color w:val="auto"/>
                <w:lang w:val="en-US" w:eastAsia="zh-CN"/>
              </w:rPr>
              <w:t>，共12根</w:t>
            </w:r>
            <w:r>
              <w:rPr>
                <w:rFonts w:hint="eastAsia" w:ascii="宋体" w:hAnsi="宋体" w:eastAsia="宋体" w:cs="宋体"/>
                <w:color w:val="auto"/>
                <w:kern w:val="0"/>
                <w:sz w:val="20"/>
                <w:szCs w:val="20"/>
              </w:rPr>
              <w:t>立杆基础</w:t>
            </w:r>
            <w:r>
              <w:rPr>
                <w:rFonts w:hint="eastAsia" w:ascii="宋体" w:hAnsi="宋体" w:eastAsia="宋体" w:cs="宋体"/>
                <w:color w:val="auto"/>
                <w:kern w:val="0"/>
                <w:sz w:val="20"/>
                <w:szCs w:val="20"/>
                <w:lang w:eastAsia="zh-CN"/>
              </w:rPr>
              <w:t>：</w:t>
            </w:r>
            <w:r>
              <w:rPr>
                <w:rFonts w:hint="eastAsia" w:ascii="宋体" w:hAnsi="宋体" w:eastAsia="宋体" w:cs="宋体"/>
                <w:color w:val="auto"/>
                <w:sz w:val="20"/>
                <w:szCs w:val="20"/>
              </w:rPr>
              <w:t>由混凝土和钢筋地龙两部分组成。挖1米深，1.1米*1.1米见方地坑浇筑混凝土，将钢筋地龙坐入正中</w:t>
            </w:r>
            <w:r>
              <w:rPr>
                <w:rFonts w:hint="eastAsia" w:ascii="宋体" w:hAnsi="宋体" w:eastAsia="宋体" w:cs="宋体"/>
                <w:color w:val="auto"/>
                <w:sz w:val="20"/>
                <w:szCs w:val="20"/>
                <w:lang w:eastAsia="zh-CN"/>
              </w:rPr>
              <w:t>，共</w:t>
            </w:r>
            <w:r>
              <w:rPr>
                <w:rFonts w:hint="eastAsia" w:ascii="宋体" w:hAnsi="宋体" w:eastAsia="宋体" w:cs="宋体"/>
                <w:color w:val="auto"/>
                <w:sz w:val="20"/>
                <w:szCs w:val="20"/>
                <w:lang w:val="en-US" w:eastAsia="zh-CN"/>
              </w:rPr>
              <w:t>12套</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color w:val="auto"/>
                <w:lang w:val="en-US" w:eastAsia="zh-CN"/>
              </w:rPr>
            </w:pPr>
            <w:r>
              <w:rPr>
                <w:rFonts w:hint="eastAsia" w:ascii="宋体" w:hAnsi="宋体" w:eastAsia="宋体" w:cs="宋体"/>
                <w:color w:val="auto"/>
                <w:kern w:val="0"/>
                <w:sz w:val="20"/>
                <w:szCs w:val="20"/>
                <w:lang w:val="en-US" w:eastAsia="zh-CN"/>
              </w:rPr>
              <w:t>8、</w:t>
            </w:r>
            <w:r>
              <w:rPr>
                <w:rFonts w:hint="eastAsia" w:ascii="宋体" w:hAnsi="宋体" w:eastAsia="宋体" w:cs="宋体"/>
                <w:color w:val="auto"/>
                <w:kern w:val="0"/>
                <w:sz w:val="20"/>
                <w:szCs w:val="20"/>
              </w:rPr>
              <w:t>机动车信号灯立杆</w:t>
            </w:r>
            <w:r>
              <w:rPr>
                <w:rFonts w:hint="eastAsia" w:ascii="宋体" w:hAnsi="宋体" w:eastAsia="宋体" w:cs="宋体"/>
                <w:color w:val="auto"/>
                <w:kern w:val="0"/>
                <w:sz w:val="20"/>
                <w:szCs w:val="20"/>
                <w:lang w:eastAsia="zh-CN"/>
              </w:rPr>
              <w:t>：定制</w:t>
            </w:r>
            <w:r>
              <w:rPr>
                <w:rFonts w:hint="eastAsia" w:ascii="宋体" w:hAnsi="宋体" w:eastAsia="宋体" w:cs="宋体"/>
                <w:color w:val="auto"/>
                <w:kern w:val="0"/>
                <w:sz w:val="20"/>
                <w:szCs w:val="20"/>
                <w:lang w:val="en-US" w:eastAsia="zh-CN"/>
              </w:rPr>
              <w:t>8根</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color w:val="auto"/>
                <w:lang w:val="en-US" w:eastAsia="zh-CN"/>
              </w:rPr>
            </w:pPr>
            <w:r>
              <w:rPr>
                <w:rFonts w:hint="eastAsia" w:ascii="宋体" w:hAnsi="宋体" w:eastAsia="宋体" w:cs="宋体"/>
                <w:color w:val="auto"/>
                <w:kern w:val="0"/>
                <w:sz w:val="20"/>
                <w:szCs w:val="20"/>
                <w:lang w:val="en-US" w:eastAsia="zh-CN"/>
              </w:rPr>
              <w:t>9、</w:t>
            </w:r>
            <w:r>
              <w:rPr>
                <w:rFonts w:hint="eastAsia" w:ascii="宋体" w:hAnsi="宋体" w:eastAsia="宋体" w:cs="宋体"/>
                <w:color w:val="auto"/>
                <w:kern w:val="0"/>
                <w:sz w:val="20"/>
                <w:szCs w:val="20"/>
              </w:rPr>
              <w:t>人行横道信号灯立杆</w:t>
            </w:r>
            <w:r>
              <w:rPr>
                <w:rFonts w:hint="eastAsia" w:ascii="宋体" w:hAnsi="宋体" w:eastAsia="宋体" w:cs="宋体"/>
                <w:color w:val="auto"/>
                <w:kern w:val="0"/>
                <w:sz w:val="20"/>
                <w:szCs w:val="20"/>
                <w:lang w:eastAsia="zh-CN"/>
              </w:rPr>
              <w:t>：定制</w:t>
            </w:r>
            <w:r>
              <w:rPr>
                <w:rFonts w:hint="eastAsia" w:ascii="宋体" w:hAnsi="宋体" w:eastAsia="宋体" w:cs="宋体"/>
                <w:color w:val="auto"/>
                <w:kern w:val="0"/>
                <w:sz w:val="20"/>
                <w:szCs w:val="20"/>
                <w:lang w:val="en-US" w:eastAsia="zh-CN"/>
              </w:rPr>
              <w:t>8根</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color w:val="auto"/>
                <w:lang w:val="en-US" w:eastAsia="zh-CN"/>
              </w:rPr>
            </w:pPr>
            <w:r>
              <w:rPr>
                <w:rFonts w:hint="eastAsia" w:ascii="宋体" w:hAnsi="宋体" w:eastAsia="宋体" w:cs="宋体"/>
                <w:color w:val="auto"/>
                <w:sz w:val="20"/>
                <w:szCs w:val="20"/>
                <w:lang w:val="en-US" w:eastAsia="zh-CN"/>
              </w:rPr>
              <w:t>10、</w:t>
            </w:r>
            <w:r>
              <w:rPr>
                <w:rFonts w:hint="eastAsia" w:ascii="宋体" w:hAnsi="宋体" w:eastAsia="宋体" w:cs="宋体"/>
                <w:color w:val="auto"/>
                <w:sz w:val="20"/>
                <w:szCs w:val="20"/>
              </w:rPr>
              <w:t>网线</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国标，超五类305米/箱</w:t>
            </w:r>
            <w:r>
              <w:rPr>
                <w:rFonts w:hint="eastAsia" w:ascii="宋体" w:hAnsi="宋体" w:eastAsia="宋体" w:cs="宋体"/>
                <w:color w:val="auto"/>
                <w:sz w:val="20"/>
                <w:szCs w:val="20"/>
                <w:lang w:eastAsia="zh-CN"/>
              </w:rPr>
              <w:t>，共</w:t>
            </w:r>
            <w:r>
              <w:rPr>
                <w:rFonts w:hint="eastAsia" w:ascii="宋体" w:hAnsi="宋体" w:eastAsia="宋体" w:cs="宋体"/>
                <w:color w:val="auto"/>
                <w:sz w:val="20"/>
                <w:szCs w:val="20"/>
                <w:lang w:val="en-US" w:eastAsia="zh-CN"/>
              </w:rPr>
              <w:t>10箱</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color w:val="auto"/>
                <w:lang w:val="en-US" w:eastAsia="zh-CN"/>
              </w:rPr>
            </w:pPr>
            <w:r>
              <w:rPr>
                <w:rFonts w:hint="eastAsia" w:ascii="宋体" w:hAnsi="宋体" w:eastAsia="宋体" w:cs="宋体"/>
                <w:color w:val="auto"/>
                <w:kern w:val="0"/>
                <w:sz w:val="20"/>
                <w:szCs w:val="20"/>
                <w:lang w:val="en-US" w:eastAsia="zh-CN"/>
              </w:rPr>
              <w:t>11、</w:t>
            </w:r>
            <w:r>
              <w:rPr>
                <w:rFonts w:hint="eastAsia" w:ascii="宋体" w:hAnsi="宋体" w:eastAsia="宋体" w:cs="宋体"/>
                <w:color w:val="auto"/>
                <w:kern w:val="0"/>
                <w:sz w:val="20"/>
                <w:szCs w:val="20"/>
              </w:rPr>
              <w:t>电源线</w:t>
            </w:r>
            <w:r>
              <w:rPr>
                <w:rFonts w:hint="eastAsia" w:ascii="宋体" w:hAnsi="宋体" w:eastAsia="宋体" w:cs="宋体"/>
                <w:color w:val="auto"/>
                <w:kern w:val="0"/>
                <w:sz w:val="20"/>
                <w:szCs w:val="20"/>
                <w:lang w:eastAsia="zh-CN"/>
              </w:rPr>
              <w:t>：国标</w:t>
            </w:r>
            <w:r>
              <w:rPr>
                <w:rFonts w:hint="eastAsia" w:ascii="宋体" w:hAnsi="宋体" w:eastAsia="宋体" w:cs="宋体"/>
                <w:color w:val="auto"/>
                <w:kern w:val="0"/>
                <w:sz w:val="20"/>
                <w:szCs w:val="20"/>
                <w:lang w:val="en-US" w:eastAsia="zh-CN"/>
              </w:rPr>
              <w:t>500米</w:t>
            </w:r>
          </w:p>
          <w:p>
            <w:pPr>
              <w:pStyle w:val="2"/>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Autospacing="0" w:line="240" w:lineRule="auto"/>
              <w:ind w:left="0" w:right="0" w:firstLine="0" w:firstLineChars="0"/>
              <w:textAlignment w:val="auto"/>
              <w:rPr>
                <w:rFonts w:hint="default" w:ascii="微软雅黑" w:hAnsi="微软雅黑" w:eastAsia="微软雅黑"/>
                <w:b w:val="0"/>
                <w:i w:val="0"/>
                <w:snapToGrid/>
                <w:color w:val="auto"/>
                <w:sz w:val="27"/>
                <w:u w:val="none"/>
                <w:shd w:val="clear" w:color="auto" w:fill="FFFFFF"/>
                <w:lang w:eastAsia="zh-CN"/>
              </w:rPr>
            </w:pPr>
            <w:r>
              <w:rPr>
                <w:rFonts w:hint="eastAsia" w:ascii="宋体" w:hAnsi="宋体" w:eastAsia="宋体" w:cs="宋体"/>
                <w:color w:val="auto"/>
                <w:kern w:val="0"/>
                <w:sz w:val="20"/>
                <w:szCs w:val="20"/>
                <w:lang w:val="en-US" w:eastAsia="zh-CN"/>
              </w:rPr>
              <w:t>12、</w:t>
            </w:r>
            <w:r>
              <w:rPr>
                <w:rFonts w:hint="eastAsia" w:ascii="宋体" w:hAnsi="宋体" w:eastAsia="宋体" w:cs="宋体"/>
                <w:color w:val="auto"/>
                <w:kern w:val="0"/>
                <w:sz w:val="20"/>
                <w:szCs w:val="20"/>
              </w:rPr>
              <w:t>施工辅料及其他费用</w:t>
            </w:r>
            <w:r>
              <w:rPr>
                <w:rFonts w:hint="eastAsia" w:ascii="宋体" w:hAnsi="宋体" w:eastAsia="宋体" w:cs="宋体"/>
                <w:color w:val="auto"/>
                <w:kern w:val="0"/>
                <w:sz w:val="20"/>
                <w:szCs w:val="20"/>
                <w:lang w:eastAsia="zh-CN"/>
              </w:rPr>
              <w:t>共</w:t>
            </w:r>
            <w:r>
              <w:rPr>
                <w:rFonts w:hint="eastAsia" w:ascii="宋体" w:hAnsi="宋体" w:eastAsia="宋体" w:cs="宋体"/>
                <w:color w:val="auto"/>
                <w:kern w:val="0"/>
                <w:sz w:val="20"/>
                <w:szCs w:val="20"/>
                <w:lang w:val="en-US" w:eastAsia="zh-CN"/>
              </w:rPr>
              <w:t>1套</w:t>
            </w:r>
          </w:p>
        </w:tc>
        <w:tc>
          <w:tcPr>
            <w:tcW w:w="411"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firstLineChars="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val="0"/>
                <w:i w:val="0"/>
                <w:snapToGrid/>
                <w:color w:val="auto"/>
                <w:sz w:val="24"/>
                <w:u w:val="none"/>
                <w:shd w:val="clear" w:color="auto" w:fill="FFFFFF"/>
                <w:lang w:eastAsia="zh-CN"/>
              </w:rPr>
              <w:t xml:space="preserve"> </w:t>
            </w:r>
            <w:r>
              <w:rPr>
                <w:rFonts w:hint="eastAsia" w:ascii="仿宋" w:hAnsi="仿宋" w:eastAsia="仿宋"/>
                <w:b w:val="0"/>
                <w:i w:val="0"/>
                <w:snapToGrid/>
                <w:color w:val="auto"/>
                <w:sz w:val="24"/>
                <w:u w:val="none"/>
                <w:shd w:val="clear" w:color="auto" w:fill="FFFFFF"/>
                <w:lang w:eastAsia="zh-CN"/>
              </w:rPr>
              <w:t>个</w:t>
            </w:r>
          </w:p>
        </w:tc>
        <w:tc>
          <w:tcPr>
            <w:tcW w:w="451" w:type="dxa"/>
            <w:shd w:val="solid" w:color="FFFFFF" w:fill="auto"/>
            <w:tcMar>
              <w:top w:w="0" w:type="dxa"/>
              <w:left w:w="105" w:type="dxa"/>
              <w:bottom w:w="0" w:type="dxa"/>
              <w:right w:w="105"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firstLineChars="0"/>
              <w:jc w:val="center"/>
              <w:rPr>
                <w:rFonts w:hint="default" w:ascii="微软雅黑" w:hAnsi="微软雅黑" w:eastAsia="微软雅黑"/>
                <w:b w:val="0"/>
                <w:i w:val="0"/>
                <w:snapToGrid/>
                <w:color w:val="auto"/>
                <w:sz w:val="27"/>
                <w:shd w:val="clear" w:color="auto" w:fill="FFFFFF"/>
                <w:lang w:eastAsia="zh-CN"/>
              </w:rPr>
            </w:pPr>
            <w:r>
              <w:rPr>
                <w:rFonts w:hint="default" w:ascii="仿宋" w:hAnsi="仿宋" w:eastAsia="仿宋"/>
                <w:b w:val="0"/>
                <w:i w:val="0"/>
                <w:snapToGrid/>
                <w:color w:val="auto"/>
                <w:sz w:val="24"/>
                <w:u w:val="none"/>
                <w:shd w:val="clear" w:color="auto" w:fill="FFFFFF"/>
                <w:lang w:eastAsia="zh-CN"/>
              </w:rPr>
              <w:t xml:space="preserve"> </w:t>
            </w:r>
            <w:r>
              <w:rPr>
                <w:rFonts w:hint="eastAsia" w:ascii="仿宋" w:hAnsi="仿宋" w:eastAsia="仿宋"/>
                <w:b w:val="0"/>
                <w:i w:val="0"/>
                <w:snapToGrid/>
                <w:color w:val="auto"/>
                <w:sz w:val="24"/>
                <w:u w:val="none"/>
                <w:shd w:val="clear" w:color="auto" w:fill="FFFFFF"/>
                <w:lang w:val="en-US" w:eastAsia="zh-CN"/>
              </w:rPr>
              <w:t>8</w:t>
            </w:r>
          </w:p>
        </w:tc>
        <w:tc>
          <w:tcPr>
            <w:tcW w:w="631" w:type="dxa"/>
            <w:shd w:val="solid" w:color="FFFFFF" w:fill="auto"/>
            <w:tcMar>
              <w:top w:w="0" w:type="dxa"/>
              <w:left w:w="0" w:type="dxa"/>
              <w:bottom w:w="0" w:type="dxa"/>
              <w:right w:w="0" w:type="dxa"/>
            </w:tcMar>
            <w:vAlign w:val="center"/>
          </w:tcPr>
          <w:p>
            <w:pPr>
              <w:keepNext w:val="0"/>
              <w:keepLines w:val="0"/>
              <w:suppressLineNumbers w:val="0"/>
              <w:shd w:val="solid" w:color="FFFFFF" w:fill="auto"/>
              <w:kinsoku/>
              <w:autoSpaceDE/>
              <w:autoSpaceDN w:val="0"/>
              <w:spacing w:before="0" w:beforeAutospacing="0" w:after="0" w:afterAutospacing="0" w:line="360" w:lineRule="atLeast"/>
              <w:ind w:left="0" w:right="0" w:firstLine="0" w:firstLineChars="0"/>
              <w:jc w:val="center"/>
              <w:rPr>
                <w:rFonts w:hint="default" w:ascii="仿宋" w:hAnsi="仿宋" w:eastAsia="仿宋"/>
                <w:b w:val="0"/>
                <w:i w:val="0"/>
                <w:snapToGrid/>
                <w:color w:val="auto"/>
                <w:sz w:val="24"/>
                <w:u w:val="none"/>
                <w:shd w:val="clear" w:color="auto" w:fill="FFFFFF"/>
                <w:lang w:eastAsia="zh-CN"/>
              </w:rPr>
            </w:pPr>
            <w:r>
              <w:rPr>
                <w:rFonts w:hint="eastAsia" w:ascii="仿宋" w:hAnsi="仿宋" w:eastAsia="仿宋"/>
                <w:b w:val="0"/>
                <w:i w:val="0"/>
                <w:snapToGrid/>
                <w:color w:val="auto"/>
                <w:sz w:val="24"/>
                <w:u w:val="none"/>
                <w:shd w:val="clear" w:color="auto" w:fill="FFFFFF"/>
                <w:lang w:eastAsia="zh-CN"/>
              </w:rPr>
              <w:t>否</w:t>
            </w:r>
          </w:p>
        </w:tc>
      </w:tr>
    </w:tbl>
    <w:p>
      <w:pPr>
        <w:spacing w:line="360" w:lineRule="auto"/>
        <w:contextualSpacing/>
        <w:rPr>
          <w:rFonts w:ascii="宋体" w:hAnsi="宋体" w:cs="微软雅黑"/>
          <w:b/>
          <w:color w:val="auto"/>
          <w:sz w:val="24"/>
          <w:szCs w:val="24"/>
        </w:rPr>
      </w:pPr>
      <w:r>
        <w:rPr>
          <w:rFonts w:hint="eastAsia" w:ascii="宋体" w:hAnsi="宋体" w:cs="微软雅黑"/>
          <w:b/>
          <w:color w:val="auto"/>
          <w:sz w:val="24"/>
          <w:szCs w:val="24"/>
          <w:lang w:val="en-US" w:eastAsia="zh-CN"/>
        </w:rPr>
        <w:t xml:space="preserve">    </w:t>
      </w:r>
      <w:r>
        <w:rPr>
          <w:rFonts w:hint="eastAsia" w:ascii="宋体" w:hAnsi="宋体" w:cs="微软雅黑"/>
          <w:b/>
          <w:color w:val="auto"/>
          <w:sz w:val="24"/>
          <w:szCs w:val="24"/>
        </w:rPr>
        <w:t>本采购清单中所列技术规格或主要参数为最低要求，不允许负偏离，否则将承担其投标被视为非实质性响应投标的风险。</w:t>
      </w:r>
    </w:p>
    <w:p>
      <w:pPr>
        <w:spacing w:line="360" w:lineRule="auto"/>
        <w:ind w:firstLine="480" w:firstLineChars="200"/>
        <w:contextualSpacing/>
        <w:rPr>
          <w:rFonts w:ascii="Times New Roman" w:hAnsi="Times New Roman" w:eastAsia="仿宋_GB2312" w:cs="Times New Roman"/>
          <w:i/>
          <w:color w:val="auto"/>
          <w:kern w:val="0"/>
          <w:sz w:val="24"/>
          <w:szCs w:val="24"/>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三、采购标的执行标准</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spacing w:line="360" w:lineRule="auto"/>
        <w:ind w:firstLine="482" w:firstLineChars="200"/>
        <w:contextualSpacing/>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四、服务标准、期限、效率等要求</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en-US" w:eastAsia="zh-CN"/>
        </w:rPr>
      </w:pPr>
      <w:r>
        <w:rPr>
          <w:rFonts w:hint="eastAsia" w:ascii="宋体" w:hAnsi="宋体" w:cs="微软雅黑"/>
          <w:b w:val="0"/>
          <w:bCs/>
          <w:color w:val="auto"/>
          <w:sz w:val="24"/>
          <w:szCs w:val="24"/>
          <w:lang w:val="en-US" w:eastAsia="zh-CN"/>
        </w:rPr>
        <w:t>1、供货</w:t>
      </w:r>
      <w:r>
        <w:rPr>
          <w:rFonts w:hint="eastAsia" w:ascii="宋体" w:hAnsi="宋体" w:cs="微软雅黑"/>
          <w:b w:val="0"/>
          <w:bCs/>
          <w:color w:val="auto"/>
          <w:sz w:val="24"/>
          <w:szCs w:val="24"/>
          <w:lang w:val="zh-CN" w:eastAsia="zh-CN"/>
        </w:rPr>
        <w:t>期限：</w:t>
      </w:r>
      <w:r>
        <w:rPr>
          <w:rFonts w:hint="eastAsia" w:ascii="宋体" w:hAnsi="宋体" w:cs="微软雅黑"/>
          <w:b w:val="0"/>
          <w:bCs/>
          <w:color w:val="auto"/>
          <w:sz w:val="24"/>
          <w:szCs w:val="24"/>
          <w:lang w:eastAsia="zh-CN"/>
        </w:rPr>
        <w:t>自签订合同之日起</w:t>
      </w:r>
      <w:r>
        <w:rPr>
          <w:rFonts w:hint="eastAsia" w:ascii="宋体" w:hAnsi="宋体" w:cs="微软雅黑"/>
          <w:b w:val="0"/>
          <w:bCs/>
          <w:color w:val="auto"/>
          <w:sz w:val="24"/>
          <w:szCs w:val="24"/>
          <w:lang w:val="en-US" w:eastAsia="zh-CN"/>
        </w:rPr>
        <w:t xml:space="preserve">10日历天。     </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eastAsia="zh-CN"/>
        </w:rPr>
      </w:pPr>
      <w:r>
        <w:rPr>
          <w:rFonts w:hint="eastAsia" w:ascii="宋体" w:hAnsi="宋体" w:cs="微软雅黑"/>
          <w:b w:val="0"/>
          <w:bCs/>
          <w:color w:val="auto"/>
          <w:sz w:val="24"/>
          <w:szCs w:val="24"/>
          <w:lang w:val="en-US" w:eastAsia="zh-CN"/>
        </w:rPr>
        <w:t xml:space="preserve">2、供货地点：魏都区民营科技园区 </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3</w:t>
      </w:r>
      <w:r>
        <w:rPr>
          <w:rFonts w:hint="eastAsia" w:ascii="宋体" w:hAnsi="宋体" w:cs="微软雅黑"/>
          <w:b w:val="0"/>
          <w:bCs/>
          <w:color w:val="auto"/>
          <w:sz w:val="24"/>
          <w:szCs w:val="24"/>
          <w:lang w:val="zh-CN"/>
        </w:rPr>
        <w:t>、投标人须明确投标产品的厂家、产地、品牌、</w:t>
      </w:r>
      <w:r>
        <w:rPr>
          <w:rFonts w:hint="eastAsia" w:ascii="宋体" w:hAnsi="宋体" w:cs="微软雅黑"/>
          <w:b w:val="0"/>
          <w:bCs/>
          <w:color w:val="auto"/>
          <w:sz w:val="24"/>
          <w:szCs w:val="24"/>
          <w:lang w:val="en-US" w:eastAsia="zh-CN"/>
        </w:rPr>
        <w:t>型号</w:t>
      </w:r>
      <w:r>
        <w:rPr>
          <w:rFonts w:hint="eastAsia" w:ascii="宋体" w:hAnsi="宋体" w:cs="微软雅黑"/>
          <w:b w:val="0"/>
          <w:bCs/>
          <w:color w:val="auto"/>
          <w:sz w:val="24"/>
          <w:szCs w:val="24"/>
          <w:lang w:val="zh-CN"/>
        </w:rPr>
        <w:t>详细参数，否则为无效投标。</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4</w:t>
      </w:r>
      <w:r>
        <w:rPr>
          <w:rFonts w:hint="eastAsia" w:ascii="宋体" w:hAnsi="宋体" w:cs="微软雅黑"/>
          <w:b w:val="0"/>
          <w:bCs/>
          <w:color w:val="auto"/>
          <w:sz w:val="24"/>
          <w:szCs w:val="24"/>
          <w:lang w:val="zh-CN"/>
        </w:rPr>
        <w:t>、本招标文件所列需求为最低要求，投标产品不得低于最低要求，否则为无效投标。</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rPr>
      </w:pPr>
      <w:r>
        <w:rPr>
          <w:rFonts w:hint="eastAsia" w:ascii="宋体" w:hAnsi="宋体" w:cs="微软雅黑"/>
          <w:b w:val="0"/>
          <w:bCs/>
          <w:color w:val="auto"/>
          <w:sz w:val="24"/>
          <w:szCs w:val="24"/>
          <w:lang w:val="en-US" w:eastAsia="zh-CN"/>
        </w:rPr>
        <w:t>5、</w:t>
      </w:r>
      <w:r>
        <w:rPr>
          <w:rFonts w:hint="eastAsia" w:ascii="宋体" w:hAnsi="宋体" w:cs="微软雅黑"/>
          <w:b w:val="0"/>
          <w:bCs/>
          <w:color w:val="auto"/>
          <w:sz w:val="24"/>
          <w:szCs w:val="24"/>
        </w:rPr>
        <w:t>采购预算：</w:t>
      </w:r>
      <w:r>
        <w:rPr>
          <w:rFonts w:hint="eastAsia" w:ascii="宋体" w:hAnsi="宋体" w:cs="微软雅黑"/>
          <w:b w:val="0"/>
          <w:bCs/>
          <w:color w:val="auto"/>
          <w:sz w:val="24"/>
          <w:szCs w:val="24"/>
          <w:lang w:val="en-US" w:eastAsia="zh-CN"/>
        </w:rPr>
        <w:t>116.77万</w:t>
      </w:r>
      <w:r>
        <w:rPr>
          <w:rFonts w:hint="eastAsia" w:ascii="宋体" w:hAnsi="宋体" w:cs="微软雅黑"/>
          <w:b w:val="0"/>
          <w:bCs/>
          <w:color w:val="auto"/>
          <w:sz w:val="24"/>
          <w:szCs w:val="24"/>
        </w:rPr>
        <w:t>元，超出者为无效投标。</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rPr>
      </w:pPr>
      <w:r>
        <w:rPr>
          <w:rFonts w:hint="eastAsia" w:ascii="宋体" w:hAnsi="宋体" w:cs="微软雅黑"/>
          <w:b w:val="0"/>
          <w:bCs/>
          <w:color w:val="auto"/>
          <w:sz w:val="24"/>
          <w:szCs w:val="24"/>
          <w:lang w:val="en-US" w:eastAsia="zh-CN"/>
        </w:rPr>
        <w:t>6</w:t>
      </w:r>
      <w:r>
        <w:rPr>
          <w:rFonts w:hint="eastAsia" w:ascii="宋体" w:hAnsi="宋体" w:cs="微软雅黑"/>
          <w:b w:val="0"/>
          <w:bCs/>
          <w:color w:val="auto"/>
          <w:sz w:val="24"/>
          <w:szCs w:val="24"/>
        </w:rPr>
        <w:t>、最高限价</w:t>
      </w:r>
      <w:r>
        <w:rPr>
          <w:rFonts w:hint="eastAsia" w:ascii="宋体" w:hAnsi="宋体" w:cs="微软雅黑"/>
          <w:b w:val="0"/>
          <w:bCs/>
          <w:color w:val="auto"/>
          <w:sz w:val="24"/>
          <w:szCs w:val="24"/>
          <w:lang w:eastAsia="zh-CN"/>
        </w:rPr>
        <w:t>：</w:t>
      </w:r>
      <w:r>
        <w:rPr>
          <w:rFonts w:hint="eastAsia" w:ascii="宋体" w:hAnsi="宋体" w:cs="微软雅黑"/>
          <w:b w:val="0"/>
          <w:bCs/>
          <w:color w:val="auto"/>
          <w:sz w:val="24"/>
          <w:szCs w:val="24"/>
          <w:lang w:val="en-US" w:eastAsia="zh-CN"/>
        </w:rPr>
        <w:t>116.77万</w:t>
      </w:r>
      <w:r>
        <w:rPr>
          <w:rFonts w:hint="eastAsia" w:ascii="宋体" w:hAnsi="宋体" w:cs="微软雅黑"/>
          <w:b w:val="0"/>
          <w:bCs/>
          <w:color w:val="auto"/>
          <w:sz w:val="24"/>
          <w:szCs w:val="24"/>
        </w:rPr>
        <w:t>元，超出者为无效投标。</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en-US" w:eastAsia="zh-CN"/>
        </w:rPr>
      </w:pPr>
      <w:r>
        <w:rPr>
          <w:rFonts w:hint="eastAsia" w:ascii="宋体" w:hAnsi="宋体" w:cs="微软雅黑"/>
          <w:b w:val="0"/>
          <w:bCs/>
          <w:color w:val="auto"/>
          <w:sz w:val="24"/>
          <w:szCs w:val="24"/>
          <w:lang w:val="en-US" w:eastAsia="zh-CN"/>
        </w:rPr>
        <w:t>7、付款办法：产品初次交货验收合格之日起30日内付90%货款；其余10%作为质保金于一年到期且招标要求履行完毕后付清。</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五</w:t>
      </w:r>
      <w:r>
        <w:rPr>
          <w:rFonts w:hint="eastAsia" w:ascii="宋体" w:hAnsi="宋体" w:cs="宋体"/>
          <w:b/>
          <w:color w:val="auto"/>
          <w:kern w:val="0"/>
          <w:sz w:val="24"/>
          <w:szCs w:val="24"/>
          <w:lang w:val="zh-CN"/>
        </w:rPr>
        <w:t>、验收标准</w:t>
      </w:r>
    </w:p>
    <w:p>
      <w:pPr>
        <w:pStyle w:val="40"/>
        <w:widowControl/>
        <w:shd w:val="clear" w:color="auto" w:fill="FFFFFF"/>
        <w:spacing w:line="360" w:lineRule="auto"/>
        <w:ind w:firstLine="420"/>
        <w:contextualSpacing/>
        <w:jc w:val="left"/>
        <w:rPr>
          <w:rFonts w:hint="eastAsia" w:ascii="宋体" w:hAnsi="宋体" w:eastAsia="宋体" w:cs="微软雅黑"/>
          <w:b w:val="0"/>
          <w:bCs/>
          <w:color w:val="auto"/>
          <w:lang w:eastAsia="zh-CN"/>
        </w:rPr>
      </w:pPr>
      <w:r>
        <w:rPr>
          <w:rFonts w:hint="eastAsia" w:ascii="宋体" w:hAnsi="宋体" w:cs="微软雅黑"/>
          <w:b w:val="0"/>
          <w:bCs/>
          <w:color w:val="auto"/>
          <w:lang w:val="en-US" w:eastAsia="zh-CN"/>
        </w:rPr>
        <w:t xml:space="preserve"> 1、</w:t>
      </w:r>
      <w:r>
        <w:rPr>
          <w:rFonts w:hint="eastAsia" w:ascii="宋体" w:hAnsi="宋体" w:eastAsia="宋体" w:cs="微软雅黑"/>
          <w:b w:val="0"/>
          <w:bCs/>
          <w:color w:val="auto"/>
          <w:lang w:eastAsia="zh-CN"/>
        </w:rPr>
        <w:t>由采购人成立</w:t>
      </w:r>
      <w:r>
        <w:rPr>
          <w:rFonts w:hint="eastAsia" w:ascii="宋体" w:hAnsi="宋体" w:eastAsia="宋体" w:cs="微软雅黑"/>
          <w:b w:val="0"/>
          <w:bCs/>
          <w:color w:val="auto"/>
          <w:lang w:val="en-US" w:eastAsia="zh-CN"/>
        </w:rPr>
        <w:t>2名专家、中标方、采购单位组成的</w:t>
      </w:r>
      <w:r>
        <w:rPr>
          <w:rFonts w:hint="eastAsia" w:ascii="宋体" w:hAnsi="宋体" w:eastAsia="宋体" w:cs="微软雅黑"/>
          <w:b w:val="0"/>
          <w:bCs/>
          <w:color w:val="auto"/>
          <w:lang w:eastAsia="zh-CN"/>
        </w:rPr>
        <w:t>验收小组,按照采购合同的约定对中标人履约情况进行验收。验收时,按照采购合同的约定对每一项技术、服务、安全标准的履约情况进行确认。验收结束后,出具验收书。</w:t>
      </w:r>
    </w:p>
    <w:p>
      <w:pPr>
        <w:pStyle w:val="40"/>
        <w:widowControl/>
        <w:shd w:val="clear" w:color="auto" w:fill="FFFFFF"/>
        <w:spacing w:line="360" w:lineRule="auto"/>
        <w:ind w:firstLine="420"/>
        <w:contextualSpacing/>
        <w:jc w:val="left"/>
        <w:rPr>
          <w:rFonts w:hint="eastAsia" w:ascii="宋体" w:hAnsi="宋体" w:eastAsia="宋体" w:cs="微软雅黑"/>
          <w:b w:val="0"/>
          <w:bCs/>
          <w:color w:val="auto"/>
          <w:lang w:eastAsia="zh-CN"/>
        </w:rPr>
      </w:pPr>
      <w:r>
        <w:rPr>
          <w:rFonts w:hint="eastAsia" w:ascii="宋体" w:hAnsi="宋体" w:cs="微软雅黑"/>
          <w:b w:val="0"/>
          <w:bCs/>
          <w:color w:val="auto"/>
          <w:lang w:val="en-US" w:eastAsia="zh-CN"/>
        </w:rPr>
        <w:t xml:space="preserve"> 2、</w:t>
      </w:r>
      <w:r>
        <w:rPr>
          <w:rFonts w:hint="eastAsia" w:ascii="宋体" w:hAnsi="宋体" w:eastAsia="宋体" w:cs="微软雅黑"/>
          <w:b w:val="0"/>
          <w:bCs/>
          <w:color w:val="auto"/>
          <w:lang w:eastAsia="zh-CN"/>
        </w:rPr>
        <w:t>按照招标文件要求、投标文件响应和承诺验收。</w:t>
      </w:r>
    </w:p>
    <w:p>
      <w:pPr>
        <w:widowControl/>
        <w:shd w:val="clear" w:color="auto" w:fill="FFFFFF"/>
        <w:spacing w:line="360" w:lineRule="auto"/>
        <w:ind w:firstLine="482" w:firstLineChars="200"/>
        <w:contextualSpacing/>
        <w:jc w:val="left"/>
        <w:rPr>
          <w:rFonts w:hint="eastAsia" w:ascii="宋体" w:hAnsi="宋体" w:eastAsia="宋体" w:cs="黑体"/>
          <w:b w:val="0"/>
          <w:bCs w:val="0"/>
          <w:color w:val="auto"/>
          <w:shd w:val="clear" w:color="auto" w:fill="FFFFFF"/>
          <w:lang w:val="en-US"/>
        </w:rPr>
      </w:pPr>
      <w:r>
        <w:rPr>
          <w:rFonts w:hint="eastAsia" w:ascii="宋体" w:hAnsi="宋体" w:eastAsia="宋体" w:cs="微软雅黑"/>
          <w:b/>
          <w:color w:val="auto"/>
          <w:sz w:val="24"/>
          <w:szCs w:val="24"/>
        </w:rPr>
        <w:t>★</w:t>
      </w:r>
      <w:r>
        <w:rPr>
          <w:rFonts w:hint="eastAsia" w:ascii="宋体" w:hAnsi="宋体" w:cs="微软雅黑"/>
          <w:b/>
          <w:color w:val="auto"/>
          <w:sz w:val="24"/>
          <w:szCs w:val="24"/>
          <w:lang w:eastAsia="zh-CN"/>
        </w:rPr>
        <w:t>六</w:t>
      </w:r>
      <w:r>
        <w:rPr>
          <w:rFonts w:hint="eastAsia" w:ascii="宋体" w:hAnsi="宋体" w:eastAsia="宋体" w:cs="黑体"/>
          <w:b/>
          <w:bCs/>
          <w:color w:val="auto"/>
          <w:sz w:val="24"/>
          <w:szCs w:val="24"/>
          <w:shd w:val="clear" w:color="auto" w:fill="FFFFFF"/>
        </w:rPr>
        <w:t>、</w:t>
      </w:r>
      <w:r>
        <w:rPr>
          <w:rFonts w:hint="eastAsia" w:ascii="宋体" w:hAnsi="宋体" w:eastAsia="宋体" w:cs="黑体"/>
          <w:b w:val="0"/>
          <w:bCs w:val="0"/>
          <w:color w:val="auto"/>
          <w:sz w:val="24"/>
          <w:szCs w:val="24"/>
          <w:shd w:val="clear" w:color="auto" w:fill="FFFFFF"/>
          <w:lang w:val="en-US" w:eastAsia="zh-CN"/>
        </w:rPr>
        <w:t>本项目预算金额1167700元。最高限价1167700</w:t>
      </w:r>
      <w:r>
        <w:rPr>
          <w:rFonts w:hint="eastAsia" w:ascii="宋体" w:hAnsi="宋体" w:eastAsia="宋体" w:cs="黑体"/>
          <w:b w:val="0"/>
          <w:bCs w:val="0"/>
          <w:color w:val="auto"/>
          <w:sz w:val="24"/>
          <w:szCs w:val="24"/>
          <w:shd w:val="clear" w:color="auto" w:fill="FFFFFF"/>
          <w:lang w:val="zh-CN" w:eastAsia="zh-CN"/>
        </w:rPr>
        <w:t>元。超出最高限价的投标无效。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七</w:t>
      </w:r>
      <w:r>
        <w:rPr>
          <w:rFonts w:hint="eastAsia" w:ascii="宋体" w:hAnsi="宋体" w:cs="宋体"/>
          <w:b/>
          <w:color w:val="auto"/>
          <w:kern w:val="0"/>
          <w:sz w:val="24"/>
          <w:szCs w:val="24"/>
          <w:lang w:val="zh-CN"/>
        </w:rPr>
        <w:t>、资金支付</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1、支付方式：</w:t>
      </w:r>
      <w:r>
        <w:rPr>
          <w:rFonts w:hint="eastAsia" w:ascii="宋体" w:hAnsi="宋体" w:cs="宋体"/>
          <w:color w:val="auto"/>
          <w:kern w:val="0"/>
          <w:sz w:val="24"/>
          <w:szCs w:val="24"/>
          <w:lang w:val="zh-CN" w:eastAsia="zh-CN"/>
        </w:rPr>
        <w:t>银行转账</w:t>
      </w:r>
    </w:p>
    <w:p>
      <w:pPr>
        <w:widowControl/>
        <w:shd w:val="clear" w:color="auto" w:fill="FFFFFF"/>
        <w:spacing w:line="360" w:lineRule="auto"/>
        <w:ind w:firstLine="480" w:firstLineChars="200"/>
        <w:contextualSpacing/>
        <w:jc w:val="left"/>
        <w:rPr>
          <w:rFonts w:ascii="宋体" w:hAnsi="宋体" w:cs="黑体"/>
          <w:color w:val="auto"/>
          <w:kern w:val="0"/>
          <w:sz w:val="24"/>
          <w:szCs w:val="24"/>
          <w:lang w:val="zh-CN"/>
        </w:rPr>
      </w:pPr>
      <w:r>
        <w:rPr>
          <w:rFonts w:hint="eastAsia" w:ascii="宋体" w:hAnsi="宋体" w:cs="宋体"/>
          <w:color w:val="auto"/>
          <w:kern w:val="0"/>
          <w:sz w:val="24"/>
          <w:szCs w:val="24"/>
          <w:lang w:val="zh-CN"/>
        </w:rPr>
        <w:t>2、支付时间及条件：</w:t>
      </w:r>
      <w:r>
        <w:rPr>
          <w:rFonts w:hint="eastAsia" w:ascii="宋体" w:hAnsi="宋体" w:cs="宋体"/>
          <w:color w:val="auto"/>
          <w:kern w:val="0"/>
          <w:sz w:val="24"/>
          <w:szCs w:val="24"/>
          <w:lang w:val="zh-CN" w:eastAsia="zh-CN"/>
        </w:rPr>
        <w:t>产品初次交货验收合格之日起30日内付90%货款；其余10%作为质保金于一年到期且招标要求履行完毕后付清。</w:t>
      </w:r>
    </w:p>
    <w:p>
      <w:pPr>
        <w:autoSpaceDE w:val="0"/>
        <w:autoSpaceDN w:val="0"/>
        <w:adjustRightInd w:val="0"/>
        <w:jc w:val="center"/>
        <w:rPr>
          <w:rFonts w:hint="eastAsia" w:ascii="宋体" w:hAnsi="宋体" w:eastAsia="宋体" w:cs="宋体"/>
          <w:b/>
          <w:color w:val="auto"/>
          <w:kern w:val="0"/>
          <w:sz w:val="36"/>
          <w:szCs w:val="36"/>
        </w:rPr>
      </w:pPr>
    </w:p>
    <w:p>
      <w:pPr>
        <w:autoSpaceDE w:val="0"/>
        <w:autoSpaceDN w:val="0"/>
        <w:adjustRightInd w:val="0"/>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第三章 投标人须知前附表</w:t>
      </w:r>
    </w:p>
    <w:p>
      <w:pPr>
        <w:autoSpaceDE w:val="0"/>
        <w:autoSpaceDN w:val="0"/>
        <w:adjustRightInd w:val="0"/>
        <w:spacing w:line="360" w:lineRule="auto"/>
        <w:ind w:right="-11"/>
        <w:jc w:val="left"/>
        <w:rPr>
          <w:rFonts w:ascii="宋体" w:hAnsi="宋体" w:cs="宋体"/>
          <w:b/>
          <w:color w:val="auto"/>
          <w:kern w:val="0"/>
          <w:sz w:val="24"/>
          <w:szCs w:val="24"/>
        </w:rPr>
      </w:pPr>
      <w:r>
        <w:rPr>
          <w:rFonts w:hint="eastAsia" w:cs="微软雅黑"/>
          <w:b/>
          <w:color w:val="auto"/>
          <w:sz w:val="24"/>
          <w:szCs w:val="24"/>
        </w:rPr>
        <w:t>招标文件中凡标有</w:t>
      </w:r>
      <w:r>
        <w:rPr>
          <w:rFonts w:hint="eastAsia" w:ascii="宋体" w:hAnsi="宋体" w:cs="微软雅黑"/>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20"/>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b/>
                <w:color w:val="auto"/>
                <w:sz w:val="24"/>
                <w:szCs w:val="24"/>
              </w:rPr>
            </w:pPr>
            <w:r>
              <w:rPr>
                <w:rFonts w:hint="eastAsia" w:ascii="宋体" w:hAnsi="宋体" w:cs="仿宋_GB2312"/>
                <w:b/>
                <w:color w:val="auto"/>
                <w:sz w:val="24"/>
                <w:szCs w:val="24"/>
              </w:rPr>
              <w:t>序号</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b/>
                <w:color w:val="auto"/>
                <w:sz w:val="24"/>
                <w:szCs w:val="24"/>
              </w:rPr>
            </w:pPr>
            <w:r>
              <w:rPr>
                <w:rFonts w:hint="eastAsia" w:ascii="宋体" w:hAnsi="宋体" w:cs="仿宋_GB2312"/>
                <w:b/>
                <w:color w:val="auto"/>
                <w:sz w:val="24"/>
                <w:szCs w:val="24"/>
              </w:rPr>
              <w:t>条款名称</w:t>
            </w:r>
          </w:p>
        </w:tc>
        <w:tc>
          <w:tcPr>
            <w:tcW w:w="6813"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b/>
                <w:color w:val="auto"/>
                <w:sz w:val="24"/>
                <w:szCs w:val="24"/>
              </w:rPr>
            </w:pPr>
            <w:r>
              <w:rPr>
                <w:rFonts w:hint="eastAsia" w:ascii="宋体" w:hAnsi="宋体" w:cs="仿宋_GB2312"/>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仿宋_GB2312"/>
                <w:color w:val="auto"/>
                <w:sz w:val="24"/>
                <w:szCs w:val="24"/>
              </w:rPr>
              <w:t>采购项目</w:t>
            </w:r>
          </w:p>
        </w:tc>
        <w:tc>
          <w:tcPr>
            <w:tcW w:w="6813" w:type="dxa"/>
            <w:vAlign w:val="top"/>
          </w:tcPr>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lang w:val="en-US"/>
              </w:rPr>
            </w:pPr>
            <w:r>
              <w:rPr>
                <w:rFonts w:hint="eastAsia" w:ascii="宋体" w:hAnsi="宋体" w:cs="仿宋_GB2312"/>
                <w:color w:val="auto"/>
                <w:sz w:val="24"/>
                <w:szCs w:val="24"/>
                <w:lang w:val="en-US" w:eastAsia="zh-CN"/>
              </w:rPr>
              <w:t>项目名称：交通信号灯及配套电子警察系统</w:t>
            </w:r>
          </w:p>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lang w:val="en-US"/>
              </w:rPr>
            </w:pPr>
            <w:r>
              <w:rPr>
                <w:rFonts w:hint="eastAsia" w:ascii="宋体" w:hAnsi="宋体" w:cs="仿宋_GB2312"/>
                <w:color w:val="auto"/>
                <w:sz w:val="24"/>
                <w:szCs w:val="24"/>
                <w:lang w:val="en-US" w:eastAsia="zh-CN"/>
              </w:rPr>
              <w:t>项目编号：</w:t>
            </w:r>
            <w:r>
              <w:rPr>
                <w:rFonts w:hint="eastAsia" w:ascii="宋体" w:hAnsi="宋体" w:cs="仿宋_GB2312"/>
                <w:color w:val="auto"/>
                <w:sz w:val="24"/>
                <w:szCs w:val="24"/>
                <w:lang w:val="zh-CN" w:eastAsia="zh-CN"/>
              </w:rPr>
              <w:t>WZCG-G201</w:t>
            </w:r>
            <w:r>
              <w:rPr>
                <w:rFonts w:hint="eastAsia" w:ascii="宋体" w:hAnsi="宋体" w:cs="仿宋_GB2312"/>
                <w:color w:val="auto"/>
                <w:sz w:val="24"/>
                <w:szCs w:val="24"/>
                <w:lang w:val="en-US" w:eastAsia="zh-CN"/>
              </w:rPr>
              <w:t>8013</w:t>
            </w:r>
            <w:r>
              <w:rPr>
                <w:rFonts w:hint="eastAsia" w:ascii="宋体" w:hAnsi="宋体" w:cs="仿宋_GB2312"/>
                <w:color w:val="auto"/>
                <w:sz w:val="24"/>
                <w:szCs w:val="24"/>
                <w:lang w:val="zh-CN" w:eastAsia="zh-CN"/>
              </w:rPr>
              <w:t>号</w:t>
            </w:r>
          </w:p>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lang w:val="en-US"/>
              </w:rPr>
            </w:pPr>
            <w:r>
              <w:rPr>
                <w:rFonts w:hint="eastAsia" w:ascii="宋体" w:hAnsi="宋体" w:cs="仿宋_GB2312"/>
                <w:color w:val="auto"/>
                <w:sz w:val="24"/>
                <w:szCs w:val="24"/>
                <w:lang w:val="en-US" w:eastAsia="zh-CN"/>
              </w:rPr>
              <w:t>项目内容：采购8个交通信号灯，采购3套电子警察系统。</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hAnsi="宋体" w:cs="仿宋_GB2312"/>
                <w:color w:val="auto"/>
                <w:sz w:val="24"/>
                <w:szCs w:val="24"/>
              </w:rPr>
            </w:pPr>
            <w:r>
              <w:rPr>
                <w:rFonts w:hint="eastAsia" w:ascii="宋体" w:hAnsi="宋体" w:cs="仿宋_GB2312"/>
                <w:color w:val="auto"/>
                <w:sz w:val="24"/>
                <w:szCs w:val="24"/>
                <w:lang w:val="en-US" w:eastAsia="zh-CN"/>
              </w:rPr>
              <w:t>项目地址：魏都区民营科技园区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TimesNewRomanPSMT"/>
                <w:color w:val="auto"/>
                <w:sz w:val="24"/>
                <w:szCs w:val="24"/>
              </w:rPr>
            </w:pPr>
            <w:r>
              <w:rPr>
                <w:rFonts w:hint="eastAsia" w:ascii="宋体" w:hAnsi="宋体" w:cs="TimesNewRomanPSMT"/>
                <w:color w:val="auto"/>
                <w:sz w:val="24"/>
                <w:szCs w:val="24"/>
              </w:rPr>
              <w:t>2</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仿宋_GB2312"/>
                <w:color w:val="auto"/>
                <w:sz w:val="24"/>
                <w:szCs w:val="24"/>
              </w:rPr>
              <w:t>采购人</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lang w:val="en-US"/>
              </w:rPr>
            </w:pPr>
            <w:r>
              <w:rPr>
                <w:rFonts w:hint="eastAsia" w:ascii="宋体" w:hAnsi="宋体" w:cs="仿宋_GB2312"/>
                <w:color w:val="auto"/>
                <w:sz w:val="24"/>
                <w:szCs w:val="24"/>
                <w:lang w:val="en-US" w:eastAsia="zh-CN"/>
              </w:rPr>
              <w:t>名称：许昌市魏都区城市管理局</w:t>
            </w:r>
          </w:p>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lang w:val="en-US"/>
              </w:rPr>
            </w:pPr>
            <w:r>
              <w:rPr>
                <w:rFonts w:hint="eastAsia" w:ascii="宋体" w:hAnsi="宋体" w:cs="仿宋_GB2312"/>
                <w:color w:val="auto"/>
                <w:sz w:val="24"/>
                <w:szCs w:val="24"/>
                <w:lang w:val="en-US" w:eastAsia="zh-CN"/>
              </w:rPr>
              <w:t>地址：许昌市天宝路666号1529室</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hAnsi="宋体" w:cs="仿宋_GB2312"/>
                <w:color w:val="auto"/>
                <w:sz w:val="24"/>
                <w:szCs w:val="24"/>
              </w:rPr>
            </w:pPr>
            <w:r>
              <w:rPr>
                <w:rFonts w:hint="eastAsia" w:ascii="宋体" w:hAnsi="宋体" w:cs="仿宋_GB2312"/>
                <w:color w:val="auto"/>
                <w:sz w:val="24"/>
                <w:szCs w:val="24"/>
                <w:lang w:val="en-US" w:eastAsia="zh-CN"/>
              </w:rPr>
              <w:t>联系人：刘俊旗                    电话：5055086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3</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仿宋_GB2312"/>
                <w:color w:val="auto"/>
                <w:sz w:val="24"/>
                <w:szCs w:val="24"/>
              </w:rPr>
              <w:t>代理机构</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rPr>
            </w:pPr>
            <w:r>
              <w:rPr>
                <w:rFonts w:hint="eastAsia" w:ascii="宋体" w:hAnsi="宋体" w:cs="仿宋_GB2312"/>
                <w:color w:val="auto"/>
                <w:sz w:val="24"/>
                <w:szCs w:val="24"/>
              </w:rPr>
              <w:t>代理机构：许昌市魏都区政府采购中心</w:t>
            </w:r>
          </w:p>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hAnsi="宋体" w:cs="仿宋_GB2312"/>
                <w:color w:val="auto"/>
                <w:sz w:val="24"/>
                <w:szCs w:val="24"/>
              </w:rPr>
            </w:pPr>
            <w:r>
              <w:rPr>
                <w:rFonts w:hint="eastAsia" w:ascii="宋体" w:hAnsi="宋体" w:cs="仿宋_GB2312"/>
                <w:color w:val="auto"/>
                <w:sz w:val="24"/>
                <w:szCs w:val="24"/>
              </w:rPr>
              <w:t>地址：许昌市天宝路魏都区政府办公楼5楼557室</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王小钢</w:t>
            </w: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4</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投标人资格</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
                <w:bCs/>
                <w:color w:val="auto"/>
                <w:sz w:val="24"/>
                <w:szCs w:val="24"/>
                <w:lang w:val="zh-CN"/>
              </w:rPr>
            </w:pPr>
            <w:r>
              <w:rPr>
                <w:rFonts w:hint="eastAsia" w:ascii="宋体" w:hAnsi="宋体" w:cs="宋体"/>
                <w:b/>
                <w:bCs/>
                <w:color w:val="auto"/>
                <w:sz w:val="24"/>
                <w:szCs w:val="24"/>
                <w:lang w:val="zh-CN"/>
              </w:rPr>
              <w:t>一、</w:t>
            </w:r>
            <w:r>
              <w:rPr>
                <w:rFonts w:hint="default" w:ascii="宋体" w:hAnsi="宋体" w:cs="宋体"/>
                <w:b/>
                <w:bCs/>
                <w:color w:val="auto"/>
                <w:sz w:val="24"/>
                <w:szCs w:val="24"/>
                <w:lang w:val="zh-CN"/>
              </w:rPr>
              <w:t>法人或者其他组织的营业执照等证明文件，自然人的身份证明</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宋体"/>
                <w:bCs/>
                <w:color w:val="auto"/>
                <w:sz w:val="24"/>
                <w:szCs w:val="24"/>
                <w:lang w:val="zh-CN"/>
              </w:rPr>
              <w:t>1、企业法人营业执照或营业执照。（企业投标提供）</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宋体"/>
                <w:bCs/>
                <w:color w:val="auto"/>
                <w:sz w:val="24"/>
                <w:szCs w:val="24"/>
                <w:lang w:val="zh-CN"/>
              </w:rPr>
              <w:t>2、事业单位法人证书。（事业单位投标提供）</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宋体"/>
                <w:bCs/>
                <w:color w:val="auto"/>
                <w:sz w:val="24"/>
                <w:szCs w:val="24"/>
                <w:lang w:val="zh-CN"/>
              </w:rPr>
              <w:t>3、执业许可证。（非专业服务机构投标提供）</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宋体"/>
                <w:bCs/>
                <w:color w:val="auto"/>
                <w:sz w:val="24"/>
                <w:szCs w:val="24"/>
                <w:lang w:val="zh-CN"/>
              </w:rPr>
              <w:t>4、个体工商户营业执照。（个体工商户投标提供）</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hAnsi="宋体" w:cs="仿宋_GB2312"/>
                <w:color w:val="auto"/>
                <w:sz w:val="24"/>
                <w:szCs w:val="24"/>
              </w:rPr>
            </w:pPr>
            <w:r>
              <w:rPr>
                <w:rFonts w:hint="eastAsia" w:ascii="宋体" w:hAnsi="宋体" w:cs="宋体"/>
                <w:bCs/>
                <w:color w:val="auto"/>
                <w:sz w:val="24"/>
                <w:szCs w:val="24"/>
                <w:lang w:val="zh-CN"/>
              </w:rPr>
              <w:t>5、自然人身份证明。（自然人投标提供）</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hAnsi="宋体" w:cs="仿宋_GB2312"/>
                <w:b/>
                <w:color w:val="auto"/>
                <w:sz w:val="24"/>
                <w:szCs w:val="24"/>
              </w:rPr>
            </w:pPr>
            <w:r>
              <w:rPr>
                <w:rFonts w:hint="eastAsia" w:ascii="宋体" w:hAnsi="宋体" w:cs="仿宋_GB2312"/>
                <w:b/>
                <w:color w:val="auto"/>
                <w:sz w:val="24"/>
                <w:szCs w:val="24"/>
              </w:rPr>
              <w:t>二、财务状况报告相关材料</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仿宋_GB2312"/>
                <w:color w:val="auto"/>
                <w:sz w:val="24"/>
                <w:szCs w:val="24"/>
              </w:rPr>
              <w:t>1、</w:t>
            </w:r>
            <w:r>
              <w:rPr>
                <w:rFonts w:hint="eastAsia" w:ascii="宋体" w:hAnsi="宋体" w:cs="宋体"/>
                <w:bCs/>
                <w:color w:val="auto"/>
                <w:sz w:val="24"/>
                <w:szCs w:val="24"/>
                <w:lang w:val="zh-CN"/>
              </w:rPr>
              <w:t>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仿宋_GB2312"/>
                <w:color w:val="auto"/>
                <w:sz w:val="24"/>
                <w:szCs w:val="24"/>
              </w:rPr>
              <w:t>2、</w:t>
            </w:r>
            <w:r>
              <w:rPr>
                <w:rFonts w:hint="eastAsia" w:ascii="宋体" w:hAnsi="宋体" w:cs="宋体"/>
                <w:bCs/>
                <w:color w:val="auto"/>
                <w:sz w:val="24"/>
                <w:szCs w:val="24"/>
                <w:lang w:val="zh-CN"/>
              </w:rPr>
              <w:t>银行出具的资信证明；或财政部门认可的政府采购专业担保机构的证明文件和担保机构出具的投标担保函。（其他组织和自然人投标提供）</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仿宋_GB2312"/>
                <w:b/>
                <w:color w:val="auto"/>
                <w:sz w:val="24"/>
                <w:szCs w:val="24"/>
              </w:rPr>
            </w:pPr>
            <w:r>
              <w:rPr>
                <w:rFonts w:hint="eastAsia" w:ascii="宋体" w:hAnsi="宋体" w:cs="仿宋_GB2312"/>
                <w:b/>
                <w:color w:val="auto"/>
                <w:sz w:val="24"/>
                <w:szCs w:val="24"/>
              </w:rPr>
              <w:t>三、依法缴纳税收相关材料</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宋体"/>
                <w:bCs/>
                <w:color w:val="auto"/>
                <w:sz w:val="24"/>
                <w:szCs w:val="24"/>
                <w:lang w:val="zh-CN"/>
              </w:rPr>
              <w:t>税务登记证和投标截止时间前三个月内任意一个月缴纳税收凭据。（依法免税的投标人，应提供相应文件证明依法免税）</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
                <w:bCs/>
                <w:color w:val="auto"/>
                <w:sz w:val="24"/>
                <w:szCs w:val="24"/>
                <w:lang w:val="zh-CN"/>
              </w:rPr>
            </w:pPr>
            <w:r>
              <w:rPr>
                <w:rFonts w:hint="eastAsia" w:ascii="宋体" w:hAnsi="宋体" w:cs="宋体"/>
                <w:b/>
                <w:bCs/>
                <w:color w:val="auto"/>
                <w:sz w:val="24"/>
                <w:szCs w:val="24"/>
                <w:lang w:val="zh-CN"/>
              </w:rPr>
              <w:t>四、依法缴纳社会保障资金的证明材料</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Cs/>
                <w:color w:val="auto"/>
                <w:sz w:val="24"/>
                <w:szCs w:val="24"/>
                <w:lang w:val="zh-CN"/>
              </w:rPr>
            </w:pPr>
            <w:r>
              <w:rPr>
                <w:rFonts w:hint="eastAsia" w:ascii="宋体" w:hAnsi="宋体" w:cs="宋体"/>
                <w:bCs/>
                <w:color w:val="auto"/>
                <w:sz w:val="24"/>
                <w:szCs w:val="24"/>
                <w:lang w:val="zh-CN"/>
              </w:rPr>
              <w:t>投标截止时间前三个月内任意一个月缴纳社会保险凭据。（依法不需要缴纳社会保障资金的投标人，应提供相应文件证明依法不需要缴纳社会保障资金）</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
                <w:bCs/>
                <w:color w:val="auto"/>
                <w:sz w:val="24"/>
                <w:szCs w:val="24"/>
                <w:lang w:val="zh-CN"/>
              </w:rPr>
            </w:pPr>
            <w:r>
              <w:rPr>
                <w:rFonts w:hint="eastAsia" w:ascii="宋体" w:hAnsi="宋体" w:cs="宋体"/>
                <w:b/>
                <w:bCs/>
                <w:color w:val="auto"/>
                <w:sz w:val="24"/>
                <w:szCs w:val="24"/>
                <w:lang w:val="zh-CN"/>
              </w:rPr>
              <w:t>五、履行合同所必须的设备和专业技术能力的证明材料</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hAnsi="宋体" w:cs="宋体"/>
                <w:color w:val="auto"/>
                <w:kern w:val="0"/>
                <w:sz w:val="24"/>
                <w:szCs w:val="24"/>
              </w:rPr>
            </w:pPr>
            <w:r>
              <w:rPr>
                <w:rFonts w:hint="eastAsia" w:ascii="宋体" w:hAnsi="宋体" w:cs="宋体"/>
                <w:bCs/>
                <w:color w:val="auto"/>
                <w:sz w:val="24"/>
                <w:szCs w:val="24"/>
                <w:lang w:val="zh-CN"/>
              </w:rPr>
              <w:t>相关设备的购置发票、专业技术人员职称证书、用工合同等或者</w:t>
            </w:r>
            <w:r>
              <w:rPr>
                <w:rFonts w:hint="eastAsia" w:ascii="宋体" w:hAnsi="宋体" w:cs="宋体"/>
                <w:color w:val="auto"/>
                <w:kern w:val="0"/>
                <w:sz w:val="24"/>
                <w:szCs w:val="24"/>
              </w:rPr>
              <w:t>附投标人相关承诺函或声明。</w:t>
            </w:r>
          </w:p>
          <w:p>
            <w:pPr>
              <w:keepNext w:val="0"/>
              <w:keepLines w:val="0"/>
              <w:suppressLineNumbers w:val="0"/>
              <w:autoSpaceDE w:val="0"/>
              <w:autoSpaceDN w:val="0"/>
              <w:adjustRightInd w:val="0"/>
              <w:spacing w:before="0" w:beforeAutospacing="0" w:after="0" w:afterAutospacing="0" w:line="360" w:lineRule="auto"/>
              <w:ind w:left="0" w:right="-11"/>
              <w:rPr>
                <w:rFonts w:hint="default" w:ascii="宋体" w:hAnsi="宋体" w:cs="宋体"/>
                <w:b/>
                <w:bCs/>
                <w:color w:val="auto"/>
                <w:sz w:val="24"/>
                <w:szCs w:val="24"/>
                <w:lang w:val="zh-CN"/>
              </w:rPr>
            </w:pPr>
            <w:r>
              <w:rPr>
                <w:rFonts w:hint="eastAsia" w:ascii="宋体" w:hAnsi="宋体" w:cs="宋体"/>
                <w:b/>
                <w:color w:val="auto"/>
                <w:kern w:val="0"/>
                <w:sz w:val="24"/>
                <w:szCs w:val="24"/>
              </w:rPr>
              <w:t>六、</w:t>
            </w:r>
            <w:r>
              <w:rPr>
                <w:rFonts w:hint="default" w:ascii="宋体" w:hAnsi="宋体" w:cs="宋体"/>
                <w:b/>
                <w:bCs/>
                <w:color w:val="auto"/>
                <w:sz w:val="24"/>
                <w:szCs w:val="24"/>
                <w:lang w:val="zh-CN"/>
              </w:rPr>
              <w:t>参加政府采购活动前3年内在经营活动中没有重大违法记录的声明</w:t>
            </w:r>
          </w:p>
          <w:p>
            <w:pPr>
              <w:keepNext w:val="0"/>
              <w:keepLines w:val="0"/>
              <w:suppressLineNumbers w:val="0"/>
              <w:autoSpaceDE w:val="0"/>
              <w:autoSpaceDN w:val="0"/>
              <w:spacing w:before="0" w:beforeAutospacing="0" w:after="0" w:afterAutospacing="0" w:line="360" w:lineRule="auto"/>
              <w:ind w:left="0" w:right="0"/>
              <w:contextualSpacing/>
              <w:jc w:val="left"/>
              <w:rPr>
                <w:rFonts w:hint="default" w:ascii="宋体" w:hAnsi="宋体" w:cs="宋体"/>
                <w:bCs/>
                <w:color w:val="auto"/>
                <w:sz w:val="24"/>
                <w:szCs w:val="24"/>
                <w:lang w:val="zh-CN"/>
              </w:rPr>
            </w:pPr>
            <w:r>
              <w:rPr>
                <w:rFonts w:hint="eastAsia" w:ascii="宋体" w:hAnsi="宋体" w:cs="宋体"/>
                <w:bCs/>
                <w:color w:val="auto"/>
                <w:sz w:val="24"/>
                <w:szCs w:val="24"/>
                <w:lang w:val="zh-CN"/>
              </w:rPr>
              <w:t>投标人“</w:t>
            </w:r>
            <w:r>
              <w:rPr>
                <w:rFonts w:hint="default" w:ascii="宋体" w:hAnsi="宋体" w:cs="宋体"/>
                <w:bCs/>
                <w:color w:val="auto"/>
                <w:sz w:val="24"/>
                <w:szCs w:val="24"/>
                <w:lang w:val="zh-CN"/>
              </w:rPr>
              <w:t>参加政府采购活动前3年内在经营活动中没有重大违法记录的书面声明</w:t>
            </w:r>
            <w:r>
              <w:rPr>
                <w:rFonts w:hint="eastAsia" w:ascii="宋体" w:hAnsi="宋体" w:cs="宋体"/>
                <w:bCs/>
                <w:color w:val="auto"/>
                <w:sz w:val="24"/>
                <w:szCs w:val="24"/>
                <w:lang w:val="zh-CN"/>
              </w:rPr>
              <w:t>”。 重大违法记录，是指投标人因违法经营受到刑事处罚或者责令停产停业、吊销许可证或者执照、较大数额罚款等行政处罚。</w:t>
            </w:r>
          </w:p>
          <w:p>
            <w:pPr>
              <w:keepNext w:val="0"/>
              <w:keepLines w:val="0"/>
              <w:suppressLineNumbers w:val="0"/>
              <w:autoSpaceDE w:val="0"/>
              <w:autoSpaceDN w:val="0"/>
              <w:spacing w:before="0" w:beforeAutospacing="0" w:after="0" w:afterAutospacing="0" w:line="360" w:lineRule="auto"/>
              <w:ind w:left="0" w:right="0"/>
              <w:contextualSpacing/>
              <w:jc w:val="left"/>
              <w:rPr>
                <w:rFonts w:hint="default" w:ascii="宋体" w:hAnsi="宋体" w:cs="宋体"/>
                <w:color w:val="auto"/>
                <w:kern w:val="0"/>
                <w:sz w:val="24"/>
                <w:szCs w:val="24"/>
              </w:rPr>
            </w:pPr>
            <w:r>
              <w:rPr>
                <w:rFonts w:hint="eastAsia" w:ascii="宋体" w:hAnsi="宋体" w:cs="宋体"/>
                <w:b/>
                <w:bCs/>
                <w:color w:val="auto"/>
                <w:sz w:val="24"/>
                <w:szCs w:val="24"/>
                <w:lang w:val="zh-CN"/>
              </w:rPr>
              <w:t>七、未被列入“信用中国”网站(www.creditchina.gov.cn)失信被执行人、重大税收违法案件当事人名单、政府采购严重违法失信名单的投标人；“中国政府采购网”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r>
              <w:rPr>
                <w:rFonts w:hint="eastAsia" w:ascii="宋体" w:hAnsi="宋体" w:cs="宋体"/>
                <w:color w:val="auto"/>
                <w:kern w:val="0"/>
                <w:sz w:val="24"/>
                <w:szCs w:val="24"/>
              </w:rPr>
              <w:t>（联合体形式投标的，联合体成员存在不良信用记录，视同联合体存在不良信用记录）。</w:t>
            </w:r>
          </w:p>
          <w:p>
            <w:pPr>
              <w:keepNext w:val="0"/>
              <w:keepLines w:val="0"/>
              <w:suppressLineNumbers w:val="0"/>
              <w:autoSpaceDE w:val="0"/>
              <w:autoSpaceDN w:val="0"/>
              <w:spacing w:before="0" w:beforeAutospacing="0" w:after="0" w:afterAutospacing="0" w:line="360" w:lineRule="auto"/>
              <w:ind w:left="0" w:right="0"/>
              <w:contextualSpacing/>
              <w:rPr>
                <w:rFonts w:hint="eastAsia" w:ascii="宋体" w:hAnsi="宋体" w:eastAsia="宋体" w:cs="宋体"/>
                <w:b w:val="0"/>
                <w:bCs w:val="0"/>
                <w:color w:val="auto"/>
                <w:kern w:val="0"/>
                <w:sz w:val="24"/>
                <w:szCs w:val="24"/>
                <w:lang w:eastAsia="zh-CN"/>
              </w:rPr>
            </w:pPr>
            <w:r>
              <w:rPr>
                <w:rFonts w:hint="eastAsia" w:ascii="宋体" w:hAnsi="宋体" w:cs="宋体"/>
                <w:color w:val="auto"/>
                <w:kern w:val="0"/>
                <w:sz w:val="24"/>
                <w:szCs w:val="24"/>
              </w:rPr>
              <w:t>1、查询渠道：“信用中国”网站（</w:t>
            </w:r>
            <w:r>
              <w:rPr>
                <w:rFonts w:hint="default"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hint="default"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keepNext w:val="0"/>
              <w:keepLines w:val="0"/>
              <w:suppressLineNumbers w:val="0"/>
              <w:autoSpaceDE w:val="0"/>
              <w:autoSpaceDN w:val="0"/>
              <w:spacing w:before="0" w:beforeAutospacing="0" w:after="0" w:afterAutospacing="0" w:line="360" w:lineRule="auto"/>
              <w:ind w:left="0" w:right="0"/>
              <w:contextualSpacing/>
              <w:rPr>
                <w:rFonts w:hint="default" w:ascii="宋体" w:hAnsi="宋体" w:cs="宋体"/>
                <w:color w:val="auto"/>
                <w:kern w:val="0"/>
                <w:sz w:val="24"/>
                <w:szCs w:val="24"/>
              </w:rPr>
            </w:pPr>
            <w:r>
              <w:rPr>
                <w:rFonts w:hint="eastAsia" w:ascii="宋体" w:hAnsi="宋体" w:cs="宋体"/>
                <w:color w:val="auto"/>
                <w:kern w:val="0"/>
                <w:sz w:val="24"/>
                <w:szCs w:val="24"/>
              </w:rPr>
              <w:t>2、截止时间：同投标截止时间；</w:t>
            </w:r>
          </w:p>
          <w:p>
            <w:pPr>
              <w:keepNext w:val="0"/>
              <w:keepLines w:val="0"/>
              <w:suppressLineNumbers w:val="0"/>
              <w:autoSpaceDE w:val="0"/>
              <w:autoSpaceDN w:val="0"/>
              <w:spacing w:before="0" w:beforeAutospacing="0" w:after="0" w:afterAutospacing="0" w:line="360" w:lineRule="auto"/>
              <w:ind w:left="0" w:right="0"/>
              <w:contextualSpacing/>
              <w:rPr>
                <w:rFonts w:hint="default"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keepNext w:val="0"/>
              <w:keepLines w:val="0"/>
              <w:suppressLineNumbers w:val="0"/>
              <w:autoSpaceDE w:val="0"/>
              <w:autoSpaceDN w:val="0"/>
              <w:spacing w:before="0" w:beforeAutospacing="0" w:after="0" w:afterAutospacing="0" w:line="360" w:lineRule="auto"/>
              <w:ind w:left="0" w:right="0"/>
              <w:contextualSpacing/>
              <w:rPr>
                <w:rFonts w:hint="default"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keepNext w:val="0"/>
              <w:keepLines w:val="0"/>
              <w:suppressLineNumbers w:val="0"/>
              <w:autoSpaceDE w:val="0"/>
              <w:autoSpaceDN w:val="0"/>
              <w:spacing w:before="0" w:beforeAutospacing="0" w:after="0" w:afterAutospacing="0" w:line="360" w:lineRule="auto"/>
              <w:ind w:left="0" w:right="0"/>
              <w:contextualSpacing/>
              <w:rPr>
                <w:rFonts w:hint="default" w:ascii="宋体" w:hAnsi="宋体" w:cs="仿宋_GB2312"/>
                <w:color w:val="auto"/>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5</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联合体投标</w:t>
            </w:r>
          </w:p>
        </w:tc>
        <w:tc>
          <w:tcPr>
            <w:tcW w:w="6813" w:type="dxa"/>
            <w:vAlign w:val="center"/>
          </w:tcPr>
          <w:p>
            <w:pPr>
              <w:keepNext w:val="0"/>
              <w:keepLines w:val="0"/>
              <w:suppressLineNumbers w:val="0"/>
              <w:autoSpaceDE w:val="0"/>
              <w:autoSpaceDN w:val="0"/>
              <w:adjustRightInd w:val="0"/>
              <w:spacing w:before="0" w:beforeAutospacing="0" w:after="0" w:afterAutospacing="0" w:line="276" w:lineRule="auto"/>
              <w:ind w:left="0" w:right="0"/>
              <w:rPr>
                <w:rFonts w:hint="default" w:ascii="宋体" w:hAnsi="宋体" w:cs="宋体"/>
                <w:bCs/>
                <w:color w:val="auto"/>
                <w:sz w:val="24"/>
                <w:szCs w:val="24"/>
                <w:lang w:val="zh-CN"/>
              </w:rPr>
            </w:pPr>
            <w:r>
              <w:rPr>
                <w:rFonts w:hint="eastAsia" w:ascii="宋体" w:hAnsi="宋体" w:cs="宋体"/>
                <w:color w:val="auto"/>
                <w:kern w:val="0"/>
                <w:sz w:val="24"/>
                <w:szCs w:val="24"/>
              </w:rPr>
              <w:t>本项目</w:t>
            </w: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6</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firstLine="361" w:firstLineChars="150"/>
              <w:rPr>
                <w:rFonts w:hint="default"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最高限价</w:t>
            </w:r>
          </w:p>
        </w:tc>
        <w:tc>
          <w:tcPr>
            <w:tcW w:w="6813" w:type="dxa"/>
            <w:vAlign w:val="center"/>
          </w:tcPr>
          <w:p>
            <w:pPr>
              <w:keepNext w:val="0"/>
              <w:keepLines w:val="0"/>
              <w:suppressLineNumbers w:val="0"/>
              <w:autoSpaceDE w:val="0"/>
              <w:autoSpaceDN w:val="0"/>
              <w:adjustRightInd w:val="0"/>
              <w:spacing w:before="0" w:beforeAutospacing="0" w:after="0" w:afterAutospacing="0" w:line="276" w:lineRule="auto"/>
              <w:ind w:left="0" w:right="0"/>
              <w:rPr>
                <w:rFonts w:hint="default" w:ascii="宋体" w:hAnsi="宋体" w:cs="宋体"/>
                <w:bCs/>
                <w:color w:val="auto"/>
                <w:sz w:val="24"/>
                <w:szCs w:val="24"/>
                <w:lang w:val="zh-CN"/>
              </w:rPr>
            </w:pPr>
            <w:r>
              <w:rPr>
                <w:rFonts w:hint="eastAsia" w:ascii="宋体" w:hAnsi="宋体" w:cs="宋体"/>
                <w:bCs/>
                <w:color w:val="auto"/>
                <w:sz w:val="24"/>
                <w:szCs w:val="24"/>
                <w:lang w:val="zh-CN" w:eastAsia="zh-CN"/>
              </w:rPr>
              <w:t>116.77万元，超出最高限价的投标无效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7</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宋体"/>
                <w:bCs/>
                <w:color w:val="auto"/>
                <w:sz w:val="24"/>
                <w:szCs w:val="24"/>
                <w:lang w:val="zh-CN"/>
              </w:rPr>
            </w:pPr>
            <w:r>
              <w:rPr>
                <w:rFonts w:hint="default" w:ascii="宋体" w:hAnsi="宋体" w:cs="宋体"/>
                <w:bCs/>
                <w:color w:val="auto"/>
                <w:sz w:val="24"/>
                <w:szCs w:val="24"/>
                <w:lang w:val="zh-CN"/>
              </w:rPr>
              <w:t>现场考察</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color w:val="auto"/>
                <w:kern w:val="0"/>
                <w:sz w:val="24"/>
                <w:szCs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8</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宋体"/>
                <w:bCs/>
                <w:color w:val="auto"/>
                <w:sz w:val="24"/>
                <w:szCs w:val="24"/>
                <w:lang w:val="zh-CN"/>
              </w:rPr>
            </w:pPr>
            <w:r>
              <w:rPr>
                <w:rFonts w:hint="default" w:ascii="宋体" w:hAnsi="宋体" w:cs="宋体"/>
                <w:bCs/>
                <w:color w:val="auto"/>
                <w:sz w:val="24"/>
                <w:szCs w:val="24"/>
                <w:lang w:val="zh-CN"/>
              </w:rPr>
              <w:t>开标前答疑会</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color w:val="auto"/>
                <w:kern w:val="0"/>
                <w:sz w:val="24"/>
                <w:szCs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9</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仿宋_GB2312"/>
                <w:color w:val="auto"/>
                <w:sz w:val="24"/>
                <w:szCs w:val="24"/>
              </w:rPr>
              <w:t>进口产品参与</w:t>
            </w:r>
          </w:p>
        </w:tc>
        <w:tc>
          <w:tcPr>
            <w:tcW w:w="6813" w:type="dxa"/>
            <w:vAlign w:val="center"/>
          </w:tcPr>
          <w:p>
            <w:pPr>
              <w:keepNext w:val="0"/>
              <w:keepLines w:val="0"/>
              <w:suppressLineNumbers w:val="0"/>
              <w:autoSpaceDE w:val="0"/>
              <w:autoSpaceDN w:val="0"/>
              <w:adjustRightInd w:val="0"/>
              <w:spacing w:before="0" w:beforeAutospacing="0" w:after="0" w:afterAutospacing="0" w:line="276" w:lineRule="auto"/>
              <w:ind w:left="0" w:right="0"/>
              <w:rPr>
                <w:rFonts w:hint="default" w:ascii="宋体" w:hAnsi="宋体"/>
                <w:color w:val="auto"/>
                <w:sz w:val="24"/>
                <w:szCs w:val="24"/>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10</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投标有效期</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仿宋_GB2312"/>
                <w:color w:val="auto"/>
                <w:sz w:val="24"/>
                <w:szCs w:val="24"/>
              </w:rPr>
            </w:pPr>
            <w:r>
              <w:rPr>
                <w:rFonts w:hint="eastAsia" w:ascii="宋体" w:hAnsi="宋体" w:cs="仿宋_GB2312"/>
                <w:color w:val="auto"/>
                <w:sz w:val="24"/>
                <w:szCs w:val="24"/>
              </w:rPr>
              <w:t>60天（自</w:t>
            </w:r>
            <w:r>
              <w:rPr>
                <w:rFonts w:hint="eastAsia" w:ascii="宋体" w:hAnsi="宋体" w:cs="宋体"/>
                <w:color w:val="auto"/>
                <w:kern w:val="0"/>
                <w:sz w:val="24"/>
                <w:szCs w:val="24"/>
              </w:rPr>
              <w:t>提交投标文件的截止之日起算</w:t>
            </w:r>
            <w:r>
              <w:rPr>
                <w:rFonts w:hint="eastAsia" w:ascii="宋体" w:hAnsi="宋体" w:cs="仿宋_GB2312"/>
                <w:color w:val="auto"/>
                <w:sz w:val="24"/>
                <w:szCs w:val="24"/>
              </w:rPr>
              <w:t>）</w:t>
            </w:r>
          </w:p>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仿宋_GB2312"/>
                <w:color w:val="auto"/>
                <w:sz w:val="24"/>
                <w:szCs w:val="24"/>
              </w:rPr>
            </w:pPr>
            <w:r>
              <w:rPr>
                <w:rFonts w:hint="default" w:ascii="宋体" w:hAnsi="宋体" w:cs="仿宋_GB2312"/>
                <w:color w:val="auto"/>
                <w:sz w:val="24"/>
                <w:szCs w:val="24"/>
                <w:lang w:val="zh-CN"/>
              </w:rPr>
              <w:t>中标</w:t>
            </w:r>
            <w:r>
              <w:rPr>
                <w:rFonts w:hint="eastAsia" w:ascii="宋体" w:hAnsi="宋体" w:cs="仿宋_GB2312"/>
                <w:color w:val="auto"/>
                <w:sz w:val="24"/>
                <w:szCs w:val="24"/>
                <w:lang w:val="zh-CN"/>
              </w:rPr>
              <w:t>人投标</w:t>
            </w:r>
            <w:r>
              <w:rPr>
                <w:rFonts w:hint="default" w:ascii="宋体" w:hAnsi="宋体" w:cs="仿宋_GB2312"/>
                <w:color w:val="auto"/>
                <w:sz w:val="24"/>
                <w:szCs w:val="24"/>
                <w:lang w:val="zh-CN"/>
              </w:rPr>
              <w:t>有效期延</w:t>
            </w:r>
            <w:r>
              <w:rPr>
                <w:rFonts w:hint="eastAsia" w:ascii="宋体" w:hAnsi="宋体" w:cs="仿宋_GB2312"/>
                <w:color w:val="auto"/>
                <w:sz w:val="24"/>
                <w:szCs w:val="24"/>
                <w:lang w:val="zh-CN"/>
              </w:rPr>
              <w:t>至合同</w:t>
            </w:r>
            <w:r>
              <w:rPr>
                <w:rFonts w:hint="default" w:ascii="宋体" w:hAnsi="宋体" w:cs="仿宋_GB2312"/>
                <w:color w:val="auto"/>
                <w:sz w:val="24"/>
                <w:szCs w:val="24"/>
                <w:lang w:val="zh-CN"/>
              </w:rPr>
              <w:t>验收之日</w:t>
            </w:r>
            <w:r>
              <w:rPr>
                <w:rFonts w:hint="eastAsia" w:ascii="宋体" w:hAnsi="宋体" w:cs="仿宋_GB2312"/>
                <w:color w:val="auto"/>
                <w:sz w:val="24"/>
                <w:szCs w:val="24"/>
                <w:lang w:val="zh-CN"/>
              </w:rPr>
              <w:t>，</w:t>
            </w:r>
            <w:r>
              <w:rPr>
                <w:rFonts w:hint="eastAsia" w:ascii="宋体" w:hAnsi="宋体" w:cs="宋体"/>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11</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default" w:ascii="宋体" w:hAnsi="宋体" w:cs="宋体"/>
                <w:bCs/>
                <w:color w:val="auto"/>
                <w:sz w:val="24"/>
                <w:szCs w:val="24"/>
                <w:lang w:val="zh-CN"/>
              </w:rPr>
              <w:t>中标人将本项目的非主体、非关键性</w:t>
            </w:r>
          </w:p>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仿宋_GB2312"/>
                <w:color w:val="auto"/>
                <w:sz w:val="24"/>
                <w:szCs w:val="24"/>
              </w:rPr>
            </w:pPr>
            <w:r>
              <w:rPr>
                <w:rFonts w:hint="default" w:ascii="宋体" w:hAnsi="宋体" w:cs="宋体"/>
                <w:bCs/>
                <w:color w:val="auto"/>
                <w:sz w:val="24"/>
                <w:szCs w:val="24"/>
                <w:lang w:val="zh-CN"/>
              </w:rPr>
              <w:t>工作分包</w:t>
            </w:r>
          </w:p>
        </w:tc>
        <w:tc>
          <w:tcPr>
            <w:tcW w:w="6813" w:type="dxa"/>
            <w:vAlign w:val="center"/>
          </w:tcPr>
          <w:p>
            <w:pPr>
              <w:keepNext w:val="0"/>
              <w:keepLines w:val="0"/>
              <w:suppressLineNumbers w:val="0"/>
              <w:autoSpaceDE w:val="0"/>
              <w:autoSpaceDN w:val="0"/>
              <w:adjustRightInd w:val="0"/>
              <w:spacing w:before="0" w:beforeAutospacing="0" w:after="0" w:afterAutospacing="0" w:line="276" w:lineRule="auto"/>
              <w:ind w:left="0" w:right="0"/>
              <w:rPr>
                <w:rFonts w:hint="default" w:ascii="宋体" w:hAnsi="宋体" w:cs="仿宋_GB2312"/>
                <w:color w:val="auto"/>
                <w:sz w:val="24"/>
                <w:szCs w:val="24"/>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仿宋_GB2312"/>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12</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投标截止及</w:t>
            </w:r>
          </w:p>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firstLine="240" w:firstLineChars="100"/>
              <w:rPr>
                <w:rFonts w:hint="default" w:ascii="宋体" w:hAnsi="宋体" w:cs="宋体"/>
                <w:bCs/>
                <w:color w:val="auto"/>
                <w:sz w:val="24"/>
                <w:szCs w:val="24"/>
                <w:lang w:val="zh-CN"/>
              </w:rPr>
            </w:pPr>
            <w:r>
              <w:rPr>
                <w:rFonts w:hint="eastAsia" w:ascii="宋体" w:hAnsi="宋体" w:cs="宋体"/>
                <w:bCs/>
                <w:color w:val="auto"/>
                <w:sz w:val="24"/>
                <w:szCs w:val="24"/>
                <w:lang w:val="en-US" w:eastAsia="zh-CN"/>
              </w:rPr>
              <w:t>2019</w:t>
            </w:r>
            <w:r>
              <w:rPr>
                <w:rFonts w:hint="eastAsia" w:ascii="宋体" w:hAnsi="宋体" w:cs="宋体"/>
                <w:bCs/>
                <w:color w:val="auto"/>
                <w:sz w:val="24"/>
                <w:szCs w:val="24"/>
                <w:lang w:val="zh-CN"/>
              </w:rPr>
              <w:t xml:space="preserve"> 年</w:t>
            </w:r>
            <w:r>
              <w:rPr>
                <w:rFonts w:hint="eastAsia" w:ascii="宋体" w:hAnsi="宋体" w:cs="宋体"/>
                <w:bCs/>
                <w:color w:val="auto"/>
                <w:sz w:val="24"/>
                <w:szCs w:val="24"/>
                <w:lang w:val="en-US" w:eastAsia="zh-CN"/>
              </w:rPr>
              <w:t>1</w:t>
            </w:r>
            <w:r>
              <w:rPr>
                <w:rFonts w:hint="eastAsia" w:ascii="宋体" w:hAnsi="宋体" w:cs="宋体"/>
                <w:bCs/>
                <w:color w:val="auto"/>
                <w:sz w:val="24"/>
                <w:szCs w:val="24"/>
                <w:lang w:val="zh-CN"/>
              </w:rPr>
              <w:t>月</w:t>
            </w:r>
            <w:r>
              <w:rPr>
                <w:rFonts w:hint="eastAsia" w:ascii="宋体" w:hAnsi="宋体" w:cs="宋体"/>
                <w:bCs/>
                <w:color w:val="auto"/>
                <w:sz w:val="24"/>
                <w:szCs w:val="24"/>
                <w:lang w:val="en-US" w:eastAsia="zh-CN"/>
              </w:rPr>
              <w:t>24</w:t>
            </w:r>
            <w:r>
              <w:rPr>
                <w:rFonts w:hint="eastAsia" w:ascii="宋体" w:hAnsi="宋体" w:cs="宋体"/>
                <w:bCs/>
                <w:color w:val="auto"/>
                <w:sz w:val="24"/>
                <w:szCs w:val="24"/>
                <w:lang w:val="zh-CN"/>
              </w:rPr>
              <w:t>日</w:t>
            </w:r>
            <w:r>
              <w:rPr>
                <w:rFonts w:hint="eastAsia" w:ascii="宋体" w:hAnsi="宋体" w:cs="宋体"/>
                <w:bCs/>
                <w:color w:val="auto"/>
                <w:sz w:val="24"/>
                <w:szCs w:val="24"/>
                <w:lang w:val="en-US" w:eastAsia="zh-CN"/>
              </w:rPr>
              <w:t>9</w:t>
            </w:r>
            <w:r>
              <w:rPr>
                <w:rFonts w:hint="eastAsia" w:ascii="宋体" w:hAnsi="宋体" w:cs="宋体"/>
                <w:bCs/>
                <w:color w:val="auto"/>
                <w:sz w:val="24"/>
                <w:szCs w:val="24"/>
                <w:lang w:val="zh-CN"/>
              </w:rPr>
              <w:t>时</w:t>
            </w:r>
            <w:r>
              <w:rPr>
                <w:rFonts w:hint="eastAsia" w:ascii="宋体" w:hAnsi="宋体" w:cs="宋体"/>
                <w:bCs/>
                <w:color w:val="auto"/>
                <w:sz w:val="24"/>
                <w:szCs w:val="24"/>
                <w:lang w:val="en-US" w:eastAsia="zh-CN"/>
              </w:rPr>
              <w:t>30</w:t>
            </w:r>
            <w:r>
              <w:rPr>
                <w:rFonts w:hint="eastAsia" w:ascii="宋体" w:hAnsi="宋体" w:cs="宋体"/>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13</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黑体"/>
                <w:color w:val="auto"/>
                <w:sz w:val="24"/>
                <w:szCs w:val="24"/>
              </w:rPr>
              <w:t>递交投标文件</w:t>
            </w:r>
          </w:p>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黑体"/>
                <w:color w:val="auto"/>
                <w:sz w:val="24"/>
                <w:szCs w:val="24"/>
              </w:rPr>
              <w:t>及开标地点</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Cs/>
                <w:color w:val="auto"/>
                <w:sz w:val="24"/>
                <w:szCs w:val="24"/>
                <w:lang w:val="zh-CN"/>
              </w:rPr>
              <w:t>许昌市公共资源交易中心三楼开标三室（</w:t>
            </w:r>
            <w:r>
              <w:rPr>
                <w:rFonts w:hint="default" w:ascii="宋体" w:hAnsi="宋体" w:cs="宋体"/>
                <w:bCs/>
                <w:color w:val="auto"/>
                <w:sz w:val="24"/>
                <w:szCs w:val="24"/>
                <w:lang w:val="zh-CN"/>
              </w:rPr>
              <w:t>龙兴路与竹林路交汇处</w:t>
            </w:r>
            <w:r>
              <w:rPr>
                <w:rFonts w:hint="eastAsia" w:ascii="宋体" w:hAnsi="宋体" w:cs="宋体"/>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14</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宋体"/>
                <w:bCs/>
                <w:color w:val="auto"/>
                <w:sz w:val="24"/>
                <w:szCs w:val="24"/>
                <w:lang w:val="zh-CN"/>
              </w:rPr>
            </w:pPr>
            <w:r>
              <w:rPr>
                <w:rFonts w:hint="eastAsia" w:ascii="宋体" w:hAnsi="宋体" w:cs="宋体"/>
                <w:color w:val="auto"/>
                <w:kern w:val="0"/>
                <w:sz w:val="24"/>
                <w:szCs w:val="24"/>
              </w:rPr>
              <w:t>投标保证金</w:t>
            </w:r>
          </w:p>
        </w:tc>
        <w:tc>
          <w:tcPr>
            <w:tcW w:w="6813" w:type="dxa"/>
            <w:vAlign w:val="center"/>
          </w:tcPr>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缴纳截止时间：同投标截止时间。</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eastAsia" w:ascii="宋体" w:hAnsi="宋体" w:cs="仿宋_GB2312"/>
                <w:color w:val="auto"/>
                <w:sz w:val="24"/>
                <w:szCs w:val="24"/>
                <w:lang w:val="zh-CN" w:eastAsia="zh-CN"/>
              </w:rPr>
            </w:pPr>
            <w:r>
              <w:rPr>
                <w:rFonts w:hint="eastAsia" w:ascii="宋体" w:hAnsi="宋体" w:cs="仿宋_GB2312"/>
                <w:color w:val="auto"/>
                <w:sz w:val="24"/>
                <w:szCs w:val="24"/>
                <w:lang w:val="zh-CN" w:eastAsia="zh-CN"/>
              </w:rPr>
              <w:t xml:space="preserve">金额：贰万叁仟元（¥ </w:t>
            </w:r>
            <w:r>
              <w:rPr>
                <w:rFonts w:hint="eastAsia" w:ascii="宋体" w:hAnsi="宋体" w:cs="仿宋_GB2312"/>
                <w:color w:val="auto"/>
                <w:sz w:val="24"/>
                <w:szCs w:val="24"/>
                <w:lang w:val="zh-CN"/>
              </w:rPr>
              <w:t>23000</w:t>
            </w:r>
            <w:r>
              <w:rPr>
                <w:rFonts w:hint="eastAsia" w:ascii="宋体" w:hAnsi="宋体" w:cs="仿宋_GB2312"/>
                <w:color w:val="auto"/>
                <w:sz w:val="24"/>
                <w:szCs w:val="24"/>
                <w:lang w:val="zh-CN" w:eastAsia="zh-CN"/>
              </w:rPr>
              <w:t>）</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三、投标保证金缴纳方式：</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1、投标人网上下载招标文件后，登录</w:t>
            </w:r>
            <w:r>
              <w:rPr>
                <w:rFonts w:hint="default"/>
                <w:color w:val="auto"/>
              </w:rPr>
              <w:fldChar w:fldCharType="begin"/>
            </w:r>
            <w:r>
              <w:rPr>
                <w:rFonts w:hint="default"/>
                <w:color w:val="auto"/>
              </w:rPr>
              <w:instrText xml:space="preserve"> HYPERLINK "http://221.14.6.70:8088/ggzy" </w:instrText>
            </w:r>
            <w:r>
              <w:rPr>
                <w:rFonts w:hint="default"/>
                <w:color w:val="auto"/>
              </w:rPr>
              <w:fldChar w:fldCharType="separate"/>
            </w:r>
            <w:r>
              <w:rPr>
                <w:rFonts w:hint="eastAsia" w:ascii="宋体" w:hAnsi="宋体" w:cs="仿宋_GB2312"/>
                <w:color w:val="auto"/>
                <w:sz w:val="24"/>
                <w:szCs w:val="24"/>
                <w:lang w:val="zh-CN"/>
              </w:rPr>
              <w:t>http://221.14.6.70:8088/ggzy</w:t>
            </w:r>
            <w:r>
              <w:rPr>
                <w:rFonts w:hint="eastAsia" w:ascii="宋体" w:hAnsi="宋体" w:cs="仿宋_GB2312"/>
                <w:color w:val="auto"/>
                <w:sz w:val="24"/>
                <w:szCs w:val="24"/>
                <w:lang w:val="zh-CN"/>
              </w:rPr>
              <w:fldChar w:fldCharType="end"/>
            </w:r>
            <w:r>
              <w:rPr>
                <w:rFonts w:hint="eastAsia" w:ascii="宋体" w:hAnsi="宋体" w:cs="仿宋_GB2312"/>
                <w:color w:val="auto"/>
                <w:sz w:val="24"/>
                <w:szCs w:val="24"/>
                <w:lang w:val="zh-CN"/>
              </w:rPr>
              <w:t>系统，依次点击“会员向导”→“参与投标”→“费用缴纳说明”→“保证金缴纳说明单”，获取缴费说明单，根据每个标段的缴纳说明单在缴纳截止时间前缴纳；</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2、成功缴纳后重新登录前述系统，依次点击“会员向导”→“参与投标”→“保证金绑定”→“绑定”进行投标保证金绑定。</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3、《保证金缴纳绑定操作指南》获取方法：登录许昌公共资源交易系统-组件下载-《保证金缴纳绑定操作指南》。</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5、每个投标人每个项目每个标段只有唯一缴纳账号，切勿重复缴纳或错误缴纳。</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7、不同投标人的投标保证金不得从同一单位或者个人的账户转出。</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8、未按上述规定操作引起的无效投标，由投标人自行负责。</w:t>
            </w:r>
          </w:p>
          <w:p>
            <w:pPr>
              <w:keepNext w:val="0"/>
              <w:keepLines w:val="0"/>
              <w:suppressLineNumbers w:val="0"/>
              <w:tabs>
                <w:tab w:val="left" w:pos="1260"/>
              </w:tabs>
              <w:autoSpaceDE w:val="0"/>
              <w:autoSpaceDN w:val="0"/>
              <w:adjustRightInd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9、汇款凭证无需备注项目编号和项目名称。</w:t>
            </w:r>
          </w:p>
          <w:p>
            <w:pPr>
              <w:keepNext w:val="0"/>
              <w:keepLines w:val="0"/>
              <w:suppressLineNumbers w:val="0"/>
              <w:tabs>
                <w:tab w:val="left" w:pos="1260"/>
              </w:tabs>
              <w:autoSpaceDE w:val="0"/>
              <w:autoSpaceDN w:val="0"/>
              <w:spacing w:before="0" w:beforeAutospacing="0" w:after="0" w:afterAutospacing="0" w:line="360" w:lineRule="auto"/>
              <w:ind w:left="0" w:right="0"/>
              <w:contextualSpacing/>
              <w:rPr>
                <w:rFonts w:hint="default" w:ascii="宋体" w:hAnsi="宋体" w:cs="仿宋_GB2312"/>
                <w:color w:val="auto"/>
                <w:sz w:val="24"/>
                <w:szCs w:val="24"/>
                <w:lang w:val="zh-CN"/>
              </w:rPr>
            </w:pPr>
            <w:r>
              <w:rPr>
                <w:rFonts w:hint="eastAsia" w:ascii="宋体" w:hAnsi="宋体" w:cs="仿宋_GB2312"/>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15</w:t>
            </w:r>
          </w:p>
        </w:tc>
        <w:tc>
          <w:tcPr>
            <w:tcW w:w="2268"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仿宋_GB2312"/>
                <w:color w:val="auto"/>
                <w:sz w:val="24"/>
                <w:szCs w:val="24"/>
              </w:rPr>
            </w:pPr>
            <w:r>
              <w:rPr>
                <w:rFonts w:hint="eastAsia" w:ascii="宋体" w:hAnsi="宋体" w:cs="仿宋_GB2312"/>
                <w:color w:val="auto"/>
                <w:sz w:val="24"/>
                <w:szCs w:val="24"/>
              </w:rPr>
              <w:t>公告发布</w:t>
            </w:r>
          </w:p>
        </w:tc>
        <w:tc>
          <w:tcPr>
            <w:tcW w:w="6813" w:type="dxa"/>
            <w:tcBorders>
              <w:top w:val="single" w:color="auto" w:sz="4"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16</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仿宋_GB2312"/>
                <w:color w:val="auto"/>
                <w:sz w:val="24"/>
                <w:szCs w:val="24"/>
              </w:rPr>
              <w:t>采购人澄清或修改招标文件时间</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仿宋_GB2312"/>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17</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黑体"/>
                <w:color w:val="auto"/>
                <w:sz w:val="24"/>
                <w:szCs w:val="24"/>
              </w:rPr>
              <w:t>投标人对采购文件质疑截止时间</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18</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黑体"/>
                <w:color w:val="auto"/>
                <w:sz w:val="24"/>
                <w:szCs w:val="24"/>
              </w:rPr>
              <w:t>投标文件份数</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color w:val="auto"/>
                <w:sz w:val="24"/>
                <w:szCs w:val="24"/>
              </w:rPr>
            </w:pPr>
            <w:r>
              <w:rPr>
                <w:rFonts w:hint="default" w:ascii="新宋体" w:hAnsi="新宋体" w:eastAsia="新宋体"/>
                <w:b/>
                <w:color w:val="auto"/>
                <w:sz w:val="24"/>
              </w:rPr>
              <w:fldChar w:fldCharType="begin"/>
            </w:r>
            <w:r>
              <w:rPr>
                <w:rFonts w:hint="default"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hint="default"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keepNext w:val="0"/>
              <w:keepLines w:val="0"/>
              <w:suppressLineNumbers w:val="0"/>
              <w:autoSpaceDE w:val="0"/>
              <w:autoSpaceDN w:val="0"/>
              <w:adjustRightInd w:val="0"/>
              <w:spacing w:before="0" w:beforeAutospacing="0" w:after="0" w:afterAutospacing="0" w:line="360" w:lineRule="auto"/>
              <w:ind w:left="0" w:right="0"/>
              <w:rPr>
                <w:rFonts w:hint="default" w:ascii="新宋体" w:hAnsi="新宋体" w:eastAsia="新宋体"/>
                <w:color w:val="auto"/>
                <w:sz w:val="24"/>
              </w:rPr>
            </w:pPr>
            <w:r>
              <w:rPr>
                <w:rFonts w:hint="default" w:ascii="新宋体" w:hAnsi="新宋体" w:eastAsia="新宋体"/>
                <w:b/>
                <w:color w:val="auto"/>
                <w:sz w:val="24"/>
              </w:rPr>
              <w:fldChar w:fldCharType="begin"/>
            </w:r>
            <w:r>
              <w:rPr>
                <w:rFonts w:hint="default"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hint="default"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ascii="宋体" w:hAnsi="宋体" w:cs="仿宋_GB2312"/>
                <w:color w:val="auto"/>
                <w:sz w:val="24"/>
                <w:szCs w:val="24"/>
              </w:rPr>
              <w:t>正本</w:t>
            </w:r>
            <w:r>
              <w:rPr>
                <w:rFonts w:hint="eastAsia" w:ascii="宋体" w:hAnsi="宋体" w:cs="仿宋_GB2312"/>
                <w:b/>
                <w:color w:val="auto"/>
                <w:sz w:val="24"/>
                <w:szCs w:val="24"/>
              </w:rPr>
              <w:t>一</w:t>
            </w:r>
            <w:r>
              <w:rPr>
                <w:rFonts w:hint="eastAsia" w:ascii="宋体" w:hAnsi="宋体" w:cs="仿宋_GB2312"/>
                <w:color w:val="auto"/>
                <w:sz w:val="24"/>
                <w:szCs w:val="24"/>
              </w:rPr>
              <w:t>份，副本</w:t>
            </w:r>
            <w:r>
              <w:rPr>
                <w:rFonts w:hint="eastAsia" w:ascii="宋体" w:hAnsi="宋体" w:cs="仿宋_GB2312"/>
                <w:color w:val="auto"/>
                <w:sz w:val="24"/>
                <w:szCs w:val="24"/>
                <w:u w:val="single"/>
                <w:lang w:eastAsia="zh-CN"/>
              </w:rPr>
              <w:t>三</w:t>
            </w:r>
            <w:r>
              <w:rPr>
                <w:rFonts w:hint="eastAsia" w:ascii="宋体" w:hAnsi="宋体" w:cs="仿宋_GB2312"/>
                <w:color w:val="auto"/>
                <w:sz w:val="24"/>
                <w:szCs w:val="24"/>
              </w:rPr>
              <w:t>份。使用</w:t>
            </w:r>
            <w:r>
              <w:rPr>
                <w:rFonts w:hint="eastAsia" w:ascii="新宋体" w:hAnsi="新宋体" w:eastAsia="新宋体"/>
                <w:color w:val="auto"/>
                <w:sz w:val="24"/>
              </w:rPr>
              <w:t>格式为“投标文件（供打印）.PDF”的文件</w:t>
            </w:r>
          </w:p>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19</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黑体"/>
                <w:color w:val="auto"/>
                <w:sz w:val="24"/>
                <w:szCs w:val="24"/>
              </w:rPr>
              <w:t>投标文件的</w:t>
            </w:r>
          </w:p>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黑体"/>
                <w:color w:val="auto"/>
                <w:sz w:val="24"/>
                <w:szCs w:val="24"/>
              </w:rPr>
            </w:pPr>
            <w:r>
              <w:rPr>
                <w:rFonts w:hint="eastAsia" w:ascii="宋体" w:hAnsi="宋体" w:cs="黑体"/>
                <w:color w:val="auto"/>
                <w:sz w:val="24"/>
                <w:szCs w:val="24"/>
              </w:rPr>
              <w:t>签署盖章</w:t>
            </w:r>
          </w:p>
        </w:tc>
        <w:tc>
          <w:tcPr>
            <w:tcW w:w="6813" w:type="dxa"/>
            <w:vAlign w:val="center"/>
          </w:tcPr>
          <w:p>
            <w:pPr>
              <w:keepNext w:val="0"/>
              <w:keepLines w:val="0"/>
              <w:suppressLineNumbers w:val="0"/>
              <w:autoSpaceDE w:val="0"/>
              <w:autoSpaceDN w:val="0"/>
              <w:adjustRightInd w:val="0"/>
              <w:spacing w:before="0" w:beforeAutospacing="0" w:after="0" w:afterAutospacing="0" w:line="420" w:lineRule="exact"/>
              <w:ind w:left="0" w:right="0"/>
              <w:rPr>
                <w:rFonts w:hint="default" w:ascii="新宋体" w:hAnsi="新宋体" w:eastAsia="新宋体"/>
                <w:color w:val="auto"/>
                <w:sz w:val="24"/>
              </w:rPr>
            </w:pPr>
            <w:r>
              <w:rPr>
                <w:rFonts w:hint="default" w:ascii="新宋体" w:hAnsi="新宋体" w:eastAsia="新宋体"/>
                <w:b/>
                <w:color w:val="auto"/>
                <w:sz w:val="24"/>
              </w:rPr>
              <w:fldChar w:fldCharType="begin"/>
            </w:r>
            <w:r>
              <w:rPr>
                <w:rFonts w:hint="default"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hint="default"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keepNext w:val="0"/>
              <w:keepLines w:val="0"/>
              <w:suppressLineNumbers w:val="0"/>
              <w:autoSpaceDE w:val="0"/>
              <w:autoSpaceDN w:val="0"/>
              <w:adjustRightInd w:val="0"/>
              <w:spacing w:before="0" w:beforeAutospacing="0" w:after="0" w:afterAutospacing="0" w:line="420" w:lineRule="exact"/>
              <w:ind w:left="0" w:right="0"/>
              <w:rPr>
                <w:rFonts w:hint="default" w:ascii="宋体" w:hAnsi="宋体" w:cs="仿宋_GB2312"/>
                <w:color w:val="auto"/>
                <w:sz w:val="24"/>
                <w:szCs w:val="24"/>
                <w:highlight w:val="lightGray"/>
              </w:rPr>
            </w:pPr>
            <w:r>
              <w:rPr>
                <w:rFonts w:hint="default" w:ascii="新宋体" w:hAnsi="新宋体" w:eastAsia="新宋体"/>
                <w:b/>
                <w:color w:val="auto"/>
                <w:sz w:val="24"/>
              </w:rPr>
              <w:fldChar w:fldCharType="begin"/>
            </w:r>
            <w:r>
              <w:rPr>
                <w:rFonts w:hint="default"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hint="default"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TimesNewRomanPSMT"/>
                <w:color w:val="auto"/>
                <w:sz w:val="24"/>
                <w:szCs w:val="24"/>
              </w:rPr>
            </w:pPr>
            <w:r>
              <w:rPr>
                <w:rFonts w:hint="eastAsia" w:ascii="宋体" w:hAnsi="宋体" w:cs="TimesNewRomanPSMT"/>
                <w:color w:val="auto"/>
                <w:sz w:val="24"/>
                <w:szCs w:val="24"/>
              </w:rPr>
              <w:t>20</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仿宋_GB2312"/>
                <w:color w:val="auto"/>
                <w:sz w:val="24"/>
                <w:szCs w:val="24"/>
              </w:rPr>
            </w:pPr>
            <w:r>
              <w:rPr>
                <w:rFonts w:hint="eastAsia" w:ascii="宋体" w:hAnsi="宋体" w:cs="黑体"/>
                <w:color w:val="auto"/>
                <w:sz w:val="24"/>
                <w:szCs w:val="24"/>
              </w:rPr>
              <w:t>评标委员会组建</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仿宋_GB2312"/>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21</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仿宋_GB2312"/>
                <w:color w:val="auto"/>
                <w:sz w:val="24"/>
                <w:szCs w:val="24"/>
              </w:rPr>
              <w:t>评标方法</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color w:val="auto"/>
                <w:kern w:val="0"/>
                <w:sz w:val="24"/>
                <w:szCs w:val="24"/>
                <w:lang w:val="zh-CN"/>
              </w:rPr>
              <w:t xml:space="preserve">  </w:t>
            </w:r>
            <w:r>
              <w:rPr>
                <w:rFonts w:hint="eastAsia" w:ascii="宋体" w:hAnsi="宋体" w:cs="宋体"/>
                <w:b/>
                <w:bCs/>
                <w:color w:val="auto"/>
                <w:sz w:val="24"/>
                <w:szCs w:val="24"/>
                <w:lang w:val="zh-CN"/>
              </w:rPr>
              <w:t>□</w:t>
            </w:r>
            <w:r>
              <w:rPr>
                <w:rFonts w:hint="eastAsia" w:ascii="宋体" w:hAnsi="宋体" w:cs="仿宋_GB2312"/>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22</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授权函</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仿宋_GB2312"/>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23</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color w:val="auto"/>
                <w:kern w:val="0"/>
                <w:sz w:val="24"/>
                <w:szCs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无要求</w:t>
            </w:r>
          </w:p>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color w:val="auto"/>
                <w:sz w:val="24"/>
                <w:szCs w:val="24"/>
              </w:rPr>
              <w:t>要求提交。履约保证金的数额为合同金额的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24</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6813" w:type="dxa"/>
            <w:vAlign w:val="center"/>
          </w:tcPr>
          <w:p>
            <w:pPr>
              <w:keepNext w:val="0"/>
              <w:keepLines w:val="0"/>
              <w:suppressLineNumbers w:val="0"/>
              <w:autoSpaceDE w:val="0"/>
              <w:autoSpaceDN w:val="0"/>
              <w:spacing w:before="0" w:beforeAutospacing="0" w:after="0" w:afterAutospacing="0" w:line="360" w:lineRule="auto"/>
              <w:ind w:left="0" w:right="0"/>
              <w:contextualSpacing/>
              <w:rPr>
                <w:rFonts w:hint="default" w:ascii="宋体" w:hAnsi="宋体" w:cs="宋体"/>
                <w:bCs/>
                <w:color w:val="auto"/>
                <w:sz w:val="24"/>
                <w:szCs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keepNext w:val="0"/>
              <w:keepLines w:val="0"/>
              <w:suppressLineNumbers w:val="0"/>
              <w:autoSpaceDE w:val="0"/>
              <w:autoSpaceDN w:val="0"/>
              <w:spacing w:before="0" w:beforeAutospacing="0" w:after="0" w:afterAutospacing="0" w:line="360" w:lineRule="auto"/>
              <w:ind w:left="0" w:right="0"/>
              <w:contextualSpacing/>
              <w:rPr>
                <w:rFonts w:hint="default" w:ascii="宋体" w:hAnsi="宋体" w:cs="宋体"/>
                <w:bCs/>
                <w:color w:val="auto"/>
                <w:sz w:val="24"/>
                <w:szCs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收取中标人。</w:t>
            </w:r>
            <w:r>
              <w:rPr>
                <w:rFonts w:hint="eastAsia" w:ascii="宋体" w:hAnsi="宋体" w:cs="宋体"/>
                <w:b/>
                <w:bCs/>
                <w:color w:val="auto"/>
                <w:sz w:val="24"/>
                <w:szCs w:val="24"/>
                <w:lang w:val="zh-CN"/>
              </w:rPr>
              <w:t>□</w:t>
            </w:r>
            <w:r>
              <w:rPr>
                <w:rFonts w:hint="eastAsia" w:ascii="宋体" w:hAnsi="宋体" w:cs="宋体"/>
                <w:bCs/>
                <w:color w:val="auto"/>
                <w:sz w:val="24"/>
                <w:szCs w:val="24"/>
                <w:lang w:val="zh-CN"/>
              </w:rPr>
              <w:t>收取采购人。</w:t>
            </w:r>
            <w:r>
              <w:rPr>
                <w:rFonts w:hint="eastAsia" w:ascii="宋体" w:hAnsi="宋体" w:cs="宋体"/>
                <w:color w:val="auto"/>
                <w:sz w:val="24"/>
                <w:szCs w:val="24"/>
              </w:rPr>
              <w:t>收取标准:中标合同金额的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25</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中标人需提交</w:t>
            </w:r>
          </w:p>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的资料</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rPr>
                <w:rFonts w:hint="eastAsia" w:ascii="宋体" w:hAnsi="宋体" w:cs="宋体"/>
                <w:bCs/>
                <w:color w:val="auto"/>
                <w:sz w:val="24"/>
                <w:szCs w:val="24"/>
                <w:lang w:val="zh-CN"/>
              </w:rPr>
            </w:pPr>
            <w:r>
              <w:rPr>
                <w:rFonts w:hint="eastAsia" w:ascii="宋体" w:hAnsi="宋体" w:cs="宋体"/>
                <w:bCs/>
                <w:color w:val="auto"/>
                <w:sz w:val="24"/>
                <w:szCs w:val="24"/>
                <w:lang w:val="zh-CN" w:eastAsia="zh-CN"/>
              </w:rPr>
              <w:t>1、中标</w:t>
            </w:r>
            <w:r>
              <w:rPr>
                <w:rFonts w:hint="eastAsia" w:ascii="宋体" w:hAnsi="宋体" w:cs="宋体"/>
                <w:bCs/>
                <w:color w:val="auto"/>
                <w:sz w:val="24"/>
                <w:szCs w:val="24"/>
                <w:lang w:val="zh-CN"/>
              </w:rPr>
              <w:t>人须在评标结束之时24小时内向许昌市魏都区政府采购中心发送最终分项报价一览表电子档，并同时电话通知工作人员。邮箱：</w:t>
            </w:r>
            <w:r>
              <w:rPr>
                <w:rFonts w:hint="eastAsia" w:ascii="宋体" w:hAnsi="宋体" w:cs="宋体"/>
                <w:bCs/>
                <w:color w:val="auto"/>
                <w:sz w:val="24"/>
                <w:szCs w:val="24"/>
                <w:lang w:val="zh-CN"/>
              </w:rPr>
              <w:fldChar w:fldCharType="begin"/>
            </w:r>
            <w:r>
              <w:rPr>
                <w:rFonts w:hint="eastAsia" w:ascii="宋体" w:hAnsi="宋体" w:cs="宋体"/>
                <w:bCs/>
                <w:color w:val="auto"/>
                <w:sz w:val="24"/>
                <w:szCs w:val="24"/>
                <w:lang w:val="zh-CN"/>
              </w:rPr>
              <w:instrText xml:space="preserve"> HYPERLINK "mailto:xcszfcg@163.com" </w:instrText>
            </w:r>
            <w:r>
              <w:rPr>
                <w:rFonts w:hint="eastAsia" w:ascii="宋体" w:hAnsi="宋体" w:cs="宋体"/>
                <w:bCs/>
                <w:color w:val="auto"/>
                <w:sz w:val="24"/>
                <w:szCs w:val="24"/>
                <w:lang w:val="zh-CN"/>
              </w:rPr>
              <w:fldChar w:fldCharType="separate"/>
            </w:r>
            <w:r>
              <w:rPr>
                <w:rFonts w:hint="eastAsia" w:ascii="宋体" w:hAnsi="宋体" w:cs="宋体"/>
                <w:bCs/>
                <w:color w:val="auto"/>
                <w:sz w:val="24"/>
                <w:szCs w:val="24"/>
                <w:lang w:val="zh-CN" w:eastAsia="zh-CN"/>
              </w:rPr>
              <w:t>wdq_cgzx</w:t>
            </w:r>
            <w:r>
              <w:rPr>
                <w:rFonts w:hint="eastAsia" w:ascii="宋体" w:hAnsi="宋体" w:cs="宋体"/>
                <w:bCs/>
                <w:color w:val="auto"/>
                <w:sz w:val="24"/>
                <w:szCs w:val="24"/>
                <w:lang w:val="zh-CN"/>
              </w:rPr>
              <w:t>@1</w:t>
            </w:r>
            <w:r>
              <w:rPr>
                <w:rFonts w:hint="eastAsia" w:ascii="宋体" w:hAnsi="宋体" w:cs="宋体"/>
                <w:bCs/>
                <w:color w:val="auto"/>
                <w:sz w:val="24"/>
                <w:szCs w:val="24"/>
                <w:lang w:val="zh-CN" w:eastAsia="zh-CN"/>
              </w:rPr>
              <w:t>26</w:t>
            </w:r>
            <w:r>
              <w:rPr>
                <w:rFonts w:hint="eastAsia" w:ascii="宋体" w:hAnsi="宋体" w:cs="宋体"/>
                <w:bCs/>
                <w:color w:val="auto"/>
                <w:sz w:val="24"/>
                <w:szCs w:val="24"/>
                <w:lang w:val="zh-CN"/>
              </w:rPr>
              <w:t>.com</w:t>
            </w:r>
            <w:r>
              <w:rPr>
                <w:rFonts w:hint="eastAsia" w:ascii="宋体" w:hAnsi="宋体" w:cs="宋体"/>
                <w:bCs/>
                <w:color w:val="auto"/>
                <w:sz w:val="24"/>
                <w:szCs w:val="24"/>
                <w:lang w:val="zh-CN"/>
              </w:rPr>
              <w:fldChar w:fldCharType="end"/>
            </w:r>
            <w:r>
              <w:rPr>
                <w:rFonts w:hint="eastAsia" w:ascii="宋体" w:hAnsi="宋体" w:cs="宋体"/>
                <w:bCs/>
                <w:color w:val="auto"/>
                <w:sz w:val="24"/>
                <w:szCs w:val="24"/>
                <w:lang w:val="zh-CN"/>
              </w:rPr>
              <w:t>。</w:t>
            </w:r>
          </w:p>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s="宋体"/>
                <w:bCs/>
                <w:color w:val="auto"/>
                <w:sz w:val="24"/>
                <w:szCs w:val="24"/>
                <w:lang w:val="zh-CN"/>
              </w:rPr>
            </w:pPr>
            <w:r>
              <w:rPr>
                <w:rFonts w:hint="eastAsia" w:ascii="宋体" w:hAnsi="宋体" w:cs="宋体"/>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keepNext w:val="0"/>
              <w:keepLines w:val="0"/>
              <w:suppressLineNumbers w:val="0"/>
              <w:autoSpaceDE w:val="0"/>
              <w:autoSpaceDN w:val="0"/>
              <w:adjustRightInd w:val="0"/>
              <w:spacing w:before="0" w:beforeAutospacing="0" w:after="0" w:afterAutospacing="0" w:line="276" w:lineRule="auto"/>
              <w:ind w:left="0" w:right="0"/>
              <w:jc w:val="center"/>
              <w:rPr>
                <w:rFonts w:hint="default" w:ascii="宋体" w:hAnsi="宋体" w:cs="黑体"/>
                <w:color w:val="auto"/>
                <w:sz w:val="24"/>
                <w:szCs w:val="24"/>
              </w:rPr>
            </w:pPr>
            <w:r>
              <w:rPr>
                <w:rFonts w:hint="eastAsia" w:ascii="宋体" w:hAnsi="宋体" w:cs="黑体"/>
                <w:color w:val="auto"/>
                <w:sz w:val="24"/>
                <w:szCs w:val="24"/>
              </w:rPr>
              <w:t>26</w:t>
            </w:r>
          </w:p>
        </w:tc>
        <w:tc>
          <w:tcPr>
            <w:tcW w:w="2268"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6813" w:type="dxa"/>
            <w:vAlign w:val="center"/>
          </w:tcPr>
          <w:p>
            <w:pPr>
              <w:keepNext w:val="0"/>
              <w:keepLines w:val="0"/>
              <w:suppressLineNumbers w:val="0"/>
              <w:autoSpaceDE w:val="0"/>
              <w:autoSpaceDN w:val="0"/>
              <w:adjustRightInd w:val="0"/>
              <w:spacing w:before="0" w:beforeAutospacing="0" w:after="0" w:afterAutospacing="0" w:line="360" w:lineRule="auto"/>
              <w:ind w:left="0" w:right="0"/>
              <w:contextualSpacing/>
              <w:rPr>
                <w:rFonts w:hint="default" w:hAnsi="宋体" w:cs="宋体"/>
                <w:color w:val="auto"/>
                <w:sz w:val="24"/>
                <w:lang w:val="zh-CN"/>
              </w:rPr>
            </w:pPr>
            <w:r>
              <w:rPr>
                <w:rFonts w:hint="default" w:ascii="宋体" w:hAnsi="宋体" w:cs="宋体"/>
                <w:b/>
                <w:color w:val="auto"/>
                <w:kern w:val="0"/>
                <w:sz w:val="24"/>
                <w:szCs w:val="24"/>
                <w:lang w:val="zh-CN"/>
              </w:rPr>
              <w:fldChar w:fldCharType="begin"/>
            </w:r>
            <w:r>
              <w:rPr>
                <w:rFonts w:hint="default"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hint="default" w:ascii="宋体" w:hAnsi="宋体" w:cs="宋体"/>
                <w:b/>
                <w:color w:val="auto"/>
                <w:kern w:val="0"/>
                <w:sz w:val="24"/>
                <w:szCs w:val="24"/>
                <w:lang w:val="zh-CN"/>
              </w:rPr>
              <w:fldChar w:fldCharType="end"/>
            </w:r>
            <w:r>
              <w:rPr>
                <w:rFonts w:hint="eastAsia" w:ascii="宋体" w:hAnsi="宋体" w:cs="宋体"/>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keepNext w:val="0"/>
              <w:keepLines w:val="0"/>
              <w:suppressLineNumbers w:val="0"/>
              <w:autoSpaceDE w:val="0"/>
              <w:autoSpaceDN w:val="0"/>
              <w:adjustRightInd w:val="0"/>
              <w:spacing w:before="0" w:beforeAutospacing="0" w:after="0" w:afterAutospacing="0" w:line="360" w:lineRule="auto"/>
              <w:ind w:left="0" w:right="0"/>
              <w:contextualSpacing/>
              <w:rPr>
                <w:rFonts w:hint="default" w:ascii="宋体" w:hAnsi="宋体" w:cs="宋体"/>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一、概念释义</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w:t>
      </w:r>
      <w:r>
        <w:rPr>
          <w:rFonts w:ascii="宋体" w:hAnsi="宋体" w:cs="宋体"/>
          <w:b/>
          <w:color w:val="auto"/>
          <w:kern w:val="0"/>
          <w:sz w:val="24"/>
          <w:szCs w:val="24"/>
        </w:rPr>
        <w:t>.</w:t>
      </w:r>
      <w:r>
        <w:rPr>
          <w:rFonts w:hint="eastAsia" w:ascii="宋体" w:hAnsi="宋体" w:cs="宋体"/>
          <w:b/>
          <w:color w:val="auto"/>
          <w:kern w:val="0"/>
          <w:sz w:val="24"/>
          <w:szCs w:val="24"/>
        </w:rPr>
        <w:t>适用范围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autoSpaceDE w:val="0"/>
        <w:autoSpaceDN w:val="0"/>
        <w:spacing w:line="360" w:lineRule="auto"/>
        <w:contextualSpacing/>
        <w:rPr>
          <w:rFonts w:ascii="宋体" w:hAnsi="宋体" w:cs="宋体"/>
          <w:b/>
          <w:color w:val="auto"/>
          <w:kern w:val="0"/>
          <w:sz w:val="24"/>
          <w:szCs w:val="24"/>
        </w:rPr>
      </w:pPr>
      <w:r>
        <w:rPr>
          <w:rFonts w:ascii="宋体" w:hAnsi="宋体" w:cs="宋体"/>
          <w:b/>
          <w:color w:val="auto"/>
          <w:kern w:val="0"/>
          <w:sz w:val="24"/>
          <w:szCs w:val="24"/>
        </w:rPr>
        <w:t>2.</w:t>
      </w:r>
      <w:r>
        <w:rPr>
          <w:rFonts w:hint="eastAsia" w:ascii="宋体" w:hAnsi="宋体" w:cs="宋体"/>
          <w:b/>
          <w:color w:val="auto"/>
          <w:kern w:val="0"/>
          <w:sz w:val="24"/>
          <w:szCs w:val="24"/>
        </w:rPr>
        <w:t>定义</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sz w:val="24"/>
          <w:szCs w:val="24"/>
        </w:rPr>
        <w:t>采购代理机构及其分支机构不得在所代理的采购项目中投标或者代理投标</w:t>
      </w:r>
      <w:r>
        <w:rPr>
          <w:rFonts w:hint="eastAsia" w:ascii="宋体" w:hAnsi="宋体" w:cs="宋体"/>
          <w:color w:val="auto"/>
          <w:kern w:val="0"/>
          <w:sz w:val="24"/>
          <w:szCs w:val="24"/>
        </w:rPr>
        <w:t>，不得为所代理的采购项目的投标人参加本项目提供投标咨询。</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2.8“进口产品”：是指通过中国海关报关验放进入中国境内且产自关境外的产品，包括已经进入中国境内的进口产品。详见《</w:t>
      </w:r>
      <w:r>
        <w:rPr>
          <w:rFonts w:ascii="宋体" w:hAnsi="宋体" w:cs="宋体"/>
          <w:color w:val="auto"/>
          <w:kern w:val="0"/>
          <w:sz w:val="24"/>
          <w:szCs w:val="24"/>
        </w:rPr>
        <w:t>关于政府采购进口产品管理有关问题的通知</w:t>
      </w:r>
      <w:r>
        <w:rPr>
          <w:rFonts w:hint="eastAsia" w:ascii="宋体" w:hAnsi="宋体" w:cs="宋体"/>
          <w:color w:val="auto"/>
          <w:kern w:val="0"/>
          <w:sz w:val="24"/>
          <w:szCs w:val="24"/>
        </w:rPr>
        <w:t>》(财库[2007]119号)、《关于政府采购进口产品管理有关问题的通知》（财办库［</w:t>
      </w:r>
      <w:r>
        <w:rPr>
          <w:rFonts w:ascii="宋体" w:hAnsi="宋体" w:cs="宋体"/>
          <w:color w:val="auto"/>
          <w:kern w:val="0"/>
          <w:sz w:val="24"/>
          <w:szCs w:val="24"/>
        </w:rPr>
        <w:t>2008</w:t>
      </w:r>
      <w:r>
        <w:rPr>
          <w:rFonts w:hint="eastAsia" w:ascii="宋体" w:hAnsi="宋体" w:cs="宋体"/>
          <w:color w:val="auto"/>
          <w:kern w:val="0"/>
          <w:sz w:val="24"/>
          <w:szCs w:val="24"/>
        </w:rPr>
        <w:t>］</w:t>
      </w:r>
      <w:r>
        <w:rPr>
          <w:rFonts w:ascii="宋体" w:hAnsi="宋体" w:cs="宋体"/>
          <w:color w:val="auto"/>
          <w:kern w:val="0"/>
          <w:sz w:val="24"/>
          <w:szCs w:val="24"/>
        </w:rPr>
        <w:t xml:space="preserve">248 </w:t>
      </w:r>
      <w:r>
        <w:rPr>
          <w:rFonts w:hint="eastAsia" w:ascii="宋体" w:hAnsi="宋体" w:cs="宋体"/>
          <w:color w:val="auto"/>
          <w:kern w:val="0"/>
          <w:sz w:val="24"/>
          <w:szCs w:val="24"/>
        </w:rPr>
        <w:t>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2.8.1 </w:t>
      </w:r>
      <w:r>
        <w:rPr>
          <w:rFonts w:ascii="宋体" w:hAnsi="宋体" w:cs="宋体"/>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2.8.2 </w:t>
      </w:r>
      <w:r>
        <w:rPr>
          <w:rFonts w:ascii="宋体" w:hAnsi="宋体" w:cs="宋体"/>
          <w:color w:val="auto"/>
          <w:kern w:val="0"/>
          <w:sz w:val="24"/>
          <w:szCs w:val="24"/>
        </w:rPr>
        <w:t>如</w:t>
      </w:r>
      <w:r>
        <w:rPr>
          <w:rFonts w:hint="eastAsia" w:ascii="宋体" w:hAnsi="宋体" w:cs="宋体"/>
          <w:color w:val="auto"/>
          <w:kern w:val="0"/>
          <w:sz w:val="24"/>
          <w:szCs w:val="24"/>
        </w:rPr>
        <w:t>招标</w:t>
      </w:r>
      <w:r>
        <w:rPr>
          <w:rFonts w:ascii="宋体" w:hAnsi="宋体" w:cs="宋体"/>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2.9 招标文件中凡标有“★”的条款均系实质性要求条款。</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3.合格的投标人</w:t>
      </w:r>
    </w:p>
    <w:p>
      <w:pPr>
        <w:pStyle w:val="47"/>
        <w:numPr>
          <w:ilvl w:val="0"/>
          <w:numId w:val="0"/>
        </w:numPr>
        <w:tabs>
          <w:tab w:val="left" w:pos="0"/>
        </w:tabs>
        <w:adjustRightInd/>
        <w:spacing w:line="360" w:lineRule="auto"/>
        <w:contextualSpacing/>
        <w:rPr>
          <w:rFonts w:ascii="宋体" w:hAnsi="宋体" w:eastAsia="宋体" w:cs="宋体"/>
          <w:color w:val="auto"/>
          <w:sz w:val="24"/>
          <w:szCs w:val="24"/>
        </w:rPr>
      </w:pPr>
      <w:r>
        <w:rPr>
          <w:rFonts w:hint="eastAsia" w:ascii="宋体" w:hAnsi="宋体" w:eastAsia="宋体" w:cs="宋体"/>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3</w:t>
      </w:r>
      <w:r>
        <w:rPr>
          <w:rFonts w:ascii="宋体" w:hAnsi="宋体" w:cs="宋体"/>
          <w:color w:val="auto"/>
          <w:kern w:val="0"/>
          <w:sz w:val="24"/>
          <w:szCs w:val="24"/>
        </w:rPr>
        <w:t xml:space="preserve"> </w:t>
      </w:r>
      <w:r>
        <w:rPr>
          <w:rFonts w:hint="eastAsia" w:ascii="宋体" w:hAnsi="宋体" w:cs="宋体"/>
          <w:color w:val="auto"/>
          <w:kern w:val="0"/>
          <w:sz w:val="24"/>
          <w:szCs w:val="24"/>
        </w:rPr>
        <w:t>政府采购活动中查询及使用投标人信用记录的具体要求为：投标人未被列入失信被执行人、重大税收违法案件当事人名单、</w:t>
      </w:r>
      <w:r>
        <w:rPr>
          <w:rFonts w:ascii="宋体" w:hAnsi="宋体" w:cs="仿宋_GB2312"/>
          <w:color w:val="auto"/>
          <w:sz w:val="24"/>
          <w:szCs w:val="24"/>
          <w:shd w:val="clear" w:color="auto" w:fill="FFFFFF"/>
        </w:rPr>
        <w:t>政府采购严重违法失信名单</w:t>
      </w:r>
      <w:r>
        <w:rPr>
          <w:rFonts w:hint="eastAsia" w:ascii="宋体" w:hAnsi="宋体" w:cs="仿宋_GB2312"/>
          <w:color w:val="auto"/>
          <w:sz w:val="24"/>
          <w:szCs w:val="24"/>
          <w:shd w:val="clear" w:color="auto" w:fill="FFFFFF"/>
        </w:rPr>
        <w:t>、</w:t>
      </w:r>
      <w:r>
        <w:rPr>
          <w:rFonts w:hint="eastAsia" w:ascii="宋体" w:hAnsi="宋体" w:cs="宋体"/>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4</w:t>
      </w:r>
      <w:r>
        <w:rPr>
          <w:rFonts w:ascii="宋体" w:hAnsi="宋体" w:cs="宋体"/>
          <w:color w:val="auto"/>
          <w:kern w:val="0"/>
          <w:sz w:val="24"/>
          <w:szCs w:val="24"/>
        </w:rPr>
        <w:t xml:space="preserve"> </w:t>
      </w:r>
      <w:r>
        <w:rPr>
          <w:rFonts w:hint="eastAsia" w:ascii="宋体" w:hAnsi="宋体" w:cs="宋体"/>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5</w:t>
      </w:r>
      <w:r>
        <w:rPr>
          <w:rFonts w:ascii="宋体" w:hAnsi="宋体" w:cs="宋体"/>
          <w:color w:val="auto"/>
          <w:kern w:val="0"/>
          <w:sz w:val="24"/>
          <w:szCs w:val="24"/>
        </w:rPr>
        <w:t xml:space="preserve"> </w:t>
      </w:r>
      <w:r>
        <w:rPr>
          <w:rFonts w:hint="eastAsia" w:ascii="宋体" w:hAnsi="宋体" w:cs="宋体"/>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6</w:t>
      </w:r>
      <w:r>
        <w:rPr>
          <w:rFonts w:ascii="宋体" w:hAnsi="宋体" w:cs="宋体"/>
          <w:color w:val="auto"/>
          <w:kern w:val="0"/>
          <w:sz w:val="24"/>
          <w:szCs w:val="24"/>
        </w:rPr>
        <w:t xml:space="preserve"> </w:t>
      </w:r>
      <w:r>
        <w:rPr>
          <w:rFonts w:hint="eastAsia" w:ascii="宋体" w:hAnsi="宋体" w:cs="宋体"/>
          <w:color w:val="auto"/>
          <w:kern w:val="0"/>
          <w:sz w:val="24"/>
          <w:szCs w:val="24"/>
        </w:rPr>
        <w:t>“投标邀请”和“投标人须知前附表”规定接受联合体投标的，除应符合本章第</w:t>
      </w:r>
      <w:r>
        <w:rPr>
          <w:rFonts w:ascii="宋体" w:hAnsi="宋体" w:cs="宋体"/>
          <w:color w:val="auto"/>
          <w:kern w:val="0"/>
          <w:sz w:val="24"/>
          <w:szCs w:val="24"/>
        </w:rPr>
        <w:t>3.1</w:t>
      </w:r>
      <w:r>
        <w:rPr>
          <w:rFonts w:hint="eastAsia" w:ascii="宋体" w:hAnsi="宋体" w:cs="宋体"/>
          <w:color w:val="auto"/>
          <w:kern w:val="0"/>
          <w:sz w:val="24"/>
          <w:szCs w:val="24"/>
        </w:rPr>
        <w:t>项和3.2项要求外，还应遵守以下规定：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w:t>
      </w:r>
      <w:r>
        <w:rPr>
          <w:rFonts w:ascii="宋体" w:hAnsi="宋体" w:cs="宋体"/>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ascii="宋体" w:hAnsi="宋体" w:cs="宋体"/>
          <w:color w:val="auto"/>
          <w:kern w:val="0"/>
          <w:sz w:val="24"/>
          <w:szCs w:val="24"/>
        </w:rPr>
        <w:t>承担连带责任</w:t>
      </w:r>
      <w:r>
        <w:rPr>
          <w:rFonts w:ascii="宋体" w:hAnsi="宋体" w:cs="宋体"/>
          <w:color w:val="auto"/>
          <w:kern w:val="0"/>
          <w:sz w:val="24"/>
          <w:szCs w:val="24"/>
        </w:rPr>
        <w:fldChar w:fldCharType="end"/>
      </w:r>
      <w:r>
        <w:rPr>
          <w:rFonts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3.7 法律、行政法规规定的其他条件。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4．合格的货物和服务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4.5 投标人所投产品如被列入</w:t>
      </w:r>
      <w:r>
        <w:rPr>
          <w:rFonts w:ascii="宋体" w:hAnsi="宋体" w:cs="宋体"/>
          <w:color w:val="auto"/>
          <w:kern w:val="0"/>
          <w:sz w:val="24"/>
          <w:szCs w:val="24"/>
        </w:rPr>
        <w:t>《中华人民共和国实施强制性产品认证的产品目录》，</w:t>
      </w:r>
      <w:r>
        <w:rPr>
          <w:rFonts w:hint="eastAsia" w:ascii="宋体" w:hAnsi="宋体" w:cs="宋体"/>
          <w:color w:val="auto"/>
          <w:kern w:val="0"/>
          <w:sz w:val="24"/>
          <w:szCs w:val="24"/>
        </w:rPr>
        <w:t>则该产品应</w:t>
      </w:r>
      <w:r>
        <w:rPr>
          <w:rFonts w:ascii="宋体" w:hAnsi="宋体" w:cs="宋体"/>
          <w:color w:val="auto"/>
          <w:kern w:val="0"/>
          <w:sz w:val="24"/>
          <w:szCs w:val="24"/>
        </w:rPr>
        <w:t>具备国家认监委</w:t>
      </w:r>
      <w:r>
        <w:rPr>
          <w:rFonts w:hint="eastAsia" w:ascii="宋体" w:hAnsi="宋体" w:cs="宋体"/>
          <w:color w:val="auto"/>
          <w:kern w:val="0"/>
          <w:sz w:val="24"/>
          <w:szCs w:val="24"/>
        </w:rPr>
        <w:t>指定强制性产品认证机构</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《中国</w:t>
      </w:r>
      <w:r>
        <w:rPr>
          <w:rFonts w:hint="eastAsia" w:ascii="宋体" w:hAnsi="宋体" w:cs="宋体"/>
          <w:color w:val="auto"/>
          <w:kern w:val="0"/>
          <w:sz w:val="24"/>
          <w:szCs w:val="24"/>
        </w:rPr>
        <w:t>国家</w:t>
      </w:r>
      <w:r>
        <w:rPr>
          <w:rFonts w:ascii="宋体" w:hAnsi="宋体" w:cs="宋体"/>
          <w:color w:val="auto"/>
          <w:kern w:val="0"/>
          <w:sz w:val="24"/>
          <w:szCs w:val="24"/>
        </w:rPr>
        <w:t>强制</w:t>
      </w:r>
      <w:r>
        <w:rPr>
          <w:rFonts w:hint="eastAsia" w:ascii="宋体" w:hAnsi="宋体" w:cs="宋体"/>
          <w:color w:val="auto"/>
          <w:kern w:val="0"/>
          <w:sz w:val="24"/>
          <w:szCs w:val="24"/>
        </w:rPr>
        <w:t>性产品</w:t>
      </w:r>
      <w:r>
        <w:rPr>
          <w:rFonts w:ascii="宋体" w:hAnsi="宋体" w:cs="宋体"/>
          <w:color w:val="auto"/>
          <w:kern w:val="0"/>
          <w:sz w:val="24"/>
          <w:szCs w:val="24"/>
        </w:rPr>
        <w:t>认证</w:t>
      </w:r>
      <w:r>
        <w:rPr>
          <w:rFonts w:hint="eastAsia" w:ascii="宋体" w:hAnsi="宋体" w:cs="宋体"/>
          <w:color w:val="auto"/>
          <w:kern w:val="0"/>
          <w:sz w:val="24"/>
          <w:szCs w:val="24"/>
        </w:rPr>
        <w:t>证书</w:t>
      </w:r>
      <w:r>
        <w:rPr>
          <w:rFonts w:ascii="宋体" w:hAnsi="宋体" w:cs="宋体"/>
          <w:color w:val="auto"/>
          <w:kern w:val="0"/>
          <w:sz w:val="24"/>
          <w:szCs w:val="24"/>
        </w:rPr>
        <w:t>》（CCC 认证）。</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4.6 投标人所投产品如被列入</w:t>
      </w:r>
      <w:r>
        <w:rPr>
          <w:rFonts w:ascii="宋体" w:hAnsi="宋体" w:cs="宋体"/>
          <w:color w:val="auto"/>
          <w:kern w:val="0"/>
          <w:sz w:val="24"/>
          <w:szCs w:val="24"/>
        </w:rPr>
        <w:t>《信息安全产品强制性认证目录》，</w:t>
      </w:r>
      <w:r>
        <w:rPr>
          <w:rFonts w:hint="eastAsia" w:ascii="宋体" w:hAnsi="宋体" w:cs="宋体"/>
          <w:color w:val="auto"/>
          <w:kern w:val="0"/>
          <w:sz w:val="24"/>
          <w:szCs w:val="24"/>
        </w:rPr>
        <w:t>则该产品应</w:t>
      </w:r>
      <w:r>
        <w:rPr>
          <w:rFonts w:ascii="宋体" w:hAnsi="宋体" w:cs="宋体"/>
          <w:color w:val="auto"/>
          <w:kern w:val="0"/>
          <w:sz w:val="24"/>
          <w:szCs w:val="24"/>
        </w:rPr>
        <w:t>具备</w:t>
      </w:r>
      <w:r>
        <w:rPr>
          <w:rFonts w:hint="eastAsia" w:ascii="宋体" w:hAnsi="宋体" w:cs="宋体"/>
          <w:color w:val="auto"/>
          <w:kern w:val="0"/>
          <w:sz w:val="24"/>
          <w:szCs w:val="24"/>
        </w:rPr>
        <w:t>中国信息安全认证中心</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ascii="宋体" w:hAnsi="宋体" w:cs="宋体"/>
          <w:color w:val="auto"/>
          <w:kern w:val="0"/>
          <w:sz w:val="24"/>
          <w:szCs w:val="24"/>
        </w:rPr>
        <w:t>》。</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5．投标费用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6．信息发布</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ascii="宋体" w:hAnsi="宋体" w:cs="宋体"/>
          <w:color w:val="auto"/>
          <w:sz w:val="24"/>
          <w:szCs w:val="24"/>
        </w:rPr>
        <w:t>《中国政府采购网》、《河南省政府采购网》、《许昌市政府采购网》</w:t>
      </w:r>
      <w:r>
        <w:rPr>
          <w:rFonts w:hint="eastAsia" w:ascii="宋体" w:hAnsi="宋体" w:cs="宋体"/>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7.采购代理机构代理费用收取标准和方式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7.1 收取标准:按照中标合同金额的比例收取。详</w:t>
      </w:r>
      <w:r>
        <w:rPr>
          <w:rFonts w:hint="eastAsia" w:ascii="宋体" w:hAnsi="宋体" w:cs="仿宋_GB2312"/>
          <w:color w:val="auto"/>
          <w:sz w:val="24"/>
          <w:szCs w:val="24"/>
          <w:lang w:val="zh-CN"/>
        </w:rPr>
        <w:t>见投标人须知前附表。</w:t>
      </w:r>
    </w:p>
    <w:p>
      <w:pPr>
        <w:widowControl/>
        <w:tabs>
          <w:tab w:val="left" w:pos="636"/>
        </w:tabs>
        <w:spacing w:line="360" w:lineRule="auto"/>
        <w:contextualSpacing/>
        <w:jc w:val="left"/>
        <w:rPr>
          <w:rFonts w:ascii="宋体" w:hAnsi="宋体" w:cs="宋体"/>
          <w:color w:val="auto"/>
          <w:kern w:val="0"/>
          <w:sz w:val="24"/>
          <w:szCs w:val="24"/>
        </w:rPr>
      </w:pPr>
      <w:r>
        <w:rPr>
          <w:rFonts w:hint="eastAsia" w:ascii="宋体" w:hAnsi="宋体" w:cs="宋体"/>
          <w:color w:val="auto"/>
          <w:kern w:val="0"/>
          <w:sz w:val="24"/>
          <w:szCs w:val="24"/>
        </w:rPr>
        <w:t>7.2 收取方式：一次性以银行划账、电汇、汇票或支票的形式支付。</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8. 其他</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ascii="宋体" w:hAnsi="宋体" w:cs="宋体"/>
          <w:color w:val="auto"/>
          <w:kern w:val="0"/>
          <w:sz w:val="24"/>
          <w:szCs w:val="24"/>
        </w:rPr>
      </w:pP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hint="eastAsia" w:ascii="宋体" w:hAnsi="宋体" w:cs="宋体"/>
          <w:b/>
          <w:color w:val="auto"/>
          <w:kern w:val="0"/>
          <w:sz w:val="28"/>
          <w:szCs w:val="28"/>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二、招标文件说明</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9．招标文件构成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9.1 招标文件由以下部分组成：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（1）投标邀请（招标公告）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10.现场考察、开标前答疑会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11.招标文件的澄清或修改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w:t>
      </w:r>
      <w:r>
        <w:rPr>
          <w:rFonts w:ascii="宋体" w:hAnsi="宋体" w:cs="宋体"/>
          <w:color w:val="auto"/>
          <w:kern w:val="0"/>
          <w:sz w:val="24"/>
          <w:szCs w:val="24"/>
        </w:rPr>
        <w:t>.</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招标人可以对已发出的招标文件进行必要的澄清或者修改。澄清或者修改的内容可能影响投标文件编制的，招标人将在投标截止时间</w:t>
      </w:r>
      <w:r>
        <w:rPr>
          <w:rFonts w:ascii="宋体" w:hAnsi="宋体" w:cs="宋体"/>
          <w:color w:val="auto"/>
          <w:kern w:val="0"/>
          <w:sz w:val="24"/>
          <w:szCs w:val="24"/>
        </w:rPr>
        <w:t>15</w:t>
      </w:r>
      <w:r>
        <w:rPr>
          <w:rFonts w:hint="eastAsia" w:ascii="宋体" w:hAnsi="宋体" w:cs="宋体"/>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三、投标文件的编制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12． 投标的语言及计量单位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13</w:t>
      </w:r>
      <w:r>
        <w:rPr>
          <w:rFonts w:ascii="宋体" w:hAnsi="宋体" w:cs="宋体"/>
          <w:b/>
          <w:color w:val="auto"/>
          <w:kern w:val="0"/>
          <w:sz w:val="24"/>
          <w:szCs w:val="24"/>
        </w:rPr>
        <w:t xml:space="preserve">. </w:t>
      </w:r>
      <w:r>
        <w:rPr>
          <w:rFonts w:hint="eastAsia" w:ascii="宋体" w:hAnsi="宋体" w:cs="宋体"/>
          <w:b/>
          <w:color w:val="auto"/>
          <w:kern w:val="0"/>
          <w:sz w:val="24"/>
          <w:szCs w:val="24"/>
        </w:rPr>
        <w:t>投标报价</w:t>
      </w:r>
      <w:r>
        <w:rPr>
          <w:rFonts w:ascii="宋体" w:hAnsi="宋体" w:cs="宋体"/>
          <w:b/>
          <w:color w:val="auto"/>
          <w:kern w:val="0"/>
          <w:sz w:val="24"/>
          <w:szCs w:val="24"/>
        </w:rPr>
        <w:t xml:space="preserve"> </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13.1 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13.2 采购人不得向投标人索要或者接受其给予的赠品、回扣或者与采购无关的其他商品、服务。</w:t>
      </w:r>
    </w:p>
    <w:p>
      <w:pPr>
        <w:pStyle w:val="43"/>
        <w:spacing w:line="374" w:lineRule="auto"/>
        <w:ind w:firstLine="0" w:firstLineChars="0"/>
        <w:rPr>
          <w:rFonts w:ascii="宋体" w:hAnsi="宋体" w:cs="宋体"/>
          <w:color w:val="auto"/>
          <w:kern w:val="0"/>
          <w:sz w:val="24"/>
          <w:szCs w:val="24"/>
        </w:rPr>
      </w:pPr>
      <w:r>
        <w:rPr>
          <w:rFonts w:hint="eastAsia" w:ascii="宋体" w:hAnsi="宋体" w:cs="宋体"/>
          <w:color w:val="auto"/>
          <w:kern w:val="0"/>
          <w:sz w:val="24"/>
          <w:szCs w:val="24"/>
        </w:rPr>
        <w:t>13.3 投标人应对项目要求的全部内容进行报价，少报漏报将导致其投标</w:t>
      </w:r>
      <w:r>
        <w:rPr>
          <w:rFonts w:hint="eastAsia" w:ascii="宋体" w:hAnsi="宋体" w:cs="宋体"/>
          <w:color w:val="auto"/>
          <w:sz w:val="24"/>
          <w:szCs w:val="24"/>
        </w:rPr>
        <w:t>为非实质性响应予以拒绝。</w:t>
      </w:r>
    </w:p>
    <w:p>
      <w:pPr>
        <w:spacing w:line="360" w:lineRule="auto"/>
        <w:outlineLvl w:val="0"/>
        <w:rPr>
          <w:rFonts w:ascii="宋体" w:hAnsi="宋体" w:cs="宋体"/>
          <w:color w:val="auto"/>
          <w:kern w:val="0"/>
          <w:sz w:val="24"/>
          <w:szCs w:val="24"/>
        </w:rPr>
      </w:pPr>
      <w:r>
        <w:rPr>
          <w:rFonts w:hint="eastAsia" w:ascii="宋体" w:hAnsi="宋体" w:cs="宋体"/>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13.7 报价不得高于本项目最高限价，且不低于成本价。</w:t>
      </w:r>
      <w:r>
        <w:rPr>
          <w:rFonts w:hint="eastAsia" w:ascii="宋体" w:hAnsi="宋体" w:cs="宋体"/>
          <w:color w:val="auto"/>
          <w:sz w:val="24"/>
          <w:szCs w:val="24"/>
        </w:rPr>
        <w:t>本次招标实行</w:t>
      </w:r>
      <w:r>
        <w:rPr>
          <w:rFonts w:hint="eastAsia" w:ascii="宋体" w:cs="宋体"/>
          <w:color w:val="auto"/>
          <w:sz w:val="24"/>
          <w:szCs w:val="24"/>
        </w:rPr>
        <w:t>“</w:t>
      </w:r>
      <w:r>
        <w:rPr>
          <w:rFonts w:hint="eastAsia" w:ascii="宋体" w:hAnsi="宋体" w:cs="宋体"/>
          <w:color w:val="auto"/>
          <w:sz w:val="24"/>
          <w:szCs w:val="24"/>
        </w:rPr>
        <w:t>最高限价（项目控制金额上限）</w:t>
      </w:r>
      <w:r>
        <w:rPr>
          <w:rFonts w:hint="eastAsia" w:ascii="宋体" w:cs="宋体"/>
          <w:color w:val="auto"/>
          <w:sz w:val="24"/>
          <w:szCs w:val="24"/>
        </w:rPr>
        <w:t>”</w:t>
      </w:r>
      <w:r>
        <w:rPr>
          <w:rFonts w:hint="eastAsia" w:ascii="宋体" w:hAnsi="宋体" w:cs="宋体"/>
          <w:color w:val="auto"/>
          <w:sz w:val="24"/>
          <w:szCs w:val="24"/>
        </w:rPr>
        <w:t>,投标人的投标报价高于最高限价（项目控制金额上限）的，该投标人的投标文件将被视为非实质性响应予以拒绝。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13.8 最低报价不能作为中标的保证。</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14．投标有效期</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14.1 投标有效期从提交投标文件的截止之日起算。本项目投标有效期详</w:t>
      </w:r>
      <w:r>
        <w:rPr>
          <w:rFonts w:hint="eastAsia" w:ascii="宋体" w:hAnsi="宋体" w:cs="仿宋_GB2312"/>
          <w:color w:val="auto"/>
          <w:sz w:val="24"/>
          <w:szCs w:val="24"/>
          <w:lang w:val="zh-CN"/>
        </w:rPr>
        <w:t>见投标人须知前附表。</w:t>
      </w:r>
      <w:r>
        <w:rPr>
          <w:rFonts w:hint="eastAsia" w:ascii="宋体" w:hAnsi="宋体" w:cs="宋体"/>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14.2 投标有效期内投标人撤销投标文件的，招标人将不退还投标保证金。</w:t>
      </w:r>
    </w:p>
    <w:p>
      <w:pPr>
        <w:widowControl/>
        <w:tabs>
          <w:tab w:val="left" w:pos="636"/>
        </w:tabs>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15．投标文件构成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15.1 投标文件的构成应符合法律法规及招标文件的要求。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15.3 投标文件由资格证明材料、符合性证明材料、其它材料等组成。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ascii="宋体" w:hAnsi="宋体" w:cs="宋体"/>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ascii="宋体" w:hAnsi="宋体" w:cs="宋体"/>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16.投标文件格式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ascii="宋体" w:hAnsi="宋体" w:cs="宋体"/>
          <w:b/>
          <w:color w:val="auto"/>
          <w:kern w:val="0"/>
          <w:sz w:val="24"/>
          <w:szCs w:val="24"/>
        </w:rPr>
        <w:t>A4</w:t>
      </w:r>
      <w:r>
        <w:rPr>
          <w:rFonts w:hint="eastAsia" w:ascii="宋体" w:hAnsi="宋体" w:cs="宋体"/>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w:t>
      </w:r>
      <w:r>
        <w:rPr>
          <w:rFonts w:hint="eastAsia" w:ascii="宋体" w:hAnsi="宋体" w:cs="宋体"/>
          <w:color w:val="auto"/>
          <w:kern w:val="0"/>
          <w:sz w:val="24"/>
          <w:szCs w:val="24"/>
        </w:rPr>
        <w:t xml:space="preserve"> </w:t>
      </w:r>
      <w:r>
        <w:rPr>
          <w:rFonts w:hint="eastAsia" w:ascii="宋体" w:hAnsi="宋体" w:cs="宋体"/>
          <w:b/>
          <w:color w:val="auto"/>
          <w:kern w:val="0"/>
          <w:sz w:val="24"/>
          <w:szCs w:val="24"/>
        </w:rPr>
        <w:t>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17.1投标保证金的缴纳</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 投标保证金缴纳方式：</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5.1 投标人网上下载招标文件后</w:t>
      </w:r>
      <w:r>
        <w:rPr>
          <w:rFonts w:hint="eastAsia" w:ascii="宋体" w:hAnsi="宋体" w:cs="仿宋_GB2312"/>
          <w:color w:val="auto"/>
          <w:sz w:val="24"/>
          <w:szCs w:val="24"/>
        </w:rPr>
        <w:t>，</w:t>
      </w:r>
      <w:r>
        <w:rPr>
          <w:rFonts w:hint="eastAsia" w:ascii="宋体" w:hAnsi="宋体" w:cs="仿宋_GB2312"/>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rPr>
        <w:t>http://221.14.6.70:8088/ggzy</w:t>
      </w:r>
      <w:r>
        <w:rPr>
          <w:rFonts w:hint="eastAsia" w:ascii="宋体" w:hAnsi="宋体" w:cs="仿宋_GB2312"/>
          <w:color w:val="auto"/>
          <w:sz w:val="24"/>
          <w:szCs w:val="24"/>
        </w:rPr>
        <w:fldChar w:fldCharType="end"/>
      </w:r>
      <w:r>
        <w:rPr>
          <w:rFonts w:hint="eastAsia" w:ascii="宋体" w:hAnsi="宋体" w:cs="仿宋_GB2312"/>
          <w:color w:val="auto"/>
          <w:sz w:val="24"/>
          <w:szCs w:val="24"/>
          <w:lang w:val="zh-CN"/>
        </w:rPr>
        <w:t>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费用缴纳说明</w:t>
      </w:r>
      <w:r>
        <w:rPr>
          <w:rFonts w:hint="eastAsia" w:ascii="宋体" w:hAnsi="宋体" w:cs="仿宋_GB2312"/>
          <w:color w:val="auto"/>
          <w:sz w:val="24"/>
          <w:szCs w:val="24"/>
        </w:rPr>
        <w:t>”→“</w:t>
      </w:r>
      <w:r>
        <w:rPr>
          <w:rFonts w:hint="eastAsia" w:ascii="宋体" w:hAnsi="宋体" w:cs="仿宋_GB2312"/>
          <w:color w:val="auto"/>
          <w:sz w:val="24"/>
          <w:szCs w:val="24"/>
          <w:lang w:val="zh-CN"/>
        </w:rPr>
        <w:t>保证金缴纳说明单</w:t>
      </w:r>
      <w:r>
        <w:rPr>
          <w:rFonts w:hint="eastAsia" w:ascii="宋体" w:hAnsi="宋体" w:cs="仿宋_GB2312"/>
          <w:color w:val="auto"/>
          <w:sz w:val="24"/>
          <w:szCs w:val="24"/>
        </w:rPr>
        <w:t>”，</w:t>
      </w:r>
      <w:r>
        <w:rPr>
          <w:rFonts w:hint="eastAsia" w:ascii="宋体" w:hAnsi="宋体" w:cs="仿宋_GB2312"/>
          <w:color w:val="auto"/>
          <w:sz w:val="24"/>
          <w:szCs w:val="24"/>
          <w:lang w:val="zh-CN"/>
        </w:rPr>
        <w:t>获取缴费说明单</w:t>
      </w:r>
      <w:r>
        <w:rPr>
          <w:rFonts w:hint="eastAsia" w:ascii="宋体" w:hAnsi="宋体" w:cs="仿宋_GB2312"/>
          <w:color w:val="auto"/>
          <w:sz w:val="24"/>
          <w:szCs w:val="24"/>
        </w:rPr>
        <w:t>，</w:t>
      </w:r>
      <w:r>
        <w:rPr>
          <w:rFonts w:hint="eastAsia" w:ascii="宋体" w:hAnsi="宋体" w:cs="仿宋_GB2312"/>
          <w:color w:val="auto"/>
          <w:sz w:val="24"/>
          <w:szCs w:val="24"/>
          <w:lang w:val="zh-CN"/>
        </w:rPr>
        <w:t>根据每个标段的缴纳说明单在缴纳截止时间前缴纳</w:t>
      </w:r>
      <w:r>
        <w:rPr>
          <w:rFonts w:hint="eastAsia" w:ascii="宋体" w:hAnsi="宋体" w:cs="仿宋_GB2312"/>
          <w:color w:val="auto"/>
          <w:sz w:val="24"/>
          <w:szCs w:val="24"/>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5.2 成功缴纳后重新登录前述系统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保证金绑定</w:t>
      </w:r>
      <w:r>
        <w:rPr>
          <w:rFonts w:hint="eastAsia" w:ascii="宋体" w:hAnsi="宋体" w:cs="仿宋_GB2312"/>
          <w:color w:val="auto"/>
          <w:sz w:val="24"/>
          <w:szCs w:val="24"/>
        </w:rPr>
        <w:t>”→“</w:t>
      </w:r>
      <w:r>
        <w:rPr>
          <w:rFonts w:hint="eastAsia" w:ascii="宋体" w:hAnsi="宋体" w:cs="仿宋_GB2312"/>
          <w:color w:val="auto"/>
          <w:sz w:val="24"/>
          <w:szCs w:val="24"/>
          <w:lang w:val="zh-CN"/>
        </w:rPr>
        <w:t>绑定</w:t>
      </w:r>
      <w:r>
        <w:rPr>
          <w:rFonts w:hint="eastAsia" w:ascii="宋体" w:hAnsi="宋体" w:cs="仿宋_GB2312"/>
          <w:color w:val="auto"/>
          <w:sz w:val="24"/>
          <w:szCs w:val="24"/>
        </w:rPr>
        <w:t>”</w:t>
      </w:r>
      <w:r>
        <w:rPr>
          <w:rFonts w:hint="eastAsia" w:ascii="宋体" w:hAnsi="宋体" w:cs="仿宋_GB2312"/>
          <w:color w:val="auto"/>
          <w:sz w:val="24"/>
          <w:szCs w:val="24"/>
          <w:lang w:val="zh-CN"/>
        </w:rPr>
        <w:t>进行投标保证金绑定。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3</w:t>
      </w:r>
      <w:r>
        <w:rPr>
          <w:rFonts w:hint="eastAsia" w:ascii="宋体" w:hAnsi="宋体" w:cs="仿宋_GB2312"/>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4</w:t>
      </w:r>
      <w:r>
        <w:rPr>
          <w:rFonts w:hint="eastAsia" w:ascii="宋体" w:hAnsi="宋体" w:cs="仿宋_GB2312"/>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1.9</w:t>
      </w:r>
      <w:r>
        <w:rPr>
          <w:rFonts w:hint="eastAsia" w:ascii="宋体" w:hAnsi="宋体" w:cs="仿宋_GB2312"/>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 xml:space="preserve">17.1.10 </w:t>
      </w:r>
      <w:r>
        <w:rPr>
          <w:rFonts w:hint="eastAsia" w:ascii="宋体" w:hAnsi="宋体" w:cs="仿宋_GB2312"/>
          <w:color w:val="auto"/>
          <w:sz w:val="24"/>
          <w:szCs w:val="24"/>
          <w:lang w:val="zh-CN"/>
        </w:rPr>
        <w:t>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宋体"/>
          <w:b/>
          <w:color w:val="auto"/>
          <w:kern w:val="0"/>
          <w:sz w:val="24"/>
          <w:szCs w:val="24"/>
        </w:rPr>
        <w:t>17.2 投标保证金的退还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2.1 </w:t>
      </w:r>
      <w:r>
        <w:rPr>
          <w:rFonts w:hint="eastAsia" w:ascii="宋体" w:hAnsi="宋体" w:cs="仿宋_GB2312"/>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2.1.1</w:t>
      </w:r>
      <w:r>
        <w:rPr>
          <w:rFonts w:hint="eastAsia" w:ascii="宋体" w:hAnsi="宋体" w:cs="仿宋_GB2312"/>
          <w:color w:val="auto"/>
          <w:sz w:val="24"/>
          <w:szCs w:val="24"/>
          <w:lang w:val="zh-CN"/>
        </w:rPr>
        <w:t xml:space="preserve"> 自中标通知书发出之日起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个工作日内退还未中标人的投标保证金。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2.1.2</w:t>
      </w:r>
      <w:r>
        <w:rPr>
          <w:rFonts w:hint="eastAsia" w:ascii="宋体" w:hAnsi="宋体" w:cs="仿宋_GB2312"/>
          <w:color w:val="auto"/>
          <w:sz w:val="24"/>
          <w:szCs w:val="24"/>
          <w:lang w:val="zh-CN"/>
        </w:rPr>
        <w:t xml:space="preserve"> 自采购合同签订之日起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个工作日内退还中标人的投标保证金。</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ascii="宋体" w:hAnsi="宋体" w:cs="仿宋_GB2312"/>
          <w:color w:val="auto"/>
          <w:sz w:val="24"/>
          <w:szCs w:val="24"/>
          <w:lang w:eastAsia="zh-CN"/>
        </w:rPr>
        <w:t>一</w:t>
      </w:r>
      <w:r>
        <w:rPr>
          <w:rFonts w:hint="eastAsia" w:ascii="宋体" w:hAnsi="宋体" w:cs="仿宋_GB2312"/>
          <w:color w:val="auto"/>
          <w:sz w:val="24"/>
          <w:szCs w:val="24"/>
        </w:rPr>
        <w:t>楼交易见证部办理退款手续（0374-2968027）。</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w:t>
      </w:r>
      <w:r>
        <w:rPr>
          <w:rFonts w:hint="eastAsia" w:ascii="宋体" w:hAnsi="宋体" w:cs="仿宋_GB2312"/>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2.2.1 </w:t>
      </w:r>
      <w:r>
        <w:rPr>
          <w:rFonts w:hint="eastAsia" w:ascii="宋体" w:hAnsi="宋体" w:cs="仿宋_GB2312"/>
          <w:color w:val="auto"/>
          <w:sz w:val="24"/>
          <w:szCs w:val="24"/>
          <w:lang w:val="zh-CN"/>
        </w:rPr>
        <w:t>投标有效期内投标人撤销投标文件的；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2.2.2 </w:t>
      </w:r>
      <w:r>
        <w:rPr>
          <w:rFonts w:hint="eastAsia" w:ascii="宋体" w:hAnsi="宋体" w:cs="仿宋_GB2312"/>
          <w:color w:val="auto"/>
          <w:sz w:val="24"/>
          <w:szCs w:val="24"/>
          <w:lang w:val="zh-CN"/>
        </w:rPr>
        <w:t>投标人在投标文件中提供虚假材料的；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17.2.2.5 法律法规及招标文件规定的其他情形。</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17.3 </w:t>
      </w:r>
      <w:r>
        <w:rPr>
          <w:rFonts w:hint="eastAsia" w:ascii="宋体" w:hAnsi="宋体" w:cs="仿宋_GB2312"/>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1</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投标文件的数量和签署盖章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ascii="宋体" w:hAnsi="宋体" w:cs="仿宋_GB2312"/>
          <w:color w:val="auto"/>
          <w:sz w:val="24"/>
          <w:szCs w:val="24"/>
          <w:lang w:val="zh-CN"/>
        </w:rPr>
        <w:t>纸质投标文件正本和副本封面上应清楚标明</w:t>
      </w:r>
      <w:r>
        <w:rPr>
          <w:rFonts w:ascii="宋体" w:hAnsi="宋体" w:cs="仿宋_GB2312"/>
          <w:color w:val="auto"/>
          <w:sz w:val="24"/>
          <w:szCs w:val="24"/>
          <w:lang w:val="zh-CN"/>
        </w:rPr>
        <w:t>“</w:t>
      </w:r>
      <w:r>
        <w:rPr>
          <w:rFonts w:hint="eastAsia" w:ascii="宋体" w:hAnsi="宋体" w:cs="仿宋_GB2312"/>
          <w:color w:val="auto"/>
          <w:sz w:val="24"/>
          <w:szCs w:val="24"/>
          <w:lang w:val="zh-CN"/>
        </w:rPr>
        <w:t>正本</w:t>
      </w:r>
      <w:r>
        <w:rPr>
          <w:rFonts w:ascii="宋体" w:hAnsi="宋体" w:cs="仿宋_GB2312"/>
          <w:color w:val="auto"/>
          <w:sz w:val="24"/>
          <w:szCs w:val="24"/>
          <w:lang w:val="zh-CN"/>
        </w:rPr>
        <w:t>”</w:t>
      </w:r>
      <w:r>
        <w:rPr>
          <w:rFonts w:hint="eastAsia" w:ascii="宋体" w:hAnsi="宋体" w:cs="仿宋_GB2312"/>
          <w:color w:val="auto"/>
          <w:sz w:val="24"/>
          <w:szCs w:val="24"/>
          <w:lang w:val="zh-CN"/>
        </w:rPr>
        <w:t>或</w:t>
      </w:r>
      <w:r>
        <w:rPr>
          <w:rFonts w:ascii="宋体" w:hAnsi="宋体" w:cs="仿宋_GB2312"/>
          <w:color w:val="auto"/>
          <w:sz w:val="24"/>
          <w:szCs w:val="24"/>
          <w:lang w:val="zh-CN"/>
        </w:rPr>
        <w:t>“</w:t>
      </w:r>
      <w:r>
        <w:rPr>
          <w:rFonts w:hint="eastAsia" w:ascii="宋体" w:hAnsi="宋体" w:cs="仿宋_GB2312"/>
          <w:color w:val="auto"/>
          <w:sz w:val="24"/>
          <w:szCs w:val="24"/>
          <w:lang w:val="zh-CN"/>
        </w:rPr>
        <w:t>副本</w:t>
      </w:r>
      <w:r>
        <w:rPr>
          <w:rFonts w:ascii="宋体" w:hAnsi="宋体" w:cs="仿宋_GB2312"/>
          <w:color w:val="auto"/>
          <w:sz w:val="24"/>
          <w:szCs w:val="24"/>
          <w:lang w:val="zh-CN"/>
        </w:rPr>
        <w:t>”</w:t>
      </w:r>
      <w:r>
        <w:rPr>
          <w:rFonts w:hint="eastAsia" w:ascii="宋体" w:hAnsi="宋体" w:cs="仿宋_GB2312"/>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四、投标文件的递交</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19</w:t>
      </w:r>
      <w:r>
        <w:rPr>
          <w:rFonts w:hint="eastAsia" w:ascii="宋体" w:hAnsi="宋体" w:cs="仿宋_GB2312"/>
          <w:b/>
          <w:color w:val="auto"/>
          <w:sz w:val="24"/>
          <w:szCs w:val="24"/>
          <w:lang w:val="zh-CN"/>
        </w:rPr>
        <w:t>.投标文件的密封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20</w:t>
      </w:r>
      <w:r>
        <w:rPr>
          <w:rFonts w:hint="eastAsia" w:ascii="宋体" w:hAnsi="宋体" w:cs="仿宋_GB2312"/>
          <w:b/>
          <w:color w:val="auto"/>
          <w:sz w:val="24"/>
          <w:szCs w:val="24"/>
          <w:lang w:val="zh-CN"/>
        </w:rPr>
        <w:t>．投标截止时间</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rPr>
        <w:t>20</w:t>
      </w:r>
      <w:r>
        <w:rPr>
          <w:rFonts w:hint="eastAsia" w:ascii="宋体" w:hAnsi="宋体" w:cs="仿宋_GB2312"/>
          <w:color w:val="auto"/>
          <w:sz w:val="24"/>
          <w:szCs w:val="24"/>
          <w:lang w:val="zh-CN"/>
        </w:rPr>
        <w:t>．1 投标人必须在</w:t>
      </w:r>
      <w:r>
        <w:rPr>
          <w:rFonts w:hint="eastAsia" w:ascii="宋体" w:hAnsi="宋体" w:cs="宋体"/>
          <w:color w:val="auto"/>
          <w:kern w:val="0"/>
          <w:sz w:val="24"/>
          <w:szCs w:val="24"/>
        </w:rPr>
        <w:t>“投标邀请”</w:t>
      </w:r>
      <w:r>
        <w:rPr>
          <w:rFonts w:hint="eastAsia" w:ascii="宋体" w:hAnsi="宋体"/>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 xml:space="preserve">20.3 </w:t>
      </w:r>
      <w:r>
        <w:rPr>
          <w:rFonts w:hint="eastAsia" w:ascii="宋体" w:hAnsi="宋体"/>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21</w:t>
      </w:r>
      <w:r>
        <w:rPr>
          <w:rFonts w:hint="eastAsia" w:ascii="宋体" w:hAnsi="宋体" w:cs="仿宋_GB2312"/>
          <w:b/>
          <w:color w:val="auto"/>
          <w:sz w:val="24"/>
          <w:szCs w:val="24"/>
          <w:lang w:val="zh-CN"/>
        </w:rPr>
        <w:t>. 迟交的投标文件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2</w:t>
      </w:r>
      <w:r>
        <w:rPr>
          <w:rFonts w:hint="eastAsia" w:ascii="宋体" w:hAnsi="宋体" w:cs="仿宋_GB2312"/>
          <w:b/>
          <w:color w:val="auto"/>
          <w:sz w:val="24"/>
          <w:szCs w:val="24"/>
          <w:lang w:val="zh-CN"/>
        </w:rPr>
        <w:t>. 投标文件的修改和撤回</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.2 </w:t>
      </w:r>
      <w:r>
        <w:rPr>
          <w:rFonts w:hint="eastAsia" w:ascii="宋体" w:hAnsi="宋体"/>
          <w:bCs/>
          <w:color w:val="auto"/>
          <w:sz w:val="24"/>
          <w:szCs w:val="24"/>
        </w:rPr>
        <w:t>投标人</w:t>
      </w:r>
      <w:r>
        <w:rPr>
          <w:rFonts w:hint="eastAsia" w:ascii="宋体" w:hAnsi="宋体" w:cs="仿宋_GB2312"/>
          <w:color w:val="auto"/>
          <w:sz w:val="24"/>
          <w:szCs w:val="24"/>
          <w:lang w:val="zh-CN"/>
        </w:rPr>
        <w:t>补充、修改的内容并作为投标文件的组成部分。</w:t>
      </w:r>
      <w:r>
        <w:rPr>
          <w:rFonts w:hint="eastAsia" w:ascii="宋体" w:hAnsi="宋体"/>
          <w:bCs/>
          <w:color w:val="auto"/>
          <w:sz w:val="24"/>
          <w:szCs w:val="24"/>
        </w:rPr>
        <w:t>补充或修改</w:t>
      </w:r>
      <w:r>
        <w:rPr>
          <w:rFonts w:hint="eastAsia" w:ascii="宋体" w:hAnsi="宋体" w:cs="仿宋_GB2312"/>
          <w:color w:val="auto"/>
          <w:sz w:val="24"/>
          <w:szCs w:val="24"/>
          <w:lang w:val="zh-CN"/>
        </w:rPr>
        <w:t>应当按招标文件要求签署、盖章、</w:t>
      </w:r>
      <w:r>
        <w:rPr>
          <w:rFonts w:hint="eastAsia" w:ascii="宋体" w:hAnsi="宋体"/>
          <w:bCs/>
          <w:color w:val="auto"/>
          <w:sz w:val="24"/>
          <w:szCs w:val="24"/>
        </w:rPr>
        <w:t>密封</w:t>
      </w:r>
      <w:r>
        <w:rPr>
          <w:rFonts w:hint="eastAsia" w:ascii="宋体" w:hAnsi="宋体" w:cs="仿宋_GB2312"/>
          <w:color w:val="auto"/>
          <w:sz w:val="24"/>
          <w:szCs w:val="24"/>
          <w:lang w:val="zh-CN"/>
        </w:rPr>
        <w:t>、递交，</w:t>
      </w:r>
      <w:r>
        <w:rPr>
          <w:rFonts w:hint="eastAsia" w:ascii="宋体" w:hAnsi="宋体"/>
          <w:bCs/>
          <w:color w:val="auto"/>
          <w:sz w:val="24"/>
          <w:szCs w:val="24"/>
        </w:rPr>
        <w:t>并应注明“修改</w:t>
      </w:r>
      <w:r>
        <w:rPr>
          <w:rFonts w:ascii="宋体" w:hAnsi="宋体"/>
          <w:bCs/>
          <w:color w:val="auto"/>
          <w:sz w:val="24"/>
          <w:szCs w:val="24"/>
        </w:rPr>
        <w:t>”</w:t>
      </w:r>
      <w:r>
        <w:rPr>
          <w:rFonts w:hint="eastAsia" w:ascii="宋体" w:hAnsi="宋体"/>
          <w:bCs/>
          <w:color w:val="auto"/>
          <w:sz w:val="24"/>
          <w:szCs w:val="24"/>
        </w:rPr>
        <w:t>或“补充</w:t>
      </w:r>
      <w:r>
        <w:rPr>
          <w:rFonts w:ascii="宋体" w:hAnsi="宋体"/>
          <w:bCs/>
          <w:color w:val="auto"/>
          <w:sz w:val="24"/>
          <w:szCs w:val="24"/>
        </w:rPr>
        <w:t>”</w:t>
      </w:r>
      <w:r>
        <w:rPr>
          <w:rFonts w:hint="eastAsia" w:ascii="宋体" w:hAnsi="宋体"/>
          <w:bCs/>
          <w:color w:val="auto"/>
          <w:sz w:val="24"/>
          <w:szCs w:val="24"/>
        </w:rPr>
        <w:t>字样。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ascii="宋体" w:hAnsi="宋体" w:cs="宋体"/>
          <w:color w:val="auto"/>
          <w:kern w:val="0"/>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.4  </w:t>
      </w:r>
      <w:r>
        <w:rPr>
          <w:rFonts w:hint="eastAsia" w:ascii="宋体" w:hAnsi="宋体" w:cs="宋体"/>
          <w:color w:val="auto"/>
          <w:kern w:val="0"/>
          <w:sz w:val="24"/>
          <w:szCs w:val="24"/>
        </w:rPr>
        <w:t>投标人不得在投标有效期内撤销投标文件，否则招标人将不退还其投标保证金。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五、开标和评标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4</w:t>
      </w:r>
      <w:r>
        <w:rPr>
          <w:rFonts w:hint="eastAsia" w:ascii="宋体" w:hAnsi="宋体" w:cs="仿宋_GB2312"/>
          <w:b/>
          <w:color w:val="auto"/>
          <w:sz w:val="24"/>
          <w:szCs w:val="24"/>
          <w:lang w:val="zh-CN"/>
        </w:rPr>
        <w:t>. 开标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.3 开标时，由投标人或者其推选的代表检查纸质投标文件和</w:t>
      </w:r>
      <w:r>
        <w:rPr>
          <w:rFonts w:hint="eastAsia" w:hAnsi="宋体" w:cs="宋体"/>
          <w:color w:val="auto"/>
          <w:sz w:val="24"/>
        </w:rPr>
        <w:t>备份文件</w:t>
      </w:r>
      <w:r>
        <w:rPr>
          <w:rFonts w:hint="eastAsia" w:ascii="宋体" w:hAnsi="宋体" w:cs="仿宋_GB2312"/>
          <w:color w:val="auto"/>
          <w:sz w:val="24"/>
          <w:szCs w:val="24"/>
          <w:lang w:val="zh-CN"/>
        </w:rPr>
        <w:t>（</w:t>
      </w:r>
      <w:r>
        <w:rPr>
          <w:rFonts w:hint="eastAsia" w:hAnsi="宋体" w:cs="宋体"/>
          <w:color w:val="auto"/>
          <w:sz w:val="24"/>
        </w:rPr>
        <w:t>使用电子介质存储</w:t>
      </w:r>
      <w:r>
        <w:rPr>
          <w:rFonts w:hint="eastAsia" w:ascii="宋体" w:hAnsi="宋体" w:cs="仿宋_GB2312"/>
          <w:color w:val="auto"/>
          <w:sz w:val="24"/>
          <w:szCs w:val="24"/>
          <w:lang w:val="zh-CN"/>
        </w:rPr>
        <w:t>）</w:t>
      </w:r>
      <w:r>
        <w:rPr>
          <w:rFonts w:hint="eastAsia" w:hAnsi="宋体" w:cs="宋体"/>
          <w:color w:val="auto"/>
          <w:sz w:val="24"/>
        </w:rPr>
        <w:t>的</w:t>
      </w:r>
      <w:r>
        <w:rPr>
          <w:rFonts w:hint="eastAsia" w:ascii="宋体" w:hAnsi="宋体" w:cs="仿宋_GB2312"/>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24.3.1 电子投标文件的解密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（2）代理机构解密：代理机构</w:t>
      </w:r>
      <w:r>
        <w:rPr>
          <w:rFonts w:ascii="宋体" w:hAnsi="宋体" w:cs="仿宋_GB2312"/>
          <w:color w:val="auto"/>
          <w:sz w:val="24"/>
          <w:szCs w:val="24"/>
          <w:lang w:val="zh-CN"/>
        </w:rPr>
        <w:t>按</w:t>
      </w:r>
      <w:r>
        <w:rPr>
          <w:rFonts w:hint="eastAsia" w:ascii="宋体" w:hAnsi="宋体" w:cs="仿宋_GB2312"/>
          <w:color w:val="auto"/>
          <w:sz w:val="24"/>
          <w:szCs w:val="24"/>
          <w:lang w:val="zh-CN"/>
        </w:rPr>
        <w:t>电子</w:t>
      </w:r>
      <w:r>
        <w:rPr>
          <w:rFonts w:ascii="宋体" w:hAnsi="宋体" w:cs="仿宋_GB2312"/>
          <w:color w:val="auto"/>
          <w:sz w:val="24"/>
          <w:szCs w:val="24"/>
          <w:lang w:val="zh-CN"/>
        </w:rPr>
        <w:t>投标</w:t>
      </w:r>
      <w:r>
        <w:rPr>
          <w:rFonts w:hint="eastAsia" w:ascii="宋体" w:hAnsi="宋体" w:cs="仿宋_GB2312"/>
          <w:color w:val="auto"/>
          <w:sz w:val="24"/>
          <w:szCs w:val="24"/>
          <w:lang w:val="zh-CN"/>
        </w:rPr>
        <w:t>文件到达交易系统</w:t>
      </w:r>
      <w:r>
        <w:rPr>
          <w:rFonts w:ascii="宋体" w:hAnsi="宋体" w:cs="仿宋_GB2312"/>
          <w:color w:val="auto"/>
          <w:sz w:val="24"/>
          <w:szCs w:val="24"/>
          <w:lang w:val="zh-CN"/>
        </w:rPr>
        <w:t>的先后顺序</w:t>
      </w:r>
      <w:r>
        <w:rPr>
          <w:rFonts w:hint="eastAsia" w:ascii="宋体" w:hAnsi="宋体" w:cs="仿宋_GB2312"/>
          <w:color w:val="auto"/>
          <w:sz w:val="24"/>
          <w:szCs w:val="24"/>
          <w:lang w:val="zh-CN"/>
        </w:rPr>
        <w:t>，使用本单位CA数字证书进行再次解密。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24.3.2 电子投标文件解密异常情况处理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w:t>
      </w:r>
      <w:r>
        <w:rPr>
          <w:rFonts w:ascii="宋体" w:hAnsi="宋体" w:cs="仿宋_GB2312"/>
          <w:color w:val="auto"/>
          <w:sz w:val="24"/>
          <w:szCs w:val="24"/>
          <w:lang w:val="zh-CN"/>
        </w:rPr>
        <w:t>1</w:t>
      </w:r>
      <w:r>
        <w:rPr>
          <w:rFonts w:hint="eastAsia" w:ascii="宋体" w:hAnsi="宋体" w:cs="仿宋_GB2312"/>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.4 投标人不足3家的，不得开标。</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w:t>
      </w:r>
      <w:r>
        <w:rPr>
          <w:rFonts w:hint="eastAsia" w:ascii="宋体" w:hAnsi="宋体"/>
          <w:bCs/>
          <w:color w:val="auto"/>
          <w:sz w:val="24"/>
          <w:szCs w:val="24"/>
        </w:rPr>
        <w:t>5 开标过程</w:t>
      </w:r>
      <w:r>
        <w:rPr>
          <w:rFonts w:hint="eastAsia" w:ascii="宋体" w:hAnsi="宋体" w:cs="仿宋_GB2312"/>
          <w:color w:val="auto"/>
          <w:sz w:val="24"/>
          <w:szCs w:val="24"/>
          <w:lang w:val="zh-CN"/>
        </w:rPr>
        <w:t>由采购代理机构负</w:t>
      </w:r>
      <w:r>
        <w:rPr>
          <w:rFonts w:hint="eastAsia" w:ascii="宋体" w:hAnsi="宋体"/>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 xml:space="preserve">24.6 </w:t>
      </w:r>
      <w:r>
        <w:rPr>
          <w:rFonts w:hint="eastAsia" w:ascii="宋体" w:hAnsi="宋体" w:cs="仿宋_GB2312"/>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.7 投标人未参加开标的，视同认可开标结果。</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5</w:t>
      </w:r>
      <w:r>
        <w:rPr>
          <w:rFonts w:hint="eastAsia" w:ascii="宋体" w:hAnsi="宋体" w:cs="仿宋_GB2312"/>
          <w:b/>
          <w:color w:val="auto"/>
          <w:sz w:val="24"/>
          <w:szCs w:val="24"/>
          <w:lang w:val="zh-CN"/>
        </w:rPr>
        <w:t>. 资格审查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开标结束后，采购人依法对投标人的资格进行审查。</w:t>
      </w:r>
      <w:r>
        <w:rPr>
          <w:rFonts w:hint="eastAsia" w:ascii="宋体" w:hAnsi="宋体" w:cs="仿宋_GB2312"/>
          <w:color w:val="auto"/>
          <w:sz w:val="24"/>
          <w:szCs w:val="24"/>
          <w:lang w:val="zh-CN"/>
        </w:rPr>
        <w:t>合格投标人不足3家的，不得评标。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6</w:t>
      </w:r>
      <w:r>
        <w:rPr>
          <w:rFonts w:hint="eastAsia" w:ascii="宋体" w:hAnsi="宋体" w:cs="仿宋_GB2312"/>
          <w:b/>
          <w:color w:val="auto"/>
          <w:sz w:val="24"/>
          <w:szCs w:val="24"/>
          <w:lang w:val="zh-CN"/>
        </w:rPr>
        <w:t>.评标委员会的组成</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（一）采购预算金额在1000万元以上；</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（二）技术复杂；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（三）社会影响较大。</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.5 采购人不得担任评标小组长。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7</w:t>
      </w:r>
      <w:r>
        <w:rPr>
          <w:rFonts w:hint="eastAsia" w:ascii="宋体" w:hAnsi="宋体" w:cs="仿宋_GB2312"/>
          <w:b/>
          <w:color w:val="auto"/>
          <w:sz w:val="24"/>
          <w:szCs w:val="24"/>
          <w:lang w:val="zh-CN"/>
        </w:rPr>
        <w:t>. 符合性审查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投标文件的澄清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.3 投标人的澄清文件是其投标文件的组成部分。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9</w:t>
      </w:r>
      <w:r>
        <w:rPr>
          <w:rFonts w:hint="eastAsia" w:ascii="宋体" w:hAnsi="宋体" w:cs="仿宋_GB2312"/>
          <w:b/>
          <w:color w:val="auto"/>
          <w:sz w:val="24"/>
          <w:szCs w:val="24"/>
          <w:lang w:val="zh-CN"/>
        </w:rPr>
        <w:t>. 投标文件报价出现前后不一致的修正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ascii="宋体" w:hAnsi="宋体" w:cs="仿宋_GB2312"/>
          <w:color w:val="auto"/>
          <w:sz w:val="24"/>
          <w:szCs w:val="24"/>
        </w:rPr>
        <w:t>8</w:t>
      </w:r>
      <w:r>
        <w:rPr>
          <w:rFonts w:hint="eastAsia" w:ascii="宋体" w:hAnsi="宋体" w:cs="仿宋_GB2312"/>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30.投标无效情形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30.1.1 未按照招标文件的规定提交投标保证金的；</w:t>
      </w:r>
      <w:r>
        <w:rPr>
          <w:rFonts w:ascii="宋体" w:hAnsi="宋体" w:cs="仿宋_GB2312"/>
          <w:color w:val="auto"/>
          <w:sz w:val="24"/>
          <w:szCs w:val="24"/>
          <w:lang w:val="zh-CN"/>
        </w:rPr>
        <w:t xml:space="preserve">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30.1.2 投标文件未按招标文件要求签署、盖章的；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30.1.3 不具备招标文件中规定的资格要求的；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30.1.5 </w:t>
      </w:r>
      <w:r>
        <w:rPr>
          <w:rFonts w:ascii="宋体" w:hAnsi="宋体" w:cs="仿宋_GB2312"/>
          <w:color w:val="auto"/>
          <w:sz w:val="24"/>
          <w:szCs w:val="24"/>
          <w:lang w:val="zh-CN"/>
        </w:rPr>
        <w:t>投标文件含有采购人不能接受的附加条件的</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30.2.5 不同投标人的投标文件相互混装；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30.5 </w:t>
      </w:r>
      <w:r>
        <w:rPr>
          <w:rFonts w:ascii="宋体" w:hAnsi="宋体" w:cs="仿宋_GB2312"/>
          <w:color w:val="auto"/>
          <w:sz w:val="24"/>
          <w:szCs w:val="24"/>
          <w:lang w:val="zh-CN"/>
        </w:rPr>
        <w:t>法律、法规和招标文件规定的其他无效情形。</w:t>
      </w:r>
    </w:p>
    <w:p>
      <w:pPr>
        <w:tabs>
          <w:tab w:val="left" w:pos="1260"/>
        </w:tabs>
        <w:autoSpaceDE w:val="0"/>
        <w:autoSpaceDN w:val="0"/>
        <w:spacing w:line="360" w:lineRule="auto"/>
        <w:contextualSpacing/>
        <w:rPr>
          <w:rFonts w:ascii="宋体" w:hAnsi="宋体"/>
          <w:b/>
          <w:bCs/>
          <w:color w:val="auto"/>
          <w:sz w:val="24"/>
          <w:szCs w:val="24"/>
          <w:lang w:val="zh-CN"/>
        </w:rPr>
      </w:pPr>
      <w:r>
        <w:rPr>
          <w:rFonts w:hint="eastAsia" w:ascii="宋体" w:hAnsi="宋体" w:cs="仿宋_GB2312"/>
          <w:color w:val="auto"/>
          <w:sz w:val="24"/>
          <w:szCs w:val="24"/>
          <w:lang w:val="zh-CN"/>
        </w:rPr>
        <w:t>31.</w:t>
      </w:r>
      <w:r>
        <w:rPr>
          <w:rFonts w:hint="eastAsia" w:ascii="宋体" w:hAnsi="宋体"/>
          <w:b/>
          <w:bCs/>
          <w:color w:val="auto"/>
          <w:sz w:val="24"/>
          <w:szCs w:val="24"/>
          <w:lang w:val="zh-CN"/>
        </w:rPr>
        <w:t xml:space="preserve"> 相同品牌投标人的认定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32</w:t>
      </w:r>
      <w:r>
        <w:rPr>
          <w:rFonts w:hint="eastAsia" w:ascii="宋体" w:hAnsi="宋体" w:cs="仿宋_GB2312"/>
          <w:b/>
          <w:color w:val="auto"/>
          <w:sz w:val="24"/>
          <w:szCs w:val="24"/>
          <w:lang w:val="zh-CN"/>
        </w:rPr>
        <w:t>. 投标文件的比较与评价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33.评标方法、评标标准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 评标方法分为最低评标价法和综合评分法。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 最低评标价法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33</w:t>
      </w:r>
      <w:r>
        <w:rPr>
          <w:rFonts w:hint="eastAsia" w:ascii="宋体" w:hAnsi="宋体" w:cs="仿宋_GB2312"/>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 价格分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投标报价得分=(评标基准价/投标报价)×100</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评标总得分=F1×A1+F2×A2+……+Fn×An</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F1、F2……Fn分别为各项评审因素的得分;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A1、A2、……An 分别为各项评审因素所占的权重(A1+A2+……+An=1)。</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.3</w:t>
      </w:r>
      <w:r>
        <w:rPr>
          <w:rFonts w:hint="eastAsia" w:ascii="宋体" w:hAnsi="宋体" w:cs="仿宋_GB2312"/>
          <w:b/>
          <w:color w:val="auto"/>
          <w:sz w:val="24"/>
          <w:szCs w:val="24"/>
          <w:lang w:val="zh-CN"/>
        </w:rPr>
        <w:t xml:space="preserve"> 本次评标具体评标方法、评标标准见（第六章 资格审查与</w:t>
      </w:r>
      <w:r>
        <w:rPr>
          <w:rFonts w:hint="eastAsia" w:ascii="宋体" w:hAnsi="宋体" w:cs="宋体"/>
          <w:b/>
          <w:color w:val="auto"/>
          <w:kern w:val="0"/>
          <w:sz w:val="24"/>
          <w:szCs w:val="24"/>
        </w:rPr>
        <w:t>评标</w:t>
      </w:r>
      <w:r>
        <w:rPr>
          <w:rFonts w:hint="eastAsia" w:ascii="宋体" w:hAnsi="宋体" w:cs="仿宋_GB2312"/>
          <w:b/>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
          <w:bCs/>
          <w:color w:val="auto"/>
          <w:sz w:val="24"/>
          <w:szCs w:val="24"/>
          <w:lang w:val="zh-CN"/>
        </w:rPr>
        <w:t>3</w:t>
      </w:r>
      <w:r>
        <w:rPr>
          <w:rFonts w:hint="eastAsia" w:ascii="宋体" w:hAnsi="宋体"/>
          <w:b/>
          <w:bCs/>
          <w:color w:val="auto"/>
          <w:sz w:val="24"/>
          <w:szCs w:val="24"/>
        </w:rPr>
        <w:t>4</w:t>
      </w:r>
      <w:r>
        <w:rPr>
          <w:rFonts w:hint="eastAsia" w:ascii="宋体" w:hAnsi="宋体"/>
          <w:b/>
          <w:bCs/>
          <w:color w:val="auto"/>
          <w:sz w:val="24"/>
          <w:szCs w:val="24"/>
          <w:lang w:val="zh-CN"/>
        </w:rPr>
        <w:t>. 推荐中标候选人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5</w:t>
      </w:r>
      <w:r>
        <w:rPr>
          <w:rFonts w:hint="eastAsia" w:ascii="宋体" w:hAnsi="宋体" w:cs="仿宋_GB2312"/>
          <w:b/>
          <w:color w:val="auto"/>
          <w:sz w:val="24"/>
          <w:szCs w:val="24"/>
          <w:lang w:val="zh-CN"/>
        </w:rPr>
        <w:t>.评审意见无效情形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.1 确定参与评标至评标结束前私自接触投标人；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.2 接受投标人提出的与投标文件不一致的澄清或者说明，《投标人须知》2</w:t>
      </w:r>
      <w:r>
        <w:rPr>
          <w:rFonts w:hint="eastAsia" w:ascii="宋体" w:hAnsi="宋体" w:cs="仿宋_GB2312"/>
          <w:color w:val="auto"/>
          <w:sz w:val="24"/>
          <w:szCs w:val="24"/>
        </w:rPr>
        <w:t>6</w:t>
      </w:r>
      <w:r>
        <w:rPr>
          <w:rFonts w:hint="eastAsia" w:ascii="宋体" w:hAnsi="宋体" w:cs="仿宋_GB2312"/>
          <w:color w:val="auto"/>
          <w:sz w:val="24"/>
          <w:szCs w:val="24"/>
          <w:lang w:val="zh-CN"/>
        </w:rPr>
        <w:t>条规定的情形除外；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.4 对需要专业判断的主观评审因素协商评分；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.6 记录、复制或者带走任何评标资料；</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.7 其他不遵守评标纪律的行为。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6</w:t>
      </w:r>
      <w:r>
        <w:rPr>
          <w:rFonts w:hint="eastAsia" w:ascii="宋体" w:hAnsi="宋体" w:cs="仿宋_GB2312"/>
          <w:b/>
          <w:color w:val="auto"/>
          <w:sz w:val="24"/>
          <w:szCs w:val="24"/>
          <w:lang w:val="zh-CN"/>
        </w:rPr>
        <w:t>. 保密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六、定标和授予合同</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7</w:t>
      </w:r>
      <w:r>
        <w:rPr>
          <w:rFonts w:hint="eastAsia" w:ascii="宋体" w:hAnsi="宋体" w:cs="仿宋_GB2312"/>
          <w:b/>
          <w:color w:val="auto"/>
          <w:sz w:val="24"/>
          <w:szCs w:val="24"/>
          <w:lang w:val="zh-CN"/>
        </w:rPr>
        <w:t>. 确定中标人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.1 采购人应当自收到评标报告之日起</w:t>
      </w:r>
      <w:r>
        <w:rPr>
          <w:rFonts w:hint="eastAsia" w:ascii="宋体" w:hAnsi="宋体" w:cs="仿宋_GB2312"/>
          <w:color w:val="auto"/>
          <w:sz w:val="24"/>
          <w:szCs w:val="24"/>
        </w:rPr>
        <w:t>5</w:t>
      </w:r>
      <w:r>
        <w:rPr>
          <w:rFonts w:hint="eastAsia" w:ascii="宋体" w:hAnsi="宋体" w:cs="仿宋_GB2312"/>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8</w:t>
      </w:r>
      <w:r>
        <w:rPr>
          <w:rFonts w:hint="eastAsia" w:ascii="宋体" w:hAnsi="宋体" w:cs="仿宋_GB2312"/>
          <w:b/>
          <w:color w:val="auto"/>
          <w:sz w:val="24"/>
          <w:szCs w:val="24"/>
          <w:lang w:val="zh-CN"/>
        </w:rPr>
        <w:t>. 中标公告、发出中标通知书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仿宋_GB2312"/>
          <w:color w:val="auto"/>
          <w:sz w:val="24"/>
          <w:szCs w:val="24"/>
        </w:rPr>
        <w:t xml:space="preserve">38.3 </w:t>
      </w:r>
      <w:r>
        <w:rPr>
          <w:rFonts w:hint="eastAsia" w:ascii="宋体" w:hAnsi="宋体" w:cs="宋体"/>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39.</w:t>
      </w:r>
      <w:r>
        <w:rPr>
          <w:rFonts w:hint="eastAsia" w:ascii="宋体" w:hAnsi="宋体" w:cs="仿宋_GB2312"/>
          <w:b/>
          <w:color w:val="auto"/>
          <w:sz w:val="24"/>
          <w:szCs w:val="24"/>
          <w:lang w:val="zh-CN"/>
        </w:rPr>
        <w:t>质疑提出与答复</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 供应商认为采购文件、采购过程和中标结果使自己的权益受到损害的，可以依法向采购人</w:t>
      </w:r>
      <w:r>
        <w:rPr>
          <w:rFonts w:hint="eastAsia" w:ascii="宋体" w:hAnsi="宋体" w:cs="宋体"/>
          <w:bCs/>
          <w:color w:val="auto"/>
          <w:sz w:val="24"/>
          <w:szCs w:val="24"/>
          <w:lang w:val="zh-CN"/>
        </w:rPr>
        <w:t>、采购代理机构提出质</w:t>
      </w:r>
      <w:r>
        <w:rPr>
          <w:rFonts w:hint="eastAsia" w:ascii="宋体" w:hAnsi="宋体" w:cs="仿宋_GB2312"/>
          <w:color w:val="auto"/>
          <w:sz w:val="24"/>
          <w:szCs w:val="24"/>
        </w:rPr>
        <w:t>疑。</w:t>
      </w:r>
      <w:r>
        <w:rPr>
          <w:rFonts w:ascii="宋体" w:hAnsi="宋体" w:cs="仿宋_GB2312"/>
          <w:color w:val="auto"/>
          <w:sz w:val="24"/>
          <w:szCs w:val="24"/>
        </w:rPr>
        <w:t>提出质疑的供应商应当是参与</w:t>
      </w:r>
      <w:r>
        <w:rPr>
          <w:rFonts w:hint="eastAsia" w:ascii="宋体" w:hAnsi="宋体" w:cs="仿宋_GB2312"/>
          <w:color w:val="auto"/>
          <w:sz w:val="24"/>
          <w:szCs w:val="24"/>
        </w:rPr>
        <w:t>本</w:t>
      </w:r>
      <w:r>
        <w:rPr>
          <w:rFonts w:ascii="宋体" w:hAnsi="宋体" w:cs="仿宋_GB2312"/>
          <w:color w:val="auto"/>
          <w:sz w:val="24"/>
          <w:szCs w:val="24"/>
        </w:rPr>
        <w:t>项目采购活动的供应商。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39.1.1对采购文件提出质疑的，</w:t>
      </w:r>
      <w:r>
        <w:rPr>
          <w:rFonts w:ascii="宋体" w:hAnsi="宋体" w:cs="仿宋_GB2312"/>
          <w:color w:val="auto"/>
          <w:sz w:val="24"/>
          <w:szCs w:val="24"/>
        </w:rPr>
        <w:t>潜在</w:t>
      </w:r>
      <w:r>
        <w:rPr>
          <w:rFonts w:hint="eastAsia" w:ascii="宋体" w:hAnsi="宋体" w:cs="仿宋_GB2312"/>
          <w:color w:val="auto"/>
          <w:sz w:val="24"/>
          <w:szCs w:val="24"/>
        </w:rPr>
        <w:t>投标人应</w:t>
      </w:r>
      <w:r>
        <w:rPr>
          <w:rFonts w:ascii="宋体" w:hAnsi="宋体" w:cs="仿宋_GB2312"/>
          <w:color w:val="auto"/>
          <w:sz w:val="24"/>
          <w:szCs w:val="24"/>
        </w:rPr>
        <w:t>已依法获取采购文件</w:t>
      </w:r>
      <w:r>
        <w:rPr>
          <w:rFonts w:hint="eastAsia" w:ascii="宋体" w:hAnsi="宋体" w:cs="仿宋_GB2312"/>
          <w:color w:val="auto"/>
          <w:sz w:val="24"/>
          <w:szCs w:val="24"/>
        </w:rPr>
        <w:t>，且应当在</w:t>
      </w:r>
      <w:r>
        <w:rPr>
          <w:rFonts w:ascii="宋体" w:hAnsi="宋体" w:cs="仿宋_GB2312"/>
          <w:color w:val="auto"/>
          <w:sz w:val="24"/>
          <w:szCs w:val="24"/>
        </w:rPr>
        <w:t>获取采购文件或者采购文件公告期限届满之日起7个工作日内</w:t>
      </w:r>
      <w:r>
        <w:rPr>
          <w:rFonts w:hint="eastAsia" w:ascii="宋体" w:hAnsi="宋体" w:cs="仿宋_GB2312"/>
          <w:color w:val="auto"/>
          <w:sz w:val="24"/>
          <w:szCs w:val="24"/>
        </w:rPr>
        <w:t>通过《全国公共资源交易平台（河南省·许昌市）》一次性提出，如未提出视为全面接受；</w:t>
      </w:r>
      <w:r>
        <w:rPr>
          <w:rFonts w:hint="eastAsia" w:ascii="宋体" w:hAnsi="宋体" w:cs="仿宋_GB2312"/>
          <w:color w:val="auto"/>
          <w:sz w:val="24"/>
          <w:szCs w:val="24"/>
        </w:rPr>
        <w:br w:type="textWrapping"/>
      </w:r>
      <w:r>
        <w:rPr>
          <w:rFonts w:hint="eastAsia" w:ascii="宋体" w:hAnsi="宋体" w:cs="仿宋_GB2312"/>
          <w:color w:val="auto"/>
          <w:sz w:val="24"/>
          <w:szCs w:val="24"/>
        </w:rPr>
        <w:t>39.1.2 对采购过程提出质疑的，为各采购程序环节结束之日起七个工作日内，以书面形式向采购人和采购代理机构一次性提出；</w:t>
      </w:r>
      <w:r>
        <w:rPr>
          <w:rFonts w:hint="eastAsia" w:ascii="宋体" w:hAnsi="宋体" w:cs="仿宋_GB2312"/>
          <w:color w:val="auto"/>
          <w:sz w:val="24"/>
          <w:szCs w:val="24"/>
        </w:rPr>
        <w:br w:type="textWrapping"/>
      </w:r>
      <w:r>
        <w:rPr>
          <w:rFonts w:hint="eastAsia" w:ascii="宋体" w:hAnsi="宋体" w:cs="仿宋_GB2312"/>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 </w:t>
      </w:r>
      <w:r>
        <w:rPr>
          <w:rFonts w:ascii="宋体" w:hAnsi="宋体" w:cs="仿宋_GB2312"/>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39.2.1 </w:t>
      </w:r>
      <w:r>
        <w:rPr>
          <w:rFonts w:ascii="宋体" w:hAnsi="宋体" w:cs="仿宋_GB2312"/>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39.2.2 </w:t>
      </w:r>
      <w:r>
        <w:rPr>
          <w:rFonts w:ascii="宋体" w:hAnsi="宋体" w:cs="仿宋_GB2312"/>
          <w:color w:val="auto"/>
          <w:sz w:val="24"/>
          <w:szCs w:val="24"/>
        </w:rPr>
        <w:t>对采购过程、中标结果提出的质疑，合格供应商符合法定数量时，可以从合格的中标</w:t>
      </w:r>
      <w:r>
        <w:rPr>
          <w:rFonts w:hint="eastAsia" w:ascii="宋体" w:hAnsi="宋体" w:cs="仿宋_GB2312"/>
          <w:color w:val="auto"/>
          <w:sz w:val="24"/>
          <w:szCs w:val="24"/>
        </w:rPr>
        <w:t>候选人</w:t>
      </w:r>
      <w:r>
        <w:rPr>
          <w:rFonts w:ascii="宋体" w:hAnsi="宋体" w:cs="仿宋_GB2312"/>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40.</w:t>
      </w:r>
      <w:r>
        <w:rPr>
          <w:rFonts w:hint="eastAsia" w:ascii="宋体" w:hAnsi="宋体" w:cs="仿宋_GB2312"/>
          <w:b/>
          <w:color w:val="auto"/>
          <w:sz w:val="24"/>
          <w:szCs w:val="24"/>
          <w:lang w:val="zh-CN"/>
        </w:rPr>
        <w:t>签订合同</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41.履约保证金</w:t>
      </w:r>
    </w:p>
    <w:p>
      <w:pPr>
        <w:tabs>
          <w:tab w:val="left" w:pos="1260"/>
        </w:tabs>
        <w:autoSpaceDE w:val="0"/>
        <w:autoSpaceDN w:val="0"/>
        <w:spacing w:line="360" w:lineRule="auto"/>
        <w:contextualSpacing/>
        <w:jc w:val="left"/>
        <w:rPr>
          <w:rFonts w:ascii="宋体" w:hAnsi="宋体" w:eastAsia="宋体" w:cs="宋体"/>
          <w:b/>
          <w:color w:val="auto"/>
          <w:kern w:val="0"/>
          <w:sz w:val="36"/>
          <w:szCs w:val="36"/>
        </w:rPr>
      </w:pPr>
      <w:r>
        <w:rPr>
          <w:rFonts w:hint="eastAsia" w:ascii="宋体" w:hAnsi="宋体" w:cs="宋体"/>
          <w:color w:val="auto"/>
          <w:kern w:val="0"/>
          <w:sz w:val="24"/>
          <w:szCs w:val="24"/>
        </w:rPr>
        <w:t>“投标人须知前附表”中规定</w:t>
      </w:r>
      <w:r>
        <w:rPr>
          <w:rFonts w:hint="eastAsia" w:ascii="宋体" w:hAnsi="宋体" w:cs="宋体"/>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第五章 政府采购政策功能</w:t>
      </w:r>
    </w:p>
    <w:p>
      <w:pPr>
        <w:jc w:val="center"/>
        <w:rPr>
          <w:rFonts w:ascii="宋体" w:hAnsi="宋体" w:eastAsia="宋体" w:cs="宋体"/>
          <w:b/>
          <w:color w:val="auto"/>
          <w:kern w:val="0"/>
          <w:sz w:val="36"/>
          <w:szCs w:val="36"/>
        </w:rPr>
      </w:pP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一、节能能源、保护环境</w:t>
      </w:r>
    </w:p>
    <w:p>
      <w:pPr>
        <w:pStyle w:val="31"/>
        <w:spacing w:line="360" w:lineRule="auto"/>
        <w:ind w:firstLine="480" w:firstLineChars="200"/>
        <w:contextualSpacing/>
        <w:rPr>
          <w:rFonts w:ascii="宋体" w:hAnsi="宋体" w:eastAsia="宋体" w:cs="仿宋_GB2312"/>
          <w:color w:val="auto"/>
          <w:szCs w:val="24"/>
        </w:rPr>
      </w:pPr>
      <w:r>
        <w:rPr>
          <w:rFonts w:hint="eastAsia" w:ascii="宋体" w:hAnsi="宋体" w:eastAsia="宋体" w:cs="仿宋_GB2312"/>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ascii="宋体" w:hAnsi="宋体" w:eastAsia="宋体" w:cs="仿宋_GB2312"/>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ascii="宋体" w:hAnsi="宋体" w:eastAsia="宋体" w:cs="仿宋_GB2312"/>
          <w:color w:val="auto"/>
          <w:szCs w:val="24"/>
        </w:rPr>
        <w:t>并加盖投标人公章的原件扫描件（或图片）</w:t>
      </w:r>
      <w:r>
        <w:rPr>
          <w:rFonts w:hint="eastAsia" w:ascii="宋体" w:hAnsi="宋体" w:eastAsia="宋体" w:cs="仿宋_GB2312"/>
          <w:color w:val="auto"/>
          <w:szCs w:val="24"/>
          <w:lang w:val="zh-CN"/>
        </w:rPr>
        <w:t>。投标人所投其他产品若属于“节能产品政府采购清单”优先采购产品，在同等条件下，优先采购清单中的产品。</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二、促进中小企业发展</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三、支持监狱企业发展</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按照财政部、司法部发布的《关于政府采购支持监狱企业发展有关问题的通知》（</w:t>
      </w:r>
      <w:bookmarkStart w:id="0" w:name="OLE_LINK6"/>
      <w:r>
        <w:rPr>
          <w:rFonts w:hint="eastAsia" w:ascii="宋体" w:hAnsi="宋体" w:cs="仿宋_GB2312"/>
          <w:color w:val="auto"/>
          <w:sz w:val="24"/>
          <w:szCs w:val="24"/>
          <w:lang w:val="zh-CN"/>
        </w:rPr>
        <w:t>财库[2014]68号</w:t>
      </w:r>
      <w:bookmarkEnd w:id="0"/>
      <w:r>
        <w:rPr>
          <w:rFonts w:hint="eastAsia" w:ascii="宋体" w:hAnsi="宋体" w:cs="仿宋_GB2312"/>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四、促进残疾人就业</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auto"/>
          <w:szCs w:val="24"/>
        </w:rPr>
        <w:t>残疾人福利性单位属于小型、微型企业的，不重复享受政策。</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3、中标人为残疾人福利性单位的，招标人应当随中标结果同时公告其《残疾人福利性单位声明函》，接受社会监督。</w:t>
      </w:r>
    </w:p>
    <w:p>
      <w:pPr>
        <w:pStyle w:val="31"/>
        <w:spacing w:line="360" w:lineRule="auto"/>
        <w:contextualSpacing/>
        <w:jc w:val="both"/>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31"/>
        <w:spacing w:line="360" w:lineRule="auto"/>
        <w:ind w:left="282" w:hanging="282" w:hangingChars="78"/>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第六章 资格审查与评标</w:t>
      </w:r>
    </w:p>
    <w:p>
      <w:pPr>
        <w:pStyle w:val="31"/>
        <w:spacing w:line="360" w:lineRule="auto"/>
        <w:contextualSpacing/>
        <w:rPr>
          <w:rFonts w:ascii="宋体" w:hAnsi="宋体" w:cs="仿宋_GB2312"/>
          <w:color w:val="auto"/>
          <w:lang w:val="zh-CN"/>
        </w:rPr>
      </w:pPr>
    </w:p>
    <w:p>
      <w:pPr>
        <w:pStyle w:val="31"/>
        <w:spacing w:line="360" w:lineRule="auto"/>
        <w:contextualSpacing/>
        <w:jc w:val="center"/>
        <w:rPr>
          <w:rFonts w:ascii="宋体" w:hAnsi="宋体" w:eastAsia="宋体" w:cs="仿宋_GB2312"/>
          <w:b/>
          <w:color w:val="auto"/>
          <w:sz w:val="32"/>
          <w:szCs w:val="32"/>
          <w:lang w:val="zh-CN"/>
        </w:rPr>
      </w:pPr>
      <w:r>
        <w:rPr>
          <w:rFonts w:ascii="宋体" w:hAnsi="宋体" w:eastAsia="宋体" w:cs="仿宋_GB2312"/>
          <w:b/>
          <w:color w:val="auto"/>
          <w:sz w:val="32"/>
          <w:szCs w:val="32"/>
          <w:lang w:val="zh-CN"/>
        </w:rPr>
        <w:t>一、资格审查</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（一）</w:t>
      </w:r>
      <w:r>
        <w:rPr>
          <w:rFonts w:ascii="宋体" w:hAnsi="宋体" w:eastAsia="宋体" w:cs="仿宋_GB2312"/>
          <w:color w:val="auto"/>
          <w:szCs w:val="24"/>
          <w:lang w:val="zh-CN"/>
        </w:rPr>
        <w:t>开标结束后，</w:t>
      </w:r>
      <w:r>
        <w:rPr>
          <w:rFonts w:hint="eastAsia" w:ascii="宋体" w:hAnsi="宋体" w:eastAsia="宋体" w:cs="仿宋_GB2312"/>
          <w:color w:val="auto"/>
          <w:szCs w:val="24"/>
          <w:lang w:val="zh-CN"/>
        </w:rPr>
        <w:t>采购人依法对投标人资格进行审查</w:t>
      </w:r>
      <w:r>
        <w:rPr>
          <w:rFonts w:ascii="宋体" w:hAnsi="宋体" w:eastAsia="宋体" w:cs="仿宋_GB2312"/>
          <w:color w:val="auto"/>
          <w:szCs w:val="24"/>
          <w:lang w:val="zh-CN"/>
        </w:rPr>
        <w:t>。</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（三）资格审查中所涉及到的证书及材料，均须在电子投标文件中提供原件扫描件（或图片）。</w:t>
      </w:r>
    </w:p>
    <w:tbl>
      <w:tblPr>
        <w:tblStyle w:val="20"/>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
                <w:color w:val="auto"/>
                <w:sz w:val="24"/>
                <w:szCs w:val="24"/>
              </w:rPr>
            </w:pPr>
            <w:r>
              <w:rPr>
                <w:rFonts w:hint="eastAsia" w:ascii="宋体" w:hAnsi="宋体"/>
                <w:b/>
                <w:color w:val="auto"/>
                <w:sz w:val="24"/>
                <w:szCs w:val="24"/>
              </w:rPr>
              <w:t>资格审查</w:t>
            </w:r>
            <w:r>
              <w:rPr>
                <w:rFonts w:hint="default" w:ascii="宋体" w:hAnsi="宋体"/>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keepNext w:val="0"/>
              <w:keepLines w:val="0"/>
              <w:suppressLineNumbers w:val="0"/>
              <w:spacing w:before="0" w:beforeAutospacing="0" w:after="0" w:afterAutospacing="0" w:line="360" w:lineRule="auto"/>
              <w:ind w:left="0" w:right="0"/>
              <w:jc w:val="left"/>
              <w:rPr>
                <w:rFonts w:hint="default" w:ascii="宋体" w:hAnsi="宋体"/>
                <w:b/>
                <w:color w:val="auto"/>
                <w:sz w:val="24"/>
                <w:szCs w:val="24"/>
              </w:rPr>
            </w:pPr>
            <w:r>
              <w:rPr>
                <w:rFonts w:hint="eastAsia" w:ascii="宋体" w:hAnsi="宋体"/>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
                <w:bCs/>
                <w:color w:val="auto"/>
                <w:sz w:val="24"/>
                <w:szCs w:val="24"/>
              </w:rPr>
              <w:t>2、法人或者其他组织的营业执照等证明文件，自然人的身份证明</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（1）企业法人营业执照或营业执照。（企业投标提供）</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（2）事业单位法人证书。（事业单位投标提供）</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（3）执业许可证。（非专业服务机构投标提供）</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（4）个体工商户营业执照。（个体工商户投标提供）</w:t>
            </w:r>
          </w:p>
          <w:p>
            <w:pPr>
              <w:keepNext w:val="0"/>
              <w:keepLines w:val="0"/>
              <w:suppressLineNumbers w:val="0"/>
              <w:spacing w:before="0" w:beforeAutospacing="0" w:after="0" w:afterAutospacing="0" w:line="360" w:lineRule="auto"/>
              <w:ind w:left="0" w:right="0"/>
              <w:rPr>
                <w:rFonts w:hint="default" w:ascii="宋体" w:hAnsi="宋体"/>
                <w:b/>
                <w:color w:val="auto"/>
                <w:sz w:val="24"/>
                <w:szCs w:val="24"/>
              </w:rPr>
            </w:pPr>
            <w:r>
              <w:rPr>
                <w:rFonts w:hint="eastAsia" w:ascii="宋体" w:hAnsi="宋体"/>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
                <w:bCs/>
                <w:color w:val="auto"/>
                <w:sz w:val="24"/>
                <w:szCs w:val="24"/>
              </w:rPr>
              <w:t>3、财务状况报告相关材料</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1）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keepNext w:val="0"/>
              <w:keepLines w:val="0"/>
              <w:suppressLineNumbers w:val="0"/>
              <w:spacing w:before="0" w:beforeAutospacing="0" w:after="0" w:afterAutospacing="0" w:line="360" w:lineRule="auto"/>
              <w:ind w:left="0" w:right="0"/>
              <w:rPr>
                <w:rFonts w:hint="default" w:ascii="宋体" w:hAnsi="宋体"/>
                <w:b/>
                <w:color w:val="auto"/>
                <w:sz w:val="24"/>
                <w:szCs w:val="24"/>
              </w:rPr>
            </w:pPr>
            <w:r>
              <w:rPr>
                <w:rFonts w:hint="eastAsia" w:ascii="宋体" w:hAnsi="宋体"/>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
                <w:bCs/>
                <w:color w:val="auto"/>
                <w:sz w:val="24"/>
                <w:szCs w:val="24"/>
              </w:rPr>
              <w:t>4、依法缴纳税收相关材料</w:t>
            </w:r>
          </w:p>
          <w:p>
            <w:pPr>
              <w:keepNext w:val="0"/>
              <w:keepLines w:val="0"/>
              <w:suppressLineNumbers w:val="0"/>
              <w:spacing w:before="0" w:beforeAutospacing="0" w:after="0" w:afterAutospacing="0" w:line="360" w:lineRule="auto"/>
              <w:ind w:left="0" w:right="0"/>
              <w:rPr>
                <w:rFonts w:hint="default" w:ascii="宋体" w:hAnsi="宋体"/>
                <w:b/>
                <w:color w:val="auto"/>
                <w:sz w:val="24"/>
                <w:szCs w:val="24"/>
              </w:rPr>
            </w:pPr>
            <w:r>
              <w:rPr>
                <w:rFonts w:hint="eastAsia" w:ascii="宋体" w:hAnsi="宋体"/>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
                <w:bCs/>
                <w:color w:val="auto"/>
                <w:sz w:val="24"/>
                <w:szCs w:val="24"/>
              </w:rPr>
              <w:t>5、依法缴纳社会保障资金的证明材料</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
                <w:bCs/>
                <w:color w:val="auto"/>
                <w:sz w:val="24"/>
                <w:szCs w:val="24"/>
              </w:rPr>
            </w:pPr>
            <w:r>
              <w:rPr>
                <w:rFonts w:hint="eastAsia" w:ascii="宋体" w:hAnsi="宋体"/>
                <w:b/>
                <w:bCs/>
                <w:color w:val="auto"/>
                <w:sz w:val="24"/>
                <w:szCs w:val="24"/>
              </w:rPr>
              <w:t>6、履行合同所必须的设备和专业技术能力的证明材料</w:t>
            </w:r>
          </w:p>
          <w:p>
            <w:pPr>
              <w:keepNext w:val="0"/>
              <w:keepLines w:val="0"/>
              <w:suppressLineNumbers w:val="0"/>
              <w:spacing w:before="0" w:beforeAutospacing="0" w:after="0" w:afterAutospacing="0" w:line="360" w:lineRule="auto"/>
              <w:ind w:left="0" w:right="0"/>
              <w:rPr>
                <w:rFonts w:hint="default" w:ascii="宋体" w:hAnsi="宋体"/>
                <w:b/>
                <w:color w:val="auto"/>
                <w:sz w:val="24"/>
                <w:szCs w:val="24"/>
              </w:rPr>
            </w:pPr>
            <w:r>
              <w:rPr>
                <w:rFonts w:hint="eastAsia" w:ascii="宋体" w:hAnsi="宋体"/>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
                <w:bCs/>
                <w:color w:val="auto"/>
                <w:sz w:val="24"/>
                <w:szCs w:val="24"/>
              </w:rPr>
            </w:pPr>
            <w:r>
              <w:rPr>
                <w:rFonts w:hint="eastAsia" w:ascii="宋体" w:hAnsi="宋体"/>
                <w:b/>
                <w:bCs/>
                <w:color w:val="auto"/>
                <w:sz w:val="24"/>
                <w:szCs w:val="24"/>
              </w:rPr>
              <w:t>7、参加政府采购活动前3年内在经营活动中没有重大违法记录的声明</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keepNext w:val="0"/>
              <w:keepLines w:val="0"/>
              <w:widowControl w:val="0"/>
              <w:numPr>
                <w:ilvl w:val="0"/>
                <w:numId w:val="0"/>
              </w:numPr>
              <w:suppressLineNumbers w:val="0"/>
              <w:spacing w:before="0" w:beforeAutospacing="0" w:after="0" w:afterAutospacing="0" w:line="360" w:lineRule="auto"/>
              <w:ind w:left="0" w:right="0"/>
              <w:jc w:val="both"/>
              <w:rPr>
                <w:rFonts w:hint="eastAsia" w:ascii="宋体" w:hAnsi="宋体"/>
                <w:b/>
                <w:bCs/>
                <w:color w:val="auto"/>
                <w:sz w:val="24"/>
                <w:szCs w:val="24"/>
              </w:rPr>
            </w:pPr>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p>
          <w:p>
            <w:pPr>
              <w:keepNext w:val="0"/>
              <w:keepLines w:val="0"/>
              <w:suppressLineNumbers w:val="0"/>
              <w:spacing w:before="0" w:beforeAutospacing="0" w:after="0" w:afterAutospacing="0" w:line="360" w:lineRule="auto"/>
              <w:ind w:left="0" w:right="0"/>
              <w:rPr>
                <w:rFonts w:hint="eastAsia" w:ascii="宋体" w:hAnsi="宋体"/>
                <w:bCs/>
                <w:color w:val="auto"/>
                <w:sz w:val="24"/>
                <w:szCs w:val="24"/>
              </w:rPr>
            </w:pPr>
            <w:r>
              <w:rPr>
                <w:rFonts w:hint="eastAsia" w:ascii="宋体" w:hAnsi="宋体"/>
                <w:bCs/>
                <w:color w:val="auto"/>
                <w:sz w:val="24"/>
                <w:szCs w:val="24"/>
              </w:rPr>
              <w:t>注：政府采购活动中查询及使用投标人信用记录的具体要求为：投标人未被列入失信被执行人、重大税收违法案件当事人名单、政府采购严重违法失信名单、政府采购严重违法失信行为记录名单（联合体形式投标的，联合体成员存在不良信用记录，视同联合体存在不良信用记录）。</w:t>
            </w:r>
          </w:p>
          <w:p>
            <w:pPr>
              <w:keepNext w:val="0"/>
              <w:keepLines w:val="0"/>
              <w:suppressLineNumbers w:val="0"/>
              <w:spacing w:before="0" w:beforeAutospacing="0" w:after="0" w:afterAutospacing="0" w:line="360" w:lineRule="auto"/>
              <w:ind w:left="0" w:right="0"/>
              <w:rPr>
                <w:rFonts w:hint="eastAsia" w:ascii="宋体" w:hAnsi="宋体"/>
                <w:bCs/>
                <w:color w:val="auto"/>
                <w:sz w:val="24"/>
                <w:szCs w:val="24"/>
              </w:rPr>
            </w:pPr>
            <w:r>
              <w:rPr>
                <w:rFonts w:hint="eastAsia" w:ascii="宋体" w:hAnsi="宋体"/>
                <w:bCs/>
                <w:color w:val="auto"/>
                <w:sz w:val="24"/>
                <w:szCs w:val="24"/>
              </w:rPr>
              <w:t>（1）查询渠道：“信用中国”网站（www.creditchina.gov.cn）</w:t>
            </w:r>
            <w:r>
              <w:rPr>
                <w:rFonts w:hint="eastAsia" w:ascii="宋体" w:hAnsi="宋体"/>
                <w:bCs/>
                <w:color w:val="auto"/>
                <w:sz w:val="24"/>
                <w:szCs w:val="24"/>
                <w:lang w:eastAsia="zh-CN"/>
              </w:rPr>
              <w:t>、</w:t>
            </w:r>
            <w:r>
              <w:rPr>
                <w:rFonts w:hint="eastAsia" w:ascii="宋体" w:hAnsi="宋体"/>
                <w:bCs/>
                <w:color w:val="auto"/>
                <w:sz w:val="24"/>
                <w:szCs w:val="24"/>
              </w:rPr>
              <w:t>“中国政府采购网”（www.ccgp.gov.cn）</w:t>
            </w:r>
            <w:r>
              <w:rPr>
                <w:rFonts w:hint="eastAsia" w:ascii="宋体" w:hAnsi="宋体"/>
                <w:bCs/>
                <w:color w:val="auto"/>
                <w:sz w:val="24"/>
                <w:szCs w:val="24"/>
                <w:lang w:eastAsia="zh-CN"/>
              </w:rPr>
              <w:t>、</w:t>
            </w:r>
            <w:r>
              <w:rPr>
                <w:rFonts w:hint="eastAsia" w:ascii="宋体" w:hAnsi="宋体"/>
                <w:bCs/>
                <w:color w:val="auto"/>
                <w:sz w:val="24"/>
                <w:szCs w:val="24"/>
              </w:rPr>
              <w:t>“国家企业信用公示系统”网站（www.gsxt.gov.cn）</w:t>
            </w:r>
            <w:r>
              <w:rPr>
                <w:rFonts w:hint="eastAsia" w:ascii="宋体" w:hAnsi="宋体"/>
                <w:bCs/>
                <w:color w:val="auto"/>
                <w:sz w:val="24"/>
                <w:szCs w:val="24"/>
                <w:lang w:eastAsia="zh-CN"/>
              </w:rPr>
              <w:t>；</w:t>
            </w:r>
          </w:p>
          <w:p>
            <w:pPr>
              <w:keepNext w:val="0"/>
              <w:keepLines w:val="0"/>
              <w:suppressLineNumbers w:val="0"/>
              <w:spacing w:before="0" w:beforeAutospacing="0" w:after="0" w:afterAutospacing="0" w:line="360" w:lineRule="auto"/>
              <w:ind w:left="0" w:right="0"/>
              <w:rPr>
                <w:rFonts w:hint="eastAsia" w:ascii="宋体" w:hAnsi="宋体"/>
                <w:bCs/>
                <w:color w:val="auto"/>
                <w:sz w:val="24"/>
                <w:szCs w:val="24"/>
              </w:rPr>
            </w:pPr>
            <w:r>
              <w:rPr>
                <w:rFonts w:hint="eastAsia" w:ascii="宋体" w:hAnsi="宋体"/>
                <w:bCs/>
                <w:color w:val="auto"/>
                <w:sz w:val="24"/>
                <w:szCs w:val="24"/>
              </w:rPr>
              <w:t>（2）截止时间：同投标截止时间；</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（3）信用信息查询记录和证据留存具体方式：经采购人确认的查询结果网页截图作为查询记录和证据，与其他采购文件一并保存；</w:t>
            </w:r>
          </w:p>
          <w:p>
            <w:pPr>
              <w:keepNext w:val="0"/>
              <w:keepLines w:val="0"/>
              <w:suppressLineNumbers w:val="0"/>
              <w:spacing w:before="0" w:beforeAutospacing="0" w:after="0" w:afterAutospacing="0" w:line="360" w:lineRule="auto"/>
              <w:ind w:left="0" w:right="0"/>
              <w:rPr>
                <w:rFonts w:hint="default" w:ascii="宋体" w:hAnsi="宋体"/>
                <w:bCs/>
                <w:color w:val="auto"/>
                <w:sz w:val="24"/>
                <w:szCs w:val="24"/>
              </w:rPr>
            </w:pPr>
            <w:r>
              <w:rPr>
                <w:rFonts w:hint="eastAsia" w:ascii="宋体" w:hAnsi="宋体"/>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cs="仿宋_GB2312"/>
                <w:b/>
                <w:color w:val="auto"/>
                <w:sz w:val="24"/>
                <w:szCs w:val="24"/>
                <w:lang w:val="zh-CN"/>
              </w:rPr>
            </w:pPr>
            <w:r>
              <w:rPr>
                <w:rFonts w:hint="eastAsia" w:ascii="宋体" w:hAnsi="宋体"/>
                <w:b/>
                <w:bCs/>
                <w:color w:val="auto"/>
                <w:sz w:val="24"/>
                <w:szCs w:val="24"/>
              </w:rPr>
              <w:t>9、</w:t>
            </w:r>
            <w:r>
              <w:rPr>
                <w:rFonts w:hint="eastAsia" w:ascii="宋体" w:hAnsi="宋体" w:cs="仿宋_GB2312"/>
                <w:b/>
                <w:color w:val="auto"/>
                <w:sz w:val="24"/>
                <w:szCs w:val="24"/>
                <w:lang w:val="zh-CN"/>
              </w:rPr>
              <w:t>报价</w:t>
            </w:r>
          </w:p>
          <w:p>
            <w:pPr>
              <w:keepNext w:val="0"/>
              <w:keepLines w:val="0"/>
              <w:suppressLineNumbers w:val="0"/>
              <w:spacing w:before="0" w:beforeAutospacing="0" w:after="0" w:afterAutospacing="0" w:line="360" w:lineRule="auto"/>
              <w:ind w:left="0" w:right="0"/>
              <w:rPr>
                <w:rFonts w:hint="default" w:ascii="宋体" w:hAnsi="宋体"/>
                <w:b/>
                <w:bCs/>
                <w:color w:val="auto"/>
                <w:sz w:val="24"/>
                <w:szCs w:val="24"/>
              </w:rPr>
            </w:pPr>
            <w:r>
              <w:rPr>
                <w:rFonts w:hint="eastAsia" w:ascii="宋体" w:hAnsi="宋体" w:cs="仿宋_GB2312"/>
                <w:color w:val="auto"/>
                <w:sz w:val="24"/>
                <w:szCs w:val="24"/>
                <w:lang w:val="zh-CN"/>
              </w:rPr>
              <w:t>是否超出招标文件中规定的预算金额，超出预算金额的投标无效。如投标人须知前附表规定最高限价，则</w:t>
            </w:r>
            <w:r>
              <w:rPr>
                <w:rFonts w:hint="eastAsia" w:ascii="宋体" w:hAnsi="宋体" w:cs="宋体"/>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
                <w:bCs/>
                <w:color w:val="auto"/>
                <w:sz w:val="24"/>
                <w:szCs w:val="24"/>
              </w:rPr>
            </w:pPr>
            <w:r>
              <w:rPr>
                <w:rFonts w:hint="eastAsia" w:ascii="宋体" w:hAnsi="宋体"/>
                <w:b/>
                <w:bCs/>
                <w:color w:val="auto"/>
                <w:sz w:val="24"/>
                <w:szCs w:val="24"/>
              </w:rPr>
              <w:t>10、联合体协议</w:t>
            </w:r>
          </w:p>
          <w:p>
            <w:pPr>
              <w:keepNext w:val="0"/>
              <w:keepLines w:val="0"/>
              <w:suppressLineNumbers w:val="0"/>
              <w:spacing w:before="0" w:beforeAutospacing="0" w:after="0" w:afterAutospacing="0" w:line="360" w:lineRule="auto"/>
              <w:ind w:left="0" w:right="0"/>
              <w:rPr>
                <w:rFonts w:hint="default" w:ascii="宋体" w:hAnsi="宋体"/>
                <w:b/>
                <w:bCs/>
                <w:color w:val="auto"/>
                <w:sz w:val="24"/>
                <w:szCs w:val="24"/>
              </w:rPr>
            </w:pPr>
            <w:r>
              <w:rPr>
                <w:rFonts w:hint="eastAsia" w:ascii="宋体" w:hAnsi="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keepNext w:val="0"/>
              <w:keepLines w:val="0"/>
              <w:suppressLineNumbers w:val="0"/>
              <w:spacing w:before="0" w:beforeAutospacing="0" w:after="0" w:afterAutospacing="0" w:line="360" w:lineRule="auto"/>
              <w:ind w:left="0" w:right="0"/>
              <w:rPr>
                <w:rFonts w:hint="default" w:ascii="宋体" w:hAnsi="宋体"/>
                <w:b/>
                <w:color w:val="auto"/>
                <w:sz w:val="24"/>
                <w:szCs w:val="24"/>
              </w:rPr>
            </w:pPr>
            <w:r>
              <w:rPr>
                <w:rFonts w:hint="eastAsia" w:ascii="宋体" w:hAnsi="宋体"/>
                <w:b/>
                <w:color w:val="auto"/>
                <w:sz w:val="24"/>
                <w:szCs w:val="24"/>
              </w:rPr>
              <w:t>11、投标保证金</w:t>
            </w:r>
          </w:p>
          <w:p>
            <w:pPr>
              <w:keepNext w:val="0"/>
              <w:keepLines w:val="0"/>
              <w:suppressLineNumbers w:val="0"/>
              <w:spacing w:before="0" w:beforeAutospacing="0" w:after="0" w:afterAutospacing="0" w:line="360" w:lineRule="auto"/>
              <w:ind w:left="0" w:right="0"/>
              <w:rPr>
                <w:rFonts w:hint="default" w:ascii="宋体" w:hAnsi="宋体"/>
                <w:color w:val="auto"/>
                <w:sz w:val="24"/>
                <w:szCs w:val="24"/>
              </w:rPr>
            </w:pPr>
            <w:r>
              <w:rPr>
                <w:rFonts w:hint="eastAsia" w:ascii="宋体" w:hAnsi="宋体"/>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keepNext w:val="0"/>
              <w:keepLines w:val="0"/>
              <w:suppressLineNumbers w:val="0"/>
              <w:spacing w:before="0" w:beforeAutospacing="0" w:after="0" w:afterAutospacing="0" w:line="360" w:lineRule="auto"/>
              <w:ind w:left="0" w:right="0"/>
              <w:contextualSpacing/>
              <w:rPr>
                <w:rFonts w:hint="default" w:ascii="宋体" w:hAnsi="宋体"/>
                <w:b/>
                <w:color w:val="auto"/>
                <w:sz w:val="24"/>
                <w:szCs w:val="24"/>
              </w:rPr>
            </w:pPr>
            <w:r>
              <w:rPr>
                <w:rFonts w:hint="eastAsia" w:ascii="宋体" w:hAnsi="宋体"/>
                <w:b/>
                <w:color w:val="auto"/>
                <w:sz w:val="24"/>
                <w:szCs w:val="24"/>
              </w:rPr>
              <w:t>12、法定代表人身份证明或提供法定代表人授权委托书及被授权人身份证明。</w:t>
            </w:r>
          </w:p>
        </w:tc>
      </w:tr>
    </w:tbl>
    <w:p>
      <w:pPr>
        <w:pStyle w:val="31"/>
        <w:spacing w:line="360" w:lineRule="auto"/>
        <w:ind w:firstLine="482" w:firstLineChars="200"/>
        <w:contextualSpacing/>
        <w:rPr>
          <w:rFonts w:ascii="宋体" w:hAnsi="宋体" w:eastAsia="宋体" w:cs="仿宋_GB2312"/>
          <w:b/>
          <w:color w:val="auto"/>
          <w:szCs w:val="24"/>
          <w:lang w:val="zh-CN"/>
        </w:rPr>
      </w:pPr>
    </w:p>
    <w:p>
      <w:pPr>
        <w:pStyle w:val="31"/>
        <w:spacing w:line="360" w:lineRule="auto"/>
        <w:contextualSpacing/>
        <w:jc w:val="center"/>
        <w:rPr>
          <w:rFonts w:ascii="宋体" w:hAnsi="宋体" w:eastAsia="宋体" w:cs="仿宋_GB2312"/>
          <w:b/>
          <w:color w:val="auto"/>
          <w:sz w:val="32"/>
          <w:szCs w:val="32"/>
          <w:lang w:val="zh-CN"/>
        </w:rPr>
      </w:pPr>
      <w:r>
        <w:rPr>
          <w:rFonts w:hint="eastAsia" w:ascii="宋体" w:hAnsi="宋体" w:eastAsia="宋体" w:cs="仿宋_GB2312"/>
          <w:b/>
          <w:color w:val="auto"/>
          <w:sz w:val="32"/>
          <w:szCs w:val="32"/>
          <w:lang w:val="zh-CN"/>
        </w:rPr>
        <w:t>二、评标</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（一）评标方法</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本项目采用综合评分法。总分为100分。</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（二）</w:t>
      </w:r>
      <w:r>
        <w:rPr>
          <w:rFonts w:ascii="宋体" w:hAnsi="宋体" w:eastAsia="宋体" w:cs="仿宋_GB2312"/>
          <w:b/>
          <w:color w:val="auto"/>
          <w:szCs w:val="24"/>
          <w:lang w:val="zh-CN"/>
        </w:rPr>
        <w:t>评标委员会负责具体评标事务，并独立履行下列职责</w:t>
      </w:r>
    </w:p>
    <w:p>
      <w:pPr>
        <w:pStyle w:val="31"/>
        <w:spacing w:line="360" w:lineRule="auto"/>
        <w:ind w:firstLine="482" w:firstLineChars="200"/>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1、</w:t>
      </w:r>
      <w:r>
        <w:rPr>
          <w:rFonts w:ascii="宋体" w:hAnsi="宋体" w:eastAsia="宋体" w:cs="仿宋_GB2312"/>
          <w:b/>
          <w:color w:val="auto"/>
          <w:szCs w:val="24"/>
          <w:lang w:val="zh-CN"/>
        </w:rPr>
        <w:t>审查、评价投标文件是否符合招标文件的商务、技术等实质性要求；</w:t>
      </w:r>
    </w:p>
    <w:p>
      <w:pPr>
        <w:pStyle w:val="31"/>
        <w:spacing w:line="360" w:lineRule="auto"/>
        <w:ind w:firstLine="480" w:firstLineChars="200"/>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评标委员会对符合资格的投标人的投标文件进行符合性审查，以确定其是否满足招标文件的商务、技术等实质性要求。</w:t>
      </w:r>
    </w:p>
    <w:p>
      <w:pPr>
        <w:pStyle w:val="31"/>
        <w:spacing w:line="360" w:lineRule="auto"/>
        <w:ind w:firstLine="480" w:firstLineChars="200"/>
        <w:contextualSpacing/>
        <w:jc w:val="left"/>
        <w:rPr>
          <w:rFonts w:ascii="宋体" w:hAnsi="宋体" w:cs="仿宋_GB2312"/>
          <w:color w:val="auto"/>
          <w:szCs w:val="24"/>
          <w:lang w:val="zh-CN"/>
        </w:rPr>
      </w:pPr>
      <w:r>
        <w:rPr>
          <w:rFonts w:hint="eastAsia" w:ascii="宋体" w:hAnsi="宋体" w:cs="仿宋_GB2312"/>
          <w:color w:val="auto"/>
          <w:szCs w:val="24"/>
          <w:lang w:val="zh-CN"/>
        </w:rPr>
        <w:t>注：符合性审查中所涉及到的证书及材料，均应在电子投标文件中提供原件扫描件（或图片）。</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2、</w:t>
      </w:r>
      <w:r>
        <w:rPr>
          <w:rFonts w:ascii="宋体" w:hAnsi="宋体" w:eastAsia="宋体" w:cs="仿宋_GB2312"/>
          <w:b/>
          <w:color w:val="auto"/>
          <w:szCs w:val="24"/>
          <w:lang w:val="zh-CN"/>
        </w:rPr>
        <w:t>要求投标人对投标文件有关事项作出澄清或者说明；</w:t>
      </w:r>
    </w:p>
    <w:p>
      <w:pPr>
        <w:pStyle w:val="31"/>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对于投标文件中含义不明确、同类问题表述不一致或者有明显文字和计算错误的内容，评标委员会应当以书面形式要求投标人作出必要的澄清、说明或者补正。</w:t>
      </w:r>
    </w:p>
    <w:p>
      <w:pPr>
        <w:pStyle w:val="31"/>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31"/>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对投标文件进行比较和评价；</w:t>
      </w:r>
    </w:p>
    <w:p>
      <w:pPr>
        <w:pStyle w:val="31"/>
        <w:spacing w:line="360" w:lineRule="auto"/>
        <w:ind w:firstLine="480" w:firstLineChars="200"/>
        <w:contextualSpacing/>
        <w:rPr>
          <w:rFonts w:ascii="宋体" w:hAnsi="宋体" w:cs="仿宋_GB2312"/>
          <w:color w:val="auto"/>
          <w:szCs w:val="24"/>
          <w:lang w:val="zh-CN"/>
        </w:rPr>
      </w:pPr>
      <w:r>
        <w:rPr>
          <w:rFonts w:hint="eastAsia" w:ascii="宋体" w:hAnsi="宋体" w:eastAsia="宋体" w:cs="仿宋_GB2312"/>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ascii="宋体" w:hAnsi="宋体" w:cs="仿宋_GB2312"/>
          <w:color w:val="auto"/>
          <w:szCs w:val="24"/>
          <w:lang w:val="zh-CN"/>
        </w:rPr>
        <w:t>评标过程中，不得去掉报价中的最高报价和最低报价。</w:t>
      </w:r>
    </w:p>
    <w:p>
      <w:pPr>
        <w:pStyle w:val="31"/>
        <w:spacing w:line="360" w:lineRule="auto"/>
        <w:ind w:firstLine="480" w:firstLineChars="200"/>
        <w:contextualSpacing/>
        <w:rPr>
          <w:rFonts w:ascii="宋体" w:hAnsi="宋体" w:cs="仿宋_GB2312"/>
          <w:color w:val="auto"/>
          <w:szCs w:val="24"/>
          <w:lang w:val="zh-CN"/>
        </w:rPr>
      </w:pPr>
      <w:r>
        <w:rPr>
          <w:rFonts w:hint="eastAsia" w:ascii="宋体" w:hAnsi="宋体" w:cs="仿宋_GB2312"/>
          <w:color w:val="auto"/>
          <w:szCs w:val="24"/>
          <w:lang w:val="zh-CN"/>
        </w:rPr>
        <w:t>注：评标标准中所涉及到的证书及材料，均应在电子投标文件中提供原件扫描件（或图片）。</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（1）价格分计算</w:t>
      </w:r>
    </w:p>
    <w:p>
      <w:pPr>
        <w:pStyle w:val="31"/>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31"/>
        <w:spacing w:line="360" w:lineRule="auto"/>
        <w:ind w:firstLine="480" w:firstLineChars="200"/>
        <w:contextualSpacing/>
        <w:rPr>
          <w:rFonts w:ascii="宋体" w:hAnsi="宋体" w:eastAsia="宋体"/>
          <w:color w:val="auto"/>
          <w:szCs w:val="24"/>
        </w:rPr>
      </w:pPr>
      <w:r>
        <w:rPr>
          <w:rFonts w:hint="eastAsia" w:ascii="宋体" w:hAnsi="宋体" w:eastAsia="宋体" w:cs="仿宋_GB2312"/>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auto"/>
          <w:szCs w:val="24"/>
        </w:rPr>
        <w:t>残疾人福利性单位属于小型、微型企业的，不重复享受政策。</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b/>
          <w:color w:val="auto"/>
          <w:szCs w:val="24"/>
        </w:rPr>
        <w:t>（2）强制采购节能产品和优先采购节能产品、优先采购环保产品</w:t>
      </w:r>
    </w:p>
    <w:p>
      <w:pPr>
        <w:pStyle w:val="31"/>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1）对《节能产品政府采购清单》所列的政府强制采购节能产品</w:t>
      </w:r>
      <w:r>
        <w:rPr>
          <w:rFonts w:hint="eastAsia" w:ascii="宋体" w:hAnsi="宋体" w:eastAsia="宋体" w:cs="仿宋_GB2312"/>
          <w:color w:val="auto"/>
          <w:szCs w:val="24"/>
        </w:rPr>
        <w:t>，</w:t>
      </w:r>
      <w:r>
        <w:rPr>
          <w:rFonts w:hint="eastAsia" w:ascii="宋体" w:hAnsi="宋体" w:eastAsia="宋体" w:cs="仿宋_GB2312"/>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31"/>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投标人所投其他产品若属于“节能产品政府采购清单”优先采购产品，</w:t>
      </w:r>
      <w:r>
        <w:rPr>
          <w:rFonts w:hint="eastAsia" w:ascii="宋体" w:hAnsi="宋体" w:cs="仿宋_GB2312"/>
          <w:color w:val="auto"/>
          <w:szCs w:val="24"/>
          <w:lang w:val="zh-CN"/>
        </w:rPr>
        <w:t>投标文件中须提供最新一期《节能产品政府采购清单》中产品所在页并加盖投标人公章的原件扫描件（或图片），评标委员会根据本项目评标标准予以判定并赋分。</w:t>
      </w:r>
    </w:p>
    <w:p>
      <w:pPr>
        <w:pStyle w:val="3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w:t>
      </w:r>
      <w:r>
        <w:rPr>
          <w:rFonts w:hint="eastAsia" w:ascii="宋体" w:hAnsi="宋体" w:cs="仿宋_GB2312"/>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ascii="宋体" w:hAnsi="宋体" w:eastAsia="宋体" w:cs="仿宋_GB2312"/>
          <w:color w:val="auto"/>
          <w:szCs w:val="24"/>
          <w:lang w:val="zh-CN"/>
        </w:rPr>
        <w:t>评标委员会根据本项目评标标准予以判定并赋分。</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关于相同品牌产品</w:t>
      </w:r>
    </w:p>
    <w:p>
      <w:pPr>
        <w:pStyle w:val="31"/>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宋体" w:hAnsi="宋体" w:eastAsia="宋体" w:cs="仿宋_GB2312"/>
          <w:color w:val="auto"/>
          <w:szCs w:val="24"/>
          <w:lang w:val="zh-CN"/>
        </w:rPr>
        <w:t>采取随机抽取</w:t>
      </w:r>
      <w:r>
        <w:rPr>
          <w:rFonts w:ascii="宋体" w:hAnsi="宋体" w:eastAsia="宋体" w:cs="仿宋_GB2312"/>
          <w:color w:val="auto"/>
          <w:szCs w:val="24"/>
          <w:lang w:val="zh-CN"/>
        </w:rPr>
        <w:t>方式确定一个参加评标的投标人，其他投标无效。</w:t>
      </w:r>
    </w:p>
    <w:p>
      <w:pPr>
        <w:pStyle w:val="31"/>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采用综合评分法的，提供相同品牌产品</w:t>
      </w:r>
      <w:r>
        <w:rPr>
          <w:rFonts w:hint="eastAsia" w:ascii="宋体" w:hAnsi="宋体" w:eastAsia="宋体" w:cs="仿宋_GB2312"/>
          <w:color w:val="auto"/>
          <w:szCs w:val="24"/>
          <w:lang w:val="zh-CN"/>
        </w:rPr>
        <w:t>（</w:t>
      </w:r>
      <w:r>
        <w:rPr>
          <w:rFonts w:ascii="宋体" w:hAnsi="宋体" w:eastAsia="宋体" w:cs="仿宋_GB2312"/>
          <w:color w:val="auto"/>
          <w:szCs w:val="24"/>
          <w:lang w:val="zh-CN"/>
        </w:rPr>
        <w:t>非单一产品采购项目，多家投标人提供的核心产品品牌相同</w:t>
      </w:r>
      <w:r>
        <w:rPr>
          <w:rFonts w:hint="eastAsia" w:ascii="宋体" w:hAnsi="宋体" w:eastAsia="宋体" w:cs="仿宋_GB2312"/>
          <w:color w:val="auto"/>
          <w:szCs w:val="24"/>
          <w:lang w:val="zh-CN"/>
        </w:rPr>
        <w:t>）</w:t>
      </w:r>
      <w:r>
        <w:rPr>
          <w:rFonts w:ascii="宋体" w:hAnsi="宋体" w:eastAsia="宋体" w:cs="仿宋_GB2312"/>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ascii="宋体" w:hAnsi="宋体" w:eastAsia="宋体" w:cs="仿宋_GB2312"/>
          <w:color w:val="auto"/>
          <w:szCs w:val="24"/>
          <w:lang w:val="zh-CN"/>
        </w:rPr>
        <w:t>由采购人或者采购人委托评标委员会</w:t>
      </w:r>
      <w:r>
        <w:rPr>
          <w:rFonts w:ascii="宋体" w:hAnsi="宋体" w:eastAsia="宋体" w:cs="仿宋_GB2312"/>
          <w:color w:val="auto"/>
          <w:szCs w:val="24"/>
          <w:lang w:val="zh-CN"/>
        </w:rPr>
        <w:t>采取随机抽取方式确定</w:t>
      </w:r>
      <w:r>
        <w:rPr>
          <w:rFonts w:hint="eastAsia" w:ascii="宋体" w:hAnsi="宋体" w:eastAsia="宋体" w:cs="仿宋_GB2312"/>
          <w:color w:val="auto"/>
          <w:szCs w:val="24"/>
          <w:lang w:val="zh-CN"/>
        </w:rPr>
        <w:t>一个投标人获得中标人推荐资格</w:t>
      </w:r>
      <w:r>
        <w:rPr>
          <w:rFonts w:ascii="宋体" w:hAnsi="宋体" w:eastAsia="宋体" w:cs="仿宋_GB2312"/>
          <w:color w:val="auto"/>
          <w:szCs w:val="24"/>
          <w:lang w:val="zh-CN"/>
        </w:rPr>
        <w:t>，其他同品牌投标人不作为中标候选人。</w:t>
      </w:r>
    </w:p>
    <w:p>
      <w:pPr>
        <w:pStyle w:val="31"/>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（4）关于强制性产品认证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1）如投标人所投产品属于“中国强制性产品认证”（3C认证）范围内,则必须承诺采用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2)投标人所投产品如被列入</w:t>
      </w:r>
      <w:r>
        <w:rPr>
          <w:rFonts w:ascii="宋体" w:hAnsi="宋体" w:cs="宋体"/>
          <w:color w:val="auto"/>
          <w:kern w:val="0"/>
          <w:sz w:val="24"/>
          <w:szCs w:val="24"/>
        </w:rPr>
        <w:t>《信息安全产品强制性认证目录》，</w:t>
      </w:r>
      <w:r>
        <w:rPr>
          <w:rFonts w:hint="eastAsia" w:ascii="宋体" w:hAnsi="宋体" w:cs="仿宋_GB2312"/>
          <w:color w:val="auto"/>
          <w:sz w:val="24"/>
          <w:szCs w:val="24"/>
          <w:lang w:val="zh-CN"/>
        </w:rPr>
        <w:t>则投标文件中应根据本项目招标文件“第二章 项目需求”</w:t>
      </w:r>
      <w:r>
        <w:rPr>
          <w:rFonts w:ascii="宋体" w:hAnsi="宋体" w:cs="仿宋_GB2312"/>
          <w:color w:val="auto"/>
          <w:sz w:val="24"/>
          <w:szCs w:val="24"/>
          <w:lang w:val="zh-CN"/>
        </w:rPr>
        <w:t>提供</w:t>
      </w:r>
      <w:r>
        <w:rPr>
          <w:rFonts w:hint="eastAsia" w:ascii="宋体" w:hAnsi="宋体" w:cs="仿宋_GB2312"/>
          <w:color w:val="auto"/>
          <w:sz w:val="24"/>
          <w:szCs w:val="24"/>
          <w:lang w:val="zh-CN"/>
        </w:rPr>
        <w:t>：</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中国信息安全认证中心官网（</w:t>
      </w:r>
      <w:r>
        <w:rPr>
          <w:rFonts w:ascii="宋体" w:hAnsi="宋体" w:cs="宋体"/>
          <w:color w:val="auto"/>
          <w:kern w:val="0"/>
          <w:sz w:val="24"/>
          <w:szCs w:val="24"/>
        </w:rPr>
        <w:t>http://www.isccc.gov.cn/index.shtml</w:t>
      </w:r>
      <w:r>
        <w:rPr>
          <w:rFonts w:hint="eastAsia" w:ascii="宋体" w:hAnsi="宋体" w:cs="宋体"/>
          <w:color w:val="auto"/>
          <w:kern w:val="0"/>
          <w:sz w:val="24"/>
          <w:szCs w:val="24"/>
        </w:rPr>
        <w:t>）产品查询结果截图并加盖投标人公章或中国信息安全认证中心</w:t>
      </w:r>
      <w:r>
        <w:rPr>
          <w:rFonts w:hint="eastAsia" w:ascii="宋体" w:hAnsi="宋体" w:cs="仿宋_GB2312"/>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（5）投标无效情形</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e.不同投标人的投标文件相互混装；</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5）</w:t>
      </w:r>
      <w:r>
        <w:rPr>
          <w:rFonts w:ascii="宋体" w:hAnsi="宋体" w:cs="仿宋_GB2312"/>
          <w:color w:val="auto"/>
          <w:sz w:val="24"/>
          <w:szCs w:val="24"/>
          <w:lang w:val="zh-CN"/>
        </w:rPr>
        <w:t>法律、法规和招标文件规定的其他无效情形。</w:t>
      </w:r>
    </w:p>
    <w:p>
      <w:pPr>
        <w:pStyle w:val="3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（6）评标标准</w:t>
      </w:r>
    </w:p>
    <w:tbl>
      <w:tblPr>
        <w:tblStyle w:val="20"/>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92"/>
        <w:gridCol w:w="6601"/>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0"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分值构成</w:t>
            </w:r>
          </w:p>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(总分100分)</w:t>
            </w:r>
          </w:p>
        </w:tc>
        <w:tc>
          <w:tcPr>
            <w:tcW w:w="7768" w:type="dxa"/>
            <w:gridSpan w:val="2"/>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48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shd w:val="clear" w:color="auto" w:fill="FFFFFF"/>
                <w:lang w:eastAsia="zh-CN"/>
              </w:rPr>
              <w:t>价格分值：</w:t>
            </w:r>
            <w:r>
              <w:rPr>
                <w:rFonts w:hint="eastAsia" w:ascii="宋体" w:hAnsi="宋体" w:eastAsia="宋体" w:cs="宋体"/>
                <w:b w:val="0"/>
                <w:i w:val="0"/>
                <w:snapToGrid/>
                <w:color w:val="auto"/>
                <w:sz w:val="24"/>
                <w:szCs w:val="24"/>
                <w:shd w:val="clear" w:color="auto" w:fill="FFFFFF"/>
                <w:lang w:val="en-US" w:eastAsia="zh-CN"/>
              </w:rPr>
              <w:t>30</w:t>
            </w:r>
            <w:r>
              <w:rPr>
                <w:rFonts w:hint="eastAsia" w:ascii="宋体" w:hAnsi="宋体" w:eastAsia="宋体" w:cs="宋体"/>
                <w:b w:val="0"/>
                <w:i w:val="0"/>
                <w:snapToGrid/>
                <w:color w:val="auto"/>
                <w:sz w:val="24"/>
                <w:szCs w:val="24"/>
                <w:shd w:val="clear" w:color="auto" w:fill="FFFFFF"/>
                <w:lang w:eastAsia="zh-CN"/>
              </w:rPr>
              <w:t>分</w:t>
            </w:r>
          </w:p>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48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shd w:val="clear" w:color="auto" w:fill="FFFFFF"/>
                <w:lang w:eastAsia="zh-CN"/>
              </w:rPr>
              <w:t>商务部分：</w:t>
            </w:r>
            <w:r>
              <w:rPr>
                <w:rFonts w:hint="eastAsia" w:ascii="宋体" w:hAnsi="宋体" w:eastAsia="宋体" w:cs="宋体"/>
                <w:b w:val="0"/>
                <w:i w:val="0"/>
                <w:snapToGrid/>
                <w:color w:val="auto"/>
                <w:sz w:val="24"/>
                <w:szCs w:val="24"/>
                <w:shd w:val="clear" w:color="auto" w:fill="FFFFFF"/>
                <w:lang w:val="en-US" w:eastAsia="zh-CN"/>
              </w:rPr>
              <w:t>24</w:t>
            </w:r>
            <w:r>
              <w:rPr>
                <w:rFonts w:hint="eastAsia" w:ascii="宋体" w:hAnsi="宋体" w:eastAsia="宋体" w:cs="宋体"/>
                <w:b w:val="0"/>
                <w:i w:val="0"/>
                <w:snapToGrid/>
                <w:color w:val="auto"/>
                <w:sz w:val="24"/>
                <w:szCs w:val="24"/>
                <w:shd w:val="clear" w:color="auto" w:fill="FFFFFF"/>
                <w:lang w:eastAsia="zh-CN"/>
              </w:rPr>
              <w:t>分</w:t>
            </w:r>
          </w:p>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48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shd w:val="clear" w:color="auto" w:fill="FFFFFF"/>
                <w:lang w:eastAsia="zh-CN"/>
              </w:rPr>
              <w:t>技术部分：</w:t>
            </w:r>
            <w:r>
              <w:rPr>
                <w:rFonts w:hint="eastAsia" w:ascii="宋体" w:hAnsi="宋体" w:eastAsia="宋体" w:cs="宋体"/>
                <w:b w:val="0"/>
                <w:i w:val="0"/>
                <w:snapToGrid/>
                <w:color w:val="auto"/>
                <w:sz w:val="24"/>
                <w:szCs w:val="24"/>
                <w:shd w:val="clear" w:color="auto" w:fill="FFFFFF"/>
                <w:lang w:val="en-US" w:eastAsia="zh-CN"/>
              </w:rPr>
              <w:t>46</w:t>
            </w:r>
            <w:r>
              <w:rPr>
                <w:rFonts w:hint="eastAsia" w:ascii="宋体" w:hAnsi="宋体" w:eastAsia="宋体" w:cs="宋体"/>
                <w:b w:val="0"/>
                <w:i w:val="0"/>
                <w:snapToGrid/>
                <w:color w:val="auto"/>
                <w:sz w:val="24"/>
                <w:szCs w:val="24"/>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60" w:type="dxa"/>
            <w:gridSpan w:val="3"/>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shd w:val="clear" w:color="auto" w:fill="FFFFFF"/>
                <w:lang w:eastAsia="zh-CN"/>
              </w:rPr>
              <w:t>一、价格部分（满分</w:t>
            </w:r>
            <w:r>
              <w:rPr>
                <w:rFonts w:hint="eastAsia" w:ascii="宋体" w:hAnsi="宋体" w:eastAsia="宋体" w:cs="宋体"/>
                <w:b/>
                <w:i w:val="0"/>
                <w:snapToGrid/>
                <w:color w:val="auto"/>
                <w:sz w:val="24"/>
                <w:szCs w:val="24"/>
                <w:shd w:val="clear" w:color="auto" w:fill="FFFFFF"/>
                <w:lang w:val="en-US" w:eastAsia="zh-CN"/>
              </w:rPr>
              <w:t>30</w:t>
            </w:r>
            <w:r>
              <w:rPr>
                <w:rFonts w:hint="eastAsia" w:ascii="宋体" w:hAnsi="宋体" w:eastAsia="宋体" w:cs="宋体"/>
                <w:b/>
                <w:i w:val="0"/>
                <w:snapToGrid/>
                <w:color w:val="auto"/>
                <w:sz w:val="24"/>
                <w:szCs w:val="24"/>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评分因素</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评分标准</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9"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投标报价</w:t>
            </w:r>
          </w:p>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评分标准</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评标基准价：满足招标文件要求的有效投标报价中，最低的投标报价为评标基准价。</w:t>
            </w:r>
          </w:p>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投标报价得分=（评标基准价/评标价格）×  评标标准中价格分值。</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val="en-US" w:eastAsia="zh-CN"/>
              </w:rPr>
              <w:t>30</w:t>
            </w:r>
            <w:r>
              <w:rPr>
                <w:rFonts w:hint="eastAsia" w:ascii="宋体" w:hAnsi="宋体" w:eastAsia="宋体" w:cs="宋体"/>
                <w:b w:val="0"/>
                <w:i w:val="0"/>
                <w:snapToGrid/>
                <w:color w:val="auto"/>
                <w:sz w:val="24"/>
                <w:szCs w:val="24"/>
                <w:u w:val="none"/>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60" w:type="dxa"/>
            <w:gridSpan w:val="3"/>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二、商务部分（满分</w:t>
            </w:r>
            <w:r>
              <w:rPr>
                <w:rFonts w:hint="eastAsia" w:ascii="宋体" w:hAnsi="宋体" w:eastAsia="宋体" w:cs="宋体"/>
                <w:b/>
                <w:i w:val="0"/>
                <w:snapToGrid/>
                <w:color w:val="auto"/>
                <w:sz w:val="24"/>
                <w:szCs w:val="24"/>
                <w:u w:val="none"/>
                <w:shd w:val="clear" w:color="auto" w:fill="FFFFFF"/>
                <w:lang w:val="en-US" w:eastAsia="zh-CN"/>
              </w:rPr>
              <w:t>24</w:t>
            </w:r>
            <w:r>
              <w:rPr>
                <w:rFonts w:hint="eastAsia" w:ascii="宋体" w:hAnsi="宋体" w:eastAsia="宋体" w:cs="宋体"/>
                <w:b/>
                <w:i w:val="0"/>
                <w:snapToGrid/>
                <w:color w:val="auto"/>
                <w:sz w:val="24"/>
                <w:szCs w:val="24"/>
                <w:u w:val="none"/>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评分因素</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评分标准</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95"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信誉</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numPr>
                <w:ilvl w:val="0"/>
                <w:numId w:val="0"/>
              </w:numPr>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jc w:val="both"/>
              <w:textAlignment w:val="auto"/>
              <w:outlineLvl w:val="9"/>
              <w:rPr>
                <w:rFonts w:hint="eastAsia"/>
                <w:color w:val="auto"/>
                <w:lang w:eastAsia="zh-CN"/>
              </w:rPr>
            </w:pPr>
            <w:r>
              <w:rPr>
                <w:rFonts w:hint="eastAsia"/>
                <w:color w:val="auto"/>
                <w:lang w:val="en-US" w:eastAsia="zh-CN"/>
              </w:rPr>
              <w:t>1、</w:t>
            </w:r>
            <w:r>
              <w:rPr>
                <w:rFonts w:hint="eastAsia"/>
                <w:color w:val="auto"/>
              </w:rPr>
              <w:t>根据投标人在本项目以前社会对其认可度以及行政主管部门、工商、银行、行业部门颁发的荣誉证书等情况评定。</w:t>
            </w:r>
            <w:r>
              <w:rPr>
                <w:rFonts w:hint="eastAsia"/>
                <w:color w:val="auto"/>
                <w:lang w:eastAsia="zh-CN"/>
              </w:rPr>
              <w:t>其中：</w:t>
            </w:r>
          </w:p>
          <w:p>
            <w:pPr>
              <w:pStyle w:val="9"/>
              <w:keepNext w:val="0"/>
              <w:keepLines w:val="0"/>
              <w:pageBreakBefore w:val="0"/>
              <w:widowControl/>
              <w:numPr>
                <w:ilvl w:val="0"/>
                <w:numId w:val="6"/>
              </w:numPr>
              <w:suppressLineNumbers w:val="0"/>
              <w:kinsoku/>
              <w:wordWrap/>
              <w:overflowPunct/>
              <w:topLinePunct w:val="0"/>
              <w:autoSpaceDE/>
              <w:bidi w:val="0"/>
              <w:adjustRightInd/>
              <w:snapToGrid/>
              <w:spacing w:before="0" w:beforeAutospacing="0" w:after="0" w:afterAutospacing="0" w:line="600" w:lineRule="exact"/>
              <w:ind w:left="0" w:right="0"/>
              <w:contextualSpacing/>
              <w:jc w:val="both"/>
              <w:textAlignment w:val="auto"/>
              <w:outlineLvl w:val="9"/>
              <w:rPr>
                <w:rFonts w:hint="eastAsia"/>
                <w:color w:val="auto"/>
                <w:lang w:val="en-US" w:eastAsia="zh-CN"/>
              </w:rPr>
            </w:pPr>
            <w:r>
              <w:rPr>
                <w:rFonts w:hint="eastAsia"/>
                <w:color w:val="auto"/>
              </w:rPr>
              <w:t>投标人获得电子与智能化工程专业承包二级证书和职业健康安全管理体系认证证书，每满足一项得1.5分，满分得3分</w:t>
            </w:r>
          </w:p>
          <w:p>
            <w:pPr>
              <w:pStyle w:val="9"/>
              <w:keepNext w:val="0"/>
              <w:keepLines w:val="0"/>
              <w:pageBreakBefore w:val="0"/>
              <w:widowControl/>
              <w:numPr>
                <w:ilvl w:val="0"/>
                <w:numId w:val="0"/>
              </w:numPr>
              <w:suppressLineNumbers w:val="0"/>
              <w:kinsoku/>
              <w:wordWrap/>
              <w:overflowPunct/>
              <w:topLinePunct w:val="0"/>
              <w:autoSpaceDE/>
              <w:bidi w:val="0"/>
              <w:adjustRightInd/>
              <w:snapToGrid/>
              <w:spacing w:before="0" w:beforeAutospacing="0" w:after="0" w:afterAutospacing="0" w:line="600" w:lineRule="exact"/>
              <w:ind w:left="0" w:right="0"/>
              <w:contextualSpacing/>
              <w:jc w:val="both"/>
              <w:textAlignment w:val="auto"/>
              <w:outlineLvl w:val="9"/>
              <w:rPr>
                <w:rFonts w:hint="eastAsia"/>
                <w:color w:val="auto"/>
                <w:lang w:val="en-US" w:eastAsia="zh-CN"/>
              </w:rPr>
            </w:pPr>
            <w:r>
              <w:rPr>
                <w:rFonts w:hint="eastAsia"/>
                <w:color w:val="auto"/>
                <w:lang w:val="en-US" w:eastAsia="zh-CN"/>
              </w:rPr>
              <w:t>（2）</w:t>
            </w:r>
            <w:r>
              <w:rPr>
                <w:rFonts w:hint="eastAsia"/>
                <w:color w:val="auto"/>
              </w:rPr>
              <w:t>投标人具备3A级信用等级证书和环境管理体系认证证书，每满足一项得1.5分，满分得3分</w:t>
            </w:r>
          </w:p>
          <w:p>
            <w:pPr>
              <w:keepNext w:val="0"/>
              <w:keepLines w:val="0"/>
              <w:pageBreakBefore w:val="0"/>
              <w:widowControl/>
              <w:numPr>
                <w:ilvl w:val="0"/>
                <w:numId w:val="0"/>
              </w:numPr>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jc w:val="both"/>
              <w:textAlignment w:val="auto"/>
              <w:outlineLvl w:val="9"/>
              <w:rPr>
                <w:rFonts w:hint="eastAsia"/>
                <w:color w:val="auto"/>
                <w:lang w:eastAsia="zh-CN"/>
              </w:rPr>
            </w:pPr>
            <w:r>
              <w:rPr>
                <w:rFonts w:hint="eastAsia"/>
                <w:color w:val="auto"/>
                <w:lang w:eastAsia="zh-CN"/>
              </w:rPr>
              <w:t>（</w:t>
            </w:r>
            <w:r>
              <w:rPr>
                <w:rFonts w:hint="eastAsia"/>
                <w:color w:val="auto"/>
                <w:lang w:val="en-US" w:eastAsia="zh-CN"/>
              </w:rPr>
              <w:t>3</w:t>
            </w:r>
            <w:r>
              <w:rPr>
                <w:rFonts w:hint="eastAsia"/>
                <w:color w:val="auto"/>
                <w:lang w:eastAsia="zh-CN"/>
              </w:rPr>
              <w:t>）</w:t>
            </w:r>
            <w:r>
              <w:rPr>
                <w:rFonts w:hint="eastAsia"/>
                <w:color w:val="auto"/>
              </w:rPr>
              <w:t>监控产品制造商通过：ISO 9001质量管理体系认证；ISO 14001环境管理体系认证；ISO 20000信息技术服务管理体系证书；满足一项得2分，全部满足得6分</w:t>
            </w:r>
          </w:p>
          <w:p>
            <w:pPr>
              <w:keepNext w:val="0"/>
              <w:keepLines w:val="0"/>
              <w:pageBreakBefore w:val="0"/>
              <w:widowControl/>
              <w:numPr>
                <w:ilvl w:val="0"/>
                <w:numId w:val="0"/>
              </w:numPr>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jc w:val="both"/>
              <w:textAlignment w:val="auto"/>
              <w:outlineLvl w:val="9"/>
              <w:rPr>
                <w:rFonts w:hint="eastAsia"/>
                <w:color w:val="auto"/>
                <w:lang w:eastAsia="zh-CN"/>
              </w:rPr>
            </w:pPr>
            <w:r>
              <w:rPr>
                <w:rFonts w:hint="eastAsia"/>
                <w:color w:val="auto"/>
                <w:lang w:eastAsia="zh-CN"/>
              </w:rPr>
              <w:t>（</w:t>
            </w:r>
            <w:r>
              <w:rPr>
                <w:rFonts w:hint="eastAsia"/>
                <w:color w:val="auto"/>
                <w:lang w:val="en-US" w:eastAsia="zh-CN"/>
              </w:rPr>
              <w:t>4</w:t>
            </w:r>
            <w:r>
              <w:rPr>
                <w:rFonts w:hint="eastAsia"/>
                <w:color w:val="auto"/>
                <w:lang w:eastAsia="zh-CN"/>
              </w:rPr>
              <w:t>）</w:t>
            </w:r>
            <w:r>
              <w:rPr>
                <w:rFonts w:hint="eastAsia"/>
                <w:color w:val="auto"/>
              </w:rPr>
              <w:t>监控产品制造商获得电子百强30年创新发展领军企业证书并提供证书复印件加盖厂家公章，得</w:t>
            </w:r>
            <w:r>
              <w:rPr>
                <w:rFonts w:hint="eastAsia"/>
                <w:color w:val="auto"/>
                <w:lang w:val="en-US" w:eastAsia="zh-CN"/>
              </w:rPr>
              <w:t>4</w:t>
            </w:r>
            <w:r>
              <w:rPr>
                <w:rFonts w:hint="eastAsia"/>
                <w:color w:val="auto"/>
              </w:rPr>
              <w:t>分</w:t>
            </w:r>
          </w:p>
          <w:p>
            <w:pPr>
              <w:keepNext w:val="0"/>
              <w:keepLines w:val="0"/>
              <w:pageBreakBefore w:val="0"/>
              <w:widowControl/>
              <w:numPr>
                <w:ilvl w:val="0"/>
                <w:numId w:val="0"/>
              </w:numPr>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jc w:val="both"/>
              <w:textAlignment w:val="auto"/>
              <w:outlineLvl w:val="9"/>
              <w:rPr>
                <w:rFonts w:hint="eastAsia"/>
                <w:color w:val="auto"/>
                <w:lang w:eastAsia="zh-CN"/>
              </w:rPr>
            </w:pPr>
            <w:r>
              <w:rPr>
                <w:rFonts w:hint="eastAsia"/>
                <w:color w:val="auto"/>
                <w:lang w:eastAsia="zh-CN"/>
              </w:rPr>
              <w:t>（</w:t>
            </w:r>
            <w:r>
              <w:rPr>
                <w:rFonts w:hint="eastAsia"/>
                <w:color w:val="auto"/>
                <w:lang w:val="en-US" w:eastAsia="zh-CN"/>
              </w:rPr>
              <w:t>5</w:t>
            </w:r>
            <w:r>
              <w:rPr>
                <w:rFonts w:hint="eastAsia"/>
                <w:color w:val="auto"/>
                <w:lang w:eastAsia="zh-CN"/>
              </w:rPr>
              <w:t>）</w:t>
            </w:r>
            <w:r>
              <w:rPr>
                <w:rFonts w:hint="eastAsia"/>
                <w:color w:val="auto"/>
              </w:rPr>
              <w:t>监控产品制造商获得国家信息安全漏洞库（CNNVD)技术支撑单位等级证书一级，得</w:t>
            </w:r>
            <w:r>
              <w:rPr>
                <w:rFonts w:hint="eastAsia"/>
                <w:color w:val="auto"/>
                <w:lang w:val="en-US" w:eastAsia="zh-CN"/>
              </w:rPr>
              <w:t>4</w:t>
            </w:r>
            <w:r>
              <w:rPr>
                <w:rFonts w:hint="eastAsia"/>
                <w:color w:val="auto"/>
              </w:rPr>
              <w:t>分</w:t>
            </w:r>
          </w:p>
          <w:p>
            <w:pPr>
              <w:keepNext w:val="0"/>
              <w:keepLines w:val="0"/>
              <w:pageBreakBefore w:val="0"/>
              <w:widowControl/>
              <w:numPr>
                <w:ilvl w:val="0"/>
                <w:numId w:val="0"/>
              </w:numPr>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jc w:val="both"/>
              <w:textAlignment w:val="auto"/>
              <w:outlineLvl w:val="9"/>
              <w:rPr>
                <w:rFonts w:hint="eastAsia"/>
                <w:color w:val="auto"/>
              </w:rPr>
            </w:pPr>
            <w:r>
              <w:rPr>
                <w:rFonts w:hint="eastAsia"/>
                <w:color w:val="auto"/>
                <w:lang w:eastAsia="zh-CN"/>
              </w:rPr>
              <w:t>（</w:t>
            </w:r>
            <w:r>
              <w:rPr>
                <w:rFonts w:hint="eastAsia"/>
                <w:color w:val="auto"/>
                <w:lang w:val="en-US" w:eastAsia="zh-CN"/>
              </w:rPr>
              <w:t>6</w:t>
            </w:r>
            <w:r>
              <w:rPr>
                <w:rFonts w:hint="eastAsia"/>
                <w:color w:val="auto"/>
                <w:lang w:eastAsia="zh-CN"/>
              </w:rPr>
              <w:t>）</w:t>
            </w:r>
            <w:r>
              <w:rPr>
                <w:rFonts w:hint="eastAsia"/>
                <w:color w:val="auto"/>
              </w:rPr>
              <w:t>监控产品制造商需具备中国合格评定国家认可委员会实验室认可证书，得</w:t>
            </w:r>
            <w:r>
              <w:rPr>
                <w:rFonts w:hint="eastAsia"/>
                <w:color w:val="auto"/>
                <w:lang w:val="en-US" w:eastAsia="zh-CN"/>
              </w:rPr>
              <w:t>4</w:t>
            </w:r>
            <w:r>
              <w:rPr>
                <w:rFonts w:hint="eastAsia"/>
                <w:color w:val="auto"/>
              </w:rPr>
              <w:t>分</w:t>
            </w:r>
          </w:p>
          <w:p>
            <w:pPr>
              <w:pStyle w:val="2"/>
              <w:keepNext w:val="0"/>
              <w:keepLines w:val="0"/>
              <w:suppressLineNumbers w:val="0"/>
              <w:spacing w:before="0" w:beforeAutospacing="0" w:afterAutospacing="0"/>
              <w:ind w:left="0" w:right="0"/>
              <w:rPr>
                <w:rFonts w:hint="eastAsia" w:eastAsia="宋体"/>
                <w:color w:val="auto"/>
                <w:lang w:eastAsia="zh-CN"/>
              </w:rPr>
            </w:pP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eastAsia="zh-CN"/>
              </w:rPr>
              <w:t>以上所有计分项，均需在投标文件中提供完整的复印件并加盖投标人公章，否则不得分。</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val="en-US" w:eastAsia="zh-CN"/>
              </w:rPr>
              <w:t>24</w:t>
            </w:r>
            <w:r>
              <w:rPr>
                <w:rFonts w:hint="eastAsia" w:ascii="宋体" w:hAnsi="宋体" w:eastAsia="宋体" w:cs="宋体"/>
                <w:b w:val="0"/>
                <w:i w:val="0"/>
                <w:snapToGrid/>
                <w:color w:val="auto"/>
                <w:sz w:val="24"/>
                <w:szCs w:val="24"/>
                <w:u w:val="none"/>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9060" w:type="dxa"/>
            <w:gridSpan w:val="3"/>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三、技术部分（满分</w:t>
            </w:r>
            <w:r>
              <w:rPr>
                <w:rFonts w:hint="eastAsia" w:ascii="宋体" w:hAnsi="宋体" w:eastAsia="宋体" w:cs="宋体"/>
                <w:b/>
                <w:i w:val="0"/>
                <w:snapToGrid/>
                <w:color w:val="auto"/>
                <w:sz w:val="24"/>
                <w:szCs w:val="24"/>
                <w:u w:val="none"/>
                <w:shd w:val="clear" w:color="auto" w:fill="FFFFFF"/>
                <w:lang w:val="en-US" w:eastAsia="zh-CN"/>
              </w:rPr>
              <w:t>46</w:t>
            </w:r>
            <w:r>
              <w:rPr>
                <w:rFonts w:hint="eastAsia" w:ascii="宋体" w:hAnsi="宋体" w:eastAsia="宋体" w:cs="宋体"/>
                <w:b/>
                <w:i w:val="0"/>
                <w:snapToGrid/>
                <w:color w:val="auto"/>
                <w:sz w:val="24"/>
                <w:szCs w:val="24"/>
                <w:u w:val="none"/>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评分因素</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评分标准</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i w:val="0"/>
                <w:snapToGrid/>
                <w:color w:val="auto"/>
                <w:sz w:val="24"/>
                <w:szCs w:val="24"/>
                <w:u w:val="none"/>
                <w:shd w:val="clear" w:color="auto" w:fill="FFFFFF"/>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对招标文件响应程度</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480" w:firstLineChars="200"/>
              <w:textAlignment w:val="auto"/>
              <w:outlineLvl w:val="9"/>
              <w:rPr>
                <w:rFonts w:hint="eastAsia" w:ascii="宋体" w:hAnsi="宋体" w:eastAsia="宋体" w:cs="宋体"/>
                <w:b w:val="0"/>
                <w:i w:val="0"/>
                <w:snapToGrid/>
                <w:color w:val="auto"/>
                <w:sz w:val="24"/>
                <w:szCs w:val="24"/>
                <w:u w:val="none"/>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带★的技术参数及功能要求为关键技术指标，投标人必须按照招标文件的要求提供权威机构出具的详细描述所投设备性能、特点的检测报告复印件（复印件需加盖制造商厂家公章），以证明技术参数及功能的有效性。满足一项得1分，不满足不得分，满分40分</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 xml:space="preserve"> </w:t>
            </w:r>
            <w:r>
              <w:rPr>
                <w:rFonts w:hint="eastAsia" w:ascii="宋体" w:hAnsi="宋体" w:eastAsia="宋体" w:cs="宋体"/>
                <w:b w:val="0"/>
                <w:i w:val="0"/>
                <w:snapToGrid/>
                <w:color w:val="auto"/>
                <w:sz w:val="24"/>
                <w:szCs w:val="24"/>
                <w:u w:val="none"/>
                <w:shd w:val="clear" w:color="auto" w:fill="FFFFFF"/>
                <w:lang w:val="en-US" w:eastAsia="zh-CN"/>
              </w:rPr>
              <w:t>40</w:t>
            </w:r>
            <w:r>
              <w:rPr>
                <w:rFonts w:hint="eastAsia" w:ascii="宋体" w:hAnsi="宋体" w:eastAsia="宋体" w:cs="宋体"/>
                <w:b w:val="0"/>
                <w:i w:val="0"/>
                <w:snapToGrid/>
                <w:color w:val="auto"/>
                <w:sz w:val="24"/>
                <w:szCs w:val="24"/>
                <w:u w:val="none"/>
                <w:shd w:val="clear" w:color="auto"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60" w:hRule="atLeast"/>
        </w:trPr>
        <w:tc>
          <w:tcPr>
            <w:tcW w:w="1292"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60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售后服务承诺</w:t>
            </w:r>
          </w:p>
        </w:tc>
        <w:tc>
          <w:tcPr>
            <w:tcW w:w="6601" w:type="dxa"/>
            <w:shd w:val="solid" w:color="FFFFFF" w:fill="auto"/>
            <w:tcMar>
              <w:top w:w="0" w:type="dxa"/>
              <w:left w:w="108" w:type="dxa"/>
              <w:bottom w:w="0" w:type="dxa"/>
              <w:right w:w="108" w:type="dxa"/>
            </w:tcMar>
            <w:vAlign w:val="center"/>
          </w:tcPr>
          <w:p>
            <w:pPr>
              <w:keepNext w:val="0"/>
              <w:keepLines w:val="0"/>
              <w:pageBreakBefore w:val="0"/>
              <w:widowControl/>
              <w:suppressLineNumbers w:val="0"/>
              <w:kinsoku/>
              <w:wordWrap/>
              <w:overflowPunct/>
              <w:topLinePunct w:val="0"/>
              <w:autoSpaceDE/>
              <w:bidi w:val="0"/>
              <w:adjustRightInd/>
              <w:snapToGrid/>
              <w:spacing w:before="0" w:beforeAutospacing="0" w:after="0" w:afterAutospacing="0" w:line="600" w:lineRule="exact"/>
              <w:ind w:left="0" w:righ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GB"/>
              </w:rPr>
              <w:t>提供免费质量保障，投标人满足3年免费质保，得3分,2年免费质保得2分，1年免费质保得1分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textAlignment w:val="auto"/>
              <w:outlineLvl w:val="9"/>
              <w:rPr>
                <w:rFonts w:hint="eastAsia" w:ascii="宋体" w:hAnsi="宋体" w:eastAsia="宋体" w:cs="宋体"/>
                <w:b w:val="0"/>
                <w:i w:val="0"/>
                <w:snapToGrid/>
                <w:color w:val="auto"/>
                <w:sz w:val="24"/>
                <w:szCs w:val="24"/>
                <w:u w:val="none"/>
                <w:shd w:val="clear" w:color="auto" w:fill="FFFFFF"/>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GB"/>
              </w:rPr>
              <w:t>技术支持、售后服务程序合理，人员配备技术力量强，故障响应时间小于2小时，上门时间小于8小时，维修和更换时间小于24小时，得3分，不满足不得分。</w:t>
            </w:r>
          </w:p>
        </w:tc>
        <w:tc>
          <w:tcPr>
            <w:tcW w:w="1167" w:type="dxa"/>
            <w:shd w:val="solid" w:color="FFFFFF" w:fill="auto"/>
            <w:tcMar>
              <w:top w:w="0" w:type="dxa"/>
              <w:left w:w="108" w:type="dxa"/>
              <w:bottom w:w="0" w:type="dxa"/>
              <w:right w:w="108" w:type="dxa"/>
            </w:tcMar>
            <w:vAlign w:val="center"/>
          </w:tcPr>
          <w:p>
            <w:pPr>
              <w:keepNext w:val="0"/>
              <w:keepLines w:val="0"/>
              <w:pageBreakBefore w:val="0"/>
              <w:widowControl/>
              <w:suppressLineNumbers w:val="0"/>
              <w:shd w:val="solid" w:color="FFFFFF" w:fill="auto"/>
              <w:kinsoku/>
              <w:wordWrap/>
              <w:overflowPunct/>
              <w:topLinePunct w:val="0"/>
              <w:autoSpaceDE/>
              <w:autoSpaceDN w:val="0"/>
              <w:bidi w:val="0"/>
              <w:adjustRightInd/>
              <w:snapToGrid/>
              <w:spacing w:before="0" w:beforeAutospacing="0" w:after="0" w:afterAutospacing="0" w:line="520" w:lineRule="exact"/>
              <w:ind w:left="0" w:right="0" w:firstLine="0"/>
              <w:jc w:val="center"/>
              <w:textAlignment w:val="auto"/>
              <w:outlineLvl w:val="9"/>
              <w:rPr>
                <w:rFonts w:hint="eastAsia" w:ascii="宋体" w:hAnsi="宋体" w:eastAsia="宋体" w:cs="宋体"/>
                <w:b w:val="0"/>
                <w:i w:val="0"/>
                <w:snapToGrid/>
                <w:color w:val="auto"/>
                <w:sz w:val="24"/>
                <w:szCs w:val="24"/>
                <w:shd w:val="clear" w:color="auto" w:fill="FFFFFF"/>
                <w:lang w:eastAsia="zh-CN"/>
              </w:rPr>
            </w:pPr>
            <w:r>
              <w:rPr>
                <w:rFonts w:hint="eastAsia" w:ascii="宋体" w:hAnsi="宋体" w:eastAsia="宋体" w:cs="宋体"/>
                <w:b w:val="0"/>
                <w:i w:val="0"/>
                <w:snapToGrid/>
                <w:color w:val="auto"/>
                <w:sz w:val="24"/>
                <w:szCs w:val="24"/>
                <w:u w:val="none"/>
                <w:shd w:val="clear" w:color="auto" w:fill="FFFFFF"/>
                <w:lang w:eastAsia="zh-CN"/>
              </w:rPr>
              <w:t xml:space="preserve"> </w:t>
            </w:r>
            <w:r>
              <w:rPr>
                <w:rFonts w:hint="eastAsia" w:ascii="宋体" w:hAnsi="宋体" w:eastAsia="宋体" w:cs="宋体"/>
                <w:b w:val="0"/>
                <w:i w:val="0"/>
                <w:snapToGrid/>
                <w:color w:val="auto"/>
                <w:sz w:val="24"/>
                <w:szCs w:val="24"/>
                <w:u w:val="none"/>
                <w:shd w:val="clear" w:color="auto" w:fill="FFFFFF"/>
                <w:lang w:val="en-US" w:eastAsia="zh-CN"/>
              </w:rPr>
              <w:t>6</w:t>
            </w:r>
            <w:r>
              <w:rPr>
                <w:rFonts w:hint="eastAsia" w:ascii="宋体" w:hAnsi="宋体" w:eastAsia="宋体" w:cs="宋体"/>
                <w:b w:val="0"/>
                <w:i w:val="0"/>
                <w:snapToGrid/>
                <w:color w:val="auto"/>
                <w:sz w:val="24"/>
                <w:szCs w:val="24"/>
                <w:u w:val="none"/>
                <w:shd w:val="clear" w:color="auto" w:fill="FFFFFF"/>
                <w:lang w:eastAsia="zh-CN"/>
              </w:rPr>
              <w:t>分</w:t>
            </w:r>
          </w:p>
        </w:tc>
      </w:tr>
    </w:tbl>
    <w:p>
      <w:pPr>
        <w:spacing w:line="360" w:lineRule="auto"/>
        <w:ind w:firstLine="482" w:firstLineChars="200"/>
        <w:rPr>
          <w:rFonts w:hint="eastAsia" w:ascii="宋体" w:hAnsi="宋体" w:cs="仿宋_GB2312"/>
          <w:b/>
          <w:color w:val="auto"/>
          <w:sz w:val="24"/>
          <w:szCs w:val="24"/>
          <w:lang w:val="zh-CN"/>
        </w:rPr>
      </w:pPr>
    </w:p>
    <w:p>
      <w:pPr>
        <w:spacing w:line="360" w:lineRule="auto"/>
        <w:ind w:firstLine="482" w:firstLineChars="200"/>
        <w:rPr>
          <w:rFonts w:ascii="宋体" w:hAnsi="宋体" w:cs="仿宋_GB2312"/>
          <w:b/>
          <w:color w:val="auto"/>
          <w:sz w:val="24"/>
          <w:szCs w:val="24"/>
          <w:lang w:val="zh-CN"/>
        </w:rPr>
      </w:pPr>
      <w:r>
        <w:rPr>
          <w:rFonts w:hint="eastAsia" w:ascii="宋体" w:hAnsi="宋体" w:cs="仿宋_GB2312"/>
          <w:b/>
          <w:color w:val="auto"/>
          <w:sz w:val="24"/>
          <w:szCs w:val="24"/>
          <w:lang w:val="zh-CN"/>
        </w:rPr>
        <w:t>其中：价格分计算（落实政府采购政策价格调整部分）</w:t>
      </w:r>
    </w:p>
    <w:tbl>
      <w:tblPr>
        <w:tblStyle w:val="2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序号</w:t>
            </w:r>
          </w:p>
        </w:tc>
        <w:tc>
          <w:tcPr>
            <w:tcW w:w="2823"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情形</w:t>
            </w:r>
          </w:p>
        </w:tc>
        <w:tc>
          <w:tcPr>
            <w:tcW w:w="2552"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价格扣除比例</w:t>
            </w:r>
          </w:p>
        </w:tc>
        <w:tc>
          <w:tcPr>
            <w:tcW w:w="2835"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1</w:t>
            </w:r>
          </w:p>
        </w:tc>
        <w:tc>
          <w:tcPr>
            <w:tcW w:w="2823"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非联合体投标人</w:t>
            </w:r>
          </w:p>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color w:val="auto"/>
                <w:sz w:val="24"/>
                <w:szCs w:val="24"/>
              </w:rPr>
              <w:t>（投标人须为中小企业）</w:t>
            </w:r>
          </w:p>
        </w:tc>
        <w:tc>
          <w:tcPr>
            <w:tcW w:w="2552"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color w:val="auto"/>
                <w:sz w:val="24"/>
                <w:szCs w:val="24"/>
              </w:rPr>
              <w:t>对小型和微型企业产品的价格扣除</w:t>
            </w:r>
            <w:r>
              <w:rPr>
                <w:rFonts w:hint="default" w:ascii="宋体" w:hAnsi="宋体"/>
                <w:color w:val="auto"/>
                <w:sz w:val="24"/>
                <w:szCs w:val="24"/>
                <w:u w:val="single"/>
              </w:rPr>
              <w:t>6</w:t>
            </w:r>
            <w:r>
              <w:rPr>
                <w:rFonts w:hint="eastAsia" w:ascii="宋体" w:hAnsi="宋体"/>
                <w:color w:val="auto"/>
                <w:sz w:val="24"/>
                <w:szCs w:val="24"/>
              </w:rPr>
              <w:t>%</w:t>
            </w:r>
          </w:p>
        </w:tc>
        <w:tc>
          <w:tcPr>
            <w:tcW w:w="2835" w:type="dxa"/>
            <w:vMerge w:val="restart"/>
            <w:vAlign w:val="center"/>
          </w:tcPr>
          <w:p>
            <w:pPr>
              <w:keepNext w:val="0"/>
              <w:keepLines w:val="0"/>
              <w:suppressLineNumbers w:val="0"/>
              <w:spacing w:before="0" w:beforeAutospacing="0" w:after="0" w:afterAutospacing="0"/>
              <w:ind w:left="0" w:right="0"/>
              <w:jc w:val="center"/>
              <w:rPr>
                <w:rFonts w:hint="default"/>
                <w:color w:val="auto"/>
                <w:sz w:val="24"/>
                <w:szCs w:val="24"/>
              </w:rPr>
            </w:pPr>
            <w:r>
              <w:rPr>
                <w:rFonts w:hint="eastAsia"/>
                <w:color w:val="auto"/>
                <w:sz w:val="24"/>
                <w:szCs w:val="24"/>
              </w:rPr>
              <w:t>评标价格＝投标报价—小型和微型企业产品的价格</w:t>
            </w:r>
            <w:r>
              <w:rPr>
                <w:rFonts w:hint="eastAsia" w:ascii="宋体" w:hAnsi="宋体"/>
                <w:color w:val="auto"/>
                <w:sz w:val="24"/>
                <w:szCs w:val="24"/>
              </w:rPr>
              <w:t>×</w:t>
            </w:r>
            <w:r>
              <w:rPr>
                <w:rFonts w:hint="eastAsia"/>
                <w:color w:val="auto"/>
                <w:sz w:val="24"/>
                <w:szCs w:val="24"/>
              </w:rPr>
              <w:t>6%</w:t>
            </w:r>
          </w:p>
          <w:p>
            <w:pPr>
              <w:keepNext w:val="0"/>
              <w:keepLines w:val="0"/>
              <w:suppressLineNumbers w:val="0"/>
              <w:spacing w:before="0" w:beforeAutospacing="0" w:after="0" w:afterAutospacing="0"/>
              <w:ind w:left="0" w:right="0"/>
              <w:jc w:val="center"/>
              <w:rPr>
                <w:rFonts w:hint="default"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2</w:t>
            </w:r>
          </w:p>
        </w:tc>
        <w:tc>
          <w:tcPr>
            <w:tcW w:w="2823"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color w:val="auto"/>
                <w:sz w:val="24"/>
                <w:szCs w:val="24"/>
              </w:rPr>
              <w:t>联合体各方均为小型、微型企业</w:t>
            </w:r>
          </w:p>
        </w:tc>
        <w:tc>
          <w:tcPr>
            <w:tcW w:w="2552"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对小型和微型企业产品的价格扣除</w:t>
            </w:r>
            <w:r>
              <w:rPr>
                <w:rFonts w:hint="default" w:ascii="宋体" w:hAnsi="宋体"/>
                <w:color w:val="auto"/>
                <w:sz w:val="24"/>
                <w:szCs w:val="24"/>
                <w:u w:val="single"/>
              </w:rPr>
              <w:t>6</w:t>
            </w:r>
            <w:r>
              <w:rPr>
                <w:rFonts w:hint="eastAsia" w:ascii="宋体" w:hAnsi="宋体"/>
                <w:color w:val="auto"/>
                <w:sz w:val="24"/>
                <w:szCs w:val="24"/>
              </w:rPr>
              <w:t>%</w:t>
            </w:r>
          </w:p>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color w:val="auto"/>
                <w:sz w:val="24"/>
                <w:szCs w:val="24"/>
              </w:rPr>
              <w:t>（不再享受序号3的价格折扣）</w:t>
            </w:r>
          </w:p>
        </w:tc>
        <w:tc>
          <w:tcPr>
            <w:tcW w:w="2835" w:type="dxa"/>
            <w:vMerge w:val="continue"/>
            <w:vAlign w:val="top"/>
          </w:tcPr>
          <w:p>
            <w:pPr>
              <w:keepNext w:val="0"/>
              <w:keepLines w:val="0"/>
              <w:suppressLineNumbers w:val="0"/>
              <w:spacing w:before="0" w:beforeAutospacing="0" w:after="0" w:afterAutospacing="0"/>
              <w:ind w:left="0" w:right="0"/>
              <w:rPr>
                <w:rFonts w:hint="default"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3</w:t>
            </w:r>
          </w:p>
        </w:tc>
        <w:tc>
          <w:tcPr>
            <w:tcW w:w="2823"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color w:val="auto"/>
                <w:sz w:val="24"/>
                <w:szCs w:val="24"/>
              </w:rPr>
              <w:t>联合体一方为小型、微型企业且小型、微型企业协议合同金额占联合体协议合同总金额30%以上的</w:t>
            </w:r>
          </w:p>
        </w:tc>
        <w:tc>
          <w:tcPr>
            <w:tcW w:w="2552"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对联合体总金额扣除</w:t>
            </w:r>
          </w:p>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color w:val="auto"/>
                <w:sz w:val="24"/>
                <w:szCs w:val="24"/>
                <w:u w:val="single"/>
              </w:rPr>
              <w:t xml:space="preserve"> </w:t>
            </w:r>
            <w:r>
              <w:rPr>
                <w:rFonts w:hint="default"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u w:val="single"/>
              </w:rPr>
            </w:pPr>
            <w:r>
              <w:rPr>
                <w:rFonts w:hint="eastAsia" w:ascii="宋体" w:hAnsi="宋体"/>
                <w:color w:val="auto"/>
                <w:sz w:val="24"/>
                <w:szCs w:val="24"/>
              </w:rPr>
              <w:t>评标价格＝投标报价×(1-</w:t>
            </w:r>
            <w:r>
              <w:rPr>
                <w:rFonts w:hint="default" w:ascii="宋体" w:hAnsi="宋体"/>
                <w:color w:val="auto"/>
                <w:sz w:val="24"/>
                <w:szCs w:val="24"/>
                <w:u w:val="single"/>
              </w:rPr>
              <w:t>2</w:t>
            </w:r>
            <w:r>
              <w:rPr>
                <w:rFonts w:hint="eastAsia" w:ascii="宋体" w:hAnsi="宋体"/>
                <w:color w:val="auto"/>
                <w:sz w:val="24"/>
                <w:szCs w:val="24"/>
                <w:u w:val="single"/>
              </w:rPr>
              <w:t>%)</w:t>
            </w:r>
          </w:p>
          <w:p>
            <w:pPr>
              <w:keepNext w:val="0"/>
              <w:keepLines w:val="0"/>
              <w:suppressLineNumbers w:val="0"/>
              <w:spacing w:before="0" w:beforeAutospacing="0" w:after="0" w:afterAutospacing="0"/>
              <w:ind w:left="0" w:right="0"/>
              <w:jc w:val="center"/>
              <w:rPr>
                <w:rFonts w:hint="default"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4</w:t>
            </w:r>
          </w:p>
        </w:tc>
        <w:tc>
          <w:tcPr>
            <w:tcW w:w="2823"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监狱企业</w:t>
            </w:r>
          </w:p>
        </w:tc>
        <w:tc>
          <w:tcPr>
            <w:tcW w:w="2552"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视同小型、微型企业</w:t>
            </w:r>
          </w:p>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对监狱企业产品价格扣除</w:t>
            </w:r>
            <w:r>
              <w:rPr>
                <w:rFonts w:hint="default" w:ascii="宋体" w:hAnsi="宋体"/>
                <w:color w:val="auto"/>
                <w:sz w:val="24"/>
                <w:szCs w:val="24"/>
                <w:u w:val="single"/>
              </w:rPr>
              <w:t>6</w:t>
            </w:r>
            <w:r>
              <w:rPr>
                <w:rFonts w:hint="eastAsia" w:ascii="宋体" w:hAnsi="宋体"/>
                <w:color w:val="auto"/>
                <w:sz w:val="24"/>
                <w:szCs w:val="24"/>
              </w:rPr>
              <w:t>%</w:t>
            </w:r>
          </w:p>
        </w:tc>
        <w:tc>
          <w:tcPr>
            <w:tcW w:w="2835"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color w:val="auto"/>
                <w:sz w:val="24"/>
                <w:szCs w:val="24"/>
              </w:rPr>
              <w:t>评标价格＝投标报价—监狱企业产品的价格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keepNext w:val="0"/>
              <w:keepLines w:val="0"/>
              <w:suppressLineNumbers w:val="0"/>
              <w:spacing w:before="0" w:beforeAutospacing="0" w:after="0" w:afterAutospacing="0"/>
              <w:ind w:left="0" w:right="0"/>
              <w:jc w:val="center"/>
              <w:rPr>
                <w:rFonts w:hint="default" w:ascii="宋体" w:hAnsi="宋体"/>
                <w:b/>
                <w:color w:val="auto"/>
                <w:sz w:val="24"/>
                <w:szCs w:val="24"/>
              </w:rPr>
            </w:pPr>
            <w:r>
              <w:rPr>
                <w:rFonts w:hint="eastAsia" w:ascii="宋体" w:hAnsi="宋体"/>
                <w:b/>
                <w:color w:val="auto"/>
                <w:sz w:val="24"/>
                <w:szCs w:val="24"/>
              </w:rPr>
              <w:t>5</w:t>
            </w:r>
          </w:p>
        </w:tc>
        <w:tc>
          <w:tcPr>
            <w:tcW w:w="2823"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残疾人福利性单位</w:t>
            </w:r>
          </w:p>
        </w:tc>
        <w:tc>
          <w:tcPr>
            <w:tcW w:w="2552"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视同小型、微型企业</w:t>
            </w:r>
          </w:p>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对残疾人福利性单位产品价格扣除</w:t>
            </w:r>
            <w:r>
              <w:rPr>
                <w:rFonts w:hint="default" w:ascii="宋体" w:hAnsi="宋体"/>
                <w:color w:val="auto"/>
                <w:sz w:val="24"/>
                <w:szCs w:val="24"/>
                <w:u w:val="single"/>
              </w:rPr>
              <w:t>6</w:t>
            </w:r>
            <w:r>
              <w:rPr>
                <w:rFonts w:hint="eastAsia" w:ascii="宋体" w:hAnsi="宋体"/>
                <w:color w:val="auto"/>
                <w:sz w:val="24"/>
                <w:szCs w:val="24"/>
              </w:rPr>
              <w:t>%</w:t>
            </w:r>
          </w:p>
        </w:tc>
        <w:tc>
          <w:tcPr>
            <w:tcW w:w="2835" w:type="dxa"/>
            <w:vAlign w:val="center"/>
          </w:tcPr>
          <w:p>
            <w:pPr>
              <w:keepNext w:val="0"/>
              <w:keepLines w:val="0"/>
              <w:suppressLineNumbers w:val="0"/>
              <w:spacing w:before="0" w:beforeAutospacing="0" w:after="0" w:afterAutospacing="0"/>
              <w:ind w:left="0" w:right="0"/>
              <w:jc w:val="center"/>
              <w:rPr>
                <w:rFonts w:hint="default"/>
                <w:color w:val="auto"/>
                <w:sz w:val="24"/>
                <w:szCs w:val="24"/>
              </w:rPr>
            </w:pPr>
            <w:r>
              <w:rPr>
                <w:rFonts w:hint="eastAsia"/>
                <w:color w:val="auto"/>
                <w:sz w:val="24"/>
                <w:szCs w:val="24"/>
              </w:rPr>
              <w:t>评标价格＝投标报价—残疾人福利性单位产品的价格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keepNext w:val="0"/>
              <w:keepLines w:val="0"/>
              <w:widowControl/>
              <w:suppressLineNumbers w:val="0"/>
              <w:adjustRightInd w:val="0"/>
              <w:spacing w:before="0" w:beforeAutospacing="0" w:after="0" w:afterAutospacing="0" w:line="360" w:lineRule="auto"/>
              <w:ind w:left="-2" w:right="0" w:firstLine="480" w:firstLineChars="200"/>
              <w:jc w:val="left"/>
              <w:rPr>
                <w:rFonts w:hint="default" w:ascii="宋体" w:hAnsi="宋体" w:cs="仿宋_GB2312"/>
                <w:color w:val="auto"/>
                <w:sz w:val="24"/>
                <w:szCs w:val="24"/>
                <w:lang w:val="zh-CN"/>
              </w:rPr>
            </w:pPr>
            <w:r>
              <w:rPr>
                <w:rFonts w:hint="eastAsia" w:ascii="宋体" w:hAnsi="宋体" w:cs="仿宋_GB2312"/>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keepNext w:val="0"/>
              <w:keepLines w:val="0"/>
              <w:widowControl/>
              <w:suppressLineNumbers w:val="0"/>
              <w:adjustRightInd w:val="0"/>
              <w:spacing w:before="0" w:beforeAutospacing="0" w:after="0" w:afterAutospacing="0" w:line="360" w:lineRule="auto"/>
              <w:ind w:left="-2" w:right="0" w:firstLine="480" w:firstLineChars="200"/>
              <w:jc w:val="left"/>
              <w:rPr>
                <w:rFonts w:hint="default" w:ascii="宋体" w:hAnsi="宋体" w:cs="仿宋_GB2312"/>
                <w:color w:val="auto"/>
                <w:sz w:val="24"/>
                <w:szCs w:val="24"/>
                <w:lang w:val="zh-CN"/>
              </w:rPr>
            </w:pPr>
            <w:r>
              <w:rPr>
                <w:rFonts w:hint="eastAsia" w:ascii="宋体" w:hAnsi="宋体" w:cs="仿宋_GB2312"/>
                <w:color w:val="auto"/>
                <w:sz w:val="24"/>
                <w:szCs w:val="24"/>
                <w:lang w:val="zh-CN"/>
              </w:rPr>
              <w:t>2、</w:t>
            </w:r>
            <w:r>
              <w:rPr>
                <w:rFonts w:hint="default" w:ascii="宋体" w:hAnsi="宋体" w:cs="仿宋_GB2312"/>
                <w:color w:val="auto"/>
                <w:sz w:val="24"/>
                <w:szCs w:val="24"/>
                <w:lang w:val="zh-CN"/>
              </w:rPr>
              <w:t>经评标委员会</w:t>
            </w:r>
            <w:r>
              <w:rPr>
                <w:rFonts w:hint="eastAsia" w:ascii="宋体" w:hAnsi="宋体" w:cs="仿宋_GB2312"/>
                <w:color w:val="auto"/>
                <w:sz w:val="24"/>
                <w:szCs w:val="24"/>
                <w:lang w:val="zh-CN"/>
              </w:rPr>
              <w:t>审查、评价</w:t>
            </w:r>
            <w:r>
              <w:rPr>
                <w:rFonts w:hint="default" w:ascii="宋体" w:hAnsi="宋体" w:cs="仿宋_GB2312"/>
                <w:color w:val="auto"/>
                <w:sz w:val="24"/>
                <w:szCs w:val="24"/>
                <w:lang w:val="zh-CN"/>
              </w:rPr>
              <w:t>，</w:t>
            </w:r>
            <w:r>
              <w:rPr>
                <w:rFonts w:hint="eastAsia" w:ascii="宋体" w:hAnsi="宋体" w:cs="仿宋_GB2312"/>
                <w:color w:val="auto"/>
                <w:sz w:val="24"/>
                <w:szCs w:val="24"/>
                <w:lang w:val="zh-CN"/>
              </w:rPr>
              <w:t>投标文件符合</w:t>
            </w:r>
            <w:r>
              <w:rPr>
                <w:rFonts w:hint="default" w:ascii="宋体" w:hAnsi="宋体" w:cs="仿宋_GB2312"/>
                <w:color w:val="auto"/>
                <w:sz w:val="24"/>
                <w:szCs w:val="24"/>
                <w:lang w:val="zh-CN"/>
              </w:rPr>
              <w:t>招标文件</w:t>
            </w:r>
            <w:r>
              <w:rPr>
                <w:rFonts w:hint="eastAsia" w:ascii="宋体" w:hAnsi="宋体" w:cs="仿宋_GB2312"/>
                <w:color w:val="auto"/>
                <w:sz w:val="24"/>
                <w:szCs w:val="24"/>
                <w:lang w:val="zh-CN"/>
              </w:rPr>
              <w:t>实质性</w:t>
            </w:r>
            <w:r>
              <w:rPr>
                <w:rFonts w:hint="default" w:ascii="宋体" w:hAnsi="宋体" w:cs="仿宋_GB2312"/>
                <w:color w:val="auto"/>
                <w:sz w:val="24"/>
                <w:szCs w:val="24"/>
                <w:lang w:val="zh-CN"/>
              </w:rPr>
              <w:t>要求且</w:t>
            </w:r>
            <w:r>
              <w:rPr>
                <w:rFonts w:hint="eastAsia" w:ascii="宋体" w:hAnsi="宋体" w:cs="仿宋_GB2312"/>
                <w:color w:val="auto"/>
                <w:sz w:val="24"/>
                <w:szCs w:val="24"/>
                <w:lang w:val="zh-CN"/>
              </w:rPr>
              <w:t>进行了政策性价格扣除后，</w:t>
            </w:r>
            <w:r>
              <w:rPr>
                <w:rFonts w:hint="default" w:ascii="宋体" w:hAnsi="宋体" w:cs="仿宋_GB2312"/>
                <w:color w:val="auto"/>
                <w:sz w:val="24"/>
                <w:szCs w:val="24"/>
                <w:lang w:val="zh-CN"/>
              </w:rPr>
              <w:t>以</w:t>
            </w:r>
            <w:r>
              <w:rPr>
                <w:rFonts w:hint="eastAsia" w:ascii="宋体" w:hAnsi="宋体" w:cs="仿宋_GB2312"/>
                <w:color w:val="auto"/>
                <w:sz w:val="24"/>
                <w:szCs w:val="24"/>
                <w:lang w:val="zh-CN"/>
              </w:rPr>
              <w:t>评标价格的</w:t>
            </w:r>
            <w:r>
              <w:rPr>
                <w:rFonts w:hint="default" w:ascii="宋体" w:hAnsi="宋体" w:cs="仿宋_GB2312"/>
                <w:color w:val="auto"/>
                <w:sz w:val="24"/>
                <w:szCs w:val="24"/>
                <w:lang w:val="zh-CN"/>
              </w:rPr>
              <w:t>最低价者定为评标基准价，其价格分为满分。其他投标人的价格分统一按下列公式</w:t>
            </w:r>
            <w:r>
              <w:rPr>
                <w:rFonts w:hint="eastAsia" w:ascii="宋体" w:hAnsi="宋体" w:cs="仿宋_GB2312"/>
                <w:color w:val="auto"/>
                <w:sz w:val="24"/>
                <w:szCs w:val="24"/>
                <w:lang w:val="zh-CN"/>
              </w:rPr>
              <w:t>计算</w:t>
            </w:r>
            <w:r>
              <w:rPr>
                <w:rFonts w:hint="default" w:ascii="宋体" w:hAnsi="宋体" w:cs="仿宋_GB2312"/>
                <w:color w:val="auto"/>
                <w:sz w:val="24"/>
                <w:szCs w:val="24"/>
                <w:lang w:val="zh-CN"/>
              </w:rPr>
              <w:t>。即：</w:t>
            </w:r>
          </w:p>
          <w:p>
            <w:pPr>
              <w:keepNext w:val="0"/>
              <w:keepLines w:val="0"/>
              <w:widowControl/>
              <w:suppressLineNumbers w:val="0"/>
              <w:adjustRightInd w:val="0"/>
              <w:spacing w:before="0" w:beforeAutospacing="0" w:after="0" w:afterAutospacing="0" w:line="360" w:lineRule="auto"/>
              <w:ind w:left="-88" w:leftChars="-42" w:right="0" w:firstLine="513" w:firstLineChars="214"/>
              <w:jc w:val="left"/>
              <w:rPr>
                <w:rFonts w:hint="default" w:ascii="宋体" w:hAnsi="宋体" w:cs="仿宋_GB2312"/>
                <w:color w:val="auto"/>
                <w:sz w:val="24"/>
                <w:szCs w:val="24"/>
                <w:lang w:val="zh-CN"/>
              </w:rPr>
            </w:pPr>
            <w:r>
              <w:rPr>
                <w:rFonts w:hint="default" w:ascii="宋体" w:hAnsi="宋体" w:cs="仿宋_GB2312"/>
                <w:color w:val="auto"/>
                <w:sz w:val="24"/>
                <w:szCs w:val="24"/>
                <w:lang w:val="zh-CN"/>
              </w:rPr>
              <w:t>评标基准价</w:t>
            </w:r>
            <w:r>
              <w:rPr>
                <w:rFonts w:hint="eastAsia" w:ascii="宋体" w:hAnsi="宋体" w:cs="仿宋_GB2312"/>
                <w:color w:val="auto"/>
                <w:sz w:val="24"/>
                <w:szCs w:val="24"/>
                <w:lang w:val="zh-CN"/>
              </w:rPr>
              <w:t>=评标价格的最低价</w:t>
            </w:r>
          </w:p>
          <w:p>
            <w:pPr>
              <w:keepNext w:val="0"/>
              <w:keepLines w:val="0"/>
              <w:suppressLineNumbers w:val="0"/>
              <w:adjustRightInd w:val="0"/>
              <w:spacing w:before="0" w:beforeAutospacing="0" w:after="0" w:afterAutospacing="0" w:line="360" w:lineRule="auto"/>
              <w:ind w:left="-88" w:leftChars="-42" w:right="0" w:firstLine="513" w:firstLineChars="214"/>
              <w:jc w:val="left"/>
              <w:rPr>
                <w:rFonts w:hint="default" w:ascii="宋体" w:hAnsi="宋体" w:cs="仿宋_GB2312"/>
                <w:color w:val="auto"/>
                <w:sz w:val="24"/>
                <w:szCs w:val="24"/>
                <w:lang w:val="zh-CN"/>
              </w:rPr>
            </w:pPr>
            <w:r>
              <w:rPr>
                <w:rFonts w:hint="default" w:ascii="宋体" w:hAnsi="宋体" w:cs="仿宋_GB2312"/>
                <w:color w:val="auto"/>
                <w:sz w:val="24"/>
                <w:szCs w:val="24"/>
                <w:lang w:val="zh-CN"/>
              </w:rPr>
              <w:t>其他投标报价得分</w:t>
            </w:r>
            <w:r>
              <w:rPr>
                <w:rFonts w:hint="eastAsia" w:ascii="宋体" w:hAnsi="宋体" w:cs="仿宋_GB2312"/>
                <w:color w:val="auto"/>
                <w:sz w:val="24"/>
                <w:szCs w:val="24"/>
                <w:lang w:val="zh-CN"/>
              </w:rPr>
              <w:t>=（</w:t>
            </w:r>
            <w:r>
              <w:rPr>
                <w:rFonts w:hint="default" w:ascii="宋体" w:hAnsi="宋体" w:cs="仿宋_GB2312"/>
                <w:color w:val="auto"/>
                <w:sz w:val="24"/>
                <w:szCs w:val="24"/>
                <w:lang w:val="zh-CN"/>
              </w:rPr>
              <w:t>评标基准价</w:t>
            </w:r>
            <w:r>
              <w:rPr>
                <w:rFonts w:hint="eastAsia" w:ascii="宋体" w:hAnsi="宋体" w:cs="仿宋_GB2312"/>
                <w:color w:val="auto"/>
                <w:sz w:val="24"/>
                <w:szCs w:val="24"/>
                <w:lang w:val="zh-CN"/>
              </w:rPr>
              <w:t>/评标价格）</w:t>
            </w:r>
            <w:r>
              <w:rPr>
                <w:rFonts w:hint="default" w:ascii="宋体" w:hAnsi="宋体" w:cs="仿宋_GB2312"/>
                <w:color w:val="auto"/>
                <w:sz w:val="24"/>
                <w:szCs w:val="24"/>
                <w:lang w:val="zh-CN"/>
              </w:rPr>
              <w:t>×</w:t>
            </w:r>
            <w:r>
              <w:rPr>
                <w:rFonts w:hint="eastAsia" w:ascii="宋体" w:hAnsi="宋体" w:cs="仿宋_GB2312"/>
                <w:color w:val="auto"/>
                <w:sz w:val="24"/>
                <w:szCs w:val="24"/>
                <w:lang w:val="zh-CN"/>
              </w:rPr>
              <w:t>评标标准中价格分值</w:t>
            </w:r>
          </w:p>
        </w:tc>
      </w:tr>
    </w:tbl>
    <w:p>
      <w:pPr>
        <w:spacing w:line="360" w:lineRule="auto"/>
        <w:rPr>
          <w:rFonts w:ascii="宋体" w:hAnsi="宋体"/>
          <w:bCs/>
          <w:color w:val="auto"/>
          <w:sz w:val="24"/>
          <w:szCs w:val="24"/>
        </w:rPr>
      </w:pPr>
      <w:r>
        <w:rPr>
          <w:rFonts w:hint="eastAsia" w:ascii="宋体" w:hAnsi="宋体"/>
          <w:bCs/>
          <w:color w:val="auto"/>
          <w:sz w:val="24"/>
          <w:szCs w:val="24"/>
        </w:rPr>
        <w:t>备注：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a、不接受联合体投标的项目，本表中第2项、第3项情形不适用。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b、小型和微型企业产品包括货物及其提供的服务与工程。</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d、残疾人福利性单位属于小型、微型企业的，不重复享受政策。</w:t>
      </w:r>
    </w:p>
    <w:p>
      <w:pPr>
        <w:pStyle w:val="31"/>
        <w:spacing w:line="360" w:lineRule="auto"/>
        <w:ind w:firstLine="482" w:firstLineChars="200"/>
        <w:contextualSpacing/>
        <w:rPr>
          <w:rFonts w:ascii="宋体" w:hAnsi="宋体" w:eastAsia="宋体" w:cs="仿宋_GB2312"/>
          <w:color w:val="auto"/>
          <w:szCs w:val="24"/>
          <w:lang w:val="zh-CN"/>
        </w:rPr>
      </w:pPr>
      <w:r>
        <w:rPr>
          <w:rFonts w:hint="eastAsia" w:ascii="宋体" w:hAnsi="宋体" w:eastAsia="宋体" w:cs="仿宋_GB2312"/>
          <w:b/>
          <w:color w:val="auto"/>
          <w:szCs w:val="24"/>
          <w:lang w:val="zh-CN"/>
        </w:rPr>
        <w:t>（7）</w:t>
      </w:r>
      <w:r>
        <w:rPr>
          <w:rFonts w:ascii="宋体" w:hAnsi="宋体" w:eastAsia="宋体" w:cs="仿宋_GB2312"/>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1） </w:t>
      </w:r>
      <w:r>
        <w:rPr>
          <w:rFonts w:ascii="宋体" w:hAnsi="宋体" w:cs="仿宋_GB2312"/>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2） </w:t>
      </w:r>
      <w:r>
        <w:rPr>
          <w:rFonts w:ascii="宋体" w:hAnsi="宋体" w:cs="仿宋_GB2312"/>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 </w:t>
      </w:r>
      <w:r>
        <w:rPr>
          <w:rFonts w:ascii="宋体" w:hAnsi="宋体" w:cs="仿宋_GB2312"/>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4） </w:t>
      </w:r>
      <w:r>
        <w:rPr>
          <w:rFonts w:ascii="宋体" w:hAnsi="宋体" w:cs="仿宋_GB2312"/>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（8）</w:t>
      </w:r>
      <w:r>
        <w:rPr>
          <w:rFonts w:ascii="宋体" w:hAnsi="宋体" w:cs="仿宋_GB2312"/>
          <w:b/>
          <w:color w:val="auto"/>
          <w:sz w:val="24"/>
          <w:szCs w:val="24"/>
          <w:lang w:val="zh-CN"/>
        </w:rPr>
        <w:t>评标委员会</w:t>
      </w:r>
      <w:r>
        <w:rPr>
          <w:rFonts w:hint="eastAsia" w:ascii="宋体" w:hAnsi="宋体" w:cs="仿宋_GB2312"/>
          <w:b/>
          <w:color w:val="auto"/>
          <w:sz w:val="24"/>
          <w:szCs w:val="24"/>
          <w:lang w:val="zh-CN"/>
        </w:rPr>
        <w:t>争议处理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color w:val="auto"/>
          <w:sz w:val="24"/>
          <w:szCs w:val="24"/>
          <w:lang w:val="zh-CN"/>
        </w:rPr>
      </w:pPr>
      <w:r>
        <w:rPr>
          <w:rFonts w:ascii="宋体" w:hAnsi="宋体" w:cs="仿宋_GB2312"/>
          <w:b/>
          <w:color w:val="auto"/>
          <w:sz w:val="24"/>
          <w:szCs w:val="24"/>
          <w:lang w:val="zh-CN"/>
        </w:rPr>
        <w:t>确定中标候选人名单，以及根据采购人委托直接确定中标人</w:t>
      </w:r>
      <w:r>
        <w:rPr>
          <w:rFonts w:hint="eastAsia" w:ascii="宋体" w:hAnsi="宋体" w:cs="仿宋_GB2312"/>
          <w:b/>
          <w:color w:val="auto"/>
          <w:sz w:val="24"/>
          <w:szCs w:val="24"/>
          <w:lang w:val="zh-CN"/>
        </w:rPr>
        <w:t>。</w:t>
      </w:r>
    </w:p>
    <w:p>
      <w:pPr>
        <w:pStyle w:val="31"/>
        <w:spacing w:line="360" w:lineRule="auto"/>
        <w:contextualSpacing/>
        <w:jc w:val="center"/>
        <w:rPr>
          <w:rFonts w:hint="eastAsia" w:ascii="宋体" w:hAnsi="宋体" w:eastAsia="宋体" w:cs="宋体"/>
          <w:b/>
          <w:color w:val="auto"/>
          <w:kern w:val="0"/>
          <w:sz w:val="36"/>
          <w:szCs w:val="36"/>
        </w:rPr>
      </w:pPr>
    </w:p>
    <w:p>
      <w:pPr>
        <w:pStyle w:val="31"/>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第七章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20"/>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名</w:t>
            </w:r>
            <w:r>
              <w:rPr>
                <w:rFonts w:hint="default"/>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单</w:t>
            </w:r>
            <w:r>
              <w:rPr>
                <w:rFonts w:hint="default"/>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数</w:t>
            </w:r>
            <w:r>
              <w:rPr>
                <w:rFonts w:hint="default"/>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单</w:t>
            </w:r>
            <w:r>
              <w:rPr>
                <w:rFonts w:hint="default"/>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firstLine="120"/>
              <w:rPr>
                <w:rFonts w:hint="default"/>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120" w:right="0" w:hanging="120"/>
              <w:jc w:val="center"/>
              <w:rPr>
                <w:rFonts w:hint="default"/>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color w:val="auto"/>
                <w:sz w:val="24"/>
              </w:rPr>
            </w:pPr>
            <w:r>
              <w:rPr>
                <w:rFonts w:hint="eastAsia" w:ascii="宋体" w:cs="宋体"/>
                <w:color w:val="auto"/>
                <w:sz w:val="24"/>
                <w:lang w:val="zh-CN"/>
              </w:rPr>
              <w:t>合</w:t>
            </w:r>
            <w:r>
              <w:rPr>
                <w:rFonts w:hint="default"/>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sz w:val="24"/>
                <w:lang w:val="zh-CN"/>
              </w:rPr>
            </w:pPr>
            <w:r>
              <w:rPr>
                <w:rFonts w:hint="eastAsia" w:ascii="宋体" w:cs="宋体"/>
                <w:color w:val="auto"/>
                <w:sz w:val="24"/>
                <w:lang w:val="zh-CN"/>
              </w:rPr>
              <w:t>大写：　　　　　　</w:t>
            </w:r>
            <w:r>
              <w:rPr>
                <w:rFonts w:hint="default"/>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31"/>
        <w:widowControl w:val="0"/>
        <w:wordWrap/>
        <w:snapToGrid/>
        <w:spacing w:before="0" w:after="0" w:line="440" w:lineRule="exact"/>
        <w:ind w:left="0" w:leftChars="0" w:right="0"/>
        <w:contextualSpacing/>
        <w:jc w:val="both"/>
        <w:textAlignment w:val="auto"/>
        <w:outlineLvl w:val="9"/>
        <w:rPr>
          <w:rFonts w:ascii="宋体" w:hAnsi="宋体" w:eastAsia="宋体" w:cs="宋体"/>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31"/>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31"/>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第八章 投标文件有关格式</w:t>
      </w:r>
    </w:p>
    <w:p>
      <w:pPr>
        <w:pStyle w:val="50"/>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bookmarkStart w:id="1" w:name="_Toc174185203"/>
      <w:bookmarkStart w:id="2" w:name="_Toc186274126"/>
      <w:bookmarkStart w:id="3" w:name="_Toc184023138"/>
    </w:p>
    <w:p>
      <w:pPr>
        <w:pStyle w:val="50"/>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p>
    <w:p>
      <w:pPr>
        <w:pStyle w:val="50"/>
        <w:numPr>
          <w:ilvl w:val="0"/>
          <w:numId w:val="0"/>
        </w:numPr>
        <w:tabs>
          <w:tab w:val="left" w:pos="660"/>
        </w:tabs>
        <w:snapToGrid w:val="0"/>
        <w:spacing w:before="0" w:line="400" w:lineRule="exact"/>
        <w:rPr>
          <w:rFonts w:ascii="宋体" w:hAnsi="宋体" w:eastAsia="宋体" w:cs="黑体"/>
          <w:color w:val="auto"/>
          <w:kern w:val="2"/>
          <w:sz w:val="36"/>
          <w:szCs w:val="36"/>
          <w:lang w:val="zh-CN"/>
        </w:rPr>
      </w:pPr>
      <w:r>
        <w:rPr>
          <w:rFonts w:hint="eastAsia" w:ascii="宋体" w:hAnsi="宋体" w:eastAsia="宋体" w:cs="黑体"/>
          <w:color w:val="auto"/>
          <w:kern w:val="2"/>
          <w:sz w:val="36"/>
          <w:szCs w:val="36"/>
          <w:lang w:val="zh-CN"/>
        </w:rPr>
        <w:t>一、投标人应答索引表</w:t>
      </w:r>
      <w:bookmarkEnd w:id="1"/>
      <w:bookmarkEnd w:id="2"/>
      <w:bookmarkEnd w:id="3"/>
    </w:p>
    <w:tbl>
      <w:tblPr>
        <w:tblStyle w:val="20"/>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b/>
                <w:color w:val="auto"/>
                <w:sz w:val="24"/>
                <w:szCs w:val="24"/>
              </w:rPr>
            </w:pPr>
            <w:r>
              <w:rPr>
                <w:rFonts w:hint="eastAsia" w:ascii="宋体" w:hAnsi="宋体" w:cs="微软雅黑"/>
                <w:b/>
                <w:color w:val="auto"/>
                <w:sz w:val="24"/>
                <w:szCs w:val="24"/>
              </w:rPr>
              <w:t>投标人应答</w:t>
            </w:r>
          </w:p>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olor w:val="auto"/>
                <w:kern w:val="0"/>
              </w:rPr>
              <w:t>投标人应答索引表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rPr>
            </w:pPr>
            <w:r>
              <w:rPr>
                <w:rFonts w:hint="eastAsia" w:hAnsi="宋体"/>
                <w:color w:val="auto"/>
                <w:kern w:val="0"/>
              </w:rPr>
              <w:t>开标一览表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olor w:val="auto"/>
                <w:kern w:val="0"/>
              </w:rPr>
              <w:t>投标函</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rPr>
            </w:pPr>
            <w:r>
              <w:rPr>
                <w:rFonts w:hint="eastAsia" w:ascii="宋体" w:hAnsi="宋体" w:eastAsia="宋体" w:cs="宋体"/>
                <w:bCs/>
                <w:color w:val="auto"/>
                <w:szCs w:val="24"/>
                <w:lang w:val="zh-CN"/>
              </w:rPr>
              <w:t>法定代表人</w:t>
            </w:r>
            <w:r>
              <w:rPr>
                <w:rFonts w:hint="default" w:ascii="宋体" w:hAnsi="宋体" w:eastAsia="宋体" w:cs="宋体"/>
                <w:bCs/>
                <w:color w:val="auto"/>
                <w:szCs w:val="24"/>
                <w:lang w:val="zh-CN"/>
              </w:rPr>
              <w:t>资</w:t>
            </w:r>
            <w:r>
              <w:rPr>
                <w:rFonts w:hint="eastAsia" w:ascii="宋体" w:hAnsi="宋体" w:eastAsia="宋体" w:cs="宋体"/>
                <w:bCs/>
                <w:color w:val="auto"/>
                <w:szCs w:val="24"/>
                <w:lang w:val="zh-CN"/>
              </w:rPr>
              <w:t>格</w:t>
            </w:r>
            <w:r>
              <w:rPr>
                <w:rFonts w:hint="default" w:ascii="宋体" w:hAnsi="宋体" w:eastAsia="宋体" w:cs="宋体"/>
                <w:bCs/>
                <w:color w:val="auto"/>
                <w:szCs w:val="24"/>
                <w:lang w:val="zh-CN"/>
              </w:rPr>
              <w:t>证</w:t>
            </w:r>
            <w:r>
              <w:rPr>
                <w:rFonts w:hint="eastAsia" w:ascii="宋体" w:hAnsi="宋体" w:eastAsia="宋体" w:cs="宋体"/>
                <w:bCs/>
                <w:color w:val="auto"/>
                <w:szCs w:val="24"/>
                <w:lang w:val="zh-CN"/>
              </w:rPr>
              <w:t>明</w:t>
            </w:r>
            <w:r>
              <w:rPr>
                <w:rFonts w:hint="default" w:ascii="宋体" w:hAnsi="宋体" w:eastAsia="宋体" w:cs="宋体"/>
                <w:bCs/>
                <w:color w:val="auto"/>
                <w:szCs w:val="24"/>
                <w:lang w:val="zh-CN"/>
              </w:rPr>
              <w:t>书</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rPr>
            </w:pPr>
            <w:r>
              <w:rPr>
                <w:rFonts w:hint="eastAsia" w:hAnsi="宋体"/>
                <w:color w:val="auto"/>
                <w:kern w:val="0"/>
              </w:rPr>
              <w:t>法定代表人授权书</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rPr>
            </w:pPr>
            <w:r>
              <w:rPr>
                <w:rFonts w:hint="eastAsia" w:hAnsi="宋体"/>
                <w:color w:val="auto"/>
                <w:kern w:val="0"/>
              </w:rPr>
              <w:t>营业执照等证明</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jc w:val="center"/>
              <w:rPr>
                <w:rFonts w:hint="default"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税务登记证</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p>
        </w:tc>
        <w:tc>
          <w:tcPr>
            <w:tcW w:w="774" w:type="dxa"/>
            <w:vMerge w:val="continue"/>
            <w:tcBorders>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szCs w:val="24"/>
              </w:rPr>
            </w:pPr>
          </w:p>
        </w:tc>
        <w:tc>
          <w:tcPr>
            <w:tcW w:w="2977" w:type="dxa"/>
            <w:gridSpan w:val="3"/>
            <w:tcBorders>
              <w:lef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szCs w:val="24"/>
              </w:rPr>
            </w:pPr>
            <w:r>
              <w:rPr>
                <w:rFonts w:hint="eastAsia" w:ascii="宋体" w:hAnsi="宋体"/>
                <w:bCs/>
                <w:color w:val="auto"/>
                <w:szCs w:val="24"/>
              </w:rPr>
              <w:t>纳税凭据复印件</w:t>
            </w:r>
          </w:p>
        </w:tc>
        <w:tc>
          <w:tcPr>
            <w:tcW w:w="1559" w:type="dxa"/>
            <w:vAlign w:val="center"/>
          </w:tcPr>
          <w:p>
            <w:pPr>
              <w:pStyle w:val="31"/>
              <w:keepNext w:val="0"/>
              <w:keepLines w:val="0"/>
              <w:suppressLineNumbers w:val="0"/>
              <w:spacing w:before="0" w:beforeAutospacing="0" w:after="0" w:afterAutospacing="0"/>
              <w:ind w:left="0" w:right="0"/>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268" w:type="dxa"/>
            <w:tcBorders>
              <w:lef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268" w:type="dxa"/>
            <w:tcBorders>
              <w:lef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268" w:type="dxa"/>
            <w:tcBorders>
              <w:lef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268" w:type="dxa"/>
            <w:tcBorders>
              <w:lef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977" w:type="dxa"/>
            <w:gridSpan w:val="3"/>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977" w:type="dxa"/>
            <w:gridSpan w:val="3"/>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c>
          <w:tcPr>
            <w:tcW w:w="2977" w:type="dxa"/>
            <w:gridSpan w:val="3"/>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bCs/>
                <w:color w:val="auto"/>
                <w:sz w:val="24"/>
                <w:szCs w:val="24"/>
              </w:rPr>
              <w:t>依法缴纳社会保险凭据复印件</w:t>
            </w:r>
          </w:p>
        </w:tc>
        <w:tc>
          <w:tcPr>
            <w:tcW w:w="1559"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Cs w:val="21"/>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c>
          <w:tcPr>
            <w:tcW w:w="2268" w:type="dxa"/>
            <w:tcBorders>
              <w:lef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31"/>
              <w:keepNext w:val="0"/>
              <w:keepLines w:val="0"/>
              <w:suppressLineNumbers w:val="0"/>
              <w:spacing w:before="0" w:beforeAutospacing="0" w:after="0" w:afterAutospacing="0"/>
              <w:ind w:left="0" w:right="0"/>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c>
          <w:tcPr>
            <w:tcW w:w="2268" w:type="dxa"/>
            <w:tcBorders>
              <w:lef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31"/>
              <w:keepNext w:val="0"/>
              <w:keepLines w:val="0"/>
              <w:suppressLineNumbers w:val="0"/>
              <w:spacing w:before="0" w:beforeAutospacing="0" w:after="0" w:afterAutospacing="0"/>
              <w:ind w:left="0" w:right="0"/>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keepNext w:val="0"/>
              <w:keepLines w:val="0"/>
              <w:numPr>
                <w:ilvl w:val="0"/>
                <w:numId w:val="7"/>
              </w:numPr>
              <w:suppressLineNumbers w:val="0"/>
              <w:adjustRightInd w:val="0"/>
              <w:snapToGrid w:val="0"/>
              <w:spacing w:before="0" w:beforeAutospacing="0" w:after="0" w:afterAutospacing="0" w:line="400" w:lineRule="exact"/>
              <w:ind w:right="0"/>
              <w:jc w:val="center"/>
              <w:textAlignment w:val="baseline"/>
              <w:rPr>
                <w:rFonts w:hint="default" w:ascii="宋体" w:hAnsi="宋体" w:cs="微软雅黑"/>
                <w:color w:val="auto"/>
                <w:szCs w:val="21"/>
              </w:rPr>
            </w:pPr>
          </w:p>
        </w:tc>
        <w:tc>
          <w:tcPr>
            <w:tcW w:w="774" w:type="dxa"/>
            <w:vMerge w:val="continue"/>
            <w:tcBorders>
              <w:righ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p>
        </w:tc>
        <w:tc>
          <w:tcPr>
            <w:tcW w:w="2977" w:type="dxa"/>
            <w:gridSpan w:val="3"/>
            <w:tcBorders>
              <w:left w:val="single" w:color="auto" w:sz="6"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szCs w:val="24"/>
              </w:rPr>
            </w:pPr>
            <w:r>
              <w:rPr>
                <w:rFonts w:hint="eastAsia" w:ascii="宋体" w:hAnsi="宋体"/>
                <w:bCs/>
                <w:color w:val="auto"/>
                <w:szCs w:val="24"/>
              </w:rPr>
              <w:t>投标人相关承诺函或声明</w:t>
            </w:r>
          </w:p>
        </w:tc>
        <w:tc>
          <w:tcPr>
            <w:tcW w:w="1559" w:type="dxa"/>
            <w:vAlign w:val="center"/>
          </w:tcPr>
          <w:p>
            <w:pPr>
              <w:pStyle w:val="31"/>
              <w:keepNext w:val="0"/>
              <w:keepLines w:val="0"/>
              <w:suppressLineNumbers w:val="0"/>
              <w:spacing w:before="0" w:beforeAutospacing="0" w:after="0" w:afterAutospacing="0"/>
              <w:ind w:left="0" w:right="0"/>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olor w:val="auto"/>
                <w:kern w:val="0"/>
              </w:rPr>
              <w:t>没有重大违法记录的声明</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olor w:val="auto"/>
                <w:kern w:val="0"/>
              </w:rPr>
            </w:pPr>
            <w:r>
              <w:rPr>
                <w:rFonts w:hint="eastAsia" w:hAnsi="宋体" w:cs="微软雅黑"/>
                <w:bCs/>
                <w:color w:val="auto"/>
                <w:kern w:val="0"/>
              </w:rPr>
              <w:t>投标人须具备的特殊资质证书</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13</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ascii="宋体" w:hAnsi="宋体" w:eastAsia="宋体" w:cs="宋体"/>
                <w:bCs/>
                <w:color w:val="auto"/>
                <w:szCs w:val="24"/>
                <w:lang w:val="zh-CN"/>
              </w:rPr>
              <w:t>投标保证金缴纳回执</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eastAsia="宋体" w:cs="宋体"/>
                <w:bCs/>
                <w:color w:val="auto"/>
                <w:sz w:val="24"/>
                <w:szCs w:val="24"/>
                <w:lang w:val="zh-CN"/>
              </w:rPr>
            </w:pPr>
            <w:r>
              <w:rPr>
                <w:rFonts w:hint="eastAsia" w:ascii="宋体" w:hAnsi="宋体" w:eastAsia="宋体" w:cs="宋体"/>
                <w:bCs/>
                <w:color w:val="auto"/>
                <w:sz w:val="24"/>
                <w:szCs w:val="24"/>
                <w:lang w:val="zh-CN"/>
              </w:rPr>
              <w:t>14</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ascii="宋体" w:hAnsi="宋体" w:eastAsia="宋体" w:cs="宋体"/>
                <w:bCs/>
                <w:color w:val="auto"/>
                <w:szCs w:val="24"/>
                <w:lang w:val="zh-CN"/>
              </w:rPr>
            </w:pPr>
            <w:r>
              <w:rPr>
                <w:rFonts w:hint="eastAsia" w:ascii="宋体" w:hAnsi="宋体" w:eastAsia="宋体" w:cs="宋体"/>
                <w:bCs/>
                <w:color w:val="auto"/>
                <w:szCs w:val="24"/>
                <w:lang w:val="zh-CN"/>
              </w:rPr>
              <w:t>联合体协议</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15</w:t>
            </w:r>
          </w:p>
        </w:tc>
        <w:tc>
          <w:tcPr>
            <w:tcW w:w="3751" w:type="dxa"/>
            <w:gridSpan w:val="4"/>
            <w:tcBorders>
              <w:top w:val="doub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tcBorders>
              <w:top w:val="doub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tcBorders>
              <w:top w:val="doub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技术规格偏离表</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技术方案（实施方案）</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tcBorders>
              <w:top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tcBorders>
              <w:top w:val="single" w:color="auto" w:sz="4" w:space="0"/>
            </w:tcBorders>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售后服务方案</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业绩情况表</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ascii="宋体" w:hAnsi="宋体"/>
                <w:color w:val="auto"/>
                <w:szCs w:val="24"/>
              </w:rPr>
              <w:t>环境标志产品政府采购清单情况</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中小企业声明函</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ascii="宋体" w:hAnsi="宋体" w:eastAsia="宋体" w:cs="仿宋_GB2312"/>
                <w:color w:val="auto"/>
                <w:szCs w:val="24"/>
                <w:lang w:val="zh-CN"/>
              </w:rPr>
              <w:t>残疾人福利性单位声明函</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监狱企业证明文件</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26</w:t>
            </w:r>
          </w:p>
        </w:tc>
        <w:tc>
          <w:tcPr>
            <w:tcW w:w="1058" w:type="dxa"/>
            <w:gridSpan w:val="2"/>
            <w:tcBorders>
              <w:right w:val="sing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ascii="宋体" w:hAnsi="宋体" w:eastAsia="宋体" w:cs="宋体"/>
                <w:bCs/>
                <w:color w:val="auto"/>
                <w:szCs w:val="24"/>
                <w:lang w:val="zh-CN"/>
              </w:rPr>
              <w:t>所投产品符合国家强制性要求承诺函</w:t>
            </w:r>
          </w:p>
        </w:tc>
        <w:tc>
          <w:tcPr>
            <w:tcW w:w="1559" w:type="dxa"/>
            <w:vAlign w:val="center"/>
          </w:tcPr>
          <w:p>
            <w:pPr>
              <w:pStyle w:val="31"/>
              <w:keepNext w:val="0"/>
              <w:keepLines w:val="0"/>
              <w:suppressLineNumbers w:val="0"/>
              <w:spacing w:before="0" w:beforeAutospacing="0" w:after="0" w:afterAutospacing="0"/>
              <w:ind w:left="0" w:right="0"/>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27</w:t>
            </w:r>
          </w:p>
        </w:tc>
        <w:tc>
          <w:tcPr>
            <w:tcW w:w="1058" w:type="dxa"/>
            <w:gridSpan w:val="2"/>
            <w:vMerge w:val="restart"/>
            <w:tcBorders>
              <w:right w:val="sing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ascii="宋体" w:hAnsi="宋体" w:cs="宋体"/>
                <w:color w:val="auto"/>
                <w:kern w:val="0"/>
                <w:szCs w:val="24"/>
              </w:rPr>
            </w:pPr>
            <w:r>
              <w:rPr>
                <w:rFonts w:hint="default" w:ascii="宋体" w:hAnsi="宋体" w:cs="宋体"/>
                <w:color w:val="auto"/>
                <w:kern w:val="0"/>
                <w:szCs w:val="24"/>
              </w:rPr>
              <w:t>信息安全产品强制性认证</w:t>
            </w:r>
          </w:p>
        </w:tc>
        <w:tc>
          <w:tcPr>
            <w:tcW w:w="2693" w:type="dxa"/>
            <w:gridSpan w:val="2"/>
            <w:tcBorders>
              <w:left w:val="sing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ascii="宋体" w:hAnsi="宋体" w:eastAsia="宋体" w:cs="宋体"/>
                <w:bCs/>
                <w:color w:val="auto"/>
                <w:szCs w:val="24"/>
                <w:lang w:val="zh-CN"/>
              </w:rPr>
            </w:pPr>
            <w:r>
              <w:rPr>
                <w:rFonts w:hint="eastAsia" w:ascii="宋体" w:hAnsi="宋体" w:cs="宋体"/>
                <w:color w:val="auto"/>
                <w:kern w:val="0"/>
                <w:szCs w:val="24"/>
              </w:rPr>
              <w:t>认证机构颁发的认证证书</w:t>
            </w:r>
          </w:p>
        </w:tc>
        <w:tc>
          <w:tcPr>
            <w:tcW w:w="1559" w:type="dxa"/>
            <w:vAlign w:val="center"/>
          </w:tcPr>
          <w:p>
            <w:pPr>
              <w:pStyle w:val="31"/>
              <w:keepNext w:val="0"/>
              <w:keepLines w:val="0"/>
              <w:suppressLineNumbers w:val="0"/>
              <w:spacing w:before="0" w:beforeAutospacing="0" w:after="0" w:afterAutospacing="0"/>
              <w:ind w:left="0" w:right="0"/>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p>
        </w:tc>
        <w:tc>
          <w:tcPr>
            <w:tcW w:w="1058" w:type="dxa"/>
            <w:gridSpan w:val="2"/>
            <w:vMerge w:val="continue"/>
            <w:tcBorders>
              <w:right w:val="sing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ascii="宋体" w:hAnsi="宋体" w:eastAsia="宋体" w:cs="宋体"/>
                <w:bCs/>
                <w:color w:val="auto"/>
                <w:szCs w:val="24"/>
                <w:lang w:val="zh-CN"/>
              </w:rPr>
            </w:pPr>
          </w:p>
        </w:tc>
        <w:tc>
          <w:tcPr>
            <w:tcW w:w="2693" w:type="dxa"/>
            <w:gridSpan w:val="2"/>
            <w:tcBorders>
              <w:left w:val="single" w:color="auto" w:sz="4" w:space="0"/>
            </w:tcBorders>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ascii="宋体" w:hAnsi="宋体" w:eastAsia="宋体" w:cs="宋体"/>
                <w:bCs/>
                <w:color w:val="auto"/>
                <w:szCs w:val="24"/>
                <w:lang w:val="zh-CN"/>
              </w:rPr>
            </w:pPr>
            <w:r>
              <w:rPr>
                <w:rFonts w:hint="eastAsia" w:ascii="宋体" w:hAnsi="宋体" w:cs="宋体"/>
                <w:color w:val="auto"/>
                <w:kern w:val="0"/>
                <w:szCs w:val="24"/>
              </w:rPr>
              <w:t>中国信息安全认证中心官网产品查询结果截图</w:t>
            </w:r>
          </w:p>
        </w:tc>
        <w:tc>
          <w:tcPr>
            <w:tcW w:w="1559" w:type="dxa"/>
            <w:vAlign w:val="center"/>
          </w:tcPr>
          <w:p>
            <w:pPr>
              <w:pStyle w:val="31"/>
              <w:keepNext w:val="0"/>
              <w:keepLines w:val="0"/>
              <w:suppressLineNumbers w:val="0"/>
              <w:spacing w:before="0" w:beforeAutospacing="0" w:after="0" w:afterAutospacing="0"/>
              <w:ind w:left="0" w:right="0"/>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r>
              <w:rPr>
                <w:rFonts w:hint="eastAsia" w:ascii="宋体" w:hAnsi="宋体" w:cs="微软雅黑"/>
                <w:color w:val="auto"/>
                <w:szCs w:val="21"/>
              </w:rPr>
              <w:t>28</w:t>
            </w: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r>
              <w:rPr>
                <w:rFonts w:hint="eastAsia" w:hAnsi="宋体" w:cs="微软雅黑"/>
                <w:bCs/>
                <w:color w:val="auto"/>
                <w:kern w:val="0"/>
              </w:rPr>
              <w:t>其它资料</w:t>
            </w: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keepNext w:val="0"/>
              <w:keepLines w:val="0"/>
              <w:suppressLineNumbers w:val="0"/>
              <w:adjustRightInd w:val="0"/>
              <w:snapToGrid w:val="0"/>
              <w:spacing w:before="0" w:beforeAutospacing="0" w:after="0" w:afterAutospacing="0" w:line="400" w:lineRule="exact"/>
              <w:ind w:left="0" w:right="0"/>
              <w:jc w:val="center"/>
              <w:textAlignment w:val="baseline"/>
              <w:rPr>
                <w:rFonts w:hint="default" w:ascii="宋体" w:hAnsi="宋体" w:cs="微软雅黑"/>
                <w:color w:val="auto"/>
                <w:szCs w:val="21"/>
              </w:rPr>
            </w:pPr>
          </w:p>
        </w:tc>
        <w:tc>
          <w:tcPr>
            <w:tcW w:w="3751" w:type="dxa"/>
            <w:gridSpan w:val="4"/>
            <w:vAlign w:val="center"/>
          </w:tcPr>
          <w:p>
            <w:pPr>
              <w:pStyle w:val="31"/>
              <w:keepNext w:val="0"/>
              <w:keepLines w:val="0"/>
              <w:suppressLineNumbers w:val="0"/>
              <w:kinsoku w:val="0"/>
              <w:overflowPunct w:val="0"/>
              <w:autoSpaceDE w:val="0"/>
              <w:autoSpaceDN w:val="0"/>
              <w:spacing w:before="0" w:beforeAutospacing="0" w:after="0" w:afterAutospacing="0" w:line="320" w:lineRule="exact"/>
              <w:ind w:left="0" w:right="0"/>
              <w:rPr>
                <w:rFonts w:hint="default" w:hAnsi="宋体" w:cs="微软雅黑"/>
                <w:bCs/>
                <w:color w:val="auto"/>
                <w:kern w:val="0"/>
              </w:rPr>
            </w:pPr>
          </w:p>
        </w:tc>
        <w:tc>
          <w:tcPr>
            <w:tcW w:w="1559" w:type="dxa"/>
            <w:vAlign w:val="center"/>
          </w:tcPr>
          <w:p>
            <w:pPr>
              <w:keepNext w:val="0"/>
              <w:keepLines w:val="0"/>
              <w:suppressLineNumbers w:val="0"/>
              <w:spacing w:before="0" w:beforeAutospacing="0" w:after="0" w:afterAutospacing="0"/>
              <w:ind w:left="0" w:right="0"/>
              <w:jc w:val="center"/>
              <w:rPr>
                <w:rFonts w:hint="default"/>
                <w:color w:val="auto"/>
              </w:rPr>
            </w:pPr>
          </w:p>
        </w:tc>
        <w:tc>
          <w:tcPr>
            <w:tcW w:w="1560"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c>
          <w:tcPr>
            <w:tcW w:w="2018"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cs="微软雅黑"/>
                <w:color w:val="auto"/>
                <w:szCs w:val="21"/>
              </w:rPr>
            </w:pPr>
          </w:p>
        </w:tc>
      </w:tr>
    </w:tbl>
    <w:p>
      <w:pPr>
        <w:pStyle w:val="31"/>
        <w:spacing w:line="360" w:lineRule="auto"/>
        <w:jc w:val="both"/>
        <w:rPr>
          <w:rFonts w:ascii="宋体" w:hAnsi="宋体" w:eastAsia="宋体"/>
          <w:b/>
          <w:snapToGrid w:val="0"/>
          <w:color w:val="auto"/>
          <w:kern w:val="0"/>
          <w:sz w:val="36"/>
          <w:szCs w:val="36"/>
        </w:rPr>
      </w:pPr>
    </w:p>
    <w:p>
      <w:pPr>
        <w:pStyle w:val="31"/>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二、开标一览表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20"/>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s="宋体"/>
                <w:color w:val="auto"/>
                <w:sz w:val="24"/>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olor w:val="auto"/>
                <w:sz w:val="24"/>
                <w:szCs w:val="24"/>
              </w:rPr>
            </w:pPr>
            <w:r>
              <w:rPr>
                <w:rFonts w:hint="default"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firstLine="240"/>
              <w:rPr>
                <w:rFonts w:hint="default"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日期：</w:t>
      </w:r>
      <w:r>
        <w:rPr>
          <w:rFonts w:ascii="宋体" w:hAnsi="宋体" w:cs="宋体"/>
          <w:color w:val="auto"/>
          <w:sz w:val="24"/>
          <w:szCs w:val="24"/>
          <w:lang w:val="zh-CN"/>
        </w:rPr>
        <w:t xml:space="preserve">    </w:t>
      </w:r>
      <w:r>
        <w:rPr>
          <w:rFonts w:hint="eastAsia" w:ascii="宋体" w:hAnsi="宋体" w:cs="宋体"/>
          <w:color w:val="auto"/>
          <w:sz w:val="24"/>
          <w:szCs w:val="24"/>
          <w:lang w:val="zh-CN"/>
        </w:rPr>
        <w:t>年</w:t>
      </w:r>
      <w:r>
        <w:rPr>
          <w:rFonts w:ascii="宋体" w:hAnsi="宋体" w:cs="宋体"/>
          <w:color w:val="auto"/>
          <w:sz w:val="24"/>
          <w:szCs w:val="24"/>
          <w:lang w:val="zh-CN"/>
        </w:rPr>
        <w:t xml:space="preserve">    </w:t>
      </w:r>
      <w:r>
        <w:rPr>
          <w:rFonts w:hint="eastAsia" w:ascii="宋体" w:hAnsi="宋体" w:cs="宋体"/>
          <w:color w:val="auto"/>
          <w:sz w:val="24"/>
          <w:szCs w:val="24"/>
          <w:lang w:val="zh-CN"/>
        </w:rPr>
        <w:t>月</w:t>
      </w:r>
      <w:r>
        <w:rPr>
          <w:rFonts w:ascii="宋体" w:hAnsi="宋体" w:cs="宋体"/>
          <w:color w:val="auto"/>
          <w:sz w:val="24"/>
          <w:szCs w:val="24"/>
          <w:lang w:val="zh-CN"/>
        </w:rPr>
        <w:t xml:space="preserve">    </w:t>
      </w:r>
      <w:r>
        <w:rPr>
          <w:rFonts w:hint="eastAsia" w:ascii="宋体" w:hAnsi="宋体" w:cs="宋体"/>
          <w:color w:val="auto"/>
          <w:sz w:val="24"/>
          <w:szCs w:val="24"/>
          <w:lang w:val="zh-CN"/>
        </w:rPr>
        <w:t>日</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注：交付日期指完成该项目的最终时间（日历天）。</w:t>
      </w:r>
    </w:p>
    <w:p>
      <w:pPr>
        <w:autoSpaceDE w:val="0"/>
        <w:autoSpaceDN w:val="0"/>
        <w:adjustRightInd w:val="0"/>
        <w:spacing w:line="360" w:lineRule="auto"/>
        <w:jc w:val="both"/>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eastAsia="宋体"/>
          <w:b/>
          <w:snapToGrid w:val="0"/>
          <w:color w:val="auto"/>
          <w:kern w:val="0"/>
          <w:sz w:val="36"/>
          <w:szCs w:val="36"/>
        </w:rPr>
      </w:pPr>
      <w:r>
        <w:rPr>
          <w:rFonts w:hint="eastAsia" w:ascii="宋体" w:hAnsi="宋体" w:cs="黑体"/>
          <w:b/>
          <w:bCs/>
          <w:color w:val="auto"/>
          <w:sz w:val="44"/>
          <w:szCs w:val="44"/>
          <w:lang w:val="zh-CN"/>
        </w:rPr>
        <w:t>三、资格审查证明材料</w:t>
      </w:r>
    </w:p>
    <w:p>
      <w:pPr>
        <w:pStyle w:val="31"/>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3.1 投 标 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根据贵方_</w:t>
      </w:r>
      <w:r>
        <w:rPr>
          <w:rFonts w:hint="eastAsia" w:ascii="宋体" w:hAnsi="宋体"/>
          <w:snapToGrid w:val="0"/>
          <w:color w:val="auto"/>
          <w:kern w:val="0"/>
          <w:sz w:val="24"/>
          <w:szCs w:val="24"/>
          <w:u w:val="single"/>
        </w:rPr>
        <w:t xml:space="preserve">_    </w:t>
      </w:r>
      <w:r>
        <w:rPr>
          <w:rFonts w:hint="eastAsia" w:ascii="宋体" w:hAnsi="宋体"/>
          <w:snapToGrid w:val="0"/>
          <w:color w:val="auto"/>
          <w:kern w:val="0"/>
          <w:sz w:val="24"/>
          <w:szCs w:val="24"/>
        </w:rPr>
        <w:t>_（项目名称、招标编号）采购的招标公告及投标邀请，_______（姓名和职务）被正式授权并代表投标人</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（投标人名称、地址）提交。</w:t>
      </w:r>
    </w:p>
    <w:p>
      <w:pPr>
        <w:pStyle w:val="31"/>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我方确认收到贵方提供的</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u w:val="single"/>
        </w:rPr>
        <w:t xml:space="preserve">           </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rPr>
        <w:t>（项目名称、招标编号）招标文件的全部内容。</w:t>
      </w:r>
    </w:p>
    <w:p>
      <w:pPr>
        <w:pStyle w:val="31"/>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eastAsia="宋体"/>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(投标人名称)     </w:t>
      </w:r>
      <w:r>
        <w:rPr>
          <w:rFonts w:hint="eastAsia" w:ascii="宋体" w:hAnsi="宋体"/>
          <w:snapToGrid w:val="0"/>
          <w:color w:val="auto"/>
          <w:kern w:val="0"/>
          <w:sz w:val="24"/>
          <w:szCs w:val="24"/>
        </w:rPr>
        <w:t>作为投标人正式授权</w:t>
      </w: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在此提交的投标文件，正本一份，副本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二、本投标文件的有效期为投标截止时间起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40"/>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三、我方明白并同意，在规定的开标日之后，投标有效期之内撤销投标的，则贵方将不予退还投标保证金。</w:t>
      </w:r>
    </w:p>
    <w:p>
      <w:pPr>
        <w:pStyle w:val="40"/>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四、我方同意按照贵方可能提出的要求而提供与投标有关的任何其它数据、信息或资料。</w:t>
      </w:r>
    </w:p>
    <w:p>
      <w:pPr>
        <w:pStyle w:val="40"/>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五、我方理解贵方不一定接受最低投标价或任何贵方可能收到的投标。</w:t>
      </w:r>
    </w:p>
    <w:p>
      <w:pPr>
        <w:pStyle w:val="40"/>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六、我方如果中标，将保证履行招标文件及其澄清、修改文件（如果有）中的全部责任和义务，按质、按量、按期完成《项目需求》及《合同书》中的全部任务。</w:t>
      </w:r>
    </w:p>
    <w:p>
      <w:pPr>
        <w:pStyle w:val="40"/>
        <w:adjustRightInd w:val="0"/>
        <w:spacing w:line="360" w:lineRule="auto"/>
        <w:ind w:firstLine="480" w:firstLineChars="200"/>
        <w:contextualSpacing/>
        <w:rPr>
          <w:rFonts w:ascii="宋体" w:hAnsi="宋体" w:eastAsia="宋体" w:cs="宋体"/>
          <w:color w:val="auto"/>
        </w:rPr>
      </w:pPr>
      <w:r>
        <w:rPr>
          <w:rFonts w:hint="eastAsia" w:ascii="宋体" w:hAnsi="宋体" w:eastAsia="宋体" w:cs="Courier New"/>
          <w:color w:val="auto"/>
        </w:rPr>
        <w:t>七、我方在此保证所提交的所有文件和全部说明是真实的和正确的。</w:t>
      </w:r>
    </w:p>
    <w:p>
      <w:pPr>
        <w:pStyle w:val="31"/>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31"/>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九、我方具备《政府采购法》第二十二条规定的条件；承诺如下：</w:t>
      </w:r>
    </w:p>
    <w:p>
      <w:pPr>
        <w:pStyle w:val="31"/>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（5）符合法律、行政法规规定的其他条件。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宋体"/>
          <w:color w:val="auto"/>
          <w:sz w:val="24"/>
          <w:szCs w:val="24"/>
        </w:rPr>
        <w:t>以上内容如有虚假或与事实不符的，评审委员会可将</w:t>
      </w:r>
      <w:r>
        <w:rPr>
          <w:rFonts w:hint="eastAsia" w:ascii="宋体" w:hAnsi="宋体" w:cs="Arial"/>
          <w:color w:val="auto"/>
          <w:sz w:val="24"/>
          <w:szCs w:val="24"/>
        </w:rPr>
        <w:t>我方做无效投标处理，我方愿意承担相应的法律责任。</w:t>
      </w:r>
    </w:p>
    <w:p>
      <w:pPr>
        <w:pStyle w:val="31"/>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十、我方具备履行合同所必需的设备和专业技术能力。</w:t>
      </w:r>
    </w:p>
    <w:p>
      <w:pPr>
        <w:pStyle w:val="31"/>
        <w:adjustRightInd w:val="0"/>
        <w:spacing w:line="360" w:lineRule="auto"/>
        <w:ind w:firstLine="480" w:firstLineChars="200"/>
        <w:contextualSpacing/>
        <w:rPr>
          <w:rFonts w:ascii="宋体" w:hAnsi="宋体" w:eastAsia="宋体"/>
          <w:color w:val="auto"/>
          <w:szCs w:val="24"/>
        </w:rPr>
      </w:pPr>
      <w:r>
        <w:rPr>
          <w:rFonts w:hint="eastAsia" w:ascii="宋体" w:hAnsi="宋体" w:eastAsia="宋体"/>
          <w:snapToGrid w:val="0"/>
          <w:color w:val="auto"/>
          <w:kern w:val="0"/>
          <w:szCs w:val="24"/>
        </w:rPr>
        <w:t>十一、</w:t>
      </w:r>
      <w:r>
        <w:rPr>
          <w:rFonts w:hint="eastAsia" w:ascii="宋体" w:hAnsi="宋体" w:eastAsia="宋体"/>
          <w:color w:val="auto"/>
          <w:szCs w:val="24"/>
        </w:rPr>
        <w:t>我方对在本函及投标文件中所作的所有承诺承担法律责任。</w:t>
      </w:r>
    </w:p>
    <w:p>
      <w:pPr>
        <w:pStyle w:val="31"/>
        <w:adjustRightInd w:val="0"/>
        <w:snapToGrid w:val="0"/>
        <w:spacing w:line="360" w:lineRule="auto"/>
        <w:rPr>
          <w:rFonts w:ascii="宋体" w:hAnsi="宋体" w:eastAsia="宋体"/>
          <w:color w:val="auto"/>
          <w:szCs w:val="24"/>
        </w:rPr>
      </w:pPr>
    </w:p>
    <w:p>
      <w:pPr>
        <w:pStyle w:val="31"/>
        <w:adjustRightInd w:val="0"/>
        <w:snapToGrid w:val="0"/>
        <w:spacing w:line="360" w:lineRule="auto"/>
        <w:rPr>
          <w:rFonts w:ascii="宋体" w:hAnsi="宋体" w:eastAsia="宋体"/>
          <w:color w:val="auto"/>
          <w:szCs w:val="24"/>
        </w:rPr>
      </w:pPr>
      <w:r>
        <w:rPr>
          <w:rFonts w:hint="eastAsia" w:ascii="宋体" w:hAnsi="宋体" w:eastAsia="宋体"/>
          <w:color w:val="auto"/>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传    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w:t>
      </w:r>
      <w:r>
        <w:rPr>
          <w:rFonts w:hint="eastAsia" w:ascii="宋体" w:hAnsi="宋体" w:cs="宋体"/>
          <w:color w:val="auto"/>
          <w:sz w:val="24"/>
          <w:szCs w:val="24"/>
          <w:u w:val="single"/>
        </w:rPr>
        <w:t xml:space="preserve">               </w:t>
      </w:r>
      <w:r>
        <w:rPr>
          <w:rFonts w:hint="eastAsia" w:ascii="宋体" w:hAnsi="宋体" w:cs="宋体"/>
          <w:color w:val="auto"/>
          <w:sz w:val="24"/>
          <w:szCs w:val="24"/>
        </w:rPr>
        <w:t>.  职    务：</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投标人法定代表人（或法定代表人授权代表）签字或盖章：</w:t>
      </w:r>
      <w:r>
        <w:rPr>
          <w:rFonts w:hint="eastAsia" w:ascii="宋体" w:hAnsi="宋体" w:cs="宋体"/>
          <w:color w:val="auto"/>
          <w:sz w:val="24"/>
          <w:szCs w:val="24"/>
          <w:u w:val="single"/>
        </w:rPr>
        <w:t xml:space="preserve">         </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r>
        <w:rPr>
          <w:rFonts w:hint="eastAsia" w:ascii="宋体" w:hAnsi="宋体" w:cs="宋体"/>
          <w:color w:val="auto"/>
          <w:sz w:val="24"/>
          <w:szCs w:val="24"/>
          <w:u w:val="single"/>
        </w:rPr>
        <w:t xml:space="preserve">                   </w:t>
      </w:r>
    </w:p>
    <w:p>
      <w:pPr>
        <w:adjustRightInd w:val="0"/>
        <w:snapToGrid w:val="0"/>
        <w:spacing w:line="360" w:lineRule="auto"/>
        <w:ind w:firstLine="4920" w:firstLineChars="2050"/>
        <w:rPr>
          <w:rFonts w:ascii="宋体" w:hAnsi="宋体" w:cs="宋体"/>
          <w:color w:val="auto"/>
          <w:sz w:val="24"/>
          <w:szCs w:val="24"/>
        </w:rPr>
      </w:pP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hint="eastAsia" w:ascii="宋体" w:hAnsi="宋体" w:eastAsia="宋体"/>
          <w:b/>
          <w:bCs/>
          <w:color w:val="auto"/>
          <w:sz w:val="36"/>
          <w:szCs w:val="36"/>
        </w:rPr>
      </w:pPr>
    </w:p>
    <w:p>
      <w:pPr>
        <w:spacing w:line="480" w:lineRule="exact"/>
        <w:jc w:val="center"/>
        <w:rPr>
          <w:rFonts w:ascii="宋体" w:hAnsi="宋体" w:eastAsia="宋体"/>
          <w:b/>
          <w:bCs/>
          <w:color w:val="auto"/>
          <w:sz w:val="36"/>
          <w:szCs w:val="36"/>
        </w:rPr>
      </w:pPr>
      <w:r>
        <w:rPr>
          <w:rFonts w:hint="eastAsia" w:ascii="宋体" w:hAnsi="宋体" w:eastAsia="宋体"/>
          <w:b/>
          <w:bCs/>
          <w:color w:val="auto"/>
          <w:sz w:val="36"/>
          <w:szCs w:val="36"/>
        </w:rPr>
        <w:t>3.2 法定代表人</w:t>
      </w:r>
      <w:r>
        <w:rPr>
          <w:rFonts w:ascii="宋体" w:hAnsi="宋体" w:eastAsia="宋体"/>
          <w:b/>
          <w:bCs/>
          <w:color w:val="auto"/>
          <w:sz w:val="36"/>
          <w:szCs w:val="36"/>
        </w:rPr>
        <w:t>资</w:t>
      </w:r>
      <w:r>
        <w:rPr>
          <w:rFonts w:hint="eastAsia" w:ascii="宋体" w:hAnsi="宋体" w:eastAsia="宋体"/>
          <w:b/>
          <w:bCs/>
          <w:color w:val="auto"/>
          <w:sz w:val="36"/>
          <w:szCs w:val="36"/>
        </w:rPr>
        <w:t>格</w:t>
      </w:r>
      <w:r>
        <w:rPr>
          <w:rFonts w:ascii="宋体" w:hAnsi="宋体" w:eastAsia="宋体"/>
          <w:b/>
          <w:bCs/>
          <w:color w:val="auto"/>
          <w:sz w:val="36"/>
          <w:szCs w:val="36"/>
        </w:rPr>
        <w:t>证</w:t>
      </w:r>
      <w:r>
        <w:rPr>
          <w:rFonts w:hint="eastAsia" w:ascii="宋体" w:hAnsi="宋体" w:eastAsia="宋体"/>
          <w:b/>
          <w:bCs/>
          <w:color w:val="auto"/>
          <w:sz w:val="36"/>
          <w:szCs w:val="36"/>
        </w:rPr>
        <w:t>明</w:t>
      </w:r>
      <w:r>
        <w:rPr>
          <w:rFonts w:ascii="宋体" w:hAnsi="宋体" w:eastAsia="宋体"/>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4"/>
        <w:spacing w:line="480" w:lineRule="auto"/>
        <w:ind w:firstLine="540" w:firstLineChars="225"/>
        <w:jc w:val="left"/>
        <w:rPr>
          <w:rFonts w:ascii="宋体" w:hAnsi="宋体"/>
          <w:color w:val="auto"/>
          <w:szCs w:val="24"/>
        </w:rPr>
      </w:pPr>
      <w:r>
        <w:rPr>
          <w:rFonts w:ascii="宋体" w:hAnsi="宋体"/>
          <w:color w:val="auto"/>
          <w:szCs w:val="24"/>
        </w:rPr>
        <w:t>单</w:t>
      </w:r>
      <w:r>
        <w:rPr>
          <w:rFonts w:hint="eastAsia" w:ascii="宋体" w:hAnsi="宋体"/>
          <w:color w:val="auto"/>
          <w:szCs w:val="24"/>
        </w:rPr>
        <w:t>位名</w:t>
      </w:r>
      <w:r>
        <w:rPr>
          <w:rFonts w:ascii="宋体" w:hAnsi="宋体"/>
          <w:color w:val="auto"/>
          <w:szCs w:val="24"/>
        </w:rPr>
        <w:t>称</w:t>
      </w:r>
      <w:r>
        <w:rPr>
          <w:rFonts w:hint="eastAsia" w:ascii="宋体" w:hAnsi="宋体"/>
          <w:color w:val="auto"/>
          <w:szCs w:val="24"/>
        </w:rPr>
        <w:t>：</w:t>
      </w:r>
    </w:p>
    <w:p>
      <w:pPr>
        <w:pStyle w:val="44"/>
        <w:spacing w:line="480" w:lineRule="auto"/>
        <w:ind w:firstLine="540" w:firstLineChars="225"/>
        <w:jc w:val="left"/>
        <w:rPr>
          <w:rFonts w:ascii="宋体" w:hAnsi="宋体"/>
          <w:color w:val="auto"/>
          <w:szCs w:val="24"/>
        </w:rPr>
      </w:pPr>
      <w:r>
        <w:rPr>
          <w:rFonts w:hint="eastAsia" w:ascii="宋体" w:hAnsi="宋体"/>
          <w:color w:val="auto"/>
          <w:szCs w:val="24"/>
        </w:rPr>
        <w:t>地址：</w:t>
      </w:r>
    </w:p>
    <w:p>
      <w:pPr>
        <w:pStyle w:val="44"/>
        <w:spacing w:line="480" w:lineRule="auto"/>
        <w:ind w:firstLine="540" w:firstLineChars="225"/>
        <w:jc w:val="left"/>
        <w:rPr>
          <w:rFonts w:ascii="宋体" w:hAnsi="宋体"/>
          <w:color w:val="auto"/>
          <w:szCs w:val="24"/>
        </w:rPr>
      </w:pPr>
      <w:r>
        <w:rPr>
          <w:rFonts w:hint="eastAsia" w:ascii="宋体" w:hAnsi="宋体"/>
          <w:color w:val="auto"/>
          <w:szCs w:val="24"/>
        </w:rPr>
        <w:t>姓名：       性</w:t>
      </w:r>
      <w:r>
        <w:rPr>
          <w:rFonts w:ascii="宋体" w:hAnsi="宋体"/>
          <w:color w:val="auto"/>
          <w:szCs w:val="24"/>
        </w:rPr>
        <w:t>别</w:t>
      </w:r>
      <w:r>
        <w:rPr>
          <w:rFonts w:hint="eastAsia" w:ascii="宋体" w:hAnsi="宋体"/>
          <w:color w:val="auto"/>
          <w:szCs w:val="24"/>
        </w:rPr>
        <w:t>：     年</w:t>
      </w:r>
      <w:r>
        <w:rPr>
          <w:rFonts w:ascii="宋体" w:hAnsi="宋体"/>
          <w:color w:val="auto"/>
          <w:szCs w:val="24"/>
        </w:rPr>
        <w:t>龄</w:t>
      </w:r>
      <w:r>
        <w:rPr>
          <w:rFonts w:hint="eastAsia" w:ascii="宋体" w:hAnsi="宋体"/>
          <w:color w:val="auto"/>
          <w:szCs w:val="24"/>
        </w:rPr>
        <w:t>：</w:t>
      </w:r>
      <w:r>
        <w:rPr>
          <w:rFonts w:ascii="宋体" w:hAnsi="宋体"/>
          <w:color w:val="auto"/>
          <w:szCs w:val="24"/>
        </w:rPr>
        <w:t xml:space="preserve">     职务</w:t>
      </w:r>
      <w:r>
        <w:rPr>
          <w:rFonts w:hint="eastAsia" w:ascii="宋体" w:hAnsi="宋体"/>
          <w:color w:val="auto"/>
          <w:szCs w:val="24"/>
        </w:rPr>
        <w:t xml:space="preserve">：        </w:t>
      </w:r>
    </w:p>
    <w:p>
      <w:pPr>
        <w:pStyle w:val="44"/>
        <w:spacing w:line="480" w:lineRule="auto"/>
        <w:ind w:firstLine="540" w:firstLineChars="225"/>
        <w:jc w:val="left"/>
        <w:rPr>
          <w:rFonts w:ascii="宋体" w:hAnsi="宋体"/>
          <w:color w:val="auto"/>
          <w:szCs w:val="24"/>
        </w:rPr>
      </w:pPr>
      <w:r>
        <w:rPr>
          <w:rFonts w:hint="eastAsia" w:ascii="宋体" w:hAnsi="宋体"/>
          <w:color w:val="auto"/>
          <w:szCs w:val="24"/>
        </w:rPr>
        <w:t>本人系</w:t>
      </w:r>
      <w:r>
        <w:rPr>
          <w:rFonts w:hint="eastAsia" w:ascii="宋体" w:hAnsi="宋体"/>
          <w:color w:val="auto"/>
          <w:szCs w:val="24"/>
          <w:u w:val="single"/>
        </w:rPr>
        <w:t xml:space="preserve">  </w:t>
      </w:r>
      <w:r>
        <w:rPr>
          <w:rFonts w:hint="eastAsia" w:ascii="宋体" w:hAnsi="宋体"/>
          <w:i/>
          <w:snapToGrid w:val="0"/>
          <w:color w:val="auto"/>
          <w:szCs w:val="24"/>
          <w:u w:val="single"/>
        </w:rPr>
        <w:t>投</w:t>
      </w:r>
      <w:r>
        <w:rPr>
          <w:rFonts w:ascii="宋体" w:hAnsi="宋体"/>
          <w:i/>
          <w:snapToGrid w:val="0"/>
          <w:color w:val="auto"/>
          <w:szCs w:val="24"/>
          <w:u w:val="single"/>
        </w:rPr>
        <w:t>标</w:t>
      </w:r>
      <w:r>
        <w:rPr>
          <w:rFonts w:hint="eastAsia" w:ascii="宋体" w:hAnsi="宋体"/>
          <w:i/>
          <w:snapToGrid w:val="0"/>
          <w:color w:val="auto"/>
          <w:szCs w:val="24"/>
          <w:u w:val="single"/>
        </w:rPr>
        <w:t>人名</w:t>
      </w:r>
      <w:r>
        <w:rPr>
          <w:rFonts w:ascii="宋体" w:hAnsi="宋体"/>
          <w:i/>
          <w:snapToGrid w:val="0"/>
          <w:color w:val="auto"/>
          <w:szCs w:val="24"/>
          <w:u w:val="single"/>
        </w:rPr>
        <w:t>称</w:t>
      </w:r>
      <w:r>
        <w:rPr>
          <w:rFonts w:hint="eastAsia" w:ascii="宋体" w:hAnsi="宋体"/>
          <w:i/>
          <w:snapToGrid w:val="0"/>
          <w:color w:val="auto"/>
          <w:szCs w:val="24"/>
          <w:u w:val="single"/>
        </w:rPr>
        <w:t xml:space="preserve">  </w:t>
      </w:r>
      <w:r>
        <w:rPr>
          <w:rFonts w:hint="eastAsia" w:ascii="宋体" w:hAnsi="宋体"/>
          <w:color w:val="auto"/>
          <w:szCs w:val="24"/>
        </w:rPr>
        <w:t>的法定代表人。就</w:t>
      </w:r>
      <w:r>
        <w:rPr>
          <w:rFonts w:ascii="宋体" w:hAnsi="宋体"/>
          <w:color w:val="auto"/>
          <w:szCs w:val="24"/>
        </w:rPr>
        <w:t>参</w:t>
      </w:r>
      <w:r>
        <w:rPr>
          <w:rFonts w:hint="eastAsia" w:ascii="宋体" w:hAnsi="宋体"/>
          <w:color w:val="auto"/>
          <w:szCs w:val="24"/>
        </w:rPr>
        <w:t>加贵方招</w:t>
      </w:r>
      <w:r>
        <w:rPr>
          <w:rFonts w:ascii="宋体" w:hAnsi="宋体"/>
          <w:color w:val="auto"/>
          <w:szCs w:val="24"/>
        </w:rPr>
        <w:t>标编号为</w:t>
      </w:r>
      <w:r>
        <w:rPr>
          <w:rFonts w:hint="eastAsia" w:ascii="宋体" w:hAnsi="宋体"/>
          <w:color w:val="auto"/>
          <w:szCs w:val="24"/>
          <w:u w:val="single"/>
        </w:rPr>
        <w:t xml:space="preserve">  </w:t>
      </w:r>
      <w:r>
        <w:rPr>
          <w:rFonts w:ascii="宋体" w:hAnsi="宋体"/>
          <w:i/>
          <w:color w:val="auto"/>
          <w:szCs w:val="24"/>
          <w:u w:val="single"/>
        </w:rPr>
        <w:t>项目编号</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的</w:t>
      </w:r>
      <w:r>
        <w:rPr>
          <w:rFonts w:hint="eastAsia" w:ascii="宋体" w:hAnsi="宋体"/>
          <w:color w:val="auto"/>
          <w:szCs w:val="24"/>
          <w:u w:val="single"/>
        </w:rPr>
        <w:t xml:space="preserve">  </w:t>
      </w:r>
      <w:r>
        <w:rPr>
          <w:rFonts w:ascii="宋体" w:hAnsi="宋体"/>
          <w:i/>
          <w:color w:val="auto"/>
          <w:szCs w:val="24"/>
          <w:u w:val="single"/>
        </w:rPr>
        <w:t>项目</w:t>
      </w:r>
      <w:r>
        <w:rPr>
          <w:rFonts w:hint="eastAsia" w:ascii="宋体" w:hAnsi="宋体"/>
          <w:i/>
          <w:color w:val="auto"/>
          <w:szCs w:val="24"/>
          <w:u w:val="single"/>
        </w:rPr>
        <w:t>名</w:t>
      </w:r>
      <w:r>
        <w:rPr>
          <w:rFonts w:ascii="宋体" w:hAnsi="宋体"/>
          <w:i/>
          <w:color w:val="auto"/>
          <w:szCs w:val="24"/>
          <w:u w:val="single"/>
        </w:rPr>
        <w:t>称</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公</w:t>
      </w:r>
      <w:r>
        <w:rPr>
          <w:rFonts w:ascii="宋体" w:hAnsi="宋体"/>
          <w:color w:val="auto"/>
          <w:szCs w:val="24"/>
        </w:rPr>
        <w:t>开</w:t>
      </w:r>
      <w:r>
        <w:rPr>
          <w:rFonts w:hint="eastAsia" w:ascii="宋体" w:hAnsi="宋体"/>
          <w:color w:val="auto"/>
          <w:szCs w:val="24"/>
        </w:rPr>
        <w:t>招</w:t>
      </w:r>
      <w:r>
        <w:rPr>
          <w:rFonts w:ascii="宋体" w:hAnsi="宋体"/>
          <w:color w:val="auto"/>
          <w:szCs w:val="24"/>
        </w:rPr>
        <w:t>标项目</w:t>
      </w:r>
      <w:r>
        <w:rPr>
          <w:rFonts w:hint="eastAsia" w:ascii="宋体" w:hAnsi="宋体"/>
          <w:color w:val="auto"/>
          <w:szCs w:val="24"/>
        </w:rPr>
        <w:t>的投</w:t>
      </w:r>
      <w:r>
        <w:rPr>
          <w:rFonts w:ascii="宋体" w:hAnsi="宋体"/>
          <w:color w:val="auto"/>
          <w:szCs w:val="24"/>
        </w:rPr>
        <w:t>标报价</w:t>
      </w:r>
      <w:r>
        <w:rPr>
          <w:rFonts w:hint="eastAsia" w:ascii="宋体" w:hAnsi="宋体"/>
          <w:color w:val="auto"/>
          <w:szCs w:val="24"/>
        </w:rPr>
        <w:t>，</w:t>
      </w:r>
      <w:r>
        <w:rPr>
          <w:rFonts w:ascii="宋体" w:hAnsi="宋体"/>
          <w:color w:val="auto"/>
          <w:szCs w:val="24"/>
        </w:rPr>
        <w:t>签</w:t>
      </w:r>
      <w:r>
        <w:rPr>
          <w:rFonts w:hint="eastAsia" w:ascii="宋体" w:hAnsi="宋体"/>
          <w:color w:val="auto"/>
          <w:szCs w:val="24"/>
        </w:rPr>
        <w:t>署上</w:t>
      </w:r>
      <w:r>
        <w:rPr>
          <w:rFonts w:ascii="宋体" w:hAnsi="宋体"/>
          <w:color w:val="auto"/>
          <w:szCs w:val="24"/>
        </w:rPr>
        <w:t>述项目</w:t>
      </w:r>
      <w:r>
        <w:rPr>
          <w:rFonts w:hint="eastAsia" w:ascii="宋体" w:hAnsi="宋体"/>
          <w:color w:val="auto"/>
          <w:szCs w:val="24"/>
        </w:rPr>
        <w:t>的投</w:t>
      </w:r>
      <w:r>
        <w:rPr>
          <w:rFonts w:ascii="宋体" w:hAnsi="宋体"/>
          <w:color w:val="auto"/>
          <w:szCs w:val="24"/>
        </w:rPr>
        <w:t>标</w:t>
      </w:r>
      <w:r>
        <w:rPr>
          <w:rFonts w:hint="eastAsia" w:ascii="宋体" w:hAnsi="宋体"/>
          <w:color w:val="auto"/>
          <w:szCs w:val="24"/>
        </w:rPr>
        <w:t>文件及合同的</w:t>
      </w:r>
      <w:r>
        <w:rPr>
          <w:rFonts w:ascii="宋体" w:hAnsi="宋体"/>
          <w:color w:val="auto"/>
          <w:szCs w:val="24"/>
        </w:rPr>
        <w:t>执</w:t>
      </w:r>
      <w:r>
        <w:rPr>
          <w:rFonts w:hint="eastAsia" w:ascii="宋体" w:hAnsi="宋体"/>
          <w:color w:val="auto"/>
          <w:szCs w:val="24"/>
        </w:rPr>
        <w:t>行、完成、服</w:t>
      </w:r>
      <w:r>
        <w:rPr>
          <w:rFonts w:ascii="宋体" w:hAnsi="宋体"/>
          <w:color w:val="auto"/>
          <w:szCs w:val="24"/>
        </w:rPr>
        <w:t>务</w:t>
      </w:r>
      <w:r>
        <w:rPr>
          <w:rFonts w:hint="eastAsia" w:ascii="宋体" w:hAnsi="宋体"/>
          <w:color w:val="auto"/>
          <w:szCs w:val="24"/>
        </w:rPr>
        <w:t>和保修，</w:t>
      </w:r>
      <w:r>
        <w:rPr>
          <w:rFonts w:ascii="宋体" w:hAnsi="宋体"/>
          <w:color w:val="auto"/>
          <w:szCs w:val="24"/>
        </w:rPr>
        <w:t>签</w:t>
      </w:r>
      <w:r>
        <w:rPr>
          <w:rFonts w:hint="eastAsia" w:ascii="宋体" w:hAnsi="宋体"/>
          <w:color w:val="auto"/>
          <w:szCs w:val="24"/>
        </w:rPr>
        <w:t>署合同和</w:t>
      </w:r>
      <w:r>
        <w:rPr>
          <w:rFonts w:ascii="宋体" w:hAnsi="宋体"/>
          <w:color w:val="auto"/>
          <w:szCs w:val="24"/>
        </w:rPr>
        <w:t>处</w:t>
      </w:r>
      <w:r>
        <w:rPr>
          <w:rFonts w:hint="eastAsia" w:ascii="宋体" w:hAnsi="宋体"/>
          <w:color w:val="auto"/>
          <w:szCs w:val="24"/>
        </w:rPr>
        <w:t>理与之有</w:t>
      </w:r>
      <w:r>
        <w:rPr>
          <w:rFonts w:ascii="宋体" w:hAnsi="宋体"/>
          <w:color w:val="auto"/>
          <w:szCs w:val="24"/>
        </w:rPr>
        <w:t>关的</w:t>
      </w:r>
      <w:r>
        <w:rPr>
          <w:rFonts w:hint="eastAsia" w:ascii="宋体" w:hAnsi="宋体"/>
          <w:color w:val="auto"/>
          <w:szCs w:val="24"/>
        </w:rPr>
        <w:t>一切事</w:t>
      </w:r>
      <w:r>
        <w:rPr>
          <w:rFonts w:ascii="宋体" w:hAnsi="宋体"/>
          <w:color w:val="auto"/>
          <w:szCs w:val="24"/>
        </w:rPr>
        <w:t>务</w:t>
      </w:r>
      <w:r>
        <w:rPr>
          <w:rFonts w:hint="eastAsia" w:ascii="宋体" w:hAnsi="宋体"/>
          <w:color w:val="auto"/>
          <w:szCs w:val="24"/>
        </w:rPr>
        <w:t>。</w:t>
      </w:r>
    </w:p>
    <w:p>
      <w:pPr>
        <w:pStyle w:val="44"/>
        <w:spacing w:line="480" w:lineRule="auto"/>
        <w:ind w:firstLine="540" w:firstLineChars="225"/>
        <w:jc w:val="left"/>
        <w:rPr>
          <w:rFonts w:ascii="宋体" w:hAnsi="宋体"/>
          <w:color w:val="auto"/>
          <w:szCs w:val="24"/>
        </w:rPr>
      </w:pPr>
      <w:r>
        <w:rPr>
          <w:rFonts w:hint="eastAsia" w:ascii="宋体" w:hAnsi="宋体"/>
          <w:color w:val="auto"/>
          <w:szCs w:val="24"/>
        </w:rPr>
        <w:t>特此</w:t>
      </w:r>
      <w:r>
        <w:rPr>
          <w:rFonts w:ascii="宋体" w:hAnsi="宋体"/>
          <w:color w:val="auto"/>
          <w:szCs w:val="24"/>
        </w:rPr>
        <w:t>证</w:t>
      </w:r>
      <w:r>
        <w:rPr>
          <w:rFonts w:hint="eastAsia" w:ascii="宋体" w:hAnsi="宋体"/>
          <w:color w:val="auto"/>
          <w:szCs w:val="24"/>
        </w:rPr>
        <w:t>明。</w:t>
      </w:r>
    </w:p>
    <w:p>
      <w:pPr>
        <w:pStyle w:val="44"/>
        <w:spacing w:line="480" w:lineRule="auto"/>
        <w:ind w:firstLine="540" w:firstLineChars="225"/>
        <w:jc w:val="left"/>
        <w:rPr>
          <w:rFonts w:ascii="宋体" w:hAnsi="宋体"/>
          <w:color w:val="auto"/>
          <w:szCs w:val="24"/>
        </w:rPr>
      </w:pPr>
    </w:p>
    <w:p>
      <w:pPr>
        <w:pStyle w:val="44"/>
        <w:spacing w:line="480" w:lineRule="auto"/>
        <w:ind w:firstLine="540" w:firstLineChars="225"/>
        <w:jc w:val="left"/>
        <w:rPr>
          <w:rFonts w:ascii="宋体" w:hAnsi="宋体"/>
          <w:color w:val="auto"/>
          <w:szCs w:val="24"/>
        </w:rPr>
      </w:pPr>
    </w:p>
    <w:p>
      <w:pPr>
        <w:pStyle w:val="44"/>
        <w:spacing w:line="480" w:lineRule="auto"/>
        <w:ind w:left="-538" w:leftChars="-256" w:firstLine="616" w:firstLineChars="257"/>
        <w:jc w:val="center"/>
        <w:rPr>
          <w:rFonts w:ascii="宋体" w:hAnsi="宋体"/>
          <w:bCs/>
          <w:color w:val="auto"/>
          <w:szCs w:val="24"/>
        </w:rPr>
      </w:pPr>
      <w:r>
        <w:rPr>
          <w:rFonts w:hint="eastAsia" w:ascii="宋体" w:hAnsi="宋体"/>
          <w:bCs/>
          <w:color w:val="auto"/>
          <w:szCs w:val="24"/>
        </w:rPr>
        <w:t>【此</w:t>
      </w:r>
      <w:r>
        <w:rPr>
          <w:rFonts w:ascii="宋体" w:hAnsi="宋体"/>
          <w:bCs/>
          <w:color w:val="auto"/>
          <w:szCs w:val="24"/>
        </w:rPr>
        <w:t>处请</w:t>
      </w:r>
      <w:r>
        <w:rPr>
          <w:rFonts w:hint="eastAsia" w:ascii="宋体" w:hAnsi="宋体"/>
          <w:bCs/>
          <w:color w:val="auto"/>
          <w:szCs w:val="24"/>
        </w:rPr>
        <w:t>粘</w:t>
      </w:r>
      <w:r>
        <w:rPr>
          <w:rFonts w:ascii="宋体" w:hAnsi="宋体"/>
          <w:bCs/>
          <w:color w:val="auto"/>
          <w:szCs w:val="24"/>
        </w:rPr>
        <w:t>贴</w:t>
      </w:r>
      <w:r>
        <w:rPr>
          <w:rFonts w:hint="eastAsia" w:ascii="宋体" w:hAnsi="宋体"/>
          <w:bCs/>
          <w:color w:val="auto"/>
          <w:szCs w:val="24"/>
        </w:rPr>
        <w:t>法定代表人身份</w:t>
      </w:r>
      <w:r>
        <w:rPr>
          <w:rFonts w:ascii="宋体" w:hAnsi="宋体"/>
          <w:bCs/>
          <w:color w:val="auto"/>
          <w:szCs w:val="24"/>
        </w:rPr>
        <w:t>证复</w:t>
      </w:r>
      <w:r>
        <w:rPr>
          <w:rFonts w:hint="eastAsia" w:ascii="宋体" w:hAnsi="宋体"/>
          <w:bCs/>
          <w:color w:val="auto"/>
          <w:szCs w:val="24"/>
        </w:rPr>
        <w:t>印件，需清晰反映身份证有效期限】</w:t>
      </w:r>
    </w:p>
    <w:p>
      <w:pPr>
        <w:pStyle w:val="44"/>
        <w:spacing w:line="480" w:lineRule="auto"/>
        <w:ind w:left="-538" w:leftChars="-256" w:firstLine="616" w:firstLineChars="257"/>
        <w:jc w:val="center"/>
        <w:rPr>
          <w:rFonts w:ascii="宋体"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投标人名称（并加盖公章）：</w:t>
      </w:r>
    </w:p>
    <w:p>
      <w:pPr>
        <w:pStyle w:val="46"/>
        <w:spacing w:before="60" w:line="480" w:lineRule="auto"/>
        <w:ind w:firstLine="3900" w:firstLineChars="1625"/>
        <w:rPr>
          <w:rFonts w:ascii="宋体" w:hAnsi="宋体" w:eastAsia="宋体" w:cs="Arial"/>
          <w:color w:val="auto"/>
          <w:szCs w:val="24"/>
        </w:rPr>
      </w:pPr>
      <w:r>
        <w:rPr>
          <w:rFonts w:hint="eastAsia" w:ascii="宋体" w:hAnsi="宋体" w:eastAsia="宋体" w:cs="Arial"/>
          <w:color w:val="auto"/>
          <w:szCs w:val="24"/>
        </w:rPr>
        <w:t>签署日期：   年   月  日</w:t>
      </w:r>
    </w:p>
    <w:p>
      <w:pPr>
        <w:pStyle w:val="45"/>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olor w:val="auto"/>
          <w:sz w:val="24"/>
          <w:szCs w:val="24"/>
        </w:rPr>
        <w:t xml:space="preserve"> </w:t>
      </w: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u w:val="single"/>
        </w:rPr>
        <w:t xml:space="preserve">  </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投标人名称  </w:t>
      </w:r>
      <w:r>
        <w:rPr>
          <w:rFonts w:hint="eastAsia" w:ascii="宋体" w:hAnsi="宋体" w:cs="Arial"/>
          <w:color w:val="auto"/>
          <w:sz w:val="24"/>
          <w:szCs w:val="24"/>
          <w:u w:val="single"/>
        </w:rPr>
        <w:t xml:space="preserve">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u w:val="single"/>
        </w:rPr>
        <w:t xml:space="preserve">    </w:t>
      </w:r>
      <w:r>
        <w:rPr>
          <w:rFonts w:hint="eastAsia" w:ascii="宋体" w:hAnsi="宋体" w:cs="Arial"/>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投标人名称：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法定代表人授权代表：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tbl>
      <w:tblPr>
        <w:tblStyle w:val="20"/>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bookmarkStart w:id="4" w:name="_资格证明文件"/>
            <w:bookmarkEnd w:id="4"/>
            <w:bookmarkStart w:id="5" w:name="_Toc364329026"/>
            <w:r>
              <w:rPr>
                <w:rFonts w:hint="eastAsia" w:ascii="宋体" w:hAnsi="宋体"/>
                <w:color w:val="auto"/>
                <w:sz w:val="24"/>
                <w:szCs w:val="24"/>
              </w:rPr>
              <w:t>法定代表人授权代表身份证（正面）</w:t>
            </w:r>
            <w:bookmarkEnd w:id="5"/>
          </w:p>
        </w:tc>
        <w:tc>
          <w:tcPr>
            <w:tcW w:w="4492"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4"/>
              </w:rPr>
            </w:pPr>
            <w:bookmarkStart w:id="6" w:name="_Toc364329027"/>
            <w:r>
              <w:rPr>
                <w:rFonts w:hint="eastAsia" w:ascii="宋体" w:hAnsi="宋体"/>
                <w:color w:val="auto"/>
                <w:sz w:val="24"/>
                <w:szCs w:val="24"/>
              </w:rPr>
              <w:t>法定代表人授权代表身份证（反面）</w:t>
            </w:r>
            <w:bookmarkEnd w:id="6"/>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color w:val="auto"/>
          <w:sz w:val="24"/>
          <w:szCs w:val="24"/>
          <w:lang w:val="zh-CN"/>
        </w:rPr>
      </w:pP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spacing w:beforeLines="50" w:afterLines="50" w:line="360" w:lineRule="auto"/>
        <w:ind w:right="420" w:firstLine="5486" w:firstLineChars="2286"/>
        <w:rPr>
          <w:rFonts w:ascii="宋体" w:hAnsi="宋体" w:cs="宋体"/>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投标人（公章）：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投标人法定代表人（签字或盖章）：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日期：     年    月    日</w:t>
      </w:r>
      <w:r>
        <w:rPr>
          <w:rFonts w:hint="eastAsia" w:ascii="宋体" w:hAnsi="宋体" w:cs="宋体"/>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投标人（公章）：</w:t>
      </w: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投标人法定代表人（签字或盖章）：</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eastAsia="zh-CN"/>
        </w:rPr>
        <w:t>日期：     年    月    日</w:t>
      </w:r>
      <w:r>
        <w:rPr>
          <w:rFonts w:hint="eastAsia" w:ascii="宋体" w:hAnsi="宋体" w:cs="宋体"/>
          <w:color w:val="auto"/>
          <w:sz w:val="24"/>
          <w:szCs w:val="24"/>
          <w:lang w:val="en-US" w:eastAsia="zh-CN"/>
        </w:rPr>
        <w:t xml:space="preserve"> </w:t>
      </w:r>
    </w:p>
    <w:p>
      <w:pPr>
        <w:spacing w:beforeLines="50" w:afterLines="50" w:line="360" w:lineRule="auto"/>
        <w:ind w:right="420"/>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ascii="宋体" w:hAnsi="宋体" w:cs="黑体"/>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20"/>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280" w:lineRule="exact"/>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名</w:t>
            </w:r>
            <w:r>
              <w:rPr>
                <w:rFonts w:hint="default" w:ascii="宋体" w:hAnsi="宋体" w:cs="宋体"/>
                <w:b/>
                <w:color w:val="auto"/>
                <w:sz w:val="24"/>
                <w:szCs w:val="24"/>
                <w:lang w:val="zh-CN"/>
              </w:rPr>
              <w:t xml:space="preserve"> </w:t>
            </w:r>
            <w:r>
              <w:rPr>
                <w:rFonts w:hint="eastAsia" w:ascii="宋体" w:hAnsi="宋体" w:cs="宋体"/>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firstLine="120"/>
              <w:rPr>
                <w:rFonts w:hint="default" w:ascii="宋体" w:hAnsi="宋体" w:cs="宋体"/>
                <w:b/>
                <w:color w:val="auto"/>
                <w:sz w:val="24"/>
                <w:szCs w:val="24"/>
                <w:lang w:val="zh-CN"/>
              </w:rPr>
            </w:pPr>
            <w:r>
              <w:rPr>
                <w:rFonts w:hint="eastAsia" w:ascii="宋体" w:hAnsi="宋体" w:cs="宋体"/>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技术</w:t>
            </w:r>
          </w:p>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单</w:t>
            </w:r>
            <w:r>
              <w:rPr>
                <w:rFonts w:hint="default" w:ascii="宋体" w:hAnsi="宋体" w:cs="宋体"/>
                <w:b/>
                <w:color w:val="auto"/>
                <w:sz w:val="24"/>
                <w:szCs w:val="24"/>
                <w:lang w:val="zh-CN"/>
              </w:rPr>
              <w:t xml:space="preserve"> </w:t>
            </w:r>
            <w:r>
              <w:rPr>
                <w:rFonts w:hint="eastAsia" w:ascii="宋体" w:hAnsi="宋体" w:cs="宋体"/>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数</w:t>
            </w:r>
            <w:r>
              <w:rPr>
                <w:rFonts w:hint="default" w:ascii="宋体" w:hAnsi="宋体" w:cs="宋体"/>
                <w:b/>
                <w:color w:val="auto"/>
                <w:sz w:val="24"/>
                <w:szCs w:val="24"/>
                <w:lang w:val="zh-CN"/>
              </w:rPr>
              <w:t xml:space="preserve"> </w:t>
            </w:r>
            <w:r>
              <w:rPr>
                <w:rFonts w:hint="eastAsia" w:ascii="宋体" w:hAnsi="宋体" w:cs="宋体"/>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b/>
                <w:color w:val="auto"/>
                <w:sz w:val="24"/>
                <w:szCs w:val="24"/>
                <w:lang w:val="zh-CN"/>
              </w:rPr>
            </w:pPr>
            <w:r>
              <w:rPr>
                <w:rFonts w:hint="eastAsia" w:ascii="宋体" w:hAnsi="宋体" w:cs="宋体"/>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0" w:right="0" w:firstLine="120"/>
              <w:rPr>
                <w:rFonts w:hint="default" w:ascii="宋体" w:hAnsi="宋体" w:cs="宋体"/>
                <w:b/>
                <w:color w:val="auto"/>
                <w:sz w:val="24"/>
                <w:szCs w:val="24"/>
                <w:lang w:val="zh-CN"/>
              </w:rPr>
            </w:pPr>
            <w:r>
              <w:rPr>
                <w:rFonts w:hint="eastAsia" w:ascii="宋体" w:hAnsi="宋体" w:cs="宋体"/>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suppressLineNumbers w:val="0"/>
              <w:autoSpaceDE w:val="0"/>
              <w:autoSpaceDN w:val="0"/>
              <w:adjustRightInd w:val="0"/>
              <w:spacing w:before="0" w:beforeAutospacing="0" w:after="0" w:afterAutospacing="0" w:line="360" w:lineRule="auto"/>
              <w:ind w:left="120" w:right="0" w:hanging="120"/>
              <w:jc w:val="center"/>
              <w:rPr>
                <w:rFonts w:hint="default" w:ascii="宋体" w:hAnsi="宋体" w:cs="宋体"/>
                <w:b/>
                <w:color w:val="auto"/>
                <w:sz w:val="24"/>
                <w:szCs w:val="24"/>
                <w:lang w:val="zh-CN"/>
              </w:rPr>
            </w:pPr>
            <w:r>
              <w:rPr>
                <w:rFonts w:hint="eastAsia" w:ascii="宋体" w:hAnsi="宋体" w:cs="宋体"/>
                <w:b/>
                <w:color w:val="auto"/>
                <w:sz w:val="24"/>
                <w:szCs w:val="24"/>
                <w:lang w:val="zh-CN"/>
              </w:rPr>
              <w:t>产地及</w:t>
            </w:r>
          </w:p>
          <w:p>
            <w:pPr>
              <w:keepNext w:val="0"/>
              <w:keepLines w:val="0"/>
              <w:suppressLineNumbers w:val="0"/>
              <w:autoSpaceDE w:val="0"/>
              <w:autoSpaceDN w:val="0"/>
              <w:adjustRightInd w:val="0"/>
              <w:spacing w:before="0" w:beforeAutospacing="0" w:after="0" w:afterAutospacing="0" w:line="360" w:lineRule="auto"/>
              <w:ind w:left="120" w:right="0" w:hanging="120"/>
              <w:jc w:val="center"/>
              <w:rPr>
                <w:rFonts w:hint="default" w:ascii="宋体" w:hAnsi="宋体" w:cs="宋体"/>
                <w:b/>
                <w:color w:val="auto"/>
                <w:sz w:val="24"/>
                <w:szCs w:val="24"/>
                <w:lang w:val="zh-CN"/>
              </w:rPr>
            </w:pPr>
            <w:r>
              <w:rPr>
                <w:rFonts w:hint="eastAsia" w:ascii="宋体" w:hAnsi="宋体" w:cs="宋体"/>
                <w:b/>
                <w:color w:val="auto"/>
                <w:sz w:val="24"/>
                <w:szCs w:val="24"/>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olor w:val="auto"/>
                <w:sz w:val="24"/>
                <w:szCs w:val="24"/>
              </w:rPr>
            </w:pPr>
            <w:r>
              <w:rPr>
                <w:rFonts w:hint="eastAsia" w:ascii="宋体" w:hAnsi="宋体"/>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color w:val="auto"/>
                <w:sz w:val="24"/>
                <w:szCs w:val="24"/>
              </w:rPr>
            </w:pP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360" w:lineRule="auto"/>
              <w:ind w:left="0" w:right="0"/>
              <w:rPr>
                <w:rFonts w:hint="default"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olor w:val="auto"/>
                <w:sz w:val="24"/>
                <w:szCs w:val="24"/>
              </w:rPr>
            </w:pPr>
            <w:r>
              <w:rPr>
                <w:rFonts w:hint="eastAsia" w:ascii="宋体" w:hAnsi="宋体" w:cs="宋体"/>
                <w:color w:val="auto"/>
                <w:sz w:val="24"/>
                <w:szCs w:val="24"/>
                <w:lang w:val="zh-CN"/>
              </w:rPr>
              <w:t>合</w:t>
            </w:r>
            <w:r>
              <w:rPr>
                <w:rFonts w:hint="default" w:ascii="宋体" w:hAnsi="宋体"/>
                <w:color w:val="auto"/>
                <w:sz w:val="24"/>
                <w:szCs w:val="24"/>
              </w:rPr>
              <w:t xml:space="preserve">  </w:t>
            </w:r>
            <w:r>
              <w:rPr>
                <w:rFonts w:hint="eastAsia" w:ascii="宋体" w:hAnsi="宋体" w:cs="宋体"/>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firstLine="120" w:firstLineChars="50"/>
              <w:rPr>
                <w:rFonts w:hint="default" w:ascii="宋体" w:hAnsi="宋体" w:cs="宋体"/>
                <w:color w:val="auto"/>
                <w:sz w:val="24"/>
                <w:szCs w:val="24"/>
                <w:lang w:val="zh-CN"/>
              </w:rPr>
            </w:pPr>
            <w:r>
              <w:rPr>
                <w:rFonts w:hint="eastAsia" w:ascii="宋体" w:hAnsi="宋体" w:cs="宋体"/>
                <w:color w:val="auto"/>
                <w:sz w:val="24"/>
                <w:szCs w:val="24"/>
                <w:lang w:val="zh-CN"/>
              </w:rPr>
              <w:t>大写：　　　　　　</w:t>
            </w:r>
            <w:r>
              <w:rPr>
                <w:rFonts w:hint="default" w:ascii="宋体" w:hAnsi="宋体"/>
                <w:color w:val="auto"/>
                <w:sz w:val="24"/>
                <w:szCs w:val="24"/>
              </w:rPr>
              <w:t xml:space="preserve">              </w:t>
            </w:r>
            <w:r>
              <w:rPr>
                <w:rFonts w:hint="eastAsia" w:ascii="宋体" w:hAnsi="宋体" w:cs="宋体"/>
                <w:color w:val="auto"/>
                <w:sz w:val="24"/>
                <w:szCs w:val="24"/>
                <w:lang w:val="zh-CN"/>
              </w:rPr>
              <w:t>小写：</w:t>
            </w: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w:t>
      </w:r>
      <w:r>
        <w:rPr>
          <w:rFonts w:ascii="宋体" w:hAnsi="宋体" w:cs="宋体"/>
          <w:color w:val="auto"/>
          <w:sz w:val="24"/>
          <w:szCs w:val="24"/>
          <w:lang w:val="zh-CN"/>
        </w:rPr>
        <w:t xml:space="preserve"> </w:t>
      </w:r>
      <w:r>
        <w:rPr>
          <w:rFonts w:hint="eastAsia" w:ascii="宋体" w:hAnsi="宋体" w:cs="宋体"/>
          <w:color w:val="auto"/>
          <w:sz w:val="24"/>
          <w:szCs w:val="24"/>
          <w:lang w:val="zh-CN"/>
        </w:rPr>
        <w:t>（或授权代表）签字：</w:t>
      </w:r>
    </w:p>
    <w:p>
      <w:pPr>
        <w:spacing w:line="300" w:lineRule="exact"/>
        <w:rPr>
          <w:rFonts w:ascii="宋体" w:hAnsi="宋体"/>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20"/>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bCs/>
                <w:color w:val="auto"/>
                <w:sz w:val="24"/>
                <w:szCs w:val="24"/>
              </w:rPr>
            </w:pPr>
            <w:r>
              <w:rPr>
                <w:rFonts w:hint="eastAsia" w:ascii="宋体" w:hAnsi="宋体"/>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b/>
                <w:bCs/>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bCs/>
                <w:color w:val="auto"/>
                <w:sz w:val="24"/>
                <w:szCs w:val="24"/>
              </w:rPr>
            </w:pPr>
            <w:r>
              <w:rPr>
                <w:rFonts w:hint="eastAsia" w:ascii="宋体" w:hAnsi="宋体"/>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keepNext w:val="0"/>
              <w:keepLines w:val="0"/>
              <w:suppressLineNumbers w:val="0"/>
              <w:autoSpaceDE w:val="0"/>
              <w:autoSpaceDN w:val="0"/>
              <w:adjustRightInd w:val="0"/>
              <w:spacing w:before="0" w:beforeAutospacing="0" w:after="0" w:afterAutospacing="0" w:line="480" w:lineRule="exact"/>
              <w:ind w:left="0" w:right="0"/>
              <w:rPr>
                <w:rFonts w:hint="default"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480" w:lineRule="exact"/>
              <w:ind w:left="0" w:right="0"/>
              <w:jc w:val="center"/>
              <w:rPr>
                <w:rFonts w:hint="default" w:ascii="宋体" w:hAnsi="宋体"/>
                <w:b/>
                <w:bCs/>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20"/>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keepNext w:val="0"/>
              <w:keepLines w:val="0"/>
              <w:suppressLineNumbers w:val="0"/>
              <w:spacing w:before="0" w:beforeAutospacing="0" w:after="0" w:afterAutospacing="0"/>
              <w:ind w:left="0" w:right="0"/>
              <w:jc w:val="center"/>
              <w:rPr>
                <w:rFonts w:hint="default"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8"/>
              <w:keepNext w:val="0"/>
              <w:keepLines w:val="0"/>
              <w:suppressLineNumbers w:val="0"/>
              <w:spacing w:before="0" w:beforeAutospacing="0" w:after="0" w:afterAutospacing="0"/>
              <w:ind w:left="0" w:right="0"/>
              <w:jc w:val="center"/>
              <w:rPr>
                <w:rFonts w:hint="default"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8"/>
              <w:keepNext w:val="0"/>
              <w:keepLines w:val="0"/>
              <w:suppressLineNumbers w:val="0"/>
              <w:spacing w:before="0" w:beforeAutospacing="0" w:after="0" w:afterAutospacing="0"/>
              <w:ind w:left="0" w:right="0"/>
              <w:jc w:val="center"/>
              <w:rPr>
                <w:rFonts w:hint="default"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8"/>
              <w:keepNext w:val="0"/>
              <w:keepLines w:val="0"/>
              <w:suppressLineNumbers w:val="0"/>
              <w:spacing w:before="0" w:beforeAutospacing="0" w:after="0" w:afterAutospacing="0"/>
              <w:ind w:left="0" w:right="0"/>
              <w:jc w:val="center"/>
              <w:rPr>
                <w:rFonts w:hint="default"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8"/>
              <w:keepNext w:val="0"/>
              <w:keepLines w:val="0"/>
              <w:suppressLineNumbers w:val="0"/>
              <w:spacing w:before="0" w:beforeAutospacing="0" w:after="0" w:afterAutospacing="0"/>
              <w:ind w:left="0" w:right="0"/>
              <w:jc w:val="center"/>
              <w:rPr>
                <w:rFonts w:hint="default"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rPr>
            </w:pPr>
            <w:r>
              <w:rPr>
                <w:rFonts w:hint="default" w:ascii="宋体" w:hAnsi="宋体" w:eastAsia="宋体" w:cs="宋体"/>
                <w:color w:val="auto"/>
                <w:sz w:val="24"/>
                <w:szCs w:val="24"/>
              </w:rPr>
              <w:t>1</w:t>
            </w:r>
          </w:p>
        </w:tc>
        <w:tc>
          <w:tcPr>
            <w:tcW w:w="1808"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3579"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40"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706"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rPr>
            </w:pPr>
            <w:r>
              <w:rPr>
                <w:rFonts w:hint="default" w:ascii="宋体" w:hAnsi="宋体" w:eastAsia="宋体" w:cs="宋体"/>
                <w:color w:val="auto"/>
                <w:sz w:val="24"/>
                <w:szCs w:val="24"/>
              </w:rPr>
              <w:t>2</w:t>
            </w:r>
          </w:p>
        </w:tc>
        <w:tc>
          <w:tcPr>
            <w:tcW w:w="1808"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3579"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40"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706"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rPr>
            </w:pPr>
            <w:r>
              <w:rPr>
                <w:rFonts w:hint="default" w:ascii="宋体" w:hAnsi="宋体" w:eastAsia="宋体" w:cs="宋体"/>
                <w:color w:val="auto"/>
                <w:sz w:val="24"/>
                <w:szCs w:val="24"/>
              </w:rPr>
              <w:t>3</w:t>
            </w:r>
          </w:p>
        </w:tc>
        <w:tc>
          <w:tcPr>
            <w:tcW w:w="1808"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3579"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40"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706"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rPr>
            </w:pPr>
            <w:r>
              <w:rPr>
                <w:rFonts w:hint="default" w:ascii="宋体" w:hAnsi="宋体" w:eastAsia="宋体" w:cs="宋体"/>
                <w:color w:val="auto"/>
                <w:sz w:val="24"/>
                <w:szCs w:val="24"/>
              </w:rPr>
              <w:t>4</w:t>
            </w:r>
          </w:p>
        </w:tc>
        <w:tc>
          <w:tcPr>
            <w:tcW w:w="1808" w:type="dxa"/>
            <w:vAlign w:val="center"/>
          </w:tcPr>
          <w:p>
            <w:pPr>
              <w:keepNext w:val="0"/>
              <w:keepLines w:val="0"/>
              <w:suppressLineNumbers w:val="0"/>
              <w:spacing w:before="0" w:beforeAutospacing="0" w:after="0" w:afterAutospacing="0"/>
              <w:ind w:left="0" w:right="0"/>
              <w:rPr>
                <w:rFonts w:hint="default" w:ascii="宋体"/>
                <w:color w:val="auto"/>
              </w:rPr>
            </w:pPr>
          </w:p>
        </w:tc>
        <w:tc>
          <w:tcPr>
            <w:tcW w:w="3579" w:type="dxa"/>
            <w:vAlign w:val="center"/>
          </w:tcPr>
          <w:p>
            <w:pPr>
              <w:keepNext w:val="0"/>
              <w:keepLines w:val="0"/>
              <w:suppressLineNumbers w:val="0"/>
              <w:spacing w:before="0" w:beforeAutospacing="0" w:after="0" w:afterAutospacing="0"/>
              <w:ind w:left="0" w:right="0"/>
              <w:rPr>
                <w:rFonts w:hint="default" w:ascii="宋体"/>
                <w:color w:val="auto"/>
              </w:rPr>
            </w:pPr>
          </w:p>
        </w:tc>
        <w:tc>
          <w:tcPr>
            <w:tcW w:w="1440" w:type="dxa"/>
            <w:vAlign w:val="center"/>
          </w:tcPr>
          <w:p>
            <w:pPr>
              <w:keepNext w:val="0"/>
              <w:keepLines w:val="0"/>
              <w:suppressLineNumbers w:val="0"/>
              <w:spacing w:before="0" w:beforeAutospacing="0" w:after="0" w:afterAutospacing="0"/>
              <w:ind w:left="0" w:right="0"/>
              <w:rPr>
                <w:rFonts w:hint="default" w:ascii="宋体"/>
                <w:color w:val="auto"/>
              </w:rPr>
            </w:pPr>
          </w:p>
        </w:tc>
        <w:tc>
          <w:tcPr>
            <w:tcW w:w="1706" w:type="dxa"/>
            <w:vAlign w:val="center"/>
          </w:tcPr>
          <w:p>
            <w:pPr>
              <w:keepNext w:val="0"/>
              <w:keepLines w:val="0"/>
              <w:suppressLineNumbers w:val="0"/>
              <w:spacing w:before="0" w:beforeAutospacing="0" w:after="0" w:afterAutospacing="0"/>
              <w:ind w:left="0" w:right="0"/>
              <w:rPr>
                <w:rFonts w:hint="default"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keepNext w:val="0"/>
              <w:keepLines w:val="0"/>
              <w:suppressLineNumbers w:val="0"/>
              <w:spacing w:before="0" w:beforeAutospacing="0" w:after="0" w:afterAutospacing="0"/>
              <w:ind w:left="0" w:right="0"/>
              <w:rPr>
                <w:rFonts w:hint="default" w:ascii="宋体"/>
                <w:color w:val="auto"/>
              </w:rPr>
            </w:pPr>
          </w:p>
        </w:tc>
        <w:tc>
          <w:tcPr>
            <w:tcW w:w="3579" w:type="dxa"/>
            <w:vAlign w:val="center"/>
          </w:tcPr>
          <w:p>
            <w:pPr>
              <w:keepNext w:val="0"/>
              <w:keepLines w:val="0"/>
              <w:suppressLineNumbers w:val="0"/>
              <w:spacing w:before="0" w:beforeAutospacing="0" w:after="0" w:afterAutospacing="0"/>
              <w:ind w:left="0" w:right="0"/>
              <w:rPr>
                <w:rFonts w:hint="default" w:ascii="宋体"/>
                <w:color w:val="auto"/>
              </w:rPr>
            </w:pPr>
          </w:p>
        </w:tc>
        <w:tc>
          <w:tcPr>
            <w:tcW w:w="1440" w:type="dxa"/>
            <w:vAlign w:val="center"/>
          </w:tcPr>
          <w:p>
            <w:pPr>
              <w:keepNext w:val="0"/>
              <w:keepLines w:val="0"/>
              <w:suppressLineNumbers w:val="0"/>
              <w:spacing w:before="0" w:beforeAutospacing="0" w:after="0" w:afterAutospacing="0"/>
              <w:ind w:left="0" w:right="0"/>
              <w:rPr>
                <w:rFonts w:hint="default" w:ascii="宋体"/>
                <w:color w:val="auto"/>
              </w:rPr>
            </w:pPr>
          </w:p>
        </w:tc>
        <w:tc>
          <w:tcPr>
            <w:tcW w:w="1706" w:type="dxa"/>
            <w:vAlign w:val="center"/>
          </w:tcPr>
          <w:p>
            <w:pPr>
              <w:keepNext w:val="0"/>
              <w:keepLines w:val="0"/>
              <w:suppressLineNumbers w:val="0"/>
              <w:spacing w:before="0" w:beforeAutospacing="0" w:after="0" w:afterAutospacing="0"/>
              <w:ind w:left="0" w:right="0"/>
              <w:rPr>
                <w:rFonts w:hint="default"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2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rPr>
          <w:rFonts w:ascii="宋体" w:hAnsi="宋体" w:cs="宋体"/>
          <w:color w:val="auto"/>
          <w:sz w:val="24"/>
          <w:szCs w:val="24"/>
          <w:lang w:val="zh-CN"/>
        </w:rPr>
      </w:pPr>
      <w:r>
        <w:rPr>
          <w:rFonts w:hint="eastAsia" w:ascii="宋体" w:hAnsi="宋体" w:cs="宋体"/>
          <w:color w:val="auto"/>
          <w:sz w:val="24"/>
          <w:szCs w:val="24"/>
          <w:lang w:val="zh-CN"/>
        </w:rPr>
        <w:t>说明：所投产品节能清单所在页复印件并加盖投标人公章须附后。</w:t>
      </w:r>
    </w:p>
    <w:p>
      <w:pPr>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2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snapToGrid w:val="0"/>
        <w:spacing w:line="500" w:lineRule="exact"/>
        <w:rPr>
          <w:rFonts w:ascii="宋体" w:hAnsi="宋体" w:cs="宋体"/>
          <w:color w:val="auto"/>
          <w:sz w:val="24"/>
          <w:szCs w:val="24"/>
          <w:lang w:val="zh-CN"/>
        </w:rPr>
      </w:pPr>
    </w:p>
    <w:p>
      <w:pPr>
        <w:rPr>
          <w:rFonts w:ascii="宋体" w:hAnsi="宋体" w:cs="宋体"/>
          <w:color w:val="auto"/>
          <w:sz w:val="24"/>
          <w:szCs w:val="24"/>
          <w:lang w:val="zh-CN"/>
        </w:rPr>
      </w:pPr>
      <w:r>
        <w:rPr>
          <w:rFonts w:hint="eastAsia" w:ascii="宋体" w:hAnsi="宋体" w:cs="宋体"/>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2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8"/>
              <w:keepNext w:val="0"/>
              <w:keepLines w:val="0"/>
              <w:suppressLineNumbers w:val="0"/>
              <w:spacing w:before="0" w:beforeAutospacing="0" w:after="0" w:afterAutospacing="0"/>
              <w:ind w:left="0" w:right="0"/>
              <w:jc w:val="center"/>
              <w:rPr>
                <w:rFonts w:hint="default"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991" w:type="dxa"/>
            <w:vAlign w:val="center"/>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135"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76"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439"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c>
          <w:tcPr>
            <w:tcW w:w="1252" w:type="dxa"/>
            <w:vAlign w:val="top"/>
          </w:tcPr>
          <w:p>
            <w:pPr>
              <w:pStyle w:val="8"/>
              <w:keepNext w:val="0"/>
              <w:keepLines w:val="0"/>
              <w:suppressLineNumbers w:val="0"/>
              <w:spacing w:before="0" w:beforeAutospacing="0" w:after="0" w:afterAutospacing="0" w:line="360" w:lineRule="auto"/>
              <w:ind w:left="0" w:right="0"/>
              <w:rPr>
                <w:rFonts w:hint="default"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snapToGrid w:val="0"/>
        <w:spacing w:line="500" w:lineRule="exact"/>
        <w:rPr>
          <w:rFonts w:ascii="宋体" w:hAnsi="宋体" w:cs="宋体"/>
          <w:color w:val="auto"/>
          <w:sz w:val="24"/>
          <w:szCs w:val="24"/>
          <w:lang w:val="zh-CN"/>
        </w:rPr>
      </w:pPr>
    </w:p>
    <w:p>
      <w:pPr>
        <w:ind w:left="720" w:hanging="720" w:hangingChars="300"/>
        <w:rPr>
          <w:rFonts w:ascii="宋体" w:hAnsi="宋体" w:cs="宋体"/>
          <w:color w:val="auto"/>
          <w:sz w:val="24"/>
          <w:szCs w:val="24"/>
          <w:lang w:val="zh-CN"/>
        </w:rPr>
      </w:pPr>
      <w:r>
        <w:rPr>
          <w:rFonts w:hint="eastAsia" w:ascii="宋体" w:hAnsi="宋体" w:cs="宋体"/>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4.10 残疾人福利性单位声明函</w:t>
      </w:r>
      <w:bookmarkEnd w:id="7"/>
      <w:bookmarkEnd w:id="8"/>
    </w:p>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pgSz w:w="11906" w:h="16838"/>
      <w:pgMar w:top="2098" w:right="1474" w:bottom="1928" w:left="1588"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Wingdings 2">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黑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s>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B"/>
    <w:multiLevelType w:val="multilevel"/>
    <w:tmpl w:val="0000000B"/>
    <w:lvl w:ilvl="0" w:tentative="0">
      <w:start w:val="1"/>
      <w:numFmt w:val="decimal"/>
      <w:pStyle w:val="4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000000C"/>
    <w:multiLevelType w:val="multilevel"/>
    <w:tmpl w:val="0000000C"/>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D"/>
    <w:multiLevelType w:val="singleLevel"/>
    <w:tmpl w:val="0000000D"/>
    <w:lvl w:ilvl="0" w:tentative="0">
      <w:start w:val="1"/>
      <w:numFmt w:val="chineseCounting"/>
      <w:pStyle w:val="50"/>
      <w:suff w:val="nothing"/>
      <w:lvlText w:val="%1、"/>
      <w:lvlJc w:val="left"/>
    </w:lvl>
  </w:abstractNum>
  <w:abstractNum w:abstractNumId="4">
    <w:nsid w:val="08F323DA"/>
    <w:multiLevelType w:val="singleLevel"/>
    <w:tmpl w:val="08F323DA"/>
    <w:lvl w:ilvl="0" w:tentative="0">
      <w:start w:val="1"/>
      <w:numFmt w:val="decimal"/>
      <w:suff w:val="nothing"/>
      <w:lvlText w:val="（%1）"/>
      <w:lvlJc w:val="left"/>
    </w:lvl>
  </w:abstractNum>
  <w:abstractNum w:abstractNumId="5">
    <w:nsid w:val="2F909B69"/>
    <w:multiLevelType w:val="singleLevel"/>
    <w:tmpl w:val="2F909B69"/>
    <w:lvl w:ilvl="0" w:tentative="0">
      <w:start w:val="2"/>
      <w:numFmt w:val="decimal"/>
      <w:suff w:val="nothing"/>
      <w:lvlText w:val="%1、"/>
      <w:lvlJc w:val="left"/>
    </w:lvl>
  </w:abstractNum>
  <w:abstractNum w:abstractNumId="6">
    <w:nsid w:val="5C19E67C"/>
    <w:multiLevelType w:val="singleLevel"/>
    <w:tmpl w:val="5C19E67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6"/>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E63F57"/>
    <w:rsid w:val="03780B16"/>
    <w:rsid w:val="102637F7"/>
    <w:rsid w:val="16186EF7"/>
    <w:rsid w:val="17107488"/>
    <w:rsid w:val="17A13DB6"/>
    <w:rsid w:val="227B343E"/>
    <w:rsid w:val="24E12F4D"/>
    <w:rsid w:val="2B035A47"/>
    <w:rsid w:val="2B90698E"/>
    <w:rsid w:val="2C1029D1"/>
    <w:rsid w:val="3034609B"/>
    <w:rsid w:val="39DB249A"/>
    <w:rsid w:val="3C2B66BC"/>
    <w:rsid w:val="3DCE47D1"/>
    <w:rsid w:val="3FFC1550"/>
    <w:rsid w:val="401E105A"/>
    <w:rsid w:val="45541CA3"/>
    <w:rsid w:val="464A6864"/>
    <w:rsid w:val="46862AAE"/>
    <w:rsid w:val="47C6136E"/>
    <w:rsid w:val="4A8E00F7"/>
    <w:rsid w:val="4A935AA5"/>
    <w:rsid w:val="50851CC4"/>
    <w:rsid w:val="599270DD"/>
    <w:rsid w:val="5DB602B9"/>
    <w:rsid w:val="5EE54AD3"/>
    <w:rsid w:val="67C27FCD"/>
    <w:rsid w:val="6E484035"/>
    <w:rsid w:val="790675D5"/>
    <w:rsid w:val="7C214658"/>
    <w:rsid w:val="7DAE2DDB"/>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2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22"/>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23"/>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7">
    <w:name w:val="heading 4"/>
    <w:basedOn w:val="1"/>
    <w:next w:val="1"/>
    <w:link w:val="24"/>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16">
    <w:name w:val="Default Paragraph Font"/>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0"/>
      <w:szCs w:val="20"/>
    </w:rPr>
  </w:style>
  <w:style w:type="paragraph" w:styleId="3">
    <w:name w:val="Body Text"/>
    <w:basedOn w:val="1"/>
    <w:link w:val="26"/>
    <w:qFormat/>
    <w:uiPriority w:val="0"/>
    <w:pPr>
      <w:spacing w:after="120"/>
    </w:pPr>
  </w:style>
  <w:style w:type="paragraph" w:styleId="8">
    <w:name w:val="caption"/>
    <w:basedOn w:val="1"/>
    <w:next w:val="1"/>
    <w:qFormat/>
    <w:uiPriority w:val="0"/>
    <w:rPr>
      <w:rFonts w:ascii="Arial" w:hAnsi="Arial" w:eastAsia="黑体" w:cs="Arial"/>
      <w:sz w:val="20"/>
      <w:szCs w:val="20"/>
    </w:rPr>
  </w:style>
  <w:style w:type="paragraph" w:styleId="9">
    <w:name w:val="annotation text"/>
    <w:basedOn w:val="1"/>
    <w:qFormat/>
    <w:uiPriority w:val="0"/>
    <w:pPr>
      <w:jc w:val="left"/>
    </w:pPr>
    <w:rPr>
      <w:rFonts w:cs="Times New Roman"/>
    </w:rPr>
  </w:style>
  <w:style w:type="paragraph" w:styleId="10">
    <w:name w:val="toc 5"/>
    <w:basedOn w:val="1"/>
    <w:next w:val="1"/>
    <w:qFormat/>
    <w:uiPriority w:val="0"/>
    <w:pPr>
      <w:spacing w:line="276" w:lineRule="auto"/>
      <w:ind w:left="960"/>
      <w:jc w:val="center"/>
    </w:pPr>
    <w:rPr>
      <w:rFonts w:ascii="Times New Roman" w:hAnsi="Times New Roman" w:eastAsia="宋体" w:cs="Times New Roman"/>
      <w:b/>
      <w:color w:val="000000"/>
      <w:sz w:val="36"/>
      <w:szCs w:val="36"/>
    </w:rPr>
  </w:style>
  <w:style w:type="paragraph" w:styleId="11">
    <w:name w:val="toc 3"/>
    <w:basedOn w:val="1"/>
    <w:next w:val="1"/>
    <w:qFormat/>
    <w:uiPriority w:val="0"/>
    <w:pPr>
      <w:ind w:left="480"/>
      <w:jc w:val="left"/>
    </w:pPr>
    <w:rPr>
      <w:rFonts w:ascii="Times New Roman" w:hAnsi="Times New Roman" w:eastAsia="宋体" w:cs="Times New Roman"/>
      <w:i/>
      <w:iCs/>
      <w:color w:val="0000FF"/>
      <w:sz w:val="20"/>
      <w:szCs w:val="20"/>
    </w:rPr>
  </w:style>
  <w:style w:type="paragraph" w:styleId="12">
    <w:name w:val="footer"/>
    <w:basedOn w:val="1"/>
    <w:link w:val="34"/>
    <w:qFormat/>
    <w:uiPriority w:val="0"/>
    <w:pPr>
      <w:tabs>
        <w:tab w:val="center" w:pos="4153"/>
        <w:tab w:val="right" w:pos="8306"/>
      </w:tabs>
      <w:snapToGrid w:val="0"/>
      <w:jc w:val="left"/>
    </w:pPr>
    <w:rPr>
      <w:sz w:val="18"/>
      <w:szCs w:val="18"/>
    </w:rPr>
  </w:style>
  <w:style w:type="paragraph" w:styleId="13">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spacing w:before="120" w:after="120"/>
      <w:jc w:val="left"/>
    </w:pPr>
    <w:rPr>
      <w:rFonts w:ascii="Times New Roman" w:hAnsi="Times New Roman" w:eastAsia="宋体" w:cs="Times New Roman"/>
      <w:b/>
      <w:bCs/>
      <w:caps/>
      <w:color w:val="0000FF"/>
      <w:sz w:val="20"/>
      <w:szCs w:val="20"/>
    </w:rPr>
  </w:style>
  <w:style w:type="paragraph" w:styleId="15">
    <w:name w:val="Normal (Web)"/>
    <w:basedOn w:val="1"/>
    <w:qFormat/>
    <w:uiPriority w:val="0"/>
    <w:rPr>
      <w:sz w:val="24"/>
    </w:rPr>
  </w:style>
  <w:style w:type="character" w:styleId="17">
    <w:name w:val="Strong"/>
    <w:basedOn w:val="16"/>
    <w:qFormat/>
    <w:uiPriority w:val="0"/>
    <w:rPr>
      <w:b/>
      <w:bCs/>
    </w:rPr>
  </w:style>
  <w:style w:type="character" w:styleId="18">
    <w:name w:val="FollowedHyperlink"/>
    <w:basedOn w:val="16"/>
    <w:qFormat/>
    <w:uiPriority w:val="0"/>
    <w:rPr>
      <w:color w:val="800080"/>
      <w:u w:val="single"/>
    </w:rPr>
  </w:style>
  <w:style w:type="character" w:styleId="19">
    <w:name w:val="Hyperlink"/>
    <w:basedOn w:val="16"/>
    <w:qFormat/>
    <w:uiPriority w:val="0"/>
    <w:rPr>
      <w:color w:val="0000FF"/>
      <w:u w:val="single"/>
    </w:rPr>
  </w:style>
  <w:style w:type="character" w:customStyle="1" w:styleId="21">
    <w:name w:val="标题 1 Char"/>
    <w:basedOn w:val="16"/>
    <w:link w:val="4"/>
    <w:semiHidden/>
    <w:qFormat/>
    <w:uiPriority w:val="0"/>
    <w:rPr>
      <w:rFonts w:ascii="Calibri" w:hAnsi="Calibri" w:eastAsia="宋体" w:cs="Times New Roman"/>
      <w:b/>
      <w:bCs/>
      <w:kern w:val="44"/>
      <w:sz w:val="44"/>
      <w:szCs w:val="44"/>
    </w:rPr>
  </w:style>
  <w:style w:type="character" w:customStyle="1" w:styleId="22">
    <w:name w:val="标题 2 Char"/>
    <w:basedOn w:val="16"/>
    <w:link w:val="5"/>
    <w:semiHidden/>
    <w:qFormat/>
    <w:uiPriority w:val="0"/>
    <w:rPr>
      <w:rFonts w:ascii="Arial" w:hAnsi="Arial" w:eastAsia="黑体" w:cs="Times New Roman"/>
      <w:b/>
      <w:bCs/>
      <w:kern w:val="0"/>
      <w:sz w:val="32"/>
      <w:szCs w:val="32"/>
    </w:rPr>
  </w:style>
  <w:style w:type="character" w:customStyle="1" w:styleId="23">
    <w:name w:val="标题 3 Char"/>
    <w:basedOn w:val="16"/>
    <w:link w:val="6"/>
    <w:semiHidden/>
    <w:qFormat/>
    <w:uiPriority w:val="0"/>
    <w:rPr>
      <w:rFonts w:ascii="宋体" w:hAnsi="宋体" w:eastAsia="宋体" w:cs="Times New Roman"/>
      <w:b/>
      <w:color w:val="000000"/>
      <w:kern w:val="0"/>
      <w:sz w:val="24"/>
      <w:szCs w:val="20"/>
    </w:rPr>
  </w:style>
  <w:style w:type="character" w:customStyle="1" w:styleId="24">
    <w:name w:val="标题 4 Char"/>
    <w:basedOn w:val="16"/>
    <w:link w:val="7"/>
    <w:semiHidden/>
    <w:qFormat/>
    <w:uiPriority w:val="0"/>
    <w:rPr>
      <w:rFonts w:ascii="Arial" w:hAnsi="Arial" w:eastAsia="黑体" w:cs="Times New Roman"/>
      <w:b/>
      <w:bCs/>
      <w:kern w:val="0"/>
      <w:sz w:val="28"/>
      <w:szCs w:val="28"/>
    </w:rPr>
  </w:style>
  <w:style w:type="character" w:customStyle="1" w:styleId="25">
    <w:name w:val="正文首行缩进 Char"/>
    <w:basedOn w:val="26"/>
    <w:link w:val="27"/>
    <w:semiHidden/>
    <w:qFormat/>
    <w:uiPriority w:val="0"/>
    <w:rPr>
      <w:rFonts w:ascii="宋体" w:hAnsi="Times New Roman" w:eastAsia="宋体" w:cs="Times New Roman"/>
      <w:kern w:val="0"/>
      <w:sz w:val="34"/>
      <w:szCs w:val="20"/>
    </w:rPr>
  </w:style>
  <w:style w:type="character" w:customStyle="1" w:styleId="26">
    <w:name w:val="正文文本 Char"/>
    <w:basedOn w:val="16"/>
    <w:link w:val="3"/>
    <w:semiHidden/>
    <w:qFormat/>
    <w:uiPriority w:val="0"/>
  </w:style>
  <w:style w:type="paragraph" w:customStyle="1" w:styleId="27">
    <w:name w:val="Body Text First Indent"/>
    <w:basedOn w:val="3"/>
    <w:link w:val="25"/>
    <w:qFormat/>
    <w:uiPriority w:val="0"/>
    <w:pPr>
      <w:ind w:firstLine="420" w:firstLineChars="100"/>
    </w:pPr>
    <w:rPr>
      <w:rFonts w:ascii="宋体" w:hAnsi="Times New Roman" w:eastAsia="宋体" w:cs="Times New Roman"/>
      <w:kern w:val="0"/>
      <w:sz w:val="34"/>
      <w:szCs w:val="20"/>
    </w:rPr>
  </w:style>
  <w:style w:type="character" w:customStyle="1" w:styleId="28">
    <w:name w:val="正文文本 3 Char"/>
    <w:basedOn w:val="16"/>
    <w:link w:val="29"/>
    <w:semiHidden/>
    <w:qFormat/>
    <w:uiPriority w:val="0"/>
    <w:rPr>
      <w:rFonts w:ascii="Times New Roman" w:hAnsi="Times New Roman" w:eastAsia="宋体" w:cs="Times New Roman"/>
      <w:color w:val="FF0000"/>
      <w:sz w:val="24"/>
      <w:szCs w:val="24"/>
    </w:rPr>
  </w:style>
  <w:style w:type="paragraph" w:customStyle="1" w:styleId="29">
    <w:name w:val="Body Text 3"/>
    <w:basedOn w:val="1"/>
    <w:link w:val="28"/>
    <w:qFormat/>
    <w:uiPriority w:val="0"/>
    <w:rPr>
      <w:rFonts w:ascii="Times New Roman" w:hAnsi="Times New Roman" w:eastAsia="宋体" w:cs="Times New Roman"/>
      <w:color w:val="FF0000"/>
      <w:sz w:val="24"/>
      <w:szCs w:val="24"/>
    </w:rPr>
  </w:style>
  <w:style w:type="character" w:customStyle="1" w:styleId="30">
    <w:name w:val="纯文本 Char"/>
    <w:basedOn w:val="16"/>
    <w:link w:val="31"/>
    <w:semiHidden/>
    <w:qFormat/>
    <w:uiPriority w:val="0"/>
    <w:rPr>
      <w:rFonts w:eastAsia="宋体"/>
      <w:sz w:val="24"/>
    </w:rPr>
  </w:style>
  <w:style w:type="paragraph" w:customStyle="1" w:styleId="31">
    <w:name w:val="Plain Text"/>
    <w:basedOn w:val="1"/>
    <w:link w:val="30"/>
    <w:qFormat/>
    <w:uiPriority w:val="0"/>
    <w:rPr>
      <w:rFonts w:eastAsia="宋体"/>
      <w:sz w:val="24"/>
    </w:rPr>
  </w:style>
  <w:style w:type="character" w:customStyle="1" w:styleId="32">
    <w:name w:val="日期 Char"/>
    <w:basedOn w:val="16"/>
    <w:link w:val="33"/>
    <w:semiHidden/>
    <w:qFormat/>
    <w:uiPriority w:val="0"/>
  </w:style>
  <w:style w:type="paragraph" w:customStyle="1" w:styleId="33">
    <w:name w:val="Date"/>
    <w:basedOn w:val="1"/>
    <w:next w:val="1"/>
    <w:link w:val="32"/>
    <w:qFormat/>
    <w:uiPriority w:val="0"/>
    <w:pPr>
      <w:ind w:left="100" w:leftChars="2500"/>
    </w:pPr>
  </w:style>
  <w:style w:type="character" w:customStyle="1" w:styleId="34">
    <w:name w:val="页脚 Char"/>
    <w:basedOn w:val="16"/>
    <w:link w:val="12"/>
    <w:semiHidden/>
    <w:qFormat/>
    <w:uiPriority w:val="0"/>
    <w:rPr>
      <w:sz w:val="18"/>
      <w:szCs w:val="18"/>
    </w:rPr>
  </w:style>
  <w:style w:type="character" w:customStyle="1" w:styleId="35">
    <w:name w:val="页眉 Char"/>
    <w:basedOn w:val="16"/>
    <w:link w:val="13"/>
    <w:semiHidden/>
    <w:qFormat/>
    <w:uiPriority w:val="0"/>
    <w:rPr>
      <w:sz w:val="18"/>
      <w:szCs w:val="18"/>
    </w:rPr>
  </w:style>
  <w:style w:type="character" w:customStyle="1" w:styleId="36">
    <w:name w:val="HTML 预设格式 Char"/>
    <w:basedOn w:val="16"/>
    <w:link w:val="37"/>
    <w:semiHidden/>
    <w:qFormat/>
    <w:uiPriority w:val="0"/>
    <w:rPr>
      <w:rFonts w:ascii="宋体" w:hAnsi="宋体" w:eastAsia="宋体" w:cs="宋体"/>
      <w:kern w:val="0"/>
      <w:sz w:val="24"/>
      <w:szCs w:val="24"/>
    </w:rPr>
  </w:style>
  <w:style w:type="paragraph" w:customStyle="1" w:styleId="37">
    <w:name w:val="HTML Preformatted"/>
    <w:basedOn w:val="1"/>
    <w:link w:val="3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38">
    <w:name w:val="Normal Indent"/>
    <w:basedOn w:val="1"/>
    <w:qFormat/>
    <w:uiPriority w:val="0"/>
    <w:pPr>
      <w:ind w:firstLine="425"/>
    </w:pPr>
    <w:rPr>
      <w:rFonts w:ascii="Times New Roman" w:hAnsi="Times New Roman" w:eastAsia="宋体" w:cs="Times New Roman"/>
      <w:szCs w:val="20"/>
    </w:rPr>
  </w:style>
  <w:style w:type="paragraph" w:customStyle="1" w:styleId="3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customStyle="1" w:styleId="40">
    <w:name w:val="Normal (Web)"/>
    <w:basedOn w:val="1"/>
    <w:qFormat/>
    <w:uiPriority w:val="0"/>
    <w:rPr>
      <w:rFonts w:ascii="Calibri" w:hAnsi="Calibri" w:eastAsia="宋体" w:cs="Times New Roman"/>
      <w:sz w:val="24"/>
      <w:szCs w:val="24"/>
    </w:rPr>
  </w:style>
  <w:style w:type="paragraph" w:customStyle="1" w:styleId="41">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42">
    <w:name w:val="列出段落1"/>
    <w:basedOn w:val="1"/>
    <w:qFormat/>
    <w:uiPriority w:val="0"/>
    <w:pPr>
      <w:ind w:firstLine="420" w:firstLineChars="200"/>
    </w:pPr>
  </w:style>
  <w:style w:type="paragraph" w:customStyle="1" w:styleId="43">
    <w:name w:val="List Paragraph"/>
    <w:basedOn w:val="1"/>
    <w:qFormat/>
    <w:uiPriority w:val="0"/>
    <w:pPr>
      <w:ind w:firstLine="420" w:firstLineChars="200"/>
    </w:pPr>
  </w:style>
  <w:style w:type="paragraph" w:customStyle="1" w:styleId="44">
    <w:name w:val="正文文本缩进1"/>
    <w:basedOn w:val="1"/>
    <w:link w:val="52"/>
    <w:qFormat/>
    <w:uiPriority w:val="0"/>
    <w:pPr>
      <w:spacing w:line="360" w:lineRule="auto"/>
      <w:ind w:firstLine="480" w:firstLineChars="200"/>
    </w:pPr>
    <w:rPr>
      <w:rFonts w:ascii="宋体"/>
      <w:sz w:val="24"/>
    </w:rPr>
  </w:style>
  <w:style w:type="paragraph" w:customStyle="1" w:styleId="45">
    <w:name w:val="日期1"/>
    <w:basedOn w:val="1"/>
    <w:next w:val="1"/>
    <w:link w:val="53"/>
    <w:qFormat/>
    <w:uiPriority w:val="0"/>
    <w:rPr>
      <w:sz w:val="24"/>
    </w:rPr>
  </w:style>
  <w:style w:type="paragraph" w:customStyle="1" w:styleId="46">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7">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49">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纯文本 Char1"/>
    <w:qFormat/>
    <w:uiPriority w:val="0"/>
    <w:rPr>
      <w:rFonts w:eastAsia="宋体"/>
      <w:sz w:val="24"/>
    </w:rPr>
  </w:style>
  <w:style w:type="character" w:customStyle="1" w:styleId="52">
    <w:name w:val="正文文本缩进 Char Char"/>
    <w:link w:val="44"/>
    <w:semiHidden/>
    <w:qFormat/>
    <w:uiPriority w:val="0"/>
    <w:rPr>
      <w:rFonts w:ascii="宋体"/>
      <w:sz w:val="24"/>
    </w:rPr>
  </w:style>
  <w:style w:type="character" w:customStyle="1" w:styleId="53">
    <w:name w:val="日期 Char Char"/>
    <w:link w:val="45"/>
    <w:semiHidden/>
    <w:qFormat/>
    <w:uiPriority w:val="0"/>
    <w:rPr>
      <w:sz w:val="24"/>
    </w:rPr>
  </w:style>
  <w:style w:type="character" w:customStyle="1" w:styleId="54">
    <w:name w:val="edittexttarea"/>
    <w:basedOn w:val="16"/>
    <w:qFormat/>
    <w:uiPriority w:val="0"/>
  </w:style>
  <w:style w:type="paragraph" w:customStyle="1" w:styleId="55">
    <w:name w:val="普通(网站)1"/>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2018-05-14T09:56:00Z</dcterms:created>
  <dc:creator>许昌市公共资源交易中心:孟莉</dc:creator>
  <cp:lastModifiedBy>aaa</cp:lastModifiedBy>
  <cp:lastPrinted>2018-12-29T00:47:07Z</cp:lastPrinted>
  <dcterms:modified xsi:type="dcterms:W3CDTF">2018-12-29T00:47:19Z</dcterms:modified>
  <dc:title>吉旦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