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p>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禹州市公安局</w:t>
      </w: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平安城市视频监控维护项目（三次）</w:t>
      </w: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eastAsia="zh-CN"/>
        </w:rPr>
        <w:t>禹州市公安局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YZCG-G2018346-2</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 xml:space="preserve">年 </w:t>
      </w:r>
      <w:r>
        <w:rPr>
          <w:rFonts w:hint="eastAsia" w:ascii="仿宋" w:hAnsi="仿宋" w:eastAsia="仿宋" w:cs="仿宋"/>
          <w:b/>
          <w:bCs/>
          <w:color w:val="000000"/>
          <w:sz w:val="36"/>
          <w:szCs w:val="36"/>
          <w:lang w:val="en-US" w:eastAsia="zh-CN"/>
        </w:rPr>
        <w:t>一</w:t>
      </w:r>
      <w:r>
        <w:rPr>
          <w:rFonts w:hint="eastAsia" w:ascii="仿宋" w:hAnsi="仿宋" w:eastAsia="仿宋" w:cs="仿宋"/>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禹州市公安局平安城市视频监控维护项目（三次）</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禹州市政府采购中心受禹州市公安局的委托，就“</w:t>
      </w:r>
      <w:r>
        <w:rPr>
          <w:rFonts w:hint="eastAsia" w:ascii="仿宋" w:hAnsi="仿宋" w:eastAsia="仿宋" w:cs="仿宋"/>
          <w:sz w:val="24"/>
          <w:szCs w:val="24"/>
          <w:lang w:val="en-US" w:eastAsia="zh-CN"/>
        </w:rPr>
        <w:t>禹州市公安局平安城市视频监控维护项目（三次）</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采购人：禹州市公安局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禹州市公安局平安城市视频监控维护项目（三次）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8346-2</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val="en-US" w:eastAsia="zh-CN"/>
        </w:rPr>
        <w:t>平安城市视频监控维护服务（详见招标文件</w:t>
      </w:r>
      <w:bookmarkStart w:id="11" w:name="_GoBack"/>
      <w:bookmarkEnd w:id="11"/>
      <w:r>
        <w:rPr>
          <w:rFonts w:hint="eastAsia" w:ascii="仿宋" w:hAnsi="仿宋" w:eastAsia="仿宋" w:cs="仿宋"/>
          <w:color w:val="000000"/>
          <w:kern w:val="0"/>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115.16</w:t>
      </w:r>
      <w:r>
        <w:rPr>
          <w:rFonts w:hint="eastAsia" w:ascii="仿宋" w:hAnsi="仿宋" w:eastAsia="仿宋" w:cs="仿宋"/>
          <w:sz w:val="24"/>
          <w:szCs w:val="24"/>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6、采购限价：115.16万元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w:t>
      </w:r>
      <w:r>
        <w:rPr>
          <w:rFonts w:hint="eastAsia" w:ascii="仿宋" w:hAnsi="仿宋" w:eastAsia="仿宋" w:cs="仿宋"/>
          <w:color w:val="000000"/>
          <w:kern w:val="0"/>
          <w:sz w:val="24"/>
          <w:szCs w:val="24"/>
          <w:lang w:val="en-US" w:eastAsia="zh-CN"/>
        </w:rPr>
        <w:t>招标</w:t>
      </w:r>
      <w:r>
        <w:rPr>
          <w:rFonts w:hint="eastAsia" w:ascii="仿宋" w:hAnsi="仿宋" w:eastAsia="仿宋" w:cs="仿宋"/>
          <w:color w:val="000000"/>
          <w:kern w:val="0"/>
          <w:sz w:val="24"/>
          <w:szCs w:val="24"/>
        </w:rPr>
        <w:t>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时间：201</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李女士</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sz w:val="24"/>
          <w:szCs w:val="24"/>
          <w:lang w:val="en-US" w:eastAsia="zh-CN"/>
        </w:rPr>
        <w:t>禹州市公安局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华夏大道</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董先生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18339900682</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440" w:lineRule="exact"/>
        <w:rPr>
          <w:rFonts w:hint="eastAsia" w:ascii="宋体" w:hAnsi="宋体" w:cs="宋体" w:eastAsiaTheme="minorEastAsia"/>
          <w:b/>
          <w:szCs w:val="21"/>
          <w:lang w:eastAsia="zh-CN"/>
        </w:rPr>
      </w:pPr>
      <w:r>
        <w:rPr>
          <w:rFonts w:hint="eastAsia" w:ascii="宋体" w:hAnsi="宋体" w:cs="宋体"/>
          <w:b/>
          <w:szCs w:val="21"/>
        </w:rPr>
        <w:t>一、</w:t>
      </w:r>
      <w:r>
        <w:rPr>
          <w:rFonts w:hint="eastAsia" w:ascii="宋体" w:hAnsi="宋体" w:cs="宋体"/>
          <w:b/>
          <w:szCs w:val="21"/>
          <w:lang w:eastAsia="zh-CN"/>
        </w:rPr>
        <w:t>项目概况</w:t>
      </w:r>
    </w:p>
    <w:p>
      <w:pPr>
        <w:spacing w:line="440" w:lineRule="exact"/>
        <w:ind w:firstLine="420" w:firstLineChars="200"/>
        <w:rPr>
          <w:rFonts w:hint="eastAsia" w:ascii="宋体" w:hAnsi="宋体" w:cs="宋体"/>
          <w:bCs/>
          <w:szCs w:val="21"/>
        </w:rPr>
      </w:pPr>
      <w:r>
        <w:rPr>
          <w:rFonts w:hint="eastAsia" w:ascii="宋体" w:hAnsi="宋体" w:cs="宋体"/>
          <w:bCs/>
          <w:szCs w:val="21"/>
        </w:rPr>
        <w:t>禹州市公安局此次</w:t>
      </w:r>
      <w:r>
        <w:rPr>
          <w:rFonts w:hint="eastAsia" w:ascii="宋体" w:hAnsi="宋体" w:cs="宋体"/>
          <w:szCs w:val="21"/>
        </w:rPr>
        <w:t>高清监控系统视频(电警、卡口)图像、信号灯控制系统维修维护等维保服务项目</w:t>
      </w:r>
      <w:r>
        <w:rPr>
          <w:rFonts w:hint="eastAsia" w:ascii="宋体" w:hAnsi="宋体" w:cs="宋体"/>
          <w:bCs/>
          <w:szCs w:val="21"/>
        </w:rPr>
        <w:t>以购买服务的形式进行，包括所有设备的前端及后台设备维修维护等维保费用（高清红外枪机、高清红外球机、全景相机、电警、卡口、信号控制系统以及配套设备设施等），不包括监控设备（含配套设备设施）日常的电费、光纤租赁费、点位变更（例如具体使用过程中需要变更的、因政府工程需要变更或拆除后重建的）费用、非正常原因损坏（例如设备、杆体、基础被撞坏、人为破坏或丢失的）产生的设备费用及原材料费用；包括人工费、维护修理费、设备供应商提供的设备软件更新费、日常耗材和易损耗材购买及更换费用、维护车辆购买折旧及油修费、维护使用设备购买折旧及维修费、设备故障返厂维修及运输费等隶属于正常维修维护等维保服务范围内的其它费用。</w:t>
      </w:r>
    </w:p>
    <w:p>
      <w:pPr>
        <w:spacing w:line="440" w:lineRule="exact"/>
        <w:ind w:firstLine="420" w:firstLineChars="200"/>
        <w:rPr>
          <w:rFonts w:hint="eastAsia" w:ascii="宋体" w:hAnsi="宋体" w:cs="宋体"/>
          <w:bCs/>
          <w:szCs w:val="21"/>
        </w:rPr>
      </w:pPr>
      <w:r>
        <w:rPr>
          <w:rFonts w:hint="eastAsia" w:ascii="宋体" w:hAnsi="宋体" w:cs="宋体"/>
          <w:bCs/>
          <w:szCs w:val="21"/>
        </w:rPr>
        <w:t>主要服务包括:</w:t>
      </w:r>
    </w:p>
    <w:p>
      <w:pPr>
        <w:spacing w:line="440" w:lineRule="exact"/>
        <w:ind w:firstLine="420" w:firstLineChars="200"/>
        <w:rPr>
          <w:rFonts w:hint="eastAsia" w:ascii="宋体" w:hAnsi="宋体" w:cs="宋体"/>
          <w:bCs/>
          <w:szCs w:val="21"/>
        </w:rPr>
      </w:pPr>
      <w:r>
        <w:rPr>
          <w:rFonts w:hint="eastAsia" w:ascii="宋体" w:hAnsi="宋体" w:cs="宋体"/>
          <w:bCs/>
          <w:szCs w:val="21"/>
        </w:rPr>
        <w:t>（1）根据禹州市公安局各使用单位提出的应用要求，</w:t>
      </w:r>
      <w:r>
        <w:rPr>
          <w:rFonts w:hint="eastAsia" w:ascii="宋体" w:hAnsi="宋体" w:cs="宋体"/>
          <w:szCs w:val="21"/>
        </w:rPr>
        <w:t>配合约束网络运营商、电力供应商、设备供应商提供高清视频(电警)图像、信号灯控制系统维修维护等维保服务(含所有软件、硬件、线路、电源等)。</w:t>
      </w:r>
    </w:p>
    <w:p>
      <w:pPr>
        <w:spacing w:line="440" w:lineRule="exact"/>
        <w:rPr>
          <w:rFonts w:hint="eastAsia" w:ascii="宋体" w:hAnsi="宋体" w:cs="宋体"/>
          <w:bCs/>
          <w:szCs w:val="21"/>
        </w:rPr>
      </w:pPr>
      <w:r>
        <w:rPr>
          <w:rFonts w:hint="eastAsia" w:ascii="宋体" w:hAnsi="宋体" w:cs="宋体"/>
          <w:bCs/>
          <w:szCs w:val="21"/>
        </w:rPr>
        <w:t>未尽事宜由投标人负责完善方案。</w:t>
      </w:r>
    </w:p>
    <w:p>
      <w:pPr>
        <w:spacing w:line="440" w:lineRule="exact"/>
        <w:ind w:firstLine="420" w:firstLineChars="200"/>
        <w:rPr>
          <w:rFonts w:hint="eastAsia" w:ascii="宋体" w:hAnsi="宋体" w:cs="宋体"/>
          <w:bCs/>
          <w:szCs w:val="21"/>
        </w:rPr>
      </w:pPr>
      <w:r>
        <w:rPr>
          <w:rFonts w:hint="eastAsia" w:ascii="宋体" w:hAnsi="宋体" w:cs="宋体"/>
          <w:bCs/>
          <w:szCs w:val="21"/>
        </w:rPr>
        <w:t>（5）本采购禹州市公安局建设的</w:t>
      </w:r>
      <w:r>
        <w:rPr>
          <w:rFonts w:hint="eastAsia" w:ascii="宋体" w:hAnsi="宋体" w:cs="宋体"/>
          <w:szCs w:val="21"/>
        </w:rPr>
        <w:t>现有电警、治安卡口、城区监控、全景相机、乡镇监控、信号灯（除平安城市四期及五期建设新建的之外）系统后期维修维护等维保服务项目，具体视频</w:t>
      </w:r>
      <w:r>
        <w:rPr>
          <w:rFonts w:hint="eastAsia" w:ascii="宋体" w:hAnsi="宋体" w:cs="宋体"/>
          <w:kern w:val="0"/>
          <w:szCs w:val="21"/>
        </w:rPr>
        <w:t>监控系统及卡口、路口信号灯控制系统点位</w:t>
      </w:r>
      <w:r>
        <w:rPr>
          <w:rFonts w:hint="eastAsia" w:ascii="宋体" w:hAnsi="宋体" w:cs="宋体"/>
          <w:bCs/>
          <w:szCs w:val="21"/>
        </w:rPr>
        <w:t>见附表1，总工程量见附表2，</w:t>
      </w:r>
    </w:p>
    <w:p>
      <w:pPr>
        <w:spacing w:line="360" w:lineRule="auto"/>
        <w:ind w:firstLine="422" w:firstLineChars="200"/>
        <w:rPr>
          <w:rFonts w:hint="eastAsia" w:ascii="宋体" w:hAnsi="宋体"/>
          <w:b/>
          <w:szCs w:val="21"/>
        </w:rPr>
      </w:pPr>
      <w:r>
        <w:rPr>
          <w:rFonts w:hint="eastAsia" w:ascii="宋体" w:hAnsi="宋体"/>
          <w:b/>
          <w:szCs w:val="21"/>
        </w:rPr>
        <w:t>二、</w:t>
      </w:r>
      <w:r>
        <w:rPr>
          <w:rFonts w:hint="eastAsia" w:ascii="黑体" w:hAnsi="宋体" w:cs="宋体"/>
          <w:b/>
          <w:kern w:val="0"/>
          <w:szCs w:val="21"/>
        </w:rPr>
        <w:t>具体服</w:t>
      </w:r>
      <w:r>
        <w:rPr>
          <w:rFonts w:ascii="黑体" w:hAnsi="宋体" w:cs="宋体"/>
          <w:b/>
          <w:kern w:val="0"/>
          <w:szCs w:val="21"/>
        </w:rPr>
        <w:t>务需</w:t>
      </w:r>
      <w:r>
        <w:rPr>
          <w:rFonts w:hint="eastAsia" w:ascii="黑体" w:hAnsi="宋体" w:cs="宋体"/>
          <w:b/>
          <w:kern w:val="0"/>
          <w:szCs w:val="21"/>
        </w:rPr>
        <w:t>求</w:t>
      </w:r>
    </w:p>
    <w:p>
      <w:pPr>
        <w:spacing w:line="360" w:lineRule="auto"/>
        <w:ind w:firstLine="480"/>
        <w:rPr>
          <w:rFonts w:hint="eastAsia" w:ascii="宋体" w:hAnsi="宋体"/>
          <w:szCs w:val="21"/>
        </w:rPr>
      </w:pPr>
      <w:r>
        <w:rPr>
          <w:rFonts w:hint="eastAsia" w:ascii="宋体" w:hAnsi="宋体"/>
          <w:szCs w:val="21"/>
        </w:rPr>
        <w:t>1、服务需</w:t>
      </w:r>
      <w:r>
        <w:rPr>
          <w:rFonts w:ascii="宋体" w:hAnsi="宋体"/>
          <w:szCs w:val="21"/>
        </w:rPr>
        <w:t>求</w:t>
      </w:r>
      <w:r>
        <w:rPr>
          <w:rFonts w:hint="eastAsia" w:ascii="宋体" w:hAnsi="宋体"/>
          <w:szCs w:val="21"/>
        </w:rPr>
        <w:t>：58个路口</w:t>
      </w:r>
      <w:r>
        <w:rPr>
          <w:rFonts w:hint="eastAsia" w:ascii="宋体" w:hAnsi="宋体" w:cs="宋体"/>
          <w:szCs w:val="21"/>
        </w:rPr>
        <w:t>电警、5</w:t>
      </w:r>
      <w:r>
        <w:rPr>
          <w:rFonts w:ascii="宋体" w:hAnsi="宋体" w:cs="宋体"/>
          <w:szCs w:val="21"/>
        </w:rPr>
        <w:t>2</w:t>
      </w:r>
      <w:r>
        <w:rPr>
          <w:rFonts w:hint="eastAsia" w:ascii="宋体" w:hAnsi="宋体" w:cs="宋体"/>
          <w:szCs w:val="21"/>
        </w:rPr>
        <w:t>处治安卡口、349路城区治安监控、224路乡镇治安监控、50路全景相机、67个路口信号灯控制系统后期维修维护等维保服务</w:t>
      </w:r>
      <w:r>
        <w:rPr>
          <w:rFonts w:hint="eastAsia" w:ascii="宋体" w:hAnsi="宋体"/>
          <w:kern w:val="0"/>
          <w:szCs w:val="21"/>
        </w:rPr>
        <w:t>，最终类型及数</w:t>
      </w:r>
      <w:r>
        <w:rPr>
          <w:rFonts w:ascii="宋体" w:hAnsi="宋体"/>
          <w:kern w:val="0"/>
          <w:szCs w:val="21"/>
        </w:rPr>
        <w:t>量</w:t>
      </w:r>
      <w:r>
        <w:rPr>
          <w:rFonts w:hint="eastAsia" w:ascii="宋体" w:hAnsi="宋体"/>
          <w:kern w:val="0"/>
          <w:szCs w:val="21"/>
        </w:rPr>
        <w:t>参见附表</w:t>
      </w:r>
      <w:r>
        <w:rPr>
          <w:rFonts w:hint="eastAsia" w:ascii="宋体" w:hAnsi="宋体" w:cs="宋体"/>
          <w:szCs w:val="21"/>
        </w:rPr>
        <w:t>。</w:t>
      </w:r>
    </w:p>
    <w:p>
      <w:pPr>
        <w:spacing w:line="360" w:lineRule="auto"/>
        <w:ind w:firstLine="371" w:firstLineChars="177"/>
        <w:rPr>
          <w:rFonts w:hint="eastAsia" w:ascii="宋体" w:hAnsi="宋体"/>
          <w:szCs w:val="21"/>
        </w:rPr>
      </w:pPr>
      <w:r>
        <w:rPr>
          <w:rFonts w:hint="eastAsia" w:ascii="宋体" w:hAnsi="宋体"/>
          <w:szCs w:val="21"/>
        </w:rPr>
        <w:t>2．上</w:t>
      </w:r>
      <w:r>
        <w:rPr>
          <w:rFonts w:ascii="宋体" w:hAnsi="宋体"/>
          <w:szCs w:val="21"/>
        </w:rPr>
        <w:t>述所列服务</w:t>
      </w:r>
      <w:r>
        <w:rPr>
          <w:rFonts w:hint="eastAsia" w:ascii="宋体" w:hAnsi="宋体"/>
          <w:szCs w:val="21"/>
        </w:rPr>
        <w:t>项</w:t>
      </w:r>
      <w:r>
        <w:rPr>
          <w:rFonts w:ascii="宋体" w:hAnsi="宋体"/>
          <w:szCs w:val="21"/>
        </w:rPr>
        <w:t>目和内容不限于以上所列项</w:t>
      </w:r>
      <w:r>
        <w:rPr>
          <w:rFonts w:hint="eastAsia" w:ascii="宋体" w:hAnsi="宋体"/>
          <w:szCs w:val="21"/>
        </w:rPr>
        <w:t>，各具有以上所列维修维护等维保服务能力的企业</w:t>
      </w:r>
      <w:r>
        <w:rPr>
          <w:rFonts w:ascii="宋体" w:hAnsi="宋体"/>
          <w:szCs w:val="21"/>
        </w:rPr>
        <w:t>可根据自己的理解</w:t>
      </w:r>
      <w:r>
        <w:rPr>
          <w:rFonts w:hint="eastAsia" w:ascii="宋体" w:hAnsi="宋体"/>
          <w:szCs w:val="21"/>
        </w:rPr>
        <w:t>和</w:t>
      </w:r>
      <w:r>
        <w:rPr>
          <w:rFonts w:ascii="宋体" w:hAnsi="宋体"/>
          <w:szCs w:val="21"/>
        </w:rPr>
        <w:t>实际</w:t>
      </w:r>
      <w:r>
        <w:rPr>
          <w:rFonts w:hint="eastAsia" w:ascii="宋体" w:hAnsi="宋体"/>
          <w:szCs w:val="21"/>
        </w:rPr>
        <w:t>情</w:t>
      </w:r>
      <w:r>
        <w:rPr>
          <w:rFonts w:ascii="宋体" w:hAnsi="宋体"/>
          <w:szCs w:val="21"/>
        </w:rPr>
        <w:t>况进行</w:t>
      </w:r>
      <w:r>
        <w:rPr>
          <w:rFonts w:hint="eastAsia" w:ascii="宋体" w:hAnsi="宋体"/>
          <w:szCs w:val="21"/>
        </w:rPr>
        <w:t>增</w:t>
      </w:r>
      <w:r>
        <w:rPr>
          <w:rFonts w:ascii="宋体" w:hAnsi="宋体"/>
          <w:szCs w:val="21"/>
        </w:rPr>
        <w:t>加</w:t>
      </w:r>
      <w:r>
        <w:rPr>
          <w:rFonts w:hint="eastAsia" w:ascii="宋体" w:hAnsi="宋体"/>
          <w:szCs w:val="21"/>
        </w:rPr>
        <w:t>。</w:t>
      </w:r>
    </w:p>
    <w:p>
      <w:pPr>
        <w:spacing w:line="360" w:lineRule="auto"/>
        <w:ind w:firstLine="371" w:firstLineChars="177"/>
        <w:rPr>
          <w:rFonts w:ascii="宋体" w:hAnsi="宋体"/>
          <w:szCs w:val="21"/>
        </w:rPr>
      </w:pPr>
      <w:r>
        <w:rPr>
          <w:rFonts w:ascii="宋体" w:hAnsi="宋体"/>
          <w:szCs w:val="21"/>
        </w:rPr>
        <w:t>3</w:t>
      </w:r>
      <w:r>
        <w:rPr>
          <w:rFonts w:hint="eastAsia" w:ascii="宋体" w:hAnsi="宋体"/>
          <w:szCs w:val="21"/>
        </w:rPr>
        <w:t>．本</w:t>
      </w:r>
      <w:r>
        <w:rPr>
          <w:rFonts w:ascii="宋体" w:hAnsi="宋体"/>
          <w:szCs w:val="21"/>
        </w:rPr>
        <w:t>项目服务期限为</w:t>
      </w:r>
      <w:r>
        <w:rPr>
          <w:rFonts w:hint="eastAsia" w:ascii="宋体" w:hAnsi="宋体"/>
          <w:color w:val="FF0000"/>
          <w:szCs w:val="21"/>
          <w:lang w:val="en-US" w:eastAsia="zh-CN"/>
        </w:rPr>
        <w:t>一</w:t>
      </w:r>
      <w:r>
        <w:rPr>
          <w:rFonts w:hint="eastAsia" w:ascii="宋体" w:hAnsi="宋体"/>
          <w:color w:val="FF0000"/>
          <w:szCs w:val="21"/>
        </w:rPr>
        <w:t>年。</w:t>
      </w:r>
    </w:p>
    <w:p>
      <w:pPr>
        <w:spacing w:line="360" w:lineRule="auto"/>
        <w:ind w:firstLine="422" w:firstLineChars="200"/>
        <w:rPr>
          <w:rFonts w:ascii="宋体" w:hAnsi="宋体"/>
          <w:b/>
          <w:kern w:val="0"/>
          <w:szCs w:val="21"/>
        </w:rPr>
      </w:pPr>
      <w:r>
        <w:rPr>
          <w:rFonts w:hint="eastAsia" w:ascii="宋体" w:hAnsi="宋体"/>
          <w:b/>
          <w:kern w:val="0"/>
          <w:szCs w:val="21"/>
        </w:rPr>
        <w:t>三、服务要求</w:t>
      </w:r>
    </w:p>
    <w:p>
      <w:pPr>
        <w:spacing w:line="360" w:lineRule="auto"/>
        <w:ind w:firstLine="420" w:firstLineChars="200"/>
        <w:rPr>
          <w:rFonts w:ascii="宋体" w:hAnsi="宋体"/>
          <w:kern w:val="0"/>
          <w:szCs w:val="21"/>
        </w:rPr>
      </w:pPr>
      <w:r>
        <w:rPr>
          <w:rFonts w:hint="eastAsia" w:ascii="宋体" w:hAnsi="宋体"/>
          <w:kern w:val="0"/>
          <w:szCs w:val="21"/>
        </w:rPr>
        <w:t>1．视频（电警、卡口）图像监控系统的使用管理权归采购</w:t>
      </w:r>
      <w:r>
        <w:rPr>
          <w:rFonts w:ascii="宋体" w:hAnsi="宋体"/>
          <w:kern w:val="0"/>
          <w:szCs w:val="21"/>
        </w:rPr>
        <w:t>人</w:t>
      </w:r>
      <w:r>
        <w:rPr>
          <w:rFonts w:hint="eastAsia" w:ascii="宋体" w:hAnsi="宋体"/>
          <w:kern w:val="0"/>
          <w:szCs w:val="21"/>
        </w:rPr>
        <w:t>所有，视频（电警、卡口）图像监控维修维护及维保服务由服务企业负责。</w:t>
      </w:r>
    </w:p>
    <w:p>
      <w:pPr>
        <w:spacing w:line="360" w:lineRule="auto"/>
        <w:ind w:firstLine="420" w:firstLineChars="200"/>
        <w:rPr>
          <w:rFonts w:ascii="宋体" w:hAnsi="宋体"/>
          <w:kern w:val="0"/>
          <w:szCs w:val="21"/>
        </w:rPr>
      </w:pPr>
      <w:r>
        <w:rPr>
          <w:rFonts w:hint="eastAsia" w:ascii="宋体" w:hAnsi="宋体"/>
          <w:kern w:val="0"/>
          <w:szCs w:val="21"/>
        </w:rPr>
        <w:t>2．服务商应确保视频（电警、卡口）图像监控系统正常运行和信息安全，同时不得以任何理由和方式将视频（电警、卡口）图像监控的有关图像、资料和信息向第三方公开，</w:t>
      </w:r>
      <w:r>
        <w:rPr>
          <w:rFonts w:ascii="宋体" w:hAnsi="宋体"/>
          <w:kern w:val="0"/>
          <w:szCs w:val="21"/>
        </w:rPr>
        <w:t>不</w:t>
      </w:r>
      <w:r>
        <w:rPr>
          <w:rFonts w:hint="eastAsia" w:ascii="宋体" w:hAnsi="宋体"/>
          <w:kern w:val="0"/>
          <w:szCs w:val="21"/>
        </w:rPr>
        <w:t>得将视频（电警、卡口）</w:t>
      </w:r>
      <w:r>
        <w:rPr>
          <w:rFonts w:ascii="宋体" w:hAnsi="宋体"/>
          <w:kern w:val="0"/>
          <w:szCs w:val="21"/>
        </w:rPr>
        <w:t>图像</w:t>
      </w:r>
      <w:r>
        <w:rPr>
          <w:rFonts w:hint="eastAsia" w:ascii="宋体" w:hAnsi="宋体"/>
          <w:kern w:val="0"/>
          <w:szCs w:val="21"/>
        </w:rPr>
        <w:t>传输网络（线路</w:t>
      </w:r>
      <w:r>
        <w:rPr>
          <w:rFonts w:ascii="宋体" w:hAnsi="宋体"/>
          <w:kern w:val="0"/>
          <w:szCs w:val="21"/>
        </w:rPr>
        <w:t>）</w:t>
      </w:r>
      <w:r>
        <w:rPr>
          <w:rFonts w:hint="eastAsia" w:ascii="宋体" w:hAnsi="宋体"/>
          <w:kern w:val="0"/>
          <w:szCs w:val="21"/>
        </w:rPr>
        <w:t>以任何理由和方式接入其他网络。由于维保服务责任单位和相关人员原因发生失密泄密的，公安机关保留追究维保责任单位和个人法律责任的权利。</w:t>
      </w:r>
    </w:p>
    <w:p>
      <w:pPr>
        <w:spacing w:line="360" w:lineRule="auto"/>
        <w:ind w:firstLine="420" w:firstLineChars="200"/>
        <w:rPr>
          <w:rFonts w:ascii="宋体" w:hAnsi="宋体"/>
          <w:dstrike/>
          <w:kern w:val="0"/>
          <w:szCs w:val="21"/>
        </w:rPr>
      </w:pPr>
      <w:r>
        <w:rPr>
          <w:rFonts w:hint="eastAsia" w:ascii="宋体" w:hAnsi="宋体"/>
          <w:kern w:val="0"/>
          <w:szCs w:val="21"/>
        </w:rPr>
        <w:t>3．服务</w:t>
      </w:r>
      <w:r>
        <w:rPr>
          <w:rFonts w:ascii="宋体" w:hAnsi="宋体"/>
          <w:kern w:val="0"/>
          <w:szCs w:val="21"/>
        </w:rPr>
        <w:t>商提供</w:t>
      </w:r>
      <w:r>
        <w:rPr>
          <w:rFonts w:hint="eastAsia" w:ascii="宋体" w:hAnsi="宋体"/>
          <w:kern w:val="0"/>
          <w:szCs w:val="21"/>
        </w:rPr>
        <w:t>视频（电警、卡口）图像监控所有软硬件设备运行维护和故障排除维修（包括更换生锈或损坏的机箱）。</w:t>
      </w:r>
    </w:p>
    <w:p>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．采购</w:t>
      </w:r>
      <w:r>
        <w:rPr>
          <w:rFonts w:ascii="宋体" w:hAnsi="宋体"/>
          <w:kern w:val="0"/>
          <w:szCs w:val="21"/>
        </w:rPr>
        <w:t>人</w:t>
      </w:r>
      <w:r>
        <w:rPr>
          <w:rFonts w:hint="eastAsia" w:ascii="宋体" w:hAnsi="宋体"/>
          <w:kern w:val="0"/>
          <w:szCs w:val="21"/>
        </w:rPr>
        <w:t>工作人员每个工作日对视频（电警、卡口）图像监控进行巡查，及时将系统故障、前端摄像头运行故障情况以电话，电子邮件等形式通报给服务商。</w:t>
      </w:r>
    </w:p>
    <w:p>
      <w:pPr>
        <w:spacing w:line="360" w:lineRule="auto"/>
        <w:ind w:firstLine="420" w:firstLineChars="200"/>
        <w:rPr>
          <w:rFonts w:ascii="宋体" w:hAnsi="宋体"/>
          <w:kern w:val="0"/>
          <w:szCs w:val="21"/>
        </w:rPr>
      </w:pPr>
      <w:r>
        <w:rPr>
          <w:rFonts w:ascii="宋体" w:hAnsi="宋体"/>
          <w:kern w:val="0"/>
          <w:szCs w:val="21"/>
        </w:rPr>
        <w:t>5</w:t>
      </w:r>
      <w:r>
        <w:rPr>
          <w:rFonts w:hint="eastAsia" w:ascii="宋体" w:hAnsi="宋体"/>
          <w:kern w:val="0"/>
          <w:szCs w:val="21"/>
        </w:rPr>
        <w:t>．服务商每个工作日应对视频（电警、卡口）图像监控进行巡查自检，然后对采购</w:t>
      </w:r>
      <w:r>
        <w:rPr>
          <w:rFonts w:ascii="宋体" w:hAnsi="宋体"/>
          <w:kern w:val="0"/>
          <w:szCs w:val="21"/>
        </w:rPr>
        <w:t>人</w:t>
      </w:r>
      <w:r>
        <w:rPr>
          <w:rFonts w:hint="eastAsia" w:ascii="宋体" w:hAnsi="宋体"/>
          <w:kern w:val="0"/>
          <w:szCs w:val="21"/>
        </w:rPr>
        <w:t>通报的故障情况进行核查，并及时组织技术人员进行修复，故障修复情况及时反馈至采购</w:t>
      </w:r>
      <w:r>
        <w:rPr>
          <w:rFonts w:ascii="宋体" w:hAnsi="宋体"/>
          <w:kern w:val="0"/>
          <w:szCs w:val="21"/>
        </w:rPr>
        <w:t>人</w:t>
      </w:r>
      <w:r>
        <w:rPr>
          <w:rFonts w:hint="eastAsia"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．前后端设备、线路传输、电源等一概故障均要在48小时内处理完毕，确保视频（电警、卡口）图像正常，以下情况除外：</w:t>
      </w:r>
    </w:p>
    <w:p>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．1如遇雨雪、雷雨等恶劣天气，影响抢修人员人身安全时除外，待天气好转，具备抢修条件，不影响抢修人员人身安全时（期间涉及的时间不纳入故障历时考核），再进行各类故障的处理及设备维护和更换。</w:t>
      </w:r>
    </w:p>
    <w:p>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．2如因第三方（市政、园林绿化、路政施工，电业局或电源接入单位正常停电，电源接入单位变更、拆迁等）原因无法进行正常维保工作时，服务商应立即以电话，电子邮件等形式通知采购</w:t>
      </w:r>
      <w:r>
        <w:rPr>
          <w:rFonts w:ascii="宋体" w:hAnsi="宋体"/>
          <w:kern w:val="0"/>
          <w:szCs w:val="21"/>
        </w:rPr>
        <w:t>人</w:t>
      </w:r>
      <w:r>
        <w:rPr>
          <w:rFonts w:hint="eastAsia" w:ascii="宋体" w:hAnsi="宋体"/>
          <w:kern w:val="0"/>
          <w:szCs w:val="21"/>
        </w:rPr>
        <w:t>相关人员，具备施工和抢修条件后再进行相关维护维修工作，协调期间不纳入故障历时考核。</w:t>
      </w:r>
    </w:p>
    <w:p>
      <w:pPr>
        <w:spacing w:line="360" w:lineRule="auto"/>
        <w:ind w:firstLine="420" w:firstLineChars="200"/>
        <w:rPr>
          <w:rFonts w:ascii="宋体" w:hAnsi="宋体"/>
          <w:kern w:val="0"/>
          <w:szCs w:val="21"/>
        </w:rPr>
      </w:pPr>
      <w:r>
        <w:rPr>
          <w:rFonts w:ascii="宋体" w:hAnsi="宋体"/>
          <w:kern w:val="0"/>
          <w:szCs w:val="21"/>
        </w:rPr>
        <w:t>7</w:t>
      </w:r>
      <w:r>
        <w:rPr>
          <w:rFonts w:hint="eastAsia" w:ascii="宋体" w:hAnsi="宋体"/>
          <w:kern w:val="0"/>
          <w:szCs w:val="21"/>
        </w:rPr>
        <w:t>．采购</w:t>
      </w:r>
      <w:r>
        <w:rPr>
          <w:rFonts w:ascii="宋体" w:hAnsi="宋体"/>
          <w:kern w:val="0"/>
          <w:szCs w:val="21"/>
        </w:rPr>
        <w:t>人</w:t>
      </w:r>
      <w:r>
        <w:rPr>
          <w:rFonts w:hint="eastAsia" w:ascii="宋体" w:hAnsi="宋体"/>
          <w:kern w:val="0"/>
          <w:szCs w:val="21"/>
        </w:rPr>
        <w:t>应根据视频（电警、卡口）图像监控实际运行情况适时召集运维工作联席会议，组织有关部门互通情况，共同研究解决涉及视频（电警、卡口）图像监控运行及维保有关问题。</w:t>
      </w:r>
    </w:p>
    <w:p>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．服务商应接受采购人日常运维考核，并接受采购人监督指导。</w:t>
      </w:r>
    </w:p>
    <w:p>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．1考核内容</w:t>
      </w:r>
    </w:p>
    <w:p>
      <w:pPr>
        <w:spacing w:line="360" w:lineRule="auto"/>
        <w:ind w:firstLine="420" w:firstLineChars="200"/>
        <w:rPr>
          <w:rFonts w:ascii="宋体" w:hAnsi="宋体"/>
          <w:kern w:val="0"/>
          <w:szCs w:val="21"/>
        </w:rPr>
      </w:pPr>
      <w:r>
        <w:rPr>
          <w:rFonts w:hint="eastAsia" w:ascii="宋体" w:hAnsi="宋体"/>
          <w:kern w:val="0"/>
          <w:szCs w:val="21"/>
        </w:rPr>
        <w:t>为了确保视频（电警、卡口）图像监控系统服务实战的能力和效果，服务商应确保视频（电警、卡口）图像监控系统稳定运行，前端摄像头运行完好率</w:t>
      </w:r>
      <w:r>
        <w:rPr>
          <w:rFonts w:hint="eastAsia" w:ascii="宋体" w:hAnsi="宋体"/>
          <w:szCs w:val="21"/>
        </w:rPr>
        <w:t>≥</w:t>
      </w:r>
      <w:r>
        <w:rPr>
          <w:rFonts w:hint="eastAsia" w:ascii="宋体" w:hAnsi="宋体"/>
          <w:kern w:val="0"/>
          <w:szCs w:val="21"/>
        </w:rPr>
        <w:t>95%。</w:t>
      </w:r>
    </w:p>
    <w:p>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．2考核办法</w:t>
      </w:r>
    </w:p>
    <w:p>
      <w:pPr>
        <w:spacing w:line="360" w:lineRule="auto"/>
        <w:ind w:firstLine="420" w:firstLineChars="200"/>
        <w:rPr>
          <w:rFonts w:ascii="宋体" w:hAnsi="宋体"/>
          <w:kern w:val="0"/>
          <w:szCs w:val="21"/>
        </w:rPr>
      </w:pPr>
      <w:r>
        <w:rPr>
          <w:rFonts w:hint="eastAsia" w:ascii="宋体" w:hAnsi="宋体"/>
          <w:kern w:val="0"/>
          <w:szCs w:val="21"/>
        </w:rPr>
        <w:t>采购</w:t>
      </w:r>
      <w:r>
        <w:rPr>
          <w:rFonts w:ascii="宋体" w:hAnsi="宋体"/>
          <w:kern w:val="0"/>
          <w:szCs w:val="21"/>
        </w:rPr>
        <w:t>人</w:t>
      </w:r>
      <w:r>
        <w:rPr>
          <w:rFonts w:hint="eastAsia" w:ascii="宋体" w:hAnsi="宋体"/>
          <w:kern w:val="0"/>
          <w:szCs w:val="21"/>
        </w:rPr>
        <w:t>工作人员每工作日对治安监控进行巡查，及时将系统故障、前端摄像头运行故障情况以电话，电子邮件等形式通报给服务商，服务商不能按时修复故障的，采</w:t>
      </w:r>
      <w:r>
        <w:rPr>
          <w:rFonts w:ascii="宋体" w:hAnsi="宋体"/>
          <w:kern w:val="0"/>
          <w:szCs w:val="21"/>
        </w:rPr>
        <w:t>购人</w:t>
      </w:r>
      <w:r>
        <w:rPr>
          <w:rFonts w:hint="eastAsia" w:ascii="宋体" w:hAnsi="宋体"/>
          <w:kern w:val="0"/>
          <w:szCs w:val="21"/>
        </w:rPr>
        <w:t>自通报之日起对其计入故障考核；如果采购</w:t>
      </w:r>
      <w:r>
        <w:rPr>
          <w:rFonts w:ascii="宋体" w:hAnsi="宋体"/>
          <w:kern w:val="0"/>
          <w:szCs w:val="21"/>
        </w:rPr>
        <w:t>人</w:t>
      </w:r>
      <w:r>
        <w:rPr>
          <w:rFonts w:hint="eastAsia" w:ascii="宋体" w:hAnsi="宋体"/>
          <w:kern w:val="0"/>
          <w:szCs w:val="21"/>
        </w:rPr>
        <w:t>在节假日期间向服务商通报故障，同样计入故障考核。</w:t>
      </w:r>
    </w:p>
    <w:p>
      <w:pPr>
        <w:spacing w:line="360" w:lineRule="auto"/>
        <w:ind w:firstLine="420" w:firstLineChars="200"/>
        <w:rPr>
          <w:rFonts w:hint="eastAsia" w:ascii="宋体" w:hAnsi="宋体"/>
          <w:kern w:val="0"/>
          <w:szCs w:val="21"/>
        </w:rPr>
      </w:pPr>
      <w:r>
        <w:rPr>
          <w:rFonts w:ascii="宋体" w:hAnsi="宋体"/>
          <w:kern w:val="0"/>
          <w:szCs w:val="21"/>
        </w:rPr>
        <w:t>8</w:t>
      </w:r>
      <w:r>
        <w:rPr>
          <w:rFonts w:hint="eastAsia" w:ascii="宋体" w:hAnsi="宋体"/>
          <w:kern w:val="0"/>
          <w:szCs w:val="21"/>
        </w:rPr>
        <w:t>．2．1除了不可抗力因素外，对于视频（电警、卡口）图像监控平台故障或数据对接故障不能在24小时内修复并恢复正常运行的，自故障之日起，按照500元/日的标准扣除。</w:t>
      </w:r>
    </w:p>
    <w:p>
      <w:pPr>
        <w:spacing w:line="360" w:lineRule="auto"/>
        <w:ind w:firstLine="420" w:firstLineChars="200"/>
        <w:rPr>
          <w:rFonts w:hint="eastAsia" w:ascii="宋体" w:hAnsi="宋体"/>
          <w:kern w:val="0"/>
          <w:szCs w:val="21"/>
        </w:rPr>
      </w:pPr>
      <w:r>
        <w:rPr>
          <w:rFonts w:hint="eastAsia" w:ascii="宋体" w:hAnsi="宋体"/>
          <w:kern w:val="0"/>
          <w:szCs w:val="21"/>
        </w:rPr>
        <w:t>8．2．2前端摄像头运行完好率低于95%的，对其按照百分比位进行取整，在95%—90%（含90%）之间，每低一个百分点扣除当月维护服务费用</w:t>
      </w:r>
      <w:r>
        <w:rPr>
          <w:rFonts w:hint="eastAsia" w:ascii="宋体" w:hAnsi="宋体"/>
          <w:kern w:val="0"/>
          <w:szCs w:val="21"/>
          <w:lang w:val="en-US" w:eastAsia="zh-CN"/>
        </w:rPr>
        <w:t>3</w:t>
      </w:r>
      <w:r>
        <w:rPr>
          <w:rFonts w:hint="eastAsia" w:ascii="宋体" w:hAnsi="宋体"/>
          <w:kern w:val="0"/>
          <w:szCs w:val="21"/>
        </w:rPr>
        <w:t>千元；在90%—80%（含80%）之间，每低一个百分点扣除当月</w:t>
      </w:r>
      <w:bookmarkStart w:id="0" w:name="_Hlk507232891"/>
      <w:r>
        <w:rPr>
          <w:rFonts w:hint="eastAsia" w:ascii="宋体" w:hAnsi="宋体"/>
          <w:kern w:val="0"/>
          <w:szCs w:val="21"/>
        </w:rPr>
        <w:t>维护</w:t>
      </w:r>
      <w:bookmarkEnd w:id="0"/>
      <w:r>
        <w:rPr>
          <w:rFonts w:hint="eastAsia" w:ascii="宋体" w:hAnsi="宋体"/>
          <w:kern w:val="0"/>
          <w:szCs w:val="21"/>
        </w:rPr>
        <w:t>服务费用</w:t>
      </w:r>
      <w:r>
        <w:rPr>
          <w:rFonts w:hint="eastAsia" w:ascii="宋体" w:hAnsi="宋体"/>
          <w:kern w:val="0"/>
          <w:szCs w:val="21"/>
          <w:lang w:val="en-US" w:eastAsia="zh-CN"/>
        </w:rPr>
        <w:t>6</w:t>
      </w:r>
      <w:r>
        <w:rPr>
          <w:rFonts w:hint="eastAsia" w:ascii="宋体" w:hAnsi="宋体"/>
          <w:kern w:val="0"/>
          <w:szCs w:val="21"/>
        </w:rPr>
        <w:t>千元；低于80%的，扣除当月全部费用。</w:t>
      </w:r>
    </w:p>
    <w:p>
      <w:pPr>
        <w:spacing w:line="360" w:lineRule="auto"/>
        <w:ind w:firstLine="420" w:firstLineChars="200"/>
        <w:rPr>
          <w:rFonts w:ascii="宋体" w:hAnsi="宋体"/>
          <w:kern w:val="0"/>
          <w:szCs w:val="21"/>
        </w:rPr>
      </w:pPr>
      <w:bookmarkStart w:id="1" w:name="_Hlk507233152"/>
      <w:r>
        <w:rPr>
          <w:rFonts w:hint="eastAsia" w:ascii="宋体" w:hAnsi="宋体"/>
          <w:kern w:val="0"/>
          <w:szCs w:val="21"/>
        </w:rPr>
        <w:t>8．2．3</w:t>
      </w:r>
      <w:bookmarkEnd w:id="1"/>
      <w:r>
        <w:rPr>
          <w:rFonts w:hint="eastAsia" w:ascii="宋体" w:hAnsi="宋体"/>
          <w:kern w:val="0"/>
          <w:szCs w:val="21"/>
        </w:rPr>
        <w:t>前端摄像头运行出现故障后，乙方超过48小时未修复的，市局开始计入完好率考核；超过72小时未修复的，市局开始计算该前端摄像头故障历时并实行扣费。</w:t>
      </w:r>
    </w:p>
    <w:p>
      <w:pPr>
        <w:spacing w:line="360" w:lineRule="auto"/>
        <w:ind w:firstLine="420" w:firstLineChars="200"/>
        <w:rPr>
          <w:rFonts w:hint="eastAsia" w:ascii="宋体" w:hAnsi="宋体"/>
          <w:kern w:val="0"/>
          <w:szCs w:val="21"/>
        </w:rPr>
      </w:pPr>
      <w:r>
        <w:rPr>
          <w:rFonts w:hint="eastAsia" w:ascii="宋体" w:hAnsi="宋体"/>
          <w:kern w:val="0"/>
          <w:szCs w:val="21"/>
        </w:rPr>
        <w:t>8．2．4平台故障及低于95%完好率扣费累加超过当月总维护费用的，扣完当月总维护费用为止。</w:t>
      </w:r>
    </w:p>
    <w:p>
      <w:pPr>
        <w:spacing w:line="360" w:lineRule="auto"/>
        <w:rPr>
          <w:rFonts w:hint="eastAsia" w:ascii="宋体" w:hAnsi="宋体"/>
          <w:kern w:val="0"/>
          <w:szCs w:val="21"/>
        </w:rPr>
      </w:pPr>
      <w:r>
        <w:rPr>
          <w:rFonts w:ascii="宋体" w:hAnsi="宋体"/>
          <w:b/>
          <w:bCs/>
          <w:kern w:val="0"/>
          <w:szCs w:val="21"/>
        </w:rPr>
        <w:t>9</w:t>
      </w:r>
      <w:r>
        <w:rPr>
          <w:rFonts w:hint="eastAsia" w:ascii="宋体" w:hAnsi="宋体"/>
          <w:b/>
          <w:bCs/>
          <w:kern w:val="0"/>
          <w:szCs w:val="21"/>
        </w:rPr>
        <w:t>．本采购项目</w:t>
      </w:r>
      <w:r>
        <w:rPr>
          <w:rFonts w:hint="eastAsia" w:ascii="宋体" w:hAnsi="宋体"/>
          <w:b/>
          <w:szCs w:val="21"/>
        </w:rPr>
        <w:t>技术要求</w:t>
      </w:r>
    </w:p>
    <w:p>
      <w:pPr>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1、投标人所维保调试</w:t>
      </w:r>
      <w:r>
        <w:rPr>
          <w:rFonts w:ascii="宋体" w:hAnsi="宋体" w:cs="宋体"/>
          <w:kern w:val="0"/>
          <w:szCs w:val="21"/>
          <w:shd w:val="clear" w:color="auto" w:fill="FFFFFF"/>
        </w:rPr>
        <w:t>提供的视频（电警、卡口）图</w:t>
      </w:r>
      <w:r>
        <w:rPr>
          <w:rFonts w:hint="eastAsia" w:ascii="宋体" w:hAnsi="宋体" w:cs="宋体"/>
          <w:kern w:val="0"/>
          <w:szCs w:val="21"/>
          <w:shd w:val="clear" w:color="auto" w:fill="FFFFFF"/>
        </w:rPr>
        <w:t>像</w:t>
      </w:r>
      <w:r>
        <w:rPr>
          <w:rFonts w:ascii="宋体" w:hAnsi="宋体" w:cs="宋体"/>
          <w:kern w:val="0"/>
          <w:szCs w:val="21"/>
          <w:shd w:val="clear" w:color="auto" w:fill="FFFFFF"/>
        </w:rPr>
        <w:t>必须符</w:t>
      </w:r>
      <w:r>
        <w:rPr>
          <w:rFonts w:hint="eastAsia" w:ascii="宋体" w:hAnsi="宋体" w:cs="宋体"/>
          <w:kern w:val="0"/>
          <w:szCs w:val="21"/>
          <w:shd w:val="clear" w:color="auto" w:fill="FFFFFF"/>
        </w:rPr>
        <w:t>合</w:t>
      </w:r>
      <w:r>
        <w:rPr>
          <w:rFonts w:ascii="宋体" w:hAnsi="宋体" w:cs="宋体"/>
          <w:kern w:val="0"/>
          <w:szCs w:val="21"/>
          <w:shd w:val="clear" w:color="auto" w:fill="FFFFFF"/>
        </w:rPr>
        <w:t>采购</w:t>
      </w:r>
      <w:r>
        <w:rPr>
          <w:rFonts w:hint="eastAsia" w:ascii="宋体" w:hAnsi="宋体" w:cs="宋体"/>
          <w:kern w:val="0"/>
          <w:szCs w:val="21"/>
          <w:shd w:val="clear" w:color="auto" w:fill="FFFFFF"/>
        </w:rPr>
        <w:t>人</w:t>
      </w:r>
      <w:r>
        <w:rPr>
          <w:rFonts w:ascii="宋体" w:hAnsi="宋体" w:cs="宋体"/>
          <w:kern w:val="0"/>
          <w:szCs w:val="21"/>
          <w:shd w:val="clear" w:color="auto" w:fill="FFFFFF"/>
        </w:rPr>
        <w:t>相关标准要求</w:t>
      </w:r>
      <w:r>
        <w:rPr>
          <w:rFonts w:hint="eastAsia" w:ascii="宋体" w:hAnsi="宋体" w:cs="宋体"/>
          <w:kern w:val="0"/>
          <w:szCs w:val="21"/>
          <w:shd w:val="clear" w:color="auto" w:fill="FFFFFF"/>
        </w:rPr>
        <w:t>。</w:t>
      </w:r>
    </w:p>
    <w:p>
      <w:pPr>
        <w:spacing w:line="440" w:lineRule="exact"/>
        <w:rPr>
          <w:rFonts w:hint="eastAsia" w:ascii="宋体" w:hAnsi="宋体" w:cs="宋体"/>
          <w:b/>
          <w:bCs/>
          <w:kern w:val="0"/>
          <w:sz w:val="28"/>
          <w:szCs w:val="28"/>
        </w:rPr>
      </w:pPr>
      <w:r>
        <w:rPr>
          <w:rFonts w:hint="eastAsia" w:ascii="宋体" w:hAnsi="宋体" w:cs="宋体"/>
          <w:b/>
          <w:sz w:val="28"/>
          <w:szCs w:val="28"/>
        </w:rPr>
        <w:t>附表 1         禹州市平安城市三期项目城区</w:t>
      </w:r>
      <w:r>
        <w:rPr>
          <w:rFonts w:hint="eastAsia" w:ascii="宋体" w:hAnsi="宋体" w:cs="宋体"/>
          <w:b/>
          <w:bCs/>
          <w:kern w:val="0"/>
          <w:sz w:val="28"/>
          <w:szCs w:val="28"/>
        </w:rPr>
        <w:t>监控点位（共349路）</w:t>
      </w:r>
    </w:p>
    <w:tbl>
      <w:tblPr>
        <w:tblStyle w:val="25"/>
        <w:tblW w:w="7651" w:type="dxa"/>
        <w:jc w:val="center"/>
        <w:tblInd w:w="74" w:type="dxa"/>
        <w:tblLayout w:type="fixed"/>
        <w:tblCellMar>
          <w:top w:w="15" w:type="dxa"/>
          <w:left w:w="15" w:type="dxa"/>
          <w:bottom w:w="15" w:type="dxa"/>
          <w:right w:w="15" w:type="dxa"/>
        </w:tblCellMar>
      </w:tblPr>
      <w:tblGrid>
        <w:gridCol w:w="931"/>
        <w:gridCol w:w="5254"/>
        <w:gridCol w:w="1466"/>
      </w:tblGrid>
      <w:tr>
        <w:tblPrEx>
          <w:tblLayout w:type="fixed"/>
          <w:tblCellMar>
            <w:top w:w="15" w:type="dxa"/>
            <w:left w:w="15" w:type="dxa"/>
            <w:bottom w:w="15" w:type="dxa"/>
            <w:right w:w="15" w:type="dxa"/>
          </w:tblCellMar>
        </w:tblPrEx>
        <w:trPr>
          <w:trHeight w:val="251"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监控编号</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具体位置</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网络运营商</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夏都路一期杆子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28"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颍川大道西200米路北朝东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171"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颍川大道路口北200米路东朝南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府东路路口西南角花坛内 球机</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136"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画圣路口朝北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颍河大街路口北100米路东朝南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夏都路口东100米路南朝西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轩辕大道路口西100米路北朝东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颍川大道路口东50米朝西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柏山路口东50米绿化带朝西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柏山路口西50米绿化带朝东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柏山路北100米绿化带路西朝北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公职小区路口东50米朝西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府东路路口朝北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府西路口东50米绿化带朝西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府西路口西50米绿化带朝东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府西路路口北200米路东朝南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画圣路东50米路中花坛朝东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画圣路东50米路中花坛朝西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 朱寨路路口东50米路北朝西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 颍川大道路口南100米路西朝北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华夏大道新体育馆北门花坛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吴湾转盘北100米路东朝南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吴湾转盘南200米路西朝北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吴湾治安卡口东至西朝东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吴湾治安卡口西至东朝西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颖顺路南150米路西朝北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颍川大道路口朝北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柏山路口西50米绿化带朝东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柏山路口东50米绿化带朝西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府西路口南200米路西朝南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创业路口西50米路北朝东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药城路口西南朝西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药城路口西50米路北朝西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陶瓷城北门口东100米花坛朝西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陶城西路口东100米花坛朝西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禹王花园出口东50米路南朝西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3059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路南菜市场东50米朝西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路北客栈巷东50米朝西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荟萃路口西50米朝东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红旗加油站路南花坛朝西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南城所东100米朝东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颍河大街路口朝北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盛世阳光西200米路口朝东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3069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平安路口西50米路北朝东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未来首府西100米朝东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兴业路口北200米路东朝南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园区大道路口朝北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腾飞路转盘南100米路东朝北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腾飞路转盘北50米路西朝北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轩辕大道路口西50米路南朝西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3079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颍川大道路口南50米朝北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大同路 轩辕大道路口西50米路南朝西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大同路 府东路路口东30米朝西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钧官窑路 殷风墅西边桥下一期杆子 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轩辕大道路口西200米路南绿化带内朝西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坪山永和苑南门东30米路南朝西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柏山路口东50米路北绿化带朝西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柏山路口东50米路北绿化带朝东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府东路东200米朝西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斯里卡尔门口花坛朝西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3089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斯里卡尔门口花坛朝东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丽都商务门口花坛朝西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丽都商务门口花坛朝东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药城路口东50米南侧花坛内朝西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药城路口西50米北侧花坛内朝东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药城路口北50米东侧花坛内朝南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药城路口北50米西侧花坛内朝北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药城路口南50米东侧花坛内朝南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药城路口南50米西侧花坛内朝北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工行门前北侧花坛内朝西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3099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工行门前北侧花坛内朝东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画圣路交叉口北30米路东花坛内朝东南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画圣路交叉口北30米路东花坛内朝北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钧州大街一期杆子上朝南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钧州大街远航路西150米路北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 画圣路一期杆子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安康路口西30米路北朝东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前进路交叉口南路西花坛朝北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前进路交叉口东路北朝东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宋庄路口西30米路南花坛朝东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西城所交叉口西100米路北朝东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西城所交叉口东100米路南朝西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园区大道东50米路南朝西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园区大道西50米路北朝东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外环路交叉口东50米路南朝西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远航路 外环路交叉口北100米路东朝南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药行街 南街药王像口东10米路南朝西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药行街 北街药王像口西10米路北朝东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禹王大道大禹像西南角报亭旁边朝南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禹王大道市政府南门西出口人行道朝东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颍川大道路口东10米路南朝西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颍川大道路口西30米路北朝东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府东路路口朝北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商贸北外10路路口花坛朝东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商贸北外10路路口花坛朝西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商贸北外4路路口花坛朝东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商贸北外4路路口花坛朝西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药城南4路路口西20米朝东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药城南7路路口西10米朝东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药城南10路路口西20米朝东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药城路路口西路南朝西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药城路路口东朝西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药城路路口南朝北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药城路路口北路东朝北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药城路路口北朝南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画圣路路口朝北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钧官窑路路口西50米路南朝东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妇幼保健院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纺织品街口东30米路南朝西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南城门桥北朝东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南城门桥北朝西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老市政府桥西10米朝东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法医门诊东50米朝西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颍河大街路口朝北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3159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安康路路口东30米朝西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4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 夏都路路口朝北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三高西桥东头50米路南朝西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三高十字路口西50米路北朝东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三高十字路口北50米路东朝南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禹王大道朱寨路北50米路东朝南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3169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亚细亚北100米路东朝南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 亚细亚南50米路西朝北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药城路一期杆子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泰山庙街 画圣路交叉口西20米路南朝西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泰山庙街中间名品世家小区胡同口西50米路北朝东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陈家坊街 钧官窑路西20米路南朝西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府东路一期杆子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陈家坊街 钧州大街东20米路北朝东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陈家坊街 钧州大街南友谊商场门口路东朝南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公栈街 钧州大街西20米路北朝东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3179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公栈街颍河大街南50米路西朝北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颖北大道钧瓷文化园门口朝北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颖北大道钧瓷文化园门口朝西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 轩辕大道路口西100米路北朝东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东关街 画圣路西20米路北朝东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东大街 钧官窑路一期杆子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东大街 钧官窑路北20米路东朝南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颖河大街 公栈街一期杆子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西大街 前进路桥东头路南朝西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西关大街 商城路西20米路北朝东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3189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西关大街 电厂液化气站门口路南朝西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颖河大街 西大街一期杆子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颖河大街 西大街一期杆子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连堂街 钧州大街北30米路东朝南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药城路口西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 药城路口东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颍河大街东30米路北朝西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颍河大街北50米路西朝南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文卫路南100米路东朝南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健康路 北关医院西50米路南朝东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3199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常委大楼朝北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王庄路口西50米路北朝东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长青路口桥头东路北朝西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新北关桥西（新建桥东头）路南朝西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新党校交叉口西100米路北朝东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 新党校交叉口路中花坛内朝东北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花园村 黄庄路口北50米路东朝南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花园村 药城路交叉口西200米路北朝东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鸿发路 花园聋哑学校门口路南朝西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鸿发路 药城路交叉口东花坛内路南朝西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药城路交叉口朝北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轩辕大道交叉口南100米路西朝北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后屯路口西30米路北朝东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北环路 后屯路口东30米路南朝西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 植物园东门南50米路西朝北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开元步行街西出口北50米路东朝南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行政南路北30米路东朝南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市政府东门绿化带内路西朝北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大同路北30米路东朝南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大同路南30米路西朝北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商贸南路北30米路东朝南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商贸中街南30米路西朝北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商贸中街北30米路东朝南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商贸北街南30米路西朝北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府东路 药城北街东出口北20米路东朝南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禹王商场西出口北20米路东朝南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禹王大道药城路北100米路西朝北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钧都国际北20米路东边道朝南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钧都国际北20米路东边道朝北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钧都国际对面路西边道朝北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钧都国际对面路西边道朝南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新华路南100米路东花坛朝北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新华路南100米路西花坛朝北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商贸北街北20米路东花坛朝南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商贸北街北20米路西花坛朝南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药城西门南30米路西花坛朝北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药城路泰山庙街南10米路东朝南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 汇通汽车门口花坛路东朝南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荟萃东路南20米路西花坛朝北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中兴路南20米路东花坛朝北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华泰酒店南20米路西花坛朝北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华泰酒店南20米路西花坛朝南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建设南路南20米路东花坛朝北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建设南路南20米路东花坛朝南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药行中街南10米路西花坛朝北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药行中街南10米路西花坛朝南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静安巷北20米路西花坛朝北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静安巷北20米路西花坛朝南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新华路南30米路东花坛朝北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东关菜市场公平街南20米路西花坛朝北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0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三峰路口北30米路东花坛朝南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滨河大道北150米鸿宝钧窑门口路东朝南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杨老大门口南30米路西花坛朝北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 迎宾路北30米路东朝南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3259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一站南50米路西朝北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夏都商场南20米路西朝北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东商贸2号街朝南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奎楼街南20米路西朝北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 涌泉路南20米路西朝北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荟萃路口东50米路南朝东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颖河大街一期杆子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林丰宾馆西口南20米朝北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电视台南20米路西朝北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 朝鸿量贩北100米路东朝南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3269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夏都商场一期杆子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3270钧州大街公栈街朝北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夏都路 安庄路口北20米路西朝南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富商路华夏路东50米路北朝东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颖顺路阳翟大道交叉口南200米路西朝北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颖顺路阳翟大道交叉口东200米路南朝西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东产业区 和谐大街颖顺路交叉口东100米路南朝西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朱寨路口北 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行政北路 朱寨路口东 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交警队门口一期杆子 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3279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药城北东西路3号街西朝东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药城北路北8路南口东10米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药城北东西路12号街西朝东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药城北路北6路南口西10米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交易大厅东南角花坛内朝西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药城南东西路1路口朝东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 东站门口一期杆子朝东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药城南东西路11路东朝东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7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药城西门中间花坛朝西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滨河大道前进路口朝东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3289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药城北外7路北朝东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 药城北外10路南朝东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腾飞路互惠路东50米路南朝西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腾飞路互惠路南50米路西朝北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园区大道互惠路西50米路北朝东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园区大道互惠路南50米西花坛朝北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园区大道互惠路北50米东花坛朝南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西工业区 园区大道华冶新材料门口花坛朝东北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药城路崔庄桥南头路西花坛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西大街文卫路西明春超市门口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3299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滨河路计划生育指导站门口花坛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许禹路东十里路口东</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生态南路画圣路南50米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药城路大同路西路口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31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中华药城南</w:t>
            </w:r>
            <w:r>
              <w:rPr>
                <w:rStyle w:val="52"/>
                <w:sz w:val="21"/>
                <w:szCs w:val="21"/>
                <w:lang w:bidi="ar"/>
              </w:rPr>
              <w:t>6</w:t>
            </w:r>
            <w:r>
              <w:rPr>
                <w:rStyle w:val="53"/>
                <w:rFonts w:hint="default"/>
                <w:sz w:val="21"/>
                <w:szCs w:val="21"/>
                <w:lang w:bidi="ar"/>
              </w:rPr>
              <w:t>路</w:t>
            </w:r>
            <w:r>
              <w:rPr>
                <w:rStyle w:val="52"/>
                <w:sz w:val="21"/>
                <w:szCs w:val="21"/>
                <w:lang w:bidi="ar"/>
              </w:rPr>
              <w:t>7</w:t>
            </w:r>
            <w:r>
              <w:rPr>
                <w:rStyle w:val="53"/>
                <w:rFonts w:hint="default"/>
                <w:sz w:val="21"/>
                <w:szCs w:val="21"/>
                <w:lang w:bidi="ar"/>
              </w:rPr>
              <w:t>路之间路南朝西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药城路南五里铁架桥北30米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迎宾路中国银行门口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连亚细亚东口</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园区大道燕井村三岔口东</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阳翟大道汽配城中门东</w:t>
            </w:r>
            <w:r>
              <w:rPr>
                <w:rStyle w:val="52"/>
                <w:sz w:val="21"/>
                <w:szCs w:val="21"/>
                <w:lang w:bidi="ar"/>
              </w:rPr>
              <w:t>10</w:t>
            </w:r>
            <w:r>
              <w:rPr>
                <w:rStyle w:val="53"/>
                <w:rFonts w:hint="default"/>
                <w:sz w:val="21"/>
                <w:szCs w:val="21"/>
                <w:lang w:bidi="ar"/>
              </w:rPr>
              <w:t>米线杆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药城西门南</w:t>
            </w:r>
            <w:r>
              <w:rPr>
                <w:rStyle w:val="52"/>
                <w:sz w:val="21"/>
                <w:szCs w:val="21"/>
                <w:lang w:bidi="ar"/>
              </w:rPr>
              <w:t>20</w:t>
            </w:r>
            <w:r>
              <w:rPr>
                <w:rStyle w:val="53"/>
                <w:rFonts w:hint="default"/>
                <w:sz w:val="21"/>
                <w:szCs w:val="21"/>
                <w:lang w:bidi="ar"/>
              </w:rPr>
              <w:t>米反向</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3309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府西路禹王大道南50米三期反向</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轩辕大道禹襄公路三岔口南</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颍河大街老职专门口北</w:t>
            </w:r>
            <w:r>
              <w:rPr>
                <w:rStyle w:val="52"/>
                <w:sz w:val="21"/>
                <w:szCs w:val="21"/>
                <w:lang w:bidi="ar"/>
              </w:rPr>
              <w:t>10</w:t>
            </w:r>
            <w:r>
              <w:rPr>
                <w:rStyle w:val="53"/>
                <w:rFonts w:hint="default"/>
                <w:sz w:val="21"/>
                <w:szCs w:val="21"/>
                <w:lang w:bidi="ar"/>
              </w:rPr>
              <w:t>米路西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许禹路东十里路口东红绿灯杆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禹王大道大禹像西路北花坛西</w:t>
            </w:r>
            <w:r>
              <w:rPr>
                <w:rStyle w:val="52"/>
                <w:sz w:val="21"/>
                <w:szCs w:val="21"/>
                <w:lang w:bidi="ar"/>
              </w:rPr>
              <w:t>10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钧台路县前街（帅康太阳能）门口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阳翟大道实验学校门口西10米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颍北大道铂金翰宫门口西</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府西路市政府后院西门北</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大同路九鼎置业门口电力杆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3319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建设南路税务局后门自助门口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连堂街印心庵路口西</w:t>
            </w:r>
            <w:r>
              <w:rPr>
                <w:rStyle w:val="52"/>
                <w:sz w:val="21"/>
                <w:szCs w:val="21"/>
                <w:lang w:bidi="ar"/>
              </w:rPr>
              <w:t>31</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药城路西门北20米路西朝北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药城路西门北100米路东朝北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府西路新体育场西门南</w:t>
            </w:r>
            <w:r>
              <w:rPr>
                <w:rStyle w:val="52"/>
                <w:sz w:val="21"/>
                <w:szCs w:val="21"/>
                <w:lang w:bidi="ar"/>
              </w:rPr>
              <w:t>10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连堂街三官庙路口西</w:t>
            </w:r>
            <w:r>
              <w:rPr>
                <w:rStyle w:val="52"/>
                <w:sz w:val="21"/>
                <w:szCs w:val="21"/>
                <w:lang w:bidi="ar"/>
              </w:rPr>
              <w:t>30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逍遥路北环路宏达加油站西</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阳翟大道新体育场南门西</w:t>
            </w:r>
            <w:r>
              <w:rPr>
                <w:rStyle w:val="52"/>
                <w:sz w:val="21"/>
                <w:szCs w:val="21"/>
                <w:lang w:bidi="ar"/>
              </w:rPr>
              <w:t>20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连阳翟府东</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钧台路一高门口西</w:t>
            </w:r>
            <w:r>
              <w:rPr>
                <w:rStyle w:val="52"/>
                <w:sz w:val="21"/>
                <w:szCs w:val="21"/>
                <w:lang w:bidi="ar"/>
              </w:rPr>
              <w:t>30</w:t>
            </w:r>
            <w:r>
              <w:rPr>
                <w:rStyle w:val="53"/>
                <w:rFonts w:hint="default"/>
                <w:sz w:val="21"/>
                <w:szCs w:val="21"/>
                <w:lang w:bidi="ar"/>
              </w:rPr>
              <w:t>米电力杆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药行街一棵树网吧门口电力杆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3329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画圣路高架铁路北华仁医院门口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药城南</w:t>
            </w:r>
            <w:r>
              <w:rPr>
                <w:rStyle w:val="52"/>
                <w:sz w:val="21"/>
                <w:szCs w:val="21"/>
                <w:lang w:bidi="ar"/>
              </w:rPr>
              <w:t>6</w:t>
            </w:r>
            <w:r>
              <w:rPr>
                <w:rStyle w:val="53"/>
                <w:rFonts w:hint="default"/>
                <w:sz w:val="21"/>
                <w:szCs w:val="21"/>
                <w:lang w:bidi="ar"/>
              </w:rPr>
              <w:t>路</w:t>
            </w:r>
            <w:r>
              <w:rPr>
                <w:rStyle w:val="52"/>
                <w:sz w:val="21"/>
                <w:szCs w:val="21"/>
                <w:lang w:bidi="ar"/>
              </w:rPr>
              <w:t>7</w:t>
            </w:r>
            <w:r>
              <w:rPr>
                <w:rStyle w:val="53"/>
                <w:rFonts w:hint="default"/>
                <w:sz w:val="21"/>
                <w:szCs w:val="21"/>
                <w:lang w:bidi="ar"/>
              </w:rPr>
              <w:t>路之间电力杆朝东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禹王广场东50路南米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建设南路金浩宾馆门口</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陶瓷西路紫麦穗儿门口南</w:t>
            </w:r>
            <w:r>
              <w:rPr>
                <w:rStyle w:val="52"/>
                <w:sz w:val="21"/>
                <w:szCs w:val="21"/>
                <w:lang w:bidi="ar"/>
              </w:rPr>
              <w:t>5</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药城西门北100米朝南路东</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许禹路东十里路口南红绿灯杆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商贸中街金水桶门口东20米电力杆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阳翟大道夏都路路口南红绿灯杆子</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商贸中街四高对面东20米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3339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禹王大道夏禹公园北门二期杆子朝西</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连电信猫</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3340</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建设路纯真美玉门口花坛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3341</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夏都路国家电网对面路西花坛北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3342</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药城路金诺商砼东门对面北10米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79"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3343</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轩辕大道汽车东站进站口南10米移至裕华大街四高门口东5米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3344</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钧官窑路钧瓷研究所西门口西</w:t>
            </w:r>
            <w:r>
              <w:rPr>
                <w:rStyle w:val="52"/>
                <w:sz w:val="21"/>
                <w:szCs w:val="21"/>
                <w:lang w:bidi="ar"/>
              </w:rPr>
              <w:t>50</w:t>
            </w:r>
            <w:r>
              <w:rPr>
                <w:rStyle w:val="53"/>
                <w:rFonts w:hint="default"/>
                <w:sz w:val="21"/>
                <w:szCs w:val="21"/>
                <w:lang w:bidi="ar"/>
              </w:rPr>
              <w:t>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3345</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逍遥路花园路口南20米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3346</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祥云大道锦华路东30米路南花坛</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3347</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原药城路苏氏牛骨头改为华夏大道药城路北510米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3348</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药城路西门北20米路西朝南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Cs w:val="21"/>
              </w:rPr>
            </w:pPr>
            <w:r>
              <w:rPr>
                <w:rFonts w:hint="eastAsia" w:ascii="宋体" w:hAnsi="宋体" w:cs="宋体"/>
                <w:color w:val="000000"/>
                <w:szCs w:val="21"/>
              </w:rPr>
              <w:t>3349</w:t>
            </w:r>
          </w:p>
        </w:tc>
        <w:tc>
          <w:tcPr>
            <w:tcW w:w="5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轩辕大道禹襄公路三岔口北50米</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bl>
    <w:p>
      <w:pPr>
        <w:widowControl/>
        <w:ind w:firstLine="562" w:firstLineChars="200"/>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禹州市平安城市三期项目乡镇高清监控（共204路）</w:t>
      </w:r>
    </w:p>
    <w:tbl>
      <w:tblPr>
        <w:tblStyle w:val="25"/>
        <w:tblW w:w="7911" w:type="dxa"/>
        <w:jc w:val="center"/>
        <w:tblInd w:w="76" w:type="dxa"/>
        <w:tblLayout w:type="fixed"/>
        <w:tblCellMar>
          <w:top w:w="15" w:type="dxa"/>
          <w:left w:w="15" w:type="dxa"/>
          <w:bottom w:w="15" w:type="dxa"/>
          <w:right w:w="15" w:type="dxa"/>
        </w:tblCellMar>
      </w:tblPr>
      <w:tblGrid>
        <w:gridCol w:w="584"/>
        <w:gridCol w:w="1314"/>
        <w:gridCol w:w="4752"/>
        <w:gridCol w:w="1261"/>
      </w:tblGrid>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监控所在乡镇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监控具体位置</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网络运营商</w:t>
            </w:r>
          </w:p>
        </w:tc>
      </w:tr>
      <w:tr>
        <w:tblPrEx>
          <w:tblLayout w:type="fixed"/>
          <w:tblCellMar>
            <w:top w:w="15" w:type="dxa"/>
            <w:left w:w="15" w:type="dxa"/>
            <w:bottom w:w="15" w:type="dxa"/>
            <w:right w:w="15" w:type="dxa"/>
          </w:tblCellMar>
        </w:tblPrEx>
        <w:trPr>
          <w:trHeight w:val="31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许洛路火龙西王庄桥南头路西花坛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关帝庙小李庄村东头路北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许洛路火龙盆亓路口南50米西花坛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火龙西三岔口天海石油</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许洛路任庄路口南50米路西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瓦店路扇刘村路口北10米路东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许洛路龙池路口北50米路东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火龙至吕沟路段龙岗电厂3号路路口北20米路西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许洛路龙岗电厂1号路路口南20米路东花坛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梁北村集市口西20米路北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刘垌村东头（四矿路口）路南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南环梁北村路口西20米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梁北卫生院对面路西花坛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梁北至张得公路苏王口军张路口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新龙公司西门西300米路北信誉煤场线杆子</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新龙公司路口南150米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梁北镇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郭村集市口西50米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三岔口西50米路南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张得至神垕公路王集至火龙路口西50米路南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张得至神垕公路二郎庙路口南20米路东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张得至神垕公路石王至晏窑路口北20米路西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孔楼路口东20米路南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刘村店路口南30米路西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张得乡政府东50米路北花坛</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大槐村张得村路口东50米（样丰肥料门口）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寨外村东50米路南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杨庄村变电站门口路西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三中路口东20米路北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范坡车站十字路口北40米路东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朱集村部东50米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朱集路口南10米路东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范坡乡电管所门外路南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敬老院西北角路南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浩菲网吧门口路南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浩菲网吧门口路南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范坡粮食仓库门外路东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9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禹州至襄县晁喜铺杨庄自然村路口东20米路南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中营村路口西30米线杆上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岗马三岔口路西（丰泽园广告处线杆上）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岗马三岔口路西（铁良量贩门口线杆上）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小吕村路口西100米路南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计生办南（白霜门口）路西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岗马后庄十字路口西50米路南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小吕电管所门口路南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黄榆店十字路口东50米路北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黄榆店十字路口南40米路东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郭连二中东10米路北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岗头李路口（高速桥）东50米路南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郭西韩楼路口东20米路南（金生饭店门口）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郭连一中东50米路北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张涧路口东20米路北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靳庄路口东50米路北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5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郭东村南出口路东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郭东村北出口路东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郭连乡政府门口路北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雷庄村十字路口东150米（综合商店斜对面）路北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齐庄村西口北10米路西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权店村委会西100米路北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山货派出所对面路北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山货十字路口北50米路东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山货村南桥北头路东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山货赵庄十字路口北50米路西朝南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山货楼陈路庄路口北20米路西朝南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山货雷庄小学路口东30米路北朝西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山货乡政府门口东30米路北朝西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无梁街大木场路口北30米路东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无梁街振兴水泥门口西边路北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无梁至井李无梁村南头第二根线杆路东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无梁派出所门口东10米（44号线杆）路南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无梁村观上路口北30米路东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郭庄村至白马寺路口东50米路北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无梁路口西100米（家美装饰门口）路南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郭庄村彭化路路口（振兴水泥线杆）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和沟村南路口北20米路东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东炉村赵庄路口西30米路北（京普太阳能门口）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方岗东头方园路口东50米路南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方氏祠堂东50米路北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杨庄村北头北30米路东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方岗街还桥路西30米路北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方岗乡方东村北头北30米路西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帖沟村东头路北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杨园路口南50米路西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派出所门口东20米路南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陈岗路口东30米路南线杆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文殊高中路口西30米路南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文殊至磨街（文神公路）南50米路西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孟湾路口东50米路北线杆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46"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文神一中南50米路东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9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火龙至文殊坡西口（国家电网路口）西30米路南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双马范坡路口南20米（雅迪电动车门口）路西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褚河村许洛路口北（老乡政府门口北）路东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湘徐村南头（金峰购物中心门口）路西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小刘路口南30米路西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3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陈楼路口（禹大饲料线杆）路西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郎庄路口（永辉超市门口）路西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鸠山街唐庄桥东20米路北（乡政府牌子杆）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鸠山街连庄桥北（路对面伊斋阁门口西）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赤沟村路东30米路南线杆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闵庄村三窑沟矿路口西50米路南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赵庄村富山矿路口北20米路东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赵庄村路口西10米路北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5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观音寺中桥西30米路北（天地缘购物中心门口）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范门村路口桥南东20米路北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赵沟村赵沟桥北头路西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鸠山南寨村万家福超市门口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官庄村路口东20米路南（官庄村委会门口）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鸠山乡政府南150米路东（小末服装店门口）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方山一中东30米路南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井沟村彭沟路口东10米路北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杏山坡村丁字路口村北头路西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下庄村丁字路口北30米路西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下庄村丁字路口北30米路西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下庄村丁字路口西40米路南（福彩门口）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三八厂路口东30米路南（五羊本田门口）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马庄路口西10米路北（如家快餐）</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渌坡三中门口东30米路南（金亮门业）</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方山街农行门口路北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阁西路口北20米路东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北郝庄十字路口南20米路西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朱阁十字路口西30米（烟站门口）路北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朱阁村国家电网门口路南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朱阁小学门口西10米路北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大庙十字路口北20米路东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石羊村十字路口西10米（石羊村委会门口）路南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3"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石羊至詹庄路段岗上路北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朱阁乡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石羊至詹庄路段岗上路北养殖场门口东20米南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浅井村集贸市场（新农合超市门口）路西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北董庄路口北200（乡政府东墙外）路西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浅井村张村庙路口南50米路东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浅井村天瑞水泥厂路口东50米路北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扒村寺门桥头南头路东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麻地川村麻窝路口北50米路东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浅井村小韩路口南20米路东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浅井乡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陈垌小学门口南50米路东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237省道兴华路北20米路东（龙腾宾馆门口）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5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237省道农村信用社北30米路西（美容护肤线杆）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237省道南150米路南（丽苑大酒店对面）</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237省道集市西口（雅丽化妆门口）路中</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235省道冯家门洗煤厂门口西10米路北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235省道长庄村路口南（福满楼门口）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237省道十字路口北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0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235省道西柳村路口东50米路南（财旺饭店门口）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刘垌村三岔口线杆路西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237省道徐庄路口南20米路西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花石乡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集市西口对面胡同口西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锦信水泥厂门口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玩北村委会西10米路北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玩北村委会北十字路口北10米路东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柏村路口新建耐火材料厂路北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2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苌庄街柏村路口南100米路东（染烫造型门口）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苌庄一中东50米路南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苌庄菜市场口南100米路东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2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苌庄十字路口南50米路东（万发家电城门口）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9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毛石线毛吕村南口东20米路南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顺店街农行对面路西（豪爵摩托线杆上）</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6"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顺店街南牌坊下路东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0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237省道顺南集市西口路北（金星购物中心门口）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237省道顺西路口（工商所东20米）路北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3"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顺西村委会门口路北线杆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3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顺南集市十字路口路西（铭剪美容美发门口）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3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顺店派出所胡同对面路西（上花轿婚纱摄影）</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0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老任桥河刘村三岔口北50米路西（岔路慢行标杆）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顺店街北三岔口（留义批发部对面）路西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顺店街毛吕路口南20米路东（行龙饭店门口）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3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鸿南村三岔口西10米路南（窗帘床上用品线杆）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鸿南村韩庄路口（如意家纺门口）路北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鸿畅法庭门口（柏桥水库东头）路南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三官赵村委会南100米路东线杆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柏村十字路口西10米路南（建设摩托专卖）</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张湾村西凤翅山路口东20米路北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朱屯丁字路口路南（占夺超市门口西10米）</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朱东三岔口（平禹二矿路口）南20米路东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楼子赵村涧头河路口南10米路西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44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神垕至清岗涧凤翅山路口南20米路西（艳艳烟酒门口）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清岗涧三岔口西50米路南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开发区暴沙路口西100米路南线杆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5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开发区至西寺桥路口西30米路北（一把泥钧艺坊门口）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5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神垕至白峪西环镇路交叉口西20米路南（交通标识牌）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5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六矿三岔口东30米路北（宏达货运门口）交通标识牌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神垕影剧院门口路北（路口标识牌）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神垕街汇源小区门口西路南（老监控杆子）</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西寺桥南头（桥标识牌）路东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神垕菜市场西口南50米路东（供销社门口）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神垕街孔家钧窑东10米路南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磨街至鸠山九孔村路口北20米路东</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磨街至鸠山青山岭马垌路口北30米路西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尚沟后庄神火宽发矿路口西30米路南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尚沟河西村部路口路西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磨街三岔口南50米路东（顶尖秀造型门口）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5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磨街车站口东20米路南（中国体育彩票门口）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1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磨街村禹煤二矿路口东20米路北（新大洲摩托）</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侯沟路口东10米（花园浴池对面）</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大涧村桥西文湾路口西20米路（汽车配件）</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云煤一矿门口路南线杆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195</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磨街乡</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派出所北绿春园食品厂南10米路西通讯杆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196</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古城十字路口西20米路北（中国移动门口）</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197</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古城十字路口南10米路东（压滤机路标牌）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198</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古城村三中路口西50米路北（友谊鞋业对面线杆）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5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199</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古城村狮子口三岔口西30米路北（小神童游泳馆）</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郑平路翁厢村牌对面路东标识牌</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201</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古城至浅井李黄路口东50米路北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202</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龙屯丁字路口西50米路南（诚信购物广场）</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203</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龙屯至郭连路口南50米路西</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204</w:t>
            </w:r>
          </w:p>
        </w:tc>
        <w:tc>
          <w:tcPr>
            <w:tcW w:w="13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古城镇</w:t>
            </w:r>
          </w:p>
        </w:tc>
        <w:tc>
          <w:tcPr>
            <w:tcW w:w="4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古城小集十字路口东20米路北</w:t>
            </w:r>
          </w:p>
        </w:tc>
        <w:tc>
          <w:tcPr>
            <w:tcW w:w="1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bl>
    <w:p>
      <w:pPr>
        <w:spacing w:line="440" w:lineRule="exact"/>
        <w:rPr>
          <w:rFonts w:hint="eastAsia" w:ascii="宋体" w:hAnsi="宋体" w:cs="宋体"/>
          <w:b/>
          <w:bCs/>
          <w:kern w:val="0"/>
          <w:sz w:val="24"/>
        </w:rPr>
      </w:pPr>
      <w:r>
        <w:rPr>
          <w:rFonts w:hint="eastAsia" w:ascii="宋体" w:hAnsi="宋体" w:cs="宋体"/>
          <w:b/>
          <w:bCs/>
          <w:kern w:val="0"/>
          <w:szCs w:val="21"/>
        </w:rPr>
        <w:t xml:space="preserve">                </w:t>
      </w:r>
      <w:r>
        <w:rPr>
          <w:rFonts w:hint="eastAsia" w:ascii="宋体" w:hAnsi="宋体" w:cs="宋体"/>
          <w:b/>
          <w:bCs/>
          <w:kern w:val="0"/>
          <w:sz w:val="28"/>
          <w:szCs w:val="28"/>
        </w:rPr>
        <w:t>禹州市平安城市三期项目全景相机点位（共50处）</w:t>
      </w:r>
    </w:p>
    <w:tbl>
      <w:tblPr>
        <w:tblStyle w:val="25"/>
        <w:tblW w:w="8082" w:type="dxa"/>
        <w:jc w:val="center"/>
        <w:tblInd w:w="74" w:type="dxa"/>
        <w:tblLayout w:type="fixed"/>
        <w:tblCellMar>
          <w:top w:w="15" w:type="dxa"/>
          <w:left w:w="15" w:type="dxa"/>
          <w:bottom w:w="15" w:type="dxa"/>
          <w:right w:w="15" w:type="dxa"/>
        </w:tblCellMar>
      </w:tblPr>
      <w:tblGrid>
        <w:gridCol w:w="931"/>
        <w:gridCol w:w="6031"/>
        <w:gridCol w:w="1120"/>
      </w:tblGrid>
      <w:tr>
        <w:tblPrEx>
          <w:tblLayout w:type="fixed"/>
          <w:tblCellMar>
            <w:top w:w="15" w:type="dxa"/>
            <w:left w:w="15" w:type="dxa"/>
            <w:bottom w:w="15" w:type="dxa"/>
            <w:right w:w="15" w:type="dxa"/>
          </w:tblCellMar>
        </w:tblPrEx>
        <w:trPr>
          <w:trHeight w:val="37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序号</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点位信息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通信商</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90"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阳翟大道与府东路北口全景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阳翟大道与药城路北口全景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阳翟大道与夏都路北口全景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轩辕大道与颍北大道北口全景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禹王大道与友谊路西口全景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禹王大道与柏山路北口全景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建设路与府东路北口全景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w:t>
            </w:r>
          </w:p>
        </w:tc>
        <w:tc>
          <w:tcPr>
            <w:tcW w:w="6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建设路与颍川大道北口全景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27</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29</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行政南路与柏山路北口全景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31</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药城路与颍北大道南口全景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药城路与颍北大道北口全景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33</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华夏大道与颍川大道西口全景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34</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华夏大道与颍川大道南口全景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35</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华夏大道与颍川大道北口全景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36</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华夏大道与府东路西口全景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37</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华夏大道与府东路南口全景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38</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滨河大道与府东路北口全景</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39</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40</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41</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42</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迎宾路与颍河大街北口全景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43</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颍河大街与健康路东口全景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44</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颍河大街与健康路西口全景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45</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颍河大街与健康路南口全景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46</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钧州大街与颍北大道南口全景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钧州大街与颍北大道北口全景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48</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颍北大道与府东路东口全景</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49</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颍北大道与府东路西口全景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50</w:t>
            </w:r>
          </w:p>
        </w:tc>
        <w:tc>
          <w:tcPr>
            <w:tcW w:w="6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颍北大道与府东路南口全景</w:t>
            </w: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bl>
    <w:p>
      <w:pPr>
        <w:spacing w:line="440" w:lineRule="exact"/>
        <w:rPr>
          <w:rFonts w:hint="eastAsia" w:ascii="宋体" w:hAnsi="宋体" w:cs="宋体"/>
          <w:b/>
          <w:bCs/>
          <w:kern w:val="0"/>
          <w:szCs w:val="21"/>
        </w:rPr>
      </w:pPr>
    </w:p>
    <w:p>
      <w:pPr>
        <w:spacing w:line="440" w:lineRule="exact"/>
        <w:ind w:firstLine="2530" w:firstLineChars="1200"/>
        <w:rPr>
          <w:rFonts w:hint="eastAsia" w:ascii="宋体" w:hAnsi="宋体" w:cs="宋体"/>
          <w:b/>
          <w:bCs/>
          <w:kern w:val="0"/>
          <w:szCs w:val="21"/>
        </w:rPr>
      </w:pPr>
      <w:r>
        <w:rPr>
          <w:rFonts w:hint="eastAsia" w:ascii="宋体" w:hAnsi="宋体" w:cs="宋体"/>
          <w:b/>
          <w:bCs/>
          <w:kern w:val="0"/>
          <w:szCs w:val="21"/>
        </w:rPr>
        <w:t>禹州市平安城市三期电子警察（5</w:t>
      </w:r>
      <w:r>
        <w:rPr>
          <w:rFonts w:ascii="宋体" w:hAnsi="宋体" w:cs="宋体"/>
          <w:b/>
          <w:bCs/>
          <w:kern w:val="0"/>
          <w:szCs w:val="21"/>
        </w:rPr>
        <w:t>8</w:t>
      </w:r>
      <w:r>
        <w:rPr>
          <w:rFonts w:hint="eastAsia" w:ascii="宋体" w:hAnsi="宋体" w:cs="宋体"/>
          <w:b/>
          <w:bCs/>
          <w:kern w:val="0"/>
          <w:szCs w:val="21"/>
        </w:rPr>
        <w:t>个路口）</w:t>
      </w:r>
    </w:p>
    <w:tbl>
      <w:tblPr>
        <w:tblStyle w:val="25"/>
        <w:tblW w:w="7015" w:type="dxa"/>
        <w:jc w:val="center"/>
        <w:tblInd w:w="74" w:type="dxa"/>
        <w:tblLayout w:type="fixed"/>
        <w:tblCellMar>
          <w:top w:w="15" w:type="dxa"/>
          <w:left w:w="15" w:type="dxa"/>
          <w:bottom w:w="15" w:type="dxa"/>
          <w:right w:w="15" w:type="dxa"/>
        </w:tblCellMar>
      </w:tblPr>
      <w:tblGrid>
        <w:gridCol w:w="531"/>
        <w:gridCol w:w="3081"/>
        <w:gridCol w:w="769"/>
        <w:gridCol w:w="1250"/>
        <w:gridCol w:w="1384"/>
      </w:tblGrid>
      <w:tr>
        <w:tblPrEx>
          <w:tblLayout w:type="fixed"/>
          <w:tblCellMar>
            <w:top w:w="15" w:type="dxa"/>
            <w:left w:w="15" w:type="dxa"/>
            <w:bottom w:w="15" w:type="dxa"/>
            <w:right w:w="15" w:type="dxa"/>
          </w:tblCellMar>
        </w:tblPrEx>
        <w:trPr>
          <w:trHeight w:val="340"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3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名称</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方向数</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方向</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通信商</w:t>
            </w:r>
          </w:p>
        </w:tc>
      </w:tr>
      <w:tr>
        <w:tblPrEx>
          <w:tblLayout w:type="fixed"/>
          <w:tblCellMar>
            <w:top w:w="15" w:type="dxa"/>
            <w:left w:w="15" w:type="dxa"/>
            <w:bottom w:w="15" w:type="dxa"/>
            <w:right w:w="15" w:type="dxa"/>
          </w:tblCellMar>
        </w:tblPrEx>
        <w:trPr>
          <w:trHeight w:val="9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远航路与颍河大街交叉路口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182"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3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迎宾路与颍河大街交叉路口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颍河大街与健康路交叉路口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6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行政南路与柏山路交叉路口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42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滨河路与夏都路交叉口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滨河路与颍河大街交叉口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滨河路与钧州大街交叉口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滨河路与画圣路交叉口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滨河路与府东路交叉口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药城路与北环路交叉口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建设路与药城路交叉口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华夏路与府东路交叉口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阳翟大道画圣路交叉口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迎宾大道与钧州大街交叉口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16"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钧州大街与颍北大道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迎宾大道钧官窑路交叉口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禹王大道与颍河大街交叉口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禹王大道与园区大道交叉口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许禹快速路范坡路口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许禹快速路高速东站</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禹王大道与友谊路交叉口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禹王大道柏山路交叉口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阳翟大道与中陶大道交叉口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阳翟大道与夏都路交叉口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阳翟大道与颖河大街交叉口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建设路与府东路交叉口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建设路与颍川大道交叉口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华夏大道与颍川大道交叉口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药城路与鸿发路交叉口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颍北大道与药城路交叉口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颖北大道与府东路交叉口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西环路与远航路交叉口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2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阳翟大道与颍川大道交叉口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轩辕大道与阳翟大道交叉口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轩辕大道与祥云大道交叉口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轩辕大道与颍北大道交叉口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轩辕大道与和谐大街交叉口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阳翟大道与禹神路(阳翟西环)</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trHeight w:val="3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禹神通道水泥厂（阳翟腾飞）老口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szCs w:val="21"/>
              </w:rPr>
            </w:pPr>
            <w:r>
              <w:rPr>
                <w:rFonts w:hint="eastAsia" w:ascii="宋体" w:hAnsi="宋体" w:cs="宋体"/>
                <w:color w:val="000000"/>
                <w:kern w:val="0"/>
                <w:szCs w:val="21"/>
                <w:lang w:bidi="ar"/>
              </w:rPr>
              <w:t>西安翔讯</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禹神通道杜村 老口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禹神通道方岗 老口</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电信</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轩辕大道与北环路</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公路局</w:t>
            </w: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轩辕大道与园林大道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轩辕大道与滨河大道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30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轩辕大道与华夏大道</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东</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85"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北</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30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95"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53</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乾鸣大道与凤阳山路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21"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54</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乾鸣大道与解放路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21"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55</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神彩路与104</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2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56</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神彩路与钧都北路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208"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57</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神南大道与龙山大道及文昌阁路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480"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58</w:t>
            </w:r>
          </w:p>
        </w:tc>
        <w:tc>
          <w:tcPr>
            <w:tcW w:w="30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szCs w:val="21"/>
              </w:rPr>
              <w:t>龙山大道与钧都南路</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Cs w:val="21"/>
                <w:lang w:bidi="ar"/>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bl>
    <w:p>
      <w:pPr>
        <w:spacing w:line="440" w:lineRule="exact"/>
        <w:rPr>
          <w:rFonts w:hint="eastAsia" w:ascii="宋体" w:hAnsi="宋体" w:cs="宋体"/>
          <w:b/>
          <w:bCs/>
          <w:kern w:val="0"/>
          <w:sz w:val="28"/>
          <w:szCs w:val="28"/>
        </w:rPr>
      </w:pPr>
      <w:r>
        <w:rPr>
          <w:rFonts w:hint="eastAsia" w:ascii="宋体" w:hAnsi="宋体" w:cs="宋体"/>
          <w:b/>
          <w:bCs/>
          <w:kern w:val="0"/>
          <w:szCs w:val="21"/>
        </w:rPr>
        <w:t xml:space="preserve">      </w:t>
      </w:r>
      <w:r>
        <w:rPr>
          <w:rFonts w:hint="eastAsia" w:ascii="宋体" w:hAnsi="宋体" w:cs="宋体"/>
          <w:b/>
          <w:bCs/>
          <w:kern w:val="0"/>
          <w:sz w:val="28"/>
          <w:szCs w:val="28"/>
        </w:rPr>
        <w:t>禹州市平安城市三期项目治安卡口点位（含前期建设10处共50处）</w:t>
      </w:r>
    </w:p>
    <w:tbl>
      <w:tblPr>
        <w:tblStyle w:val="25"/>
        <w:tblW w:w="9569" w:type="dxa"/>
        <w:jc w:val="center"/>
        <w:tblInd w:w="0" w:type="dxa"/>
        <w:tblLayout w:type="fixed"/>
        <w:tblCellMar>
          <w:top w:w="15" w:type="dxa"/>
          <w:left w:w="15" w:type="dxa"/>
          <w:bottom w:w="15" w:type="dxa"/>
          <w:right w:w="15" w:type="dxa"/>
        </w:tblCellMar>
      </w:tblPr>
      <w:tblGrid>
        <w:gridCol w:w="76"/>
        <w:gridCol w:w="524"/>
        <w:gridCol w:w="480"/>
        <w:gridCol w:w="3814"/>
        <w:gridCol w:w="943"/>
        <w:gridCol w:w="583"/>
        <w:gridCol w:w="386"/>
        <w:gridCol w:w="1159"/>
        <w:gridCol w:w="9"/>
        <w:gridCol w:w="1595"/>
      </w:tblGrid>
      <w:tr>
        <w:tblPrEx>
          <w:tblLayout w:type="fixed"/>
          <w:tblCellMar>
            <w:top w:w="15" w:type="dxa"/>
            <w:left w:w="15" w:type="dxa"/>
            <w:bottom w:w="15" w:type="dxa"/>
            <w:right w:w="15" w:type="dxa"/>
          </w:tblCellMar>
        </w:tblPrEx>
        <w:trPr>
          <w:gridBefore w:val="1"/>
          <w:gridAfter w:val="1"/>
          <w:wBefore w:w="76" w:type="dxa"/>
          <w:wAfter w:w="1595" w:type="dxa"/>
          <w:trHeight w:val="498"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 xml:space="preserve">序号 </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路口名称</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方向数量</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方向</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网络运营商</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禹郏公路南环路南200米罗坡村路口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禹襄交界小吕牛庄路口南20米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禹州南环路梁北罗坡铁路东20米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轩辕大道东产业聚集区和谐大街路口南200米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禹王大道五高东100米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阳翟大道西段梁北路口东100米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禹神快速通道神垕文化墙南50米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禹登公路（S235线）顺店南袁庄桥西50米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禹登公路（S235线）顺店党寨村路段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31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300"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禹登公路（S235线）花石崛山桥南100米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彭花公路（S237线）苌庄收费站西100米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彭花公路（S237线）花石行宫庙村桥</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彭花公路（S237线）鸠山大鸿寨牌坊东50米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文磨公路磨街陈庄路段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方山至鸠山公路鸠山李村路段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火龙至文殊公路方岗昌王村东铁路西50米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鸠山至磨街公路南寨村路段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顺店至方山公路顺店尹岗村东头（水泉路口）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方山付家门电子磅附近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鸿畅至神垕公路垌沟村（李家修理铺门口附近）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神垕至文殊（罗王村北段）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许禹公路（S235线）高速禹州东站西50米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毛石线郭连夏庄老三中西100米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禹州北环路席庄路段</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禹州高速北站上下道口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彭花公路（S237线）浅井横山路牌附近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褚河至范坡路段国家电网附近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阳翟大道凯歌科技门口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禹郏交界张得杜村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禹登公路白沙白龙村</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古城十字路口南300米</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古城山连</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山货十字路口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高速南站</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神垕南大牌坊</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文殊陈岗</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褚河刘运庄</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无梁井王</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禹新交界无梁镇祁王</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移动</w:t>
            </w: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神垕钧都大道大坡处</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河南省禹州市远航路西段（三监狱）</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禹神快速通道运河桥西300米处</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新郑103省道78公里30米（高速北站门口）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28"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101"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禹郏路大槐</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吴湾转盘</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42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禹襄路萁阿卡口</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出城</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4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终端</w:t>
            </w: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47</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火龙扇刘</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48</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郭连水泉</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49</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朱阁路口北</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gridBefore w:val="1"/>
          <w:gridAfter w:val="1"/>
          <w:wBefore w:w="76" w:type="dxa"/>
          <w:wAfter w:w="1595" w:type="dxa"/>
          <w:trHeight w:val="28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50</w:t>
            </w:r>
          </w:p>
        </w:tc>
        <w:tc>
          <w:tcPr>
            <w:tcW w:w="42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高速禹州北站出站口北</w:t>
            </w:r>
          </w:p>
        </w:tc>
        <w:tc>
          <w:tcPr>
            <w:tcW w:w="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9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p>
        </w:tc>
        <w:tc>
          <w:tcPr>
            <w:tcW w:w="11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405" w:hRule="atLeast"/>
          <w:jc w:val="center"/>
        </w:trPr>
        <w:tc>
          <w:tcPr>
            <w:tcW w:w="9569" w:type="dxa"/>
            <w:gridSpan w:val="10"/>
            <w:vAlign w:val="center"/>
          </w:tcPr>
          <w:p>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禹州市信号灯路口清单（共67个路口）</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路口名称</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路口方向数</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是否符合国标</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阳翟大道与轩辕大道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90"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阳翟大道与颍川路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阳翟大道与府东路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阳翟大道与药城路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阳翟大道与画圣路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阳翟大道与颍河大街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阳翟大道与夏都路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阳翟大道与中陶大道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阳翟大道与西环路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阳翟大道与腾飞路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禹王大道与朱寨路（友谊路）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禹王大道与颍川路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禹王大道与柏山路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367"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禹王大道与府东路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禹王大道与颍河大街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滨河路与夏都路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滨河路与颍河大街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滨河路与钧州大街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滨河路与画圣路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滨河路与药城路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滨河路与府东路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轩辕大道与北环路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轩辕大道与园林大道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轩辕大道与祥云大道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轩辕大道与新人民医院</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轩辕大道与滨河路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3+1（新建）</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原先3个是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轩辕大道与华夏大道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轩辕大道与和谐大街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轩辕大道与南外环路口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府东路与华夏大道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r>
              <w:rPr>
                <w:rFonts w:hint="eastAsia" w:ascii="宋体" w:hAnsi="宋体" w:cs="宋体"/>
                <w:color w:val="000000"/>
                <w:sz w:val="22"/>
                <w:szCs w:val="22"/>
              </w:rPr>
              <w:t xml:space="preserve">      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钧官窑路与迎宾路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钧州大街与迎宾路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颍河大街与迎宾路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钧州大街与远航路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钧州大街与颍北大道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府东路与颍北大道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颍河大街与远航路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是新改</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颍河大街与健康路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行政南路与柏山路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颍川路与建设路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府东路与建设路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西环路与远航路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北环路与朱阁路口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禹神快速路杜村路口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禹神快速路方岗路口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S231与南四环交叉口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许禹快速褚范路口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许禹快速褚河路口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许禹快速高速禹州东站路口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药城路与北环路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药城路与鸿发路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药城路与禹王大道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药城路与华夏大道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否</w:t>
            </w:r>
          </w:p>
        </w:tc>
      </w:tr>
      <w:tr>
        <w:tblPrEx>
          <w:tblLayout w:type="fixed"/>
          <w:tblCellMar>
            <w:top w:w="15" w:type="dxa"/>
            <w:left w:w="15" w:type="dxa"/>
            <w:bottom w:w="15" w:type="dxa"/>
            <w:right w:w="15" w:type="dxa"/>
          </w:tblCellMar>
        </w:tblPrEx>
        <w:trPr>
          <w:trHeight w:val="35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药城路与颍北大道</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药城路与建设路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禹襄路高速南站</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禹襄路南环十字路口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禹襄路南环南三叉路口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S237无梁路口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S237古城路口</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62</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乾鸣大道与凤阳山路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63</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乾鸣大道与解放路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64</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神彩路与104</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65</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神彩路与钧都北路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66</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神南大道与龙山大道及文昌阁路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r>
        <w:tblPrEx>
          <w:tblLayout w:type="fixed"/>
          <w:tblCellMar>
            <w:top w:w="15" w:type="dxa"/>
            <w:left w:w="15" w:type="dxa"/>
            <w:bottom w:w="15" w:type="dxa"/>
            <w:right w:w="15" w:type="dxa"/>
          </w:tblCellMar>
        </w:tblPrEx>
        <w:trPr>
          <w:trHeight w:val="285" w:hRule="atLeast"/>
          <w:jc w:val="center"/>
        </w:trPr>
        <w:tc>
          <w:tcPr>
            <w:tcW w:w="10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67</w:t>
            </w:r>
          </w:p>
        </w:tc>
        <w:tc>
          <w:tcPr>
            <w:tcW w:w="53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2"/>
                <w:szCs w:val="22"/>
                <w:lang w:bidi="ar"/>
              </w:rPr>
            </w:pPr>
            <w:r>
              <w:rPr>
                <w:rFonts w:hint="eastAsia" w:ascii="宋体" w:hAnsi="宋体" w:cs="宋体"/>
                <w:color w:val="000000"/>
                <w:szCs w:val="21"/>
              </w:rPr>
              <w:t>龙山大道与钧都南路</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r>
              <w:rPr>
                <w:rFonts w:hint="eastAsia" w:ascii="宋体" w:hAnsi="宋体" w:cs="宋体"/>
                <w:color w:val="000000"/>
                <w:sz w:val="22"/>
                <w:szCs w:val="22"/>
              </w:rPr>
              <w:t>是</w:t>
            </w:r>
          </w:p>
        </w:tc>
      </w:tr>
    </w:tbl>
    <w:p>
      <w:pPr>
        <w:spacing w:line="440" w:lineRule="exact"/>
        <w:jc w:val="center"/>
        <w:rPr>
          <w:rFonts w:ascii="宋体" w:hAnsi="宋体" w:cs="宋体"/>
          <w:b/>
          <w:bCs/>
          <w:kern w:val="0"/>
          <w:sz w:val="32"/>
          <w:szCs w:val="32"/>
        </w:rPr>
      </w:pPr>
      <w:r>
        <w:rPr>
          <w:rFonts w:hint="eastAsia" w:ascii="宋体" w:hAnsi="宋体" w:cs="宋体"/>
          <w:b/>
          <w:bCs/>
          <w:kern w:val="0"/>
          <w:sz w:val="32"/>
          <w:szCs w:val="32"/>
        </w:rPr>
        <w:t>平安城市二期点位明细（2</w:t>
      </w:r>
      <w:r>
        <w:rPr>
          <w:rFonts w:ascii="宋体" w:hAnsi="宋体" w:cs="宋体"/>
          <w:b/>
          <w:bCs/>
          <w:kern w:val="0"/>
          <w:sz w:val="32"/>
          <w:szCs w:val="32"/>
        </w:rPr>
        <w:t>20</w:t>
      </w:r>
      <w:r>
        <w:rPr>
          <w:rFonts w:hint="eastAsia" w:ascii="宋体" w:hAnsi="宋体" w:cs="宋体"/>
          <w:b/>
          <w:bCs/>
          <w:kern w:val="0"/>
          <w:sz w:val="32"/>
          <w:szCs w:val="32"/>
        </w:rPr>
        <w:t>路，仅需电力维护）</w:t>
      </w:r>
    </w:p>
    <w:tbl>
      <w:tblPr>
        <w:tblStyle w:val="25"/>
        <w:tblW w:w="5112" w:type="dxa"/>
        <w:jc w:val="center"/>
        <w:tblInd w:w="108" w:type="dxa"/>
        <w:tblLayout w:type="fixed"/>
        <w:tblCellMar>
          <w:top w:w="0" w:type="dxa"/>
          <w:left w:w="108" w:type="dxa"/>
          <w:bottom w:w="0" w:type="dxa"/>
          <w:right w:w="108" w:type="dxa"/>
        </w:tblCellMar>
      </w:tblPr>
      <w:tblGrid>
        <w:gridCol w:w="1080"/>
        <w:gridCol w:w="2952"/>
        <w:gridCol w:w="1080"/>
      </w:tblGrid>
      <w:tr>
        <w:tblPrEx>
          <w:tblLayout w:type="fixed"/>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9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Cs w:val="21"/>
              </w:rPr>
            </w:pPr>
            <w:r>
              <w:rPr>
                <w:rFonts w:hint="eastAsia" w:ascii="宋体" w:hAnsi="宋体" w:cs="宋体"/>
                <w:b/>
                <w:bCs/>
                <w:kern w:val="0"/>
                <w:szCs w:val="21"/>
              </w:rPr>
              <w:t>具体位置</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b/>
                <w:bCs/>
                <w:kern w:val="0"/>
                <w:szCs w:val="21"/>
              </w:rPr>
            </w:pPr>
            <w:r>
              <w:rPr>
                <w:rFonts w:hint="eastAsia" w:ascii="宋体" w:hAnsi="宋体" w:cs="宋体"/>
                <w:b/>
                <w:bCs/>
                <w:kern w:val="0"/>
                <w:szCs w:val="21"/>
              </w:rPr>
              <w:t>运营商</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滨河大道德庄门口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滨河大道东关村</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滨河大道纺织品牌坊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滨河大道河南旅游公司</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滨河大道槐荫街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滨河大道凯瑞大酒店东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滨河大道老市政府桥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滨河大道南城门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滨河大道农贸市场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滨河大道体育场北门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滨河大道天然气</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滨河大道万山红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滨河大道万事达</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滨河大道夏都路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滨河大道轩辕路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滨河大道殷风墅</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滨河大道颍川大道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滨河大道中锋宾馆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滨河大道中国银行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滨河大街颍河大街桥北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滨河路名门浴池</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菜园街静安巷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陈家坊街东口集贸市场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陈家坊老电影院夜市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陈家坊准提安街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大同路创业路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大同路府东路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大同路辛庄路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大同路朱寨路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东大街准提安街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东商贸九号街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府东路阿五美食</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府东路奥斯卡</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府东路彩虹桥南头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39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府东路东开发区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府东路建设路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府东路商贸北街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府东路商贸南街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府东路商贸中街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府东路中华药城东门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红星路与聂政台路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华夏大道AB小区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华夏大道府东路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49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华夏大道画圣路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华夏大道实验学校南门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华夏大道陶瓷西路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华夏大道颍川大道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华夏大道朱寨路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画圣路荟萃东路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画圣路建设南路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画圣路静安巷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画圣路药行北街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59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画圣路迎宾东路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辉煌路韩城路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辉煌路商城路东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辉煌路商城路西</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建设东路府西路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建设路创业路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建设路工行门口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建设路建设局东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建设路审计局东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建设路轩辕大道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69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建设路颍川大道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建设路朱寨路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健康路文卫路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健康路颖河大街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钧官窑路建行对面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钧官窑路连堂街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钧官窑路泰山庙西</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钧官窑路中医院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钧官窑遗址</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79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钧州大街东大街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钧州大街发发超市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钧州大街健康路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钧州大街奎楼街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钧州大街老北关桥南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钧州大街老电影院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钧州大街连堂街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钧州大街灵发宾馆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钧州大街书院前街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钧州大街夏都商场东口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89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钧州大街一峰对面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钧州大街一站门口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钧洲大街南城门西花园</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六高门口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南五里转盘北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南五里转盘梁北口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南五里转盘小吕口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聂政台路辉煌路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前进路红星路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前进路金星路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99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前进路西大街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前进路自来水公司</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山林街赵坑街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商贸南街创业路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商贸南街府西路口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商贸中街柏山路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团结路育才路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文卫路钧台路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西大街八士坊街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西大街光明街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109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西大街文卫路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西关街韩城路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夏都路安庄路口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逍遥路北环路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逍遥路城管局三岔口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行政南路开元步行街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行政南路实验学校北门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行政南路颖川大道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行政南路朱寨路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119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轩辕大道郭连路口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轩辕大道行政路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阳翟大道夏都路口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阳翟大道颍河大街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药城大厅东门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药城大厅西门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药城路八仙门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药城路东关路口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129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药城路高速北站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药城路郭连路口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药城路华夏大道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药城路建设北路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药城路建设南路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药城路三峰路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药城路商贸北街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药城路商贸南街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药城路泰山庙街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药城路新华路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139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药城路新职业中专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药城路植物园西门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药城路中华药城西门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药行中街菜园街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药行中街画圣路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药行中街药王像</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迎宾路老面粉厂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迎宾路亚细亚东北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迎宾路亚细亚西南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149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迎宾路余家巷口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迎宾西路槐荫街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迎宾西路前进路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迎宾西路山林街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颍北大道北大道彩虹桥北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颍北大道彩虹桥东1000米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颍北大道彩虹桥东500米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颍北大道画圣路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颍北大道钧州大街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颍北大道新北关桥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159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颍北大道秀水苑</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颍北大道轩辕路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颍北大道颍河迎宾馆西</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颍河大街公栈街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颍河大街广场剧院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颍河大街荟萃西路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颍河大街奎楼街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颍河大街体育场东门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颍河大街西大街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颍河大街夏都商场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169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颍河大街远航路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颖河大街钧台路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游园东1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游园东2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游园西2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禹王大道柏山路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禹王大道菜园街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禹王大道大禹像西南角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禹王大道大禹像转盘东南角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禹王大道第五中学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179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禹王大道电信大楼桃园门口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禹王大道电信大楼西100米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禹王大道电信大楼转盘东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禹王大道二站南门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禹王大道二站西门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禹王大道府东路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禹王大道府西路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禹王大道荟萃路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禹王大道急救中心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禹王大道检察院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189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禹王大道钧州大街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禹王大道联丰陶瓷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禹王大道马踏飞燕东北角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禹王大道马踏飞燕西北角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禹王大道农贸市场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禹王大道平安路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禹王大道三官冢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禹王大道市政府南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禹王大道陶瓷城北门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禹王大道陶瓷西路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199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禹王大道西建材</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禹王大道夏都路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禹王大道夏禹公园北门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禹王大道辛庄路口</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禹王大道药城路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禹王大道颍河大街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禹王大道颖川大道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禹王大道禹王广场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禹王大道中心医院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禹王大道朱寨路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209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育才路韩城路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园区大道互助街</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211</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远航路韩城路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212</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远航路聂政台路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213</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远航路农机公司</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214</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远航路农行对面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215</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远航路腾飞路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216</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远航路西环路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217</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远航路西商贸牌坊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218</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远航路夏都路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219</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远航路先锋路</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220</w:t>
            </w:r>
          </w:p>
        </w:tc>
        <w:tc>
          <w:tcPr>
            <w:tcW w:w="29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远航路园区大道</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联通</w:t>
            </w:r>
          </w:p>
        </w:tc>
      </w:tr>
    </w:tbl>
    <w:p>
      <w:pPr>
        <w:spacing w:line="440" w:lineRule="exact"/>
        <w:rPr>
          <w:rFonts w:hint="eastAsia" w:ascii="宋体" w:hAnsi="宋体" w:cs="宋体"/>
          <w:b/>
          <w:bCs/>
          <w:kern w:val="0"/>
          <w:szCs w:val="21"/>
        </w:rPr>
      </w:pPr>
    </w:p>
    <w:p>
      <w:pPr>
        <w:rPr>
          <w:rFonts w:hint="eastAsia" w:ascii="宋体" w:hAnsi="宋体" w:cs="宋体"/>
          <w:b/>
          <w:bCs/>
          <w:szCs w:val="21"/>
        </w:rPr>
      </w:pPr>
      <w:r>
        <w:rPr>
          <w:rFonts w:hint="eastAsia" w:ascii="宋体" w:hAnsi="宋体" w:cs="宋体"/>
          <w:b/>
          <w:sz w:val="28"/>
          <w:szCs w:val="28"/>
        </w:rPr>
        <w:t>附表2：需维护的</w:t>
      </w:r>
      <w:r>
        <w:rPr>
          <w:rFonts w:hint="eastAsia" w:ascii="宋体" w:hAnsi="宋体" w:cs="宋体"/>
          <w:b/>
          <w:bCs/>
          <w:sz w:val="28"/>
          <w:szCs w:val="28"/>
        </w:rPr>
        <w:t>视频监控、卡口、电警及信号灯总数量</w:t>
      </w:r>
    </w:p>
    <w:tbl>
      <w:tblPr>
        <w:tblStyle w:val="25"/>
        <w:tblW w:w="9554" w:type="dxa"/>
        <w:tblInd w:w="0" w:type="dxa"/>
        <w:tblLayout w:type="fixed"/>
        <w:tblCellMar>
          <w:top w:w="15" w:type="dxa"/>
          <w:left w:w="15" w:type="dxa"/>
          <w:bottom w:w="15" w:type="dxa"/>
          <w:right w:w="15" w:type="dxa"/>
        </w:tblCellMar>
      </w:tblPr>
      <w:tblGrid>
        <w:gridCol w:w="1110"/>
        <w:gridCol w:w="3014"/>
        <w:gridCol w:w="903"/>
        <w:gridCol w:w="4527"/>
      </w:tblGrid>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类别</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城区高清视频监控</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349</w:t>
            </w:r>
          </w:p>
        </w:tc>
        <w:tc>
          <w:tcPr>
            <w:tcW w:w="45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乡镇高清视频监控</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204</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路口电警系统</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含神垕镇区6个路口</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治安卡口</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含前期建设10处</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全景相机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45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路口信号灯控制系统</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67</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含神垕镇区6个路口</w:t>
            </w:r>
          </w:p>
        </w:tc>
      </w:tr>
      <w:tr>
        <w:tblPrEx>
          <w:tblLayout w:type="fixed"/>
          <w:tblCellMar>
            <w:top w:w="15" w:type="dxa"/>
            <w:left w:w="15" w:type="dxa"/>
            <w:bottom w:w="15" w:type="dxa"/>
            <w:right w:w="15" w:type="dxa"/>
          </w:tblCellMar>
        </w:tblPrEx>
        <w:trPr>
          <w:trHeight w:val="28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二期监控电力维护</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20</w:t>
            </w:r>
          </w:p>
        </w:tc>
        <w:tc>
          <w:tcPr>
            <w:tcW w:w="4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城区2</w:t>
            </w:r>
            <w:r>
              <w:rPr>
                <w:rFonts w:ascii="宋体" w:hAnsi="宋体" w:cs="宋体"/>
                <w:color w:val="000000"/>
                <w:kern w:val="0"/>
                <w:sz w:val="22"/>
                <w:szCs w:val="22"/>
                <w:lang w:bidi="ar"/>
              </w:rPr>
              <w:t>20</w:t>
            </w:r>
            <w:r>
              <w:rPr>
                <w:rFonts w:hint="eastAsia" w:ascii="宋体" w:hAnsi="宋体" w:cs="宋体"/>
                <w:color w:val="000000"/>
                <w:kern w:val="0"/>
                <w:sz w:val="22"/>
                <w:szCs w:val="22"/>
                <w:lang w:bidi="ar"/>
              </w:rPr>
              <w:t>路监控电力维护</w:t>
            </w:r>
          </w:p>
        </w:tc>
      </w:tr>
    </w:tbl>
    <w:p>
      <w:pPr>
        <w:spacing w:line="360" w:lineRule="auto"/>
        <w:ind w:firstLine="420" w:firstLineChars="200"/>
        <w:rPr>
          <w:rFonts w:hint="eastAsia" w:ascii="宋体" w:hAnsi="宋体"/>
          <w:kern w:val="0"/>
          <w:szCs w:val="21"/>
        </w:rPr>
      </w:pPr>
      <w:r>
        <w:rPr>
          <w:rFonts w:hint="eastAsia" w:ascii="宋体" w:hAnsi="宋体"/>
          <w:kern w:val="0"/>
          <w:szCs w:val="21"/>
          <w:lang w:eastAsia="zh-CN"/>
        </w:rPr>
        <w:t>四、</w:t>
      </w:r>
      <w:r>
        <w:rPr>
          <w:rFonts w:hint="eastAsia" w:ascii="宋体" w:hAnsi="宋体"/>
          <w:kern w:val="0"/>
          <w:szCs w:val="21"/>
        </w:rPr>
        <w:t>验收标准</w:t>
      </w:r>
    </w:p>
    <w:p>
      <w:pPr>
        <w:spacing w:line="360" w:lineRule="auto"/>
        <w:ind w:firstLine="420" w:firstLineChars="200"/>
        <w:rPr>
          <w:rFonts w:hint="eastAsia" w:ascii="宋体" w:hAnsi="宋体"/>
          <w:kern w:val="0"/>
          <w:szCs w:val="21"/>
        </w:rPr>
      </w:pPr>
      <w:r>
        <w:rPr>
          <w:rFonts w:hint="eastAsia" w:ascii="宋体" w:hAnsi="宋体"/>
          <w:kern w:val="0"/>
          <w:szCs w:val="21"/>
        </w:rPr>
        <w:t>按照国家、行业、地方的相关标准，保证所维护设备正常运行，由采购人成立验收小组,按照采购合同的约定对中标人每月履约情况进行验收。验收时,按照采购合同的约定对每一项技术、服务、安全标准的履约情况进行确认。验收结束后,出具验收书,列明各项标准的验收情况、项目总体评价及扣除合同约定需扣除的款项,由验收双方共同签署。</w:t>
      </w:r>
    </w:p>
    <w:p>
      <w:pPr>
        <w:spacing w:line="360" w:lineRule="auto"/>
        <w:ind w:firstLine="420" w:firstLineChars="200"/>
        <w:rPr>
          <w:rFonts w:hint="eastAsia" w:ascii="宋体" w:hAnsi="宋体"/>
          <w:kern w:val="0"/>
          <w:szCs w:val="21"/>
        </w:rPr>
      </w:pPr>
      <w:r>
        <w:rPr>
          <w:rFonts w:hint="eastAsia" w:ascii="宋体" w:hAnsi="宋体"/>
          <w:kern w:val="0"/>
          <w:szCs w:val="21"/>
          <w:lang w:val="en-US" w:eastAsia="zh-CN"/>
        </w:rPr>
        <w:t>五</w:t>
      </w:r>
      <w:r>
        <w:rPr>
          <w:rFonts w:hint="eastAsia" w:ascii="宋体" w:hAnsi="宋体"/>
          <w:kern w:val="0"/>
          <w:szCs w:val="21"/>
        </w:rPr>
        <w:t>、采购资金支付</w:t>
      </w:r>
    </w:p>
    <w:p>
      <w:pPr>
        <w:spacing w:line="360" w:lineRule="auto"/>
        <w:ind w:firstLine="420" w:firstLineChars="200"/>
        <w:rPr>
          <w:rFonts w:hint="eastAsia" w:ascii="宋体" w:hAnsi="宋体"/>
          <w:kern w:val="0"/>
          <w:szCs w:val="21"/>
        </w:rPr>
      </w:pPr>
      <w:r>
        <w:rPr>
          <w:rFonts w:hint="eastAsia" w:ascii="宋体" w:hAnsi="宋体"/>
          <w:kern w:val="0"/>
          <w:szCs w:val="21"/>
        </w:rPr>
        <w:t>（一）支付方式：每月支付，分</w:t>
      </w:r>
      <w:r>
        <w:rPr>
          <w:rFonts w:hint="eastAsia" w:ascii="宋体" w:hAnsi="宋体"/>
          <w:kern w:val="0"/>
          <w:szCs w:val="21"/>
          <w:lang w:val="en-US" w:eastAsia="zh-CN"/>
        </w:rPr>
        <w:t>12</w:t>
      </w:r>
      <w:r>
        <w:rPr>
          <w:rFonts w:hint="eastAsia" w:ascii="宋体" w:hAnsi="宋体"/>
          <w:kern w:val="0"/>
          <w:szCs w:val="21"/>
        </w:rPr>
        <w:t>个月支付完毕。</w:t>
      </w:r>
    </w:p>
    <w:p>
      <w:pPr>
        <w:spacing w:line="360" w:lineRule="auto"/>
        <w:ind w:firstLine="420" w:firstLineChars="200"/>
        <w:rPr>
          <w:rFonts w:hint="eastAsia" w:ascii="宋体" w:hAnsi="宋体"/>
          <w:kern w:val="0"/>
          <w:szCs w:val="21"/>
        </w:rPr>
      </w:pPr>
      <w:r>
        <w:rPr>
          <w:rFonts w:hint="eastAsia" w:ascii="宋体" w:hAnsi="宋体"/>
          <w:kern w:val="0"/>
          <w:szCs w:val="21"/>
        </w:rPr>
        <w:t>（二）支付时间及条件：次月月底前按上月维护考核情况支付上一月维护费用</w:t>
      </w:r>
    </w:p>
    <w:p>
      <w:pPr>
        <w:spacing w:line="360" w:lineRule="auto"/>
        <w:ind w:firstLine="420" w:firstLineChars="200"/>
        <w:rPr>
          <w:rFonts w:hint="eastAsia" w:ascii="宋体" w:hAnsi="宋体"/>
          <w:kern w:val="0"/>
          <w:szCs w:val="21"/>
        </w:rPr>
      </w:pPr>
      <w:r>
        <w:rPr>
          <w:rFonts w:hint="eastAsia" w:ascii="宋体" w:hAnsi="宋体"/>
          <w:kern w:val="0"/>
          <w:szCs w:val="21"/>
          <w:lang w:val="en-US" w:eastAsia="zh-CN"/>
        </w:rPr>
        <w:t>六、</w:t>
      </w:r>
      <w:r>
        <w:rPr>
          <w:rFonts w:hint="eastAsia" w:ascii="宋体" w:hAnsi="宋体"/>
          <w:kern w:val="0"/>
          <w:szCs w:val="21"/>
        </w:rPr>
        <w:t>交付（服务、完工）时间：签订合同后开始维护服务，合同约定1年时间到期结束服务。</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en-US" w:eastAsia="zh-CN"/>
        </w:rPr>
        <w:t>七</w:t>
      </w:r>
      <w:r>
        <w:rPr>
          <w:rFonts w:hint="eastAsia" w:ascii="宋体" w:hAnsi="宋体"/>
          <w:kern w:val="0"/>
          <w:szCs w:val="21"/>
          <w:lang w:val="zh-CN"/>
        </w:rPr>
        <w:t>、其他要求</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en-US" w:eastAsia="zh-CN"/>
        </w:rPr>
        <w:t>1</w:t>
      </w:r>
      <w:r>
        <w:rPr>
          <w:rFonts w:hint="eastAsia" w:ascii="宋体" w:hAnsi="宋体"/>
          <w:kern w:val="0"/>
          <w:szCs w:val="21"/>
          <w:lang w:val="zh-CN"/>
        </w:rPr>
        <w:t>、投标人应就该项目完整投标，否则为无效投标。</w:t>
      </w:r>
    </w:p>
    <w:p>
      <w:pPr>
        <w:spacing w:line="360" w:lineRule="auto"/>
        <w:ind w:firstLine="420" w:firstLineChars="200"/>
        <w:rPr>
          <w:rFonts w:hint="eastAsia" w:ascii="宋体" w:hAnsi="宋体"/>
          <w:kern w:val="0"/>
          <w:szCs w:val="21"/>
          <w:lang w:val="zh-CN"/>
        </w:rPr>
      </w:pPr>
      <w:r>
        <w:rPr>
          <w:rFonts w:hint="eastAsia" w:ascii="宋体" w:hAnsi="宋体"/>
          <w:kern w:val="0"/>
          <w:szCs w:val="21"/>
          <w:lang w:val="en-US" w:eastAsia="zh-CN"/>
        </w:rPr>
        <w:t>2</w:t>
      </w:r>
      <w:r>
        <w:rPr>
          <w:rFonts w:hint="eastAsia" w:ascii="宋体" w:hAnsi="宋体"/>
          <w:kern w:val="0"/>
          <w:szCs w:val="21"/>
          <w:lang w:val="zh-CN"/>
        </w:rPr>
        <w:t>、投标文件中须有详细的实施（技术）方案，否则为无效投标。</w:t>
      </w:r>
    </w:p>
    <w:p>
      <w:pPr>
        <w:numPr>
          <w:ilvl w:val="0"/>
          <w:numId w:val="0"/>
        </w:numPr>
        <w:jc w:val="both"/>
        <w:rPr>
          <w:rFonts w:hint="eastAsia" w:cs="宋体" w:asciiTheme="majorEastAsia" w:hAnsiTheme="majorEastAsia" w:eastAsiaTheme="majorEastAsia"/>
          <w:b/>
          <w:kern w:val="0"/>
          <w:sz w:val="32"/>
          <w:szCs w:val="32"/>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both"/>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lang w:val="en-US" w:eastAsia="zh-CN"/>
        </w:rPr>
        <w:t xml:space="preserve">  </w:t>
      </w:r>
    </w:p>
    <w:p>
      <w:pPr>
        <w:autoSpaceDE w:val="0"/>
        <w:autoSpaceDN w:val="0"/>
        <w:adjustRightInd w:val="0"/>
        <w:jc w:val="both"/>
        <w:rPr>
          <w:rFonts w:hint="eastAsia" w:cs="宋体" w:asciiTheme="majorEastAsia" w:hAnsiTheme="majorEastAsia" w:eastAsiaTheme="majorEastAsia"/>
          <w:b/>
          <w:kern w:val="0"/>
          <w:sz w:val="36"/>
          <w:szCs w:val="36"/>
          <w:lang w:val="en-US" w:eastAsia="zh-CN"/>
        </w:rPr>
      </w:pPr>
    </w:p>
    <w:p>
      <w:pPr>
        <w:autoSpaceDE w:val="0"/>
        <w:autoSpaceDN w:val="0"/>
        <w:adjustRightInd w:val="0"/>
        <w:jc w:val="both"/>
        <w:rPr>
          <w:rFonts w:hint="eastAsia" w:cs="宋体" w:asciiTheme="majorEastAsia" w:hAnsiTheme="majorEastAsia" w:eastAsiaTheme="majorEastAsia"/>
          <w:b/>
          <w:kern w:val="0"/>
          <w:sz w:val="36"/>
          <w:szCs w:val="36"/>
          <w:lang w:val="en-US" w:eastAsia="zh-CN"/>
        </w:rPr>
      </w:pPr>
    </w:p>
    <w:p>
      <w:pPr>
        <w:autoSpaceDE w:val="0"/>
        <w:autoSpaceDN w:val="0"/>
        <w:adjustRightInd w:val="0"/>
        <w:jc w:val="both"/>
        <w:rPr>
          <w:rFonts w:hint="eastAsia" w:cs="宋体" w:asciiTheme="majorEastAsia" w:hAnsiTheme="majorEastAsia" w:eastAsiaTheme="majorEastAsia"/>
          <w:b/>
          <w:kern w:val="0"/>
          <w:sz w:val="36"/>
          <w:szCs w:val="36"/>
          <w:lang w:val="en-US" w:eastAsia="zh-CN"/>
        </w:rPr>
      </w:pPr>
    </w:p>
    <w:p>
      <w:pPr>
        <w:autoSpaceDE w:val="0"/>
        <w:autoSpaceDN w:val="0"/>
        <w:adjustRightInd w:val="0"/>
        <w:jc w:val="both"/>
        <w:rPr>
          <w:rFonts w:hint="eastAsia" w:cs="宋体" w:asciiTheme="majorEastAsia" w:hAnsiTheme="majorEastAsia" w:eastAsiaTheme="majorEastAsia"/>
          <w:b/>
          <w:kern w:val="0"/>
          <w:sz w:val="36"/>
          <w:szCs w:val="36"/>
          <w:lang w:val="en-US" w:eastAsia="zh-CN"/>
        </w:rPr>
      </w:pPr>
    </w:p>
    <w:p>
      <w:pPr>
        <w:autoSpaceDE w:val="0"/>
        <w:autoSpaceDN w:val="0"/>
        <w:adjustRightInd w:val="0"/>
        <w:jc w:val="both"/>
        <w:rPr>
          <w:rFonts w:hint="eastAsia" w:cs="宋体" w:asciiTheme="majorEastAsia" w:hAnsiTheme="majorEastAsia" w:eastAsiaTheme="majorEastAsia"/>
          <w:b/>
          <w:kern w:val="0"/>
          <w:sz w:val="36"/>
          <w:szCs w:val="36"/>
          <w:lang w:val="en-US" w:eastAsia="zh-CN"/>
        </w:rPr>
      </w:pPr>
    </w:p>
    <w:p>
      <w:pPr>
        <w:autoSpaceDE w:val="0"/>
        <w:autoSpaceDN w:val="0"/>
        <w:adjustRightInd w:val="0"/>
        <w:jc w:val="both"/>
        <w:rPr>
          <w:rFonts w:hint="eastAsia" w:cs="宋体" w:asciiTheme="majorEastAsia" w:hAnsiTheme="majorEastAsia" w:eastAsiaTheme="majorEastAsia"/>
          <w:b/>
          <w:kern w:val="0"/>
          <w:sz w:val="36"/>
          <w:szCs w:val="36"/>
          <w:lang w:val="en-US" w:eastAsia="zh-CN"/>
        </w:rPr>
      </w:pPr>
    </w:p>
    <w:p>
      <w:pPr>
        <w:autoSpaceDE w:val="0"/>
        <w:autoSpaceDN w:val="0"/>
        <w:adjustRightInd w:val="0"/>
        <w:jc w:val="both"/>
        <w:rPr>
          <w:rFonts w:hint="eastAsia" w:cs="宋体" w:asciiTheme="majorEastAsia" w:hAnsiTheme="majorEastAsia" w:eastAsiaTheme="majorEastAsia"/>
          <w:b/>
          <w:kern w:val="0"/>
          <w:sz w:val="36"/>
          <w:szCs w:val="36"/>
          <w:lang w:val="en-US"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禹州市公安局平安城市视频监控维护项目（三次）</w:t>
            </w:r>
          </w:p>
          <w:p>
            <w:pPr>
              <w:autoSpaceDE w:val="0"/>
              <w:autoSpaceDN w:val="0"/>
              <w:adjustRightInd w:val="0"/>
              <w:spacing w:line="360" w:lineRule="auto"/>
              <w:jc w:val="left"/>
              <w:rPr>
                <w:rFonts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CG-G2018</w:t>
            </w:r>
            <w:r>
              <w:rPr>
                <w:rFonts w:hint="eastAsia" w:cs="仿宋_GB2312" w:asciiTheme="minorEastAsia" w:hAnsiTheme="minorEastAsia"/>
                <w:sz w:val="24"/>
                <w:szCs w:val="24"/>
                <w:lang w:val="en-US" w:eastAsia="zh-CN"/>
              </w:rPr>
              <w:t>346-2</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平安城市视频监控维护服务</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禹州市公安局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禹州市华夏大道</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numPr>
                <w:ilvl w:val="0"/>
                <w:numId w:val="10"/>
              </w:num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符合《政府采购法》第二十二条之规定；</w:t>
            </w:r>
          </w:p>
          <w:p>
            <w:pPr>
              <w:numPr>
                <w:ilvl w:val="0"/>
                <w:numId w:val="0"/>
              </w:numPr>
              <w:autoSpaceDE w:val="0"/>
              <w:autoSpaceDN w:val="0"/>
              <w:adjustRightInd w:val="0"/>
              <w:spacing w:line="360" w:lineRule="auto"/>
              <w:ind w:right="-11" w:rightChars="0"/>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115.16万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金额：壹万元（¥ ：</w:t>
            </w:r>
            <w:r>
              <w:rPr>
                <w:rFonts w:hint="eastAsia" w:cs="仿宋_GB2312" w:asciiTheme="minorEastAsia" w:hAnsiTheme="minorEastAsia"/>
                <w:sz w:val="24"/>
                <w:szCs w:val="24"/>
                <w:lang w:val="en-US" w:eastAsia="zh-CN"/>
              </w:rPr>
              <w:t>10000.00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lang w:val="en-US" w:eastAsia="zh-CN"/>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81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分值构成</w:t>
            </w:r>
          </w:p>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(总分100分)</w:t>
            </w:r>
          </w:p>
        </w:tc>
        <w:tc>
          <w:tcPr>
            <w:tcW w:w="6804"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价格分值：30分</w:t>
            </w:r>
          </w:p>
          <w:p>
            <w:pPr>
              <w:widowControl/>
              <w:spacing w:line="440" w:lineRule="exact"/>
              <w:ind w:firstLine="48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技术部分：30分</w:t>
            </w:r>
          </w:p>
          <w:p>
            <w:pPr>
              <w:widowControl/>
              <w:spacing w:line="440" w:lineRule="exact"/>
              <w:ind w:firstLine="48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实施方案：16分</w:t>
            </w:r>
          </w:p>
          <w:p>
            <w:pPr>
              <w:widowControl/>
              <w:spacing w:line="440" w:lineRule="exact"/>
              <w:ind w:firstLine="48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综合实力：24分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投标报价</w:t>
            </w:r>
          </w:p>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评分标准</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评标基准价：满足招标文件要求且投标报价最低的投标报价为评标基准价，其价格分为满分。</w:t>
            </w:r>
          </w:p>
          <w:p>
            <w:pPr>
              <w:widowControl/>
              <w:spacing w:line="44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其他投标人的投标报价得分＝（评标基准价/投标报价）×30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二、技术部分（满分30分）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设备安装、调试技术参数</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szCs w:val="24"/>
              </w:rPr>
            </w:pPr>
            <w:r>
              <w:rPr>
                <w:rFonts w:hint="eastAsia" w:ascii="仿宋" w:hAnsi="仿宋" w:eastAsia="仿宋" w:cs="仿宋"/>
                <w:sz w:val="24"/>
                <w:szCs w:val="24"/>
              </w:rPr>
              <w:t>1、能够准确表述前端电子警察设备监控系统发挥最大应用作用所必须具备的安装、调试流程及参数的，每项得2分（最多计算6分）。</w:t>
            </w:r>
          </w:p>
          <w:p>
            <w:pPr>
              <w:spacing w:line="440" w:lineRule="exact"/>
              <w:rPr>
                <w:rFonts w:ascii="仿宋" w:hAnsi="仿宋" w:eastAsia="仿宋" w:cs="仿宋"/>
                <w:sz w:val="24"/>
                <w:szCs w:val="24"/>
              </w:rPr>
            </w:pPr>
            <w:r>
              <w:rPr>
                <w:rFonts w:hint="eastAsia" w:ascii="仿宋" w:hAnsi="仿宋" w:eastAsia="仿宋" w:cs="仿宋"/>
                <w:sz w:val="24"/>
                <w:szCs w:val="24"/>
              </w:rPr>
              <w:t>2、能够准确表述前端治安卡口设备监控系统发挥最大应用作用所必须具备的安装、调试流程及参数的，每项得2分（最多计算6分）。</w:t>
            </w:r>
          </w:p>
          <w:p>
            <w:pPr>
              <w:tabs>
                <w:tab w:val="left" w:pos="9000"/>
              </w:tabs>
              <w:spacing w:line="440" w:lineRule="exact"/>
              <w:rPr>
                <w:rFonts w:ascii="仿宋" w:hAnsi="仿宋" w:eastAsia="仿宋" w:cs="仿宋"/>
                <w:sz w:val="24"/>
                <w:szCs w:val="24"/>
              </w:rPr>
            </w:pPr>
            <w:r>
              <w:rPr>
                <w:rFonts w:hint="eastAsia" w:ascii="仿宋" w:hAnsi="仿宋" w:eastAsia="仿宋" w:cs="仿宋"/>
                <w:sz w:val="24"/>
                <w:szCs w:val="24"/>
              </w:rPr>
              <w:t>3、能够准确表述前端高清视频监控系统发挥最大应用作用所必须具备的安装、调试流程及参数的，每项得2分（最多计算6分）。</w:t>
            </w:r>
          </w:p>
          <w:p>
            <w:pPr>
              <w:tabs>
                <w:tab w:val="left" w:pos="9000"/>
              </w:tabs>
              <w:spacing w:line="440" w:lineRule="exact"/>
              <w:rPr>
                <w:rFonts w:ascii="仿宋" w:hAnsi="仿宋" w:eastAsia="仿宋" w:cs="仿宋"/>
                <w:sz w:val="24"/>
                <w:szCs w:val="24"/>
              </w:rPr>
            </w:pPr>
            <w:r>
              <w:rPr>
                <w:rFonts w:hint="eastAsia" w:ascii="仿宋" w:hAnsi="仿宋" w:eastAsia="仿宋" w:cs="仿宋"/>
                <w:sz w:val="24"/>
                <w:szCs w:val="24"/>
              </w:rPr>
              <w:t>4、能够准确表述前端信号灯设备及智能信号机系统发挥最大应用作用所必须具备的安装、调试流程及参数的，每项得2分（最多计算6分）。</w:t>
            </w:r>
          </w:p>
          <w:p>
            <w:pPr>
              <w:tabs>
                <w:tab w:val="left" w:pos="9000"/>
              </w:tabs>
              <w:spacing w:line="440" w:lineRule="exact"/>
              <w:rPr>
                <w:rFonts w:ascii="仿宋" w:hAnsi="仿宋" w:eastAsia="仿宋" w:cs="仿宋"/>
                <w:sz w:val="24"/>
                <w:szCs w:val="24"/>
              </w:rPr>
            </w:pPr>
            <w:r>
              <w:rPr>
                <w:rFonts w:hint="eastAsia" w:ascii="仿宋" w:hAnsi="仿宋" w:eastAsia="仿宋" w:cs="仿宋"/>
                <w:sz w:val="24"/>
                <w:szCs w:val="24"/>
              </w:rPr>
              <w:t>5、能够准确表述后台设备监控系统发挥最大应用作用所必须具备的安装、调试流程及参数的，每项得2分（最多计算6分）。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三、实施方案（满分16分）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实施方案</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40" w:lineRule="exact"/>
              <w:textAlignment w:val="baseline"/>
              <w:rPr>
                <w:rFonts w:ascii="仿宋" w:hAnsi="仿宋" w:eastAsia="仿宋" w:cs="仿宋"/>
                <w:sz w:val="24"/>
                <w:szCs w:val="24"/>
              </w:rPr>
            </w:pPr>
            <w:r>
              <w:rPr>
                <w:rFonts w:hint="eastAsia" w:ascii="仿宋" w:hAnsi="仿宋" w:eastAsia="仿宋" w:cs="仿宋"/>
                <w:sz w:val="24"/>
                <w:szCs w:val="24"/>
              </w:rPr>
              <w:t>1、维护人员、车辆设备配置方案（0-8分）</w:t>
            </w:r>
          </w:p>
          <w:p>
            <w:pPr>
              <w:spacing w:line="44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维护人员及车辆设备配置科学合理、保障人身财产安全措施得力得8分，否则酌情</w:t>
            </w:r>
            <w:r>
              <w:rPr>
                <w:rFonts w:hint="eastAsia" w:ascii="仿宋" w:hAnsi="仿宋" w:eastAsia="仿宋" w:cs="仿宋"/>
                <w:spacing w:val="-4"/>
                <w:sz w:val="24"/>
                <w:szCs w:val="24"/>
              </w:rPr>
              <w:t>赋</w:t>
            </w:r>
            <w:r>
              <w:rPr>
                <w:rFonts w:hint="eastAsia" w:ascii="仿宋" w:hAnsi="仿宋" w:eastAsia="仿宋" w:cs="仿宋"/>
                <w:sz w:val="24"/>
                <w:szCs w:val="24"/>
              </w:rPr>
              <w:t>分。</w:t>
            </w:r>
          </w:p>
          <w:p>
            <w:pPr>
              <w:spacing w:line="440" w:lineRule="exact"/>
              <w:textAlignment w:val="baseline"/>
              <w:rPr>
                <w:rFonts w:ascii="仿宋" w:hAnsi="仿宋" w:eastAsia="仿宋" w:cs="仿宋"/>
                <w:sz w:val="24"/>
                <w:szCs w:val="24"/>
              </w:rPr>
            </w:pPr>
            <w:r>
              <w:rPr>
                <w:rFonts w:hint="eastAsia" w:ascii="仿宋" w:hAnsi="仿宋" w:eastAsia="仿宋" w:cs="仿宋"/>
                <w:sz w:val="24"/>
                <w:szCs w:val="24"/>
              </w:rPr>
              <w:t>2、维护工作具体实施方案（0-8分）</w:t>
            </w:r>
          </w:p>
          <w:p>
            <w:pPr>
              <w:widowControl/>
              <w:spacing w:line="440" w:lineRule="exact"/>
              <w:jc w:val="left"/>
              <w:rPr>
                <w:rFonts w:ascii="仿宋" w:hAnsi="仿宋" w:eastAsia="仿宋" w:cs="仿宋"/>
                <w:color w:val="000000"/>
                <w:kern w:val="0"/>
                <w:sz w:val="24"/>
                <w:szCs w:val="24"/>
              </w:rPr>
            </w:pPr>
            <w:r>
              <w:rPr>
                <w:rFonts w:hint="eastAsia" w:ascii="仿宋" w:hAnsi="仿宋" w:eastAsia="仿宋" w:cs="仿宋"/>
                <w:sz w:val="24"/>
                <w:szCs w:val="24"/>
              </w:rPr>
              <w:t xml:space="preserve"> 维护工作方案科学合理、保证措施得力得8分，否则酌情</w:t>
            </w:r>
            <w:r>
              <w:rPr>
                <w:rFonts w:hint="eastAsia" w:ascii="仿宋" w:hAnsi="仿宋" w:eastAsia="仿宋" w:cs="仿宋"/>
                <w:spacing w:val="-4"/>
                <w:sz w:val="24"/>
                <w:szCs w:val="24"/>
              </w:rPr>
              <w:t>赋</w:t>
            </w:r>
            <w:r>
              <w:rPr>
                <w:rFonts w:hint="eastAsia" w:ascii="仿宋" w:hAnsi="仿宋" w:eastAsia="仿宋" w:cs="仿宋"/>
                <w:sz w:val="24"/>
                <w:szCs w:val="24"/>
              </w:rPr>
              <w:t>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ascii="仿宋" w:hAnsi="仿宋" w:eastAsia="仿宋" w:cs="仿宋"/>
                <w:color w:val="000000"/>
                <w:kern w:val="0"/>
                <w:sz w:val="24"/>
                <w:szCs w:val="24"/>
              </w:rPr>
              <w:t>16</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四、综合实力（满分24分）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综合实力</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1、免费提供备品备件及故障响应时间（0-10分）</w:t>
            </w:r>
          </w:p>
          <w:p>
            <w:pPr>
              <w:widowControl/>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（1）投标人承诺免费提供不低于标的数量2%的备品备件（摄像机、抓拍机、曝光灯、补光灯、电源适配器、光纤收发器、硬盘、光猫）得6分，否则不得分。</w:t>
            </w:r>
          </w:p>
          <w:p>
            <w:pPr>
              <w:widowControl/>
              <w:spacing w:line="440" w:lineRule="exact"/>
              <w:jc w:val="left"/>
              <w:rPr>
                <w:rFonts w:ascii="仿宋" w:hAnsi="仿宋" w:eastAsia="仿宋" w:cs="仿宋"/>
                <w:kern w:val="0"/>
                <w:sz w:val="24"/>
                <w:szCs w:val="24"/>
              </w:rPr>
            </w:pPr>
            <w:r>
              <w:rPr>
                <w:rFonts w:hint="eastAsia" w:ascii="仿宋" w:hAnsi="仿宋" w:eastAsia="仿宋" w:cs="仿宋"/>
                <w:kern w:val="0"/>
                <w:sz w:val="24"/>
                <w:szCs w:val="24"/>
              </w:rPr>
              <w:t>（2）投标人承诺故障响应时间为48小时以内恢复</w:t>
            </w:r>
            <w:r>
              <w:rPr>
                <w:rFonts w:hint="eastAsia" w:ascii="仿宋" w:hAnsi="仿宋" w:eastAsia="仿宋" w:cs="仿宋"/>
                <w:sz w:val="24"/>
                <w:szCs w:val="24"/>
              </w:rPr>
              <w:t>设备正常运行</w:t>
            </w:r>
            <w:r>
              <w:rPr>
                <w:rFonts w:hint="eastAsia" w:ascii="仿宋" w:hAnsi="仿宋" w:eastAsia="仿宋" w:cs="仿宋"/>
                <w:kern w:val="0"/>
                <w:sz w:val="24"/>
                <w:szCs w:val="24"/>
              </w:rPr>
              <w:t>的得4分，否则不得分。</w:t>
            </w:r>
          </w:p>
          <w:p>
            <w:pPr>
              <w:widowControl/>
              <w:spacing w:line="440" w:lineRule="exact"/>
              <w:jc w:val="left"/>
              <w:rPr>
                <w:rFonts w:ascii="仿宋" w:hAnsi="仿宋" w:eastAsia="仿宋" w:cs="仿宋"/>
                <w:sz w:val="24"/>
                <w:szCs w:val="24"/>
              </w:rPr>
            </w:pPr>
            <w:r>
              <w:rPr>
                <w:rFonts w:hint="eastAsia" w:ascii="仿宋" w:hAnsi="仿宋" w:eastAsia="仿宋" w:cs="仿宋"/>
                <w:sz w:val="24"/>
                <w:szCs w:val="24"/>
              </w:rPr>
              <w:t>2、行业经验及服务业绩（0-14分）</w:t>
            </w:r>
          </w:p>
          <w:p>
            <w:pPr>
              <w:widowControl/>
              <w:spacing w:line="440" w:lineRule="exact"/>
              <w:jc w:val="left"/>
              <w:rPr>
                <w:rFonts w:ascii="仿宋" w:hAnsi="仿宋" w:eastAsia="仿宋" w:cs="仿宋"/>
                <w:color w:val="000000"/>
                <w:kern w:val="0"/>
                <w:sz w:val="24"/>
                <w:szCs w:val="24"/>
              </w:rPr>
            </w:pPr>
            <w:r>
              <w:rPr>
                <w:rFonts w:hint="eastAsia" w:ascii="仿宋" w:hAnsi="仿宋" w:eastAsia="仿宋" w:cs="仿宋"/>
                <w:sz w:val="24"/>
                <w:szCs w:val="24"/>
              </w:rPr>
              <w:t xml:space="preserve">  投标人2015年1月1日以来具有相关行业维修、维护等维保服务经验及服务业绩的，每项得2分，最多得14分。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color w:val="000000"/>
                <w:kern w:val="0"/>
                <w:sz w:val="24"/>
                <w:szCs w:val="24"/>
              </w:rPr>
            </w:pPr>
            <w:r>
              <w:rPr>
                <w:rFonts w:ascii="仿宋" w:hAnsi="仿宋" w:eastAsia="仿宋" w:cs="仿宋"/>
                <w:color w:val="000000"/>
                <w:kern w:val="0"/>
                <w:sz w:val="24"/>
                <w:szCs w:val="24"/>
              </w:rPr>
              <w:t>24</w:t>
            </w:r>
            <w:r>
              <w:rPr>
                <w:rFonts w:hint="eastAsia" w:ascii="仿宋" w:hAnsi="仿宋" w:eastAsia="仿宋" w:cs="仿宋"/>
                <w:color w:val="000000"/>
                <w:kern w:val="0"/>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按得分从高到低推荐三名中标候选人。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3" w:name="_Toc184023138"/>
      <w:bookmarkStart w:id="4" w:name="_Toc186274126"/>
      <w:bookmarkStart w:id="5" w:name="_Toc174185203"/>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9" w:name="OLE_LINK13"/>
      <w:bookmarkStart w:id="10" w:name="OLE_LINK14"/>
      <w:r>
        <w:rPr>
          <w:rFonts w:hint="eastAsia" w:ascii="宋体" w:hAnsi="宋体"/>
          <w:b/>
          <w:bCs/>
          <w:color w:val="000000"/>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90312244"/>
    <w:multiLevelType w:val="singleLevel"/>
    <w:tmpl w:val="90312244"/>
    <w:lvl w:ilvl="0" w:tentative="0">
      <w:start w:val="1"/>
      <w:numFmt w:val="decimal"/>
      <w:suff w:val="nothing"/>
      <w:lvlText w:val="%1、"/>
      <w:lvlJc w:val="left"/>
    </w:lvl>
  </w:abstractNum>
  <w:abstractNum w:abstractNumId="2">
    <w:nsid w:val="97E7CF6D"/>
    <w:multiLevelType w:val="singleLevel"/>
    <w:tmpl w:val="97E7CF6D"/>
    <w:lvl w:ilvl="0" w:tentative="0">
      <w:start w:val="7"/>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8"/>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num w:numId="1">
    <w:abstractNumId w:val="3"/>
  </w:num>
  <w:num w:numId="2">
    <w:abstractNumId w:val="4"/>
  </w:num>
  <w:num w:numId="3">
    <w:abstractNumId w:val="9"/>
  </w:num>
  <w:num w:numId="4">
    <w:abstractNumId w:val="7"/>
  </w:num>
  <w:num w:numId="5">
    <w:abstractNumId w:val="10"/>
  </w:num>
  <w:num w:numId="6">
    <w:abstractNumId w:val="0"/>
  </w:num>
  <w:num w:numId="7">
    <w:abstractNumId w:val="5"/>
  </w:num>
  <w:num w:numId="8">
    <w:abstractNumId w:val="8"/>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85F4592"/>
    <w:rsid w:val="08E1109F"/>
    <w:rsid w:val="0C3D4298"/>
    <w:rsid w:val="0C9523A6"/>
    <w:rsid w:val="0CA67F00"/>
    <w:rsid w:val="116D26CD"/>
    <w:rsid w:val="11C23651"/>
    <w:rsid w:val="147D590A"/>
    <w:rsid w:val="14956903"/>
    <w:rsid w:val="189035FD"/>
    <w:rsid w:val="18D55096"/>
    <w:rsid w:val="1A08396D"/>
    <w:rsid w:val="1C2D1536"/>
    <w:rsid w:val="1CCF2F1D"/>
    <w:rsid w:val="1FE15514"/>
    <w:rsid w:val="2157706F"/>
    <w:rsid w:val="21DD4A96"/>
    <w:rsid w:val="232E130B"/>
    <w:rsid w:val="271F4B16"/>
    <w:rsid w:val="2A553543"/>
    <w:rsid w:val="3249186C"/>
    <w:rsid w:val="32646FF9"/>
    <w:rsid w:val="33563CED"/>
    <w:rsid w:val="34B644B7"/>
    <w:rsid w:val="359F5440"/>
    <w:rsid w:val="3ADD0A2E"/>
    <w:rsid w:val="3C1B2CB0"/>
    <w:rsid w:val="3F263B0E"/>
    <w:rsid w:val="43AF27C5"/>
    <w:rsid w:val="4AE032AF"/>
    <w:rsid w:val="4AE22F4C"/>
    <w:rsid w:val="4B855E81"/>
    <w:rsid w:val="4EB72836"/>
    <w:rsid w:val="58077CBD"/>
    <w:rsid w:val="58FD658D"/>
    <w:rsid w:val="5A485446"/>
    <w:rsid w:val="5D337D07"/>
    <w:rsid w:val="5E2C7B65"/>
    <w:rsid w:val="5E7B32C3"/>
    <w:rsid w:val="680A3C39"/>
    <w:rsid w:val="68741D48"/>
    <w:rsid w:val="6DFC3DF2"/>
    <w:rsid w:val="6F272507"/>
    <w:rsid w:val="70143BA8"/>
    <w:rsid w:val="70CA52FA"/>
    <w:rsid w:val="71E53350"/>
    <w:rsid w:val="736C70A5"/>
    <w:rsid w:val="73D40348"/>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font01"/>
    <w:qFormat/>
    <w:uiPriority w:val="0"/>
    <w:rPr>
      <w:rFonts w:hint="default" w:ascii="Arial" w:hAnsi="Arial" w:cs="Arial"/>
      <w:color w:val="000000"/>
      <w:sz w:val="22"/>
      <w:szCs w:val="22"/>
      <w:u w:val="none"/>
    </w:rPr>
  </w:style>
  <w:style w:type="character" w:customStyle="1" w:styleId="53">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119</TotalTime>
  <ScaleCrop>false</ScaleCrop>
  <LinksUpToDate>false</LinksUpToDate>
  <CharactersWithSpaces>39247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2018-07-31T02:20:00Z</cp:lastPrinted>
  <dcterms:modified xsi:type="dcterms:W3CDTF">2019-01-29T02:08:33Z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