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鄢陵县2018年农村饮水安全巩固提升工程勘察设计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中标公告</w:t>
      </w:r>
    </w:p>
    <w:tbl>
      <w:tblPr>
        <w:tblStyle w:val="5"/>
        <w:tblW w:w="9960" w:type="dxa"/>
        <w:jc w:val="center"/>
        <w:tblInd w:w="-7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350"/>
        <w:gridCol w:w="1750"/>
        <w:gridCol w:w="315"/>
        <w:gridCol w:w="1460"/>
        <w:gridCol w:w="32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1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0" w:type="dxa"/>
            <w:gridSpan w:val="4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鄢陵县2018年农村饮水安全巩固提升工程勘察设计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Y2019FX015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鄢陵县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水务局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175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小额发包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2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6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  <w:lang w:val="en-US" w:eastAsia="zh-CN"/>
              </w:rPr>
              <w:t>360000.00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175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2019年1月22日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09时30分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2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鄢陵县公共资源交易中心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开标二室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  <w:t>项目建设地址位于鄢陵县陶城、南坞、马栏、马坊、彭店、张桥、望田、只乐、大马、陈化店、柏梁十一个镇34处水厂；主要建设内容更换智能水表10080块，新打机井15眼，配套潜水泵28台，压力罐13套，消毒设备8台，变压器5台，沉砂罐11套，控制柜18套等其他配套设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河南省伟信招标管理咨询有限公司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  <w:t>张长运、卢俊强、闫新红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小额发包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许昌方圆勘测设计有限公司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水利行业乙级、工程勘察专业乙级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358600.00元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325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10日历天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8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35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赵玉珍（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证书名称、编号：高级工程师、 B11060900004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E564F"/>
    <w:rsid w:val="0DA04EFD"/>
    <w:rsid w:val="191E10FC"/>
    <w:rsid w:val="1CD43F18"/>
    <w:rsid w:val="1DCD6F8F"/>
    <w:rsid w:val="32702CCF"/>
    <w:rsid w:val="349776D1"/>
    <w:rsid w:val="442D0D57"/>
    <w:rsid w:val="4E8D6894"/>
    <w:rsid w:val="68D13ED7"/>
    <w:rsid w:val="6D3E564F"/>
    <w:rsid w:val="6D535020"/>
    <w:rsid w:val="78E91AF9"/>
    <w:rsid w:val="7F4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2018-09-10T03:25:00Z</dcterms:created>
  <dc:creator>Administrator</dc:creator>
  <cp:lastModifiedBy>宗顺</cp:lastModifiedBy>
  <cp:lastPrinted>2018-09-10T03:41:00Z</cp:lastPrinted>
  <dcterms:modified xsi:type="dcterms:W3CDTF">2019-01-23T10:56:02Z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