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30" w:firstLineChars="300"/>
        <w:jc w:val="right"/>
        <w:rPr>
          <w:rFonts w:asciiTheme="majorEastAsia" w:hAnsiTheme="majorEastAsia" w:eastAsiaTheme="majorEastAsia" w:cstheme="majorEastAsia"/>
          <w:b/>
          <w:bCs/>
          <w:color w:val="auto"/>
          <w:sz w:val="44"/>
          <w:szCs w:val="44"/>
          <w:lang w:val="en-US"/>
        </w:rPr>
      </w:pPr>
      <w:r>
        <w:rPr>
          <w:rFonts w:hint="eastAsia" w:ascii="宋体" w:hAnsi="宋体" w:cs="宋体"/>
          <w:b w:val="0"/>
          <w:bCs w:val="0"/>
          <w:color w:val="auto"/>
          <w:sz w:val="21"/>
          <w:szCs w:val="21"/>
          <w:lang w:eastAsia="zh-CN"/>
        </w:rPr>
        <w:t>审批编号：</w:t>
      </w:r>
      <w:r>
        <w:rPr>
          <w:rFonts w:hint="eastAsia" w:ascii="宋体" w:hAnsi="宋体" w:cs="宋体"/>
          <w:b w:val="0"/>
          <w:bCs w:val="0"/>
          <w:color w:val="auto"/>
          <w:sz w:val="21"/>
          <w:szCs w:val="21"/>
          <w:lang w:val="zh-CN" w:eastAsia="zh-CN"/>
        </w:rPr>
        <w:t>魏采公开-201</w:t>
      </w:r>
      <w:r>
        <w:rPr>
          <w:rFonts w:hint="eastAsia" w:ascii="宋体" w:hAnsi="宋体" w:cs="宋体"/>
          <w:b w:val="0"/>
          <w:bCs w:val="0"/>
          <w:color w:val="auto"/>
          <w:sz w:val="21"/>
          <w:szCs w:val="21"/>
          <w:lang w:val="en-US" w:eastAsia="zh-CN"/>
        </w:rPr>
        <w:t>8-23</w:t>
      </w:r>
    </w:p>
    <w:p>
      <w:pPr>
        <w:jc w:val="both"/>
        <w:rPr>
          <w:rFonts w:hint="eastAsia" w:asciiTheme="majorEastAsia" w:hAnsiTheme="majorEastAsia" w:eastAsiaTheme="majorEastAsia" w:cstheme="majorEastAsia"/>
          <w:b/>
          <w:bCs/>
          <w:color w:val="auto"/>
          <w:sz w:val="44"/>
          <w:szCs w:val="44"/>
          <w:lang w:eastAsia="zh-CN"/>
        </w:rPr>
      </w:pPr>
    </w:p>
    <w:p>
      <w:pPr>
        <w:jc w:val="center"/>
        <w:rPr>
          <w:rFonts w:hint="eastAsia" w:asciiTheme="majorEastAsia" w:hAnsiTheme="majorEastAsia" w:eastAsiaTheme="majorEastAsia" w:cstheme="majorEastAsia"/>
          <w:b/>
          <w:bCs/>
          <w:color w:val="auto"/>
          <w:sz w:val="44"/>
          <w:szCs w:val="44"/>
          <w:lang w:eastAsia="zh-CN"/>
        </w:rPr>
      </w:pPr>
      <w:r>
        <w:rPr>
          <w:rFonts w:hint="eastAsia" w:asciiTheme="majorEastAsia" w:hAnsiTheme="majorEastAsia" w:eastAsiaTheme="majorEastAsia" w:cstheme="majorEastAsia"/>
          <w:b/>
          <w:bCs/>
          <w:color w:val="auto"/>
          <w:sz w:val="44"/>
          <w:szCs w:val="44"/>
          <w:lang w:eastAsia="zh-CN"/>
        </w:rPr>
        <w:t>许昌市魏都区人民法院</w:t>
      </w:r>
      <w:r>
        <w:rPr>
          <w:rFonts w:hint="eastAsia" w:asciiTheme="majorEastAsia" w:hAnsiTheme="majorEastAsia" w:eastAsiaTheme="majorEastAsia" w:cstheme="majorEastAsia"/>
          <w:b/>
          <w:bCs/>
          <w:color w:val="auto"/>
          <w:sz w:val="44"/>
          <w:szCs w:val="44"/>
        </w:rPr>
        <w:t>“</w:t>
      </w:r>
      <w:r>
        <w:rPr>
          <w:rFonts w:hint="eastAsia" w:asciiTheme="majorEastAsia" w:hAnsiTheme="majorEastAsia" w:eastAsiaTheme="majorEastAsia" w:cstheme="majorEastAsia"/>
          <w:b/>
          <w:bCs/>
          <w:color w:val="auto"/>
          <w:sz w:val="44"/>
          <w:szCs w:val="44"/>
          <w:lang w:eastAsia="zh-CN"/>
        </w:rPr>
        <w:t>办案装备</w:t>
      </w:r>
      <w:r>
        <w:rPr>
          <w:rFonts w:hint="eastAsia" w:asciiTheme="majorEastAsia" w:hAnsiTheme="majorEastAsia" w:eastAsiaTheme="majorEastAsia" w:cstheme="majorEastAsia"/>
          <w:b/>
          <w:bCs/>
          <w:color w:val="auto"/>
          <w:sz w:val="44"/>
          <w:szCs w:val="44"/>
        </w:rPr>
        <w:t>”</w:t>
      </w:r>
      <w:r>
        <w:rPr>
          <w:rFonts w:hint="eastAsia" w:asciiTheme="majorEastAsia" w:hAnsiTheme="majorEastAsia" w:eastAsiaTheme="majorEastAsia" w:cstheme="majorEastAsia"/>
          <w:b/>
          <w:bCs/>
          <w:color w:val="auto"/>
          <w:sz w:val="44"/>
          <w:szCs w:val="44"/>
          <w:lang w:eastAsia="zh-CN"/>
        </w:rPr>
        <w:t>项目</w:t>
      </w:r>
    </w:p>
    <w:p>
      <w:pPr>
        <w:rPr>
          <w:rFonts w:ascii="微软简隶书" w:eastAsia="微软简隶书"/>
          <w:color w:val="auto"/>
          <w:u w:val="single"/>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jc w:val="center"/>
        <w:rPr>
          <w:rFonts w:asciiTheme="majorEastAsia" w:hAnsiTheme="majorEastAsia" w:eastAsiaTheme="majorEastAsia" w:cstheme="majorEastAsia"/>
          <w:bCs/>
          <w:color w:val="auto"/>
          <w:w w:val="90"/>
          <w:sz w:val="120"/>
          <w:szCs w:val="120"/>
        </w:rPr>
      </w:pPr>
      <w:r>
        <w:rPr>
          <w:rFonts w:hint="eastAsia" w:asciiTheme="majorEastAsia" w:hAnsiTheme="majorEastAsia" w:eastAsiaTheme="majorEastAsia" w:cstheme="majorEastAsia"/>
          <w:bCs/>
          <w:color w:val="auto"/>
          <w:w w:val="90"/>
          <w:sz w:val="120"/>
          <w:szCs w:val="120"/>
        </w:rPr>
        <w:t>招　标　文　件</w:t>
      </w: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hint="eastAsia" w:ascii="宋体" w:hAnsi="宋体" w:eastAsia="宋体" w:cs="宋体"/>
          <w:b/>
          <w:bCs/>
          <w:color w:val="auto"/>
          <w:sz w:val="36"/>
          <w:szCs w:val="36"/>
          <w:lang w:val="zh-CN"/>
        </w:rPr>
      </w:pPr>
      <w:r>
        <w:rPr>
          <w:rFonts w:hint="eastAsia" w:ascii="隶书" w:eastAsia="隶书"/>
          <w:b/>
          <w:bCs/>
          <w:color w:val="auto"/>
          <w:sz w:val="36"/>
        </w:rPr>
        <w:t xml:space="preserve">   </w:t>
      </w:r>
      <w:r>
        <w:rPr>
          <w:rFonts w:hint="eastAsia" w:asciiTheme="majorEastAsia" w:hAnsiTheme="majorEastAsia" w:eastAsiaTheme="majorEastAsia" w:cstheme="majorEastAsia"/>
          <w:b/>
          <w:bCs/>
          <w:color w:val="auto"/>
          <w:sz w:val="36"/>
          <w:szCs w:val="36"/>
        </w:rPr>
        <w:t xml:space="preserve"> </w:t>
      </w:r>
      <w:r>
        <w:rPr>
          <w:rFonts w:hint="eastAsia" w:asciiTheme="majorEastAsia" w:hAnsiTheme="majorEastAsia" w:eastAsiaTheme="majorEastAsia" w:cstheme="majorEastAsia"/>
          <w:b/>
          <w:bCs/>
          <w:color w:val="auto"/>
          <w:sz w:val="36"/>
          <w:szCs w:val="36"/>
          <w:lang w:val="en-US" w:eastAsia="zh-CN"/>
        </w:rPr>
        <w:t xml:space="preserve">    </w:t>
      </w:r>
      <w:r>
        <w:rPr>
          <w:rFonts w:hint="eastAsia" w:asciiTheme="majorEastAsia" w:hAnsiTheme="majorEastAsia" w:eastAsiaTheme="majorEastAsia" w:cstheme="majorEastAsia"/>
          <w:b/>
          <w:bCs/>
          <w:color w:val="auto"/>
          <w:sz w:val="36"/>
          <w:szCs w:val="36"/>
        </w:rPr>
        <w:t xml:space="preserve"> </w:t>
      </w:r>
      <w:r>
        <w:rPr>
          <w:rFonts w:hint="eastAsia" w:ascii="宋体" w:hAnsi="宋体" w:eastAsia="宋体" w:cs="宋体"/>
          <w:b/>
          <w:bCs/>
          <w:color w:val="auto"/>
          <w:sz w:val="36"/>
          <w:szCs w:val="36"/>
        </w:rPr>
        <w:t>项目编号：</w:t>
      </w:r>
      <w:r>
        <w:rPr>
          <w:rFonts w:hint="eastAsia" w:ascii="宋体" w:hAnsi="宋体" w:eastAsia="宋体" w:cs="宋体"/>
          <w:b/>
          <w:bCs/>
          <w:color w:val="auto"/>
          <w:sz w:val="36"/>
          <w:szCs w:val="36"/>
          <w:lang w:val="zh-CN"/>
        </w:rPr>
        <w:t>WZCG-G20</w:t>
      </w:r>
      <w:r>
        <w:rPr>
          <w:rFonts w:hint="eastAsia" w:ascii="宋体" w:hAnsi="宋体" w:eastAsia="宋体" w:cs="宋体"/>
          <w:b/>
          <w:bCs/>
          <w:color w:val="auto"/>
          <w:sz w:val="36"/>
          <w:szCs w:val="36"/>
          <w:lang w:val="zh-CN" w:eastAsia="zh-CN"/>
        </w:rPr>
        <w:t>1</w:t>
      </w:r>
      <w:r>
        <w:rPr>
          <w:rFonts w:hint="eastAsia" w:ascii="宋体" w:hAnsi="宋体" w:eastAsia="宋体" w:cs="宋体"/>
          <w:b/>
          <w:bCs/>
          <w:color w:val="auto"/>
          <w:sz w:val="36"/>
          <w:szCs w:val="36"/>
          <w:lang w:val="en-US" w:eastAsia="zh-CN"/>
        </w:rPr>
        <w:t>8008-1</w:t>
      </w:r>
      <w:r>
        <w:rPr>
          <w:rFonts w:hint="eastAsia" w:ascii="宋体" w:hAnsi="宋体" w:eastAsia="宋体" w:cs="宋体"/>
          <w:b/>
          <w:bCs/>
          <w:color w:val="auto"/>
          <w:sz w:val="36"/>
          <w:szCs w:val="36"/>
          <w:lang w:val="zh-CN"/>
        </w:rPr>
        <w:t>号</w:t>
      </w:r>
    </w:p>
    <w:p>
      <w:pPr>
        <w:rPr>
          <w:rFonts w:ascii="宋体" w:hAnsi="宋体" w:eastAsia="宋体" w:cs="宋体"/>
          <w:b/>
          <w:bCs/>
          <w:color w:val="auto"/>
          <w:sz w:val="36"/>
          <w:szCs w:val="36"/>
        </w:rPr>
      </w:pPr>
      <w:r>
        <w:rPr>
          <w:rFonts w:hint="eastAsia" w:ascii="宋体" w:hAnsi="宋体" w:cs="宋体"/>
          <w:b/>
          <w:bCs/>
          <w:color w:val="auto"/>
          <w:sz w:val="36"/>
          <w:szCs w:val="36"/>
          <w:lang w:val="en-US" w:eastAsia="zh-CN"/>
        </w:rPr>
        <w:t xml:space="preserve">   </w:t>
      </w:r>
      <w:r>
        <w:rPr>
          <w:rFonts w:hint="eastAsia" w:ascii="宋体" w:hAnsi="宋体" w:eastAsia="宋体" w:cs="宋体"/>
          <w:b/>
          <w:bCs/>
          <w:color w:val="auto"/>
          <w:sz w:val="36"/>
          <w:szCs w:val="36"/>
          <w:lang w:val="zh-CN" w:eastAsia="zh-CN"/>
        </w:rPr>
        <w:t xml:space="preserve">              </w:t>
      </w:r>
      <w:r>
        <w:rPr>
          <w:rFonts w:hint="eastAsia" w:ascii="宋体" w:hAnsi="宋体" w:eastAsia="宋体" w:cs="宋体"/>
          <w:b/>
          <w:bCs/>
          <w:color w:val="auto"/>
          <w:sz w:val="36"/>
          <w:szCs w:val="36"/>
          <w:lang w:val="en-US" w:eastAsia="zh-CN"/>
        </w:rPr>
        <w:t xml:space="preserve"> </w:t>
      </w:r>
      <w:r>
        <w:rPr>
          <w:rFonts w:hint="eastAsia" w:ascii="宋体" w:hAnsi="宋体" w:eastAsia="宋体" w:cs="宋体"/>
          <w:b/>
          <w:bCs/>
          <w:color w:val="auto"/>
          <w:sz w:val="36"/>
          <w:szCs w:val="36"/>
          <w:lang w:val="zh-CN" w:eastAsia="zh-CN"/>
        </w:rPr>
        <w:t xml:space="preserve"> </w:t>
      </w:r>
      <w:r>
        <w:rPr>
          <w:rFonts w:hint="eastAsia" w:ascii="宋体" w:hAnsi="宋体" w:eastAsia="宋体" w:cs="宋体"/>
          <w:b/>
          <w:bCs/>
          <w:color w:val="auto"/>
          <w:sz w:val="36"/>
          <w:szCs w:val="36"/>
          <w:lang w:val="zh-CN"/>
        </w:rPr>
        <w:t>JZFCG</w:t>
      </w:r>
      <w:r>
        <w:rPr>
          <w:rFonts w:hint="eastAsia" w:ascii="宋体" w:hAnsi="宋体" w:eastAsia="宋体" w:cs="宋体"/>
          <w:b/>
          <w:bCs/>
          <w:color w:val="auto"/>
          <w:sz w:val="36"/>
          <w:szCs w:val="36"/>
          <w:lang w:val="zh-CN" w:eastAsia="zh-CN"/>
        </w:rPr>
        <w:t>-</w:t>
      </w:r>
      <w:r>
        <w:rPr>
          <w:rFonts w:hint="eastAsia" w:ascii="宋体" w:hAnsi="宋体" w:eastAsia="宋体" w:cs="宋体"/>
          <w:b/>
          <w:bCs/>
          <w:color w:val="auto"/>
          <w:sz w:val="36"/>
          <w:szCs w:val="36"/>
          <w:lang w:val="zh-CN"/>
        </w:rPr>
        <w:t>G</w:t>
      </w:r>
      <w:r>
        <w:rPr>
          <w:rFonts w:hint="eastAsia" w:ascii="宋体" w:hAnsi="宋体" w:eastAsia="宋体" w:cs="宋体"/>
          <w:b/>
          <w:bCs/>
          <w:color w:val="auto"/>
          <w:sz w:val="36"/>
          <w:szCs w:val="36"/>
          <w:lang w:val="zh-CN" w:eastAsia="zh-CN"/>
        </w:rPr>
        <w:t>201</w:t>
      </w:r>
      <w:r>
        <w:rPr>
          <w:rFonts w:hint="eastAsia" w:ascii="宋体" w:hAnsi="宋体" w:eastAsia="宋体" w:cs="宋体"/>
          <w:b/>
          <w:bCs/>
          <w:color w:val="auto"/>
          <w:sz w:val="36"/>
          <w:szCs w:val="36"/>
          <w:lang w:val="en-US" w:eastAsia="zh-CN"/>
        </w:rPr>
        <w:t>8108-1</w:t>
      </w:r>
      <w:r>
        <w:rPr>
          <w:rFonts w:hint="eastAsia" w:ascii="宋体" w:hAnsi="宋体" w:eastAsia="宋体" w:cs="宋体"/>
          <w:b/>
          <w:bCs/>
          <w:color w:val="auto"/>
          <w:sz w:val="36"/>
          <w:szCs w:val="36"/>
          <w:lang w:val="zh-CN"/>
        </w:rPr>
        <w:t>号</w:t>
      </w:r>
    </w:p>
    <w:p>
      <w:pPr>
        <w:ind w:firstLine="1084" w:firstLineChars="300"/>
        <w:rPr>
          <w:rFonts w:hint="eastAsia" w:ascii="宋体" w:hAnsi="宋体" w:eastAsia="宋体" w:cs="宋体"/>
          <w:b/>
          <w:bCs/>
          <w:color w:val="auto"/>
          <w:sz w:val="36"/>
          <w:szCs w:val="36"/>
        </w:rPr>
      </w:pPr>
      <w:r>
        <w:rPr>
          <w:rFonts w:hint="eastAsia" w:ascii="宋体" w:hAnsi="宋体" w:cs="宋体"/>
          <w:b/>
          <w:bCs/>
          <w:color w:val="auto"/>
          <w:sz w:val="36"/>
          <w:szCs w:val="36"/>
          <w:lang w:val="en-US" w:eastAsia="zh-CN"/>
        </w:rPr>
        <w:t xml:space="preserve">   </w:t>
      </w:r>
      <w:r>
        <w:rPr>
          <w:rFonts w:hint="eastAsia" w:ascii="宋体" w:hAnsi="宋体" w:eastAsia="宋体" w:cs="宋体"/>
          <w:b/>
          <w:bCs/>
          <w:color w:val="auto"/>
          <w:sz w:val="36"/>
          <w:szCs w:val="36"/>
        </w:rPr>
        <w:t>采购单位：</w:t>
      </w:r>
      <w:r>
        <w:rPr>
          <w:rFonts w:hint="eastAsia" w:ascii="宋体" w:hAnsi="宋体" w:eastAsia="宋体" w:cs="宋体"/>
          <w:b/>
          <w:bCs/>
          <w:color w:val="auto"/>
          <w:sz w:val="36"/>
          <w:szCs w:val="36"/>
          <w:lang w:eastAsia="zh-CN"/>
        </w:rPr>
        <w:t>许昌市魏都区人民法院</w:t>
      </w:r>
    </w:p>
    <w:p>
      <w:pPr>
        <w:ind w:firstLine="1084" w:firstLineChars="300"/>
        <w:rPr>
          <w:rFonts w:hint="eastAsia" w:ascii="宋体" w:hAnsi="宋体" w:cs="宋体"/>
          <w:b/>
          <w:bCs/>
          <w:color w:val="auto"/>
          <w:sz w:val="36"/>
          <w:szCs w:val="36"/>
          <w:lang w:eastAsia="zh-CN"/>
        </w:rPr>
      </w:pPr>
      <w:r>
        <w:rPr>
          <w:rFonts w:hint="eastAsia" w:ascii="宋体" w:hAnsi="宋体" w:eastAsia="宋体" w:cs="宋体"/>
          <w:b/>
          <w:bCs/>
          <w:color w:val="auto"/>
          <w:sz w:val="36"/>
          <w:szCs w:val="36"/>
          <w:lang w:val="en-US" w:eastAsia="zh-CN"/>
        </w:rPr>
        <w:t xml:space="preserve">   </w:t>
      </w:r>
      <w:r>
        <w:rPr>
          <w:rFonts w:hint="eastAsia" w:ascii="宋体" w:hAnsi="宋体" w:eastAsia="宋体" w:cs="宋体"/>
          <w:b/>
          <w:bCs/>
          <w:color w:val="auto"/>
          <w:sz w:val="36"/>
          <w:szCs w:val="36"/>
        </w:rPr>
        <w:t>代理机构：</w:t>
      </w:r>
      <w:r>
        <w:rPr>
          <w:rFonts w:hint="eastAsia" w:ascii="宋体" w:hAnsi="宋体" w:cs="宋体"/>
          <w:b/>
          <w:bCs/>
          <w:color w:val="auto"/>
          <w:sz w:val="36"/>
          <w:szCs w:val="36"/>
          <w:lang w:eastAsia="zh-CN"/>
        </w:rPr>
        <w:t>许昌市魏都区政府采购中心</w:t>
      </w:r>
    </w:p>
    <w:p>
      <w:pPr>
        <w:jc w:val="both"/>
        <w:rPr>
          <w:rFonts w:hint="eastAsia" w:ascii="宋体" w:hAnsi="宋体" w:eastAsia="宋体" w:cs="宋体"/>
          <w:b/>
          <w:bCs/>
          <w:color w:val="auto"/>
          <w:sz w:val="36"/>
          <w:szCs w:val="36"/>
        </w:rPr>
      </w:pPr>
    </w:p>
    <w:p>
      <w:pPr>
        <w:jc w:val="center"/>
        <w:rPr>
          <w:rFonts w:hint="eastAsia" w:ascii="宋体" w:hAnsi="宋体" w:cs="宋体"/>
          <w:b/>
          <w:bCs/>
          <w:color w:val="auto"/>
          <w:sz w:val="36"/>
          <w:szCs w:val="36"/>
          <w:lang w:val="en-US" w:eastAsia="zh-CN"/>
        </w:rPr>
      </w:pPr>
      <w:r>
        <w:rPr>
          <w:rFonts w:hint="eastAsia" w:ascii="宋体" w:hAnsi="宋体" w:eastAsia="宋体" w:cs="宋体"/>
          <w:b/>
          <w:bCs/>
          <w:color w:val="auto"/>
          <w:sz w:val="36"/>
          <w:szCs w:val="36"/>
        </w:rPr>
        <w:t>二〇一八年</w:t>
      </w:r>
      <w:r>
        <w:rPr>
          <w:rFonts w:hint="eastAsia" w:ascii="宋体" w:hAnsi="宋体" w:eastAsia="宋体" w:cs="宋体"/>
          <w:b/>
          <w:bCs/>
          <w:color w:val="auto"/>
          <w:sz w:val="36"/>
          <w:szCs w:val="36"/>
          <w:lang w:eastAsia="zh-CN"/>
        </w:rPr>
        <w:t>十二</w:t>
      </w:r>
      <w:r>
        <w:rPr>
          <w:rFonts w:hint="eastAsia" w:ascii="宋体" w:hAnsi="宋体" w:cs="宋体"/>
          <w:b/>
          <w:bCs/>
          <w:color w:val="auto"/>
          <w:sz w:val="36"/>
          <w:szCs w:val="36"/>
          <w:lang w:eastAsia="zh-CN"/>
        </w:rPr>
        <w:t>月</w:t>
      </w:r>
    </w:p>
    <w:p>
      <w:pPr>
        <w:autoSpaceDE w:val="0"/>
        <w:autoSpaceDN w:val="0"/>
        <w:adjustRightInd w:val="0"/>
        <w:spacing w:line="700" w:lineRule="exact"/>
        <w:ind w:firstLine="551"/>
        <w:jc w:val="center"/>
        <w:rPr>
          <w:rFonts w:hint="eastAsia" w:cs="黑体" w:asciiTheme="minorEastAsia" w:hAnsiTheme="minorEastAsia"/>
          <w:b/>
          <w:bCs/>
          <w:color w:val="auto"/>
          <w:sz w:val="44"/>
          <w:szCs w:val="44"/>
          <w:lang w:val="zh-CN"/>
        </w:rPr>
        <w:sectPr>
          <w:pgSz w:w="11906" w:h="16838"/>
          <w:pgMar w:top="2098" w:right="1474" w:bottom="1928" w:left="1588" w:header="851" w:footer="992" w:gutter="0"/>
          <w:pgNumType w:fmt="decimal" w:start="1"/>
          <w:cols w:space="425" w:num="1"/>
          <w:docGrid w:type="lines" w:linePitch="312" w:charSpace="0"/>
        </w:sectPr>
      </w:pPr>
    </w:p>
    <w:p>
      <w:pPr>
        <w:autoSpaceDE w:val="0"/>
        <w:autoSpaceDN w:val="0"/>
        <w:adjustRightInd w:val="0"/>
        <w:spacing w:line="700" w:lineRule="exact"/>
        <w:ind w:firstLine="551"/>
        <w:jc w:val="center"/>
        <w:rPr>
          <w:rFonts w:cs="黑体" w:asciiTheme="minorEastAsia" w:hAnsiTheme="minorEastAsia"/>
          <w:b/>
          <w:bCs/>
          <w:color w:val="auto"/>
          <w:sz w:val="44"/>
          <w:szCs w:val="44"/>
          <w:lang w:val="zh-CN"/>
        </w:rPr>
      </w:pPr>
      <w:r>
        <w:rPr>
          <w:rFonts w:hint="eastAsia" w:cs="黑体" w:asciiTheme="minorEastAsia" w:hAnsiTheme="minorEastAsia"/>
          <w:b/>
          <w:bCs/>
          <w:color w:val="auto"/>
          <w:sz w:val="44"/>
          <w:szCs w:val="44"/>
          <w:lang w:val="zh-CN"/>
        </w:rPr>
        <w:t>招标文件目录</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color w:val="auto"/>
          <w:kern w:val="0"/>
          <w:sz w:val="32"/>
          <w:szCs w:val="32"/>
        </w:rPr>
      </w:pPr>
      <w:r>
        <w:rPr>
          <w:rFonts w:hint="eastAsia" w:asciiTheme="majorEastAsia" w:hAnsiTheme="majorEastAsia" w:eastAsiaTheme="majorEastAsia" w:cstheme="majorEastAsia"/>
          <w:b/>
          <w:bCs/>
          <w:color w:val="auto"/>
          <w:sz w:val="32"/>
          <w:szCs w:val="32"/>
          <w:lang w:val="zh-CN"/>
        </w:rPr>
        <w:t xml:space="preserve">第三章 </w:t>
      </w:r>
      <w:r>
        <w:rPr>
          <w:rFonts w:hint="eastAsia" w:asciiTheme="majorEastAsia" w:hAnsiTheme="majorEastAsia" w:eastAsiaTheme="majorEastAsia" w:cstheme="majorEastAsia"/>
          <w:b/>
          <w:color w:val="auto"/>
          <w:kern w:val="0"/>
          <w:sz w:val="32"/>
          <w:szCs w:val="32"/>
        </w:rPr>
        <w:t>投标人须知前附表</w:t>
      </w:r>
    </w:p>
    <w:p>
      <w:pPr>
        <w:autoSpaceDE w:val="0"/>
        <w:autoSpaceDN w:val="0"/>
        <w:adjustRightInd w:val="0"/>
        <w:spacing w:line="700" w:lineRule="exact"/>
        <w:ind w:firstLine="560"/>
        <w:rPr>
          <w:rFonts w:asciiTheme="majorEastAsia" w:hAnsiTheme="majorEastAsia" w:eastAsiaTheme="majorEastAsia" w:cstheme="majorEastAsia"/>
          <w:b/>
          <w:color w:val="auto"/>
          <w:kern w:val="0"/>
          <w:sz w:val="32"/>
          <w:szCs w:val="32"/>
        </w:rPr>
      </w:pPr>
      <w:r>
        <w:rPr>
          <w:rFonts w:hint="eastAsia" w:asciiTheme="majorEastAsia" w:hAnsiTheme="majorEastAsia" w:eastAsiaTheme="majorEastAsia" w:cstheme="majorEastAsia"/>
          <w:b/>
          <w:bCs/>
          <w:color w:val="auto"/>
          <w:sz w:val="32"/>
          <w:szCs w:val="32"/>
          <w:lang w:val="zh-CN"/>
        </w:rPr>
        <w:t xml:space="preserve">第四章 </w:t>
      </w:r>
      <w:r>
        <w:rPr>
          <w:rFonts w:hint="eastAsia" w:asciiTheme="majorEastAsia" w:hAnsiTheme="majorEastAsia" w:eastAsiaTheme="majorEastAsia" w:cstheme="majorEastAsia"/>
          <w:b/>
          <w:color w:val="auto"/>
          <w:kern w:val="0"/>
          <w:sz w:val="32"/>
          <w:szCs w:val="32"/>
        </w:rPr>
        <w:t>投标人须知</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color w:val="auto"/>
          <w:sz w:val="32"/>
          <w:szCs w:val="32"/>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 xml:space="preserve">第五章 </w:t>
      </w:r>
      <w:r>
        <w:rPr>
          <w:rFonts w:hint="eastAsia" w:asciiTheme="majorEastAsia" w:hAnsiTheme="majorEastAsia" w:eastAsiaTheme="majorEastAsia" w:cstheme="majorEastAsia"/>
          <w:b/>
          <w:color w:val="auto"/>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 xml:space="preserve">第六章 </w:t>
      </w:r>
      <w:r>
        <w:rPr>
          <w:rFonts w:hint="eastAsia" w:asciiTheme="majorEastAsia" w:hAnsiTheme="majorEastAsia" w:eastAsiaTheme="majorEastAsia" w:cstheme="majorEastAsia"/>
          <w:b/>
          <w:color w:val="auto"/>
          <w:kern w:val="0"/>
          <w:sz w:val="32"/>
          <w:szCs w:val="32"/>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 xml:space="preserve">第七章 </w:t>
      </w:r>
      <w:r>
        <w:rPr>
          <w:rFonts w:hint="eastAsia" w:asciiTheme="majorEastAsia" w:hAnsiTheme="majorEastAsia" w:eastAsiaTheme="majorEastAsia" w:cstheme="majorEastAsia"/>
          <w:b/>
          <w:color w:val="auto"/>
          <w:kern w:val="0"/>
          <w:sz w:val="32"/>
          <w:szCs w:val="32"/>
        </w:rPr>
        <w:t>合同条款及格式</w:t>
      </w:r>
    </w:p>
    <w:p>
      <w:pPr>
        <w:autoSpaceDE w:val="0"/>
        <w:autoSpaceDN w:val="0"/>
        <w:adjustRightInd w:val="0"/>
        <w:spacing w:line="700" w:lineRule="exact"/>
        <w:ind w:firstLine="551"/>
        <w:rPr>
          <w:rFonts w:asciiTheme="majorEastAsia" w:hAnsiTheme="majorEastAsia" w:eastAsiaTheme="majorEastAsia" w:cstheme="majorEastAsia"/>
          <w:b/>
          <w:color w:val="auto"/>
          <w:kern w:val="0"/>
          <w:sz w:val="32"/>
          <w:szCs w:val="32"/>
        </w:rPr>
      </w:pPr>
      <w:r>
        <w:rPr>
          <w:rFonts w:hint="eastAsia" w:asciiTheme="majorEastAsia" w:hAnsiTheme="majorEastAsia" w:eastAsiaTheme="majorEastAsia" w:cstheme="majorEastAsia"/>
          <w:b/>
          <w:bCs/>
          <w:color w:val="auto"/>
          <w:sz w:val="32"/>
          <w:szCs w:val="32"/>
          <w:lang w:val="zh-CN"/>
        </w:rPr>
        <w:t xml:space="preserve">第八章 </w:t>
      </w:r>
      <w:r>
        <w:rPr>
          <w:rFonts w:hint="eastAsia" w:asciiTheme="majorEastAsia" w:hAnsiTheme="majorEastAsia" w:eastAsiaTheme="majorEastAsia" w:cstheme="majorEastAsia"/>
          <w:b/>
          <w:color w:val="auto"/>
          <w:kern w:val="0"/>
          <w:sz w:val="32"/>
          <w:szCs w:val="32"/>
        </w:rPr>
        <w:t>投标文件有关格式</w:t>
      </w:r>
    </w:p>
    <w:p>
      <w:pPr>
        <w:autoSpaceDE w:val="0"/>
        <w:autoSpaceDN w:val="0"/>
        <w:adjustRightInd w:val="0"/>
        <w:spacing w:line="700" w:lineRule="exact"/>
        <w:ind w:firstLine="551"/>
        <w:rPr>
          <w:rFonts w:asciiTheme="majorEastAsia" w:hAnsiTheme="majorEastAsia" w:eastAsiaTheme="majorEastAsia" w:cstheme="majorEastAsia"/>
          <w:b/>
          <w:color w:val="auto"/>
          <w:kern w:val="0"/>
          <w:sz w:val="32"/>
          <w:szCs w:val="32"/>
        </w:rPr>
      </w:pPr>
    </w:p>
    <w:p>
      <w:pPr>
        <w:autoSpaceDE w:val="0"/>
        <w:autoSpaceDN w:val="0"/>
        <w:adjustRightInd w:val="0"/>
        <w:spacing w:line="700" w:lineRule="exact"/>
        <w:ind w:firstLine="551"/>
        <w:rPr>
          <w:rFonts w:cs="宋体" w:asciiTheme="majorEastAsia" w:hAnsiTheme="majorEastAsia" w:eastAsiaTheme="majorEastAsia"/>
          <w:b/>
          <w:color w:val="auto"/>
          <w:kern w:val="0"/>
          <w:sz w:val="36"/>
          <w:szCs w:val="36"/>
        </w:rPr>
      </w:pPr>
    </w:p>
    <w:p>
      <w:pPr>
        <w:pStyle w:val="20"/>
        <w:widowControl/>
        <w:shd w:val="clear" w:color="auto" w:fill="FFFFFF"/>
        <w:spacing w:line="315" w:lineRule="atLeast"/>
        <w:jc w:val="center"/>
        <w:rPr>
          <w:rFonts w:ascii="宋体" w:hAnsi="宋体" w:cs="宋体"/>
          <w:b/>
          <w:color w:val="auto"/>
          <w:sz w:val="36"/>
          <w:szCs w:val="36"/>
        </w:rPr>
      </w:pPr>
      <w:r>
        <w:rPr>
          <w:rFonts w:hint="eastAsia" w:ascii="宋体" w:hAnsi="宋体" w:cs="宋体"/>
          <w:b/>
          <w:color w:val="auto"/>
          <w:sz w:val="36"/>
          <w:szCs w:val="36"/>
          <w:shd w:val="clear" w:color="auto" w:fill="FFFFFF"/>
        </w:rPr>
        <w:t>第一章 投标邀请</w:t>
      </w:r>
    </w:p>
    <w:p>
      <w:pPr>
        <w:pStyle w:val="20"/>
        <w:widowControl/>
        <w:shd w:val="clear" w:color="auto" w:fill="FFFFFF"/>
        <w:spacing w:line="315" w:lineRule="atLeast"/>
        <w:ind w:firstLine="420"/>
        <w:jc w:val="left"/>
        <w:rPr>
          <w:rFonts w:ascii="仿宋_GB2312" w:hAnsi="仿宋_GB2312" w:eastAsia="仿宋_GB2312" w:cs="仿宋_GB2312"/>
          <w:color w:val="auto"/>
          <w:sz w:val="32"/>
          <w:szCs w:val="32"/>
          <w:shd w:val="clear" w:color="auto" w:fill="FFFFFF"/>
        </w:rPr>
      </w:pPr>
    </w:p>
    <w:p>
      <w:pPr>
        <w:pStyle w:val="20"/>
        <w:widowControl/>
        <w:shd w:val="clear" w:color="auto" w:fill="FFFFFF"/>
        <w:spacing w:line="360" w:lineRule="auto"/>
        <w:contextualSpacing/>
        <w:jc w:val="left"/>
        <w:rPr>
          <w:rFonts w:cs="黑体" w:asciiTheme="minorEastAsia" w:hAnsiTheme="minorEastAsia" w:eastAsiaTheme="minorEastAsia"/>
          <w:b/>
          <w:bCs/>
          <w:color w:val="auto"/>
        </w:rPr>
      </w:pPr>
      <w:r>
        <w:rPr>
          <w:rFonts w:hint="eastAsia" w:ascii="黑体" w:hAnsi="黑体" w:eastAsia="黑体" w:cs="黑体"/>
          <w:bCs/>
          <w:color w:val="auto"/>
          <w:sz w:val="32"/>
          <w:szCs w:val="32"/>
          <w:shd w:val="clear" w:color="auto" w:fill="FFFFFF"/>
        </w:rPr>
        <w:t xml:space="preserve">   </w:t>
      </w:r>
      <w:r>
        <w:rPr>
          <w:rFonts w:hint="eastAsia" w:ascii="黑体" w:hAnsi="黑体" w:eastAsia="黑体" w:cs="黑体"/>
          <w:bCs/>
          <w:color w:val="auto"/>
          <w:shd w:val="clear" w:color="auto" w:fill="FFFFFF"/>
        </w:rPr>
        <w:t xml:space="preserve"> </w:t>
      </w:r>
      <w:r>
        <w:rPr>
          <w:rFonts w:hint="eastAsia" w:cs="黑体" w:asciiTheme="minorEastAsia" w:hAnsiTheme="minorEastAsia" w:eastAsiaTheme="minorEastAsia"/>
          <w:b/>
          <w:bCs/>
          <w:color w:val="auto"/>
          <w:shd w:val="clear" w:color="auto" w:fill="FFFFFF"/>
        </w:rPr>
        <w:t>一、项目基本情况</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auto"/>
          <w:shd w:val="clear" w:color="auto" w:fill="FFFFFF"/>
          <w:lang w:eastAsia="zh-CN"/>
        </w:rPr>
      </w:pPr>
      <w:r>
        <w:rPr>
          <w:rFonts w:hint="eastAsia" w:cs="仿宋_GB2312" w:asciiTheme="minorEastAsia" w:hAnsiTheme="minorEastAsia" w:eastAsiaTheme="minorEastAsia"/>
          <w:color w:val="auto"/>
          <w:shd w:val="clear" w:color="auto" w:fill="FFFFFF"/>
        </w:rPr>
        <w:t>（一）项目名称：</w:t>
      </w:r>
      <w:r>
        <w:rPr>
          <w:rFonts w:hint="eastAsia" w:cs="仿宋_GB2312" w:asciiTheme="minorEastAsia" w:hAnsiTheme="minorEastAsia" w:eastAsiaTheme="minorEastAsia"/>
          <w:color w:val="auto"/>
          <w:shd w:val="clear" w:color="auto" w:fill="FFFFFF"/>
          <w:lang w:eastAsia="zh-CN"/>
        </w:rPr>
        <w:t>办案装备</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（二）项目编号：魏都区政府采购中心 WZCG-G2018</w:t>
      </w:r>
      <w:r>
        <w:rPr>
          <w:rFonts w:hint="eastAsia" w:cs="仿宋_GB2312" w:asciiTheme="minorEastAsia" w:hAnsiTheme="minorEastAsia" w:eastAsiaTheme="minorEastAsia"/>
          <w:color w:val="auto"/>
          <w:shd w:val="clear" w:color="auto" w:fill="FFFFFF"/>
          <w:lang w:val="en-US" w:eastAsia="zh-CN"/>
        </w:rPr>
        <w:t>008-1</w:t>
      </w:r>
      <w:r>
        <w:rPr>
          <w:rFonts w:hint="eastAsia" w:cs="仿宋_GB2312" w:asciiTheme="minorEastAsia" w:hAnsiTheme="minorEastAsia" w:eastAsiaTheme="minorEastAsia"/>
          <w:color w:val="auto"/>
          <w:shd w:val="clear" w:color="auto" w:fill="FFFFFF"/>
        </w:rPr>
        <w:t>号</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 xml:space="preserve">                许昌市公共资源交易中心 JZFCG-G2018</w:t>
      </w:r>
      <w:r>
        <w:rPr>
          <w:rFonts w:hint="eastAsia" w:cs="仿宋_GB2312" w:asciiTheme="minorEastAsia" w:hAnsiTheme="minorEastAsia" w:eastAsiaTheme="minorEastAsia"/>
          <w:color w:val="auto"/>
          <w:shd w:val="clear" w:color="auto" w:fill="FFFFFF"/>
          <w:lang w:val="en-US" w:eastAsia="zh-CN"/>
        </w:rPr>
        <w:t>108-1</w:t>
      </w:r>
      <w:r>
        <w:rPr>
          <w:rFonts w:hint="eastAsia" w:cs="仿宋_GB2312" w:asciiTheme="minorEastAsia" w:hAnsiTheme="minorEastAsia" w:eastAsiaTheme="minorEastAsia"/>
          <w:color w:val="auto"/>
          <w:shd w:val="clear" w:color="auto" w:fill="FFFFFF"/>
        </w:rPr>
        <w:t xml:space="preserve">号  </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auto"/>
          <w:shd w:val="clear" w:color="auto" w:fill="FFFFFF"/>
          <w:lang w:eastAsia="zh-CN"/>
        </w:rPr>
      </w:pPr>
      <w:r>
        <w:rPr>
          <w:rFonts w:hint="eastAsia" w:cs="仿宋_GB2312" w:asciiTheme="minorEastAsia" w:hAnsiTheme="minorEastAsia" w:eastAsiaTheme="minorEastAsia"/>
          <w:color w:val="auto"/>
          <w:shd w:val="clear" w:color="auto" w:fill="FFFFFF"/>
        </w:rPr>
        <w:t>（三）采购方式：</w:t>
      </w:r>
      <w:r>
        <w:rPr>
          <w:rFonts w:hint="eastAsia" w:cs="仿宋_GB2312" w:asciiTheme="minorEastAsia" w:hAnsiTheme="minorEastAsia" w:eastAsiaTheme="minorEastAsia"/>
          <w:color w:val="auto"/>
          <w:shd w:val="clear" w:color="auto" w:fill="FFFFFF"/>
          <w:lang w:eastAsia="zh-CN"/>
        </w:rPr>
        <w:t>公开招标</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auto"/>
          <w:shd w:val="clear" w:color="auto" w:fill="FFFFFF"/>
          <w:lang w:eastAsia="zh-CN"/>
        </w:rPr>
      </w:pPr>
      <w:r>
        <w:rPr>
          <w:rFonts w:hint="eastAsia" w:cs="仿宋_GB2312" w:asciiTheme="minorEastAsia" w:hAnsiTheme="minorEastAsia" w:eastAsiaTheme="minorEastAsia"/>
          <w:color w:val="auto"/>
          <w:shd w:val="clear" w:color="auto" w:fill="FFFFFF"/>
        </w:rPr>
        <w:t>（四）项目主要内容、数量及要求：专网计算机</w:t>
      </w:r>
      <w:r>
        <w:rPr>
          <w:rFonts w:hint="eastAsia" w:cs="仿宋_GB2312" w:asciiTheme="minorEastAsia" w:hAnsiTheme="minorEastAsia" w:eastAsiaTheme="minorEastAsia"/>
          <w:color w:val="auto"/>
          <w:shd w:val="clear" w:color="auto" w:fill="FFFFFF"/>
          <w:lang w:val="en-US" w:eastAsia="zh-CN"/>
        </w:rPr>
        <w:t>30台</w:t>
      </w:r>
      <w:r>
        <w:rPr>
          <w:rFonts w:hint="eastAsia" w:cs="仿宋_GB2312" w:asciiTheme="minorEastAsia" w:hAnsiTheme="minorEastAsia" w:eastAsiaTheme="minorEastAsia"/>
          <w:color w:val="auto"/>
          <w:shd w:val="clear" w:color="auto" w:fill="FFFFFF"/>
        </w:rPr>
        <w:t>、</w:t>
      </w:r>
      <w:r>
        <w:rPr>
          <w:rFonts w:hint="eastAsia" w:ascii="宋体" w:hAnsi="宋体"/>
          <w:color w:val="auto"/>
          <w:kern w:val="2"/>
          <w:sz w:val="24"/>
          <w:szCs w:val="24"/>
        </w:rPr>
        <w:t>黑白扫描仪</w:t>
      </w:r>
      <w:r>
        <w:rPr>
          <w:rFonts w:hint="eastAsia" w:ascii="宋体" w:hAnsi="宋体"/>
          <w:color w:val="auto"/>
          <w:kern w:val="2"/>
          <w:sz w:val="24"/>
          <w:szCs w:val="24"/>
          <w:lang w:val="en-US" w:eastAsia="zh-CN"/>
        </w:rPr>
        <w:t>9台、</w:t>
      </w:r>
      <w:r>
        <w:rPr>
          <w:rFonts w:hint="eastAsia" w:ascii="宋体" w:hAnsi="宋体"/>
          <w:color w:val="auto"/>
          <w:kern w:val="2"/>
          <w:sz w:val="24"/>
          <w:szCs w:val="24"/>
        </w:rPr>
        <w:t>自动刻录系统</w:t>
      </w:r>
      <w:r>
        <w:rPr>
          <w:rFonts w:hint="eastAsia" w:ascii="宋体" w:hAnsi="宋体"/>
          <w:color w:val="auto"/>
          <w:kern w:val="2"/>
          <w:sz w:val="24"/>
          <w:szCs w:val="24"/>
          <w:lang w:val="en-US" w:eastAsia="zh-CN"/>
        </w:rPr>
        <w:t>1套、</w:t>
      </w:r>
      <w:r>
        <w:rPr>
          <w:rFonts w:hint="eastAsia" w:ascii="宋体" w:hAnsi="宋体"/>
          <w:color w:val="auto"/>
          <w:kern w:val="2"/>
          <w:sz w:val="24"/>
          <w:szCs w:val="24"/>
        </w:rPr>
        <w:t>彩色扫描仪</w:t>
      </w:r>
      <w:r>
        <w:rPr>
          <w:rFonts w:hint="eastAsia" w:ascii="宋体" w:hAnsi="宋体"/>
          <w:color w:val="auto"/>
          <w:kern w:val="2"/>
          <w:sz w:val="24"/>
          <w:szCs w:val="24"/>
          <w:lang w:val="en-US" w:eastAsia="zh-CN"/>
        </w:rPr>
        <w:t>4台、</w:t>
      </w:r>
      <w:r>
        <w:rPr>
          <w:rFonts w:hint="eastAsia" w:ascii="宋体" w:hAnsi="宋体"/>
          <w:color w:val="auto"/>
          <w:kern w:val="2"/>
          <w:sz w:val="24"/>
          <w:szCs w:val="24"/>
        </w:rPr>
        <w:t>高清庭审系统</w:t>
      </w:r>
      <w:r>
        <w:rPr>
          <w:rFonts w:hint="eastAsia" w:ascii="宋体" w:hAnsi="宋体"/>
          <w:color w:val="auto"/>
          <w:kern w:val="2"/>
          <w:sz w:val="24"/>
          <w:szCs w:val="24"/>
          <w:lang w:val="en-US" w:eastAsia="zh-CN"/>
        </w:rPr>
        <w:t>4台</w:t>
      </w:r>
      <w:r>
        <w:rPr>
          <w:rFonts w:hint="eastAsia" w:cs="仿宋_GB2312" w:asciiTheme="minorEastAsia" w:hAnsiTheme="minorEastAsia" w:eastAsiaTheme="minorEastAsia"/>
          <w:color w:val="auto"/>
          <w:shd w:val="clear" w:color="auto" w:fill="FFFFFF"/>
        </w:rPr>
        <w:t>等</w:t>
      </w:r>
      <w:r>
        <w:rPr>
          <w:rFonts w:hint="eastAsia" w:cs="仿宋_GB2312" w:asciiTheme="minorEastAsia" w:hAnsiTheme="minorEastAsia" w:eastAsiaTheme="minorEastAsia"/>
          <w:color w:val="auto"/>
          <w:shd w:val="clear" w:color="auto" w:fill="FFFFFF"/>
          <w:lang w:eastAsia="zh-CN"/>
        </w:rPr>
        <w:t>。</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（五）预算金额：1630000元。最高限价：1630000元。</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（六）交付（服务、完工）时间：合同签订后</w:t>
      </w:r>
      <w:r>
        <w:rPr>
          <w:rFonts w:hint="eastAsia" w:cs="仿宋_GB2312" w:asciiTheme="minorEastAsia" w:hAnsiTheme="minorEastAsia" w:eastAsiaTheme="minorEastAsia"/>
          <w:color w:val="auto"/>
          <w:shd w:val="clear" w:color="auto" w:fill="FFFFFF"/>
          <w:lang w:val="en-US" w:eastAsia="zh-CN"/>
        </w:rPr>
        <w:t>30</w:t>
      </w:r>
      <w:r>
        <w:rPr>
          <w:rFonts w:hint="eastAsia" w:cs="仿宋_GB2312" w:asciiTheme="minorEastAsia" w:hAnsiTheme="minorEastAsia" w:eastAsiaTheme="minorEastAsia"/>
          <w:color w:val="auto"/>
          <w:shd w:val="clear" w:color="auto" w:fill="FFFFFF"/>
        </w:rPr>
        <w:t>个日历</w:t>
      </w:r>
      <w:r>
        <w:rPr>
          <w:rFonts w:hint="eastAsia" w:cs="仿宋_GB2312" w:asciiTheme="minorEastAsia" w:hAnsiTheme="minorEastAsia" w:eastAsiaTheme="minorEastAsia"/>
          <w:color w:val="auto"/>
          <w:shd w:val="clear" w:color="auto" w:fill="FFFFFF"/>
          <w:lang w:eastAsia="zh-CN"/>
        </w:rPr>
        <w:t>天内</w:t>
      </w:r>
      <w:r>
        <w:rPr>
          <w:rFonts w:hint="eastAsia" w:cs="仿宋_GB2312" w:asciiTheme="minorEastAsia" w:hAnsiTheme="minorEastAsia" w:eastAsiaTheme="minorEastAsia"/>
          <w:color w:val="auto"/>
          <w:shd w:val="clear" w:color="auto" w:fill="FFFFFF"/>
          <w:lang w:val="en-US" w:eastAsia="zh-CN"/>
        </w:rPr>
        <w:t>。</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auto"/>
          <w:shd w:val="clear" w:color="auto" w:fill="FFFFFF"/>
          <w:lang w:eastAsia="zh-CN"/>
        </w:rPr>
      </w:pPr>
      <w:r>
        <w:rPr>
          <w:rFonts w:hint="eastAsia" w:cs="仿宋_GB2312" w:asciiTheme="minorEastAsia" w:hAnsiTheme="minorEastAsia" w:eastAsiaTheme="minorEastAsia"/>
          <w:color w:val="auto"/>
          <w:shd w:val="clear" w:color="auto" w:fill="FFFFFF"/>
        </w:rPr>
        <w:t>（七）交付（服务、完工）地点：许昌市魏都区人民法院</w:t>
      </w:r>
      <w:r>
        <w:rPr>
          <w:rFonts w:hint="eastAsia" w:cs="仿宋_GB2312" w:asciiTheme="minorEastAsia" w:hAnsiTheme="minorEastAsia" w:eastAsiaTheme="minorEastAsia"/>
          <w:color w:val="auto"/>
          <w:shd w:val="clear" w:color="auto" w:fill="FFFFFF"/>
          <w:lang w:eastAsia="zh-CN"/>
        </w:rPr>
        <w:t>。</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auto"/>
          <w:shd w:val="clear" w:color="auto" w:fill="FFFFFF"/>
        </w:rPr>
      </w:pPr>
      <w:r>
        <w:rPr>
          <w:rFonts w:hint="eastAsia" w:cs="黑体" w:asciiTheme="minorEastAsia" w:hAnsiTheme="minorEastAsia" w:eastAsiaTheme="minorEastAsia"/>
          <w:b/>
          <w:bCs/>
          <w:color w:val="auto"/>
          <w:shd w:val="clear" w:color="auto" w:fill="FFFFFF"/>
        </w:rPr>
        <w:t>二、需要落实的政府采购政策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本项目落实</w:t>
      </w:r>
      <w:r>
        <w:rPr>
          <w:rFonts w:hint="eastAsia" w:cs="仿宋_GB2312" w:asciiTheme="minorEastAsia" w:hAnsiTheme="minorEastAsia" w:eastAsiaTheme="minorEastAsia"/>
          <w:color w:val="auto"/>
          <w:u w:val="none"/>
          <w:shd w:val="clear" w:color="auto" w:fill="FFFFFF"/>
        </w:rPr>
        <w:t>节能环保、中小微型企业、监狱企业、残疾人福利性单位</w:t>
      </w:r>
      <w:r>
        <w:rPr>
          <w:rFonts w:hint="eastAsia" w:cs="仿宋_GB2312" w:asciiTheme="minorEastAsia" w:hAnsiTheme="minorEastAsia" w:eastAsiaTheme="minorEastAsia"/>
          <w:color w:val="auto"/>
          <w:shd w:val="clear" w:color="auto" w:fill="FFFFFF"/>
        </w:rPr>
        <w:t>扶持等相关政府采购政策。</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auto"/>
          <w:shd w:val="clear" w:color="auto" w:fill="FFFFFF"/>
        </w:rPr>
      </w:pPr>
      <w:r>
        <w:rPr>
          <w:rFonts w:hint="eastAsia" w:cs="黑体" w:asciiTheme="minorEastAsia" w:hAnsiTheme="minorEastAsia" w:eastAsiaTheme="minorEastAsia"/>
          <w:b/>
          <w:bCs/>
          <w:color w:val="auto"/>
          <w:shd w:val="clear" w:color="auto" w:fill="FFFFFF"/>
        </w:rPr>
        <w:t>三、投标人资格要求</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（一）符合《中华人民共和国政府采购法》第二十二条之规定；</w:t>
      </w:r>
    </w:p>
    <w:p>
      <w:pPr>
        <w:pStyle w:val="20"/>
        <w:widowControl/>
        <w:shd w:val="clear" w:color="auto" w:fill="FFFFFF"/>
        <w:spacing w:line="360" w:lineRule="auto"/>
        <w:ind w:firstLine="480" w:firstLineChars="20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w:t>
      </w:r>
      <w:r>
        <w:rPr>
          <w:rFonts w:hint="eastAsia" w:cs="仿宋_GB2312" w:asciiTheme="minorEastAsia" w:hAnsiTheme="minorEastAsia" w:eastAsiaTheme="minorEastAsia"/>
          <w:color w:val="auto"/>
          <w:shd w:val="clear" w:color="auto" w:fill="FFFFFF"/>
          <w:lang w:eastAsia="zh-CN"/>
        </w:rPr>
        <w:t>二</w:t>
      </w:r>
      <w:r>
        <w:rPr>
          <w:rFonts w:hint="eastAsia" w:cs="仿宋_GB2312" w:asciiTheme="minorEastAsia" w:hAnsiTheme="minorEastAsia" w:eastAsiaTheme="minorEastAsia"/>
          <w:color w:val="auto"/>
          <w:shd w:val="clear" w:color="auto" w:fill="FFFFFF"/>
        </w:rPr>
        <w:t>)</w:t>
      </w:r>
      <w:r>
        <w:rPr>
          <w:rFonts w:cs="仿宋_GB2312" w:asciiTheme="minorEastAsia" w:hAnsiTheme="minorEastAsia"/>
          <w:color w:val="auto"/>
          <w:shd w:val="clear" w:color="auto" w:fill="FFFFFF"/>
        </w:rPr>
        <w:t xml:space="preserve"> </w:t>
      </w:r>
      <w:r>
        <w:rPr>
          <w:rFonts w:ascii="宋体" w:hAnsi="宋体" w:eastAsia="宋体" w:cs="仿宋_GB2312"/>
          <w:color w:val="000000"/>
          <w:shd w:val="clear" w:color="auto" w:fill="FFFFFF"/>
        </w:rPr>
        <w:t>未被列入“信用中国”网站(www.creditchina.gov.cn)失信被执行人、重大税收违法案件当事人名单、政府采购严重违法失信名单的投标人；</w:t>
      </w:r>
      <w:r>
        <w:rPr>
          <w:rFonts w:hint="eastAsia" w:ascii="宋体" w:hAnsi="宋体" w:eastAsia="宋体" w:cs="仿宋_GB2312"/>
          <w:color w:val="000000"/>
          <w:shd w:val="clear" w:color="auto" w:fill="FFFFFF"/>
        </w:rPr>
        <w:t>“</w:t>
      </w:r>
      <w:r>
        <w:rPr>
          <w:rFonts w:ascii="宋体" w:hAnsi="宋体" w:eastAsia="宋体" w:cs="仿宋_GB2312"/>
          <w:color w:val="000000"/>
          <w:shd w:val="clear" w:color="auto" w:fill="FFFFFF"/>
        </w:rPr>
        <w:t>中国政府采购网</w:t>
      </w:r>
      <w:r>
        <w:rPr>
          <w:rFonts w:hint="eastAsia" w:ascii="宋体" w:hAnsi="宋体" w:eastAsia="宋体" w:cs="仿宋_GB2312"/>
          <w:color w:val="000000"/>
          <w:shd w:val="clear" w:color="auto" w:fill="FFFFFF"/>
        </w:rPr>
        <w:t>”</w:t>
      </w:r>
      <w:r>
        <w:rPr>
          <w:rFonts w:ascii="宋体" w:hAnsi="宋体" w:eastAsia="宋体" w:cs="仿宋_GB2312"/>
          <w:color w:val="000000"/>
          <w:shd w:val="clear" w:color="auto" w:fill="FFFFFF"/>
        </w:rPr>
        <w:t xml:space="preserve"> (www.ccgp.gov.cn)政府采购严重违法失信行为记录名单的投标人</w:t>
      </w:r>
      <w:r>
        <w:rPr>
          <w:rFonts w:hint="eastAsia" w:ascii="宋体" w:hAnsi="宋体" w:eastAsia="宋体" w:cs="仿宋_GB2312"/>
          <w:color w:val="000000"/>
          <w:shd w:val="clear" w:color="auto" w:fill="FFFFFF"/>
        </w:rPr>
        <w:t>；</w:t>
      </w:r>
      <w:r>
        <w:rPr>
          <w:rFonts w:hint="eastAsia" w:ascii="宋体" w:hAnsi="宋体" w:eastAsia="宋体" w:cs="仿宋_GB2312"/>
          <w:color w:val="auto"/>
          <w:shd w:val="clear" w:color="auto" w:fill="FFFFFF"/>
        </w:rPr>
        <w:t>“国家企业信用公示系统”网站（www.gsxt.gov.cn）严重违法失信企业名单（黑名单）的投标人</w:t>
      </w:r>
      <w:r>
        <w:rPr>
          <w:rFonts w:hint="eastAsia" w:cs="仿宋_GB2312" w:asciiTheme="minorEastAsia" w:hAnsiTheme="minorEastAsia" w:eastAsiaTheme="minorEastAsia"/>
          <w:color w:val="auto"/>
          <w:shd w:val="clear" w:color="auto" w:fill="FFFFFF"/>
        </w:rPr>
        <w:t>；</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w:t>
      </w:r>
      <w:r>
        <w:rPr>
          <w:rFonts w:hint="eastAsia" w:cs="仿宋_GB2312" w:asciiTheme="minorEastAsia" w:hAnsiTheme="minorEastAsia" w:eastAsiaTheme="minorEastAsia"/>
          <w:color w:val="auto"/>
          <w:shd w:val="clear" w:color="auto" w:fill="FFFFFF"/>
          <w:lang w:eastAsia="zh-CN"/>
        </w:rPr>
        <w:t>三</w:t>
      </w:r>
      <w:r>
        <w:rPr>
          <w:rFonts w:hint="eastAsia" w:cs="仿宋_GB2312" w:asciiTheme="minorEastAsia" w:hAnsiTheme="minorEastAsia" w:eastAsiaTheme="minorEastAsia"/>
          <w:color w:val="auto"/>
          <w:shd w:val="clear" w:color="auto" w:fill="FFFFFF"/>
        </w:rPr>
        <w:t>）本次招标不接受联合体投标。</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auto"/>
          <w:shd w:val="clear" w:color="auto" w:fill="FFFFFF"/>
        </w:rPr>
      </w:pPr>
      <w:r>
        <w:rPr>
          <w:rFonts w:hint="eastAsia" w:cs="黑体" w:asciiTheme="minorEastAsia" w:hAnsiTheme="minorEastAsia" w:eastAsiaTheme="minorEastAsia"/>
          <w:b/>
          <w:bCs/>
          <w:color w:val="auto"/>
          <w:shd w:val="clear" w:color="auto" w:fill="FFFFFF"/>
        </w:rPr>
        <w:t>四、招标文件的获取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（一）网上下载招标文件</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1、持CA数字认证证书，登录《全国公共资源交易平台（河南省·许昌市）》“系统用户注册”入口http://221.14.6.70:8088/ggzy/eps/public/RegistAllJcxx.html）进行免费注册登记（详见“常见问题解答-诚信库网上注册相关资料下载”）；</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2、在投标截止时间前均可登录【全国公共资源交易平台（河南省·许昌市）】“投标人/供应商登录”入口（http://221.14.6.70:8088/ggzy/）自行下载招标文件（详见“常见问题解答-交易系统操作手册”）。</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（二）招标文件</w:t>
      </w:r>
      <w:r>
        <w:rPr>
          <w:rFonts w:hint="eastAsia" w:cs="仿宋_GB2312" w:asciiTheme="minorEastAsia" w:hAnsiTheme="minorEastAsia" w:eastAsiaTheme="minorEastAsia"/>
          <w:color w:val="auto"/>
          <w:shd w:val="clear" w:color="auto" w:fill="FFFFFF"/>
          <w:lang w:eastAsia="zh-CN"/>
        </w:rPr>
        <w:t>不收取费用</w:t>
      </w:r>
      <w:r>
        <w:rPr>
          <w:rFonts w:hint="eastAsia" w:cs="仿宋_GB2312" w:asciiTheme="minorEastAsia" w:hAnsiTheme="minorEastAsia" w:eastAsiaTheme="minorEastAsia"/>
          <w:color w:val="auto"/>
          <w:shd w:val="clear" w:color="auto" w:fill="FFFFFF"/>
        </w:rPr>
        <w:t>。</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auto"/>
          <w:shd w:val="clear" w:color="auto" w:fill="FFFFFF"/>
        </w:rPr>
      </w:pPr>
      <w:r>
        <w:rPr>
          <w:rFonts w:hint="eastAsia" w:cs="黑体" w:asciiTheme="minorEastAsia" w:hAnsiTheme="minorEastAsia" w:eastAsiaTheme="minorEastAsia"/>
          <w:b/>
          <w:bCs/>
          <w:color w:val="auto"/>
          <w:shd w:val="clear" w:color="auto" w:fill="FFFFFF"/>
        </w:rPr>
        <w:t>五、投标截止时间、开标时间及地点</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（一）投标截止及开标时间：201</w:t>
      </w:r>
      <w:r>
        <w:rPr>
          <w:rFonts w:hint="eastAsia" w:cs="仿宋_GB2312" w:asciiTheme="minorEastAsia" w:hAnsiTheme="minorEastAsia" w:eastAsiaTheme="minorEastAsia"/>
          <w:color w:val="auto"/>
          <w:lang w:val="en-US" w:eastAsia="zh-CN"/>
        </w:rPr>
        <w:t>9</w:t>
      </w:r>
      <w:r>
        <w:rPr>
          <w:rFonts w:hint="eastAsia" w:cs="仿宋_GB2312" w:asciiTheme="minorEastAsia" w:hAnsiTheme="minorEastAsia" w:eastAsiaTheme="minorEastAsia"/>
          <w:color w:val="auto"/>
        </w:rPr>
        <w:t>年</w:t>
      </w:r>
      <w:r>
        <w:rPr>
          <w:rFonts w:hint="eastAsia" w:cs="仿宋_GB2312" w:asciiTheme="minorEastAsia" w:hAnsiTheme="minorEastAsia" w:eastAsiaTheme="minorEastAsia"/>
          <w:color w:val="auto"/>
          <w:lang w:val="en-US" w:eastAsia="zh-CN"/>
        </w:rPr>
        <w:t>1</w:t>
      </w:r>
      <w:r>
        <w:rPr>
          <w:rFonts w:hint="eastAsia" w:cs="仿宋_GB2312" w:asciiTheme="minorEastAsia" w:hAnsiTheme="minorEastAsia" w:eastAsiaTheme="minorEastAsia"/>
          <w:color w:val="auto"/>
        </w:rPr>
        <w:t>月</w:t>
      </w:r>
      <w:r>
        <w:rPr>
          <w:rFonts w:hint="eastAsia" w:cs="仿宋_GB2312" w:asciiTheme="minorEastAsia" w:hAnsiTheme="minorEastAsia" w:eastAsiaTheme="minorEastAsia"/>
          <w:color w:val="auto"/>
          <w:lang w:val="en-US" w:eastAsia="zh-CN"/>
        </w:rPr>
        <w:t>18</w:t>
      </w:r>
      <w:r>
        <w:rPr>
          <w:rFonts w:hint="eastAsia" w:cs="仿宋_GB2312" w:asciiTheme="minorEastAsia" w:hAnsiTheme="minorEastAsia" w:eastAsiaTheme="minorEastAsia"/>
          <w:color w:val="auto"/>
        </w:rPr>
        <w:t>日</w:t>
      </w:r>
      <w:r>
        <w:rPr>
          <w:rFonts w:hint="eastAsia" w:cs="仿宋_GB2312" w:asciiTheme="minorEastAsia" w:hAnsiTheme="minorEastAsia" w:eastAsiaTheme="minorEastAsia"/>
          <w:color w:val="auto"/>
          <w:lang w:val="en-US" w:eastAsia="zh-CN"/>
        </w:rPr>
        <w:t>9</w:t>
      </w:r>
      <w:r>
        <w:rPr>
          <w:rFonts w:hint="eastAsia" w:cs="仿宋_GB2312" w:asciiTheme="minorEastAsia" w:hAnsiTheme="minorEastAsia" w:eastAsiaTheme="minorEastAsia"/>
          <w:color w:val="auto"/>
        </w:rPr>
        <w:t>时</w:t>
      </w:r>
      <w:r>
        <w:rPr>
          <w:rFonts w:hint="eastAsia" w:cs="仿宋_GB2312" w:asciiTheme="minorEastAsia" w:hAnsiTheme="minorEastAsia" w:eastAsiaTheme="minorEastAsia"/>
          <w:color w:val="auto"/>
          <w:lang w:val="en-US" w:eastAsia="zh-CN"/>
        </w:rPr>
        <w:t>30</w:t>
      </w:r>
      <w:r>
        <w:rPr>
          <w:rFonts w:hint="eastAsia" w:cs="仿宋_GB2312" w:asciiTheme="minorEastAsia" w:hAnsiTheme="minorEastAsia" w:eastAsiaTheme="minorEastAsia"/>
          <w:color w:val="auto"/>
        </w:rPr>
        <w:t>分（北京时间），逾期提交或不符合规定的投标文件不予接受。</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（二）开标地点：许昌市公共资源交易中心（</w:t>
      </w:r>
      <w:r>
        <w:rPr>
          <w:rFonts w:cs="Arial" w:asciiTheme="minorEastAsia" w:hAnsiTheme="minorEastAsia" w:eastAsiaTheme="minorEastAsia"/>
          <w:color w:val="auto"/>
        </w:rPr>
        <w:t>龙兴路与竹林路交汇处</w:t>
      </w:r>
      <w:r>
        <w:rPr>
          <w:rFonts w:hint="eastAsia" w:cs="仿宋_GB2312" w:asciiTheme="minorEastAsia" w:hAnsiTheme="minorEastAsia" w:eastAsiaTheme="minorEastAsia"/>
          <w:color w:val="auto"/>
        </w:rPr>
        <w:t>公共资源大厦）三楼开标</w:t>
      </w:r>
      <w:r>
        <w:rPr>
          <w:rFonts w:hint="eastAsia" w:cs="仿宋_GB2312" w:asciiTheme="minorEastAsia" w:hAnsiTheme="minorEastAsia" w:eastAsiaTheme="minorEastAsia"/>
          <w:color w:val="auto"/>
          <w:lang w:val="en-US" w:eastAsia="zh-CN"/>
        </w:rPr>
        <w:t>四</w:t>
      </w:r>
      <w:r>
        <w:rPr>
          <w:rFonts w:hint="eastAsia" w:cs="仿宋_GB2312" w:asciiTheme="minorEastAsia" w:hAnsiTheme="minorEastAsia" w:eastAsiaTheme="minorEastAsia"/>
          <w:color w:val="auto"/>
        </w:rPr>
        <w:t>室。</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（三） 本项目为全流程电子化交易项目，投标人须提交电子投标文件和纸质投标文件。</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1、加密电子投标文件</w:t>
      </w:r>
      <w:r>
        <w:rPr>
          <w:rFonts w:hint="eastAsia" w:cs="宋体" w:asciiTheme="minorEastAsia" w:hAnsiTheme="minorEastAsia"/>
          <w:color w:val="auto"/>
        </w:rPr>
        <w:t>（</w:t>
      </w:r>
      <w:r>
        <w:rPr>
          <w:rFonts w:asciiTheme="minorEastAsia" w:hAnsiTheme="minorEastAsia" w:eastAsiaTheme="minorEastAsia"/>
          <w:color w:val="auto"/>
        </w:rPr>
        <w:t>.file</w:t>
      </w:r>
      <w:r>
        <w:rPr>
          <w:rFonts w:hint="eastAsia" w:cs="宋体" w:asciiTheme="minorEastAsia" w:hAnsiTheme="minorEastAsia"/>
          <w:color w:val="auto"/>
        </w:rPr>
        <w:t>格式）须</w:t>
      </w:r>
      <w:r>
        <w:rPr>
          <w:rFonts w:hint="eastAsia" w:cs="仿宋_GB2312" w:asciiTheme="minorEastAsia" w:hAnsiTheme="minorEastAsia" w:eastAsiaTheme="minorEastAsia"/>
          <w:color w:val="auto"/>
        </w:rPr>
        <w:t>在投标截止时间（开标时间）前通过《全国公共资源交易平台(河南省▪许昌市)》公共资源交易系统成功上传。</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shd w:val="pct10" w:color="auto" w:fill="FFFFFF"/>
        </w:rPr>
      </w:pPr>
      <w:r>
        <w:rPr>
          <w:rFonts w:hint="eastAsia" w:cs="仿宋_GB2312" w:asciiTheme="minorEastAsia" w:hAnsiTheme="minorEastAsia" w:eastAsiaTheme="minorEastAsia"/>
          <w:color w:val="auto"/>
        </w:rPr>
        <w:t>2、纸质投标文件（正本</w:t>
      </w:r>
      <w:r>
        <w:rPr>
          <w:rFonts w:hint="eastAsia" w:cs="仿宋_GB2312" w:asciiTheme="minorEastAsia" w:hAnsiTheme="minorEastAsia" w:eastAsiaTheme="minorEastAsia"/>
          <w:color w:val="auto"/>
          <w:lang w:val="en-US" w:eastAsia="zh-CN"/>
        </w:rPr>
        <w:t>1份</w:t>
      </w:r>
      <w:r>
        <w:rPr>
          <w:rFonts w:hint="eastAsia" w:cs="仿宋_GB2312" w:asciiTheme="minorEastAsia" w:hAnsiTheme="minorEastAsia" w:eastAsiaTheme="minorEastAsia"/>
          <w:color w:val="auto"/>
        </w:rPr>
        <w:t>、副本</w:t>
      </w:r>
      <w:r>
        <w:rPr>
          <w:rFonts w:hint="eastAsia" w:cs="仿宋_GB2312" w:asciiTheme="minorEastAsia" w:hAnsiTheme="minorEastAsia" w:eastAsiaTheme="minorEastAsia"/>
          <w:color w:val="auto"/>
          <w:lang w:val="en-US" w:eastAsia="zh-CN"/>
        </w:rPr>
        <w:t>3</w:t>
      </w:r>
      <w:r>
        <w:rPr>
          <w:rFonts w:hint="eastAsia" w:cs="仿宋_GB2312" w:asciiTheme="minorEastAsia" w:hAnsiTheme="minorEastAsia" w:eastAsiaTheme="minorEastAsia"/>
          <w:color w:val="auto"/>
        </w:rPr>
        <w:t>份）和备份文件1份</w:t>
      </w:r>
      <w:r>
        <w:rPr>
          <w:rFonts w:hint="eastAsia" w:hAnsi="宋体"/>
          <w:color w:val="auto"/>
        </w:rPr>
        <w:t>（使用电子介质存储）</w:t>
      </w:r>
      <w:r>
        <w:rPr>
          <w:rFonts w:hint="eastAsia" w:cs="仿宋_GB2312" w:asciiTheme="minorEastAsia" w:hAnsiTheme="minorEastAsia" w:eastAsiaTheme="minorEastAsia"/>
          <w:color w:val="auto"/>
        </w:rPr>
        <w:t>在投标截止时间（开标时间）前递交至本项目开标地点。</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auto"/>
          <w:shd w:val="clear" w:color="auto" w:fill="FFFFFF"/>
        </w:rPr>
      </w:pPr>
      <w:r>
        <w:rPr>
          <w:rFonts w:hint="eastAsia" w:cs="黑体" w:asciiTheme="minorEastAsia" w:hAnsiTheme="minorEastAsia" w:eastAsiaTheme="minorEastAsia"/>
          <w:b/>
          <w:bCs/>
          <w:color w:val="auto"/>
          <w:shd w:val="clear" w:color="auto" w:fill="FFFFFF"/>
        </w:rPr>
        <w:t>六、本次招标公告同时在《中国政府采购网》、《河南省政府采购网》、《许昌市政府采购网》、《全国公共资源交易平台（河南省·许昌市）》发布。</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auto"/>
          <w:shd w:val="clear" w:color="auto" w:fill="FFFFFF"/>
        </w:rPr>
      </w:pPr>
      <w:r>
        <w:rPr>
          <w:rFonts w:hint="eastAsia" w:cs="黑体" w:asciiTheme="minorEastAsia" w:hAnsiTheme="minorEastAsia" w:eastAsiaTheme="minorEastAsia"/>
          <w:b/>
          <w:bCs/>
          <w:color w:val="auto"/>
          <w:shd w:val="clear" w:color="auto" w:fill="FFFFFF"/>
        </w:rPr>
        <w:t>七、公告期限</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本招标公告自发布之日起公告期限为5个工作日。</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auto"/>
        </w:rPr>
      </w:pPr>
      <w:r>
        <w:rPr>
          <w:rFonts w:hint="eastAsia" w:cs="黑体" w:asciiTheme="minorEastAsia" w:hAnsiTheme="minorEastAsia" w:eastAsiaTheme="minorEastAsia"/>
          <w:b/>
          <w:bCs/>
          <w:color w:val="auto"/>
        </w:rPr>
        <w:t>八、联系方式</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采购人：许昌市魏都区人民法院</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auto"/>
          <w:lang w:val="en-US" w:eastAsia="zh-CN"/>
        </w:rPr>
      </w:pPr>
      <w:r>
        <w:rPr>
          <w:rFonts w:hint="eastAsia" w:cs="仿宋_GB2312" w:asciiTheme="minorEastAsia" w:hAnsiTheme="minorEastAsia" w:eastAsiaTheme="minorEastAsia"/>
          <w:color w:val="auto"/>
        </w:rPr>
        <w:t>地 址：许昌市魏都区延安路39号</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auto"/>
          <w:lang w:val="en-US" w:eastAsia="zh-CN"/>
        </w:rPr>
      </w:pPr>
      <w:r>
        <w:rPr>
          <w:rFonts w:hint="eastAsia" w:cs="仿宋_GB2312" w:asciiTheme="minorEastAsia" w:hAnsiTheme="minorEastAsia" w:eastAsiaTheme="minorEastAsia"/>
          <w:color w:val="auto"/>
        </w:rPr>
        <w:t>联系人：蒋帅             联系电话：</w:t>
      </w:r>
      <w:r>
        <w:rPr>
          <w:rFonts w:hint="eastAsia" w:cs="仿宋_GB2312" w:asciiTheme="minorEastAsia" w:hAnsiTheme="minorEastAsia" w:eastAsiaTheme="minorEastAsia"/>
          <w:color w:val="auto"/>
          <w:lang w:val="en-US" w:eastAsia="zh-CN"/>
        </w:rPr>
        <w:t>0374-3399019</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代理机构：</w:t>
      </w:r>
      <w:r>
        <w:rPr>
          <w:rFonts w:hint="eastAsia" w:ascii="宋体" w:hAnsi="宋体" w:eastAsia="宋体" w:cs="仿宋_GB2312"/>
          <w:color w:val="auto"/>
          <w:lang w:eastAsia="zh-CN"/>
        </w:rPr>
        <w:t>许昌市魏都区政府采购中心</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 xml:space="preserve">地 </w:t>
      </w:r>
      <w:r>
        <w:rPr>
          <w:rFonts w:hint="eastAsia" w:cs="仿宋_GB2312" w:asciiTheme="minorEastAsia" w:hAnsiTheme="minorEastAsia" w:eastAsiaTheme="minorEastAsia"/>
          <w:color w:val="auto"/>
          <w:lang w:val="en-US" w:eastAsia="zh-CN"/>
        </w:rPr>
        <w:t xml:space="preserve"> </w:t>
      </w:r>
      <w:r>
        <w:rPr>
          <w:rFonts w:hint="eastAsia" w:cs="仿宋_GB2312" w:asciiTheme="minorEastAsia" w:hAnsiTheme="minorEastAsia" w:eastAsiaTheme="minorEastAsia"/>
          <w:color w:val="auto"/>
        </w:rPr>
        <w:t>址：</w:t>
      </w:r>
      <w:r>
        <w:rPr>
          <w:rFonts w:hint="eastAsia" w:ascii="宋体" w:hAnsi="宋体" w:eastAsia="宋体" w:cs="仿宋_GB2312"/>
          <w:color w:val="auto"/>
          <w:lang w:val="zh-CN" w:eastAsia="zh-CN"/>
        </w:rPr>
        <w:t>许昌市天宝路魏都区政府办公楼5楼557室</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联系人：</w:t>
      </w:r>
      <w:r>
        <w:rPr>
          <w:rFonts w:hint="eastAsia" w:cs="仿宋_GB2312" w:asciiTheme="minorEastAsia" w:hAnsiTheme="minorEastAsia" w:eastAsiaTheme="minorEastAsia"/>
          <w:color w:val="auto"/>
          <w:lang w:eastAsia="zh-CN"/>
        </w:rPr>
        <w:t>宋坦</w:t>
      </w:r>
      <w:bookmarkStart w:id="9" w:name="_GoBack"/>
      <w:bookmarkEnd w:id="9"/>
      <w:r>
        <w:rPr>
          <w:rFonts w:hint="eastAsia" w:cs="仿宋_GB2312" w:asciiTheme="minorEastAsia" w:hAnsiTheme="minorEastAsia" w:eastAsiaTheme="minorEastAsia"/>
          <w:color w:val="auto"/>
        </w:rPr>
        <w:t xml:space="preserve">               联系电话：</w:t>
      </w:r>
      <w:r>
        <w:rPr>
          <w:rFonts w:hint="eastAsia" w:ascii="宋体" w:hAnsi="宋体" w:eastAsia="宋体" w:cs="仿宋_GB2312"/>
          <w:color w:val="auto"/>
          <w:lang w:val="zh-CN" w:eastAsia="zh-CN"/>
        </w:rPr>
        <w:t>0374-3325658</w:t>
      </w:r>
    </w:p>
    <w:p>
      <w:pPr>
        <w:rPr>
          <w:rFonts w:asciiTheme="minorEastAsia" w:hAnsiTheme="minorEastAsia"/>
          <w:color w:val="auto"/>
          <w:sz w:val="24"/>
          <w:szCs w:val="24"/>
        </w:rPr>
      </w:pPr>
    </w:p>
    <w:p>
      <w:pPr>
        <w:wordWrap w:val="0"/>
        <w:autoSpaceDE w:val="0"/>
        <w:autoSpaceDN w:val="0"/>
        <w:adjustRightInd w:val="0"/>
        <w:spacing w:line="700" w:lineRule="exact"/>
        <w:ind w:firstLine="560"/>
        <w:jc w:val="right"/>
        <w:rPr>
          <w:rFonts w:hint="eastAsia" w:ascii="宋体" w:hAnsi="宋体" w:eastAsia="宋体" w:cs="仿宋_GB2312"/>
          <w:color w:val="auto"/>
          <w:kern w:val="2"/>
          <w:sz w:val="24"/>
          <w:szCs w:val="24"/>
          <w:lang w:val="en-US" w:eastAsia="zh-CN" w:bidi="ar-SA"/>
        </w:rPr>
      </w:pPr>
      <w:r>
        <w:rPr>
          <w:rFonts w:hint="eastAsia" w:ascii="宋体" w:hAnsi="宋体" w:eastAsia="宋体" w:cs="仿宋_GB2312"/>
          <w:color w:val="auto"/>
          <w:kern w:val="2"/>
          <w:sz w:val="24"/>
          <w:szCs w:val="24"/>
          <w:lang w:val="en-US" w:eastAsia="zh-CN" w:bidi="ar-SA"/>
        </w:rPr>
        <w:t xml:space="preserve">许昌市魏都区人民法院       </w:t>
      </w:r>
    </w:p>
    <w:p>
      <w:pPr>
        <w:wordWrap w:val="0"/>
        <w:spacing w:line="360" w:lineRule="auto"/>
        <w:jc w:val="right"/>
        <w:rPr>
          <w:rFonts w:hint="eastAsia" w:hAnsi="宋体" w:eastAsiaTheme="minorEastAsia"/>
          <w:b/>
          <w:color w:val="auto"/>
          <w:sz w:val="28"/>
          <w:szCs w:val="28"/>
          <w:lang w:val="en-US" w:eastAsia="zh-CN"/>
        </w:rPr>
      </w:pPr>
      <w:r>
        <w:rPr>
          <w:rFonts w:hint="eastAsia" w:ascii="宋体" w:hAnsi="宋体" w:eastAsia="宋体" w:cs="仿宋_GB2312"/>
          <w:color w:val="auto"/>
          <w:kern w:val="2"/>
          <w:sz w:val="24"/>
          <w:szCs w:val="24"/>
          <w:lang w:val="zh-CN" w:eastAsia="zh-CN" w:bidi="ar-SA"/>
        </w:rPr>
        <w:t>二〇一八年</w:t>
      </w:r>
      <w:r>
        <w:rPr>
          <w:rFonts w:hint="eastAsia" w:ascii="宋体" w:hAnsi="宋体" w:eastAsia="宋体" w:cs="仿宋_GB2312"/>
          <w:color w:val="auto"/>
          <w:kern w:val="2"/>
          <w:sz w:val="24"/>
          <w:szCs w:val="24"/>
          <w:lang w:val="en-US" w:eastAsia="zh-CN" w:bidi="ar-SA"/>
        </w:rPr>
        <w:t>十二</w:t>
      </w:r>
      <w:r>
        <w:rPr>
          <w:rFonts w:hint="eastAsia" w:ascii="宋体" w:hAnsi="宋体" w:eastAsia="宋体" w:cs="仿宋_GB2312"/>
          <w:color w:val="auto"/>
          <w:kern w:val="2"/>
          <w:sz w:val="24"/>
          <w:szCs w:val="24"/>
          <w:lang w:val="zh-CN" w:eastAsia="zh-CN" w:bidi="ar-SA"/>
        </w:rPr>
        <w:t>月</w:t>
      </w:r>
      <w:r>
        <w:rPr>
          <w:rFonts w:hint="eastAsia" w:ascii="宋体" w:hAnsi="宋体" w:eastAsia="宋体" w:cs="仿宋_GB2312"/>
          <w:color w:val="auto"/>
          <w:kern w:val="2"/>
          <w:sz w:val="24"/>
          <w:szCs w:val="24"/>
          <w:lang w:val="en-US" w:eastAsia="zh-CN" w:bidi="ar-SA"/>
        </w:rPr>
        <w:t>二十八</w:t>
      </w:r>
      <w:r>
        <w:rPr>
          <w:rFonts w:hint="eastAsia" w:ascii="宋体" w:hAnsi="宋体" w:eastAsia="宋体" w:cs="仿宋_GB2312"/>
          <w:color w:val="auto"/>
          <w:kern w:val="2"/>
          <w:sz w:val="24"/>
          <w:szCs w:val="24"/>
          <w:lang w:val="zh-CN" w:eastAsia="zh-CN" w:bidi="ar-SA"/>
        </w:rPr>
        <w:t>日</w:t>
      </w:r>
      <w:r>
        <w:rPr>
          <w:rFonts w:hint="eastAsia" w:ascii="宋体" w:hAnsi="宋体" w:eastAsia="宋体" w:cs="仿宋_GB2312"/>
          <w:color w:val="auto"/>
          <w:kern w:val="2"/>
          <w:sz w:val="24"/>
          <w:szCs w:val="24"/>
          <w:lang w:val="en-US" w:eastAsia="zh-CN" w:bidi="ar-SA"/>
        </w:rPr>
        <w:t xml:space="preserve">   </w:t>
      </w:r>
      <w:r>
        <w:rPr>
          <w:rFonts w:hint="eastAsia" w:ascii="宋体" w:hAnsi="宋体" w:cs="仿宋_GB2312"/>
          <w:color w:val="auto"/>
          <w:sz w:val="24"/>
          <w:szCs w:val="24"/>
          <w:lang w:val="en-US" w:eastAsia="zh-CN"/>
        </w:rPr>
        <w:t xml:space="preserve">  </w:t>
      </w:r>
    </w:p>
    <w:p>
      <w:pPr>
        <w:spacing w:line="360" w:lineRule="auto"/>
        <w:rPr>
          <w:rFonts w:hint="eastAsia" w:hAnsi="宋体"/>
          <w:b/>
          <w:color w:val="auto"/>
          <w:sz w:val="32"/>
          <w:szCs w:val="32"/>
        </w:rPr>
      </w:pPr>
    </w:p>
    <w:p>
      <w:pPr>
        <w:spacing w:line="360" w:lineRule="auto"/>
        <w:rPr>
          <w:rFonts w:hAnsi="宋体"/>
          <w:b/>
          <w:color w:val="auto"/>
          <w:sz w:val="28"/>
          <w:szCs w:val="28"/>
        </w:rPr>
      </w:pPr>
      <w:r>
        <w:rPr>
          <w:rFonts w:hint="eastAsia" w:hAnsi="宋体"/>
          <w:b/>
          <w:color w:val="auto"/>
          <w:sz w:val="32"/>
          <w:szCs w:val="32"/>
        </w:rPr>
        <w:t>温馨提示</w:t>
      </w:r>
      <w:r>
        <w:rPr>
          <w:rFonts w:hint="eastAsia" w:hAnsi="宋体"/>
          <w:b/>
          <w:color w:val="auto"/>
          <w:sz w:val="28"/>
          <w:szCs w:val="28"/>
        </w:rPr>
        <w:t>：</w:t>
      </w:r>
    </w:p>
    <w:p>
      <w:pPr>
        <w:spacing w:line="360" w:lineRule="auto"/>
        <w:ind w:firstLine="562" w:firstLineChars="200"/>
        <w:rPr>
          <w:rFonts w:hAnsi="宋体"/>
          <w:b/>
          <w:color w:val="auto"/>
          <w:sz w:val="28"/>
          <w:szCs w:val="28"/>
        </w:rPr>
      </w:pPr>
      <w:r>
        <w:rPr>
          <w:rFonts w:hint="eastAsia" w:hAnsi="宋体"/>
          <w:b/>
          <w:color w:val="auto"/>
          <w:sz w:val="28"/>
          <w:szCs w:val="28"/>
        </w:rPr>
        <w:t>本项目为全流程电子化交易项目，请认真阅读招标文件，并注意以下事项。</w:t>
      </w:r>
    </w:p>
    <w:p>
      <w:pPr>
        <w:pStyle w:val="6"/>
        <w:ind w:firstLine="321"/>
        <w:rPr>
          <w:rFonts w:ascii="仿宋_GB2312" w:eastAsia="仿宋_GB2312"/>
          <w:b/>
          <w:color w:val="auto"/>
          <w:sz w:val="32"/>
          <w:szCs w:val="32"/>
        </w:rPr>
      </w:pPr>
    </w:p>
    <w:p>
      <w:pPr>
        <w:tabs>
          <w:tab w:val="left" w:pos="7095"/>
        </w:tabs>
        <w:spacing w:line="360" w:lineRule="auto"/>
        <w:ind w:firstLine="482" w:firstLineChars="200"/>
        <w:contextualSpacing/>
        <w:rPr>
          <w:rFonts w:hAnsi="宋体"/>
          <w:b/>
          <w:color w:val="auto"/>
          <w:sz w:val="24"/>
          <w:szCs w:val="24"/>
        </w:rPr>
      </w:pPr>
      <w:r>
        <w:rPr>
          <w:rFonts w:hint="eastAsia" w:asciiTheme="minorEastAsia" w:hAnsiTheme="minorEastAsia"/>
          <w:b/>
          <w:color w:val="auto"/>
          <w:sz w:val="24"/>
          <w:szCs w:val="24"/>
        </w:rPr>
        <w:t>1.</w:t>
      </w:r>
      <w:r>
        <w:rPr>
          <w:rFonts w:hint="eastAsia" w:hAnsi="宋体"/>
          <w:b/>
          <w:color w:val="auto"/>
          <w:sz w:val="24"/>
          <w:szCs w:val="24"/>
        </w:rPr>
        <w:t>投标人应按招标文件规定编制、提交电子投标文件和纸质投标文件。开、评标现场不接受投标人递交的备份电子投标文件和纸质投标文件以外的其他资料。</w:t>
      </w:r>
    </w:p>
    <w:p>
      <w:pPr>
        <w:tabs>
          <w:tab w:val="left" w:pos="7095"/>
        </w:tabs>
        <w:spacing w:line="360" w:lineRule="auto"/>
        <w:ind w:firstLine="482" w:firstLineChars="200"/>
        <w:contextualSpacing/>
        <w:rPr>
          <w:rFonts w:hAnsi="宋体"/>
          <w:b/>
          <w:color w:val="auto"/>
          <w:sz w:val="24"/>
          <w:szCs w:val="24"/>
        </w:rPr>
      </w:pPr>
      <w:r>
        <w:rPr>
          <w:rFonts w:hint="eastAsia" w:asciiTheme="minorEastAsia" w:hAnsiTheme="minorEastAsia"/>
          <w:b/>
          <w:color w:val="auto"/>
          <w:sz w:val="24"/>
          <w:szCs w:val="24"/>
        </w:rPr>
        <w:t>2</w:t>
      </w:r>
      <w:r>
        <w:rPr>
          <w:rFonts w:asciiTheme="minorEastAsia" w:hAnsiTheme="minorEastAsia"/>
          <w:b/>
          <w:color w:val="auto"/>
          <w:sz w:val="24"/>
          <w:szCs w:val="24"/>
        </w:rPr>
        <w:t>.</w:t>
      </w:r>
      <w:r>
        <w:rPr>
          <w:rFonts w:hint="eastAsia" w:hAnsi="宋体"/>
          <w:b/>
          <w:color w:val="auto"/>
          <w:sz w:val="24"/>
          <w:szCs w:val="24"/>
        </w:rPr>
        <w:t>电子文件下载、制作、提交期间和开标（</w:t>
      </w:r>
      <w:r>
        <w:rPr>
          <w:rFonts w:hint="eastAsia" w:hAnsi="宋体"/>
          <w:color w:val="auto"/>
          <w:sz w:val="24"/>
          <w:szCs w:val="24"/>
        </w:rPr>
        <w:t>电子投标文件的解密</w:t>
      </w:r>
      <w:r>
        <w:rPr>
          <w:rFonts w:hint="eastAsia" w:hAnsi="宋体"/>
          <w:b/>
          <w:color w:val="auto"/>
          <w:sz w:val="24"/>
          <w:szCs w:val="24"/>
        </w:rPr>
        <w:t>）环节，投标人须使用</w:t>
      </w:r>
      <w:r>
        <w:rPr>
          <w:rFonts w:hAnsi="宋体"/>
          <w:b/>
          <w:color w:val="auto"/>
          <w:sz w:val="24"/>
          <w:szCs w:val="24"/>
        </w:rPr>
        <w:t>CA数字证书</w:t>
      </w:r>
      <w:r>
        <w:rPr>
          <w:rFonts w:hint="eastAsia" w:hAnsi="宋体"/>
          <w:b/>
          <w:color w:val="auto"/>
          <w:sz w:val="24"/>
          <w:szCs w:val="24"/>
        </w:rPr>
        <w:t>（证书须在有效期内）</w:t>
      </w:r>
      <w:r>
        <w:rPr>
          <w:rFonts w:hAnsi="宋体"/>
          <w:b/>
          <w:color w:val="auto"/>
          <w:sz w:val="24"/>
          <w:szCs w:val="24"/>
        </w:rPr>
        <w:t>。</w:t>
      </w:r>
    </w:p>
    <w:p>
      <w:pPr>
        <w:tabs>
          <w:tab w:val="left" w:pos="7095"/>
        </w:tabs>
        <w:spacing w:line="360" w:lineRule="auto"/>
        <w:ind w:firstLine="482" w:firstLineChars="200"/>
        <w:contextualSpacing/>
        <w:rPr>
          <w:rFonts w:hAnsi="宋体"/>
          <w:b/>
          <w:color w:val="auto"/>
          <w:sz w:val="24"/>
          <w:szCs w:val="24"/>
        </w:rPr>
      </w:pPr>
      <w:r>
        <w:rPr>
          <w:rFonts w:asciiTheme="minorEastAsia" w:hAnsiTheme="minorEastAsia"/>
          <w:b/>
          <w:color w:val="auto"/>
          <w:sz w:val="24"/>
          <w:szCs w:val="24"/>
        </w:rPr>
        <w:t>3</w:t>
      </w:r>
      <w:r>
        <w:rPr>
          <w:rFonts w:hint="eastAsia" w:asciiTheme="minorEastAsia" w:hAnsiTheme="minorEastAsia"/>
          <w:b/>
          <w:color w:val="auto"/>
          <w:sz w:val="24"/>
          <w:szCs w:val="24"/>
        </w:rPr>
        <w:t>.</w:t>
      </w:r>
      <w:r>
        <w:rPr>
          <w:rFonts w:hint="eastAsia" w:hAnsi="宋体"/>
          <w:b/>
          <w:color w:val="auto"/>
          <w:sz w:val="24"/>
          <w:szCs w:val="24"/>
        </w:rPr>
        <w:t>电子投标文件的制作</w:t>
      </w:r>
    </w:p>
    <w:p>
      <w:pPr>
        <w:tabs>
          <w:tab w:val="left" w:pos="7095"/>
        </w:tabs>
        <w:spacing w:line="360" w:lineRule="auto"/>
        <w:ind w:firstLine="480" w:firstLineChars="200"/>
        <w:contextualSpacing/>
        <w:rPr>
          <w:rFonts w:hAnsi="宋体"/>
          <w:color w:val="auto"/>
          <w:sz w:val="24"/>
          <w:szCs w:val="24"/>
        </w:rPr>
      </w:pPr>
      <w:r>
        <w:rPr>
          <w:rFonts w:asciiTheme="minorEastAsia" w:hAnsiTheme="minorEastAsia"/>
          <w:color w:val="auto"/>
          <w:sz w:val="24"/>
          <w:szCs w:val="24"/>
        </w:rPr>
        <w:t>3</w:t>
      </w:r>
      <w:r>
        <w:rPr>
          <w:rFonts w:hint="eastAsia" w:asciiTheme="minorEastAsia" w:hAnsiTheme="minorEastAsia"/>
          <w:color w:val="auto"/>
          <w:sz w:val="24"/>
          <w:szCs w:val="24"/>
        </w:rPr>
        <w:t>.1</w:t>
      </w:r>
      <w:r>
        <w:rPr>
          <w:rFonts w:hint="eastAsia" w:hAnsi="宋体"/>
          <w:color w:val="auto"/>
          <w:sz w:val="24"/>
          <w:szCs w:val="24"/>
        </w:rPr>
        <w:t xml:space="preserve"> 投标人登录《全国公共资源交易平台(河南省▪许昌市)》公共资源交易系统（</w:t>
      </w:r>
      <w:r>
        <w:rPr>
          <w:color w:val="auto"/>
        </w:rPr>
        <w:fldChar w:fldCharType="begin"/>
      </w:r>
      <w:r>
        <w:rPr>
          <w:color w:val="auto"/>
        </w:rPr>
        <w:instrText xml:space="preserve"> HYPERLINK "http://221.14.6.70:8088/ggzy/" </w:instrText>
      </w:r>
      <w:r>
        <w:rPr>
          <w:color w:val="auto"/>
        </w:rPr>
        <w:fldChar w:fldCharType="separate"/>
      </w:r>
      <w:r>
        <w:rPr>
          <w:rStyle w:val="25"/>
          <w:rFonts w:hAnsi="宋体"/>
          <w:color w:val="auto"/>
          <w:sz w:val="24"/>
          <w:szCs w:val="24"/>
        </w:rPr>
        <w:t>http://221.14.6.70:8088/ggzy/</w:t>
      </w:r>
      <w:r>
        <w:rPr>
          <w:rStyle w:val="25"/>
          <w:rFonts w:hAnsi="宋体"/>
          <w:color w:val="auto"/>
          <w:sz w:val="24"/>
          <w:szCs w:val="24"/>
        </w:rPr>
        <w:fldChar w:fldCharType="end"/>
      </w:r>
      <w:r>
        <w:rPr>
          <w:rFonts w:hint="eastAsia" w:hAnsi="宋体"/>
          <w:color w:val="auto"/>
          <w:sz w:val="24"/>
          <w:szCs w:val="24"/>
        </w:rPr>
        <w:t>）下载“许昌投标文件制作系统SEARUN V1.0”，按招标文件要求制作电子投标文件。</w:t>
      </w:r>
    </w:p>
    <w:p>
      <w:pPr>
        <w:tabs>
          <w:tab w:val="left" w:pos="7095"/>
        </w:tabs>
        <w:spacing w:line="360" w:lineRule="auto"/>
        <w:ind w:firstLine="480" w:firstLineChars="200"/>
        <w:contextualSpacing/>
        <w:rPr>
          <w:rFonts w:hAnsi="宋体"/>
          <w:color w:val="auto"/>
          <w:sz w:val="24"/>
          <w:szCs w:val="24"/>
        </w:rPr>
      </w:pPr>
      <w:r>
        <w:rPr>
          <w:rFonts w:hint="eastAsia" w:hAnsi="宋体"/>
          <w:color w:val="auto"/>
          <w:sz w:val="24"/>
          <w:szCs w:val="24"/>
        </w:rPr>
        <w:t>电子投标文件的制作，参考《全国公共资源交易平台(河南省▪许昌市)》公共资源交易系统——组件下载——交易系统操作手册（投标人、供应商）。</w:t>
      </w:r>
    </w:p>
    <w:p>
      <w:pPr>
        <w:tabs>
          <w:tab w:val="left" w:pos="7095"/>
        </w:tabs>
        <w:spacing w:line="360" w:lineRule="auto"/>
        <w:ind w:firstLine="480" w:firstLineChars="200"/>
        <w:contextualSpacing/>
        <w:rPr>
          <w:rFonts w:hAnsi="宋体"/>
          <w:color w:val="auto"/>
          <w:sz w:val="24"/>
          <w:szCs w:val="24"/>
        </w:rPr>
      </w:pPr>
      <w:r>
        <w:rPr>
          <w:rFonts w:asciiTheme="minorEastAsia" w:hAnsiTheme="minorEastAsia"/>
          <w:color w:val="auto"/>
          <w:sz w:val="24"/>
          <w:szCs w:val="24"/>
        </w:rPr>
        <w:t>3</w:t>
      </w:r>
      <w:r>
        <w:rPr>
          <w:rFonts w:hint="eastAsia" w:asciiTheme="minorEastAsia" w:hAnsiTheme="minorEastAsia"/>
          <w:color w:val="auto"/>
          <w:sz w:val="24"/>
          <w:szCs w:val="24"/>
        </w:rPr>
        <w:t>.</w:t>
      </w:r>
      <w:r>
        <w:rPr>
          <w:rFonts w:asciiTheme="minorEastAsia" w:hAnsiTheme="minorEastAsia"/>
          <w:color w:val="auto"/>
          <w:sz w:val="24"/>
          <w:szCs w:val="24"/>
        </w:rPr>
        <w:t>2</w:t>
      </w:r>
      <w:r>
        <w:rPr>
          <w:rFonts w:hint="eastAsia" w:hAnsi="宋体"/>
          <w:color w:val="auto"/>
          <w:sz w:val="24"/>
          <w:szCs w:val="24"/>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80" w:firstLineChars="200"/>
        <w:contextualSpacing/>
        <w:rPr>
          <w:rFonts w:hAnsi="宋体"/>
          <w:color w:val="auto"/>
          <w:sz w:val="24"/>
          <w:szCs w:val="24"/>
        </w:rPr>
      </w:pPr>
      <w:r>
        <w:rPr>
          <w:rFonts w:asciiTheme="minorEastAsia" w:hAnsiTheme="minorEastAsia"/>
          <w:color w:val="auto"/>
          <w:sz w:val="24"/>
          <w:szCs w:val="24"/>
        </w:rPr>
        <w:t>3.3</w:t>
      </w:r>
      <w:r>
        <w:rPr>
          <w:rFonts w:hint="eastAsia" w:hAnsi="宋体"/>
          <w:color w:val="auto"/>
          <w:sz w:val="24"/>
          <w:szCs w:val="24"/>
        </w:rPr>
        <w:t>投标人对同一项目多个标段进行投标的，应分别下载所投标段的招标文件，按标段制作电子投标文件，并</w:t>
      </w:r>
      <w:r>
        <w:rPr>
          <w:rFonts w:hAnsi="宋体"/>
          <w:color w:val="auto"/>
          <w:sz w:val="24"/>
          <w:szCs w:val="24"/>
        </w:rPr>
        <w:t>按招标文件要求在相应位置加盖</w:t>
      </w:r>
      <w:r>
        <w:rPr>
          <w:rFonts w:hint="eastAsia" w:hAnsi="宋体"/>
          <w:color w:val="auto"/>
          <w:sz w:val="24"/>
          <w:szCs w:val="24"/>
        </w:rPr>
        <w:t>投标人</w:t>
      </w:r>
      <w:r>
        <w:rPr>
          <w:rFonts w:hAnsi="宋体"/>
          <w:color w:val="auto"/>
          <w:sz w:val="24"/>
          <w:szCs w:val="24"/>
        </w:rPr>
        <w:t>电子印章</w:t>
      </w:r>
      <w:r>
        <w:rPr>
          <w:rFonts w:hint="eastAsia" w:hAnsi="宋体"/>
          <w:color w:val="auto"/>
          <w:sz w:val="24"/>
          <w:szCs w:val="24"/>
        </w:rPr>
        <w:t>和法人电子印章。</w:t>
      </w:r>
    </w:p>
    <w:p>
      <w:pPr>
        <w:tabs>
          <w:tab w:val="left" w:pos="7095"/>
        </w:tabs>
        <w:spacing w:line="360" w:lineRule="auto"/>
        <w:ind w:left="105" w:leftChars="50" w:firstLine="360" w:firstLineChars="150"/>
        <w:contextualSpacing/>
        <w:rPr>
          <w:rFonts w:hAnsi="宋体"/>
          <w:color w:val="auto"/>
          <w:sz w:val="24"/>
          <w:szCs w:val="24"/>
        </w:rPr>
      </w:pPr>
      <w:r>
        <w:rPr>
          <w:rFonts w:hint="eastAsia" w:hAnsi="宋体"/>
          <w:color w:val="auto"/>
          <w:sz w:val="24"/>
          <w:szCs w:val="24"/>
        </w:rPr>
        <w:t>一个标段对应生成一个文件夹（xxxx项目xx标段）, 其中包含2个文件和1个文件夹。后缀名为“</w:t>
      </w:r>
      <w:r>
        <w:rPr>
          <w:rFonts w:hAnsi="宋体"/>
          <w:color w:val="auto"/>
          <w:sz w:val="24"/>
          <w:szCs w:val="24"/>
        </w:rPr>
        <w:t>.file</w:t>
      </w:r>
      <w:r>
        <w:rPr>
          <w:rFonts w:hint="eastAsia" w:hAnsi="宋体"/>
          <w:color w:val="auto"/>
          <w:sz w:val="24"/>
          <w:szCs w:val="24"/>
        </w:rPr>
        <w:t>”的文件用于电子投标使用，后缀名为“.PDF”的文件用于打印纸质投标文件，名称为“备份”的文件夹使用电子介质存储，供开标现场备用。</w:t>
      </w:r>
    </w:p>
    <w:p>
      <w:pPr>
        <w:tabs>
          <w:tab w:val="left" w:pos="7095"/>
        </w:tabs>
        <w:spacing w:line="360" w:lineRule="auto"/>
        <w:ind w:firstLine="482" w:firstLineChars="200"/>
        <w:contextualSpacing/>
        <w:rPr>
          <w:rFonts w:hAnsi="宋体"/>
          <w:b/>
          <w:color w:val="auto"/>
          <w:sz w:val="24"/>
          <w:szCs w:val="24"/>
        </w:rPr>
      </w:pPr>
      <w:r>
        <w:rPr>
          <w:rFonts w:asciiTheme="minorEastAsia" w:hAnsiTheme="minorEastAsia"/>
          <w:b/>
          <w:color w:val="auto"/>
          <w:sz w:val="24"/>
          <w:szCs w:val="24"/>
        </w:rPr>
        <w:t>4</w:t>
      </w:r>
      <w:r>
        <w:rPr>
          <w:rFonts w:hint="eastAsia" w:asciiTheme="minorEastAsia" w:hAnsiTheme="minorEastAsia"/>
          <w:b/>
          <w:color w:val="auto"/>
          <w:sz w:val="24"/>
          <w:szCs w:val="24"/>
        </w:rPr>
        <w:t>.加密</w:t>
      </w:r>
      <w:r>
        <w:rPr>
          <w:rFonts w:hint="eastAsia" w:hAnsi="宋体"/>
          <w:b/>
          <w:color w:val="auto"/>
          <w:sz w:val="24"/>
          <w:szCs w:val="24"/>
        </w:rPr>
        <w:t>电子投标文件的提交</w:t>
      </w:r>
    </w:p>
    <w:p>
      <w:pPr>
        <w:tabs>
          <w:tab w:val="left" w:pos="7095"/>
        </w:tabs>
        <w:spacing w:line="360" w:lineRule="auto"/>
        <w:contextualSpacing/>
        <w:rPr>
          <w:rFonts w:hAnsi="宋体"/>
          <w:color w:val="auto"/>
          <w:sz w:val="24"/>
          <w:szCs w:val="24"/>
        </w:rPr>
      </w:pPr>
      <w:r>
        <w:rPr>
          <w:rFonts w:hint="eastAsia" w:hAnsi="宋体"/>
          <w:color w:val="auto"/>
          <w:sz w:val="24"/>
          <w:szCs w:val="24"/>
        </w:rPr>
        <w:t xml:space="preserve">    </w:t>
      </w:r>
      <w:r>
        <w:rPr>
          <w:rFonts w:asciiTheme="minorEastAsia" w:hAnsiTheme="minorEastAsia"/>
          <w:color w:val="auto"/>
          <w:sz w:val="24"/>
          <w:szCs w:val="24"/>
        </w:rPr>
        <w:t>4</w:t>
      </w:r>
      <w:r>
        <w:rPr>
          <w:rFonts w:hint="eastAsia" w:asciiTheme="minorEastAsia" w:hAnsiTheme="minorEastAsia"/>
          <w:color w:val="auto"/>
          <w:sz w:val="24"/>
          <w:szCs w:val="24"/>
        </w:rPr>
        <w:t>.1加密</w:t>
      </w:r>
      <w:r>
        <w:rPr>
          <w:rFonts w:hint="eastAsia" w:hAnsi="宋体"/>
          <w:color w:val="auto"/>
          <w:sz w:val="24"/>
          <w:szCs w:val="24"/>
        </w:rPr>
        <w:t>电子投标文件应在招标文件规定的投标截止时间（开标时间）之前成功提交至《全国公共资源交易平台(河南省▪许昌市)》公共资源交易系统（</w:t>
      </w:r>
      <w:r>
        <w:rPr>
          <w:color w:val="auto"/>
        </w:rPr>
        <w:fldChar w:fldCharType="begin"/>
      </w:r>
      <w:r>
        <w:rPr>
          <w:color w:val="auto"/>
        </w:rPr>
        <w:instrText xml:space="preserve"> HYPERLINK "http://221.14.6.70:8088/ggzy/" </w:instrText>
      </w:r>
      <w:r>
        <w:rPr>
          <w:color w:val="auto"/>
        </w:rPr>
        <w:fldChar w:fldCharType="separate"/>
      </w:r>
      <w:r>
        <w:rPr>
          <w:rStyle w:val="25"/>
          <w:rFonts w:hAnsi="宋体"/>
          <w:color w:val="auto"/>
          <w:sz w:val="24"/>
          <w:szCs w:val="24"/>
        </w:rPr>
        <w:t>http://221.14.6.70:8088/ggzy/</w:t>
      </w:r>
      <w:r>
        <w:rPr>
          <w:rStyle w:val="25"/>
          <w:rFonts w:hAnsi="宋体"/>
          <w:color w:val="auto"/>
          <w:sz w:val="24"/>
          <w:szCs w:val="24"/>
        </w:rPr>
        <w:fldChar w:fldCharType="end"/>
      </w:r>
      <w:r>
        <w:rPr>
          <w:rFonts w:hint="eastAsia" w:hAnsi="宋体"/>
          <w:color w:val="auto"/>
          <w:sz w:val="24"/>
          <w:szCs w:val="24"/>
        </w:rPr>
        <w:t>）。</w:t>
      </w:r>
    </w:p>
    <w:p>
      <w:pPr>
        <w:tabs>
          <w:tab w:val="left" w:pos="7095"/>
        </w:tabs>
        <w:spacing w:line="360" w:lineRule="auto"/>
        <w:ind w:firstLine="480" w:firstLineChars="200"/>
        <w:contextualSpacing/>
        <w:rPr>
          <w:rFonts w:hAnsi="宋体"/>
          <w:color w:val="auto"/>
          <w:sz w:val="24"/>
          <w:szCs w:val="24"/>
        </w:rPr>
      </w:pPr>
      <w:r>
        <w:rPr>
          <w:rFonts w:hint="eastAsia" w:hAnsi="宋体"/>
          <w:color w:val="auto"/>
          <w:sz w:val="24"/>
          <w:szCs w:val="24"/>
        </w:rPr>
        <w:t>投标人应充分考虑并预留技术处理和上传数据所需时间。</w:t>
      </w:r>
    </w:p>
    <w:p>
      <w:pPr>
        <w:tabs>
          <w:tab w:val="left" w:pos="7095"/>
        </w:tabs>
        <w:spacing w:line="360" w:lineRule="auto"/>
        <w:ind w:firstLine="480" w:firstLineChars="200"/>
        <w:contextualSpacing/>
        <w:rPr>
          <w:rFonts w:hAnsi="宋体"/>
          <w:color w:val="auto"/>
          <w:sz w:val="24"/>
          <w:szCs w:val="24"/>
        </w:rPr>
      </w:pPr>
      <w:r>
        <w:rPr>
          <w:rFonts w:asciiTheme="minorEastAsia" w:hAnsiTheme="minorEastAsia"/>
          <w:color w:val="auto"/>
          <w:sz w:val="24"/>
          <w:szCs w:val="24"/>
        </w:rPr>
        <w:t>4.</w:t>
      </w:r>
      <w:r>
        <w:rPr>
          <w:rFonts w:hint="eastAsia" w:asciiTheme="minorEastAsia" w:hAnsiTheme="minorEastAsia"/>
          <w:color w:val="auto"/>
          <w:sz w:val="24"/>
          <w:szCs w:val="24"/>
        </w:rPr>
        <w:t xml:space="preserve">2 </w:t>
      </w:r>
      <w:r>
        <w:rPr>
          <w:rFonts w:hint="eastAsia" w:hAnsi="宋体"/>
          <w:color w:val="auto"/>
          <w:sz w:val="24"/>
          <w:szCs w:val="24"/>
        </w:rPr>
        <w:t>投标人对同一项目多个标段进行投标的，加密电子投标文件应按标段分别提交。</w:t>
      </w:r>
    </w:p>
    <w:p>
      <w:pPr>
        <w:tabs>
          <w:tab w:val="left" w:pos="7095"/>
        </w:tabs>
        <w:spacing w:line="360" w:lineRule="auto"/>
        <w:ind w:firstLine="480" w:firstLineChars="200"/>
        <w:contextualSpacing/>
        <w:rPr>
          <w:rFonts w:hAnsi="宋体"/>
          <w:color w:val="auto"/>
          <w:sz w:val="24"/>
          <w:szCs w:val="24"/>
        </w:rPr>
      </w:pPr>
      <w:r>
        <w:rPr>
          <w:rFonts w:asciiTheme="minorEastAsia" w:hAnsiTheme="minorEastAsia"/>
          <w:color w:val="auto"/>
          <w:sz w:val="24"/>
          <w:szCs w:val="24"/>
        </w:rPr>
        <w:t>4</w:t>
      </w:r>
      <w:r>
        <w:rPr>
          <w:rFonts w:hint="eastAsia" w:asciiTheme="minorEastAsia" w:hAnsiTheme="minorEastAsia"/>
          <w:color w:val="auto"/>
          <w:sz w:val="24"/>
          <w:szCs w:val="24"/>
        </w:rPr>
        <w:t>.</w:t>
      </w:r>
      <w:r>
        <w:rPr>
          <w:rFonts w:asciiTheme="minorEastAsia" w:hAnsiTheme="minorEastAsia"/>
          <w:color w:val="auto"/>
          <w:sz w:val="24"/>
          <w:szCs w:val="24"/>
        </w:rPr>
        <w:t>3</w:t>
      </w:r>
      <w:r>
        <w:rPr>
          <w:rFonts w:hint="eastAsia" w:asciiTheme="minorEastAsia" w:hAnsiTheme="minorEastAsia"/>
          <w:color w:val="auto"/>
          <w:sz w:val="24"/>
          <w:szCs w:val="24"/>
        </w:rPr>
        <w:t xml:space="preserve"> 加密</w:t>
      </w:r>
      <w:r>
        <w:rPr>
          <w:rFonts w:hint="eastAsia" w:hAnsi="宋体"/>
          <w:color w:val="auto"/>
          <w:sz w:val="24"/>
          <w:szCs w:val="24"/>
        </w:rPr>
        <w:t>电子投标文件成功提交后，投标人应打印“投标文件提交回执单”供开标现场备查。</w:t>
      </w:r>
    </w:p>
    <w:p>
      <w:pPr>
        <w:tabs>
          <w:tab w:val="left" w:pos="7095"/>
        </w:tabs>
        <w:spacing w:line="360" w:lineRule="auto"/>
        <w:ind w:firstLine="482" w:firstLineChars="200"/>
        <w:contextualSpacing/>
        <w:rPr>
          <w:rFonts w:hAnsi="宋体"/>
          <w:b/>
          <w:color w:val="auto"/>
          <w:sz w:val="24"/>
          <w:szCs w:val="24"/>
        </w:rPr>
      </w:pPr>
      <w:r>
        <w:rPr>
          <w:rFonts w:asciiTheme="minorEastAsia" w:hAnsiTheme="minorEastAsia"/>
          <w:b/>
          <w:color w:val="auto"/>
          <w:sz w:val="24"/>
          <w:szCs w:val="24"/>
        </w:rPr>
        <w:t>5</w:t>
      </w:r>
      <w:r>
        <w:rPr>
          <w:rFonts w:hint="eastAsia" w:asciiTheme="minorEastAsia" w:hAnsiTheme="minorEastAsia"/>
          <w:b/>
          <w:color w:val="auto"/>
          <w:sz w:val="24"/>
          <w:szCs w:val="24"/>
        </w:rPr>
        <w:t>.</w:t>
      </w:r>
      <w:r>
        <w:rPr>
          <w:rFonts w:hint="eastAsia" w:hAnsi="宋体"/>
          <w:b/>
          <w:color w:val="auto"/>
          <w:sz w:val="24"/>
          <w:szCs w:val="24"/>
        </w:rPr>
        <w:t>评标依据</w:t>
      </w:r>
    </w:p>
    <w:p>
      <w:pPr>
        <w:tabs>
          <w:tab w:val="left" w:pos="7095"/>
        </w:tabs>
        <w:spacing w:line="360" w:lineRule="auto"/>
        <w:ind w:firstLine="480" w:firstLineChars="200"/>
        <w:contextualSpacing/>
        <w:rPr>
          <w:rFonts w:hAnsi="宋体"/>
          <w:color w:val="auto"/>
          <w:sz w:val="24"/>
          <w:szCs w:val="24"/>
        </w:rPr>
      </w:pPr>
      <w:r>
        <w:rPr>
          <w:rFonts w:hint="eastAsia" w:asciiTheme="minorEastAsia" w:hAnsiTheme="minorEastAsia"/>
          <w:color w:val="auto"/>
          <w:sz w:val="24"/>
          <w:szCs w:val="24"/>
        </w:rPr>
        <w:t>5.1</w:t>
      </w:r>
      <w:r>
        <w:rPr>
          <w:rFonts w:hint="eastAsia" w:hAnsi="宋体"/>
          <w:color w:val="auto"/>
          <w:sz w:val="24"/>
          <w:szCs w:val="24"/>
        </w:rPr>
        <w:t>采用全流程电子化交易评标时，评标委员会以电子投标文件为依据评标。</w:t>
      </w:r>
    </w:p>
    <w:p>
      <w:pPr>
        <w:tabs>
          <w:tab w:val="left" w:pos="7095"/>
        </w:tabs>
        <w:spacing w:line="360" w:lineRule="auto"/>
        <w:ind w:firstLine="480" w:firstLineChars="200"/>
        <w:contextualSpacing/>
        <w:rPr>
          <w:rFonts w:cs="仿宋_GB2312" w:asciiTheme="minorEastAsia" w:hAnsiTheme="minorEastAsia"/>
          <w:color w:val="auto"/>
          <w:sz w:val="24"/>
          <w:szCs w:val="24"/>
        </w:rPr>
      </w:pPr>
      <w:r>
        <w:rPr>
          <w:rFonts w:hint="eastAsia" w:asciiTheme="minorEastAsia" w:hAnsiTheme="minorEastAsia"/>
          <w:color w:val="auto"/>
          <w:sz w:val="24"/>
          <w:szCs w:val="24"/>
        </w:rPr>
        <w:t>5.2</w:t>
      </w:r>
      <w:r>
        <w:rPr>
          <w:rFonts w:hint="eastAsia" w:hAnsi="宋体"/>
          <w:color w:val="auto"/>
          <w:sz w:val="24"/>
          <w:szCs w:val="24"/>
        </w:rPr>
        <w:t>全流程电子化交易如因系统异常情况无法完成，将以人工方式进行。评标委员会以纸质投标文件为依据评标。</w:t>
      </w:r>
    </w:p>
    <w:p>
      <w:pPr>
        <w:numPr>
          <w:ilvl w:val="0"/>
          <w:numId w:val="4"/>
        </w:numPr>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br w:type="page"/>
      </w:r>
    </w:p>
    <w:p>
      <w:pPr>
        <w:numPr>
          <w:ilvl w:val="0"/>
          <w:numId w:val="0"/>
        </w:numPr>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lang w:eastAsia="zh-CN"/>
        </w:rPr>
        <w:t>第二章</w:t>
      </w:r>
      <w:r>
        <w:rPr>
          <w:rFonts w:hint="eastAsia" w:cs="宋体" w:asciiTheme="majorEastAsia" w:hAnsiTheme="majorEastAsia" w:eastAsiaTheme="majorEastAsia"/>
          <w:b/>
          <w:color w:val="auto"/>
          <w:kern w:val="0"/>
          <w:sz w:val="36"/>
          <w:szCs w:val="36"/>
          <w:lang w:val="en-US" w:eastAsia="zh-CN"/>
        </w:rPr>
        <w:t xml:space="preserve"> </w:t>
      </w:r>
      <w:r>
        <w:rPr>
          <w:rFonts w:hint="eastAsia" w:cs="宋体" w:asciiTheme="majorEastAsia" w:hAnsiTheme="majorEastAsia" w:eastAsiaTheme="majorEastAsia"/>
          <w:b/>
          <w:color w:val="auto"/>
          <w:kern w:val="0"/>
          <w:sz w:val="36"/>
          <w:szCs w:val="36"/>
        </w:rPr>
        <w:t>项目需求</w:t>
      </w:r>
    </w:p>
    <w:p>
      <w:pPr>
        <w:rPr>
          <w:rFonts w:cs="宋体" w:asciiTheme="majorEastAsia" w:hAnsiTheme="majorEastAsia" w:eastAsiaTheme="majorEastAsia"/>
          <w:b/>
          <w:color w:val="auto"/>
          <w:kern w:val="0"/>
          <w:sz w:val="32"/>
          <w:szCs w:val="32"/>
        </w:rPr>
      </w:pPr>
    </w:p>
    <w:p>
      <w:pPr>
        <w:widowControl/>
        <w:shd w:val="clear" w:color="auto" w:fill="FFFFFF"/>
        <w:spacing w:line="360" w:lineRule="auto"/>
        <w:ind w:firstLine="482" w:firstLineChars="200"/>
        <w:contextualSpacing/>
        <w:jc w:val="left"/>
        <w:rPr>
          <w:rFonts w:ascii="楷体" w:hAnsi="楷体" w:eastAsia="楷体" w:cs="宋体"/>
          <w:color w:val="auto"/>
          <w:kern w:val="0"/>
          <w:sz w:val="28"/>
          <w:szCs w:val="28"/>
          <w:lang w:val="zh-CN"/>
        </w:rPr>
      </w:pPr>
      <w:r>
        <w:rPr>
          <w:rFonts w:hint="eastAsia" w:cs="黑体" w:asciiTheme="minorEastAsia" w:hAnsiTheme="minorEastAsia"/>
          <w:b/>
          <w:bCs/>
          <w:color w:val="auto"/>
          <w:sz w:val="24"/>
          <w:szCs w:val="24"/>
          <w:shd w:val="clear" w:color="auto" w:fill="FFFFFF"/>
        </w:rPr>
        <w:t>一、本项目需实现的功能或者目标</w:t>
      </w:r>
    </w:p>
    <w:p>
      <w:pPr>
        <w:widowControl/>
        <w:shd w:val="clear" w:color="auto" w:fill="FFFFFF"/>
        <w:spacing w:line="360" w:lineRule="auto"/>
        <w:ind w:firstLine="482" w:firstLineChars="200"/>
        <w:contextualSpacing/>
        <w:jc w:val="left"/>
        <w:rPr>
          <w:rFonts w:hint="eastAsia" w:cs="微软雅黑" w:asciiTheme="minorEastAsia" w:hAnsiTheme="minorEastAsia"/>
          <w:b/>
          <w:color w:val="auto"/>
          <w:sz w:val="24"/>
          <w:szCs w:val="24"/>
        </w:rPr>
      </w:pPr>
      <w:r>
        <w:rPr>
          <w:rFonts w:hint="eastAsia" w:cs="微软雅黑" w:asciiTheme="minorEastAsia" w:hAnsiTheme="minorEastAsia"/>
          <w:b/>
          <w:color w:val="auto"/>
          <w:sz w:val="24"/>
          <w:szCs w:val="24"/>
          <w:lang w:eastAsia="zh-CN"/>
        </w:rPr>
        <w:t>采购办案装备一批</w:t>
      </w:r>
      <w:r>
        <w:rPr>
          <w:rFonts w:hint="eastAsia" w:cs="微软雅黑" w:asciiTheme="minorEastAsia" w:hAnsiTheme="minorEastAsia"/>
          <w:b/>
          <w:color w:val="auto"/>
          <w:sz w:val="24"/>
          <w:szCs w:val="24"/>
        </w:rPr>
        <w:t>。</w:t>
      </w:r>
    </w:p>
    <w:p>
      <w:pPr>
        <w:widowControl/>
        <w:shd w:val="clear" w:color="auto" w:fill="FFFFFF"/>
        <w:spacing w:line="360" w:lineRule="auto"/>
        <w:ind w:firstLine="482" w:firstLineChars="200"/>
        <w:contextualSpacing/>
        <w:jc w:val="left"/>
        <w:rPr>
          <w:rFonts w:ascii="楷体" w:hAnsi="楷体" w:eastAsia="楷体" w:cs="宋体"/>
          <w:color w:val="auto"/>
          <w:kern w:val="0"/>
          <w:sz w:val="28"/>
          <w:szCs w:val="28"/>
          <w:lang w:val="zh-CN"/>
        </w:rPr>
      </w:pPr>
      <w:r>
        <w:rPr>
          <w:rFonts w:hint="eastAsia" w:cs="黑体" w:asciiTheme="minorEastAsia" w:hAnsiTheme="minorEastAsia"/>
          <w:b/>
          <w:bCs/>
          <w:color w:val="auto"/>
          <w:sz w:val="24"/>
          <w:szCs w:val="24"/>
          <w:shd w:val="clear" w:color="auto" w:fill="FFFFFF"/>
        </w:rPr>
        <w:t>二、采购清单</w:t>
      </w:r>
    </w:p>
    <w:tbl>
      <w:tblPr>
        <w:tblStyle w:val="26"/>
        <w:tblW w:w="8852" w:type="dxa"/>
        <w:jc w:val="center"/>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4"/>
        <w:gridCol w:w="1112"/>
        <w:gridCol w:w="5685"/>
        <w:gridCol w:w="510"/>
        <w:gridCol w:w="495"/>
        <w:gridCol w:w="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374" w:type="dxa"/>
            <w:vAlign w:val="center"/>
          </w:tcPr>
          <w:p>
            <w:pPr>
              <w:jc w:val="center"/>
              <w:rPr>
                <w:rFonts w:hint="eastAsia" w:ascii="宋体" w:hAnsi="宋体" w:eastAsia="宋体" w:cs="宋体"/>
                <w:b/>
                <w:bCs/>
                <w:kern w:val="2"/>
                <w:sz w:val="21"/>
                <w:szCs w:val="21"/>
              </w:rPr>
            </w:pPr>
            <w:r>
              <w:rPr>
                <w:rFonts w:hint="eastAsia" w:ascii="宋体" w:hAnsi="宋体" w:eastAsia="宋体" w:cs="宋体"/>
                <w:b/>
                <w:bCs/>
                <w:kern w:val="2"/>
                <w:sz w:val="21"/>
                <w:szCs w:val="21"/>
              </w:rPr>
              <w:t>序号</w:t>
            </w:r>
          </w:p>
        </w:tc>
        <w:tc>
          <w:tcPr>
            <w:tcW w:w="1112" w:type="dxa"/>
            <w:vAlign w:val="center"/>
          </w:tcPr>
          <w:p>
            <w:pPr>
              <w:jc w:val="center"/>
              <w:rPr>
                <w:rFonts w:hint="eastAsia" w:ascii="宋体" w:hAnsi="宋体" w:eastAsia="宋体" w:cs="宋体"/>
                <w:b/>
                <w:bCs/>
                <w:kern w:val="2"/>
                <w:sz w:val="21"/>
                <w:szCs w:val="21"/>
              </w:rPr>
            </w:pPr>
            <w:r>
              <w:rPr>
                <w:rFonts w:hint="eastAsia" w:ascii="宋体" w:hAnsi="宋体" w:eastAsia="宋体" w:cs="宋体"/>
                <w:b/>
                <w:bCs/>
                <w:kern w:val="2"/>
                <w:sz w:val="21"/>
                <w:szCs w:val="21"/>
              </w:rPr>
              <w:t>设备名称</w:t>
            </w:r>
          </w:p>
        </w:tc>
        <w:tc>
          <w:tcPr>
            <w:tcW w:w="5685" w:type="dxa"/>
            <w:vAlign w:val="center"/>
          </w:tcPr>
          <w:p>
            <w:pPr>
              <w:jc w:val="center"/>
              <w:rPr>
                <w:rFonts w:hint="eastAsia" w:ascii="宋体" w:hAnsi="宋体" w:eastAsia="宋体" w:cs="宋体"/>
                <w:b/>
                <w:bCs/>
                <w:kern w:val="2"/>
                <w:sz w:val="21"/>
                <w:szCs w:val="21"/>
              </w:rPr>
            </w:pPr>
            <w:r>
              <w:rPr>
                <w:rFonts w:hint="eastAsia" w:ascii="宋体" w:hAnsi="宋体" w:eastAsia="宋体" w:cs="宋体"/>
                <w:b/>
                <w:bCs/>
                <w:kern w:val="2"/>
                <w:sz w:val="21"/>
                <w:szCs w:val="21"/>
              </w:rPr>
              <w:t>规格要求</w:t>
            </w:r>
          </w:p>
        </w:tc>
        <w:tc>
          <w:tcPr>
            <w:tcW w:w="510" w:type="dxa"/>
            <w:vAlign w:val="center"/>
          </w:tcPr>
          <w:p>
            <w:pPr>
              <w:jc w:val="center"/>
              <w:rPr>
                <w:rFonts w:hint="eastAsia" w:ascii="宋体" w:hAnsi="宋体" w:eastAsia="宋体" w:cs="宋体"/>
                <w:b/>
                <w:bCs/>
                <w:kern w:val="2"/>
                <w:sz w:val="21"/>
                <w:szCs w:val="21"/>
              </w:rPr>
            </w:pPr>
            <w:r>
              <w:rPr>
                <w:rFonts w:hint="eastAsia" w:ascii="宋体" w:hAnsi="宋体" w:eastAsia="宋体" w:cs="宋体"/>
                <w:b/>
                <w:bCs/>
                <w:kern w:val="2"/>
                <w:sz w:val="21"/>
                <w:szCs w:val="21"/>
              </w:rPr>
              <w:t>单位</w:t>
            </w:r>
          </w:p>
        </w:tc>
        <w:tc>
          <w:tcPr>
            <w:tcW w:w="495" w:type="dxa"/>
            <w:vAlign w:val="center"/>
          </w:tcPr>
          <w:p>
            <w:pPr>
              <w:jc w:val="center"/>
              <w:rPr>
                <w:rFonts w:hint="eastAsia" w:ascii="宋体" w:hAnsi="宋体" w:eastAsia="宋体" w:cs="宋体"/>
                <w:b/>
                <w:bCs/>
                <w:kern w:val="2"/>
                <w:sz w:val="21"/>
                <w:szCs w:val="21"/>
              </w:rPr>
            </w:pPr>
            <w:r>
              <w:rPr>
                <w:rFonts w:hint="eastAsia" w:ascii="宋体" w:hAnsi="宋体" w:eastAsia="宋体" w:cs="宋体"/>
                <w:b/>
                <w:bCs/>
                <w:kern w:val="2"/>
                <w:sz w:val="21"/>
                <w:szCs w:val="21"/>
              </w:rPr>
              <w:t>数量</w:t>
            </w:r>
          </w:p>
        </w:tc>
        <w:tc>
          <w:tcPr>
            <w:tcW w:w="676" w:type="dxa"/>
            <w:vAlign w:val="center"/>
          </w:tcPr>
          <w:p>
            <w:pPr>
              <w:jc w:val="center"/>
              <w:rPr>
                <w:rFonts w:hint="eastAsia" w:ascii="宋体" w:hAnsi="宋体" w:eastAsia="宋体" w:cs="宋体"/>
                <w:b/>
                <w:bCs/>
                <w:kern w:val="2"/>
                <w:sz w:val="21"/>
                <w:szCs w:val="21"/>
                <w:lang w:eastAsia="zh-CN"/>
              </w:rPr>
            </w:pPr>
            <w:r>
              <w:rPr>
                <w:rFonts w:hint="eastAsia" w:ascii="宋体" w:hAnsi="宋体" w:cs="宋体"/>
                <w:b/>
                <w:bCs/>
                <w:kern w:val="2"/>
                <w:sz w:val="21"/>
                <w:szCs w:val="21"/>
                <w:lang w:eastAsia="zh-CN"/>
              </w:rPr>
              <w:t>是否</w:t>
            </w:r>
          </w:p>
          <w:p>
            <w:pPr>
              <w:jc w:val="center"/>
              <w:rPr>
                <w:rFonts w:hint="eastAsia" w:ascii="宋体" w:hAnsi="宋体" w:eastAsia="宋体" w:cs="宋体"/>
                <w:b/>
                <w:bCs/>
                <w:kern w:val="2"/>
                <w:sz w:val="21"/>
                <w:szCs w:val="21"/>
              </w:rPr>
            </w:pPr>
            <w:r>
              <w:rPr>
                <w:rFonts w:hint="eastAsia" w:ascii="宋体" w:hAnsi="宋体" w:eastAsia="宋体" w:cs="宋体"/>
                <w:b/>
                <w:bCs/>
                <w:kern w:val="2"/>
                <w:sz w:val="21"/>
                <w:szCs w:val="21"/>
              </w:rPr>
              <w:t>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5" w:hRule="atLeast"/>
          <w:jc w:val="center"/>
        </w:trPr>
        <w:tc>
          <w:tcPr>
            <w:tcW w:w="374"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1</w:t>
            </w:r>
          </w:p>
        </w:tc>
        <w:tc>
          <w:tcPr>
            <w:tcW w:w="1112"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专网台式计算机</w:t>
            </w:r>
          </w:p>
        </w:tc>
        <w:tc>
          <w:tcPr>
            <w:tcW w:w="5685" w:type="dxa"/>
            <w:vAlign w:val="center"/>
          </w:tcPr>
          <w:p>
            <w:pPr>
              <w:rPr>
                <w:rFonts w:hint="eastAsia" w:ascii="宋体" w:hAnsi="宋体" w:eastAsia="宋体" w:cs="宋体"/>
                <w:kern w:val="2"/>
                <w:sz w:val="21"/>
                <w:szCs w:val="21"/>
              </w:rPr>
            </w:pPr>
            <w:r>
              <w:rPr>
                <w:rFonts w:hint="eastAsia" w:ascii="宋体" w:hAnsi="宋体" w:eastAsia="宋体" w:cs="宋体"/>
                <w:kern w:val="2"/>
                <w:sz w:val="21"/>
                <w:szCs w:val="21"/>
              </w:rPr>
              <w:t>产品类型要求：商用电脑，1.处理器：英特尔酷睿I5-7400 (主频3.0GHZ或以上)，2.内存：≥8G  DDR4内存，3.硬盘： ≥240G固态硬盘 ；4.显卡：集成显卡；5.网卡：自适应千兆以太网卡；6.主板：英特尔B250,主板上直流工作电压可以承受偏离标称值±6%，电源的交流输入电压范围165V-265V之间。7.显示器：≥ 19.5寸低蓝光宽屏LED背光显示器，；8.键鼠：USB光电鼠标及键盘。9.接口：≥8个USB（前面板4个USB 3.0，后置2个USB2.0和2个USB3.0；1*PCI，2*PCI-E x1，1*PCI-E x16，1*COM，2*PS/2，前2后3共5个音频接口，1*VGA接口，1*HDMI接口。</w:t>
            </w:r>
          </w:p>
        </w:tc>
        <w:tc>
          <w:tcPr>
            <w:tcW w:w="510"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台</w:t>
            </w:r>
          </w:p>
        </w:tc>
        <w:tc>
          <w:tcPr>
            <w:tcW w:w="495"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30</w:t>
            </w:r>
          </w:p>
        </w:tc>
        <w:tc>
          <w:tcPr>
            <w:tcW w:w="676"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jc w:val="center"/>
        </w:trPr>
        <w:tc>
          <w:tcPr>
            <w:tcW w:w="374"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2</w:t>
            </w:r>
          </w:p>
        </w:tc>
        <w:tc>
          <w:tcPr>
            <w:tcW w:w="1112"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黑白扫描仪</w:t>
            </w:r>
          </w:p>
        </w:tc>
        <w:tc>
          <w:tcPr>
            <w:tcW w:w="5685" w:type="dxa"/>
            <w:vAlign w:val="center"/>
          </w:tcPr>
          <w:p>
            <w:pPr>
              <w:rPr>
                <w:rFonts w:hint="eastAsia" w:ascii="宋体" w:hAnsi="宋体" w:eastAsia="宋体" w:cs="宋体"/>
                <w:kern w:val="2"/>
                <w:sz w:val="21"/>
                <w:szCs w:val="21"/>
              </w:rPr>
            </w:pPr>
            <w:r>
              <w:rPr>
                <w:rFonts w:hint="eastAsia" w:ascii="宋体" w:hAnsi="宋体" w:eastAsia="宋体" w:cs="宋体"/>
                <w:kern w:val="2"/>
                <w:sz w:val="21"/>
                <w:szCs w:val="21"/>
              </w:rPr>
              <w:t>扫描类型平板式扫描分辨率600×1200dpi扫描速度黑白：4.23 s/A4,彩色：7.89 s/A4色彩深度优化：48 bit,物理：27 bit灰阶256级扫描方式平板式；打印功能：分辨率600×600 dpi打印速度20页/分钟首页打印时间&lt;10 秒打印质量60 to 105g/㎡打印机语言GDI；复印功能：复印分辨率600×600dpi复印速度20页/分钟复印比例25%到400%首页复印时间：&lt;16秒复印范围A4最大复印页数99其它功能身份证、票据一键双面复印。</w:t>
            </w:r>
          </w:p>
        </w:tc>
        <w:tc>
          <w:tcPr>
            <w:tcW w:w="510"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台</w:t>
            </w:r>
          </w:p>
        </w:tc>
        <w:tc>
          <w:tcPr>
            <w:tcW w:w="495"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9</w:t>
            </w:r>
          </w:p>
        </w:tc>
        <w:tc>
          <w:tcPr>
            <w:tcW w:w="676"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jc w:val="center"/>
        </w:trPr>
        <w:tc>
          <w:tcPr>
            <w:tcW w:w="374"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3</w:t>
            </w:r>
          </w:p>
        </w:tc>
        <w:tc>
          <w:tcPr>
            <w:tcW w:w="1112"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自动刻录系统</w:t>
            </w:r>
          </w:p>
        </w:tc>
        <w:tc>
          <w:tcPr>
            <w:tcW w:w="5685" w:type="dxa"/>
            <w:vAlign w:val="center"/>
          </w:tcPr>
          <w:p>
            <w:pPr>
              <w:rPr>
                <w:rFonts w:hint="eastAsia" w:ascii="宋体" w:hAnsi="宋体" w:eastAsia="宋体" w:cs="宋体"/>
                <w:kern w:val="2"/>
                <w:sz w:val="21"/>
                <w:szCs w:val="21"/>
              </w:rPr>
            </w:pPr>
            <w:r>
              <w:rPr>
                <w:rFonts w:hint="eastAsia" w:ascii="宋体" w:hAnsi="宋体" w:eastAsia="宋体" w:cs="宋体"/>
                <w:kern w:val="2"/>
                <w:sz w:val="21"/>
                <w:szCs w:val="21"/>
              </w:rPr>
              <w:t>1. 光盘容量：全自动20片光盘输入仓，及20片输出仓，支持混装CD/DVD/BD蓝光等多种不同光盘介质类型混合输入输出；2. 右边20片光盘输入、左边20片光盘输出、自带抽屉式输出槽，无需机器工作中掀盖，便于用户使用管理，3. 集成1工业级 DVD±R/CD-R档案级光盘刻录机，4. 数据接口：USB 3.0数据接口，5. 采用最新Primera第七代AccuDisc™ ，能够可靠的进行光盘传送，实现零故障生产，确保安全的光盘传送，6. 高达4800 dpi彩色打印分辨率，照片级打印质量，1670万色和单黑色，7. 彩色墨盒集成芯片式打印头，保证打印质量，终身无需更换单独的打印头，延长设备寿命，8. 内置蓝色LED 指示灯，实时监控设备工作状态；9. 光盘打印速度： 90张/小时（高质量打印模式）；10. 最快光盘打印及刻录速度：12片DVD/小时；24片CD/小时；11. 刻录机刻录速度： DVD±R: 24X ; DVD±R DL: 12X ; CD-R: 48X；12.标准配置软件，支持网络光盘刻录及打印，真正实现集中自动打印刻录一体化。</w:t>
            </w:r>
          </w:p>
        </w:tc>
        <w:tc>
          <w:tcPr>
            <w:tcW w:w="510"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套</w:t>
            </w:r>
          </w:p>
        </w:tc>
        <w:tc>
          <w:tcPr>
            <w:tcW w:w="495"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1</w:t>
            </w:r>
          </w:p>
        </w:tc>
        <w:tc>
          <w:tcPr>
            <w:tcW w:w="676"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5" w:hRule="atLeast"/>
          <w:jc w:val="center"/>
        </w:trPr>
        <w:tc>
          <w:tcPr>
            <w:tcW w:w="374"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4</w:t>
            </w:r>
          </w:p>
        </w:tc>
        <w:tc>
          <w:tcPr>
            <w:tcW w:w="1112"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彩色扫描仪</w:t>
            </w:r>
          </w:p>
        </w:tc>
        <w:tc>
          <w:tcPr>
            <w:tcW w:w="5685" w:type="dxa"/>
            <w:vAlign w:val="center"/>
          </w:tcPr>
          <w:p>
            <w:pPr>
              <w:rPr>
                <w:rFonts w:hint="eastAsia" w:ascii="宋体" w:hAnsi="宋体" w:eastAsia="宋体" w:cs="宋体"/>
                <w:kern w:val="2"/>
                <w:sz w:val="21"/>
                <w:szCs w:val="21"/>
              </w:rPr>
            </w:pPr>
            <w:r>
              <w:rPr>
                <w:rFonts w:hint="eastAsia" w:ascii="宋体" w:hAnsi="宋体" w:eastAsia="宋体" w:cs="宋体"/>
                <w:kern w:val="2"/>
                <w:sz w:val="21"/>
                <w:szCs w:val="21"/>
              </w:rPr>
              <w:t>扫描类型：平板式；扫描分辨率：1200 x 1200 dpi(平板)；扫描速度：14页/分钟；色彩深度24位(彩色)；8位(黑白)灰阶256扫描方式：接触式图像传感器(CIS)；打印功能：分辨率高达600 x 600 dpi打印速度黑白(A4，正常模式)：高达16页/分钟彩色(A4，正常模式)：高达16页/分钟首页打印时间黑白(A4，就绪模式)：仅需11.8秒；黑白(A4，休眠模式)：仅需12.9秒彩色(A4，就绪模式)：仅需13.7秒；彩色(A4，休眠模式)：仅需14.2秒。复印分辨率：黑白(文本和图片)：600 x 600 dpi；彩色(文本和图片)：600 x 600 dpi；复印速度：黑白：16页/分钟；彩色：17页/分钟；复印比例：25%到400%；最大复印页数：99份。支持自动双面打印。</w:t>
            </w:r>
          </w:p>
        </w:tc>
        <w:tc>
          <w:tcPr>
            <w:tcW w:w="510"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台</w:t>
            </w:r>
          </w:p>
        </w:tc>
        <w:tc>
          <w:tcPr>
            <w:tcW w:w="495"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4</w:t>
            </w:r>
          </w:p>
        </w:tc>
        <w:tc>
          <w:tcPr>
            <w:tcW w:w="676"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jc w:val="center"/>
        </w:trPr>
        <w:tc>
          <w:tcPr>
            <w:tcW w:w="374"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5</w:t>
            </w:r>
          </w:p>
        </w:tc>
        <w:tc>
          <w:tcPr>
            <w:tcW w:w="1112"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高清庭审系统</w:t>
            </w:r>
          </w:p>
        </w:tc>
        <w:tc>
          <w:tcPr>
            <w:tcW w:w="5685" w:type="dxa"/>
            <w:vAlign w:val="center"/>
          </w:tcPr>
          <w:p>
            <w:pPr>
              <w:rPr>
                <w:rFonts w:hint="eastAsia" w:ascii="宋体" w:hAnsi="宋体" w:eastAsia="宋体" w:cs="宋体"/>
                <w:kern w:val="2"/>
                <w:sz w:val="21"/>
                <w:szCs w:val="21"/>
              </w:rPr>
            </w:pPr>
            <w:r>
              <w:rPr>
                <w:rFonts w:hint="eastAsia" w:ascii="宋体" w:hAnsi="宋体" w:eastAsia="宋体" w:cs="宋体"/>
                <w:kern w:val="2"/>
                <w:sz w:val="21"/>
                <w:szCs w:val="21"/>
              </w:rPr>
              <w:t>采用全数字化核心、嵌入式设计，模块化接口结构、每个接口模块采用板卡式设计可自由配置，支持带电插拔升级维护</w:t>
            </w:r>
            <w:r>
              <w:rPr>
                <w:rFonts w:hint="eastAsia" w:ascii="宋体" w:hAnsi="宋体" w:eastAsia="宋体" w:cs="宋体"/>
                <w:color w:val="000000"/>
                <w:kern w:val="2"/>
                <w:sz w:val="21"/>
                <w:szCs w:val="21"/>
              </w:rPr>
              <w:t>，方便使用维护</w:t>
            </w:r>
            <w:r>
              <w:rPr>
                <w:rFonts w:hint="eastAsia" w:ascii="宋体" w:hAnsi="宋体" w:eastAsia="宋体" w:cs="宋体"/>
                <w:kern w:val="2"/>
                <w:sz w:val="21"/>
                <w:szCs w:val="21"/>
              </w:rPr>
              <w:t>；</w:t>
            </w:r>
            <w:r>
              <w:rPr>
                <w:rFonts w:hint="eastAsia" w:ascii="宋体" w:hAnsi="宋体" w:eastAsia="宋体" w:cs="宋体"/>
                <w:color w:val="000000"/>
                <w:kern w:val="2"/>
                <w:sz w:val="21"/>
                <w:szCs w:val="21"/>
              </w:rPr>
              <w:t>不少于6路3G-SDI数字高清摄像机接入，4路VGA/HDMI/DVI/Ypbpr证据信号接入；可扩展支持最大9路3G-SDI数字高清摄像机接入，最大6路VGA/HDMI/DVI/Ypbpr证据信号接入</w:t>
            </w:r>
            <w:r>
              <w:rPr>
                <w:rFonts w:hint="eastAsia" w:ascii="宋体" w:hAnsi="宋体" w:eastAsia="宋体" w:cs="宋体"/>
                <w:kern w:val="2"/>
                <w:sz w:val="21"/>
                <w:szCs w:val="21"/>
              </w:rPr>
              <w:t>；具备内置矩阵，支持多路信号的同步切换，支持1080P60高清视频以信号，不少于12路麦克风接入端口，提供48V幻象电源支持；支持语音激励功能，自动将对准发言人的摄像机画面切换到画面分割模式中的主画面窗口</w:t>
            </w:r>
            <w:r>
              <w:rPr>
                <w:rFonts w:hint="eastAsia" w:ascii="宋体" w:hAnsi="宋体" w:eastAsia="宋体" w:cs="宋体"/>
                <w:color w:val="000000"/>
                <w:kern w:val="2"/>
                <w:sz w:val="21"/>
                <w:szCs w:val="21"/>
              </w:rPr>
              <w:t>；支持4路数字高清视频信号DVI-I输出接口，并可兼容HDMI、VGA、DVI、Ypbpr信号输出；可扩展支持12路数字高清视频信号DVI接口输出，并可兼容HDMI、VGA、DVI、Ypbpr信号输出</w:t>
            </w:r>
            <w:r>
              <w:rPr>
                <w:rFonts w:hint="eastAsia" w:ascii="宋体" w:hAnsi="宋体" w:eastAsia="宋体" w:cs="宋体"/>
                <w:kern w:val="2"/>
                <w:sz w:val="21"/>
                <w:szCs w:val="21"/>
              </w:rPr>
              <w:t>；每路输入具有平衡/非平衡处理、+48V幻象电源供电开关、支持激励灵敏度调节、音量调节；不少于4路线性音频输入接口，用于证据音频输入；不少于4路线性音频输出端口，不少于1路前置监听端口；每路输出都带有音量、均衡、音调调节等功能；内置数字音频处理器，支持反馈消除AFC、回声消除AEC、背景自动降噪ANC等功能，提供专业级音频效果</w:t>
            </w:r>
            <w:r>
              <w:rPr>
                <w:rFonts w:hint="eastAsia" w:ascii="宋体" w:hAnsi="宋体" w:eastAsia="宋体" w:cs="宋体"/>
                <w:color w:val="000000"/>
                <w:kern w:val="2"/>
                <w:sz w:val="21"/>
                <w:szCs w:val="21"/>
              </w:rPr>
              <w:t>；为与现有设备系统配合使用，中标供应商需配备6路调音台、反馈抑制器并把声音调试到最佳效果</w:t>
            </w:r>
            <w:r>
              <w:rPr>
                <w:rFonts w:hint="eastAsia" w:ascii="宋体" w:hAnsi="宋体" w:eastAsia="宋体" w:cs="宋体"/>
                <w:kern w:val="2"/>
                <w:sz w:val="21"/>
                <w:szCs w:val="21"/>
              </w:rPr>
              <w:t>；具备硬件高清图像合成器，可提供2/4/6/8/9等多种合成画面格式，合成画面分辨率1080P；支持不少于两路不同分割图像输出；支持不少于2路1080P格式同时编码输出，可支持各摄像机或证据或合成画面的独立编码，码流速率可设；支持不少于1路远程1080P格式解码能力，可用于远程提讯、远程三方庭审（嫌疑人、公诉人均在远端）；可扩展支持4路1080P格式同时编码输出，2路远程1080P格式解码能力；可扩展支持H.323协议，可与视频会议系统互联互通，满足不同类型远程开庭、远程提讯的应用；可扩展支持4K分辨率（4096×2160）的图像合成输出，不少于1路HDMI接口；视频输出格式：符合最高院要求的H.264编码，符合最高院要求的MPEG4文件存放格式；音频输出格式：符合最高院要求的AAC文件存放格式；具备不少于4路可编程红外发射端口，2路全双工可编程RS-232端口，2路全双工RS-485端口；具备中控功能，可连接强电开关控制器、触摸屏、控制面板等多种集控设备；可通过网络采用浏览器以WEB页面方式对主机进行远程控制、管理、系统升级；具备双网口，支持不少于2路USB接口，可挂接移动存储设备；内置1块2TB容量硬盘，提供主机庭审数据备份功能；支持可扩展到4块3TB硬盘达到12TB存储容量；可扩展支持2路光驱同步刻录，普通光驱或蓝光光驱可选；提供上述模块的场景控制，实现法庭纪律展示、证据展示控制、语音激励及控制、声音调节等。</w:t>
            </w:r>
          </w:p>
        </w:tc>
        <w:tc>
          <w:tcPr>
            <w:tcW w:w="510"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台</w:t>
            </w:r>
          </w:p>
        </w:tc>
        <w:tc>
          <w:tcPr>
            <w:tcW w:w="495"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4</w:t>
            </w:r>
          </w:p>
        </w:tc>
        <w:tc>
          <w:tcPr>
            <w:tcW w:w="676"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0" w:hRule="atLeast"/>
          <w:jc w:val="center"/>
        </w:trPr>
        <w:tc>
          <w:tcPr>
            <w:tcW w:w="374"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6</w:t>
            </w:r>
          </w:p>
        </w:tc>
        <w:tc>
          <w:tcPr>
            <w:tcW w:w="1112"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庭审应用系统</w:t>
            </w:r>
          </w:p>
        </w:tc>
        <w:tc>
          <w:tcPr>
            <w:tcW w:w="5685" w:type="dxa"/>
            <w:vAlign w:val="center"/>
          </w:tcPr>
          <w:p>
            <w:pPr>
              <w:rPr>
                <w:rFonts w:hint="eastAsia" w:ascii="宋体" w:hAnsi="宋体" w:eastAsia="宋体" w:cs="宋体"/>
                <w:kern w:val="2"/>
                <w:sz w:val="21"/>
                <w:szCs w:val="21"/>
              </w:rPr>
            </w:pPr>
            <w:r>
              <w:rPr>
                <w:rFonts w:hint="eastAsia" w:ascii="宋体" w:hAnsi="宋体" w:eastAsia="宋体" w:cs="宋体"/>
                <w:kern w:val="2"/>
                <w:sz w:val="21"/>
                <w:szCs w:val="21"/>
              </w:rPr>
              <w:t>1、软件采用B/S架构；2、自动同步、手动录入法院基本信息，案件信息；3、案件数据的校对、上传、存储功能；4、法院庭审数据的后期管理功能；5、案件数据的网络查询、点播等功能；6、支持 “亚伟速录系统”、 五笔输入法、拼音输入法等7、支持庭审笔录模版导入、导出8、支持文本格式庭审笔录上传至庭审资源后台管理系统9、庭审音视频资源集中管理，庭审音视频录像及笔录文件自动归档；10、多用户、多级别权限设置，可以设置法官、书记员、远程指挥用户权限，每个用户只能查看自己所属的相关信息，系统自动根据用户权限判断用户是否查看庭审现场画面，庭审录像，以及电子笔录；11、后台光盘集中刻录功能；</w:t>
            </w:r>
            <w:r>
              <w:rPr>
                <w:rFonts w:hint="eastAsia" w:ascii="宋体" w:hAnsi="宋体" w:eastAsia="宋体" w:cs="宋体"/>
                <w:color w:val="000000"/>
                <w:kern w:val="2"/>
                <w:sz w:val="21"/>
                <w:szCs w:val="21"/>
              </w:rPr>
              <w:t>12、与管理指挥中心实现无缝对接，实现管理指挥中心统一管理、数据交换</w:t>
            </w:r>
            <w:r>
              <w:rPr>
                <w:rFonts w:hint="eastAsia" w:ascii="宋体" w:hAnsi="宋体" w:eastAsia="宋体" w:cs="宋体"/>
                <w:kern w:val="2"/>
                <w:sz w:val="21"/>
                <w:szCs w:val="21"/>
              </w:rPr>
              <w:t>；13、可进行基于案件号、法庭名称、庭审相关人等的复合条件查询；14、自动显示法庭庭审状态；15、图文庭审直播功能：同屏显示庭审音视频与庭审笔录；16、统一权限认证，通过管理系统统一设置；17、支持根据多种关键字（案件号、法庭名称、庭审当事人、庭审法官等）进行快速模糊查询；18、具备统计分析功能。按年份和月份对所有案件分类显示和归档，可按存放位置进行查询，用数据库方式对案件进行管理，信息简洁方便电子调档，检索、查询方便19、支持“一键开庭”支持“一键闭庭”；20、具有休庭功能，重新开庭时不影响庭审实况录制；21、支持笔录校对；支持打点；22、支持笔录文件当庭打印，实现书记员在电脑录入庭审笔录文本信息时，笔录与音视频图像同步同屏显示的功能。23、可自主选择、切换远端音视频信号至现场展示；24、可远程控制法庭的系统配置情况，音视频设备采集情况；包括参数调整25、在线交流支持多人会讨，文字、语音、电子白板方式。</w:t>
            </w:r>
          </w:p>
        </w:tc>
        <w:tc>
          <w:tcPr>
            <w:tcW w:w="510"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套</w:t>
            </w:r>
          </w:p>
        </w:tc>
        <w:tc>
          <w:tcPr>
            <w:tcW w:w="495"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1</w:t>
            </w:r>
          </w:p>
        </w:tc>
        <w:tc>
          <w:tcPr>
            <w:tcW w:w="676"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0" w:hRule="atLeast"/>
          <w:jc w:val="center"/>
        </w:trPr>
        <w:tc>
          <w:tcPr>
            <w:tcW w:w="374"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7</w:t>
            </w:r>
          </w:p>
        </w:tc>
        <w:tc>
          <w:tcPr>
            <w:tcW w:w="1112"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书记员系统</w:t>
            </w:r>
          </w:p>
        </w:tc>
        <w:tc>
          <w:tcPr>
            <w:tcW w:w="5685" w:type="dxa"/>
            <w:vAlign w:val="center"/>
          </w:tcPr>
          <w:p>
            <w:pPr>
              <w:rPr>
                <w:rFonts w:hint="eastAsia" w:ascii="宋体" w:hAnsi="宋体" w:eastAsia="宋体" w:cs="宋体"/>
                <w:kern w:val="2"/>
                <w:sz w:val="21"/>
                <w:szCs w:val="21"/>
              </w:rPr>
            </w:pPr>
            <w:r>
              <w:rPr>
                <w:rFonts w:hint="eastAsia" w:ascii="宋体" w:hAnsi="宋体" w:eastAsia="宋体" w:cs="宋体"/>
                <w:kern w:val="2"/>
                <w:sz w:val="21"/>
                <w:szCs w:val="21"/>
              </w:rPr>
              <w:t>书记员登录系统后，可以在案件列表中选取某一案件进行载入，在实际的庭审过程中可进行场景切换，在实际的切换过程中将包括开庭、休庭、闭庭三个场景，并支持跨天预订和跨天开庭。书记员可选择满足条件的多个案件实现并案开庭，从而方便相关案件审理及庭审记录；支持笔录模板导入。庭审笔录时，可选择相应模式或书记员事先制定的笔录模板，从而可减轻书记员的工作量；支持快速插入标记及庭审笔录校对。支持标记快速插入，后期笔录校对时，书记员可根据庭审流程阶段及标记点快速定位音视频，补录、校正遗漏的笔录文字；对庭审设备的操作，除类似取放光盘、打开展台等动作外，其它均由系统自动控制与管理，包括开关系统、庭内录像设备的使用、各种证据信号切换等控制；多媒体证据展示。通过配置多媒体证据展示设备和计算机终端，用于展现法律规定的各种类型的证据，包括纸介质证据、DVD证据、电子证据等多种证据。系统开庭前自动导入庭前交换的电子证据，并支持双输出显卡，在电子证据展示时书记员可照常进行笔录记录；支持庭审笔录录入。笔录录入支持两种模式，亚伟模式与WORD模式。支持键盘、速录设备方式，并可实现笔录的定时自动保存，确保书记员庭审笔录有效记录；书记员在庭审过程中可以根据现场情况随时暂停或者开启网络直播，随时开启或中止语音激励。休庭或闭庭后，笔录可以投影到大屏，方便当事人和旁观席人员观看；笔录自动上传。退出书记员庭审系统时，庭审笔录自动上传，减轻书记员工作量的同时，避免笔录漏传。庭审中生成的笔录每隔10秒钟可自动保存到法院信息管理系统的庭审信息中，以最大程度保证笔录数据的安全性和完整性；系统可以支持接收法官发送的短消息并查看当事人及法官对笔录进行的批注内容；支持法庭预监功能，书记员可通过法庭预监功能在笔录记录界面内，查看法庭现场状况；支持异地开庭的功能，上级院法官可以到下级院并利用其数字法庭系统进行开庭，案件信息实时从上级院同步获取，同时产生的庭审笔录、庭审录</w:t>
            </w:r>
            <w:r>
              <w:rPr>
                <w:rFonts w:hint="eastAsia" w:ascii="宋体" w:hAnsi="宋体" w:eastAsia="宋体" w:cs="宋体"/>
                <w:color w:val="000000"/>
                <w:kern w:val="2"/>
                <w:sz w:val="21"/>
                <w:szCs w:val="21"/>
              </w:rPr>
              <w:t>像信息是实时的上传至上级院。支持语音识别扩展模块，与书记员系统在同一界面展现。书记员系统支持与法院现有法院信息管理系统对接，</w:t>
            </w:r>
            <w:r>
              <w:rPr>
                <w:rFonts w:hint="eastAsia" w:ascii="宋体" w:hAnsi="宋体" w:eastAsia="宋体" w:cs="宋体"/>
                <w:kern w:val="2"/>
                <w:sz w:val="21"/>
                <w:szCs w:val="21"/>
              </w:rPr>
              <w:t>实现案件信息、预订信息的同步，并能够将庭审笔录自动上传到法院信息管理系统，减轻办案人员工作量，保证办案数据的完整性和安全性。投标时提供对接承诺，并承担对接费用。</w:t>
            </w:r>
          </w:p>
        </w:tc>
        <w:tc>
          <w:tcPr>
            <w:tcW w:w="510"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套</w:t>
            </w:r>
          </w:p>
        </w:tc>
        <w:tc>
          <w:tcPr>
            <w:tcW w:w="495"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4</w:t>
            </w:r>
          </w:p>
        </w:tc>
        <w:tc>
          <w:tcPr>
            <w:tcW w:w="676"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0" w:hRule="atLeast"/>
          <w:jc w:val="center"/>
        </w:trPr>
        <w:tc>
          <w:tcPr>
            <w:tcW w:w="374"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8</w:t>
            </w:r>
          </w:p>
        </w:tc>
        <w:tc>
          <w:tcPr>
            <w:tcW w:w="1112"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法官辅助系统</w:t>
            </w:r>
          </w:p>
        </w:tc>
        <w:tc>
          <w:tcPr>
            <w:tcW w:w="5685" w:type="dxa"/>
            <w:vAlign w:val="center"/>
          </w:tcPr>
          <w:p>
            <w:pPr>
              <w:rPr>
                <w:rFonts w:hint="eastAsia" w:ascii="宋体" w:hAnsi="宋体" w:eastAsia="宋体" w:cs="宋体"/>
                <w:kern w:val="2"/>
                <w:sz w:val="21"/>
                <w:szCs w:val="21"/>
              </w:rPr>
            </w:pPr>
            <w:r>
              <w:rPr>
                <w:rFonts w:hint="eastAsia" w:ascii="宋体" w:hAnsi="宋体" w:eastAsia="宋体" w:cs="宋体"/>
                <w:kern w:val="2"/>
                <w:sz w:val="21"/>
                <w:szCs w:val="21"/>
              </w:rPr>
              <w:t>查看每次开庭案件的案件详情；查看本次开庭案件的实时笔录和历史笔录；给书记员发送短消息指导其笔录和其他工作；书记员在进行证据展示时，法官可以查看展示的证据；可以接收观看直播的用户发送的短消息</w:t>
            </w:r>
          </w:p>
        </w:tc>
        <w:tc>
          <w:tcPr>
            <w:tcW w:w="510"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套</w:t>
            </w:r>
          </w:p>
        </w:tc>
        <w:tc>
          <w:tcPr>
            <w:tcW w:w="495"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4</w:t>
            </w:r>
          </w:p>
        </w:tc>
        <w:tc>
          <w:tcPr>
            <w:tcW w:w="676"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0" w:hRule="atLeast"/>
          <w:jc w:val="center"/>
        </w:trPr>
        <w:tc>
          <w:tcPr>
            <w:tcW w:w="374"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9</w:t>
            </w:r>
          </w:p>
        </w:tc>
        <w:tc>
          <w:tcPr>
            <w:tcW w:w="1112"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音箱</w:t>
            </w:r>
          </w:p>
        </w:tc>
        <w:tc>
          <w:tcPr>
            <w:tcW w:w="5685" w:type="dxa"/>
            <w:vAlign w:val="center"/>
          </w:tcPr>
          <w:p>
            <w:pPr>
              <w:rPr>
                <w:rFonts w:hint="eastAsia" w:ascii="宋体" w:hAnsi="宋体" w:eastAsia="宋体" w:cs="宋体"/>
                <w:kern w:val="2"/>
                <w:sz w:val="21"/>
                <w:szCs w:val="21"/>
              </w:rPr>
            </w:pPr>
            <w:r>
              <w:rPr>
                <w:rFonts w:hint="eastAsia" w:ascii="宋体" w:hAnsi="宋体" w:eastAsia="宋体" w:cs="宋体"/>
                <w:kern w:val="2"/>
                <w:sz w:val="21"/>
                <w:szCs w:val="21"/>
              </w:rPr>
              <w:t>根据现场情况可选壁装、吸顶2种安装方式，高保真两分频设计，功率60瓦，定阻，标准阻抗8Ω</w:t>
            </w:r>
          </w:p>
        </w:tc>
        <w:tc>
          <w:tcPr>
            <w:tcW w:w="510"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个</w:t>
            </w:r>
          </w:p>
        </w:tc>
        <w:tc>
          <w:tcPr>
            <w:tcW w:w="495"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8</w:t>
            </w:r>
          </w:p>
        </w:tc>
        <w:tc>
          <w:tcPr>
            <w:tcW w:w="676"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374"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10</w:t>
            </w:r>
          </w:p>
        </w:tc>
        <w:tc>
          <w:tcPr>
            <w:tcW w:w="1112"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功放</w:t>
            </w:r>
          </w:p>
        </w:tc>
        <w:tc>
          <w:tcPr>
            <w:tcW w:w="5685" w:type="dxa"/>
            <w:vAlign w:val="center"/>
          </w:tcPr>
          <w:p>
            <w:pPr>
              <w:rPr>
                <w:rFonts w:hint="eastAsia" w:ascii="宋体" w:hAnsi="宋体" w:eastAsia="宋体" w:cs="宋体"/>
                <w:kern w:val="2"/>
                <w:sz w:val="21"/>
                <w:szCs w:val="21"/>
              </w:rPr>
            </w:pPr>
            <w:r>
              <w:rPr>
                <w:rFonts w:hint="eastAsia" w:ascii="宋体" w:hAnsi="宋体" w:eastAsia="宋体" w:cs="宋体"/>
                <w:kern w:val="2"/>
                <w:sz w:val="21"/>
                <w:szCs w:val="21"/>
              </w:rPr>
              <w:t>支持平衡输入，功率为2×210瓦</w:t>
            </w:r>
          </w:p>
        </w:tc>
        <w:tc>
          <w:tcPr>
            <w:tcW w:w="510"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台</w:t>
            </w:r>
          </w:p>
        </w:tc>
        <w:tc>
          <w:tcPr>
            <w:tcW w:w="495"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4</w:t>
            </w:r>
          </w:p>
        </w:tc>
        <w:tc>
          <w:tcPr>
            <w:tcW w:w="676"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374"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11</w:t>
            </w:r>
          </w:p>
        </w:tc>
        <w:tc>
          <w:tcPr>
            <w:tcW w:w="1112"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电源时序器</w:t>
            </w:r>
          </w:p>
        </w:tc>
        <w:tc>
          <w:tcPr>
            <w:tcW w:w="5685" w:type="dxa"/>
            <w:vAlign w:val="center"/>
          </w:tcPr>
          <w:p>
            <w:pPr>
              <w:rPr>
                <w:rFonts w:hint="eastAsia" w:ascii="宋体" w:hAnsi="宋体" w:eastAsia="宋体" w:cs="宋体"/>
                <w:kern w:val="2"/>
                <w:sz w:val="21"/>
                <w:szCs w:val="21"/>
              </w:rPr>
            </w:pPr>
            <w:r>
              <w:rPr>
                <w:rFonts w:hint="eastAsia" w:ascii="宋体" w:hAnsi="宋体" w:eastAsia="宋体" w:cs="宋体"/>
                <w:kern w:val="2"/>
                <w:sz w:val="21"/>
                <w:szCs w:val="21"/>
              </w:rPr>
              <w:t>额定输出电压:交流220V.50Hz、可控制电源:10路、每路动作延时时间:1秒、供电电源:VAC 50/60Hz 25A、每路输出带指示灯、锁匙开关控制电源、单路额定输出电流:30A。</w:t>
            </w:r>
          </w:p>
        </w:tc>
        <w:tc>
          <w:tcPr>
            <w:tcW w:w="510"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台</w:t>
            </w:r>
          </w:p>
        </w:tc>
        <w:tc>
          <w:tcPr>
            <w:tcW w:w="495"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4</w:t>
            </w:r>
          </w:p>
        </w:tc>
        <w:tc>
          <w:tcPr>
            <w:tcW w:w="676"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0" w:hRule="atLeast"/>
          <w:jc w:val="center"/>
        </w:trPr>
        <w:tc>
          <w:tcPr>
            <w:tcW w:w="374"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12</w:t>
            </w:r>
          </w:p>
        </w:tc>
        <w:tc>
          <w:tcPr>
            <w:tcW w:w="1112"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图像显示终端</w:t>
            </w:r>
          </w:p>
        </w:tc>
        <w:tc>
          <w:tcPr>
            <w:tcW w:w="5685" w:type="dxa"/>
            <w:vAlign w:val="center"/>
          </w:tcPr>
          <w:p>
            <w:pPr>
              <w:rPr>
                <w:rFonts w:hint="eastAsia" w:ascii="宋体" w:hAnsi="宋体" w:eastAsia="宋体" w:cs="宋体"/>
                <w:kern w:val="2"/>
                <w:sz w:val="21"/>
                <w:szCs w:val="21"/>
              </w:rPr>
            </w:pPr>
            <w:r>
              <w:rPr>
                <w:rFonts w:hint="eastAsia" w:ascii="宋体" w:hAnsi="宋体" w:eastAsia="宋体" w:cs="宋体"/>
                <w:kern w:val="2"/>
                <w:sz w:val="21"/>
                <w:szCs w:val="21"/>
              </w:rPr>
              <w:t>屏幕尺寸：55英寸，屏幕分辨率：4K（3840x2160），HDR显示：支持；幕比例：16:9；背光源：LED背光。刷屏率：50HZ，扫描方式：逐行扫描；支持格式（高清）2160p。</w:t>
            </w:r>
          </w:p>
        </w:tc>
        <w:tc>
          <w:tcPr>
            <w:tcW w:w="510"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套</w:t>
            </w:r>
          </w:p>
        </w:tc>
        <w:tc>
          <w:tcPr>
            <w:tcW w:w="495"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4</w:t>
            </w:r>
          </w:p>
        </w:tc>
        <w:tc>
          <w:tcPr>
            <w:tcW w:w="676"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374"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13</w:t>
            </w:r>
          </w:p>
        </w:tc>
        <w:tc>
          <w:tcPr>
            <w:tcW w:w="1112"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显示终端定制支架</w:t>
            </w:r>
          </w:p>
        </w:tc>
        <w:tc>
          <w:tcPr>
            <w:tcW w:w="5685" w:type="dxa"/>
            <w:vAlign w:val="center"/>
          </w:tcPr>
          <w:p>
            <w:pPr>
              <w:rPr>
                <w:rFonts w:hint="eastAsia" w:ascii="宋体" w:hAnsi="宋体" w:eastAsia="宋体" w:cs="宋体"/>
                <w:kern w:val="2"/>
                <w:sz w:val="21"/>
                <w:szCs w:val="21"/>
              </w:rPr>
            </w:pPr>
            <w:r>
              <w:rPr>
                <w:rFonts w:hint="eastAsia" w:ascii="宋体" w:hAnsi="宋体" w:eastAsia="宋体" w:cs="宋体"/>
                <w:kern w:val="2"/>
                <w:sz w:val="21"/>
                <w:szCs w:val="21"/>
              </w:rPr>
              <w:t>显示设备安装支架，根据现场实际情况，确定支架尺寸和安装方式。</w:t>
            </w:r>
          </w:p>
        </w:tc>
        <w:tc>
          <w:tcPr>
            <w:tcW w:w="510"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套</w:t>
            </w:r>
          </w:p>
        </w:tc>
        <w:tc>
          <w:tcPr>
            <w:tcW w:w="495"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4</w:t>
            </w:r>
          </w:p>
        </w:tc>
        <w:tc>
          <w:tcPr>
            <w:tcW w:w="676"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jc w:val="center"/>
        </w:trPr>
        <w:tc>
          <w:tcPr>
            <w:tcW w:w="374"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14</w:t>
            </w:r>
          </w:p>
        </w:tc>
        <w:tc>
          <w:tcPr>
            <w:tcW w:w="1112"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企业级交换机</w:t>
            </w:r>
          </w:p>
        </w:tc>
        <w:tc>
          <w:tcPr>
            <w:tcW w:w="5685" w:type="dxa"/>
            <w:vAlign w:val="center"/>
          </w:tcPr>
          <w:p>
            <w:pPr>
              <w:rPr>
                <w:rFonts w:hint="eastAsia" w:ascii="宋体" w:hAnsi="宋体" w:eastAsia="宋体" w:cs="宋体"/>
                <w:kern w:val="2"/>
                <w:sz w:val="21"/>
                <w:szCs w:val="21"/>
              </w:rPr>
            </w:pPr>
            <w:r>
              <w:rPr>
                <w:rFonts w:hint="eastAsia" w:ascii="宋体" w:hAnsi="宋体" w:eastAsia="宋体" w:cs="宋体"/>
                <w:kern w:val="2"/>
                <w:sz w:val="21"/>
                <w:szCs w:val="21"/>
              </w:rPr>
              <w:t xml:space="preserve">产品类型：POE交换机；应用层级：三层；传输速率：10/100/1000Mbps；背板带宽：336Gbps/3.024Tbps；包转发率：144Mbps/166Mbps；MAC地址表：16K；端口数量：52个；端口描述：48个10/100/1000Base-T以太网端口；4个万兆SFP+；堆叠功能：可堆叠。VLAN：支持4K个VLAN；支持Guest VLAN、Voice VLAN；支持GVRP协议；支持MUX VLAN功能；支持基于MAC/协议/IP子网/策略/端口的VLAN；支持1:1和N:1 VLAN Mapping功能；QOS；支持对端口接收和发送报文的速率进行限制；支持报文重定向；支持基于端口的流量监管，支持双速三色CAR功能，每端口支持8个队列；支持WRR、DRR、SP、WRR＋SP、DRR+SP队列调度算法；支持WRED；支持报文的802.1p和DSCP优先级重新标记；支持L2（Layer 2）-L4（Layer 4）包过滤功能，提供基于源MAC地址、目的MAC地址、源IP地址、目的IP地址、TCP/IP协议源/目的端口号、协议、VLAN的包过滤功能；支持基于队列限速和端口整形功能；组播管理：支持 PIM DM、PIM SM、PIM SSM；支持IGMP v1/v2/v3 Snooping和快速离开机制；支持VLAN内组播转发和组播多VLAN复制；支持捆绑端口的组播负载分担；支持可控组播；支持基于端口的组播流量统计。网络管理：支持智能iStack堆叠；支持虚拟电缆检测（Virtual Cable Test）支持SNMPv1/v2/v3；支持RMON；支持网管系统、支持WEB网管特性；支持系统日志、分级告警；支持sFlow 。安全管理：用户分级管理和口令保护；支持防止DOS、ARP攻击功能、ICMP防攻击；支持IP、MAC、端口、VLAN的组合绑定；支持端口隔离、端口安全、Sticky MAC：支持MFF；支持黑洞MAC地址；支持MAC地址学习数目限制；支持IEEE 802.1X认证，支持单端口最大用户数限制；支持AAA认证，支持Radius、TACACS+、NAC等多种方式；支持SSH V2.0；支持HTTPS；支持CPU保护功能；支持黑名单和白名单； 支持dot1X、MAC认证和Portal认证；支持DHCPv4/v6 client/relay/server/snooping；支持MACSec。 </w:t>
            </w:r>
          </w:p>
        </w:tc>
        <w:tc>
          <w:tcPr>
            <w:tcW w:w="510"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台</w:t>
            </w:r>
          </w:p>
        </w:tc>
        <w:tc>
          <w:tcPr>
            <w:tcW w:w="495"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4</w:t>
            </w:r>
          </w:p>
        </w:tc>
        <w:tc>
          <w:tcPr>
            <w:tcW w:w="676"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jc w:val="center"/>
        </w:trPr>
        <w:tc>
          <w:tcPr>
            <w:tcW w:w="374"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15</w:t>
            </w:r>
          </w:p>
        </w:tc>
        <w:tc>
          <w:tcPr>
            <w:tcW w:w="1112"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全景像终端</w:t>
            </w:r>
          </w:p>
        </w:tc>
        <w:tc>
          <w:tcPr>
            <w:tcW w:w="5685" w:type="dxa"/>
            <w:vAlign w:val="center"/>
          </w:tcPr>
          <w:p>
            <w:pPr>
              <w:rPr>
                <w:rFonts w:hint="eastAsia" w:ascii="宋体" w:hAnsi="宋体" w:eastAsia="宋体" w:cs="宋体"/>
                <w:kern w:val="2"/>
                <w:sz w:val="21"/>
                <w:szCs w:val="21"/>
              </w:rPr>
            </w:pPr>
            <w:r>
              <w:rPr>
                <w:rFonts w:hint="eastAsia" w:ascii="宋体" w:hAnsi="宋体" w:eastAsia="宋体" w:cs="宋体"/>
                <w:kern w:val="2"/>
                <w:sz w:val="21"/>
                <w:szCs w:val="21"/>
              </w:rPr>
              <w:t>系统有效像素：850万像素，1/2.8英寸CMOS传感器；超高清HD多分辨率4K/30,4K/25,1080p/60,1080p/50,1080i/60,1080i/50,1080p/30,1080p/25,720p/60,720p/50；系统支持DVI-I (YPbPr、HDMI)、HD-SDI、CVBS同时输出；240倍变焦（20倍光学，12倍数字）；宽范围快速云台，水平355度精准定位；多功能红外遥控，系统所有功能均可通过遥控设备操作完成；系统支持定制RJ-45网络接口，可通过网络传输视频和控制信号；支持RS-232C和RS-422/485控制；系统兼容SONY VISCA协议以及PELCO P/D协议；支持图像翻转（适用于桌面和天花板安装）；具有宽动态功能，即使在光线明暗对比强烈的环境下，也可以拍摄到清晰的画面。具有自动曝光功能（光线很强的时候自动调节）；具有四路视频输出（DVI HDMI 分量Sdi），具有定制网口（可实现IE访问 视频传输 云台控制功能等）；可调出机芯底层菜单（镜像模式 图像冻结 ）；具有一键切换四种预设图像模式（生动 普通 RGB 自定义）。</w:t>
            </w:r>
          </w:p>
        </w:tc>
        <w:tc>
          <w:tcPr>
            <w:tcW w:w="510"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套</w:t>
            </w:r>
          </w:p>
        </w:tc>
        <w:tc>
          <w:tcPr>
            <w:tcW w:w="495"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4</w:t>
            </w:r>
          </w:p>
        </w:tc>
        <w:tc>
          <w:tcPr>
            <w:tcW w:w="676"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374"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16</w:t>
            </w:r>
          </w:p>
        </w:tc>
        <w:tc>
          <w:tcPr>
            <w:tcW w:w="1112" w:type="dxa"/>
            <w:vAlign w:val="center"/>
          </w:tcPr>
          <w:p>
            <w:pPr>
              <w:pStyle w:val="21"/>
              <w:jc w:val="both"/>
              <w:rPr>
                <w:rFonts w:hint="eastAsia" w:ascii="宋体" w:hAnsi="宋体" w:eastAsia="宋体" w:cs="宋体"/>
                <w:b w:val="0"/>
                <w:bCs w:val="0"/>
                <w:sz w:val="21"/>
                <w:szCs w:val="21"/>
              </w:rPr>
            </w:pPr>
            <w:r>
              <w:rPr>
                <w:rFonts w:hint="eastAsia" w:ascii="宋体" w:hAnsi="宋体" w:eastAsia="宋体" w:cs="宋体"/>
                <w:b w:val="0"/>
                <w:bCs w:val="0"/>
                <w:sz w:val="21"/>
                <w:szCs w:val="21"/>
              </w:rPr>
              <w:t>威胁防御软件</w:t>
            </w:r>
          </w:p>
        </w:tc>
        <w:tc>
          <w:tcPr>
            <w:tcW w:w="5685" w:type="dxa"/>
            <w:vAlign w:val="top"/>
          </w:tcPr>
          <w:p>
            <w:pPr>
              <w:pStyle w:val="37"/>
              <w:spacing w:line="360" w:lineRule="auto"/>
              <w:ind w:firstLine="0" w:firstLineChars="0"/>
              <w:rPr>
                <w:rFonts w:hint="eastAsia" w:ascii="宋体" w:hAnsi="宋体" w:eastAsia="宋体" w:cs="宋体"/>
                <w:sz w:val="21"/>
                <w:szCs w:val="21"/>
              </w:rPr>
            </w:pPr>
            <w:r>
              <w:rPr>
                <w:rFonts w:hint="eastAsia" w:ascii="宋体" w:hAnsi="宋体" w:eastAsia="宋体" w:cs="宋体"/>
                <w:sz w:val="21"/>
                <w:szCs w:val="21"/>
              </w:rPr>
              <w:t>支持不少于300用户在线管理、监控； 要求病毒检测率不低于98%；至少支持WindowsXP、Windows 7、Windows 10等32位/64位操作系统，同时并支持Windows2003、Windows2008、Windows2012等32位/64位服务器操作系统。要求支持多核系统，提高硬件资源的利用率；支持IPv4和IPv6双栈协议的病毒扫描与过滤，要求默认加载的流行病毒库总数大于600万，可本地化完成病毒地检测过滤与处理，无需发送到云端检测；</w:t>
            </w:r>
          </w:p>
          <w:p>
            <w:pPr>
              <w:rPr>
                <w:rFonts w:hint="eastAsia" w:ascii="宋体" w:hAnsi="宋体" w:eastAsia="宋体" w:cs="宋体"/>
                <w:kern w:val="2"/>
                <w:sz w:val="21"/>
                <w:szCs w:val="21"/>
              </w:rPr>
            </w:pPr>
            <w:r>
              <w:rPr>
                <w:rFonts w:hint="eastAsia" w:ascii="宋体" w:hAnsi="宋体" w:eastAsia="宋体" w:cs="宋体"/>
                <w:kern w:val="2"/>
                <w:sz w:val="21"/>
                <w:szCs w:val="21"/>
              </w:rPr>
              <w:t>管理控制台支持实时显示客户端的状态，包括机器名称、IP地址、mac地址、操作系统、显卡信息、内存大小、连接状态、监控状态、当前版本信息和物理位置等信息。</w:t>
            </w:r>
          </w:p>
          <w:p>
            <w:pPr>
              <w:rPr>
                <w:rFonts w:hint="eastAsia" w:ascii="宋体" w:hAnsi="宋体" w:eastAsia="宋体" w:cs="宋体"/>
                <w:kern w:val="2"/>
                <w:sz w:val="21"/>
                <w:szCs w:val="21"/>
              </w:rPr>
            </w:pPr>
            <w:r>
              <w:rPr>
                <w:rFonts w:hint="eastAsia" w:ascii="宋体" w:hAnsi="宋体" w:eastAsia="宋体" w:cs="宋体"/>
                <w:kern w:val="2"/>
                <w:sz w:val="21"/>
                <w:szCs w:val="21"/>
              </w:rPr>
              <w:t>系统要求支持中文、英文web管理界面；支持至少3个Syslog服务器，可将不同类型的日志发送到不同服务器，当出现病毒突然爆发状况时，可向网络管理员发送报警信息，具有邮件报警、声音报警、SNMP等报警方式；支持客户端威胁日志信息上报统计功能，包含终端危险排行统计、防御类型分布统计、病毒类型分布统计、病毒排行统计等，支持图表显示。具有针对FTP流量的病毒检测过滤日志，且过滤日志能定位到具体的文件名，方便管理处理携带病毒的文件；配置文件可定时自动上传到指定服务器进行存档；支持基于SMTP/POP3协议的邮件监控，包括如：Outlook、Outlook Express、foxmail、DreamMail等邮件客户端的防（杀）病毒；</w:t>
            </w:r>
          </w:p>
        </w:tc>
        <w:tc>
          <w:tcPr>
            <w:tcW w:w="510"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套</w:t>
            </w:r>
          </w:p>
        </w:tc>
        <w:tc>
          <w:tcPr>
            <w:tcW w:w="495"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1</w:t>
            </w:r>
          </w:p>
        </w:tc>
        <w:tc>
          <w:tcPr>
            <w:tcW w:w="676"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jc w:val="center"/>
        </w:trPr>
        <w:tc>
          <w:tcPr>
            <w:tcW w:w="374"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17</w:t>
            </w:r>
          </w:p>
        </w:tc>
        <w:tc>
          <w:tcPr>
            <w:tcW w:w="1112"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电视HDMI高清分屏器</w:t>
            </w:r>
          </w:p>
        </w:tc>
        <w:tc>
          <w:tcPr>
            <w:tcW w:w="5685" w:type="dxa"/>
            <w:vAlign w:val="center"/>
          </w:tcPr>
          <w:p>
            <w:pPr>
              <w:rPr>
                <w:rFonts w:hint="eastAsia" w:ascii="宋体" w:hAnsi="宋体" w:eastAsia="宋体" w:cs="宋体"/>
                <w:kern w:val="2"/>
                <w:sz w:val="21"/>
                <w:szCs w:val="21"/>
              </w:rPr>
            </w:pPr>
            <w:r>
              <w:rPr>
                <w:rFonts w:hint="eastAsia" w:ascii="宋体" w:hAnsi="宋体" w:eastAsia="宋体" w:cs="宋体"/>
                <w:kern w:val="2"/>
                <w:sz w:val="21"/>
                <w:szCs w:val="21"/>
              </w:rPr>
              <w:t>HDMI分配器一进二出，1进2出，视频支持4k一分二1080P高清分屏器3D1分2 全高清 3D视效 共享多画面。</w:t>
            </w:r>
          </w:p>
        </w:tc>
        <w:tc>
          <w:tcPr>
            <w:tcW w:w="510"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台</w:t>
            </w:r>
          </w:p>
        </w:tc>
        <w:tc>
          <w:tcPr>
            <w:tcW w:w="495"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4</w:t>
            </w:r>
          </w:p>
        </w:tc>
        <w:tc>
          <w:tcPr>
            <w:tcW w:w="676"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374"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18</w:t>
            </w:r>
          </w:p>
        </w:tc>
        <w:tc>
          <w:tcPr>
            <w:tcW w:w="1112"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管理软件功能扩展</w:t>
            </w:r>
          </w:p>
        </w:tc>
        <w:tc>
          <w:tcPr>
            <w:tcW w:w="5685" w:type="dxa"/>
            <w:vAlign w:val="center"/>
          </w:tcPr>
          <w:p>
            <w:pPr>
              <w:rPr>
                <w:rFonts w:hint="eastAsia" w:ascii="宋体" w:hAnsi="宋体" w:eastAsia="宋体" w:cs="宋体"/>
                <w:kern w:val="2"/>
                <w:sz w:val="21"/>
                <w:szCs w:val="21"/>
              </w:rPr>
            </w:pPr>
            <w:r>
              <w:rPr>
                <w:rFonts w:hint="eastAsia" w:ascii="宋体" w:hAnsi="宋体" w:eastAsia="宋体" w:cs="宋体"/>
                <w:kern w:val="2"/>
                <w:sz w:val="21"/>
                <w:szCs w:val="21"/>
              </w:rPr>
              <w:t>控制中心环境：操作系统支持Windows Server 2008 R2/2012/2012 R2/2016的64位版本（简体中文版）；支持CentOS 7、Redhat 7等Linux系统（要求Docker版本务必大于1.8.2）；支持在虚拟机上安装控制中心；</w:t>
            </w:r>
          </w:p>
          <w:p>
            <w:pPr>
              <w:rPr>
                <w:rFonts w:hint="eastAsia" w:ascii="宋体" w:hAnsi="宋体" w:eastAsia="宋体" w:cs="宋体"/>
                <w:kern w:val="2"/>
                <w:sz w:val="21"/>
                <w:szCs w:val="21"/>
              </w:rPr>
            </w:pPr>
            <w:r>
              <w:rPr>
                <w:rFonts w:hint="eastAsia" w:ascii="宋体" w:hAnsi="宋体" w:eastAsia="宋体" w:cs="宋体"/>
                <w:kern w:val="2"/>
                <w:sz w:val="21"/>
                <w:szCs w:val="21"/>
              </w:rPr>
              <w:t>Windows客户端安装环境要求：操作系统：Windows XP_SP3及以上/Windows Vista/Windows 7/Windows 8/Windows 10；服务器客户端安装环境要求：操作系统:Windows Server 2003_SP2/Windows Server 2008/Windows Server 2012；SUSE Linux/Red Hat Linux/CentOS/Ubuntu；</w:t>
            </w:r>
          </w:p>
          <w:p>
            <w:pPr>
              <w:rPr>
                <w:rFonts w:hint="eastAsia" w:ascii="宋体" w:hAnsi="宋体" w:eastAsia="宋体" w:cs="宋体"/>
                <w:kern w:val="2"/>
                <w:sz w:val="21"/>
                <w:szCs w:val="21"/>
              </w:rPr>
            </w:pPr>
            <w:r>
              <w:rPr>
                <w:rFonts w:hint="eastAsia" w:ascii="宋体" w:hAnsi="宋体" w:eastAsia="宋体" w:cs="宋体"/>
                <w:kern w:val="2"/>
                <w:sz w:val="21"/>
                <w:szCs w:val="21"/>
              </w:rPr>
              <w:t>国产系统支持：中标麒麟/银河麒麟/普华/红旗桌面操作系统。控制中心：采用B/S架构管理端，具备设备分组管理、策略制定下发、全网健康状况监测、统一漏洞修复、网络流量管理、终端软件管理、硬件资产管理以及各种报表和查询等功能；客户端提供控制中心管理所需的相关数据信息，通讯可选择非明文方式；客户端执行最终的木马病毒查杀、漏洞修复等安全操作；按终端维度展示终端的硬件、软件、操作系统、网络、进程等信息；可监控CPU温度、硬盘温度和主板温度；展示全网终端健康状态、报警信息；可方便的查看不健康、亚健康终端列表；展示全网终端病毒库日期比例，可方便的查看全网终端病毒库的情况；支持大数据引擎系统，可将全网终端日常运维数据汇聚存储分析，并根据客户运维管理所需的要求定制报表；能够对网页提供安全防护，发现网页中的危险行为实时阻断；能够对网页挂马进行拦截，能够自动拦截网页中的钓鱼、欺诈信息；要求提供U盘等移动设备接入电脑自动检测功能，全面拦截和清除在移动设备接入系统可能带来的病毒木马；支持U盘等移动磁盘设备和电脑硬盘间文件传输检测；支持局域网共享文件传输检测；支持扫描发现文件遭破坏或被感染时触发修复流程，修复通过360公有云下载正常文件替换遭破坏的文件；要求能够自定义时间、自定义扫描频率，自定义扫描类型，对终端进行定时查毒，并且可以自定义查杀病毒后的处理方式自定义；支持手工导入MD5+SHA1的黑白名单方式，支持txt批量导入方式；文件被加入白名单，客户端不再查杀，加入黑名单，客户端不可执行此文件；要求支持对网内未知文件云查询的控制，可以选择直接连接互联网云查询中心查询，也可以选择采用私有云查杀引擎完成未知文件查询；可对备份区、隔离区的文件进行有效管理。能够对单个、指定的文件和全部文件，进行文件的删除、恢复等多项管理措施。</w:t>
            </w:r>
          </w:p>
          <w:p>
            <w:pPr>
              <w:rPr>
                <w:rFonts w:hint="eastAsia" w:ascii="宋体" w:hAnsi="宋体" w:eastAsia="宋体" w:cs="宋体"/>
                <w:kern w:val="2"/>
                <w:sz w:val="21"/>
                <w:szCs w:val="21"/>
              </w:rPr>
            </w:pPr>
            <w:r>
              <w:rPr>
                <w:rFonts w:hint="eastAsia" w:ascii="宋体" w:hAnsi="宋体" w:eastAsia="宋体" w:cs="宋体"/>
                <w:kern w:val="2"/>
                <w:sz w:val="21"/>
                <w:szCs w:val="21"/>
              </w:rPr>
              <w:t>对敲诈者病毒提供防护机制，同时可提供相关解密工具，解密工具为自主研发；要求产品具备本地多引擎查杀能力，且引擎可配置；支持私有云查杀，预置至少8亿黑名单及2亿白名单，终端威胁统一到控制中心查询黑白并进行查杀。要求产品具有定时修复漏洞功能，同时可以设置筛选高危漏洞、软件更新、功能性补丁等修复类型；支持漏洞修复影响文档编辑时提醒功能；支持补丁下载安装顺序设置，可以有效节省漏洞修复时间与减少CPU占用；</w:t>
            </w:r>
            <w:r>
              <w:rPr>
                <w:rFonts w:hint="eastAsia" w:ascii="宋体" w:hAnsi="宋体" w:eastAsia="宋体" w:cs="宋体"/>
                <w:sz w:val="21"/>
                <w:szCs w:val="21"/>
              </w:rPr>
              <w:t>具备面向微软官方级别漏洞发现能力；</w:t>
            </w:r>
            <w:r>
              <w:rPr>
                <w:rFonts w:hint="eastAsia" w:ascii="宋体" w:hAnsi="宋体" w:eastAsia="宋体" w:cs="宋体"/>
                <w:kern w:val="2"/>
                <w:sz w:val="21"/>
                <w:szCs w:val="21"/>
              </w:rPr>
              <w:t>支持远程协助终端（不依赖Windows远程桌面协议）、远程关机、重启终端；支持远程操作时锁定屏幕、截取屏幕，远程锁定屏幕后需要输入解锁密码才可再次使用；支持移动存储设备、网络共享服务器、本地硬盘特定扩展名或特定目录下的文件访问、修改、删除、移动等行为的审计；支持网络打印操作、本地打印操作、虚拟打印操作审计，记录包含终端ＩＰ，文件名称与类型，打印机名称，纸张类型等信息；支持自定义文档类型的打印审计；</w:t>
            </w:r>
          </w:p>
        </w:tc>
        <w:tc>
          <w:tcPr>
            <w:tcW w:w="510"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套</w:t>
            </w:r>
          </w:p>
        </w:tc>
        <w:tc>
          <w:tcPr>
            <w:tcW w:w="495"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1</w:t>
            </w:r>
          </w:p>
        </w:tc>
        <w:tc>
          <w:tcPr>
            <w:tcW w:w="676"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374"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19</w:t>
            </w:r>
          </w:p>
        </w:tc>
        <w:tc>
          <w:tcPr>
            <w:tcW w:w="1112"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圆八芯话筒线</w:t>
            </w:r>
          </w:p>
        </w:tc>
        <w:tc>
          <w:tcPr>
            <w:tcW w:w="5685" w:type="dxa"/>
            <w:vAlign w:val="center"/>
          </w:tcPr>
          <w:p>
            <w:pPr>
              <w:rPr>
                <w:rFonts w:hint="eastAsia" w:ascii="宋体" w:hAnsi="宋体" w:eastAsia="宋体" w:cs="宋体"/>
                <w:kern w:val="2"/>
                <w:sz w:val="21"/>
                <w:szCs w:val="21"/>
              </w:rPr>
            </w:pPr>
            <w:r>
              <w:rPr>
                <w:rFonts w:hint="eastAsia" w:ascii="宋体" w:hAnsi="宋体" w:eastAsia="宋体" w:cs="宋体"/>
                <w:kern w:val="2"/>
                <w:sz w:val="21"/>
                <w:szCs w:val="21"/>
              </w:rPr>
              <w:t>线芯材质 裸铜线 芯数 8芯 护套材质：塑胶材料</w:t>
            </w:r>
          </w:p>
        </w:tc>
        <w:tc>
          <w:tcPr>
            <w:tcW w:w="510"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米</w:t>
            </w:r>
          </w:p>
        </w:tc>
        <w:tc>
          <w:tcPr>
            <w:tcW w:w="495"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100</w:t>
            </w:r>
          </w:p>
        </w:tc>
        <w:tc>
          <w:tcPr>
            <w:tcW w:w="676"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374"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20</w:t>
            </w:r>
          </w:p>
        </w:tc>
        <w:tc>
          <w:tcPr>
            <w:tcW w:w="1112"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光纤收发器</w:t>
            </w:r>
          </w:p>
        </w:tc>
        <w:tc>
          <w:tcPr>
            <w:tcW w:w="5685" w:type="dxa"/>
            <w:vAlign w:val="center"/>
          </w:tcPr>
          <w:p>
            <w:pPr>
              <w:rPr>
                <w:rFonts w:hint="eastAsia" w:ascii="宋体" w:hAnsi="宋体" w:eastAsia="宋体" w:cs="宋体"/>
                <w:kern w:val="2"/>
                <w:sz w:val="21"/>
                <w:szCs w:val="21"/>
              </w:rPr>
            </w:pPr>
            <w:r>
              <w:rPr>
                <w:rFonts w:hint="eastAsia" w:ascii="宋体" w:hAnsi="宋体" w:eastAsia="宋体" w:cs="宋体"/>
                <w:kern w:val="2"/>
                <w:sz w:val="21"/>
                <w:szCs w:val="21"/>
              </w:rPr>
              <w:t>支持通过5类以太网线的无线访问点(AP）和网络监控摄像头(surveillance cameras）供电、上联口为 1.25Gbps SC光纤接口、符合IEEE 802.3 10Base-T和IEEE 802.3u 100Base-TX，IEEE 802.3z 1000Base-TX标准、 流控方式：全双工采用IEEE 802.3x标准，半双工采用Back pressure标准、支持端口自动翻转（Auto MDI/MDIX）、支持上行端口防雷（端口5达到二级防雷要求 ）、每端口最大 15.4W、采用存储转发的交换机制。</w:t>
            </w:r>
          </w:p>
        </w:tc>
        <w:tc>
          <w:tcPr>
            <w:tcW w:w="510"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个</w:t>
            </w:r>
          </w:p>
        </w:tc>
        <w:tc>
          <w:tcPr>
            <w:tcW w:w="495"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1</w:t>
            </w:r>
          </w:p>
        </w:tc>
        <w:tc>
          <w:tcPr>
            <w:tcW w:w="676"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374"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21</w:t>
            </w:r>
          </w:p>
        </w:tc>
        <w:tc>
          <w:tcPr>
            <w:tcW w:w="1112"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监控级交换机</w:t>
            </w:r>
          </w:p>
        </w:tc>
        <w:tc>
          <w:tcPr>
            <w:tcW w:w="5685" w:type="dxa"/>
            <w:vAlign w:val="center"/>
          </w:tcPr>
          <w:p>
            <w:pPr>
              <w:rPr>
                <w:rFonts w:hint="eastAsia" w:ascii="宋体" w:hAnsi="宋体" w:eastAsia="宋体" w:cs="宋体"/>
                <w:kern w:val="2"/>
                <w:sz w:val="21"/>
                <w:szCs w:val="21"/>
              </w:rPr>
            </w:pPr>
            <w:r>
              <w:rPr>
                <w:rFonts w:hint="eastAsia" w:ascii="宋体" w:hAnsi="宋体" w:eastAsia="宋体" w:cs="宋体"/>
                <w:kern w:val="2"/>
                <w:sz w:val="21"/>
                <w:szCs w:val="21"/>
              </w:rPr>
              <w:t>网络标准IEEE 802.3 、IEEE 802.3u、IEEE 802.3ab、IEEE 802.3x端口8个10/100/1000Mbps RJ45 端口MAC地址表支持4K的MAC地址表深度。</w:t>
            </w:r>
          </w:p>
        </w:tc>
        <w:tc>
          <w:tcPr>
            <w:tcW w:w="510"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台</w:t>
            </w:r>
          </w:p>
        </w:tc>
        <w:tc>
          <w:tcPr>
            <w:tcW w:w="495"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5</w:t>
            </w:r>
          </w:p>
        </w:tc>
        <w:tc>
          <w:tcPr>
            <w:tcW w:w="676"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4"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22</w:t>
            </w:r>
          </w:p>
        </w:tc>
        <w:tc>
          <w:tcPr>
            <w:tcW w:w="1112"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辅材</w:t>
            </w:r>
          </w:p>
        </w:tc>
        <w:tc>
          <w:tcPr>
            <w:tcW w:w="5685" w:type="dxa"/>
            <w:vAlign w:val="center"/>
          </w:tcPr>
          <w:p>
            <w:pPr>
              <w:rPr>
                <w:rFonts w:hint="eastAsia" w:ascii="宋体" w:hAnsi="宋体" w:eastAsia="宋体" w:cs="宋体"/>
                <w:kern w:val="2"/>
                <w:sz w:val="21"/>
                <w:szCs w:val="21"/>
              </w:rPr>
            </w:pPr>
            <w:r>
              <w:rPr>
                <w:rFonts w:hint="eastAsia" w:ascii="宋体" w:hAnsi="宋体" w:eastAsia="宋体" w:cs="宋体"/>
                <w:kern w:val="2"/>
                <w:sz w:val="21"/>
                <w:szCs w:val="21"/>
              </w:rPr>
              <w:t>SDI分配器、高清视频线、音频线、网线、线槽等辅材。</w:t>
            </w:r>
          </w:p>
        </w:tc>
        <w:tc>
          <w:tcPr>
            <w:tcW w:w="510"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套</w:t>
            </w:r>
          </w:p>
        </w:tc>
        <w:tc>
          <w:tcPr>
            <w:tcW w:w="495"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1</w:t>
            </w:r>
          </w:p>
        </w:tc>
        <w:tc>
          <w:tcPr>
            <w:tcW w:w="676"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374"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23</w:t>
            </w:r>
          </w:p>
        </w:tc>
        <w:tc>
          <w:tcPr>
            <w:tcW w:w="1112"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系统集成</w:t>
            </w:r>
          </w:p>
        </w:tc>
        <w:tc>
          <w:tcPr>
            <w:tcW w:w="5685" w:type="dxa"/>
            <w:vAlign w:val="center"/>
          </w:tcPr>
          <w:p>
            <w:pPr>
              <w:rPr>
                <w:rFonts w:hint="eastAsia" w:ascii="宋体" w:hAnsi="宋体" w:eastAsia="宋体" w:cs="宋体"/>
                <w:kern w:val="2"/>
                <w:sz w:val="21"/>
                <w:szCs w:val="21"/>
              </w:rPr>
            </w:pPr>
            <w:r>
              <w:rPr>
                <w:rFonts w:hint="eastAsia" w:ascii="宋体" w:hAnsi="宋体" w:eastAsia="宋体" w:cs="宋体"/>
                <w:kern w:val="2"/>
                <w:sz w:val="21"/>
                <w:szCs w:val="21"/>
              </w:rPr>
              <w:t>设备安装调试、软硬件集成服务等。</w:t>
            </w:r>
          </w:p>
        </w:tc>
        <w:tc>
          <w:tcPr>
            <w:tcW w:w="510"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套</w:t>
            </w:r>
          </w:p>
        </w:tc>
        <w:tc>
          <w:tcPr>
            <w:tcW w:w="495"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1</w:t>
            </w:r>
          </w:p>
        </w:tc>
        <w:tc>
          <w:tcPr>
            <w:tcW w:w="676"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374"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24</w:t>
            </w:r>
          </w:p>
        </w:tc>
        <w:tc>
          <w:tcPr>
            <w:tcW w:w="1112"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机柜</w:t>
            </w:r>
          </w:p>
        </w:tc>
        <w:tc>
          <w:tcPr>
            <w:tcW w:w="5685" w:type="dxa"/>
            <w:vAlign w:val="center"/>
          </w:tcPr>
          <w:p>
            <w:pPr>
              <w:rPr>
                <w:rFonts w:hint="eastAsia" w:ascii="宋体" w:hAnsi="宋体" w:eastAsia="宋体" w:cs="宋体"/>
                <w:kern w:val="2"/>
                <w:sz w:val="21"/>
                <w:szCs w:val="21"/>
              </w:rPr>
            </w:pPr>
            <w:r>
              <w:rPr>
                <w:rFonts w:hint="eastAsia" w:ascii="宋体" w:hAnsi="宋体" w:eastAsia="宋体" w:cs="宋体"/>
                <w:kern w:val="2"/>
                <w:sz w:val="21"/>
                <w:szCs w:val="21"/>
              </w:rPr>
              <w:t>19"标准机柜，双风扇，2托盘，2个8位PDU</w:t>
            </w:r>
          </w:p>
        </w:tc>
        <w:tc>
          <w:tcPr>
            <w:tcW w:w="510"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个</w:t>
            </w:r>
          </w:p>
        </w:tc>
        <w:tc>
          <w:tcPr>
            <w:tcW w:w="495"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4</w:t>
            </w:r>
          </w:p>
        </w:tc>
        <w:tc>
          <w:tcPr>
            <w:tcW w:w="676" w:type="dxa"/>
            <w:vAlign w:val="center"/>
          </w:tcPr>
          <w:p>
            <w:pPr>
              <w:jc w:val="center"/>
              <w:rPr>
                <w:rFonts w:hint="eastAsia" w:ascii="宋体" w:hAnsi="宋体" w:eastAsia="宋体" w:cs="宋体"/>
                <w:kern w:val="2"/>
                <w:sz w:val="21"/>
                <w:szCs w:val="21"/>
              </w:rPr>
            </w:pPr>
            <w:r>
              <w:rPr>
                <w:rFonts w:hint="eastAsia" w:ascii="宋体" w:hAnsi="宋体" w:eastAsia="宋体" w:cs="宋体"/>
                <w:kern w:val="2"/>
                <w:sz w:val="21"/>
                <w:szCs w:val="21"/>
              </w:rPr>
              <w:t>否</w:t>
            </w:r>
          </w:p>
        </w:tc>
      </w:tr>
    </w:tbl>
    <w:p>
      <w:pPr>
        <w:spacing w:line="360" w:lineRule="auto"/>
        <w:ind w:firstLine="482" w:firstLineChars="200"/>
        <w:contextualSpacing/>
        <w:rPr>
          <w:rFonts w:cs="微软雅黑" w:asciiTheme="minorEastAsia" w:hAnsiTheme="minorEastAsia"/>
          <w:b/>
          <w:color w:val="auto"/>
          <w:sz w:val="24"/>
          <w:szCs w:val="24"/>
        </w:rPr>
      </w:pPr>
      <w:r>
        <w:rPr>
          <w:rFonts w:hint="eastAsia" w:cs="微软雅黑" w:asciiTheme="minorEastAsia" w:hAnsiTheme="minorEastAsia"/>
          <w:b/>
          <w:color w:val="auto"/>
          <w:sz w:val="24"/>
          <w:szCs w:val="24"/>
        </w:rPr>
        <w:t>本采购清单中所列技术规格或主要参数为最低要求，不允许负偏离，否则将承担其投标被视为非实质性响应投标的风险。</w:t>
      </w:r>
    </w:p>
    <w:p>
      <w:pPr>
        <w:spacing w:line="360" w:lineRule="auto"/>
        <w:ind w:firstLine="482" w:firstLineChars="200"/>
        <w:contextualSpacing/>
        <w:rPr>
          <w:rFonts w:ascii="楷体" w:hAnsi="楷体" w:eastAsia="楷体" w:cs="宋体"/>
          <w:color w:val="auto"/>
          <w:kern w:val="0"/>
          <w:sz w:val="28"/>
          <w:szCs w:val="28"/>
          <w:lang w:val="zh-CN"/>
        </w:rPr>
      </w:pPr>
      <w:r>
        <w:rPr>
          <w:rFonts w:hint="eastAsia" w:cs="微软雅黑" w:asciiTheme="minorEastAsia" w:hAnsiTheme="minorEastAsia"/>
          <w:b/>
          <w:color w:val="auto"/>
          <w:sz w:val="24"/>
          <w:szCs w:val="24"/>
        </w:rPr>
        <w:t>★</w:t>
      </w:r>
      <w:r>
        <w:rPr>
          <w:rFonts w:hint="eastAsia" w:cs="宋体" w:asciiTheme="minorEastAsia" w:hAnsiTheme="minorEastAsia"/>
          <w:b/>
          <w:color w:val="auto"/>
          <w:kern w:val="0"/>
          <w:sz w:val="24"/>
          <w:szCs w:val="24"/>
          <w:lang w:val="zh-CN"/>
        </w:rPr>
        <w:t>三、采购标的执行标准</w:t>
      </w:r>
    </w:p>
    <w:p>
      <w:pPr>
        <w:spacing w:line="360" w:lineRule="auto"/>
        <w:ind w:firstLine="480" w:firstLineChars="200"/>
        <w:contextualSpacing/>
        <w:rPr>
          <w:rFonts w:cs="宋体" w:asciiTheme="minorEastAsia" w:hAnsiTheme="minorEastAsia"/>
          <w:color w:val="auto"/>
          <w:kern w:val="0"/>
          <w:sz w:val="24"/>
          <w:szCs w:val="24"/>
        </w:rPr>
      </w:pPr>
      <w:r>
        <w:rPr>
          <w:rFonts w:hint="eastAsia" w:cs="仿宋_GB2312" w:asciiTheme="minorEastAsia" w:hAnsiTheme="minorEastAsia"/>
          <w:color w:val="auto"/>
          <w:sz w:val="24"/>
          <w:szCs w:val="24"/>
          <w:lang w:val="zh-CN"/>
        </w:rPr>
        <w:t>如投标人所投产品属于“中国强制性产品认证”（3C认证）范围内,则必须承诺采用</w:t>
      </w:r>
      <w:r>
        <w:rPr>
          <w:rFonts w:cs="仿宋_GB2312" w:asciiTheme="minorEastAsia" w:hAnsiTheme="minorEastAsia"/>
          <w:color w:val="auto"/>
          <w:sz w:val="24"/>
          <w:szCs w:val="24"/>
          <w:lang w:val="zh-CN"/>
        </w:rPr>
        <w:t>《中华人民共和国实施强制性产品认证的产品目录》</w:t>
      </w:r>
      <w:r>
        <w:rPr>
          <w:rFonts w:hint="eastAsia" w:cs="仿宋_GB2312" w:asciiTheme="minorEastAsia" w:hAnsiTheme="minorEastAsia"/>
          <w:color w:val="auto"/>
          <w:sz w:val="24"/>
          <w:szCs w:val="24"/>
          <w:lang w:val="zh-CN"/>
        </w:rPr>
        <w:t>并在有效期内的产品，应在投标文件中提供</w:t>
      </w:r>
      <w:r>
        <w:rPr>
          <w:rFonts w:hint="eastAsia" w:cs="仿宋_GB2312" w:asciiTheme="minorEastAsia" w:hAnsiTheme="minorEastAsia"/>
          <w:color w:val="auto"/>
          <w:lang w:val="zh-CN"/>
        </w:rPr>
        <w:t>“</w:t>
      </w:r>
      <w:r>
        <w:rPr>
          <w:rFonts w:hint="eastAsia" w:cs="仿宋_GB2312" w:asciiTheme="minorEastAsia" w:hAnsiTheme="minorEastAsia"/>
          <w:color w:val="auto"/>
          <w:sz w:val="24"/>
          <w:szCs w:val="24"/>
          <w:lang w:val="zh-CN"/>
        </w:rPr>
        <w:t>所投产品符合国家强制性要求承诺函</w:t>
      </w:r>
      <w:r>
        <w:rPr>
          <w:rFonts w:hint="eastAsia" w:cs="仿宋_GB2312" w:asciiTheme="minorEastAsia" w:hAnsiTheme="minorEastAsia"/>
          <w:color w:val="auto"/>
          <w:lang w:val="zh-CN"/>
        </w:rPr>
        <w:t>”</w:t>
      </w:r>
      <w:r>
        <w:rPr>
          <w:rFonts w:hint="eastAsia" w:cs="仿宋_GB2312" w:asciiTheme="minorEastAsia" w:hAnsiTheme="minorEastAsia"/>
          <w:color w:val="auto"/>
          <w:sz w:val="24"/>
          <w:szCs w:val="24"/>
          <w:lang w:val="zh-CN"/>
        </w:rPr>
        <w:t>并加盖投标人公章，否则将承担其投标被视为非实质性响应投标的风险。</w:t>
      </w:r>
    </w:p>
    <w:p>
      <w:pPr>
        <w:widowControl/>
        <w:shd w:val="clear" w:color="auto" w:fill="FFFFFF"/>
        <w:spacing w:line="360" w:lineRule="auto"/>
        <w:ind w:firstLine="482" w:firstLineChars="200"/>
        <w:contextualSpacing/>
        <w:jc w:val="left"/>
        <w:rPr>
          <w:rFonts w:cs="宋体" w:asciiTheme="minorEastAsia" w:hAnsiTheme="minorEastAsia"/>
          <w:b/>
          <w:color w:val="auto"/>
          <w:kern w:val="0"/>
          <w:sz w:val="24"/>
          <w:szCs w:val="24"/>
          <w:lang w:val="zh-CN"/>
        </w:rPr>
      </w:pPr>
      <w:r>
        <w:rPr>
          <w:rFonts w:hint="eastAsia" w:cs="微软雅黑" w:asciiTheme="minorEastAsia" w:hAnsiTheme="minorEastAsia"/>
          <w:b/>
          <w:color w:val="auto"/>
          <w:sz w:val="24"/>
          <w:szCs w:val="24"/>
        </w:rPr>
        <w:t>★</w:t>
      </w:r>
      <w:r>
        <w:rPr>
          <w:rFonts w:hint="eastAsia" w:cs="微软雅黑" w:asciiTheme="minorEastAsia" w:hAnsiTheme="minorEastAsia"/>
          <w:b/>
          <w:color w:val="auto"/>
          <w:sz w:val="24"/>
          <w:szCs w:val="24"/>
          <w:lang w:eastAsia="zh-CN"/>
        </w:rPr>
        <w:t>四</w:t>
      </w:r>
      <w:r>
        <w:rPr>
          <w:rFonts w:hint="eastAsia" w:cs="宋体" w:asciiTheme="minorEastAsia" w:hAnsiTheme="minorEastAsia"/>
          <w:b/>
          <w:color w:val="auto"/>
          <w:kern w:val="0"/>
          <w:sz w:val="24"/>
          <w:szCs w:val="24"/>
          <w:lang w:val="zh-CN"/>
        </w:rPr>
        <w:t>、采购标的的其他技术、服务等要求</w:t>
      </w:r>
    </w:p>
    <w:p>
      <w:p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en-US" w:eastAsia="zh-CN"/>
        </w:rPr>
        <w:t>1.</w:t>
      </w:r>
      <w:r>
        <w:rPr>
          <w:rFonts w:hint="eastAsia" w:cs="仿宋_GB2312" w:asciiTheme="minorEastAsia" w:hAnsiTheme="minorEastAsia"/>
          <w:color w:val="auto"/>
          <w:sz w:val="24"/>
          <w:szCs w:val="24"/>
          <w:lang w:val="zh-CN"/>
        </w:rPr>
        <w:t>投标人须明确投标产品的厂家、产地、品牌、</w:t>
      </w:r>
      <w:r>
        <w:rPr>
          <w:rFonts w:hint="eastAsia" w:cs="仿宋_GB2312" w:asciiTheme="minorEastAsia" w:hAnsiTheme="minorEastAsia"/>
          <w:color w:val="auto"/>
          <w:sz w:val="24"/>
          <w:szCs w:val="24"/>
          <w:lang w:val="en-US" w:eastAsia="zh-CN"/>
        </w:rPr>
        <w:t>型号</w:t>
      </w:r>
      <w:r>
        <w:rPr>
          <w:rFonts w:hint="eastAsia" w:cs="仿宋_GB2312" w:asciiTheme="minorEastAsia" w:hAnsiTheme="minorEastAsia"/>
          <w:color w:val="auto"/>
          <w:sz w:val="24"/>
          <w:szCs w:val="24"/>
          <w:lang w:val="zh-CN"/>
        </w:rPr>
        <w:t>详细参数，否则为无效投标。</w:t>
      </w:r>
    </w:p>
    <w:p>
      <w:p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en-US" w:eastAsia="zh-CN"/>
        </w:rPr>
        <w:t>2.</w:t>
      </w:r>
      <w:r>
        <w:rPr>
          <w:rFonts w:hint="eastAsia" w:cs="仿宋_GB2312" w:asciiTheme="minorEastAsia" w:hAnsiTheme="minorEastAsia"/>
          <w:color w:val="auto"/>
          <w:sz w:val="24"/>
          <w:szCs w:val="24"/>
          <w:lang w:val="zh-CN"/>
        </w:rPr>
        <w:t>本招标文件所列需求为最低要求，投标产品不得低于最低要求，否则为无效投标。</w:t>
      </w:r>
    </w:p>
    <w:p>
      <w:p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en-US" w:eastAsia="zh-CN"/>
        </w:rPr>
        <w:t>3</w:t>
      </w:r>
      <w:r>
        <w:rPr>
          <w:rFonts w:hint="eastAsia" w:cs="仿宋_GB2312" w:asciiTheme="minorEastAsia" w:hAnsiTheme="minorEastAsia"/>
          <w:color w:val="auto"/>
          <w:sz w:val="24"/>
          <w:szCs w:val="24"/>
          <w:lang w:val="zh-CN"/>
        </w:rPr>
        <w:t>.投标人应就该项目完整投标。</w:t>
      </w:r>
    </w:p>
    <w:p>
      <w:p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en-US" w:eastAsia="zh-CN"/>
        </w:rPr>
        <w:t>4</w:t>
      </w:r>
      <w:r>
        <w:rPr>
          <w:rFonts w:hint="eastAsia" w:cs="仿宋_GB2312" w:asciiTheme="minorEastAsia" w:hAnsiTheme="minorEastAsia"/>
          <w:color w:val="auto"/>
          <w:sz w:val="24"/>
          <w:szCs w:val="24"/>
          <w:lang w:val="zh-CN"/>
        </w:rPr>
        <w:t>.专利权：投标人应保证用户在使用该货物或其任何一部分时不受第三方提出侵犯其专利权、商标权和工业设计权等的起诉。</w:t>
      </w:r>
    </w:p>
    <w:p>
      <w:p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en-US" w:eastAsia="zh-CN"/>
        </w:rPr>
        <w:t>5</w:t>
      </w:r>
      <w:r>
        <w:rPr>
          <w:rFonts w:hint="eastAsia" w:cs="仿宋_GB2312" w:asciiTheme="minorEastAsia" w:hAnsiTheme="minorEastAsia"/>
          <w:color w:val="auto"/>
          <w:sz w:val="24"/>
          <w:szCs w:val="24"/>
          <w:lang w:val="zh-CN"/>
        </w:rPr>
        <w:t>.投标人须明确维修点地址、负责人、联系人和联系电话，维修点具备什么样的维修能力等详细资料。</w:t>
      </w:r>
    </w:p>
    <w:p>
      <w:pPr>
        <w:spacing w:line="360" w:lineRule="auto"/>
        <w:ind w:firstLine="480" w:firstLineChars="200"/>
        <w:contextualSpacing/>
        <w:rPr>
          <w:rFonts w:hint="eastAsia" w:cs="宋体" w:asciiTheme="minorEastAsia" w:hAnsiTheme="minorEastAsia"/>
          <w:color w:val="auto"/>
          <w:kern w:val="0"/>
          <w:sz w:val="24"/>
          <w:szCs w:val="24"/>
          <w:lang w:val="en-US" w:eastAsia="zh-CN"/>
        </w:rPr>
      </w:pPr>
      <w:r>
        <w:rPr>
          <w:rFonts w:hint="eastAsia" w:cs="仿宋_GB2312" w:asciiTheme="minorEastAsia" w:hAnsiTheme="minorEastAsia"/>
          <w:color w:val="auto"/>
          <w:sz w:val="24"/>
          <w:szCs w:val="24"/>
          <w:lang w:val="en-US" w:eastAsia="zh-CN"/>
        </w:rPr>
        <w:t>6</w:t>
      </w:r>
      <w:r>
        <w:rPr>
          <w:rFonts w:hint="eastAsia" w:cs="仿宋_GB2312" w:asciiTheme="minorEastAsia" w:hAnsiTheme="minorEastAsia"/>
          <w:color w:val="auto"/>
          <w:sz w:val="24"/>
          <w:szCs w:val="24"/>
          <w:lang w:val="zh-CN"/>
        </w:rPr>
        <w:t>.本项目为交钥匙工程（包括设备、材料、元件等购置、安装调试、验收、与其它施工单位协作所产生的费用等）。</w:t>
      </w:r>
    </w:p>
    <w:p>
      <w:pPr>
        <w:spacing w:line="360" w:lineRule="auto"/>
        <w:ind w:firstLine="482" w:firstLineChars="200"/>
        <w:contextualSpacing/>
        <w:rPr>
          <w:rFonts w:ascii="楷体" w:hAnsi="楷体" w:eastAsia="楷体" w:cs="宋体"/>
          <w:color w:val="auto"/>
          <w:kern w:val="0"/>
          <w:sz w:val="28"/>
          <w:szCs w:val="28"/>
          <w:lang w:val="zh-CN"/>
        </w:rPr>
      </w:pPr>
      <w:r>
        <w:rPr>
          <w:rFonts w:hint="eastAsia" w:cs="微软雅黑" w:asciiTheme="minorEastAsia" w:hAnsiTheme="minorEastAsia"/>
          <w:b/>
          <w:color w:val="auto"/>
          <w:sz w:val="24"/>
          <w:szCs w:val="24"/>
        </w:rPr>
        <w:t>★</w:t>
      </w:r>
      <w:r>
        <w:rPr>
          <w:rFonts w:hint="eastAsia" w:cs="宋体" w:asciiTheme="minorEastAsia" w:hAnsiTheme="minorEastAsia"/>
          <w:b/>
          <w:color w:val="auto"/>
          <w:kern w:val="0"/>
          <w:sz w:val="24"/>
          <w:szCs w:val="24"/>
          <w:lang w:val="zh-CN"/>
        </w:rPr>
        <w:t>六、验收标准</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auto"/>
          <w:kern w:val="2"/>
          <w:sz w:val="24"/>
          <w:szCs w:val="24"/>
          <w:lang w:val="en-US" w:eastAsia="zh-CN" w:bidi="ar-SA"/>
        </w:rPr>
      </w:pPr>
      <w:r>
        <w:rPr>
          <w:rFonts w:hint="eastAsia" w:cs="仿宋_GB2312" w:asciiTheme="minorEastAsia" w:hAnsiTheme="minorEastAsia" w:eastAsiaTheme="minorEastAsia"/>
          <w:color w:val="auto"/>
          <w:kern w:val="2"/>
          <w:sz w:val="24"/>
          <w:szCs w:val="24"/>
          <w:lang w:val="en-US" w:eastAsia="zh-CN" w:bidi="ar-SA"/>
        </w:rPr>
        <w:t>1.由采购人成立验收小组,按照采购合同的约定对中标人履约情况进行验收。验收时,按照采购合同的约定对每一项技术、服务、安全标准的履约情况进行确认。验收结束后,出具验收书。</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auto"/>
          <w:kern w:val="2"/>
          <w:sz w:val="24"/>
          <w:szCs w:val="24"/>
          <w:lang w:val="en-US" w:eastAsia="zh-CN" w:bidi="ar-SA"/>
        </w:rPr>
      </w:pPr>
      <w:r>
        <w:rPr>
          <w:rFonts w:hint="eastAsia" w:cs="仿宋_GB2312" w:asciiTheme="minorEastAsia" w:hAnsiTheme="minorEastAsia" w:eastAsiaTheme="minorEastAsia"/>
          <w:color w:val="auto"/>
          <w:kern w:val="2"/>
          <w:sz w:val="24"/>
          <w:szCs w:val="24"/>
          <w:lang w:val="en-US" w:eastAsia="zh-CN" w:bidi="ar-SA"/>
        </w:rPr>
        <w:t>2.按照招标文件要求、投标文件响应和承诺验收。</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auto"/>
          <w:shd w:val="clear" w:color="auto" w:fill="FFFFFF"/>
        </w:rPr>
      </w:pPr>
      <w:r>
        <w:rPr>
          <w:rFonts w:hint="eastAsia" w:cs="微软雅黑" w:asciiTheme="minorEastAsia" w:hAnsiTheme="minorEastAsia" w:eastAsiaTheme="minorEastAsia"/>
          <w:b/>
          <w:color w:val="auto"/>
        </w:rPr>
        <w:t>★</w:t>
      </w:r>
      <w:r>
        <w:rPr>
          <w:rFonts w:hint="eastAsia" w:cs="黑体" w:asciiTheme="minorEastAsia" w:hAnsiTheme="minorEastAsia" w:eastAsiaTheme="minorEastAsia"/>
          <w:b/>
          <w:bCs/>
          <w:color w:val="auto"/>
          <w:shd w:val="clear" w:color="auto" w:fill="FFFFFF"/>
        </w:rPr>
        <w:t>七、本项目预算金额</w:t>
      </w:r>
      <w:r>
        <w:rPr>
          <w:rFonts w:hint="eastAsia" w:cs="仿宋_GB2312" w:asciiTheme="minorEastAsia" w:hAnsiTheme="minorEastAsia" w:eastAsiaTheme="minorEastAsia"/>
          <w:color w:val="auto"/>
          <w:shd w:val="clear" w:color="auto" w:fill="FFFFFF"/>
        </w:rPr>
        <w:t>1630000</w:t>
      </w:r>
      <w:r>
        <w:rPr>
          <w:rFonts w:hint="eastAsia" w:cs="黑体" w:asciiTheme="minorEastAsia" w:hAnsiTheme="minorEastAsia" w:eastAsiaTheme="minorEastAsia"/>
          <w:b/>
          <w:bCs/>
          <w:color w:val="auto"/>
          <w:shd w:val="clear" w:color="auto" w:fill="FFFFFF"/>
        </w:rPr>
        <w:t>元。最高限价</w:t>
      </w:r>
      <w:r>
        <w:rPr>
          <w:rFonts w:hint="eastAsia" w:cs="仿宋_GB2312" w:asciiTheme="minorEastAsia" w:hAnsiTheme="minorEastAsia" w:eastAsiaTheme="minorEastAsia"/>
          <w:color w:val="auto"/>
          <w:shd w:val="clear" w:color="auto" w:fill="FFFFFF"/>
        </w:rPr>
        <w:t>1630000</w:t>
      </w:r>
      <w:r>
        <w:rPr>
          <w:rFonts w:hint="eastAsia" w:cs="宋体" w:asciiTheme="minorEastAsia" w:hAnsiTheme="minorEastAsia" w:eastAsiaTheme="minorEastAsia"/>
          <w:b/>
          <w:color w:val="auto"/>
          <w:kern w:val="0"/>
          <w:lang w:val="zh-CN"/>
        </w:rPr>
        <w:t>元。超出最高限价的投标无效。</w:t>
      </w:r>
    </w:p>
    <w:p>
      <w:pPr>
        <w:widowControl/>
        <w:shd w:val="clear" w:color="auto" w:fill="FFFFFF"/>
        <w:spacing w:line="360" w:lineRule="auto"/>
        <w:ind w:firstLine="482" w:firstLineChars="200"/>
        <w:contextualSpacing/>
        <w:jc w:val="left"/>
        <w:rPr>
          <w:rFonts w:cs="宋体" w:asciiTheme="minorEastAsia" w:hAnsiTheme="minorEastAsia"/>
          <w:b/>
          <w:color w:val="auto"/>
          <w:kern w:val="0"/>
          <w:sz w:val="24"/>
          <w:szCs w:val="24"/>
          <w:lang w:val="zh-CN"/>
        </w:rPr>
      </w:pPr>
      <w:r>
        <w:rPr>
          <w:rFonts w:hint="eastAsia" w:cs="微软雅黑" w:asciiTheme="minorEastAsia" w:hAnsiTheme="minorEastAsia"/>
          <w:b/>
          <w:color w:val="auto"/>
          <w:sz w:val="24"/>
          <w:szCs w:val="24"/>
        </w:rPr>
        <w:t>★</w:t>
      </w:r>
      <w:r>
        <w:rPr>
          <w:rFonts w:hint="eastAsia" w:cs="宋体" w:asciiTheme="minorEastAsia" w:hAnsiTheme="minorEastAsia"/>
          <w:b/>
          <w:color w:val="auto"/>
          <w:kern w:val="0"/>
          <w:sz w:val="24"/>
          <w:szCs w:val="24"/>
          <w:lang w:val="zh-CN"/>
        </w:rPr>
        <w:t>八、资金支付</w:t>
      </w:r>
    </w:p>
    <w:p>
      <w:pPr>
        <w:widowControl/>
        <w:shd w:val="clear" w:color="auto" w:fill="FFFFFF"/>
        <w:spacing w:line="360" w:lineRule="auto"/>
        <w:ind w:firstLine="480" w:firstLineChars="200"/>
        <w:contextualSpacing/>
        <w:jc w:val="left"/>
        <w:rPr>
          <w:rFonts w:cs="宋体" w:asciiTheme="minorEastAsia" w:hAnsiTheme="minorEastAsia"/>
          <w:color w:val="auto"/>
          <w:kern w:val="0"/>
          <w:sz w:val="24"/>
          <w:szCs w:val="24"/>
          <w:lang w:val="zh-CN"/>
        </w:rPr>
      </w:pPr>
      <w:r>
        <w:rPr>
          <w:rFonts w:hint="eastAsia" w:cs="宋体" w:asciiTheme="minorEastAsia" w:hAnsiTheme="minorEastAsia"/>
          <w:color w:val="auto"/>
          <w:kern w:val="0"/>
          <w:sz w:val="24"/>
          <w:szCs w:val="24"/>
          <w:lang w:val="zh-CN"/>
        </w:rPr>
        <w:t>1</w:t>
      </w:r>
      <w:r>
        <w:rPr>
          <w:rFonts w:hint="eastAsia" w:cs="宋体" w:asciiTheme="minorEastAsia" w:hAnsiTheme="minorEastAsia"/>
          <w:color w:val="auto"/>
          <w:kern w:val="0"/>
          <w:sz w:val="24"/>
          <w:szCs w:val="24"/>
          <w:lang w:val="en-US" w:eastAsia="zh-CN"/>
        </w:rPr>
        <w:t>.</w:t>
      </w:r>
      <w:r>
        <w:rPr>
          <w:rFonts w:hint="eastAsia" w:cs="宋体" w:asciiTheme="minorEastAsia" w:hAnsiTheme="minorEastAsia"/>
          <w:color w:val="auto"/>
          <w:kern w:val="0"/>
          <w:sz w:val="24"/>
          <w:szCs w:val="24"/>
          <w:lang w:val="zh-CN"/>
        </w:rPr>
        <w:t>支付方式：银行转账</w:t>
      </w:r>
    </w:p>
    <w:p>
      <w:pPr>
        <w:widowControl/>
        <w:shd w:val="clear" w:color="auto" w:fill="FFFFFF"/>
        <w:spacing w:line="360" w:lineRule="auto"/>
        <w:ind w:firstLine="480" w:firstLineChars="200"/>
        <w:jc w:val="left"/>
        <w:rPr>
          <w:rFonts w:cs="宋体" w:asciiTheme="majorEastAsia" w:hAnsiTheme="majorEastAsia" w:eastAsiaTheme="majorEastAsia"/>
          <w:b/>
          <w:color w:val="auto"/>
          <w:kern w:val="0"/>
          <w:sz w:val="36"/>
          <w:szCs w:val="36"/>
        </w:rPr>
      </w:pPr>
      <w:r>
        <w:rPr>
          <w:rFonts w:hint="eastAsia" w:cs="宋体" w:asciiTheme="minorEastAsia" w:hAnsiTheme="minorEastAsia"/>
          <w:color w:val="auto"/>
          <w:kern w:val="0"/>
          <w:sz w:val="24"/>
          <w:szCs w:val="24"/>
          <w:lang w:val="zh-CN"/>
        </w:rPr>
        <w:t>2</w:t>
      </w:r>
      <w:r>
        <w:rPr>
          <w:rFonts w:hint="eastAsia" w:cs="宋体" w:asciiTheme="minorEastAsia" w:hAnsiTheme="minorEastAsia"/>
          <w:color w:val="auto"/>
          <w:kern w:val="0"/>
          <w:sz w:val="24"/>
          <w:szCs w:val="24"/>
          <w:lang w:val="en-US" w:eastAsia="zh-CN"/>
        </w:rPr>
        <w:t>.</w:t>
      </w:r>
      <w:r>
        <w:rPr>
          <w:rFonts w:hint="eastAsia" w:cs="宋体" w:asciiTheme="minorEastAsia" w:hAnsiTheme="minorEastAsia"/>
          <w:color w:val="auto"/>
          <w:kern w:val="0"/>
          <w:sz w:val="24"/>
          <w:szCs w:val="24"/>
          <w:lang w:val="zh-CN"/>
        </w:rPr>
        <w:t>支付时间及条件：经验收合格后付合同总价款的95%，剩余5%满半年无质量问题一次付清。</w:t>
      </w:r>
    </w:p>
    <w:p>
      <w:pPr>
        <w:autoSpaceDE w:val="0"/>
        <w:autoSpaceDN w:val="0"/>
        <w:adjustRightInd w:val="0"/>
        <w:jc w:val="center"/>
        <w:rPr>
          <w:rFonts w:hint="eastAsia"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br w:type="page"/>
      </w:r>
    </w:p>
    <w:p>
      <w:pPr>
        <w:autoSpaceDE w:val="0"/>
        <w:autoSpaceDN w:val="0"/>
        <w:adjustRightInd w:val="0"/>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t>第三章 投标人须知前附表</w:t>
      </w:r>
    </w:p>
    <w:p>
      <w:pPr>
        <w:autoSpaceDE w:val="0"/>
        <w:autoSpaceDN w:val="0"/>
        <w:adjustRightInd w:val="0"/>
        <w:spacing w:line="360" w:lineRule="auto"/>
        <w:ind w:right="-11"/>
        <w:jc w:val="left"/>
        <w:rPr>
          <w:rFonts w:cs="宋体" w:asciiTheme="minorEastAsia" w:hAnsiTheme="minorEastAsia"/>
          <w:b/>
          <w:color w:val="auto"/>
          <w:kern w:val="0"/>
          <w:sz w:val="24"/>
          <w:szCs w:val="24"/>
        </w:rPr>
      </w:pPr>
      <w:r>
        <w:rPr>
          <w:rFonts w:hint="eastAsia" w:cs="微软雅黑"/>
          <w:b/>
          <w:color w:val="auto"/>
          <w:sz w:val="24"/>
          <w:szCs w:val="24"/>
        </w:rPr>
        <w:t>招标文件中凡标有</w:t>
      </w:r>
      <w:r>
        <w:rPr>
          <w:rFonts w:hint="eastAsia" w:cs="微软雅黑" w:asciiTheme="minorEastAsia" w:hAnsiTheme="minorEastAsia"/>
          <w:b/>
          <w:color w:val="auto"/>
          <w:sz w:val="24"/>
          <w:szCs w:val="24"/>
        </w:rPr>
        <w:t>★</w:t>
      </w:r>
      <w:r>
        <w:rPr>
          <w:rFonts w:hint="eastAsia" w:cs="微软雅黑"/>
          <w:b/>
          <w:color w:val="auto"/>
          <w:sz w:val="24"/>
          <w:szCs w:val="24"/>
        </w:rPr>
        <w:t>条款均为实质性要求条款，投标文件须完全响应，未实质响应的，按照无效投标处理。</w:t>
      </w:r>
    </w:p>
    <w:tbl>
      <w:tblPr>
        <w:tblStyle w:val="26"/>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仿宋_GB2312" w:asciiTheme="minorEastAsia" w:hAnsiTheme="minorEastAsia"/>
                <w:color w:val="auto"/>
                <w:sz w:val="24"/>
                <w:szCs w:val="24"/>
              </w:rPr>
              <w:t>采购项目</w:t>
            </w:r>
          </w:p>
        </w:tc>
        <w:tc>
          <w:tcPr>
            <w:tcW w:w="6813" w:type="dxa"/>
            <w:vAlign w:val="top"/>
          </w:tcPr>
          <w:p>
            <w:pPr>
              <w:pStyle w:val="20"/>
              <w:widowControl/>
              <w:shd w:val="clear" w:color="auto" w:fill="FFFFFF"/>
              <w:spacing w:line="360" w:lineRule="auto"/>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项目名称：办案装备</w:t>
            </w:r>
          </w:p>
          <w:p>
            <w:pPr>
              <w:pStyle w:val="53"/>
              <w:widowControl/>
              <w:shd w:val="clear" w:color="auto" w:fill="FFFFFF"/>
              <w:spacing w:line="360" w:lineRule="auto"/>
              <w:contextualSpacing/>
              <w:jc w:val="left"/>
              <w:rPr>
                <w:rFonts w:hint="eastAsia" w:ascii="宋体" w:hAnsi="宋体" w:eastAsia="宋体" w:cs="仿宋_GB2312"/>
                <w:color w:val="auto"/>
                <w:shd w:val="clear" w:color="auto" w:fill="FFFFFF"/>
                <w:lang w:val="zh-CN"/>
              </w:rPr>
            </w:pPr>
            <w:r>
              <w:rPr>
                <w:rFonts w:hint="eastAsia" w:cs="仿宋_GB2312" w:asciiTheme="minorEastAsia" w:hAnsiTheme="minorEastAsia" w:eastAsiaTheme="minorEastAsia"/>
                <w:color w:val="auto"/>
                <w:shd w:val="clear" w:color="auto" w:fill="FFFFFF"/>
              </w:rPr>
              <w:t>项目编号：</w:t>
            </w:r>
            <w:r>
              <w:rPr>
                <w:rFonts w:hint="eastAsia" w:ascii="宋体" w:hAnsi="宋体" w:eastAsia="宋体" w:cs="仿宋_GB2312"/>
                <w:color w:val="auto"/>
                <w:shd w:val="clear" w:color="auto" w:fill="FFFFFF"/>
                <w:lang w:val="zh-CN" w:eastAsia="zh-CN"/>
              </w:rPr>
              <w:t>魏都区政府采购中心</w:t>
            </w:r>
            <w:r>
              <w:rPr>
                <w:rFonts w:hint="eastAsia" w:ascii="宋体" w:hAnsi="宋体" w:eastAsia="宋体" w:cs="仿宋_GB2312"/>
                <w:color w:val="auto"/>
                <w:shd w:val="clear" w:color="auto" w:fill="FFFFFF"/>
                <w:lang w:val="en-US" w:eastAsia="zh-CN"/>
              </w:rPr>
              <w:t xml:space="preserve"> </w:t>
            </w:r>
            <w:r>
              <w:rPr>
                <w:rFonts w:hint="eastAsia" w:ascii="宋体" w:hAnsi="宋体" w:eastAsia="宋体" w:cs="仿宋_GB2312"/>
                <w:color w:val="auto"/>
                <w:shd w:val="clear" w:color="auto" w:fill="FFFFFF"/>
                <w:lang w:val="zh-CN"/>
              </w:rPr>
              <w:t>WZCG-G20</w:t>
            </w:r>
            <w:r>
              <w:rPr>
                <w:rFonts w:hint="eastAsia" w:ascii="宋体" w:hAnsi="宋体" w:eastAsia="宋体" w:cs="仿宋_GB2312"/>
                <w:color w:val="auto"/>
                <w:shd w:val="clear" w:color="auto" w:fill="FFFFFF"/>
                <w:lang w:val="zh-CN" w:eastAsia="zh-CN"/>
              </w:rPr>
              <w:t>1</w:t>
            </w:r>
            <w:r>
              <w:rPr>
                <w:rFonts w:hint="eastAsia" w:ascii="宋体" w:hAnsi="宋体" w:cs="仿宋_GB2312"/>
                <w:color w:val="auto"/>
                <w:shd w:val="clear" w:color="auto" w:fill="FFFFFF"/>
                <w:lang w:val="en-US" w:eastAsia="zh-CN"/>
              </w:rPr>
              <w:t>8008-1</w:t>
            </w:r>
            <w:r>
              <w:rPr>
                <w:rFonts w:hint="eastAsia" w:ascii="宋体" w:hAnsi="宋体" w:eastAsia="宋体" w:cs="仿宋_GB2312"/>
                <w:color w:val="auto"/>
                <w:shd w:val="clear" w:color="auto" w:fill="FFFFFF"/>
                <w:lang w:val="zh-CN"/>
              </w:rPr>
              <w:t>号</w:t>
            </w:r>
          </w:p>
          <w:p>
            <w:pPr>
              <w:pStyle w:val="53"/>
              <w:widowControl/>
              <w:shd w:val="clear" w:color="auto" w:fill="FFFFFF"/>
              <w:spacing w:line="360" w:lineRule="auto"/>
              <w:ind w:firstLine="420"/>
              <w:contextualSpacing/>
              <w:jc w:val="left"/>
              <w:rPr>
                <w:rFonts w:hint="eastAsia" w:ascii="宋体" w:hAnsi="宋体" w:eastAsia="宋体" w:cs="仿宋_GB2312"/>
                <w:color w:val="auto"/>
                <w:shd w:val="clear" w:color="auto" w:fill="FFFFFF"/>
              </w:rPr>
            </w:pPr>
            <w:r>
              <w:rPr>
                <w:rFonts w:hint="eastAsia" w:ascii="宋体" w:hAnsi="宋体" w:eastAsia="宋体" w:cs="仿宋_GB2312"/>
                <w:color w:val="auto"/>
                <w:shd w:val="clear" w:color="auto" w:fill="FFFFFF"/>
                <w:lang w:val="zh-CN" w:eastAsia="zh-CN"/>
              </w:rPr>
              <w:t xml:space="preserve">      许昌市公共资源交易中心</w:t>
            </w:r>
            <w:r>
              <w:rPr>
                <w:rFonts w:hint="eastAsia" w:ascii="宋体" w:hAnsi="宋体" w:eastAsia="宋体" w:cs="仿宋_GB2312"/>
                <w:color w:val="auto"/>
                <w:shd w:val="clear" w:color="auto" w:fill="FFFFFF"/>
                <w:lang w:val="en-US" w:eastAsia="zh-CN"/>
              </w:rPr>
              <w:t xml:space="preserve"> </w:t>
            </w:r>
            <w:r>
              <w:rPr>
                <w:rFonts w:hint="eastAsia" w:ascii="宋体" w:hAnsi="宋体" w:eastAsia="宋体" w:cs="仿宋_GB2312"/>
                <w:color w:val="auto"/>
                <w:shd w:val="clear" w:color="auto" w:fill="FFFFFF"/>
                <w:lang w:val="zh-CN"/>
              </w:rPr>
              <w:t>JZFCG</w:t>
            </w:r>
            <w:r>
              <w:rPr>
                <w:rFonts w:hint="eastAsia" w:ascii="宋体" w:hAnsi="宋体" w:eastAsia="宋体" w:cs="仿宋_GB2312"/>
                <w:color w:val="auto"/>
                <w:shd w:val="clear" w:color="auto" w:fill="FFFFFF"/>
                <w:lang w:val="zh-CN" w:eastAsia="zh-CN"/>
              </w:rPr>
              <w:t>-</w:t>
            </w:r>
            <w:r>
              <w:rPr>
                <w:rFonts w:hint="eastAsia" w:ascii="宋体" w:hAnsi="宋体" w:eastAsia="宋体" w:cs="仿宋_GB2312"/>
                <w:color w:val="auto"/>
                <w:shd w:val="clear" w:color="auto" w:fill="FFFFFF"/>
                <w:lang w:val="zh-CN"/>
              </w:rPr>
              <w:t>G</w:t>
            </w:r>
            <w:r>
              <w:rPr>
                <w:rFonts w:hint="eastAsia" w:ascii="宋体" w:hAnsi="宋体" w:eastAsia="宋体" w:cs="仿宋_GB2312"/>
                <w:color w:val="auto"/>
                <w:shd w:val="clear" w:color="auto" w:fill="FFFFFF"/>
                <w:lang w:val="zh-CN" w:eastAsia="zh-CN"/>
              </w:rPr>
              <w:t>201</w:t>
            </w:r>
            <w:r>
              <w:rPr>
                <w:rFonts w:hint="eastAsia" w:ascii="宋体" w:hAnsi="宋体" w:cs="仿宋_GB2312"/>
                <w:color w:val="auto"/>
                <w:shd w:val="clear" w:color="auto" w:fill="FFFFFF"/>
                <w:lang w:val="en-US" w:eastAsia="zh-CN"/>
              </w:rPr>
              <w:t>8108-1</w:t>
            </w:r>
            <w:r>
              <w:rPr>
                <w:rFonts w:hint="eastAsia" w:ascii="宋体" w:hAnsi="宋体" w:eastAsia="宋体" w:cs="仿宋_GB2312"/>
                <w:color w:val="auto"/>
                <w:shd w:val="clear" w:color="auto" w:fill="FFFFFF"/>
                <w:lang w:val="zh-CN"/>
              </w:rPr>
              <w:t>号</w:t>
            </w:r>
          </w:p>
          <w:p>
            <w:pPr>
              <w:autoSpaceDE w:val="0"/>
              <w:autoSpaceDN w:val="0"/>
              <w:adjustRightInd w:val="0"/>
              <w:spacing w:line="360" w:lineRule="auto"/>
              <w:jc w:val="left"/>
              <w:rPr>
                <w:rFonts w:hint="eastAsia" w:ascii="宋体" w:hAnsi="宋体" w:cs="仿宋_GB2312"/>
                <w:color w:val="auto"/>
                <w:sz w:val="24"/>
                <w:szCs w:val="24"/>
                <w:lang w:eastAsia="zh-CN"/>
              </w:rPr>
            </w:pPr>
            <w:r>
              <w:rPr>
                <w:rFonts w:hint="eastAsia" w:ascii="宋体" w:hAnsi="宋体" w:cs="仿宋_GB2312"/>
                <w:color w:val="auto"/>
                <w:sz w:val="24"/>
                <w:szCs w:val="24"/>
              </w:rPr>
              <w:t>项目</w:t>
            </w:r>
            <w:r>
              <w:rPr>
                <w:rFonts w:hint="eastAsia" w:ascii="宋体" w:hAnsi="宋体" w:cs="仿宋_GB2312"/>
                <w:color w:val="auto"/>
                <w:sz w:val="24"/>
                <w:szCs w:val="24"/>
                <w:lang w:eastAsia="zh-CN"/>
              </w:rPr>
              <w:t>内容：</w:t>
            </w:r>
            <w:r>
              <w:rPr>
                <w:rFonts w:hint="eastAsia" w:cs="仿宋_GB2312" w:asciiTheme="minorEastAsia" w:hAnsiTheme="minorEastAsia" w:eastAsiaTheme="minorEastAsia"/>
                <w:color w:val="auto"/>
                <w:shd w:val="clear" w:color="auto" w:fill="FFFFFF"/>
              </w:rPr>
              <w:t>专网计算机</w:t>
            </w:r>
            <w:r>
              <w:rPr>
                <w:rFonts w:hint="eastAsia" w:cs="仿宋_GB2312" w:asciiTheme="minorEastAsia" w:hAnsiTheme="minorEastAsia" w:eastAsiaTheme="minorEastAsia"/>
                <w:color w:val="auto"/>
                <w:shd w:val="clear" w:color="auto" w:fill="FFFFFF"/>
                <w:lang w:val="en-US" w:eastAsia="zh-CN"/>
              </w:rPr>
              <w:t>30台</w:t>
            </w:r>
            <w:r>
              <w:rPr>
                <w:rFonts w:hint="eastAsia" w:cs="仿宋_GB2312" w:asciiTheme="minorEastAsia" w:hAnsiTheme="minorEastAsia" w:eastAsiaTheme="minorEastAsia"/>
                <w:color w:val="auto"/>
                <w:shd w:val="clear" w:color="auto" w:fill="FFFFFF"/>
              </w:rPr>
              <w:t>、</w:t>
            </w:r>
            <w:r>
              <w:rPr>
                <w:rFonts w:hint="eastAsia" w:ascii="宋体" w:hAnsi="宋体"/>
                <w:color w:val="auto"/>
                <w:kern w:val="2"/>
                <w:sz w:val="24"/>
                <w:szCs w:val="24"/>
              </w:rPr>
              <w:t>黑白扫描仪</w:t>
            </w:r>
            <w:r>
              <w:rPr>
                <w:rFonts w:hint="eastAsia" w:ascii="宋体" w:hAnsi="宋体"/>
                <w:color w:val="auto"/>
                <w:kern w:val="2"/>
                <w:sz w:val="24"/>
                <w:szCs w:val="24"/>
                <w:lang w:val="en-US" w:eastAsia="zh-CN"/>
              </w:rPr>
              <w:t>9台、</w:t>
            </w:r>
            <w:r>
              <w:rPr>
                <w:rFonts w:hint="eastAsia" w:ascii="宋体" w:hAnsi="宋体"/>
                <w:color w:val="auto"/>
                <w:kern w:val="2"/>
                <w:sz w:val="24"/>
                <w:szCs w:val="24"/>
              </w:rPr>
              <w:t>自动刻录系统</w:t>
            </w:r>
            <w:r>
              <w:rPr>
                <w:rFonts w:hint="eastAsia" w:ascii="宋体" w:hAnsi="宋体"/>
                <w:color w:val="auto"/>
                <w:kern w:val="2"/>
                <w:sz w:val="24"/>
                <w:szCs w:val="24"/>
                <w:lang w:val="en-US" w:eastAsia="zh-CN"/>
              </w:rPr>
              <w:t>1套、</w:t>
            </w:r>
            <w:r>
              <w:rPr>
                <w:rFonts w:hint="eastAsia" w:ascii="宋体" w:hAnsi="宋体"/>
                <w:color w:val="auto"/>
                <w:kern w:val="2"/>
                <w:sz w:val="24"/>
                <w:szCs w:val="24"/>
              </w:rPr>
              <w:t>彩色扫描仪</w:t>
            </w:r>
            <w:r>
              <w:rPr>
                <w:rFonts w:hint="eastAsia" w:ascii="宋体" w:hAnsi="宋体"/>
                <w:color w:val="auto"/>
                <w:kern w:val="2"/>
                <w:sz w:val="24"/>
                <w:szCs w:val="24"/>
                <w:lang w:val="en-US" w:eastAsia="zh-CN"/>
              </w:rPr>
              <w:t>4台、</w:t>
            </w:r>
            <w:r>
              <w:rPr>
                <w:rFonts w:hint="eastAsia" w:ascii="宋体" w:hAnsi="宋体"/>
                <w:color w:val="auto"/>
                <w:kern w:val="2"/>
                <w:sz w:val="24"/>
                <w:szCs w:val="24"/>
              </w:rPr>
              <w:t>高清庭审系统</w:t>
            </w:r>
            <w:r>
              <w:rPr>
                <w:rFonts w:hint="eastAsia" w:ascii="宋体" w:hAnsi="宋体"/>
                <w:color w:val="auto"/>
                <w:kern w:val="2"/>
                <w:sz w:val="24"/>
                <w:szCs w:val="24"/>
                <w:lang w:val="en-US" w:eastAsia="zh-CN"/>
              </w:rPr>
              <w:t>4台</w:t>
            </w:r>
            <w:r>
              <w:rPr>
                <w:rFonts w:hint="eastAsia" w:cs="仿宋_GB2312" w:asciiTheme="minorEastAsia" w:hAnsiTheme="minorEastAsia" w:eastAsiaTheme="minorEastAsia"/>
                <w:color w:val="auto"/>
                <w:shd w:val="clear" w:color="auto" w:fill="FFFFFF"/>
              </w:rPr>
              <w:t>等</w:t>
            </w:r>
            <w:r>
              <w:rPr>
                <w:rFonts w:hint="eastAsia" w:ascii="宋体" w:hAnsi="宋体" w:cs="仿宋_GB2312"/>
                <w:color w:val="auto"/>
                <w:sz w:val="24"/>
                <w:szCs w:val="24"/>
                <w:lang w:eastAsia="zh-CN"/>
              </w:rPr>
              <w:t>。</w:t>
            </w:r>
          </w:p>
          <w:p>
            <w:pPr>
              <w:autoSpaceDE w:val="0"/>
              <w:autoSpaceDN w:val="0"/>
              <w:adjustRightInd w:val="0"/>
              <w:spacing w:line="360" w:lineRule="auto"/>
              <w:jc w:val="left"/>
              <w:rPr>
                <w:rFonts w:cs="仿宋_GB2312" w:asciiTheme="minorEastAsia" w:hAnsiTheme="minorEastAsia"/>
                <w:color w:val="auto"/>
                <w:sz w:val="24"/>
                <w:szCs w:val="24"/>
              </w:rPr>
            </w:pPr>
            <w:r>
              <w:rPr>
                <w:rFonts w:hint="eastAsia" w:ascii="宋体" w:hAnsi="宋体" w:cs="仿宋_GB2312"/>
                <w:color w:val="auto"/>
                <w:sz w:val="24"/>
                <w:szCs w:val="24"/>
                <w:lang w:eastAsia="zh-CN"/>
              </w:rPr>
              <w:t>项目地址：许昌市魏都区人民法院。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color w:val="auto"/>
                <w:sz w:val="24"/>
                <w:szCs w:val="24"/>
              </w:rPr>
            </w:pPr>
            <w:r>
              <w:rPr>
                <w:rFonts w:hint="eastAsia" w:cs="TimesNewRomanPSMT" w:asciiTheme="minorEastAsia" w:hAnsiTheme="minorEastAsia"/>
                <w:color w:val="auto"/>
                <w:sz w:val="24"/>
                <w:szCs w:val="24"/>
              </w:rPr>
              <w:t>2</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仿宋_GB2312" w:asciiTheme="minorEastAsia" w:hAnsiTheme="minorEastAsia"/>
                <w:color w:val="auto"/>
                <w:sz w:val="24"/>
                <w:szCs w:val="24"/>
              </w:rPr>
              <w:t>采购人</w:t>
            </w:r>
          </w:p>
        </w:tc>
        <w:tc>
          <w:tcPr>
            <w:tcW w:w="6813" w:type="dxa"/>
            <w:vAlign w:val="center"/>
          </w:tcPr>
          <w:p>
            <w:pPr>
              <w:pStyle w:val="53"/>
              <w:widowControl/>
              <w:shd w:val="clear" w:color="auto" w:fill="FFFFFF"/>
              <w:spacing w:line="360" w:lineRule="auto"/>
              <w:contextualSpacing/>
              <w:jc w:val="left"/>
              <w:rPr>
                <w:rFonts w:ascii="宋体" w:hAnsi="宋体" w:eastAsia="宋体" w:cs="仿宋_GB2312"/>
                <w:color w:val="auto"/>
              </w:rPr>
            </w:pPr>
            <w:r>
              <w:rPr>
                <w:rFonts w:hint="eastAsia" w:ascii="宋体" w:hAnsi="宋体" w:eastAsia="宋体" w:cs="仿宋_GB2312"/>
                <w:color w:val="auto"/>
              </w:rPr>
              <w:t>采购人：许昌市魏都区人民法院</w:t>
            </w:r>
          </w:p>
          <w:p>
            <w:pPr>
              <w:pStyle w:val="53"/>
              <w:widowControl/>
              <w:shd w:val="clear" w:color="auto" w:fill="FFFFFF"/>
              <w:spacing w:line="360" w:lineRule="auto"/>
              <w:contextualSpacing/>
              <w:jc w:val="left"/>
              <w:rPr>
                <w:rFonts w:ascii="宋体" w:hAnsi="宋体" w:eastAsia="宋体" w:cs="仿宋_GB2312"/>
                <w:color w:val="auto"/>
              </w:rPr>
            </w:pPr>
            <w:r>
              <w:rPr>
                <w:rFonts w:hint="eastAsia" w:ascii="宋体" w:hAnsi="宋体" w:eastAsia="宋体" w:cs="仿宋_GB2312"/>
                <w:color w:val="auto"/>
              </w:rPr>
              <w:t>地 址：许昌市魏都区延安路39号</w:t>
            </w:r>
          </w:p>
          <w:p>
            <w:pPr>
              <w:pStyle w:val="53"/>
              <w:widowControl/>
              <w:shd w:val="clear" w:color="auto" w:fill="FFFFFF"/>
              <w:spacing w:line="360" w:lineRule="auto"/>
              <w:contextualSpacing/>
              <w:jc w:val="left"/>
              <w:rPr>
                <w:rFonts w:cs="仿宋_GB2312" w:asciiTheme="minorEastAsia" w:hAnsiTheme="minorEastAsia"/>
                <w:color w:val="auto"/>
                <w:sz w:val="24"/>
                <w:szCs w:val="24"/>
              </w:rPr>
            </w:pPr>
            <w:r>
              <w:rPr>
                <w:rFonts w:hint="eastAsia" w:ascii="宋体" w:hAnsi="宋体" w:eastAsia="宋体" w:cs="仿宋_GB2312"/>
                <w:color w:val="auto"/>
              </w:rPr>
              <w:t xml:space="preserve">联系人：蒋帅      </w:t>
            </w:r>
            <w:r>
              <w:rPr>
                <w:rFonts w:hint="eastAsia" w:ascii="宋体" w:hAnsi="宋体" w:cs="仿宋_GB2312"/>
                <w:color w:val="auto"/>
                <w:lang w:val="en-US" w:eastAsia="zh-CN"/>
              </w:rPr>
              <w:t xml:space="preserve">  </w:t>
            </w:r>
            <w:r>
              <w:rPr>
                <w:rFonts w:hint="eastAsia" w:ascii="宋体" w:hAnsi="宋体" w:eastAsia="宋体" w:cs="仿宋_GB2312"/>
                <w:color w:val="auto"/>
              </w:rPr>
              <w:t xml:space="preserve">   联系电话：</w:t>
            </w:r>
            <w:r>
              <w:rPr>
                <w:rFonts w:hint="eastAsia" w:ascii="宋体" w:hAnsi="宋体" w:cs="仿宋_GB2312"/>
                <w:color w:val="auto"/>
                <w:lang w:val="en-US" w:eastAsia="zh-CN"/>
              </w:rPr>
              <w:t>0374-3399019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3</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仿宋_GB2312" w:asciiTheme="minorEastAsia" w:hAnsiTheme="minorEastAsia"/>
                <w:color w:val="auto"/>
                <w:sz w:val="24"/>
                <w:szCs w:val="24"/>
              </w:rPr>
              <w:t>代理机构</w:t>
            </w:r>
          </w:p>
        </w:tc>
        <w:tc>
          <w:tcPr>
            <w:tcW w:w="6813" w:type="dxa"/>
            <w:vAlign w:val="center"/>
          </w:tcPr>
          <w:p>
            <w:pPr>
              <w:pStyle w:val="53"/>
              <w:widowControl/>
              <w:shd w:val="clear" w:color="auto" w:fill="FFFFFF"/>
              <w:spacing w:line="360" w:lineRule="auto"/>
              <w:contextualSpacing/>
              <w:jc w:val="left"/>
              <w:rPr>
                <w:rFonts w:hint="eastAsia" w:ascii="宋体" w:hAnsi="宋体" w:eastAsia="宋体" w:cs="仿宋_GB2312"/>
                <w:color w:val="auto"/>
                <w:lang w:val="zh-CN" w:eastAsia="zh-CN"/>
              </w:rPr>
            </w:pPr>
            <w:r>
              <w:rPr>
                <w:rFonts w:hint="eastAsia" w:ascii="宋体" w:hAnsi="宋体" w:cs="仿宋_GB2312"/>
                <w:color w:val="auto"/>
                <w:lang w:eastAsia="zh-CN"/>
              </w:rPr>
              <w:t>名</w:t>
            </w:r>
            <w:r>
              <w:rPr>
                <w:rFonts w:hint="eastAsia" w:ascii="宋体" w:hAnsi="宋体" w:eastAsia="宋体" w:cs="仿宋_GB2312"/>
                <w:color w:val="auto"/>
                <w:lang w:val="zh-CN" w:eastAsia="zh-CN"/>
              </w:rPr>
              <w:t>称：许昌市魏都区政府采购中心</w:t>
            </w:r>
          </w:p>
          <w:p>
            <w:pPr>
              <w:pStyle w:val="53"/>
              <w:widowControl/>
              <w:shd w:val="clear" w:color="auto" w:fill="FFFFFF"/>
              <w:spacing w:line="360" w:lineRule="auto"/>
              <w:contextualSpacing/>
              <w:jc w:val="left"/>
              <w:rPr>
                <w:rFonts w:hint="eastAsia" w:ascii="宋体" w:hAnsi="宋体" w:eastAsia="宋体" w:cs="仿宋_GB2312"/>
                <w:color w:val="auto"/>
                <w:lang w:val="zh-CN" w:eastAsia="zh-CN"/>
              </w:rPr>
            </w:pPr>
            <w:r>
              <w:rPr>
                <w:rFonts w:hint="eastAsia" w:ascii="宋体" w:hAnsi="宋体" w:eastAsia="宋体" w:cs="仿宋_GB2312"/>
                <w:color w:val="auto"/>
                <w:lang w:val="zh-CN" w:eastAsia="zh-CN"/>
              </w:rPr>
              <w:t>地址：许昌市天宝路魏都区政府办公楼5楼557室</w:t>
            </w:r>
          </w:p>
          <w:p>
            <w:pPr>
              <w:autoSpaceDE w:val="0"/>
              <w:autoSpaceDN w:val="0"/>
              <w:adjustRightInd w:val="0"/>
              <w:spacing w:line="360" w:lineRule="auto"/>
              <w:jc w:val="left"/>
              <w:rPr>
                <w:rFonts w:cs="仿宋_GB2312" w:asciiTheme="minorEastAsia" w:hAnsiTheme="minorEastAsia"/>
                <w:color w:val="auto"/>
                <w:sz w:val="24"/>
                <w:szCs w:val="24"/>
              </w:rPr>
            </w:pPr>
            <w:r>
              <w:rPr>
                <w:rFonts w:hint="eastAsia" w:ascii="宋体" w:hAnsi="宋体" w:eastAsia="宋体" w:cs="仿宋_GB2312"/>
                <w:color w:val="auto"/>
                <w:kern w:val="2"/>
                <w:sz w:val="24"/>
                <w:szCs w:val="24"/>
                <w:lang w:val="zh-CN" w:eastAsia="zh-CN" w:bidi="ar-SA"/>
              </w:rPr>
              <w:t xml:space="preserve">联系人：张良     </w:t>
            </w:r>
            <w:r>
              <w:rPr>
                <w:rFonts w:hint="eastAsia" w:ascii="宋体" w:hAnsi="宋体" w:eastAsia="宋体" w:cs="仿宋_GB2312"/>
                <w:color w:val="auto"/>
                <w:kern w:val="2"/>
                <w:sz w:val="24"/>
                <w:szCs w:val="24"/>
                <w:lang w:val="en-US" w:eastAsia="zh-CN" w:bidi="ar-SA"/>
              </w:rPr>
              <w:t xml:space="preserve">    </w:t>
            </w:r>
            <w:r>
              <w:rPr>
                <w:rFonts w:hint="eastAsia" w:ascii="宋体" w:hAnsi="宋体" w:eastAsia="宋体" w:cs="仿宋_GB2312"/>
                <w:color w:val="auto"/>
                <w:kern w:val="2"/>
                <w:sz w:val="24"/>
                <w:szCs w:val="24"/>
                <w:lang w:val="zh-CN" w:eastAsia="zh-CN" w:bidi="ar-SA"/>
              </w:rPr>
              <w:t xml:space="preserve">  </w:t>
            </w:r>
            <w:r>
              <w:rPr>
                <w:rFonts w:hint="eastAsia" w:ascii="宋体" w:hAnsi="宋体" w:eastAsia="宋体" w:cs="仿宋_GB2312"/>
                <w:color w:val="auto"/>
                <w:kern w:val="2"/>
                <w:sz w:val="24"/>
                <w:szCs w:val="24"/>
                <w:lang w:val="en-US" w:eastAsia="zh-CN" w:bidi="ar-SA"/>
              </w:rPr>
              <w:t xml:space="preserve">  </w:t>
            </w:r>
            <w:r>
              <w:rPr>
                <w:rFonts w:hint="eastAsia" w:ascii="宋体" w:hAnsi="宋体" w:eastAsia="宋体" w:cs="仿宋_GB2312"/>
                <w:color w:val="auto"/>
                <w:kern w:val="2"/>
                <w:sz w:val="24"/>
                <w:szCs w:val="24"/>
                <w:lang w:val="zh-CN" w:eastAsia="zh-CN" w:bidi="ar-SA"/>
              </w:rPr>
              <w:t>电话：0374-3325658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4</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微软雅黑" w:asciiTheme="minorEastAsia" w:hAnsiTheme="minorEastAsia"/>
                <w:b/>
                <w:color w:val="auto"/>
                <w:sz w:val="24"/>
                <w:szCs w:val="24"/>
              </w:rPr>
              <w:t>★</w:t>
            </w:r>
            <w:r>
              <w:rPr>
                <w:rFonts w:hint="eastAsia" w:cs="仿宋_GB2312" w:asciiTheme="minorEastAsia" w:hAnsiTheme="minorEastAsia"/>
                <w:color w:val="auto"/>
                <w:sz w:val="24"/>
                <w:szCs w:val="24"/>
              </w:rPr>
              <w:t>投标人资格</w:t>
            </w:r>
          </w:p>
        </w:tc>
        <w:tc>
          <w:tcPr>
            <w:tcW w:w="6813" w:type="dxa"/>
            <w:vAlign w:val="center"/>
          </w:tcPr>
          <w:p>
            <w:pPr>
              <w:autoSpaceDE w:val="0"/>
              <w:autoSpaceDN w:val="0"/>
              <w:adjustRightInd w:val="0"/>
              <w:spacing w:line="360" w:lineRule="auto"/>
              <w:ind w:right="-11"/>
              <w:rPr>
                <w:rFonts w:cs="宋体" w:asciiTheme="minorEastAsia" w:hAnsiTheme="minorEastAsia"/>
                <w:b/>
                <w:bCs/>
                <w:color w:val="auto"/>
                <w:sz w:val="24"/>
                <w:szCs w:val="24"/>
                <w:lang w:val="zh-CN"/>
              </w:rPr>
            </w:pPr>
            <w:r>
              <w:rPr>
                <w:rFonts w:hint="eastAsia" w:cs="宋体" w:asciiTheme="minorEastAsia" w:hAnsiTheme="minorEastAsia"/>
                <w:b/>
                <w:bCs/>
                <w:color w:val="auto"/>
                <w:sz w:val="24"/>
                <w:szCs w:val="24"/>
                <w:lang w:val="zh-CN"/>
              </w:rPr>
              <w:t>一、</w:t>
            </w:r>
            <w:r>
              <w:rPr>
                <w:rFonts w:cs="宋体" w:asciiTheme="minorEastAsia" w:hAnsiTheme="minorEastAsia"/>
                <w:b/>
                <w:bCs/>
                <w:color w:val="auto"/>
                <w:sz w:val="24"/>
                <w:szCs w:val="24"/>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1、企业法人营业执照或营业执照。（企业投标提供）</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2、事业单位法人证书。（事业单位投标提供）</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3、执业许可证。（非专业服务机构投标提供）</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4、个体工商户营业执照。（个体工商户投标提供）</w:t>
            </w:r>
          </w:p>
          <w:p>
            <w:pPr>
              <w:autoSpaceDE w:val="0"/>
              <w:autoSpaceDN w:val="0"/>
              <w:adjustRightInd w:val="0"/>
              <w:spacing w:line="360" w:lineRule="auto"/>
              <w:jc w:val="left"/>
              <w:rPr>
                <w:rFonts w:cs="仿宋_GB2312" w:asciiTheme="minorEastAsia" w:hAnsiTheme="minorEastAsia"/>
                <w:color w:val="auto"/>
                <w:sz w:val="24"/>
                <w:szCs w:val="24"/>
              </w:rPr>
            </w:pPr>
            <w:r>
              <w:rPr>
                <w:rFonts w:hint="eastAsia" w:cs="宋体" w:asciiTheme="minorEastAsia" w:hAnsiTheme="minorEastAsia"/>
                <w:bCs/>
                <w:color w:val="auto"/>
                <w:sz w:val="24"/>
                <w:szCs w:val="24"/>
                <w:lang w:val="zh-CN"/>
              </w:rPr>
              <w:t>5、自然人身份证明。（自然人投标提供）</w:t>
            </w:r>
          </w:p>
          <w:p>
            <w:pPr>
              <w:autoSpaceDE w:val="0"/>
              <w:autoSpaceDN w:val="0"/>
              <w:adjustRightInd w:val="0"/>
              <w:spacing w:line="360" w:lineRule="auto"/>
              <w:jc w:val="left"/>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二、财务状况报告相关材料</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仿宋_GB2312" w:asciiTheme="minorEastAsia" w:hAnsiTheme="minorEastAsia"/>
                <w:color w:val="auto"/>
                <w:sz w:val="24"/>
                <w:szCs w:val="24"/>
              </w:rPr>
              <w:t>1、</w:t>
            </w:r>
            <w:r>
              <w:rPr>
                <w:rFonts w:hint="eastAsia" w:cs="宋体" w:asciiTheme="minorEastAsia" w:hAnsiTheme="minorEastAsia"/>
                <w:bCs/>
                <w:color w:val="auto"/>
                <w:sz w:val="24"/>
                <w:szCs w:val="24"/>
                <w:lang w:val="zh-CN"/>
              </w:rPr>
              <w:t>2016年度经审计的财务报告，包括资产负债表、利润表、现金流量表、所有者权益变动表及其附注；或基本开户银行出具的资信证明；或财政部门认可的政府采购专业担保机构的证明文件和担保机构出具的投标担保函。（法人投标提供。法人包括企业法人、机关法人、事业单位法人和社会团体法人）</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仿宋_GB2312" w:asciiTheme="minorEastAsia" w:hAnsiTheme="minorEastAsia"/>
                <w:color w:val="auto"/>
                <w:sz w:val="24"/>
                <w:szCs w:val="24"/>
              </w:rPr>
              <w:t>2、</w:t>
            </w:r>
            <w:r>
              <w:rPr>
                <w:rFonts w:hint="eastAsia" w:cs="宋体" w:asciiTheme="minorEastAsia" w:hAnsiTheme="minorEastAsia"/>
                <w:bCs/>
                <w:color w:val="auto"/>
                <w:sz w:val="24"/>
                <w:szCs w:val="24"/>
                <w:lang w:val="zh-CN"/>
              </w:rPr>
              <w:t>银行出具的资信证明；或财政部门认可的政府采购专业担保机构的证明文件和担保机构出具的投标担保函。（其他组织和自然人投标提供）</w:t>
            </w:r>
          </w:p>
          <w:p>
            <w:pPr>
              <w:autoSpaceDE w:val="0"/>
              <w:autoSpaceDN w:val="0"/>
              <w:adjustRightInd w:val="0"/>
              <w:spacing w:line="360" w:lineRule="auto"/>
              <w:ind w:right="-11"/>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三、依法缴纳税收相关材料</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税务登记证和投标截止时间前三个月内任意一个月缴纳税收凭据。（依法免税的投标人，应提供相应文件证明依法免税）</w:t>
            </w:r>
          </w:p>
          <w:p>
            <w:pPr>
              <w:autoSpaceDE w:val="0"/>
              <w:autoSpaceDN w:val="0"/>
              <w:adjustRightInd w:val="0"/>
              <w:spacing w:line="360" w:lineRule="auto"/>
              <w:ind w:right="-11"/>
              <w:rPr>
                <w:rFonts w:cs="宋体" w:asciiTheme="minorEastAsia" w:hAnsiTheme="minorEastAsia"/>
                <w:b/>
                <w:bCs/>
                <w:color w:val="auto"/>
                <w:sz w:val="24"/>
                <w:szCs w:val="24"/>
                <w:lang w:val="zh-CN"/>
              </w:rPr>
            </w:pPr>
            <w:r>
              <w:rPr>
                <w:rFonts w:hint="eastAsia" w:cs="宋体" w:asciiTheme="minorEastAsia" w:hAnsiTheme="minorEastAsia"/>
                <w:b/>
                <w:bCs/>
                <w:color w:val="auto"/>
                <w:sz w:val="24"/>
                <w:szCs w:val="24"/>
                <w:lang w:val="zh-CN"/>
              </w:rPr>
              <w:t>四、依法缴纳社会保障资金的证明材料</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投标截止时间前三个月内任意一个月缴纳社会保险凭据。（依法不需要缴纳社会保障资金的投标人，应提供相应文件证明依法不需要缴纳社会保障资金）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cs="宋体" w:asciiTheme="minorEastAsia" w:hAnsiTheme="minorEastAsia"/>
                <w:b/>
                <w:bCs/>
                <w:color w:val="auto"/>
                <w:sz w:val="24"/>
                <w:szCs w:val="24"/>
                <w:lang w:val="zh-CN"/>
              </w:rPr>
            </w:pPr>
            <w:r>
              <w:rPr>
                <w:rFonts w:hint="eastAsia" w:cs="宋体" w:asciiTheme="minorEastAsia" w:hAnsiTheme="minorEastAsia"/>
                <w:b/>
                <w:bCs/>
                <w:color w:val="auto"/>
                <w:sz w:val="24"/>
                <w:szCs w:val="24"/>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color w:val="auto"/>
                <w:kern w:val="0"/>
                <w:sz w:val="24"/>
                <w:szCs w:val="24"/>
              </w:rPr>
            </w:pPr>
            <w:r>
              <w:rPr>
                <w:rFonts w:hint="eastAsia" w:cs="宋体" w:asciiTheme="minorEastAsia" w:hAnsiTheme="minorEastAsia"/>
                <w:bCs/>
                <w:color w:val="auto"/>
                <w:sz w:val="24"/>
                <w:szCs w:val="24"/>
                <w:lang w:val="zh-CN"/>
              </w:rPr>
              <w:t>相关设备的购置发票、专业技术人员职称证书、用工合同等或者</w:t>
            </w:r>
            <w:r>
              <w:rPr>
                <w:rFonts w:hint="eastAsia" w:cs="宋体" w:asciiTheme="minorEastAsia" w:hAnsiTheme="minorEastAsia"/>
                <w:color w:val="auto"/>
                <w:kern w:val="0"/>
                <w:sz w:val="24"/>
                <w:szCs w:val="24"/>
              </w:rPr>
              <w:t>附投标人相关承诺函或声明。</w:t>
            </w:r>
          </w:p>
          <w:p>
            <w:pPr>
              <w:autoSpaceDE w:val="0"/>
              <w:autoSpaceDN w:val="0"/>
              <w:adjustRightInd w:val="0"/>
              <w:spacing w:line="360" w:lineRule="auto"/>
              <w:ind w:right="-11"/>
              <w:rPr>
                <w:rFonts w:cs="宋体" w:asciiTheme="minorEastAsia" w:hAnsiTheme="minorEastAsia"/>
                <w:b/>
                <w:bCs/>
                <w:color w:val="auto"/>
                <w:sz w:val="24"/>
                <w:szCs w:val="24"/>
                <w:lang w:val="zh-CN"/>
              </w:rPr>
            </w:pPr>
            <w:r>
              <w:rPr>
                <w:rFonts w:hint="eastAsia" w:cs="宋体" w:asciiTheme="minorEastAsia" w:hAnsiTheme="minorEastAsia"/>
                <w:b/>
                <w:color w:val="auto"/>
                <w:kern w:val="0"/>
                <w:sz w:val="24"/>
                <w:szCs w:val="24"/>
              </w:rPr>
              <w:t>六、</w:t>
            </w:r>
            <w:r>
              <w:rPr>
                <w:rFonts w:cs="宋体" w:asciiTheme="minorEastAsia" w:hAnsiTheme="minorEastAsia"/>
                <w:b/>
                <w:bCs/>
                <w:color w:val="auto"/>
                <w:sz w:val="24"/>
                <w:szCs w:val="24"/>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投标人“</w:t>
            </w:r>
            <w:r>
              <w:rPr>
                <w:rFonts w:cs="宋体" w:asciiTheme="minorEastAsia" w:hAnsiTheme="minorEastAsia"/>
                <w:bCs/>
                <w:color w:val="auto"/>
                <w:sz w:val="24"/>
                <w:szCs w:val="24"/>
                <w:lang w:val="zh-CN"/>
              </w:rPr>
              <w:t>参加政府采购活动前3年内在经营活动中没有重大违法记录的书面声明</w:t>
            </w:r>
            <w:r>
              <w:rPr>
                <w:rFonts w:hint="eastAsia" w:cs="宋体" w:asciiTheme="minorEastAsia" w:hAnsiTheme="minorEastAsia"/>
                <w:bCs/>
                <w:color w:val="auto"/>
                <w:sz w:val="24"/>
                <w:szCs w:val="24"/>
                <w:lang w:val="zh-CN"/>
              </w:rPr>
              <w:t>”。 重大违法记录，是指投标人因违法经营受到刑事处罚或者责令停产停业、吊销许可证或者执照、较大数额罚款等行政处罚。</w:t>
            </w:r>
          </w:p>
          <w:p>
            <w:pPr>
              <w:autoSpaceDE w:val="0"/>
              <w:autoSpaceDN w:val="0"/>
              <w:spacing w:line="360" w:lineRule="auto"/>
              <w:contextualSpacing/>
              <w:jc w:val="left"/>
              <w:rPr>
                <w:rFonts w:ascii="宋体" w:hAnsi="宋体" w:cs="宋体"/>
                <w:kern w:val="0"/>
                <w:sz w:val="24"/>
                <w:szCs w:val="24"/>
              </w:rPr>
            </w:pPr>
            <w:r>
              <w:rPr>
                <w:rFonts w:hint="eastAsia" w:cs="宋体" w:asciiTheme="minorEastAsia" w:hAnsiTheme="minorEastAsia"/>
                <w:b/>
                <w:bCs/>
                <w:color w:val="auto"/>
                <w:sz w:val="24"/>
                <w:szCs w:val="24"/>
                <w:lang w:val="zh-CN"/>
              </w:rPr>
              <w:t>七、</w:t>
            </w:r>
            <w:r>
              <w:rPr>
                <w:rFonts w:hint="eastAsia" w:ascii="宋体" w:hAnsi="宋体" w:cs="宋体"/>
                <w:b/>
                <w:bCs/>
                <w:sz w:val="24"/>
                <w:szCs w:val="24"/>
                <w:lang w:val="zh-CN"/>
              </w:rPr>
              <w:t>未被列入“信用中国”网站(www.creditchina.gov.cn)失信被执行人、重大税收违法案件当事人名单、政府采购严重违法失信名单的投标人；“中国政府采购网” (www.ccgp.gov.cn)政府采购严重违法失信行为记录名单的投标人；“国家企业信用公示系统”网站（www.gsxt.gov.cn）严重违法失信企业名单（黑名单）的投标人</w:t>
            </w:r>
            <w:r>
              <w:rPr>
                <w:rFonts w:hint="eastAsia" w:ascii="宋体" w:hAnsi="宋体" w:cs="仿宋_GB2312"/>
                <w:b/>
                <w:color w:val="000000"/>
                <w:sz w:val="24"/>
                <w:szCs w:val="24"/>
                <w:shd w:val="clear" w:color="auto" w:fill="FFFFFF"/>
                <w:lang w:val="zh-CN"/>
              </w:rPr>
              <w:t>。</w:t>
            </w:r>
            <w:r>
              <w:rPr>
                <w:rFonts w:hint="eastAsia" w:ascii="宋体" w:hAnsi="宋体" w:cs="宋体"/>
                <w:kern w:val="0"/>
                <w:sz w:val="24"/>
                <w:szCs w:val="24"/>
              </w:rPr>
              <w:t>（联合体形式投标的，联合体成员存在不良信用记录，视同联合体存在不良信用记录）。</w:t>
            </w:r>
          </w:p>
          <w:p>
            <w:pPr>
              <w:autoSpaceDE w:val="0"/>
              <w:autoSpaceDN w:val="0"/>
              <w:spacing w:line="360" w:lineRule="auto"/>
              <w:contextualSpacing/>
              <w:rPr>
                <w:rFonts w:cs="宋体" w:asciiTheme="minorEastAsia" w:hAnsiTheme="minorEastAsia"/>
                <w:color w:val="auto"/>
                <w:kern w:val="0"/>
                <w:sz w:val="24"/>
                <w:szCs w:val="24"/>
              </w:rPr>
            </w:pPr>
            <w:r>
              <w:rPr>
                <w:rFonts w:hint="eastAsia" w:ascii="宋体" w:hAnsi="宋体" w:cs="宋体"/>
                <w:kern w:val="0"/>
                <w:sz w:val="24"/>
                <w:szCs w:val="24"/>
              </w:rPr>
              <w:t>1、查询渠道：“信用中国”网站（</w:t>
            </w:r>
            <w:r>
              <w:rPr>
                <w:rFonts w:ascii="宋体" w:hAnsi="宋体" w:cs="宋体"/>
                <w:kern w:val="0"/>
                <w:sz w:val="24"/>
                <w:szCs w:val="24"/>
              </w:rPr>
              <w:t>www.creditchina.gov.cn</w:t>
            </w:r>
            <w:r>
              <w:rPr>
                <w:rFonts w:hint="eastAsia" w:ascii="宋体" w:hAnsi="宋体" w:cs="宋体"/>
                <w:kern w:val="0"/>
                <w:sz w:val="24"/>
                <w:szCs w:val="24"/>
              </w:rPr>
              <w:t>）</w:t>
            </w:r>
            <w:r>
              <w:rPr>
                <w:rFonts w:hint="eastAsia" w:ascii="宋体" w:hAnsi="宋体" w:cs="宋体"/>
                <w:kern w:val="0"/>
                <w:sz w:val="24"/>
                <w:szCs w:val="24"/>
                <w:lang w:eastAsia="zh-CN"/>
              </w:rPr>
              <w:t>、</w:t>
            </w:r>
            <w:r>
              <w:rPr>
                <w:rFonts w:hint="eastAsia" w:ascii="宋体" w:hAnsi="宋体" w:cs="宋体"/>
                <w:kern w:val="0"/>
                <w:sz w:val="24"/>
                <w:szCs w:val="24"/>
              </w:rPr>
              <w:t>“中国政府采购网”（</w:t>
            </w:r>
            <w:r>
              <w:rPr>
                <w:rFonts w:ascii="宋体" w:hAnsi="宋体" w:cs="宋体"/>
                <w:kern w:val="0"/>
                <w:sz w:val="24"/>
                <w:szCs w:val="24"/>
              </w:rPr>
              <w:t>www.ccgp.gov.cn</w:t>
            </w:r>
            <w:r>
              <w:rPr>
                <w:rFonts w:hint="eastAsia" w:ascii="宋体" w:hAnsi="宋体" w:cs="宋体"/>
                <w:kern w:val="0"/>
                <w:sz w:val="24"/>
                <w:szCs w:val="24"/>
              </w:rPr>
              <w:t>）</w:t>
            </w:r>
            <w:r>
              <w:rPr>
                <w:rFonts w:hint="eastAsia" w:ascii="宋体" w:hAnsi="宋体" w:cs="宋体"/>
                <w:kern w:val="0"/>
                <w:sz w:val="24"/>
                <w:szCs w:val="24"/>
                <w:lang w:eastAsia="zh-CN"/>
              </w:rPr>
              <w:t>、</w:t>
            </w:r>
            <w:r>
              <w:rPr>
                <w:rFonts w:hint="eastAsia" w:ascii="宋体" w:hAnsi="宋体" w:cs="宋体"/>
                <w:kern w:val="0"/>
                <w:sz w:val="24"/>
                <w:szCs w:val="24"/>
              </w:rPr>
              <w:t>“国家企业信用公示系统”网站（www.gsxt.gov.cn）</w:t>
            </w:r>
            <w:r>
              <w:rPr>
                <w:rFonts w:hint="eastAsia" w:ascii="宋体" w:hAnsi="宋体" w:cs="宋体"/>
                <w:kern w:val="0"/>
                <w:sz w:val="24"/>
                <w:szCs w:val="24"/>
                <w:lang w:eastAsia="zh-CN"/>
              </w:rPr>
              <w:t>；</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2、截止时间：同投标截止时间；</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4、信用信息的使用原则：经采购人认定的被列入失信被执行人、重大税收违法案件当事人名单、政府采购严重违法失信行为记录名单的投标人，将拒绝其参与政府采购活动。</w:t>
            </w:r>
          </w:p>
          <w:p>
            <w:pPr>
              <w:autoSpaceDE w:val="0"/>
              <w:autoSpaceDN w:val="0"/>
              <w:spacing w:line="360" w:lineRule="auto"/>
              <w:contextualSpacing/>
              <w:rPr>
                <w:rFonts w:cs="仿宋_GB2312" w:asciiTheme="minorEastAsia" w:hAnsiTheme="minorEastAsia"/>
                <w:color w:val="auto"/>
                <w:sz w:val="24"/>
                <w:szCs w:val="24"/>
              </w:rPr>
            </w:pPr>
            <w:r>
              <w:rPr>
                <w:rFonts w:hint="eastAsia" w:cs="宋体" w:asciiTheme="minorEastAsia" w:hAnsiTheme="minorEastAsia"/>
                <w:color w:val="auto"/>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5</w:t>
            </w:r>
          </w:p>
        </w:tc>
        <w:tc>
          <w:tcPr>
            <w:tcW w:w="2268" w:type="dxa"/>
            <w:vAlign w:val="center"/>
          </w:tcPr>
          <w:p>
            <w:pPr>
              <w:autoSpaceDE w:val="0"/>
              <w:autoSpaceDN w:val="0"/>
              <w:adjustRightInd w:val="0"/>
              <w:spacing w:line="276" w:lineRule="auto"/>
              <w:jc w:val="center"/>
              <w:rPr>
                <w:rFonts w:cs="宋体" w:asciiTheme="minorEastAsia" w:hAnsiTheme="minorEastAsia"/>
                <w:bCs/>
                <w:color w:val="auto"/>
                <w:sz w:val="24"/>
                <w:szCs w:val="24"/>
                <w:lang w:val="zh-CN"/>
              </w:rPr>
            </w:pPr>
            <w:r>
              <w:rPr>
                <w:rFonts w:hint="eastAsia" w:cs="微软雅黑" w:asciiTheme="minorEastAsia" w:hAnsiTheme="minorEastAsia"/>
                <w:b/>
                <w:color w:val="auto"/>
                <w:sz w:val="24"/>
                <w:szCs w:val="24"/>
              </w:rPr>
              <w:t>★</w:t>
            </w:r>
            <w:r>
              <w:rPr>
                <w:rFonts w:hint="eastAsia" w:cs="宋体" w:asciiTheme="minorEastAsia" w:hAnsiTheme="minorEastAsia"/>
                <w:bCs/>
                <w:color w:val="auto"/>
                <w:sz w:val="24"/>
                <w:szCs w:val="24"/>
                <w:lang w:val="zh-CN"/>
              </w:rPr>
              <w:t>联合体投标</w:t>
            </w:r>
          </w:p>
        </w:tc>
        <w:tc>
          <w:tcPr>
            <w:tcW w:w="6813" w:type="dxa"/>
            <w:vAlign w:val="center"/>
          </w:tcPr>
          <w:p>
            <w:pPr>
              <w:autoSpaceDE w:val="0"/>
              <w:autoSpaceDN w:val="0"/>
              <w:adjustRightInd w:val="0"/>
              <w:spacing w:line="276" w:lineRule="auto"/>
              <w:rPr>
                <w:rFonts w:cs="宋体" w:asciiTheme="minorEastAsia" w:hAnsiTheme="minorEastAsia"/>
                <w:bCs/>
                <w:color w:val="auto"/>
                <w:sz w:val="24"/>
                <w:szCs w:val="24"/>
                <w:lang w:val="zh-CN"/>
              </w:rPr>
            </w:pPr>
            <w:r>
              <w:rPr>
                <w:rFonts w:hint="eastAsia" w:cs="宋体" w:asciiTheme="minorEastAsia" w:hAnsiTheme="minorEastAsia"/>
                <w:color w:val="auto"/>
                <w:kern w:val="0"/>
                <w:sz w:val="24"/>
                <w:szCs w:val="24"/>
              </w:rPr>
              <w:t>本项目</w:t>
            </w: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color w:val="auto"/>
                <w:kern w:val="0"/>
                <w:sz w:val="24"/>
                <w:szCs w:val="24"/>
              </w:rPr>
              <w:t>不接受</w:t>
            </w:r>
            <w:r>
              <w:rPr>
                <w:rFonts w:hint="eastAsia" w:cs="宋体" w:asciiTheme="minorEastAsia" w:hAnsiTheme="minorEastAsia"/>
                <w:bCs/>
                <w:color w:val="auto"/>
                <w:sz w:val="24"/>
                <w:szCs w:val="24"/>
                <w:lang w:val="zh-CN"/>
              </w:rPr>
              <w:t>□接受</w:t>
            </w:r>
            <w:r>
              <w:rPr>
                <w:rFonts w:hint="eastAsia" w:cs="宋体" w:asciiTheme="minorEastAsia" w:hAnsiTheme="minorEastAsia"/>
                <w:color w:val="auto"/>
                <w:kern w:val="0"/>
                <w:sz w:val="24"/>
                <w:szCs w:val="24"/>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6</w:t>
            </w:r>
          </w:p>
        </w:tc>
        <w:tc>
          <w:tcPr>
            <w:tcW w:w="2268" w:type="dxa"/>
            <w:vAlign w:val="center"/>
          </w:tcPr>
          <w:p>
            <w:pPr>
              <w:autoSpaceDE w:val="0"/>
              <w:autoSpaceDN w:val="0"/>
              <w:adjustRightInd w:val="0"/>
              <w:spacing w:line="276" w:lineRule="auto"/>
              <w:ind w:firstLine="361" w:firstLineChars="150"/>
              <w:rPr>
                <w:rFonts w:cs="宋体" w:asciiTheme="minorEastAsia" w:hAnsiTheme="minorEastAsia"/>
                <w:bCs/>
                <w:color w:val="auto"/>
                <w:sz w:val="24"/>
                <w:szCs w:val="24"/>
                <w:lang w:val="zh-CN"/>
              </w:rPr>
            </w:pPr>
            <w:r>
              <w:rPr>
                <w:rFonts w:hint="eastAsia" w:cs="微软雅黑" w:asciiTheme="minorEastAsia" w:hAnsiTheme="minorEastAsia"/>
                <w:b/>
                <w:color w:val="auto"/>
                <w:sz w:val="24"/>
                <w:szCs w:val="24"/>
              </w:rPr>
              <w:t>★</w:t>
            </w:r>
            <w:r>
              <w:rPr>
                <w:rFonts w:hint="eastAsia" w:cs="宋体" w:asciiTheme="minorEastAsia" w:hAnsiTheme="minorEastAsia"/>
                <w:bCs/>
                <w:color w:val="auto"/>
                <w:sz w:val="24"/>
                <w:szCs w:val="24"/>
                <w:lang w:val="zh-CN"/>
              </w:rPr>
              <w:t>最高限价</w:t>
            </w:r>
          </w:p>
        </w:tc>
        <w:tc>
          <w:tcPr>
            <w:tcW w:w="6813" w:type="dxa"/>
            <w:vAlign w:val="center"/>
          </w:tcPr>
          <w:p>
            <w:pPr>
              <w:autoSpaceDE w:val="0"/>
              <w:autoSpaceDN w:val="0"/>
              <w:adjustRightInd w:val="0"/>
              <w:spacing w:line="276" w:lineRule="auto"/>
              <w:ind w:firstLine="240" w:firstLineChars="100"/>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1630000元，超出最高限价的投标无效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7</w:t>
            </w:r>
          </w:p>
        </w:tc>
        <w:tc>
          <w:tcPr>
            <w:tcW w:w="2268" w:type="dxa"/>
            <w:vAlign w:val="center"/>
          </w:tcPr>
          <w:p>
            <w:pPr>
              <w:autoSpaceDE w:val="0"/>
              <w:autoSpaceDN w:val="0"/>
              <w:adjustRightInd w:val="0"/>
              <w:spacing w:line="276" w:lineRule="auto"/>
              <w:jc w:val="center"/>
              <w:rPr>
                <w:rFonts w:cs="宋体" w:asciiTheme="minorEastAsia" w:hAnsiTheme="minorEastAsia"/>
                <w:bCs/>
                <w:color w:val="auto"/>
                <w:sz w:val="24"/>
                <w:szCs w:val="24"/>
                <w:lang w:val="zh-CN"/>
              </w:rPr>
            </w:pPr>
            <w:r>
              <w:rPr>
                <w:rFonts w:cs="宋体" w:asciiTheme="minorEastAsia" w:hAnsiTheme="minorEastAsia"/>
                <w:bCs/>
                <w:color w:val="auto"/>
                <w:sz w:val="24"/>
                <w:szCs w:val="24"/>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auto"/>
                <w:kern w:val="0"/>
                <w:sz w:val="24"/>
                <w:szCs w:val="24"/>
                <w:lang w:val="zh-CN"/>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不组织</w:t>
            </w:r>
          </w:p>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b/>
                <w:bCs/>
                <w:color w:val="auto"/>
                <w:sz w:val="24"/>
                <w:szCs w:val="24"/>
                <w:lang w:val="zh-CN"/>
              </w:rPr>
              <w:t>□</w:t>
            </w:r>
            <w:r>
              <w:rPr>
                <w:rFonts w:hint="eastAsia" w:cs="宋体" w:asciiTheme="minorEastAsia" w:hAnsiTheme="minorEastAsia"/>
                <w:bCs/>
                <w:color w:val="auto"/>
                <w:sz w:val="24"/>
                <w:szCs w:val="24"/>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8</w:t>
            </w:r>
          </w:p>
        </w:tc>
        <w:tc>
          <w:tcPr>
            <w:tcW w:w="2268" w:type="dxa"/>
            <w:vAlign w:val="center"/>
          </w:tcPr>
          <w:p>
            <w:pPr>
              <w:autoSpaceDE w:val="0"/>
              <w:autoSpaceDN w:val="0"/>
              <w:adjustRightInd w:val="0"/>
              <w:spacing w:line="276" w:lineRule="auto"/>
              <w:jc w:val="center"/>
              <w:rPr>
                <w:rFonts w:cs="宋体" w:asciiTheme="minorEastAsia" w:hAnsiTheme="minorEastAsia"/>
                <w:bCs/>
                <w:color w:val="auto"/>
                <w:sz w:val="24"/>
                <w:szCs w:val="24"/>
                <w:lang w:val="zh-CN"/>
              </w:rPr>
            </w:pPr>
            <w:r>
              <w:rPr>
                <w:rFonts w:cs="宋体" w:asciiTheme="minorEastAsia" w:hAnsiTheme="minorEastAsia"/>
                <w:bCs/>
                <w:color w:val="auto"/>
                <w:sz w:val="24"/>
                <w:szCs w:val="24"/>
                <w:lang w:val="zh-CN"/>
              </w:rPr>
              <w:t>开标前答疑会</w:t>
            </w:r>
          </w:p>
        </w:tc>
        <w:tc>
          <w:tcPr>
            <w:tcW w:w="6813" w:type="dxa"/>
            <w:vAlign w:val="center"/>
          </w:tcPr>
          <w:p>
            <w:pPr>
              <w:autoSpaceDE w:val="0"/>
              <w:autoSpaceDN w:val="0"/>
              <w:adjustRightInd w:val="0"/>
              <w:spacing w:line="360" w:lineRule="auto"/>
              <w:rPr>
                <w:rFonts w:cs="宋体" w:asciiTheme="minorEastAsia" w:hAnsiTheme="minorEastAsia"/>
                <w:color w:val="auto"/>
                <w:kern w:val="0"/>
                <w:sz w:val="24"/>
                <w:szCs w:val="24"/>
                <w:lang w:val="zh-CN"/>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不召开</w:t>
            </w:r>
          </w:p>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9</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仿宋_GB2312" w:asciiTheme="minorEastAsia" w:hAnsiTheme="minorEastAsia"/>
                <w:color w:val="auto"/>
                <w:sz w:val="24"/>
                <w:szCs w:val="24"/>
              </w:rPr>
              <w:t>进口产品参与</w:t>
            </w:r>
          </w:p>
        </w:tc>
        <w:tc>
          <w:tcPr>
            <w:tcW w:w="6813" w:type="dxa"/>
            <w:vAlign w:val="center"/>
          </w:tcPr>
          <w:p>
            <w:pPr>
              <w:autoSpaceDE w:val="0"/>
              <w:autoSpaceDN w:val="0"/>
              <w:adjustRightInd w:val="0"/>
              <w:spacing w:line="276" w:lineRule="auto"/>
              <w:rPr>
                <w:rFonts w:asciiTheme="minorEastAsia" w:hAnsiTheme="minorEastAsia"/>
                <w:color w:val="auto"/>
                <w:sz w:val="24"/>
                <w:szCs w:val="24"/>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 xml:space="preserve">不允许    </w:t>
            </w:r>
            <w:r>
              <w:rPr>
                <w:rFonts w:hint="eastAsia" w:cs="宋体" w:asciiTheme="minorEastAsia" w:hAnsiTheme="minorEastAsia"/>
                <w:b/>
                <w:bCs/>
                <w:color w:val="auto"/>
                <w:sz w:val="24"/>
                <w:szCs w:val="24"/>
                <w:lang w:val="zh-CN"/>
              </w:rPr>
              <w:t>□</w:t>
            </w:r>
            <w:r>
              <w:rPr>
                <w:rFonts w:hint="eastAsia" w:asciiTheme="minorEastAsia" w:hAnsiTheme="minorEastAsia"/>
                <w:color w:val="auto"/>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10</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微软雅黑" w:asciiTheme="minorEastAsia" w:hAnsiTheme="minorEastAsia"/>
                <w:b/>
                <w:color w:val="auto"/>
                <w:sz w:val="24"/>
                <w:szCs w:val="24"/>
              </w:rPr>
              <w:t>★</w:t>
            </w:r>
            <w:r>
              <w:rPr>
                <w:rFonts w:hint="eastAsia" w:cs="仿宋_GB2312" w:asciiTheme="minorEastAsia" w:hAnsiTheme="minorEastAsia"/>
                <w:color w:val="auto"/>
                <w:sz w:val="24"/>
                <w:szCs w:val="24"/>
              </w:rPr>
              <w:t>投标有效期</w:t>
            </w:r>
          </w:p>
        </w:tc>
        <w:tc>
          <w:tcPr>
            <w:tcW w:w="6813" w:type="dxa"/>
            <w:vAlign w:val="center"/>
          </w:tcPr>
          <w:p>
            <w:pPr>
              <w:autoSpaceDE w:val="0"/>
              <w:autoSpaceDN w:val="0"/>
              <w:adjustRightInd w:val="0"/>
              <w:spacing w:line="360" w:lineRule="auto"/>
              <w:rPr>
                <w:rFonts w:cs="仿宋_GB2312" w:asciiTheme="minorEastAsia" w:hAnsiTheme="minorEastAsia"/>
                <w:color w:val="auto"/>
                <w:sz w:val="24"/>
                <w:szCs w:val="24"/>
              </w:rPr>
            </w:pPr>
            <w:r>
              <w:rPr>
                <w:rFonts w:hint="eastAsia" w:cs="仿宋_GB2312" w:asciiTheme="minorEastAsia" w:hAnsiTheme="minorEastAsia"/>
                <w:color w:val="auto"/>
                <w:sz w:val="24"/>
                <w:szCs w:val="24"/>
              </w:rPr>
              <w:t>60天（自</w:t>
            </w:r>
            <w:r>
              <w:rPr>
                <w:rFonts w:hint="eastAsia" w:cs="宋体" w:asciiTheme="minorEastAsia" w:hAnsiTheme="minorEastAsia"/>
                <w:color w:val="auto"/>
                <w:kern w:val="0"/>
                <w:sz w:val="24"/>
                <w:szCs w:val="24"/>
              </w:rPr>
              <w:t>提交投标文件的截止之日起算</w:t>
            </w:r>
            <w:r>
              <w:rPr>
                <w:rFonts w:hint="eastAsia" w:cs="仿宋_GB2312" w:asciiTheme="minorEastAsia" w:hAnsiTheme="minorEastAsia"/>
                <w:color w:val="auto"/>
                <w:sz w:val="24"/>
                <w:szCs w:val="24"/>
              </w:rPr>
              <w:t>）</w:t>
            </w:r>
          </w:p>
          <w:p>
            <w:pPr>
              <w:autoSpaceDE w:val="0"/>
              <w:autoSpaceDN w:val="0"/>
              <w:adjustRightInd w:val="0"/>
              <w:spacing w:line="360" w:lineRule="auto"/>
              <w:rPr>
                <w:rFonts w:cs="仿宋_GB2312" w:asciiTheme="minorEastAsia" w:hAnsiTheme="minorEastAsia"/>
                <w:color w:val="auto"/>
                <w:sz w:val="24"/>
                <w:szCs w:val="24"/>
              </w:rPr>
            </w:pPr>
            <w:r>
              <w:rPr>
                <w:rFonts w:cs="仿宋_GB2312" w:asciiTheme="minorEastAsia" w:hAnsiTheme="minorEastAsia"/>
                <w:color w:val="auto"/>
                <w:sz w:val="24"/>
                <w:szCs w:val="24"/>
                <w:lang w:val="zh-CN"/>
              </w:rPr>
              <w:t>中标</w:t>
            </w:r>
            <w:r>
              <w:rPr>
                <w:rFonts w:hint="eastAsia" w:cs="仿宋_GB2312" w:asciiTheme="minorEastAsia" w:hAnsiTheme="minorEastAsia"/>
                <w:color w:val="auto"/>
                <w:sz w:val="24"/>
                <w:szCs w:val="24"/>
                <w:lang w:val="zh-CN"/>
              </w:rPr>
              <w:t>人投标</w:t>
            </w:r>
            <w:r>
              <w:rPr>
                <w:rFonts w:cs="仿宋_GB2312" w:asciiTheme="minorEastAsia" w:hAnsiTheme="minorEastAsia"/>
                <w:color w:val="auto"/>
                <w:sz w:val="24"/>
                <w:szCs w:val="24"/>
                <w:lang w:val="zh-CN"/>
              </w:rPr>
              <w:t>有效期延</w:t>
            </w:r>
            <w:r>
              <w:rPr>
                <w:rFonts w:hint="eastAsia" w:cs="仿宋_GB2312" w:asciiTheme="minorEastAsia" w:hAnsiTheme="minorEastAsia"/>
                <w:color w:val="auto"/>
                <w:sz w:val="24"/>
                <w:szCs w:val="24"/>
                <w:lang w:val="zh-CN"/>
              </w:rPr>
              <w:t>至合同</w:t>
            </w:r>
            <w:r>
              <w:rPr>
                <w:rFonts w:cs="仿宋_GB2312" w:asciiTheme="minorEastAsia" w:hAnsiTheme="minorEastAsia"/>
                <w:color w:val="auto"/>
                <w:sz w:val="24"/>
                <w:szCs w:val="24"/>
                <w:lang w:val="zh-CN"/>
              </w:rPr>
              <w:t>验收之日</w:t>
            </w:r>
            <w:r>
              <w:rPr>
                <w:rFonts w:hint="eastAsia" w:cs="仿宋_GB2312" w:asciiTheme="minorEastAsia" w:hAnsiTheme="minorEastAsia"/>
                <w:color w:val="auto"/>
                <w:sz w:val="24"/>
                <w:szCs w:val="24"/>
                <w:lang w:val="zh-CN"/>
              </w:rPr>
              <w:t>，</w:t>
            </w:r>
            <w:r>
              <w:rPr>
                <w:rFonts w:hint="eastAsia" w:cs="宋体" w:asciiTheme="minorEastAsia" w:hAnsiTheme="minorEastAsia"/>
                <w:color w:val="auto"/>
                <w:kern w:val="0"/>
                <w:sz w:val="24"/>
                <w:szCs w:val="24"/>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11</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cs="宋体" w:asciiTheme="minorEastAsia" w:hAnsiTheme="minorEastAsia"/>
                <w:bCs/>
                <w:color w:val="auto"/>
                <w:sz w:val="24"/>
                <w:szCs w:val="24"/>
                <w:lang w:val="zh-CN"/>
              </w:rPr>
              <w:t>中标人将本项目的非主体、非关键性</w:t>
            </w:r>
          </w:p>
          <w:p>
            <w:pPr>
              <w:autoSpaceDE w:val="0"/>
              <w:autoSpaceDN w:val="0"/>
              <w:adjustRightInd w:val="0"/>
              <w:spacing w:line="360" w:lineRule="auto"/>
              <w:jc w:val="center"/>
              <w:rPr>
                <w:rFonts w:cs="仿宋_GB2312" w:asciiTheme="minorEastAsia" w:hAnsiTheme="minorEastAsia"/>
                <w:color w:val="auto"/>
                <w:sz w:val="24"/>
                <w:szCs w:val="24"/>
              </w:rPr>
            </w:pPr>
            <w:r>
              <w:rPr>
                <w:rFonts w:cs="宋体" w:asciiTheme="minorEastAsia" w:hAnsiTheme="minorEastAsia"/>
                <w:bCs/>
                <w:color w:val="auto"/>
                <w:sz w:val="24"/>
                <w:szCs w:val="24"/>
                <w:lang w:val="zh-CN"/>
              </w:rPr>
              <w:t>工作分包</w:t>
            </w:r>
          </w:p>
        </w:tc>
        <w:tc>
          <w:tcPr>
            <w:tcW w:w="6813" w:type="dxa"/>
            <w:vAlign w:val="center"/>
          </w:tcPr>
          <w:p>
            <w:pPr>
              <w:autoSpaceDE w:val="0"/>
              <w:autoSpaceDN w:val="0"/>
              <w:adjustRightInd w:val="0"/>
              <w:spacing w:line="276" w:lineRule="auto"/>
              <w:rPr>
                <w:rFonts w:cs="仿宋_GB2312" w:asciiTheme="minorEastAsia" w:hAnsiTheme="minorEastAsia"/>
                <w:color w:val="auto"/>
                <w:sz w:val="24"/>
                <w:szCs w:val="24"/>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 xml:space="preserve">不允许   </w:t>
            </w:r>
            <w:r>
              <w:rPr>
                <w:rFonts w:hint="eastAsia" w:cs="宋体" w:asciiTheme="minorEastAsia" w:hAnsiTheme="minorEastAsia"/>
                <w:b/>
                <w:bCs/>
                <w:color w:val="auto"/>
                <w:sz w:val="24"/>
                <w:szCs w:val="24"/>
                <w:lang w:val="zh-CN"/>
              </w:rPr>
              <w:t>□</w:t>
            </w:r>
            <w:r>
              <w:rPr>
                <w:rFonts w:hint="eastAsia" w:cs="仿宋_GB2312" w:asciiTheme="minorEastAsia" w:hAnsiTheme="minorEastAsia"/>
                <w:color w:val="auto"/>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12</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投标截止及</w:t>
            </w:r>
          </w:p>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开标时间</w:t>
            </w:r>
          </w:p>
        </w:tc>
        <w:tc>
          <w:tcPr>
            <w:tcW w:w="6813" w:type="dxa"/>
            <w:vAlign w:val="center"/>
          </w:tcPr>
          <w:p>
            <w:pPr>
              <w:autoSpaceDE w:val="0"/>
              <w:autoSpaceDN w:val="0"/>
              <w:adjustRightInd w:val="0"/>
              <w:spacing w:line="360" w:lineRule="auto"/>
              <w:ind w:firstLine="240" w:firstLineChars="100"/>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en-US" w:eastAsia="zh-CN"/>
              </w:rPr>
              <w:t>2019</w:t>
            </w:r>
            <w:r>
              <w:rPr>
                <w:rFonts w:hint="eastAsia" w:cs="宋体" w:asciiTheme="minorEastAsia" w:hAnsiTheme="minorEastAsia"/>
                <w:bCs/>
                <w:color w:val="auto"/>
                <w:sz w:val="24"/>
                <w:szCs w:val="24"/>
                <w:lang w:val="zh-CN"/>
              </w:rPr>
              <w:t>年</w:t>
            </w:r>
            <w:r>
              <w:rPr>
                <w:rFonts w:hint="eastAsia" w:cs="宋体" w:asciiTheme="minorEastAsia" w:hAnsiTheme="minorEastAsia"/>
                <w:bCs/>
                <w:color w:val="auto"/>
                <w:sz w:val="24"/>
                <w:szCs w:val="24"/>
                <w:lang w:val="en-US" w:eastAsia="zh-CN"/>
              </w:rPr>
              <w:t>1</w:t>
            </w:r>
            <w:r>
              <w:rPr>
                <w:rFonts w:hint="eastAsia" w:cs="宋体" w:asciiTheme="minorEastAsia" w:hAnsiTheme="minorEastAsia"/>
                <w:bCs/>
                <w:color w:val="auto"/>
                <w:sz w:val="24"/>
                <w:szCs w:val="24"/>
                <w:lang w:val="zh-CN"/>
              </w:rPr>
              <w:t>月</w:t>
            </w:r>
            <w:r>
              <w:rPr>
                <w:rFonts w:hint="eastAsia" w:cs="宋体" w:asciiTheme="minorEastAsia" w:hAnsiTheme="minorEastAsia"/>
                <w:bCs/>
                <w:color w:val="auto"/>
                <w:sz w:val="24"/>
                <w:szCs w:val="24"/>
                <w:lang w:val="en-US" w:eastAsia="zh-CN"/>
              </w:rPr>
              <w:t>18</w:t>
            </w:r>
            <w:r>
              <w:rPr>
                <w:rFonts w:hint="eastAsia" w:cs="宋体" w:asciiTheme="minorEastAsia" w:hAnsiTheme="minorEastAsia"/>
                <w:bCs/>
                <w:color w:val="auto"/>
                <w:sz w:val="24"/>
                <w:szCs w:val="24"/>
                <w:lang w:val="zh-CN"/>
              </w:rPr>
              <w:t>日</w:t>
            </w:r>
            <w:r>
              <w:rPr>
                <w:rFonts w:hint="eastAsia" w:cs="宋体" w:asciiTheme="minorEastAsia" w:hAnsiTheme="minorEastAsia"/>
                <w:bCs/>
                <w:color w:val="auto"/>
                <w:sz w:val="24"/>
                <w:szCs w:val="24"/>
                <w:lang w:val="en-US" w:eastAsia="zh-CN"/>
              </w:rPr>
              <w:t>9</w:t>
            </w:r>
            <w:r>
              <w:rPr>
                <w:rFonts w:hint="eastAsia" w:cs="宋体" w:asciiTheme="minorEastAsia" w:hAnsiTheme="minorEastAsia"/>
                <w:bCs/>
                <w:color w:val="auto"/>
                <w:sz w:val="24"/>
                <w:szCs w:val="24"/>
                <w:lang w:val="zh-CN"/>
              </w:rPr>
              <w:t>时</w:t>
            </w:r>
            <w:r>
              <w:rPr>
                <w:rFonts w:hint="eastAsia" w:cs="宋体" w:asciiTheme="minorEastAsia" w:hAnsiTheme="minorEastAsia"/>
                <w:bCs/>
                <w:color w:val="auto"/>
                <w:sz w:val="24"/>
                <w:szCs w:val="24"/>
                <w:lang w:val="en-US" w:eastAsia="zh-CN"/>
              </w:rPr>
              <w:t>30</w:t>
            </w:r>
            <w:r>
              <w:rPr>
                <w:rFonts w:hint="eastAsia" w:cs="宋体" w:asciiTheme="minorEastAsia" w:hAnsiTheme="minorEastAsia"/>
                <w:bCs/>
                <w:color w:val="auto"/>
                <w:sz w:val="24"/>
                <w:szCs w:val="24"/>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13</w:t>
            </w:r>
          </w:p>
        </w:tc>
        <w:tc>
          <w:tcPr>
            <w:tcW w:w="2268" w:type="dxa"/>
            <w:vAlign w:val="center"/>
          </w:tcPr>
          <w:p>
            <w:pPr>
              <w:autoSpaceDE w:val="0"/>
              <w:autoSpaceDN w:val="0"/>
              <w:adjustRightInd w:val="0"/>
              <w:spacing w:line="360"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递交投标文件</w:t>
            </w:r>
          </w:p>
          <w:p>
            <w:pPr>
              <w:autoSpaceDE w:val="0"/>
              <w:autoSpaceDN w:val="0"/>
              <w:adjustRightInd w:val="0"/>
              <w:spacing w:line="360"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及开标地点</w:t>
            </w:r>
          </w:p>
        </w:tc>
        <w:tc>
          <w:tcPr>
            <w:tcW w:w="6813" w:type="dxa"/>
            <w:vAlign w:val="center"/>
          </w:tcPr>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许昌市公共资源交易中心三楼开标</w:t>
            </w:r>
            <w:r>
              <w:rPr>
                <w:rFonts w:hint="eastAsia" w:cs="宋体" w:asciiTheme="minorEastAsia" w:hAnsiTheme="minorEastAsia"/>
                <w:bCs/>
                <w:color w:val="auto"/>
                <w:sz w:val="24"/>
                <w:szCs w:val="24"/>
                <w:lang w:val="en-US" w:eastAsia="zh-CN"/>
              </w:rPr>
              <w:t>四</w:t>
            </w:r>
            <w:r>
              <w:rPr>
                <w:rFonts w:hint="eastAsia" w:cs="宋体" w:asciiTheme="minorEastAsia" w:hAnsiTheme="minorEastAsia"/>
                <w:bCs/>
                <w:color w:val="auto"/>
                <w:sz w:val="24"/>
                <w:szCs w:val="24"/>
                <w:lang w:val="zh-CN"/>
              </w:rPr>
              <w:t>室（</w:t>
            </w:r>
            <w:r>
              <w:rPr>
                <w:rFonts w:cs="宋体" w:asciiTheme="minorEastAsia" w:hAnsiTheme="minorEastAsia"/>
                <w:bCs/>
                <w:color w:val="auto"/>
                <w:sz w:val="24"/>
                <w:szCs w:val="24"/>
                <w:lang w:val="zh-CN"/>
              </w:rPr>
              <w:t>龙兴路与竹林路交汇处</w:t>
            </w:r>
            <w:r>
              <w:rPr>
                <w:rFonts w:hint="eastAsia" w:cs="宋体" w:asciiTheme="minorEastAsia" w:hAnsiTheme="minorEastAsia"/>
                <w:bCs/>
                <w:color w:val="auto"/>
                <w:sz w:val="24"/>
                <w:szCs w:val="24"/>
                <w:lang w:val="zh-CN"/>
              </w:rPr>
              <w:t>公共资源大厦）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14</w:t>
            </w:r>
          </w:p>
        </w:tc>
        <w:tc>
          <w:tcPr>
            <w:tcW w:w="2268" w:type="dxa"/>
            <w:vAlign w:val="center"/>
          </w:tcPr>
          <w:p>
            <w:pPr>
              <w:autoSpaceDE w:val="0"/>
              <w:autoSpaceDN w:val="0"/>
              <w:adjustRightInd w:val="0"/>
              <w:spacing w:line="276" w:lineRule="auto"/>
              <w:jc w:val="center"/>
              <w:rPr>
                <w:rFonts w:cs="宋体" w:asciiTheme="minorEastAsia" w:hAnsiTheme="minorEastAsia"/>
                <w:bCs/>
                <w:color w:val="auto"/>
                <w:sz w:val="24"/>
                <w:szCs w:val="24"/>
                <w:lang w:val="zh-CN"/>
              </w:rPr>
            </w:pPr>
            <w:r>
              <w:rPr>
                <w:rFonts w:hint="eastAsia" w:cs="宋体" w:asciiTheme="minorEastAsia" w:hAnsiTheme="minorEastAsia"/>
                <w:color w:val="auto"/>
                <w:kern w:val="0"/>
                <w:sz w:val="24"/>
                <w:szCs w:val="24"/>
              </w:rPr>
              <w:t>投标保证金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缴纳截止时间：同投标截止时间。</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金额：叁万贰仟元整（¥</w:t>
            </w:r>
            <w:r>
              <w:rPr>
                <w:rFonts w:hint="eastAsia" w:cs="仿宋_GB2312" w:asciiTheme="minorEastAsia" w:hAnsiTheme="minorEastAsia"/>
                <w:color w:val="auto"/>
                <w:sz w:val="24"/>
                <w:szCs w:val="24"/>
                <w:lang w:val="en-US" w:eastAsia="zh-CN"/>
              </w:rPr>
              <w:t>32000元</w:t>
            </w:r>
            <w:r>
              <w:rPr>
                <w:rFonts w:hint="eastAsia" w:cs="仿宋_GB2312" w:asciiTheme="minorEastAsia" w:hAnsiTheme="minorEastAsia"/>
                <w:color w:val="auto"/>
                <w:sz w:val="24"/>
                <w:szCs w:val="24"/>
                <w:lang w:val="zh-CN"/>
              </w:rPr>
              <w:t>）</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三、投标保证金缴纳方式：</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1、投标人网上下载招标文件后，登录</w:t>
            </w:r>
            <w:r>
              <w:rPr>
                <w:color w:val="auto"/>
              </w:rPr>
              <w:fldChar w:fldCharType="begin"/>
            </w:r>
            <w:r>
              <w:rPr>
                <w:color w:val="auto"/>
              </w:rPr>
              <w:instrText xml:space="preserve"> HYPERLINK "http://221.14.6.70:8088/ggzy" </w:instrText>
            </w:r>
            <w:r>
              <w:rPr>
                <w:color w:val="auto"/>
              </w:rPr>
              <w:fldChar w:fldCharType="separate"/>
            </w:r>
            <w:r>
              <w:rPr>
                <w:rFonts w:hint="eastAsia" w:cs="仿宋_GB2312" w:asciiTheme="minorEastAsia" w:hAnsiTheme="minorEastAsia"/>
                <w:color w:val="auto"/>
                <w:sz w:val="24"/>
                <w:szCs w:val="24"/>
                <w:lang w:val="zh-CN"/>
              </w:rPr>
              <w:t>http://221.14.6.70:8088/ggzy</w:t>
            </w:r>
            <w:r>
              <w:rPr>
                <w:rFonts w:hint="eastAsia" w:cs="仿宋_GB2312" w:asciiTheme="minorEastAsia" w:hAnsiTheme="minorEastAsia"/>
                <w:color w:val="auto"/>
                <w:sz w:val="24"/>
                <w:szCs w:val="24"/>
                <w:lang w:val="zh-CN"/>
              </w:rPr>
              <w:fldChar w:fldCharType="end"/>
            </w:r>
            <w:r>
              <w:rPr>
                <w:rFonts w:hint="eastAsia" w:cs="仿宋_GB2312" w:asciiTheme="minorEastAsia" w:hAnsiTheme="minorEastAsia"/>
                <w:color w:val="auto"/>
                <w:sz w:val="24"/>
                <w:szCs w:val="24"/>
                <w:lang w:val="zh-CN"/>
              </w:rPr>
              <w:t>系统，依次点击“会员向导”→“参与投标”→“费用缴纳说明”→“保证金缴纳说明单”，获取缴费说明单，根据每个标段的缴纳说明单在缴纳截止时间前缴纳；</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2、成功缴纳后重新登录前述系统，依次点击“会员向导”→“参与投标”→“保证金绑定”→“绑定”进行投标保证金绑定。</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3、《保证金缴纳绑定操作指南》获取方法：登录许昌公共资源交易系统-组件下载-《保证金缴纳绑定操作指南》。</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5、每个投标人每个项目每个标段只有唯一缴纳账号，切勿重复缴纳或错误缴纳。</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6、投标人所提交的投标保证金仅限当次投标项目（标段）有效，不得重复替代使用。一个招标项目有多个标段或者有多个项目同时招标的，投标人必须按项目、标段分别提交投标保证金。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7、不同投标人的投标保证金不得从同一单位或者个人的账户转出。</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8、未按上述规定操作引起的无效投标，由投标人自行负责。</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9、汇款凭证无需备注项目编号和项目名称。</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15</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仿宋_GB2312" w:asciiTheme="minorEastAsia" w:hAnsiTheme="minorEastAsia"/>
                <w:color w:val="auto"/>
                <w:sz w:val="24"/>
                <w:szCs w:val="24"/>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color w:val="auto"/>
                <w:sz w:val="24"/>
                <w:szCs w:val="24"/>
              </w:rPr>
              <w:t>招标公告、中标公告、变更（更正）公告、现场勘察答复等相关信息同时在以下网站发布：《中国政府采购网》、《河南省政府采购网》、《许昌市政府采购网》、《全国公共资源交易平台（河南省·许昌市）》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16</w:t>
            </w:r>
          </w:p>
        </w:tc>
        <w:tc>
          <w:tcPr>
            <w:tcW w:w="2268" w:type="dxa"/>
            <w:vAlign w:val="center"/>
          </w:tcPr>
          <w:p>
            <w:pPr>
              <w:autoSpaceDE w:val="0"/>
              <w:autoSpaceDN w:val="0"/>
              <w:adjustRightInd w:val="0"/>
              <w:spacing w:line="360" w:lineRule="auto"/>
              <w:jc w:val="center"/>
              <w:rPr>
                <w:rFonts w:cs="黑体" w:asciiTheme="minorEastAsia" w:hAnsiTheme="minorEastAsia"/>
                <w:color w:val="auto"/>
                <w:sz w:val="24"/>
                <w:szCs w:val="24"/>
              </w:rPr>
            </w:pPr>
            <w:r>
              <w:rPr>
                <w:rFonts w:hint="eastAsia" w:cs="仿宋_GB2312" w:asciiTheme="minorEastAsia" w:hAnsiTheme="minorEastAsia"/>
                <w:color w:val="auto"/>
                <w:sz w:val="24"/>
                <w:szCs w:val="24"/>
              </w:rPr>
              <w:t>采购人澄清或修改招标文件时间</w:t>
            </w:r>
          </w:p>
        </w:tc>
        <w:tc>
          <w:tcPr>
            <w:tcW w:w="6813" w:type="dxa"/>
            <w:vAlign w:val="center"/>
          </w:tcPr>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投标截止时间15日前（</w:t>
            </w:r>
            <w:r>
              <w:rPr>
                <w:rFonts w:hint="eastAsia" w:cs="仿宋_GB2312" w:asciiTheme="minorEastAsia" w:hAnsiTheme="minorEastAsia"/>
                <w:color w:val="auto"/>
                <w:sz w:val="24"/>
                <w:szCs w:val="24"/>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17</w:t>
            </w:r>
          </w:p>
        </w:tc>
        <w:tc>
          <w:tcPr>
            <w:tcW w:w="2268" w:type="dxa"/>
            <w:vAlign w:val="center"/>
          </w:tcPr>
          <w:p>
            <w:pPr>
              <w:autoSpaceDE w:val="0"/>
              <w:autoSpaceDN w:val="0"/>
              <w:adjustRightInd w:val="0"/>
              <w:spacing w:line="360"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投标人对采购文件质疑截止时间</w:t>
            </w:r>
          </w:p>
        </w:tc>
        <w:tc>
          <w:tcPr>
            <w:tcW w:w="6813" w:type="dxa"/>
            <w:vAlign w:val="center"/>
          </w:tcPr>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18</w:t>
            </w:r>
          </w:p>
        </w:tc>
        <w:tc>
          <w:tcPr>
            <w:tcW w:w="2268" w:type="dxa"/>
            <w:vAlign w:val="center"/>
          </w:tcPr>
          <w:p>
            <w:pPr>
              <w:autoSpaceDE w:val="0"/>
              <w:autoSpaceDN w:val="0"/>
              <w:adjustRightInd w:val="0"/>
              <w:spacing w:line="360"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投标文件份数</w:t>
            </w:r>
          </w:p>
        </w:tc>
        <w:tc>
          <w:tcPr>
            <w:tcW w:w="6813" w:type="dxa"/>
            <w:vAlign w:val="center"/>
          </w:tcPr>
          <w:p>
            <w:pPr>
              <w:autoSpaceDE w:val="0"/>
              <w:autoSpaceDN w:val="0"/>
              <w:adjustRightInd w:val="0"/>
              <w:spacing w:line="360" w:lineRule="auto"/>
              <w:rPr>
                <w:rFonts w:cs="宋体" w:asciiTheme="minorEastAsia" w:hAnsiTheme="minorEastAsia"/>
                <w:color w:val="auto"/>
                <w:sz w:val="24"/>
                <w:szCs w:val="24"/>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电子投标文件：成功上传至《全国公共资源交易平台（河南省·许昌市）》公共资源交易系统加密电子投标文件1份</w:t>
            </w:r>
            <w:r>
              <w:rPr>
                <w:rFonts w:hint="eastAsia" w:hAnsi="宋体" w:cs="宋体"/>
                <w:color w:val="auto"/>
                <w:sz w:val="24"/>
                <w:lang w:val="zh-CN"/>
              </w:rPr>
              <w:t>（文件格式为： XXX公司XXX项目编号.file）。</w:t>
            </w:r>
            <w:r>
              <w:rPr>
                <w:rFonts w:hint="eastAsia" w:ascii="新宋体" w:hAnsi="新宋体" w:eastAsia="新宋体"/>
                <w:color w:val="auto"/>
                <w:sz w:val="24"/>
              </w:rPr>
              <w:t>使用电子介质存储的备份文件1份（文件格式为：名称为“备份”的文件夹）。</w:t>
            </w:r>
          </w:p>
          <w:p>
            <w:pPr>
              <w:autoSpaceDE w:val="0"/>
              <w:autoSpaceDN w:val="0"/>
              <w:adjustRightInd w:val="0"/>
              <w:spacing w:line="360" w:lineRule="auto"/>
              <w:rPr>
                <w:rFonts w:ascii="新宋体" w:hAnsi="新宋体" w:eastAsia="新宋体"/>
                <w:color w:val="auto"/>
                <w:sz w:val="24"/>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纸质投标文件：</w:t>
            </w:r>
            <w:r>
              <w:rPr>
                <w:rFonts w:hint="eastAsia" w:cs="仿宋_GB2312" w:asciiTheme="minorEastAsia" w:hAnsiTheme="minorEastAsia"/>
                <w:color w:val="auto"/>
                <w:sz w:val="24"/>
                <w:szCs w:val="24"/>
              </w:rPr>
              <w:t>正本</w:t>
            </w:r>
            <w:r>
              <w:rPr>
                <w:rFonts w:hint="eastAsia" w:cs="仿宋_GB2312" w:asciiTheme="minorEastAsia" w:hAnsiTheme="minorEastAsia"/>
                <w:b/>
                <w:color w:val="auto"/>
                <w:sz w:val="24"/>
                <w:szCs w:val="24"/>
              </w:rPr>
              <w:t>一</w:t>
            </w:r>
            <w:r>
              <w:rPr>
                <w:rFonts w:hint="eastAsia" w:cs="仿宋_GB2312" w:asciiTheme="minorEastAsia" w:hAnsiTheme="minorEastAsia"/>
                <w:color w:val="auto"/>
                <w:sz w:val="24"/>
                <w:szCs w:val="24"/>
              </w:rPr>
              <w:t>份，副本</w:t>
            </w:r>
            <w:r>
              <w:rPr>
                <w:rFonts w:hint="eastAsia" w:cs="仿宋_GB2312" w:asciiTheme="minorEastAsia" w:hAnsiTheme="minorEastAsia"/>
                <w:color w:val="auto"/>
                <w:sz w:val="24"/>
                <w:szCs w:val="24"/>
                <w:u w:val="single"/>
                <w:lang w:eastAsia="zh-CN"/>
              </w:rPr>
              <w:t>三</w:t>
            </w:r>
            <w:r>
              <w:rPr>
                <w:rFonts w:hint="eastAsia" w:cs="仿宋_GB2312" w:asciiTheme="minorEastAsia" w:hAnsiTheme="minorEastAsia"/>
                <w:color w:val="auto"/>
                <w:sz w:val="24"/>
                <w:szCs w:val="24"/>
              </w:rPr>
              <w:t>份。使用</w:t>
            </w:r>
            <w:r>
              <w:rPr>
                <w:rFonts w:hint="eastAsia" w:ascii="新宋体" w:hAnsi="新宋体" w:eastAsia="新宋体"/>
                <w:color w:val="auto"/>
                <w:sz w:val="24"/>
              </w:rPr>
              <w:t>格式为“投标文件（供打印）.PDF”的文件</w:t>
            </w:r>
          </w:p>
          <w:p>
            <w:pPr>
              <w:autoSpaceDE w:val="0"/>
              <w:autoSpaceDN w:val="0"/>
              <w:adjustRightInd w:val="0"/>
              <w:spacing w:line="360" w:lineRule="auto"/>
              <w:rPr>
                <w:rFonts w:cs="宋体" w:asciiTheme="minorEastAsia" w:hAnsiTheme="minorEastAsia"/>
                <w:bCs/>
                <w:color w:val="auto"/>
                <w:sz w:val="24"/>
                <w:szCs w:val="24"/>
                <w:highlight w:val="lightGray"/>
                <w:lang w:val="zh-CN"/>
              </w:rPr>
            </w:pPr>
            <w:r>
              <w:rPr>
                <w:rFonts w:hint="eastAsia" w:ascii="新宋体" w:hAnsi="新宋体" w:eastAsia="新宋体"/>
                <w:color w:val="auto"/>
                <w:sz w:val="24"/>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19</w:t>
            </w:r>
          </w:p>
        </w:tc>
        <w:tc>
          <w:tcPr>
            <w:tcW w:w="2268" w:type="dxa"/>
            <w:vAlign w:val="center"/>
          </w:tcPr>
          <w:p>
            <w:pPr>
              <w:autoSpaceDE w:val="0"/>
              <w:autoSpaceDN w:val="0"/>
              <w:adjustRightInd w:val="0"/>
              <w:spacing w:line="360"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投标文件的</w:t>
            </w:r>
          </w:p>
          <w:p>
            <w:pPr>
              <w:autoSpaceDE w:val="0"/>
              <w:autoSpaceDN w:val="0"/>
              <w:adjustRightInd w:val="0"/>
              <w:spacing w:line="360"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签署盖章</w:t>
            </w:r>
          </w:p>
        </w:tc>
        <w:tc>
          <w:tcPr>
            <w:tcW w:w="6813" w:type="dxa"/>
            <w:vAlign w:val="center"/>
          </w:tcPr>
          <w:p>
            <w:pPr>
              <w:autoSpaceDE w:val="0"/>
              <w:autoSpaceDN w:val="0"/>
              <w:adjustRightInd w:val="0"/>
              <w:spacing w:line="420" w:lineRule="exact"/>
              <w:rPr>
                <w:rFonts w:ascii="新宋体" w:hAnsi="新宋体" w:eastAsia="新宋体"/>
                <w:color w:val="auto"/>
                <w:sz w:val="24"/>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电子投标文件：按招标文件要求加盖投标人电子印章和法人电子印章。</w:t>
            </w:r>
          </w:p>
          <w:p>
            <w:pPr>
              <w:autoSpaceDE w:val="0"/>
              <w:autoSpaceDN w:val="0"/>
              <w:adjustRightInd w:val="0"/>
              <w:spacing w:line="420" w:lineRule="exact"/>
              <w:rPr>
                <w:rFonts w:cs="仿宋_GB2312" w:asciiTheme="minorEastAsia" w:hAnsiTheme="minorEastAsia"/>
                <w:color w:val="auto"/>
                <w:sz w:val="24"/>
                <w:szCs w:val="24"/>
                <w:highlight w:val="lightGray"/>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纸质投标文件：投标文件封面加盖投标人公章（投标文件是指投标人电子投标文件制作完成后生成的后缀名为</w:t>
            </w:r>
            <w:r>
              <w:rPr>
                <w:rFonts w:hint="eastAsia" w:hAnsi="宋体"/>
                <w:color w:val="auto"/>
                <w:sz w:val="24"/>
                <w:szCs w:val="24"/>
              </w:rPr>
              <w:t>“.PDF”的文件</w:t>
            </w:r>
            <w:r>
              <w:rPr>
                <w:rFonts w:hint="eastAsia" w:ascii="新宋体" w:hAnsi="新宋体" w:eastAsia="新宋体"/>
                <w:color w:val="auto"/>
                <w:sz w:val="24"/>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color w:val="auto"/>
                <w:sz w:val="24"/>
                <w:szCs w:val="24"/>
              </w:rPr>
            </w:pPr>
            <w:r>
              <w:rPr>
                <w:rFonts w:hint="eastAsia" w:cs="TimesNewRomanPSMT" w:asciiTheme="minorEastAsia" w:hAnsiTheme="minorEastAsia"/>
                <w:color w:val="auto"/>
                <w:sz w:val="24"/>
                <w:szCs w:val="24"/>
              </w:rPr>
              <w:t>20</w:t>
            </w:r>
          </w:p>
        </w:tc>
        <w:tc>
          <w:tcPr>
            <w:tcW w:w="2268" w:type="dxa"/>
            <w:vAlign w:val="center"/>
          </w:tcPr>
          <w:p>
            <w:pPr>
              <w:autoSpaceDE w:val="0"/>
              <w:autoSpaceDN w:val="0"/>
              <w:adjustRightInd w:val="0"/>
              <w:spacing w:line="360" w:lineRule="auto"/>
              <w:jc w:val="center"/>
              <w:rPr>
                <w:rFonts w:cs="仿宋_GB2312" w:asciiTheme="minorEastAsia" w:hAnsiTheme="minorEastAsia"/>
                <w:color w:val="auto"/>
                <w:sz w:val="24"/>
                <w:szCs w:val="24"/>
              </w:rPr>
            </w:pPr>
            <w:r>
              <w:rPr>
                <w:rFonts w:hint="eastAsia" w:cs="黑体" w:asciiTheme="minorEastAsia" w:hAnsiTheme="minorEastAsia"/>
                <w:color w:val="auto"/>
                <w:sz w:val="24"/>
                <w:szCs w:val="24"/>
              </w:rPr>
              <w:t>评标委员会组建</w:t>
            </w:r>
          </w:p>
        </w:tc>
        <w:tc>
          <w:tcPr>
            <w:tcW w:w="6813" w:type="dxa"/>
            <w:vAlign w:val="center"/>
          </w:tcPr>
          <w:p>
            <w:pPr>
              <w:autoSpaceDE w:val="0"/>
              <w:autoSpaceDN w:val="0"/>
              <w:adjustRightInd w:val="0"/>
              <w:spacing w:line="360" w:lineRule="auto"/>
              <w:rPr>
                <w:rFonts w:cs="宋体" w:asciiTheme="minorEastAsia" w:hAnsiTheme="minorEastAsia"/>
                <w:bCs/>
                <w:color w:val="auto"/>
                <w:sz w:val="24"/>
                <w:szCs w:val="24"/>
                <w:lang w:val="zh-CN"/>
              </w:rPr>
            </w:pPr>
            <w:r>
              <w:rPr>
                <w:rFonts w:hint="eastAsia" w:cs="仿宋_GB2312" w:asciiTheme="minorEastAsia" w:hAnsiTheme="minorEastAsia"/>
                <w:color w:val="auto"/>
                <w:sz w:val="24"/>
                <w:szCs w:val="24"/>
                <w:lang w:val="zh-CN"/>
              </w:rPr>
              <w:t>由采购人代表和评审专家组成，其中评审专家的人数不少于评标委员会成员总数的三分之二。评审专家从政府采购评审专家库中随机抽取。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21</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仿宋_GB2312" w:asciiTheme="minorEastAsia" w:hAnsiTheme="minorEastAsia"/>
                <w:color w:val="auto"/>
                <w:sz w:val="24"/>
                <w:szCs w:val="24"/>
              </w:rPr>
              <w:t>评标方法</w:t>
            </w:r>
          </w:p>
        </w:tc>
        <w:tc>
          <w:tcPr>
            <w:tcW w:w="6813" w:type="dxa"/>
            <w:vAlign w:val="center"/>
          </w:tcPr>
          <w:p>
            <w:pPr>
              <w:autoSpaceDE w:val="0"/>
              <w:autoSpaceDN w:val="0"/>
              <w:adjustRightInd w:val="0"/>
              <w:spacing w:line="360" w:lineRule="auto"/>
              <w:rPr>
                <w:rFonts w:cs="宋体" w:asciiTheme="minorEastAsia" w:hAnsiTheme="minorEastAsia"/>
                <w:bCs/>
                <w:color w:val="auto"/>
                <w:sz w:val="24"/>
                <w:szCs w:val="24"/>
                <w:lang w:val="zh-CN"/>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综合评分法</w:t>
            </w:r>
            <w:r>
              <w:rPr>
                <w:rFonts w:hint="eastAsia" w:cs="宋体" w:asciiTheme="minorEastAsia" w:hAnsiTheme="minorEastAsia"/>
                <w:color w:val="auto"/>
                <w:kern w:val="0"/>
                <w:sz w:val="24"/>
                <w:szCs w:val="24"/>
                <w:lang w:val="zh-CN"/>
              </w:rPr>
              <w:t xml:space="preserve">  </w:t>
            </w:r>
            <w:r>
              <w:rPr>
                <w:rFonts w:hint="eastAsia" w:cs="宋体" w:asciiTheme="minorEastAsia" w:hAnsiTheme="minorEastAsia"/>
                <w:b/>
                <w:bCs/>
                <w:color w:val="auto"/>
                <w:sz w:val="24"/>
                <w:szCs w:val="24"/>
                <w:lang w:val="zh-CN"/>
              </w:rPr>
              <w:t>□</w:t>
            </w:r>
            <w:r>
              <w:rPr>
                <w:rFonts w:hint="eastAsia" w:cs="仿宋_GB2312" w:asciiTheme="minorEastAsia" w:hAnsiTheme="minorEastAsia"/>
                <w:color w:val="auto"/>
                <w:sz w:val="24"/>
                <w:szCs w:val="24"/>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22</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color w:val="auto"/>
                <w:sz w:val="24"/>
                <w:szCs w:val="24"/>
                <w:lang w:val="zh-CN"/>
              </w:rPr>
            </w:pPr>
            <w:r>
              <w:rPr>
                <w:rFonts w:hint="eastAsia" w:cs="仿宋_GB2312" w:asciiTheme="minorEastAsia" w:hAnsiTheme="minorEastAsia"/>
                <w:color w:val="auto"/>
                <w:sz w:val="24"/>
                <w:szCs w:val="24"/>
                <w:lang w:val="zh-CN"/>
              </w:rPr>
              <w:t>采购单位委派代表参加资格审查和评审委员会的，须向采购代理机构出具授权函。除授权代表外，采购单位委派纪检监察人员对评标过程实施监督的须进入许昌市公共资源交易中心一楼交易见证部，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23</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auto"/>
                <w:kern w:val="0"/>
                <w:sz w:val="24"/>
                <w:szCs w:val="24"/>
                <w:lang w:val="zh-CN"/>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无要求</w:t>
            </w:r>
          </w:p>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b/>
                <w:bCs/>
                <w:color w:val="auto"/>
                <w:sz w:val="24"/>
                <w:szCs w:val="24"/>
                <w:lang w:val="zh-CN"/>
              </w:rPr>
              <w:t>□</w:t>
            </w:r>
            <w:r>
              <w:rPr>
                <w:rFonts w:hint="eastAsia" w:cs="宋体" w:asciiTheme="minorEastAsia" w:hAnsiTheme="minorEastAsia"/>
                <w:color w:val="auto"/>
                <w:sz w:val="24"/>
                <w:szCs w:val="24"/>
              </w:rPr>
              <w:t>要求提交。履约保证金的数额为合同金额的</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24</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color w:val="auto"/>
                <w:sz w:val="24"/>
                <w:szCs w:val="24"/>
                <w:lang w:val="zh-CN"/>
              </w:rPr>
            </w:pPr>
            <w:r>
              <w:rPr>
                <w:rFonts w:hint="eastAsia" w:cs="宋体" w:asciiTheme="minorEastAsia" w:hAnsiTheme="minorEastAsia"/>
                <w:b/>
                <w:bCs/>
                <w:color w:val="auto"/>
                <w:sz w:val="24"/>
                <w:szCs w:val="24"/>
                <w:lang w:val="zh-CN"/>
              </w:rPr>
              <w:sym w:font="Wingdings 2" w:char="0052"/>
            </w:r>
            <w:r>
              <w:rPr>
                <w:rFonts w:hint="eastAsia" w:cs="宋体" w:asciiTheme="minorEastAsia" w:hAnsiTheme="minorEastAsia"/>
                <w:bCs/>
                <w:color w:val="auto"/>
                <w:sz w:val="24"/>
                <w:szCs w:val="24"/>
                <w:lang w:val="zh-CN"/>
              </w:rPr>
              <w:t>不收取</w:t>
            </w:r>
          </w:p>
          <w:p>
            <w:pPr>
              <w:autoSpaceDE w:val="0"/>
              <w:autoSpaceDN w:val="0"/>
              <w:spacing w:line="360" w:lineRule="auto"/>
              <w:contextualSpacing/>
              <w:rPr>
                <w:rFonts w:cs="宋体" w:asciiTheme="minorEastAsia" w:hAnsiTheme="minorEastAsia"/>
                <w:bCs/>
                <w:color w:val="auto"/>
                <w:sz w:val="24"/>
                <w:szCs w:val="24"/>
                <w:lang w:val="zh-CN"/>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收取中标人。</w:t>
            </w:r>
            <w:r>
              <w:rPr>
                <w:rFonts w:hint="eastAsia" w:cs="宋体" w:asciiTheme="minorEastAsia" w:hAnsiTheme="minorEastAsia"/>
                <w:b/>
                <w:bCs/>
                <w:color w:val="auto"/>
                <w:sz w:val="24"/>
                <w:szCs w:val="24"/>
                <w:lang w:val="zh-CN"/>
              </w:rPr>
              <w:t>□</w:t>
            </w:r>
            <w:r>
              <w:rPr>
                <w:rFonts w:hint="eastAsia" w:cs="宋体" w:asciiTheme="minorEastAsia" w:hAnsiTheme="minorEastAsia"/>
                <w:bCs/>
                <w:color w:val="auto"/>
                <w:sz w:val="24"/>
                <w:szCs w:val="24"/>
                <w:lang w:val="zh-CN"/>
              </w:rPr>
              <w:t>收取采购人。</w:t>
            </w:r>
            <w:r>
              <w:rPr>
                <w:rFonts w:hint="eastAsia" w:cs="宋体" w:asciiTheme="minorEastAsia" w:hAnsiTheme="minorEastAsia"/>
                <w:color w:val="auto"/>
                <w:sz w:val="24"/>
                <w:szCs w:val="24"/>
              </w:rPr>
              <w:t>收取标准:中标合同金额的</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 xml:space="preserve"> %。一次性以银行划账、电汇、汇票或支票的形式支付。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25</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中标人需提交</w:t>
            </w:r>
          </w:p>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的资料</w:t>
            </w:r>
          </w:p>
        </w:tc>
        <w:tc>
          <w:tcPr>
            <w:tcW w:w="6813" w:type="dxa"/>
            <w:vAlign w:val="center"/>
          </w:tcPr>
          <w:p>
            <w:pPr>
              <w:autoSpaceDE w:val="0"/>
              <w:autoSpaceDN w:val="0"/>
              <w:adjustRightInd w:val="0"/>
              <w:spacing w:line="360" w:lineRule="auto"/>
              <w:rPr>
                <w:rFonts w:hint="eastAsia"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eastAsia="zh-CN"/>
              </w:rPr>
              <w:t>1、中标</w:t>
            </w:r>
            <w:r>
              <w:rPr>
                <w:rFonts w:hint="eastAsia" w:cs="宋体" w:asciiTheme="minorEastAsia" w:hAnsiTheme="minorEastAsia"/>
                <w:bCs/>
                <w:color w:val="auto"/>
                <w:sz w:val="24"/>
                <w:szCs w:val="24"/>
                <w:lang w:val="zh-CN"/>
              </w:rPr>
              <w:t>人须在评标结束之时24小时内向许昌市魏都区政府采购中心发送最终分项报价一览表电子档，并同时电话通知工作人员。邮箱：</w:t>
            </w:r>
            <w:r>
              <w:rPr>
                <w:rFonts w:hint="eastAsia" w:cs="宋体" w:asciiTheme="minorEastAsia" w:hAnsiTheme="minorEastAsia"/>
                <w:bCs/>
                <w:color w:val="auto"/>
                <w:sz w:val="24"/>
                <w:szCs w:val="24"/>
                <w:lang w:val="zh-CN"/>
              </w:rPr>
              <w:fldChar w:fldCharType="begin"/>
            </w:r>
            <w:r>
              <w:rPr>
                <w:rFonts w:hint="eastAsia" w:cs="宋体" w:asciiTheme="minorEastAsia" w:hAnsiTheme="minorEastAsia"/>
                <w:bCs/>
                <w:color w:val="auto"/>
                <w:sz w:val="24"/>
                <w:szCs w:val="24"/>
                <w:lang w:val="zh-CN"/>
              </w:rPr>
              <w:instrText xml:space="preserve"> HYPERLINK "mailto:xcszfcg@163.com" </w:instrText>
            </w:r>
            <w:r>
              <w:rPr>
                <w:rFonts w:hint="eastAsia" w:cs="宋体" w:asciiTheme="minorEastAsia" w:hAnsiTheme="minorEastAsia"/>
                <w:bCs/>
                <w:color w:val="auto"/>
                <w:sz w:val="24"/>
                <w:szCs w:val="24"/>
                <w:lang w:val="zh-CN"/>
              </w:rPr>
              <w:fldChar w:fldCharType="separate"/>
            </w:r>
            <w:r>
              <w:rPr>
                <w:rFonts w:hint="eastAsia" w:cs="宋体" w:asciiTheme="minorEastAsia" w:hAnsiTheme="minorEastAsia"/>
                <w:bCs/>
                <w:color w:val="auto"/>
                <w:sz w:val="24"/>
                <w:szCs w:val="24"/>
                <w:lang w:val="zh-CN" w:eastAsia="zh-CN"/>
              </w:rPr>
              <w:t>wdq_cgzx</w:t>
            </w:r>
            <w:r>
              <w:rPr>
                <w:rFonts w:hint="eastAsia" w:cs="宋体" w:asciiTheme="minorEastAsia" w:hAnsiTheme="minorEastAsia"/>
                <w:bCs/>
                <w:color w:val="auto"/>
                <w:sz w:val="24"/>
                <w:szCs w:val="24"/>
                <w:lang w:val="zh-CN"/>
              </w:rPr>
              <w:t>@1</w:t>
            </w:r>
            <w:r>
              <w:rPr>
                <w:rFonts w:hint="eastAsia" w:cs="宋体" w:asciiTheme="minorEastAsia" w:hAnsiTheme="minorEastAsia"/>
                <w:bCs/>
                <w:color w:val="auto"/>
                <w:sz w:val="24"/>
                <w:szCs w:val="24"/>
                <w:lang w:val="zh-CN" w:eastAsia="zh-CN"/>
              </w:rPr>
              <w:t>26</w:t>
            </w:r>
            <w:r>
              <w:rPr>
                <w:rFonts w:hint="eastAsia" w:cs="宋体" w:asciiTheme="minorEastAsia" w:hAnsiTheme="minorEastAsia"/>
                <w:bCs/>
                <w:color w:val="auto"/>
                <w:sz w:val="24"/>
                <w:szCs w:val="24"/>
                <w:lang w:val="zh-CN"/>
              </w:rPr>
              <w:t>.com</w:t>
            </w:r>
            <w:r>
              <w:rPr>
                <w:rFonts w:hint="eastAsia" w:cs="宋体" w:asciiTheme="minorEastAsia" w:hAnsiTheme="minorEastAsia"/>
                <w:bCs/>
                <w:color w:val="auto"/>
                <w:sz w:val="24"/>
                <w:szCs w:val="24"/>
                <w:lang w:val="zh-CN"/>
              </w:rPr>
              <w:fldChar w:fldCharType="end"/>
            </w:r>
            <w:r>
              <w:rPr>
                <w:rFonts w:hint="eastAsia" w:cs="宋体" w:asciiTheme="minorEastAsia" w:hAnsiTheme="minorEastAsia"/>
                <w:bCs/>
                <w:color w:val="auto"/>
                <w:sz w:val="24"/>
                <w:szCs w:val="24"/>
                <w:lang w:val="zh-CN"/>
              </w:rPr>
              <w:t>。</w:t>
            </w:r>
          </w:p>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eastAsia="zh-CN"/>
              </w:rPr>
              <w:t>2、中标人在领取中标通知书时，须向许昌市魏都区政府采购中心提供《领取中标（成交）通知书授权函》，授权函应包括被授权人的身份证复印件、联系方式等详细信息并加盖公章。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26</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电子化采购模式</w:t>
            </w:r>
          </w:p>
        </w:tc>
        <w:tc>
          <w:tcPr>
            <w:tcW w:w="6813" w:type="dxa"/>
            <w:vAlign w:val="center"/>
          </w:tcPr>
          <w:p>
            <w:pPr>
              <w:autoSpaceDE w:val="0"/>
              <w:autoSpaceDN w:val="0"/>
              <w:adjustRightInd w:val="0"/>
              <w:spacing w:line="360" w:lineRule="auto"/>
              <w:contextualSpacing/>
              <w:rPr>
                <w:rFonts w:hAnsi="宋体" w:cs="宋体"/>
                <w:color w:val="auto"/>
                <w:sz w:val="24"/>
                <w:lang w:val="zh-CN"/>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是。</w:t>
            </w:r>
            <w:r>
              <w:rPr>
                <w:rFonts w:hint="eastAsia" w:hAnsi="宋体" w:cs="宋体"/>
                <w:color w:val="auto"/>
                <w:sz w:val="24"/>
                <w:lang w:val="zh-CN"/>
              </w:rPr>
              <w:t>投标人投标时须提供加密电子投标文件、备份文件（使用电子介质存储）、纸质投标文件。投标人资质、业绩、荣誉及相关人员证明材料等资料原件开标现场不再提供。</w:t>
            </w:r>
          </w:p>
          <w:p>
            <w:pPr>
              <w:autoSpaceDE w:val="0"/>
              <w:autoSpaceDN w:val="0"/>
              <w:adjustRightInd w:val="0"/>
              <w:spacing w:line="360" w:lineRule="auto"/>
              <w:contextualSpacing/>
              <w:rPr>
                <w:rFonts w:cs="宋体" w:asciiTheme="minorEastAsia" w:hAnsiTheme="minorEastAsia"/>
                <w:bCs/>
                <w:color w:val="auto"/>
                <w:sz w:val="24"/>
                <w:szCs w:val="24"/>
                <w:lang w:val="zh-CN"/>
              </w:rPr>
            </w:pPr>
            <w:r>
              <w:rPr>
                <w:rFonts w:hint="eastAsia" w:hAnsi="宋体" w:cs="宋体"/>
                <w:color w:val="auto"/>
                <w:sz w:val="24"/>
                <w:lang w:val="zh-CN"/>
              </w:rPr>
              <w:t>□否。投标人投标时须提供纸质投标文件。投标人资质、业绩、荣誉及相关人员证明材料等资料原件根据招标文件要求提供。</w:t>
            </w:r>
          </w:p>
        </w:tc>
      </w:tr>
    </w:tbl>
    <w:p>
      <w:pPr>
        <w:tabs>
          <w:tab w:val="left" w:pos="1260"/>
        </w:tabs>
        <w:autoSpaceDE w:val="0"/>
        <w:autoSpaceDN w:val="0"/>
        <w:adjustRightInd w:val="0"/>
        <w:spacing w:line="360" w:lineRule="auto"/>
        <w:contextualSpacing/>
        <w:jc w:val="both"/>
        <w:rPr>
          <w:rFonts w:cs="宋体" w:asciiTheme="majorEastAsia" w:hAnsiTheme="majorEastAsia" w:eastAsiaTheme="majorEastAsia"/>
          <w:b/>
          <w:color w:val="auto"/>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br w:type="page"/>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t>第四章 投标人须知</w:t>
      </w:r>
    </w:p>
    <w:p>
      <w:pPr>
        <w:tabs>
          <w:tab w:val="left" w:pos="1260"/>
        </w:tabs>
        <w:autoSpaceDE w:val="0"/>
        <w:autoSpaceDN w:val="0"/>
        <w:adjustRightInd w:val="0"/>
        <w:spacing w:line="360" w:lineRule="auto"/>
        <w:contextualSpacing/>
        <w:jc w:val="center"/>
        <w:rPr>
          <w:rFonts w:cs="宋体" w:asciiTheme="minorEastAsia" w:hAnsiTheme="minorEastAsia"/>
          <w:b/>
          <w:color w:val="auto"/>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color w:val="auto"/>
          <w:kern w:val="0"/>
          <w:sz w:val="28"/>
          <w:szCs w:val="28"/>
        </w:rPr>
      </w:pPr>
      <w:r>
        <w:rPr>
          <w:rFonts w:hint="eastAsia" w:cs="宋体" w:asciiTheme="minorEastAsia" w:hAnsiTheme="minorEastAsia"/>
          <w:b/>
          <w:color w:val="auto"/>
          <w:kern w:val="0"/>
          <w:sz w:val="28"/>
          <w:szCs w:val="28"/>
        </w:rPr>
        <w:t>一、概念释义</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w:t>
      </w:r>
      <w:r>
        <w:rPr>
          <w:rFonts w:cs="宋体" w:asciiTheme="minorEastAsia" w:hAnsiTheme="minorEastAsia"/>
          <w:b/>
          <w:color w:val="auto"/>
          <w:kern w:val="0"/>
          <w:sz w:val="24"/>
          <w:szCs w:val="24"/>
        </w:rPr>
        <w:t>.</w:t>
      </w:r>
      <w:r>
        <w:rPr>
          <w:rFonts w:hint="eastAsia" w:cs="宋体" w:asciiTheme="minorEastAsia" w:hAnsiTheme="minorEastAsia"/>
          <w:b/>
          <w:color w:val="auto"/>
          <w:kern w:val="0"/>
          <w:sz w:val="24"/>
          <w:szCs w:val="24"/>
        </w:rPr>
        <w:t>适用范围</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1.1本招标文件仅适用于本次“投标邀请”中所述采购项目。</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1.2本招标文件解释权属于“投标邀请”所述的采购人。</w:t>
      </w:r>
    </w:p>
    <w:p>
      <w:pPr>
        <w:autoSpaceDE w:val="0"/>
        <w:autoSpaceDN w:val="0"/>
        <w:spacing w:line="360" w:lineRule="auto"/>
        <w:contextualSpacing/>
        <w:rPr>
          <w:rFonts w:cs="宋体" w:asciiTheme="minorEastAsia" w:hAnsiTheme="minorEastAsia"/>
          <w:b/>
          <w:color w:val="auto"/>
          <w:kern w:val="0"/>
          <w:sz w:val="24"/>
          <w:szCs w:val="24"/>
        </w:rPr>
      </w:pPr>
      <w:r>
        <w:rPr>
          <w:rFonts w:cs="宋体" w:asciiTheme="minorEastAsia" w:hAnsiTheme="minorEastAsia"/>
          <w:b/>
          <w:color w:val="auto"/>
          <w:kern w:val="0"/>
          <w:sz w:val="24"/>
          <w:szCs w:val="24"/>
        </w:rPr>
        <w:t>2.</w:t>
      </w:r>
      <w:r>
        <w:rPr>
          <w:rFonts w:hint="eastAsia" w:cs="宋体" w:asciiTheme="minorEastAsia" w:hAnsiTheme="minorEastAsia"/>
          <w:b/>
          <w:color w:val="auto"/>
          <w:kern w:val="0"/>
          <w:sz w:val="24"/>
          <w:szCs w:val="24"/>
        </w:rPr>
        <w:t>定义</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2.1“采购项目”：“投标人须知前附表”中所述的采购项目。</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2.2“招标人”：“投标人须知前附表”中所述的组织本次招标的代理机构和采购人。</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2.3“采购人”：是指依法进行政府采购的国家机关、事业单位、团体组织。采购人名称、地址、电话、联系人见“投标人须知前附表”。</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2.4“代理机构”：接受采购人委托，代理采购项目的采购代理机构。代理机构名称、地址、电话、联系人见“投标人须知前附表”。</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sz w:val="24"/>
          <w:szCs w:val="24"/>
        </w:rPr>
        <w:t>采购代理机构及其分支机构不得在所代理的采购项目中投标或者代理投标</w:t>
      </w:r>
      <w:r>
        <w:rPr>
          <w:rFonts w:hint="eastAsia" w:cs="宋体" w:asciiTheme="minorEastAsia" w:hAnsiTheme="minorEastAsia"/>
          <w:color w:val="auto"/>
          <w:kern w:val="0"/>
          <w:sz w:val="24"/>
          <w:szCs w:val="24"/>
        </w:rPr>
        <w:t>，不得为所代理的采购项目的投标人参加本项目提供投标咨询。</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2.5 “潜在投标人”指符合《中华人民共和国政府采购法》及相关法律法规和本招标文件的各项规定，且按照本项目招标公告及招标文件规定的方式获取招标文件的法人、其他组织或者自然人。</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2.6“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2.7“节能产品”或者“环保产品”：财政部发布的《节能产品政府采购清单》或者《环境标志产品政府采购清单》的产品。</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2.8“进口产品”：是指通过中国海关报关验放进入中国境内且产自关境外的产品，包括已经进入中国境内的进口产品。详见《</w:t>
      </w:r>
      <w:r>
        <w:rPr>
          <w:rFonts w:cs="宋体" w:asciiTheme="minorEastAsia" w:hAnsiTheme="minorEastAsia"/>
          <w:color w:val="auto"/>
          <w:kern w:val="0"/>
          <w:sz w:val="24"/>
          <w:szCs w:val="24"/>
        </w:rPr>
        <w:t>关于政府采购进口产品管理有关问题的通知</w:t>
      </w:r>
      <w:r>
        <w:rPr>
          <w:rFonts w:hint="eastAsia" w:cs="宋体" w:asciiTheme="minorEastAsia" w:hAnsiTheme="minorEastAsia"/>
          <w:color w:val="auto"/>
          <w:kern w:val="0"/>
          <w:sz w:val="24"/>
          <w:szCs w:val="24"/>
        </w:rPr>
        <w:t>》(财库[2007]119号)、《关于政府采购进口产品管理有关问题的通知》（财办库［</w:t>
      </w:r>
      <w:r>
        <w:rPr>
          <w:rFonts w:cs="宋体" w:asciiTheme="minorEastAsia" w:hAnsiTheme="minorEastAsia"/>
          <w:color w:val="auto"/>
          <w:kern w:val="0"/>
          <w:sz w:val="24"/>
          <w:szCs w:val="24"/>
        </w:rPr>
        <w:t>2008</w:t>
      </w:r>
      <w:r>
        <w:rPr>
          <w:rFonts w:hint="eastAsia" w:cs="宋体" w:asciiTheme="minorEastAsia" w:hAnsiTheme="minorEastAsia"/>
          <w:color w:val="auto"/>
          <w:kern w:val="0"/>
          <w:sz w:val="24"/>
          <w:szCs w:val="24"/>
        </w:rPr>
        <w:t>］</w:t>
      </w:r>
      <w:r>
        <w:rPr>
          <w:rFonts w:cs="宋体" w:asciiTheme="minorEastAsia" w:hAnsiTheme="minorEastAsia"/>
          <w:color w:val="auto"/>
          <w:kern w:val="0"/>
          <w:sz w:val="24"/>
          <w:szCs w:val="24"/>
        </w:rPr>
        <w:t xml:space="preserve">248 </w:t>
      </w:r>
      <w:r>
        <w:rPr>
          <w:rFonts w:hint="eastAsia" w:cs="宋体" w:asciiTheme="minorEastAsia" w:hAnsiTheme="minorEastAsia"/>
          <w:color w:val="auto"/>
          <w:kern w:val="0"/>
          <w:sz w:val="24"/>
          <w:szCs w:val="24"/>
        </w:rPr>
        <w:t>号）。</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 xml:space="preserve">2.8.1 </w:t>
      </w:r>
      <w:r>
        <w:rPr>
          <w:rFonts w:cs="宋体" w:asciiTheme="minorEastAsia" w:hAnsiTheme="minorEastAsia"/>
          <w:color w:val="auto"/>
          <w:kern w:val="0"/>
          <w:sz w:val="24"/>
          <w:szCs w:val="24"/>
        </w:rPr>
        <w:t>招标文件列明不允许或未列明允许进口产品参加投标的，均视为拒绝进口产品参加投标。</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 xml:space="preserve">2.8.2 </w:t>
      </w:r>
      <w:r>
        <w:rPr>
          <w:rFonts w:cs="宋体" w:asciiTheme="minorEastAsia" w:hAnsiTheme="minorEastAsia"/>
          <w:color w:val="auto"/>
          <w:kern w:val="0"/>
          <w:sz w:val="24"/>
          <w:szCs w:val="24"/>
        </w:rPr>
        <w:t>如</w:t>
      </w:r>
      <w:r>
        <w:rPr>
          <w:rFonts w:hint="eastAsia" w:cs="宋体" w:asciiTheme="minorEastAsia" w:hAnsiTheme="minorEastAsia"/>
          <w:color w:val="auto"/>
          <w:kern w:val="0"/>
          <w:sz w:val="24"/>
          <w:szCs w:val="24"/>
        </w:rPr>
        <w:t>招标</w:t>
      </w:r>
      <w:r>
        <w:rPr>
          <w:rFonts w:cs="宋体" w:asciiTheme="minorEastAsia" w:hAnsiTheme="minorEastAsia"/>
          <w:color w:val="auto"/>
          <w:kern w:val="0"/>
          <w:sz w:val="24"/>
          <w:szCs w:val="24"/>
        </w:rPr>
        <w:t>文件中已说明，经财政部门审核同意，允许部分或全部产品采购进口产品，投标人既可提供本国产品，也可以提供进口产品。</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2.9 招标文件中凡标有“★”的条款均系实质性要求条款。</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3.合格的投标人</w:t>
      </w:r>
    </w:p>
    <w:p>
      <w:pPr>
        <w:pStyle w:val="44"/>
        <w:numPr>
          <w:ilvl w:val="0"/>
          <w:numId w:val="0"/>
        </w:numPr>
        <w:tabs>
          <w:tab w:val="left" w:pos="0"/>
        </w:tabs>
        <w:adjustRightInd/>
        <w:spacing w:line="360" w:lineRule="auto"/>
        <w:contextualSpacing/>
        <w:rPr>
          <w:rFonts w:cs="宋体" w:asciiTheme="minorEastAsia" w:hAnsiTheme="minorEastAsia" w:eastAsiaTheme="minorEastAsia"/>
          <w:color w:val="auto"/>
          <w:sz w:val="24"/>
          <w:szCs w:val="24"/>
        </w:rPr>
      </w:pPr>
      <w:r>
        <w:rPr>
          <w:rFonts w:hint="eastAsia" w:cs="宋体" w:asciiTheme="minorEastAsia" w:hAnsiTheme="minorEastAsia" w:eastAsiaTheme="minorEastAsia"/>
          <w:color w:val="auto"/>
          <w:sz w:val="24"/>
          <w:szCs w:val="24"/>
        </w:rPr>
        <w:t>3.1在中华人民共和国境内注册，具有本项目生产、制造、供应或实施能力，符合、承认并承诺履行本招标文件各项规定的法人、其他组织或者自然人。</w:t>
      </w:r>
    </w:p>
    <w:p>
      <w:pPr>
        <w:spacing w:line="360" w:lineRule="auto"/>
        <w:contextualSpacing/>
        <w:rPr>
          <w:rFonts w:cs="宋体" w:asciiTheme="minorEastAsia" w:hAnsiTheme="minorEastAsia"/>
          <w:color w:val="auto"/>
          <w:kern w:val="0"/>
          <w:sz w:val="24"/>
          <w:szCs w:val="24"/>
        </w:rPr>
      </w:pPr>
      <w:r>
        <w:rPr>
          <w:rFonts w:cs="宋体" w:asciiTheme="minorEastAsia" w:hAnsiTheme="minorEastAsia"/>
          <w:color w:val="auto"/>
          <w:kern w:val="0"/>
          <w:sz w:val="24"/>
          <w:szCs w:val="24"/>
        </w:rPr>
        <w:t>3.</w:t>
      </w:r>
      <w:r>
        <w:rPr>
          <w:rFonts w:hint="eastAsia" w:cs="宋体" w:asciiTheme="minorEastAsia" w:hAnsiTheme="minorEastAsia"/>
          <w:color w:val="auto"/>
          <w:kern w:val="0"/>
          <w:sz w:val="24"/>
          <w:szCs w:val="24"/>
        </w:rPr>
        <w:t>2</w:t>
      </w:r>
      <w:r>
        <w:rPr>
          <w:rFonts w:cs="宋体" w:asciiTheme="minorEastAsia" w:hAnsiTheme="minorEastAsia"/>
          <w:color w:val="auto"/>
          <w:kern w:val="0"/>
          <w:sz w:val="24"/>
          <w:szCs w:val="24"/>
        </w:rPr>
        <w:t xml:space="preserve"> </w:t>
      </w:r>
      <w:r>
        <w:rPr>
          <w:rFonts w:hint="eastAsia" w:cs="宋体" w:asciiTheme="minorEastAsia" w:hAnsiTheme="minorEastAsia"/>
          <w:color w:val="auto"/>
          <w:kern w:val="0"/>
          <w:sz w:val="24"/>
          <w:szCs w:val="24"/>
        </w:rPr>
        <w:t>符合本项目“投标邀请”和“投标人须知前附表”中规定的合格投标人所必须具备的条件。</w:t>
      </w:r>
    </w:p>
    <w:p>
      <w:pPr>
        <w:autoSpaceDE w:val="0"/>
        <w:autoSpaceDN w:val="0"/>
        <w:spacing w:line="360" w:lineRule="auto"/>
        <w:contextualSpacing/>
        <w:rPr>
          <w:rFonts w:cs="宋体" w:asciiTheme="minorEastAsia" w:hAnsiTheme="minorEastAsia"/>
          <w:color w:val="auto"/>
          <w:kern w:val="0"/>
          <w:sz w:val="24"/>
          <w:szCs w:val="24"/>
        </w:rPr>
      </w:pPr>
      <w:r>
        <w:rPr>
          <w:rFonts w:cs="宋体" w:asciiTheme="minorEastAsia" w:hAnsiTheme="minorEastAsia"/>
          <w:color w:val="auto"/>
          <w:kern w:val="0"/>
          <w:sz w:val="24"/>
          <w:szCs w:val="24"/>
        </w:rPr>
        <w:t>3.</w:t>
      </w:r>
      <w:r>
        <w:rPr>
          <w:rFonts w:hint="eastAsia" w:cs="宋体" w:asciiTheme="minorEastAsia" w:hAnsiTheme="minorEastAsia"/>
          <w:color w:val="auto"/>
          <w:kern w:val="0"/>
          <w:sz w:val="24"/>
          <w:szCs w:val="24"/>
        </w:rPr>
        <w:t>3</w:t>
      </w:r>
      <w:r>
        <w:rPr>
          <w:rFonts w:cs="宋体" w:asciiTheme="minorEastAsia" w:hAnsiTheme="minorEastAsia"/>
          <w:color w:val="auto"/>
          <w:kern w:val="0"/>
          <w:sz w:val="24"/>
          <w:szCs w:val="24"/>
        </w:rPr>
        <w:t xml:space="preserve"> </w:t>
      </w:r>
      <w:r>
        <w:rPr>
          <w:rFonts w:hint="eastAsia" w:cs="宋体" w:asciiTheme="minorEastAsia" w:hAnsiTheme="minorEastAsia"/>
          <w:color w:val="auto"/>
          <w:kern w:val="0"/>
          <w:sz w:val="24"/>
          <w:szCs w:val="24"/>
        </w:rPr>
        <w:t>政府采购活动中查询及使用投标人信用记录的具体要求为：投标人未被列入失信被执行人、重大税收违法案件当事人名单、</w:t>
      </w:r>
      <w:r>
        <w:rPr>
          <w:rFonts w:cs="仿宋_GB2312" w:asciiTheme="minorEastAsia" w:hAnsiTheme="minorEastAsia"/>
          <w:color w:val="auto"/>
          <w:sz w:val="24"/>
          <w:szCs w:val="24"/>
          <w:shd w:val="clear" w:color="auto" w:fill="FFFFFF"/>
        </w:rPr>
        <w:t>政府采购严重违法失信名单</w:t>
      </w:r>
      <w:r>
        <w:rPr>
          <w:rFonts w:hint="eastAsia" w:cs="仿宋_GB2312" w:asciiTheme="minorEastAsia" w:hAnsiTheme="minorEastAsia"/>
          <w:color w:val="auto"/>
          <w:sz w:val="24"/>
          <w:szCs w:val="24"/>
          <w:shd w:val="clear" w:color="auto" w:fill="FFFFFF"/>
        </w:rPr>
        <w:t>、</w:t>
      </w:r>
      <w:r>
        <w:rPr>
          <w:rFonts w:hint="eastAsia" w:cs="宋体" w:asciiTheme="minorEastAsia" w:hAnsiTheme="minorEastAsia"/>
          <w:color w:val="auto"/>
          <w:kern w:val="0"/>
          <w:sz w:val="24"/>
          <w:szCs w:val="24"/>
        </w:rPr>
        <w:t>政府采购严重违法失信行为记录名单（联合体形式投标的，联合体成员存在不良信用记录，视同联合体存在不良信用记录）。</w:t>
      </w:r>
    </w:p>
    <w:p>
      <w:pPr>
        <w:autoSpaceDE w:val="0"/>
        <w:autoSpaceDN w:val="0"/>
        <w:spacing w:line="360" w:lineRule="auto"/>
        <w:contextualSpacing/>
        <w:rPr>
          <w:rFonts w:hint="eastAsia" w:cs="宋体" w:asciiTheme="minorEastAsia" w:hAnsiTheme="minorEastAsia"/>
          <w:color w:val="auto"/>
          <w:kern w:val="0"/>
          <w:sz w:val="24"/>
          <w:szCs w:val="24"/>
        </w:rPr>
      </w:pPr>
      <w:r>
        <w:rPr>
          <w:rFonts w:hint="eastAsia" w:cs="宋体" w:asciiTheme="minorEastAsia" w:hAnsiTheme="minorEastAsia"/>
          <w:color w:val="auto"/>
          <w:kern w:val="0"/>
          <w:sz w:val="24"/>
          <w:szCs w:val="24"/>
        </w:rPr>
        <w:t>（1）查询渠道：“信用中国”网站（www.creditchina.gov.cn）、“中国政府采购网”（www.ccgp.gov.cn）、“国家企业信用公示系统”网站（www.gsxt.gov.cn）；</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（2）截止时间：同投标截止时间；</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（4）信用信息的使用原则：经采购人认定的被列入失信被执行人、重大税收违法案件当事人名单、政府采购严重违法失信行为记录名单的投标人，将拒绝其参与政府采购活动。</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p>
      <w:pPr>
        <w:autoSpaceDE w:val="0"/>
        <w:autoSpaceDN w:val="0"/>
        <w:spacing w:line="360" w:lineRule="auto"/>
        <w:contextualSpacing/>
        <w:rPr>
          <w:rFonts w:cs="宋体" w:asciiTheme="minorEastAsia" w:hAnsiTheme="minorEastAsia"/>
          <w:color w:val="auto"/>
          <w:kern w:val="0"/>
          <w:sz w:val="24"/>
          <w:szCs w:val="24"/>
        </w:rPr>
      </w:pPr>
      <w:r>
        <w:rPr>
          <w:rFonts w:cs="宋体" w:asciiTheme="minorEastAsia" w:hAnsiTheme="minorEastAsia"/>
          <w:color w:val="auto"/>
          <w:kern w:val="0"/>
          <w:sz w:val="24"/>
          <w:szCs w:val="24"/>
        </w:rPr>
        <w:t>3.</w:t>
      </w:r>
      <w:r>
        <w:rPr>
          <w:rFonts w:hint="eastAsia" w:cs="宋体" w:asciiTheme="minorEastAsia" w:hAnsiTheme="minorEastAsia"/>
          <w:color w:val="auto"/>
          <w:kern w:val="0"/>
          <w:sz w:val="24"/>
          <w:szCs w:val="24"/>
        </w:rPr>
        <w:t>4</w:t>
      </w:r>
      <w:r>
        <w:rPr>
          <w:rFonts w:cs="宋体" w:asciiTheme="minorEastAsia" w:hAnsiTheme="minorEastAsia"/>
          <w:color w:val="auto"/>
          <w:kern w:val="0"/>
          <w:sz w:val="24"/>
          <w:szCs w:val="24"/>
        </w:rPr>
        <w:t xml:space="preserve"> </w:t>
      </w:r>
      <w:r>
        <w:rPr>
          <w:rFonts w:hint="eastAsia" w:cs="宋体" w:asciiTheme="minorEastAsia" w:hAnsiTheme="minorEastAsia"/>
          <w:color w:val="auto"/>
          <w:kern w:val="0"/>
          <w:sz w:val="24"/>
          <w:szCs w:val="24"/>
        </w:rPr>
        <w:t>单位负责人为同一人或者存在直接控股、管理关系的不同供应商，不得参加同一合同项下的政府采购活动；</w:t>
      </w:r>
    </w:p>
    <w:p>
      <w:pPr>
        <w:autoSpaceDE w:val="0"/>
        <w:autoSpaceDN w:val="0"/>
        <w:spacing w:line="360" w:lineRule="auto"/>
        <w:contextualSpacing/>
        <w:rPr>
          <w:rFonts w:cs="宋体" w:asciiTheme="minorEastAsia" w:hAnsiTheme="minorEastAsia"/>
          <w:color w:val="auto"/>
          <w:kern w:val="0"/>
          <w:sz w:val="24"/>
          <w:szCs w:val="24"/>
        </w:rPr>
      </w:pPr>
      <w:r>
        <w:rPr>
          <w:rFonts w:cs="宋体" w:asciiTheme="minorEastAsia" w:hAnsiTheme="minorEastAsia"/>
          <w:color w:val="auto"/>
          <w:kern w:val="0"/>
          <w:sz w:val="24"/>
          <w:szCs w:val="24"/>
        </w:rPr>
        <w:t>3.</w:t>
      </w:r>
      <w:r>
        <w:rPr>
          <w:rFonts w:hint="eastAsia" w:cs="宋体" w:asciiTheme="minorEastAsia" w:hAnsiTheme="minorEastAsia"/>
          <w:color w:val="auto"/>
          <w:kern w:val="0"/>
          <w:sz w:val="24"/>
          <w:szCs w:val="24"/>
        </w:rPr>
        <w:t>5</w:t>
      </w:r>
      <w:r>
        <w:rPr>
          <w:rFonts w:cs="宋体" w:asciiTheme="minorEastAsia" w:hAnsiTheme="minorEastAsia"/>
          <w:color w:val="auto"/>
          <w:kern w:val="0"/>
          <w:sz w:val="24"/>
          <w:szCs w:val="24"/>
        </w:rPr>
        <w:t xml:space="preserve"> </w:t>
      </w:r>
      <w:r>
        <w:rPr>
          <w:rFonts w:hint="eastAsia" w:cs="宋体" w:asciiTheme="minorEastAsia" w:hAnsiTheme="minorEastAsia"/>
          <w:color w:val="auto"/>
          <w:kern w:val="0"/>
          <w:sz w:val="24"/>
          <w:szCs w:val="24"/>
        </w:rPr>
        <w:t>除单一来源采购项目外，为采购项目提供整体设计、规范编制或者项目管理、监理、检测等服务的供应商，不得再参加该采购项目的其他采购活动。</w:t>
      </w:r>
    </w:p>
    <w:p>
      <w:pPr>
        <w:autoSpaceDE w:val="0"/>
        <w:autoSpaceDN w:val="0"/>
        <w:spacing w:line="360" w:lineRule="auto"/>
        <w:contextualSpacing/>
        <w:rPr>
          <w:rFonts w:cs="宋体" w:asciiTheme="minorEastAsia" w:hAnsiTheme="minorEastAsia"/>
          <w:color w:val="auto"/>
          <w:kern w:val="0"/>
          <w:sz w:val="24"/>
          <w:szCs w:val="24"/>
        </w:rPr>
      </w:pPr>
      <w:r>
        <w:rPr>
          <w:rFonts w:cs="宋体" w:asciiTheme="minorEastAsia" w:hAnsiTheme="minorEastAsia"/>
          <w:color w:val="auto"/>
          <w:kern w:val="0"/>
          <w:sz w:val="24"/>
          <w:szCs w:val="24"/>
        </w:rPr>
        <w:t>3.</w:t>
      </w:r>
      <w:r>
        <w:rPr>
          <w:rFonts w:hint="eastAsia" w:cs="宋体" w:asciiTheme="minorEastAsia" w:hAnsiTheme="minorEastAsia"/>
          <w:color w:val="auto"/>
          <w:kern w:val="0"/>
          <w:sz w:val="24"/>
          <w:szCs w:val="24"/>
        </w:rPr>
        <w:t>6</w:t>
      </w:r>
      <w:r>
        <w:rPr>
          <w:rFonts w:cs="宋体" w:asciiTheme="minorEastAsia" w:hAnsiTheme="minorEastAsia"/>
          <w:color w:val="auto"/>
          <w:kern w:val="0"/>
          <w:sz w:val="24"/>
          <w:szCs w:val="24"/>
        </w:rPr>
        <w:t xml:space="preserve"> </w:t>
      </w:r>
      <w:r>
        <w:rPr>
          <w:rFonts w:hint="eastAsia" w:cs="宋体" w:asciiTheme="minorEastAsia" w:hAnsiTheme="minorEastAsia"/>
          <w:color w:val="auto"/>
          <w:kern w:val="0"/>
          <w:sz w:val="24"/>
          <w:szCs w:val="24"/>
        </w:rPr>
        <w:t>“投标邀请”和“投标人须知前附表”规定接受联合体投标的，除应符合本章第</w:t>
      </w:r>
      <w:r>
        <w:rPr>
          <w:rFonts w:cs="宋体" w:asciiTheme="minorEastAsia" w:hAnsiTheme="minorEastAsia"/>
          <w:color w:val="auto"/>
          <w:kern w:val="0"/>
          <w:sz w:val="24"/>
          <w:szCs w:val="24"/>
        </w:rPr>
        <w:t>3.1</w:t>
      </w:r>
      <w:r>
        <w:rPr>
          <w:rFonts w:hint="eastAsia" w:cs="宋体" w:asciiTheme="minorEastAsia" w:hAnsiTheme="minorEastAsia"/>
          <w:color w:val="auto"/>
          <w:kern w:val="0"/>
          <w:sz w:val="24"/>
          <w:szCs w:val="24"/>
        </w:rPr>
        <w:t>项和3.2项要求外，还应遵守以下规定：</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（1）在投标文件中向采购人提交联合体协议书，明确联合体各方承担的工作和义务；</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（2）联合体中有同类资质的供应商按联合体分工承担相同工作的，应当按照资质等级较低的供应商确定资质等级；</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（3）招标人根据采购项目的特殊要求规定投标人特定条件的，联合体各方中至少应当有一方符合采购规定的特定条件。</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（4）联合体各方不得再单独参加或者与其他供应商另外组成联合体参加同一合同项下的政府采购活动。</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（5）</w:t>
      </w:r>
      <w:r>
        <w:rPr>
          <w:rFonts w:cs="宋体" w:asciiTheme="minorEastAsia" w:hAnsiTheme="minorEastAsia"/>
          <w:color w:val="auto"/>
          <w:kern w:val="0"/>
          <w:sz w:val="24"/>
          <w:szCs w:val="24"/>
        </w:rPr>
        <w:t>联合体各方应当共同与采购人签订采购合同，就采购合同约定的事项对采购人</w:t>
      </w:r>
      <w:r>
        <w:rPr>
          <w:color w:val="auto"/>
        </w:rPr>
        <w:fldChar w:fldCharType="begin"/>
      </w:r>
      <w:r>
        <w:rPr>
          <w:color w:val="auto"/>
        </w:rPr>
        <w:instrText xml:space="preserve"> HYPERLINK "https://baike.baidu.com/item/%E6%89%BF%E6%8B%85%E8%BF%9E%E5%B8%A6%E8%B4%A3%E4%BB%BB" \t "_blank" </w:instrText>
      </w:r>
      <w:r>
        <w:rPr>
          <w:color w:val="auto"/>
        </w:rPr>
        <w:fldChar w:fldCharType="separate"/>
      </w:r>
      <w:r>
        <w:rPr>
          <w:rFonts w:cs="宋体" w:asciiTheme="minorEastAsia" w:hAnsiTheme="minorEastAsia"/>
          <w:color w:val="auto"/>
          <w:kern w:val="0"/>
          <w:sz w:val="24"/>
          <w:szCs w:val="24"/>
        </w:rPr>
        <w:t>承担连带责任</w:t>
      </w:r>
      <w:r>
        <w:rPr>
          <w:rFonts w:cs="宋体" w:asciiTheme="minorEastAsia" w:hAnsiTheme="minorEastAsia"/>
          <w:color w:val="auto"/>
          <w:kern w:val="0"/>
          <w:sz w:val="24"/>
          <w:szCs w:val="24"/>
        </w:rPr>
        <w:fldChar w:fldCharType="end"/>
      </w:r>
      <w:r>
        <w:rPr>
          <w:rFonts w:cs="宋体" w:asciiTheme="minorEastAsia" w:hAnsiTheme="minorEastAsia"/>
          <w:color w:val="auto"/>
          <w:kern w:val="0"/>
          <w:sz w:val="24"/>
          <w:szCs w:val="24"/>
        </w:rPr>
        <w:t>。</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3.7 法律、行政法规规定的其他条件。</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4．合格的货物和服务</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4.1 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4.2 投标人所提供的服务应当没有侵犯任何第三方的知识产权、技术秘密等合法权利。</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4.3 如采购人所采购产品为政府强制采购的节能产品，投标人所投产品的品牌及型号必须为《节能产品政府采购清单（投标截止时间前最新一期）》中的产品，并提供证明文件，否则其投标将被拒绝。</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4.4 投标人所投产品如被列入财政部与国家主管部门颁发的节能产品目录或环境标志产品目录，应提供相关证明，在评标时予以优先采购。</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4.5 投标人所投产品如被列入</w:t>
      </w:r>
      <w:r>
        <w:rPr>
          <w:rFonts w:cs="宋体" w:asciiTheme="minorEastAsia" w:hAnsiTheme="minorEastAsia"/>
          <w:color w:val="auto"/>
          <w:kern w:val="0"/>
          <w:sz w:val="24"/>
          <w:szCs w:val="24"/>
        </w:rPr>
        <w:t>《中华人民共和国实施强制性产品认证的产品目录》，</w:t>
      </w:r>
      <w:r>
        <w:rPr>
          <w:rFonts w:hint="eastAsia" w:cs="宋体" w:asciiTheme="minorEastAsia" w:hAnsiTheme="minorEastAsia"/>
          <w:color w:val="auto"/>
          <w:kern w:val="0"/>
          <w:sz w:val="24"/>
          <w:szCs w:val="24"/>
        </w:rPr>
        <w:t>则该产品应</w:t>
      </w:r>
      <w:r>
        <w:rPr>
          <w:rFonts w:cs="宋体" w:asciiTheme="minorEastAsia" w:hAnsiTheme="minorEastAsia"/>
          <w:color w:val="auto"/>
          <w:kern w:val="0"/>
          <w:sz w:val="24"/>
          <w:szCs w:val="24"/>
        </w:rPr>
        <w:t>具备国家认监委</w:t>
      </w:r>
      <w:r>
        <w:rPr>
          <w:rFonts w:hint="eastAsia" w:cs="宋体" w:asciiTheme="minorEastAsia" w:hAnsiTheme="minorEastAsia"/>
          <w:color w:val="auto"/>
          <w:kern w:val="0"/>
          <w:sz w:val="24"/>
          <w:szCs w:val="24"/>
        </w:rPr>
        <w:t>指定强制性产品认证机构</w:t>
      </w:r>
      <w:r>
        <w:rPr>
          <w:rFonts w:cs="宋体" w:asciiTheme="minorEastAsia" w:hAnsiTheme="minorEastAsia"/>
          <w:color w:val="auto"/>
          <w:kern w:val="0"/>
          <w:sz w:val="24"/>
          <w:szCs w:val="24"/>
        </w:rPr>
        <w:t>颁</w:t>
      </w:r>
      <w:r>
        <w:rPr>
          <w:rFonts w:hint="eastAsia" w:cs="宋体" w:asciiTheme="minorEastAsia" w:hAnsiTheme="minorEastAsia"/>
          <w:color w:val="auto"/>
          <w:kern w:val="0"/>
          <w:sz w:val="24"/>
          <w:szCs w:val="24"/>
        </w:rPr>
        <w:t>发的</w:t>
      </w:r>
      <w:r>
        <w:rPr>
          <w:rFonts w:cs="宋体" w:asciiTheme="minorEastAsia" w:hAnsiTheme="minorEastAsia"/>
          <w:color w:val="auto"/>
          <w:kern w:val="0"/>
          <w:sz w:val="24"/>
          <w:szCs w:val="24"/>
        </w:rPr>
        <w:t>《中国</w:t>
      </w:r>
      <w:r>
        <w:rPr>
          <w:rFonts w:hint="eastAsia" w:cs="宋体" w:asciiTheme="minorEastAsia" w:hAnsiTheme="minorEastAsia"/>
          <w:color w:val="auto"/>
          <w:kern w:val="0"/>
          <w:sz w:val="24"/>
          <w:szCs w:val="24"/>
        </w:rPr>
        <w:t>国家</w:t>
      </w:r>
      <w:r>
        <w:rPr>
          <w:rFonts w:cs="宋体" w:asciiTheme="minorEastAsia" w:hAnsiTheme="minorEastAsia"/>
          <w:color w:val="auto"/>
          <w:kern w:val="0"/>
          <w:sz w:val="24"/>
          <w:szCs w:val="24"/>
        </w:rPr>
        <w:t>强制</w:t>
      </w:r>
      <w:r>
        <w:rPr>
          <w:rFonts w:hint="eastAsia" w:cs="宋体" w:asciiTheme="minorEastAsia" w:hAnsiTheme="minorEastAsia"/>
          <w:color w:val="auto"/>
          <w:kern w:val="0"/>
          <w:sz w:val="24"/>
          <w:szCs w:val="24"/>
        </w:rPr>
        <w:t>性产品</w:t>
      </w:r>
      <w:r>
        <w:rPr>
          <w:rFonts w:cs="宋体" w:asciiTheme="minorEastAsia" w:hAnsiTheme="minorEastAsia"/>
          <w:color w:val="auto"/>
          <w:kern w:val="0"/>
          <w:sz w:val="24"/>
          <w:szCs w:val="24"/>
        </w:rPr>
        <w:t>认证</w:t>
      </w:r>
      <w:r>
        <w:rPr>
          <w:rFonts w:hint="eastAsia" w:cs="宋体" w:asciiTheme="minorEastAsia" w:hAnsiTheme="minorEastAsia"/>
          <w:color w:val="auto"/>
          <w:kern w:val="0"/>
          <w:sz w:val="24"/>
          <w:szCs w:val="24"/>
        </w:rPr>
        <w:t>证书</w:t>
      </w:r>
      <w:r>
        <w:rPr>
          <w:rFonts w:cs="宋体" w:asciiTheme="minorEastAsia" w:hAnsiTheme="minorEastAsia"/>
          <w:color w:val="auto"/>
          <w:kern w:val="0"/>
          <w:sz w:val="24"/>
          <w:szCs w:val="24"/>
        </w:rPr>
        <w:t>》（CCC 认证）。</w:t>
      </w:r>
      <w:r>
        <w:rPr>
          <w:rFonts w:hint="eastAsia" w:cs="宋体" w:asciiTheme="minorEastAsia" w:hAnsiTheme="minorEastAsia"/>
          <w:color w:val="auto"/>
          <w:kern w:val="0"/>
          <w:sz w:val="24"/>
          <w:szCs w:val="24"/>
        </w:rPr>
        <w:t>投标人</w:t>
      </w:r>
      <w:r>
        <w:rPr>
          <w:rFonts w:cs="宋体" w:asciiTheme="minorEastAsia" w:hAnsiTheme="minorEastAsia"/>
          <w:color w:val="auto"/>
          <w:kern w:val="0"/>
          <w:sz w:val="24"/>
          <w:szCs w:val="24"/>
        </w:rPr>
        <w:t>不能提供超出此目录范畴外的替代品</w:t>
      </w:r>
      <w:r>
        <w:rPr>
          <w:rFonts w:hint="eastAsia" w:cs="宋体" w:asciiTheme="minorEastAsia" w:hAnsiTheme="minorEastAsia"/>
          <w:color w:val="auto"/>
          <w:kern w:val="0"/>
          <w:sz w:val="24"/>
          <w:szCs w:val="24"/>
        </w:rPr>
        <w:t>。</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4.6 投标人所投产品如被列入</w:t>
      </w:r>
      <w:r>
        <w:rPr>
          <w:rFonts w:cs="宋体" w:asciiTheme="minorEastAsia" w:hAnsiTheme="minorEastAsia"/>
          <w:color w:val="auto"/>
          <w:kern w:val="0"/>
          <w:sz w:val="24"/>
          <w:szCs w:val="24"/>
        </w:rPr>
        <w:t>《信息安全产品强制性认证目录》，</w:t>
      </w:r>
      <w:r>
        <w:rPr>
          <w:rFonts w:hint="eastAsia" w:cs="宋体" w:asciiTheme="minorEastAsia" w:hAnsiTheme="minorEastAsia"/>
          <w:color w:val="auto"/>
          <w:kern w:val="0"/>
          <w:sz w:val="24"/>
          <w:szCs w:val="24"/>
        </w:rPr>
        <w:t>则该产品应</w:t>
      </w:r>
      <w:r>
        <w:rPr>
          <w:rFonts w:cs="宋体" w:asciiTheme="minorEastAsia" w:hAnsiTheme="minorEastAsia"/>
          <w:color w:val="auto"/>
          <w:kern w:val="0"/>
          <w:sz w:val="24"/>
          <w:szCs w:val="24"/>
        </w:rPr>
        <w:t>具备</w:t>
      </w:r>
      <w:r>
        <w:rPr>
          <w:rFonts w:hint="eastAsia" w:cs="宋体" w:asciiTheme="minorEastAsia" w:hAnsiTheme="minorEastAsia"/>
          <w:color w:val="auto"/>
          <w:kern w:val="0"/>
          <w:sz w:val="24"/>
          <w:szCs w:val="24"/>
        </w:rPr>
        <w:t>中国信息安全认证中心</w:t>
      </w:r>
      <w:r>
        <w:rPr>
          <w:rFonts w:cs="宋体" w:asciiTheme="minorEastAsia" w:hAnsiTheme="minorEastAsia"/>
          <w:color w:val="auto"/>
          <w:kern w:val="0"/>
          <w:sz w:val="24"/>
          <w:szCs w:val="24"/>
        </w:rPr>
        <w:t>颁</w:t>
      </w:r>
      <w:r>
        <w:rPr>
          <w:rFonts w:hint="eastAsia" w:cs="宋体" w:asciiTheme="minorEastAsia" w:hAnsiTheme="minorEastAsia"/>
          <w:color w:val="auto"/>
          <w:kern w:val="0"/>
          <w:sz w:val="24"/>
          <w:szCs w:val="24"/>
        </w:rPr>
        <w:t>发的</w:t>
      </w:r>
      <w:r>
        <w:rPr>
          <w:rFonts w:cs="宋体" w:asciiTheme="minorEastAsia" w:hAnsiTheme="minorEastAsia"/>
          <w:color w:val="auto"/>
          <w:kern w:val="0"/>
          <w:sz w:val="24"/>
          <w:szCs w:val="24"/>
        </w:rPr>
        <w:t>《</w:t>
      </w:r>
      <w:r>
        <w:rPr>
          <w:color w:val="auto"/>
        </w:rPr>
        <w:fldChar w:fldCharType="begin"/>
      </w:r>
      <w:r>
        <w:rPr>
          <w:color w:val="auto"/>
        </w:rPr>
        <w:instrText xml:space="preserve"> HYPERLINK "http://www.cnca.gov.cn/cnca/zwxx/ggxx/images/2010/07/19/A6C32D2A507AC2A38326896013A67542.doc" \t "_blank" </w:instrText>
      </w:r>
      <w:r>
        <w:rPr>
          <w:color w:val="auto"/>
        </w:rPr>
        <w:fldChar w:fldCharType="separate"/>
      </w:r>
      <w:r>
        <w:rPr>
          <w:rFonts w:hint="eastAsia" w:cs="宋体" w:asciiTheme="minorEastAsia" w:hAnsiTheme="minorEastAsia"/>
          <w:color w:val="auto"/>
          <w:kern w:val="0"/>
          <w:sz w:val="24"/>
          <w:szCs w:val="24"/>
        </w:rPr>
        <w:t>中国国家信息安全产品认证证书</w:t>
      </w:r>
      <w:r>
        <w:rPr>
          <w:rFonts w:hint="eastAsia" w:cs="宋体" w:asciiTheme="minorEastAsia" w:hAnsiTheme="minorEastAsia"/>
          <w:color w:val="auto"/>
          <w:kern w:val="0"/>
          <w:sz w:val="24"/>
          <w:szCs w:val="24"/>
        </w:rPr>
        <w:fldChar w:fldCharType="end"/>
      </w:r>
      <w:r>
        <w:rPr>
          <w:rFonts w:cs="宋体" w:asciiTheme="minorEastAsia" w:hAnsiTheme="minorEastAsia"/>
          <w:color w:val="auto"/>
          <w:kern w:val="0"/>
          <w:sz w:val="24"/>
          <w:szCs w:val="24"/>
        </w:rPr>
        <w:t>》。</w:t>
      </w:r>
      <w:r>
        <w:rPr>
          <w:rFonts w:hint="eastAsia" w:cs="宋体" w:asciiTheme="minorEastAsia" w:hAnsiTheme="minorEastAsia"/>
          <w:color w:val="auto"/>
          <w:kern w:val="0"/>
          <w:sz w:val="24"/>
          <w:szCs w:val="24"/>
        </w:rPr>
        <w:t>投标人</w:t>
      </w:r>
      <w:r>
        <w:rPr>
          <w:rFonts w:cs="宋体" w:asciiTheme="minorEastAsia" w:hAnsiTheme="minorEastAsia"/>
          <w:color w:val="auto"/>
          <w:kern w:val="0"/>
          <w:sz w:val="24"/>
          <w:szCs w:val="24"/>
        </w:rPr>
        <w:t>不能提供超出此目录范畴外的替代品</w:t>
      </w:r>
      <w:r>
        <w:rPr>
          <w:rFonts w:hint="eastAsia" w:cs="宋体" w:asciiTheme="minorEastAsia" w:hAnsiTheme="minorEastAsia"/>
          <w:color w:val="auto"/>
          <w:kern w:val="0"/>
          <w:sz w:val="24"/>
          <w:szCs w:val="24"/>
        </w:rPr>
        <w:t>。</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5．投标费用</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不论投标的结果如何，投标人均应自行承担所有与投标有关的全部费用，招标人在任何情况下均无义务和责任承担这些费用。</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6．信息发布</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本采购项目需要公开的有关信息，包括招标公告、招标文件澄清或修改公告、中标公告以及延长投标截止时间等与招标活动有关的通知，招标人均将通过在</w:t>
      </w:r>
      <w:r>
        <w:rPr>
          <w:rFonts w:hint="eastAsia" w:cs="宋体" w:asciiTheme="minorEastAsia" w:hAnsiTheme="minorEastAsia"/>
          <w:color w:val="auto"/>
          <w:sz w:val="24"/>
          <w:szCs w:val="24"/>
        </w:rPr>
        <w:t>《中国政府采购网》、《河南省政府采购网》、《许昌市政府采购网》</w:t>
      </w:r>
      <w:r>
        <w:rPr>
          <w:rFonts w:hint="eastAsia" w:cs="宋体" w:asciiTheme="minorEastAsia" w:hAnsiTheme="minorEastAsia"/>
          <w:color w:val="auto"/>
          <w:kern w:val="0"/>
          <w:sz w:val="24"/>
          <w:szCs w:val="24"/>
        </w:rPr>
        <w:t>和《全国公共资源交易平台（河南省·许昌市）》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7.采购代理机构代理费用收取标准和方式</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7.1 收取标准:按照中标合同金额的比例收取。详</w:t>
      </w:r>
      <w:r>
        <w:rPr>
          <w:rFonts w:hint="eastAsia" w:cs="仿宋_GB2312" w:asciiTheme="minorEastAsia" w:hAnsiTheme="minorEastAsia"/>
          <w:color w:val="auto"/>
          <w:sz w:val="24"/>
          <w:szCs w:val="24"/>
          <w:lang w:val="zh-CN"/>
        </w:rPr>
        <w:t>见投标人须知前附表。</w:t>
      </w:r>
    </w:p>
    <w:p>
      <w:pPr>
        <w:widowControl/>
        <w:tabs>
          <w:tab w:val="left" w:pos="636"/>
        </w:tabs>
        <w:spacing w:line="360" w:lineRule="auto"/>
        <w:contextualSpacing/>
        <w:jc w:val="left"/>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7.2 收取方式：一次性以银行划账、电汇、汇票或支票的形式支付。</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8. 其他</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cs="宋体" w:asciiTheme="minorEastAsia" w:hAnsiTheme="minorEastAsia"/>
          <w:color w:val="auto"/>
          <w:kern w:val="0"/>
          <w:sz w:val="24"/>
          <w:szCs w:val="24"/>
        </w:rPr>
      </w:pPr>
    </w:p>
    <w:p>
      <w:pPr>
        <w:autoSpaceDE w:val="0"/>
        <w:autoSpaceDN w:val="0"/>
        <w:spacing w:line="360" w:lineRule="auto"/>
        <w:contextualSpacing/>
        <w:rPr>
          <w:rFonts w:cs="宋体" w:asciiTheme="minorEastAsia" w:hAnsiTheme="minorEastAsia"/>
          <w:color w:val="auto"/>
          <w:kern w:val="0"/>
          <w:sz w:val="24"/>
          <w:szCs w:val="24"/>
        </w:rPr>
      </w:pPr>
    </w:p>
    <w:p>
      <w:pPr>
        <w:tabs>
          <w:tab w:val="left" w:pos="1260"/>
        </w:tabs>
        <w:autoSpaceDE w:val="0"/>
        <w:autoSpaceDN w:val="0"/>
        <w:spacing w:line="360" w:lineRule="auto"/>
        <w:contextualSpacing/>
        <w:jc w:val="center"/>
        <w:rPr>
          <w:rFonts w:cs="宋体" w:asciiTheme="minorEastAsia" w:hAnsiTheme="minorEastAsia"/>
          <w:b/>
          <w:color w:val="auto"/>
          <w:kern w:val="0"/>
          <w:sz w:val="28"/>
          <w:szCs w:val="28"/>
        </w:rPr>
      </w:pPr>
      <w:r>
        <w:rPr>
          <w:rFonts w:hint="eastAsia" w:cs="宋体" w:asciiTheme="minorEastAsia" w:hAnsiTheme="minorEastAsia"/>
          <w:b/>
          <w:color w:val="auto"/>
          <w:kern w:val="0"/>
          <w:sz w:val="28"/>
          <w:szCs w:val="28"/>
        </w:rPr>
        <w:t>二、招标文件说明</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9．招标文件构成</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9.1 招标文件由以下部分组成：</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（1）投标邀请（招标公告）</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（2）项目需求</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（3）投标人须知前附表</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（4）投标人须知</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（5）政府采购政策功能</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（6）资格审查与评标</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（7）合同条款及格式</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（8）投标文件有关格式</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（9）本项目招标文件的澄清、答复、修改、补充内容（如有的话）</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9.2 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9.3 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10.现场考察、开标前答疑会</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10.1 招标人根据采购项目的具体情况，可以在招标文件公告期满后，组织已获取招标文件的潜在投标人现场考察或者召开开标前答疑会。</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10.1.1 招标人组织现场考察或者召开开标前答疑会的，所有投标人应按“投标人须知前附表”规定的时间、地点前往参加现场考察或者开标前答疑会。投标人如不参加，其风险由投标人自行承担，招标人不承担任何责任。</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10.2 招标人组织现场考察或者召开答疑会的，应当在招标文件中载明，或者在招标文件公告期满后在财政部门指定的政府采购信息发布媒体和《全国公共资源交易平台（河南省·许昌市）》发布更正公告。</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10.3 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10.4 现场考察及参加开标前答疑会所发生的费用及一切责任由投标人自行承担。</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11.招标文件的澄清或修改</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11.1 在投标截止期前，无论出于何种原因，招标人可主动地或在解答潜在投标人提出的澄清问题时对招标文件进行修改。</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11</w:t>
      </w:r>
      <w:r>
        <w:rPr>
          <w:rFonts w:cs="宋体" w:asciiTheme="minorEastAsia" w:hAnsiTheme="minorEastAsia"/>
          <w:color w:val="auto"/>
          <w:kern w:val="0"/>
          <w:sz w:val="24"/>
          <w:szCs w:val="24"/>
        </w:rPr>
        <w:t>.</w:t>
      </w:r>
      <w:r>
        <w:rPr>
          <w:rFonts w:hint="eastAsia" w:cs="宋体" w:asciiTheme="minorEastAsia" w:hAnsiTheme="minorEastAsia"/>
          <w:color w:val="auto"/>
          <w:kern w:val="0"/>
          <w:sz w:val="24"/>
          <w:szCs w:val="24"/>
        </w:rPr>
        <w:t>2</w:t>
      </w:r>
      <w:r>
        <w:rPr>
          <w:rFonts w:cs="宋体" w:asciiTheme="minorEastAsia" w:hAnsiTheme="minorEastAsia"/>
          <w:color w:val="auto"/>
          <w:kern w:val="0"/>
          <w:sz w:val="24"/>
          <w:szCs w:val="24"/>
        </w:rPr>
        <w:t xml:space="preserve"> </w:t>
      </w:r>
      <w:r>
        <w:rPr>
          <w:rFonts w:hint="eastAsia" w:cs="宋体" w:asciiTheme="minorEastAsia" w:hAnsiTheme="minorEastAsia"/>
          <w:color w:val="auto"/>
          <w:kern w:val="0"/>
          <w:sz w:val="24"/>
          <w:szCs w:val="24"/>
        </w:rPr>
        <w:t>招标人可以对已发出的招标文件进行必要的澄清或者修改。澄清或者修改的内容可能影响投标文件编制的，招标人将在投标截止时间</w:t>
      </w:r>
      <w:r>
        <w:rPr>
          <w:rFonts w:cs="宋体" w:asciiTheme="minorEastAsia" w:hAnsiTheme="minorEastAsia"/>
          <w:color w:val="auto"/>
          <w:kern w:val="0"/>
          <w:sz w:val="24"/>
          <w:szCs w:val="24"/>
        </w:rPr>
        <w:t>15</w:t>
      </w:r>
      <w:r>
        <w:rPr>
          <w:rFonts w:hint="eastAsia" w:cs="宋体" w:asciiTheme="minorEastAsia" w:hAnsiTheme="minorEastAsia"/>
          <w:color w:val="auto"/>
          <w:kern w:val="0"/>
          <w:sz w:val="24"/>
          <w:szCs w:val="24"/>
        </w:rPr>
        <w:t>日前，在财政部门指定的政府采购信息发布媒体和《全国公共资源交易平台（河南省·许昌市）》发布更正公告。</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11.3 澄清或修改公告的内容为招标文件的组成部分，并对投标人具有约束力。当招标文件与澄清或修改公告就同一内容的表述不一致时，以最后发出的文件内容为准。</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11.4 如果澄清或者修改发出的时间距规定的投标截止时间不足15日，招标人将顺延提交投标文件的截止时间。</w:t>
      </w:r>
    </w:p>
    <w:p>
      <w:pPr>
        <w:autoSpaceDE w:val="0"/>
        <w:autoSpaceDN w:val="0"/>
        <w:spacing w:line="360" w:lineRule="auto"/>
        <w:contextualSpacing/>
        <w:rPr>
          <w:rFonts w:cs="宋体" w:asciiTheme="minorEastAsia" w:hAnsiTheme="minorEastAsia"/>
          <w:color w:val="auto"/>
          <w:kern w:val="0"/>
          <w:sz w:val="24"/>
          <w:szCs w:val="24"/>
        </w:rPr>
      </w:pPr>
    </w:p>
    <w:p>
      <w:pPr>
        <w:tabs>
          <w:tab w:val="left" w:pos="1260"/>
        </w:tabs>
        <w:autoSpaceDE w:val="0"/>
        <w:autoSpaceDN w:val="0"/>
        <w:spacing w:line="360" w:lineRule="auto"/>
        <w:contextualSpacing/>
        <w:jc w:val="center"/>
        <w:rPr>
          <w:rFonts w:cs="宋体" w:asciiTheme="minorEastAsia" w:hAnsiTheme="minorEastAsia"/>
          <w:b/>
          <w:color w:val="auto"/>
          <w:kern w:val="0"/>
          <w:sz w:val="28"/>
          <w:szCs w:val="28"/>
        </w:rPr>
      </w:pPr>
      <w:r>
        <w:rPr>
          <w:rFonts w:hint="eastAsia" w:cs="宋体" w:asciiTheme="minorEastAsia" w:hAnsiTheme="minorEastAsia"/>
          <w:b/>
          <w:color w:val="auto"/>
          <w:kern w:val="0"/>
          <w:sz w:val="28"/>
          <w:szCs w:val="28"/>
        </w:rPr>
        <w:t>三、投标文件的编制</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12． 投标的语言及计量单位</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12．1 投标人提交的投标文件以及投标人与招标人就有关投标事宜的所有来往书面文件均应使用中文。除签名、盖章、专用名称等特殊情形外，以中文以外的文字表述的投标文件视同未提供。</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12.2 投标计量单位，招标文件已有明确规定的，使用招标文件规定的计量单位；招标文件没有规定的，一律采用中华人民共和国法定计量单位。</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13</w:t>
      </w:r>
      <w:r>
        <w:rPr>
          <w:rFonts w:cs="宋体" w:asciiTheme="minorEastAsia" w:hAnsiTheme="minorEastAsia"/>
          <w:b/>
          <w:color w:val="auto"/>
          <w:kern w:val="0"/>
          <w:sz w:val="24"/>
          <w:szCs w:val="24"/>
        </w:rPr>
        <w:t xml:space="preserve">. </w:t>
      </w:r>
      <w:r>
        <w:rPr>
          <w:rFonts w:hint="eastAsia" w:cs="宋体" w:asciiTheme="minorEastAsia" w:hAnsiTheme="minorEastAsia"/>
          <w:b/>
          <w:color w:val="auto"/>
          <w:kern w:val="0"/>
          <w:sz w:val="24"/>
          <w:szCs w:val="24"/>
        </w:rPr>
        <w:t>投标报价</w:t>
      </w:r>
      <w:r>
        <w:rPr>
          <w:rFonts w:cs="宋体" w:asciiTheme="minorEastAsia" w:hAnsiTheme="minorEastAsia"/>
          <w:b/>
          <w:color w:val="auto"/>
          <w:kern w:val="0"/>
          <w:sz w:val="24"/>
          <w:szCs w:val="24"/>
        </w:rPr>
        <w:t xml:space="preserve"> </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13.1 本次招标项目的投标均以</w:t>
      </w:r>
      <w:r>
        <w:rPr>
          <w:rFonts w:hint="eastAsia" w:cs="宋体" w:asciiTheme="minorEastAsia" w:hAnsiTheme="minorEastAsia"/>
          <w:b/>
          <w:color w:val="auto"/>
          <w:kern w:val="0"/>
          <w:sz w:val="24"/>
          <w:szCs w:val="24"/>
        </w:rPr>
        <w:t>人民币</w:t>
      </w:r>
      <w:r>
        <w:rPr>
          <w:rFonts w:hint="eastAsia" w:cs="宋体" w:asciiTheme="minorEastAsia" w:hAnsiTheme="minorEastAsia"/>
          <w:color w:val="auto"/>
          <w:kern w:val="0"/>
          <w:sz w:val="24"/>
          <w:szCs w:val="24"/>
        </w:rPr>
        <w:t>为计算单位。</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13.2 采购人不得向投标人索要或者接受其给予的赠品、回扣或者与采购无关的其他商品、服务。</w:t>
      </w:r>
    </w:p>
    <w:p>
      <w:pPr>
        <w:pStyle w:val="38"/>
        <w:spacing w:line="374" w:lineRule="auto"/>
        <w:ind w:firstLine="0" w:firstLineChars="0"/>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13.3 投标人应对项目要求的全部内容进行报价，少报漏报将导致其投标</w:t>
      </w:r>
      <w:r>
        <w:rPr>
          <w:rFonts w:hint="eastAsia" w:ascii="宋体" w:hAnsi="宋体" w:cs="宋体"/>
          <w:color w:val="auto"/>
          <w:sz w:val="24"/>
          <w:szCs w:val="24"/>
          <w:lang w:val="en-GB"/>
        </w:rPr>
        <w:t>为非实质性响应予以拒绝。</w:t>
      </w:r>
    </w:p>
    <w:p>
      <w:pPr>
        <w:spacing w:line="360" w:lineRule="auto"/>
        <w:outlineLvl w:val="0"/>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13.4 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13.5 本项目所涉及的运输、施工、安装、集成、调试、验收、备品和工具等费用均包含在投标报价中。</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13.6 本次招标不接受可选择或可调整的投标方案和报价，任何有选择的或可调整的投标方案和报价将被视为非实质性响应投标而作无效投标处理。</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13.7 报价不得高于本项目最高限价，且不低于成本价。</w:t>
      </w:r>
      <w:r>
        <w:rPr>
          <w:rFonts w:hint="eastAsia" w:ascii="宋体" w:hAnsi="宋体" w:cs="宋体"/>
          <w:color w:val="auto"/>
          <w:sz w:val="24"/>
          <w:szCs w:val="24"/>
          <w:lang w:val="en-GB"/>
        </w:rPr>
        <w:t>本次招标实行</w:t>
      </w:r>
      <w:r>
        <w:rPr>
          <w:rFonts w:hint="eastAsia" w:ascii="宋体" w:cs="宋体"/>
          <w:color w:val="auto"/>
          <w:sz w:val="24"/>
          <w:szCs w:val="24"/>
          <w:lang w:val="en-GB"/>
        </w:rPr>
        <w:t>“</w:t>
      </w:r>
      <w:r>
        <w:rPr>
          <w:rFonts w:hint="eastAsia" w:ascii="宋体" w:hAnsi="宋体" w:cs="宋体"/>
          <w:color w:val="auto"/>
          <w:sz w:val="24"/>
          <w:szCs w:val="24"/>
          <w:lang w:val="en-GB"/>
        </w:rPr>
        <w:t>最高限价（项目控制金额上限）</w:t>
      </w:r>
      <w:r>
        <w:rPr>
          <w:rFonts w:hint="eastAsia" w:ascii="宋体" w:cs="宋体"/>
          <w:color w:val="auto"/>
          <w:sz w:val="24"/>
          <w:szCs w:val="24"/>
          <w:lang w:val="en-GB"/>
        </w:rPr>
        <w:t>”</w:t>
      </w:r>
      <w:r>
        <w:rPr>
          <w:rFonts w:hint="eastAsia" w:ascii="宋体" w:hAnsi="宋体" w:cs="宋体"/>
          <w:color w:val="auto"/>
          <w:sz w:val="24"/>
          <w:szCs w:val="24"/>
          <w:lang w:val="en-GB"/>
        </w:rPr>
        <w:t>,投标人的投标报价高于最高限价（项目控制金额上限）的，该投标人的投标文件将被视为非实质性响应予以拒绝。</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13.8 最低报价不能作为中标的保证。</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14．投标有效期</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14.1 投标有效期从提交投标文件的截止之日起算。本项目投标有效期详</w:t>
      </w:r>
      <w:r>
        <w:rPr>
          <w:rFonts w:hint="eastAsia" w:cs="仿宋_GB2312" w:asciiTheme="minorEastAsia" w:hAnsiTheme="minorEastAsia"/>
          <w:color w:val="auto"/>
          <w:sz w:val="24"/>
          <w:szCs w:val="24"/>
          <w:lang w:val="zh-CN"/>
        </w:rPr>
        <w:t>见投标人须知前附表。</w:t>
      </w:r>
      <w:r>
        <w:rPr>
          <w:rFonts w:hint="eastAsia" w:cs="宋体" w:asciiTheme="minorEastAsia" w:hAnsiTheme="minorEastAsia"/>
          <w:color w:val="auto"/>
          <w:kern w:val="0"/>
          <w:sz w:val="24"/>
          <w:szCs w:val="24"/>
        </w:rPr>
        <w:t>投标文件中承诺的投标有效期应当不少于“投标人须知前附表”载明的投标有效期。投标有效期比招标文件规定短的属于非实质性响应，将被认定为无效投标。</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14.2 投标有效期内投标人撤销投标文件的，招标人将不退还投标保证金。</w:t>
      </w:r>
    </w:p>
    <w:p>
      <w:pPr>
        <w:widowControl/>
        <w:tabs>
          <w:tab w:val="left" w:pos="636"/>
        </w:tabs>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14.3 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14.4 中标人的投标文件作为项目合同的附件，其有效期至中标人全部合同义务履行完毕为止。</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15．投标文件构成</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15.1 投标文件的构成应符合法律法规及招标文件的要求。</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15.2 投标人应当按照招标文件的要求编制投标文件。投标文件应当对招标文件提出的要求和条件作出明确响应。</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15.3 投标文件由资格证明材料、符合性证明材料、其它材料等组成。</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15.4 投标人根据招标文件的规定和采购项目的实际情况，拟在中标后将中标项目的非主体、非关键性工作分包的，应当在投标文件中载明分包承担主体，分包承担主体应当具备相应资质条件且不得再次分包。</w:t>
      </w:r>
    </w:p>
    <w:p>
      <w:pPr>
        <w:tabs>
          <w:tab w:val="left" w:pos="7095"/>
        </w:tabs>
        <w:spacing w:line="360" w:lineRule="auto"/>
        <w:rPr>
          <w:rFonts w:hAnsi="宋体"/>
          <w:color w:val="auto"/>
          <w:sz w:val="24"/>
          <w:szCs w:val="24"/>
        </w:rPr>
      </w:pPr>
      <w:r>
        <w:rPr>
          <w:rFonts w:hint="eastAsia" w:cs="宋体" w:asciiTheme="minorEastAsia" w:hAnsiTheme="minorEastAsia"/>
          <w:color w:val="auto"/>
          <w:kern w:val="0"/>
          <w:sz w:val="24"/>
          <w:szCs w:val="24"/>
        </w:rPr>
        <w:t xml:space="preserve">15.5 </w:t>
      </w:r>
      <w:r>
        <w:rPr>
          <w:rFonts w:hint="eastAsia" w:ascii="Calibri" w:hAnsi="宋体" w:eastAsia="宋体" w:cs="Times New Roman"/>
          <w:color w:val="auto"/>
          <w:sz w:val="24"/>
          <w:szCs w:val="24"/>
        </w:rPr>
        <w:t>投标人登录许昌公共资源交易系统下载“许昌投标文件制作系统SEARUN V1.0”，按招标文件要求</w:t>
      </w:r>
      <w:r>
        <w:rPr>
          <w:rFonts w:hint="eastAsia" w:hAnsi="宋体"/>
          <w:color w:val="auto"/>
          <w:sz w:val="24"/>
          <w:szCs w:val="24"/>
        </w:rPr>
        <w:t>根据所投标段</w:t>
      </w:r>
      <w:r>
        <w:rPr>
          <w:rFonts w:hint="eastAsia" w:ascii="Calibri" w:hAnsi="宋体" w:eastAsia="宋体" w:cs="Times New Roman"/>
          <w:color w:val="auto"/>
          <w:sz w:val="24"/>
          <w:szCs w:val="24"/>
        </w:rPr>
        <w:t>制作电子投标文件。</w:t>
      </w:r>
      <w:r>
        <w:rPr>
          <w:rFonts w:hint="eastAsia" w:hAnsi="宋体"/>
          <w:color w:val="auto"/>
          <w:sz w:val="24"/>
          <w:szCs w:val="24"/>
        </w:rPr>
        <w:t xml:space="preserve"> </w:t>
      </w:r>
    </w:p>
    <w:p>
      <w:pPr>
        <w:tabs>
          <w:tab w:val="left" w:pos="7095"/>
        </w:tabs>
        <w:spacing w:line="360" w:lineRule="auto"/>
        <w:rPr>
          <w:rFonts w:ascii="Calibri" w:hAnsi="宋体" w:eastAsia="宋体" w:cs="Times New Roman"/>
          <w:color w:val="auto"/>
          <w:sz w:val="24"/>
          <w:szCs w:val="24"/>
        </w:rPr>
      </w:pPr>
      <w:r>
        <w:rPr>
          <w:rFonts w:hint="eastAsia" w:hAnsi="宋体"/>
          <w:color w:val="auto"/>
          <w:sz w:val="24"/>
          <w:szCs w:val="24"/>
        </w:rPr>
        <w:t>一个标段对应生成一个文件夹（xxxx项目xx标段）, 其中包含2个文件和1个文件夹。后缀名为“</w:t>
      </w:r>
      <w:r>
        <w:rPr>
          <w:rFonts w:hAnsi="宋体"/>
          <w:color w:val="auto"/>
          <w:sz w:val="24"/>
          <w:szCs w:val="24"/>
        </w:rPr>
        <w:t>.file</w:t>
      </w:r>
      <w:r>
        <w:rPr>
          <w:rFonts w:hint="eastAsia" w:hAnsi="宋体"/>
          <w:color w:val="auto"/>
          <w:sz w:val="24"/>
          <w:szCs w:val="24"/>
        </w:rPr>
        <w:t>”的文件用于电子投标使用，后缀名为“.PDF”的文件用于打印纸质投标文件，名称为“备份”的文件夹使用电子介质存储，供开标现场备用。</w:t>
      </w:r>
    </w:p>
    <w:p>
      <w:pPr>
        <w:autoSpaceDE w:val="0"/>
        <w:autoSpaceDN w:val="0"/>
        <w:spacing w:line="360" w:lineRule="auto"/>
        <w:contextualSpacing/>
        <w:rPr>
          <w:rFonts w:cs="宋体" w:asciiTheme="minorEastAsia" w:hAnsiTheme="minorEastAsia"/>
          <w:b/>
          <w:color w:val="auto"/>
          <w:kern w:val="0"/>
          <w:sz w:val="24"/>
          <w:szCs w:val="24"/>
        </w:rPr>
      </w:pPr>
      <w:r>
        <w:rPr>
          <w:rFonts w:hint="eastAsia" w:hAnsi="宋体" w:cs="宋体"/>
          <w:color w:val="auto"/>
          <w:sz w:val="24"/>
        </w:rPr>
        <w:t>电子</w:t>
      </w:r>
      <w:r>
        <w:rPr>
          <w:rFonts w:hint="eastAsia" w:ascii="Calibri" w:hAnsi="宋体" w:eastAsia="宋体" w:cs="宋体"/>
          <w:color w:val="auto"/>
          <w:sz w:val="24"/>
        </w:rPr>
        <w:t>投标文件制作技术咨询：</w:t>
      </w:r>
      <w:r>
        <w:rPr>
          <w:rFonts w:hint="eastAsia" w:ascii="宋体" w:hAnsi="宋体" w:eastAsia="宋体" w:cs="宋体"/>
          <w:b/>
          <w:color w:val="auto"/>
          <w:kern w:val="0"/>
          <w:sz w:val="24"/>
          <w:szCs w:val="24"/>
        </w:rPr>
        <w:t>0374-2961598</w:t>
      </w:r>
      <w:r>
        <w:rPr>
          <w:rFonts w:hint="eastAsia" w:ascii="宋体" w:hAnsi="宋体" w:eastAsia="宋体" w:cs="宋体"/>
          <w:color w:val="auto"/>
          <w:kern w:val="0"/>
          <w:sz w:val="24"/>
          <w:szCs w:val="24"/>
        </w:rPr>
        <w:t>。</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16.投标文件格式</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16.1 投标文件应参照招标文件第七部分（投标文件有关格式）的内容要求、编排顺序和格式要求，投标人应按照以上要求将投标文件编上唯一的连贯页码并以</w:t>
      </w:r>
      <w:r>
        <w:rPr>
          <w:rFonts w:hint="eastAsia" w:cs="宋体" w:asciiTheme="minorEastAsia" w:hAnsiTheme="minorEastAsia"/>
          <w:b/>
          <w:color w:val="auto"/>
          <w:kern w:val="0"/>
          <w:sz w:val="24"/>
          <w:szCs w:val="24"/>
        </w:rPr>
        <w:t>A4</w:t>
      </w:r>
      <w:r>
        <w:rPr>
          <w:rFonts w:hint="eastAsia" w:cs="宋体" w:asciiTheme="minorEastAsia" w:hAnsiTheme="minorEastAsia"/>
          <w:color w:val="auto"/>
          <w:kern w:val="0"/>
          <w:sz w:val="24"/>
          <w:szCs w:val="24"/>
        </w:rPr>
        <w:t>幅面装订成册，并在投标文件封面上注明：正本/副本、所投项目名称、项目编号、投标人名称、日期等字样。</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16.2 投标人应按招标文件提供的格式编写投标文件。招标文件未提供标准格式的投标人可自行拟定。</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17.</w:t>
      </w:r>
      <w:r>
        <w:rPr>
          <w:rFonts w:hint="eastAsia" w:cs="宋体" w:asciiTheme="minorEastAsia" w:hAnsiTheme="minorEastAsia"/>
          <w:color w:val="auto"/>
          <w:kern w:val="0"/>
          <w:sz w:val="24"/>
          <w:szCs w:val="24"/>
        </w:rPr>
        <w:t xml:space="preserve"> </w:t>
      </w:r>
      <w:r>
        <w:rPr>
          <w:rFonts w:hint="eastAsia" w:cs="宋体" w:asciiTheme="minorEastAsia" w:hAnsiTheme="minorEastAsia"/>
          <w:b/>
          <w:color w:val="auto"/>
          <w:kern w:val="0"/>
          <w:sz w:val="24"/>
          <w:szCs w:val="24"/>
        </w:rPr>
        <w:t>投标保证金</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17.1投标保证金的缴纳</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17.1 .1投标人应按“投标人须知前附表”规定时间及金额提交投标保证金，并作为其投标的一部分。未按要求提交投标保证金的投标文件为无效投标。</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17.1.2 投标保证金用于避免和减少本次招标由于投标人的行为而给采购人带来的损失。</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 xml:space="preserve">3 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4 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5 投标保证金缴纳方式：</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5.1 投标人网上下载招标文件后</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登录</w:t>
      </w:r>
      <w:r>
        <w:rPr>
          <w:color w:val="auto"/>
        </w:rPr>
        <w:fldChar w:fldCharType="begin"/>
      </w:r>
      <w:r>
        <w:rPr>
          <w:color w:val="auto"/>
        </w:rPr>
        <w:instrText xml:space="preserve"> HYPERLINK "http://221.14.6.70:8088/ggzy" </w:instrText>
      </w:r>
      <w:r>
        <w:rPr>
          <w:color w:val="auto"/>
        </w:rPr>
        <w:fldChar w:fldCharType="separate"/>
      </w:r>
      <w:r>
        <w:rPr>
          <w:rFonts w:hint="eastAsia" w:cs="仿宋_GB2312" w:asciiTheme="minorEastAsia" w:hAnsiTheme="minorEastAsia"/>
          <w:color w:val="auto"/>
          <w:sz w:val="24"/>
          <w:szCs w:val="24"/>
        </w:rPr>
        <w:t>http://221.14.6.70:8088/ggzy</w:t>
      </w:r>
      <w:r>
        <w:rPr>
          <w:rFonts w:hint="eastAsia" w:cs="仿宋_GB2312" w:asciiTheme="minorEastAsia" w:hAnsiTheme="minorEastAsia"/>
          <w:color w:val="auto"/>
          <w:sz w:val="24"/>
          <w:szCs w:val="24"/>
        </w:rPr>
        <w:fldChar w:fldCharType="end"/>
      </w:r>
      <w:r>
        <w:rPr>
          <w:rFonts w:hint="eastAsia" w:cs="仿宋_GB2312" w:asciiTheme="minorEastAsia" w:hAnsiTheme="minorEastAsia"/>
          <w:color w:val="auto"/>
          <w:sz w:val="24"/>
          <w:szCs w:val="24"/>
          <w:lang w:val="zh-CN"/>
        </w:rPr>
        <w:t>系统</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依次点击</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会员向导</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参与投标</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费用缴纳说明</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保证金缴纳说明单</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获取缴费说明单</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根据每个标段的缴纳说明单在缴纳截止时间前缴纳</w:t>
      </w:r>
      <w:r>
        <w:rPr>
          <w:rFonts w:hint="eastAsia" w:cs="仿宋_GB2312" w:asciiTheme="minorEastAsia" w:hAnsiTheme="minorEastAsia"/>
          <w:color w:val="auto"/>
          <w:sz w:val="24"/>
          <w:szCs w:val="24"/>
        </w:rPr>
        <w:t>；</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5.2 成功缴纳后重新登录前述系统</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依次点击</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会员向导</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参与投标</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保证金绑定</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绑定</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进行投标保证金绑定。</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5.</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 xml:space="preserve"> 《保证金缴纳绑定操作指南》获取方法：登录许昌公共资源交易系统-组件下载-《保证金缴纳绑定操作指南》。</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5.</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 xml:space="preserve">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6 每个投标人每个项目每个标段只有唯一缴纳账号，切勿重复缴纳或错误缴纳。</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7 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17.1.8 不同投标人的投标保证金不得从同一单位或者个人的账户转出。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1.9</w:t>
      </w:r>
      <w:r>
        <w:rPr>
          <w:rFonts w:hint="eastAsia" w:cs="仿宋_GB2312" w:asciiTheme="minorEastAsia" w:hAnsiTheme="minorEastAsia"/>
          <w:color w:val="auto"/>
          <w:sz w:val="24"/>
          <w:szCs w:val="24"/>
          <w:lang w:val="zh-CN"/>
        </w:rPr>
        <w:t xml:space="preserve"> 未按上述规定操作引起的无效投标，由投标人自行负责。</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rPr>
        <w:t xml:space="preserve">17.1.10 </w:t>
      </w:r>
      <w:r>
        <w:rPr>
          <w:rFonts w:hint="eastAsia" w:cs="仿宋_GB2312" w:asciiTheme="minorEastAsia" w:hAnsiTheme="minorEastAsia"/>
          <w:color w:val="auto"/>
          <w:sz w:val="24"/>
          <w:szCs w:val="24"/>
          <w:lang w:val="zh-CN"/>
        </w:rPr>
        <w:t>汇款凭证无需备注项目编号和项目名称。</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宋体" w:asciiTheme="minorEastAsia" w:hAnsiTheme="minorEastAsia"/>
          <w:b/>
          <w:color w:val="auto"/>
          <w:kern w:val="0"/>
          <w:sz w:val="24"/>
          <w:szCs w:val="24"/>
        </w:rPr>
        <w:t>17.2 投标保证金的退还</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 xml:space="preserve">2.1 </w:t>
      </w:r>
      <w:r>
        <w:rPr>
          <w:rFonts w:hint="eastAsia" w:cs="仿宋_GB2312" w:asciiTheme="minorEastAsia" w:hAnsiTheme="minorEastAsia"/>
          <w:color w:val="auto"/>
          <w:sz w:val="24"/>
          <w:szCs w:val="24"/>
          <w:lang w:val="zh-CN"/>
        </w:rPr>
        <w:t>退还投标保证金时，区别中标与否，按不同时序由银行按来款途径退还原账户。</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2.1.1</w:t>
      </w:r>
      <w:r>
        <w:rPr>
          <w:rFonts w:hint="eastAsia" w:cs="仿宋_GB2312" w:asciiTheme="minorEastAsia" w:hAnsiTheme="minorEastAsia"/>
          <w:color w:val="auto"/>
          <w:sz w:val="24"/>
          <w:szCs w:val="24"/>
          <w:lang w:val="zh-CN"/>
        </w:rPr>
        <w:t xml:space="preserve"> 自中标通知书发出之日起</w:t>
      </w:r>
      <w:r>
        <w:rPr>
          <w:rFonts w:cs="仿宋_GB2312" w:asciiTheme="minorEastAsia" w:hAnsiTheme="minorEastAsia"/>
          <w:color w:val="auto"/>
          <w:sz w:val="24"/>
          <w:szCs w:val="24"/>
          <w:lang w:val="zh-CN"/>
        </w:rPr>
        <w:t>5</w:t>
      </w:r>
      <w:r>
        <w:rPr>
          <w:rFonts w:hint="eastAsia" w:cs="仿宋_GB2312" w:asciiTheme="minorEastAsia" w:hAnsiTheme="minorEastAsia"/>
          <w:color w:val="auto"/>
          <w:sz w:val="24"/>
          <w:szCs w:val="24"/>
          <w:lang w:val="zh-CN"/>
        </w:rPr>
        <w:t>个工作日内退还未中标人的投标保证金。</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2.1.2</w:t>
      </w:r>
      <w:r>
        <w:rPr>
          <w:rFonts w:hint="eastAsia" w:cs="仿宋_GB2312" w:asciiTheme="minorEastAsia" w:hAnsiTheme="minorEastAsia"/>
          <w:color w:val="auto"/>
          <w:sz w:val="24"/>
          <w:szCs w:val="24"/>
          <w:lang w:val="zh-CN"/>
        </w:rPr>
        <w:t xml:space="preserve"> 自采购合同签订之日起</w:t>
      </w:r>
      <w:r>
        <w:rPr>
          <w:rFonts w:cs="仿宋_GB2312" w:asciiTheme="minorEastAsia" w:hAnsiTheme="minorEastAsia"/>
          <w:color w:val="auto"/>
          <w:sz w:val="24"/>
          <w:szCs w:val="24"/>
          <w:lang w:val="zh-CN"/>
        </w:rPr>
        <w:t>5</w:t>
      </w:r>
      <w:r>
        <w:rPr>
          <w:rFonts w:hint="eastAsia" w:cs="仿宋_GB2312" w:asciiTheme="minorEastAsia" w:hAnsiTheme="minorEastAsia"/>
          <w:color w:val="auto"/>
          <w:sz w:val="24"/>
          <w:szCs w:val="24"/>
          <w:lang w:val="zh-CN"/>
        </w:rPr>
        <w:t>个工作日内退还中标人的投标保证金。</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17.2.1.3 特殊情况处理：投标人投标过程中因账户开户银行、银行账号发生变化，不能按照来款途径原路返还投标保证金的，投标人须提供原账户开户银行相关证明及新开账户开户许可证，到许昌市公共资源交易中心</w:t>
      </w:r>
      <w:r>
        <w:rPr>
          <w:rFonts w:hint="eastAsia" w:cs="仿宋_GB2312" w:asciiTheme="minorEastAsia" w:hAnsiTheme="minorEastAsia"/>
          <w:color w:val="auto"/>
          <w:sz w:val="24"/>
          <w:szCs w:val="24"/>
          <w:lang w:eastAsia="zh-CN"/>
        </w:rPr>
        <w:t>一</w:t>
      </w:r>
      <w:r>
        <w:rPr>
          <w:rFonts w:hint="eastAsia" w:cs="仿宋_GB2312" w:asciiTheme="minorEastAsia" w:hAnsiTheme="minorEastAsia"/>
          <w:color w:val="auto"/>
          <w:sz w:val="24"/>
          <w:szCs w:val="24"/>
        </w:rPr>
        <w:t>楼交易见证部办理退款手续（0374-2968027）。</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17.2.1.4 因投标人自身原因无法及时退还投标保证金，滞留三年以上的，投标保证金上缴财政。</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2.2</w:t>
      </w:r>
      <w:r>
        <w:rPr>
          <w:rFonts w:hint="eastAsia" w:cs="仿宋_GB2312" w:asciiTheme="minorEastAsia" w:hAnsiTheme="minorEastAsia"/>
          <w:color w:val="auto"/>
          <w:sz w:val="24"/>
          <w:szCs w:val="24"/>
          <w:lang w:val="zh-CN"/>
        </w:rPr>
        <w:t xml:space="preserve"> 有下列情形之一的，投标保证金不予退还</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 xml:space="preserve">2.2.1 </w:t>
      </w:r>
      <w:r>
        <w:rPr>
          <w:rFonts w:hint="eastAsia" w:cs="仿宋_GB2312" w:asciiTheme="minorEastAsia" w:hAnsiTheme="minorEastAsia"/>
          <w:color w:val="auto"/>
          <w:sz w:val="24"/>
          <w:szCs w:val="24"/>
          <w:lang w:val="zh-CN"/>
        </w:rPr>
        <w:t>投标有效期内投标人撤销投标文件的；</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 xml:space="preserve">2.2.2 </w:t>
      </w:r>
      <w:r>
        <w:rPr>
          <w:rFonts w:hint="eastAsia" w:cs="仿宋_GB2312" w:asciiTheme="minorEastAsia" w:hAnsiTheme="minorEastAsia"/>
          <w:color w:val="auto"/>
          <w:sz w:val="24"/>
          <w:szCs w:val="24"/>
          <w:lang w:val="zh-CN"/>
        </w:rPr>
        <w:t>投标人在投标文件中提供虚假材料的；</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2.2.3 除因不可抗力或招标文件认可的情形以外，中标人不与采购人签订合同的；</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17.2.2.4 投标人与采购人、其他投标人或者采购代理机构恶意串通的；</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17.2.2.5 法律法规及招标文件规定的其他情形。</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 xml:space="preserve">17.3 </w:t>
      </w:r>
      <w:r>
        <w:rPr>
          <w:rFonts w:hint="eastAsia" w:cs="仿宋_GB2312" w:asciiTheme="minorEastAsia" w:hAnsiTheme="minorEastAsia"/>
          <w:color w:val="auto"/>
          <w:sz w:val="24"/>
          <w:szCs w:val="24"/>
          <w:lang w:val="zh-CN"/>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1</w:t>
      </w:r>
      <w:r>
        <w:rPr>
          <w:rFonts w:hint="eastAsia" w:cs="仿宋_GB2312" w:asciiTheme="minorEastAsia" w:hAnsiTheme="minorEastAsia"/>
          <w:b/>
          <w:color w:val="auto"/>
          <w:sz w:val="24"/>
          <w:szCs w:val="24"/>
        </w:rPr>
        <w:t>8</w:t>
      </w:r>
      <w:r>
        <w:rPr>
          <w:rFonts w:hint="eastAsia" w:cs="仿宋_GB2312" w:asciiTheme="minorEastAsia" w:hAnsiTheme="minorEastAsia"/>
          <w:b/>
          <w:color w:val="auto"/>
          <w:sz w:val="24"/>
          <w:szCs w:val="24"/>
          <w:lang w:val="zh-CN"/>
        </w:rPr>
        <w:t>. 投标文件的数量和签署盖章</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.1 投标人应提交投标文件份数见“投标人须知前附表”。</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.2 在招标文件中已明示需盖章及签名之处，</w:t>
      </w:r>
      <w:r>
        <w:rPr>
          <w:rFonts w:hint="eastAsia" w:ascii="新宋体" w:hAnsi="新宋体" w:eastAsia="新宋体"/>
          <w:color w:val="auto"/>
          <w:sz w:val="24"/>
        </w:rPr>
        <w:t>电子投标文件应按招标文件要求加盖投标人电子印章和法人电子印章或授权代表电子印章。</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18.3 纸质投标文件</w:t>
      </w:r>
      <w:r>
        <w:rPr>
          <w:rFonts w:hint="eastAsia" w:ascii="新宋体" w:hAnsi="新宋体" w:eastAsia="新宋体"/>
          <w:color w:val="auto"/>
          <w:sz w:val="24"/>
        </w:rPr>
        <w:t>是指投标人电子投标文件制作完成后生成的后缀名为</w:t>
      </w:r>
      <w:r>
        <w:rPr>
          <w:rFonts w:hint="eastAsia" w:hAnsi="宋体"/>
          <w:color w:val="auto"/>
          <w:sz w:val="24"/>
          <w:szCs w:val="24"/>
        </w:rPr>
        <w:t>“.PDF”的文件打印的投标文件。</w:t>
      </w:r>
      <w:r>
        <w:rPr>
          <w:rFonts w:hint="eastAsia" w:cs="仿宋_GB2312" w:asciiTheme="minorEastAsia" w:hAnsiTheme="minorEastAsia"/>
          <w:color w:val="auto"/>
          <w:sz w:val="24"/>
          <w:szCs w:val="24"/>
          <w:lang w:val="zh-CN"/>
        </w:rPr>
        <w:t>纸质投标文件正本和副本封面上应清楚标明</w:t>
      </w:r>
      <w:r>
        <w:rPr>
          <w:rFonts w:cs="仿宋_GB2312" w:asciiTheme="minorEastAsia" w:hAnsiTheme="minorEastAsia"/>
          <w:color w:val="auto"/>
          <w:sz w:val="24"/>
          <w:szCs w:val="24"/>
          <w:lang w:val="zh-CN"/>
        </w:rPr>
        <w:t>“</w:t>
      </w:r>
      <w:r>
        <w:rPr>
          <w:rFonts w:hint="eastAsia" w:cs="仿宋_GB2312" w:asciiTheme="minorEastAsia" w:hAnsiTheme="minorEastAsia"/>
          <w:color w:val="auto"/>
          <w:sz w:val="24"/>
          <w:szCs w:val="24"/>
          <w:lang w:val="zh-CN"/>
        </w:rPr>
        <w:t>正本</w:t>
      </w:r>
      <w:r>
        <w:rPr>
          <w:rFonts w:cs="仿宋_GB2312" w:asciiTheme="minorEastAsia" w:hAnsiTheme="minorEastAsia"/>
          <w:color w:val="auto"/>
          <w:sz w:val="24"/>
          <w:szCs w:val="24"/>
          <w:lang w:val="zh-CN"/>
        </w:rPr>
        <w:t>”</w:t>
      </w:r>
      <w:r>
        <w:rPr>
          <w:rFonts w:hint="eastAsia" w:cs="仿宋_GB2312" w:asciiTheme="minorEastAsia" w:hAnsiTheme="minorEastAsia"/>
          <w:color w:val="auto"/>
          <w:sz w:val="24"/>
          <w:szCs w:val="24"/>
          <w:lang w:val="zh-CN"/>
        </w:rPr>
        <w:t>或</w:t>
      </w:r>
      <w:r>
        <w:rPr>
          <w:rFonts w:cs="仿宋_GB2312" w:asciiTheme="minorEastAsia" w:hAnsiTheme="minorEastAsia"/>
          <w:color w:val="auto"/>
          <w:sz w:val="24"/>
          <w:szCs w:val="24"/>
          <w:lang w:val="zh-CN"/>
        </w:rPr>
        <w:t>“</w:t>
      </w:r>
      <w:r>
        <w:rPr>
          <w:rFonts w:hint="eastAsia" w:cs="仿宋_GB2312" w:asciiTheme="minorEastAsia" w:hAnsiTheme="minorEastAsia"/>
          <w:color w:val="auto"/>
          <w:sz w:val="24"/>
          <w:szCs w:val="24"/>
          <w:lang w:val="zh-CN"/>
        </w:rPr>
        <w:t>副本</w:t>
      </w:r>
      <w:r>
        <w:rPr>
          <w:rFonts w:cs="仿宋_GB2312" w:asciiTheme="minorEastAsia" w:hAnsiTheme="minorEastAsia"/>
          <w:color w:val="auto"/>
          <w:sz w:val="24"/>
          <w:szCs w:val="24"/>
          <w:lang w:val="zh-CN"/>
        </w:rPr>
        <w:t>”</w:t>
      </w:r>
      <w:r>
        <w:rPr>
          <w:rFonts w:hint="eastAsia" w:cs="仿宋_GB2312" w:asciiTheme="minorEastAsia" w:hAnsiTheme="minorEastAsia"/>
          <w:color w:val="auto"/>
          <w:sz w:val="24"/>
          <w:szCs w:val="24"/>
          <w:lang w:val="zh-CN"/>
        </w:rPr>
        <w:t>字样；一旦正本和副本内容不一致时，以正本为准。纸质投标文件的正本及所有副本的封面均须由投标人加盖投标人公章。</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.4 纸质投标文件副本可以是纸质投标文件的正本复印而成。</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p>
    <w:p>
      <w:pPr>
        <w:tabs>
          <w:tab w:val="left" w:pos="1260"/>
        </w:tabs>
        <w:autoSpaceDE w:val="0"/>
        <w:autoSpaceDN w:val="0"/>
        <w:spacing w:line="360" w:lineRule="auto"/>
        <w:contextualSpacing/>
        <w:jc w:val="center"/>
        <w:rPr>
          <w:rFonts w:cs="宋体" w:asciiTheme="minorEastAsia" w:hAnsiTheme="minorEastAsia"/>
          <w:b/>
          <w:color w:val="auto"/>
          <w:kern w:val="0"/>
          <w:sz w:val="28"/>
          <w:szCs w:val="28"/>
        </w:rPr>
      </w:pPr>
      <w:r>
        <w:rPr>
          <w:rFonts w:hint="eastAsia" w:cs="宋体" w:asciiTheme="minorEastAsia" w:hAnsiTheme="minorEastAsia"/>
          <w:b/>
          <w:color w:val="auto"/>
          <w:kern w:val="0"/>
          <w:sz w:val="28"/>
          <w:szCs w:val="28"/>
        </w:rPr>
        <w:t>四、投标文件的递交</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rPr>
        <w:t>19</w:t>
      </w:r>
      <w:r>
        <w:rPr>
          <w:rFonts w:hint="eastAsia" w:cs="仿宋_GB2312" w:asciiTheme="minorEastAsia" w:hAnsiTheme="minorEastAsia"/>
          <w:b/>
          <w:color w:val="auto"/>
          <w:sz w:val="24"/>
          <w:szCs w:val="24"/>
          <w:lang w:val="zh-CN"/>
        </w:rPr>
        <w:t>.投标文件的密封</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rPr>
        <w:t>19</w:t>
      </w:r>
      <w:r>
        <w:rPr>
          <w:rFonts w:hint="eastAsia" w:cs="仿宋_GB2312" w:asciiTheme="minorEastAsia" w:hAnsiTheme="minorEastAsia"/>
          <w:color w:val="auto"/>
          <w:sz w:val="24"/>
          <w:szCs w:val="24"/>
          <w:lang w:val="zh-CN"/>
        </w:rPr>
        <w:t>.1 投标人应将纸质投标文件“正本”、“ 副本”密封包装。</w:t>
      </w:r>
      <w:r>
        <w:rPr>
          <w:rFonts w:hint="eastAsia" w:hAnsi="宋体" w:cs="宋体"/>
          <w:color w:val="auto"/>
          <w:sz w:val="24"/>
        </w:rPr>
        <w:t>使用电子介质存储的投标文件单独密封包装，并随纸质投标文件一并提交。</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rPr>
        <w:t>19</w:t>
      </w:r>
      <w:r>
        <w:rPr>
          <w:rFonts w:hint="eastAsia" w:cs="仿宋_GB2312" w:asciiTheme="minorEastAsia" w:hAnsiTheme="minorEastAsia"/>
          <w:color w:val="auto"/>
          <w:sz w:val="24"/>
          <w:szCs w:val="24"/>
          <w:lang w:val="zh-CN"/>
        </w:rPr>
        <w:t>.2 投标文件如果未按规定密封，招标人将拒绝接收。</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rPr>
        <w:t>20</w:t>
      </w:r>
      <w:r>
        <w:rPr>
          <w:rFonts w:hint="eastAsia" w:cs="仿宋_GB2312" w:asciiTheme="minorEastAsia" w:hAnsiTheme="minorEastAsia"/>
          <w:b/>
          <w:color w:val="auto"/>
          <w:sz w:val="24"/>
          <w:szCs w:val="24"/>
          <w:lang w:val="zh-CN"/>
        </w:rPr>
        <w:t>．投标截止时间</w:t>
      </w:r>
    </w:p>
    <w:p>
      <w:pPr>
        <w:tabs>
          <w:tab w:val="left" w:pos="1260"/>
        </w:tabs>
        <w:autoSpaceDE w:val="0"/>
        <w:autoSpaceDN w:val="0"/>
        <w:spacing w:line="360" w:lineRule="auto"/>
        <w:contextualSpacing/>
        <w:rPr>
          <w:rFonts w:asciiTheme="minorEastAsia" w:hAnsiTheme="minorEastAsia"/>
          <w:bCs/>
          <w:color w:val="auto"/>
          <w:sz w:val="24"/>
          <w:szCs w:val="24"/>
        </w:rPr>
      </w:pPr>
      <w:r>
        <w:rPr>
          <w:rFonts w:hint="eastAsia" w:cs="仿宋_GB2312" w:asciiTheme="minorEastAsia" w:hAnsiTheme="minorEastAsia"/>
          <w:color w:val="auto"/>
          <w:sz w:val="24"/>
          <w:szCs w:val="24"/>
        </w:rPr>
        <w:t>20</w:t>
      </w:r>
      <w:r>
        <w:rPr>
          <w:rFonts w:hint="eastAsia" w:cs="仿宋_GB2312" w:asciiTheme="minorEastAsia" w:hAnsiTheme="minorEastAsia"/>
          <w:color w:val="auto"/>
          <w:sz w:val="24"/>
          <w:szCs w:val="24"/>
          <w:lang w:val="zh-CN"/>
        </w:rPr>
        <w:t>．1 投标人必须在</w:t>
      </w:r>
      <w:r>
        <w:rPr>
          <w:rFonts w:hint="eastAsia" w:cs="宋体" w:asciiTheme="minorEastAsia" w:hAnsiTheme="minorEastAsia"/>
          <w:color w:val="auto"/>
          <w:kern w:val="0"/>
          <w:sz w:val="24"/>
          <w:szCs w:val="24"/>
        </w:rPr>
        <w:t>“投标邀请”</w:t>
      </w:r>
      <w:r>
        <w:rPr>
          <w:rFonts w:hint="eastAsia" w:asciiTheme="minorEastAsia" w:hAnsiTheme="minorEastAsia"/>
          <w:bCs/>
          <w:color w:val="auto"/>
          <w:sz w:val="24"/>
          <w:szCs w:val="24"/>
        </w:rPr>
        <w:t>和“投标人须知前附表”中规定的投标截止时间前，将所有投标文件送达招标文件指定的开标地点。</w:t>
      </w:r>
    </w:p>
    <w:p>
      <w:pPr>
        <w:tabs>
          <w:tab w:val="left" w:pos="1260"/>
        </w:tabs>
        <w:autoSpaceDE w:val="0"/>
        <w:autoSpaceDN w:val="0"/>
        <w:spacing w:line="360" w:lineRule="auto"/>
        <w:contextualSpacing/>
        <w:rPr>
          <w:rFonts w:asciiTheme="minorEastAsia" w:hAnsiTheme="minorEastAsia"/>
          <w:bCs/>
          <w:color w:val="auto"/>
          <w:sz w:val="24"/>
          <w:szCs w:val="24"/>
        </w:rPr>
      </w:pPr>
      <w:r>
        <w:rPr>
          <w:rFonts w:hint="eastAsia" w:asciiTheme="minorEastAsia" w:hAnsiTheme="minorEastAsia"/>
          <w:bCs/>
          <w:color w:val="auto"/>
          <w:sz w:val="24"/>
          <w:szCs w:val="24"/>
        </w:rPr>
        <w:t>20.2 招标人收到投标文件后，应当如实记载投标文件的送达时间和密封情况，签收保存，并向投标人出具签收回执。任何单位和个人不得在开标前开启投标文件。</w:t>
      </w:r>
    </w:p>
    <w:p>
      <w:pPr>
        <w:autoSpaceDE w:val="0"/>
        <w:autoSpaceDN w:val="0"/>
        <w:spacing w:line="360" w:lineRule="auto"/>
        <w:contextualSpacing/>
        <w:rPr>
          <w:rFonts w:asciiTheme="minorEastAsia" w:hAnsiTheme="minorEastAsia"/>
          <w:bCs/>
          <w:color w:val="auto"/>
          <w:sz w:val="24"/>
          <w:szCs w:val="24"/>
        </w:rPr>
      </w:pPr>
      <w:r>
        <w:rPr>
          <w:rFonts w:hint="eastAsia" w:cs="仿宋_GB2312" w:asciiTheme="minorEastAsia" w:hAnsiTheme="minorEastAsia"/>
          <w:color w:val="auto"/>
          <w:sz w:val="24"/>
          <w:szCs w:val="24"/>
          <w:lang w:val="zh-CN"/>
        </w:rPr>
        <w:t xml:space="preserve">20.3 </w:t>
      </w:r>
      <w:r>
        <w:rPr>
          <w:rFonts w:hint="eastAsia" w:asciiTheme="minorEastAsia" w:hAnsiTheme="minorEastAsia"/>
          <w:bCs/>
          <w:color w:val="auto"/>
          <w:sz w:val="24"/>
          <w:szCs w:val="24"/>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rPr>
        <w:t>21</w:t>
      </w:r>
      <w:r>
        <w:rPr>
          <w:rFonts w:hint="eastAsia" w:cs="仿宋_GB2312" w:asciiTheme="minorEastAsia" w:hAnsiTheme="minorEastAsia"/>
          <w:b/>
          <w:color w:val="auto"/>
          <w:sz w:val="24"/>
          <w:szCs w:val="24"/>
          <w:lang w:val="zh-CN"/>
        </w:rPr>
        <w:t>. 迟交的投标文件</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投标截止时间之后送达/上传的投标文件，招标人将拒绝接收。</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2</w:t>
      </w:r>
      <w:r>
        <w:rPr>
          <w:rFonts w:hint="eastAsia" w:cs="仿宋_GB2312" w:asciiTheme="minorEastAsia" w:hAnsiTheme="minorEastAsia"/>
          <w:b/>
          <w:color w:val="auto"/>
          <w:sz w:val="24"/>
          <w:szCs w:val="24"/>
        </w:rPr>
        <w:t>2</w:t>
      </w:r>
      <w:r>
        <w:rPr>
          <w:rFonts w:hint="eastAsia" w:cs="仿宋_GB2312" w:asciiTheme="minorEastAsia" w:hAnsiTheme="minorEastAsia"/>
          <w:b/>
          <w:color w:val="auto"/>
          <w:sz w:val="24"/>
          <w:szCs w:val="24"/>
          <w:lang w:val="zh-CN"/>
        </w:rPr>
        <w:t>. 投标文件的修改和撤回</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2</w:t>
      </w:r>
      <w:r>
        <w:rPr>
          <w:rFonts w:hint="eastAsia" w:cs="仿宋_GB2312" w:asciiTheme="minorEastAsia" w:hAnsiTheme="minorEastAsia"/>
          <w:color w:val="auto"/>
          <w:sz w:val="24"/>
          <w:szCs w:val="24"/>
          <w:lang w:val="zh-CN"/>
        </w:rPr>
        <w:t>.1 投标人在投标截止时间前，对所递交的纸质投标文件进行补充、修改或者撤回的，须书面通知招标人。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hAnsi="宋体" w:cs="宋体"/>
          <w:color w:val="auto"/>
          <w:sz w:val="24"/>
        </w:rPr>
        <w:t>投标人应当在投标截止时间前完成电子投标文件的提交，可以补充、修改或撤回。投标截止时间前未完成电子投标文件提交、取得“投标文件提交回执单”的，视为撤回投标文件。</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2</w:t>
      </w:r>
      <w:r>
        <w:rPr>
          <w:rFonts w:hint="eastAsia" w:cs="仿宋_GB2312" w:asciiTheme="minorEastAsia" w:hAnsiTheme="minorEastAsia"/>
          <w:color w:val="auto"/>
          <w:sz w:val="24"/>
          <w:szCs w:val="24"/>
          <w:lang w:val="zh-CN"/>
        </w:rPr>
        <w:t xml:space="preserve">.2 </w:t>
      </w:r>
      <w:r>
        <w:rPr>
          <w:rFonts w:hint="eastAsia" w:asciiTheme="minorEastAsia" w:hAnsiTheme="minorEastAsia"/>
          <w:bCs/>
          <w:color w:val="auto"/>
          <w:sz w:val="24"/>
          <w:szCs w:val="24"/>
        </w:rPr>
        <w:t>投标人</w:t>
      </w:r>
      <w:r>
        <w:rPr>
          <w:rFonts w:hint="eastAsia" w:cs="仿宋_GB2312" w:asciiTheme="minorEastAsia" w:hAnsiTheme="minorEastAsia"/>
          <w:color w:val="auto"/>
          <w:sz w:val="24"/>
          <w:szCs w:val="24"/>
          <w:lang w:val="zh-CN"/>
        </w:rPr>
        <w:t>补充、修改的内容并作为投标文件的组成部分。</w:t>
      </w:r>
      <w:r>
        <w:rPr>
          <w:rFonts w:hint="eastAsia" w:asciiTheme="minorEastAsia" w:hAnsiTheme="minorEastAsia"/>
          <w:bCs/>
          <w:color w:val="auto"/>
          <w:sz w:val="24"/>
          <w:szCs w:val="24"/>
        </w:rPr>
        <w:t>补充或修改</w:t>
      </w:r>
      <w:r>
        <w:rPr>
          <w:rFonts w:hint="eastAsia" w:cs="仿宋_GB2312" w:asciiTheme="minorEastAsia" w:hAnsiTheme="minorEastAsia"/>
          <w:color w:val="auto"/>
          <w:sz w:val="24"/>
          <w:szCs w:val="24"/>
          <w:lang w:val="zh-CN"/>
        </w:rPr>
        <w:t>应当按招标文件要求签署、盖章、</w:t>
      </w:r>
      <w:r>
        <w:rPr>
          <w:rFonts w:hint="eastAsia" w:asciiTheme="minorEastAsia" w:hAnsiTheme="minorEastAsia"/>
          <w:bCs/>
          <w:color w:val="auto"/>
          <w:sz w:val="24"/>
          <w:szCs w:val="24"/>
        </w:rPr>
        <w:t>密封</w:t>
      </w:r>
      <w:r>
        <w:rPr>
          <w:rFonts w:hint="eastAsia" w:cs="仿宋_GB2312" w:asciiTheme="minorEastAsia" w:hAnsiTheme="minorEastAsia"/>
          <w:color w:val="auto"/>
          <w:sz w:val="24"/>
          <w:szCs w:val="24"/>
          <w:lang w:val="zh-CN"/>
        </w:rPr>
        <w:t>、递交，</w:t>
      </w:r>
      <w:r>
        <w:rPr>
          <w:rFonts w:hint="eastAsia" w:asciiTheme="minorEastAsia" w:hAnsiTheme="minorEastAsia"/>
          <w:bCs/>
          <w:color w:val="auto"/>
          <w:sz w:val="24"/>
          <w:szCs w:val="24"/>
        </w:rPr>
        <w:t>并应注明“修改</w:t>
      </w:r>
      <w:r>
        <w:rPr>
          <w:rFonts w:asciiTheme="minorEastAsia" w:hAnsiTheme="minorEastAsia"/>
          <w:bCs/>
          <w:color w:val="auto"/>
          <w:sz w:val="24"/>
          <w:szCs w:val="24"/>
        </w:rPr>
        <w:t>”</w:t>
      </w:r>
      <w:r>
        <w:rPr>
          <w:rFonts w:hint="eastAsia" w:asciiTheme="minorEastAsia" w:hAnsiTheme="minorEastAsia"/>
          <w:bCs/>
          <w:color w:val="auto"/>
          <w:sz w:val="24"/>
          <w:szCs w:val="24"/>
        </w:rPr>
        <w:t>或“补充</w:t>
      </w:r>
      <w:r>
        <w:rPr>
          <w:rFonts w:asciiTheme="minorEastAsia" w:hAnsiTheme="minorEastAsia"/>
          <w:bCs/>
          <w:color w:val="auto"/>
          <w:sz w:val="24"/>
          <w:szCs w:val="24"/>
        </w:rPr>
        <w:t>”</w:t>
      </w:r>
      <w:r>
        <w:rPr>
          <w:rFonts w:hint="eastAsia" w:asciiTheme="minorEastAsia" w:hAnsiTheme="minorEastAsia"/>
          <w:bCs/>
          <w:color w:val="auto"/>
          <w:sz w:val="24"/>
          <w:szCs w:val="24"/>
        </w:rPr>
        <w:t>字样。</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2</w:t>
      </w:r>
      <w:r>
        <w:rPr>
          <w:rFonts w:hint="eastAsia" w:cs="仿宋_GB2312" w:asciiTheme="minorEastAsia" w:hAnsiTheme="minorEastAsia"/>
          <w:color w:val="auto"/>
          <w:sz w:val="24"/>
          <w:szCs w:val="24"/>
          <w:lang w:val="zh-CN"/>
        </w:rPr>
        <w:t>.3 投标人在递交投标文件后，可以撤回其投标，但投标人必须在规定的投标截止时间前以书面形式告知招标人。</w:t>
      </w:r>
    </w:p>
    <w:p>
      <w:pPr>
        <w:autoSpaceDE w:val="0"/>
        <w:autoSpaceDN w:val="0"/>
        <w:spacing w:line="360" w:lineRule="auto"/>
        <w:contextualSpacing/>
        <w:rPr>
          <w:rFonts w:cs="宋体" w:asciiTheme="minorEastAsia" w:hAnsiTheme="minorEastAsia"/>
          <w:color w:val="auto"/>
          <w:kern w:val="0"/>
          <w:sz w:val="24"/>
          <w:szCs w:val="24"/>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2</w:t>
      </w:r>
      <w:r>
        <w:rPr>
          <w:rFonts w:hint="eastAsia" w:cs="仿宋_GB2312" w:asciiTheme="minorEastAsia" w:hAnsiTheme="minorEastAsia"/>
          <w:color w:val="auto"/>
          <w:sz w:val="24"/>
          <w:szCs w:val="24"/>
          <w:lang w:val="zh-CN"/>
        </w:rPr>
        <w:t xml:space="preserve">.4  </w:t>
      </w:r>
      <w:r>
        <w:rPr>
          <w:rFonts w:hint="eastAsia" w:cs="宋体" w:asciiTheme="minorEastAsia" w:hAnsiTheme="minorEastAsia"/>
          <w:color w:val="auto"/>
          <w:kern w:val="0"/>
          <w:sz w:val="24"/>
          <w:szCs w:val="24"/>
        </w:rPr>
        <w:t>投标人不得在投标有效期内撤销投标文件，否则招标人将不退还其投标保证金。</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23．</w:t>
      </w:r>
      <w:r>
        <w:rPr>
          <w:rFonts w:hint="eastAsia" w:hAnsi="宋体" w:cs="宋体"/>
          <w:b/>
          <w:color w:val="auto"/>
          <w:sz w:val="24"/>
        </w:rPr>
        <w:t>除投标人须知前附表另有规定外，投标人所提交的电子投标文件、纸质投标文件及电子介质存储的备份文件不予退还。</w:t>
      </w:r>
    </w:p>
    <w:p>
      <w:pPr>
        <w:autoSpaceDE w:val="0"/>
        <w:autoSpaceDN w:val="0"/>
        <w:spacing w:line="360" w:lineRule="auto"/>
        <w:contextualSpacing/>
        <w:rPr>
          <w:rFonts w:cs="宋体" w:asciiTheme="minorEastAsia" w:hAnsiTheme="minorEastAsia"/>
          <w:color w:val="auto"/>
          <w:kern w:val="0"/>
          <w:sz w:val="24"/>
          <w:szCs w:val="24"/>
        </w:rPr>
      </w:pPr>
    </w:p>
    <w:p>
      <w:pPr>
        <w:tabs>
          <w:tab w:val="left" w:pos="1260"/>
        </w:tabs>
        <w:autoSpaceDE w:val="0"/>
        <w:autoSpaceDN w:val="0"/>
        <w:spacing w:line="360" w:lineRule="auto"/>
        <w:contextualSpacing/>
        <w:jc w:val="center"/>
        <w:rPr>
          <w:rFonts w:cs="宋体" w:asciiTheme="minorEastAsia" w:hAnsiTheme="minorEastAsia"/>
          <w:b/>
          <w:color w:val="auto"/>
          <w:kern w:val="0"/>
          <w:sz w:val="28"/>
          <w:szCs w:val="28"/>
        </w:rPr>
      </w:pPr>
      <w:r>
        <w:rPr>
          <w:rFonts w:hint="eastAsia" w:cs="宋体" w:asciiTheme="minorEastAsia" w:hAnsiTheme="minorEastAsia"/>
          <w:b/>
          <w:color w:val="auto"/>
          <w:kern w:val="0"/>
          <w:sz w:val="28"/>
          <w:szCs w:val="28"/>
        </w:rPr>
        <w:t>五、开标和评标</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2</w:t>
      </w:r>
      <w:r>
        <w:rPr>
          <w:rFonts w:hint="eastAsia" w:cs="仿宋_GB2312" w:asciiTheme="minorEastAsia" w:hAnsiTheme="minorEastAsia"/>
          <w:b/>
          <w:color w:val="auto"/>
          <w:sz w:val="24"/>
          <w:szCs w:val="24"/>
        </w:rPr>
        <w:t>4</w:t>
      </w:r>
      <w:r>
        <w:rPr>
          <w:rFonts w:hint="eastAsia" w:cs="仿宋_GB2312" w:asciiTheme="minorEastAsia" w:hAnsiTheme="minorEastAsia"/>
          <w:b/>
          <w:color w:val="auto"/>
          <w:sz w:val="24"/>
          <w:szCs w:val="24"/>
          <w:lang w:val="zh-CN"/>
        </w:rPr>
        <w:t>. 开标</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.1 招标人将按招标文件规定的时间和地点组织公开开标。开标由代理机构主持，邀请投标人参加。评标委员会成员不得参加开标活动。</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.2 招标人应当对开标、评标现场活动进行全程录音录像。录音录像应当清晰可辨，音像资料作为采购文件一并存档。</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.3 开标时，由投标人或者其推选的代表检查纸质投标文件和</w:t>
      </w:r>
      <w:r>
        <w:rPr>
          <w:rFonts w:hint="eastAsia" w:hAnsi="宋体" w:cs="宋体"/>
          <w:color w:val="auto"/>
          <w:sz w:val="24"/>
        </w:rPr>
        <w:t>备份文件</w:t>
      </w:r>
      <w:r>
        <w:rPr>
          <w:rFonts w:hint="eastAsia" w:cs="仿宋_GB2312" w:asciiTheme="minorEastAsia" w:hAnsiTheme="minorEastAsia"/>
          <w:color w:val="auto"/>
          <w:sz w:val="24"/>
          <w:szCs w:val="24"/>
          <w:lang w:val="zh-CN"/>
        </w:rPr>
        <w:t>（</w:t>
      </w:r>
      <w:r>
        <w:rPr>
          <w:rFonts w:hint="eastAsia" w:hAnsi="宋体" w:cs="宋体"/>
          <w:color w:val="auto"/>
          <w:sz w:val="24"/>
        </w:rPr>
        <w:t>使用电子介质存储</w:t>
      </w:r>
      <w:r>
        <w:rPr>
          <w:rFonts w:hint="eastAsia" w:cs="仿宋_GB2312" w:asciiTheme="minorEastAsia" w:hAnsiTheme="minorEastAsia"/>
          <w:color w:val="auto"/>
          <w:sz w:val="24"/>
          <w:szCs w:val="24"/>
          <w:lang w:val="zh-CN"/>
        </w:rPr>
        <w:t>）</w:t>
      </w:r>
      <w:r>
        <w:rPr>
          <w:rFonts w:hint="eastAsia" w:hAnsi="宋体" w:cs="宋体"/>
          <w:color w:val="auto"/>
          <w:sz w:val="24"/>
        </w:rPr>
        <w:t>的</w:t>
      </w:r>
      <w:r>
        <w:rPr>
          <w:rFonts w:hint="eastAsia" w:cs="仿宋_GB2312" w:asciiTheme="minorEastAsia" w:hAnsiTheme="minorEastAsia"/>
          <w:color w:val="auto"/>
          <w:sz w:val="24"/>
          <w:szCs w:val="24"/>
          <w:lang w:val="zh-CN"/>
        </w:rPr>
        <w:t>密封情况；经确认无误后进行电子投标文件的解密。解密后宣布投标人名称、投标价格、修改和撤回投标的通知（如有的话）和招标文件规定的需要宣布的其他内容。</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24.3.1 电子投标文件的解密</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全流程电子化交易项目电子投标文件采用双重加密。解密需分标段进行两次解密。</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（1）投标人解密：投标人使用本单位CA数字证书远程或现场进行解密。需开标现场使用一体机进行解密的，请在代理机构引导下进行。</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（2）代理机构解密：代理机构</w:t>
      </w:r>
      <w:r>
        <w:rPr>
          <w:rFonts w:cs="仿宋_GB2312" w:asciiTheme="minorEastAsia" w:hAnsiTheme="minorEastAsia"/>
          <w:color w:val="auto"/>
          <w:sz w:val="24"/>
          <w:szCs w:val="24"/>
          <w:lang w:val="zh-CN"/>
        </w:rPr>
        <w:t>按</w:t>
      </w:r>
      <w:r>
        <w:rPr>
          <w:rFonts w:hint="eastAsia" w:cs="仿宋_GB2312" w:asciiTheme="minorEastAsia" w:hAnsiTheme="minorEastAsia"/>
          <w:color w:val="auto"/>
          <w:sz w:val="24"/>
          <w:szCs w:val="24"/>
          <w:lang w:val="zh-CN"/>
        </w:rPr>
        <w:t>电子</w:t>
      </w:r>
      <w:r>
        <w:rPr>
          <w:rFonts w:cs="仿宋_GB2312" w:asciiTheme="minorEastAsia" w:hAnsiTheme="minorEastAsia"/>
          <w:color w:val="auto"/>
          <w:sz w:val="24"/>
          <w:szCs w:val="24"/>
          <w:lang w:val="zh-CN"/>
        </w:rPr>
        <w:t>投标</w:t>
      </w:r>
      <w:r>
        <w:rPr>
          <w:rFonts w:hint="eastAsia" w:cs="仿宋_GB2312" w:asciiTheme="minorEastAsia" w:hAnsiTheme="minorEastAsia"/>
          <w:color w:val="auto"/>
          <w:sz w:val="24"/>
          <w:szCs w:val="24"/>
          <w:lang w:val="zh-CN"/>
        </w:rPr>
        <w:t>文件到达交易系统</w:t>
      </w:r>
      <w:r>
        <w:rPr>
          <w:rFonts w:cs="仿宋_GB2312" w:asciiTheme="minorEastAsia" w:hAnsiTheme="minorEastAsia"/>
          <w:color w:val="auto"/>
          <w:sz w:val="24"/>
          <w:szCs w:val="24"/>
          <w:lang w:val="zh-CN"/>
        </w:rPr>
        <w:t>的先后顺序</w:t>
      </w:r>
      <w:r>
        <w:rPr>
          <w:rFonts w:hint="eastAsia" w:cs="仿宋_GB2312" w:asciiTheme="minorEastAsia" w:hAnsiTheme="minorEastAsia"/>
          <w:color w:val="auto"/>
          <w:sz w:val="24"/>
          <w:szCs w:val="24"/>
          <w:lang w:val="zh-CN"/>
        </w:rPr>
        <w:t>，使用本单位CA数字证书进行再次解密。</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24.3.2 电子投标文件解密异常情况处理</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w:t>
      </w:r>
      <w:r>
        <w:rPr>
          <w:rFonts w:cs="仿宋_GB2312" w:asciiTheme="minorEastAsia" w:hAnsiTheme="minorEastAsia"/>
          <w:color w:val="auto"/>
          <w:sz w:val="24"/>
          <w:szCs w:val="24"/>
          <w:lang w:val="zh-CN"/>
        </w:rPr>
        <w:t>1</w:t>
      </w:r>
      <w:r>
        <w:rPr>
          <w:rFonts w:hint="eastAsia" w:cs="仿宋_GB2312" w:asciiTheme="minorEastAsia" w:hAnsiTheme="minorEastAsia"/>
          <w:color w:val="auto"/>
          <w:sz w:val="24"/>
          <w:szCs w:val="24"/>
          <w:lang w:val="zh-CN"/>
        </w:rPr>
        <w:t>）因电子交易系统异常无法解密电子投标文件的，使用纸质投标文件以人工方式进行。</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（2）因投标人原因电子投标文件解密失败的，由系统技术人员协助投标人将备份文件（电子介质存储）导入系统。若备份文件（电子介质存储）无法导入系统或导入系统仍无法解密的，其投标将被拒绝。</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.4 投标人不足3家的，不得开标。</w:t>
      </w:r>
    </w:p>
    <w:p>
      <w:pPr>
        <w:tabs>
          <w:tab w:val="left" w:pos="1260"/>
        </w:tabs>
        <w:autoSpaceDE w:val="0"/>
        <w:autoSpaceDN w:val="0"/>
        <w:spacing w:line="360" w:lineRule="auto"/>
        <w:contextualSpacing/>
        <w:rPr>
          <w:rFonts w:asciiTheme="minorEastAsia" w:hAnsiTheme="minorEastAsia"/>
          <w:bCs/>
          <w:color w:val="auto"/>
          <w:sz w:val="24"/>
          <w:szCs w:val="24"/>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w:t>
      </w:r>
      <w:r>
        <w:rPr>
          <w:rFonts w:hint="eastAsia" w:asciiTheme="minorEastAsia" w:hAnsiTheme="minorEastAsia"/>
          <w:bCs/>
          <w:color w:val="auto"/>
          <w:sz w:val="24"/>
          <w:szCs w:val="24"/>
        </w:rPr>
        <w:t>5 开标过程</w:t>
      </w:r>
      <w:r>
        <w:rPr>
          <w:rFonts w:hint="eastAsia" w:cs="仿宋_GB2312" w:asciiTheme="minorEastAsia" w:hAnsiTheme="minorEastAsia"/>
          <w:color w:val="auto"/>
          <w:sz w:val="24"/>
          <w:szCs w:val="24"/>
          <w:lang w:val="zh-CN"/>
        </w:rPr>
        <w:t>由采购代理机构负</w:t>
      </w:r>
      <w:r>
        <w:rPr>
          <w:rFonts w:hint="eastAsia" w:asciiTheme="minorEastAsia" w:hAnsiTheme="minorEastAsia"/>
          <w:bCs/>
          <w:color w:val="auto"/>
          <w:sz w:val="24"/>
          <w:szCs w:val="24"/>
        </w:rPr>
        <w:t>责记录，由参加开标的各投标人代表和相关工作人员签字确认后随采购文件一并存档。</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asciiTheme="minorEastAsia" w:hAnsiTheme="minorEastAsia"/>
          <w:bCs/>
          <w:color w:val="auto"/>
          <w:sz w:val="24"/>
          <w:szCs w:val="24"/>
        </w:rPr>
        <w:t xml:space="preserve">24.6 </w:t>
      </w:r>
      <w:r>
        <w:rPr>
          <w:rFonts w:hint="eastAsia" w:cs="仿宋_GB2312" w:asciiTheme="minorEastAsia" w:hAnsiTheme="minorEastAsia"/>
          <w:color w:val="auto"/>
          <w:sz w:val="24"/>
          <w:szCs w:val="24"/>
          <w:lang w:val="zh-CN"/>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.7 投标人未参加开标的，视同认可开标结果。</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2</w:t>
      </w:r>
      <w:r>
        <w:rPr>
          <w:rFonts w:hint="eastAsia" w:cs="仿宋_GB2312" w:asciiTheme="minorEastAsia" w:hAnsiTheme="minorEastAsia"/>
          <w:b/>
          <w:color w:val="auto"/>
          <w:sz w:val="24"/>
          <w:szCs w:val="24"/>
        </w:rPr>
        <w:t>5</w:t>
      </w:r>
      <w:r>
        <w:rPr>
          <w:rFonts w:hint="eastAsia" w:cs="仿宋_GB2312" w:asciiTheme="minorEastAsia" w:hAnsiTheme="minorEastAsia"/>
          <w:b/>
          <w:color w:val="auto"/>
          <w:sz w:val="24"/>
          <w:szCs w:val="24"/>
          <w:lang w:val="zh-CN"/>
        </w:rPr>
        <w:t>. 资格审查</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asciiTheme="minorEastAsia" w:hAnsiTheme="minorEastAsia"/>
          <w:bCs/>
          <w:color w:val="auto"/>
          <w:sz w:val="24"/>
          <w:szCs w:val="24"/>
        </w:rPr>
        <w:t>开标结束后，采购人依法对投标人的资格进行审查。</w:t>
      </w:r>
      <w:r>
        <w:rPr>
          <w:rFonts w:hint="eastAsia" w:cs="仿宋_GB2312" w:asciiTheme="minorEastAsia" w:hAnsiTheme="minorEastAsia"/>
          <w:color w:val="auto"/>
          <w:sz w:val="24"/>
          <w:szCs w:val="24"/>
          <w:lang w:val="zh-CN"/>
        </w:rPr>
        <w:t>合格投标人不足3家的，不得评标。</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2</w:t>
      </w:r>
      <w:r>
        <w:rPr>
          <w:rFonts w:hint="eastAsia" w:cs="仿宋_GB2312" w:asciiTheme="minorEastAsia" w:hAnsiTheme="minorEastAsia"/>
          <w:b/>
          <w:color w:val="auto"/>
          <w:sz w:val="24"/>
          <w:szCs w:val="24"/>
        </w:rPr>
        <w:t>6</w:t>
      </w:r>
      <w:r>
        <w:rPr>
          <w:rFonts w:hint="eastAsia" w:cs="仿宋_GB2312" w:asciiTheme="minorEastAsia" w:hAnsiTheme="minorEastAsia"/>
          <w:b/>
          <w:color w:val="auto"/>
          <w:sz w:val="24"/>
          <w:szCs w:val="24"/>
          <w:lang w:val="zh-CN"/>
        </w:rPr>
        <w:t>.评标委员会的组成</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．1 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26.1.1 采购项目符合下列情形之一的，评标委员会成员人数应当为7人以上单数：</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（一）采购预算金额在1000万元以上；</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（二）技术复杂；</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（三）社会影响较大。</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.2 评审专家对本单位的采购项目只能作为采购人代表参与评标。采购代理机构工作人员不得参加由本机构代理的政府采购项目的评标。</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.3 评审专家与投标人存在下列利害关系之一的,应当回避:</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(一)参加采购活动前三年内,与供应商存在劳动关系,或者担任过供应商的董事、监事,或者是供应商的控股股东或实际控制人；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(二)与供应商的法定代表人或者负责人有夫妻、直系血亲、三代以内旁系血亲或者近姻亲关系；</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(三)与供应商有其他可能影响政府采购活动公平、公正进行的关系。</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.4 评审专家发现本人与参加采购活动的供应商有利害关系的,应当主动提出回避。采购人或者代理机构发现评审专家与参加采购活动的供应商有利害关系的,应当要求其回避。</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.5 采购人不得担任评标小组长。</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.6 采购人可以在评标前说明项目背景和采购需求，说明内容不得含有歧视性、倾向性意见，不得超出招标文件所述范围。说明应当提交书面材料，并随采购文件一并存档。</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26.7 评标委员会成员名单在评标结果公告前应当保密。</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2</w:t>
      </w:r>
      <w:r>
        <w:rPr>
          <w:rFonts w:hint="eastAsia" w:cs="仿宋_GB2312" w:asciiTheme="minorEastAsia" w:hAnsiTheme="minorEastAsia"/>
          <w:b/>
          <w:color w:val="auto"/>
          <w:sz w:val="24"/>
          <w:szCs w:val="24"/>
        </w:rPr>
        <w:t>7</w:t>
      </w:r>
      <w:r>
        <w:rPr>
          <w:rFonts w:hint="eastAsia" w:cs="仿宋_GB2312" w:asciiTheme="minorEastAsia" w:hAnsiTheme="minorEastAsia"/>
          <w:b/>
          <w:color w:val="auto"/>
          <w:sz w:val="24"/>
          <w:szCs w:val="24"/>
          <w:lang w:val="zh-CN"/>
        </w:rPr>
        <w:t>. 符合性审查</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.1 评标委员会依据有关法律法规和招标文件的规定，对符合资格的投标人的投标文件进行符合性审查，以确定其是否满足招标文件的实质性要求。</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.2 审查、评价投标文件是否符合招标文件的商务、技术等实质性要求。</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.3 可要求投标人对投标文件有关事项作出澄清或者说明。</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2</w:t>
      </w:r>
      <w:r>
        <w:rPr>
          <w:rFonts w:hint="eastAsia" w:cs="仿宋_GB2312" w:asciiTheme="minorEastAsia" w:hAnsiTheme="minorEastAsia"/>
          <w:b/>
          <w:color w:val="auto"/>
          <w:sz w:val="24"/>
          <w:szCs w:val="24"/>
        </w:rPr>
        <w:t>8</w:t>
      </w:r>
      <w:r>
        <w:rPr>
          <w:rFonts w:hint="eastAsia" w:cs="仿宋_GB2312" w:asciiTheme="minorEastAsia" w:hAnsiTheme="minorEastAsia"/>
          <w:b/>
          <w:color w:val="auto"/>
          <w:sz w:val="24"/>
          <w:szCs w:val="24"/>
          <w:lang w:val="zh-CN"/>
        </w:rPr>
        <w:t>. 投标文件的澄清</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.1 对于投标文件中含义不明确、同类问题表述不一致或者有明显文字和计算错误的内容，评标委员会应当以书面形式要求投标人作出必要的澄清、说明或者补正。</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.2 投标人的澄清、说明或者补正应当采用书面形式，并加盖公章，或者由法定代表人或其授权的代表签字。投标人的澄清、说明或者补正不得超出投标文件的范围或者改变投标文件的实质性内容。</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.3 投标人的澄清文件是其投标文件的组成部分。</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2</w:t>
      </w:r>
      <w:r>
        <w:rPr>
          <w:rFonts w:hint="eastAsia" w:cs="仿宋_GB2312" w:asciiTheme="minorEastAsia" w:hAnsiTheme="minorEastAsia"/>
          <w:b/>
          <w:color w:val="auto"/>
          <w:sz w:val="24"/>
          <w:szCs w:val="24"/>
        </w:rPr>
        <w:t>9</w:t>
      </w:r>
      <w:r>
        <w:rPr>
          <w:rFonts w:hint="eastAsia" w:cs="仿宋_GB2312" w:asciiTheme="minorEastAsia" w:hAnsiTheme="minorEastAsia"/>
          <w:b/>
          <w:color w:val="auto"/>
          <w:sz w:val="24"/>
          <w:szCs w:val="24"/>
          <w:lang w:val="zh-CN"/>
        </w:rPr>
        <w:t>. 投标文件报价出现前后不一致的修正</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9</w:t>
      </w:r>
      <w:r>
        <w:rPr>
          <w:rFonts w:hint="eastAsia" w:cs="仿宋_GB2312" w:asciiTheme="minorEastAsia" w:hAnsiTheme="minorEastAsia"/>
          <w:color w:val="auto"/>
          <w:sz w:val="24"/>
          <w:szCs w:val="24"/>
          <w:lang w:val="zh-CN"/>
        </w:rPr>
        <w:t>.1 投标文件中开标一览表(报价表)内容与投标文件中相应内容不一致的，以开标一览表(报价表)为准；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9</w:t>
      </w:r>
      <w:r>
        <w:rPr>
          <w:rFonts w:hint="eastAsia" w:cs="仿宋_GB2312" w:asciiTheme="minorEastAsia" w:hAnsiTheme="minorEastAsia"/>
          <w:color w:val="auto"/>
          <w:sz w:val="24"/>
          <w:szCs w:val="24"/>
          <w:lang w:val="zh-CN"/>
        </w:rPr>
        <w:t>.2 大写金额和小写金额不一致的，以大写金额为准；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9</w:t>
      </w:r>
      <w:r>
        <w:rPr>
          <w:rFonts w:hint="eastAsia" w:cs="仿宋_GB2312" w:asciiTheme="minorEastAsia" w:hAnsiTheme="minorEastAsia"/>
          <w:color w:val="auto"/>
          <w:sz w:val="24"/>
          <w:szCs w:val="24"/>
          <w:lang w:val="zh-CN"/>
        </w:rPr>
        <w:t>.3 单价金额小数点或者百分比有明显错位的，以开标一览表的总价为准，并修改单价；</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9</w:t>
      </w:r>
      <w:r>
        <w:rPr>
          <w:rFonts w:hint="eastAsia" w:cs="仿宋_GB2312" w:asciiTheme="minorEastAsia" w:hAnsiTheme="minorEastAsia"/>
          <w:color w:val="auto"/>
          <w:sz w:val="24"/>
          <w:szCs w:val="24"/>
          <w:lang w:val="zh-CN"/>
        </w:rPr>
        <w:t>.4 总价金额与按单价汇总金额不一致的，以单价金额计算结果为准。同时出现两种以上不一致的，按照前款规定的顺序修正。修正后的报价按照“投标人须知”2</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.2规定经投标人确认后产生约束力，投标人不确认的，其投标无效。</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30.投标无效情形</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30.1 投标文件属下列情况之一的，按照无效投标处理：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30.1.1 未按照招标文件的规定提交投标保证金的；</w:t>
      </w:r>
      <w:r>
        <w:rPr>
          <w:rFonts w:cs="仿宋_GB2312" w:asciiTheme="minorEastAsia" w:hAnsiTheme="minorEastAsia"/>
          <w:color w:val="auto"/>
          <w:sz w:val="24"/>
          <w:szCs w:val="24"/>
          <w:lang w:val="zh-CN"/>
        </w:rPr>
        <w:t xml:space="preserve"> </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30.1.2 投标文件未按招标文件要求签署、盖章的；</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30.1.3 不具备招标文件中规定的资格要求的；</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30.1.4 报价超过招标文件中规定的预算金额或者最高限价的；</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 xml:space="preserve">30.1.5 </w:t>
      </w:r>
      <w:r>
        <w:rPr>
          <w:rFonts w:cs="仿宋_GB2312" w:asciiTheme="minorEastAsia" w:hAnsiTheme="minorEastAsia"/>
          <w:color w:val="auto"/>
          <w:sz w:val="24"/>
          <w:szCs w:val="24"/>
          <w:lang w:val="zh-CN"/>
        </w:rPr>
        <w:t>投标文件含有采购人不能接受的附加条件的</w:t>
      </w:r>
      <w:r>
        <w:rPr>
          <w:rFonts w:hint="eastAsia" w:cs="仿宋_GB2312" w:asciiTheme="minorEastAsia" w:hAnsiTheme="minorEastAsia"/>
          <w:color w:val="auto"/>
          <w:sz w:val="24"/>
          <w:szCs w:val="24"/>
          <w:lang w:val="zh-CN"/>
        </w:rPr>
        <w:t>。</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30.2 有下列情形之一的，视为投标人串通投标，其投标无效：</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30.2.1 不同投标人的投标文件由同一单位或者个人编制；</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30.2.2 不同投标人委托同一单位或者个人办理投标事宜；</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30.2.3 不同投标人的投标文件载明的项目管理成员或者联系人员为同一人；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30.2.4 不同投标人的投标文件异常一致或者投标报价呈规律性差异；</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30.2.5 不同投标人的投标文件相互混装；</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30.2.6 不同投标人的投标保证金从同一单位或者个人的账户转出。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30.3 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30.4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 xml:space="preserve">30.5 </w:t>
      </w:r>
      <w:r>
        <w:rPr>
          <w:rFonts w:cs="仿宋_GB2312" w:asciiTheme="minorEastAsia" w:hAnsiTheme="minorEastAsia"/>
          <w:color w:val="auto"/>
          <w:sz w:val="24"/>
          <w:szCs w:val="24"/>
          <w:lang w:val="zh-CN"/>
        </w:rPr>
        <w:t>法律、法规和招标文件规定的其他无效情形。</w:t>
      </w:r>
    </w:p>
    <w:p>
      <w:pPr>
        <w:tabs>
          <w:tab w:val="left" w:pos="1260"/>
        </w:tabs>
        <w:autoSpaceDE w:val="0"/>
        <w:autoSpaceDN w:val="0"/>
        <w:spacing w:line="360" w:lineRule="auto"/>
        <w:contextualSpacing/>
        <w:rPr>
          <w:rFonts w:asciiTheme="minorEastAsia" w:hAnsiTheme="minorEastAsia"/>
          <w:b/>
          <w:bCs/>
          <w:color w:val="auto"/>
          <w:sz w:val="24"/>
          <w:szCs w:val="24"/>
          <w:lang w:val="zh-CN"/>
        </w:rPr>
      </w:pPr>
      <w:r>
        <w:rPr>
          <w:rFonts w:hint="eastAsia" w:cs="仿宋_GB2312" w:asciiTheme="minorEastAsia" w:hAnsiTheme="minorEastAsia"/>
          <w:color w:val="auto"/>
          <w:sz w:val="24"/>
          <w:szCs w:val="24"/>
          <w:lang w:val="zh-CN"/>
        </w:rPr>
        <w:t>31.</w:t>
      </w:r>
      <w:r>
        <w:rPr>
          <w:rFonts w:hint="eastAsia" w:asciiTheme="minorEastAsia" w:hAnsiTheme="minorEastAsia"/>
          <w:b/>
          <w:bCs/>
          <w:color w:val="auto"/>
          <w:sz w:val="24"/>
          <w:szCs w:val="24"/>
          <w:lang w:val="zh-CN"/>
        </w:rPr>
        <w:t xml:space="preserve"> 相同品牌投标人的认定</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31.1 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31.2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rPr>
        <w:t>32</w:t>
      </w:r>
      <w:r>
        <w:rPr>
          <w:rFonts w:hint="eastAsia" w:cs="仿宋_GB2312" w:asciiTheme="minorEastAsia" w:hAnsiTheme="minorEastAsia"/>
          <w:b/>
          <w:color w:val="auto"/>
          <w:sz w:val="24"/>
          <w:szCs w:val="24"/>
          <w:lang w:val="zh-CN"/>
        </w:rPr>
        <w:t>. 投标文件的比较与评价</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评标委员会按照招标文件中规定的评标方法和标准，对符合性审查合格的投标文件进行商务和技术评估，综合比较与评价。</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33.评标方法、评标标准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.1 评标方法分为最低评标价法和综合评分法。</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.1.1 最低评标价法</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rPr>
        <w:t>33</w:t>
      </w:r>
      <w:r>
        <w:rPr>
          <w:rFonts w:hint="eastAsia" w:cs="仿宋_GB2312" w:asciiTheme="minorEastAsia" w:hAnsiTheme="minorEastAsia"/>
          <w:color w:val="auto"/>
          <w:sz w:val="24"/>
          <w:szCs w:val="24"/>
          <w:lang w:val="zh-CN"/>
        </w:rPr>
        <w:t>.1.1.1 最低评标价法，是指投标文件满足招标文件全部实质性要求，且投标报价最低的投标人为中标候选人的评标方法。</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.1.1.2 采用最低评标价法评标时，除了算术修正和落实政府采购政策需进行的价格扣除外，不能对投标人的投标价格进行任何调整。</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.1.2 综合评分法，是指投标文件满足招标文件全部实质性要求，且按照评审因素的量化指标评审得分最高的投标人为中标候选人的评标方法。</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.2 价格分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.2.1 价格分采用低价优先法计算，即满足招标文件要求且投标价格最低的投标报价为评标基准价，其价格分为满分。其他投标人的价格分统一按照下列公式计算：</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投标报价得分=(评标基准价/投标报价)×100</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评标总得分=F1×A1+F2×A2+……+Fn×An</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F1、F2……Fn分别为各项评审因素的得分;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A1、A2、……An 分别为各项评审因素所占的权重(A1+A2+……+An=1)。</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.2.2 评标过程中，不得去掉报价中的最高报价和最低报价。</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.2.3 因落实政府采购政策进行价格调整的，以调整后的价格计算评标基准价和投标报价。</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.3</w:t>
      </w:r>
      <w:r>
        <w:rPr>
          <w:rFonts w:hint="eastAsia" w:cs="仿宋_GB2312" w:asciiTheme="minorEastAsia" w:hAnsiTheme="minorEastAsia"/>
          <w:b/>
          <w:color w:val="auto"/>
          <w:sz w:val="24"/>
          <w:szCs w:val="24"/>
          <w:lang w:val="zh-CN"/>
        </w:rPr>
        <w:t xml:space="preserve"> 本次评标具体评标方法、评标标准见（第六章 资格审查与</w:t>
      </w:r>
      <w:r>
        <w:rPr>
          <w:rFonts w:hint="eastAsia" w:cs="宋体" w:asciiTheme="minorEastAsia" w:hAnsiTheme="minorEastAsia"/>
          <w:b/>
          <w:color w:val="auto"/>
          <w:kern w:val="0"/>
          <w:sz w:val="24"/>
          <w:szCs w:val="24"/>
        </w:rPr>
        <w:t>评标</w:t>
      </w:r>
      <w:r>
        <w:rPr>
          <w:rFonts w:hint="eastAsia" w:cs="仿宋_GB2312" w:asciiTheme="minorEastAsia" w:hAnsiTheme="minorEastAsia"/>
          <w:b/>
          <w:color w:val="auto"/>
          <w:sz w:val="24"/>
          <w:szCs w:val="24"/>
          <w:lang w:val="zh-CN"/>
        </w:rPr>
        <w:t>）。</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asciiTheme="minorEastAsia" w:hAnsiTheme="minorEastAsia"/>
          <w:b/>
          <w:bCs/>
          <w:color w:val="auto"/>
          <w:sz w:val="24"/>
          <w:szCs w:val="24"/>
          <w:lang w:val="zh-CN"/>
        </w:rPr>
        <w:t>3</w:t>
      </w:r>
      <w:r>
        <w:rPr>
          <w:rFonts w:hint="eastAsia" w:asciiTheme="minorEastAsia" w:hAnsiTheme="minorEastAsia"/>
          <w:b/>
          <w:bCs/>
          <w:color w:val="auto"/>
          <w:sz w:val="24"/>
          <w:szCs w:val="24"/>
        </w:rPr>
        <w:t>4</w:t>
      </w:r>
      <w:r>
        <w:rPr>
          <w:rFonts w:hint="eastAsia" w:asciiTheme="minorEastAsia" w:hAnsiTheme="minorEastAsia"/>
          <w:b/>
          <w:bCs/>
          <w:color w:val="auto"/>
          <w:sz w:val="24"/>
          <w:szCs w:val="24"/>
          <w:lang w:val="zh-CN"/>
        </w:rPr>
        <w:t>. 推荐中标候选人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.1 采用最低评标价法的，评标结果按投标报价由低到高顺序排列。投标报价相同的并列。投标文件满足招标文件全部实质性要求且投标报价最低的投标人为排名第一的中标候选人。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.2 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3</w:t>
      </w:r>
      <w:r>
        <w:rPr>
          <w:rFonts w:hint="eastAsia" w:cs="仿宋_GB2312" w:asciiTheme="minorEastAsia" w:hAnsiTheme="minorEastAsia"/>
          <w:b/>
          <w:color w:val="auto"/>
          <w:sz w:val="24"/>
          <w:szCs w:val="24"/>
        </w:rPr>
        <w:t>5</w:t>
      </w:r>
      <w:r>
        <w:rPr>
          <w:rFonts w:hint="eastAsia" w:cs="仿宋_GB2312" w:asciiTheme="minorEastAsia" w:hAnsiTheme="minorEastAsia"/>
          <w:b/>
          <w:color w:val="auto"/>
          <w:sz w:val="24"/>
          <w:szCs w:val="24"/>
          <w:lang w:val="zh-CN"/>
        </w:rPr>
        <w:t>.评审意见无效情形</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评标委员会及其成员有下列行为之一的，其评审意见无效：</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5</w:t>
      </w:r>
      <w:r>
        <w:rPr>
          <w:rFonts w:hint="eastAsia" w:cs="仿宋_GB2312" w:asciiTheme="minorEastAsia" w:hAnsiTheme="minorEastAsia"/>
          <w:color w:val="auto"/>
          <w:sz w:val="24"/>
          <w:szCs w:val="24"/>
          <w:lang w:val="zh-CN"/>
        </w:rPr>
        <w:t>.1 确定参与评标至评标结束前私自接触投标人；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5</w:t>
      </w:r>
      <w:r>
        <w:rPr>
          <w:rFonts w:hint="eastAsia" w:cs="仿宋_GB2312" w:asciiTheme="minorEastAsia" w:hAnsiTheme="minorEastAsia"/>
          <w:color w:val="auto"/>
          <w:sz w:val="24"/>
          <w:szCs w:val="24"/>
          <w:lang w:val="zh-CN"/>
        </w:rPr>
        <w:t>.2 接受投标人提出的与投标文件不一致的澄清或者说明，《投标人须知》2</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条规定的情形除外；</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5</w:t>
      </w:r>
      <w:r>
        <w:rPr>
          <w:rFonts w:hint="eastAsia" w:cs="仿宋_GB2312" w:asciiTheme="minorEastAsia" w:hAnsiTheme="minorEastAsia"/>
          <w:color w:val="auto"/>
          <w:sz w:val="24"/>
          <w:szCs w:val="24"/>
          <w:lang w:val="zh-CN"/>
        </w:rPr>
        <w:t>.3 违反评标纪律发表倾向性意见或者征询采购人的倾向性意见；</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5</w:t>
      </w:r>
      <w:r>
        <w:rPr>
          <w:rFonts w:hint="eastAsia" w:cs="仿宋_GB2312" w:asciiTheme="minorEastAsia" w:hAnsiTheme="minorEastAsia"/>
          <w:color w:val="auto"/>
          <w:sz w:val="24"/>
          <w:szCs w:val="24"/>
          <w:lang w:val="zh-CN"/>
        </w:rPr>
        <w:t>.4 对需要专业判断的主观评审因素协商评分；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35.5 在评标过程中擅离职守，影响评标程序正常进行的；</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5</w:t>
      </w:r>
      <w:r>
        <w:rPr>
          <w:rFonts w:hint="eastAsia" w:cs="仿宋_GB2312" w:asciiTheme="minorEastAsia" w:hAnsiTheme="minorEastAsia"/>
          <w:color w:val="auto"/>
          <w:sz w:val="24"/>
          <w:szCs w:val="24"/>
          <w:lang w:val="zh-CN"/>
        </w:rPr>
        <w:t>.6 记录、复制或者带走任何评标资料；</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5</w:t>
      </w:r>
      <w:r>
        <w:rPr>
          <w:rFonts w:hint="eastAsia" w:cs="仿宋_GB2312" w:asciiTheme="minorEastAsia" w:hAnsiTheme="minorEastAsia"/>
          <w:color w:val="auto"/>
          <w:sz w:val="24"/>
          <w:szCs w:val="24"/>
          <w:lang w:val="zh-CN"/>
        </w:rPr>
        <w:t>.7 其他不遵守评标纪律的行为。</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3</w:t>
      </w:r>
      <w:r>
        <w:rPr>
          <w:rFonts w:hint="eastAsia" w:cs="仿宋_GB2312" w:asciiTheme="minorEastAsia" w:hAnsiTheme="minorEastAsia"/>
          <w:b/>
          <w:color w:val="auto"/>
          <w:sz w:val="24"/>
          <w:szCs w:val="24"/>
        </w:rPr>
        <w:t>6</w:t>
      </w:r>
      <w:r>
        <w:rPr>
          <w:rFonts w:hint="eastAsia" w:cs="仿宋_GB2312" w:asciiTheme="minorEastAsia" w:hAnsiTheme="minorEastAsia"/>
          <w:b/>
          <w:color w:val="auto"/>
          <w:sz w:val="24"/>
          <w:szCs w:val="24"/>
          <w:lang w:val="zh-CN"/>
        </w:rPr>
        <w:t>. 保密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.1 评审专家应当遵守评审工作纪律，不得泄露评审文件、评审情况和评审中获悉的商业秘密。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.2 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p>
    <w:p>
      <w:pPr>
        <w:tabs>
          <w:tab w:val="left" w:pos="1260"/>
        </w:tabs>
        <w:autoSpaceDE w:val="0"/>
        <w:autoSpaceDN w:val="0"/>
        <w:spacing w:line="360" w:lineRule="auto"/>
        <w:contextualSpacing/>
        <w:jc w:val="center"/>
        <w:rPr>
          <w:rFonts w:cs="宋体" w:asciiTheme="minorEastAsia" w:hAnsiTheme="minorEastAsia"/>
          <w:b/>
          <w:color w:val="auto"/>
          <w:kern w:val="0"/>
          <w:sz w:val="28"/>
          <w:szCs w:val="28"/>
        </w:rPr>
      </w:pPr>
      <w:r>
        <w:rPr>
          <w:rFonts w:hint="eastAsia" w:cs="宋体" w:asciiTheme="minorEastAsia" w:hAnsiTheme="minorEastAsia"/>
          <w:b/>
          <w:color w:val="auto"/>
          <w:kern w:val="0"/>
          <w:sz w:val="28"/>
          <w:szCs w:val="28"/>
        </w:rPr>
        <w:t>六、定标和授予合同</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3</w:t>
      </w:r>
      <w:r>
        <w:rPr>
          <w:rFonts w:hint="eastAsia" w:cs="仿宋_GB2312" w:asciiTheme="minorEastAsia" w:hAnsiTheme="minorEastAsia"/>
          <w:b/>
          <w:color w:val="auto"/>
          <w:sz w:val="24"/>
          <w:szCs w:val="24"/>
        </w:rPr>
        <w:t>7</w:t>
      </w:r>
      <w:r>
        <w:rPr>
          <w:rFonts w:hint="eastAsia" w:cs="仿宋_GB2312" w:asciiTheme="minorEastAsia" w:hAnsiTheme="minorEastAsia"/>
          <w:b/>
          <w:color w:val="auto"/>
          <w:sz w:val="24"/>
          <w:szCs w:val="24"/>
          <w:lang w:val="zh-CN"/>
        </w:rPr>
        <w:t>. 确定中标人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.1 采购人应当自收到评标报告之日起</w:t>
      </w:r>
      <w:r>
        <w:rPr>
          <w:rFonts w:hint="eastAsia" w:cs="仿宋_GB2312" w:asciiTheme="minorEastAsia" w:hAnsiTheme="minorEastAsia"/>
          <w:color w:val="auto"/>
          <w:sz w:val="24"/>
          <w:szCs w:val="24"/>
        </w:rPr>
        <w:t>5</w:t>
      </w:r>
      <w:r>
        <w:rPr>
          <w:rFonts w:hint="eastAsia" w:cs="仿宋_GB2312" w:asciiTheme="minorEastAsia" w:hAnsiTheme="minorEastAsia"/>
          <w:color w:val="auto"/>
          <w:sz w:val="24"/>
          <w:szCs w:val="24"/>
          <w:lang w:val="zh-CN"/>
        </w:rPr>
        <w:t>个工作日内，在评标报告确定的中标候选人名单中按顺序确定中标人。中标候选人并列的，由采购人采取随机抽取的方式确定。</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.2 采购人在收到评标报告5个工作日内未按评标报告推荐的中标候选人顺序确定中标人，又不能说明合法理由的，视同按评标报告推荐的顺序确定排名第一的中标候选人为中标人。</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3</w:t>
      </w:r>
      <w:r>
        <w:rPr>
          <w:rFonts w:hint="eastAsia" w:cs="仿宋_GB2312" w:asciiTheme="minorEastAsia" w:hAnsiTheme="minorEastAsia"/>
          <w:b/>
          <w:color w:val="auto"/>
          <w:sz w:val="24"/>
          <w:szCs w:val="24"/>
        </w:rPr>
        <w:t>8</w:t>
      </w:r>
      <w:r>
        <w:rPr>
          <w:rFonts w:hint="eastAsia" w:cs="仿宋_GB2312" w:asciiTheme="minorEastAsia" w:hAnsiTheme="minorEastAsia"/>
          <w:b/>
          <w:color w:val="auto"/>
          <w:sz w:val="24"/>
          <w:szCs w:val="24"/>
          <w:lang w:val="zh-CN"/>
        </w:rPr>
        <w:t>. 中标公告、发出中标通知书</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.1 采购人确认中标人后，招标人在公告中标结果的同时，向中标人发出中标通知书。</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.2 中标通知书发出后，采购人不得违法改变中标结果，中标人无正当理由不得放弃中标。</w:t>
      </w:r>
    </w:p>
    <w:p>
      <w:pPr>
        <w:tabs>
          <w:tab w:val="left" w:pos="1260"/>
        </w:tabs>
        <w:autoSpaceDE w:val="0"/>
        <w:autoSpaceDN w:val="0"/>
        <w:spacing w:line="360" w:lineRule="auto"/>
        <w:contextualSpacing/>
        <w:rPr>
          <w:rFonts w:cs="宋体" w:asciiTheme="minorEastAsia" w:hAnsiTheme="minorEastAsia"/>
          <w:bCs/>
          <w:color w:val="auto"/>
          <w:sz w:val="24"/>
          <w:szCs w:val="24"/>
          <w:lang w:val="zh-CN"/>
        </w:rPr>
      </w:pPr>
      <w:r>
        <w:rPr>
          <w:rFonts w:hint="eastAsia" w:cs="仿宋_GB2312" w:asciiTheme="minorEastAsia" w:hAnsiTheme="minorEastAsia"/>
          <w:color w:val="auto"/>
          <w:sz w:val="24"/>
          <w:szCs w:val="24"/>
        </w:rPr>
        <w:t xml:space="preserve">38.3 </w:t>
      </w:r>
      <w:r>
        <w:rPr>
          <w:rFonts w:hint="eastAsia" w:cs="宋体" w:asciiTheme="minorEastAsia" w:hAnsiTheme="minorEastAsia"/>
          <w:bCs/>
          <w:color w:val="auto"/>
          <w:sz w:val="24"/>
          <w:szCs w:val="24"/>
          <w:lang w:val="zh-CN"/>
        </w:rPr>
        <w:t>中标人在接到中标通知时，须向代理机构发送投标报价及分项报价一览表（包含主要中标标的的名称、规格型号、数量、单价、服务要求等）电子文档，并同时通知代理机构联系人。</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rPr>
        <w:t>39.</w:t>
      </w:r>
      <w:r>
        <w:rPr>
          <w:rFonts w:hint="eastAsia" w:cs="仿宋_GB2312" w:asciiTheme="minorEastAsia" w:hAnsiTheme="minorEastAsia"/>
          <w:b/>
          <w:color w:val="auto"/>
          <w:sz w:val="24"/>
          <w:szCs w:val="24"/>
          <w:lang w:val="zh-CN"/>
        </w:rPr>
        <w:t>质疑提出与答复</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39.1 供应商认为采购文件、采购过程和中标结果使自己的权益受到损害的，可以依法向采购人</w:t>
      </w:r>
      <w:r>
        <w:rPr>
          <w:rFonts w:hint="eastAsia" w:cs="宋体" w:asciiTheme="minorEastAsia" w:hAnsiTheme="minorEastAsia"/>
          <w:bCs/>
          <w:color w:val="auto"/>
          <w:sz w:val="24"/>
          <w:szCs w:val="24"/>
          <w:lang w:val="zh-CN"/>
        </w:rPr>
        <w:t>、采购代理机构提出质</w:t>
      </w:r>
      <w:r>
        <w:rPr>
          <w:rFonts w:hint="eastAsia" w:cs="仿宋_GB2312" w:asciiTheme="minorEastAsia" w:hAnsiTheme="minorEastAsia"/>
          <w:color w:val="auto"/>
          <w:sz w:val="24"/>
          <w:szCs w:val="24"/>
        </w:rPr>
        <w:t>疑。</w:t>
      </w:r>
      <w:r>
        <w:rPr>
          <w:rFonts w:cs="仿宋_GB2312" w:asciiTheme="minorEastAsia" w:hAnsiTheme="minorEastAsia"/>
          <w:color w:val="auto"/>
          <w:sz w:val="24"/>
          <w:szCs w:val="24"/>
        </w:rPr>
        <w:t>提出质疑的供应商应当是参与</w:t>
      </w:r>
      <w:r>
        <w:rPr>
          <w:rFonts w:hint="eastAsia" w:cs="仿宋_GB2312" w:asciiTheme="minorEastAsia" w:hAnsiTheme="minorEastAsia"/>
          <w:color w:val="auto"/>
          <w:sz w:val="24"/>
          <w:szCs w:val="24"/>
        </w:rPr>
        <w:t>本</w:t>
      </w:r>
      <w:r>
        <w:rPr>
          <w:rFonts w:cs="仿宋_GB2312" w:asciiTheme="minorEastAsia" w:hAnsiTheme="minorEastAsia"/>
          <w:color w:val="auto"/>
          <w:sz w:val="24"/>
          <w:szCs w:val="24"/>
        </w:rPr>
        <w:t>项目采购活动的供应商。</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39.1.1对采购文件提出质疑的，</w:t>
      </w:r>
      <w:r>
        <w:rPr>
          <w:rFonts w:cs="仿宋_GB2312" w:asciiTheme="minorEastAsia" w:hAnsiTheme="minorEastAsia"/>
          <w:color w:val="auto"/>
          <w:sz w:val="24"/>
          <w:szCs w:val="24"/>
        </w:rPr>
        <w:t>潜在</w:t>
      </w:r>
      <w:r>
        <w:rPr>
          <w:rFonts w:hint="eastAsia" w:cs="仿宋_GB2312" w:asciiTheme="minorEastAsia" w:hAnsiTheme="minorEastAsia"/>
          <w:color w:val="auto"/>
          <w:sz w:val="24"/>
          <w:szCs w:val="24"/>
        </w:rPr>
        <w:t>投标人应</w:t>
      </w:r>
      <w:r>
        <w:rPr>
          <w:rFonts w:cs="仿宋_GB2312" w:asciiTheme="minorEastAsia" w:hAnsiTheme="minorEastAsia"/>
          <w:color w:val="auto"/>
          <w:sz w:val="24"/>
          <w:szCs w:val="24"/>
        </w:rPr>
        <w:t>已依法获取采购文件</w:t>
      </w:r>
      <w:r>
        <w:rPr>
          <w:rFonts w:hint="eastAsia" w:cs="仿宋_GB2312" w:asciiTheme="minorEastAsia" w:hAnsiTheme="minorEastAsia"/>
          <w:color w:val="auto"/>
          <w:sz w:val="24"/>
          <w:szCs w:val="24"/>
        </w:rPr>
        <w:t>，且应当在</w:t>
      </w:r>
      <w:r>
        <w:rPr>
          <w:rFonts w:cs="仿宋_GB2312" w:asciiTheme="minorEastAsia" w:hAnsiTheme="minorEastAsia"/>
          <w:color w:val="auto"/>
          <w:sz w:val="24"/>
          <w:szCs w:val="24"/>
        </w:rPr>
        <w:t>获取采购文件或者采购文件公告期限届满之日起7个工作日内</w:t>
      </w:r>
      <w:r>
        <w:rPr>
          <w:rFonts w:hint="eastAsia" w:cs="仿宋_GB2312" w:asciiTheme="minorEastAsia" w:hAnsiTheme="minorEastAsia"/>
          <w:color w:val="auto"/>
          <w:sz w:val="24"/>
          <w:szCs w:val="24"/>
        </w:rPr>
        <w:t>通过《全国公共资源交易平台（河南省·许昌市）》一次性提出，如未提出视为全面接受；</w:t>
      </w:r>
      <w:r>
        <w:rPr>
          <w:rFonts w:hint="eastAsia" w:cs="仿宋_GB2312" w:asciiTheme="minorEastAsia" w:hAnsiTheme="minorEastAsia"/>
          <w:color w:val="auto"/>
          <w:sz w:val="24"/>
          <w:szCs w:val="24"/>
        </w:rPr>
        <w:br w:type="textWrapping"/>
      </w:r>
      <w:r>
        <w:rPr>
          <w:rFonts w:hint="eastAsia" w:cs="仿宋_GB2312" w:asciiTheme="minorEastAsia" w:hAnsiTheme="minorEastAsia"/>
          <w:color w:val="auto"/>
          <w:sz w:val="24"/>
          <w:szCs w:val="24"/>
        </w:rPr>
        <w:t>39.1.2 对采购过程提出质疑的，为各采购程序环节结束之日起七个工作日内，以书面形式向采购人和采购代理机构一次性提出；</w:t>
      </w:r>
      <w:r>
        <w:rPr>
          <w:rFonts w:hint="eastAsia" w:cs="仿宋_GB2312" w:asciiTheme="minorEastAsia" w:hAnsiTheme="minorEastAsia"/>
          <w:color w:val="auto"/>
          <w:sz w:val="24"/>
          <w:szCs w:val="24"/>
        </w:rPr>
        <w:br w:type="textWrapping"/>
      </w:r>
      <w:r>
        <w:rPr>
          <w:rFonts w:hint="eastAsia" w:cs="仿宋_GB2312" w:asciiTheme="minorEastAsia" w:hAnsiTheme="minorEastAsia"/>
          <w:color w:val="auto"/>
          <w:sz w:val="24"/>
          <w:szCs w:val="24"/>
        </w:rPr>
        <w:t>39.1.3 对中标结果提出质疑的，为中标结果公告期限届满之日起七个工作日内，以书面形式向采购人和采购代理机构一次性提出。</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 xml:space="preserve">39.2 </w:t>
      </w:r>
      <w:r>
        <w:rPr>
          <w:rFonts w:cs="仿宋_GB2312" w:asciiTheme="minorEastAsia" w:hAnsiTheme="minorEastAsia"/>
          <w:color w:val="auto"/>
          <w:sz w:val="24"/>
          <w:szCs w:val="24"/>
        </w:rPr>
        <w:t>采购人、采购代理机构认为供应商质疑不成立，或者成立但未对中标结果构成影响的，继续开展采购活动；认为供应商质疑成立且影响或者可能影响中标结果的，按照下列情况处理：</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 xml:space="preserve">39.2.1 </w:t>
      </w:r>
      <w:r>
        <w:rPr>
          <w:rFonts w:cs="仿宋_GB2312" w:asciiTheme="minorEastAsia" w:hAnsiTheme="minorEastAsia"/>
          <w:color w:val="auto"/>
          <w:sz w:val="24"/>
          <w:szCs w:val="24"/>
        </w:rPr>
        <w:t>对采购文件提出的质疑，依法通过澄清或者修改可以继续开展采购活动的，澄清或者修改采购文件后继续开展采购活动；否则应当修改采购文件后重新开展采购活动。</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 xml:space="preserve">39.2.2 </w:t>
      </w:r>
      <w:r>
        <w:rPr>
          <w:rFonts w:cs="仿宋_GB2312" w:asciiTheme="minorEastAsia" w:hAnsiTheme="minorEastAsia"/>
          <w:color w:val="auto"/>
          <w:sz w:val="24"/>
          <w:szCs w:val="24"/>
        </w:rPr>
        <w:t>对采购过程、中标结果提出的质疑，合格供应商符合法定数量时，可以从合格的中标</w:t>
      </w:r>
      <w:r>
        <w:rPr>
          <w:rFonts w:hint="eastAsia" w:cs="仿宋_GB2312" w:asciiTheme="minorEastAsia" w:hAnsiTheme="minorEastAsia"/>
          <w:color w:val="auto"/>
          <w:sz w:val="24"/>
          <w:szCs w:val="24"/>
        </w:rPr>
        <w:t>候选人</w:t>
      </w:r>
      <w:r>
        <w:rPr>
          <w:rFonts w:cs="仿宋_GB2312" w:asciiTheme="minorEastAsia" w:hAnsiTheme="minorEastAsia"/>
          <w:color w:val="auto"/>
          <w:sz w:val="24"/>
          <w:szCs w:val="24"/>
        </w:rPr>
        <w:t>中另行确定中标供应商的，应当依法另行确定中标供应商；否则应当重新开展采购活动。</w:t>
      </w:r>
    </w:p>
    <w:p>
      <w:pPr>
        <w:tabs>
          <w:tab w:val="left" w:pos="1260"/>
        </w:tabs>
        <w:autoSpaceDE w:val="0"/>
        <w:autoSpaceDN w:val="0"/>
        <w:spacing w:line="360" w:lineRule="auto"/>
        <w:contextualSpacing/>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40.</w:t>
      </w:r>
      <w:r>
        <w:rPr>
          <w:rFonts w:hint="eastAsia" w:cs="仿宋_GB2312" w:asciiTheme="minorEastAsia" w:hAnsiTheme="minorEastAsia"/>
          <w:b/>
          <w:color w:val="auto"/>
          <w:sz w:val="24"/>
          <w:szCs w:val="24"/>
          <w:lang w:val="zh-CN"/>
        </w:rPr>
        <w:t>签订合同</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采购人应当自中标通知书发出之日起30日内，按照招标文件和中标人投标文件的规定，与中标人签订书面合同。所签订的合同不得对招标文件确定的事项和中标人投标文件作实质性修改。</w:t>
      </w:r>
    </w:p>
    <w:p>
      <w:pPr>
        <w:tabs>
          <w:tab w:val="left" w:pos="1260"/>
        </w:tabs>
        <w:autoSpaceDE w:val="0"/>
        <w:autoSpaceDN w:val="0"/>
        <w:spacing w:line="360" w:lineRule="auto"/>
        <w:contextualSpacing/>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41.履约保证金</w:t>
      </w:r>
    </w:p>
    <w:p>
      <w:pPr>
        <w:tabs>
          <w:tab w:val="left" w:pos="1260"/>
        </w:tabs>
        <w:autoSpaceDE w:val="0"/>
        <w:autoSpaceDN w:val="0"/>
        <w:spacing w:line="360" w:lineRule="auto"/>
        <w:contextualSpacing/>
        <w:jc w:val="left"/>
        <w:rPr>
          <w:rFonts w:cs="宋体" w:asciiTheme="majorEastAsia" w:hAnsiTheme="majorEastAsia" w:eastAsiaTheme="majorEastAsia"/>
          <w:b/>
          <w:color w:val="auto"/>
          <w:kern w:val="0"/>
          <w:sz w:val="36"/>
          <w:szCs w:val="36"/>
        </w:rPr>
      </w:pPr>
      <w:r>
        <w:rPr>
          <w:rFonts w:hint="eastAsia" w:cs="宋体" w:asciiTheme="minorEastAsia" w:hAnsiTheme="minorEastAsia"/>
          <w:color w:val="auto"/>
          <w:kern w:val="0"/>
          <w:sz w:val="24"/>
          <w:szCs w:val="24"/>
        </w:rPr>
        <w:t>“投标人须知前附表”中规定</w:t>
      </w:r>
      <w:r>
        <w:rPr>
          <w:rFonts w:hint="eastAsia" w:cs="宋体" w:asciiTheme="minorEastAsia" w:hAnsiTheme="minorEastAsia"/>
          <w:color w:val="auto"/>
          <w:sz w:val="24"/>
          <w:szCs w:val="24"/>
        </w:rPr>
        <w:t>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auto"/>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color w:val="auto"/>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color w:val="auto"/>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color w:val="auto"/>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color w:val="auto"/>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color w:val="auto"/>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color w:val="auto"/>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color w:val="auto"/>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color w:val="auto"/>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color w:val="auto"/>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color w:val="auto"/>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t>第五章 政府采购政策功能</w:t>
      </w:r>
    </w:p>
    <w:p>
      <w:pPr>
        <w:jc w:val="center"/>
        <w:rPr>
          <w:rFonts w:cs="宋体" w:asciiTheme="majorEastAsia" w:hAnsiTheme="majorEastAsia" w:eastAsiaTheme="majorEastAsia"/>
          <w:b/>
          <w:color w:val="auto"/>
          <w:kern w:val="0"/>
          <w:sz w:val="36"/>
          <w:szCs w:val="36"/>
        </w:rPr>
      </w:pP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等政府采购政策。</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一、节能能源、保护环境</w:t>
      </w:r>
    </w:p>
    <w:p>
      <w:pPr>
        <w:pStyle w:val="13"/>
        <w:spacing w:line="360" w:lineRule="auto"/>
        <w:ind w:firstLine="480" w:firstLineChars="200"/>
        <w:contextualSpacing/>
        <w:rPr>
          <w:rFonts w:cs="仿宋_GB2312" w:asciiTheme="minorEastAsia" w:hAnsiTheme="minorEastAsia" w:eastAsiaTheme="minorEastAsia"/>
          <w:color w:val="auto"/>
          <w:szCs w:val="24"/>
        </w:rPr>
      </w:pPr>
      <w:r>
        <w:rPr>
          <w:rFonts w:hint="eastAsia" w:cs="仿宋_GB2312" w:asciiTheme="minorEastAsia" w:hAnsiTheme="minorEastAsia" w:eastAsiaTheme="minorEastAsia"/>
          <w:color w:val="auto"/>
          <w:szCs w:val="24"/>
          <w:lang w:val="zh-CN"/>
        </w:rPr>
        <w:t>1、按照《国务院办公厅关于建立政府强制采购节能产品制度的通知》（国办发[2007]51号）和财政部、发展改革委发布的《节能产品政府采购实施意见》（财库[2004]185号）以及《财政部、发展改革委关于调整公布节能产品政府采购清单的通知》最新一期的规定，《节能产品政府采购清单》所列产品包括政府强制采购和优先采购的节能产品</w:t>
      </w:r>
      <w:r>
        <w:rPr>
          <w:rFonts w:hint="eastAsia" w:cs="仿宋_GB2312" w:asciiTheme="minorEastAsia" w:hAnsiTheme="minorEastAsia" w:eastAsiaTheme="minorEastAsia"/>
          <w:color w:val="auto"/>
          <w:szCs w:val="24"/>
        </w:rPr>
        <w:t>。其中，台式计算机，便携式计算机，平板式微型计算机，激光打印机，针式打印机，液晶显示器，制冷压缩机，空调机组，专用制冷、空调设备，镇流器，空调机，电热水器，普通照明用自镇流荧光灯，普通照明用双端荧光灯，电视设备，视频设备，便器，水嘴等品目为政府强制采购的节能产品。其他品目为政府优先采购的节能产品。</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本次采购货物中属于强制采购的节能产品，投标人所投产品必须是《节能产品政府采购清单》内产品，投标文件中应提供最新一期《节能产品政府采购清单》中产品所在页</w:t>
      </w:r>
      <w:r>
        <w:rPr>
          <w:rFonts w:hint="eastAsia" w:cs="仿宋_GB2312" w:asciiTheme="minorEastAsia" w:hAnsiTheme="minorEastAsia" w:eastAsiaTheme="minorEastAsia"/>
          <w:color w:val="auto"/>
          <w:szCs w:val="24"/>
        </w:rPr>
        <w:t>并加盖投标人公章的原件扫描件（或图片）</w:t>
      </w:r>
      <w:r>
        <w:rPr>
          <w:rFonts w:hint="eastAsia" w:cs="仿宋_GB2312" w:asciiTheme="minorEastAsia" w:hAnsiTheme="minorEastAsia" w:eastAsiaTheme="minorEastAsia"/>
          <w:color w:val="auto"/>
          <w:szCs w:val="24"/>
          <w:lang w:val="zh-CN"/>
        </w:rPr>
        <w:t>。投标人所投其他产品若属于“节能产品政府采购清单”优先采购产品，在同等条件下，优先采购清单中的产品。</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采购人拟采购的产品属于政府强制采购节能产品范围，但本期节能清单中无对应细化分类或节能清单中的产品无法满足工作需要的，可在节能清单之外采购。</w:t>
      </w: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按照财政部、国家环保总局发布的《环境标志产品政府采购实施的意见》（财库[2006]90号）和《财政部、环保部关于调整公布环境标志产品政府采购清单的通知》最新一期的规定，投标人所投产品若属于“环境标志产品政府采购清单”内产品，在同等条件下，优先采购清单中的产品。</w:t>
      </w: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3、对于同时列入环保清单和节能产品政府采购清单的产品，应当优先于只列入其中一个清单的产品。</w:t>
      </w: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4、上述“节能产品政府采购清单”、“环境标志产品政府采购清单”，在采购公告发布前已经过期的以及尚在公示期的均不得作为评标时的依据。</w:t>
      </w:r>
    </w:p>
    <w:p>
      <w:pPr>
        <w:spacing w:line="360" w:lineRule="auto"/>
        <w:ind w:firstLine="482" w:firstLineChars="200"/>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二、促进中小企业发展</w:t>
      </w:r>
    </w:p>
    <w:p>
      <w:pPr>
        <w:topLinePunct/>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按照财政部、工业和信息化部发布的《政府采购促进中小企业发展暂行办法》（财库[2011]181号）规定，本项目为非专门面向中小企业采购的项目，对小型和微型企业投标人产品的价格给予6%-10%的扣除，用扣除后的价格参与评审。</w:t>
      </w: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4、中小企业投标应提供《中小企业声明函》，如为联合投标的，联合体各方需分别填写《中小企业声明函》。</w:t>
      </w:r>
    </w:p>
    <w:p>
      <w:pPr>
        <w:topLinePunct/>
        <w:spacing w:line="360" w:lineRule="auto"/>
        <w:ind w:firstLine="482" w:firstLineChars="200"/>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三、支持监狱企业发展</w:t>
      </w: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按照财政部、司法部发布的《关于政府采购支持监狱企业发展有关问题的通知》（</w:t>
      </w:r>
      <w:bookmarkStart w:id="0" w:name="OLE_LINK6"/>
      <w:r>
        <w:rPr>
          <w:rFonts w:hint="eastAsia" w:cs="仿宋_GB2312" w:asciiTheme="minorEastAsia" w:hAnsiTheme="minorEastAsia"/>
          <w:color w:val="auto"/>
          <w:sz w:val="24"/>
          <w:szCs w:val="24"/>
          <w:lang w:val="zh-CN"/>
        </w:rPr>
        <w:t>财库[2014]68号</w:t>
      </w:r>
      <w:bookmarkEnd w:id="0"/>
      <w:r>
        <w:rPr>
          <w:rFonts w:hint="eastAsia" w:cs="仿宋_GB2312" w:asciiTheme="minorEastAsia" w:hAnsiTheme="minorEastAsia"/>
          <w:color w:val="auto"/>
          <w:sz w:val="24"/>
          <w:szCs w:val="24"/>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82" w:firstLineChars="200"/>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四、促进残疾人就业</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auto"/>
          <w:szCs w:val="24"/>
        </w:rPr>
        <w:t>残疾人福利性单位属于小型、微型企业的，不重复享受政策。</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3、中标人为残疾人福利性单位的，招标人应当随中标结果同时公告其《残疾人福利性单位声明函》，接受社会监督。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p>
    <w:p>
      <w:pPr>
        <w:pStyle w:val="13"/>
        <w:spacing w:line="360" w:lineRule="auto"/>
        <w:ind w:left="282" w:hanging="282" w:hangingChars="78"/>
        <w:contextualSpacing/>
        <w:jc w:val="center"/>
        <w:rPr>
          <w:rFonts w:hint="eastAsia" w:cs="宋体" w:asciiTheme="majorEastAsia" w:hAnsiTheme="majorEastAsia" w:eastAsiaTheme="majorEastAsia"/>
          <w:b/>
          <w:color w:val="auto"/>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t>第六章 资格审查与评标</w:t>
      </w:r>
    </w:p>
    <w:p>
      <w:pPr>
        <w:pStyle w:val="13"/>
        <w:spacing w:line="360" w:lineRule="auto"/>
        <w:contextualSpacing/>
        <w:rPr>
          <w:rFonts w:cs="仿宋_GB2312" w:asciiTheme="minorEastAsia" w:hAnsiTheme="minorEastAsia"/>
          <w:color w:val="auto"/>
          <w:lang w:val="zh-CN"/>
        </w:rPr>
      </w:pPr>
    </w:p>
    <w:p>
      <w:pPr>
        <w:pStyle w:val="13"/>
        <w:spacing w:line="360" w:lineRule="auto"/>
        <w:contextualSpacing/>
        <w:jc w:val="center"/>
        <w:rPr>
          <w:rFonts w:cs="仿宋_GB2312" w:asciiTheme="minorEastAsia" w:hAnsiTheme="minorEastAsia" w:eastAsiaTheme="minorEastAsia"/>
          <w:b/>
          <w:color w:val="auto"/>
          <w:sz w:val="32"/>
          <w:szCs w:val="32"/>
          <w:lang w:val="zh-CN"/>
        </w:rPr>
      </w:pPr>
      <w:r>
        <w:rPr>
          <w:rFonts w:cs="仿宋_GB2312" w:asciiTheme="minorEastAsia" w:hAnsiTheme="minorEastAsia" w:eastAsiaTheme="minorEastAsia"/>
          <w:b/>
          <w:color w:val="auto"/>
          <w:sz w:val="32"/>
          <w:szCs w:val="32"/>
          <w:lang w:val="zh-CN"/>
        </w:rPr>
        <w:t>一、资格审查</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（一）</w:t>
      </w:r>
      <w:r>
        <w:rPr>
          <w:rFonts w:cs="仿宋_GB2312" w:asciiTheme="minorEastAsia" w:hAnsiTheme="minorEastAsia" w:eastAsiaTheme="minorEastAsia"/>
          <w:color w:val="auto"/>
          <w:szCs w:val="24"/>
          <w:lang w:val="zh-CN"/>
        </w:rPr>
        <w:t>开标结束后，</w:t>
      </w:r>
      <w:r>
        <w:rPr>
          <w:rFonts w:hint="eastAsia" w:cs="仿宋_GB2312" w:asciiTheme="minorEastAsia" w:hAnsiTheme="minorEastAsia" w:eastAsiaTheme="minorEastAsia"/>
          <w:color w:val="auto"/>
          <w:szCs w:val="24"/>
          <w:lang w:val="zh-CN"/>
        </w:rPr>
        <w:t>采购人（采购代理机构）依法对投标人资格进行审查</w:t>
      </w:r>
      <w:r>
        <w:rPr>
          <w:rFonts w:cs="仿宋_GB2312" w:asciiTheme="minorEastAsia" w:hAnsiTheme="minorEastAsia" w:eastAsiaTheme="minorEastAsia"/>
          <w:color w:val="auto"/>
          <w:szCs w:val="24"/>
          <w:lang w:val="zh-CN"/>
        </w:rPr>
        <w:t>。</w:t>
      </w:r>
    </w:p>
    <w:p>
      <w:pPr>
        <w:spacing w:line="360" w:lineRule="auto"/>
        <w:ind w:right="420" w:rightChars="200"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（二）资格证明材料（本栏所列内容为本项目的资格审查条件，如有一项不符合要求，则不能进入下一步评审）。</w:t>
      </w:r>
    </w:p>
    <w:p>
      <w:pPr>
        <w:spacing w:line="360" w:lineRule="auto"/>
        <w:ind w:right="420" w:rightChars="200"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（三）资格审查中所涉及到的证书及材料，均须在电子投标文件中提供原件扫描件（或图片）。</w:t>
      </w:r>
    </w:p>
    <w:tbl>
      <w:tblPr>
        <w:tblStyle w:val="26"/>
        <w:tblW w:w="90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jc w:val="center"/>
              <w:rPr>
                <w:rFonts w:asciiTheme="minorEastAsia" w:hAnsiTheme="minorEastAsia"/>
                <w:b/>
                <w:color w:val="auto"/>
                <w:sz w:val="24"/>
                <w:szCs w:val="24"/>
              </w:rPr>
            </w:pPr>
            <w:r>
              <w:rPr>
                <w:rFonts w:hint="eastAsia" w:asciiTheme="minorEastAsia" w:hAnsiTheme="minorEastAsia"/>
                <w:b/>
                <w:color w:val="auto"/>
                <w:sz w:val="24"/>
                <w:szCs w:val="24"/>
              </w:rPr>
              <w:t>资格审查</w:t>
            </w:r>
            <w:r>
              <w:rPr>
                <w:rFonts w:asciiTheme="minorEastAsia" w:hAnsiTheme="minorEastAsia"/>
                <w:b/>
                <w:color w:val="auto"/>
                <w:sz w:val="24"/>
                <w:szCs w:val="24"/>
              </w:rPr>
              <w:t>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jc w:val="left"/>
              <w:rPr>
                <w:rFonts w:asciiTheme="minorEastAsia" w:hAnsiTheme="minorEastAsia"/>
                <w:b/>
                <w:color w:val="auto"/>
                <w:sz w:val="24"/>
                <w:szCs w:val="24"/>
              </w:rPr>
            </w:pPr>
            <w:r>
              <w:rPr>
                <w:rFonts w:hint="eastAsia" w:asciiTheme="minorEastAsia" w:hAnsiTheme="minorEastAsia"/>
                <w:b/>
                <w:color w:val="auto"/>
                <w:sz w:val="24"/>
                <w:szCs w:val="24"/>
              </w:rPr>
              <w:t>1、投标函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color w:val="auto"/>
                <w:sz w:val="24"/>
                <w:szCs w:val="24"/>
              </w:rPr>
            </w:pPr>
            <w:r>
              <w:rPr>
                <w:rFonts w:hint="eastAsia" w:asciiTheme="minorEastAsia" w:hAnsiTheme="minorEastAsia"/>
                <w:b/>
                <w:bCs/>
                <w:color w:val="auto"/>
                <w:sz w:val="24"/>
                <w:szCs w:val="24"/>
              </w:rPr>
              <w:t>2、法人或者其他组织的营业执照等证明文件，自然人的身份证明</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（1）企业法人营业执照或营业执照。（企业投标提供）</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（2）事业单位法人证书。（事业单位投标提供）</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（3）执业许可证。（非专业服务机构投标提供）</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（4）个体工商户营业执照。（个体工商户投标提供）</w:t>
            </w:r>
          </w:p>
          <w:p>
            <w:pPr>
              <w:spacing w:line="360" w:lineRule="auto"/>
              <w:rPr>
                <w:rFonts w:asciiTheme="minorEastAsia" w:hAnsiTheme="minorEastAsia"/>
                <w:b/>
                <w:color w:val="auto"/>
                <w:sz w:val="24"/>
                <w:szCs w:val="24"/>
              </w:rPr>
            </w:pPr>
            <w:r>
              <w:rPr>
                <w:rFonts w:hint="eastAsia" w:asciiTheme="minorEastAsia" w:hAnsiTheme="minorEastAsia"/>
                <w:bCs/>
                <w:color w:val="auto"/>
                <w:sz w:val="24"/>
                <w:szCs w:val="24"/>
              </w:rPr>
              <w:t>（5）自然人身份证明。（自然人投标提供）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color w:val="auto"/>
                <w:sz w:val="24"/>
                <w:szCs w:val="24"/>
              </w:rPr>
            </w:pPr>
            <w:r>
              <w:rPr>
                <w:rFonts w:hint="eastAsia" w:asciiTheme="minorEastAsia" w:hAnsiTheme="minorEastAsia"/>
                <w:b/>
                <w:bCs/>
                <w:color w:val="auto"/>
                <w:sz w:val="24"/>
                <w:szCs w:val="24"/>
              </w:rPr>
              <w:t>3、财务状况报告相关材料</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1）2016年度经审计的财务报告，包括资产负债表、利润表、现金流量表、所有者权益变动表及其附注；或基本开户银行出具的资信证明；或财政部门认可的政府采购专业担保机构的证明文件和担保机构出具的投标担保函。（法人投标提供。法人包括企业法人、机关法人、事业单位法人和社会团体法人。）</w:t>
            </w:r>
          </w:p>
          <w:p>
            <w:pPr>
              <w:spacing w:line="360" w:lineRule="auto"/>
              <w:rPr>
                <w:rFonts w:asciiTheme="minorEastAsia" w:hAnsiTheme="minorEastAsia"/>
                <w:b/>
                <w:color w:val="auto"/>
                <w:sz w:val="24"/>
                <w:szCs w:val="24"/>
              </w:rPr>
            </w:pPr>
            <w:r>
              <w:rPr>
                <w:rFonts w:hint="eastAsia" w:asciiTheme="minorEastAsia" w:hAnsiTheme="minorEastAsia"/>
                <w:bCs/>
                <w:color w:val="auto"/>
                <w:sz w:val="24"/>
                <w:szCs w:val="24"/>
              </w:rPr>
              <w:t>（2）银行出具的资信证明；或财政部门认可的政府采购专业担保机构的证明文件和担保机构出具的投标担保函。（其他组织和自然人投标提供）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color w:val="auto"/>
                <w:sz w:val="24"/>
                <w:szCs w:val="24"/>
              </w:rPr>
            </w:pPr>
            <w:r>
              <w:rPr>
                <w:rFonts w:hint="eastAsia" w:asciiTheme="minorEastAsia" w:hAnsiTheme="minorEastAsia"/>
                <w:b/>
                <w:bCs/>
                <w:color w:val="auto"/>
                <w:sz w:val="24"/>
                <w:szCs w:val="24"/>
              </w:rPr>
              <w:t>4、依法缴纳税收相关材料</w:t>
            </w:r>
          </w:p>
          <w:p>
            <w:pPr>
              <w:spacing w:line="360" w:lineRule="auto"/>
              <w:rPr>
                <w:rFonts w:asciiTheme="minorEastAsia" w:hAnsiTheme="minorEastAsia"/>
                <w:b/>
                <w:color w:val="auto"/>
                <w:sz w:val="24"/>
                <w:szCs w:val="24"/>
              </w:rPr>
            </w:pPr>
            <w:r>
              <w:rPr>
                <w:rFonts w:hint="eastAsia" w:asciiTheme="minorEastAsia" w:hAnsiTheme="minorEastAsia"/>
                <w:bCs/>
                <w:color w:val="auto"/>
                <w:sz w:val="24"/>
                <w:szCs w:val="24"/>
              </w:rPr>
              <w:t>税务登记证和投标截止时间前三个月内任意一个月缴纳税收凭据。（依法免税的投标人，应提供相应文件证明依法免税）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color w:val="auto"/>
                <w:sz w:val="24"/>
                <w:szCs w:val="24"/>
              </w:rPr>
            </w:pPr>
            <w:r>
              <w:rPr>
                <w:rFonts w:hint="eastAsia" w:asciiTheme="minorEastAsia" w:hAnsiTheme="minorEastAsia"/>
                <w:b/>
                <w:bCs/>
                <w:color w:val="auto"/>
                <w:sz w:val="24"/>
                <w:szCs w:val="24"/>
              </w:rPr>
              <w:t>5、依法缴纳社会保障资金的证明材料</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投标截止时间前三个月内任意一个月缴纳社会保险凭据。（依法不需要缴纳社会保障资金的投标人，应提供相应文件证明依法不需要缴纳社会保障资金）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
                <w:bCs/>
                <w:color w:val="auto"/>
                <w:sz w:val="24"/>
                <w:szCs w:val="24"/>
              </w:rPr>
            </w:pPr>
            <w:r>
              <w:rPr>
                <w:rFonts w:hint="eastAsia" w:asciiTheme="minorEastAsia" w:hAnsiTheme="minorEastAsia"/>
                <w:b/>
                <w:bCs/>
                <w:color w:val="auto"/>
                <w:sz w:val="24"/>
                <w:szCs w:val="24"/>
              </w:rPr>
              <w:t>6、履行合同所必须的设备和专业技术能力的证明材料</w:t>
            </w:r>
          </w:p>
          <w:p>
            <w:pPr>
              <w:spacing w:line="360" w:lineRule="auto"/>
              <w:rPr>
                <w:rFonts w:asciiTheme="minorEastAsia" w:hAnsiTheme="minorEastAsia"/>
                <w:b/>
                <w:color w:val="auto"/>
                <w:sz w:val="24"/>
                <w:szCs w:val="24"/>
              </w:rPr>
            </w:pPr>
            <w:r>
              <w:rPr>
                <w:rFonts w:hint="eastAsia" w:asciiTheme="minorEastAsia" w:hAnsiTheme="minorEastAsia"/>
                <w:bCs/>
                <w:color w:val="auto"/>
                <w:sz w:val="24"/>
                <w:szCs w:val="24"/>
              </w:rPr>
              <w:t>相关设备的购置发票、专业技术人员职称证书、用工合同等或者投标人相关承诺函或声明。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
                <w:bCs/>
                <w:color w:val="auto"/>
                <w:sz w:val="24"/>
                <w:szCs w:val="24"/>
              </w:rPr>
            </w:pPr>
            <w:r>
              <w:rPr>
                <w:rFonts w:hint="eastAsia" w:asciiTheme="minorEastAsia" w:hAnsiTheme="minorEastAsia"/>
                <w:b/>
                <w:bCs/>
                <w:color w:val="auto"/>
                <w:sz w:val="24"/>
                <w:szCs w:val="24"/>
              </w:rPr>
              <w:t>7、参加政府采购活动前3年内在经营活动中没有重大违法记录的声明</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
                <w:bCs/>
                <w:color w:val="auto"/>
                <w:sz w:val="24"/>
                <w:szCs w:val="24"/>
              </w:rPr>
            </w:pPr>
            <w:r>
              <w:rPr>
                <w:rFonts w:hint="eastAsia" w:asciiTheme="minorEastAsia" w:hAnsiTheme="minorEastAsia"/>
                <w:b/>
                <w:bCs/>
                <w:color w:val="auto"/>
                <w:sz w:val="24"/>
                <w:szCs w:val="24"/>
              </w:rPr>
              <w:t>8、</w:t>
            </w:r>
            <w:r>
              <w:rPr>
                <w:rFonts w:hint="eastAsia" w:ascii="宋体" w:hAnsi="宋体" w:cs="宋体"/>
                <w:b/>
                <w:bCs/>
                <w:sz w:val="24"/>
                <w:szCs w:val="24"/>
                <w:lang w:val="zh-CN"/>
              </w:rPr>
              <w:t>未被列入“信用中国”网站(www.creditchina.gov.cn)失信被执行人、重大税收违法案件当事人名单、政府采购严重违法失信名单的投标人；“中国政府采购网” (www.ccgp.gov.cn)政府采购严重违法失信行为记录名单的投标人；“国家企业信用公示系统”网站（www.gsxt.gov.cn）严重违法失信企业名单（黑名单）的投标人</w:t>
            </w:r>
            <w:r>
              <w:rPr>
                <w:rFonts w:hint="eastAsia" w:ascii="宋体" w:hAnsi="宋体" w:cs="仿宋_GB2312"/>
                <w:b/>
                <w:color w:val="000000"/>
                <w:sz w:val="24"/>
                <w:szCs w:val="24"/>
                <w:shd w:val="clear" w:color="auto" w:fill="FFFFFF"/>
                <w:lang w:val="zh-CN"/>
              </w:rPr>
              <w:t>。</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注：政府采购活动中查询及使用投标人信用记录的具体要求为：投标人未被列入失信被执行人、重大税收违法案件当事人名单、</w:t>
            </w:r>
            <w:r>
              <w:rPr>
                <w:rFonts w:asciiTheme="minorEastAsia" w:hAnsiTheme="minorEastAsia"/>
                <w:bCs/>
                <w:color w:val="auto"/>
                <w:sz w:val="24"/>
                <w:szCs w:val="24"/>
              </w:rPr>
              <w:t>政府采购严重违法失信名单</w:t>
            </w:r>
            <w:r>
              <w:rPr>
                <w:rFonts w:hint="eastAsia" w:asciiTheme="minorEastAsia" w:hAnsiTheme="minorEastAsia"/>
                <w:bCs/>
                <w:color w:val="auto"/>
                <w:sz w:val="24"/>
                <w:szCs w:val="24"/>
              </w:rPr>
              <w:t>、政府采购严重违法失信行为记录名单（联合体形式投标的，联合体成员存在不良信用记录，视同联合体存在不良信用记录）。</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（1）查询渠道：</w:t>
            </w:r>
            <w:r>
              <w:rPr>
                <w:rFonts w:hint="eastAsia" w:asciiTheme="minorEastAsia" w:hAnsiTheme="minorEastAsia"/>
                <w:bCs/>
                <w:sz w:val="24"/>
                <w:szCs w:val="24"/>
              </w:rPr>
              <w:t>“信用中国”网站（www.creditchina.gov.cn）</w:t>
            </w:r>
            <w:r>
              <w:rPr>
                <w:rFonts w:hint="eastAsia" w:asciiTheme="minorEastAsia" w:hAnsiTheme="minorEastAsia"/>
                <w:bCs/>
                <w:sz w:val="24"/>
                <w:szCs w:val="24"/>
                <w:lang w:eastAsia="zh-CN"/>
              </w:rPr>
              <w:t>、</w:t>
            </w:r>
            <w:r>
              <w:rPr>
                <w:rFonts w:hint="eastAsia" w:asciiTheme="minorEastAsia" w:hAnsiTheme="minorEastAsia"/>
                <w:bCs/>
                <w:sz w:val="24"/>
                <w:szCs w:val="24"/>
              </w:rPr>
              <w:t>“中国政府采购网”（www.ccgp.gov.cn）</w:t>
            </w:r>
            <w:r>
              <w:rPr>
                <w:rFonts w:hint="eastAsia" w:asciiTheme="minorEastAsia" w:hAnsiTheme="minorEastAsia"/>
                <w:bCs/>
                <w:sz w:val="24"/>
                <w:szCs w:val="24"/>
                <w:lang w:eastAsia="zh-CN"/>
              </w:rPr>
              <w:t>、</w:t>
            </w:r>
            <w:r>
              <w:rPr>
                <w:rFonts w:hint="eastAsia" w:asciiTheme="minorEastAsia" w:hAnsiTheme="minorEastAsia"/>
                <w:bCs/>
                <w:sz w:val="24"/>
                <w:szCs w:val="24"/>
              </w:rPr>
              <w:t>“国家企业信用公示系统”网站（www.gsxt.gov.cn）</w:t>
            </w:r>
            <w:r>
              <w:rPr>
                <w:rFonts w:hint="eastAsia" w:asciiTheme="minorEastAsia" w:hAnsiTheme="minorEastAsia"/>
                <w:bCs/>
                <w:sz w:val="24"/>
                <w:szCs w:val="24"/>
                <w:lang w:eastAsia="zh-CN"/>
              </w:rPr>
              <w:t>；</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（2）截止时间：同投标截止时间；</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（3）信用信息查询记录和证据留存具体方式：经采购人确认的查询结果网页截图作为查询记录和证据，与其他采购文件一并保存；</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（4）信用信息的使用原则：经采购人认定的被列入失信被执行人、重大税收违法案件当事人名单、政府采购严重违法失信行为记录名单的投标人，将拒绝其参与政府采购活动。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cs="仿宋_GB2312" w:asciiTheme="minorEastAsia" w:hAnsiTheme="minorEastAsia"/>
                <w:b/>
                <w:color w:val="auto"/>
                <w:sz w:val="24"/>
                <w:szCs w:val="24"/>
                <w:lang w:val="zh-CN"/>
              </w:rPr>
            </w:pPr>
            <w:r>
              <w:rPr>
                <w:rFonts w:hint="eastAsia" w:asciiTheme="minorEastAsia" w:hAnsiTheme="minorEastAsia"/>
                <w:b/>
                <w:bCs/>
                <w:color w:val="auto"/>
                <w:sz w:val="24"/>
                <w:szCs w:val="24"/>
              </w:rPr>
              <w:t>9、</w:t>
            </w:r>
            <w:r>
              <w:rPr>
                <w:rFonts w:hint="eastAsia" w:cs="仿宋_GB2312" w:asciiTheme="minorEastAsia" w:hAnsiTheme="minorEastAsia"/>
                <w:b/>
                <w:color w:val="auto"/>
                <w:sz w:val="24"/>
                <w:szCs w:val="24"/>
                <w:lang w:val="zh-CN"/>
              </w:rPr>
              <w:t>报价</w:t>
            </w:r>
          </w:p>
          <w:p>
            <w:pPr>
              <w:spacing w:line="360" w:lineRule="auto"/>
              <w:rPr>
                <w:rFonts w:asciiTheme="minorEastAsia" w:hAnsiTheme="minorEastAsia"/>
                <w:b/>
                <w:bCs/>
                <w:color w:val="auto"/>
                <w:sz w:val="24"/>
                <w:szCs w:val="24"/>
              </w:rPr>
            </w:pPr>
            <w:r>
              <w:rPr>
                <w:rFonts w:hint="eastAsia" w:cs="仿宋_GB2312" w:asciiTheme="minorEastAsia" w:hAnsiTheme="minorEastAsia"/>
                <w:color w:val="auto"/>
                <w:sz w:val="24"/>
                <w:szCs w:val="24"/>
                <w:lang w:val="zh-CN"/>
              </w:rPr>
              <w:t>是否超出招标文件中规定的预算金额，超出预算金额的投标无效。如投标人须知前附表规定最高限价，则</w:t>
            </w:r>
            <w:r>
              <w:rPr>
                <w:rFonts w:hint="eastAsia" w:cs="宋体" w:asciiTheme="minorEastAsia" w:hAnsiTheme="minorEastAsia"/>
                <w:bCs/>
                <w:color w:val="auto"/>
                <w:sz w:val="24"/>
                <w:szCs w:val="24"/>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Theme="minorEastAsia" w:hAnsiTheme="minorEastAsia"/>
                <w:b/>
                <w:bCs/>
                <w:color w:val="auto"/>
                <w:sz w:val="24"/>
                <w:szCs w:val="24"/>
              </w:rPr>
            </w:pPr>
            <w:r>
              <w:rPr>
                <w:rFonts w:hint="eastAsia" w:asciiTheme="minorEastAsia" w:hAnsiTheme="minorEastAsia"/>
                <w:b/>
                <w:bCs/>
                <w:color w:val="auto"/>
                <w:sz w:val="24"/>
                <w:szCs w:val="24"/>
              </w:rPr>
              <w:t>10、联合体协议</w:t>
            </w:r>
          </w:p>
          <w:p>
            <w:pPr>
              <w:spacing w:line="360" w:lineRule="auto"/>
              <w:rPr>
                <w:rFonts w:asciiTheme="minorEastAsia" w:hAnsiTheme="minorEastAsia"/>
                <w:b/>
                <w:bCs/>
                <w:color w:val="auto"/>
                <w:sz w:val="24"/>
                <w:szCs w:val="24"/>
              </w:rPr>
            </w:pPr>
            <w:r>
              <w:rPr>
                <w:rFonts w:hint="eastAsia" w:asciiTheme="minorEastAsia" w:hAnsiTheme="minorEastAsia"/>
                <w:bCs/>
                <w:color w:val="auto"/>
                <w:sz w:val="24"/>
                <w:szCs w:val="24"/>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Theme="minorEastAsia" w:hAnsiTheme="minorEastAsia"/>
                <w:b/>
                <w:color w:val="auto"/>
                <w:sz w:val="24"/>
                <w:szCs w:val="24"/>
              </w:rPr>
            </w:pPr>
            <w:r>
              <w:rPr>
                <w:rFonts w:hint="eastAsia" w:asciiTheme="minorEastAsia" w:hAnsiTheme="minorEastAsia"/>
                <w:b/>
                <w:color w:val="auto"/>
                <w:sz w:val="24"/>
                <w:szCs w:val="24"/>
              </w:rPr>
              <w:t>11、投标保证金</w:t>
            </w:r>
          </w:p>
          <w:p>
            <w:pPr>
              <w:spacing w:line="360" w:lineRule="auto"/>
              <w:rPr>
                <w:rFonts w:asciiTheme="minorEastAsia" w:hAnsiTheme="minorEastAsia"/>
                <w:color w:val="auto"/>
                <w:sz w:val="24"/>
                <w:szCs w:val="24"/>
              </w:rPr>
            </w:pPr>
            <w:r>
              <w:rPr>
                <w:rFonts w:hint="eastAsia" w:asciiTheme="minorEastAsia" w:hAnsiTheme="minorEastAsia"/>
                <w:color w:val="auto"/>
                <w:sz w:val="24"/>
                <w:szCs w:val="24"/>
              </w:rPr>
              <w:t>是否按投标人须知前附表规定成功交纳。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contextualSpacing/>
              <w:rPr>
                <w:rFonts w:asciiTheme="minorEastAsia" w:hAnsiTheme="minorEastAsia"/>
                <w:b/>
                <w:color w:val="auto"/>
                <w:sz w:val="24"/>
                <w:szCs w:val="24"/>
              </w:rPr>
            </w:pPr>
            <w:r>
              <w:rPr>
                <w:rFonts w:hint="eastAsia" w:asciiTheme="minorEastAsia" w:hAnsiTheme="minorEastAsia"/>
                <w:b/>
                <w:color w:val="auto"/>
                <w:sz w:val="24"/>
                <w:szCs w:val="24"/>
              </w:rPr>
              <w:t>12、法定代表人身份证明或提供法定代表人授权委托书及被授权人身份证明。</w:t>
            </w:r>
          </w:p>
        </w:tc>
      </w:tr>
    </w:tbl>
    <w:p>
      <w:pPr>
        <w:pStyle w:val="13"/>
        <w:spacing w:line="360" w:lineRule="auto"/>
        <w:ind w:firstLine="482" w:firstLineChars="200"/>
        <w:contextualSpacing/>
        <w:rPr>
          <w:rFonts w:cs="仿宋_GB2312" w:asciiTheme="minorEastAsia" w:hAnsiTheme="minorEastAsia" w:eastAsiaTheme="minorEastAsia"/>
          <w:b/>
          <w:color w:val="auto"/>
          <w:szCs w:val="24"/>
          <w:lang w:val="zh-CN"/>
        </w:rPr>
      </w:pPr>
    </w:p>
    <w:p>
      <w:pPr>
        <w:pStyle w:val="13"/>
        <w:spacing w:line="360" w:lineRule="auto"/>
        <w:contextualSpacing/>
        <w:jc w:val="center"/>
        <w:rPr>
          <w:rFonts w:cs="仿宋_GB2312" w:asciiTheme="minorEastAsia" w:hAnsiTheme="minorEastAsia" w:eastAsiaTheme="minorEastAsia"/>
          <w:b/>
          <w:color w:val="auto"/>
          <w:sz w:val="32"/>
          <w:szCs w:val="32"/>
          <w:lang w:val="zh-CN"/>
        </w:rPr>
      </w:pPr>
      <w:r>
        <w:rPr>
          <w:rFonts w:hint="eastAsia" w:cs="仿宋_GB2312" w:asciiTheme="minorEastAsia" w:hAnsiTheme="minorEastAsia" w:eastAsiaTheme="minorEastAsia"/>
          <w:b/>
          <w:color w:val="auto"/>
          <w:sz w:val="32"/>
          <w:szCs w:val="32"/>
          <w:lang w:val="zh-CN"/>
        </w:rPr>
        <w:t>二、评标</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（一）评标方法</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本项目采用综合评分法。总分为100分。</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（二）</w:t>
      </w:r>
      <w:r>
        <w:rPr>
          <w:rFonts w:cs="仿宋_GB2312" w:asciiTheme="minorEastAsia" w:hAnsiTheme="minorEastAsia" w:eastAsiaTheme="minorEastAsia"/>
          <w:b/>
          <w:color w:val="auto"/>
          <w:szCs w:val="24"/>
          <w:lang w:val="zh-CN"/>
        </w:rPr>
        <w:t>评标委员会负责具体评标事务，并独立履行下列职责</w:t>
      </w:r>
    </w:p>
    <w:p>
      <w:pPr>
        <w:pStyle w:val="13"/>
        <w:spacing w:line="360" w:lineRule="auto"/>
        <w:ind w:firstLine="482" w:firstLineChars="200"/>
        <w:contextualSpacing/>
        <w:jc w:val="left"/>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1、</w:t>
      </w:r>
      <w:r>
        <w:rPr>
          <w:rFonts w:cs="仿宋_GB2312" w:asciiTheme="minorEastAsia" w:hAnsiTheme="minorEastAsia" w:eastAsiaTheme="minorEastAsia"/>
          <w:b/>
          <w:color w:val="auto"/>
          <w:szCs w:val="24"/>
          <w:lang w:val="zh-CN"/>
        </w:rPr>
        <w:t>审查、评价投标文件是否符合招标文件的商务、技术等实质性要求；</w:t>
      </w:r>
    </w:p>
    <w:p>
      <w:pPr>
        <w:pStyle w:val="13"/>
        <w:spacing w:line="360" w:lineRule="auto"/>
        <w:ind w:firstLine="480" w:firstLineChars="200"/>
        <w:contextualSpacing/>
        <w:jc w:val="left"/>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评标委员会对符合资格的投标人的投标文件进行符合性审查，以确定其是否满足招标文件的商务、技术等实质性要求。</w:t>
      </w:r>
    </w:p>
    <w:p>
      <w:pPr>
        <w:pStyle w:val="13"/>
        <w:spacing w:line="360" w:lineRule="auto"/>
        <w:ind w:firstLine="480" w:firstLineChars="200"/>
        <w:contextualSpacing/>
        <w:jc w:val="left"/>
        <w:rPr>
          <w:rFonts w:cs="仿宋_GB2312" w:asciiTheme="minorEastAsia" w:hAnsiTheme="minorEastAsia"/>
          <w:color w:val="auto"/>
          <w:szCs w:val="24"/>
          <w:lang w:val="zh-CN"/>
        </w:rPr>
      </w:pPr>
      <w:r>
        <w:rPr>
          <w:rFonts w:hint="eastAsia" w:cs="仿宋_GB2312" w:asciiTheme="minorEastAsia" w:hAnsiTheme="minorEastAsia"/>
          <w:color w:val="auto"/>
          <w:szCs w:val="24"/>
          <w:lang w:val="zh-CN"/>
        </w:rPr>
        <w:t>注：符合性审查中所涉及到的证书及材料，均应在电子投标文件中提供原件扫描件（或图片）。</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2、</w:t>
      </w:r>
      <w:r>
        <w:rPr>
          <w:rFonts w:cs="仿宋_GB2312" w:asciiTheme="minorEastAsia" w:hAnsiTheme="minorEastAsia" w:eastAsiaTheme="minorEastAsia"/>
          <w:b/>
          <w:color w:val="auto"/>
          <w:szCs w:val="24"/>
          <w:lang w:val="zh-CN"/>
        </w:rPr>
        <w:t>要求投标人对投标文件有关事项作出澄清或者说明；</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cs="仿宋_GB2312" w:asciiTheme="minorEastAsia" w:hAnsiTheme="minorEastAsia" w:eastAsiaTheme="minorEastAsia"/>
          <w:color w:val="auto"/>
          <w:szCs w:val="24"/>
          <w:lang w:val="zh-CN"/>
        </w:rPr>
        <w:t>对于投标文件中含义不明确、同类问题表述不一致或者有明显文字和计算错误的内容，评标委员会应当以书面形式要求投标人作出必要的澄清、说明或者补正。</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cs="仿宋_GB2312" w:asciiTheme="minorEastAsia" w:hAnsiTheme="minorEastAsia" w:eastAsiaTheme="minorEastAsia"/>
          <w:color w:val="auto"/>
          <w:szCs w:val="24"/>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3"/>
        <w:spacing w:line="360" w:lineRule="auto"/>
        <w:ind w:firstLine="465"/>
        <w:contextualSpacing/>
        <w:jc w:val="left"/>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3、</w:t>
      </w:r>
      <w:r>
        <w:rPr>
          <w:rFonts w:cs="仿宋_GB2312" w:asciiTheme="minorEastAsia" w:hAnsiTheme="minorEastAsia" w:eastAsiaTheme="minorEastAsia"/>
          <w:b/>
          <w:color w:val="auto"/>
          <w:szCs w:val="24"/>
          <w:lang w:val="zh-CN"/>
        </w:rPr>
        <w:t>对投标文件进行比较和评价；</w:t>
      </w:r>
    </w:p>
    <w:p>
      <w:pPr>
        <w:pStyle w:val="13"/>
        <w:spacing w:line="360" w:lineRule="auto"/>
        <w:ind w:firstLine="480" w:firstLineChars="200"/>
        <w:contextualSpacing/>
        <w:rPr>
          <w:rFonts w:cs="仿宋_GB2312" w:asciiTheme="minorEastAsia" w:hAnsiTheme="minorEastAsia"/>
          <w:color w:val="auto"/>
          <w:szCs w:val="24"/>
          <w:lang w:val="zh-CN"/>
        </w:rPr>
      </w:pPr>
      <w:r>
        <w:rPr>
          <w:rFonts w:hint="eastAsia" w:cs="仿宋_GB2312" w:asciiTheme="minorEastAsia" w:hAnsiTheme="minorEastAsia" w:eastAsiaTheme="minorEastAsia"/>
          <w:color w:val="auto"/>
          <w:szCs w:val="24"/>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color w:val="auto"/>
          <w:szCs w:val="24"/>
          <w:lang w:val="zh-CN"/>
        </w:rPr>
        <w:t>评标过程中，不得去掉报价中的最高报价和最低报价。</w:t>
      </w:r>
    </w:p>
    <w:p>
      <w:pPr>
        <w:pStyle w:val="13"/>
        <w:spacing w:line="360" w:lineRule="auto"/>
        <w:ind w:firstLine="480" w:firstLineChars="200"/>
        <w:contextualSpacing/>
        <w:rPr>
          <w:rFonts w:cs="仿宋_GB2312" w:asciiTheme="minorEastAsia" w:hAnsiTheme="minorEastAsia"/>
          <w:color w:val="auto"/>
          <w:szCs w:val="24"/>
          <w:lang w:val="zh-CN"/>
        </w:rPr>
      </w:pPr>
      <w:r>
        <w:rPr>
          <w:rFonts w:hint="eastAsia" w:cs="仿宋_GB2312" w:asciiTheme="minorEastAsia" w:hAnsiTheme="minorEastAsia"/>
          <w:color w:val="auto"/>
          <w:szCs w:val="24"/>
          <w:lang w:val="zh-CN"/>
        </w:rPr>
        <w:t>注：评标标准中所涉及到的证书及材料，均应在电子投标文件中提供原件扫描件（或图片）。</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（1）价格分计算</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cs="仿宋_GB2312" w:asciiTheme="minorEastAsia" w:hAnsiTheme="minorEastAsia" w:eastAsiaTheme="minorEastAsia"/>
          <w:color w:val="auto"/>
          <w:szCs w:val="24"/>
          <w:lang w:val="zh-CN"/>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1）如果本项目非专门面向中小企业采购，对小型和微型企业投标人的投标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80" w:firstLineChars="200"/>
        <w:contextualSpacing/>
        <w:rPr>
          <w:rFonts w:asciiTheme="minorEastAsia" w:hAnsiTheme="minorEastAsia" w:eastAsiaTheme="minorEastAsia"/>
          <w:color w:val="auto"/>
          <w:szCs w:val="24"/>
        </w:rPr>
      </w:pPr>
      <w:r>
        <w:rPr>
          <w:rFonts w:hint="eastAsia" w:cs="仿宋_GB2312" w:asciiTheme="minorEastAsia" w:hAnsiTheme="minorEastAsia" w:eastAsiaTheme="minorEastAsia"/>
          <w:color w:val="auto"/>
          <w:szCs w:val="24"/>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auto"/>
          <w:szCs w:val="24"/>
        </w:rPr>
        <w:t>残疾人福利性单位属于小型、微型企业的，不重复享受政策。</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asciiTheme="minorEastAsia" w:hAnsiTheme="minorEastAsia" w:eastAsiaTheme="minorEastAsia"/>
          <w:b/>
          <w:color w:val="auto"/>
          <w:szCs w:val="24"/>
        </w:rPr>
        <w:t>（2）强制采购节能产品和优先采购节能产品、优先采购环保产品</w:t>
      </w:r>
    </w:p>
    <w:p>
      <w:pPr>
        <w:pStyle w:val="13"/>
        <w:spacing w:line="360" w:lineRule="auto"/>
        <w:ind w:firstLine="465"/>
        <w:contextualSpacing/>
        <w:jc w:val="left"/>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1）对《节能产品政府采购清单》所列的政府强制采购节能产品</w:t>
      </w:r>
      <w:r>
        <w:rPr>
          <w:rFonts w:hint="eastAsia" w:cs="仿宋_GB2312" w:asciiTheme="minorEastAsia" w:hAnsiTheme="minorEastAsia" w:eastAsiaTheme="minorEastAsia"/>
          <w:color w:val="auto"/>
          <w:szCs w:val="24"/>
        </w:rPr>
        <w:t>，</w:t>
      </w:r>
      <w:r>
        <w:rPr>
          <w:rFonts w:hint="eastAsia" w:cs="仿宋_GB2312" w:asciiTheme="minorEastAsia" w:hAnsiTheme="minorEastAsia" w:eastAsiaTheme="minorEastAsia"/>
          <w:color w:val="auto"/>
          <w:szCs w:val="24"/>
          <w:lang w:val="zh-CN"/>
        </w:rPr>
        <w:t>投标人投标文件中应提供最新一期《节能产品政府采购清单》中所投产品所在页并加盖投标人公章的原件扫描件（或图片），否则将承担其投标被视为非实质性响应投标的风险。采购人拟采购的产品属于政府强制采购节能产品范围，但本期节能清单中无对应细化分类或节能清单中的产品无法满足工作需要的，可在节能清单之外采购。</w:t>
      </w:r>
    </w:p>
    <w:p>
      <w:pPr>
        <w:pStyle w:val="13"/>
        <w:spacing w:line="360" w:lineRule="auto"/>
        <w:ind w:firstLine="465"/>
        <w:contextualSpacing/>
        <w:jc w:val="left"/>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投标人所投其他产品若属于“节能产品政府采购清单”优先采购产品，</w:t>
      </w:r>
      <w:r>
        <w:rPr>
          <w:rFonts w:hint="eastAsia" w:cs="仿宋_GB2312" w:asciiTheme="minorEastAsia" w:hAnsiTheme="minorEastAsia"/>
          <w:color w:val="auto"/>
          <w:szCs w:val="24"/>
          <w:lang w:val="zh-CN"/>
        </w:rPr>
        <w:t>投标文件中须提供最新一期《节能产品政府采购清单》中产品所在页并加盖投标人公章的原件扫描件（或图片），评标委员会根据本项目评标标准予以判定并赋分。</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2）</w:t>
      </w:r>
      <w:r>
        <w:rPr>
          <w:rFonts w:hint="eastAsia" w:cs="仿宋_GB2312" w:asciiTheme="minorEastAsia" w:hAnsiTheme="minorEastAsia"/>
          <w:color w:val="auto"/>
          <w:szCs w:val="24"/>
          <w:lang w:val="zh-CN"/>
        </w:rPr>
        <w:t>投标人所投产品若属于“环境标志产品政府采购清单”内产品，投标文件中须提供最新一期《环境标志产品政府采购清单》中产品所在页并加盖投标人公章的原件扫描件（或图片），</w:t>
      </w:r>
      <w:r>
        <w:rPr>
          <w:rFonts w:hint="eastAsia" w:cs="仿宋_GB2312" w:asciiTheme="minorEastAsia" w:hAnsiTheme="minorEastAsia" w:eastAsiaTheme="minorEastAsia"/>
          <w:color w:val="auto"/>
          <w:szCs w:val="24"/>
          <w:lang w:val="zh-CN"/>
        </w:rPr>
        <w:t>评标委员会根据本项目评标标准予以判定并赋分。</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（3）</w:t>
      </w:r>
      <w:r>
        <w:rPr>
          <w:rFonts w:cs="仿宋_GB2312" w:asciiTheme="minorEastAsia" w:hAnsiTheme="minorEastAsia" w:eastAsiaTheme="minorEastAsia"/>
          <w:b/>
          <w:color w:val="auto"/>
          <w:szCs w:val="24"/>
          <w:lang w:val="zh-CN"/>
        </w:rPr>
        <w:t>关于相同品牌产品</w:t>
      </w:r>
    </w:p>
    <w:p>
      <w:pPr>
        <w:pStyle w:val="13"/>
        <w:spacing w:line="360" w:lineRule="auto"/>
        <w:ind w:firstLine="465"/>
        <w:contextualSpacing/>
        <w:jc w:val="left"/>
        <w:rPr>
          <w:rFonts w:cs="仿宋_GB2312" w:asciiTheme="minorEastAsia" w:hAnsiTheme="minorEastAsia" w:eastAsiaTheme="minorEastAsia"/>
          <w:color w:val="auto"/>
          <w:szCs w:val="24"/>
          <w:lang w:val="zh-CN"/>
        </w:rPr>
      </w:pPr>
      <w:r>
        <w:rPr>
          <w:rFonts w:cs="仿宋_GB2312" w:asciiTheme="minorEastAsia" w:hAnsiTheme="minorEastAsia" w:eastAsiaTheme="minorEastAsia"/>
          <w:color w:val="auto"/>
          <w:szCs w:val="24"/>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color w:val="auto"/>
          <w:szCs w:val="24"/>
          <w:lang w:val="zh-CN"/>
        </w:rPr>
        <w:t>采取随机抽取</w:t>
      </w:r>
      <w:r>
        <w:rPr>
          <w:rFonts w:cs="仿宋_GB2312" w:asciiTheme="minorEastAsia" w:hAnsiTheme="minorEastAsia" w:eastAsiaTheme="minorEastAsia"/>
          <w:color w:val="auto"/>
          <w:szCs w:val="24"/>
          <w:lang w:val="zh-CN"/>
        </w:rPr>
        <w:t>方式确定一个参加评标的投标人，其他投标无效。</w:t>
      </w:r>
    </w:p>
    <w:p>
      <w:pPr>
        <w:pStyle w:val="13"/>
        <w:spacing w:line="360" w:lineRule="auto"/>
        <w:ind w:firstLine="465"/>
        <w:contextualSpacing/>
        <w:jc w:val="left"/>
        <w:rPr>
          <w:rFonts w:cs="仿宋_GB2312" w:asciiTheme="minorEastAsia" w:hAnsiTheme="minorEastAsia" w:eastAsiaTheme="minorEastAsia"/>
          <w:color w:val="auto"/>
          <w:szCs w:val="24"/>
          <w:lang w:val="zh-CN"/>
        </w:rPr>
      </w:pPr>
      <w:r>
        <w:rPr>
          <w:rFonts w:cs="仿宋_GB2312" w:asciiTheme="minorEastAsia" w:hAnsiTheme="minorEastAsia" w:eastAsiaTheme="minorEastAsia"/>
          <w:color w:val="auto"/>
          <w:szCs w:val="24"/>
          <w:lang w:val="zh-CN"/>
        </w:rPr>
        <w:t>采用综合评分法的，提供相同品牌产品</w:t>
      </w:r>
      <w:r>
        <w:rPr>
          <w:rFonts w:hint="eastAsia" w:cs="仿宋_GB2312" w:asciiTheme="minorEastAsia" w:hAnsiTheme="minorEastAsia" w:eastAsiaTheme="minorEastAsia"/>
          <w:color w:val="auto"/>
          <w:szCs w:val="24"/>
          <w:lang w:val="zh-CN"/>
        </w:rPr>
        <w:t>（</w:t>
      </w:r>
      <w:r>
        <w:rPr>
          <w:rFonts w:cs="仿宋_GB2312" w:asciiTheme="minorEastAsia" w:hAnsiTheme="minorEastAsia" w:eastAsiaTheme="minorEastAsia"/>
          <w:color w:val="auto"/>
          <w:szCs w:val="24"/>
          <w:lang w:val="zh-CN"/>
        </w:rPr>
        <w:t>非单一产品采购项目，多家投标人提供的核心产品品牌相同</w:t>
      </w:r>
      <w:r>
        <w:rPr>
          <w:rFonts w:hint="eastAsia" w:cs="仿宋_GB2312" w:asciiTheme="minorEastAsia" w:hAnsiTheme="minorEastAsia" w:eastAsiaTheme="minorEastAsia"/>
          <w:color w:val="auto"/>
          <w:szCs w:val="24"/>
          <w:lang w:val="zh-CN"/>
        </w:rPr>
        <w:t>）</w:t>
      </w:r>
      <w:r>
        <w:rPr>
          <w:rFonts w:cs="仿宋_GB2312" w:asciiTheme="minorEastAsia" w:hAnsiTheme="minorEastAsia" w:eastAsiaTheme="minorEastAsia"/>
          <w:color w:val="auto"/>
          <w:szCs w:val="24"/>
          <w:lang w:val="zh-CN"/>
        </w:rPr>
        <w:t>且通过资格审查、符合性审查的不同投标人参加同一合同项下投标的，按一家投标人计算，评审后得分最高的同品牌投标人作为中标候选人推荐；评审得分相同的，</w:t>
      </w:r>
      <w:r>
        <w:rPr>
          <w:rFonts w:hint="eastAsia" w:cs="仿宋_GB2312" w:asciiTheme="minorEastAsia" w:hAnsiTheme="minorEastAsia" w:eastAsiaTheme="minorEastAsia"/>
          <w:color w:val="auto"/>
          <w:szCs w:val="24"/>
          <w:lang w:val="zh-CN"/>
        </w:rPr>
        <w:t>由采购人或者采购人委托评标委员会</w:t>
      </w:r>
      <w:r>
        <w:rPr>
          <w:rFonts w:cs="仿宋_GB2312" w:asciiTheme="minorEastAsia" w:hAnsiTheme="minorEastAsia" w:eastAsiaTheme="minorEastAsia"/>
          <w:color w:val="auto"/>
          <w:szCs w:val="24"/>
          <w:lang w:val="zh-CN"/>
        </w:rPr>
        <w:t>采取随机抽取方式确定</w:t>
      </w:r>
      <w:r>
        <w:rPr>
          <w:rFonts w:hint="eastAsia" w:cs="仿宋_GB2312" w:asciiTheme="minorEastAsia" w:hAnsiTheme="minorEastAsia" w:eastAsiaTheme="minorEastAsia"/>
          <w:color w:val="auto"/>
          <w:szCs w:val="24"/>
          <w:lang w:val="zh-CN"/>
        </w:rPr>
        <w:t>一个投标人获得中标人推荐资格</w:t>
      </w:r>
      <w:r>
        <w:rPr>
          <w:rFonts w:cs="仿宋_GB2312" w:asciiTheme="minorEastAsia" w:hAnsiTheme="minorEastAsia" w:eastAsiaTheme="minorEastAsia"/>
          <w:color w:val="auto"/>
          <w:szCs w:val="24"/>
          <w:lang w:val="zh-CN"/>
        </w:rPr>
        <w:t>，其他同品牌投标人不作为中标候选人。</w:t>
      </w:r>
    </w:p>
    <w:p>
      <w:pPr>
        <w:pStyle w:val="13"/>
        <w:spacing w:line="360" w:lineRule="auto"/>
        <w:ind w:firstLine="465"/>
        <w:contextualSpacing/>
        <w:jc w:val="left"/>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（4）关于强制性产品认证</w:t>
      </w:r>
    </w:p>
    <w:p>
      <w:pPr>
        <w:spacing w:line="360" w:lineRule="auto"/>
        <w:ind w:firstLine="480" w:firstLineChars="200"/>
        <w:contextualSpacing/>
        <w:rPr>
          <w:rFonts w:cs="宋体" w:asciiTheme="minorEastAsia" w:hAnsiTheme="minorEastAsia"/>
          <w:color w:val="auto"/>
          <w:kern w:val="0"/>
          <w:sz w:val="24"/>
          <w:szCs w:val="24"/>
        </w:rPr>
      </w:pPr>
      <w:r>
        <w:rPr>
          <w:rFonts w:hint="eastAsia" w:cs="仿宋_GB2312" w:asciiTheme="minorEastAsia" w:hAnsiTheme="minorEastAsia"/>
          <w:color w:val="auto"/>
          <w:sz w:val="24"/>
          <w:szCs w:val="24"/>
          <w:lang w:val="zh-CN"/>
        </w:rPr>
        <w:t>1）如投标人所投产品属于“中国强制性产品认证”（3C认证）范围内,则必须承诺采用</w:t>
      </w:r>
      <w:r>
        <w:rPr>
          <w:rFonts w:cs="仿宋_GB2312" w:asciiTheme="minorEastAsia" w:hAnsiTheme="minorEastAsia"/>
          <w:color w:val="auto"/>
          <w:sz w:val="24"/>
          <w:szCs w:val="24"/>
          <w:lang w:val="zh-CN"/>
        </w:rPr>
        <w:t>《中华人民共和国实施强制性产品认证的产品目录》</w:t>
      </w:r>
      <w:r>
        <w:rPr>
          <w:rFonts w:hint="eastAsia" w:cs="仿宋_GB2312" w:asciiTheme="minorEastAsia" w:hAnsiTheme="minorEastAsia"/>
          <w:color w:val="auto"/>
          <w:sz w:val="24"/>
          <w:szCs w:val="24"/>
          <w:lang w:val="zh-CN"/>
        </w:rPr>
        <w:t>并在有效期内的产品，应在投标文件中提供</w:t>
      </w:r>
      <w:r>
        <w:rPr>
          <w:rFonts w:hint="eastAsia" w:cs="仿宋_GB2312" w:asciiTheme="minorEastAsia" w:hAnsiTheme="minorEastAsia"/>
          <w:color w:val="auto"/>
          <w:lang w:val="zh-CN"/>
        </w:rPr>
        <w:t>“</w:t>
      </w:r>
      <w:r>
        <w:rPr>
          <w:rFonts w:hint="eastAsia" w:cs="仿宋_GB2312" w:asciiTheme="minorEastAsia" w:hAnsiTheme="minorEastAsia"/>
          <w:color w:val="auto"/>
          <w:sz w:val="24"/>
          <w:szCs w:val="24"/>
          <w:lang w:val="zh-CN"/>
        </w:rPr>
        <w:t>所投产品符合国家强制性要求承诺函</w:t>
      </w:r>
      <w:r>
        <w:rPr>
          <w:rFonts w:hint="eastAsia" w:cs="仿宋_GB2312" w:asciiTheme="minorEastAsia" w:hAnsiTheme="minorEastAsia"/>
          <w:color w:val="auto"/>
          <w:lang w:val="zh-CN"/>
        </w:rPr>
        <w:t>”</w:t>
      </w:r>
      <w:r>
        <w:rPr>
          <w:rFonts w:hint="eastAsia" w:cs="仿宋_GB2312" w:asciiTheme="minorEastAsia" w:hAnsiTheme="minorEastAsia"/>
          <w:color w:val="auto"/>
          <w:sz w:val="24"/>
          <w:szCs w:val="24"/>
          <w:lang w:val="zh-CN"/>
        </w:rPr>
        <w:t>并加盖投标人公章，否则将承担其投标被视为非实质性响应投标的风险。</w:t>
      </w:r>
    </w:p>
    <w:p>
      <w:pPr>
        <w:wordWrap w:val="0"/>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宋体" w:asciiTheme="minorEastAsia" w:hAnsiTheme="minorEastAsia"/>
          <w:color w:val="auto"/>
          <w:kern w:val="0"/>
          <w:sz w:val="24"/>
          <w:szCs w:val="24"/>
        </w:rPr>
        <w:t>2)投标人所投产品如被列入</w:t>
      </w:r>
      <w:r>
        <w:rPr>
          <w:rFonts w:cs="宋体" w:asciiTheme="minorEastAsia" w:hAnsiTheme="minorEastAsia"/>
          <w:color w:val="auto"/>
          <w:kern w:val="0"/>
          <w:sz w:val="24"/>
          <w:szCs w:val="24"/>
        </w:rPr>
        <w:t>《信息安全产品强制性认证目录》，</w:t>
      </w:r>
      <w:r>
        <w:rPr>
          <w:rFonts w:hint="eastAsia" w:cs="仿宋_GB2312" w:asciiTheme="minorEastAsia" w:hAnsiTheme="minorEastAsia"/>
          <w:color w:val="auto"/>
          <w:sz w:val="24"/>
          <w:szCs w:val="24"/>
          <w:lang w:val="zh-CN"/>
        </w:rPr>
        <w:t>则投标文件中应根据本项目招标文件“第二章 项目需求”</w:t>
      </w:r>
      <w:r>
        <w:rPr>
          <w:rFonts w:cs="仿宋_GB2312" w:asciiTheme="minorEastAsia" w:hAnsiTheme="minorEastAsia"/>
          <w:color w:val="auto"/>
          <w:sz w:val="24"/>
          <w:szCs w:val="24"/>
          <w:lang w:val="zh-CN"/>
        </w:rPr>
        <w:t>提供</w:t>
      </w:r>
      <w:r>
        <w:rPr>
          <w:rFonts w:hint="eastAsia" w:cs="仿宋_GB2312" w:asciiTheme="minorEastAsia" w:hAnsiTheme="minorEastAsia"/>
          <w:color w:val="auto"/>
          <w:sz w:val="24"/>
          <w:szCs w:val="24"/>
          <w:lang w:val="zh-CN"/>
        </w:rPr>
        <w:t>：</w:t>
      </w:r>
    </w:p>
    <w:p>
      <w:pPr>
        <w:wordWrap w:val="0"/>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宋体" w:asciiTheme="minorEastAsia" w:hAnsiTheme="minorEastAsia"/>
          <w:color w:val="auto"/>
          <w:kern w:val="0"/>
          <w:sz w:val="24"/>
          <w:szCs w:val="24"/>
        </w:rPr>
        <w:t>中国信息安全认证中心官网（</w:t>
      </w:r>
      <w:r>
        <w:rPr>
          <w:rFonts w:cs="宋体" w:asciiTheme="minorEastAsia" w:hAnsiTheme="minorEastAsia"/>
          <w:color w:val="auto"/>
          <w:kern w:val="0"/>
          <w:sz w:val="24"/>
          <w:szCs w:val="24"/>
        </w:rPr>
        <w:t>http://www.isccc.gov.cn/index.shtml</w:t>
      </w:r>
      <w:r>
        <w:rPr>
          <w:rFonts w:hint="eastAsia" w:cs="宋体" w:asciiTheme="minorEastAsia" w:hAnsiTheme="minorEastAsia"/>
          <w:color w:val="auto"/>
          <w:kern w:val="0"/>
          <w:sz w:val="24"/>
          <w:szCs w:val="24"/>
        </w:rPr>
        <w:t>）产品查询结果截图并加盖投标人公章或中国信息安全认证中心</w:t>
      </w:r>
      <w:r>
        <w:rPr>
          <w:rFonts w:hint="eastAsia" w:cs="仿宋_GB2312" w:asciiTheme="minorEastAsia" w:hAnsiTheme="minorEastAsia"/>
          <w:color w:val="auto"/>
          <w:sz w:val="24"/>
          <w:szCs w:val="24"/>
          <w:lang w:val="zh-CN"/>
        </w:rPr>
        <w:t>颁发的《中国国家信息安全产品认证证书》加盖投标人公章的原件扫描件（或图片）。</w:t>
      </w:r>
    </w:p>
    <w:p>
      <w:pPr>
        <w:tabs>
          <w:tab w:val="left" w:pos="1260"/>
        </w:tabs>
        <w:autoSpaceDE w:val="0"/>
        <w:autoSpaceDN w:val="0"/>
        <w:spacing w:line="360" w:lineRule="auto"/>
        <w:ind w:firstLine="482" w:firstLineChars="200"/>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（5）投标无效情形</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2）符合性审查资料未按招标文件要求签署、盖章的；</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3）有下列情形之一的，视为投标人串通投标，其投标无效：</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a.不同投标人的投标文件由同一单位或者个人编制；</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b.不同投标人委托同一单位或者个人办理投标事宜；</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c.不同投标人的投标文件载明的项目管理成员或者联系人员为同一人；</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d.不同投标人的投标文件异常一致或者投标报价呈规律性差异；</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e.不同投标人的投标文件相互混装；</w:t>
      </w: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5）</w:t>
      </w:r>
      <w:r>
        <w:rPr>
          <w:rFonts w:cs="仿宋_GB2312" w:asciiTheme="minorEastAsia" w:hAnsiTheme="minorEastAsia"/>
          <w:color w:val="auto"/>
          <w:sz w:val="24"/>
          <w:szCs w:val="24"/>
          <w:lang w:val="zh-CN"/>
        </w:rPr>
        <w:t>法律、法规和招标文件规定的其他无效情形。</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（6）评标标准</w:t>
      </w:r>
    </w:p>
    <w:tbl>
      <w:tblPr>
        <w:tblStyle w:val="26"/>
        <w:tblW w:w="89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8"/>
        <w:gridCol w:w="6675"/>
        <w:gridCol w:w="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jc w:val="center"/>
        </w:trPr>
        <w:tc>
          <w:tcPr>
            <w:tcW w:w="1498" w:type="dxa"/>
            <w:vAlign w:val="center"/>
          </w:tcPr>
          <w:p>
            <w:pPr>
              <w:spacing w:line="360" w:lineRule="auto"/>
              <w:jc w:val="center"/>
              <w:rPr>
                <w:rFonts w:ascii="宋体" w:hAnsi="宋体" w:cs="宋体"/>
                <w:sz w:val="24"/>
                <w:szCs w:val="24"/>
              </w:rPr>
            </w:pPr>
            <w:r>
              <w:rPr>
                <w:rFonts w:hint="eastAsia" w:ascii="宋体" w:hAnsi="宋体" w:cs="宋体"/>
                <w:sz w:val="24"/>
                <w:szCs w:val="24"/>
              </w:rPr>
              <w:t>分值构成</w:t>
            </w:r>
          </w:p>
          <w:p>
            <w:pPr>
              <w:spacing w:line="360" w:lineRule="auto"/>
              <w:jc w:val="center"/>
              <w:rPr>
                <w:rFonts w:ascii="宋体" w:hAnsi="宋体" w:cs="宋体"/>
                <w:sz w:val="24"/>
                <w:szCs w:val="24"/>
              </w:rPr>
            </w:pPr>
            <w:r>
              <w:rPr>
                <w:rFonts w:hint="eastAsia" w:ascii="宋体" w:hAnsi="宋体" w:cs="宋体"/>
                <w:sz w:val="24"/>
                <w:szCs w:val="24"/>
              </w:rPr>
              <w:t>(总分100分)</w:t>
            </w:r>
          </w:p>
        </w:tc>
        <w:tc>
          <w:tcPr>
            <w:tcW w:w="7468" w:type="dxa"/>
            <w:gridSpan w:val="2"/>
            <w:vAlign w:val="center"/>
          </w:tcPr>
          <w:p>
            <w:pPr>
              <w:spacing w:line="360" w:lineRule="auto"/>
              <w:ind w:firstLine="480" w:firstLineChars="200"/>
              <w:rPr>
                <w:rFonts w:ascii="宋体" w:hAnsi="宋体" w:cs="宋体"/>
                <w:sz w:val="24"/>
                <w:szCs w:val="24"/>
              </w:rPr>
            </w:pPr>
            <w:r>
              <w:rPr>
                <w:rFonts w:hint="eastAsia" w:ascii="宋体" w:hAnsi="宋体" w:cs="宋体"/>
                <w:sz w:val="24"/>
                <w:szCs w:val="24"/>
              </w:rPr>
              <w:t>价格分值：30分</w:t>
            </w:r>
          </w:p>
          <w:p>
            <w:pPr>
              <w:spacing w:line="360" w:lineRule="auto"/>
              <w:ind w:firstLine="480" w:firstLineChars="200"/>
              <w:rPr>
                <w:rFonts w:ascii="宋体" w:hAnsi="宋体" w:cs="宋体"/>
                <w:sz w:val="24"/>
                <w:szCs w:val="24"/>
              </w:rPr>
            </w:pPr>
            <w:r>
              <w:rPr>
                <w:rFonts w:hint="eastAsia" w:ascii="宋体" w:hAnsi="宋体" w:cs="宋体"/>
                <w:sz w:val="24"/>
                <w:szCs w:val="24"/>
              </w:rPr>
              <w:t>商务部分：35分</w:t>
            </w:r>
          </w:p>
          <w:p>
            <w:pPr>
              <w:spacing w:line="360" w:lineRule="auto"/>
              <w:ind w:firstLine="480" w:firstLineChars="200"/>
              <w:rPr>
                <w:rFonts w:ascii="宋体" w:hAnsi="宋体" w:cs="宋体"/>
                <w:sz w:val="24"/>
                <w:szCs w:val="24"/>
              </w:rPr>
            </w:pPr>
            <w:r>
              <w:rPr>
                <w:rFonts w:hint="eastAsia" w:ascii="宋体" w:hAnsi="宋体" w:cs="宋体"/>
                <w:sz w:val="24"/>
                <w:szCs w:val="24"/>
              </w:rPr>
              <w:t>技术部分：35分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966" w:type="dxa"/>
            <w:gridSpan w:val="3"/>
            <w:tcBorders>
              <w:bottom w:val="single" w:color="auto" w:sz="4" w:space="0"/>
            </w:tcBorders>
            <w:vAlign w:val="center"/>
          </w:tcPr>
          <w:p>
            <w:pPr>
              <w:jc w:val="center"/>
              <w:rPr>
                <w:rFonts w:ascii="宋体" w:hAnsi="宋体" w:cs="宋体"/>
                <w:b/>
                <w:sz w:val="24"/>
                <w:szCs w:val="24"/>
              </w:rPr>
            </w:pPr>
            <w:r>
              <w:rPr>
                <w:rFonts w:hint="eastAsia" w:ascii="宋体" w:hAnsi="宋体" w:cs="宋体"/>
                <w:b/>
                <w:sz w:val="24"/>
                <w:szCs w:val="24"/>
              </w:rPr>
              <w:t>价格部分（满分30分）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98" w:type="dxa"/>
            <w:tcBorders>
              <w:top w:val="single" w:color="auto" w:sz="4" w:space="0"/>
            </w:tcBorders>
            <w:vAlign w:val="center"/>
          </w:tcPr>
          <w:p>
            <w:pPr>
              <w:jc w:val="center"/>
              <w:rPr>
                <w:rFonts w:ascii="宋体" w:hAnsi="宋体" w:cs="宋体"/>
                <w:b/>
                <w:sz w:val="24"/>
                <w:szCs w:val="24"/>
              </w:rPr>
            </w:pPr>
            <w:r>
              <w:rPr>
                <w:rFonts w:hint="eastAsia" w:ascii="宋体" w:hAnsi="宋体" w:cs="宋体"/>
                <w:b/>
                <w:sz w:val="24"/>
                <w:szCs w:val="24"/>
              </w:rPr>
              <w:t>评分因素</w:t>
            </w:r>
          </w:p>
        </w:tc>
        <w:tc>
          <w:tcPr>
            <w:tcW w:w="6675" w:type="dxa"/>
            <w:tcBorders>
              <w:top w:val="single" w:color="auto" w:sz="4" w:space="0"/>
            </w:tcBorders>
            <w:vAlign w:val="center"/>
          </w:tcPr>
          <w:p>
            <w:pPr>
              <w:jc w:val="center"/>
              <w:rPr>
                <w:rFonts w:ascii="宋体" w:hAnsi="宋体" w:cs="宋体"/>
                <w:b/>
                <w:sz w:val="24"/>
                <w:szCs w:val="24"/>
              </w:rPr>
            </w:pPr>
            <w:r>
              <w:rPr>
                <w:rFonts w:hint="eastAsia" w:ascii="宋体" w:hAnsi="宋体" w:cs="宋体"/>
                <w:b/>
                <w:sz w:val="24"/>
                <w:szCs w:val="24"/>
              </w:rPr>
              <w:t>评标标准</w:t>
            </w:r>
          </w:p>
        </w:tc>
        <w:tc>
          <w:tcPr>
            <w:tcW w:w="793" w:type="dxa"/>
            <w:tcBorders>
              <w:top w:val="single" w:color="auto" w:sz="4" w:space="0"/>
            </w:tcBorders>
            <w:vAlign w:val="center"/>
          </w:tcPr>
          <w:p>
            <w:pPr>
              <w:jc w:val="center"/>
              <w:rPr>
                <w:rFonts w:ascii="宋体" w:hAnsi="宋体" w:cs="宋体"/>
                <w:b/>
                <w:sz w:val="24"/>
                <w:szCs w:val="24"/>
              </w:rPr>
            </w:pPr>
            <w:r>
              <w:rPr>
                <w:rFonts w:hint="eastAsia" w:ascii="宋体" w:hAnsi="宋体" w:cs="宋体"/>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9" w:hRule="atLeast"/>
          <w:jc w:val="center"/>
        </w:trPr>
        <w:tc>
          <w:tcPr>
            <w:tcW w:w="1498" w:type="dxa"/>
            <w:tcBorders>
              <w:top w:val="single" w:color="auto" w:sz="4" w:space="0"/>
            </w:tcBorders>
            <w:vAlign w:val="center"/>
          </w:tcPr>
          <w:p>
            <w:pPr>
              <w:spacing w:line="360" w:lineRule="auto"/>
              <w:jc w:val="center"/>
              <w:rPr>
                <w:rFonts w:ascii="宋体" w:hAnsi="宋体" w:cs="宋体"/>
                <w:sz w:val="24"/>
                <w:szCs w:val="24"/>
              </w:rPr>
            </w:pPr>
            <w:r>
              <w:rPr>
                <w:rFonts w:hint="eastAsia" w:ascii="宋体" w:hAnsi="宋体" w:cs="宋体"/>
                <w:sz w:val="24"/>
                <w:szCs w:val="24"/>
              </w:rPr>
              <w:t>投标报价</w:t>
            </w:r>
          </w:p>
          <w:p>
            <w:pPr>
              <w:spacing w:line="360" w:lineRule="auto"/>
              <w:jc w:val="center"/>
              <w:rPr>
                <w:rFonts w:ascii="宋体" w:hAnsi="宋体" w:cs="宋体"/>
                <w:sz w:val="24"/>
                <w:szCs w:val="24"/>
              </w:rPr>
            </w:pPr>
            <w:r>
              <w:rPr>
                <w:rFonts w:hint="eastAsia" w:ascii="宋体" w:hAnsi="宋体" w:cs="宋体"/>
                <w:sz w:val="24"/>
                <w:szCs w:val="24"/>
              </w:rPr>
              <w:t>评分标准</w:t>
            </w:r>
          </w:p>
        </w:tc>
        <w:tc>
          <w:tcPr>
            <w:tcW w:w="6675" w:type="dxa"/>
            <w:tcBorders>
              <w:top w:val="single" w:color="auto" w:sz="4" w:space="0"/>
            </w:tcBorders>
            <w:vAlign w:val="center"/>
          </w:tcPr>
          <w:p>
            <w:pPr>
              <w:spacing w:line="360" w:lineRule="auto"/>
              <w:rPr>
                <w:rFonts w:ascii="宋体" w:hAnsi="宋体" w:cs="宋体"/>
                <w:sz w:val="24"/>
                <w:szCs w:val="24"/>
              </w:rPr>
            </w:pPr>
            <w:r>
              <w:rPr>
                <w:rFonts w:hint="eastAsia" w:ascii="宋体" w:hAnsi="宋体" w:cs="宋体"/>
                <w:sz w:val="24"/>
                <w:szCs w:val="24"/>
              </w:rPr>
              <w:t>评标基准价：满足招标文件要求的有效投标报价中，最低的投标报价为评标基准价。</w:t>
            </w:r>
          </w:p>
          <w:p>
            <w:pPr>
              <w:spacing w:line="360" w:lineRule="auto"/>
              <w:rPr>
                <w:rFonts w:ascii="宋体" w:hAnsi="宋体" w:cs="宋体"/>
                <w:sz w:val="24"/>
                <w:szCs w:val="24"/>
              </w:rPr>
            </w:pPr>
            <w:r>
              <w:rPr>
                <w:rFonts w:hint="eastAsia" w:ascii="宋体" w:hAnsi="宋体" w:cs="宋体"/>
                <w:sz w:val="24"/>
                <w:szCs w:val="24"/>
              </w:rPr>
              <w:t>投标报价得分=（评标基准价/投标报价）×30</w:t>
            </w:r>
          </w:p>
        </w:tc>
        <w:tc>
          <w:tcPr>
            <w:tcW w:w="793" w:type="dxa"/>
            <w:tcBorders>
              <w:top w:val="single" w:color="auto" w:sz="4" w:space="0"/>
            </w:tcBorders>
            <w:vAlign w:val="center"/>
          </w:tcPr>
          <w:p>
            <w:pPr>
              <w:jc w:val="center"/>
              <w:rPr>
                <w:rFonts w:ascii="宋体" w:hAnsi="宋体" w:cs="宋体"/>
                <w:sz w:val="24"/>
                <w:szCs w:val="24"/>
              </w:rPr>
            </w:pPr>
            <w:r>
              <w:rPr>
                <w:rFonts w:hint="eastAsia" w:ascii="宋体" w:hAnsi="宋体" w:cs="宋体"/>
                <w:sz w:val="24"/>
                <w:szCs w:val="24"/>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966" w:type="dxa"/>
            <w:gridSpan w:val="3"/>
            <w:vAlign w:val="center"/>
          </w:tcPr>
          <w:p>
            <w:pPr>
              <w:jc w:val="center"/>
              <w:rPr>
                <w:rFonts w:ascii="宋体" w:hAnsi="宋体" w:cs="宋体"/>
                <w:b/>
                <w:sz w:val="24"/>
                <w:szCs w:val="24"/>
              </w:rPr>
            </w:pPr>
            <w:r>
              <w:rPr>
                <w:rFonts w:hint="eastAsia" w:ascii="宋体" w:hAnsi="宋体" w:cs="宋体"/>
                <w:b/>
                <w:sz w:val="24"/>
                <w:szCs w:val="24"/>
              </w:rPr>
              <w:t>商务部分（满分35分）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98" w:type="dxa"/>
            <w:tcBorders>
              <w:bottom w:val="single" w:color="auto" w:sz="4" w:space="0"/>
            </w:tcBorders>
            <w:vAlign w:val="center"/>
          </w:tcPr>
          <w:p>
            <w:pPr>
              <w:jc w:val="center"/>
              <w:rPr>
                <w:rFonts w:ascii="宋体" w:hAnsi="宋体" w:cs="宋体"/>
                <w:b/>
                <w:sz w:val="24"/>
                <w:szCs w:val="24"/>
              </w:rPr>
            </w:pPr>
            <w:r>
              <w:rPr>
                <w:rFonts w:hint="eastAsia" w:ascii="宋体" w:hAnsi="宋体" w:cs="宋体"/>
                <w:b/>
                <w:sz w:val="24"/>
                <w:szCs w:val="24"/>
              </w:rPr>
              <w:t>评分因素</w:t>
            </w:r>
          </w:p>
        </w:tc>
        <w:tc>
          <w:tcPr>
            <w:tcW w:w="6675" w:type="dxa"/>
            <w:vAlign w:val="center"/>
          </w:tcPr>
          <w:p>
            <w:pPr>
              <w:jc w:val="center"/>
              <w:rPr>
                <w:rFonts w:ascii="宋体" w:hAnsi="宋体" w:cs="宋体"/>
                <w:b/>
                <w:sz w:val="24"/>
                <w:szCs w:val="24"/>
              </w:rPr>
            </w:pPr>
            <w:r>
              <w:rPr>
                <w:rFonts w:hint="eastAsia" w:ascii="宋体" w:hAnsi="宋体" w:cs="宋体"/>
                <w:b/>
                <w:sz w:val="24"/>
                <w:szCs w:val="24"/>
              </w:rPr>
              <w:t>评标标准</w:t>
            </w:r>
          </w:p>
        </w:tc>
        <w:tc>
          <w:tcPr>
            <w:tcW w:w="793" w:type="dxa"/>
            <w:vAlign w:val="center"/>
          </w:tcPr>
          <w:p>
            <w:pPr>
              <w:jc w:val="center"/>
              <w:rPr>
                <w:rFonts w:ascii="宋体" w:hAnsi="宋体" w:cs="宋体"/>
                <w:b/>
                <w:sz w:val="24"/>
                <w:szCs w:val="24"/>
              </w:rPr>
            </w:pPr>
            <w:r>
              <w:rPr>
                <w:rFonts w:hint="eastAsia" w:ascii="宋体" w:hAnsi="宋体" w:cs="宋体"/>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02" w:hRule="atLeast"/>
          <w:jc w:val="center"/>
        </w:trPr>
        <w:tc>
          <w:tcPr>
            <w:tcW w:w="1498" w:type="dxa"/>
            <w:vAlign w:val="center"/>
          </w:tcPr>
          <w:p>
            <w:pPr>
              <w:spacing w:line="360" w:lineRule="exact"/>
              <w:jc w:val="center"/>
              <w:rPr>
                <w:rFonts w:ascii="宋体" w:hAnsi="宋体" w:cs="宋体"/>
                <w:sz w:val="24"/>
                <w:szCs w:val="24"/>
              </w:rPr>
            </w:pPr>
            <w:r>
              <w:rPr>
                <w:rFonts w:hint="eastAsia" w:ascii="宋体" w:hAnsi="宋体" w:cs="宋体"/>
                <w:sz w:val="24"/>
                <w:szCs w:val="24"/>
              </w:rPr>
              <w:t>企业实力及信誉</w:t>
            </w:r>
          </w:p>
        </w:tc>
        <w:tc>
          <w:tcPr>
            <w:tcW w:w="6675" w:type="dxa"/>
            <w:vAlign w:val="center"/>
          </w:tcPr>
          <w:p>
            <w:pPr>
              <w:spacing w:line="360" w:lineRule="auto"/>
              <w:rPr>
                <w:rFonts w:hint="eastAsia" w:ascii="宋体" w:hAnsi="宋体" w:cs="仿宋"/>
                <w:color w:val="000000"/>
                <w:sz w:val="24"/>
                <w:szCs w:val="24"/>
              </w:rPr>
            </w:pPr>
            <w:r>
              <w:rPr>
                <w:rFonts w:hint="eastAsia" w:ascii="宋体" w:hAnsi="宋体" w:cs="仿宋"/>
                <w:color w:val="000000"/>
                <w:sz w:val="24"/>
                <w:szCs w:val="24"/>
              </w:rPr>
              <w:t>1、根据投标人在2017年度以来社会对其认可度以及行政主管部门、工商、银行、行业部门颁发的荣誉证书等情况评定，每提供一份荣誉证书得1分，满分2分。未提供不得分。</w:t>
            </w:r>
          </w:p>
          <w:p>
            <w:pPr>
              <w:spacing w:line="360" w:lineRule="auto"/>
              <w:rPr>
                <w:rFonts w:ascii="宋体" w:hAnsi="宋体" w:cs="仿宋"/>
                <w:color w:val="000000"/>
                <w:sz w:val="24"/>
                <w:szCs w:val="24"/>
              </w:rPr>
            </w:pPr>
            <w:r>
              <w:rPr>
                <w:rFonts w:hint="eastAsia" w:ascii="宋体" w:hAnsi="宋体" w:cs="仿宋"/>
                <w:color w:val="000000"/>
                <w:sz w:val="24"/>
                <w:szCs w:val="24"/>
              </w:rPr>
              <w:t>2、投标人具有国家工商行政管理总局商标局颁发的商标注册证的，提供证书复印件加盖投标单位盖章。得4分；</w:t>
            </w:r>
          </w:p>
        </w:tc>
        <w:tc>
          <w:tcPr>
            <w:tcW w:w="793" w:type="dxa"/>
            <w:vAlign w:val="center"/>
          </w:tcPr>
          <w:p>
            <w:pPr>
              <w:jc w:val="center"/>
              <w:rPr>
                <w:rFonts w:ascii="宋体" w:hAnsi="宋体" w:cs="宋体"/>
                <w:sz w:val="24"/>
                <w:szCs w:val="24"/>
                <w:shd w:val="pct10" w:color="auto" w:fill="FFFFFF"/>
              </w:rPr>
            </w:pPr>
            <w:r>
              <w:rPr>
                <w:rFonts w:hint="eastAsia" w:ascii="宋体" w:hAnsi="宋体" w:cs="宋体"/>
                <w:sz w:val="24"/>
                <w:szCs w:val="24"/>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498" w:type="dxa"/>
            <w:vAlign w:val="center"/>
          </w:tcPr>
          <w:p>
            <w:pPr>
              <w:spacing w:line="360" w:lineRule="exact"/>
              <w:jc w:val="center"/>
              <w:rPr>
                <w:rFonts w:ascii="宋体" w:hAnsi="宋体" w:cs="宋体"/>
                <w:sz w:val="24"/>
                <w:szCs w:val="24"/>
              </w:rPr>
            </w:pPr>
            <w:r>
              <w:rPr>
                <w:rFonts w:hint="eastAsia" w:ascii="宋体" w:hAnsi="宋体" w:cs="宋体"/>
                <w:sz w:val="24"/>
                <w:szCs w:val="24"/>
              </w:rPr>
              <w:t>业绩</w:t>
            </w:r>
          </w:p>
        </w:tc>
        <w:tc>
          <w:tcPr>
            <w:tcW w:w="6675" w:type="dxa"/>
            <w:vAlign w:val="center"/>
          </w:tcPr>
          <w:p>
            <w:pPr>
              <w:spacing w:line="360" w:lineRule="auto"/>
              <w:rPr>
                <w:rFonts w:ascii="宋体" w:hAnsi="宋体" w:cs="仿宋"/>
                <w:color w:val="000000"/>
                <w:sz w:val="24"/>
                <w:szCs w:val="24"/>
              </w:rPr>
            </w:pPr>
            <w:r>
              <w:rPr>
                <w:rFonts w:hint="eastAsia" w:ascii="宋体" w:hAnsi="宋体" w:cs="仿宋"/>
                <w:color w:val="000000"/>
                <w:sz w:val="24"/>
                <w:szCs w:val="24"/>
              </w:rPr>
              <w:t>投标人具有2017年以来类似项目业绩且合同金额在100万元以上（含100万），提供一份得1分，最多得2分。（招标文件中提供合同、中标通知书及验收报告复印件）。</w:t>
            </w:r>
          </w:p>
        </w:tc>
        <w:tc>
          <w:tcPr>
            <w:tcW w:w="793" w:type="dxa"/>
            <w:vAlign w:val="center"/>
          </w:tcPr>
          <w:p>
            <w:pPr>
              <w:jc w:val="center"/>
              <w:rPr>
                <w:rFonts w:ascii="宋体" w:hAnsi="宋体" w:cs="宋体"/>
                <w:sz w:val="24"/>
                <w:szCs w:val="24"/>
                <w:shd w:val="pct10" w:color="auto" w:fill="FFFFFF"/>
              </w:rPr>
            </w:pPr>
            <w:r>
              <w:rPr>
                <w:rFonts w:hint="eastAsia" w:ascii="宋体" w:hAnsi="宋体" w:cs="宋体"/>
                <w:sz w:val="24"/>
                <w:szCs w:val="24"/>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98" w:type="dxa"/>
            <w:vAlign w:val="center"/>
          </w:tcPr>
          <w:p>
            <w:pPr>
              <w:spacing w:line="360" w:lineRule="exact"/>
              <w:jc w:val="center"/>
              <w:rPr>
                <w:rFonts w:ascii="宋体" w:hAnsi="宋体" w:cs="宋体"/>
                <w:sz w:val="24"/>
                <w:szCs w:val="24"/>
              </w:rPr>
            </w:pPr>
            <w:r>
              <w:rPr>
                <w:rFonts w:hint="eastAsia" w:ascii="宋体" w:hAnsi="宋体" w:cs="宋体"/>
                <w:sz w:val="24"/>
                <w:szCs w:val="24"/>
              </w:rPr>
              <w:t>产品优势</w:t>
            </w:r>
          </w:p>
        </w:tc>
        <w:tc>
          <w:tcPr>
            <w:tcW w:w="6675" w:type="dxa"/>
            <w:vAlign w:val="center"/>
          </w:tcPr>
          <w:p>
            <w:pPr>
              <w:spacing w:line="330" w:lineRule="atLeast"/>
              <w:rPr>
                <w:rFonts w:hint="eastAsia" w:ascii="宋体" w:hAnsi="宋体" w:cs="仿宋"/>
                <w:sz w:val="24"/>
                <w:szCs w:val="24"/>
              </w:rPr>
            </w:pPr>
            <w:r>
              <w:rPr>
                <w:rFonts w:hint="eastAsia" w:ascii="宋体" w:hAnsi="宋体" w:cs="仿宋"/>
                <w:sz w:val="24"/>
                <w:szCs w:val="24"/>
              </w:rPr>
              <w:t>1、序号1“专用台式计算机”的生产厂商通过ISO20000信息技术服务管理体系认证、ISO27001信息安全管理体系认证、“中国信息安全测评中心”颁发的信息安全服务资质（安全工程类）一级以上认证。每项1分，最高3分；提供证书复印件并加盖生产厂商公章，未提供不得分。</w:t>
            </w:r>
          </w:p>
          <w:p>
            <w:pPr>
              <w:spacing w:line="330" w:lineRule="atLeast"/>
              <w:rPr>
                <w:rFonts w:ascii="宋体" w:hAnsi="宋体" w:cs="仿宋"/>
                <w:sz w:val="24"/>
                <w:szCs w:val="24"/>
              </w:rPr>
            </w:pPr>
            <w:r>
              <w:rPr>
                <w:rFonts w:hint="eastAsia" w:ascii="宋体" w:hAnsi="宋体" w:cs="仿宋"/>
                <w:sz w:val="24"/>
                <w:szCs w:val="24"/>
              </w:rPr>
              <w:t>2、序号1“专用台式计算机”通过“国家广播电视产品质量监督检验中心”颁发的CNAS认可的平均无故障运行时间的稳定性（MTBF值)指标，当MTBF值≥80万，得1分；MTBF值每增加10万加1分，最多得3分；提供证书复印件并加盖生产厂商公章，未提供不得分。</w:t>
            </w:r>
          </w:p>
          <w:p>
            <w:pPr>
              <w:spacing w:line="330" w:lineRule="atLeast"/>
              <w:rPr>
                <w:rFonts w:ascii="宋体" w:hAnsi="宋体" w:cs="仿宋"/>
                <w:sz w:val="24"/>
                <w:szCs w:val="24"/>
              </w:rPr>
            </w:pPr>
            <w:r>
              <w:rPr>
                <w:rFonts w:hint="eastAsia" w:ascii="宋体" w:hAnsi="宋体" w:cs="仿宋"/>
                <w:sz w:val="24"/>
                <w:szCs w:val="24"/>
              </w:rPr>
              <w:t>3、序号5“</w:t>
            </w:r>
            <w:r>
              <w:rPr>
                <w:rFonts w:hint="eastAsia" w:ascii="宋体" w:hAnsi="宋体"/>
                <w:sz w:val="24"/>
                <w:szCs w:val="24"/>
              </w:rPr>
              <w:t>高清庭审系统</w:t>
            </w:r>
            <w:r>
              <w:rPr>
                <w:rFonts w:hint="eastAsia" w:ascii="宋体" w:hAnsi="宋体" w:cs="仿宋"/>
                <w:sz w:val="24"/>
                <w:szCs w:val="24"/>
              </w:rPr>
              <w:t>”产品的生产厂商具有在有效期内的质量管理体系认证ISO 9001质量管理体系认证、ISO 14001环境管理体系认证、ISO 20000信息技术服务管理体系认证、ISO 27001信息安全管理体系认证、OHSAS 18001职业健康安全管理体系认证，每项0.5分,最高2分，未提供不得分。</w:t>
            </w:r>
          </w:p>
          <w:p>
            <w:pPr>
              <w:spacing w:line="330" w:lineRule="atLeast"/>
              <w:rPr>
                <w:rFonts w:ascii="宋体" w:hAnsi="宋体" w:cs="仿宋"/>
                <w:sz w:val="24"/>
                <w:szCs w:val="24"/>
              </w:rPr>
            </w:pPr>
            <w:r>
              <w:rPr>
                <w:rFonts w:hint="eastAsia" w:ascii="宋体" w:hAnsi="宋体" w:cs="仿宋"/>
                <w:sz w:val="24"/>
                <w:szCs w:val="24"/>
              </w:rPr>
              <w:t>4、序号6“</w:t>
            </w:r>
            <w:r>
              <w:rPr>
                <w:rFonts w:hint="eastAsia" w:ascii="宋体" w:hAnsi="宋体"/>
                <w:sz w:val="24"/>
                <w:szCs w:val="24"/>
              </w:rPr>
              <w:t>庭审应用系统</w:t>
            </w:r>
            <w:r>
              <w:rPr>
                <w:rFonts w:hint="eastAsia" w:ascii="宋体" w:hAnsi="宋体" w:cs="仿宋"/>
                <w:sz w:val="24"/>
                <w:szCs w:val="24"/>
              </w:rPr>
              <w:t>”生产厂商具有软件成熟度 CMMI5等级证书、《计算机软件著作权登记证》。以上证书投标时需提供相关证书复印件，每项0.5分，最高1分，未提供不得分。</w:t>
            </w:r>
          </w:p>
          <w:p>
            <w:pPr>
              <w:spacing w:line="330" w:lineRule="atLeast"/>
              <w:rPr>
                <w:rFonts w:ascii="宋体" w:hAnsi="宋体" w:cs="仿宋"/>
                <w:sz w:val="24"/>
                <w:szCs w:val="24"/>
              </w:rPr>
            </w:pPr>
            <w:r>
              <w:rPr>
                <w:rFonts w:hint="eastAsia" w:ascii="宋体" w:hAnsi="宋体" w:cs="仿宋"/>
                <w:sz w:val="24"/>
                <w:szCs w:val="24"/>
              </w:rPr>
              <w:t>5、序号16“威胁防御软件”生产厂商具有《T</w:t>
            </w:r>
            <w:r>
              <w:rPr>
                <w:rFonts w:ascii="宋体" w:hAnsi="宋体" w:cs="仿宋"/>
                <w:sz w:val="24"/>
                <w:szCs w:val="24"/>
              </w:rPr>
              <w:t>L9000</w:t>
            </w:r>
            <w:r>
              <w:rPr>
                <w:rFonts w:hint="eastAsia" w:ascii="宋体" w:hAnsi="宋体" w:cs="仿宋"/>
                <w:sz w:val="24"/>
                <w:szCs w:val="24"/>
              </w:rPr>
              <w:t>通信行业质量证书》、《中国国家信息安全漏洞库CNNVD》一级技术支撑单位证书并提供CNNVD官网链接截图；以上证明文件投标时需提供加盖生产厂商公章的复印件，每项得1分，最高2分。未提供不得分。</w:t>
            </w:r>
          </w:p>
          <w:p>
            <w:pPr>
              <w:spacing w:line="330" w:lineRule="atLeast"/>
              <w:rPr>
                <w:rFonts w:hint="eastAsia" w:ascii="宋体" w:hAnsi="宋体" w:cs="仿宋"/>
                <w:sz w:val="24"/>
                <w:szCs w:val="24"/>
              </w:rPr>
            </w:pPr>
            <w:r>
              <w:rPr>
                <w:rFonts w:hint="eastAsia" w:ascii="宋体" w:hAnsi="宋体" w:cs="仿宋"/>
                <w:sz w:val="24"/>
                <w:szCs w:val="24"/>
              </w:rPr>
              <w:t>6、序号16“威胁防御软件”生产厂商具备有效CISP及CISSP培训资质，以上资质投标时需提供加盖生产厂商公章的复印件，每项得1分，最高2分。未提供不得分。</w:t>
            </w:r>
          </w:p>
          <w:p>
            <w:pPr>
              <w:spacing w:line="330" w:lineRule="atLeast"/>
              <w:rPr>
                <w:rFonts w:hint="eastAsia" w:ascii="宋体" w:hAnsi="宋体" w:cs="仿宋"/>
                <w:sz w:val="24"/>
                <w:szCs w:val="24"/>
              </w:rPr>
            </w:pPr>
            <w:r>
              <w:rPr>
                <w:rFonts w:hint="eastAsia" w:ascii="宋体" w:hAnsi="宋体" w:cs="仿宋"/>
                <w:sz w:val="24"/>
                <w:szCs w:val="24"/>
              </w:rPr>
              <w:t>7、序号18“管理软件功能扩展”生产厂商具备公安部颁发的《计算机信息系统安全专用产品销售许可证》、内网主机监测（一级）资质证书，以上证书投标时需提供复印件，每项得1分，最高2分，未提供不得分。</w:t>
            </w:r>
          </w:p>
          <w:p>
            <w:pPr>
              <w:spacing w:line="330" w:lineRule="atLeast"/>
              <w:rPr>
                <w:rFonts w:ascii="宋体" w:hAnsi="宋体" w:cs="仿宋"/>
                <w:sz w:val="24"/>
                <w:szCs w:val="24"/>
              </w:rPr>
            </w:pPr>
            <w:r>
              <w:rPr>
                <w:rFonts w:hint="eastAsia" w:ascii="宋体" w:hAnsi="宋体" w:cs="仿宋"/>
                <w:sz w:val="24"/>
                <w:szCs w:val="24"/>
              </w:rPr>
              <w:t>8、序号18“</w:t>
            </w:r>
            <w:r>
              <w:rPr>
                <w:rFonts w:hint="eastAsia" w:ascii="宋体" w:hAnsi="宋体"/>
                <w:sz w:val="24"/>
                <w:szCs w:val="24"/>
              </w:rPr>
              <w:t>管理软件功能扩展</w:t>
            </w:r>
            <w:r>
              <w:rPr>
                <w:rFonts w:hint="eastAsia" w:ascii="宋体" w:hAnsi="宋体" w:cs="仿宋"/>
                <w:sz w:val="24"/>
                <w:szCs w:val="24"/>
              </w:rPr>
              <w:t>”生产厂商具备中国信息安全测评中心颁发的《国家信息安全测评信息技术产品安全测评证书 EAL2》资质证书、以及连续2年以上入选Gartner终端安全魔力象限。以上证书或者证明文件投标时需提供加盖生产厂商公章的复印件，每项得1分，最高2分，未提供不得分。</w:t>
            </w:r>
          </w:p>
        </w:tc>
        <w:tc>
          <w:tcPr>
            <w:tcW w:w="793" w:type="dxa"/>
            <w:vAlign w:val="center"/>
          </w:tcPr>
          <w:p>
            <w:pPr>
              <w:jc w:val="center"/>
              <w:rPr>
                <w:rFonts w:ascii="宋体" w:hAnsi="宋体" w:cs="宋体"/>
                <w:sz w:val="24"/>
                <w:szCs w:val="24"/>
              </w:rPr>
            </w:pPr>
            <w:r>
              <w:rPr>
                <w:rFonts w:hint="eastAsia" w:ascii="宋体" w:hAnsi="宋体" w:cs="宋体"/>
                <w:sz w:val="24"/>
                <w:szCs w:val="24"/>
              </w:rPr>
              <w:t>17分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6" w:hRule="atLeast"/>
          <w:jc w:val="center"/>
        </w:trPr>
        <w:tc>
          <w:tcPr>
            <w:tcW w:w="1498" w:type="dxa"/>
            <w:vAlign w:val="center"/>
          </w:tcPr>
          <w:p>
            <w:pPr>
              <w:spacing w:line="360" w:lineRule="exact"/>
              <w:jc w:val="center"/>
              <w:rPr>
                <w:rFonts w:ascii="宋体" w:hAnsi="宋体" w:cs="宋体"/>
                <w:sz w:val="24"/>
                <w:szCs w:val="24"/>
              </w:rPr>
            </w:pPr>
            <w:r>
              <w:rPr>
                <w:rFonts w:hint="eastAsia" w:ascii="宋体" w:hAnsi="宋体" w:cs="宋体"/>
                <w:sz w:val="24"/>
                <w:szCs w:val="24"/>
              </w:rPr>
              <w:t>售后服务及承诺</w:t>
            </w:r>
          </w:p>
        </w:tc>
        <w:tc>
          <w:tcPr>
            <w:tcW w:w="6675" w:type="dxa"/>
            <w:vAlign w:val="center"/>
          </w:tcPr>
          <w:p>
            <w:pPr>
              <w:pStyle w:val="54"/>
              <w:ind w:firstLine="240" w:firstLineChars="100"/>
              <w:rPr>
                <w:rFonts w:ascii="宋体" w:hAnsi="宋体" w:cs="仿宋_GB2312"/>
                <w:kern w:val="0"/>
                <w:sz w:val="24"/>
                <w:szCs w:val="24"/>
                <w:lang w:val="zh-CN"/>
              </w:rPr>
            </w:pPr>
            <w:r>
              <w:rPr>
                <w:rFonts w:hint="eastAsia" w:ascii="宋体" w:hAnsi="宋体" w:cs="仿宋_GB2312"/>
                <w:kern w:val="0"/>
                <w:sz w:val="24"/>
                <w:szCs w:val="24"/>
                <w:lang w:val="zh-CN"/>
              </w:rPr>
              <w:t>1、免费保修时间以年为单位，以1年为起点，每增加1年加1分，满分2分。</w:t>
            </w:r>
          </w:p>
          <w:p>
            <w:pPr>
              <w:pStyle w:val="54"/>
              <w:ind w:firstLine="240" w:firstLineChars="100"/>
              <w:rPr>
                <w:rFonts w:ascii="宋体" w:hAnsi="宋体" w:cs="仿宋_GB2312"/>
                <w:kern w:val="0"/>
                <w:sz w:val="24"/>
                <w:szCs w:val="24"/>
                <w:lang w:val="zh-CN"/>
              </w:rPr>
            </w:pPr>
            <w:r>
              <w:rPr>
                <w:rFonts w:hint="eastAsia" w:ascii="宋体" w:hAnsi="宋体" w:cs="仿宋_GB2312"/>
                <w:kern w:val="0"/>
                <w:sz w:val="24"/>
                <w:szCs w:val="24"/>
                <w:lang w:val="zh-CN"/>
              </w:rPr>
              <w:t>2、序号1“专用计算机产品”能通过微信服务平台提供：预约保修；实现保修期、配置、驱动查询；咨询在线客服等功能，提供功能截图证明文件，加盖生产厂商公章的得2分，不提供不得分。</w:t>
            </w:r>
          </w:p>
          <w:p>
            <w:pPr>
              <w:pStyle w:val="54"/>
              <w:ind w:firstLine="240" w:firstLineChars="100"/>
              <w:rPr>
                <w:rFonts w:ascii="宋体" w:hAnsi="宋体" w:cs="仿宋_GB2312"/>
                <w:kern w:val="0"/>
                <w:sz w:val="24"/>
                <w:szCs w:val="24"/>
                <w:lang w:val="zh-CN"/>
              </w:rPr>
            </w:pPr>
            <w:r>
              <w:rPr>
                <w:rFonts w:hint="eastAsia" w:ascii="宋体" w:hAnsi="宋体" w:cs="仿宋_GB2312"/>
                <w:kern w:val="0"/>
                <w:sz w:val="24"/>
                <w:szCs w:val="24"/>
                <w:lang w:val="zh-CN"/>
              </w:rPr>
              <w:t>3、提供</w:t>
            </w:r>
            <w:r>
              <w:rPr>
                <w:rFonts w:hint="eastAsia" w:ascii="宋体" w:hAnsi="宋体" w:cs="仿宋"/>
                <w:kern w:val="0"/>
                <w:sz w:val="24"/>
                <w:szCs w:val="24"/>
              </w:rPr>
              <w:t>序号6“</w:t>
            </w:r>
            <w:r>
              <w:rPr>
                <w:rFonts w:hint="eastAsia" w:ascii="宋体" w:hAnsi="宋体"/>
                <w:sz w:val="24"/>
                <w:szCs w:val="24"/>
              </w:rPr>
              <w:t>庭审应用系统</w:t>
            </w:r>
            <w:r>
              <w:rPr>
                <w:rFonts w:hint="eastAsia" w:ascii="宋体" w:hAnsi="宋体" w:cs="仿宋"/>
                <w:kern w:val="0"/>
                <w:sz w:val="24"/>
                <w:szCs w:val="24"/>
              </w:rPr>
              <w:t>”</w:t>
            </w:r>
            <w:r>
              <w:rPr>
                <w:rFonts w:hint="eastAsia" w:ascii="宋体" w:hAnsi="宋体" w:cs="仿宋_GB2312"/>
                <w:kern w:val="0"/>
                <w:sz w:val="24"/>
                <w:szCs w:val="24"/>
                <w:lang w:val="zh-CN"/>
              </w:rPr>
              <w:t>生产厂商针对本项目加盖公章的售后服务承诺。得1分，不提供不得分。</w:t>
            </w:r>
          </w:p>
          <w:p>
            <w:pPr>
              <w:spacing w:line="330" w:lineRule="atLeast"/>
              <w:rPr>
                <w:rFonts w:ascii="宋体" w:hAnsi="宋体" w:cs="仿宋"/>
                <w:sz w:val="24"/>
                <w:szCs w:val="24"/>
              </w:rPr>
            </w:pPr>
            <w:r>
              <w:rPr>
                <w:rFonts w:hint="eastAsia" w:ascii="宋体" w:hAnsi="宋体" w:cs="仿宋"/>
                <w:sz w:val="24"/>
                <w:szCs w:val="24"/>
              </w:rPr>
              <w:t xml:space="preserve">  4、序号16“</w:t>
            </w:r>
            <w:r>
              <w:rPr>
                <w:rFonts w:hint="eastAsia" w:ascii="宋体" w:hAnsi="宋体"/>
                <w:sz w:val="24"/>
                <w:szCs w:val="24"/>
              </w:rPr>
              <w:t>威胁防御软件</w:t>
            </w:r>
            <w:r>
              <w:rPr>
                <w:rFonts w:hint="eastAsia" w:ascii="宋体" w:hAnsi="宋体" w:cs="仿宋"/>
                <w:sz w:val="24"/>
                <w:szCs w:val="24"/>
              </w:rPr>
              <w:t>”的生产厂商免费为用户提供一个CISP或者CISSP培训名额，提供证明文件，并加盖厂商公章，得3分，未提供不得分。</w:t>
            </w:r>
          </w:p>
          <w:p>
            <w:pPr>
              <w:pStyle w:val="54"/>
              <w:ind w:firstLine="240" w:firstLineChars="100"/>
              <w:rPr>
                <w:rFonts w:ascii="宋体" w:hAnsi="宋体" w:cs="仿宋_GB2312"/>
                <w:kern w:val="0"/>
                <w:sz w:val="24"/>
                <w:szCs w:val="24"/>
                <w:lang w:val="zh-CN"/>
              </w:rPr>
            </w:pPr>
            <w:r>
              <w:rPr>
                <w:rFonts w:hint="eastAsia" w:ascii="宋体" w:hAnsi="宋体" w:cs="仿宋_GB2312"/>
                <w:kern w:val="0"/>
                <w:sz w:val="24"/>
                <w:szCs w:val="24"/>
              </w:rPr>
              <w:t>5</w:t>
            </w:r>
            <w:r>
              <w:rPr>
                <w:rFonts w:hint="eastAsia" w:ascii="宋体" w:hAnsi="宋体" w:cs="仿宋_GB2312"/>
                <w:kern w:val="0"/>
                <w:sz w:val="24"/>
                <w:szCs w:val="24"/>
                <w:lang w:val="zh-CN"/>
              </w:rPr>
              <w:t>、提供</w:t>
            </w:r>
            <w:r>
              <w:rPr>
                <w:rFonts w:hint="eastAsia" w:ascii="宋体" w:hAnsi="宋体" w:cs="仿宋"/>
                <w:kern w:val="0"/>
                <w:sz w:val="24"/>
                <w:szCs w:val="24"/>
              </w:rPr>
              <w:t>序号18“</w:t>
            </w:r>
            <w:r>
              <w:rPr>
                <w:rFonts w:hint="eastAsia" w:ascii="宋体" w:hAnsi="宋体"/>
                <w:sz w:val="24"/>
                <w:szCs w:val="24"/>
              </w:rPr>
              <w:t>管理软件功能扩展</w:t>
            </w:r>
            <w:r>
              <w:rPr>
                <w:rFonts w:hint="eastAsia" w:ascii="宋体" w:hAnsi="宋体" w:cs="仿宋"/>
                <w:kern w:val="0"/>
                <w:sz w:val="24"/>
                <w:szCs w:val="24"/>
              </w:rPr>
              <w:t>”</w:t>
            </w:r>
            <w:r>
              <w:rPr>
                <w:rFonts w:hint="eastAsia" w:ascii="宋体" w:hAnsi="宋体" w:cs="仿宋_GB2312"/>
                <w:kern w:val="0"/>
                <w:sz w:val="24"/>
                <w:szCs w:val="24"/>
                <w:lang w:val="zh-CN"/>
              </w:rPr>
              <w:t>的生产厂商针对本项目加盖公章的售后服务承诺。得2分，不提供不得分。</w:t>
            </w:r>
          </w:p>
        </w:tc>
        <w:tc>
          <w:tcPr>
            <w:tcW w:w="793" w:type="dxa"/>
            <w:vAlign w:val="center"/>
          </w:tcPr>
          <w:p>
            <w:pPr>
              <w:jc w:val="center"/>
              <w:rPr>
                <w:rFonts w:ascii="宋体" w:hAnsi="宋体" w:cs="宋体"/>
                <w:sz w:val="24"/>
                <w:szCs w:val="24"/>
              </w:rPr>
            </w:pPr>
            <w:r>
              <w:rPr>
                <w:rFonts w:hint="eastAsia" w:ascii="宋体" w:hAnsi="宋体" w:cs="宋体"/>
                <w:sz w:val="24"/>
                <w:szCs w:val="24"/>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8966" w:type="dxa"/>
            <w:gridSpan w:val="3"/>
            <w:vAlign w:val="center"/>
          </w:tcPr>
          <w:p>
            <w:pPr>
              <w:jc w:val="center"/>
              <w:rPr>
                <w:rFonts w:ascii="宋体" w:hAnsi="宋体" w:cs="宋体"/>
                <w:b/>
                <w:sz w:val="24"/>
                <w:szCs w:val="24"/>
              </w:rPr>
            </w:pPr>
            <w:r>
              <w:rPr>
                <w:rFonts w:hint="eastAsia" w:ascii="宋体" w:hAnsi="宋体" w:cs="宋体"/>
                <w:b/>
                <w:sz w:val="24"/>
                <w:szCs w:val="24"/>
              </w:rPr>
              <w:t>技术部分（满分35分）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98" w:type="dxa"/>
            <w:vAlign w:val="center"/>
          </w:tcPr>
          <w:p>
            <w:pPr>
              <w:jc w:val="center"/>
              <w:rPr>
                <w:rFonts w:ascii="宋体" w:hAnsi="宋体" w:cs="宋体"/>
                <w:b/>
                <w:sz w:val="24"/>
                <w:szCs w:val="24"/>
              </w:rPr>
            </w:pPr>
            <w:r>
              <w:rPr>
                <w:rFonts w:hint="eastAsia" w:ascii="宋体" w:hAnsi="宋体" w:cs="宋体"/>
                <w:b/>
                <w:sz w:val="24"/>
                <w:szCs w:val="24"/>
              </w:rPr>
              <w:t>评分因素</w:t>
            </w:r>
          </w:p>
        </w:tc>
        <w:tc>
          <w:tcPr>
            <w:tcW w:w="6675" w:type="dxa"/>
            <w:vAlign w:val="center"/>
          </w:tcPr>
          <w:p>
            <w:pPr>
              <w:jc w:val="center"/>
              <w:rPr>
                <w:rFonts w:ascii="宋体" w:hAnsi="宋体" w:cs="宋体"/>
                <w:b/>
                <w:sz w:val="24"/>
                <w:szCs w:val="24"/>
              </w:rPr>
            </w:pPr>
            <w:r>
              <w:rPr>
                <w:rFonts w:hint="eastAsia" w:ascii="宋体" w:hAnsi="宋体" w:cs="宋体"/>
                <w:b/>
                <w:sz w:val="24"/>
                <w:szCs w:val="24"/>
              </w:rPr>
              <w:t>评标标准</w:t>
            </w:r>
          </w:p>
        </w:tc>
        <w:tc>
          <w:tcPr>
            <w:tcW w:w="793" w:type="dxa"/>
            <w:vAlign w:val="center"/>
          </w:tcPr>
          <w:p>
            <w:pPr>
              <w:jc w:val="center"/>
              <w:rPr>
                <w:rFonts w:ascii="宋体" w:hAnsi="宋体" w:cs="宋体"/>
                <w:b/>
                <w:sz w:val="24"/>
                <w:szCs w:val="24"/>
              </w:rPr>
            </w:pPr>
            <w:r>
              <w:rPr>
                <w:rFonts w:hint="eastAsia" w:ascii="宋体" w:hAnsi="宋体" w:cs="宋体"/>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98" w:type="dxa"/>
            <w:vAlign w:val="center"/>
          </w:tcPr>
          <w:p>
            <w:pPr>
              <w:jc w:val="center"/>
              <w:rPr>
                <w:rFonts w:ascii="宋体" w:hAnsi="宋体" w:cs="宋体"/>
                <w:sz w:val="24"/>
                <w:szCs w:val="24"/>
              </w:rPr>
            </w:pPr>
            <w:r>
              <w:rPr>
                <w:rFonts w:hint="eastAsia" w:ascii="宋体" w:hAnsi="宋体" w:cs="宋体"/>
                <w:sz w:val="24"/>
                <w:szCs w:val="24"/>
              </w:rPr>
              <w:t>产品响应程度</w:t>
            </w:r>
          </w:p>
        </w:tc>
        <w:tc>
          <w:tcPr>
            <w:tcW w:w="6675" w:type="dxa"/>
            <w:vAlign w:val="center"/>
          </w:tcPr>
          <w:p>
            <w:pPr>
              <w:spacing w:line="360" w:lineRule="auto"/>
              <w:ind w:firstLine="240" w:firstLineChars="100"/>
              <w:rPr>
                <w:rFonts w:hint="eastAsia" w:ascii="宋体" w:hAnsi="宋体" w:cs="仿宋"/>
                <w:sz w:val="24"/>
                <w:szCs w:val="24"/>
              </w:rPr>
            </w:pPr>
            <w:r>
              <w:rPr>
                <w:rFonts w:hint="eastAsia" w:ascii="宋体" w:hAnsi="宋体" w:cs="仿宋"/>
                <w:sz w:val="24"/>
                <w:szCs w:val="24"/>
              </w:rPr>
              <w:t>1、序号6“庭审应用系统”支持“一键开庭”、“一键闭庭”，具有休庭功能，重新开庭时不影响庭审实况录制，提供功能截图或者证明文件，得1分, 不提供不得分。</w:t>
            </w:r>
          </w:p>
          <w:p>
            <w:pPr>
              <w:spacing w:line="360" w:lineRule="auto"/>
              <w:ind w:firstLine="240" w:firstLineChars="100"/>
              <w:rPr>
                <w:rFonts w:hint="eastAsia" w:ascii="宋体" w:hAnsi="宋体" w:cs="仿宋"/>
                <w:sz w:val="24"/>
                <w:szCs w:val="24"/>
              </w:rPr>
            </w:pPr>
            <w:r>
              <w:rPr>
                <w:rFonts w:hint="eastAsia" w:ascii="宋体" w:hAnsi="宋体" w:cs="仿宋"/>
                <w:sz w:val="24"/>
                <w:szCs w:val="24"/>
              </w:rPr>
              <w:t>2、序号6“庭审应用系统”可自主选择、切换远端音视频信号至现场展示；可远程控制法庭的系统配置情况，音视频设备采集情况；支持自动显示法庭庭审状态；支持后台光盘集中刻录功能，提供功能截图或者证明文件,得1分, 不提供不得分。</w:t>
            </w:r>
          </w:p>
          <w:p>
            <w:pPr>
              <w:pStyle w:val="54"/>
              <w:ind w:firstLine="240" w:firstLineChars="100"/>
              <w:rPr>
                <w:rFonts w:hint="eastAsia" w:ascii="宋体" w:hAnsi="宋体" w:cs="仿宋"/>
                <w:kern w:val="0"/>
                <w:sz w:val="24"/>
                <w:szCs w:val="24"/>
              </w:rPr>
            </w:pPr>
            <w:r>
              <w:rPr>
                <w:rFonts w:hint="eastAsia" w:ascii="宋体" w:hAnsi="宋体" w:cs="仿宋"/>
                <w:kern w:val="0"/>
                <w:sz w:val="24"/>
                <w:szCs w:val="24"/>
              </w:rPr>
              <w:t>3、序号16“威胁防御软件”产品提供技术参数及偏离响应表并加盖生产厂商公章的得6分，否则不得分。</w:t>
            </w:r>
          </w:p>
          <w:p>
            <w:pPr>
              <w:pStyle w:val="54"/>
              <w:ind w:firstLine="240" w:firstLineChars="100"/>
              <w:rPr>
                <w:rFonts w:hint="eastAsia" w:ascii="宋体" w:hAnsi="宋体" w:cs="仿宋"/>
                <w:kern w:val="0"/>
                <w:sz w:val="24"/>
                <w:szCs w:val="24"/>
              </w:rPr>
            </w:pPr>
            <w:r>
              <w:rPr>
                <w:rFonts w:hint="eastAsia" w:ascii="宋体" w:hAnsi="宋体" w:cs="仿宋"/>
                <w:kern w:val="0"/>
                <w:sz w:val="24"/>
                <w:szCs w:val="24"/>
              </w:rPr>
              <w:t>4、序号16“威胁防御软件”病毒检测率不低于</w:t>
            </w:r>
            <w:r>
              <w:rPr>
                <w:rFonts w:ascii="宋体" w:hAnsi="宋体" w:cs="仿宋"/>
                <w:kern w:val="0"/>
                <w:sz w:val="24"/>
                <w:szCs w:val="24"/>
              </w:rPr>
              <w:t>98%</w:t>
            </w:r>
            <w:r>
              <w:rPr>
                <w:rFonts w:hint="eastAsia" w:ascii="宋体" w:hAnsi="宋体" w:cs="仿宋"/>
                <w:kern w:val="0"/>
                <w:sz w:val="24"/>
                <w:szCs w:val="24"/>
              </w:rPr>
              <w:t>，提供第三方检测机构的检测证明复印件并加盖生产厂商公章，得5分。不提供不得分。</w:t>
            </w:r>
          </w:p>
          <w:p>
            <w:pPr>
              <w:pStyle w:val="54"/>
              <w:ind w:firstLine="240" w:firstLineChars="100"/>
              <w:rPr>
                <w:rFonts w:hint="eastAsia" w:ascii="宋体" w:hAnsi="宋体" w:cs="仿宋"/>
                <w:kern w:val="0"/>
                <w:sz w:val="24"/>
                <w:szCs w:val="24"/>
              </w:rPr>
            </w:pPr>
            <w:r>
              <w:rPr>
                <w:rFonts w:hint="eastAsia" w:ascii="宋体" w:hAnsi="宋体" w:cs="仿宋"/>
                <w:kern w:val="0"/>
                <w:sz w:val="24"/>
                <w:szCs w:val="24"/>
              </w:rPr>
              <w:t>5、序号16“威胁防御软件”要求支持多核系统，提高硬件资源的利用率；支持</w:t>
            </w:r>
            <w:r>
              <w:rPr>
                <w:rFonts w:ascii="宋体" w:hAnsi="宋体" w:cs="仿宋"/>
                <w:kern w:val="0"/>
                <w:sz w:val="24"/>
                <w:szCs w:val="24"/>
              </w:rPr>
              <w:t>IPv4</w:t>
            </w:r>
            <w:r>
              <w:rPr>
                <w:rFonts w:hint="eastAsia" w:ascii="宋体" w:hAnsi="宋体" w:cs="仿宋"/>
                <w:kern w:val="0"/>
                <w:sz w:val="24"/>
                <w:szCs w:val="24"/>
              </w:rPr>
              <w:t>和</w:t>
            </w:r>
            <w:r>
              <w:rPr>
                <w:rFonts w:ascii="宋体" w:hAnsi="宋体" w:cs="仿宋"/>
                <w:kern w:val="0"/>
                <w:sz w:val="24"/>
                <w:szCs w:val="24"/>
              </w:rPr>
              <w:t>IPv6</w:t>
            </w:r>
            <w:r>
              <w:rPr>
                <w:rFonts w:hint="eastAsia" w:ascii="宋体" w:hAnsi="宋体" w:cs="仿宋"/>
                <w:kern w:val="0"/>
                <w:sz w:val="24"/>
                <w:szCs w:val="24"/>
              </w:rPr>
              <w:t>双栈协议的病毒扫描与过滤，要求默认加载的流行病毒库总数大于</w:t>
            </w:r>
            <w:r>
              <w:rPr>
                <w:rFonts w:ascii="宋体" w:hAnsi="宋体" w:cs="仿宋"/>
                <w:kern w:val="0"/>
                <w:sz w:val="24"/>
                <w:szCs w:val="24"/>
              </w:rPr>
              <w:t>600</w:t>
            </w:r>
            <w:r>
              <w:rPr>
                <w:rFonts w:hint="eastAsia" w:ascii="宋体" w:hAnsi="宋体" w:cs="仿宋"/>
                <w:kern w:val="0"/>
                <w:sz w:val="24"/>
                <w:szCs w:val="24"/>
              </w:rPr>
              <w:t>万，可本地化完成病毒地检测过滤与处理，无需发送到云端检测，提供功能截图或者证明文件，得1分。不提供不得分。</w:t>
            </w:r>
          </w:p>
          <w:p>
            <w:pPr>
              <w:pStyle w:val="54"/>
              <w:ind w:firstLine="240" w:firstLineChars="100"/>
              <w:rPr>
                <w:rFonts w:ascii="宋体" w:hAnsi="宋体" w:cs="仿宋"/>
                <w:kern w:val="0"/>
                <w:sz w:val="24"/>
                <w:szCs w:val="24"/>
              </w:rPr>
            </w:pPr>
            <w:r>
              <w:rPr>
                <w:rFonts w:hint="eastAsia" w:ascii="宋体" w:hAnsi="宋体" w:cs="仿宋"/>
                <w:kern w:val="0"/>
                <w:sz w:val="24"/>
                <w:szCs w:val="24"/>
              </w:rPr>
              <w:t>6、序号16“威胁防御软件”要求支持中文、英文</w:t>
            </w:r>
            <w:r>
              <w:rPr>
                <w:rFonts w:ascii="宋体" w:hAnsi="宋体" w:cs="仿宋"/>
                <w:kern w:val="0"/>
                <w:sz w:val="24"/>
                <w:szCs w:val="24"/>
              </w:rPr>
              <w:t>web</w:t>
            </w:r>
            <w:r>
              <w:rPr>
                <w:rFonts w:hint="eastAsia" w:ascii="宋体" w:hAnsi="宋体" w:cs="仿宋"/>
                <w:kern w:val="0"/>
                <w:sz w:val="24"/>
                <w:szCs w:val="24"/>
              </w:rPr>
              <w:t>管理界面；支持至少</w:t>
            </w:r>
            <w:r>
              <w:rPr>
                <w:rFonts w:ascii="宋体" w:hAnsi="宋体" w:cs="仿宋"/>
                <w:kern w:val="0"/>
                <w:sz w:val="24"/>
                <w:szCs w:val="24"/>
              </w:rPr>
              <w:t>3</w:t>
            </w:r>
            <w:r>
              <w:rPr>
                <w:rFonts w:hint="eastAsia" w:ascii="宋体" w:hAnsi="宋体" w:cs="仿宋"/>
                <w:kern w:val="0"/>
                <w:sz w:val="24"/>
                <w:szCs w:val="24"/>
              </w:rPr>
              <w:t>个</w:t>
            </w:r>
            <w:r>
              <w:rPr>
                <w:rFonts w:ascii="宋体" w:hAnsi="宋体" w:cs="仿宋"/>
                <w:kern w:val="0"/>
                <w:sz w:val="24"/>
                <w:szCs w:val="24"/>
              </w:rPr>
              <w:t>Syslog</w:t>
            </w:r>
            <w:r>
              <w:rPr>
                <w:rFonts w:hint="eastAsia" w:ascii="宋体" w:hAnsi="宋体" w:cs="仿宋"/>
                <w:kern w:val="0"/>
                <w:sz w:val="24"/>
                <w:szCs w:val="24"/>
              </w:rPr>
              <w:t>服务器，可将不同类型的日志发送到不同服务器，当出现病毒突然爆发状况时，可向网络管理员发送报警信息，具有邮件报警、声音报警、</w:t>
            </w:r>
            <w:r>
              <w:rPr>
                <w:rFonts w:ascii="宋体" w:hAnsi="宋体" w:cs="仿宋"/>
                <w:kern w:val="0"/>
                <w:sz w:val="24"/>
                <w:szCs w:val="24"/>
              </w:rPr>
              <w:t>SNMP</w:t>
            </w:r>
            <w:r>
              <w:rPr>
                <w:rFonts w:hint="eastAsia" w:ascii="宋体" w:hAnsi="宋体" w:cs="仿宋"/>
                <w:kern w:val="0"/>
                <w:sz w:val="24"/>
                <w:szCs w:val="24"/>
              </w:rPr>
              <w:t>等报警方式，提供功能截图或者证明文件，得1分。不提供不得分。</w:t>
            </w:r>
          </w:p>
          <w:p>
            <w:pPr>
              <w:pStyle w:val="54"/>
              <w:ind w:firstLine="240" w:firstLineChars="100"/>
              <w:rPr>
                <w:rFonts w:hint="eastAsia" w:ascii="宋体" w:hAnsi="宋体" w:cs="仿宋"/>
                <w:kern w:val="0"/>
                <w:sz w:val="24"/>
                <w:szCs w:val="24"/>
              </w:rPr>
            </w:pPr>
            <w:r>
              <w:rPr>
                <w:rFonts w:hint="eastAsia" w:ascii="宋体" w:hAnsi="宋体" w:cs="仿宋"/>
                <w:kern w:val="0"/>
                <w:sz w:val="24"/>
                <w:szCs w:val="24"/>
              </w:rPr>
              <w:t>7、序号16“威胁防御软件”要求具有针对FTP流量的病毒检测过滤日志，且过滤日志能定位到具体的文件名，方便管理处理携带病毒的文件；配置文件可定时自动上传到指定服务器进行存档，提供功能截图或者证明文件，得1分。不提供不得分。</w:t>
            </w:r>
          </w:p>
          <w:p>
            <w:pPr>
              <w:spacing w:line="360" w:lineRule="auto"/>
              <w:ind w:firstLine="240" w:firstLineChars="100"/>
              <w:rPr>
                <w:rFonts w:hint="eastAsia" w:ascii="宋体" w:hAnsi="宋体" w:cs="仿宋"/>
                <w:sz w:val="24"/>
                <w:szCs w:val="24"/>
              </w:rPr>
            </w:pPr>
            <w:r>
              <w:rPr>
                <w:rFonts w:hint="eastAsia" w:ascii="宋体" w:hAnsi="宋体" w:cs="仿宋"/>
                <w:sz w:val="24"/>
                <w:szCs w:val="24"/>
              </w:rPr>
              <w:t>8、序号18“管理软件功能扩展”产品提供技术参数及偏离响应表并加盖生产厂商公章的得6分，否则不得分。</w:t>
            </w:r>
          </w:p>
          <w:p>
            <w:pPr>
              <w:pStyle w:val="54"/>
              <w:ind w:firstLine="240" w:firstLineChars="100"/>
              <w:rPr>
                <w:rFonts w:hint="eastAsia" w:ascii="宋体" w:hAnsi="宋体" w:cs="仿宋"/>
                <w:kern w:val="0"/>
                <w:sz w:val="24"/>
                <w:szCs w:val="24"/>
              </w:rPr>
            </w:pPr>
            <w:r>
              <w:rPr>
                <w:rFonts w:hint="eastAsia" w:ascii="宋体" w:hAnsi="宋体" w:cs="仿宋"/>
                <w:kern w:val="0"/>
                <w:sz w:val="24"/>
                <w:szCs w:val="24"/>
              </w:rPr>
              <w:t>9、序号18“管理软件功能扩展”资产管理功能支持正版软件的正版序列号的读取功能，确保软件正版化。提供功能截图或者证明文件，加盖生产厂商公章，得4分。不提供不得分。</w:t>
            </w:r>
          </w:p>
          <w:p>
            <w:pPr>
              <w:pStyle w:val="54"/>
              <w:ind w:firstLine="240" w:firstLineChars="100"/>
              <w:rPr>
                <w:rFonts w:hint="eastAsia" w:ascii="宋体" w:hAnsi="宋体" w:cs="仿宋"/>
                <w:kern w:val="0"/>
                <w:sz w:val="24"/>
                <w:szCs w:val="24"/>
              </w:rPr>
            </w:pPr>
            <w:r>
              <w:rPr>
                <w:rFonts w:hint="eastAsia" w:ascii="宋体" w:hAnsi="宋体" w:cs="仿宋"/>
                <w:kern w:val="0"/>
                <w:sz w:val="24"/>
                <w:szCs w:val="24"/>
              </w:rPr>
              <w:t>10、序号18“管理软件功能扩展”支持手工导入MD5+SHA1的黑白名单方式，支持txt批量导入方式；文件被加入白名单，客户端不再查杀，加入黑名单，客户端不可执行此文件；提供功能截图或者证明文件，得1分。不提供不得分。</w:t>
            </w:r>
          </w:p>
          <w:p>
            <w:pPr>
              <w:pStyle w:val="54"/>
              <w:ind w:firstLine="240" w:firstLineChars="100"/>
              <w:rPr>
                <w:rFonts w:hint="eastAsia" w:ascii="宋体" w:hAnsi="宋体" w:cs="仿宋"/>
                <w:kern w:val="0"/>
                <w:sz w:val="24"/>
                <w:szCs w:val="24"/>
              </w:rPr>
            </w:pPr>
            <w:r>
              <w:rPr>
                <w:rFonts w:hint="eastAsia" w:ascii="宋体" w:hAnsi="宋体" w:cs="仿宋"/>
                <w:kern w:val="0"/>
                <w:sz w:val="24"/>
                <w:szCs w:val="24"/>
              </w:rPr>
              <w:t>11、序号18“管理软件功能扩展”具备面向微软官方级别漏洞发现能力（提供2014年至今少20个以上微软漏洞发现案例，提供微软官方确认链接），提供链接截图，加盖生产厂商公章，得5分。不提供不得分。</w:t>
            </w:r>
          </w:p>
          <w:p>
            <w:pPr>
              <w:pStyle w:val="54"/>
              <w:ind w:firstLine="240" w:firstLineChars="100"/>
              <w:rPr>
                <w:rFonts w:ascii="宋体" w:hAnsi="宋体" w:cs="仿宋"/>
                <w:kern w:val="0"/>
                <w:sz w:val="24"/>
                <w:szCs w:val="24"/>
              </w:rPr>
            </w:pPr>
            <w:r>
              <w:rPr>
                <w:rFonts w:hint="eastAsia" w:ascii="宋体" w:hAnsi="宋体" w:cs="仿宋"/>
                <w:kern w:val="0"/>
                <w:sz w:val="24"/>
                <w:szCs w:val="24"/>
              </w:rPr>
              <w:t>12、序号18“管理软件功能扩展”支持对敲诈者病毒提供防护机制，同时可提供相关解密工具，解密工具为自主研发；提供功能截图或者证明文件，得1分。不提供不得分。</w:t>
            </w:r>
          </w:p>
        </w:tc>
        <w:tc>
          <w:tcPr>
            <w:tcW w:w="793" w:type="dxa"/>
            <w:vAlign w:val="center"/>
          </w:tcPr>
          <w:p>
            <w:pPr>
              <w:jc w:val="center"/>
              <w:rPr>
                <w:rFonts w:ascii="宋体" w:hAnsi="宋体" w:cs="宋体"/>
                <w:sz w:val="24"/>
                <w:szCs w:val="24"/>
              </w:rPr>
            </w:pPr>
            <w:r>
              <w:rPr>
                <w:rFonts w:hint="eastAsia" w:ascii="宋体" w:hAnsi="宋体" w:cs="宋体"/>
                <w:sz w:val="24"/>
                <w:szCs w:val="24"/>
              </w:rPr>
              <w:t>33分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98" w:type="dxa"/>
            <w:vAlign w:val="center"/>
          </w:tcPr>
          <w:p>
            <w:pPr>
              <w:spacing w:line="360" w:lineRule="auto"/>
              <w:jc w:val="center"/>
              <w:rPr>
                <w:rFonts w:ascii="宋体" w:hAnsi="宋体" w:cs="宋体"/>
                <w:sz w:val="24"/>
                <w:szCs w:val="24"/>
              </w:rPr>
            </w:pPr>
            <w:r>
              <w:rPr>
                <w:rFonts w:hint="eastAsia" w:ascii="宋体" w:hAnsi="宋体" w:cs="宋体"/>
                <w:sz w:val="24"/>
                <w:szCs w:val="24"/>
              </w:rPr>
              <w:t>实施方案</w:t>
            </w:r>
          </w:p>
        </w:tc>
        <w:tc>
          <w:tcPr>
            <w:tcW w:w="6675" w:type="dxa"/>
            <w:vAlign w:val="center"/>
          </w:tcPr>
          <w:p>
            <w:pPr>
              <w:pStyle w:val="54"/>
              <w:ind w:firstLine="240" w:firstLineChars="100"/>
              <w:rPr>
                <w:rFonts w:ascii="宋体" w:hAnsi="宋体" w:cs="仿宋_GB2312"/>
                <w:kern w:val="0"/>
                <w:sz w:val="24"/>
                <w:szCs w:val="24"/>
              </w:rPr>
            </w:pPr>
            <w:r>
              <w:rPr>
                <w:rFonts w:hint="eastAsia" w:ascii="宋体" w:hAnsi="宋体" w:cs="仿宋_GB2312"/>
                <w:kern w:val="0"/>
                <w:sz w:val="24"/>
                <w:szCs w:val="24"/>
              </w:rPr>
              <w:t>1、投标人提供科学合理实施方案，得1分，不提供不得分。</w:t>
            </w:r>
          </w:p>
          <w:p>
            <w:pPr>
              <w:spacing w:line="360" w:lineRule="exact"/>
              <w:ind w:firstLine="240" w:firstLineChars="100"/>
              <w:rPr>
                <w:rFonts w:ascii="宋体" w:hAnsi="宋体" w:cs="宋体"/>
                <w:sz w:val="24"/>
                <w:szCs w:val="24"/>
              </w:rPr>
            </w:pPr>
            <w:r>
              <w:rPr>
                <w:rFonts w:hint="eastAsia" w:ascii="宋体" w:hAnsi="宋体" w:cs="仿宋_GB2312"/>
                <w:sz w:val="24"/>
                <w:szCs w:val="24"/>
              </w:rPr>
              <w:t>2、投保人提供科学合理的实施管理制度、实施人员及进度安排等，得1分，不提供不得分。</w:t>
            </w:r>
          </w:p>
        </w:tc>
        <w:tc>
          <w:tcPr>
            <w:tcW w:w="793" w:type="dxa"/>
            <w:vAlign w:val="center"/>
          </w:tcPr>
          <w:p>
            <w:pPr>
              <w:jc w:val="center"/>
              <w:rPr>
                <w:rFonts w:ascii="宋体" w:hAnsi="宋体" w:cs="宋体"/>
                <w:sz w:val="24"/>
                <w:szCs w:val="24"/>
              </w:rPr>
            </w:pPr>
            <w:r>
              <w:rPr>
                <w:rFonts w:hint="eastAsia" w:ascii="宋体" w:hAnsi="宋体" w:cs="宋体"/>
                <w:sz w:val="24"/>
                <w:szCs w:val="24"/>
              </w:rPr>
              <w:t>2分</w:t>
            </w:r>
          </w:p>
        </w:tc>
      </w:tr>
    </w:tbl>
    <w:p>
      <w:pPr>
        <w:spacing w:line="360" w:lineRule="auto"/>
        <w:ind w:firstLine="482" w:firstLineChars="200"/>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其中：价格分计算（落实政府采购政策价格调整部分）</w:t>
      </w:r>
    </w:p>
    <w:tbl>
      <w:tblPr>
        <w:tblStyle w:val="26"/>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序号</w:t>
            </w:r>
          </w:p>
        </w:tc>
        <w:tc>
          <w:tcPr>
            <w:tcW w:w="2823"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情形</w:t>
            </w:r>
          </w:p>
        </w:tc>
        <w:tc>
          <w:tcPr>
            <w:tcW w:w="2552" w:type="dxa"/>
            <w:vAlign w:val="center"/>
          </w:tcPr>
          <w:p>
            <w:pPr>
              <w:jc w:val="center"/>
              <w:rPr>
                <w:rFonts w:ascii="宋体" w:hAnsi="宋体"/>
                <w:b/>
                <w:color w:val="auto"/>
                <w:sz w:val="24"/>
                <w:szCs w:val="24"/>
                <w:lang w:val="en-GB"/>
              </w:rPr>
            </w:pPr>
            <w:r>
              <w:rPr>
                <w:rFonts w:hint="eastAsia" w:ascii="宋体" w:hAnsi="宋体"/>
                <w:b/>
                <w:color w:val="auto"/>
                <w:sz w:val="24"/>
                <w:szCs w:val="24"/>
              </w:rPr>
              <w:t>价格扣除</w:t>
            </w:r>
            <w:r>
              <w:rPr>
                <w:rFonts w:hint="eastAsia" w:ascii="宋体" w:hAnsi="宋体"/>
                <w:b/>
                <w:color w:val="auto"/>
                <w:sz w:val="24"/>
                <w:szCs w:val="24"/>
                <w:lang w:val="en-GB"/>
              </w:rPr>
              <w:t>比例</w:t>
            </w:r>
          </w:p>
        </w:tc>
        <w:tc>
          <w:tcPr>
            <w:tcW w:w="2835"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1</w:t>
            </w:r>
          </w:p>
        </w:tc>
        <w:tc>
          <w:tcPr>
            <w:tcW w:w="2823" w:type="dxa"/>
            <w:vAlign w:val="center"/>
          </w:tcPr>
          <w:p>
            <w:pPr>
              <w:jc w:val="center"/>
              <w:rPr>
                <w:rFonts w:ascii="宋体" w:hAnsi="宋体"/>
                <w:color w:val="auto"/>
                <w:sz w:val="24"/>
                <w:szCs w:val="24"/>
                <w:lang w:val="en-GB"/>
              </w:rPr>
            </w:pPr>
            <w:r>
              <w:rPr>
                <w:rFonts w:hint="eastAsia" w:ascii="宋体" w:hAnsi="宋体"/>
                <w:color w:val="auto"/>
                <w:sz w:val="24"/>
                <w:szCs w:val="24"/>
                <w:lang w:val="en-GB"/>
              </w:rPr>
              <w:t>非联合体投标人</w:t>
            </w:r>
          </w:p>
          <w:p>
            <w:pPr>
              <w:jc w:val="center"/>
              <w:rPr>
                <w:rFonts w:ascii="宋体" w:hAnsi="宋体"/>
                <w:b/>
                <w:color w:val="auto"/>
                <w:sz w:val="24"/>
                <w:szCs w:val="24"/>
                <w:lang w:val="en-GB"/>
              </w:rPr>
            </w:pPr>
            <w:r>
              <w:rPr>
                <w:rFonts w:hint="eastAsia" w:ascii="宋体" w:hAnsi="宋体"/>
                <w:color w:val="auto"/>
                <w:sz w:val="24"/>
                <w:szCs w:val="24"/>
                <w:lang w:val="en-GB"/>
              </w:rPr>
              <w:t>（投标人须为中小企业）</w:t>
            </w:r>
          </w:p>
        </w:tc>
        <w:tc>
          <w:tcPr>
            <w:tcW w:w="2552" w:type="dxa"/>
            <w:vAlign w:val="center"/>
          </w:tcPr>
          <w:p>
            <w:pPr>
              <w:jc w:val="center"/>
              <w:rPr>
                <w:rFonts w:ascii="宋体" w:hAnsi="宋体"/>
                <w:b/>
                <w:color w:val="auto"/>
                <w:sz w:val="24"/>
                <w:szCs w:val="24"/>
                <w:lang w:val="en-GB"/>
              </w:rPr>
            </w:pPr>
            <w:r>
              <w:rPr>
                <w:rFonts w:hint="eastAsia" w:ascii="宋体" w:hAnsi="宋体"/>
                <w:color w:val="auto"/>
                <w:sz w:val="24"/>
                <w:szCs w:val="24"/>
              </w:rPr>
              <w:t>对小型和微型企业产品的价格扣除</w:t>
            </w:r>
            <w:r>
              <w:rPr>
                <w:rFonts w:ascii="宋体" w:hAnsi="宋体"/>
                <w:color w:val="auto"/>
                <w:sz w:val="24"/>
                <w:szCs w:val="24"/>
                <w:u w:val="single"/>
              </w:rPr>
              <w:t>6</w:t>
            </w:r>
            <w:r>
              <w:rPr>
                <w:rFonts w:hint="eastAsia" w:ascii="宋体" w:hAnsi="宋体"/>
                <w:color w:val="auto"/>
                <w:sz w:val="24"/>
                <w:szCs w:val="24"/>
              </w:rPr>
              <w:t>%</w:t>
            </w:r>
          </w:p>
        </w:tc>
        <w:tc>
          <w:tcPr>
            <w:tcW w:w="2835" w:type="dxa"/>
            <w:vMerge w:val="restart"/>
            <w:shd w:val="clear" w:color="auto" w:fill="auto"/>
            <w:vAlign w:val="center"/>
          </w:tcPr>
          <w:p>
            <w:pPr>
              <w:jc w:val="center"/>
              <w:rPr>
                <w:color w:val="auto"/>
                <w:sz w:val="24"/>
                <w:szCs w:val="24"/>
                <w:lang w:val="en-GB"/>
              </w:rPr>
            </w:pPr>
            <w:r>
              <w:rPr>
                <w:rFonts w:hint="eastAsia"/>
                <w:color w:val="auto"/>
                <w:sz w:val="24"/>
                <w:szCs w:val="24"/>
                <w:lang w:val="en-GB"/>
              </w:rPr>
              <w:t>评标价格＝投标报价—</w:t>
            </w:r>
            <w:r>
              <w:rPr>
                <w:rFonts w:hint="eastAsia"/>
                <w:color w:val="auto"/>
                <w:sz w:val="24"/>
                <w:szCs w:val="24"/>
              </w:rPr>
              <w:t>小型和微型企业产品的价格</w:t>
            </w:r>
            <w:r>
              <w:rPr>
                <w:rFonts w:hint="eastAsia" w:ascii="宋体" w:hAnsi="宋体"/>
                <w:color w:val="auto"/>
                <w:sz w:val="24"/>
                <w:szCs w:val="24"/>
                <w:lang w:val="en-GB"/>
              </w:rPr>
              <w:t>×</w:t>
            </w:r>
            <w:r>
              <w:rPr>
                <w:rFonts w:hint="eastAsia"/>
                <w:color w:val="auto"/>
                <w:sz w:val="24"/>
                <w:szCs w:val="24"/>
                <w:lang w:val="en-GB"/>
              </w:rPr>
              <w:t>6%</w:t>
            </w:r>
          </w:p>
          <w:p>
            <w:pPr>
              <w:jc w:val="center"/>
              <w:rPr>
                <w:rFonts w:ascii="宋体" w:hAnsi="宋体"/>
                <w:b/>
                <w:color w:val="auto"/>
                <w:sz w:val="24"/>
                <w:szCs w:val="24"/>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2</w:t>
            </w:r>
          </w:p>
        </w:tc>
        <w:tc>
          <w:tcPr>
            <w:tcW w:w="2823" w:type="dxa"/>
            <w:vAlign w:val="center"/>
          </w:tcPr>
          <w:p>
            <w:pPr>
              <w:jc w:val="center"/>
              <w:rPr>
                <w:rFonts w:ascii="宋体" w:hAnsi="宋体"/>
                <w:b/>
                <w:color w:val="auto"/>
                <w:sz w:val="24"/>
                <w:szCs w:val="24"/>
              </w:rPr>
            </w:pPr>
            <w:r>
              <w:rPr>
                <w:rFonts w:hint="eastAsia" w:ascii="宋体" w:hAnsi="宋体"/>
                <w:color w:val="auto"/>
                <w:sz w:val="24"/>
                <w:szCs w:val="24"/>
                <w:lang w:val="en-GB"/>
              </w:rPr>
              <w:t>联合体各方均为小型、微型企业</w:t>
            </w:r>
          </w:p>
        </w:tc>
        <w:tc>
          <w:tcPr>
            <w:tcW w:w="2552" w:type="dxa"/>
            <w:vAlign w:val="center"/>
          </w:tcPr>
          <w:p>
            <w:pPr>
              <w:jc w:val="center"/>
              <w:rPr>
                <w:rFonts w:ascii="宋体" w:hAnsi="宋体"/>
                <w:color w:val="auto"/>
                <w:sz w:val="24"/>
                <w:szCs w:val="24"/>
              </w:rPr>
            </w:pPr>
            <w:r>
              <w:rPr>
                <w:rFonts w:hint="eastAsia" w:ascii="宋体" w:hAnsi="宋体"/>
                <w:color w:val="auto"/>
                <w:sz w:val="24"/>
                <w:szCs w:val="24"/>
              </w:rPr>
              <w:t>对小型和微型企业产品的价格扣除</w:t>
            </w:r>
            <w:r>
              <w:rPr>
                <w:rFonts w:ascii="宋体" w:hAnsi="宋体"/>
                <w:color w:val="auto"/>
                <w:sz w:val="24"/>
                <w:szCs w:val="24"/>
                <w:u w:val="single"/>
              </w:rPr>
              <w:t>6</w:t>
            </w:r>
            <w:r>
              <w:rPr>
                <w:rFonts w:hint="eastAsia" w:ascii="宋体" w:hAnsi="宋体"/>
                <w:color w:val="auto"/>
                <w:sz w:val="24"/>
                <w:szCs w:val="24"/>
              </w:rPr>
              <w:t>%</w:t>
            </w:r>
          </w:p>
          <w:p>
            <w:pPr>
              <w:jc w:val="center"/>
              <w:rPr>
                <w:rFonts w:ascii="宋体" w:hAnsi="宋体"/>
                <w:b/>
                <w:color w:val="auto"/>
                <w:sz w:val="24"/>
                <w:szCs w:val="24"/>
                <w:lang w:val="en-GB"/>
              </w:rPr>
            </w:pPr>
            <w:r>
              <w:rPr>
                <w:rFonts w:hint="eastAsia" w:ascii="宋体" w:hAnsi="宋体"/>
                <w:color w:val="auto"/>
                <w:sz w:val="24"/>
                <w:szCs w:val="24"/>
              </w:rPr>
              <w:t>（不再享受序号3的价格折扣）</w:t>
            </w:r>
          </w:p>
        </w:tc>
        <w:tc>
          <w:tcPr>
            <w:tcW w:w="2835" w:type="dxa"/>
            <w:vMerge w:val="continue"/>
            <w:shd w:val="clear" w:color="auto" w:fill="auto"/>
          </w:tcPr>
          <w:p>
            <w:pPr>
              <w:rPr>
                <w:rFonts w:ascii="宋体" w:hAnsi="宋体"/>
                <w:color w:val="auto"/>
                <w:sz w:val="24"/>
                <w:szCs w:val="24"/>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3</w:t>
            </w:r>
          </w:p>
        </w:tc>
        <w:tc>
          <w:tcPr>
            <w:tcW w:w="2823" w:type="dxa"/>
            <w:vAlign w:val="center"/>
          </w:tcPr>
          <w:p>
            <w:pPr>
              <w:jc w:val="center"/>
              <w:rPr>
                <w:rFonts w:ascii="宋体" w:hAnsi="宋体"/>
                <w:b/>
                <w:color w:val="auto"/>
                <w:sz w:val="24"/>
                <w:szCs w:val="24"/>
                <w:lang w:val="en-GB"/>
              </w:rPr>
            </w:pPr>
            <w:r>
              <w:rPr>
                <w:rFonts w:hint="eastAsia" w:ascii="宋体" w:hAnsi="宋体"/>
                <w:color w:val="auto"/>
                <w:sz w:val="24"/>
                <w:szCs w:val="24"/>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auto"/>
                <w:sz w:val="24"/>
                <w:szCs w:val="24"/>
                <w:lang w:val="en-GB"/>
              </w:rPr>
            </w:pPr>
            <w:r>
              <w:rPr>
                <w:rFonts w:hint="eastAsia" w:ascii="宋体" w:hAnsi="宋体"/>
                <w:color w:val="auto"/>
                <w:sz w:val="24"/>
                <w:szCs w:val="24"/>
                <w:lang w:val="en-GB"/>
              </w:rPr>
              <w:t>对联合体总金额扣除</w:t>
            </w:r>
          </w:p>
          <w:p>
            <w:pPr>
              <w:jc w:val="center"/>
              <w:rPr>
                <w:rFonts w:ascii="宋体" w:hAnsi="宋体"/>
                <w:b/>
                <w:color w:val="auto"/>
                <w:sz w:val="24"/>
                <w:szCs w:val="24"/>
                <w:lang w:val="en-GB"/>
              </w:rPr>
            </w:pPr>
            <w:r>
              <w:rPr>
                <w:rFonts w:hint="eastAsia" w:ascii="宋体" w:hAnsi="宋体"/>
                <w:color w:val="auto"/>
                <w:sz w:val="24"/>
                <w:szCs w:val="24"/>
                <w:u w:val="single"/>
              </w:rPr>
              <w:t xml:space="preserve"> </w:t>
            </w:r>
            <w:r>
              <w:rPr>
                <w:rFonts w:ascii="宋体" w:hAnsi="宋体"/>
                <w:color w:val="auto"/>
                <w:sz w:val="24"/>
                <w:szCs w:val="24"/>
                <w:u w:val="single"/>
              </w:rPr>
              <w:t>2</w:t>
            </w:r>
            <w:r>
              <w:rPr>
                <w:rFonts w:hint="eastAsia" w:ascii="宋体" w:hAnsi="宋体"/>
                <w:color w:val="auto"/>
                <w:sz w:val="24"/>
                <w:szCs w:val="24"/>
                <w:u w:val="single"/>
              </w:rPr>
              <w:t xml:space="preserve"> </w:t>
            </w:r>
            <w:r>
              <w:rPr>
                <w:rFonts w:hint="eastAsia" w:ascii="宋体" w:hAnsi="宋体"/>
                <w:color w:val="auto"/>
                <w:sz w:val="24"/>
                <w:szCs w:val="24"/>
              </w:rPr>
              <w:t>%</w:t>
            </w:r>
          </w:p>
        </w:tc>
        <w:tc>
          <w:tcPr>
            <w:tcW w:w="2835" w:type="dxa"/>
            <w:shd w:val="clear" w:color="auto" w:fill="auto"/>
            <w:vAlign w:val="center"/>
          </w:tcPr>
          <w:p>
            <w:pPr>
              <w:jc w:val="center"/>
              <w:rPr>
                <w:rFonts w:ascii="宋体" w:hAnsi="宋体"/>
                <w:color w:val="auto"/>
                <w:sz w:val="24"/>
                <w:szCs w:val="24"/>
                <w:u w:val="single"/>
              </w:rPr>
            </w:pPr>
            <w:r>
              <w:rPr>
                <w:rFonts w:hint="eastAsia" w:ascii="宋体" w:hAnsi="宋体"/>
                <w:color w:val="auto"/>
                <w:sz w:val="24"/>
                <w:szCs w:val="24"/>
                <w:lang w:val="en-GB"/>
              </w:rPr>
              <w:t>评标价格＝投标报价×</w:t>
            </w:r>
            <w:r>
              <w:rPr>
                <w:rFonts w:hint="eastAsia" w:ascii="宋体" w:hAnsi="宋体"/>
                <w:color w:val="auto"/>
                <w:sz w:val="24"/>
                <w:szCs w:val="24"/>
              </w:rPr>
              <w:t>(1-</w:t>
            </w:r>
            <w:r>
              <w:rPr>
                <w:rFonts w:ascii="宋体" w:hAnsi="宋体"/>
                <w:color w:val="auto"/>
                <w:sz w:val="24"/>
                <w:szCs w:val="24"/>
                <w:u w:val="single"/>
              </w:rPr>
              <w:t>2</w:t>
            </w:r>
            <w:r>
              <w:rPr>
                <w:rFonts w:hint="eastAsia" w:ascii="宋体" w:hAnsi="宋体"/>
                <w:color w:val="auto"/>
                <w:sz w:val="24"/>
                <w:szCs w:val="24"/>
                <w:u w:val="single"/>
              </w:rPr>
              <w:t>%)</w:t>
            </w:r>
          </w:p>
          <w:p>
            <w:pPr>
              <w:jc w:val="center"/>
              <w:rPr>
                <w:rFonts w:ascii="宋体" w:hAnsi="宋体"/>
                <w:b/>
                <w:color w:val="auto"/>
                <w:sz w:val="24"/>
                <w:szCs w:val="24"/>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4</w:t>
            </w:r>
          </w:p>
        </w:tc>
        <w:tc>
          <w:tcPr>
            <w:tcW w:w="2823" w:type="dxa"/>
            <w:vAlign w:val="center"/>
          </w:tcPr>
          <w:p>
            <w:pPr>
              <w:jc w:val="center"/>
              <w:rPr>
                <w:rFonts w:ascii="宋体" w:hAnsi="宋体"/>
                <w:color w:val="auto"/>
                <w:sz w:val="24"/>
                <w:szCs w:val="24"/>
                <w:lang w:val="en-GB"/>
              </w:rPr>
            </w:pPr>
            <w:r>
              <w:rPr>
                <w:rFonts w:hint="eastAsia" w:ascii="宋体" w:hAnsi="宋体"/>
                <w:color w:val="auto"/>
                <w:sz w:val="24"/>
                <w:szCs w:val="24"/>
                <w:lang w:val="en-GB"/>
              </w:rPr>
              <w:t>监狱企业</w:t>
            </w:r>
          </w:p>
        </w:tc>
        <w:tc>
          <w:tcPr>
            <w:tcW w:w="2552" w:type="dxa"/>
            <w:vAlign w:val="center"/>
          </w:tcPr>
          <w:p>
            <w:pPr>
              <w:jc w:val="center"/>
              <w:rPr>
                <w:rFonts w:ascii="宋体" w:hAnsi="宋体"/>
                <w:color w:val="auto"/>
                <w:sz w:val="24"/>
                <w:szCs w:val="24"/>
                <w:lang w:val="en-GB"/>
              </w:rPr>
            </w:pPr>
            <w:r>
              <w:rPr>
                <w:rFonts w:hint="eastAsia" w:ascii="宋体" w:hAnsi="宋体"/>
                <w:color w:val="auto"/>
                <w:sz w:val="24"/>
                <w:szCs w:val="24"/>
                <w:lang w:val="en-GB"/>
              </w:rPr>
              <w:t>视同小型、微型企业</w:t>
            </w:r>
          </w:p>
          <w:p>
            <w:pPr>
              <w:jc w:val="center"/>
              <w:rPr>
                <w:rFonts w:ascii="宋体" w:hAnsi="宋体"/>
                <w:color w:val="auto"/>
                <w:sz w:val="24"/>
                <w:szCs w:val="24"/>
                <w:lang w:val="en-GB"/>
              </w:rPr>
            </w:pPr>
            <w:r>
              <w:rPr>
                <w:rFonts w:hint="eastAsia" w:ascii="宋体" w:hAnsi="宋体"/>
                <w:color w:val="auto"/>
                <w:sz w:val="24"/>
                <w:szCs w:val="24"/>
                <w:lang w:val="en-GB"/>
              </w:rPr>
              <w:t>对监狱企业产品价格扣除</w:t>
            </w:r>
            <w:r>
              <w:rPr>
                <w:rFonts w:ascii="宋体" w:hAnsi="宋体"/>
                <w:color w:val="auto"/>
                <w:sz w:val="24"/>
                <w:szCs w:val="24"/>
                <w:u w:val="single"/>
              </w:rPr>
              <w:t>6</w:t>
            </w:r>
            <w:r>
              <w:rPr>
                <w:rFonts w:hint="eastAsia" w:ascii="宋体" w:hAnsi="宋体"/>
                <w:color w:val="auto"/>
                <w:sz w:val="24"/>
                <w:szCs w:val="24"/>
              </w:rPr>
              <w:t>%</w:t>
            </w:r>
          </w:p>
        </w:tc>
        <w:tc>
          <w:tcPr>
            <w:tcW w:w="2835" w:type="dxa"/>
            <w:shd w:val="clear" w:color="auto" w:fill="auto"/>
            <w:vAlign w:val="center"/>
          </w:tcPr>
          <w:p>
            <w:pPr>
              <w:jc w:val="center"/>
              <w:rPr>
                <w:rFonts w:ascii="宋体" w:hAnsi="宋体"/>
                <w:color w:val="auto"/>
                <w:sz w:val="24"/>
                <w:szCs w:val="24"/>
                <w:lang w:val="en-GB"/>
              </w:rPr>
            </w:pPr>
            <w:r>
              <w:rPr>
                <w:rFonts w:hint="eastAsia"/>
                <w:color w:val="auto"/>
                <w:sz w:val="24"/>
                <w:szCs w:val="24"/>
                <w:lang w:val="en-GB"/>
              </w:rPr>
              <w:t>评标价格＝投标报价—</w:t>
            </w:r>
            <w:r>
              <w:rPr>
                <w:rFonts w:hint="eastAsia"/>
                <w:color w:val="auto"/>
                <w:sz w:val="24"/>
                <w:szCs w:val="24"/>
              </w:rPr>
              <w:t>监狱企业产品的价格</w:t>
            </w:r>
            <w:r>
              <w:rPr>
                <w:rFonts w:hint="eastAsia" w:ascii="宋体" w:hAnsi="宋体"/>
                <w:color w:val="auto"/>
                <w:sz w:val="24"/>
                <w:szCs w:val="24"/>
                <w:lang w:val="en-GB"/>
              </w:rPr>
              <w:t>×</w:t>
            </w:r>
            <w:r>
              <w:rPr>
                <w:rFonts w:hint="eastAsia"/>
                <w:color w:val="auto"/>
                <w:sz w:val="24"/>
                <w:szCs w:val="24"/>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5</w:t>
            </w:r>
          </w:p>
        </w:tc>
        <w:tc>
          <w:tcPr>
            <w:tcW w:w="2823" w:type="dxa"/>
            <w:vAlign w:val="center"/>
          </w:tcPr>
          <w:p>
            <w:pPr>
              <w:jc w:val="center"/>
              <w:rPr>
                <w:rFonts w:ascii="宋体" w:hAnsi="宋体"/>
                <w:color w:val="auto"/>
                <w:sz w:val="24"/>
                <w:szCs w:val="24"/>
                <w:lang w:val="en-GB"/>
              </w:rPr>
            </w:pPr>
            <w:r>
              <w:rPr>
                <w:rFonts w:hint="eastAsia" w:ascii="宋体" w:hAnsi="宋体"/>
                <w:color w:val="auto"/>
                <w:sz w:val="24"/>
                <w:szCs w:val="24"/>
                <w:lang w:val="en-GB"/>
              </w:rPr>
              <w:t>残疾人福利性单位</w:t>
            </w:r>
          </w:p>
        </w:tc>
        <w:tc>
          <w:tcPr>
            <w:tcW w:w="2552" w:type="dxa"/>
            <w:vAlign w:val="center"/>
          </w:tcPr>
          <w:p>
            <w:pPr>
              <w:jc w:val="center"/>
              <w:rPr>
                <w:rFonts w:ascii="宋体" w:hAnsi="宋体"/>
                <w:color w:val="auto"/>
                <w:sz w:val="24"/>
                <w:szCs w:val="24"/>
                <w:lang w:val="en-GB"/>
              </w:rPr>
            </w:pPr>
            <w:r>
              <w:rPr>
                <w:rFonts w:hint="eastAsia" w:ascii="宋体" w:hAnsi="宋体"/>
                <w:color w:val="auto"/>
                <w:sz w:val="24"/>
                <w:szCs w:val="24"/>
                <w:lang w:val="en-GB"/>
              </w:rPr>
              <w:t>视同小型、微型企业</w:t>
            </w:r>
          </w:p>
          <w:p>
            <w:pPr>
              <w:jc w:val="center"/>
              <w:rPr>
                <w:rFonts w:ascii="宋体" w:hAnsi="宋体"/>
                <w:color w:val="auto"/>
                <w:sz w:val="24"/>
                <w:szCs w:val="24"/>
                <w:lang w:val="en-GB"/>
              </w:rPr>
            </w:pPr>
            <w:r>
              <w:rPr>
                <w:rFonts w:hint="eastAsia" w:ascii="宋体" w:hAnsi="宋体"/>
                <w:color w:val="auto"/>
                <w:sz w:val="24"/>
                <w:szCs w:val="24"/>
                <w:lang w:val="en-GB"/>
              </w:rPr>
              <w:t>对残疾人福利性单位产品价格扣除</w:t>
            </w:r>
            <w:r>
              <w:rPr>
                <w:rFonts w:ascii="宋体" w:hAnsi="宋体"/>
                <w:color w:val="auto"/>
                <w:sz w:val="24"/>
                <w:szCs w:val="24"/>
                <w:u w:val="single"/>
              </w:rPr>
              <w:t>6</w:t>
            </w:r>
            <w:r>
              <w:rPr>
                <w:rFonts w:hint="eastAsia" w:ascii="宋体" w:hAnsi="宋体"/>
                <w:color w:val="auto"/>
                <w:sz w:val="24"/>
                <w:szCs w:val="24"/>
              </w:rPr>
              <w:t>%</w:t>
            </w:r>
          </w:p>
        </w:tc>
        <w:tc>
          <w:tcPr>
            <w:tcW w:w="2835" w:type="dxa"/>
            <w:shd w:val="clear" w:color="auto" w:fill="auto"/>
            <w:vAlign w:val="center"/>
          </w:tcPr>
          <w:p>
            <w:pPr>
              <w:jc w:val="center"/>
              <w:rPr>
                <w:color w:val="auto"/>
                <w:sz w:val="24"/>
                <w:szCs w:val="24"/>
                <w:lang w:val="en-GB"/>
              </w:rPr>
            </w:pPr>
            <w:r>
              <w:rPr>
                <w:rFonts w:hint="eastAsia"/>
                <w:color w:val="auto"/>
                <w:sz w:val="24"/>
                <w:szCs w:val="24"/>
                <w:lang w:val="en-GB"/>
              </w:rPr>
              <w:t>评标价格＝投标报价—</w:t>
            </w:r>
            <w:r>
              <w:rPr>
                <w:rFonts w:hint="eastAsia"/>
                <w:color w:val="auto"/>
                <w:sz w:val="24"/>
                <w:szCs w:val="24"/>
              </w:rPr>
              <w:t>残疾人福利性单位产品的价格</w:t>
            </w:r>
            <w:r>
              <w:rPr>
                <w:rFonts w:hint="eastAsia" w:ascii="宋体" w:hAnsi="宋体"/>
                <w:color w:val="auto"/>
                <w:sz w:val="24"/>
                <w:szCs w:val="24"/>
                <w:lang w:val="en-GB"/>
              </w:rPr>
              <w:t>×</w:t>
            </w:r>
            <w:r>
              <w:rPr>
                <w:rFonts w:hint="eastAsia"/>
                <w:color w:val="auto"/>
                <w:sz w:val="24"/>
                <w:szCs w:val="24"/>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80" w:firstLineChars="200"/>
              <w:jc w:val="left"/>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80" w:firstLineChars="200"/>
              <w:jc w:val="left"/>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cs="仿宋_GB2312" w:asciiTheme="minorEastAsia" w:hAnsiTheme="minorEastAsia"/>
                <w:color w:val="auto"/>
                <w:sz w:val="24"/>
                <w:szCs w:val="24"/>
                <w:lang w:val="zh-CN"/>
              </w:rPr>
              <w:t>经评标委员会</w:t>
            </w:r>
            <w:r>
              <w:rPr>
                <w:rFonts w:hint="eastAsia" w:cs="仿宋_GB2312" w:asciiTheme="minorEastAsia" w:hAnsiTheme="minorEastAsia"/>
                <w:color w:val="auto"/>
                <w:sz w:val="24"/>
                <w:szCs w:val="24"/>
                <w:lang w:val="zh-CN"/>
              </w:rPr>
              <w:t>审查、评价</w:t>
            </w:r>
            <w:r>
              <w:rPr>
                <w:rFonts w:cs="仿宋_GB2312" w:asciiTheme="minorEastAsia" w:hAnsiTheme="minorEastAsia"/>
                <w:color w:val="auto"/>
                <w:sz w:val="24"/>
                <w:szCs w:val="24"/>
                <w:lang w:val="zh-CN"/>
              </w:rPr>
              <w:t>，</w:t>
            </w:r>
            <w:r>
              <w:rPr>
                <w:rFonts w:hint="eastAsia" w:cs="仿宋_GB2312" w:asciiTheme="minorEastAsia" w:hAnsiTheme="minorEastAsia"/>
                <w:color w:val="auto"/>
                <w:sz w:val="24"/>
                <w:szCs w:val="24"/>
                <w:lang w:val="zh-CN"/>
              </w:rPr>
              <w:t>投标文件符合</w:t>
            </w:r>
            <w:r>
              <w:rPr>
                <w:rFonts w:cs="仿宋_GB2312" w:asciiTheme="minorEastAsia" w:hAnsiTheme="minorEastAsia"/>
                <w:color w:val="auto"/>
                <w:sz w:val="24"/>
                <w:szCs w:val="24"/>
                <w:lang w:val="zh-CN"/>
              </w:rPr>
              <w:t>招标文件</w:t>
            </w:r>
            <w:r>
              <w:rPr>
                <w:rFonts w:hint="eastAsia" w:cs="仿宋_GB2312" w:asciiTheme="minorEastAsia" w:hAnsiTheme="minorEastAsia"/>
                <w:color w:val="auto"/>
                <w:sz w:val="24"/>
                <w:szCs w:val="24"/>
                <w:lang w:val="zh-CN"/>
              </w:rPr>
              <w:t>实质性</w:t>
            </w:r>
            <w:r>
              <w:rPr>
                <w:rFonts w:cs="仿宋_GB2312" w:asciiTheme="minorEastAsia" w:hAnsiTheme="minorEastAsia"/>
                <w:color w:val="auto"/>
                <w:sz w:val="24"/>
                <w:szCs w:val="24"/>
                <w:lang w:val="zh-CN"/>
              </w:rPr>
              <w:t>要求且</w:t>
            </w:r>
            <w:r>
              <w:rPr>
                <w:rFonts w:hint="eastAsia" w:cs="仿宋_GB2312" w:asciiTheme="minorEastAsia" w:hAnsiTheme="minorEastAsia"/>
                <w:color w:val="auto"/>
                <w:sz w:val="24"/>
                <w:szCs w:val="24"/>
                <w:lang w:val="zh-CN"/>
              </w:rPr>
              <w:t>进行了政策性价格扣除后，</w:t>
            </w:r>
            <w:r>
              <w:rPr>
                <w:rFonts w:cs="仿宋_GB2312" w:asciiTheme="minorEastAsia" w:hAnsiTheme="minorEastAsia"/>
                <w:color w:val="auto"/>
                <w:sz w:val="24"/>
                <w:szCs w:val="24"/>
                <w:lang w:val="zh-CN"/>
              </w:rPr>
              <w:t>以</w:t>
            </w:r>
            <w:r>
              <w:rPr>
                <w:rFonts w:hint="eastAsia" w:cs="仿宋_GB2312" w:asciiTheme="minorEastAsia" w:hAnsiTheme="minorEastAsia"/>
                <w:color w:val="auto"/>
                <w:sz w:val="24"/>
                <w:szCs w:val="24"/>
                <w:lang w:val="zh-CN"/>
              </w:rPr>
              <w:t>评标价格的</w:t>
            </w:r>
            <w:r>
              <w:rPr>
                <w:rFonts w:cs="仿宋_GB2312" w:asciiTheme="minorEastAsia" w:hAnsiTheme="minorEastAsia"/>
                <w:color w:val="auto"/>
                <w:sz w:val="24"/>
                <w:szCs w:val="24"/>
                <w:lang w:val="zh-CN"/>
              </w:rPr>
              <w:t>最低价者定为评标基准价，其价格分为满分。其他投标人的价格分统一按下列公式</w:t>
            </w:r>
            <w:r>
              <w:rPr>
                <w:rFonts w:hint="eastAsia" w:cs="仿宋_GB2312" w:asciiTheme="minorEastAsia" w:hAnsiTheme="minorEastAsia"/>
                <w:color w:val="auto"/>
                <w:sz w:val="24"/>
                <w:szCs w:val="24"/>
                <w:lang w:val="zh-CN"/>
              </w:rPr>
              <w:t>计算</w:t>
            </w:r>
            <w:r>
              <w:rPr>
                <w:rFonts w:cs="仿宋_GB2312" w:asciiTheme="minorEastAsia" w:hAnsiTheme="minorEastAsia"/>
                <w:color w:val="auto"/>
                <w:sz w:val="24"/>
                <w:szCs w:val="24"/>
                <w:lang w:val="zh-CN"/>
              </w:rPr>
              <w:t>。即：</w:t>
            </w:r>
          </w:p>
          <w:p>
            <w:pPr>
              <w:widowControl/>
              <w:adjustRightInd w:val="0"/>
              <w:spacing w:line="360" w:lineRule="auto"/>
              <w:ind w:left="-88" w:leftChars="-42" w:firstLine="513" w:firstLineChars="214"/>
              <w:jc w:val="left"/>
              <w:rPr>
                <w:rFonts w:cs="仿宋_GB2312" w:asciiTheme="minorEastAsia" w:hAnsiTheme="minorEastAsia"/>
                <w:color w:val="auto"/>
                <w:sz w:val="24"/>
                <w:szCs w:val="24"/>
                <w:lang w:val="zh-CN"/>
              </w:rPr>
            </w:pPr>
            <w:r>
              <w:rPr>
                <w:rFonts w:cs="仿宋_GB2312" w:asciiTheme="minorEastAsia" w:hAnsiTheme="minorEastAsia"/>
                <w:color w:val="auto"/>
                <w:sz w:val="24"/>
                <w:szCs w:val="24"/>
                <w:lang w:val="zh-CN"/>
              </w:rPr>
              <w:t>评标基准价</w:t>
            </w:r>
            <w:r>
              <w:rPr>
                <w:rFonts w:hint="eastAsia" w:cs="仿宋_GB2312" w:asciiTheme="minorEastAsia" w:hAnsiTheme="minorEastAsia"/>
                <w:color w:val="auto"/>
                <w:sz w:val="24"/>
                <w:szCs w:val="24"/>
                <w:lang w:val="zh-CN"/>
              </w:rPr>
              <w:t>=评标价格的最低价</w:t>
            </w:r>
          </w:p>
          <w:p>
            <w:pPr>
              <w:adjustRightInd w:val="0"/>
              <w:spacing w:line="360" w:lineRule="auto"/>
              <w:ind w:left="-88" w:leftChars="-42" w:firstLine="513" w:firstLineChars="214"/>
              <w:jc w:val="left"/>
              <w:rPr>
                <w:rFonts w:cs="仿宋_GB2312" w:asciiTheme="minorEastAsia" w:hAnsiTheme="minorEastAsia"/>
                <w:color w:val="auto"/>
                <w:sz w:val="24"/>
                <w:szCs w:val="24"/>
                <w:lang w:val="zh-CN"/>
              </w:rPr>
            </w:pPr>
            <w:r>
              <w:rPr>
                <w:rFonts w:cs="仿宋_GB2312" w:asciiTheme="minorEastAsia" w:hAnsiTheme="minorEastAsia"/>
                <w:color w:val="auto"/>
                <w:sz w:val="24"/>
                <w:szCs w:val="24"/>
                <w:lang w:val="zh-CN"/>
              </w:rPr>
              <w:t>其他投标报价得分</w:t>
            </w:r>
            <w:r>
              <w:rPr>
                <w:rFonts w:hint="eastAsia" w:cs="仿宋_GB2312" w:asciiTheme="minorEastAsia" w:hAnsiTheme="minorEastAsia"/>
                <w:color w:val="auto"/>
                <w:sz w:val="24"/>
                <w:szCs w:val="24"/>
                <w:lang w:val="zh-CN"/>
              </w:rPr>
              <w:t>=（</w:t>
            </w:r>
            <w:r>
              <w:rPr>
                <w:rFonts w:cs="仿宋_GB2312" w:asciiTheme="minorEastAsia" w:hAnsiTheme="minorEastAsia"/>
                <w:color w:val="auto"/>
                <w:sz w:val="24"/>
                <w:szCs w:val="24"/>
                <w:lang w:val="zh-CN"/>
              </w:rPr>
              <w:t>评标基准价</w:t>
            </w:r>
            <w:r>
              <w:rPr>
                <w:rFonts w:hint="eastAsia" w:cs="仿宋_GB2312" w:asciiTheme="minorEastAsia" w:hAnsiTheme="minorEastAsia"/>
                <w:color w:val="auto"/>
                <w:sz w:val="24"/>
                <w:szCs w:val="24"/>
                <w:lang w:val="zh-CN"/>
              </w:rPr>
              <w:t>/评标价格）</w:t>
            </w:r>
            <w:r>
              <w:rPr>
                <w:rFonts w:cs="仿宋_GB2312" w:asciiTheme="minorEastAsia" w:hAnsiTheme="minorEastAsia"/>
                <w:color w:val="auto"/>
                <w:sz w:val="24"/>
                <w:szCs w:val="24"/>
                <w:lang w:val="zh-CN"/>
              </w:rPr>
              <w:t>×</w:t>
            </w:r>
            <w:r>
              <w:rPr>
                <w:rFonts w:hint="eastAsia" w:cs="仿宋_GB2312" w:asciiTheme="minorEastAsia" w:hAnsiTheme="minorEastAsia"/>
                <w:color w:val="auto"/>
                <w:sz w:val="24"/>
                <w:szCs w:val="24"/>
                <w:lang w:val="zh-CN"/>
              </w:rPr>
              <w:t>评标标准中价格分值</w:t>
            </w:r>
          </w:p>
        </w:tc>
      </w:tr>
    </w:tbl>
    <w:p>
      <w:pPr>
        <w:spacing w:line="360" w:lineRule="auto"/>
        <w:rPr>
          <w:rFonts w:ascii="宋体" w:hAnsi="宋体"/>
          <w:bCs/>
          <w:color w:val="auto"/>
          <w:sz w:val="24"/>
          <w:szCs w:val="24"/>
          <w:lang w:val="en-GB"/>
        </w:rPr>
      </w:pPr>
      <w:r>
        <w:rPr>
          <w:rFonts w:hint="eastAsia" w:ascii="宋体" w:hAnsi="宋体"/>
          <w:bCs/>
          <w:color w:val="auto"/>
          <w:sz w:val="24"/>
          <w:szCs w:val="24"/>
          <w:lang w:val="en-GB"/>
        </w:rPr>
        <w:t>备注：</w:t>
      </w:r>
    </w:p>
    <w:p>
      <w:pPr>
        <w:spacing w:line="360" w:lineRule="auto"/>
        <w:ind w:firstLine="480" w:firstLineChars="200"/>
        <w:rPr>
          <w:rFonts w:ascii="宋体" w:hAnsi="宋体"/>
          <w:bCs/>
          <w:color w:val="auto"/>
          <w:sz w:val="24"/>
          <w:szCs w:val="24"/>
          <w:lang w:val="en-GB"/>
        </w:rPr>
      </w:pPr>
      <w:r>
        <w:rPr>
          <w:rFonts w:hint="eastAsia" w:ascii="宋体" w:hAnsi="宋体"/>
          <w:bCs/>
          <w:color w:val="auto"/>
          <w:sz w:val="24"/>
          <w:szCs w:val="24"/>
          <w:lang w:val="en-GB"/>
        </w:rPr>
        <w:t>a、不接受联合体投标的项目，本表中第2项、第3项情形不适用。</w:t>
      </w:r>
    </w:p>
    <w:p>
      <w:pPr>
        <w:spacing w:line="360" w:lineRule="auto"/>
        <w:ind w:firstLine="480" w:firstLineChars="200"/>
        <w:rPr>
          <w:rFonts w:ascii="宋体" w:hAnsi="宋体"/>
          <w:bCs/>
          <w:color w:val="auto"/>
          <w:sz w:val="24"/>
          <w:szCs w:val="24"/>
          <w:lang w:val="en-GB"/>
        </w:rPr>
      </w:pPr>
      <w:r>
        <w:rPr>
          <w:rFonts w:hint="eastAsia" w:ascii="宋体" w:hAnsi="宋体"/>
          <w:bCs/>
          <w:color w:val="auto"/>
          <w:sz w:val="24"/>
          <w:szCs w:val="24"/>
          <w:lang w:val="en-GB"/>
        </w:rPr>
        <w:t>b、小型和微型企业产品包括货物及其提供的服务与工程。</w:t>
      </w:r>
    </w:p>
    <w:p>
      <w:pPr>
        <w:spacing w:line="360" w:lineRule="auto"/>
        <w:ind w:firstLine="480" w:firstLineChars="200"/>
        <w:rPr>
          <w:rFonts w:ascii="宋体" w:hAnsi="宋体"/>
          <w:bCs/>
          <w:color w:val="auto"/>
          <w:sz w:val="24"/>
          <w:szCs w:val="24"/>
          <w:lang w:val="en-GB"/>
        </w:rPr>
      </w:pPr>
      <w:r>
        <w:rPr>
          <w:rFonts w:hint="eastAsia" w:ascii="宋体" w:hAnsi="宋体"/>
          <w:bCs/>
          <w:color w:val="auto"/>
          <w:sz w:val="24"/>
          <w:szCs w:val="24"/>
          <w:lang w:val="en-GB"/>
        </w:rPr>
        <w:t>c、中小企业、残疾人福利性单位提供其他企业制造的货物的，则该货物的制造商也必须为上述企业，否则不能享受价格优惠。</w:t>
      </w:r>
    </w:p>
    <w:p>
      <w:pPr>
        <w:spacing w:line="360" w:lineRule="auto"/>
        <w:ind w:firstLine="480" w:firstLineChars="200"/>
        <w:rPr>
          <w:rFonts w:ascii="宋体" w:hAnsi="宋体"/>
          <w:bCs/>
          <w:color w:val="auto"/>
          <w:sz w:val="24"/>
          <w:szCs w:val="24"/>
          <w:lang w:val="en-GB"/>
        </w:rPr>
      </w:pPr>
      <w:r>
        <w:rPr>
          <w:rFonts w:hint="eastAsia" w:ascii="宋体" w:hAnsi="宋体"/>
          <w:bCs/>
          <w:color w:val="auto"/>
          <w:sz w:val="24"/>
          <w:szCs w:val="24"/>
          <w:lang w:val="en-GB"/>
        </w:rPr>
        <w:t>d、残疾人福利性单位属于小型、微型企业的，不重复享受政策。</w:t>
      </w:r>
    </w:p>
    <w:p>
      <w:pPr>
        <w:pStyle w:val="13"/>
        <w:spacing w:line="360" w:lineRule="auto"/>
        <w:ind w:firstLine="482"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b/>
          <w:color w:val="auto"/>
          <w:szCs w:val="24"/>
          <w:lang w:val="zh-CN"/>
        </w:rPr>
        <w:t>（7）</w:t>
      </w:r>
      <w:r>
        <w:rPr>
          <w:rFonts w:cs="仿宋_GB2312" w:asciiTheme="minorEastAsia" w:hAnsiTheme="minorEastAsia" w:eastAsiaTheme="minorEastAsia"/>
          <w:b/>
          <w:color w:val="auto"/>
          <w:szCs w:val="24"/>
          <w:lang w:val="zh-CN"/>
        </w:rPr>
        <w:t>评标结果汇总完成后，除下列情形外，任何人不得修改评标结果：</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 xml:space="preserve">1） </w:t>
      </w:r>
      <w:r>
        <w:rPr>
          <w:rFonts w:cs="仿宋_GB2312" w:asciiTheme="minorEastAsia" w:hAnsiTheme="minorEastAsia"/>
          <w:color w:val="auto"/>
          <w:sz w:val="24"/>
          <w:szCs w:val="24"/>
          <w:lang w:val="zh-CN"/>
        </w:rPr>
        <w:t>分值汇总计算错误的；</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 xml:space="preserve">2） </w:t>
      </w:r>
      <w:r>
        <w:rPr>
          <w:rFonts w:cs="仿宋_GB2312" w:asciiTheme="minorEastAsia" w:hAnsiTheme="minorEastAsia"/>
          <w:color w:val="auto"/>
          <w:sz w:val="24"/>
          <w:szCs w:val="24"/>
          <w:lang w:val="zh-CN"/>
        </w:rPr>
        <w:t>分项评分超出评分标准范围的；</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 xml:space="preserve">3） </w:t>
      </w:r>
      <w:r>
        <w:rPr>
          <w:rFonts w:cs="仿宋_GB2312" w:asciiTheme="minorEastAsia" w:hAnsiTheme="minorEastAsia"/>
          <w:color w:val="auto"/>
          <w:sz w:val="24"/>
          <w:szCs w:val="24"/>
          <w:lang w:val="zh-CN"/>
        </w:rPr>
        <w:t>评标委员会成员对客观评审因素评分不一致的；</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 xml:space="preserve">4） </w:t>
      </w:r>
      <w:r>
        <w:rPr>
          <w:rFonts w:cs="仿宋_GB2312" w:asciiTheme="minorEastAsia" w:hAnsiTheme="minorEastAsia"/>
          <w:color w:val="auto"/>
          <w:sz w:val="24"/>
          <w:szCs w:val="24"/>
          <w:lang w:val="zh-CN"/>
        </w:rPr>
        <w:t>经评标委员会认定评分畸高、畸低的。</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cs="仿宋_GB2312" w:asciiTheme="minorEastAsia" w:hAnsiTheme="minorEastAsia"/>
          <w:color w:val="auto"/>
          <w:sz w:val="24"/>
          <w:szCs w:val="24"/>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cs="仿宋_GB2312" w:asciiTheme="minorEastAsia" w:hAnsiTheme="minorEastAsia"/>
          <w:color w:val="auto"/>
          <w:sz w:val="24"/>
          <w:szCs w:val="24"/>
          <w:lang w:val="zh-CN"/>
        </w:rPr>
        <w:t>投标人对本条第一款情形提出质疑的，采购人或者采购代理机构可以组织原评标委员会进行重新评审，重新评审改变评标结果的，应当书面报告本级财政部门。</w:t>
      </w:r>
    </w:p>
    <w:p>
      <w:pPr>
        <w:tabs>
          <w:tab w:val="left" w:pos="1260"/>
        </w:tabs>
        <w:autoSpaceDE w:val="0"/>
        <w:autoSpaceDN w:val="0"/>
        <w:spacing w:line="360" w:lineRule="auto"/>
        <w:ind w:firstLine="482" w:firstLineChars="200"/>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（8）</w:t>
      </w:r>
      <w:r>
        <w:rPr>
          <w:rFonts w:cs="仿宋_GB2312" w:asciiTheme="minorEastAsia" w:hAnsiTheme="minorEastAsia"/>
          <w:b/>
          <w:color w:val="auto"/>
          <w:sz w:val="24"/>
          <w:szCs w:val="24"/>
          <w:lang w:val="zh-CN"/>
        </w:rPr>
        <w:t>评标委员会</w:t>
      </w:r>
      <w:r>
        <w:rPr>
          <w:rFonts w:hint="eastAsia" w:cs="仿宋_GB2312" w:asciiTheme="minorEastAsia" w:hAnsiTheme="minorEastAsia"/>
          <w:b/>
          <w:color w:val="auto"/>
          <w:sz w:val="24"/>
          <w:szCs w:val="24"/>
          <w:lang w:val="zh-CN"/>
        </w:rPr>
        <w:t>争议处理</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cs="仿宋_GB2312" w:asciiTheme="minorEastAsia" w:hAnsiTheme="minorEastAsia"/>
          <w:color w:val="auto"/>
          <w:sz w:val="24"/>
          <w:szCs w:val="24"/>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82" w:firstLineChars="200"/>
        <w:contextualSpacing/>
        <w:rPr>
          <w:rFonts w:cs="仿宋_GB2312" w:asciiTheme="minorEastAsia" w:hAnsiTheme="minorEastAsia"/>
          <w:b/>
          <w:color w:val="auto"/>
          <w:sz w:val="24"/>
          <w:szCs w:val="24"/>
          <w:lang w:val="zh-CN"/>
        </w:rPr>
      </w:pPr>
      <w:r>
        <w:rPr>
          <w:rFonts w:cs="仿宋_GB2312" w:asciiTheme="minorEastAsia" w:hAnsiTheme="minorEastAsia"/>
          <w:b/>
          <w:color w:val="auto"/>
          <w:sz w:val="24"/>
          <w:szCs w:val="24"/>
          <w:lang w:val="zh-CN"/>
        </w:rPr>
        <w:t>确定中标候选人名单，以及根据采购人委托直接确定中标人</w:t>
      </w:r>
      <w:r>
        <w:rPr>
          <w:rFonts w:hint="eastAsia" w:cs="仿宋_GB2312" w:asciiTheme="minorEastAsia" w:hAnsiTheme="minorEastAsia"/>
          <w:b/>
          <w:color w:val="auto"/>
          <w:sz w:val="24"/>
          <w:szCs w:val="24"/>
          <w:lang w:val="zh-CN"/>
        </w:rPr>
        <w:t>。</w:t>
      </w:r>
    </w:p>
    <w:p>
      <w:pPr>
        <w:adjustRightInd w:val="0"/>
        <w:snapToGrid w:val="0"/>
        <w:spacing w:line="360" w:lineRule="auto"/>
        <w:rPr>
          <w:rFonts w:ascii="宋体" w:hAnsi="宋体" w:cs="Courier New"/>
          <w:color w:val="auto"/>
          <w:szCs w:val="21"/>
        </w:rPr>
      </w:pPr>
    </w:p>
    <w:p>
      <w:pPr>
        <w:pStyle w:val="13"/>
        <w:spacing w:line="360" w:lineRule="auto"/>
        <w:contextualSpacing/>
        <w:jc w:val="center"/>
        <w:rPr>
          <w:rFonts w:hint="eastAsia"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br w:type="page"/>
      </w:r>
    </w:p>
    <w:p>
      <w:pPr>
        <w:pStyle w:val="13"/>
        <w:spacing w:line="360" w:lineRule="auto"/>
        <w:contextualSpacing/>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t>第七章</w:t>
      </w:r>
      <w:r>
        <w:rPr>
          <w:rFonts w:hint="eastAsia" w:cs="宋体" w:asciiTheme="majorEastAsia" w:hAnsiTheme="majorEastAsia" w:eastAsiaTheme="majorEastAsia"/>
          <w:b/>
          <w:color w:val="auto"/>
          <w:kern w:val="0"/>
          <w:sz w:val="36"/>
          <w:szCs w:val="36"/>
          <w:lang w:val="en-US" w:eastAsia="zh-CN"/>
        </w:rPr>
        <w:t xml:space="preserve"> </w:t>
      </w:r>
      <w:r>
        <w:rPr>
          <w:rFonts w:hint="eastAsia" w:cs="宋体" w:asciiTheme="majorEastAsia" w:hAnsiTheme="majorEastAsia" w:eastAsiaTheme="majorEastAsia"/>
          <w:b/>
          <w:color w:val="auto"/>
          <w:kern w:val="0"/>
          <w:sz w:val="36"/>
          <w:szCs w:val="36"/>
        </w:rPr>
        <w:t>合同条款及格式</w:t>
      </w:r>
    </w:p>
    <w:p>
      <w:pPr>
        <w:spacing w:line="360" w:lineRule="auto"/>
        <w:jc w:val="center"/>
        <w:rPr>
          <w:rFonts w:ascii="宋体" w:hAnsi="宋体" w:cs="微软雅黑"/>
          <w:b/>
          <w:bCs/>
          <w:color w:val="auto"/>
          <w:sz w:val="24"/>
          <w:szCs w:val="24"/>
        </w:rPr>
      </w:pPr>
      <w:r>
        <w:rPr>
          <w:rFonts w:hint="eastAsia" w:ascii="宋体" w:hAnsi="宋体" w:cs="微软雅黑"/>
          <w:b/>
          <w:bCs/>
          <w:color w:val="auto"/>
          <w:sz w:val="24"/>
          <w:szCs w:val="24"/>
        </w:rPr>
        <w:t>（此合同仅供参考。以最终采购人与中标人签定的合同条款为准进行公示，</w:t>
      </w:r>
    </w:p>
    <w:p>
      <w:pPr>
        <w:spacing w:line="360" w:lineRule="auto"/>
        <w:jc w:val="center"/>
        <w:rPr>
          <w:rFonts w:ascii="宋体" w:hAnsi="宋体" w:cs="微软雅黑"/>
          <w:b/>
          <w:bCs/>
          <w:color w:val="auto"/>
          <w:sz w:val="24"/>
          <w:szCs w:val="24"/>
        </w:rPr>
      </w:pPr>
      <w:r>
        <w:rPr>
          <w:rFonts w:hint="eastAsia" w:ascii="宋体" w:hAnsi="宋体" w:cs="微软雅黑"/>
          <w:b/>
          <w:bCs/>
          <w:color w:val="auto"/>
          <w:sz w:val="24"/>
          <w:szCs w:val="24"/>
        </w:rPr>
        <w:t>最终签定合同的主要条款不能与招标文件有冲突）</w:t>
      </w:r>
    </w:p>
    <w:p>
      <w:pPr>
        <w:autoSpaceDE w:val="0"/>
        <w:autoSpaceDN w:val="0"/>
        <w:adjustRightInd w:val="0"/>
        <w:spacing w:line="360" w:lineRule="auto"/>
        <w:rPr>
          <w:rFonts w:ascii="宋体" w:cs="宋体"/>
          <w:color w:val="auto"/>
          <w:sz w:val="24"/>
          <w:lang w:val="zh-CN"/>
        </w:rPr>
      </w:pPr>
      <w:r>
        <w:rPr>
          <w:rFonts w:hint="eastAsia" w:ascii="宋体" w:cs="宋体"/>
          <w:color w:val="auto"/>
          <w:sz w:val="24"/>
          <w:lang w:val="zh-CN"/>
        </w:rPr>
        <w:t>合同编号：</w:t>
      </w:r>
    </w:p>
    <w:p>
      <w:pPr>
        <w:autoSpaceDE w:val="0"/>
        <w:autoSpaceDN w:val="0"/>
        <w:adjustRightInd w:val="0"/>
        <w:spacing w:line="360" w:lineRule="auto"/>
        <w:rPr>
          <w:rFonts w:ascii="宋体" w:cs="宋体"/>
          <w:color w:val="auto"/>
          <w:sz w:val="24"/>
          <w:lang w:val="zh-CN"/>
        </w:rPr>
      </w:pPr>
      <w:r>
        <w:rPr>
          <w:rFonts w:hint="eastAsia" w:ascii="宋体" w:cs="宋体"/>
          <w:color w:val="auto"/>
          <w:sz w:val="24"/>
          <w:lang w:val="zh-CN"/>
        </w:rPr>
        <w:t>供方：</w:t>
      </w:r>
      <w:r>
        <w:rPr>
          <w:rFonts w:ascii="宋体" w:cs="宋体"/>
          <w:color w:val="auto"/>
          <w:sz w:val="24"/>
          <w:lang w:val="zh-CN"/>
        </w:rPr>
        <w:t xml:space="preserve">                                  </w:t>
      </w:r>
      <w:r>
        <w:rPr>
          <w:rFonts w:hint="eastAsia" w:ascii="宋体" w:cs="宋体"/>
          <w:color w:val="auto"/>
          <w:sz w:val="24"/>
          <w:lang w:val="zh-CN"/>
        </w:rPr>
        <w:t>需方：</w:t>
      </w:r>
    </w:p>
    <w:p>
      <w:pPr>
        <w:autoSpaceDE w:val="0"/>
        <w:autoSpaceDN w:val="0"/>
        <w:adjustRightInd w:val="0"/>
        <w:spacing w:line="360" w:lineRule="auto"/>
        <w:rPr>
          <w:rFonts w:ascii="宋体" w:cs="宋体"/>
          <w:color w:val="auto"/>
          <w:sz w:val="24"/>
          <w:lang w:val="zh-CN"/>
        </w:rPr>
      </w:pPr>
      <w:r>
        <w:rPr>
          <w:rFonts w:ascii="宋体" w:cs="宋体"/>
          <w:color w:val="auto"/>
          <w:sz w:val="24"/>
          <w:lang w:val="zh-CN"/>
        </w:rPr>
        <w:t xml:space="preserve">    </w:t>
      </w:r>
      <w:r>
        <w:rPr>
          <w:rFonts w:hint="eastAsia" w:ascii="宋体" w:cs="宋体"/>
          <w:color w:val="auto"/>
          <w:sz w:val="24"/>
          <w:lang w:val="zh-CN"/>
        </w:rPr>
        <w:t>供、需双方根据</w:t>
      </w:r>
      <w:r>
        <w:rPr>
          <w:rFonts w:ascii="宋体" w:cs="宋体"/>
          <w:color w:val="auto"/>
          <w:sz w:val="24"/>
          <w:lang w:val="zh-CN"/>
        </w:rPr>
        <w:t xml:space="preserve">   </w:t>
      </w:r>
      <w:r>
        <w:rPr>
          <w:rFonts w:hint="eastAsia" w:ascii="宋体" w:cs="宋体"/>
          <w:color w:val="auto"/>
          <w:sz w:val="24"/>
          <w:lang w:val="zh-CN"/>
        </w:rPr>
        <w:t>年</w:t>
      </w:r>
      <w:r>
        <w:rPr>
          <w:rFonts w:ascii="宋体" w:cs="宋体"/>
          <w:color w:val="auto"/>
          <w:sz w:val="24"/>
          <w:lang w:val="zh-CN"/>
        </w:rPr>
        <w:t xml:space="preserve">  </w:t>
      </w:r>
      <w:r>
        <w:rPr>
          <w:rFonts w:hint="eastAsia" w:ascii="宋体" w:cs="宋体"/>
          <w:color w:val="auto"/>
          <w:sz w:val="24"/>
          <w:lang w:val="zh-CN"/>
        </w:rPr>
        <w:t>月</w:t>
      </w:r>
      <w:r>
        <w:rPr>
          <w:rFonts w:ascii="宋体" w:cs="宋体"/>
          <w:color w:val="auto"/>
          <w:sz w:val="24"/>
          <w:lang w:val="zh-CN"/>
        </w:rPr>
        <w:t xml:space="preserve">  </w:t>
      </w:r>
      <w:r>
        <w:rPr>
          <w:rFonts w:hint="eastAsia" w:ascii="宋体" w:cs="宋体"/>
          <w:color w:val="auto"/>
          <w:sz w:val="24"/>
          <w:lang w:val="zh-CN"/>
        </w:rPr>
        <w:t>日招标人签发的中标通知书和招投标文件，并经双方协商一致，在平等互利的基础上，达成以下合同条款：</w:t>
      </w:r>
    </w:p>
    <w:p>
      <w:pPr>
        <w:autoSpaceDE w:val="0"/>
        <w:autoSpaceDN w:val="0"/>
        <w:adjustRightInd w:val="0"/>
        <w:spacing w:line="360" w:lineRule="auto"/>
        <w:ind w:firstLine="480"/>
        <w:rPr>
          <w:rFonts w:ascii="宋体" w:cs="宋体"/>
          <w:color w:val="auto"/>
          <w:sz w:val="24"/>
          <w:lang w:val="zh-CN"/>
        </w:rPr>
      </w:pPr>
      <w:r>
        <w:rPr>
          <w:rFonts w:hint="eastAsia" w:ascii="宋体" w:cs="宋体"/>
          <w:color w:val="auto"/>
          <w:sz w:val="24"/>
          <w:lang w:val="zh-CN"/>
        </w:rPr>
        <w:t>一、招标文件、投标文件、澄清文件及材料（如果有的话）、中标通知书、合同条款、补充协议（如果有的话）均为合同不可分割的部分。</w:t>
      </w:r>
    </w:p>
    <w:p>
      <w:pPr>
        <w:autoSpaceDE w:val="0"/>
        <w:autoSpaceDN w:val="0"/>
        <w:adjustRightInd w:val="0"/>
        <w:spacing w:line="360" w:lineRule="auto"/>
        <w:ind w:firstLine="480"/>
        <w:rPr>
          <w:rFonts w:ascii="宋体" w:cs="宋体"/>
          <w:color w:val="auto"/>
          <w:sz w:val="24"/>
          <w:lang w:val="zh-CN"/>
        </w:rPr>
      </w:pPr>
      <w:r>
        <w:rPr>
          <w:rFonts w:hint="eastAsia" w:ascii="宋体" w:cs="宋体"/>
          <w:color w:val="auto"/>
          <w:sz w:val="24"/>
          <w:lang w:val="zh-CN"/>
        </w:rPr>
        <w:t>二、货物名称、数量、规格、型号、金额及交货期</w:t>
      </w:r>
    </w:p>
    <w:tbl>
      <w:tblPr>
        <w:tblStyle w:val="26"/>
        <w:tblW w:w="94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91"/>
        <w:gridCol w:w="1512"/>
        <w:gridCol w:w="2456"/>
        <w:gridCol w:w="567"/>
        <w:gridCol w:w="567"/>
        <w:gridCol w:w="1323"/>
        <w:gridCol w:w="1323"/>
        <w:gridCol w:w="12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4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序号</w:t>
            </w:r>
          </w:p>
        </w:tc>
        <w:tc>
          <w:tcPr>
            <w:tcW w:w="15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名</w:t>
            </w:r>
            <w:r>
              <w:rPr>
                <w:color w:val="auto"/>
                <w:sz w:val="24"/>
              </w:rPr>
              <w:t xml:space="preserve"> </w:t>
            </w:r>
            <w:r>
              <w:rPr>
                <w:rFonts w:hint="eastAsia" w:ascii="宋体" w:cs="宋体"/>
                <w:color w:val="auto"/>
                <w:sz w:val="24"/>
                <w:lang w:val="zh-CN"/>
              </w:rPr>
              <w:t>称</w:t>
            </w:r>
          </w:p>
        </w:tc>
        <w:tc>
          <w:tcPr>
            <w:tcW w:w="245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规格及型号</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单</w:t>
            </w:r>
            <w:r>
              <w:rPr>
                <w:color w:val="auto"/>
                <w:sz w:val="24"/>
              </w:rPr>
              <w:t xml:space="preserve"> </w:t>
            </w:r>
            <w:r>
              <w:rPr>
                <w:rFonts w:hint="eastAsia" w:ascii="宋体" w:cs="宋体"/>
                <w:color w:val="auto"/>
                <w:sz w:val="24"/>
                <w:lang w:val="zh-CN"/>
              </w:rPr>
              <w:t>位</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数</w:t>
            </w:r>
            <w:r>
              <w:rPr>
                <w:color w:val="auto"/>
                <w:sz w:val="24"/>
              </w:rPr>
              <w:t xml:space="preserve"> </w:t>
            </w:r>
            <w:r>
              <w:rPr>
                <w:rFonts w:hint="eastAsia" w:ascii="宋体" w:cs="宋体"/>
                <w:color w:val="auto"/>
                <w:sz w:val="24"/>
                <w:lang w:val="zh-CN"/>
              </w:rPr>
              <w:t>量</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单</w:t>
            </w:r>
            <w:r>
              <w:rPr>
                <w:color w:val="auto"/>
                <w:sz w:val="24"/>
              </w:rPr>
              <w:t xml:space="preserve"> </w:t>
            </w:r>
            <w:r>
              <w:rPr>
                <w:rFonts w:hint="eastAsia" w:ascii="宋体" w:cs="宋体"/>
                <w:color w:val="auto"/>
                <w:sz w:val="24"/>
                <w:lang w:val="zh-CN"/>
              </w:rPr>
              <w:t>价</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rPr>
                <w:color w:val="auto"/>
                <w:sz w:val="24"/>
              </w:rPr>
            </w:pPr>
            <w:r>
              <w:rPr>
                <w:rFonts w:hint="eastAsia" w:ascii="宋体" w:cs="宋体"/>
                <w:color w:val="auto"/>
                <w:sz w:val="24"/>
                <w:lang w:val="zh-CN"/>
              </w:rPr>
              <w:t>总价</w:t>
            </w:r>
          </w:p>
        </w:tc>
        <w:tc>
          <w:tcPr>
            <w:tcW w:w="12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left="120" w:hanging="120"/>
              <w:jc w:val="center"/>
              <w:rPr>
                <w:color w:val="auto"/>
                <w:sz w:val="24"/>
              </w:rPr>
            </w:pPr>
            <w:r>
              <w:rPr>
                <w:rFonts w:hint="eastAsia" w:ascii="宋体" w:cs="宋体"/>
                <w:color w:val="auto"/>
                <w:sz w:val="24"/>
                <w:lang w:val="zh-CN"/>
              </w:rPr>
              <w:t>交货期或工期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0" w:hRule="atLeast"/>
        </w:trPr>
        <w:tc>
          <w:tcPr>
            <w:tcW w:w="49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51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2456"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25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6" w:hRule="atLeast"/>
        </w:trPr>
        <w:tc>
          <w:tcPr>
            <w:tcW w:w="49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51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2456"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25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4" w:hRule="atLeast"/>
        </w:trPr>
        <w:tc>
          <w:tcPr>
            <w:tcW w:w="200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合</w:t>
            </w:r>
            <w:r>
              <w:rPr>
                <w:color w:val="auto"/>
                <w:sz w:val="24"/>
              </w:rPr>
              <w:t xml:space="preserve">  </w:t>
            </w:r>
            <w:r>
              <w:rPr>
                <w:rFonts w:hint="eastAsia" w:ascii="宋体" w:cs="宋体"/>
                <w:color w:val="auto"/>
                <w:sz w:val="24"/>
                <w:lang w:val="zh-CN"/>
              </w:rPr>
              <w:t>计</w:t>
            </w:r>
          </w:p>
        </w:tc>
        <w:tc>
          <w:tcPr>
            <w:tcW w:w="7487"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cs="宋体"/>
                <w:color w:val="auto"/>
                <w:sz w:val="24"/>
                <w:lang w:val="zh-CN"/>
              </w:rPr>
            </w:pPr>
            <w:r>
              <w:rPr>
                <w:rFonts w:hint="eastAsia" w:ascii="宋体" w:cs="宋体"/>
                <w:color w:val="auto"/>
                <w:sz w:val="24"/>
                <w:lang w:val="zh-CN"/>
              </w:rPr>
              <w:t>大写：　　　　　　</w:t>
            </w:r>
            <w:r>
              <w:rPr>
                <w:color w:val="auto"/>
                <w:sz w:val="24"/>
              </w:rPr>
              <w:t xml:space="preserve">           </w:t>
            </w:r>
            <w:r>
              <w:rPr>
                <w:rFonts w:hint="eastAsia" w:ascii="宋体" w:cs="宋体"/>
                <w:color w:val="auto"/>
                <w:sz w:val="24"/>
                <w:lang w:val="zh-CN"/>
              </w:rPr>
              <w:t>小写：</w:t>
            </w:r>
          </w:p>
        </w:tc>
      </w:tr>
    </w:tbl>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三、设备质量要求及供方对质量负责的条件和期限</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1</w:t>
      </w:r>
      <w:r>
        <w:rPr>
          <w:rFonts w:hint="eastAsia" w:ascii="宋体" w:cs="宋体"/>
          <w:color w:val="auto"/>
          <w:sz w:val="24"/>
          <w:lang w:val="zh-CN"/>
        </w:rPr>
        <w:t>、供方提供的货物须是全新的且保证不是库存或积压品</w:t>
      </w:r>
      <w:r>
        <w:rPr>
          <w:rFonts w:ascii="宋体" w:cs="宋体"/>
          <w:color w:val="auto"/>
          <w:sz w:val="24"/>
          <w:lang w:val="zh-CN"/>
        </w:rPr>
        <w:t>(</w:t>
      </w:r>
      <w:r>
        <w:rPr>
          <w:rFonts w:hint="eastAsia" w:ascii="宋体" w:cs="宋体"/>
          <w:color w:val="auto"/>
          <w:sz w:val="24"/>
          <w:lang w:val="zh-CN"/>
        </w:rPr>
        <w:t>包括零部件</w:t>
      </w:r>
      <w:r>
        <w:rPr>
          <w:rFonts w:ascii="宋体" w:cs="宋体"/>
          <w:color w:val="auto"/>
          <w:sz w:val="24"/>
          <w:lang w:val="zh-CN"/>
        </w:rPr>
        <w:t>)</w:t>
      </w:r>
      <w:r>
        <w:rPr>
          <w:rFonts w:hint="eastAsia" w:ascii="宋体" w:cs="宋体"/>
          <w:color w:val="auto"/>
          <w:sz w:val="24"/>
          <w:lang w:val="zh-CN"/>
        </w:rPr>
        <w:t>，符合国家、部委或地方相关标准以及该产品的出厂标准。</w:t>
      </w:r>
    </w:p>
    <w:p>
      <w:pPr>
        <w:widowControl w:val="0"/>
        <w:wordWrap/>
        <w:autoSpaceDE w:val="0"/>
        <w:autoSpaceDN w:val="0"/>
        <w:adjustRightInd w:val="0"/>
        <w:snapToGrid/>
        <w:spacing w:before="0" w:after="0" w:line="440" w:lineRule="exact"/>
        <w:ind w:left="0" w:leftChars="0" w:right="0" w:firstLine="570"/>
        <w:jc w:val="both"/>
        <w:textAlignment w:val="auto"/>
        <w:outlineLvl w:val="9"/>
        <w:rPr>
          <w:rFonts w:ascii="宋体" w:cs="宋体"/>
          <w:color w:val="auto"/>
          <w:sz w:val="24"/>
          <w:lang w:val="zh-CN"/>
        </w:rPr>
      </w:pPr>
      <w:r>
        <w:rPr>
          <w:rFonts w:ascii="宋体" w:cs="宋体"/>
          <w:color w:val="auto"/>
          <w:sz w:val="24"/>
          <w:lang w:val="zh-CN"/>
        </w:rPr>
        <w:t>2</w:t>
      </w:r>
      <w:r>
        <w:rPr>
          <w:rFonts w:hint="eastAsia" w:ascii="宋体" w:cs="宋体"/>
          <w:color w:val="auto"/>
          <w:sz w:val="24"/>
          <w:lang w:val="zh-CN"/>
        </w:rPr>
        <w:t>、供方应在产品使用期限内，承担所提供的货物因自身质量原因产生的责任。</w:t>
      </w:r>
    </w:p>
    <w:p>
      <w:pPr>
        <w:widowControl w:val="0"/>
        <w:wordWrap/>
        <w:autoSpaceDE w:val="0"/>
        <w:autoSpaceDN w:val="0"/>
        <w:adjustRightInd w:val="0"/>
        <w:snapToGrid/>
        <w:spacing w:before="0" w:after="0" w:line="440" w:lineRule="exact"/>
        <w:ind w:left="0" w:leftChars="0" w:right="0" w:firstLine="570"/>
        <w:jc w:val="both"/>
        <w:textAlignment w:val="auto"/>
        <w:outlineLvl w:val="9"/>
        <w:rPr>
          <w:rFonts w:ascii="宋体" w:cs="宋体"/>
          <w:color w:val="auto"/>
          <w:sz w:val="24"/>
          <w:lang w:val="zh-CN"/>
        </w:rPr>
      </w:pPr>
      <w:r>
        <w:rPr>
          <w:rFonts w:hint="eastAsia" w:ascii="宋体" w:cs="宋体"/>
          <w:color w:val="auto"/>
          <w:sz w:val="24"/>
          <w:lang w:val="zh-CN"/>
        </w:rPr>
        <w:t>四、交货时间、地点、方式：</w:t>
      </w:r>
      <w:r>
        <w:rPr>
          <w:rFonts w:ascii="宋体" w:cs="宋体"/>
          <w:color w:val="auto"/>
          <w:sz w:val="24"/>
          <w:lang w:val="zh-CN"/>
        </w:rPr>
        <w:t xml:space="preserve"> </w:t>
      </w:r>
      <w:r>
        <w:rPr>
          <w:rFonts w:hint="eastAsia" w:ascii="宋体" w:cs="宋体"/>
          <w:color w:val="auto"/>
          <w:sz w:val="24"/>
          <w:lang w:val="zh-CN"/>
        </w:rPr>
        <w:t>年</w:t>
      </w:r>
      <w:r>
        <w:rPr>
          <w:rFonts w:ascii="宋体" w:cs="宋体"/>
          <w:color w:val="auto"/>
          <w:sz w:val="24"/>
          <w:lang w:val="zh-CN"/>
        </w:rPr>
        <w:t xml:space="preserve"> </w:t>
      </w:r>
      <w:r>
        <w:rPr>
          <w:rFonts w:hint="eastAsia" w:ascii="宋体" w:cs="宋体"/>
          <w:color w:val="auto"/>
          <w:sz w:val="24"/>
          <w:lang w:val="zh-CN"/>
        </w:rPr>
        <w:t>月</w:t>
      </w:r>
      <w:r>
        <w:rPr>
          <w:rFonts w:ascii="宋体" w:cs="宋体"/>
          <w:color w:val="auto"/>
          <w:sz w:val="24"/>
          <w:lang w:val="zh-CN"/>
        </w:rPr>
        <w:t xml:space="preserve"> </w:t>
      </w:r>
      <w:r>
        <w:rPr>
          <w:rFonts w:hint="eastAsia" w:ascii="宋体" w:cs="宋体"/>
          <w:color w:val="auto"/>
          <w:sz w:val="24"/>
          <w:lang w:val="zh-CN"/>
        </w:rPr>
        <w:t>日前，供方负责将货物按需方规定的地点交货、安装、调试完毕，并具备验收条件。</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五、货物标志、包装、运输：按招标文件办理。供方将货物直接运至规定的地点，运费自理。</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六、技术资料及技术服务：供方在交货时应执行招标文件中有关技术资料、技术服务的规定，向需方交付技术资料并进行技术培训。</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七、货物验收：验收标准按招标文件规定执行。需方有权对供方所交货物抽样做试运行实验、实验室检查。</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八、售后服务：按招标文件及投标文件相应条款执行。</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九、结算方式：设备到货经验收合格后付总价的</w:t>
      </w:r>
      <w:r>
        <w:rPr>
          <w:rFonts w:ascii="宋体" w:cs="宋体"/>
          <w:color w:val="auto"/>
          <w:sz w:val="24"/>
          <w:lang w:val="zh-CN"/>
        </w:rPr>
        <w:t xml:space="preserve">   %</w:t>
      </w:r>
      <w:r>
        <w:rPr>
          <w:rFonts w:hint="eastAsia" w:ascii="宋体" w:cs="宋体"/>
          <w:color w:val="auto"/>
          <w:sz w:val="24"/>
          <w:lang w:val="zh-CN"/>
        </w:rPr>
        <w:t>，剩余</w:t>
      </w:r>
      <w:r>
        <w:rPr>
          <w:rFonts w:ascii="宋体" w:cs="宋体"/>
          <w:color w:val="auto"/>
          <w:sz w:val="24"/>
          <w:lang w:val="zh-CN"/>
        </w:rPr>
        <w:t xml:space="preserve">    %</w:t>
      </w:r>
      <w:r>
        <w:rPr>
          <w:rFonts w:hint="eastAsia" w:ascii="宋体" w:cs="宋体"/>
          <w:color w:val="auto"/>
          <w:sz w:val="24"/>
          <w:lang w:val="zh-CN"/>
        </w:rPr>
        <w:t>满一年无质量问题一次付清。</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十、法律责任</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1</w:t>
      </w:r>
      <w:r>
        <w:rPr>
          <w:rFonts w:hint="eastAsia" w:ascii="宋体" w:cs="宋体"/>
          <w:color w:val="auto"/>
          <w:sz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2</w:t>
      </w:r>
      <w:r>
        <w:rPr>
          <w:rFonts w:hint="eastAsia" w:ascii="宋体" w:cs="宋体"/>
          <w:color w:val="auto"/>
          <w:sz w:val="24"/>
          <w:lang w:val="zh-CN"/>
        </w:rPr>
        <w:t>、供方逾期交付货物，应向需方每日支付逾期交货部分货款总值</w:t>
      </w:r>
      <w:r>
        <w:rPr>
          <w:rFonts w:ascii="宋体" w:cs="宋体"/>
          <w:color w:val="auto"/>
          <w:sz w:val="24"/>
          <w:lang w:val="zh-CN"/>
        </w:rPr>
        <w:t>5%</w:t>
      </w:r>
      <w:r>
        <w:rPr>
          <w:rFonts w:hint="eastAsia" w:ascii="宋体" w:cs="宋体"/>
          <w:color w:val="auto"/>
          <w:sz w:val="24"/>
          <w:lang w:val="zh-CN"/>
        </w:rPr>
        <w:t>的违约金；在合同规定的交货期满</w:t>
      </w:r>
      <w:r>
        <w:rPr>
          <w:rFonts w:ascii="宋体" w:cs="宋体"/>
          <w:color w:val="auto"/>
          <w:sz w:val="24"/>
          <w:lang w:val="zh-CN"/>
        </w:rPr>
        <w:t>15</w:t>
      </w:r>
      <w:r>
        <w:rPr>
          <w:rFonts w:hint="eastAsia" w:ascii="宋体" w:cs="宋体"/>
          <w:color w:val="auto"/>
          <w:sz w:val="24"/>
          <w:lang w:val="zh-CN"/>
        </w:rPr>
        <w:t>日仍未全部交货，按不能交货处理。仅支付已验收货物的货款，供方应承担由此发生的全部费用。</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3</w:t>
      </w:r>
      <w:r>
        <w:rPr>
          <w:rFonts w:hint="eastAsia" w:ascii="宋体" w:cs="宋体"/>
          <w:color w:val="auto"/>
          <w:sz w:val="24"/>
          <w:lang w:val="zh-CN"/>
        </w:rPr>
        <w:t>、供方在本合同规定的交货期内不能交货，应向需方支付全部合同金额</w:t>
      </w:r>
      <w:r>
        <w:rPr>
          <w:rFonts w:ascii="宋体" w:cs="宋体"/>
          <w:color w:val="auto"/>
          <w:sz w:val="24"/>
          <w:lang w:val="zh-CN"/>
        </w:rPr>
        <w:t>5%</w:t>
      </w:r>
      <w:r>
        <w:rPr>
          <w:rFonts w:hint="eastAsia" w:ascii="宋体" w:cs="宋体"/>
          <w:color w:val="auto"/>
          <w:sz w:val="24"/>
          <w:lang w:val="zh-CN"/>
        </w:rPr>
        <w:t>的违约金，需方有权终止合同。</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4</w:t>
      </w:r>
      <w:r>
        <w:rPr>
          <w:rFonts w:hint="eastAsia" w:ascii="宋体" w:cs="宋体"/>
          <w:color w:val="auto"/>
          <w:sz w:val="24"/>
          <w:lang w:val="zh-CN"/>
        </w:rPr>
        <w:t>、需方无正当理由拒收设备，应向供方支付无正当理由拒收设备金额</w:t>
      </w:r>
      <w:r>
        <w:rPr>
          <w:rFonts w:ascii="宋体" w:cs="宋体"/>
          <w:color w:val="auto"/>
          <w:sz w:val="24"/>
          <w:lang w:val="zh-CN"/>
        </w:rPr>
        <w:t>5%</w:t>
      </w:r>
      <w:r>
        <w:rPr>
          <w:rFonts w:hint="eastAsia" w:ascii="宋体" w:cs="宋体"/>
          <w:color w:val="auto"/>
          <w:sz w:val="24"/>
          <w:lang w:val="zh-CN"/>
        </w:rPr>
        <w:t>的违约金。</w:t>
      </w:r>
      <w:r>
        <w:rPr>
          <w:rFonts w:ascii="宋体" w:cs="宋体"/>
          <w:color w:val="auto"/>
          <w:sz w:val="24"/>
          <w:lang w:val="zh-CN"/>
        </w:rPr>
        <w:t xml:space="preserve">  </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5</w:t>
      </w:r>
      <w:r>
        <w:rPr>
          <w:rFonts w:hint="eastAsia" w:ascii="宋体" w:cs="宋体"/>
          <w:color w:val="auto"/>
          <w:sz w:val="24"/>
          <w:lang w:val="zh-CN"/>
        </w:rPr>
        <w:t>、因供方原因造成逾期付款，需方不承担责任。</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十一、质量鉴定：因质量问题发生争议，由许昌市技术监督局或其指定的机构进行质量鉴定，该鉴定结论是终局的，供需双方均应当接受鉴定结论。</w:t>
      </w:r>
    </w:p>
    <w:p>
      <w:pPr>
        <w:widowControl w:val="0"/>
        <w:wordWrap/>
        <w:autoSpaceDE w:val="0"/>
        <w:autoSpaceDN w:val="0"/>
        <w:adjustRightInd w:val="0"/>
        <w:snapToGrid/>
        <w:spacing w:before="0" w:after="0" w:line="440" w:lineRule="exact"/>
        <w:ind w:left="0" w:leftChars="0" w:right="0" w:firstLine="360"/>
        <w:jc w:val="both"/>
        <w:textAlignment w:val="auto"/>
        <w:outlineLvl w:val="9"/>
        <w:rPr>
          <w:rFonts w:ascii="宋体" w:cs="宋体"/>
          <w:color w:val="auto"/>
          <w:sz w:val="24"/>
          <w:lang w:val="zh-CN"/>
        </w:rPr>
      </w:pPr>
      <w:r>
        <w:rPr>
          <w:rFonts w:hint="eastAsia" w:ascii="宋体" w:cs="宋体"/>
          <w:color w:val="auto"/>
          <w:sz w:val="24"/>
          <w:lang w:val="zh-CN"/>
        </w:rPr>
        <w:t>十二、合同生效及其它：本合同经双方法定代表人或委托代理人签字并加盖公章后生效。本合同一式　份，供需双方各一份、相关部门</w:t>
      </w:r>
      <w:r>
        <w:rPr>
          <w:rFonts w:hint="eastAsia" w:ascii="宋体" w:cs="宋体"/>
          <w:color w:val="auto"/>
          <w:sz w:val="24"/>
          <w:lang w:val="en-US" w:eastAsia="zh-CN"/>
        </w:rPr>
        <w:t xml:space="preserve"> </w:t>
      </w:r>
      <w:r>
        <w:rPr>
          <w:rFonts w:hint="eastAsia" w:ascii="宋体" w:cs="宋体"/>
          <w:color w:val="auto"/>
          <w:sz w:val="24"/>
          <w:lang w:val="zh-CN"/>
        </w:rPr>
        <w:t>　份。</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供方：</w:t>
      </w:r>
      <w:r>
        <w:rPr>
          <w:rFonts w:ascii="宋体" w:cs="宋体"/>
          <w:color w:val="auto"/>
          <w:sz w:val="24"/>
          <w:lang w:val="zh-CN"/>
        </w:rPr>
        <w:t xml:space="preserve">                              </w:t>
      </w:r>
      <w:r>
        <w:rPr>
          <w:rFonts w:hint="eastAsia" w:ascii="宋体" w:cs="宋体"/>
          <w:color w:val="auto"/>
          <w:sz w:val="24"/>
          <w:lang w:val="zh-CN"/>
        </w:rPr>
        <w:t>需方：</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地址：</w:t>
      </w:r>
      <w:r>
        <w:rPr>
          <w:rFonts w:ascii="宋体" w:cs="宋体"/>
          <w:color w:val="auto"/>
          <w:sz w:val="24"/>
          <w:lang w:val="zh-CN"/>
        </w:rPr>
        <w:t xml:space="preserve">                              </w:t>
      </w:r>
      <w:r>
        <w:rPr>
          <w:rFonts w:hint="eastAsia" w:ascii="宋体" w:cs="宋体"/>
          <w:color w:val="auto"/>
          <w:sz w:val="24"/>
          <w:lang w:val="zh-CN"/>
        </w:rPr>
        <w:t>地址：</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法定代表人：</w:t>
      </w:r>
      <w:r>
        <w:rPr>
          <w:rFonts w:ascii="宋体" w:cs="宋体"/>
          <w:color w:val="auto"/>
          <w:sz w:val="24"/>
          <w:lang w:val="zh-CN"/>
        </w:rPr>
        <w:t xml:space="preserve">                        </w:t>
      </w:r>
      <w:r>
        <w:rPr>
          <w:rFonts w:hint="eastAsia" w:ascii="宋体" w:cs="宋体"/>
          <w:color w:val="auto"/>
          <w:sz w:val="24"/>
          <w:lang w:val="zh-CN"/>
        </w:rPr>
        <w:t>法定代表人：</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委托代理人：</w:t>
      </w:r>
      <w:r>
        <w:rPr>
          <w:rFonts w:ascii="宋体" w:cs="宋体"/>
          <w:color w:val="auto"/>
          <w:sz w:val="24"/>
          <w:lang w:val="zh-CN"/>
        </w:rPr>
        <w:t xml:space="preserve">                        </w:t>
      </w:r>
      <w:r>
        <w:rPr>
          <w:rFonts w:hint="eastAsia" w:ascii="宋体" w:cs="宋体"/>
          <w:color w:val="auto"/>
          <w:sz w:val="24"/>
          <w:lang w:val="zh-CN"/>
        </w:rPr>
        <w:t>委托代理人：</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电话：</w:t>
      </w:r>
      <w:r>
        <w:rPr>
          <w:rFonts w:ascii="宋体" w:cs="宋体"/>
          <w:color w:val="auto"/>
          <w:sz w:val="24"/>
          <w:lang w:val="zh-CN"/>
        </w:rPr>
        <w:t xml:space="preserve">                              </w:t>
      </w:r>
      <w:r>
        <w:rPr>
          <w:rFonts w:hint="eastAsia" w:ascii="宋体" w:cs="宋体"/>
          <w:color w:val="auto"/>
          <w:sz w:val="24"/>
          <w:lang w:val="zh-CN"/>
        </w:rPr>
        <w:t>电话：</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开户银行：</w:t>
      </w:r>
      <w:r>
        <w:rPr>
          <w:rFonts w:ascii="宋体" w:cs="宋体"/>
          <w:color w:val="auto"/>
          <w:sz w:val="24"/>
          <w:lang w:val="zh-CN"/>
        </w:rPr>
        <w:t xml:space="preserve">                          </w:t>
      </w:r>
      <w:r>
        <w:rPr>
          <w:rFonts w:hint="eastAsia" w:ascii="宋体" w:cs="宋体"/>
          <w:color w:val="auto"/>
          <w:sz w:val="24"/>
          <w:lang w:val="zh-CN"/>
        </w:rPr>
        <w:t>开户银行：</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帐号：</w:t>
      </w:r>
      <w:r>
        <w:rPr>
          <w:rFonts w:ascii="宋体" w:cs="宋体"/>
          <w:color w:val="auto"/>
          <w:sz w:val="24"/>
          <w:lang w:val="zh-CN"/>
        </w:rPr>
        <w:t xml:space="preserve">                              </w:t>
      </w:r>
      <w:r>
        <w:rPr>
          <w:rFonts w:hint="eastAsia" w:ascii="宋体" w:cs="宋体"/>
          <w:color w:val="auto"/>
          <w:sz w:val="24"/>
          <w:lang w:val="zh-CN"/>
        </w:rPr>
        <w:t>帐号：</w:t>
      </w:r>
    </w:p>
    <w:p>
      <w:pPr>
        <w:pStyle w:val="13"/>
        <w:spacing w:line="360" w:lineRule="auto"/>
        <w:contextualSpacing/>
        <w:jc w:val="center"/>
        <w:rPr>
          <w:rFonts w:cs="宋体" w:asciiTheme="majorEastAsia" w:hAnsiTheme="majorEastAsia" w:eastAsiaTheme="majorEastAsia"/>
          <w:b/>
          <w:color w:val="auto"/>
          <w:kern w:val="0"/>
          <w:sz w:val="36"/>
          <w:szCs w:val="36"/>
        </w:rPr>
      </w:pPr>
      <w:r>
        <w:rPr>
          <w:rFonts w:hint="eastAsia" w:ascii="宋体" w:cs="宋体"/>
          <w:color w:val="auto"/>
          <w:sz w:val="24"/>
          <w:lang w:val="en-US" w:eastAsia="zh-CN"/>
        </w:rPr>
        <w:t xml:space="preserve">    </w:t>
      </w:r>
      <w:r>
        <w:rPr>
          <w:rFonts w:hint="eastAsia" w:ascii="宋体" w:cs="宋体"/>
          <w:color w:val="auto"/>
          <w:sz w:val="24"/>
          <w:lang w:val="zh-CN"/>
        </w:rPr>
        <w:t>税务登记证号：</w:t>
      </w:r>
      <w:r>
        <w:rPr>
          <w:rFonts w:ascii="宋体" w:cs="宋体"/>
          <w:color w:val="auto"/>
          <w:sz w:val="24"/>
          <w:lang w:val="zh-CN"/>
        </w:rPr>
        <w:t xml:space="preserve">                      </w:t>
      </w:r>
      <w:r>
        <w:rPr>
          <w:rFonts w:hint="eastAsia" w:ascii="宋体" w:cs="宋体"/>
          <w:color w:val="auto"/>
          <w:sz w:val="24"/>
          <w:lang w:val="zh-CN"/>
        </w:rPr>
        <w:t>签定时间：</w:t>
      </w:r>
    </w:p>
    <w:p>
      <w:pPr>
        <w:pStyle w:val="13"/>
        <w:spacing w:line="360" w:lineRule="auto"/>
        <w:contextualSpacing/>
        <w:jc w:val="center"/>
        <w:rPr>
          <w:rFonts w:hint="eastAsia"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br w:type="page"/>
      </w:r>
    </w:p>
    <w:p>
      <w:pPr>
        <w:pStyle w:val="13"/>
        <w:spacing w:line="360" w:lineRule="auto"/>
        <w:contextualSpacing/>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t>第八章 投标文件有关格式</w:t>
      </w:r>
    </w:p>
    <w:p>
      <w:pPr>
        <w:autoSpaceDE w:val="0"/>
        <w:autoSpaceDN w:val="0"/>
        <w:adjustRightInd w:val="0"/>
        <w:spacing w:line="700" w:lineRule="exact"/>
        <w:ind w:firstLine="551"/>
        <w:jc w:val="center"/>
        <w:rPr>
          <w:rFonts w:cs="黑体" w:asciiTheme="minorEastAsia" w:hAnsiTheme="minorEastAsia"/>
          <w:b/>
          <w:bCs/>
          <w:color w:val="auto"/>
          <w:sz w:val="44"/>
          <w:szCs w:val="44"/>
          <w:lang w:val="zh-CN"/>
        </w:rPr>
      </w:pPr>
    </w:p>
    <w:p>
      <w:pPr>
        <w:pStyle w:val="49"/>
        <w:numPr>
          <w:ilvl w:val="0"/>
          <w:numId w:val="0"/>
        </w:numPr>
        <w:tabs>
          <w:tab w:val="left" w:pos="660"/>
        </w:tabs>
        <w:snapToGrid w:val="0"/>
        <w:spacing w:before="0" w:line="400" w:lineRule="exact"/>
        <w:rPr>
          <w:rFonts w:cs="黑体" w:asciiTheme="minorEastAsia" w:hAnsiTheme="minorEastAsia" w:eastAsiaTheme="minorEastAsia"/>
          <w:color w:val="auto"/>
          <w:kern w:val="2"/>
          <w:sz w:val="36"/>
          <w:szCs w:val="36"/>
          <w:lang w:val="zh-CN"/>
        </w:rPr>
      </w:pPr>
      <w:bookmarkStart w:id="1" w:name="_Toc174185203"/>
      <w:bookmarkStart w:id="2" w:name="_Toc184023138"/>
      <w:bookmarkStart w:id="3" w:name="_Toc186274126"/>
      <w:r>
        <w:rPr>
          <w:rFonts w:hint="eastAsia" w:cs="黑体" w:asciiTheme="minorEastAsia" w:hAnsiTheme="minorEastAsia" w:eastAsiaTheme="minorEastAsia"/>
          <w:color w:val="auto"/>
          <w:kern w:val="2"/>
          <w:sz w:val="36"/>
          <w:szCs w:val="36"/>
          <w:lang w:val="zh-CN"/>
        </w:rPr>
        <w:t>一、投标人应答索引表</w:t>
      </w:r>
      <w:bookmarkEnd w:id="1"/>
      <w:bookmarkEnd w:id="2"/>
      <w:bookmarkEnd w:id="3"/>
    </w:p>
    <w:tbl>
      <w:tblPr>
        <w:tblStyle w:val="26"/>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序号</w:t>
            </w:r>
          </w:p>
        </w:tc>
        <w:tc>
          <w:tcPr>
            <w:tcW w:w="3751" w:type="dxa"/>
            <w:gridSpan w:val="4"/>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项目</w:t>
            </w:r>
          </w:p>
        </w:tc>
        <w:tc>
          <w:tcPr>
            <w:tcW w:w="1559"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投标人应答</w:t>
            </w:r>
          </w:p>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（有/没有）</w:t>
            </w:r>
          </w:p>
        </w:tc>
        <w:tc>
          <w:tcPr>
            <w:tcW w:w="1560"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投标文件中所在页码</w:t>
            </w:r>
          </w:p>
        </w:tc>
        <w:tc>
          <w:tcPr>
            <w:tcW w:w="2018"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olor w:val="auto"/>
                <w:kern w:val="0"/>
              </w:rPr>
              <w:t>投标人应答索引表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w:t>
            </w:r>
          </w:p>
        </w:tc>
        <w:tc>
          <w:tcPr>
            <w:tcW w:w="3751" w:type="dxa"/>
            <w:gridSpan w:val="4"/>
            <w:vAlign w:val="center"/>
          </w:tcPr>
          <w:p>
            <w:pPr>
              <w:pStyle w:val="13"/>
              <w:kinsoku w:val="0"/>
              <w:overflowPunct w:val="0"/>
              <w:autoSpaceDE w:val="0"/>
              <w:autoSpaceDN w:val="0"/>
              <w:spacing w:line="320" w:lineRule="exact"/>
              <w:rPr>
                <w:rFonts w:hAnsi="宋体"/>
                <w:color w:val="auto"/>
                <w:kern w:val="0"/>
              </w:rPr>
            </w:pPr>
            <w:r>
              <w:rPr>
                <w:rFonts w:hint="eastAsia" w:hAnsi="宋体"/>
                <w:color w:val="auto"/>
                <w:kern w:val="0"/>
              </w:rPr>
              <w:t>开标一览表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olor w:val="auto"/>
                <w:kern w:val="0"/>
              </w:rPr>
              <w:t>投标函</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4</w:t>
            </w:r>
          </w:p>
        </w:tc>
        <w:tc>
          <w:tcPr>
            <w:tcW w:w="3751" w:type="dxa"/>
            <w:gridSpan w:val="4"/>
            <w:vAlign w:val="center"/>
          </w:tcPr>
          <w:p>
            <w:pPr>
              <w:pStyle w:val="13"/>
              <w:kinsoku w:val="0"/>
              <w:overflowPunct w:val="0"/>
              <w:autoSpaceDE w:val="0"/>
              <w:autoSpaceDN w:val="0"/>
              <w:spacing w:line="320" w:lineRule="exact"/>
              <w:rPr>
                <w:rFonts w:hAnsi="宋体"/>
                <w:color w:val="auto"/>
                <w:kern w:val="0"/>
              </w:rPr>
            </w:pPr>
            <w:r>
              <w:rPr>
                <w:rFonts w:hint="eastAsia" w:asciiTheme="majorEastAsia" w:hAnsiTheme="majorEastAsia" w:eastAsiaTheme="majorEastAsia" w:cstheme="majorEastAsia"/>
                <w:bCs/>
                <w:color w:val="auto"/>
                <w:szCs w:val="24"/>
                <w:lang w:val="zh-CN"/>
              </w:rPr>
              <w:t>法定代表人</w:t>
            </w:r>
            <w:r>
              <w:rPr>
                <w:rFonts w:asciiTheme="majorEastAsia" w:hAnsiTheme="majorEastAsia" w:eastAsiaTheme="majorEastAsia" w:cstheme="majorEastAsia"/>
                <w:bCs/>
                <w:color w:val="auto"/>
                <w:szCs w:val="24"/>
                <w:lang w:val="zh-CN"/>
              </w:rPr>
              <w:t>资</w:t>
            </w:r>
            <w:r>
              <w:rPr>
                <w:rFonts w:hint="eastAsia" w:asciiTheme="majorEastAsia" w:hAnsiTheme="majorEastAsia" w:eastAsiaTheme="majorEastAsia" w:cstheme="majorEastAsia"/>
                <w:bCs/>
                <w:color w:val="auto"/>
                <w:szCs w:val="24"/>
                <w:lang w:val="zh-CN"/>
              </w:rPr>
              <w:t>格</w:t>
            </w:r>
            <w:r>
              <w:rPr>
                <w:rFonts w:asciiTheme="majorEastAsia" w:hAnsiTheme="majorEastAsia" w:eastAsiaTheme="majorEastAsia" w:cstheme="majorEastAsia"/>
                <w:bCs/>
                <w:color w:val="auto"/>
                <w:szCs w:val="24"/>
                <w:lang w:val="zh-CN"/>
              </w:rPr>
              <w:t>证</w:t>
            </w:r>
            <w:r>
              <w:rPr>
                <w:rFonts w:hint="eastAsia" w:asciiTheme="majorEastAsia" w:hAnsiTheme="majorEastAsia" w:eastAsiaTheme="majorEastAsia" w:cstheme="majorEastAsia"/>
                <w:bCs/>
                <w:color w:val="auto"/>
                <w:szCs w:val="24"/>
                <w:lang w:val="zh-CN"/>
              </w:rPr>
              <w:t>明</w:t>
            </w:r>
            <w:r>
              <w:rPr>
                <w:rFonts w:asciiTheme="majorEastAsia" w:hAnsiTheme="majorEastAsia" w:eastAsiaTheme="majorEastAsia" w:cstheme="majorEastAsia"/>
                <w:bCs/>
                <w:color w:val="auto"/>
                <w:szCs w:val="24"/>
                <w:lang w:val="zh-CN"/>
              </w:rPr>
              <w:t>书</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5</w:t>
            </w:r>
          </w:p>
        </w:tc>
        <w:tc>
          <w:tcPr>
            <w:tcW w:w="3751" w:type="dxa"/>
            <w:gridSpan w:val="4"/>
            <w:vAlign w:val="center"/>
          </w:tcPr>
          <w:p>
            <w:pPr>
              <w:pStyle w:val="13"/>
              <w:kinsoku w:val="0"/>
              <w:overflowPunct w:val="0"/>
              <w:autoSpaceDE w:val="0"/>
              <w:autoSpaceDN w:val="0"/>
              <w:spacing w:line="320" w:lineRule="exact"/>
              <w:rPr>
                <w:rFonts w:hAnsi="宋体"/>
                <w:color w:val="auto"/>
                <w:kern w:val="0"/>
              </w:rPr>
            </w:pPr>
            <w:r>
              <w:rPr>
                <w:rFonts w:hint="eastAsia" w:hAnsi="宋体"/>
                <w:color w:val="auto"/>
                <w:kern w:val="0"/>
              </w:rPr>
              <w:t>法定代表人授权书</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6</w:t>
            </w:r>
          </w:p>
        </w:tc>
        <w:tc>
          <w:tcPr>
            <w:tcW w:w="3751" w:type="dxa"/>
            <w:gridSpan w:val="4"/>
            <w:vAlign w:val="center"/>
          </w:tcPr>
          <w:p>
            <w:pPr>
              <w:pStyle w:val="13"/>
              <w:kinsoku w:val="0"/>
              <w:overflowPunct w:val="0"/>
              <w:autoSpaceDE w:val="0"/>
              <w:autoSpaceDN w:val="0"/>
              <w:spacing w:line="320" w:lineRule="exact"/>
              <w:rPr>
                <w:rFonts w:hAnsi="宋体"/>
                <w:color w:val="auto"/>
                <w:kern w:val="0"/>
              </w:rPr>
            </w:pPr>
            <w:r>
              <w:rPr>
                <w:rFonts w:hint="eastAsia" w:hAnsi="宋体"/>
                <w:color w:val="auto"/>
                <w:kern w:val="0"/>
              </w:rPr>
              <w:t>营业执照等证明</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7</w:t>
            </w:r>
          </w:p>
        </w:tc>
        <w:tc>
          <w:tcPr>
            <w:tcW w:w="774" w:type="dxa"/>
            <w:vMerge w:val="restart"/>
            <w:tcBorders>
              <w:right w:val="single" w:color="auto" w:sz="6" w:space="0"/>
            </w:tcBorders>
            <w:vAlign w:val="center"/>
          </w:tcPr>
          <w:p>
            <w:pPr>
              <w:pStyle w:val="13"/>
              <w:kinsoku w:val="0"/>
              <w:overflowPunct w:val="0"/>
              <w:autoSpaceDE w:val="0"/>
              <w:autoSpaceDN w:val="0"/>
              <w:spacing w:line="320" w:lineRule="exact"/>
              <w:jc w:val="center"/>
              <w:rPr>
                <w:rFonts w:hAnsi="宋体" w:cs="微软雅黑"/>
                <w:bCs/>
                <w:color w:val="auto"/>
                <w:kern w:val="0"/>
              </w:rPr>
            </w:pPr>
            <w:r>
              <w:rPr>
                <w:rFonts w:hint="eastAsia" w:hAnsi="宋体"/>
                <w:color w:val="auto"/>
                <w:kern w:val="0"/>
                <w:szCs w:val="24"/>
              </w:rPr>
              <w:t>纳税证明</w:t>
            </w: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税务登记证</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olor w:val="auto"/>
                <w:kern w:val="0"/>
                <w:szCs w:val="24"/>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olor w:val="auto"/>
                <w:kern w:val="0"/>
                <w:szCs w:val="24"/>
              </w:rPr>
            </w:pPr>
            <w:r>
              <w:rPr>
                <w:rFonts w:hint="eastAsia" w:asciiTheme="minorEastAsia" w:hAnsiTheme="minorEastAsia"/>
                <w:bCs/>
                <w:color w:val="auto"/>
                <w:szCs w:val="24"/>
              </w:rPr>
              <w:t>纳税凭据复印件</w:t>
            </w:r>
          </w:p>
        </w:tc>
        <w:tc>
          <w:tcPr>
            <w:tcW w:w="1559" w:type="dxa"/>
            <w:vAlign w:val="center"/>
          </w:tcPr>
          <w:p>
            <w:pPr>
              <w:pStyle w:val="13"/>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color w:val="auto"/>
                <w:sz w:val="24"/>
                <w:szCs w:val="24"/>
              </w:rPr>
            </w:pPr>
            <w:r>
              <w:rPr>
                <w:rFonts w:hint="eastAsia" w:ascii="宋体" w:hAnsi="宋体" w:cs="微软雅黑"/>
                <w:color w:val="auto"/>
                <w:sz w:val="24"/>
                <w:szCs w:val="24"/>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经审计财务报告</w:t>
            </w: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资产负债表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利润表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现金流量表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所有者权益变动表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附注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2977" w:type="dxa"/>
            <w:gridSpan w:val="3"/>
            <w:tcBorders>
              <w:left w:val="single" w:color="auto" w:sz="4"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基本开户银行资信证明</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2977" w:type="dxa"/>
            <w:gridSpan w:val="3"/>
            <w:tcBorders>
              <w:left w:val="single" w:color="auto" w:sz="4"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银行资信证明</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2977" w:type="dxa"/>
            <w:gridSpan w:val="3"/>
            <w:tcBorders>
              <w:left w:val="single" w:color="auto" w:sz="4"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政府采购投标担保函</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9</w:t>
            </w:r>
          </w:p>
        </w:tc>
        <w:tc>
          <w:tcPr>
            <w:tcW w:w="3751" w:type="dxa"/>
            <w:gridSpan w:val="4"/>
            <w:vAlign w:val="center"/>
          </w:tcPr>
          <w:p>
            <w:pPr>
              <w:snapToGrid w:val="0"/>
              <w:spacing w:line="400" w:lineRule="exact"/>
              <w:rPr>
                <w:rFonts w:ascii="宋体" w:hAnsi="宋体" w:cs="微软雅黑"/>
                <w:color w:val="auto"/>
                <w:sz w:val="24"/>
                <w:szCs w:val="24"/>
              </w:rPr>
            </w:pPr>
            <w:r>
              <w:rPr>
                <w:rFonts w:hint="eastAsia" w:asciiTheme="minorEastAsia" w:hAnsiTheme="minorEastAsia"/>
                <w:bCs/>
                <w:color w:val="auto"/>
                <w:sz w:val="24"/>
                <w:szCs w:val="24"/>
              </w:rPr>
              <w:t>依法缴纳社会保险凭据复印件</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color w:val="auto"/>
                <w:sz w:val="24"/>
                <w:szCs w:val="24"/>
              </w:rPr>
            </w:pPr>
            <w:r>
              <w:rPr>
                <w:rFonts w:hint="eastAsia" w:ascii="宋体" w:hAnsi="宋体" w:cs="微软雅黑"/>
                <w:color w:val="auto"/>
                <w:sz w:val="24"/>
                <w:szCs w:val="24"/>
              </w:rPr>
              <w:t>证明或承诺函</w:t>
            </w:r>
          </w:p>
        </w:tc>
        <w:tc>
          <w:tcPr>
            <w:tcW w:w="709" w:type="dxa"/>
            <w:gridSpan w:val="2"/>
            <w:vMerge w:val="restart"/>
            <w:tcBorders>
              <w:left w:val="single" w:color="auto" w:sz="6" w:space="0"/>
              <w:righ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证明材料</w:t>
            </w: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设备购置发票</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r>
              <w:rPr>
                <w:rFonts w:hint="eastAsia" w:hAnsi="宋体" w:cs="微软雅黑"/>
                <w:bCs/>
                <w:color w:val="auto"/>
                <w:kern w:val="0"/>
                <w:szCs w:val="24"/>
              </w:rPr>
              <w:t>技术人员职称证书</w:t>
            </w:r>
          </w:p>
        </w:tc>
        <w:tc>
          <w:tcPr>
            <w:tcW w:w="1559" w:type="dxa"/>
            <w:vAlign w:val="center"/>
          </w:tcPr>
          <w:p>
            <w:pPr>
              <w:pStyle w:val="13"/>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pStyle w:val="13"/>
              <w:kinsoku w:val="0"/>
              <w:overflowPunct w:val="0"/>
              <w:autoSpaceDE w:val="0"/>
              <w:autoSpaceDN w:val="0"/>
              <w:spacing w:line="320" w:lineRule="exact"/>
              <w:rPr>
                <w:rFonts w:hAnsi="宋体" w:cs="微软雅黑"/>
                <w:bCs/>
                <w:color w:val="auto"/>
                <w:kern w:val="0"/>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r>
              <w:rPr>
                <w:rFonts w:hint="eastAsia" w:hAnsi="宋体" w:cs="微软雅黑"/>
                <w:bCs/>
                <w:color w:val="auto"/>
                <w:kern w:val="0"/>
                <w:szCs w:val="24"/>
              </w:rPr>
              <w:t>用工合同</w:t>
            </w:r>
          </w:p>
        </w:tc>
        <w:tc>
          <w:tcPr>
            <w:tcW w:w="1559" w:type="dxa"/>
            <w:vAlign w:val="center"/>
          </w:tcPr>
          <w:p>
            <w:pPr>
              <w:pStyle w:val="13"/>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pStyle w:val="13"/>
              <w:kinsoku w:val="0"/>
              <w:overflowPunct w:val="0"/>
              <w:autoSpaceDE w:val="0"/>
              <w:autoSpaceDN w:val="0"/>
              <w:spacing w:line="320" w:lineRule="exact"/>
              <w:rPr>
                <w:rFonts w:hAnsi="宋体" w:cs="微软雅黑"/>
                <w:bCs/>
                <w:color w:val="auto"/>
                <w:kern w:val="0"/>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r>
              <w:rPr>
                <w:rFonts w:hint="eastAsia" w:asciiTheme="minorEastAsia" w:hAnsiTheme="minorEastAsia"/>
                <w:bCs/>
                <w:color w:val="auto"/>
                <w:szCs w:val="24"/>
              </w:rPr>
              <w:t>投标人相关承诺函或声明</w:t>
            </w:r>
          </w:p>
        </w:tc>
        <w:tc>
          <w:tcPr>
            <w:tcW w:w="1559" w:type="dxa"/>
            <w:vAlign w:val="center"/>
          </w:tcPr>
          <w:p>
            <w:pPr>
              <w:pStyle w:val="13"/>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olor w:val="auto"/>
                <w:kern w:val="0"/>
              </w:rPr>
              <w:t>没有重大违法记录的声明</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12</w:t>
            </w:r>
          </w:p>
        </w:tc>
        <w:tc>
          <w:tcPr>
            <w:tcW w:w="3751" w:type="dxa"/>
            <w:gridSpan w:val="4"/>
            <w:vAlign w:val="center"/>
          </w:tcPr>
          <w:p>
            <w:pPr>
              <w:pStyle w:val="13"/>
              <w:kinsoku w:val="0"/>
              <w:overflowPunct w:val="0"/>
              <w:autoSpaceDE w:val="0"/>
              <w:autoSpaceDN w:val="0"/>
              <w:spacing w:line="320" w:lineRule="exact"/>
              <w:rPr>
                <w:rFonts w:hAnsi="宋体"/>
                <w:color w:val="auto"/>
                <w:kern w:val="0"/>
              </w:rPr>
            </w:pPr>
            <w:r>
              <w:rPr>
                <w:rFonts w:hint="eastAsia" w:hAnsi="宋体" w:cs="微软雅黑"/>
                <w:bCs/>
                <w:color w:val="auto"/>
                <w:kern w:val="0"/>
              </w:rPr>
              <w:t>投标人须具备的特殊资质证书</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asciiTheme="majorEastAsia" w:hAnsiTheme="majorEastAsia" w:eastAsiaTheme="majorEastAsia" w:cstheme="majorEastAsia"/>
                <w:bCs/>
                <w:color w:val="auto"/>
                <w:szCs w:val="24"/>
                <w:lang w:val="zh-CN"/>
              </w:rPr>
              <w:t>投标保证金缴纳回执</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color w:val="auto"/>
                <w:sz w:val="24"/>
                <w:szCs w:val="24"/>
                <w:lang w:val="zh-CN"/>
              </w:rPr>
            </w:pPr>
            <w:r>
              <w:rPr>
                <w:rFonts w:hint="eastAsia" w:asciiTheme="majorEastAsia" w:hAnsiTheme="majorEastAsia" w:eastAsiaTheme="majorEastAsia" w:cstheme="majorEastAsia"/>
                <w:bCs/>
                <w:color w:val="auto"/>
                <w:sz w:val="24"/>
                <w:szCs w:val="24"/>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color w:val="auto"/>
                <w:szCs w:val="24"/>
                <w:lang w:val="zh-CN"/>
              </w:rPr>
            </w:pPr>
            <w:r>
              <w:rPr>
                <w:rFonts w:hint="eastAsia" w:asciiTheme="majorEastAsia" w:hAnsiTheme="majorEastAsia" w:eastAsiaTheme="majorEastAsia" w:cstheme="majorEastAsia"/>
                <w:bCs/>
                <w:color w:val="auto"/>
                <w:szCs w:val="24"/>
                <w:lang w:val="zh-CN"/>
              </w:rPr>
              <w:t>联合体协议</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15</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投标分项报价表</w:t>
            </w:r>
          </w:p>
        </w:tc>
        <w:tc>
          <w:tcPr>
            <w:tcW w:w="1559" w:type="dxa"/>
            <w:tcBorders>
              <w:top w:val="double" w:color="auto" w:sz="4" w:space="0"/>
            </w:tcBorders>
            <w:vAlign w:val="center"/>
          </w:tcPr>
          <w:p>
            <w:pPr>
              <w:jc w:val="center"/>
              <w:rPr>
                <w:color w:val="auto"/>
              </w:rPr>
            </w:pPr>
          </w:p>
        </w:tc>
        <w:tc>
          <w:tcPr>
            <w:tcW w:w="1560" w:type="dxa"/>
            <w:tcBorders>
              <w:top w:val="double" w:color="auto" w:sz="4" w:space="0"/>
            </w:tcBorders>
            <w:vAlign w:val="center"/>
          </w:tcPr>
          <w:p>
            <w:pPr>
              <w:snapToGrid w:val="0"/>
              <w:spacing w:line="400" w:lineRule="exact"/>
              <w:rPr>
                <w:rFonts w:ascii="宋体" w:hAnsi="宋体" w:cs="微软雅黑"/>
                <w:color w:val="auto"/>
                <w:szCs w:val="21"/>
              </w:rPr>
            </w:pPr>
          </w:p>
        </w:tc>
        <w:tc>
          <w:tcPr>
            <w:tcW w:w="2018" w:type="dxa"/>
            <w:tcBorders>
              <w:top w:val="double" w:color="auto" w:sz="4" w:space="0"/>
            </w:tcBorders>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16</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技术规格偏离表</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17</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技术方案（实施方案）</w:t>
            </w:r>
          </w:p>
        </w:tc>
        <w:tc>
          <w:tcPr>
            <w:tcW w:w="1559" w:type="dxa"/>
            <w:vAlign w:val="center"/>
          </w:tcPr>
          <w:p>
            <w:pPr>
              <w:jc w:val="center"/>
              <w:rPr>
                <w:color w:val="auto"/>
              </w:rPr>
            </w:pPr>
          </w:p>
        </w:tc>
        <w:tc>
          <w:tcPr>
            <w:tcW w:w="1560" w:type="dxa"/>
            <w:tcBorders>
              <w:top w:val="single" w:color="auto" w:sz="4" w:space="0"/>
            </w:tcBorders>
            <w:vAlign w:val="center"/>
          </w:tcPr>
          <w:p>
            <w:pPr>
              <w:snapToGrid w:val="0"/>
              <w:spacing w:line="400" w:lineRule="exact"/>
              <w:rPr>
                <w:rFonts w:ascii="宋体" w:hAnsi="宋体" w:cs="微软雅黑"/>
                <w:color w:val="auto"/>
                <w:szCs w:val="21"/>
              </w:rPr>
            </w:pPr>
          </w:p>
        </w:tc>
        <w:tc>
          <w:tcPr>
            <w:tcW w:w="2018" w:type="dxa"/>
            <w:tcBorders>
              <w:top w:val="single" w:color="auto" w:sz="4" w:space="0"/>
            </w:tcBorders>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售后服务方案</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业绩情况表</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强制节能产品政府采购清单情况</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优先采购节能产品政府采购清单情况</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ascii="宋体" w:hAnsi="宋体"/>
                <w:color w:val="auto"/>
                <w:szCs w:val="24"/>
                <w:lang w:val="en-GB"/>
              </w:rPr>
              <w:t>环境标志产品政府采购清单情况</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中小企业声明函</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cs="仿宋_GB2312" w:asciiTheme="minorEastAsia" w:hAnsiTheme="minorEastAsia" w:eastAsiaTheme="minorEastAsia"/>
                <w:color w:val="auto"/>
                <w:szCs w:val="24"/>
                <w:lang w:val="zh-CN"/>
              </w:rPr>
              <w:t>残疾人福利性单位声明函</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25</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监狱企业证明文件</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26</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color w:val="auto"/>
                <w:kern w:val="0"/>
              </w:rPr>
            </w:pPr>
            <w:r>
              <w:rPr>
                <w:rFonts w:hint="eastAsia" w:asciiTheme="majorEastAsia" w:hAnsiTheme="majorEastAsia" w:eastAsiaTheme="majorEastAsia" w:cstheme="majorEastAsia"/>
                <w:bCs/>
                <w:color w:val="auto"/>
                <w:szCs w:val="24"/>
                <w:lang w:val="zh-CN"/>
              </w:rPr>
              <w:t>所投产品符合国家强制性要求承诺函</w:t>
            </w:r>
          </w:p>
        </w:tc>
        <w:tc>
          <w:tcPr>
            <w:tcW w:w="1559" w:type="dxa"/>
            <w:vAlign w:val="center"/>
          </w:tcPr>
          <w:p>
            <w:pPr>
              <w:pStyle w:val="13"/>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27</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color w:val="auto"/>
                <w:kern w:val="0"/>
                <w:szCs w:val="24"/>
              </w:rPr>
            </w:pPr>
            <w:r>
              <w:rPr>
                <w:rFonts w:cs="宋体" w:asciiTheme="minorEastAsia" w:hAnsiTheme="minorEastAsia"/>
                <w:color w:val="auto"/>
                <w:kern w:val="0"/>
                <w:szCs w:val="24"/>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color w:val="auto"/>
                <w:szCs w:val="24"/>
                <w:lang w:val="zh-CN"/>
              </w:rPr>
            </w:pPr>
            <w:r>
              <w:rPr>
                <w:rFonts w:hint="eastAsia" w:cs="宋体" w:asciiTheme="minorEastAsia" w:hAnsiTheme="minorEastAsia"/>
                <w:color w:val="auto"/>
                <w:kern w:val="0"/>
                <w:szCs w:val="24"/>
              </w:rPr>
              <w:t>认证机构颁发的认证证书</w:t>
            </w:r>
          </w:p>
        </w:tc>
        <w:tc>
          <w:tcPr>
            <w:tcW w:w="1559" w:type="dxa"/>
            <w:vAlign w:val="center"/>
          </w:tcPr>
          <w:p>
            <w:pPr>
              <w:pStyle w:val="13"/>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color w:val="auto"/>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color w:val="auto"/>
                <w:szCs w:val="24"/>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color w:val="auto"/>
                <w:szCs w:val="24"/>
                <w:lang w:val="zh-CN"/>
              </w:rPr>
            </w:pPr>
            <w:r>
              <w:rPr>
                <w:rFonts w:hint="eastAsia" w:cs="宋体" w:asciiTheme="minorEastAsia" w:hAnsiTheme="minorEastAsia"/>
                <w:color w:val="auto"/>
                <w:kern w:val="0"/>
                <w:szCs w:val="24"/>
              </w:rPr>
              <w:t>中国信息安全认证中心官网产品查询结果截图</w:t>
            </w:r>
          </w:p>
        </w:tc>
        <w:tc>
          <w:tcPr>
            <w:tcW w:w="1559" w:type="dxa"/>
            <w:vAlign w:val="center"/>
          </w:tcPr>
          <w:p>
            <w:pPr>
              <w:pStyle w:val="13"/>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28</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其它资料</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bl>
    <w:p>
      <w:pPr>
        <w:pStyle w:val="13"/>
        <w:spacing w:line="360" w:lineRule="auto"/>
        <w:jc w:val="both"/>
        <w:rPr>
          <w:rFonts w:asciiTheme="majorEastAsia" w:hAnsiTheme="majorEastAsia" w:eastAsiaTheme="majorEastAsia"/>
          <w:b/>
          <w:snapToGrid w:val="0"/>
          <w:color w:val="auto"/>
          <w:kern w:val="0"/>
          <w:sz w:val="36"/>
          <w:szCs w:val="36"/>
        </w:rPr>
      </w:pPr>
    </w:p>
    <w:p>
      <w:pPr>
        <w:pStyle w:val="13"/>
        <w:spacing w:line="360" w:lineRule="auto"/>
        <w:jc w:val="center"/>
        <w:rPr>
          <w:rFonts w:asciiTheme="majorEastAsia" w:hAnsiTheme="majorEastAsia" w:eastAsiaTheme="majorEastAsia"/>
          <w:b/>
          <w:snapToGrid w:val="0"/>
          <w:color w:val="auto"/>
          <w:kern w:val="0"/>
          <w:sz w:val="36"/>
          <w:szCs w:val="36"/>
        </w:rPr>
      </w:pPr>
      <w:r>
        <w:rPr>
          <w:rFonts w:hint="eastAsia" w:asciiTheme="majorEastAsia" w:hAnsiTheme="majorEastAsia" w:eastAsiaTheme="majorEastAsia"/>
          <w:b/>
          <w:snapToGrid w:val="0"/>
          <w:color w:val="auto"/>
          <w:kern w:val="0"/>
          <w:sz w:val="36"/>
          <w:szCs w:val="36"/>
        </w:rPr>
        <w:t>二、开标一览表</w:t>
      </w:r>
    </w:p>
    <w:p>
      <w:pPr>
        <w:spacing w:before="50"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spacing w:line="360" w:lineRule="auto"/>
        <w:contextualSpacing/>
        <w:rPr>
          <w:rFonts w:asciiTheme="minorEastAsia" w:hAnsiTheme="minorEastAsia"/>
          <w:color w:val="auto"/>
          <w:sz w:val="24"/>
          <w:szCs w:val="24"/>
        </w:rPr>
      </w:pPr>
      <w:r>
        <w:rPr>
          <w:rFonts w:hint="eastAsia" w:asciiTheme="minorEastAsia" w:hAnsiTheme="minorEastAsia"/>
          <w:color w:val="auto"/>
          <w:sz w:val="24"/>
          <w:szCs w:val="24"/>
        </w:rPr>
        <w:t xml:space="preserve">项目名称：                                             </w:t>
      </w:r>
      <w:r>
        <w:rPr>
          <w:rFonts w:hint="eastAsia" w:cs="Arial" w:asciiTheme="minorEastAsia" w:hAnsiTheme="minorEastAsia"/>
          <w:color w:val="auto"/>
          <w:sz w:val="24"/>
          <w:szCs w:val="24"/>
        </w:rPr>
        <w:t>单位：元（人民币）</w:t>
      </w:r>
    </w:p>
    <w:tbl>
      <w:tblPr>
        <w:tblStyle w:val="26"/>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交付日期（天）</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color w:val="auto"/>
                <w:sz w:val="24"/>
                <w:szCs w:val="24"/>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color w:val="auto"/>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color w:val="auto"/>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color w:val="auto"/>
                <w:sz w:val="24"/>
                <w:szCs w:val="24"/>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color w:val="auto"/>
                <w:sz w:val="24"/>
                <w:szCs w:val="24"/>
              </w:rPr>
            </w:pPr>
            <w:r>
              <w:rPr>
                <w:rFonts w:cs="Arial" w:asciiTheme="minorEastAsia" w:hAnsiTheme="minorEastAsia"/>
                <w:color w:val="auto"/>
                <w:sz w:val="24"/>
                <w:szCs w:val="24"/>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color w:val="auto"/>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color w:val="auto"/>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color w:val="auto"/>
                <w:sz w:val="24"/>
                <w:szCs w:val="24"/>
                <w:lang w:val="zh-CN"/>
              </w:rPr>
            </w:pP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投标人名称：</w:t>
      </w:r>
      <w:r>
        <w:rPr>
          <w:rFonts w:hint="eastAsia" w:cs="宋体" w:asciiTheme="minorEastAsia" w:hAnsiTheme="minorEastAsia"/>
          <w:color w:val="auto"/>
          <w:sz w:val="24"/>
          <w:szCs w:val="24"/>
          <w:u w:val="single"/>
          <w:lang w:val="zh-CN"/>
        </w:rPr>
        <w:t xml:space="preserve">     （全称）   </w:t>
      </w:r>
      <w:r>
        <w:rPr>
          <w:rFonts w:hint="eastAsia" w:cs="宋体" w:asciiTheme="minorEastAsia" w:hAnsiTheme="minorEastAsia"/>
          <w:color w:val="auto"/>
          <w:sz w:val="24"/>
          <w:szCs w:val="24"/>
          <w:lang w:val="zh-CN"/>
        </w:rPr>
        <w:t>（公章）：</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投标人法定代表人（或授权代表）签字：</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日期：</w:t>
      </w:r>
      <w:r>
        <w:rPr>
          <w:rFonts w:cs="宋体" w:asciiTheme="minorEastAsia" w:hAnsiTheme="minorEastAsia"/>
          <w:color w:val="auto"/>
          <w:sz w:val="24"/>
          <w:szCs w:val="24"/>
          <w:lang w:val="zh-CN"/>
        </w:rPr>
        <w:t xml:space="preserve">    </w:t>
      </w:r>
      <w:r>
        <w:rPr>
          <w:rFonts w:hint="eastAsia" w:cs="宋体" w:asciiTheme="minorEastAsia" w:hAnsiTheme="minorEastAsia"/>
          <w:color w:val="auto"/>
          <w:sz w:val="24"/>
          <w:szCs w:val="24"/>
          <w:lang w:val="zh-CN"/>
        </w:rPr>
        <w:t>年</w:t>
      </w:r>
      <w:r>
        <w:rPr>
          <w:rFonts w:cs="宋体" w:asciiTheme="minorEastAsia" w:hAnsiTheme="minorEastAsia"/>
          <w:color w:val="auto"/>
          <w:sz w:val="24"/>
          <w:szCs w:val="24"/>
          <w:lang w:val="zh-CN"/>
        </w:rPr>
        <w:t xml:space="preserve">    </w:t>
      </w:r>
      <w:r>
        <w:rPr>
          <w:rFonts w:hint="eastAsia" w:cs="宋体" w:asciiTheme="minorEastAsia" w:hAnsiTheme="minorEastAsia"/>
          <w:color w:val="auto"/>
          <w:sz w:val="24"/>
          <w:szCs w:val="24"/>
          <w:lang w:val="zh-CN"/>
        </w:rPr>
        <w:t>月</w:t>
      </w:r>
      <w:r>
        <w:rPr>
          <w:rFonts w:cs="宋体" w:asciiTheme="minorEastAsia" w:hAnsiTheme="minorEastAsia"/>
          <w:color w:val="auto"/>
          <w:sz w:val="24"/>
          <w:szCs w:val="24"/>
          <w:lang w:val="zh-CN"/>
        </w:rPr>
        <w:t xml:space="preserve">    </w:t>
      </w:r>
      <w:r>
        <w:rPr>
          <w:rFonts w:hint="eastAsia" w:cs="宋体" w:asciiTheme="minorEastAsia" w:hAnsiTheme="minorEastAsia"/>
          <w:color w:val="auto"/>
          <w:sz w:val="24"/>
          <w:szCs w:val="24"/>
          <w:lang w:val="zh-CN"/>
        </w:rPr>
        <w:t>日</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注：交付日期指完成该项目的最终时间（日历天）。</w:t>
      </w:r>
    </w:p>
    <w:p>
      <w:pPr>
        <w:autoSpaceDE w:val="0"/>
        <w:autoSpaceDN w:val="0"/>
        <w:adjustRightInd w:val="0"/>
        <w:spacing w:line="360" w:lineRule="auto"/>
        <w:jc w:val="both"/>
        <w:rPr>
          <w:rFonts w:cs="黑体" w:asciiTheme="minorEastAsia" w:hAnsiTheme="minorEastAsia"/>
          <w:b/>
          <w:bCs/>
          <w:color w:val="auto"/>
          <w:sz w:val="44"/>
          <w:szCs w:val="44"/>
          <w:lang w:val="zh-CN"/>
        </w:rPr>
      </w:pPr>
    </w:p>
    <w:p>
      <w:pPr>
        <w:autoSpaceDE w:val="0"/>
        <w:autoSpaceDN w:val="0"/>
        <w:adjustRightInd w:val="0"/>
        <w:spacing w:line="360" w:lineRule="auto"/>
        <w:jc w:val="center"/>
        <w:rPr>
          <w:rFonts w:asciiTheme="majorEastAsia" w:hAnsiTheme="majorEastAsia" w:eastAsiaTheme="majorEastAsia"/>
          <w:b/>
          <w:snapToGrid w:val="0"/>
          <w:color w:val="auto"/>
          <w:kern w:val="0"/>
          <w:sz w:val="36"/>
          <w:szCs w:val="36"/>
        </w:rPr>
      </w:pPr>
      <w:r>
        <w:rPr>
          <w:rFonts w:hint="eastAsia" w:cs="黑体" w:asciiTheme="minorEastAsia" w:hAnsiTheme="minorEastAsia"/>
          <w:b/>
          <w:bCs/>
          <w:color w:val="auto"/>
          <w:sz w:val="44"/>
          <w:szCs w:val="44"/>
          <w:lang w:val="zh-CN"/>
        </w:rPr>
        <w:t>三、资格审查证明材料</w:t>
      </w:r>
    </w:p>
    <w:p>
      <w:pPr>
        <w:pStyle w:val="13"/>
        <w:spacing w:line="360" w:lineRule="auto"/>
        <w:jc w:val="center"/>
        <w:rPr>
          <w:rFonts w:asciiTheme="majorEastAsia" w:hAnsiTheme="majorEastAsia" w:eastAsiaTheme="majorEastAsia"/>
          <w:b/>
          <w:snapToGrid w:val="0"/>
          <w:color w:val="auto"/>
          <w:kern w:val="0"/>
          <w:sz w:val="36"/>
          <w:szCs w:val="36"/>
        </w:rPr>
      </w:pPr>
      <w:r>
        <w:rPr>
          <w:rFonts w:hint="eastAsia" w:asciiTheme="majorEastAsia" w:hAnsiTheme="majorEastAsia" w:eastAsiaTheme="majorEastAsia"/>
          <w:b/>
          <w:snapToGrid w:val="0"/>
          <w:color w:val="auto"/>
          <w:kern w:val="0"/>
          <w:sz w:val="36"/>
          <w:szCs w:val="36"/>
        </w:rPr>
        <w:t>3.1 投 标 函</w:t>
      </w:r>
    </w:p>
    <w:p>
      <w:pPr>
        <w:adjustRightInd w:val="0"/>
        <w:spacing w:line="360" w:lineRule="auto"/>
        <w:contextualSpacing/>
        <w:rPr>
          <w:rFonts w:asciiTheme="minorEastAsia" w:hAnsiTheme="minorEastAsia"/>
          <w:b/>
          <w:snapToGrid w:val="0"/>
          <w:color w:val="auto"/>
          <w:kern w:val="0"/>
          <w:sz w:val="24"/>
          <w:szCs w:val="24"/>
        </w:rPr>
      </w:pPr>
      <w:r>
        <w:rPr>
          <w:rFonts w:hint="eastAsia" w:asciiTheme="minorEastAsia" w:hAnsiTheme="minorEastAsia"/>
          <w:snapToGrid w:val="0"/>
          <w:color w:val="auto"/>
          <w:kern w:val="0"/>
          <w:sz w:val="24"/>
          <w:szCs w:val="24"/>
        </w:rPr>
        <w:t>致：</w:t>
      </w:r>
      <w:r>
        <w:rPr>
          <w:rFonts w:hint="eastAsia" w:asciiTheme="minorEastAsia" w:hAnsiTheme="minorEastAsia"/>
          <w:b/>
          <w:snapToGrid w:val="0"/>
          <w:color w:val="auto"/>
          <w:kern w:val="0"/>
          <w:sz w:val="24"/>
          <w:szCs w:val="24"/>
        </w:rPr>
        <w:t>（采购人）</w:t>
      </w:r>
    </w:p>
    <w:p>
      <w:pPr>
        <w:adjustRightInd w:val="0"/>
        <w:spacing w:line="360" w:lineRule="auto"/>
        <w:ind w:firstLine="480" w:firstLineChars="200"/>
        <w:contextualSpacing/>
        <w:outlineLvl w:val="0"/>
        <w:rPr>
          <w:rFonts w:asciiTheme="minorEastAsia" w:hAnsiTheme="minorEastAsia"/>
          <w:snapToGrid w:val="0"/>
          <w:color w:val="auto"/>
          <w:kern w:val="0"/>
          <w:sz w:val="24"/>
          <w:szCs w:val="24"/>
        </w:rPr>
      </w:pPr>
      <w:r>
        <w:rPr>
          <w:rFonts w:hint="eastAsia" w:asciiTheme="minorEastAsia" w:hAnsiTheme="minorEastAsia"/>
          <w:snapToGrid w:val="0"/>
          <w:color w:val="auto"/>
          <w:kern w:val="0"/>
          <w:sz w:val="24"/>
          <w:szCs w:val="24"/>
        </w:rPr>
        <w:t>根据贵方_</w:t>
      </w:r>
      <w:r>
        <w:rPr>
          <w:rFonts w:hint="eastAsia" w:asciiTheme="minorEastAsia" w:hAnsiTheme="minorEastAsia"/>
          <w:snapToGrid w:val="0"/>
          <w:color w:val="auto"/>
          <w:kern w:val="0"/>
          <w:sz w:val="24"/>
          <w:szCs w:val="24"/>
          <w:u w:val="single"/>
        </w:rPr>
        <w:t xml:space="preserve">_    </w:t>
      </w:r>
      <w:r>
        <w:rPr>
          <w:rFonts w:hint="eastAsia" w:asciiTheme="minorEastAsia" w:hAnsiTheme="minorEastAsia"/>
          <w:snapToGrid w:val="0"/>
          <w:color w:val="auto"/>
          <w:kern w:val="0"/>
          <w:sz w:val="24"/>
          <w:szCs w:val="24"/>
        </w:rPr>
        <w:t>_（项目名称、招标编号）采购的招标公告及投标邀请，_______（姓名和职务）被正式授权并代表投标人</w:t>
      </w:r>
      <w:r>
        <w:rPr>
          <w:rFonts w:hint="eastAsia" w:asciiTheme="minorEastAsia" w:hAnsiTheme="minorEastAsia"/>
          <w:snapToGrid w:val="0"/>
          <w:color w:val="auto"/>
          <w:kern w:val="0"/>
          <w:sz w:val="24"/>
          <w:szCs w:val="24"/>
          <w:u w:val="single"/>
        </w:rPr>
        <w:t xml:space="preserve">         </w:t>
      </w:r>
      <w:r>
        <w:rPr>
          <w:rFonts w:hint="eastAsia" w:asciiTheme="minorEastAsia" w:hAnsiTheme="minorEastAsia"/>
          <w:snapToGrid w:val="0"/>
          <w:color w:val="auto"/>
          <w:kern w:val="0"/>
          <w:sz w:val="24"/>
          <w:szCs w:val="24"/>
        </w:rPr>
        <w:t>（投标人名称、地址）提交。</w:t>
      </w:r>
    </w:p>
    <w:p>
      <w:pPr>
        <w:pStyle w:val="13"/>
        <w:adjustRightInd w:val="0"/>
        <w:spacing w:line="360" w:lineRule="auto"/>
        <w:ind w:firstLine="480" w:firstLineChars="200"/>
        <w:contextualSpacing/>
        <w:rPr>
          <w:rFonts w:asciiTheme="minorEastAsia" w:hAnsiTheme="minorEastAsia" w:eastAsiaTheme="minorEastAsia"/>
          <w:snapToGrid w:val="0"/>
          <w:color w:val="auto"/>
          <w:kern w:val="0"/>
          <w:szCs w:val="24"/>
        </w:rPr>
      </w:pPr>
      <w:r>
        <w:rPr>
          <w:rFonts w:hint="eastAsia" w:asciiTheme="minorEastAsia" w:hAnsiTheme="minorEastAsia" w:eastAsiaTheme="minorEastAsia"/>
          <w:snapToGrid w:val="0"/>
          <w:color w:val="auto"/>
          <w:kern w:val="0"/>
          <w:szCs w:val="24"/>
        </w:rPr>
        <w:t>我方确认收到贵方提供的</w:t>
      </w:r>
      <w:r>
        <w:rPr>
          <w:rFonts w:asciiTheme="minorEastAsia" w:hAnsiTheme="minorEastAsia" w:eastAsiaTheme="minorEastAsia"/>
          <w:snapToGrid w:val="0"/>
          <w:color w:val="auto"/>
          <w:kern w:val="0"/>
          <w:szCs w:val="24"/>
          <w:u w:val="single"/>
        </w:rPr>
        <w:t xml:space="preserve">  </w:t>
      </w:r>
      <w:r>
        <w:rPr>
          <w:rFonts w:hint="eastAsia" w:asciiTheme="minorEastAsia" w:hAnsiTheme="minorEastAsia" w:eastAsiaTheme="minorEastAsia"/>
          <w:snapToGrid w:val="0"/>
          <w:color w:val="auto"/>
          <w:kern w:val="0"/>
          <w:szCs w:val="24"/>
          <w:u w:val="single"/>
        </w:rPr>
        <w:t xml:space="preserve">           </w:t>
      </w:r>
      <w:r>
        <w:rPr>
          <w:rFonts w:asciiTheme="minorEastAsia" w:hAnsiTheme="minorEastAsia" w:eastAsiaTheme="minorEastAsia"/>
          <w:snapToGrid w:val="0"/>
          <w:color w:val="auto"/>
          <w:kern w:val="0"/>
          <w:szCs w:val="24"/>
          <w:u w:val="single"/>
        </w:rPr>
        <w:t xml:space="preserve">  </w:t>
      </w:r>
      <w:r>
        <w:rPr>
          <w:rFonts w:hint="eastAsia" w:asciiTheme="minorEastAsia" w:hAnsiTheme="minorEastAsia" w:eastAsiaTheme="minorEastAsia"/>
          <w:snapToGrid w:val="0"/>
          <w:color w:val="auto"/>
          <w:kern w:val="0"/>
          <w:szCs w:val="24"/>
        </w:rPr>
        <w:t>（项目名称、招标编号）招标文件的全部内容。</w:t>
      </w:r>
    </w:p>
    <w:p>
      <w:pPr>
        <w:pStyle w:val="13"/>
        <w:adjustRightInd w:val="0"/>
        <w:spacing w:line="360" w:lineRule="auto"/>
        <w:ind w:firstLine="480" w:firstLineChars="200"/>
        <w:contextualSpacing/>
        <w:rPr>
          <w:rFonts w:asciiTheme="minorEastAsia" w:hAnsiTheme="minorEastAsia" w:eastAsiaTheme="minorEastAsia"/>
          <w:snapToGrid w:val="0"/>
          <w:color w:val="auto"/>
          <w:kern w:val="0"/>
          <w:szCs w:val="24"/>
        </w:rPr>
      </w:pPr>
      <w:r>
        <w:rPr>
          <w:rFonts w:hint="eastAsia" w:asciiTheme="minorEastAsia" w:hAnsiTheme="minorEastAsia" w:eastAsiaTheme="minorEastAsia"/>
          <w:snapToGrid w:val="0"/>
          <w:color w:val="auto"/>
          <w:kern w:val="0"/>
          <w:szCs w:val="24"/>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color w:val="auto"/>
          <w:szCs w:val="24"/>
        </w:rPr>
        <w:t>已完全理解并接受招标文件的各项规定和要求及资金支付规定，对招标文件的合理性、合法性不再有异议。</w:t>
      </w:r>
    </w:p>
    <w:p>
      <w:pPr>
        <w:adjustRightInd w:val="0"/>
        <w:spacing w:line="360" w:lineRule="auto"/>
        <w:ind w:firstLine="480" w:firstLineChars="200"/>
        <w:contextualSpacing/>
        <w:rPr>
          <w:rFonts w:asciiTheme="minorEastAsia" w:hAnsiTheme="minorEastAsia"/>
          <w:snapToGrid w:val="0"/>
          <w:color w:val="auto"/>
          <w:kern w:val="0"/>
          <w:sz w:val="24"/>
          <w:szCs w:val="24"/>
        </w:rPr>
      </w:pPr>
      <w:r>
        <w:rPr>
          <w:rFonts w:hint="eastAsia" w:asciiTheme="minorEastAsia" w:hAnsiTheme="minorEastAsia"/>
          <w:snapToGrid w:val="0"/>
          <w:color w:val="auto"/>
          <w:kern w:val="0"/>
          <w:sz w:val="24"/>
          <w:szCs w:val="24"/>
          <w:u w:val="single"/>
        </w:rPr>
        <w:t xml:space="preserve">      </w:t>
      </w:r>
      <w:r>
        <w:rPr>
          <w:rFonts w:hint="eastAsia" w:asciiTheme="minorEastAsia" w:hAnsiTheme="minorEastAsia"/>
          <w:i/>
          <w:snapToGrid w:val="0"/>
          <w:color w:val="auto"/>
          <w:kern w:val="0"/>
          <w:sz w:val="24"/>
          <w:szCs w:val="24"/>
          <w:u w:val="single"/>
        </w:rPr>
        <w:t xml:space="preserve">(投标人名称)     </w:t>
      </w:r>
      <w:r>
        <w:rPr>
          <w:rFonts w:hint="eastAsia" w:asciiTheme="minorEastAsia" w:hAnsiTheme="minorEastAsia"/>
          <w:snapToGrid w:val="0"/>
          <w:color w:val="auto"/>
          <w:kern w:val="0"/>
          <w:sz w:val="24"/>
          <w:szCs w:val="24"/>
        </w:rPr>
        <w:t>作为投标人正式授权</w:t>
      </w:r>
      <w:r>
        <w:rPr>
          <w:rFonts w:hint="eastAsia" w:asciiTheme="minorEastAsia" w:hAnsiTheme="minorEastAsia"/>
          <w:snapToGrid w:val="0"/>
          <w:color w:val="auto"/>
          <w:kern w:val="0"/>
          <w:sz w:val="24"/>
          <w:szCs w:val="24"/>
          <w:u w:val="single"/>
        </w:rPr>
        <w:t xml:space="preserve">     </w:t>
      </w:r>
      <w:r>
        <w:rPr>
          <w:rFonts w:hint="eastAsia" w:asciiTheme="minorEastAsia" w:hAnsiTheme="minorEastAsia"/>
          <w:i/>
          <w:snapToGrid w:val="0"/>
          <w:color w:val="auto"/>
          <w:kern w:val="0"/>
          <w:sz w:val="24"/>
          <w:szCs w:val="24"/>
          <w:u w:val="single"/>
        </w:rPr>
        <w:t xml:space="preserve">(授权代表全名, 职务)       </w:t>
      </w:r>
      <w:r>
        <w:rPr>
          <w:rFonts w:hint="eastAsia" w:asciiTheme="minorEastAsia" w:hAnsiTheme="minorEastAsia"/>
          <w:snapToGrid w:val="0"/>
          <w:color w:val="auto"/>
          <w:kern w:val="0"/>
          <w:sz w:val="24"/>
          <w:szCs w:val="24"/>
        </w:rPr>
        <w:t>代表我方全权处理有关本投标的一切事宜。</w:t>
      </w:r>
    </w:p>
    <w:p>
      <w:pPr>
        <w:adjustRightInd w:val="0"/>
        <w:spacing w:line="360" w:lineRule="auto"/>
        <w:ind w:firstLine="480" w:firstLineChars="200"/>
        <w:contextualSpacing/>
        <w:rPr>
          <w:rFonts w:asciiTheme="minorEastAsia" w:hAnsiTheme="minorEastAsia"/>
          <w:snapToGrid w:val="0"/>
          <w:color w:val="auto"/>
          <w:kern w:val="0"/>
          <w:sz w:val="24"/>
          <w:szCs w:val="24"/>
        </w:rPr>
      </w:pPr>
      <w:r>
        <w:rPr>
          <w:rFonts w:hint="eastAsia" w:asciiTheme="minorEastAsia" w:hAnsiTheme="minorEastAsia"/>
          <w:snapToGrid w:val="0"/>
          <w:color w:val="auto"/>
          <w:kern w:val="0"/>
          <w:sz w:val="24"/>
          <w:szCs w:val="24"/>
        </w:rPr>
        <w:t>在此提交的投标文件，正本一份，副本</w:t>
      </w:r>
      <w:r>
        <w:rPr>
          <w:rFonts w:hint="eastAsia" w:asciiTheme="minorEastAsia" w:hAnsiTheme="minorEastAsia"/>
          <w:snapToGrid w:val="0"/>
          <w:color w:val="auto"/>
          <w:kern w:val="0"/>
          <w:sz w:val="24"/>
          <w:szCs w:val="24"/>
          <w:u w:val="single"/>
        </w:rPr>
        <w:t xml:space="preserve">    </w:t>
      </w:r>
      <w:r>
        <w:rPr>
          <w:rFonts w:hint="eastAsia" w:asciiTheme="minorEastAsia" w:hAnsiTheme="minorEastAsia"/>
          <w:snapToGrid w:val="0"/>
          <w:color w:val="auto"/>
          <w:kern w:val="0"/>
          <w:sz w:val="24"/>
          <w:szCs w:val="24"/>
        </w:rPr>
        <w:t>份。</w:t>
      </w:r>
    </w:p>
    <w:p>
      <w:pPr>
        <w:adjustRightInd w:val="0"/>
        <w:spacing w:line="360" w:lineRule="auto"/>
        <w:ind w:firstLine="480" w:firstLineChars="200"/>
        <w:contextualSpacing/>
        <w:rPr>
          <w:rFonts w:cs="Courier New" w:asciiTheme="minorEastAsia" w:hAnsiTheme="minorEastAsia"/>
          <w:color w:val="auto"/>
          <w:sz w:val="24"/>
          <w:szCs w:val="24"/>
        </w:rPr>
      </w:pPr>
      <w:r>
        <w:rPr>
          <w:rFonts w:hint="eastAsia" w:cs="Courier New" w:asciiTheme="minorEastAsia" w:hAnsiTheme="minorEastAsia"/>
          <w:color w:val="auto"/>
          <w:sz w:val="24"/>
          <w:szCs w:val="24"/>
        </w:rPr>
        <w:t>我方已完全明白招标文件的所有条款要求，并申明如下：</w:t>
      </w:r>
    </w:p>
    <w:p>
      <w:pPr>
        <w:adjustRightInd w:val="0"/>
        <w:spacing w:line="360" w:lineRule="auto"/>
        <w:ind w:firstLine="480" w:firstLineChars="200"/>
        <w:contextualSpacing/>
        <w:rPr>
          <w:rFonts w:cs="Courier New" w:asciiTheme="minorEastAsia" w:hAnsiTheme="minorEastAsia"/>
          <w:color w:val="auto"/>
          <w:sz w:val="24"/>
          <w:szCs w:val="24"/>
        </w:rPr>
      </w:pPr>
      <w:r>
        <w:rPr>
          <w:rFonts w:hint="eastAsia" w:cs="Courier New" w:asciiTheme="minorEastAsia" w:hAnsiTheme="minorEastAsia"/>
          <w:color w:val="auto"/>
          <w:sz w:val="24"/>
          <w:szCs w:val="24"/>
        </w:rPr>
        <w:t>一、按招标文件提供的全部货物与相关服务的投标总价详见《开标一览表》。</w:t>
      </w:r>
    </w:p>
    <w:p>
      <w:pPr>
        <w:adjustRightInd w:val="0"/>
        <w:spacing w:line="360" w:lineRule="auto"/>
        <w:ind w:firstLine="480" w:firstLineChars="200"/>
        <w:contextualSpacing/>
        <w:rPr>
          <w:rFonts w:cs="Courier New" w:asciiTheme="minorEastAsia" w:hAnsiTheme="minorEastAsia"/>
          <w:color w:val="auto"/>
          <w:sz w:val="24"/>
          <w:szCs w:val="24"/>
        </w:rPr>
      </w:pPr>
      <w:r>
        <w:rPr>
          <w:rFonts w:hint="eastAsia" w:cs="Courier New" w:asciiTheme="minorEastAsia" w:hAnsiTheme="minorEastAsia"/>
          <w:color w:val="auto"/>
          <w:sz w:val="24"/>
          <w:szCs w:val="24"/>
        </w:rPr>
        <w:t>二、本投标文件的有效期为投标截止时间起</w:t>
      </w:r>
      <w:r>
        <w:rPr>
          <w:rFonts w:hint="eastAsia" w:cs="Courier New" w:asciiTheme="minorEastAsia" w:hAnsiTheme="minorEastAsia"/>
          <w:color w:val="auto"/>
          <w:sz w:val="24"/>
          <w:szCs w:val="24"/>
          <w:u w:val="single"/>
        </w:rPr>
        <w:t xml:space="preserve">   </w:t>
      </w:r>
      <w:r>
        <w:rPr>
          <w:rFonts w:hint="eastAsia" w:cs="Courier New" w:asciiTheme="minorEastAsia" w:hAnsiTheme="minorEastAsia"/>
          <w:color w:val="auto"/>
          <w:sz w:val="24"/>
          <w:szCs w:val="24"/>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0"/>
        <w:adjustRightInd w:val="0"/>
        <w:spacing w:line="360" w:lineRule="auto"/>
        <w:ind w:firstLine="480" w:firstLineChars="200"/>
        <w:contextualSpacing/>
        <w:rPr>
          <w:rFonts w:cs="Courier New" w:asciiTheme="minorEastAsia" w:hAnsiTheme="minorEastAsia" w:eastAsiaTheme="minorEastAsia"/>
          <w:color w:val="auto"/>
        </w:rPr>
      </w:pPr>
      <w:r>
        <w:rPr>
          <w:rFonts w:hint="eastAsia" w:cs="Courier New" w:asciiTheme="minorEastAsia" w:hAnsiTheme="minorEastAsia" w:eastAsiaTheme="minorEastAsia"/>
          <w:color w:val="auto"/>
        </w:rPr>
        <w:t>三、我方明白并同意，在规定的开标日之后，投标有效期之内撤销投标的，则贵方将不予退还投标保证金。</w:t>
      </w:r>
    </w:p>
    <w:p>
      <w:pPr>
        <w:pStyle w:val="20"/>
        <w:adjustRightInd w:val="0"/>
        <w:spacing w:line="360" w:lineRule="auto"/>
        <w:ind w:firstLine="480" w:firstLineChars="200"/>
        <w:contextualSpacing/>
        <w:rPr>
          <w:rFonts w:cs="Courier New" w:asciiTheme="minorEastAsia" w:hAnsiTheme="minorEastAsia" w:eastAsiaTheme="minorEastAsia"/>
          <w:color w:val="auto"/>
        </w:rPr>
      </w:pPr>
      <w:r>
        <w:rPr>
          <w:rFonts w:hint="eastAsia" w:cs="Courier New" w:asciiTheme="minorEastAsia" w:hAnsiTheme="minorEastAsia" w:eastAsiaTheme="minorEastAsia"/>
          <w:color w:val="auto"/>
        </w:rPr>
        <w:t>四、我方同意按照贵方可能提出的要求而提供与投标有关的任何其它数据、信息或资料。</w:t>
      </w:r>
    </w:p>
    <w:p>
      <w:pPr>
        <w:pStyle w:val="20"/>
        <w:adjustRightInd w:val="0"/>
        <w:spacing w:line="360" w:lineRule="auto"/>
        <w:ind w:firstLine="480" w:firstLineChars="200"/>
        <w:contextualSpacing/>
        <w:rPr>
          <w:rFonts w:cs="Courier New" w:asciiTheme="minorEastAsia" w:hAnsiTheme="minorEastAsia" w:eastAsiaTheme="minorEastAsia"/>
          <w:color w:val="auto"/>
        </w:rPr>
      </w:pPr>
      <w:r>
        <w:rPr>
          <w:rFonts w:hint="eastAsia" w:cs="Courier New" w:asciiTheme="minorEastAsia" w:hAnsiTheme="minorEastAsia" w:eastAsiaTheme="minorEastAsia"/>
          <w:color w:val="auto"/>
        </w:rPr>
        <w:t>五、我方理解贵方不一定接受最低投标价或任何贵方可能收到的投标。</w:t>
      </w:r>
    </w:p>
    <w:p>
      <w:pPr>
        <w:pStyle w:val="20"/>
        <w:adjustRightInd w:val="0"/>
        <w:spacing w:line="360" w:lineRule="auto"/>
        <w:ind w:firstLine="480" w:firstLineChars="200"/>
        <w:contextualSpacing/>
        <w:rPr>
          <w:rFonts w:cs="Courier New" w:asciiTheme="minorEastAsia" w:hAnsiTheme="minorEastAsia" w:eastAsiaTheme="minorEastAsia"/>
          <w:color w:val="auto"/>
        </w:rPr>
      </w:pPr>
      <w:r>
        <w:rPr>
          <w:rFonts w:hint="eastAsia" w:cs="Courier New" w:asciiTheme="minorEastAsia" w:hAnsiTheme="minorEastAsia" w:eastAsiaTheme="minorEastAsia"/>
          <w:color w:val="auto"/>
        </w:rPr>
        <w:t>六、我方如果中标，将保证履行招标文件及其澄清、修改文件（如果有）中的全部责任和义务，按质、按量、按期完成《项目需求》及《合同书》中的全部任务。</w:t>
      </w:r>
    </w:p>
    <w:p>
      <w:pPr>
        <w:pStyle w:val="20"/>
        <w:adjustRightInd w:val="0"/>
        <w:spacing w:line="360" w:lineRule="auto"/>
        <w:ind w:firstLine="480" w:firstLineChars="200"/>
        <w:contextualSpacing/>
        <w:rPr>
          <w:rFonts w:cs="宋体" w:asciiTheme="minorEastAsia" w:hAnsiTheme="minorEastAsia" w:eastAsiaTheme="minorEastAsia"/>
          <w:color w:val="auto"/>
        </w:rPr>
      </w:pPr>
      <w:r>
        <w:rPr>
          <w:rFonts w:hint="eastAsia" w:cs="Courier New" w:asciiTheme="minorEastAsia" w:hAnsiTheme="minorEastAsia" w:eastAsiaTheme="minorEastAsia"/>
          <w:color w:val="auto"/>
        </w:rPr>
        <w:t>七、我方在此保证所提交的所有文件和全部说明是真实的和正确的。</w:t>
      </w:r>
    </w:p>
    <w:p>
      <w:pPr>
        <w:pStyle w:val="13"/>
        <w:adjustRightInd w:val="0"/>
        <w:spacing w:line="360" w:lineRule="auto"/>
        <w:ind w:firstLine="480" w:firstLineChars="200"/>
        <w:contextualSpacing/>
        <w:rPr>
          <w:rFonts w:asciiTheme="minorEastAsia" w:hAnsiTheme="minorEastAsia" w:eastAsiaTheme="minorEastAsia"/>
          <w:color w:val="auto"/>
          <w:szCs w:val="24"/>
        </w:rPr>
      </w:pPr>
      <w:r>
        <w:rPr>
          <w:rFonts w:hint="eastAsia" w:asciiTheme="minorEastAsia" w:hAnsiTheme="minorEastAsia" w:eastAsiaTheme="minorEastAsia"/>
          <w:color w:val="auto"/>
          <w:szCs w:val="24"/>
        </w:rPr>
        <w:t xml:space="preserve">八、我方投标报价已包含应向知识产权所有权人支付的所有相关税费，并保证采购人在中国使用我方提供的货物时，如有第三方提出侵犯其知识产权主张的，责任由我方承担。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80" w:firstLineChars="200"/>
        <w:contextualSpacing/>
        <w:rPr>
          <w:rFonts w:cs="Arial" w:asciiTheme="minorEastAsia" w:hAnsiTheme="minorEastAsia" w:eastAsiaTheme="minorEastAsia"/>
          <w:color w:val="auto"/>
          <w:szCs w:val="24"/>
        </w:rPr>
      </w:pPr>
      <w:r>
        <w:rPr>
          <w:rFonts w:hint="eastAsia" w:cs="Arial" w:asciiTheme="minorEastAsia" w:hAnsiTheme="minorEastAsia" w:eastAsiaTheme="minorEastAsia"/>
          <w:color w:val="auto"/>
          <w:szCs w:val="24"/>
        </w:rPr>
        <w:t>九、我方具备《政府采购法》第二十二条规定的条件；承诺如下：</w:t>
      </w:r>
    </w:p>
    <w:p>
      <w:pPr>
        <w:pStyle w:val="13"/>
        <w:adjustRightInd w:val="0"/>
        <w:spacing w:line="360" w:lineRule="auto"/>
        <w:ind w:firstLine="480" w:firstLineChars="200"/>
        <w:contextualSpacing/>
        <w:rPr>
          <w:rFonts w:cs="Arial" w:asciiTheme="minorEastAsia" w:hAnsiTheme="minorEastAsia" w:eastAsiaTheme="minorEastAsia"/>
          <w:color w:val="auto"/>
          <w:szCs w:val="24"/>
        </w:rPr>
      </w:pPr>
      <w:r>
        <w:rPr>
          <w:rFonts w:hint="eastAsia" w:cs="Arial" w:asciiTheme="minorEastAsia" w:hAnsiTheme="minorEastAsia" w:eastAsiaTheme="minorEastAsia"/>
          <w:color w:val="auto"/>
          <w:szCs w:val="24"/>
        </w:rPr>
        <w:t>（1）具有独立承担民事责任能力的在中华人民共和国境内注册的法人或其他组织或自然人，有效的营业执照（或事业法人登记证或身份证等相关证明）。</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（2）我方已依法缴纳了各项税费及社会保险费用，如有需要，可随时向采购人提供近三个月内的相关缴费证明，以便核查。</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（3）我方已依法建立健全的财务会计制度，如有需要，可随时向采购人提供相关证明材料，以便核查。</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（4）参加政府采购活动前三年内，在经营活动中没有重大违法记录。</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（5）符合法律、行政法规规定的其他条件。</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宋体" w:asciiTheme="minorEastAsia" w:hAnsiTheme="minorEastAsia"/>
          <w:color w:val="auto"/>
          <w:sz w:val="24"/>
          <w:szCs w:val="24"/>
        </w:rPr>
        <w:t>以上内容如有虚假或与事实不符的，评审委员会可将</w:t>
      </w:r>
      <w:r>
        <w:rPr>
          <w:rFonts w:hint="eastAsia" w:cs="Arial" w:asciiTheme="minorEastAsia" w:hAnsiTheme="minorEastAsia"/>
          <w:color w:val="auto"/>
          <w:sz w:val="24"/>
          <w:szCs w:val="24"/>
        </w:rPr>
        <w:t>我方做无效投标处理，我方愿意承担相应的法律责任。</w:t>
      </w:r>
    </w:p>
    <w:p>
      <w:pPr>
        <w:pStyle w:val="13"/>
        <w:adjustRightInd w:val="0"/>
        <w:spacing w:line="360" w:lineRule="auto"/>
        <w:ind w:firstLine="480" w:firstLineChars="200"/>
        <w:contextualSpacing/>
        <w:rPr>
          <w:rFonts w:asciiTheme="minorEastAsia" w:hAnsiTheme="minorEastAsia" w:eastAsiaTheme="minorEastAsia"/>
          <w:color w:val="auto"/>
          <w:szCs w:val="24"/>
        </w:rPr>
      </w:pPr>
      <w:r>
        <w:rPr>
          <w:rFonts w:hint="eastAsia" w:asciiTheme="minorEastAsia" w:hAnsiTheme="minorEastAsia" w:eastAsiaTheme="minorEastAsia"/>
          <w:color w:val="auto"/>
          <w:szCs w:val="24"/>
        </w:rPr>
        <w:t>十、我方具备履行合同所必需的设备和专业技术能力。</w:t>
      </w:r>
    </w:p>
    <w:p>
      <w:pPr>
        <w:pStyle w:val="13"/>
        <w:adjustRightInd w:val="0"/>
        <w:spacing w:line="360" w:lineRule="auto"/>
        <w:ind w:firstLine="480" w:firstLineChars="200"/>
        <w:contextualSpacing/>
        <w:rPr>
          <w:rFonts w:asciiTheme="minorEastAsia" w:hAnsiTheme="minorEastAsia" w:eastAsiaTheme="minorEastAsia"/>
          <w:color w:val="auto"/>
          <w:szCs w:val="24"/>
        </w:rPr>
      </w:pPr>
      <w:r>
        <w:rPr>
          <w:rFonts w:hint="eastAsia" w:asciiTheme="minorEastAsia" w:hAnsiTheme="minorEastAsia" w:eastAsiaTheme="minorEastAsia"/>
          <w:snapToGrid w:val="0"/>
          <w:color w:val="auto"/>
          <w:kern w:val="0"/>
          <w:szCs w:val="24"/>
        </w:rPr>
        <w:t>十一、</w:t>
      </w:r>
      <w:r>
        <w:rPr>
          <w:rFonts w:hint="eastAsia" w:asciiTheme="minorEastAsia" w:hAnsiTheme="minorEastAsia" w:eastAsiaTheme="minorEastAsia"/>
          <w:color w:val="auto"/>
          <w:szCs w:val="24"/>
        </w:rPr>
        <w:t>我方对在本函及投标文件中所作的所有承诺承担法律责任。</w:t>
      </w:r>
    </w:p>
    <w:p>
      <w:pPr>
        <w:pStyle w:val="13"/>
        <w:adjustRightInd w:val="0"/>
        <w:snapToGrid w:val="0"/>
        <w:spacing w:line="360" w:lineRule="auto"/>
        <w:rPr>
          <w:rFonts w:asciiTheme="minorEastAsia" w:hAnsiTheme="minorEastAsia" w:eastAsiaTheme="minorEastAsia"/>
          <w:color w:val="auto"/>
          <w:szCs w:val="24"/>
        </w:rPr>
      </w:pPr>
    </w:p>
    <w:p>
      <w:pPr>
        <w:pStyle w:val="13"/>
        <w:adjustRightInd w:val="0"/>
        <w:snapToGrid w:val="0"/>
        <w:spacing w:line="360" w:lineRule="auto"/>
        <w:rPr>
          <w:rFonts w:asciiTheme="minorEastAsia" w:hAnsiTheme="minorEastAsia" w:eastAsiaTheme="minorEastAsia"/>
          <w:color w:val="auto"/>
          <w:szCs w:val="24"/>
        </w:rPr>
      </w:pPr>
      <w:r>
        <w:rPr>
          <w:rFonts w:hint="eastAsia" w:asciiTheme="minorEastAsia" w:hAnsiTheme="minorEastAsia" w:eastAsiaTheme="minorEastAsia"/>
          <w:color w:val="auto"/>
          <w:szCs w:val="24"/>
        </w:rPr>
        <w:t>所有与本招标有关的一切正式往来请寄：</w:t>
      </w:r>
    </w:p>
    <w:p>
      <w:pPr>
        <w:adjustRightInd w:val="0"/>
        <w:snapToGrid w:val="0"/>
        <w:spacing w:line="360" w:lineRule="auto"/>
        <w:rPr>
          <w:rFonts w:cs="宋体" w:asciiTheme="minorEastAsia" w:hAnsiTheme="minorEastAsia"/>
          <w:color w:val="auto"/>
          <w:sz w:val="24"/>
          <w:szCs w:val="24"/>
        </w:rPr>
      </w:pPr>
      <w:r>
        <w:rPr>
          <w:rFonts w:hint="eastAsia" w:cs="宋体" w:asciiTheme="minorEastAsia" w:hAnsiTheme="minorEastAsia"/>
          <w:color w:val="auto"/>
          <w:sz w:val="24"/>
          <w:szCs w:val="24"/>
        </w:rPr>
        <w:t>地    址：</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  邮政编码：</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w:t>
      </w:r>
    </w:p>
    <w:p>
      <w:pPr>
        <w:adjustRightInd w:val="0"/>
        <w:snapToGrid w:val="0"/>
        <w:spacing w:line="360" w:lineRule="auto"/>
        <w:rPr>
          <w:rFonts w:cs="宋体" w:asciiTheme="minorEastAsia" w:hAnsiTheme="minorEastAsia"/>
          <w:color w:val="auto"/>
          <w:sz w:val="24"/>
          <w:szCs w:val="24"/>
        </w:rPr>
      </w:pPr>
      <w:r>
        <w:rPr>
          <w:rFonts w:hint="eastAsia" w:cs="宋体" w:asciiTheme="minorEastAsia" w:hAnsiTheme="minorEastAsia"/>
          <w:color w:val="auto"/>
          <w:sz w:val="24"/>
          <w:szCs w:val="24"/>
        </w:rPr>
        <w:t>电    话：</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  传    真：</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w:t>
      </w:r>
    </w:p>
    <w:p>
      <w:pPr>
        <w:adjustRightInd w:val="0"/>
        <w:snapToGrid w:val="0"/>
        <w:spacing w:line="360" w:lineRule="auto"/>
        <w:rPr>
          <w:rFonts w:cs="宋体" w:asciiTheme="minorEastAsia" w:hAnsiTheme="minorEastAsia"/>
          <w:color w:val="auto"/>
          <w:sz w:val="24"/>
          <w:szCs w:val="24"/>
          <w:u w:val="single"/>
        </w:rPr>
      </w:pPr>
      <w:r>
        <w:rPr>
          <w:rFonts w:hint="eastAsia" w:cs="宋体" w:asciiTheme="minorEastAsia" w:hAnsiTheme="minorEastAsia"/>
          <w:color w:val="auto"/>
          <w:sz w:val="24"/>
          <w:szCs w:val="24"/>
        </w:rPr>
        <w:t>投标人代表姓名：</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  职    务：</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w:t>
      </w:r>
    </w:p>
    <w:p>
      <w:pPr>
        <w:adjustRightInd w:val="0"/>
        <w:snapToGrid w:val="0"/>
        <w:spacing w:line="360" w:lineRule="auto"/>
        <w:rPr>
          <w:rFonts w:cs="宋体" w:asciiTheme="minorEastAsia" w:hAnsiTheme="minorEastAsia"/>
          <w:color w:val="auto"/>
          <w:sz w:val="24"/>
          <w:szCs w:val="24"/>
          <w:u w:val="single"/>
        </w:rPr>
      </w:pPr>
    </w:p>
    <w:p>
      <w:pPr>
        <w:adjustRightInd w:val="0"/>
        <w:snapToGrid w:val="0"/>
        <w:spacing w:line="360" w:lineRule="auto"/>
        <w:rPr>
          <w:rFonts w:cs="宋体" w:asciiTheme="minorEastAsia" w:hAnsiTheme="minorEastAsia"/>
          <w:color w:val="auto"/>
          <w:sz w:val="24"/>
          <w:szCs w:val="24"/>
        </w:rPr>
      </w:pPr>
      <w:r>
        <w:rPr>
          <w:rFonts w:hint="eastAsia" w:cs="宋体" w:asciiTheme="minorEastAsia" w:hAnsiTheme="minorEastAsia"/>
          <w:color w:val="auto"/>
          <w:sz w:val="24"/>
          <w:szCs w:val="24"/>
        </w:rPr>
        <w:t>投标人法定代表人（或法定代表人授权代表）签字或盖章：</w:t>
      </w:r>
      <w:r>
        <w:rPr>
          <w:rFonts w:hint="eastAsia" w:cs="宋体" w:asciiTheme="minorEastAsia" w:hAnsiTheme="minorEastAsia"/>
          <w:color w:val="auto"/>
          <w:sz w:val="24"/>
          <w:szCs w:val="24"/>
          <w:u w:val="single"/>
        </w:rPr>
        <w:t xml:space="preserve">         </w:t>
      </w:r>
    </w:p>
    <w:p>
      <w:pPr>
        <w:adjustRightInd w:val="0"/>
        <w:snapToGrid w:val="0"/>
        <w:spacing w:line="360" w:lineRule="auto"/>
        <w:rPr>
          <w:rFonts w:cs="宋体" w:asciiTheme="minorEastAsia" w:hAnsiTheme="minorEastAsia"/>
          <w:color w:val="auto"/>
          <w:sz w:val="24"/>
          <w:szCs w:val="24"/>
        </w:rPr>
      </w:pPr>
      <w:r>
        <w:rPr>
          <w:rFonts w:hint="eastAsia" w:cs="宋体" w:asciiTheme="minorEastAsia" w:hAnsiTheme="minorEastAsia"/>
          <w:color w:val="auto"/>
          <w:sz w:val="24"/>
          <w:szCs w:val="24"/>
        </w:rPr>
        <w:t>投标人名称（盖章）：</w:t>
      </w:r>
      <w:r>
        <w:rPr>
          <w:rFonts w:hint="eastAsia" w:cs="宋体" w:asciiTheme="minorEastAsia" w:hAnsiTheme="minorEastAsia"/>
          <w:color w:val="auto"/>
          <w:sz w:val="24"/>
          <w:szCs w:val="24"/>
          <w:u w:val="single"/>
        </w:rPr>
        <w:t xml:space="preserve">                   </w:t>
      </w:r>
    </w:p>
    <w:p>
      <w:pPr>
        <w:adjustRightInd w:val="0"/>
        <w:snapToGrid w:val="0"/>
        <w:spacing w:line="360" w:lineRule="auto"/>
        <w:ind w:firstLine="4920" w:firstLineChars="2050"/>
        <w:rPr>
          <w:rFonts w:cs="宋体" w:asciiTheme="minorEastAsia" w:hAnsiTheme="minorEastAsia"/>
          <w:color w:val="auto"/>
          <w:sz w:val="24"/>
          <w:szCs w:val="24"/>
        </w:rPr>
      </w:pPr>
    </w:p>
    <w:p>
      <w:pPr>
        <w:adjustRightInd w:val="0"/>
        <w:snapToGrid w:val="0"/>
        <w:spacing w:line="360" w:lineRule="auto"/>
        <w:ind w:firstLine="4920" w:firstLineChars="2050"/>
        <w:rPr>
          <w:rFonts w:cs="宋体" w:asciiTheme="minorEastAsia" w:hAnsiTheme="minorEastAsia"/>
          <w:color w:val="auto"/>
          <w:sz w:val="24"/>
          <w:szCs w:val="24"/>
        </w:rPr>
      </w:pPr>
      <w:r>
        <w:rPr>
          <w:rFonts w:hint="eastAsia" w:cs="宋体" w:asciiTheme="minorEastAsia" w:hAnsiTheme="minorEastAsia"/>
          <w:color w:val="auto"/>
          <w:sz w:val="24"/>
          <w:szCs w:val="24"/>
        </w:rPr>
        <w:t>日期：   年   月   日</w:t>
      </w:r>
    </w:p>
    <w:p>
      <w:pPr>
        <w:spacing w:line="480" w:lineRule="exact"/>
        <w:jc w:val="center"/>
        <w:rPr>
          <w:rFonts w:hint="eastAsia" w:asciiTheme="majorEastAsia" w:hAnsiTheme="majorEastAsia" w:eastAsiaTheme="majorEastAsia"/>
          <w:b/>
          <w:bCs/>
          <w:color w:val="auto"/>
          <w:sz w:val="36"/>
          <w:szCs w:val="36"/>
        </w:rPr>
      </w:pPr>
    </w:p>
    <w:p>
      <w:pPr>
        <w:spacing w:line="480" w:lineRule="exact"/>
        <w:jc w:val="center"/>
        <w:rPr>
          <w:rFonts w:asciiTheme="majorEastAsia" w:hAnsiTheme="majorEastAsia" w:eastAsiaTheme="majorEastAsia"/>
          <w:b/>
          <w:bCs/>
          <w:color w:val="auto"/>
          <w:sz w:val="36"/>
          <w:szCs w:val="36"/>
        </w:rPr>
      </w:pPr>
      <w:r>
        <w:rPr>
          <w:rFonts w:hint="eastAsia" w:asciiTheme="majorEastAsia" w:hAnsiTheme="majorEastAsia" w:eastAsiaTheme="majorEastAsia"/>
          <w:b/>
          <w:bCs/>
          <w:color w:val="auto"/>
          <w:sz w:val="36"/>
          <w:szCs w:val="36"/>
        </w:rPr>
        <w:t>3.2 法定代表人</w:t>
      </w:r>
      <w:r>
        <w:rPr>
          <w:rFonts w:asciiTheme="majorEastAsia" w:hAnsiTheme="majorEastAsia" w:eastAsiaTheme="majorEastAsia"/>
          <w:b/>
          <w:bCs/>
          <w:color w:val="auto"/>
          <w:sz w:val="36"/>
          <w:szCs w:val="36"/>
        </w:rPr>
        <w:t>资</w:t>
      </w:r>
      <w:r>
        <w:rPr>
          <w:rFonts w:hint="eastAsia" w:asciiTheme="majorEastAsia" w:hAnsiTheme="majorEastAsia" w:eastAsiaTheme="majorEastAsia"/>
          <w:b/>
          <w:bCs/>
          <w:color w:val="auto"/>
          <w:sz w:val="36"/>
          <w:szCs w:val="36"/>
        </w:rPr>
        <w:t>格</w:t>
      </w:r>
      <w:r>
        <w:rPr>
          <w:rFonts w:asciiTheme="majorEastAsia" w:hAnsiTheme="majorEastAsia" w:eastAsiaTheme="majorEastAsia"/>
          <w:b/>
          <w:bCs/>
          <w:color w:val="auto"/>
          <w:sz w:val="36"/>
          <w:szCs w:val="36"/>
        </w:rPr>
        <w:t>证</w:t>
      </w:r>
      <w:r>
        <w:rPr>
          <w:rFonts w:hint="eastAsia" w:asciiTheme="majorEastAsia" w:hAnsiTheme="majorEastAsia" w:eastAsiaTheme="majorEastAsia"/>
          <w:b/>
          <w:bCs/>
          <w:color w:val="auto"/>
          <w:sz w:val="36"/>
          <w:szCs w:val="36"/>
        </w:rPr>
        <w:t>明</w:t>
      </w:r>
      <w:r>
        <w:rPr>
          <w:rFonts w:asciiTheme="majorEastAsia" w:hAnsiTheme="majorEastAsia" w:eastAsiaTheme="majorEastAsia"/>
          <w:b/>
          <w:bCs/>
          <w:color w:val="auto"/>
          <w:sz w:val="36"/>
          <w:szCs w:val="36"/>
        </w:rPr>
        <w:t>书</w:t>
      </w:r>
    </w:p>
    <w:p>
      <w:pPr>
        <w:autoSpaceDE w:val="0"/>
        <w:autoSpaceDN w:val="0"/>
        <w:adjustRightInd w:val="0"/>
        <w:spacing w:line="480" w:lineRule="auto"/>
        <w:rPr>
          <w:rFonts w:ascii="宋体" w:hAnsi="宋体"/>
          <w:color w:val="auto"/>
          <w:sz w:val="24"/>
          <w:szCs w:val="24"/>
        </w:rPr>
      </w:pPr>
    </w:p>
    <w:p>
      <w:pPr>
        <w:pStyle w:val="40"/>
        <w:spacing w:line="480" w:lineRule="auto"/>
        <w:ind w:firstLine="540" w:firstLineChars="225"/>
        <w:jc w:val="left"/>
        <w:rPr>
          <w:rFonts w:asciiTheme="minorEastAsia" w:hAnsiTheme="minorEastAsia"/>
          <w:color w:val="auto"/>
          <w:szCs w:val="24"/>
        </w:rPr>
      </w:pPr>
      <w:r>
        <w:rPr>
          <w:rFonts w:asciiTheme="minorEastAsia" w:hAnsiTheme="minorEastAsia"/>
          <w:color w:val="auto"/>
          <w:szCs w:val="24"/>
        </w:rPr>
        <w:t>单</w:t>
      </w:r>
      <w:r>
        <w:rPr>
          <w:rFonts w:hint="eastAsia" w:asciiTheme="minorEastAsia" w:hAnsiTheme="minorEastAsia"/>
          <w:color w:val="auto"/>
          <w:szCs w:val="24"/>
        </w:rPr>
        <w:t>位名</w:t>
      </w:r>
      <w:r>
        <w:rPr>
          <w:rFonts w:asciiTheme="minorEastAsia" w:hAnsiTheme="minorEastAsia"/>
          <w:color w:val="auto"/>
          <w:szCs w:val="24"/>
        </w:rPr>
        <w:t>称</w:t>
      </w:r>
      <w:r>
        <w:rPr>
          <w:rFonts w:hint="eastAsia" w:asciiTheme="minorEastAsia" w:hAnsiTheme="minorEastAsia"/>
          <w:color w:val="auto"/>
          <w:szCs w:val="24"/>
        </w:rPr>
        <w:t>：</w:t>
      </w:r>
    </w:p>
    <w:p>
      <w:pPr>
        <w:pStyle w:val="40"/>
        <w:spacing w:line="480" w:lineRule="auto"/>
        <w:ind w:firstLine="540" w:firstLineChars="225"/>
        <w:jc w:val="left"/>
        <w:rPr>
          <w:rFonts w:asciiTheme="minorEastAsia" w:hAnsiTheme="minorEastAsia"/>
          <w:color w:val="auto"/>
          <w:szCs w:val="24"/>
        </w:rPr>
      </w:pPr>
      <w:r>
        <w:rPr>
          <w:rFonts w:hint="eastAsia" w:asciiTheme="minorEastAsia" w:hAnsiTheme="minorEastAsia"/>
          <w:color w:val="auto"/>
          <w:szCs w:val="24"/>
        </w:rPr>
        <w:t>地址：</w:t>
      </w:r>
    </w:p>
    <w:p>
      <w:pPr>
        <w:pStyle w:val="40"/>
        <w:spacing w:line="480" w:lineRule="auto"/>
        <w:ind w:firstLine="540" w:firstLineChars="225"/>
        <w:jc w:val="left"/>
        <w:rPr>
          <w:rFonts w:asciiTheme="minorEastAsia" w:hAnsiTheme="minorEastAsia"/>
          <w:color w:val="auto"/>
          <w:szCs w:val="24"/>
        </w:rPr>
      </w:pPr>
      <w:r>
        <w:rPr>
          <w:rFonts w:hint="eastAsia" w:asciiTheme="minorEastAsia" w:hAnsiTheme="minorEastAsia"/>
          <w:color w:val="auto"/>
          <w:szCs w:val="24"/>
        </w:rPr>
        <w:t>姓名：       性</w:t>
      </w:r>
      <w:r>
        <w:rPr>
          <w:rFonts w:asciiTheme="minorEastAsia" w:hAnsiTheme="minorEastAsia"/>
          <w:color w:val="auto"/>
          <w:szCs w:val="24"/>
        </w:rPr>
        <w:t>别</w:t>
      </w:r>
      <w:r>
        <w:rPr>
          <w:rFonts w:hint="eastAsia" w:asciiTheme="minorEastAsia" w:hAnsiTheme="minorEastAsia"/>
          <w:color w:val="auto"/>
          <w:szCs w:val="24"/>
        </w:rPr>
        <w:t>：     年</w:t>
      </w:r>
      <w:r>
        <w:rPr>
          <w:rFonts w:asciiTheme="minorEastAsia" w:hAnsiTheme="minorEastAsia"/>
          <w:color w:val="auto"/>
          <w:szCs w:val="24"/>
        </w:rPr>
        <w:t>龄</w:t>
      </w:r>
      <w:r>
        <w:rPr>
          <w:rFonts w:hint="eastAsia" w:asciiTheme="minorEastAsia" w:hAnsiTheme="minorEastAsia"/>
          <w:color w:val="auto"/>
          <w:szCs w:val="24"/>
        </w:rPr>
        <w:t>：</w:t>
      </w:r>
      <w:r>
        <w:rPr>
          <w:rFonts w:asciiTheme="minorEastAsia" w:hAnsiTheme="minorEastAsia"/>
          <w:color w:val="auto"/>
          <w:szCs w:val="24"/>
        </w:rPr>
        <w:t xml:space="preserve">     职务</w:t>
      </w:r>
      <w:r>
        <w:rPr>
          <w:rFonts w:hint="eastAsia" w:asciiTheme="minorEastAsia" w:hAnsiTheme="minorEastAsia"/>
          <w:color w:val="auto"/>
          <w:szCs w:val="24"/>
        </w:rPr>
        <w:t xml:space="preserve">：        </w:t>
      </w:r>
    </w:p>
    <w:p>
      <w:pPr>
        <w:pStyle w:val="40"/>
        <w:spacing w:line="480" w:lineRule="auto"/>
        <w:ind w:firstLine="540" w:firstLineChars="225"/>
        <w:jc w:val="left"/>
        <w:rPr>
          <w:rFonts w:asciiTheme="minorEastAsia" w:hAnsiTheme="minorEastAsia"/>
          <w:color w:val="auto"/>
          <w:szCs w:val="24"/>
        </w:rPr>
      </w:pPr>
      <w:r>
        <w:rPr>
          <w:rFonts w:hint="eastAsia" w:asciiTheme="minorEastAsia" w:hAnsiTheme="minorEastAsia"/>
          <w:color w:val="auto"/>
          <w:szCs w:val="24"/>
        </w:rPr>
        <w:t>本人系</w:t>
      </w:r>
      <w:r>
        <w:rPr>
          <w:rFonts w:hint="eastAsia" w:asciiTheme="minorEastAsia" w:hAnsiTheme="minorEastAsia"/>
          <w:color w:val="auto"/>
          <w:szCs w:val="24"/>
          <w:u w:val="single"/>
        </w:rPr>
        <w:t xml:space="preserve">  </w:t>
      </w:r>
      <w:r>
        <w:rPr>
          <w:rFonts w:hint="eastAsia" w:asciiTheme="minorEastAsia" w:hAnsiTheme="minorEastAsia"/>
          <w:i/>
          <w:snapToGrid w:val="0"/>
          <w:color w:val="auto"/>
          <w:szCs w:val="24"/>
          <w:u w:val="single"/>
        </w:rPr>
        <w:t>投</w:t>
      </w:r>
      <w:r>
        <w:rPr>
          <w:rFonts w:asciiTheme="minorEastAsia" w:hAnsiTheme="minorEastAsia"/>
          <w:i/>
          <w:snapToGrid w:val="0"/>
          <w:color w:val="auto"/>
          <w:szCs w:val="24"/>
          <w:u w:val="single"/>
        </w:rPr>
        <w:t>标</w:t>
      </w:r>
      <w:r>
        <w:rPr>
          <w:rFonts w:hint="eastAsia" w:asciiTheme="minorEastAsia" w:hAnsiTheme="minorEastAsia"/>
          <w:i/>
          <w:snapToGrid w:val="0"/>
          <w:color w:val="auto"/>
          <w:szCs w:val="24"/>
          <w:u w:val="single"/>
        </w:rPr>
        <w:t>人名</w:t>
      </w:r>
      <w:r>
        <w:rPr>
          <w:rFonts w:asciiTheme="minorEastAsia" w:hAnsiTheme="minorEastAsia"/>
          <w:i/>
          <w:snapToGrid w:val="0"/>
          <w:color w:val="auto"/>
          <w:szCs w:val="24"/>
          <w:u w:val="single"/>
        </w:rPr>
        <w:t>称</w:t>
      </w:r>
      <w:r>
        <w:rPr>
          <w:rFonts w:hint="eastAsia" w:asciiTheme="minorEastAsia" w:hAnsiTheme="minorEastAsia"/>
          <w:i/>
          <w:snapToGrid w:val="0"/>
          <w:color w:val="auto"/>
          <w:szCs w:val="24"/>
          <w:u w:val="single"/>
        </w:rPr>
        <w:t xml:space="preserve">  </w:t>
      </w:r>
      <w:r>
        <w:rPr>
          <w:rFonts w:hint="eastAsia" w:asciiTheme="minorEastAsia" w:hAnsiTheme="minorEastAsia"/>
          <w:color w:val="auto"/>
          <w:szCs w:val="24"/>
        </w:rPr>
        <w:t>的法定代表人。就</w:t>
      </w:r>
      <w:r>
        <w:rPr>
          <w:rFonts w:asciiTheme="minorEastAsia" w:hAnsiTheme="minorEastAsia"/>
          <w:color w:val="auto"/>
          <w:szCs w:val="24"/>
        </w:rPr>
        <w:t>参</w:t>
      </w:r>
      <w:r>
        <w:rPr>
          <w:rFonts w:hint="eastAsia" w:asciiTheme="minorEastAsia" w:hAnsiTheme="minorEastAsia"/>
          <w:color w:val="auto"/>
          <w:szCs w:val="24"/>
        </w:rPr>
        <w:t>加贵方招</w:t>
      </w:r>
      <w:r>
        <w:rPr>
          <w:rFonts w:asciiTheme="minorEastAsia" w:hAnsiTheme="minorEastAsia"/>
          <w:color w:val="auto"/>
          <w:szCs w:val="24"/>
        </w:rPr>
        <w:t>标编号为</w:t>
      </w:r>
      <w:r>
        <w:rPr>
          <w:rFonts w:hint="eastAsia" w:asciiTheme="minorEastAsia" w:hAnsiTheme="minorEastAsia"/>
          <w:color w:val="auto"/>
          <w:szCs w:val="24"/>
          <w:u w:val="single"/>
        </w:rPr>
        <w:t xml:space="preserve">  </w:t>
      </w:r>
      <w:r>
        <w:rPr>
          <w:rFonts w:asciiTheme="minorEastAsia" w:hAnsiTheme="minorEastAsia"/>
          <w:i/>
          <w:color w:val="auto"/>
          <w:szCs w:val="24"/>
          <w:u w:val="single"/>
        </w:rPr>
        <w:t>项目编号</w:t>
      </w:r>
      <w:r>
        <w:rPr>
          <w:rFonts w:hint="eastAsia" w:asciiTheme="minorEastAsia" w:hAnsiTheme="minorEastAsia"/>
          <w:i/>
          <w:color w:val="auto"/>
          <w:szCs w:val="24"/>
          <w:u w:val="single"/>
        </w:rPr>
        <w:t xml:space="preserve"> </w:t>
      </w:r>
      <w:r>
        <w:rPr>
          <w:rFonts w:hint="eastAsia" w:asciiTheme="minorEastAsia" w:hAnsiTheme="minorEastAsia"/>
          <w:color w:val="auto"/>
          <w:szCs w:val="24"/>
          <w:u w:val="single"/>
        </w:rPr>
        <w:t xml:space="preserve">  </w:t>
      </w:r>
      <w:r>
        <w:rPr>
          <w:rFonts w:hint="eastAsia" w:asciiTheme="minorEastAsia" w:hAnsiTheme="minorEastAsia"/>
          <w:color w:val="auto"/>
          <w:szCs w:val="24"/>
        </w:rPr>
        <w:t>的</w:t>
      </w:r>
      <w:r>
        <w:rPr>
          <w:rFonts w:hint="eastAsia" w:asciiTheme="minorEastAsia" w:hAnsiTheme="minorEastAsia"/>
          <w:color w:val="auto"/>
          <w:szCs w:val="24"/>
          <w:u w:val="single"/>
        </w:rPr>
        <w:t xml:space="preserve">  </w:t>
      </w:r>
      <w:r>
        <w:rPr>
          <w:rFonts w:asciiTheme="minorEastAsia" w:hAnsiTheme="minorEastAsia"/>
          <w:i/>
          <w:color w:val="auto"/>
          <w:szCs w:val="24"/>
          <w:u w:val="single"/>
        </w:rPr>
        <w:t>项目</w:t>
      </w:r>
      <w:r>
        <w:rPr>
          <w:rFonts w:hint="eastAsia" w:asciiTheme="minorEastAsia" w:hAnsiTheme="minorEastAsia"/>
          <w:i/>
          <w:color w:val="auto"/>
          <w:szCs w:val="24"/>
          <w:u w:val="single"/>
        </w:rPr>
        <w:t>名</w:t>
      </w:r>
      <w:r>
        <w:rPr>
          <w:rFonts w:asciiTheme="minorEastAsia" w:hAnsiTheme="minorEastAsia"/>
          <w:i/>
          <w:color w:val="auto"/>
          <w:szCs w:val="24"/>
          <w:u w:val="single"/>
        </w:rPr>
        <w:t>称</w:t>
      </w:r>
      <w:r>
        <w:rPr>
          <w:rFonts w:hint="eastAsia" w:asciiTheme="minorEastAsia" w:hAnsiTheme="minorEastAsia"/>
          <w:i/>
          <w:color w:val="auto"/>
          <w:szCs w:val="24"/>
          <w:u w:val="single"/>
        </w:rPr>
        <w:t xml:space="preserve"> </w:t>
      </w:r>
      <w:r>
        <w:rPr>
          <w:rFonts w:hint="eastAsia" w:asciiTheme="minorEastAsia" w:hAnsiTheme="minorEastAsia"/>
          <w:color w:val="auto"/>
          <w:szCs w:val="24"/>
          <w:u w:val="single"/>
        </w:rPr>
        <w:t xml:space="preserve">   </w:t>
      </w:r>
      <w:r>
        <w:rPr>
          <w:rFonts w:hint="eastAsia" w:asciiTheme="minorEastAsia" w:hAnsiTheme="minorEastAsia"/>
          <w:color w:val="auto"/>
          <w:szCs w:val="24"/>
        </w:rPr>
        <w:t>公</w:t>
      </w:r>
      <w:r>
        <w:rPr>
          <w:rFonts w:asciiTheme="minorEastAsia" w:hAnsiTheme="minorEastAsia"/>
          <w:color w:val="auto"/>
          <w:szCs w:val="24"/>
        </w:rPr>
        <w:t>开</w:t>
      </w:r>
      <w:r>
        <w:rPr>
          <w:rFonts w:hint="eastAsia" w:asciiTheme="minorEastAsia" w:hAnsiTheme="minorEastAsia"/>
          <w:color w:val="auto"/>
          <w:szCs w:val="24"/>
        </w:rPr>
        <w:t>招</w:t>
      </w:r>
      <w:r>
        <w:rPr>
          <w:rFonts w:asciiTheme="minorEastAsia" w:hAnsiTheme="minorEastAsia"/>
          <w:color w:val="auto"/>
          <w:szCs w:val="24"/>
        </w:rPr>
        <w:t>标项目</w:t>
      </w:r>
      <w:r>
        <w:rPr>
          <w:rFonts w:hint="eastAsia" w:asciiTheme="minorEastAsia" w:hAnsiTheme="minorEastAsia"/>
          <w:color w:val="auto"/>
          <w:szCs w:val="24"/>
        </w:rPr>
        <w:t>的投</w:t>
      </w:r>
      <w:r>
        <w:rPr>
          <w:rFonts w:asciiTheme="minorEastAsia" w:hAnsiTheme="minorEastAsia"/>
          <w:color w:val="auto"/>
          <w:szCs w:val="24"/>
        </w:rPr>
        <w:t>标报价</w:t>
      </w:r>
      <w:r>
        <w:rPr>
          <w:rFonts w:hint="eastAsia" w:asciiTheme="minorEastAsia" w:hAnsiTheme="minorEastAsia"/>
          <w:color w:val="auto"/>
          <w:szCs w:val="24"/>
        </w:rPr>
        <w:t>，</w:t>
      </w:r>
      <w:r>
        <w:rPr>
          <w:rFonts w:asciiTheme="minorEastAsia" w:hAnsiTheme="minorEastAsia"/>
          <w:color w:val="auto"/>
          <w:szCs w:val="24"/>
        </w:rPr>
        <w:t>签</w:t>
      </w:r>
      <w:r>
        <w:rPr>
          <w:rFonts w:hint="eastAsia" w:asciiTheme="minorEastAsia" w:hAnsiTheme="minorEastAsia"/>
          <w:color w:val="auto"/>
          <w:szCs w:val="24"/>
        </w:rPr>
        <w:t>署上</w:t>
      </w:r>
      <w:r>
        <w:rPr>
          <w:rFonts w:asciiTheme="minorEastAsia" w:hAnsiTheme="minorEastAsia"/>
          <w:color w:val="auto"/>
          <w:szCs w:val="24"/>
        </w:rPr>
        <w:t>述项目</w:t>
      </w:r>
      <w:r>
        <w:rPr>
          <w:rFonts w:hint="eastAsia" w:asciiTheme="minorEastAsia" w:hAnsiTheme="minorEastAsia"/>
          <w:color w:val="auto"/>
          <w:szCs w:val="24"/>
        </w:rPr>
        <w:t>的投</w:t>
      </w:r>
      <w:r>
        <w:rPr>
          <w:rFonts w:asciiTheme="minorEastAsia" w:hAnsiTheme="minorEastAsia"/>
          <w:color w:val="auto"/>
          <w:szCs w:val="24"/>
        </w:rPr>
        <w:t>标</w:t>
      </w:r>
      <w:r>
        <w:rPr>
          <w:rFonts w:hint="eastAsia" w:asciiTheme="minorEastAsia" w:hAnsiTheme="minorEastAsia"/>
          <w:color w:val="auto"/>
          <w:szCs w:val="24"/>
        </w:rPr>
        <w:t>文件及合同的</w:t>
      </w:r>
      <w:r>
        <w:rPr>
          <w:rFonts w:asciiTheme="minorEastAsia" w:hAnsiTheme="minorEastAsia"/>
          <w:color w:val="auto"/>
          <w:szCs w:val="24"/>
        </w:rPr>
        <w:t>执</w:t>
      </w:r>
      <w:r>
        <w:rPr>
          <w:rFonts w:hint="eastAsia" w:asciiTheme="minorEastAsia" w:hAnsiTheme="minorEastAsia"/>
          <w:color w:val="auto"/>
          <w:szCs w:val="24"/>
        </w:rPr>
        <w:t>行、完成、服</w:t>
      </w:r>
      <w:r>
        <w:rPr>
          <w:rFonts w:asciiTheme="minorEastAsia" w:hAnsiTheme="minorEastAsia"/>
          <w:color w:val="auto"/>
          <w:szCs w:val="24"/>
        </w:rPr>
        <w:t>务</w:t>
      </w:r>
      <w:r>
        <w:rPr>
          <w:rFonts w:hint="eastAsia" w:asciiTheme="minorEastAsia" w:hAnsiTheme="minorEastAsia"/>
          <w:color w:val="auto"/>
          <w:szCs w:val="24"/>
        </w:rPr>
        <w:t>和保修，</w:t>
      </w:r>
      <w:r>
        <w:rPr>
          <w:rFonts w:asciiTheme="minorEastAsia" w:hAnsiTheme="minorEastAsia"/>
          <w:color w:val="auto"/>
          <w:szCs w:val="24"/>
        </w:rPr>
        <w:t>签</w:t>
      </w:r>
      <w:r>
        <w:rPr>
          <w:rFonts w:hint="eastAsia" w:asciiTheme="minorEastAsia" w:hAnsiTheme="minorEastAsia"/>
          <w:color w:val="auto"/>
          <w:szCs w:val="24"/>
        </w:rPr>
        <w:t>署合同和</w:t>
      </w:r>
      <w:r>
        <w:rPr>
          <w:rFonts w:asciiTheme="minorEastAsia" w:hAnsiTheme="minorEastAsia"/>
          <w:color w:val="auto"/>
          <w:szCs w:val="24"/>
        </w:rPr>
        <w:t>处</w:t>
      </w:r>
      <w:r>
        <w:rPr>
          <w:rFonts w:hint="eastAsia" w:asciiTheme="minorEastAsia" w:hAnsiTheme="minorEastAsia"/>
          <w:color w:val="auto"/>
          <w:szCs w:val="24"/>
        </w:rPr>
        <w:t>理与之有</w:t>
      </w:r>
      <w:r>
        <w:rPr>
          <w:rFonts w:asciiTheme="minorEastAsia" w:hAnsiTheme="minorEastAsia"/>
          <w:color w:val="auto"/>
          <w:szCs w:val="24"/>
        </w:rPr>
        <w:t>关的</w:t>
      </w:r>
      <w:r>
        <w:rPr>
          <w:rFonts w:hint="eastAsia" w:asciiTheme="minorEastAsia" w:hAnsiTheme="minorEastAsia"/>
          <w:color w:val="auto"/>
          <w:szCs w:val="24"/>
        </w:rPr>
        <w:t>一切事</w:t>
      </w:r>
      <w:r>
        <w:rPr>
          <w:rFonts w:asciiTheme="minorEastAsia" w:hAnsiTheme="minorEastAsia"/>
          <w:color w:val="auto"/>
          <w:szCs w:val="24"/>
        </w:rPr>
        <w:t>务</w:t>
      </w:r>
      <w:r>
        <w:rPr>
          <w:rFonts w:hint="eastAsia" w:asciiTheme="minorEastAsia" w:hAnsiTheme="minorEastAsia"/>
          <w:color w:val="auto"/>
          <w:szCs w:val="24"/>
        </w:rPr>
        <w:t>。</w:t>
      </w:r>
    </w:p>
    <w:p>
      <w:pPr>
        <w:pStyle w:val="40"/>
        <w:spacing w:line="480" w:lineRule="auto"/>
        <w:ind w:firstLine="540" w:firstLineChars="225"/>
        <w:jc w:val="left"/>
        <w:rPr>
          <w:rFonts w:asciiTheme="minorEastAsia" w:hAnsiTheme="minorEastAsia"/>
          <w:color w:val="auto"/>
          <w:szCs w:val="24"/>
        </w:rPr>
      </w:pPr>
      <w:r>
        <w:rPr>
          <w:rFonts w:hint="eastAsia" w:asciiTheme="minorEastAsia" w:hAnsiTheme="minorEastAsia"/>
          <w:color w:val="auto"/>
          <w:szCs w:val="24"/>
        </w:rPr>
        <w:t>特此</w:t>
      </w:r>
      <w:r>
        <w:rPr>
          <w:rFonts w:asciiTheme="minorEastAsia" w:hAnsiTheme="minorEastAsia"/>
          <w:color w:val="auto"/>
          <w:szCs w:val="24"/>
        </w:rPr>
        <w:t>证</w:t>
      </w:r>
      <w:r>
        <w:rPr>
          <w:rFonts w:hint="eastAsia" w:asciiTheme="minorEastAsia" w:hAnsiTheme="minorEastAsia"/>
          <w:color w:val="auto"/>
          <w:szCs w:val="24"/>
        </w:rPr>
        <w:t>明。</w:t>
      </w:r>
    </w:p>
    <w:p>
      <w:pPr>
        <w:pStyle w:val="40"/>
        <w:spacing w:line="480" w:lineRule="auto"/>
        <w:ind w:firstLine="540" w:firstLineChars="225"/>
        <w:jc w:val="left"/>
        <w:rPr>
          <w:rFonts w:asciiTheme="minorEastAsia" w:hAnsiTheme="minorEastAsia"/>
          <w:color w:val="auto"/>
          <w:szCs w:val="24"/>
        </w:rPr>
      </w:pPr>
    </w:p>
    <w:p>
      <w:pPr>
        <w:pStyle w:val="40"/>
        <w:spacing w:line="480" w:lineRule="auto"/>
        <w:ind w:firstLine="540" w:firstLineChars="225"/>
        <w:jc w:val="left"/>
        <w:rPr>
          <w:rFonts w:asciiTheme="minorEastAsia" w:hAnsiTheme="minorEastAsia"/>
          <w:color w:val="auto"/>
          <w:szCs w:val="24"/>
        </w:rPr>
      </w:pPr>
    </w:p>
    <w:p>
      <w:pPr>
        <w:pStyle w:val="40"/>
        <w:spacing w:line="480" w:lineRule="auto"/>
        <w:ind w:left="-538" w:leftChars="-256" w:firstLine="616" w:firstLineChars="257"/>
        <w:jc w:val="center"/>
        <w:rPr>
          <w:rFonts w:asciiTheme="minorEastAsia" w:hAnsiTheme="minorEastAsia"/>
          <w:bCs/>
          <w:color w:val="auto"/>
          <w:szCs w:val="24"/>
        </w:rPr>
      </w:pPr>
      <w:r>
        <w:rPr>
          <w:rFonts w:hint="eastAsia" w:asciiTheme="minorEastAsia" w:hAnsiTheme="minorEastAsia"/>
          <w:bCs/>
          <w:color w:val="auto"/>
          <w:szCs w:val="24"/>
        </w:rPr>
        <w:t>【此</w:t>
      </w:r>
      <w:r>
        <w:rPr>
          <w:rFonts w:asciiTheme="minorEastAsia" w:hAnsiTheme="minorEastAsia"/>
          <w:bCs/>
          <w:color w:val="auto"/>
          <w:szCs w:val="24"/>
        </w:rPr>
        <w:t>处请</w:t>
      </w:r>
      <w:r>
        <w:rPr>
          <w:rFonts w:hint="eastAsia" w:asciiTheme="minorEastAsia" w:hAnsiTheme="minorEastAsia"/>
          <w:bCs/>
          <w:color w:val="auto"/>
          <w:szCs w:val="24"/>
        </w:rPr>
        <w:t>粘</w:t>
      </w:r>
      <w:r>
        <w:rPr>
          <w:rFonts w:asciiTheme="minorEastAsia" w:hAnsiTheme="minorEastAsia"/>
          <w:bCs/>
          <w:color w:val="auto"/>
          <w:szCs w:val="24"/>
        </w:rPr>
        <w:t>贴</w:t>
      </w:r>
      <w:r>
        <w:rPr>
          <w:rFonts w:hint="eastAsia" w:asciiTheme="minorEastAsia" w:hAnsiTheme="minorEastAsia"/>
          <w:bCs/>
          <w:color w:val="auto"/>
          <w:szCs w:val="24"/>
        </w:rPr>
        <w:t>法定代表人身份</w:t>
      </w:r>
      <w:r>
        <w:rPr>
          <w:rFonts w:asciiTheme="minorEastAsia" w:hAnsiTheme="minorEastAsia"/>
          <w:bCs/>
          <w:color w:val="auto"/>
          <w:szCs w:val="24"/>
        </w:rPr>
        <w:t>证复</w:t>
      </w:r>
      <w:r>
        <w:rPr>
          <w:rFonts w:hint="eastAsia" w:asciiTheme="minorEastAsia" w:hAnsiTheme="minorEastAsia"/>
          <w:bCs/>
          <w:color w:val="auto"/>
          <w:szCs w:val="24"/>
        </w:rPr>
        <w:t>印件，需清晰反映身份证有效期限】</w:t>
      </w:r>
    </w:p>
    <w:p>
      <w:pPr>
        <w:pStyle w:val="40"/>
        <w:spacing w:line="480" w:lineRule="auto"/>
        <w:ind w:left="-538" w:leftChars="-256" w:firstLine="616" w:firstLineChars="257"/>
        <w:jc w:val="center"/>
        <w:rPr>
          <w:rFonts w:asciiTheme="minorEastAsia" w:hAnsiTheme="minorEastAsia"/>
          <w:bCs/>
          <w:color w:val="auto"/>
          <w:szCs w:val="24"/>
        </w:rPr>
      </w:pPr>
    </w:p>
    <w:p>
      <w:pPr>
        <w:autoSpaceDE w:val="0"/>
        <w:autoSpaceDN w:val="0"/>
        <w:adjustRightInd w:val="0"/>
        <w:spacing w:line="360" w:lineRule="auto"/>
        <w:ind w:right="-11"/>
        <w:rPr>
          <w:rFonts w:cs="宋体" w:asciiTheme="minorEastAsia" w:hAnsiTheme="minorEastAsia"/>
          <w:color w:val="auto"/>
          <w:sz w:val="24"/>
          <w:szCs w:val="24"/>
          <w:lang w:val="zh-CN"/>
        </w:rPr>
      </w:pPr>
    </w:p>
    <w:p>
      <w:pPr>
        <w:autoSpaceDE w:val="0"/>
        <w:autoSpaceDN w:val="0"/>
        <w:adjustRightInd w:val="0"/>
        <w:spacing w:line="360" w:lineRule="auto"/>
        <w:ind w:right="-11"/>
        <w:rPr>
          <w:rFonts w:cs="宋体" w:asciiTheme="minorEastAsia" w:hAnsiTheme="minorEastAsia"/>
          <w:color w:val="auto"/>
          <w:sz w:val="24"/>
          <w:szCs w:val="24"/>
          <w:lang w:val="zh-CN"/>
        </w:rPr>
      </w:pPr>
    </w:p>
    <w:p>
      <w:pPr>
        <w:autoSpaceDE w:val="0"/>
        <w:autoSpaceDN w:val="0"/>
        <w:adjustRightInd w:val="0"/>
        <w:spacing w:line="360" w:lineRule="auto"/>
        <w:ind w:right="-11"/>
        <w:rPr>
          <w:rFonts w:cs="宋体" w:asciiTheme="minorEastAsia" w:hAnsiTheme="minorEastAsia"/>
          <w:color w:val="auto"/>
          <w:sz w:val="24"/>
          <w:szCs w:val="24"/>
          <w:lang w:val="zh-CN"/>
        </w:rPr>
      </w:pPr>
    </w:p>
    <w:p>
      <w:pPr>
        <w:spacing w:line="480" w:lineRule="auto"/>
        <w:ind w:firstLine="3900" w:firstLineChars="1625"/>
        <w:rPr>
          <w:rFonts w:cs="Arial" w:asciiTheme="minorEastAsia" w:hAnsiTheme="minorEastAsia"/>
          <w:color w:val="auto"/>
          <w:sz w:val="24"/>
          <w:szCs w:val="24"/>
          <w:u w:val="single"/>
        </w:rPr>
      </w:pPr>
      <w:r>
        <w:rPr>
          <w:rFonts w:hint="eastAsia" w:cs="Arial" w:asciiTheme="minorEastAsia" w:hAnsiTheme="minorEastAsia"/>
          <w:color w:val="auto"/>
          <w:sz w:val="24"/>
          <w:szCs w:val="24"/>
        </w:rPr>
        <w:t>投标人名称（并加盖公章）：</w:t>
      </w:r>
    </w:p>
    <w:p>
      <w:pPr>
        <w:pStyle w:val="43"/>
        <w:spacing w:before="60" w:line="480" w:lineRule="auto"/>
        <w:ind w:firstLine="3900" w:firstLineChars="1625"/>
        <w:rPr>
          <w:rFonts w:cs="Arial" w:asciiTheme="minorEastAsia" w:hAnsiTheme="minorEastAsia" w:eastAsiaTheme="minorEastAsia"/>
          <w:color w:val="auto"/>
          <w:szCs w:val="24"/>
        </w:rPr>
      </w:pPr>
      <w:r>
        <w:rPr>
          <w:rFonts w:hint="eastAsia" w:cs="Arial" w:asciiTheme="minorEastAsia" w:hAnsiTheme="minorEastAsia" w:eastAsiaTheme="minorEastAsia"/>
          <w:color w:val="auto"/>
          <w:szCs w:val="24"/>
        </w:rPr>
        <w:t>签署日期：   年   月  日</w:t>
      </w:r>
    </w:p>
    <w:p>
      <w:pPr>
        <w:pStyle w:val="42"/>
        <w:spacing w:line="480" w:lineRule="auto"/>
        <w:rPr>
          <w:rFonts w:cs="Arial" w:asciiTheme="minorEastAsia" w:hAnsiTheme="minorEastAsia"/>
          <w:color w:val="auto"/>
          <w:szCs w:val="24"/>
        </w:rPr>
      </w:pPr>
    </w:p>
    <w:p>
      <w:pPr>
        <w:rPr>
          <w:color w:val="auto"/>
        </w:rPr>
      </w:pPr>
    </w:p>
    <w:p>
      <w:pPr>
        <w:spacing w:line="320" w:lineRule="exact"/>
        <w:rPr>
          <w:rFonts w:asciiTheme="minorEastAsia" w:hAnsiTheme="minorEastAsia"/>
          <w:bCs/>
          <w:color w:val="auto"/>
          <w:kern w:val="12"/>
          <w:sz w:val="24"/>
          <w:szCs w:val="24"/>
        </w:rPr>
      </w:pPr>
      <w:r>
        <w:rPr>
          <w:rFonts w:hint="eastAsia" w:asciiTheme="minorEastAsia" w:hAnsiTheme="minorEastAsia"/>
          <w:bCs/>
          <w:color w:val="auto"/>
          <w:kern w:val="12"/>
          <w:sz w:val="24"/>
          <w:szCs w:val="24"/>
        </w:rPr>
        <w:t>说明：法定代表人</w:t>
      </w:r>
      <w:r>
        <w:rPr>
          <w:rFonts w:asciiTheme="minorEastAsia" w:hAnsiTheme="minorEastAsia"/>
          <w:bCs/>
          <w:color w:val="auto"/>
          <w:kern w:val="12"/>
          <w:sz w:val="24"/>
          <w:szCs w:val="24"/>
        </w:rPr>
        <w:t>参</w:t>
      </w:r>
      <w:r>
        <w:rPr>
          <w:rFonts w:hint="eastAsia" w:asciiTheme="minorEastAsia" w:hAnsiTheme="minorEastAsia"/>
          <w:bCs/>
          <w:color w:val="auto"/>
          <w:kern w:val="12"/>
          <w:sz w:val="24"/>
          <w:szCs w:val="24"/>
        </w:rPr>
        <w:t>加本招</w:t>
      </w:r>
      <w:r>
        <w:rPr>
          <w:rFonts w:asciiTheme="minorEastAsia" w:hAnsiTheme="minorEastAsia"/>
          <w:bCs/>
          <w:color w:val="auto"/>
          <w:kern w:val="12"/>
          <w:sz w:val="24"/>
          <w:szCs w:val="24"/>
        </w:rPr>
        <w:t>标项目</w:t>
      </w:r>
      <w:r>
        <w:rPr>
          <w:rFonts w:hint="eastAsia" w:asciiTheme="minorEastAsia" w:hAnsiTheme="minorEastAsia"/>
          <w:bCs/>
          <w:color w:val="auto"/>
          <w:kern w:val="12"/>
          <w:sz w:val="24"/>
          <w:szCs w:val="24"/>
        </w:rPr>
        <w:t>投</w:t>
      </w:r>
      <w:r>
        <w:rPr>
          <w:rFonts w:asciiTheme="minorEastAsia" w:hAnsiTheme="minorEastAsia"/>
          <w:bCs/>
          <w:color w:val="auto"/>
          <w:kern w:val="12"/>
          <w:sz w:val="24"/>
          <w:szCs w:val="24"/>
        </w:rPr>
        <w:t>标</w:t>
      </w:r>
      <w:r>
        <w:rPr>
          <w:rFonts w:hint="eastAsia" w:asciiTheme="minorEastAsia" w:hAnsiTheme="minorEastAsia"/>
          <w:bCs/>
          <w:color w:val="auto"/>
          <w:kern w:val="12"/>
          <w:sz w:val="24"/>
          <w:szCs w:val="24"/>
        </w:rPr>
        <w:t>的，</w:t>
      </w:r>
      <w:r>
        <w:rPr>
          <w:rFonts w:asciiTheme="minorEastAsia" w:hAnsiTheme="minorEastAsia"/>
          <w:bCs/>
          <w:color w:val="auto"/>
          <w:kern w:val="12"/>
          <w:sz w:val="24"/>
          <w:szCs w:val="24"/>
        </w:rPr>
        <w:t>仅须</w:t>
      </w:r>
      <w:r>
        <w:rPr>
          <w:rFonts w:hint="eastAsia" w:asciiTheme="minorEastAsia" w:hAnsiTheme="minorEastAsia"/>
          <w:bCs/>
          <w:color w:val="auto"/>
          <w:kern w:val="12"/>
          <w:sz w:val="24"/>
          <w:szCs w:val="24"/>
        </w:rPr>
        <w:t>出具此</w:t>
      </w:r>
      <w:r>
        <w:rPr>
          <w:rFonts w:asciiTheme="minorEastAsia" w:hAnsiTheme="minorEastAsia"/>
          <w:bCs/>
          <w:color w:val="auto"/>
          <w:kern w:val="12"/>
          <w:sz w:val="24"/>
          <w:szCs w:val="24"/>
        </w:rPr>
        <w:t>证</w:t>
      </w:r>
      <w:r>
        <w:rPr>
          <w:rFonts w:hint="eastAsia" w:asciiTheme="minorEastAsia" w:hAnsiTheme="minorEastAsia"/>
          <w:bCs/>
          <w:color w:val="auto"/>
          <w:kern w:val="12"/>
          <w:sz w:val="24"/>
          <w:szCs w:val="24"/>
        </w:rPr>
        <w:t>明</w:t>
      </w:r>
      <w:r>
        <w:rPr>
          <w:rFonts w:asciiTheme="minorEastAsia" w:hAnsiTheme="minorEastAsia"/>
          <w:bCs/>
          <w:color w:val="auto"/>
          <w:kern w:val="12"/>
          <w:sz w:val="24"/>
          <w:szCs w:val="24"/>
        </w:rPr>
        <w:t>书</w:t>
      </w:r>
      <w:r>
        <w:rPr>
          <w:rFonts w:hint="eastAsia" w:asciiTheme="minorEastAsia" w:hAnsiTheme="minorEastAsia"/>
          <w:bCs/>
          <w:color w:val="auto"/>
          <w:kern w:val="12"/>
          <w:sz w:val="24"/>
          <w:szCs w:val="24"/>
        </w:rPr>
        <w:t>。</w:t>
      </w:r>
    </w:p>
    <w:p>
      <w:pPr>
        <w:spacing w:line="480" w:lineRule="exact"/>
        <w:jc w:val="center"/>
        <w:rPr>
          <w:rFonts w:ascii="宋体" w:hAnsi="宋体"/>
          <w:b/>
          <w:bCs/>
          <w:color w:val="auto"/>
          <w:sz w:val="36"/>
          <w:szCs w:val="36"/>
        </w:rPr>
      </w:pPr>
    </w:p>
    <w:p>
      <w:pPr>
        <w:spacing w:line="480" w:lineRule="exact"/>
        <w:jc w:val="center"/>
        <w:rPr>
          <w:rFonts w:ascii="宋体" w:hAnsi="宋体"/>
          <w:b/>
          <w:bCs/>
          <w:color w:val="auto"/>
          <w:sz w:val="36"/>
          <w:szCs w:val="36"/>
        </w:rPr>
      </w:pPr>
      <w:r>
        <w:rPr>
          <w:rFonts w:hint="eastAsia" w:ascii="宋体" w:hAnsi="宋体"/>
          <w:b/>
          <w:bCs/>
          <w:color w:val="auto"/>
          <w:sz w:val="36"/>
          <w:szCs w:val="36"/>
        </w:rPr>
        <w:t>3.3 法定代表人授权书</w:t>
      </w:r>
    </w:p>
    <w:p>
      <w:pPr>
        <w:spacing w:line="480" w:lineRule="exact"/>
        <w:jc w:val="center"/>
        <w:rPr>
          <w:rFonts w:ascii="宋体" w:hAnsi="宋体"/>
          <w:b/>
          <w:bCs/>
          <w:color w:val="auto"/>
          <w:sz w:val="36"/>
          <w:szCs w:val="36"/>
        </w:rPr>
      </w:pPr>
    </w:p>
    <w:p>
      <w:pPr>
        <w:adjustRightInd w:val="0"/>
        <w:spacing w:line="360" w:lineRule="auto"/>
        <w:ind w:firstLine="504" w:firstLineChars="210"/>
        <w:contextualSpacing/>
        <w:rPr>
          <w:rFonts w:cs="Arial" w:asciiTheme="minorEastAsia" w:hAnsiTheme="minorEastAsia"/>
          <w:color w:val="auto"/>
          <w:sz w:val="24"/>
          <w:szCs w:val="24"/>
        </w:rPr>
      </w:pPr>
      <w:r>
        <w:rPr>
          <w:rFonts w:hint="eastAsia" w:asciiTheme="minorEastAsia" w:hAnsiTheme="minorEastAsia"/>
          <w:color w:val="auto"/>
          <w:sz w:val="24"/>
          <w:szCs w:val="24"/>
        </w:rPr>
        <w:t xml:space="preserve"> </w:t>
      </w:r>
      <w:r>
        <w:rPr>
          <w:rFonts w:hint="eastAsia" w:cs="Arial" w:asciiTheme="minorEastAsia" w:hAnsiTheme="minorEastAsia"/>
          <w:color w:val="auto"/>
          <w:sz w:val="24"/>
          <w:szCs w:val="24"/>
        </w:rPr>
        <w:t>本人</w:t>
      </w:r>
      <w:r>
        <w:rPr>
          <w:rFonts w:hint="eastAsia" w:cs="Arial" w:asciiTheme="minorEastAsia" w:hAnsiTheme="minorEastAsia"/>
          <w:color w:val="auto"/>
          <w:sz w:val="24"/>
          <w:szCs w:val="24"/>
          <w:u w:val="single"/>
        </w:rPr>
        <w:t xml:space="preserve">　 </w:t>
      </w:r>
      <w:r>
        <w:rPr>
          <w:rFonts w:hint="eastAsia" w:asciiTheme="minorEastAsia" w:hAnsiTheme="minorEastAsia"/>
          <w:i/>
          <w:snapToGrid w:val="0"/>
          <w:color w:val="auto"/>
          <w:sz w:val="24"/>
          <w:szCs w:val="24"/>
          <w:u w:val="single"/>
        </w:rPr>
        <w:t>法人姓名</w:t>
      </w:r>
      <w:r>
        <w:rPr>
          <w:rFonts w:hint="eastAsia" w:cs="Arial" w:asciiTheme="minorEastAsia" w:hAnsiTheme="minorEastAsia"/>
          <w:color w:val="auto"/>
          <w:sz w:val="24"/>
          <w:szCs w:val="24"/>
          <w:u w:val="single"/>
        </w:rPr>
        <w:t xml:space="preserve">  </w:t>
      </w:r>
      <w:r>
        <w:rPr>
          <w:rFonts w:hint="eastAsia" w:cs="Arial" w:asciiTheme="minorEastAsia" w:hAnsiTheme="minorEastAsia"/>
          <w:color w:val="auto"/>
          <w:sz w:val="24"/>
          <w:szCs w:val="24"/>
        </w:rPr>
        <w:t>系</w:t>
      </w:r>
      <w:r>
        <w:rPr>
          <w:rFonts w:hint="eastAsia" w:cs="Arial" w:asciiTheme="minorEastAsia" w:hAnsiTheme="minorEastAsia"/>
          <w:color w:val="auto"/>
          <w:sz w:val="24"/>
          <w:szCs w:val="24"/>
          <w:u w:val="single"/>
        </w:rPr>
        <w:t>　</w:t>
      </w:r>
      <w:r>
        <w:rPr>
          <w:rFonts w:hint="eastAsia" w:asciiTheme="minorEastAsia" w:hAnsiTheme="minorEastAsia"/>
          <w:i/>
          <w:snapToGrid w:val="0"/>
          <w:color w:val="auto"/>
          <w:sz w:val="24"/>
          <w:szCs w:val="24"/>
          <w:u w:val="single"/>
        </w:rPr>
        <w:t xml:space="preserve">投标人名称  </w:t>
      </w:r>
      <w:r>
        <w:rPr>
          <w:rFonts w:hint="eastAsia" w:cs="Arial" w:asciiTheme="minorEastAsia" w:hAnsiTheme="minorEastAsia"/>
          <w:color w:val="auto"/>
          <w:sz w:val="24"/>
          <w:szCs w:val="24"/>
          <w:u w:val="single"/>
        </w:rPr>
        <w:t xml:space="preserve"> </w:t>
      </w:r>
      <w:r>
        <w:rPr>
          <w:rFonts w:hint="eastAsia" w:cs="Arial" w:asciiTheme="minorEastAsia" w:hAnsiTheme="minorEastAsia"/>
          <w:color w:val="auto"/>
          <w:sz w:val="24"/>
          <w:szCs w:val="24"/>
        </w:rPr>
        <w:t>的法定代表人，现委托</w:t>
      </w:r>
      <w:r>
        <w:rPr>
          <w:rFonts w:hint="eastAsia" w:cs="Arial" w:asciiTheme="minorEastAsia" w:hAnsiTheme="minorEastAsia"/>
          <w:color w:val="auto"/>
          <w:sz w:val="24"/>
          <w:szCs w:val="24"/>
          <w:u w:val="single"/>
        </w:rPr>
        <w:t xml:space="preserve">　 </w:t>
      </w:r>
      <w:r>
        <w:rPr>
          <w:rFonts w:hint="eastAsia" w:asciiTheme="minorEastAsia" w:hAnsiTheme="minorEastAsia"/>
          <w:i/>
          <w:snapToGrid w:val="0"/>
          <w:color w:val="auto"/>
          <w:sz w:val="24"/>
          <w:szCs w:val="24"/>
          <w:u w:val="single"/>
        </w:rPr>
        <w:t>姓名，职务</w:t>
      </w:r>
      <w:r>
        <w:rPr>
          <w:rFonts w:hint="eastAsia" w:cs="Arial" w:asciiTheme="minorEastAsia" w:hAnsiTheme="minorEastAsia"/>
          <w:color w:val="auto"/>
          <w:sz w:val="24"/>
          <w:szCs w:val="24"/>
          <w:u w:val="single"/>
        </w:rPr>
        <w:t xml:space="preserve">    </w:t>
      </w:r>
      <w:r>
        <w:rPr>
          <w:rFonts w:hint="eastAsia" w:cs="Arial" w:asciiTheme="minorEastAsia" w:hAnsiTheme="minorEastAsia"/>
          <w:color w:val="auto"/>
          <w:sz w:val="24"/>
          <w:szCs w:val="24"/>
        </w:rPr>
        <w:t>以我方的名义参加贵方______________________项目的投标活动，并代表我方全权办理针对上述项目的投标、开标、投标文件澄清、签约等一切具体事务和签署相关文件。</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我方对被授权人的签名事项负全部责任。</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被授权人无转委托权，特此委托。</w:t>
      </w:r>
    </w:p>
    <w:p>
      <w:pPr>
        <w:spacing w:line="48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 xml:space="preserve">投标人名称： </w:t>
      </w:r>
      <w:r>
        <w:rPr>
          <w:rFonts w:hint="eastAsia" w:asciiTheme="minorEastAsia" w:hAnsiTheme="minorEastAsia"/>
          <w:color w:val="auto"/>
          <w:sz w:val="24"/>
          <w:szCs w:val="24"/>
          <w:u w:val="single"/>
        </w:rPr>
        <w:t xml:space="preserve">       （全称）       </w:t>
      </w:r>
      <w:r>
        <w:rPr>
          <w:rFonts w:hint="eastAsia" w:asciiTheme="minorEastAsia" w:hAnsiTheme="minorEastAsia"/>
          <w:color w:val="auto"/>
          <w:sz w:val="24"/>
          <w:szCs w:val="24"/>
        </w:rPr>
        <w:t xml:space="preserve"> （盖单位公章）</w:t>
      </w:r>
    </w:p>
    <w:p>
      <w:pPr>
        <w:spacing w:line="48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 xml:space="preserve">法定代表人： </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 xml:space="preserve"> （签字或加盖名章）</w:t>
      </w:r>
    </w:p>
    <w:p>
      <w:pPr>
        <w:spacing w:line="48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 xml:space="preserve">法定代表人授权代表： </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 xml:space="preserve"> （签字或加盖名章）</w:t>
      </w:r>
    </w:p>
    <w:tbl>
      <w:tblPr>
        <w:tblStyle w:val="26"/>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color w:val="auto"/>
                <w:sz w:val="24"/>
                <w:szCs w:val="24"/>
              </w:rPr>
            </w:pPr>
            <w:r>
              <w:rPr>
                <w:rFonts w:hint="eastAsia" w:asciiTheme="minorEastAsia" w:hAnsiTheme="minorEastAsia"/>
                <w:color w:val="auto"/>
                <w:sz w:val="24"/>
                <w:szCs w:val="24"/>
              </w:rPr>
              <w:t>法定代表人身份证（正面）</w:t>
            </w:r>
          </w:p>
        </w:tc>
        <w:tc>
          <w:tcPr>
            <w:tcW w:w="4485" w:type="dxa"/>
            <w:gridSpan w:val="2"/>
            <w:vAlign w:val="center"/>
          </w:tcPr>
          <w:p>
            <w:pPr>
              <w:jc w:val="center"/>
              <w:rPr>
                <w:rFonts w:asciiTheme="minorEastAsia" w:hAnsiTheme="minorEastAsia"/>
                <w:color w:val="auto"/>
                <w:sz w:val="24"/>
                <w:szCs w:val="24"/>
              </w:rPr>
            </w:pPr>
            <w:r>
              <w:rPr>
                <w:rFonts w:hint="eastAsia" w:asciiTheme="minorEastAsia" w:hAnsiTheme="minorEastAsia"/>
                <w:color w:val="auto"/>
                <w:sz w:val="24"/>
                <w:szCs w:val="24"/>
              </w:rPr>
              <w:t>法定代表人身份证（反面）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color w:val="auto"/>
                <w:sz w:val="24"/>
                <w:szCs w:val="24"/>
              </w:rPr>
            </w:pPr>
            <w:bookmarkStart w:id="4" w:name="_资格证明文件"/>
            <w:bookmarkEnd w:id="4"/>
            <w:bookmarkStart w:id="5" w:name="_Toc364329026"/>
            <w:r>
              <w:rPr>
                <w:rFonts w:hint="eastAsia" w:asciiTheme="minorEastAsia" w:hAnsiTheme="minorEastAsia"/>
                <w:color w:val="auto"/>
                <w:sz w:val="24"/>
                <w:szCs w:val="24"/>
              </w:rPr>
              <w:t>法定代表人授权代表身份证（正面）</w:t>
            </w:r>
            <w:bookmarkEnd w:id="5"/>
          </w:p>
        </w:tc>
        <w:tc>
          <w:tcPr>
            <w:tcW w:w="4492" w:type="dxa"/>
            <w:gridSpan w:val="2"/>
            <w:vAlign w:val="center"/>
          </w:tcPr>
          <w:p>
            <w:pPr>
              <w:jc w:val="center"/>
              <w:rPr>
                <w:rFonts w:asciiTheme="minorEastAsia" w:hAnsiTheme="minorEastAsia"/>
                <w:color w:val="auto"/>
                <w:sz w:val="24"/>
                <w:szCs w:val="24"/>
              </w:rPr>
            </w:pPr>
            <w:bookmarkStart w:id="6" w:name="_Toc364329027"/>
            <w:r>
              <w:rPr>
                <w:rFonts w:hint="eastAsia" w:asciiTheme="minorEastAsia" w:hAnsiTheme="minorEastAsia"/>
                <w:color w:val="auto"/>
                <w:sz w:val="24"/>
                <w:szCs w:val="24"/>
              </w:rPr>
              <w:t>法定代表人授权代表身份证（反面）</w:t>
            </w:r>
            <w:bookmarkEnd w:id="6"/>
          </w:p>
        </w:tc>
      </w:tr>
    </w:tbl>
    <w:p>
      <w:pPr>
        <w:spacing w:line="320" w:lineRule="exact"/>
        <w:ind w:left="2" w:firstLine="357" w:firstLineChars="149"/>
        <w:rPr>
          <w:rFonts w:cs="Courier New" w:asciiTheme="minorEastAsia" w:hAnsiTheme="minorEastAsia"/>
          <w:color w:val="auto"/>
          <w:sz w:val="24"/>
          <w:szCs w:val="24"/>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3.4 没有重大违法记录的声明</w:t>
      </w:r>
    </w:p>
    <w:p>
      <w:pPr>
        <w:spacing w:beforeLines="50" w:afterLines="50"/>
        <w:jc w:val="center"/>
        <w:rPr>
          <w:rFonts w:ascii="宋体" w:hAnsi="宋体" w:cs="Arial"/>
          <w:color w:val="auto"/>
          <w:kern w:val="0"/>
          <w:sz w:val="36"/>
          <w:szCs w:val="36"/>
        </w:rPr>
      </w:pPr>
      <w:r>
        <w:rPr>
          <w:rFonts w:hint="eastAsia" w:ascii="宋体" w:hAnsi="宋体" w:cs="Arial"/>
          <w:color w:val="auto"/>
          <w:kern w:val="0"/>
          <w:sz w:val="36"/>
          <w:szCs w:val="36"/>
        </w:rPr>
        <w:t>声　   明</w:t>
      </w:r>
    </w:p>
    <w:p>
      <w:pPr>
        <w:spacing w:beforeLines="50" w:afterLines="50" w:line="360" w:lineRule="auto"/>
        <w:ind w:firstLine="480" w:firstLineChars="200"/>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特此声明。</w:t>
      </w:r>
    </w:p>
    <w:p>
      <w:pPr>
        <w:spacing w:beforeLines="50" w:afterLines="50" w:line="360" w:lineRule="auto"/>
        <w:ind w:firstLine="480" w:firstLineChars="200"/>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本公司对上述声明的真实性负责。如有虚假，将依法承担相应责任。</w:t>
      </w:r>
    </w:p>
    <w:p>
      <w:pPr>
        <w:spacing w:beforeLines="50" w:afterLines="50" w:line="360" w:lineRule="auto"/>
        <w:ind w:firstLine="566" w:firstLineChars="236"/>
        <w:rPr>
          <w:rFonts w:cs="宋体" w:asciiTheme="minorEastAsia" w:hAnsiTheme="minorEastAsia"/>
          <w:color w:val="auto"/>
          <w:sz w:val="24"/>
          <w:szCs w:val="24"/>
          <w:lang w:val="zh-CN"/>
        </w:rPr>
      </w:pPr>
    </w:p>
    <w:p>
      <w:pPr>
        <w:spacing w:beforeLines="50" w:afterLines="50" w:line="360" w:lineRule="auto"/>
        <w:ind w:right="420" w:firstLine="5486" w:firstLineChars="2286"/>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单位名称（盖章）：</w:t>
      </w:r>
    </w:p>
    <w:p>
      <w:pPr>
        <w:spacing w:beforeLines="50" w:afterLines="50" w:line="360" w:lineRule="auto"/>
        <w:ind w:right="420" w:firstLine="5486" w:firstLineChars="2286"/>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日    期：</w:t>
      </w:r>
    </w:p>
    <w:p>
      <w:pPr>
        <w:spacing w:beforeLines="50" w:afterLines="50" w:line="360" w:lineRule="auto"/>
        <w:ind w:right="420" w:firstLine="5486" w:firstLineChars="2286"/>
        <w:rPr>
          <w:rFonts w:cs="宋体" w:asciiTheme="minorEastAsia" w:hAnsiTheme="minorEastAsia"/>
          <w:color w:val="auto"/>
          <w:sz w:val="24"/>
          <w:szCs w:val="24"/>
          <w:lang w:val="zh-CN"/>
        </w:rPr>
      </w:pPr>
    </w:p>
    <w:p>
      <w:pPr>
        <w:widowControl/>
        <w:spacing w:before="100" w:beforeAutospacing="1" w:after="100" w:afterAutospacing="1" w:line="360" w:lineRule="auto"/>
        <w:jc w:val="center"/>
        <w:rPr>
          <w:rFonts w:hint="eastAsia" w:ascii="宋体" w:hAnsi="宋体"/>
          <w:b/>
          <w:bCs/>
          <w:color w:val="auto"/>
          <w:sz w:val="36"/>
          <w:szCs w:val="36"/>
          <w:lang w:val="en-US" w:eastAsia="zh-CN"/>
        </w:rPr>
      </w:pPr>
      <w:r>
        <w:rPr>
          <w:rFonts w:hint="eastAsia" w:ascii="宋体" w:hAnsi="宋体"/>
          <w:b/>
          <w:bCs/>
          <w:color w:val="auto"/>
          <w:sz w:val="36"/>
          <w:szCs w:val="36"/>
          <w:lang w:val="en-US" w:eastAsia="zh-CN"/>
        </w:rPr>
        <w:t>3.5 无违反政府采购法律法规的承诺函</w:t>
      </w:r>
    </w:p>
    <w:p>
      <w:pPr>
        <w:spacing w:beforeLines="50" w:afterLines="50" w:line="360" w:lineRule="auto"/>
        <w:ind w:firstLine="480" w:firstLineChars="20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zh-CN" w:eastAsia="zh-CN"/>
        </w:rPr>
        <w:t>许昌市魏都区政府采购中心：</w:t>
      </w:r>
    </w:p>
    <w:p>
      <w:pPr>
        <w:spacing w:beforeLines="50" w:afterLines="50" w:line="360" w:lineRule="auto"/>
        <w:ind w:firstLine="480" w:firstLineChars="20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在本次政府采购活动中，我单位不存在与其他供应商事先沟通、私下串通及围标等违反政府采购法律法规的情况；我单位负责人与其他供应商不存在同一人或者直接控股、管理关系；我单位无提供任何虚假材料、假借其他企业资质围标串标谋取中标（成交）的行为；如果有以上情况发生，我单位自愿承担所有后果及相应责任。</w:t>
      </w:r>
    </w:p>
    <w:p>
      <w:pPr>
        <w:spacing w:beforeLines="50" w:afterLines="50" w:line="360" w:lineRule="auto"/>
        <w:ind w:firstLine="480" w:firstLineChars="200"/>
        <w:rPr>
          <w:rFonts w:hint="eastAsia" w:cs="宋体" w:asciiTheme="minorEastAsia" w:hAnsiTheme="minorEastAsia"/>
          <w:color w:val="auto"/>
          <w:sz w:val="24"/>
          <w:szCs w:val="24"/>
          <w:lang w:val="en-US" w:eastAsia="zh-CN"/>
        </w:rPr>
      </w:pPr>
    </w:p>
    <w:p>
      <w:pPr>
        <w:spacing w:beforeLines="50" w:afterLines="50" w:line="360" w:lineRule="auto"/>
        <w:ind w:firstLine="480" w:firstLineChars="200"/>
        <w:rPr>
          <w:rFonts w:hint="eastAsia"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投标人（公章）：</w:t>
      </w:r>
    </w:p>
    <w:p>
      <w:pPr>
        <w:spacing w:beforeLines="50" w:afterLines="50" w:line="360" w:lineRule="auto"/>
        <w:ind w:firstLine="480" w:firstLineChars="200"/>
        <w:rPr>
          <w:rFonts w:hint="eastAsia"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投标人法定代表人（签字或盖章）：</w:t>
      </w:r>
    </w:p>
    <w:p>
      <w:pPr>
        <w:spacing w:beforeLines="50" w:afterLines="50" w:line="360" w:lineRule="auto"/>
        <w:ind w:firstLine="480" w:firstLineChars="200"/>
        <w:rPr>
          <w:rFonts w:hint="eastAsia" w:cs="宋体" w:asciiTheme="minorEastAsia" w:hAnsiTheme="minorEastAsia"/>
          <w:color w:val="auto"/>
          <w:sz w:val="24"/>
          <w:szCs w:val="24"/>
          <w:lang w:val="zh-CN"/>
        </w:rPr>
      </w:pPr>
      <w:r>
        <w:rPr>
          <w:rFonts w:hint="eastAsia" w:cs="宋体" w:asciiTheme="minorEastAsia" w:hAnsiTheme="minorEastAsia"/>
          <w:color w:val="auto"/>
          <w:sz w:val="24"/>
          <w:szCs w:val="24"/>
          <w:lang w:val="zh-CN"/>
        </w:rPr>
        <w:t>日期：     年    月    日</w:t>
      </w:r>
      <w:r>
        <w:rPr>
          <w:rFonts w:hint="eastAsia" w:cs="宋体" w:asciiTheme="minorEastAsia" w:hAnsiTheme="minorEastAsia"/>
          <w:color w:val="auto"/>
          <w:sz w:val="24"/>
          <w:szCs w:val="24"/>
          <w:lang w:val="en-US" w:eastAsia="zh-CN"/>
        </w:rPr>
        <w:t xml:space="preserve">    </w:t>
      </w:r>
    </w:p>
    <w:p>
      <w:pPr>
        <w:spacing w:line="360" w:lineRule="auto"/>
        <w:jc w:val="center"/>
        <w:rPr>
          <w:rFonts w:hint="eastAsia" w:ascii="宋体" w:hAnsi="宋体"/>
          <w:b/>
          <w:bCs/>
          <w:color w:val="auto"/>
          <w:sz w:val="24"/>
          <w:lang w:val="en-US" w:eastAsia="zh-CN"/>
        </w:rPr>
      </w:pPr>
    </w:p>
    <w:p>
      <w:pPr>
        <w:widowControl/>
        <w:spacing w:before="100" w:beforeAutospacing="1" w:after="100" w:afterAutospacing="1" w:line="360" w:lineRule="auto"/>
        <w:jc w:val="center"/>
        <w:rPr>
          <w:rFonts w:hint="eastAsia" w:ascii="宋体" w:hAnsi="宋体"/>
          <w:b/>
          <w:bCs/>
          <w:color w:val="auto"/>
          <w:sz w:val="36"/>
          <w:szCs w:val="36"/>
          <w:lang w:val="en-US" w:eastAsia="zh-CN"/>
        </w:rPr>
      </w:pPr>
      <w:r>
        <w:rPr>
          <w:rFonts w:hint="eastAsia" w:ascii="宋体" w:hAnsi="宋体"/>
          <w:b/>
          <w:bCs/>
          <w:color w:val="auto"/>
          <w:sz w:val="36"/>
          <w:szCs w:val="36"/>
          <w:lang w:val="en-US" w:eastAsia="zh-CN"/>
        </w:rPr>
        <w:t>3.6 投标报价不高于市场平均价承诺函</w:t>
      </w:r>
    </w:p>
    <w:p>
      <w:pPr>
        <w:spacing w:beforeLines="50" w:afterLines="50" w:line="360" w:lineRule="auto"/>
        <w:ind w:firstLine="480" w:firstLineChars="20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zh-CN" w:eastAsia="zh-CN"/>
        </w:rPr>
        <w:t>许昌市魏都区政府采购中心：</w:t>
      </w:r>
    </w:p>
    <w:p>
      <w:pPr>
        <w:spacing w:beforeLines="50" w:afterLines="50" w:line="360" w:lineRule="auto"/>
        <w:ind w:firstLine="480" w:firstLineChars="20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根据《政府采购法》第十七条规定：“集中采购机构进行政府采购活动，应当符合采购价格低于市场平均价格、采购效率更高、采购质量优良和服务良好的要求。”我单位向评标委员会保证，本次所投产品的分项报价和总报价均不高于市场平均价，并保证我单位的服务质量和信誉良好。如果违反相关规定，我单位自愿承担所有后果及相应法律责任。</w:t>
      </w:r>
    </w:p>
    <w:p>
      <w:pPr>
        <w:spacing w:beforeLines="50" w:afterLines="50" w:line="360" w:lineRule="auto"/>
        <w:ind w:firstLine="480" w:firstLineChars="200"/>
        <w:rPr>
          <w:rFonts w:hint="eastAsia" w:cs="宋体" w:asciiTheme="minorEastAsia" w:hAnsiTheme="minorEastAsia"/>
          <w:color w:val="auto"/>
          <w:sz w:val="24"/>
          <w:szCs w:val="24"/>
          <w:lang w:val="en-US" w:eastAsia="zh-CN"/>
        </w:rPr>
      </w:pPr>
    </w:p>
    <w:p>
      <w:pPr>
        <w:spacing w:beforeLines="50" w:afterLines="50" w:line="360" w:lineRule="auto"/>
        <w:ind w:firstLine="480" w:firstLineChars="200"/>
        <w:rPr>
          <w:rFonts w:hint="eastAsia" w:cs="宋体" w:asciiTheme="minorEastAsia" w:hAnsiTheme="minorEastAsia"/>
          <w:color w:val="auto"/>
          <w:sz w:val="24"/>
          <w:szCs w:val="24"/>
          <w:lang w:val="zh-CN" w:eastAsia="zh-CN"/>
        </w:rPr>
      </w:pPr>
      <w:r>
        <w:rPr>
          <w:rFonts w:hint="eastAsia" w:cs="宋体" w:asciiTheme="minorEastAsia" w:hAnsiTheme="minorEastAsia"/>
          <w:color w:val="auto"/>
          <w:sz w:val="24"/>
          <w:szCs w:val="24"/>
          <w:lang w:val="zh-CN" w:eastAsia="zh-CN"/>
        </w:rPr>
        <w:t>投标人（公章）：</w:t>
      </w:r>
    </w:p>
    <w:p>
      <w:pPr>
        <w:spacing w:beforeLines="50" w:afterLines="50" w:line="360" w:lineRule="auto"/>
        <w:ind w:firstLine="480" w:firstLineChars="200"/>
        <w:rPr>
          <w:rFonts w:hint="eastAsia" w:cs="宋体" w:asciiTheme="minorEastAsia" w:hAnsiTheme="minorEastAsia"/>
          <w:color w:val="auto"/>
          <w:sz w:val="24"/>
          <w:szCs w:val="24"/>
          <w:lang w:val="zh-CN" w:eastAsia="zh-CN"/>
        </w:rPr>
      </w:pPr>
      <w:r>
        <w:rPr>
          <w:rFonts w:hint="eastAsia" w:cs="宋体" w:asciiTheme="minorEastAsia" w:hAnsiTheme="minorEastAsia"/>
          <w:color w:val="auto"/>
          <w:sz w:val="24"/>
          <w:szCs w:val="24"/>
          <w:lang w:val="zh-CN" w:eastAsia="zh-CN"/>
        </w:rPr>
        <w:t>投标人法定代表人（签字或盖章）：</w:t>
      </w:r>
    </w:p>
    <w:p>
      <w:pPr>
        <w:spacing w:beforeLines="50" w:afterLines="50" w:line="360" w:lineRule="auto"/>
        <w:ind w:firstLine="480" w:firstLineChars="200"/>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eastAsia="zh-CN"/>
        </w:rPr>
        <w:t>日期：     年    月    日</w:t>
      </w:r>
      <w:r>
        <w:rPr>
          <w:rFonts w:hint="eastAsia" w:cs="宋体" w:asciiTheme="minorEastAsia" w:hAnsiTheme="minorEastAsia"/>
          <w:color w:val="auto"/>
          <w:sz w:val="24"/>
          <w:szCs w:val="24"/>
          <w:lang w:val="en-US" w:eastAsia="zh-CN"/>
        </w:rPr>
        <w:t xml:space="preserve"> </w:t>
      </w:r>
    </w:p>
    <w:p>
      <w:pPr>
        <w:spacing w:beforeLines="50" w:afterLines="50" w:line="360" w:lineRule="auto"/>
        <w:ind w:right="420"/>
        <w:rPr>
          <w:rFonts w:cs="宋体" w:asciiTheme="minorEastAsia" w:hAnsiTheme="minorEastAsia"/>
          <w:color w:val="auto"/>
          <w:sz w:val="24"/>
          <w:szCs w:val="24"/>
          <w:lang w:val="zh-CN"/>
        </w:rPr>
      </w:pPr>
    </w:p>
    <w:p>
      <w:pPr>
        <w:autoSpaceDE w:val="0"/>
        <w:autoSpaceDN w:val="0"/>
        <w:adjustRightInd w:val="0"/>
        <w:spacing w:line="360" w:lineRule="auto"/>
        <w:jc w:val="center"/>
        <w:outlineLvl w:val="0"/>
        <w:rPr>
          <w:rFonts w:ascii="宋体" w:hAnsi="宋体"/>
          <w:b/>
          <w:bCs/>
          <w:color w:val="auto"/>
          <w:sz w:val="36"/>
          <w:szCs w:val="36"/>
        </w:rPr>
      </w:pPr>
      <w:r>
        <w:rPr>
          <w:rFonts w:hint="eastAsia" w:ascii="宋体" w:hAnsi="宋体"/>
          <w:b/>
          <w:bCs/>
          <w:color w:val="auto"/>
          <w:sz w:val="36"/>
          <w:szCs w:val="36"/>
        </w:rPr>
        <w:t>3.</w:t>
      </w:r>
      <w:r>
        <w:rPr>
          <w:rFonts w:hint="eastAsia" w:ascii="宋体" w:hAnsi="宋体"/>
          <w:b/>
          <w:bCs/>
          <w:color w:val="auto"/>
          <w:sz w:val="36"/>
          <w:szCs w:val="36"/>
          <w:lang w:val="en-US" w:eastAsia="zh-CN"/>
        </w:rPr>
        <w:t>7</w:t>
      </w:r>
      <w:r>
        <w:rPr>
          <w:rFonts w:hint="eastAsia" w:ascii="宋体" w:hAnsi="宋体"/>
          <w:b/>
          <w:bCs/>
          <w:color w:val="auto"/>
          <w:sz w:val="36"/>
          <w:szCs w:val="36"/>
        </w:rPr>
        <w:t xml:space="preserve"> 投标保证金</w:t>
      </w:r>
    </w:p>
    <w:p>
      <w:pPr>
        <w:autoSpaceDE w:val="0"/>
        <w:autoSpaceDN w:val="0"/>
        <w:adjustRightInd w:val="0"/>
        <w:spacing w:line="360" w:lineRule="auto"/>
        <w:jc w:val="center"/>
        <w:outlineLvl w:val="0"/>
        <w:rPr>
          <w:rFonts w:hAnsi="宋体" w:eastAsia="宋体"/>
          <w:b/>
          <w:snapToGrid w:val="0"/>
          <w:color w:val="auto"/>
          <w:kern w:val="0"/>
          <w:sz w:val="36"/>
          <w:szCs w:val="36"/>
        </w:rPr>
      </w:pPr>
    </w:p>
    <w:p>
      <w:pPr>
        <w:autoSpaceDE w:val="0"/>
        <w:autoSpaceDN w:val="0"/>
        <w:adjustRightInd w:val="0"/>
        <w:spacing w:line="360" w:lineRule="auto"/>
        <w:jc w:val="center"/>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许昌公共资源交易中心保证金缴纳回执</w:t>
      </w:r>
    </w:p>
    <w:p>
      <w:pPr>
        <w:autoSpaceDE w:val="0"/>
        <w:autoSpaceDN w:val="0"/>
        <w:adjustRightInd w:val="0"/>
        <w:spacing w:line="360" w:lineRule="auto"/>
        <w:jc w:val="center"/>
        <w:rPr>
          <w:rFonts w:ascii="宋体" w:cs="宋体"/>
          <w:color w:val="auto"/>
          <w:sz w:val="24"/>
          <w:lang w:val="zh-CN"/>
        </w:rPr>
      </w:pPr>
    </w:p>
    <w:p>
      <w:pPr>
        <w:autoSpaceDE w:val="0"/>
        <w:autoSpaceDN w:val="0"/>
        <w:adjustRightInd w:val="0"/>
        <w:spacing w:line="360" w:lineRule="auto"/>
        <w:jc w:val="center"/>
        <w:rPr>
          <w:rFonts w:ascii="宋体" w:cs="宋体"/>
          <w:color w:val="auto"/>
          <w:sz w:val="24"/>
          <w:lang w:val="zh-CN"/>
        </w:rPr>
      </w:pPr>
      <w:r>
        <w:rPr>
          <w:rFonts w:hint="eastAsia" w:ascii="宋体" w:cs="宋体"/>
          <w:color w:val="auto"/>
          <w:sz w:val="24"/>
          <w:lang w:val="zh-CN"/>
        </w:rPr>
        <w:t>（注：开标现场单独提供一份“许昌公共资源交易中心保证金缴纳回执”以备查询）</w:t>
      </w:r>
    </w:p>
    <w:p>
      <w:pPr>
        <w:autoSpaceDE w:val="0"/>
        <w:autoSpaceDN w:val="0"/>
        <w:adjustRightInd w:val="0"/>
        <w:spacing w:line="360" w:lineRule="auto"/>
        <w:outlineLvl w:val="0"/>
        <w:rPr>
          <w:rFonts w:ascii="宋体" w:cs="宋体"/>
          <w:color w:val="auto"/>
          <w:sz w:val="24"/>
          <w:lang w:val="zh-CN"/>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3.</w:t>
      </w:r>
      <w:r>
        <w:rPr>
          <w:rFonts w:hint="eastAsia" w:ascii="宋体" w:hAnsi="宋体"/>
          <w:b/>
          <w:bCs/>
          <w:color w:val="auto"/>
          <w:sz w:val="36"/>
          <w:szCs w:val="36"/>
          <w:lang w:val="en-US" w:eastAsia="zh-CN"/>
        </w:rPr>
        <w:t>8</w:t>
      </w:r>
      <w:r>
        <w:rPr>
          <w:rFonts w:hint="eastAsia" w:ascii="宋体" w:hAnsi="宋体"/>
          <w:b/>
          <w:bCs/>
          <w:color w:val="auto"/>
          <w:sz w:val="36"/>
          <w:szCs w:val="36"/>
        </w:rPr>
        <w:t xml:space="preserve"> 其他资格证书或材料 </w:t>
      </w: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hAnsi="宋体" w:eastAsia="宋体"/>
          <w:b/>
          <w:snapToGrid w:val="0"/>
          <w:color w:val="auto"/>
          <w:kern w:val="0"/>
          <w:sz w:val="36"/>
          <w:szCs w:val="36"/>
        </w:rPr>
      </w:pPr>
      <w:r>
        <w:rPr>
          <w:rFonts w:hint="eastAsia" w:cs="黑体" w:asciiTheme="minorEastAsia" w:hAnsiTheme="minorEastAsia"/>
          <w:b/>
          <w:bCs/>
          <w:color w:val="auto"/>
          <w:sz w:val="44"/>
          <w:szCs w:val="44"/>
          <w:lang w:val="zh-CN"/>
        </w:rPr>
        <w:t>四、符合性审查证明材料</w:t>
      </w:r>
    </w:p>
    <w:p>
      <w:pPr>
        <w:autoSpaceDE w:val="0"/>
        <w:autoSpaceDN w:val="0"/>
        <w:adjustRightInd w:val="0"/>
        <w:spacing w:line="360" w:lineRule="auto"/>
        <w:jc w:val="center"/>
        <w:outlineLvl w:val="0"/>
        <w:rPr>
          <w:rFonts w:hAnsi="宋体" w:eastAsia="宋体"/>
          <w:b/>
          <w:snapToGrid w:val="0"/>
          <w:color w:val="auto"/>
          <w:kern w:val="0"/>
          <w:sz w:val="36"/>
          <w:szCs w:val="36"/>
        </w:rPr>
      </w:pPr>
      <w:r>
        <w:rPr>
          <w:rFonts w:hint="eastAsia" w:ascii="宋体" w:hAnsi="宋体"/>
          <w:b/>
          <w:bCs/>
          <w:color w:val="auto"/>
          <w:sz w:val="36"/>
          <w:szCs w:val="36"/>
        </w:rPr>
        <w:t xml:space="preserve">4.1 </w:t>
      </w:r>
      <w:r>
        <w:rPr>
          <w:rFonts w:hint="eastAsia" w:hAnsi="宋体" w:eastAsia="宋体"/>
          <w:b/>
          <w:snapToGrid w:val="0"/>
          <w:color w:val="auto"/>
          <w:kern w:val="0"/>
          <w:sz w:val="36"/>
          <w:szCs w:val="36"/>
        </w:rPr>
        <w:t>投标分项报价表</w:t>
      </w:r>
    </w:p>
    <w:p>
      <w:pPr>
        <w:spacing w:before="50"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autoSpaceDE w:val="0"/>
        <w:autoSpaceDN w:val="0"/>
        <w:adjustRightInd w:val="0"/>
        <w:spacing w:line="360" w:lineRule="auto"/>
        <w:outlineLvl w:val="0"/>
        <w:rPr>
          <w:rFonts w:hAnsi="宋体" w:eastAsia="宋体"/>
          <w:b/>
          <w:snapToGrid w:val="0"/>
          <w:color w:val="auto"/>
          <w:kern w:val="0"/>
          <w:sz w:val="36"/>
          <w:szCs w:val="36"/>
        </w:rPr>
      </w:pPr>
      <w:r>
        <w:rPr>
          <w:rFonts w:hint="eastAsia" w:asciiTheme="minorEastAsia" w:hAnsiTheme="minorEastAsia"/>
          <w:color w:val="auto"/>
          <w:sz w:val="24"/>
          <w:szCs w:val="24"/>
        </w:rPr>
        <w:t xml:space="preserve">项目名称：   </w:t>
      </w:r>
    </w:p>
    <w:tbl>
      <w:tblPr>
        <w:tblStyle w:val="26"/>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名</w:t>
            </w:r>
            <w:r>
              <w:rPr>
                <w:rFonts w:cs="宋体" w:asciiTheme="minorEastAsia" w:hAnsiTheme="minorEastAsia"/>
                <w:b/>
                <w:color w:val="auto"/>
                <w:sz w:val="24"/>
                <w:szCs w:val="24"/>
                <w:lang w:val="zh-CN"/>
              </w:rPr>
              <w:t xml:space="preserve"> </w:t>
            </w:r>
            <w:r>
              <w:rPr>
                <w:rFonts w:hint="eastAsia" w:cs="宋体" w:asciiTheme="minorEastAsia" w:hAnsiTheme="minorEastAsia"/>
                <w:b/>
                <w:color w:val="auto"/>
                <w:sz w:val="24"/>
                <w:szCs w:val="24"/>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技术</w:t>
            </w:r>
          </w:p>
          <w:p>
            <w:pPr>
              <w:autoSpaceDE w:val="0"/>
              <w:autoSpaceDN w:val="0"/>
              <w:adjustRightInd w:val="0"/>
              <w:spacing w:line="360" w:lineRule="auto"/>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单</w:t>
            </w:r>
            <w:r>
              <w:rPr>
                <w:rFonts w:cs="宋体" w:asciiTheme="minorEastAsia" w:hAnsiTheme="minorEastAsia"/>
                <w:b/>
                <w:color w:val="auto"/>
                <w:sz w:val="24"/>
                <w:szCs w:val="24"/>
                <w:lang w:val="zh-CN"/>
              </w:rPr>
              <w:t xml:space="preserve"> </w:t>
            </w:r>
            <w:r>
              <w:rPr>
                <w:rFonts w:hint="eastAsia" w:cs="宋体" w:asciiTheme="minorEastAsia" w:hAnsiTheme="minorEastAsia"/>
                <w:b/>
                <w:color w:val="auto"/>
                <w:sz w:val="24"/>
                <w:szCs w:val="24"/>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数</w:t>
            </w:r>
            <w:r>
              <w:rPr>
                <w:rFonts w:cs="宋体" w:asciiTheme="minorEastAsia" w:hAnsiTheme="minorEastAsia"/>
                <w:b/>
                <w:color w:val="auto"/>
                <w:sz w:val="24"/>
                <w:szCs w:val="24"/>
                <w:lang w:val="zh-CN"/>
              </w:rPr>
              <w:t xml:space="preserve"> </w:t>
            </w:r>
            <w:r>
              <w:rPr>
                <w:rFonts w:hint="eastAsia" w:cs="宋体" w:asciiTheme="minorEastAsia" w:hAnsiTheme="minorEastAsia"/>
                <w:b/>
                <w:color w:val="auto"/>
                <w:sz w:val="24"/>
                <w:szCs w:val="24"/>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产地及</w:t>
            </w:r>
          </w:p>
          <w:p>
            <w:pPr>
              <w:autoSpaceDE w:val="0"/>
              <w:autoSpaceDN w:val="0"/>
              <w:adjustRightInd w:val="0"/>
              <w:spacing w:line="360" w:lineRule="auto"/>
              <w:ind w:left="120" w:hanging="120"/>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厂家</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color w:val="auto"/>
                <w:sz w:val="24"/>
                <w:szCs w:val="24"/>
              </w:rPr>
            </w:pPr>
            <w:r>
              <w:rPr>
                <w:rFonts w:hint="eastAsia" w:asciiTheme="minorEastAsia" w:hAnsiTheme="minorEastAsia"/>
                <w:color w:val="auto"/>
                <w:sz w:val="24"/>
                <w:szCs w:val="24"/>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color w:val="auto"/>
                <w:sz w:val="24"/>
                <w:szCs w:val="24"/>
              </w:rPr>
            </w:pPr>
            <w:r>
              <w:rPr>
                <w:rFonts w:hint="eastAsia" w:asciiTheme="minorEastAsia" w:hAnsiTheme="minorEastAsia"/>
                <w:color w:val="auto"/>
                <w:sz w:val="24"/>
                <w:szCs w:val="24"/>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r>
      <w:tr>
        <w:tblPrEx>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color w:val="auto"/>
                <w:sz w:val="24"/>
                <w:szCs w:val="24"/>
              </w:rPr>
            </w:pPr>
            <w:r>
              <w:rPr>
                <w:rFonts w:hint="eastAsia" w:cs="宋体" w:asciiTheme="minorEastAsia" w:hAnsiTheme="minorEastAsia"/>
                <w:color w:val="auto"/>
                <w:sz w:val="24"/>
                <w:szCs w:val="24"/>
                <w:lang w:val="zh-CN"/>
              </w:rPr>
              <w:t>合</w:t>
            </w:r>
            <w:r>
              <w:rPr>
                <w:rFonts w:asciiTheme="minorEastAsia" w:hAnsiTheme="minorEastAsia"/>
                <w:color w:val="auto"/>
                <w:sz w:val="24"/>
                <w:szCs w:val="24"/>
              </w:rPr>
              <w:t xml:space="preserve">  </w:t>
            </w:r>
            <w:r>
              <w:rPr>
                <w:rFonts w:hint="eastAsia" w:cs="宋体" w:asciiTheme="minorEastAsia" w:hAnsiTheme="minorEastAsia"/>
                <w:color w:val="auto"/>
                <w:sz w:val="24"/>
                <w:szCs w:val="24"/>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firstLineChars="50"/>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大写：　　　　　　</w:t>
            </w:r>
            <w:r>
              <w:rPr>
                <w:rFonts w:asciiTheme="minorEastAsia" w:hAnsiTheme="minorEastAsia"/>
                <w:color w:val="auto"/>
                <w:sz w:val="24"/>
                <w:szCs w:val="24"/>
              </w:rPr>
              <w:t xml:space="preserve">              </w:t>
            </w:r>
            <w:r>
              <w:rPr>
                <w:rFonts w:hint="eastAsia" w:cs="宋体" w:asciiTheme="minorEastAsia" w:hAnsiTheme="minorEastAsia"/>
                <w:color w:val="auto"/>
                <w:sz w:val="24"/>
                <w:szCs w:val="24"/>
                <w:lang w:val="zh-CN"/>
              </w:rPr>
              <w:t>小写：</w:t>
            </w: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投标人（公章）：</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w:t>
      </w:r>
      <w:r>
        <w:rPr>
          <w:rFonts w:cs="宋体" w:asciiTheme="minorEastAsia" w:hAnsiTheme="minorEastAsia"/>
          <w:color w:val="auto"/>
          <w:sz w:val="24"/>
          <w:szCs w:val="24"/>
          <w:lang w:val="zh-CN"/>
        </w:rPr>
        <w:t xml:space="preserve"> </w:t>
      </w:r>
      <w:r>
        <w:rPr>
          <w:rFonts w:hint="eastAsia" w:cs="宋体" w:asciiTheme="minorEastAsia" w:hAnsiTheme="minorEastAsia"/>
          <w:color w:val="auto"/>
          <w:sz w:val="24"/>
          <w:szCs w:val="24"/>
          <w:lang w:val="zh-CN"/>
        </w:rPr>
        <w:t>（或授权代表）签字：</w:t>
      </w:r>
    </w:p>
    <w:p>
      <w:pPr>
        <w:spacing w:line="300" w:lineRule="exact"/>
        <w:rPr>
          <w:rFonts w:asciiTheme="minorEastAsia" w:hAnsiTheme="minorEastAsia"/>
          <w:color w:val="auto"/>
          <w:sz w:val="24"/>
          <w:szCs w:val="24"/>
        </w:rPr>
      </w:pPr>
    </w:p>
    <w:p>
      <w:pPr>
        <w:autoSpaceDE w:val="0"/>
        <w:autoSpaceDN w:val="0"/>
        <w:adjustRightInd w:val="0"/>
        <w:spacing w:line="360" w:lineRule="auto"/>
        <w:jc w:val="center"/>
        <w:outlineLvl w:val="0"/>
        <w:rPr>
          <w:rFonts w:hAnsi="宋体" w:eastAsia="宋体"/>
          <w:b/>
          <w:snapToGrid w:val="0"/>
          <w:color w:val="auto"/>
          <w:kern w:val="0"/>
          <w:sz w:val="36"/>
          <w:szCs w:val="36"/>
        </w:rPr>
      </w:pPr>
      <w:r>
        <w:rPr>
          <w:rFonts w:hint="eastAsia" w:ascii="宋体" w:hAnsi="宋体"/>
          <w:b/>
          <w:bCs/>
          <w:color w:val="auto"/>
          <w:sz w:val="36"/>
          <w:szCs w:val="36"/>
        </w:rPr>
        <w:t xml:space="preserve">4.2 </w:t>
      </w:r>
      <w:r>
        <w:rPr>
          <w:rFonts w:hint="eastAsia" w:hAnsi="宋体" w:eastAsia="宋体"/>
          <w:b/>
          <w:snapToGrid w:val="0"/>
          <w:color w:val="auto"/>
          <w:kern w:val="0"/>
          <w:sz w:val="36"/>
          <w:szCs w:val="36"/>
        </w:rPr>
        <w:t>技术规格偏离表</w:t>
      </w:r>
    </w:p>
    <w:p>
      <w:pPr>
        <w:spacing w:before="50"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autoSpaceDE w:val="0"/>
        <w:autoSpaceDN w:val="0"/>
        <w:adjustRightInd w:val="0"/>
        <w:spacing w:line="360" w:lineRule="auto"/>
        <w:outlineLvl w:val="0"/>
        <w:rPr>
          <w:rFonts w:hAnsi="宋体" w:eastAsia="宋体"/>
          <w:b/>
          <w:snapToGrid w:val="0"/>
          <w:color w:val="auto"/>
          <w:kern w:val="0"/>
          <w:sz w:val="36"/>
          <w:szCs w:val="36"/>
        </w:rPr>
      </w:pPr>
      <w:r>
        <w:rPr>
          <w:rFonts w:hint="eastAsia" w:asciiTheme="minorEastAsia" w:hAnsiTheme="minorEastAsia"/>
          <w:color w:val="auto"/>
          <w:sz w:val="24"/>
          <w:szCs w:val="24"/>
        </w:rPr>
        <w:t xml:space="preserve">项目名称：   </w:t>
      </w:r>
    </w:p>
    <w:tbl>
      <w:tblPr>
        <w:tblStyle w:val="26"/>
        <w:tblW w:w="9322" w:type="dxa"/>
        <w:tblInd w:w="0" w:type="dxa"/>
        <w:tblLayout w:type="fixed"/>
        <w:tblCellMar>
          <w:top w:w="0" w:type="dxa"/>
          <w:left w:w="108" w:type="dxa"/>
          <w:bottom w:w="0" w:type="dxa"/>
          <w:right w:w="108" w:type="dxa"/>
        </w:tblCellMar>
      </w:tblPr>
      <w:tblGrid>
        <w:gridCol w:w="828"/>
        <w:gridCol w:w="1265"/>
        <w:gridCol w:w="1559"/>
        <w:gridCol w:w="1559"/>
        <w:gridCol w:w="1560"/>
        <w:gridCol w:w="1134"/>
        <w:gridCol w:w="1417"/>
      </w:tblGrid>
      <w:tr>
        <w:tblPrEx>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6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货物服务</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名称</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招标文件</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技术参数</w:t>
            </w:r>
          </w:p>
        </w:tc>
        <w:tc>
          <w:tcPr>
            <w:tcW w:w="15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投标技术</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参数</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偏离</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偏离情况说明</w:t>
            </w:r>
          </w:p>
        </w:tc>
      </w:tr>
      <w:tr>
        <w:tblPrEx>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color w:val="auto"/>
                <w:sz w:val="24"/>
                <w:szCs w:val="24"/>
              </w:rPr>
            </w:pPr>
            <w:r>
              <w:rPr>
                <w:rFonts w:hint="eastAsia" w:asciiTheme="minorEastAsia" w:hAnsiTheme="minorEastAsia"/>
                <w:bCs/>
                <w:color w:val="auto"/>
                <w:sz w:val="24"/>
                <w:szCs w:val="24"/>
              </w:rPr>
              <w:t>1</w:t>
            </w:r>
          </w:p>
        </w:tc>
        <w:tc>
          <w:tcPr>
            <w:tcW w:w="126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color w:val="auto"/>
                <w:sz w:val="24"/>
                <w:szCs w:val="24"/>
              </w:rPr>
            </w:pPr>
          </w:p>
        </w:tc>
      </w:tr>
      <w:tr>
        <w:tblPrEx>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color w:val="auto"/>
                <w:sz w:val="24"/>
                <w:szCs w:val="24"/>
              </w:rPr>
            </w:pPr>
            <w:r>
              <w:rPr>
                <w:rFonts w:hint="eastAsia" w:asciiTheme="minorEastAsia" w:hAnsiTheme="minorEastAsia"/>
                <w:color w:val="auto"/>
                <w:sz w:val="24"/>
                <w:szCs w:val="24"/>
              </w:rPr>
              <w:t>…</w:t>
            </w:r>
          </w:p>
        </w:tc>
        <w:tc>
          <w:tcPr>
            <w:tcW w:w="126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color w:val="auto"/>
                <w:sz w:val="24"/>
                <w:szCs w:val="24"/>
              </w:rPr>
            </w:pP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投标人（公章）：</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投标人法定代表人（或授权代表）签字：</w:t>
      </w:r>
      <w:r>
        <w:rPr>
          <w:rFonts w:cs="宋体" w:asciiTheme="minorEastAsia" w:hAnsiTheme="minorEastAsia"/>
          <w:color w:val="auto"/>
          <w:sz w:val="24"/>
          <w:szCs w:val="24"/>
          <w:lang w:val="zh-CN"/>
        </w:rPr>
        <w:t xml:space="preserve"> </w:t>
      </w:r>
    </w:p>
    <w:p>
      <w:pPr>
        <w:autoSpaceDE w:val="0"/>
        <w:autoSpaceDN w:val="0"/>
        <w:adjustRightInd w:val="0"/>
        <w:spacing w:line="360" w:lineRule="auto"/>
        <w:jc w:val="center"/>
        <w:rPr>
          <w:rFonts w:cs="黑体" w:asciiTheme="minorEastAsia" w:hAnsiTheme="minorEastAsia"/>
          <w:b/>
          <w:bCs/>
          <w:color w:val="auto"/>
          <w:sz w:val="44"/>
          <w:szCs w:val="44"/>
          <w:lang w:val="zh-CN"/>
        </w:rPr>
      </w:pPr>
      <w:r>
        <w:rPr>
          <w:rFonts w:hint="eastAsia" w:ascii="宋体" w:hAnsi="宋体"/>
          <w:b/>
          <w:bCs/>
          <w:color w:val="auto"/>
          <w:sz w:val="36"/>
          <w:szCs w:val="36"/>
        </w:rPr>
        <w:t xml:space="preserve">4.3 </w:t>
      </w:r>
      <w:r>
        <w:rPr>
          <w:rFonts w:hint="eastAsia" w:hAnsi="宋体" w:eastAsia="宋体"/>
          <w:b/>
          <w:snapToGrid w:val="0"/>
          <w:color w:val="auto"/>
          <w:kern w:val="0"/>
          <w:sz w:val="36"/>
          <w:szCs w:val="36"/>
        </w:rPr>
        <w:t>技术方案（实施方案）</w:t>
      </w:r>
    </w:p>
    <w:p>
      <w:pPr>
        <w:snapToGrid w:val="0"/>
        <w:spacing w:line="360" w:lineRule="auto"/>
        <w:jc w:val="center"/>
        <w:rPr>
          <w:rFonts w:hAnsi="宋体" w:eastAsia="宋体"/>
          <w:b/>
          <w:snapToGrid w:val="0"/>
          <w:color w:val="auto"/>
          <w:kern w:val="0"/>
          <w:sz w:val="36"/>
          <w:szCs w:val="36"/>
        </w:rPr>
      </w:pPr>
    </w:p>
    <w:p>
      <w:pPr>
        <w:autoSpaceDE w:val="0"/>
        <w:autoSpaceDN w:val="0"/>
        <w:adjustRightInd w:val="0"/>
        <w:spacing w:line="360" w:lineRule="auto"/>
        <w:jc w:val="center"/>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（投标人根据招标文件要求自行编制）</w:t>
      </w:r>
    </w:p>
    <w:p>
      <w:pPr>
        <w:snapToGrid w:val="0"/>
        <w:spacing w:line="360" w:lineRule="auto"/>
        <w:jc w:val="center"/>
        <w:rPr>
          <w:rFonts w:hAnsi="宋体" w:eastAsia="宋体"/>
          <w:b/>
          <w:snapToGrid w:val="0"/>
          <w:color w:val="auto"/>
          <w:kern w:val="0"/>
          <w:sz w:val="36"/>
          <w:szCs w:val="36"/>
        </w:rPr>
      </w:pPr>
    </w:p>
    <w:p>
      <w:pPr>
        <w:snapToGrid w:val="0"/>
        <w:spacing w:line="360" w:lineRule="auto"/>
        <w:jc w:val="both"/>
        <w:rPr>
          <w:rFonts w:hAnsi="宋体" w:eastAsia="宋体"/>
          <w:b/>
          <w:snapToGrid w:val="0"/>
          <w:color w:val="auto"/>
          <w:kern w:val="0"/>
          <w:sz w:val="36"/>
          <w:szCs w:val="36"/>
        </w:rPr>
      </w:pPr>
    </w:p>
    <w:p>
      <w:pPr>
        <w:snapToGrid w:val="0"/>
        <w:spacing w:line="360" w:lineRule="auto"/>
        <w:jc w:val="center"/>
        <w:rPr>
          <w:rFonts w:hAnsi="宋体" w:eastAsia="宋体"/>
          <w:b/>
          <w:snapToGrid w:val="0"/>
          <w:color w:val="auto"/>
          <w:kern w:val="0"/>
          <w:sz w:val="36"/>
          <w:szCs w:val="36"/>
        </w:rPr>
      </w:pPr>
      <w:r>
        <w:rPr>
          <w:rFonts w:hint="eastAsia" w:ascii="宋体" w:hAnsi="宋体"/>
          <w:b/>
          <w:bCs/>
          <w:color w:val="auto"/>
          <w:sz w:val="36"/>
          <w:szCs w:val="36"/>
        </w:rPr>
        <w:t xml:space="preserve">4.4 </w:t>
      </w:r>
      <w:r>
        <w:rPr>
          <w:rFonts w:hint="eastAsia" w:hAnsi="宋体" w:eastAsia="宋体"/>
          <w:b/>
          <w:snapToGrid w:val="0"/>
          <w:color w:val="auto"/>
          <w:kern w:val="0"/>
          <w:sz w:val="36"/>
          <w:szCs w:val="36"/>
        </w:rPr>
        <w:t>业绩情况表</w:t>
      </w:r>
    </w:p>
    <w:p>
      <w:pPr>
        <w:spacing w:before="50"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snapToGrid w:val="0"/>
        <w:spacing w:line="360" w:lineRule="auto"/>
        <w:rPr>
          <w:rFonts w:hAnsi="宋体" w:eastAsia="宋体"/>
          <w:b/>
          <w:snapToGrid w:val="0"/>
          <w:color w:val="auto"/>
          <w:kern w:val="0"/>
          <w:sz w:val="36"/>
          <w:szCs w:val="36"/>
        </w:rPr>
      </w:pPr>
      <w:r>
        <w:rPr>
          <w:rFonts w:hint="eastAsia" w:asciiTheme="minorEastAsia" w:hAnsiTheme="minorEastAsia"/>
          <w:color w:val="auto"/>
          <w:sz w:val="24"/>
          <w:szCs w:val="24"/>
        </w:rPr>
        <w:t xml:space="preserve">项目名称：   </w:t>
      </w:r>
    </w:p>
    <w:tbl>
      <w:tblPr>
        <w:tblStyle w:val="26"/>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9"/>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序号</w:t>
            </w:r>
          </w:p>
        </w:tc>
        <w:tc>
          <w:tcPr>
            <w:tcW w:w="1808" w:type="dxa"/>
            <w:shd w:val="clear" w:color="auto" w:fill="F3F3F3"/>
            <w:vAlign w:val="center"/>
          </w:tcPr>
          <w:p>
            <w:pPr>
              <w:pStyle w:val="9"/>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客户单位名称</w:t>
            </w:r>
          </w:p>
        </w:tc>
        <w:tc>
          <w:tcPr>
            <w:tcW w:w="3579" w:type="dxa"/>
            <w:shd w:val="clear" w:color="auto" w:fill="F3F3F3"/>
            <w:vAlign w:val="center"/>
          </w:tcPr>
          <w:p>
            <w:pPr>
              <w:pStyle w:val="9"/>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项目名称及主要内容</w:t>
            </w:r>
          </w:p>
        </w:tc>
        <w:tc>
          <w:tcPr>
            <w:tcW w:w="1440" w:type="dxa"/>
            <w:shd w:val="clear" w:color="auto" w:fill="F3F3F3"/>
            <w:vAlign w:val="center"/>
          </w:tcPr>
          <w:p>
            <w:pPr>
              <w:pStyle w:val="9"/>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合同金额（万元）</w:t>
            </w:r>
          </w:p>
        </w:tc>
        <w:tc>
          <w:tcPr>
            <w:tcW w:w="1706" w:type="dxa"/>
            <w:shd w:val="clear" w:color="auto" w:fill="F3F3F3"/>
            <w:vAlign w:val="center"/>
          </w:tcPr>
          <w:p>
            <w:pPr>
              <w:pStyle w:val="9"/>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color w:val="auto"/>
                <w:sz w:val="24"/>
                <w:szCs w:val="24"/>
              </w:rPr>
            </w:pPr>
            <w:r>
              <w:rPr>
                <w:rFonts w:ascii="宋体" w:hAnsi="宋体" w:eastAsia="宋体" w:cs="宋体"/>
                <w:color w:val="auto"/>
                <w:sz w:val="24"/>
                <w:szCs w:val="24"/>
              </w:rPr>
              <w:t>1</w:t>
            </w:r>
          </w:p>
        </w:tc>
        <w:tc>
          <w:tcPr>
            <w:tcW w:w="1808" w:type="dxa"/>
            <w:vAlign w:val="center"/>
          </w:tcPr>
          <w:p>
            <w:pPr>
              <w:pStyle w:val="9"/>
              <w:spacing w:line="360" w:lineRule="auto"/>
              <w:rPr>
                <w:rFonts w:ascii="宋体" w:hAnsi="宋体" w:eastAsia="宋体" w:cs="Times New Roman"/>
                <w:color w:val="auto"/>
                <w:sz w:val="24"/>
                <w:szCs w:val="24"/>
              </w:rPr>
            </w:pPr>
          </w:p>
        </w:tc>
        <w:tc>
          <w:tcPr>
            <w:tcW w:w="3579" w:type="dxa"/>
            <w:vAlign w:val="center"/>
          </w:tcPr>
          <w:p>
            <w:pPr>
              <w:pStyle w:val="9"/>
              <w:spacing w:line="360" w:lineRule="auto"/>
              <w:rPr>
                <w:rFonts w:ascii="宋体" w:hAnsi="宋体" w:eastAsia="宋体" w:cs="Times New Roman"/>
                <w:color w:val="auto"/>
                <w:sz w:val="24"/>
                <w:szCs w:val="24"/>
              </w:rPr>
            </w:pPr>
          </w:p>
        </w:tc>
        <w:tc>
          <w:tcPr>
            <w:tcW w:w="1440" w:type="dxa"/>
            <w:vAlign w:val="center"/>
          </w:tcPr>
          <w:p>
            <w:pPr>
              <w:pStyle w:val="9"/>
              <w:spacing w:line="360" w:lineRule="auto"/>
              <w:rPr>
                <w:rFonts w:ascii="宋体" w:hAnsi="宋体" w:eastAsia="宋体" w:cs="Times New Roman"/>
                <w:color w:val="auto"/>
                <w:sz w:val="24"/>
                <w:szCs w:val="24"/>
              </w:rPr>
            </w:pPr>
          </w:p>
        </w:tc>
        <w:tc>
          <w:tcPr>
            <w:tcW w:w="1706" w:type="dxa"/>
            <w:vAlign w:val="center"/>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color w:val="auto"/>
                <w:sz w:val="24"/>
                <w:szCs w:val="24"/>
              </w:rPr>
            </w:pPr>
            <w:r>
              <w:rPr>
                <w:rFonts w:ascii="宋体" w:hAnsi="宋体" w:eastAsia="宋体" w:cs="宋体"/>
                <w:color w:val="auto"/>
                <w:sz w:val="24"/>
                <w:szCs w:val="24"/>
              </w:rPr>
              <w:t>2</w:t>
            </w:r>
          </w:p>
        </w:tc>
        <w:tc>
          <w:tcPr>
            <w:tcW w:w="1808" w:type="dxa"/>
            <w:vAlign w:val="center"/>
          </w:tcPr>
          <w:p>
            <w:pPr>
              <w:pStyle w:val="9"/>
              <w:spacing w:line="360" w:lineRule="auto"/>
              <w:rPr>
                <w:rFonts w:ascii="宋体" w:hAnsi="宋体" w:eastAsia="宋体" w:cs="Times New Roman"/>
                <w:color w:val="auto"/>
                <w:sz w:val="24"/>
                <w:szCs w:val="24"/>
              </w:rPr>
            </w:pPr>
          </w:p>
        </w:tc>
        <w:tc>
          <w:tcPr>
            <w:tcW w:w="3579" w:type="dxa"/>
            <w:vAlign w:val="center"/>
          </w:tcPr>
          <w:p>
            <w:pPr>
              <w:pStyle w:val="9"/>
              <w:spacing w:line="360" w:lineRule="auto"/>
              <w:rPr>
                <w:rFonts w:ascii="宋体" w:hAnsi="宋体" w:eastAsia="宋体" w:cs="Times New Roman"/>
                <w:color w:val="auto"/>
                <w:sz w:val="24"/>
                <w:szCs w:val="24"/>
              </w:rPr>
            </w:pPr>
          </w:p>
        </w:tc>
        <w:tc>
          <w:tcPr>
            <w:tcW w:w="1440" w:type="dxa"/>
            <w:vAlign w:val="center"/>
          </w:tcPr>
          <w:p>
            <w:pPr>
              <w:pStyle w:val="9"/>
              <w:spacing w:line="360" w:lineRule="auto"/>
              <w:rPr>
                <w:rFonts w:ascii="宋体" w:hAnsi="宋体" w:eastAsia="宋体" w:cs="Times New Roman"/>
                <w:color w:val="auto"/>
                <w:sz w:val="24"/>
                <w:szCs w:val="24"/>
              </w:rPr>
            </w:pPr>
          </w:p>
        </w:tc>
        <w:tc>
          <w:tcPr>
            <w:tcW w:w="1706" w:type="dxa"/>
            <w:vAlign w:val="center"/>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color w:val="auto"/>
                <w:sz w:val="24"/>
                <w:szCs w:val="24"/>
              </w:rPr>
            </w:pPr>
            <w:r>
              <w:rPr>
                <w:rFonts w:ascii="宋体" w:hAnsi="宋体" w:eastAsia="宋体" w:cs="宋体"/>
                <w:color w:val="auto"/>
                <w:sz w:val="24"/>
                <w:szCs w:val="24"/>
              </w:rPr>
              <w:t>3</w:t>
            </w:r>
          </w:p>
        </w:tc>
        <w:tc>
          <w:tcPr>
            <w:tcW w:w="1808" w:type="dxa"/>
            <w:vAlign w:val="center"/>
          </w:tcPr>
          <w:p>
            <w:pPr>
              <w:pStyle w:val="9"/>
              <w:spacing w:line="360" w:lineRule="auto"/>
              <w:rPr>
                <w:rFonts w:ascii="宋体" w:hAnsi="宋体" w:eastAsia="宋体" w:cs="Times New Roman"/>
                <w:color w:val="auto"/>
                <w:sz w:val="24"/>
                <w:szCs w:val="24"/>
              </w:rPr>
            </w:pPr>
          </w:p>
        </w:tc>
        <w:tc>
          <w:tcPr>
            <w:tcW w:w="3579" w:type="dxa"/>
            <w:vAlign w:val="center"/>
          </w:tcPr>
          <w:p>
            <w:pPr>
              <w:pStyle w:val="9"/>
              <w:spacing w:line="360" w:lineRule="auto"/>
              <w:rPr>
                <w:rFonts w:ascii="宋体" w:hAnsi="宋体" w:eastAsia="宋体" w:cs="Times New Roman"/>
                <w:color w:val="auto"/>
                <w:sz w:val="24"/>
                <w:szCs w:val="24"/>
              </w:rPr>
            </w:pPr>
          </w:p>
        </w:tc>
        <w:tc>
          <w:tcPr>
            <w:tcW w:w="1440" w:type="dxa"/>
            <w:vAlign w:val="center"/>
          </w:tcPr>
          <w:p>
            <w:pPr>
              <w:pStyle w:val="9"/>
              <w:spacing w:line="360" w:lineRule="auto"/>
              <w:rPr>
                <w:rFonts w:ascii="宋体" w:hAnsi="宋体" w:eastAsia="宋体" w:cs="Times New Roman"/>
                <w:color w:val="auto"/>
                <w:sz w:val="24"/>
                <w:szCs w:val="24"/>
              </w:rPr>
            </w:pPr>
          </w:p>
        </w:tc>
        <w:tc>
          <w:tcPr>
            <w:tcW w:w="1706" w:type="dxa"/>
            <w:vAlign w:val="center"/>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color w:val="auto"/>
                <w:sz w:val="24"/>
                <w:szCs w:val="24"/>
              </w:rPr>
            </w:pPr>
            <w:r>
              <w:rPr>
                <w:rFonts w:ascii="宋体" w:hAnsi="宋体" w:eastAsia="宋体" w:cs="宋体"/>
                <w:color w:val="auto"/>
                <w:sz w:val="24"/>
                <w:szCs w:val="24"/>
              </w:rPr>
              <w:t>4</w:t>
            </w:r>
          </w:p>
        </w:tc>
        <w:tc>
          <w:tcPr>
            <w:tcW w:w="1808" w:type="dxa"/>
            <w:vAlign w:val="center"/>
          </w:tcPr>
          <w:p>
            <w:pPr>
              <w:rPr>
                <w:rFonts w:ascii="宋体"/>
                <w:color w:val="auto"/>
              </w:rPr>
            </w:pPr>
          </w:p>
        </w:tc>
        <w:tc>
          <w:tcPr>
            <w:tcW w:w="3579" w:type="dxa"/>
            <w:vAlign w:val="center"/>
          </w:tcPr>
          <w:p>
            <w:pPr>
              <w:rPr>
                <w:rFonts w:ascii="宋体"/>
                <w:color w:val="auto"/>
              </w:rPr>
            </w:pPr>
          </w:p>
        </w:tc>
        <w:tc>
          <w:tcPr>
            <w:tcW w:w="1440" w:type="dxa"/>
            <w:vAlign w:val="center"/>
          </w:tcPr>
          <w:p>
            <w:pPr>
              <w:rPr>
                <w:rFonts w:ascii="宋体"/>
                <w:color w:val="auto"/>
              </w:rPr>
            </w:pPr>
          </w:p>
        </w:tc>
        <w:tc>
          <w:tcPr>
            <w:tcW w:w="1706" w:type="dxa"/>
            <w:vAlign w:val="center"/>
          </w:tcPr>
          <w:p>
            <w:pPr>
              <w:rPr>
                <w:rFonts w:asci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宋体"/>
                <w:color w:val="auto"/>
                <w:sz w:val="24"/>
                <w:szCs w:val="24"/>
              </w:rPr>
              <w:t>……</w:t>
            </w:r>
          </w:p>
        </w:tc>
        <w:tc>
          <w:tcPr>
            <w:tcW w:w="1808" w:type="dxa"/>
            <w:vAlign w:val="center"/>
          </w:tcPr>
          <w:p>
            <w:pPr>
              <w:rPr>
                <w:rFonts w:ascii="宋体"/>
                <w:color w:val="auto"/>
              </w:rPr>
            </w:pPr>
          </w:p>
        </w:tc>
        <w:tc>
          <w:tcPr>
            <w:tcW w:w="3579" w:type="dxa"/>
            <w:vAlign w:val="center"/>
          </w:tcPr>
          <w:p>
            <w:pPr>
              <w:rPr>
                <w:rFonts w:ascii="宋体"/>
                <w:color w:val="auto"/>
              </w:rPr>
            </w:pPr>
          </w:p>
        </w:tc>
        <w:tc>
          <w:tcPr>
            <w:tcW w:w="1440" w:type="dxa"/>
            <w:vAlign w:val="center"/>
          </w:tcPr>
          <w:p>
            <w:pPr>
              <w:rPr>
                <w:rFonts w:ascii="宋体"/>
                <w:color w:val="auto"/>
              </w:rPr>
            </w:pPr>
          </w:p>
        </w:tc>
        <w:tc>
          <w:tcPr>
            <w:tcW w:w="1706" w:type="dxa"/>
            <w:vAlign w:val="center"/>
          </w:tcPr>
          <w:p>
            <w:pPr>
              <w:rPr>
                <w:rFonts w:ascii="宋体"/>
                <w:color w:val="auto"/>
              </w:rPr>
            </w:pP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投标人（公章）：</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投标人法定代表人（或授权代表）签字：</w:t>
      </w:r>
      <w:r>
        <w:rPr>
          <w:rFonts w:cs="宋体" w:asciiTheme="minorEastAsia" w:hAnsiTheme="minorEastAsia"/>
          <w:color w:val="auto"/>
          <w:sz w:val="24"/>
          <w:szCs w:val="24"/>
          <w:lang w:val="zh-CN"/>
        </w:rPr>
        <w:t xml:space="preserve"> </w:t>
      </w:r>
    </w:p>
    <w:p>
      <w:pPr>
        <w:autoSpaceDE w:val="0"/>
        <w:autoSpaceDN w:val="0"/>
        <w:adjustRightInd w:val="0"/>
        <w:spacing w:line="360" w:lineRule="auto"/>
        <w:jc w:val="both"/>
        <w:outlineLvl w:val="0"/>
        <w:rPr>
          <w:rFonts w:ascii="宋体" w:hAnsi="宋体"/>
          <w:b/>
          <w:bCs/>
          <w:color w:val="auto"/>
          <w:sz w:val="36"/>
          <w:szCs w:val="36"/>
        </w:rPr>
      </w:pPr>
    </w:p>
    <w:p>
      <w:pPr>
        <w:autoSpaceDE w:val="0"/>
        <w:autoSpaceDN w:val="0"/>
        <w:adjustRightInd w:val="0"/>
        <w:spacing w:line="360" w:lineRule="auto"/>
        <w:jc w:val="center"/>
        <w:outlineLvl w:val="0"/>
        <w:rPr>
          <w:rFonts w:ascii="宋体" w:hAnsi="宋体"/>
          <w:b/>
          <w:bCs/>
          <w:color w:val="auto"/>
          <w:sz w:val="36"/>
          <w:szCs w:val="36"/>
        </w:rPr>
      </w:pPr>
      <w:r>
        <w:rPr>
          <w:rFonts w:hint="eastAsia" w:ascii="宋体" w:hAnsi="宋体"/>
          <w:b/>
          <w:bCs/>
          <w:color w:val="auto"/>
          <w:sz w:val="36"/>
          <w:szCs w:val="36"/>
        </w:rPr>
        <w:t>4.5 售后服务方案</w:t>
      </w:r>
    </w:p>
    <w:p>
      <w:pPr>
        <w:autoSpaceDE w:val="0"/>
        <w:autoSpaceDN w:val="0"/>
        <w:adjustRightInd w:val="0"/>
        <w:spacing w:line="360" w:lineRule="auto"/>
        <w:jc w:val="center"/>
        <w:outlineLvl w:val="0"/>
        <w:rPr>
          <w:rFonts w:ascii="宋体" w:hAnsi="宋体"/>
          <w:b/>
          <w:bCs/>
          <w:color w:val="auto"/>
          <w:sz w:val="36"/>
          <w:szCs w:val="36"/>
        </w:rPr>
      </w:pPr>
    </w:p>
    <w:p>
      <w:pPr>
        <w:autoSpaceDE w:val="0"/>
        <w:autoSpaceDN w:val="0"/>
        <w:adjustRightInd w:val="0"/>
        <w:spacing w:line="360" w:lineRule="auto"/>
        <w:jc w:val="center"/>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（投标人根据招标文件要求自行编制）</w:t>
      </w:r>
    </w:p>
    <w:p>
      <w:pPr>
        <w:autoSpaceDE w:val="0"/>
        <w:autoSpaceDN w:val="0"/>
        <w:adjustRightInd w:val="0"/>
        <w:spacing w:line="360" w:lineRule="auto"/>
        <w:jc w:val="center"/>
        <w:outlineLvl w:val="0"/>
        <w:rPr>
          <w:rFonts w:hAnsi="宋体" w:cs="微软雅黑"/>
          <w:bCs/>
          <w:color w:val="auto"/>
          <w:kern w:val="0"/>
        </w:rPr>
      </w:pPr>
    </w:p>
    <w:p>
      <w:pPr>
        <w:autoSpaceDE w:val="0"/>
        <w:autoSpaceDN w:val="0"/>
        <w:adjustRightInd w:val="0"/>
        <w:spacing w:line="360" w:lineRule="auto"/>
        <w:jc w:val="center"/>
        <w:outlineLvl w:val="0"/>
        <w:rPr>
          <w:rFonts w:hAnsi="宋体" w:cs="微软雅黑"/>
          <w:bCs/>
          <w:color w:val="auto"/>
          <w:kern w:val="0"/>
        </w:rPr>
      </w:pPr>
    </w:p>
    <w:p>
      <w:pPr>
        <w:jc w:val="center"/>
        <w:rPr>
          <w:rFonts w:ascii="宋体" w:hAnsi="宋体"/>
          <w:b/>
          <w:bCs/>
          <w:color w:val="auto"/>
          <w:sz w:val="36"/>
          <w:szCs w:val="36"/>
        </w:rPr>
      </w:pPr>
      <w:r>
        <w:rPr>
          <w:rFonts w:hint="eastAsia" w:ascii="宋体" w:hAnsi="宋体"/>
          <w:b/>
          <w:bCs/>
          <w:color w:val="auto"/>
          <w:sz w:val="36"/>
          <w:szCs w:val="36"/>
        </w:rPr>
        <w:t>4.6“节能产品政府采购清单”强制节能产品情况</w:t>
      </w:r>
    </w:p>
    <w:p>
      <w:pPr>
        <w:spacing w:before="50"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tabs>
          <w:tab w:val="left" w:pos="1800"/>
          <w:tab w:val="left" w:pos="5580"/>
        </w:tabs>
        <w:spacing w:line="360" w:lineRule="auto"/>
        <w:rPr>
          <w:rFonts w:ascii="宋体" w:hAnsi="宋体"/>
          <w:color w:val="auto"/>
          <w:szCs w:val="21"/>
        </w:rPr>
      </w:pPr>
      <w:r>
        <w:rPr>
          <w:rFonts w:hint="eastAsia" w:asciiTheme="minorEastAsia" w:hAnsiTheme="minorEastAsia"/>
          <w:color w:val="auto"/>
          <w:sz w:val="24"/>
          <w:szCs w:val="24"/>
        </w:rPr>
        <w:t>项目名称：</w:t>
      </w:r>
    </w:p>
    <w:tbl>
      <w:tblPr>
        <w:tblStyle w:val="26"/>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274"/>
        <w:gridCol w:w="991"/>
        <w:gridCol w:w="1276"/>
        <w:gridCol w:w="1135"/>
        <w:gridCol w:w="1276"/>
        <w:gridCol w:w="1439"/>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37"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74"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货物名称</w:t>
            </w:r>
          </w:p>
        </w:tc>
        <w:tc>
          <w:tcPr>
            <w:tcW w:w="991"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品牌</w:t>
            </w:r>
          </w:p>
        </w:tc>
        <w:tc>
          <w:tcPr>
            <w:tcW w:w="1276"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产品型号</w:t>
            </w:r>
          </w:p>
        </w:tc>
        <w:tc>
          <w:tcPr>
            <w:tcW w:w="1135"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制造商</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名称</w:t>
            </w:r>
          </w:p>
        </w:tc>
        <w:tc>
          <w:tcPr>
            <w:tcW w:w="1276"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节字标志认证证书号</w:t>
            </w:r>
          </w:p>
        </w:tc>
        <w:tc>
          <w:tcPr>
            <w:tcW w:w="1439"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提供节能产品所在页</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复印件</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（是/否）</w:t>
            </w:r>
          </w:p>
        </w:tc>
        <w:tc>
          <w:tcPr>
            <w:tcW w:w="1252"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未提供节能产品所在页原因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1</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2</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宋体"/>
                <w:color w:val="auto"/>
                <w:sz w:val="24"/>
                <w:szCs w:val="24"/>
              </w:rPr>
              <w:t>…</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投标人（公章）：</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投标人法定代表人（或授权代表）签字：</w:t>
      </w:r>
      <w:r>
        <w:rPr>
          <w:rFonts w:cs="宋体" w:asciiTheme="minorEastAsia" w:hAnsiTheme="minorEastAsia"/>
          <w:color w:val="auto"/>
          <w:sz w:val="24"/>
          <w:szCs w:val="24"/>
          <w:lang w:val="zh-CN"/>
        </w:rPr>
        <w:t xml:space="preserve"> </w:t>
      </w:r>
    </w:p>
    <w:p>
      <w:pPr>
        <w:snapToGrid w:val="0"/>
        <w:spacing w:line="500" w:lineRule="exact"/>
        <w:rPr>
          <w:rFonts w:cs="宋体" w:asciiTheme="minorEastAsia" w:hAnsiTheme="minorEastAsia"/>
          <w:color w:val="auto"/>
          <w:sz w:val="24"/>
          <w:szCs w:val="24"/>
          <w:lang w:val="zh-CN"/>
        </w:rPr>
      </w:pPr>
    </w:p>
    <w:p>
      <w:pPr>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说明：所投产品节能清单所在页复印件并加盖投标人公章须附后。</w:t>
      </w:r>
    </w:p>
    <w:p>
      <w:pPr>
        <w:rPr>
          <w:rFonts w:cs="宋体" w:asciiTheme="minorEastAsia" w:hAnsiTheme="minorEastAsia"/>
          <w:color w:val="auto"/>
          <w:sz w:val="24"/>
          <w:szCs w:val="24"/>
          <w:lang w:val="zh-CN"/>
        </w:rPr>
      </w:pPr>
    </w:p>
    <w:p>
      <w:pPr>
        <w:autoSpaceDE w:val="0"/>
        <w:autoSpaceDN w:val="0"/>
        <w:adjustRightInd w:val="0"/>
        <w:spacing w:line="360" w:lineRule="auto"/>
        <w:jc w:val="center"/>
        <w:outlineLvl w:val="0"/>
        <w:rPr>
          <w:rFonts w:ascii="宋体" w:hAnsi="宋体"/>
          <w:b/>
          <w:bCs/>
          <w:color w:val="auto"/>
          <w:sz w:val="36"/>
          <w:szCs w:val="36"/>
        </w:rPr>
      </w:pPr>
    </w:p>
    <w:p>
      <w:pPr>
        <w:spacing w:line="360" w:lineRule="auto"/>
        <w:jc w:val="center"/>
        <w:rPr>
          <w:rFonts w:ascii="宋体" w:hAnsi="宋体"/>
          <w:b/>
          <w:bCs/>
          <w:color w:val="auto"/>
          <w:sz w:val="36"/>
          <w:szCs w:val="36"/>
        </w:rPr>
      </w:pPr>
      <w:r>
        <w:rPr>
          <w:rFonts w:hint="eastAsia" w:ascii="宋体" w:hAnsi="宋体"/>
          <w:b/>
          <w:bCs/>
          <w:color w:val="auto"/>
          <w:sz w:val="36"/>
          <w:szCs w:val="36"/>
        </w:rPr>
        <w:t>4.7 “节能产品政府采购清单”优先采购产品情况</w:t>
      </w:r>
    </w:p>
    <w:p>
      <w:pPr>
        <w:spacing w:before="50"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tabs>
          <w:tab w:val="left" w:pos="1800"/>
          <w:tab w:val="left" w:pos="5580"/>
        </w:tabs>
        <w:spacing w:line="360" w:lineRule="auto"/>
        <w:rPr>
          <w:rFonts w:ascii="宋体" w:hAnsi="宋体"/>
          <w:color w:val="auto"/>
          <w:szCs w:val="21"/>
        </w:rPr>
      </w:pPr>
      <w:r>
        <w:rPr>
          <w:rFonts w:hint="eastAsia" w:asciiTheme="minorEastAsia" w:hAnsiTheme="minorEastAsia"/>
          <w:color w:val="auto"/>
          <w:sz w:val="24"/>
          <w:szCs w:val="24"/>
        </w:rPr>
        <w:t>项目名称：</w:t>
      </w:r>
    </w:p>
    <w:tbl>
      <w:tblPr>
        <w:tblStyle w:val="26"/>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274"/>
        <w:gridCol w:w="991"/>
        <w:gridCol w:w="1276"/>
        <w:gridCol w:w="1135"/>
        <w:gridCol w:w="1276"/>
        <w:gridCol w:w="1439"/>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37"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74"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货物名称</w:t>
            </w:r>
          </w:p>
        </w:tc>
        <w:tc>
          <w:tcPr>
            <w:tcW w:w="991"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品牌</w:t>
            </w:r>
          </w:p>
        </w:tc>
        <w:tc>
          <w:tcPr>
            <w:tcW w:w="1276"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产品型号</w:t>
            </w:r>
          </w:p>
        </w:tc>
        <w:tc>
          <w:tcPr>
            <w:tcW w:w="1135"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制造商</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名称</w:t>
            </w:r>
          </w:p>
        </w:tc>
        <w:tc>
          <w:tcPr>
            <w:tcW w:w="1276"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节字标志认证证书号</w:t>
            </w:r>
          </w:p>
        </w:tc>
        <w:tc>
          <w:tcPr>
            <w:tcW w:w="1439"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提供节能产品所在页</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复印件</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（是/否）</w:t>
            </w:r>
          </w:p>
        </w:tc>
        <w:tc>
          <w:tcPr>
            <w:tcW w:w="1252"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未提供节能产品所在页原因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1</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2</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投标人（公章）：</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投标人法定代表人（或授权代表）签字：</w:t>
      </w:r>
      <w:r>
        <w:rPr>
          <w:rFonts w:cs="宋体" w:asciiTheme="minorEastAsia" w:hAnsiTheme="minorEastAsia"/>
          <w:color w:val="auto"/>
          <w:sz w:val="24"/>
          <w:szCs w:val="24"/>
          <w:lang w:val="zh-CN"/>
        </w:rPr>
        <w:t xml:space="preserve"> </w:t>
      </w:r>
    </w:p>
    <w:p>
      <w:pPr>
        <w:snapToGrid w:val="0"/>
        <w:spacing w:line="500" w:lineRule="exact"/>
        <w:rPr>
          <w:rFonts w:cs="宋体" w:asciiTheme="minorEastAsia" w:hAnsiTheme="minorEastAsia"/>
          <w:color w:val="auto"/>
          <w:sz w:val="24"/>
          <w:szCs w:val="24"/>
          <w:lang w:val="zh-CN"/>
        </w:rPr>
      </w:pPr>
    </w:p>
    <w:p>
      <w:pPr>
        <w:snapToGrid w:val="0"/>
        <w:spacing w:line="500" w:lineRule="exact"/>
        <w:rPr>
          <w:rFonts w:cs="宋体" w:asciiTheme="minorEastAsia" w:hAnsiTheme="minorEastAsia"/>
          <w:color w:val="auto"/>
          <w:sz w:val="24"/>
          <w:szCs w:val="24"/>
          <w:lang w:val="zh-CN"/>
        </w:rPr>
      </w:pPr>
    </w:p>
    <w:p>
      <w:pPr>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说明：所投产品“节能产品政府采购清单”所在页复印件并加盖投标人公章须附后。</w:t>
      </w:r>
    </w:p>
    <w:p>
      <w:pPr>
        <w:spacing w:line="360" w:lineRule="auto"/>
        <w:jc w:val="center"/>
        <w:rPr>
          <w:rFonts w:ascii="宋体" w:hAnsi="宋体"/>
          <w:b/>
          <w:bCs/>
          <w:color w:val="auto"/>
          <w:sz w:val="36"/>
          <w:szCs w:val="36"/>
        </w:rPr>
      </w:pPr>
    </w:p>
    <w:p>
      <w:pPr>
        <w:spacing w:line="360" w:lineRule="auto"/>
        <w:jc w:val="center"/>
        <w:rPr>
          <w:rFonts w:ascii="宋体" w:hAnsi="宋体"/>
          <w:b/>
          <w:bCs/>
          <w:color w:val="auto"/>
          <w:sz w:val="36"/>
          <w:szCs w:val="36"/>
        </w:rPr>
      </w:pPr>
      <w:r>
        <w:rPr>
          <w:rFonts w:hint="eastAsia" w:ascii="宋体" w:hAnsi="宋体"/>
          <w:b/>
          <w:bCs/>
          <w:color w:val="auto"/>
          <w:sz w:val="36"/>
          <w:szCs w:val="36"/>
        </w:rPr>
        <w:t>4.8 “环境标志产品政府采购清单”优先采购产品情况</w:t>
      </w:r>
    </w:p>
    <w:p>
      <w:pPr>
        <w:spacing w:before="50"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tabs>
          <w:tab w:val="left" w:pos="1800"/>
          <w:tab w:val="left" w:pos="5580"/>
        </w:tabs>
        <w:spacing w:line="360" w:lineRule="auto"/>
        <w:rPr>
          <w:rFonts w:ascii="宋体" w:hAnsi="宋体"/>
          <w:color w:val="auto"/>
          <w:szCs w:val="21"/>
        </w:rPr>
      </w:pPr>
      <w:r>
        <w:rPr>
          <w:rFonts w:hint="eastAsia" w:asciiTheme="minorEastAsia" w:hAnsiTheme="minorEastAsia"/>
          <w:color w:val="auto"/>
          <w:sz w:val="24"/>
          <w:szCs w:val="24"/>
        </w:rPr>
        <w:t>项目名称：</w:t>
      </w:r>
    </w:p>
    <w:tbl>
      <w:tblPr>
        <w:tblStyle w:val="26"/>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274"/>
        <w:gridCol w:w="991"/>
        <w:gridCol w:w="1276"/>
        <w:gridCol w:w="1135"/>
        <w:gridCol w:w="1276"/>
        <w:gridCol w:w="1439"/>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37"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74"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货物名称</w:t>
            </w:r>
          </w:p>
        </w:tc>
        <w:tc>
          <w:tcPr>
            <w:tcW w:w="991"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品牌</w:t>
            </w:r>
          </w:p>
        </w:tc>
        <w:tc>
          <w:tcPr>
            <w:tcW w:w="1276"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产品型号</w:t>
            </w:r>
          </w:p>
        </w:tc>
        <w:tc>
          <w:tcPr>
            <w:tcW w:w="1135"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制造商</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名称</w:t>
            </w:r>
          </w:p>
        </w:tc>
        <w:tc>
          <w:tcPr>
            <w:tcW w:w="1276"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中国环境标志认证证书编号</w:t>
            </w:r>
          </w:p>
        </w:tc>
        <w:tc>
          <w:tcPr>
            <w:tcW w:w="1439"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提供环境标志产品所在页复印件</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（是/否）</w:t>
            </w:r>
          </w:p>
        </w:tc>
        <w:tc>
          <w:tcPr>
            <w:tcW w:w="1252"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未提供环境标志产品所在页原因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1</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2</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投标人（公章）：</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投标人法定代表人（或授权代表）签字：</w:t>
      </w:r>
      <w:r>
        <w:rPr>
          <w:rFonts w:cs="宋体" w:asciiTheme="minorEastAsia" w:hAnsiTheme="minorEastAsia"/>
          <w:color w:val="auto"/>
          <w:sz w:val="24"/>
          <w:szCs w:val="24"/>
          <w:lang w:val="zh-CN"/>
        </w:rPr>
        <w:t xml:space="preserve"> </w:t>
      </w:r>
    </w:p>
    <w:p>
      <w:pPr>
        <w:snapToGrid w:val="0"/>
        <w:spacing w:line="500" w:lineRule="exact"/>
        <w:rPr>
          <w:rFonts w:cs="宋体" w:asciiTheme="minorEastAsia" w:hAnsiTheme="minorEastAsia"/>
          <w:color w:val="auto"/>
          <w:sz w:val="24"/>
          <w:szCs w:val="24"/>
          <w:lang w:val="zh-CN"/>
        </w:rPr>
      </w:pPr>
    </w:p>
    <w:p>
      <w:pPr>
        <w:snapToGrid w:val="0"/>
        <w:spacing w:line="500" w:lineRule="exact"/>
        <w:rPr>
          <w:rFonts w:cs="宋体" w:asciiTheme="minorEastAsia" w:hAnsiTheme="minorEastAsia"/>
          <w:color w:val="auto"/>
          <w:sz w:val="24"/>
          <w:szCs w:val="24"/>
          <w:lang w:val="zh-CN"/>
        </w:rPr>
      </w:pPr>
    </w:p>
    <w:p>
      <w:pPr>
        <w:ind w:left="720" w:hanging="720" w:hangingChars="300"/>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说明：所投产品“环境标志产品政府采购清单”所在页复印件并加盖投标人公章须附后。</w:t>
      </w:r>
    </w:p>
    <w:p>
      <w:pPr>
        <w:spacing w:line="360" w:lineRule="auto"/>
        <w:jc w:val="center"/>
        <w:rPr>
          <w:rFonts w:ascii="宋体" w:hAnsi="宋体"/>
          <w:b/>
          <w:bCs/>
          <w:color w:val="auto"/>
          <w:sz w:val="36"/>
          <w:szCs w:val="36"/>
        </w:rPr>
      </w:pPr>
    </w:p>
    <w:p>
      <w:pPr>
        <w:spacing w:line="360" w:lineRule="auto"/>
        <w:jc w:val="center"/>
        <w:rPr>
          <w:rFonts w:ascii="宋体" w:hAnsi="宋体"/>
          <w:b/>
          <w:bCs/>
          <w:color w:val="auto"/>
          <w:sz w:val="36"/>
          <w:szCs w:val="36"/>
        </w:rPr>
      </w:pPr>
    </w:p>
    <w:p>
      <w:pPr>
        <w:spacing w:line="360" w:lineRule="auto"/>
        <w:jc w:val="center"/>
        <w:rPr>
          <w:rFonts w:ascii="宋体" w:hAnsi="宋体"/>
          <w:b/>
          <w:bCs/>
          <w:color w:val="auto"/>
          <w:sz w:val="36"/>
          <w:szCs w:val="36"/>
        </w:rPr>
      </w:pPr>
      <w:r>
        <w:rPr>
          <w:rFonts w:hint="eastAsia" w:ascii="宋体" w:hAnsi="宋体"/>
          <w:b/>
          <w:bCs/>
          <w:color w:val="auto"/>
          <w:sz w:val="36"/>
          <w:szCs w:val="36"/>
        </w:rPr>
        <w:t>4.9 中小企业声明函</w:t>
      </w:r>
    </w:p>
    <w:p>
      <w:pPr>
        <w:spacing w:line="360" w:lineRule="auto"/>
        <w:jc w:val="center"/>
        <w:rPr>
          <w:rFonts w:ascii="宋体" w:hAnsi="宋体"/>
          <w:b/>
          <w:bCs/>
          <w:color w:val="auto"/>
          <w:sz w:val="36"/>
          <w:szCs w:val="36"/>
        </w:rPr>
      </w:pPr>
    </w:p>
    <w:p>
      <w:pPr>
        <w:widowControl/>
        <w:spacing w:before="100" w:beforeAutospacing="1" w:after="100" w:afterAutospacing="1" w:line="360" w:lineRule="auto"/>
        <w:ind w:firstLine="420"/>
        <w:contextualSpacing/>
        <w:jc w:val="left"/>
        <w:rPr>
          <w:rFonts w:ascii="宋体" w:hAnsi="宋体" w:cs="Arial"/>
          <w:color w:val="auto"/>
          <w:kern w:val="0"/>
          <w:sz w:val="24"/>
          <w:szCs w:val="24"/>
        </w:rPr>
      </w:pPr>
      <w:r>
        <w:rPr>
          <w:rFonts w:hint="eastAsia" w:ascii="宋体" w:hAnsi="宋体" w:cs="Arial"/>
          <w:color w:val="auto"/>
          <w:kern w:val="0"/>
          <w:sz w:val="24"/>
          <w:szCs w:val="24"/>
        </w:rPr>
        <w:t>本公司郑重声明，根据《政府采购促进中小企业发展暂行办法》（财库[2011]181号）的规定，本公司为______（请填写：中型、小型、微型）企业。即，本公司同时满足以下条件：</w:t>
      </w:r>
      <w:r>
        <w:rPr>
          <w:rFonts w:hint="eastAsia" w:ascii="宋体" w:hAnsi="宋体" w:cs="Arial"/>
          <w:color w:val="auto"/>
          <w:kern w:val="0"/>
          <w:sz w:val="24"/>
          <w:szCs w:val="24"/>
        </w:rPr>
        <w:br w:type="textWrapping"/>
      </w:r>
      <w:r>
        <w:rPr>
          <w:rFonts w:hint="eastAsia" w:ascii="宋体" w:hAnsi="宋体" w:cs="Arial"/>
          <w:color w:val="auto"/>
          <w:kern w:val="0"/>
          <w:sz w:val="24"/>
          <w:szCs w:val="24"/>
        </w:rPr>
        <w:t>　　根据《工业和信息化部、国家统计局、国家发展和改革委员会、财政部关于印发中小企业划型标准规定的通知》（工信部联企业[2011]300号）规定的划分标准，</w:t>
      </w:r>
      <w:r>
        <w:rPr>
          <w:rFonts w:hint="eastAsia"/>
          <w:color w:val="auto"/>
          <w:sz w:val="24"/>
          <w:szCs w:val="24"/>
        </w:rPr>
        <w:t>按照《国家统计局关于印发统计上大中小微型企业划分办法的通知》（国统字</w:t>
      </w:r>
      <w:r>
        <w:rPr>
          <w:color w:val="auto"/>
          <w:sz w:val="24"/>
          <w:szCs w:val="24"/>
        </w:rPr>
        <w:t>[2011] 75</w:t>
      </w:r>
      <w:r>
        <w:rPr>
          <w:rFonts w:hint="eastAsia"/>
          <w:color w:val="auto"/>
          <w:sz w:val="24"/>
          <w:szCs w:val="24"/>
        </w:rPr>
        <w:t>号）规定，本公司所属行业为</w:t>
      </w:r>
      <w:r>
        <w:rPr>
          <w:color w:val="auto"/>
          <w:sz w:val="24"/>
          <w:szCs w:val="24"/>
        </w:rPr>
        <w:t>______</w:t>
      </w:r>
      <w:r>
        <w:rPr>
          <w:rFonts w:hint="eastAsia"/>
          <w:color w:val="auto"/>
          <w:sz w:val="24"/>
          <w:szCs w:val="24"/>
        </w:rPr>
        <w:t>，截至上一财年末，公司资产总额</w:t>
      </w:r>
      <w:r>
        <w:rPr>
          <w:color w:val="auto"/>
          <w:sz w:val="24"/>
          <w:szCs w:val="24"/>
        </w:rPr>
        <w:t>______</w:t>
      </w:r>
      <w:r>
        <w:rPr>
          <w:rFonts w:hint="eastAsia"/>
          <w:color w:val="auto"/>
          <w:sz w:val="24"/>
          <w:szCs w:val="24"/>
        </w:rPr>
        <w:t>万元，营业收入</w:t>
      </w:r>
      <w:r>
        <w:rPr>
          <w:color w:val="auto"/>
          <w:sz w:val="24"/>
          <w:szCs w:val="24"/>
        </w:rPr>
        <w:t>______</w:t>
      </w:r>
      <w:r>
        <w:rPr>
          <w:rFonts w:hint="eastAsia"/>
          <w:color w:val="auto"/>
          <w:sz w:val="24"/>
          <w:szCs w:val="24"/>
        </w:rPr>
        <w:t>万元，从业人员</w:t>
      </w:r>
      <w:r>
        <w:rPr>
          <w:color w:val="auto"/>
          <w:sz w:val="24"/>
          <w:szCs w:val="24"/>
        </w:rPr>
        <w:t>______</w:t>
      </w:r>
      <w:r>
        <w:rPr>
          <w:rFonts w:hint="eastAsia"/>
          <w:color w:val="auto"/>
          <w:sz w:val="24"/>
          <w:szCs w:val="24"/>
        </w:rPr>
        <w:t>人，</w:t>
      </w:r>
      <w:r>
        <w:rPr>
          <w:rFonts w:hint="eastAsia" w:ascii="宋体" w:hAnsi="宋体" w:cs="Arial"/>
          <w:color w:val="auto"/>
          <w:kern w:val="0"/>
          <w:sz w:val="24"/>
          <w:szCs w:val="24"/>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auto"/>
          <w:kern w:val="0"/>
          <w:sz w:val="24"/>
          <w:szCs w:val="24"/>
        </w:rPr>
      </w:pPr>
      <w:r>
        <w:rPr>
          <w:rFonts w:hint="eastAsia" w:ascii="宋体" w:hAnsi="宋体" w:cs="Arial"/>
          <w:color w:val="auto"/>
          <w:kern w:val="0"/>
          <w:sz w:val="24"/>
          <w:szCs w:val="24"/>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auto"/>
          <w:kern w:val="0"/>
          <w:sz w:val="24"/>
          <w:szCs w:val="24"/>
        </w:rPr>
      </w:pPr>
    </w:p>
    <w:p>
      <w:pPr>
        <w:widowControl/>
        <w:spacing w:before="100" w:beforeAutospacing="1" w:after="100" w:afterAutospacing="1" w:line="360" w:lineRule="auto"/>
        <w:ind w:left="3885" w:leftChars="1850"/>
        <w:jc w:val="left"/>
        <w:rPr>
          <w:rFonts w:ascii="宋体" w:hAnsi="宋体" w:cs="Arial"/>
          <w:color w:val="auto"/>
          <w:kern w:val="0"/>
          <w:sz w:val="24"/>
          <w:szCs w:val="24"/>
        </w:rPr>
      </w:pPr>
      <w:r>
        <w:rPr>
          <w:rFonts w:hint="eastAsia" w:ascii="宋体" w:hAnsi="宋体" w:cs="Arial"/>
          <w:color w:val="auto"/>
          <w:kern w:val="0"/>
          <w:sz w:val="24"/>
          <w:szCs w:val="24"/>
        </w:rPr>
        <w:t>企业名称（盖章）：　　　　　　　　　</w:t>
      </w:r>
      <w:r>
        <w:rPr>
          <w:rFonts w:hint="eastAsia" w:ascii="宋体" w:hAnsi="宋体" w:cs="Arial"/>
          <w:color w:val="auto"/>
          <w:kern w:val="0"/>
          <w:sz w:val="24"/>
          <w:szCs w:val="24"/>
        </w:rPr>
        <w:br w:type="textWrapping"/>
      </w:r>
      <w:r>
        <w:rPr>
          <w:rFonts w:hint="eastAsia" w:ascii="宋体" w:hAnsi="宋体" w:cs="Arial"/>
          <w:color w:val="auto"/>
          <w:kern w:val="0"/>
          <w:sz w:val="24"/>
          <w:szCs w:val="24"/>
        </w:rPr>
        <w:t>日　  期：</w:t>
      </w:r>
    </w:p>
    <w:p>
      <w:pPr>
        <w:widowControl/>
        <w:spacing w:before="100" w:beforeAutospacing="1" w:after="100" w:afterAutospacing="1" w:line="360" w:lineRule="auto"/>
        <w:jc w:val="left"/>
        <w:rPr>
          <w:rFonts w:ascii="宋体" w:hAnsi="宋体"/>
          <w:color w:val="auto"/>
          <w:sz w:val="24"/>
          <w:szCs w:val="24"/>
        </w:rPr>
      </w:pPr>
    </w:p>
    <w:p>
      <w:pPr>
        <w:widowControl/>
        <w:spacing w:before="100" w:beforeAutospacing="1" w:after="100" w:afterAutospacing="1" w:line="360" w:lineRule="auto"/>
        <w:contextualSpacing/>
        <w:jc w:val="left"/>
        <w:rPr>
          <w:rFonts w:ascii="宋体" w:hAnsi="宋体"/>
          <w:color w:val="auto"/>
          <w:sz w:val="24"/>
          <w:szCs w:val="24"/>
        </w:rPr>
      </w:pPr>
      <w:r>
        <w:rPr>
          <w:rFonts w:hint="eastAsia" w:ascii="宋体" w:hAnsi="宋体"/>
          <w:color w:val="auto"/>
          <w:sz w:val="24"/>
          <w:szCs w:val="24"/>
        </w:rPr>
        <w:t>说明：</w:t>
      </w:r>
    </w:p>
    <w:p>
      <w:pPr>
        <w:widowControl/>
        <w:spacing w:before="100" w:beforeAutospacing="1" w:after="100" w:afterAutospacing="1" w:line="360" w:lineRule="auto"/>
        <w:contextualSpacing/>
        <w:jc w:val="left"/>
        <w:rPr>
          <w:rFonts w:ascii="宋体" w:hAnsi="宋体" w:cs="Arial"/>
          <w:color w:val="auto"/>
          <w:kern w:val="0"/>
          <w:sz w:val="24"/>
          <w:szCs w:val="24"/>
        </w:rPr>
      </w:pPr>
      <w:r>
        <w:rPr>
          <w:rFonts w:hint="eastAsia" w:ascii="宋体" w:hAnsi="宋体" w:cs="Arial"/>
          <w:color w:val="auto"/>
          <w:kern w:val="0"/>
          <w:sz w:val="24"/>
          <w:szCs w:val="24"/>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auto"/>
          <w:kern w:val="0"/>
          <w:sz w:val="24"/>
          <w:szCs w:val="24"/>
        </w:rPr>
      </w:pPr>
      <w:r>
        <w:rPr>
          <w:rFonts w:hint="eastAsia" w:ascii="宋体" w:hAnsi="宋体" w:cs="Arial"/>
          <w:color w:val="auto"/>
          <w:kern w:val="0"/>
          <w:sz w:val="24"/>
          <w:szCs w:val="24"/>
        </w:rPr>
        <w:t>2、如投标人为联合投标的，联合投标人需分别填写上述《中小企业声明函》。</w:t>
      </w:r>
    </w:p>
    <w:p>
      <w:pPr>
        <w:autoSpaceDE w:val="0"/>
        <w:autoSpaceDN w:val="0"/>
        <w:adjustRightInd w:val="0"/>
        <w:spacing w:line="360" w:lineRule="auto"/>
        <w:jc w:val="center"/>
        <w:outlineLvl w:val="0"/>
        <w:rPr>
          <w:rFonts w:ascii="宋体" w:hAnsi="宋体"/>
          <w:b/>
          <w:bCs/>
          <w:color w:val="auto"/>
          <w:sz w:val="36"/>
          <w:szCs w:val="36"/>
        </w:rPr>
      </w:pPr>
    </w:p>
    <w:p>
      <w:pPr>
        <w:spacing w:line="360" w:lineRule="auto"/>
        <w:jc w:val="center"/>
        <w:rPr>
          <w:rFonts w:ascii="宋体" w:hAnsi="宋体"/>
          <w:b/>
          <w:bCs/>
          <w:color w:val="auto"/>
          <w:sz w:val="36"/>
          <w:szCs w:val="36"/>
        </w:rPr>
      </w:pPr>
      <w:bookmarkStart w:id="7" w:name="OLE_LINK13"/>
      <w:bookmarkStart w:id="8" w:name="OLE_LINK14"/>
      <w:r>
        <w:rPr>
          <w:rFonts w:hint="eastAsia" w:ascii="宋体" w:hAnsi="宋体"/>
          <w:b/>
          <w:bCs/>
          <w:color w:val="auto"/>
          <w:sz w:val="36"/>
          <w:szCs w:val="36"/>
        </w:rPr>
        <w:t>4.10 残疾人福利性单位声明函</w:t>
      </w:r>
    </w:p>
    <w:bookmarkEnd w:id="7"/>
    <w:bookmarkEnd w:id="8"/>
    <w:p>
      <w:pPr>
        <w:spacing w:line="360" w:lineRule="auto"/>
        <w:rPr>
          <w:rFonts w:ascii="宋体" w:hAnsi="宋体"/>
          <w:color w:val="auto"/>
          <w:szCs w:val="21"/>
        </w:rPr>
      </w:pPr>
    </w:p>
    <w:p>
      <w:pPr>
        <w:spacing w:line="360" w:lineRule="auto"/>
        <w:ind w:firstLine="480" w:firstLineChars="200"/>
        <w:rPr>
          <w:rFonts w:ascii="宋体" w:hAnsi="宋体"/>
          <w:color w:val="auto"/>
          <w:sz w:val="24"/>
          <w:szCs w:val="24"/>
        </w:rPr>
      </w:pPr>
      <w:r>
        <w:rPr>
          <w:rFonts w:hint="eastAsia" w:ascii="宋体" w:hAnsi="宋体"/>
          <w:color w:val="auto"/>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olor w:val="auto"/>
          <w:sz w:val="24"/>
          <w:szCs w:val="24"/>
          <w:u w:val="single"/>
        </w:rPr>
        <w:t xml:space="preserve">        </w:t>
      </w:r>
      <w:r>
        <w:rPr>
          <w:rFonts w:hint="eastAsia" w:ascii="宋体" w:hAnsi="宋体"/>
          <w:color w:val="auto"/>
          <w:sz w:val="24"/>
          <w:szCs w:val="24"/>
        </w:rPr>
        <w:t>单位的</w:t>
      </w:r>
      <w:r>
        <w:rPr>
          <w:rFonts w:hint="eastAsia" w:ascii="宋体" w:hAnsi="宋体"/>
          <w:color w:val="auto"/>
          <w:sz w:val="24"/>
          <w:szCs w:val="24"/>
          <w:u w:val="single"/>
        </w:rPr>
        <w:t xml:space="preserve">           </w:t>
      </w:r>
      <w:r>
        <w:rPr>
          <w:rFonts w:hint="eastAsia" w:ascii="宋体" w:hAnsi="宋体"/>
          <w:color w:val="auto"/>
          <w:sz w:val="24"/>
          <w:szCs w:val="24"/>
        </w:rPr>
        <w:t>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color w:val="auto"/>
          <w:sz w:val="24"/>
          <w:szCs w:val="24"/>
        </w:rPr>
      </w:pPr>
      <w:r>
        <w:rPr>
          <w:rFonts w:hint="eastAsia" w:ascii="宋体" w:hAnsi="宋体"/>
          <w:color w:val="auto"/>
          <w:sz w:val="24"/>
          <w:szCs w:val="24"/>
        </w:rPr>
        <w:t>本单位对上述声明的真实性负责。如有虚假，将依法承担相应责任。</w:t>
      </w:r>
    </w:p>
    <w:p>
      <w:pPr>
        <w:spacing w:line="360" w:lineRule="auto"/>
        <w:rPr>
          <w:rFonts w:ascii="宋体" w:hAnsi="宋体"/>
          <w:color w:val="auto"/>
          <w:sz w:val="24"/>
          <w:szCs w:val="24"/>
        </w:rPr>
      </w:pPr>
    </w:p>
    <w:p>
      <w:pPr>
        <w:spacing w:line="360" w:lineRule="auto"/>
        <w:rPr>
          <w:rFonts w:ascii="宋体" w:hAnsi="宋体"/>
          <w:color w:val="auto"/>
          <w:sz w:val="24"/>
          <w:szCs w:val="24"/>
        </w:rPr>
      </w:pPr>
    </w:p>
    <w:p>
      <w:pPr>
        <w:spacing w:line="360" w:lineRule="auto"/>
        <w:rPr>
          <w:rFonts w:ascii="宋体" w:hAnsi="宋体"/>
          <w:color w:val="auto"/>
          <w:sz w:val="24"/>
          <w:szCs w:val="24"/>
        </w:rPr>
      </w:pPr>
      <w:r>
        <w:rPr>
          <w:rFonts w:hint="eastAsia" w:ascii="宋体" w:hAnsi="宋体"/>
          <w:color w:val="auto"/>
          <w:sz w:val="24"/>
          <w:szCs w:val="24"/>
        </w:rPr>
        <w:t xml:space="preserve">                                    单位名称（盖章）：</w:t>
      </w:r>
    </w:p>
    <w:p>
      <w:pPr>
        <w:spacing w:line="360" w:lineRule="auto"/>
        <w:rPr>
          <w:rFonts w:ascii="宋体" w:hAnsi="宋体"/>
          <w:color w:val="auto"/>
          <w:sz w:val="24"/>
          <w:szCs w:val="24"/>
        </w:rPr>
      </w:pPr>
      <w:r>
        <w:rPr>
          <w:rFonts w:hint="eastAsia" w:ascii="宋体" w:hAnsi="宋体"/>
          <w:color w:val="auto"/>
          <w:sz w:val="24"/>
          <w:szCs w:val="24"/>
        </w:rPr>
        <w:t xml:space="preserve">                                    日    期：</w:t>
      </w:r>
    </w:p>
    <w:p>
      <w:pPr>
        <w:rPr>
          <w:color w:val="auto"/>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 xml:space="preserve">4.11 所投产品符合国家强制性要求承诺函 </w:t>
      </w:r>
    </w:p>
    <w:p>
      <w:pPr>
        <w:spacing w:line="360" w:lineRule="auto"/>
        <w:jc w:val="center"/>
        <w:rPr>
          <w:rFonts w:ascii="宋体" w:hAnsi="宋体" w:cs="Arial"/>
          <w:color w:val="auto"/>
          <w:kern w:val="0"/>
          <w:sz w:val="24"/>
          <w:szCs w:val="24"/>
        </w:rPr>
      </w:pPr>
      <w:r>
        <w:rPr>
          <w:rFonts w:hint="eastAsia" w:ascii="宋体" w:hAnsi="宋体" w:cs="Arial"/>
          <w:color w:val="auto"/>
          <w:kern w:val="0"/>
          <w:sz w:val="24"/>
          <w:szCs w:val="24"/>
        </w:rPr>
        <w:t>投标人所投产品涉及国家有属强制性规定的，须承诺其所投产品符合国家强制性要求（如CCC认证，格式自拟）</w:t>
      </w: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cs="黑体" w:asciiTheme="minorEastAsia" w:hAnsiTheme="minorEastAsia"/>
          <w:b/>
          <w:bCs/>
          <w:color w:val="auto"/>
          <w:sz w:val="44"/>
          <w:szCs w:val="44"/>
          <w:lang w:val="zh-CN"/>
        </w:rPr>
      </w:pPr>
      <w:r>
        <w:rPr>
          <w:rFonts w:hint="eastAsia" w:cs="黑体" w:asciiTheme="minorEastAsia" w:hAnsiTheme="minorEastAsia"/>
          <w:b/>
          <w:bCs/>
          <w:color w:val="auto"/>
          <w:sz w:val="44"/>
          <w:szCs w:val="44"/>
          <w:lang w:val="zh-CN"/>
        </w:rPr>
        <w:t>五、</w:t>
      </w:r>
      <w:r>
        <w:rPr>
          <w:rFonts w:cs="黑体" w:asciiTheme="minorEastAsia" w:hAnsiTheme="minorEastAsia"/>
          <w:b/>
          <w:color w:val="auto"/>
          <w:sz w:val="44"/>
          <w:szCs w:val="44"/>
          <w:lang w:val="zh-CN"/>
        </w:rPr>
        <w:t>其他资料（若有）</w:t>
      </w:r>
    </w:p>
    <w:p>
      <w:pPr>
        <w:rPr>
          <w:color w:val="auto"/>
        </w:rPr>
      </w:pPr>
    </w:p>
    <w:p>
      <w:pPr>
        <w:rPr>
          <w:color w:val="auto"/>
        </w:rPr>
      </w:pPr>
    </w:p>
    <w:p>
      <w:pPr>
        <w:rPr>
          <w:color w:val="auto"/>
        </w:rPr>
      </w:pPr>
    </w:p>
    <w:p>
      <w:pPr>
        <w:spacing w:line="360" w:lineRule="auto"/>
        <w:jc w:val="center"/>
        <w:rPr>
          <w:rFonts w:ascii="宋体" w:hAnsi="宋体"/>
          <w:b/>
          <w:bCs/>
          <w:color w:val="auto"/>
          <w:sz w:val="28"/>
          <w:szCs w:val="28"/>
        </w:rPr>
      </w:pPr>
      <w:r>
        <w:rPr>
          <w:rFonts w:ascii="宋体" w:hAnsi="宋体"/>
          <w:b/>
          <w:bCs/>
          <w:color w:val="auto"/>
          <w:sz w:val="28"/>
          <w:szCs w:val="28"/>
        </w:rPr>
        <w:t>除招标文件另有规定外，投标人认为需要提交的其他证明材料或资料加盖投标人的单位公章后应在此项下提交。</w:t>
      </w:r>
    </w:p>
    <w:p>
      <w:pPr>
        <w:spacing w:line="360" w:lineRule="auto"/>
        <w:jc w:val="center"/>
        <w:rPr>
          <w:rFonts w:ascii="宋体" w:hAnsi="宋体"/>
          <w:b/>
          <w:bCs/>
          <w:color w:val="auto"/>
          <w:sz w:val="28"/>
          <w:szCs w:val="28"/>
        </w:rPr>
      </w:pPr>
      <w:r>
        <w:rPr>
          <w:rFonts w:ascii="宋体" w:hAnsi="宋体"/>
          <w:b/>
          <w:bCs/>
          <w:color w:val="auto"/>
          <w:sz w:val="28"/>
          <w:szCs w:val="28"/>
        </w:rPr>
        <w:t> </w:t>
      </w:r>
    </w:p>
    <w:p>
      <w:pPr>
        <w:rPr>
          <w:color w:val="auto"/>
        </w:rPr>
      </w:pPr>
    </w:p>
    <w:sectPr>
      <w:footerReference r:id="rId3" w:type="default"/>
      <w:pgSz w:w="11906" w:h="16838"/>
      <w:pgMar w:top="2098" w:right="1474" w:bottom="1928" w:left="1588"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imesNewRomanPSMT">
    <w:altName w:val="宋体"/>
    <w:panose1 w:val="00000000000000000000"/>
    <w:charset w:val="00"/>
    <w:family w:val="roman"/>
    <w:pitch w:val="default"/>
    <w:sig w:usb0="00000000" w:usb1="00000000" w:usb2="00000010" w:usb3="00000000" w:csb0="00040001" w:csb1="00000000"/>
  </w:font>
  <w:font w:name="新宋体">
    <w:panose1 w:val="02010609030101010101"/>
    <w:charset w:val="86"/>
    <w:family w:val="modern"/>
    <w:pitch w:val="default"/>
    <w:sig w:usb0="00000003" w:usb1="288F0000" w:usb2="00000006" w:usb3="00000000" w:csb0="00040001"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w:pict>
        <v:shape id="_x0000_s1027" o:spid="_x0000_s102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14"/>
    <w:multiLevelType w:val="multilevel"/>
    <w:tmpl w:val="00000014"/>
    <w:lvl w:ilvl="0" w:tentative="0">
      <w:start w:val="1"/>
      <w:numFmt w:val="decimal"/>
      <w:pStyle w:val="44"/>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59F817C2"/>
    <w:multiLevelType w:val="singleLevel"/>
    <w:tmpl w:val="59F817C2"/>
    <w:lvl w:ilvl="0" w:tentative="0">
      <w:start w:val="2"/>
      <w:numFmt w:val="chineseCounting"/>
      <w:suff w:val="space"/>
      <w:lvlText w:val="第%1章"/>
      <w:lvlJc w:val="left"/>
    </w:lvl>
  </w:abstractNum>
  <w:abstractNum w:abstractNumId="4">
    <w:nsid w:val="59F817E8"/>
    <w:multiLevelType w:val="singleLevel"/>
    <w:tmpl w:val="59F817E8"/>
    <w:lvl w:ilvl="0" w:tentative="0">
      <w:start w:val="1"/>
      <w:numFmt w:val="chineseCounting"/>
      <w:pStyle w:val="49"/>
      <w:suff w:val="nothing"/>
      <w:lvlText w:val="%1、"/>
      <w:lvlJc w:val="left"/>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6E678E"/>
    <w:rsid w:val="00002C4C"/>
    <w:rsid w:val="00013791"/>
    <w:rsid w:val="000B201C"/>
    <w:rsid w:val="000F40BE"/>
    <w:rsid w:val="000F58D4"/>
    <w:rsid w:val="00160D27"/>
    <w:rsid w:val="001C3E6D"/>
    <w:rsid w:val="00215B36"/>
    <w:rsid w:val="002A39A2"/>
    <w:rsid w:val="002A7EAE"/>
    <w:rsid w:val="002C1175"/>
    <w:rsid w:val="002F21EF"/>
    <w:rsid w:val="00363726"/>
    <w:rsid w:val="00397A66"/>
    <w:rsid w:val="003C1CEA"/>
    <w:rsid w:val="00450C1D"/>
    <w:rsid w:val="00460A21"/>
    <w:rsid w:val="00496923"/>
    <w:rsid w:val="00505787"/>
    <w:rsid w:val="0051397E"/>
    <w:rsid w:val="0057038A"/>
    <w:rsid w:val="005E646F"/>
    <w:rsid w:val="00636AAD"/>
    <w:rsid w:val="00685B99"/>
    <w:rsid w:val="00694DB2"/>
    <w:rsid w:val="006E678E"/>
    <w:rsid w:val="006F1C15"/>
    <w:rsid w:val="007054C2"/>
    <w:rsid w:val="00713175"/>
    <w:rsid w:val="0076324F"/>
    <w:rsid w:val="0078154E"/>
    <w:rsid w:val="007D329B"/>
    <w:rsid w:val="008570DB"/>
    <w:rsid w:val="00885877"/>
    <w:rsid w:val="008B3AF4"/>
    <w:rsid w:val="008D07A8"/>
    <w:rsid w:val="00933EBF"/>
    <w:rsid w:val="009434C1"/>
    <w:rsid w:val="0097065A"/>
    <w:rsid w:val="009C12AB"/>
    <w:rsid w:val="009D27F1"/>
    <w:rsid w:val="00A3752F"/>
    <w:rsid w:val="00A4670A"/>
    <w:rsid w:val="00A57254"/>
    <w:rsid w:val="00AD60E2"/>
    <w:rsid w:val="00AF2871"/>
    <w:rsid w:val="00B07A0D"/>
    <w:rsid w:val="00BF7BB6"/>
    <w:rsid w:val="00C118B0"/>
    <w:rsid w:val="00CD277F"/>
    <w:rsid w:val="00CD3054"/>
    <w:rsid w:val="00CD47B7"/>
    <w:rsid w:val="00CE38EA"/>
    <w:rsid w:val="00D53665"/>
    <w:rsid w:val="00D81A59"/>
    <w:rsid w:val="00D86948"/>
    <w:rsid w:val="00DE647B"/>
    <w:rsid w:val="00E84EA0"/>
    <w:rsid w:val="00EA2836"/>
    <w:rsid w:val="00ED546F"/>
    <w:rsid w:val="00F71CA7"/>
    <w:rsid w:val="00FC40F1"/>
    <w:rsid w:val="0152661D"/>
    <w:rsid w:val="039378CA"/>
    <w:rsid w:val="0E9135EB"/>
    <w:rsid w:val="12CA0D6C"/>
    <w:rsid w:val="14932335"/>
    <w:rsid w:val="14A023E6"/>
    <w:rsid w:val="158A43A4"/>
    <w:rsid w:val="167E7A92"/>
    <w:rsid w:val="17FF41B6"/>
    <w:rsid w:val="18715BDA"/>
    <w:rsid w:val="1BA83B34"/>
    <w:rsid w:val="1DCE59D1"/>
    <w:rsid w:val="1F227BC3"/>
    <w:rsid w:val="215D405E"/>
    <w:rsid w:val="23046DEE"/>
    <w:rsid w:val="25412648"/>
    <w:rsid w:val="25526104"/>
    <w:rsid w:val="25775F83"/>
    <w:rsid w:val="2A632968"/>
    <w:rsid w:val="2CD46339"/>
    <w:rsid w:val="2F0948F0"/>
    <w:rsid w:val="2F5C2014"/>
    <w:rsid w:val="32805ED3"/>
    <w:rsid w:val="380571CB"/>
    <w:rsid w:val="3A584AE0"/>
    <w:rsid w:val="3AE531C4"/>
    <w:rsid w:val="3D8913A4"/>
    <w:rsid w:val="3DEB10B7"/>
    <w:rsid w:val="3E121524"/>
    <w:rsid w:val="3E1D0B2B"/>
    <w:rsid w:val="434A789D"/>
    <w:rsid w:val="47931A31"/>
    <w:rsid w:val="4AC51824"/>
    <w:rsid w:val="4D1F770C"/>
    <w:rsid w:val="526123FF"/>
    <w:rsid w:val="52BB6CD4"/>
    <w:rsid w:val="55853A41"/>
    <w:rsid w:val="569C0CC6"/>
    <w:rsid w:val="57BD5503"/>
    <w:rsid w:val="5A743A97"/>
    <w:rsid w:val="5A9A176A"/>
    <w:rsid w:val="5B700FA8"/>
    <w:rsid w:val="5CD043F5"/>
    <w:rsid w:val="5DA6549D"/>
    <w:rsid w:val="5DFE7ED7"/>
    <w:rsid w:val="60D164DE"/>
    <w:rsid w:val="63E82816"/>
    <w:rsid w:val="64F5759A"/>
    <w:rsid w:val="651E0008"/>
    <w:rsid w:val="654B717B"/>
    <w:rsid w:val="65B35630"/>
    <w:rsid w:val="6A8C4372"/>
    <w:rsid w:val="6B2E527C"/>
    <w:rsid w:val="70831A78"/>
    <w:rsid w:val="74406F7F"/>
    <w:rsid w:val="753926E5"/>
    <w:rsid w:val="756D2153"/>
    <w:rsid w:val="758F1D7C"/>
    <w:rsid w:val="75AE5127"/>
    <w:rsid w:val="77393529"/>
    <w:rsid w:val="773E1CC3"/>
    <w:rsid w:val="79F421CF"/>
    <w:rsid w:val="7A413808"/>
    <w:rsid w:val="7A857EFC"/>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iPriority="0" w:semiHidden="0"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7"/>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8"/>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29"/>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0"/>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2">
    <w:name w:val="Default Paragraph Font"/>
    <w:unhideWhenUsed/>
    <w:qFormat/>
    <w:uiPriority w:val="1"/>
  </w:style>
  <w:style w:type="table" w:default="1" w:styleId="26">
    <w:name w:val="Normal Table"/>
    <w:unhideWhenUsed/>
    <w:qFormat/>
    <w:uiPriority w:val="99"/>
    <w:tblPr>
      <w:tblLayout w:type="fixed"/>
      <w:tblCellMar>
        <w:top w:w="0" w:type="dxa"/>
        <w:left w:w="108" w:type="dxa"/>
        <w:bottom w:w="0" w:type="dxa"/>
        <w:right w:w="108" w:type="dxa"/>
      </w:tblCellMar>
    </w:tblPr>
  </w:style>
  <w:style w:type="paragraph" w:styleId="6">
    <w:name w:val="Body Text First Indent"/>
    <w:basedOn w:val="7"/>
    <w:next w:val="1"/>
    <w:link w:val="51"/>
    <w:qFormat/>
    <w:uiPriority w:val="0"/>
    <w:pPr>
      <w:ind w:firstLine="420" w:firstLineChars="100"/>
    </w:pPr>
    <w:rPr>
      <w:rFonts w:ascii="宋体" w:hAnsi="Times New Roman" w:eastAsia="宋体" w:cs="Times New Roman"/>
      <w:kern w:val="0"/>
      <w:sz w:val="34"/>
      <w:szCs w:val="20"/>
    </w:rPr>
  </w:style>
  <w:style w:type="paragraph" w:styleId="7">
    <w:name w:val="Body Text"/>
    <w:basedOn w:val="1"/>
    <w:link w:val="50"/>
    <w:unhideWhenUsed/>
    <w:qFormat/>
    <w:uiPriority w:val="99"/>
    <w:pPr>
      <w:spacing w:after="120"/>
    </w:pPr>
  </w:style>
  <w:style w:type="paragraph" w:styleId="8">
    <w:name w:val="Normal Indent"/>
    <w:basedOn w:val="1"/>
    <w:qFormat/>
    <w:uiPriority w:val="0"/>
    <w:pPr>
      <w:ind w:firstLine="425"/>
    </w:pPr>
    <w:rPr>
      <w:rFonts w:ascii="Times New Roman" w:hAnsi="Times New Roman" w:eastAsia="宋体" w:cs="Times New Roman"/>
      <w:szCs w:val="20"/>
    </w:rPr>
  </w:style>
  <w:style w:type="paragraph" w:styleId="9">
    <w:name w:val="caption"/>
    <w:basedOn w:val="1"/>
    <w:next w:val="1"/>
    <w:qFormat/>
    <w:uiPriority w:val="0"/>
    <w:rPr>
      <w:rFonts w:ascii="Arial" w:hAnsi="Arial" w:eastAsia="黑体" w:cs="Arial"/>
      <w:sz w:val="20"/>
      <w:szCs w:val="20"/>
    </w:rPr>
  </w:style>
  <w:style w:type="paragraph" w:styleId="10">
    <w:name w:val="Body Text 3"/>
    <w:basedOn w:val="1"/>
    <w:link w:val="46"/>
    <w:qFormat/>
    <w:uiPriority w:val="0"/>
    <w:rPr>
      <w:rFonts w:ascii="Times New Roman" w:hAnsi="Times New Roman" w:eastAsia="宋体" w:cs="Times New Roman"/>
      <w:color w:val="FF0000"/>
      <w:sz w:val="24"/>
      <w:szCs w:val="24"/>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1"/>
    <w:qFormat/>
    <w:uiPriority w:val="0"/>
    <w:rPr>
      <w:rFonts w:eastAsia="宋体"/>
      <w:sz w:val="24"/>
    </w:rPr>
  </w:style>
  <w:style w:type="paragraph" w:styleId="14">
    <w:name w:val="Date"/>
    <w:basedOn w:val="1"/>
    <w:next w:val="1"/>
    <w:link w:val="32"/>
    <w:unhideWhenUsed/>
    <w:qFormat/>
    <w:uiPriority w:val="99"/>
    <w:pPr>
      <w:ind w:left="100" w:leftChars="2500"/>
    </w:pPr>
  </w:style>
  <w:style w:type="paragraph" w:styleId="15">
    <w:name w:val="footer"/>
    <w:basedOn w:val="1"/>
    <w:link w:val="33"/>
    <w:unhideWhenUsed/>
    <w:qFormat/>
    <w:uiPriority w:val="99"/>
    <w:pPr>
      <w:tabs>
        <w:tab w:val="center" w:pos="4153"/>
        <w:tab w:val="right" w:pos="8306"/>
      </w:tabs>
      <w:snapToGrid w:val="0"/>
      <w:jc w:val="left"/>
    </w:pPr>
    <w:rPr>
      <w:sz w:val="18"/>
      <w:szCs w:val="18"/>
    </w:rPr>
  </w:style>
  <w:style w:type="paragraph" w:styleId="16">
    <w:name w:val="header"/>
    <w:basedOn w:val="1"/>
    <w:link w:val="34"/>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8">
    <w:name w:val="Message Header"/>
    <w:basedOn w:val="1"/>
    <w:unhideWhenUsed/>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cs="Times New Roman"/>
      <w:sz w:val="24"/>
    </w:rPr>
  </w:style>
  <w:style w:type="paragraph" w:styleId="19">
    <w:name w:val="HTML Preformatted"/>
    <w:basedOn w:val="1"/>
    <w:link w:val="52"/>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Title"/>
    <w:basedOn w:val="1"/>
    <w:next w:val="1"/>
    <w:qFormat/>
    <w:uiPriority w:val="0"/>
    <w:pPr>
      <w:widowControl w:val="0"/>
      <w:spacing w:before="240" w:after="60"/>
      <w:jc w:val="center"/>
      <w:outlineLvl w:val="0"/>
    </w:pPr>
    <w:rPr>
      <w:rFonts w:ascii="Cambria" w:hAnsi="Cambria"/>
      <w:b/>
      <w:bCs/>
      <w:kern w:val="2"/>
      <w:sz w:val="32"/>
      <w:szCs w:val="32"/>
    </w:rPr>
  </w:style>
  <w:style w:type="character" w:styleId="23">
    <w:name w:val="Strong"/>
    <w:basedOn w:val="22"/>
    <w:qFormat/>
    <w:uiPriority w:val="22"/>
    <w:rPr>
      <w:b/>
      <w:bCs/>
    </w:rPr>
  </w:style>
  <w:style w:type="character" w:styleId="24">
    <w:name w:val="FollowedHyperlink"/>
    <w:basedOn w:val="22"/>
    <w:unhideWhenUsed/>
    <w:qFormat/>
    <w:uiPriority w:val="99"/>
    <w:rPr>
      <w:color w:val="800080" w:themeColor="followedHyperlink"/>
      <w:u w:val="single"/>
    </w:rPr>
  </w:style>
  <w:style w:type="character" w:styleId="25">
    <w:name w:val="Hyperlink"/>
    <w:basedOn w:val="22"/>
    <w:unhideWhenUsed/>
    <w:qFormat/>
    <w:uiPriority w:val="99"/>
    <w:rPr>
      <w:color w:val="0000FF"/>
      <w:u w:val="single"/>
    </w:rPr>
  </w:style>
  <w:style w:type="character" w:customStyle="1" w:styleId="27">
    <w:name w:val="标题 1 Char"/>
    <w:basedOn w:val="22"/>
    <w:link w:val="2"/>
    <w:qFormat/>
    <w:uiPriority w:val="0"/>
    <w:rPr>
      <w:rFonts w:ascii="Calibri" w:hAnsi="Calibri" w:eastAsia="宋体" w:cs="Times New Roman"/>
      <w:b/>
      <w:bCs/>
      <w:kern w:val="44"/>
      <w:sz w:val="44"/>
      <w:szCs w:val="44"/>
    </w:rPr>
  </w:style>
  <w:style w:type="character" w:customStyle="1" w:styleId="28">
    <w:name w:val="标题 2 Char"/>
    <w:basedOn w:val="22"/>
    <w:link w:val="3"/>
    <w:qFormat/>
    <w:uiPriority w:val="0"/>
    <w:rPr>
      <w:rFonts w:ascii="Arial" w:hAnsi="Arial" w:eastAsia="黑体" w:cs="Times New Roman"/>
      <w:b/>
      <w:bCs/>
      <w:kern w:val="0"/>
      <w:sz w:val="32"/>
      <w:szCs w:val="32"/>
    </w:rPr>
  </w:style>
  <w:style w:type="character" w:customStyle="1" w:styleId="29">
    <w:name w:val="标题 3 Char"/>
    <w:basedOn w:val="22"/>
    <w:link w:val="4"/>
    <w:qFormat/>
    <w:uiPriority w:val="0"/>
    <w:rPr>
      <w:rFonts w:ascii="宋体" w:hAnsi="宋体" w:eastAsia="宋体" w:cs="Times New Roman"/>
      <w:b/>
      <w:color w:val="000000"/>
      <w:kern w:val="0"/>
      <w:sz w:val="24"/>
      <w:szCs w:val="20"/>
      <w:lang w:val="en-GB"/>
    </w:rPr>
  </w:style>
  <w:style w:type="character" w:customStyle="1" w:styleId="30">
    <w:name w:val="标题 4 Char"/>
    <w:basedOn w:val="22"/>
    <w:link w:val="5"/>
    <w:qFormat/>
    <w:uiPriority w:val="0"/>
    <w:rPr>
      <w:rFonts w:ascii="Arial" w:hAnsi="Arial" w:eastAsia="黑体" w:cs="Times New Roman"/>
      <w:b/>
      <w:bCs/>
      <w:kern w:val="0"/>
      <w:sz w:val="28"/>
      <w:szCs w:val="28"/>
    </w:rPr>
  </w:style>
  <w:style w:type="character" w:customStyle="1" w:styleId="31">
    <w:name w:val="纯文本 Char"/>
    <w:basedOn w:val="22"/>
    <w:link w:val="13"/>
    <w:qFormat/>
    <w:uiPriority w:val="0"/>
    <w:rPr>
      <w:rFonts w:eastAsia="宋体"/>
      <w:sz w:val="24"/>
    </w:rPr>
  </w:style>
  <w:style w:type="character" w:customStyle="1" w:styleId="32">
    <w:name w:val="日期 Char"/>
    <w:basedOn w:val="22"/>
    <w:link w:val="14"/>
    <w:qFormat/>
    <w:uiPriority w:val="99"/>
  </w:style>
  <w:style w:type="character" w:customStyle="1" w:styleId="33">
    <w:name w:val="页脚 Char"/>
    <w:basedOn w:val="22"/>
    <w:link w:val="15"/>
    <w:qFormat/>
    <w:uiPriority w:val="99"/>
    <w:rPr>
      <w:sz w:val="18"/>
      <w:szCs w:val="18"/>
    </w:rPr>
  </w:style>
  <w:style w:type="character" w:customStyle="1" w:styleId="34">
    <w:name w:val="页眉 Char"/>
    <w:basedOn w:val="22"/>
    <w:link w:val="16"/>
    <w:qFormat/>
    <w:uiPriority w:val="99"/>
    <w:rPr>
      <w:sz w:val="18"/>
      <w:szCs w:val="18"/>
    </w:rPr>
  </w:style>
  <w:style w:type="character" w:customStyle="1" w:styleId="35">
    <w:name w:val="纯文本 Char1"/>
    <w:qFormat/>
    <w:uiPriority w:val="0"/>
    <w:rPr>
      <w:rFonts w:eastAsia="宋体"/>
      <w:sz w:val="24"/>
    </w:rPr>
  </w:style>
  <w:style w:type="paragraph" w:customStyle="1" w:styleId="36">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paragraph" w:customStyle="1" w:styleId="37">
    <w:name w:val="列出段落1"/>
    <w:basedOn w:val="1"/>
    <w:qFormat/>
    <w:uiPriority w:val="34"/>
    <w:pPr>
      <w:ind w:firstLine="420" w:firstLineChars="200"/>
    </w:pPr>
  </w:style>
  <w:style w:type="paragraph" w:customStyle="1" w:styleId="38">
    <w:name w:val="List Paragraph"/>
    <w:basedOn w:val="1"/>
    <w:unhideWhenUsed/>
    <w:qFormat/>
    <w:uiPriority w:val="99"/>
    <w:pPr>
      <w:ind w:firstLine="420" w:firstLineChars="200"/>
    </w:pPr>
  </w:style>
  <w:style w:type="character" w:customStyle="1" w:styleId="39">
    <w:name w:val="正文文本缩进 Char Char"/>
    <w:link w:val="40"/>
    <w:qFormat/>
    <w:uiPriority w:val="0"/>
    <w:rPr>
      <w:rFonts w:ascii="宋体"/>
      <w:sz w:val="24"/>
    </w:rPr>
  </w:style>
  <w:style w:type="paragraph" w:customStyle="1" w:styleId="40">
    <w:name w:val="正文文本缩进1"/>
    <w:basedOn w:val="1"/>
    <w:link w:val="39"/>
    <w:qFormat/>
    <w:uiPriority w:val="0"/>
    <w:pPr>
      <w:spacing w:line="360" w:lineRule="auto"/>
      <w:ind w:firstLine="480" w:firstLineChars="200"/>
    </w:pPr>
    <w:rPr>
      <w:rFonts w:ascii="宋体"/>
      <w:sz w:val="24"/>
    </w:rPr>
  </w:style>
  <w:style w:type="character" w:customStyle="1" w:styleId="41">
    <w:name w:val="日期 Char Char"/>
    <w:link w:val="42"/>
    <w:qFormat/>
    <w:uiPriority w:val="0"/>
    <w:rPr>
      <w:sz w:val="24"/>
    </w:rPr>
  </w:style>
  <w:style w:type="paragraph" w:customStyle="1" w:styleId="42">
    <w:name w:val="日期1"/>
    <w:basedOn w:val="1"/>
    <w:next w:val="1"/>
    <w:link w:val="41"/>
    <w:qFormat/>
    <w:uiPriority w:val="0"/>
    <w:rPr>
      <w:sz w:val="24"/>
    </w:rPr>
  </w:style>
  <w:style w:type="paragraph" w:customStyle="1" w:styleId="43">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4">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5">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46">
    <w:name w:val="正文文本 3 Char"/>
    <w:basedOn w:val="22"/>
    <w:link w:val="10"/>
    <w:qFormat/>
    <w:uiPriority w:val="0"/>
    <w:rPr>
      <w:rFonts w:ascii="Times New Roman" w:hAnsi="Times New Roman" w:eastAsia="宋体" w:cs="Times New Roman"/>
      <w:color w:val="FF0000"/>
      <w:sz w:val="24"/>
      <w:szCs w:val="24"/>
    </w:rPr>
  </w:style>
  <w:style w:type="character" w:customStyle="1" w:styleId="47">
    <w:name w:val="edittexttarea"/>
    <w:basedOn w:val="22"/>
    <w:qFormat/>
    <w:uiPriority w:val="0"/>
  </w:style>
  <w:style w:type="paragraph" w:customStyle="1" w:styleId="48">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49">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0">
    <w:name w:val="正文文本 Char"/>
    <w:basedOn w:val="22"/>
    <w:link w:val="7"/>
    <w:semiHidden/>
    <w:qFormat/>
    <w:uiPriority w:val="99"/>
  </w:style>
  <w:style w:type="character" w:customStyle="1" w:styleId="51">
    <w:name w:val="正文首行缩进 Char"/>
    <w:basedOn w:val="50"/>
    <w:link w:val="6"/>
    <w:qFormat/>
    <w:uiPriority w:val="0"/>
    <w:rPr>
      <w:rFonts w:ascii="宋体" w:hAnsi="Times New Roman" w:eastAsia="宋体" w:cs="Times New Roman"/>
      <w:kern w:val="0"/>
      <w:sz w:val="34"/>
      <w:szCs w:val="20"/>
    </w:rPr>
  </w:style>
  <w:style w:type="character" w:customStyle="1" w:styleId="52">
    <w:name w:val="HTML 预设格式 Char"/>
    <w:basedOn w:val="22"/>
    <w:link w:val="19"/>
    <w:semiHidden/>
    <w:qFormat/>
    <w:uiPriority w:val="99"/>
    <w:rPr>
      <w:rFonts w:ascii="宋体" w:hAnsi="宋体" w:eastAsia="宋体" w:cs="宋体"/>
      <w:kern w:val="0"/>
      <w:sz w:val="24"/>
      <w:szCs w:val="24"/>
    </w:rPr>
  </w:style>
  <w:style w:type="paragraph" w:customStyle="1" w:styleId="53">
    <w:name w:val="Normal (Web)"/>
    <w:basedOn w:val="1"/>
    <w:qFormat/>
    <w:uiPriority w:val="0"/>
    <w:rPr>
      <w:rFonts w:ascii="Calibri" w:hAnsi="Calibri" w:eastAsia="宋体" w:cs="Times New Roman"/>
      <w:sz w:val="24"/>
      <w:szCs w:val="24"/>
    </w:rPr>
  </w:style>
  <w:style w:type="paragraph" w:customStyle="1" w:styleId="54">
    <w:name w:val="列出段落2"/>
    <w:basedOn w:val="1"/>
    <w:unhideWhenUsed/>
    <w:qFormat/>
    <w:uiPriority w:val="99"/>
    <w:pPr>
      <w:widowControl w:val="0"/>
      <w:ind w:firstLine="420" w:firstLineChars="200"/>
      <w:jc w:val="both"/>
    </w:pPr>
    <w:rPr>
      <w:rFonts w:ascii="Calibri" w:hAnsi="Calibri"/>
      <w:kern w:val="2"/>
      <w:sz w:val="21"/>
      <w:szCs w:val="22"/>
    </w:rPr>
  </w:style>
  <w:style w:type="paragraph" w:customStyle="1" w:styleId="55">
    <w:name w:val="Plain Text"/>
    <w:basedOn w:val="1"/>
    <w:qFormat/>
    <w:uiPriority w:val="0"/>
    <w:rPr>
      <w:rFonts w:eastAsia="宋体"/>
      <w:sz w:val="24"/>
    </w:rPr>
  </w:style>
  <w:style w:type="paragraph" w:customStyle="1" w:styleId="56">
    <w:name w:val="style4"/>
    <w:basedOn w:val="1"/>
    <w:next w:val="57"/>
    <w:qFormat/>
    <w:uiPriority w:val="0"/>
    <w:pPr>
      <w:widowControl/>
      <w:autoSpaceDE/>
      <w:autoSpaceDN/>
      <w:spacing w:before="280" w:after="280" w:line="240" w:lineRule="auto"/>
      <w:ind w:left="0" w:firstLine="0"/>
      <w:jc w:val="both"/>
    </w:pPr>
    <w:rPr>
      <w:rFonts w:ascii="宋体" w:eastAsia="宋体"/>
      <w:sz w:val="18"/>
    </w:rPr>
  </w:style>
  <w:style w:type="paragraph" w:customStyle="1" w:styleId="57">
    <w:name w:val="2"/>
    <w:next w:val="1"/>
    <w:qFormat/>
    <w:uiPriority w:val="0"/>
    <w:pPr>
      <w:widowControl w:val="0"/>
      <w:jc w:val="both"/>
    </w:pPr>
    <w:rPr>
      <w:rFonts w:ascii="Times New Roman" w:hAnsi="Times New Roman"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70</Pages>
  <Words>5415</Words>
  <Characters>30871</Characters>
  <Lines>257</Lines>
  <Paragraphs>72</Paragraphs>
  <TotalTime>0</TotalTime>
  <ScaleCrop>false</ScaleCrop>
  <LinksUpToDate>false</LinksUpToDate>
  <CharactersWithSpaces>36214</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2018-05-14T01:56:00Z</dcterms:created>
  <dc:creator>许昌市公共资源交易中心:孟莉</dc:creator>
  <cp:lastModifiedBy>aaa</cp:lastModifiedBy>
  <cp:lastPrinted>2018-12-28T00:43:00Z</cp:lastPrinted>
  <dcterms:modified xsi:type="dcterms:W3CDTF">2018-12-28T02:03:48Z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