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8C6" w:rsidRDefault="00C70C19"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环卫处</w:t>
      </w:r>
      <w:proofErr w:type="gramStart"/>
      <w:r>
        <w:rPr>
          <w:rFonts w:cs="宋体" w:hint="eastAsia"/>
          <w:b/>
          <w:bCs/>
          <w:sz w:val="32"/>
          <w:szCs w:val="32"/>
        </w:rPr>
        <w:t>一</w:t>
      </w:r>
      <w:proofErr w:type="gramEnd"/>
      <w:r>
        <w:rPr>
          <w:rFonts w:cs="宋体" w:hint="eastAsia"/>
          <w:b/>
          <w:bCs/>
          <w:sz w:val="32"/>
          <w:szCs w:val="32"/>
        </w:rPr>
        <w:t>车队大院整修改造工程</w:t>
      </w:r>
    </w:p>
    <w:p w:rsidR="003238C6" w:rsidRDefault="00C70C19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评标</w:t>
      </w:r>
      <w:r w:rsidR="009F12EA">
        <w:rPr>
          <w:rFonts w:cs="宋体" w:hint="eastAsia"/>
          <w:b/>
          <w:bCs/>
          <w:sz w:val="32"/>
          <w:szCs w:val="32"/>
        </w:rPr>
        <w:t>结果公示</w:t>
      </w:r>
    </w:p>
    <w:p w:rsidR="003238C6" w:rsidRDefault="00C70C19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3238C6" w:rsidRDefault="00C70C1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3238C6" w:rsidRDefault="00C70C1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、项目名称：环卫处</w:t>
      </w:r>
      <w:proofErr w:type="gramStart"/>
      <w:r>
        <w:rPr>
          <w:rFonts w:cs="宋体" w:hint="eastAsia"/>
          <w:sz w:val="24"/>
          <w:szCs w:val="24"/>
        </w:rPr>
        <w:t>一</w:t>
      </w:r>
      <w:proofErr w:type="gramEnd"/>
      <w:r>
        <w:rPr>
          <w:rFonts w:cs="宋体" w:hint="eastAsia"/>
          <w:sz w:val="24"/>
          <w:szCs w:val="24"/>
        </w:rPr>
        <w:t>车队大院整修改造工程</w:t>
      </w:r>
    </w:p>
    <w:p w:rsidR="003238C6" w:rsidRDefault="00C70C1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sz w:val="24"/>
          <w:szCs w:val="24"/>
        </w:rPr>
        <w:t>JSGC-FJ-2018</w:t>
      </w:r>
      <w:r>
        <w:rPr>
          <w:rFonts w:hint="eastAsia"/>
          <w:sz w:val="24"/>
          <w:szCs w:val="24"/>
        </w:rPr>
        <w:t>264</w:t>
      </w:r>
    </w:p>
    <w:p w:rsidR="003238C6" w:rsidRDefault="00C70C19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cs="宋体" w:hint="eastAsia"/>
          <w:sz w:val="24"/>
          <w:szCs w:val="24"/>
        </w:rPr>
        <w:t xml:space="preserve"> 829211.21</w:t>
      </w:r>
      <w:r>
        <w:rPr>
          <w:rFonts w:cs="宋体" w:hint="eastAsia"/>
          <w:sz w:val="24"/>
          <w:szCs w:val="24"/>
        </w:rPr>
        <w:t>元（含</w:t>
      </w:r>
      <w:proofErr w:type="gramStart"/>
      <w:r>
        <w:rPr>
          <w:rFonts w:cs="宋体" w:hint="eastAsia"/>
          <w:sz w:val="24"/>
          <w:szCs w:val="24"/>
        </w:rPr>
        <w:t>规</w:t>
      </w:r>
      <w:proofErr w:type="gramEnd"/>
      <w:r>
        <w:rPr>
          <w:rFonts w:cs="宋体" w:hint="eastAsia"/>
          <w:sz w:val="24"/>
          <w:szCs w:val="24"/>
        </w:rPr>
        <w:t>费、税金、安全文明施工费）</w:t>
      </w:r>
    </w:p>
    <w:p w:rsidR="003238C6" w:rsidRDefault="00C70C1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、质量要求：合格（符合国家现行的验收规范和标准）</w:t>
      </w:r>
    </w:p>
    <w:p w:rsidR="003238C6" w:rsidRDefault="00C70C1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hint="eastAsia"/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日历天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:rsidR="003238C6" w:rsidRDefault="00C70C1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、评标办法：综合计分法</w:t>
      </w:r>
    </w:p>
    <w:p w:rsidR="003238C6" w:rsidRDefault="00C70C1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3238C6" w:rsidRDefault="00C70C1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3238C6" w:rsidRDefault="00C70C1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cs="宋体" w:hint="eastAsia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hint="eastAsia"/>
          <w:sz w:val="24"/>
          <w:szCs w:val="24"/>
          <w:u w:val="single"/>
        </w:rPr>
        <w:t>3</w:t>
      </w:r>
      <w:r>
        <w:rPr>
          <w:rFonts w:cs="宋体" w:hint="eastAsia"/>
          <w:sz w:val="24"/>
          <w:szCs w:val="24"/>
        </w:rPr>
        <w:t>家。</w:t>
      </w:r>
      <w:r>
        <w:rPr>
          <w:rFonts w:cs="Times New Roman"/>
          <w:sz w:val="24"/>
          <w:szCs w:val="24"/>
        </w:rPr>
        <w:t xml:space="preserve"> </w:t>
      </w:r>
    </w:p>
    <w:p w:rsidR="003238C6" w:rsidRDefault="00C70C1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3116"/>
        <w:gridCol w:w="1276"/>
        <w:gridCol w:w="3473"/>
      </w:tblGrid>
      <w:tr w:rsidR="003238C6">
        <w:trPr>
          <w:trHeight w:val="567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禹州市环境卫生管理处</w:t>
            </w:r>
          </w:p>
        </w:tc>
      </w:tr>
      <w:tr w:rsidR="003238C6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陕西瑞珂工程咨询有限责任公司</w:t>
            </w:r>
          </w:p>
        </w:tc>
      </w:tr>
      <w:tr w:rsidR="003238C6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环卫处</w:t>
            </w:r>
            <w:proofErr w:type="gramStart"/>
            <w:r>
              <w:rPr>
                <w:rFonts w:cs="宋体" w:hint="eastAsia"/>
              </w:rPr>
              <w:t>一</w:t>
            </w:r>
            <w:proofErr w:type="gramEnd"/>
            <w:r>
              <w:rPr>
                <w:rFonts w:cs="宋体" w:hint="eastAsia"/>
              </w:rPr>
              <w:t>车队大院整修改造工程</w:t>
            </w:r>
          </w:p>
        </w:tc>
      </w:tr>
      <w:tr w:rsidR="003238C6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10</w:t>
            </w:r>
            <w:r>
              <w:rPr>
                <w:rFonts w:cs="宋体" w:hint="eastAsia"/>
              </w:rPr>
              <w:t>时</w:t>
            </w:r>
            <w:r>
              <w:rPr>
                <w:rFonts w:hint="eastAsia"/>
              </w:rPr>
              <w:t>00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禹州市公共资源交易中心开标一室</w:t>
            </w:r>
          </w:p>
        </w:tc>
      </w:tr>
      <w:tr w:rsidR="003238C6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11</w:t>
            </w:r>
            <w:r>
              <w:rPr>
                <w:rFonts w:cs="宋体" w:hint="eastAsia"/>
              </w:rPr>
              <w:t>时</w:t>
            </w:r>
            <w:r>
              <w:rPr>
                <w:rFonts w:cs="宋体" w:hint="eastAsia"/>
              </w:rPr>
              <w:t>40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禹州市公共资源交易中心评标三室</w:t>
            </w:r>
          </w:p>
        </w:tc>
      </w:tr>
    </w:tbl>
    <w:p w:rsidR="003238C6" w:rsidRDefault="00C70C19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二、开标记录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453"/>
        <w:gridCol w:w="1125"/>
        <w:gridCol w:w="990"/>
        <w:gridCol w:w="1425"/>
        <w:gridCol w:w="961"/>
        <w:gridCol w:w="888"/>
        <w:gridCol w:w="1166"/>
      </w:tblGrid>
      <w:tr w:rsidR="003238C6" w:rsidTr="009F12EA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</w:t>
            </w:r>
          </w:p>
          <w:p w:rsidR="003238C6" w:rsidRDefault="00C70C19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元</w:t>
            </w:r>
            <w: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工期</w:t>
            </w:r>
          </w:p>
          <w:p w:rsidR="003238C6" w:rsidRDefault="00C70C19">
            <w:pPr>
              <w:spacing w:line="360" w:lineRule="auto"/>
              <w:jc w:val="center"/>
            </w:pPr>
            <w:r>
              <w:t>(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  <w: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项目经理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技术负责人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</w:t>
            </w:r>
          </w:p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要求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密封</w:t>
            </w:r>
          </w:p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对本次开标过程是否有异议</w:t>
            </w:r>
          </w:p>
        </w:tc>
      </w:tr>
      <w:tr w:rsidR="003238C6" w:rsidTr="009F12EA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河南得华建筑工程有限公司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824235.81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李鹏举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陈红奎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3238C6" w:rsidTr="009F12EA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河南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焱建筑工程有限公司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821748.64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王龙嘉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刘志华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3238C6" w:rsidTr="009F12EA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河南志鹏水利水电工程有限公司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827553.33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王晴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3238C6" w:rsidTr="009F12EA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招标控制价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Dialog" w:eastAsia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829211.21</w:t>
            </w:r>
            <w:r>
              <w:rPr>
                <w:rFonts w:cs="宋体" w:hint="eastAsia"/>
              </w:rPr>
              <w:t>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抽取的权重系数</w:t>
            </w:r>
            <w:r>
              <w:t>K</w:t>
            </w:r>
            <w:r>
              <w:rPr>
                <w:rFonts w:cs="宋体" w:hint="eastAsia"/>
              </w:rPr>
              <w:t>值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0.2</w:t>
            </w:r>
          </w:p>
        </w:tc>
      </w:tr>
      <w:tr w:rsidR="003238C6">
        <w:trPr>
          <w:trHeight w:val="85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目标工期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30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质量要求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合格</w:t>
            </w:r>
          </w:p>
        </w:tc>
      </w:tr>
      <w:tr w:rsidR="003238C6">
        <w:trPr>
          <w:trHeight w:val="656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</w:tbl>
    <w:p w:rsidR="003238C6" w:rsidRDefault="00C70C19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8009"/>
      </w:tblGrid>
      <w:tr w:rsidR="003238C6">
        <w:trPr>
          <w:trHeight w:val="105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评标办法施工标段</w:t>
            </w:r>
          </w:p>
        </w:tc>
        <w:tc>
          <w:tcPr>
            <w:tcW w:w="8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cs="宋体" w:hint="eastAsia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，详见招标文件。</w:t>
            </w:r>
          </w:p>
        </w:tc>
      </w:tr>
    </w:tbl>
    <w:p w:rsidR="003238C6" w:rsidRDefault="00C70C19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</w:t>
      </w:r>
    </w:p>
    <w:p w:rsidR="003238C6" w:rsidRDefault="00C70C1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（一）清标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3050"/>
        <w:gridCol w:w="5374"/>
      </w:tblGrid>
      <w:tr w:rsidR="003238C6">
        <w:trPr>
          <w:trHeight w:val="375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通过清标的投标人名称</w:t>
            </w:r>
          </w:p>
        </w:tc>
      </w:tr>
      <w:tr w:rsidR="003238C6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河南得华建筑工程有限公司</w:t>
            </w:r>
          </w:p>
        </w:tc>
      </w:tr>
      <w:tr w:rsidR="003238C6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焱建筑工程有限公司</w:t>
            </w:r>
          </w:p>
        </w:tc>
      </w:tr>
      <w:tr w:rsidR="003238C6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河南志鹏水利水电工程有限公司</w:t>
            </w:r>
          </w:p>
        </w:tc>
      </w:tr>
      <w:tr w:rsidR="003238C6">
        <w:trPr>
          <w:trHeight w:val="28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未通过清标的投标人名称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3238C6">
        <w:trPr>
          <w:trHeight w:val="90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C6" w:rsidRDefault="003238C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3238C6" w:rsidRDefault="00C70C1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（二）初步评审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705"/>
        <w:gridCol w:w="5188"/>
      </w:tblGrid>
      <w:tr w:rsidR="003238C6">
        <w:trPr>
          <w:trHeight w:val="468"/>
          <w:jc w:val="center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通过初步评审的投标人名称</w:t>
            </w:r>
          </w:p>
        </w:tc>
      </w:tr>
      <w:tr w:rsidR="003238C6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河南得华建筑工程有限公司</w:t>
            </w:r>
          </w:p>
        </w:tc>
      </w:tr>
      <w:tr w:rsidR="003238C6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焱建筑工程有限公司</w:t>
            </w:r>
          </w:p>
        </w:tc>
      </w:tr>
      <w:tr w:rsidR="003238C6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河南志鹏水利水电工程有限公司</w:t>
            </w:r>
          </w:p>
        </w:tc>
      </w:tr>
      <w:tr w:rsidR="003238C6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未通过初步评审的投标人名称</w:t>
            </w:r>
          </w:p>
        </w:tc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3238C6">
        <w:trPr>
          <w:trHeight w:val="46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8C6" w:rsidRDefault="003238C6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3238C6" w:rsidRDefault="00C70C1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（三）详细评审</w:t>
      </w:r>
    </w:p>
    <w:p w:rsidR="003238C6" w:rsidRDefault="00C70C1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（详见评标委员会成员技术标、商务标、综合标评分表格）</w:t>
      </w:r>
    </w:p>
    <w:p w:rsidR="003238C6" w:rsidRDefault="00C70C19">
      <w:pPr>
        <w:numPr>
          <w:ilvl w:val="0"/>
          <w:numId w:val="1"/>
        </w:num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综合得分排序</w:t>
      </w:r>
    </w:p>
    <w:p w:rsidR="003238C6" w:rsidRDefault="00C70C1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根据招标文件的规定，评标委员会将经评审的投标人按综合得分由高到低排序如下：</w:t>
      </w:r>
    </w:p>
    <w:tbl>
      <w:tblPr>
        <w:tblW w:w="971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1440"/>
        <w:gridCol w:w="1650"/>
        <w:gridCol w:w="1410"/>
        <w:gridCol w:w="735"/>
        <w:gridCol w:w="570"/>
      </w:tblGrid>
      <w:tr w:rsidR="003238C6">
        <w:trPr>
          <w:trHeight w:val="51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投标企业名称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60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标得分（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:rsidR="003238C6" w:rsidRDefault="00C70C19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:rsidR="003238C6" w:rsidRDefault="00C70C19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3238C6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河南志鹏水利水电工程有限公司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47.4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13.28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</w:pPr>
            <w:r>
              <w:rPr>
                <w:rFonts w:hint="eastAsia"/>
              </w:rPr>
              <w:t>14.74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</w:pPr>
            <w:r>
              <w:rPr>
                <w:rFonts w:hint="eastAsia"/>
              </w:rPr>
              <w:t>75.42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238C6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河南得华建筑工程有限公司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47.27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10.82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</w:pPr>
            <w:r>
              <w:rPr>
                <w:rFonts w:hint="eastAsia"/>
              </w:rPr>
              <w:t>14.74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</w:pPr>
            <w:r>
              <w:rPr>
                <w:rFonts w:hint="eastAsia"/>
              </w:rPr>
              <w:t>72.83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8C6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焱建筑工程有限公司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48.93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8.44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</w:pPr>
            <w:r>
              <w:rPr>
                <w:rFonts w:hint="eastAsia"/>
              </w:rPr>
              <w:t>15.4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</w:pPr>
            <w:r>
              <w:rPr>
                <w:rFonts w:hint="eastAsia"/>
              </w:rPr>
              <w:t>72.77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238C6" w:rsidRDefault="00C70C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9F12EA" w:rsidRDefault="009F12EA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六、推荐的中标候选人详细得分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"/>
        <w:gridCol w:w="4184"/>
        <w:gridCol w:w="1038"/>
        <w:gridCol w:w="1038"/>
        <w:gridCol w:w="1038"/>
        <w:gridCol w:w="1038"/>
        <w:gridCol w:w="1034"/>
      </w:tblGrid>
      <w:tr w:rsidR="00CA4A88" w:rsidRPr="00CA4A88" w:rsidTr="00CA4A88">
        <w:trPr>
          <w:trHeight w:val="399"/>
        </w:trPr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河南志鹏水利水电工程有限公司</w:t>
            </w:r>
          </w:p>
        </w:tc>
      </w:tr>
      <w:tr w:rsidR="00CA4A88" w:rsidRPr="00CA4A88" w:rsidTr="00CA4A88">
        <w:trPr>
          <w:trHeight w:val="399"/>
        </w:trPr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杨会超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于建设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赵军侠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陈慧晓</w:t>
            </w:r>
            <w:proofErr w:type="gram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乔维娜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CA4A88" w:rsidRPr="00CA4A88" w:rsidTr="00CA4A88">
        <w:trPr>
          <w:trHeight w:val="72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CA4A88" w:rsidRPr="00CA4A88" w:rsidTr="00CA4A88">
        <w:trPr>
          <w:trHeight w:val="96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CA4A88" w:rsidRPr="00CA4A88" w:rsidTr="00CA4A88">
        <w:trPr>
          <w:trHeight w:val="72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14.74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19.43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2.97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47.4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</w:tr>
      <w:tr w:rsidR="00CA4A88" w:rsidRPr="00CA4A88" w:rsidTr="00CA4A88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88" w:rsidRPr="00CA4A88" w:rsidRDefault="00CA4A88" w:rsidP="00CA4A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13.28</w:t>
            </w:r>
          </w:p>
        </w:tc>
      </w:tr>
      <w:tr w:rsidR="00CA4A88" w:rsidRPr="00CA4A88" w:rsidTr="00CA4A88">
        <w:trPr>
          <w:trHeight w:val="399"/>
        </w:trPr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A88" w:rsidRPr="00CA4A88" w:rsidRDefault="00CA4A88" w:rsidP="00CA4A8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A4A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75.42</w:t>
            </w:r>
          </w:p>
        </w:tc>
      </w:tr>
    </w:tbl>
    <w:p w:rsidR="009F12EA" w:rsidRDefault="009F12EA" w:rsidP="009F12EA">
      <w:pPr>
        <w:pStyle w:val="a0"/>
        <w:ind w:firstLine="21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2"/>
        <w:gridCol w:w="4184"/>
        <w:gridCol w:w="1038"/>
        <w:gridCol w:w="1038"/>
        <w:gridCol w:w="1038"/>
        <w:gridCol w:w="1038"/>
        <w:gridCol w:w="1034"/>
      </w:tblGrid>
      <w:tr w:rsidR="00B77DB3" w:rsidRPr="00B77DB3" w:rsidTr="00B77DB3">
        <w:trPr>
          <w:trHeight w:val="399"/>
        </w:trPr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第二中标候选人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河南得华建筑工程有限公司</w:t>
            </w:r>
          </w:p>
        </w:tc>
      </w:tr>
      <w:tr w:rsidR="00B77DB3" w:rsidRPr="00B77DB3" w:rsidTr="00B77DB3">
        <w:trPr>
          <w:trHeight w:val="399"/>
        </w:trPr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杨会超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于建设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赵军侠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陈慧晓</w:t>
            </w:r>
            <w:proofErr w:type="gram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乔维娜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B77DB3" w:rsidRPr="00B77DB3" w:rsidTr="00B77DB3">
        <w:trPr>
          <w:trHeight w:val="720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B77DB3" w:rsidRPr="00B77DB3" w:rsidTr="00B77DB3">
        <w:trPr>
          <w:trHeight w:val="960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B77DB3" w:rsidRPr="00B77DB3" w:rsidTr="00B77DB3">
        <w:trPr>
          <w:trHeight w:val="720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15.1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14.74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20.28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2.99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47.27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10.8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10.82</w:t>
            </w:r>
          </w:p>
        </w:tc>
      </w:tr>
      <w:tr w:rsidR="00B77DB3" w:rsidRPr="00B77DB3" w:rsidTr="00B77DB3">
        <w:trPr>
          <w:trHeight w:val="399"/>
        </w:trPr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72.83</w:t>
            </w:r>
          </w:p>
        </w:tc>
      </w:tr>
    </w:tbl>
    <w:p w:rsidR="00B77DB3" w:rsidRDefault="00B77DB3" w:rsidP="009F12EA">
      <w:pPr>
        <w:pStyle w:val="a0"/>
        <w:ind w:firstLine="21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2"/>
        <w:gridCol w:w="4188"/>
        <w:gridCol w:w="1038"/>
        <w:gridCol w:w="1038"/>
        <w:gridCol w:w="1038"/>
        <w:gridCol w:w="1034"/>
        <w:gridCol w:w="1034"/>
      </w:tblGrid>
      <w:tr w:rsidR="00B77DB3" w:rsidRPr="00B77DB3" w:rsidTr="00B77DB3">
        <w:trPr>
          <w:trHeight w:val="399"/>
        </w:trPr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第三中标候选人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  <w:proofErr w:type="gramStart"/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炳焱</w:t>
            </w:r>
            <w:proofErr w:type="gramEnd"/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建筑工程有限公司</w:t>
            </w:r>
          </w:p>
        </w:tc>
      </w:tr>
      <w:tr w:rsidR="00B77DB3" w:rsidRPr="00B77DB3" w:rsidTr="00B77DB3">
        <w:trPr>
          <w:trHeight w:val="399"/>
        </w:trPr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杨会超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于建设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赵军侠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陈慧晓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乔维娜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 w:rsidR="00B77DB3" w:rsidRPr="00B77DB3" w:rsidTr="00B77DB3">
        <w:trPr>
          <w:trHeight w:val="72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 w:rsidR="00B77DB3" w:rsidRPr="00B77DB3" w:rsidTr="00B77DB3">
        <w:trPr>
          <w:trHeight w:val="96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B77DB3" w:rsidRPr="00B77DB3" w:rsidTr="00B77DB3">
        <w:trPr>
          <w:trHeight w:val="72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15.4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20.89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3.04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48.93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综合（信用）标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</w:t>
            </w:r>
          </w:p>
        </w:tc>
      </w:tr>
      <w:tr w:rsidR="00B77DB3" w:rsidRPr="00B77DB3" w:rsidTr="00B77DB3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B3" w:rsidRPr="00B77DB3" w:rsidRDefault="00B77DB3" w:rsidP="00B77D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8.44</w:t>
            </w:r>
          </w:p>
        </w:tc>
      </w:tr>
      <w:tr w:rsidR="00B77DB3" w:rsidRPr="00B77DB3" w:rsidTr="00B77DB3">
        <w:trPr>
          <w:trHeight w:val="399"/>
        </w:trPr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DB3" w:rsidRPr="00B77DB3" w:rsidRDefault="00B77DB3" w:rsidP="00B77D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7D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72.77</w:t>
            </w:r>
          </w:p>
        </w:tc>
      </w:tr>
    </w:tbl>
    <w:p w:rsidR="003238C6" w:rsidRDefault="009F12EA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</w:t>
      </w:r>
      <w:r w:rsidR="00C70C19">
        <w:rPr>
          <w:rFonts w:cs="宋体" w:hint="eastAsia"/>
          <w:b/>
          <w:bCs/>
          <w:sz w:val="24"/>
          <w:szCs w:val="24"/>
        </w:rPr>
        <w:t>、推荐的中标候选人情况与签订合同前要处理的事宜</w:t>
      </w:r>
    </w:p>
    <w:p w:rsidR="003238C6" w:rsidRDefault="00C70C19">
      <w:pPr>
        <w:spacing w:line="360" w:lineRule="auto"/>
        <w:ind w:firstLineChars="200" w:firstLine="422"/>
        <w:outlineLvl w:val="1"/>
        <w:rPr>
          <w:rFonts w:cs="宋体"/>
          <w:b/>
          <w:bCs/>
        </w:rPr>
      </w:pPr>
      <w:r>
        <w:rPr>
          <w:rFonts w:cs="宋体" w:hint="eastAsia"/>
          <w:b/>
          <w:bCs/>
        </w:rPr>
        <w:t>环卫处</w:t>
      </w:r>
      <w:proofErr w:type="gramStart"/>
      <w:r>
        <w:rPr>
          <w:rFonts w:cs="宋体" w:hint="eastAsia"/>
          <w:b/>
          <w:bCs/>
        </w:rPr>
        <w:t>一</w:t>
      </w:r>
      <w:proofErr w:type="gramEnd"/>
      <w:r>
        <w:rPr>
          <w:rFonts w:cs="宋体" w:hint="eastAsia"/>
          <w:b/>
          <w:bCs/>
        </w:rPr>
        <w:t>车队大院整修改造工程</w:t>
      </w:r>
    </w:p>
    <w:p w:rsidR="003238C6" w:rsidRDefault="00C70C1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（一）推荐的中标候选人名单：</w:t>
      </w:r>
    </w:p>
    <w:p w:rsidR="003238C6" w:rsidRPr="009F12EA" w:rsidRDefault="00C70C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 w:rsidRPr="009F12EA">
        <w:rPr>
          <w:rFonts w:ascii="宋体" w:hAnsi="宋体" w:cs="宋体" w:hint="eastAsia"/>
          <w:color w:val="000000"/>
          <w:kern w:val="0"/>
          <w:sz w:val="22"/>
          <w:szCs w:val="22"/>
          <w:u w:val="single"/>
          <w:lang w:bidi="ar"/>
        </w:rPr>
        <w:t>第一中标候选人</w:t>
      </w: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：河南志鹏水利水电工程有限公司</w:t>
      </w:r>
    </w:p>
    <w:p w:rsidR="003238C6" w:rsidRPr="009F12EA" w:rsidRDefault="00C70C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投标报价：  </w:t>
      </w:r>
      <w:r w:rsidRPr="009F12EA">
        <w:rPr>
          <w:rFonts w:ascii="宋体" w:hAnsi="宋体" w:cs="宋体"/>
          <w:color w:val="000000"/>
          <w:kern w:val="0"/>
          <w:sz w:val="22"/>
          <w:szCs w:val="22"/>
          <w:lang w:bidi="ar"/>
        </w:rPr>
        <w:t>827553.33</w:t>
      </w: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元</w:t>
      </w:r>
    </w:p>
    <w:p w:rsidR="003238C6" w:rsidRPr="009F12EA" w:rsidRDefault="00C70C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大写：  捌拾贰万柒仟伍佰伍拾叁元叁角叁分</w:t>
      </w:r>
    </w:p>
    <w:p w:rsidR="003238C6" w:rsidRPr="009F12EA" w:rsidRDefault="00C70C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工期：  30日历天</w:t>
      </w:r>
      <w:r w:rsidRPr="009F12EA">
        <w:rPr>
          <w:rFonts w:ascii="宋体" w:hAnsi="宋体" w:cs="宋体"/>
          <w:color w:val="000000"/>
          <w:kern w:val="0"/>
          <w:sz w:val="22"/>
          <w:szCs w:val="22"/>
          <w:lang w:bidi="ar"/>
        </w:rPr>
        <w:t>                </w:t>
      </w: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质量标准： 合格 </w:t>
      </w:r>
    </w:p>
    <w:p w:rsidR="003238C6" w:rsidRPr="009F12EA" w:rsidRDefault="00C70C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项目经理：</w:t>
      </w:r>
      <w:proofErr w:type="gramStart"/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王晴</w:t>
      </w:r>
      <w:proofErr w:type="gramEnd"/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      </w:t>
      </w:r>
      <w:r w:rsidRPr="009F12EA">
        <w:rPr>
          <w:rFonts w:ascii="宋体" w:hAnsi="宋体" w:cs="宋体"/>
          <w:color w:val="000000"/>
          <w:kern w:val="0"/>
          <w:sz w:val="22"/>
          <w:szCs w:val="22"/>
          <w:lang w:bidi="ar"/>
        </w:rPr>
        <w:t xml:space="preserve"> </w:t>
      </w: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证书名称： 二级建造师              编号：豫241141450361</w:t>
      </w:r>
    </w:p>
    <w:p w:rsidR="003238C6" w:rsidRPr="009F12EA" w:rsidRDefault="00C70C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投标文件中填报的拟派项目经理业绩名称：无</w:t>
      </w:r>
    </w:p>
    <w:p w:rsidR="003238C6" w:rsidRPr="009F12EA" w:rsidRDefault="00C70C19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投标文件中填报的单位项目业绩名称：</w:t>
      </w:r>
    </w:p>
    <w:p w:rsidR="003238C6" w:rsidRPr="009F12EA" w:rsidRDefault="00C70C19">
      <w:pPr>
        <w:pStyle w:val="a0"/>
        <w:numPr>
          <w:ilvl w:val="0"/>
          <w:numId w:val="2"/>
        </w:numPr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proofErr w:type="gramStart"/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邓州市桑庄</w:t>
      </w:r>
      <w:proofErr w:type="gramEnd"/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镇田营小学综合楼续建食堂及维修工程</w:t>
      </w:r>
    </w:p>
    <w:p w:rsidR="003238C6" w:rsidRPr="009F12EA" w:rsidRDefault="00C70C19">
      <w:pPr>
        <w:pStyle w:val="a0"/>
        <w:numPr>
          <w:ilvl w:val="0"/>
          <w:numId w:val="2"/>
        </w:numPr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镇平县贾宋镇苇子坑村基础设施建设项目</w:t>
      </w:r>
    </w:p>
    <w:p w:rsidR="003238C6" w:rsidRPr="009F12EA" w:rsidRDefault="00C70C19">
      <w:pPr>
        <w:spacing w:line="360" w:lineRule="auto"/>
        <w:ind w:firstLineChars="200" w:firstLine="440"/>
        <w:rPr>
          <w:rFonts w:cs="宋体"/>
          <w:b/>
          <w:bCs/>
          <w:sz w:val="22"/>
          <w:szCs w:val="22"/>
        </w:rPr>
      </w:pPr>
      <w:r w:rsidRPr="009F12EA">
        <w:rPr>
          <w:rFonts w:cs="宋体" w:hint="eastAsia"/>
          <w:sz w:val="22"/>
          <w:szCs w:val="22"/>
          <w:u w:val="single"/>
        </w:rPr>
        <w:t>第二中标候选人</w:t>
      </w:r>
      <w:r w:rsidRPr="009F12EA">
        <w:rPr>
          <w:rFonts w:cs="宋体" w:hint="eastAsia"/>
          <w:sz w:val="22"/>
          <w:szCs w:val="22"/>
        </w:rPr>
        <w:t>：</w:t>
      </w: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河南得华建筑工程有限公司</w:t>
      </w:r>
    </w:p>
    <w:p w:rsidR="003238C6" w:rsidRPr="009F12EA" w:rsidRDefault="00C70C19">
      <w:pPr>
        <w:spacing w:line="360" w:lineRule="auto"/>
        <w:ind w:firstLineChars="200" w:firstLine="440"/>
        <w:rPr>
          <w:rFonts w:cs="Times New Roman"/>
          <w:sz w:val="22"/>
          <w:szCs w:val="22"/>
        </w:rPr>
      </w:pPr>
      <w:r w:rsidRPr="009F12EA">
        <w:rPr>
          <w:rFonts w:cs="宋体" w:hint="eastAsia"/>
          <w:sz w:val="22"/>
          <w:szCs w:val="22"/>
        </w:rPr>
        <w:t>投标报价：</w:t>
      </w: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   </w:t>
      </w:r>
      <w:r w:rsidRPr="009F12EA">
        <w:rPr>
          <w:rFonts w:ascii="Dialog" w:eastAsia="Dialog" w:hAnsi="Dialog" w:cs="Dialog"/>
          <w:color w:val="000000"/>
          <w:kern w:val="0"/>
          <w:sz w:val="22"/>
          <w:szCs w:val="22"/>
          <w:lang w:bidi="ar"/>
        </w:rPr>
        <w:t>824235.81</w:t>
      </w: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  </w:t>
      </w:r>
      <w:r w:rsidRPr="009F12EA">
        <w:rPr>
          <w:sz w:val="22"/>
          <w:szCs w:val="22"/>
        </w:rPr>
        <w:t xml:space="preserve"> </w:t>
      </w:r>
      <w:r w:rsidRPr="009F12EA">
        <w:rPr>
          <w:rFonts w:cs="宋体" w:hint="eastAsia"/>
          <w:color w:val="000000"/>
          <w:sz w:val="22"/>
          <w:szCs w:val="22"/>
        </w:rPr>
        <w:t>元</w:t>
      </w:r>
    </w:p>
    <w:p w:rsidR="003238C6" w:rsidRPr="009F12EA" w:rsidRDefault="00C70C19">
      <w:pPr>
        <w:spacing w:line="360" w:lineRule="auto"/>
        <w:ind w:firstLineChars="200" w:firstLine="440"/>
        <w:rPr>
          <w:rFonts w:cs="宋体"/>
          <w:sz w:val="22"/>
          <w:szCs w:val="22"/>
        </w:rPr>
      </w:pPr>
      <w:r w:rsidRPr="009F12EA">
        <w:rPr>
          <w:rFonts w:cs="宋体" w:hint="eastAsia"/>
          <w:sz w:val="22"/>
          <w:szCs w:val="22"/>
        </w:rPr>
        <w:t>大写：</w:t>
      </w:r>
      <w:proofErr w:type="gramStart"/>
      <w:r w:rsidRPr="009F12EA">
        <w:rPr>
          <w:rFonts w:cs="宋体" w:hint="eastAsia"/>
          <w:sz w:val="22"/>
          <w:szCs w:val="22"/>
        </w:rPr>
        <w:t>捌拾贰万肆仟贰佰叁拾伍</w:t>
      </w:r>
      <w:proofErr w:type="gramEnd"/>
      <w:r w:rsidRPr="009F12EA">
        <w:rPr>
          <w:rFonts w:cs="宋体" w:hint="eastAsia"/>
          <w:sz w:val="22"/>
          <w:szCs w:val="22"/>
        </w:rPr>
        <w:t>元捌角壹分</w:t>
      </w:r>
      <w:r w:rsidRPr="009F12EA">
        <w:rPr>
          <w:rFonts w:cs="宋体" w:hint="eastAsia"/>
          <w:sz w:val="22"/>
          <w:szCs w:val="22"/>
        </w:rPr>
        <w:t xml:space="preserve">  </w:t>
      </w:r>
    </w:p>
    <w:p w:rsidR="003238C6" w:rsidRPr="009F12EA" w:rsidRDefault="00C70C19">
      <w:pPr>
        <w:spacing w:line="360" w:lineRule="auto"/>
        <w:ind w:firstLineChars="200" w:firstLine="440"/>
        <w:rPr>
          <w:rFonts w:cs="Times New Roman"/>
          <w:sz w:val="22"/>
          <w:szCs w:val="22"/>
        </w:rPr>
      </w:pPr>
      <w:r w:rsidRPr="009F12EA">
        <w:rPr>
          <w:rFonts w:cs="宋体" w:hint="eastAsia"/>
          <w:sz w:val="22"/>
          <w:szCs w:val="22"/>
        </w:rPr>
        <w:t>工期：</w:t>
      </w:r>
      <w:r w:rsidRPr="009F12EA">
        <w:rPr>
          <w:rFonts w:cs="宋体" w:hint="eastAsia"/>
          <w:sz w:val="22"/>
          <w:szCs w:val="22"/>
        </w:rPr>
        <w:t xml:space="preserve">  </w:t>
      </w:r>
      <w:r w:rsidRPr="009F12EA">
        <w:rPr>
          <w:rFonts w:hint="eastAsia"/>
          <w:sz w:val="22"/>
          <w:szCs w:val="22"/>
        </w:rPr>
        <w:t>30</w:t>
      </w:r>
      <w:r w:rsidRPr="009F12EA">
        <w:rPr>
          <w:rFonts w:cs="宋体" w:hint="eastAsia"/>
          <w:sz w:val="22"/>
          <w:szCs w:val="22"/>
        </w:rPr>
        <w:t>日历天</w:t>
      </w:r>
      <w:r w:rsidRPr="009F12EA">
        <w:rPr>
          <w:rFonts w:cs="Times New Roman"/>
          <w:sz w:val="22"/>
          <w:szCs w:val="22"/>
        </w:rPr>
        <w:t>                </w:t>
      </w:r>
      <w:r w:rsidRPr="009F12EA">
        <w:rPr>
          <w:rFonts w:cs="宋体" w:hint="eastAsia"/>
          <w:sz w:val="22"/>
          <w:szCs w:val="22"/>
        </w:rPr>
        <w:t>质量标准：合格</w:t>
      </w:r>
      <w:r w:rsidRPr="009F12EA">
        <w:rPr>
          <w:rFonts w:cs="宋体" w:hint="eastAsia"/>
          <w:sz w:val="22"/>
          <w:szCs w:val="22"/>
        </w:rPr>
        <w:t xml:space="preserve">  </w:t>
      </w:r>
    </w:p>
    <w:p w:rsidR="003238C6" w:rsidRPr="009F12EA" w:rsidRDefault="00C70C19">
      <w:pPr>
        <w:spacing w:line="360" w:lineRule="auto"/>
        <w:ind w:firstLineChars="200" w:firstLine="440"/>
        <w:rPr>
          <w:rFonts w:cs="Times New Roman"/>
          <w:sz w:val="22"/>
          <w:szCs w:val="22"/>
        </w:rPr>
      </w:pPr>
      <w:r w:rsidRPr="009F12EA">
        <w:rPr>
          <w:rFonts w:cs="宋体" w:hint="eastAsia"/>
          <w:sz w:val="22"/>
          <w:szCs w:val="22"/>
        </w:rPr>
        <w:t>项目经理：李鹏举</w:t>
      </w:r>
      <w:r w:rsidRPr="009F12EA">
        <w:rPr>
          <w:rFonts w:cs="宋体" w:hint="eastAsia"/>
          <w:sz w:val="22"/>
          <w:szCs w:val="22"/>
        </w:rPr>
        <w:t xml:space="preserve">       </w:t>
      </w:r>
      <w:r w:rsidRPr="009F12EA">
        <w:rPr>
          <w:rFonts w:cs="宋体"/>
          <w:sz w:val="22"/>
          <w:szCs w:val="22"/>
        </w:rPr>
        <w:t xml:space="preserve"> </w:t>
      </w:r>
      <w:r w:rsidRPr="009F12EA">
        <w:rPr>
          <w:rFonts w:cs="宋体" w:hint="eastAsia"/>
          <w:sz w:val="22"/>
          <w:szCs w:val="22"/>
        </w:rPr>
        <w:t xml:space="preserve"> </w:t>
      </w:r>
      <w:r w:rsidRPr="009F12EA">
        <w:rPr>
          <w:rFonts w:cs="宋体" w:hint="eastAsia"/>
          <w:sz w:val="22"/>
          <w:szCs w:val="22"/>
        </w:rPr>
        <w:t>证书名称：</w:t>
      </w:r>
      <w:r w:rsidRPr="009F12EA">
        <w:rPr>
          <w:rFonts w:cs="宋体" w:hint="eastAsia"/>
          <w:sz w:val="22"/>
          <w:szCs w:val="22"/>
        </w:rPr>
        <w:t xml:space="preserve">  </w:t>
      </w:r>
      <w:r w:rsidRPr="009F12EA">
        <w:rPr>
          <w:rFonts w:cs="宋体" w:hint="eastAsia"/>
          <w:sz w:val="22"/>
          <w:szCs w:val="22"/>
        </w:rPr>
        <w:t>二级建造师</w:t>
      </w:r>
      <w:r w:rsidRPr="009F12EA">
        <w:rPr>
          <w:rFonts w:cs="宋体" w:hint="eastAsia"/>
          <w:sz w:val="22"/>
          <w:szCs w:val="22"/>
        </w:rPr>
        <w:t xml:space="preserve">             </w:t>
      </w:r>
      <w:r w:rsidRPr="009F12EA">
        <w:rPr>
          <w:rFonts w:cs="宋体" w:hint="eastAsia"/>
          <w:sz w:val="22"/>
          <w:szCs w:val="22"/>
        </w:rPr>
        <w:t>编号：豫</w:t>
      </w:r>
      <w:r w:rsidRPr="009F12EA">
        <w:rPr>
          <w:rFonts w:cs="宋体" w:hint="eastAsia"/>
          <w:sz w:val="22"/>
          <w:szCs w:val="22"/>
        </w:rPr>
        <w:t>241161708330</w:t>
      </w:r>
    </w:p>
    <w:p w:rsidR="003238C6" w:rsidRPr="009F12EA" w:rsidRDefault="00C70C19">
      <w:pPr>
        <w:spacing w:line="360" w:lineRule="auto"/>
        <w:ind w:firstLineChars="200" w:firstLine="440"/>
        <w:rPr>
          <w:rFonts w:cs="Times New Roman"/>
          <w:sz w:val="22"/>
          <w:szCs w:val="22"/>
        </w:rPr>
      </w:pPr>
      <w:r w:rsidRPr="009F12EA">
        <w:rPr>
          <w:rFonts w:cs="宋体" w:hint="eastAsia"/>
          <w:sz w:val="22"/>
          <w:szCs w:val="22"/>
        </w:rPr>
        <w:t>投标文件中填报的拟派项目经理业绩名称：无</w:t>
      </w:r>
    </w:p>
    <w:p w:rsidR="003238C6" w:rsidRPr="009F12EA" w:rsidRDefault="00C70C19">
      <w:pPr>
        <w:spacing w:line="360" w:lineRule="auto"/>
        <w:ind w:firstLineChars="200" w:firstLine="440"/>
        <w:rPr>
          <w:rFonts w:cs="宋体"/>
          <w:sz w:val="22"/>
          <w:szCs w:val="22"/>
        </w:rPr>
      </w:pPr>
      <w:r w:rsidRPr="009F12EA">
        <w:rPr>
          <w:rFonts w:cs="宋体" w:hint="eastAsia"/>
          <w:sz w:val="22"/>
          <w:szCs w:val="22"/>
        </w:rPr>
        <w:t>投标文件中填报的单位项目业绩名称：无</w:t>
      </w:r>
    </w:p>
    <w:p w:rsidR="003238C6" w:rsidRPr="009F12EA" w:rsidRDefault="00C70C19">
      <w:pPr>
        <w:spacing w:line="360" w:lineRule="auto"/>
        <w:ind w:firstLineChars="200" w:firstLine="440"/>
        <w:rPr>
          <w:rFonts w:cs="宋体"/>
          <w:b/>
          <w:bCs/>
          <w:sz w:val="22"/>
          <w:szCs w:val="22"/>
        </w:rPr>
      </w:pPr>
      <w:r w:rsidRPr="009F12EA">
        <w:rPr>
          <w:rFonts w:cs="宋体" w:hint="eastAsia"/>
          <w:sz w:val="22"/>
          <w:szCs w:val="22"/>
          <w:u w:val="single"/>
        </w:rPr>
        <w:t>第三中标候选人</w:t>
      </w:r>
      <w:r w:rsidRPr="009F12EA">
        <w:rPr>
          <w:rFonts w:cs="宋体" w:hint="eastAsia"/>
          <w:sz w:val="22"/>
          <w:szCs w:val="22"/>
        </w:rPr>
        <w:t>：</w:t>
      </w: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河南</w:t>
      </w:r>
      <w:proofErr w:type="gramStart"/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炳焱</w:t>
      </w:r>
      <w:proofErr w:type="gramEnd"/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建筑工程有限公司</w:t>
      </w:r>
    </w:p>
    <w:p w:rsidR="003238C6" w:rsidRPr="009F12EA" w:rsidRDefault="00C70C19">
      <w:pPr>
        <w:spacing w:line="360" w:lineRule="auto"/>
        <w:ind w:firstLineChars="200" w:firstLine="440"/>
        <w:rPr>
          <w:rFonts w:cs="Times New Roman"/>
          <w:sz w:val="22"/>
          <w:szCs w:val="22"/>
        </w:rPr>
      </w:pPr>
      <w:r w:rsidRPr="009F12EA">
        <w:rPr>
          <w:rFonts w:cs="宋体" w:hint="eastAsia"/>
          <w:sz w:val="22"/>
          <w:szCs w:val="22"/>
        </w:rPr>
        <w:t>投标报价：</w:t>
      </w:r>
      <w:r w:rsidRPr="009F12EA"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821748.64  </w:t>
      </w:r>
      <w:r w:rsidRPr="009F12EA">
        <w:rPr>
          <w:sz w:val="22"/>
          <w:szCs w:val="22"/>
        </w:rPr>
        <w:t xml:space="preserve"> </w:t>
      </w:r>
      <w:r w:rsidRPr="009F12EA">
        <w:rPr>
          <w:rFonts w:cs="宋体" w:hint="eastAsia"/>
          <w:color w:val="000000"/>
          <w:sz w:val="22"/>
          <w:szCs w:val="22"/>
        </w:rPr>
        <w:t>元</w:t>
      </w:r>
    </w:p>
    <w:p w:rsidR="003238C6" w:rsidRPr="009F12EA" w:rsidRDefault="00C70C19">
      <w:pPr>
        <w:spacing w:line="360" w:lineRule="auto"/>
        <w:ind w:firstLineChars="200" w:firstLine="440"/>
        <w:rPr>
          <w:rFonts w:cs="宋体"/>
          <w:sz w:val="22"/>
          <w:szCs w:val="22"/>
        </w:rPr>
      </w:pPr>
      <w:r w:rsidRPr="009F12EA">
        <w:rPr>
          <w:rFonts w:cs="宋体" w:hint="eastAsia"/>
          <w:sz w:val="22"/>
          <w:szCs w:val="22"/>
        </w:rPr>
        <w:t>大写：</w:t>
      </w:r>
      <w:r w:rsidRPr="009F12EA">
        <w:rPr>
          <w:rFonts w:cs="宋体" w:hint="eastAsia"/>
          <w:sz w:val="22"/>
          <w:szCs w:val="22"/>
        </w:rPr>
        <w:t xml:space="preserve">  </w:t>
      </w:r>
      <w:proofErr w:type="gramStart"/>
      <w:r w:rsidRPr="009F12EA">
        <w:rPr>
          <w:rFonts w:cs="宋体" w:hint="eastAsia"/>
          <w:sz w:val="22"/>
          <w:szCs w:val="22"/>
        </w:rPr>
        <w:t>捌拾贰万壹仟柒佰肆拾捌</w:t>
      </w:r>
      <w:proofErr w:type="gramEnd"/>
      <w:r w:rsidRPr="009F12EA">
        <w:rPr>
          <w:rFonts w:cs="宋体" w:hint="eastAsia"/>
          <w:sz w:val="22"/>
          <w:szCs w:val="22"/>
        </w:rPr>
        <w:t>元陆角肆分</w:t>
      </w:r>
    </w:p>
    <w:p w:rsidR="003238C6" w:rsidRPr="009F12EA" w:rsidRDefault="00C70C19">
      <w:pPr>
        <w:spacing w:line="360" w:lineRule="auto"/>
        <w:ind w:firstLineChars="200" w:firstLine="440"/>
        <w:rPr>
          <w:rFonts w:cs="Times New Roman"/>
          <w:sz w:val="22"/>
          <w:szCs w:val="22"/>
        </w:rPr>
      </w:pPr>
      <w:r w:rsidRPr="009F12EA">
        <w:rPr>
          <w:rFonts w:cs="宋体" w:hint="eastAsia"/>
          <w:sz w:val="22"/>
          <w:szCs w:val="22"/>
        </w:rPr>
        <w:t>工期：</w:t>
      </w:r>
      <w:r w:rsidRPr="009F12EA">
        <w:rPr>
          <w:rFonts w:cs="宋体" w:hint="eastAsia"/>
          <w:sz w:val="22"/>
          <w:szCs w:val="22"/>
        </w:rPr>
        <w:t xml:space="preserve">  </w:t>
      </w:r>
      <w:r w:rsidRPr="009F12EA">
        <w:rPr>
          <w:rFonts w:hint="eastAsia"/>
          <w:sz w:val="22"/>
          <w:szCs w:val="22"/>
        </w:rPr>
        <w:t>30</w:t>
      </w:r>
      <w:r w:rsidRPr="009F12EA">
        <w:rPr>
          <w:rFonts w:cs="宋体" w:hint="eastAsia"/>
          <w:sz w:val="22"/>
          <w:szCs w:val="22"/>
        </w:rPr>
        <w:t>日历天</w:t>
      </w:r>
      <w:r w:rsidRPr="009F12EA">
        <w:rPr>
          <w:rFonts w:cs="Times New Roman"/>
          <w:sz w:val="22"/>
          <w:szCs w:val="22"/>
        </w:rPr>
        <w:t>                </w:t>
      </w:r>
      <w:r w:rsidRPr="009F12EA">
        <w:rPr>
          <w:rFonts w:cs="宋体" w:hint="eastAsia"/>
          <w:sz w:val="22"/>
          <w:szCs w:val="22"/>
        </w:rPr>
        <w:t>质量标准：合格</w:t>
      </w:r>
      <w:r w:rsidRPr="009F12EA">
        <w:rPr>
          <w:rFonts w:cs="宋体" w:hint="eastAsia"/>
          <w:sz w:val="22"/>
          <w:szCs w:val="22"/>
        </w:rPr>
        <w:t xml:space="preserve">  </w:t>
      </w:r>
    </w:p>
    <w:p w:rsidR="003238C6" w:rsidRPr="009F12EA" w:rsidRDefault="00C70C19">
      <w:pPr>
        <w:spacing w:line="360" w:lineRule="auto"/>
        <w:ind w:firstLineChars="200" w:firstLine="440"/>
        <w:rPr>
          <w:rFonts w:cs="Times New Roman"/>
          <w:sz w:val="22"/>
          <w:szCs w:val="22"/>
        </w:rPr>
      </w:pPr>
      <w:r w:rsidRPr="009F12EA">
        <w:rPr>
          <w:rFonts w:cs="宋体" w:hint="eastAsia"/>
          <w:sz w:val="22"/>
          <w:szCs w:val="22"/>
        </w:rPr>
        <w:t>项目经理：</w:t>
      </w:r>
      <w:proofErr w:type="gramStart"/>
      <w:r w:rsidRPr="009F12EA">
        <w:rPr>
          <w:rFonts w:cs="宋体" w:hint="eastAsia"/>
          <w:sz w:val="22"/>
          <w:szCs w:val="22"/>
        </w:rPr>
        <w:t>王龙嘉</w:t>
      </w:r>
      <w:proofErr w:type="gramEnd"/>
      <w:r w:rsidRPr="009F12EA">
        <w:rPr>
          <w:rFonts w:cs="宋体" w:hint="eastAsia"/>
          <w:sz w:val="22"/>
          <w:szCs w:val="22"/>
        </w:rPr>
        <w:t xml:space="preserve">       </w:t>
      </w:r>
      <w:r w:rsidRPr="009F12EA">
        <w:rPr>
          <w:rFonts w:cs="宋体"/>
          <w:sz w:val="22"/>
          <w:szCs w:val="22"/>
        </w:rPr>
        <w:t xml:space="preserve"> </w:t>
      </w:r>
      <w:r w:rsidRPr="009F12EA">
        <w:rPr>
          <w:rFonts w:cs="宋体" w:hint="eastAsia"/>
          <w:sz w:val="22"/>
          <w:szCs w:val="22"/>
        </w:rPr>
        <w:t xml:space="preserve"> </w:t>
      </w:r>
      <w:r w:rsidRPr="009F12EA">
        <w:rPr>
          <w:rFonts w:cs="宋体" w:hint="eastAsia"/>
          <w:sz w:val="22"/>
          <w:szCs w:val="22"/>
        </w:rPr>
        <w:t>证书名称：</w:t>
      </w:r>
      <w:r w:rsidRPr="009F12EA">
        <w:rPr>
          <w:rFonts w:cs="宋体" w:hint="eastAsia"/>
          <w:sz w:val="22"/>
          <w:szCs w:val="22"/>
        </w:rPr>
        <w:t xml:space="preserve"> </w:t>
      </w:r>
      <w:r w:rsidRPr="009F12EA">
        <w:rPr>
          <w:rFonts w:cs="宋体" w:hint="eastAsia"/>
          <w:sz w:val="22"/>
          <w:szCs w:val="22"/>
        </w:rPr>
        <w:t>二级建造师</w:t>
      </w:r>
      <w:r w:rsidRPr="009F12EA">
        <w:rPr>
          <w:rFonts w:cs="宋体" w:hint="eastAsia"/>
          <w:sz w:val="22"/>
          <w:szCs w:val="22"/>
        </w:rPr>
        <w:t xml:space="preserve">              </w:t>
      </w:r>
      <w:r w:rsidRPr="009F12EA">
        <w:rPr>
          <w:rFonts w:cs="宋体" w:hint="eastAsia"/>
          <w:sz w:val="22"/>
          <w:szCs w:val="22"/>
        </w:rPr>
        <w:t>编号：豫</w:t>
      </w:r>
      <w:r w:rsidRPr="009F12EA">
        <w:rPr>
          <w:rFonts w:cs="宋体" w:hint="eastAsia"/>
          <w:sz w:val="22"/>
          <w:szCs w:val="22"/>
        </w:rPr>
        <w:t>241131564358</w:t>
      </w:r>
    </w:p>
    <w:p w:rsidR="003238C6" w:rsidRPr="009F12EA" w:rsidRDefault="00C70C19">
      <w:pPr>
        <w:spacing w:line="360" w:lineRule="auto"/>
        <w:ind w:firstLineChars="200" w:firstLine="440"/>
        <w:rPr>
          <w:rFonts w:cs="Times New Roman"/>
          <w:sz w:val="22"/>
          <w:szCs w:val="22"/>
        </w:rPr>
      </w:pPr>
      <w:r w:rsidRPr="009F12EA">
        <w:rPr>
          <w:rFonts w:cs="宋体" w:hint="eastAsia"/>
          <w:sz w:val="22"/>
          <w:szCs w:val="22"/>
        </w:rPr>
        <w:lastRenderedPageBreak/>
        <w:t>投标文件中填报的拟派项目经理业绩名称：无</w:t>
      </w:r>
    </w:p>
    <w:p w:rsidR="003238C6" w:rsidRPr="009F12EA" w:rsidRDefault="00C70C19">
      <w:pPr>
        <w:spacing w:line="360" w:lineRule="auto"/>
        <w:ind w:firstLineChars="200" w:firstLine="440"/>
        <w:rPr>
          <w:rFonts w:cs="宋体"/>
          <w:sz w:val="22"/>
          <w:szCs w:val="22"/>
        </w:rPr>
      </w:pPr>
      <w:r w:rsidRPr="009F12EA">
        <w:rPr>
          <w:rFonts w:cs="宋体" w:hint="eastAsia"/>
          <w:sz w:val="22"/>
          <w:szCs w:val="22"/>
        </w:rPr>
        <w:t>投标文件中填报的单位项目业绩名称：无</w:t>
      </w:r>
    </w:p>
    <w:p w:rsidR="003238C6" w:rsidRDefault="00C70C1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（二）签订合同前要处理的事宜</w:t>
      </w:r>
    </w:p>
    <w:p w:rsidR="003238C6" w:rsidRDefault="00C70C19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（略）</w:t>
      </w:r>
    </w:p>
    <w:p w:rsidR="003238C6" w:rsidRDefault="00C70C19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八、澄清、说明、补正事项纪要</w:t>
      </w:r>
    </w:p>
    <w:p w:rsidR="003238C6" w:rsidRDefault="00C70C19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无</w:t>
      </w:r>
    </w:p>
    <w:p w:rsidR="003238C6" w:rsidRDefault="00C70C19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九、公示时间</w:t>
      </w:r>
    </w:p>
    <w:p w:rsidR="00C70C19" w:rsidRPr="006708A4" w:rsidRDefault="00C70C19" w:rsidP="006708A4">
      <w:pPr>
        <w:spacing w:line="360" w:lineRule="auto"/>
        <w:ind w:firstLineChars="200" w:firstLine="440"/>
        <w:rPr>
          <w:rFonts w:cs="宋体"/>
          <w:sz w:val="22"/>
          <w:szCs w:val="22"/>
        </w:rPr>
      </w:pPr>
      <w:r w:rsidRPr="006708A4">
        <w:rPr>
          <w:rFonts w:cs="宋体" w:hint="eastAsia"/>
          <w:sz w:val="22"/>
          <w:szCs w:val="22"/>
        </w:rPr>
        <w:t>2</w:t>
      </w:r>
      <w:r w:rsidRPr="006708A4">
        <w:rPr>
          <w:rFonts w:cs="宋体"/>
          <w:sz w:val="22"/>
          <w:szCs w:val="22"/>
        </w:rPr>
        <w:t>019</w:t>
      </w:r>
      <w:r w:rsidRPr="006708A4">
        <w:rPr>
          <w:rFonts w:cs="宋体" w:hint="eastAsia"/>
          <w:sz w:val="22"/>
          <w:szCs w:val="22"/>
        </w:rPr>
        <w:t>年</w:t>
      </w:r>
      <w:r w:rsidRPr="006708A4">
        <w:rPr>
          <w:rFonts w:cs="宋体" w:hint="eastAsia"/>
          <w:sz w:val="22"/>
          <w:szCs w:val="22"/>
        </w:rPr>
        <w:t>1</w:t>
      </w:r>
      <w:r w:rsidRPr="006708A4">
        <w:rPr>
          <w:rFonts w:cs="宋体" w:hint="eastAsia"/>
          <w:sz w:val="22"/>
          <w:szCs w:val="22"/>
        </w:rPr>
        <w:t>月</w:t>
      </w:r>
      <w:r w:rsidRPr="006708A4">
        <w:rPr>
          <w:rFonts w:cs="宋体" w:hint="eastAsia"/>
          <w:sz w:val="22"/>
          <w:szCs w:val="22"/>
        </w:rPr>
        <w:t>2</w:t>
      </w:r>
      <w:r w:rsidRPr="006708A4">
        <w:rPr>
          <w:rFonts w:cs="宋体"/>
          <w:sz w:val="22"/>
          <w:szCs w:val="22"/>
        </w:rPr>
        <w:t>2</w:t>
      </w:r>
      <w:r w:rsidRPr="006708A4">
        <w:rPr>
          <w:rFonts w:cs="宋体" w:hint="eastAsia"/>
          <w:sz w:val="22"/>
          <w:szCs w:val="22"/>
        </w:rPr>
        <w:t>日</w:t>
      </w:r>
      <w:r w:rsidRPr="006708A4">
        <w:rPr>
          <w:rFonts w:cs="宋体" w:hint="eastAsia"/>
          <w:sz w:val="22"/>
          <w:szCs w:val="22"/>
        </w:rPr>
        <w:t>-</w:t>
      </w:r>
      <w:r w:rsidRPr="006708A4">
        <w:rPr>
          <w:rFonts w:cs="宋体"/>
          <w:sz w:val="22"/>
          <w:szCs w:val="22"/>
        </w:rPr>
        <w:t>2019</w:t>
      </w:r>
      <w:r w:rsidRPr="006708A4">
        <w:rPr>
          <w:rFonts w:cs="宋体" w:hint="eastAsia"/>
          <w:sz w:val="22"/>
          <w:szCs w:val="22"/>
        </w:rPr>
        <w:t>年</w:t>
      </w:r>
      <w:r w:rsidRPr="006708A4">
        <w:rPr>
          <w:rFonts w:cs="宋体" w:hint="eastAsia"/>
          <w:sz w:val="22"/>
          <w:szCs w:val="22"/>
        </w:rPr>
        <w:t>1</w:t>
      </w:r>
      <w:r w:rsidRPr="006708A4">
        <w:rPr>
          <w:rFonts w:cs="宋体" w:hint="eastAsia"/>
          <w:sz w:val="22"/>
          <w:szCs w:val="22"/>
        </w:rPr>
        <w:t>月</w:t>
      </w:r>
      <w:r w:rsidR="006708A4" w:rsidRPr="006708A4">
        <w:rPr>
          <w:rFonts w:cs="宋体" w:hint="eastAsia"/>
          <w:sz w:val="22"/>
          <w:szCs w:val="22"/>
        </w:rPr>
        <w:t>2</w:t>
      </w:r>
      <w:r w:rsidR="006708A4" w:rsidRPr="006708A4">
        <w:rPr>
          <w:rFonts w:cs="宋体"/>
          <w:sz w:val="22"/>
          <w:szCs w:val="22"/>
        </w:rPr>
        <w:t>5</w:t>
      </w:r>
      <w:r w:rsidR="006708A4" w:rsidRPr="006708A4">
        <w:rPr>
          <w:rFonts w:cs="宋体" w:hint="eastAsia"/>
          <w:sz w:val="22"/>
          <w:szCs w:val="22"/>
        </w:rPr>
        <w:t>日</w:t>
      </w:r>
    </w:p>
    <w:p w:rsidR="006708A4" w:rsidRPr="006708A4" w:rsidRDefault="006708A4" w:rsidP="006708A4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十、</w:t>
      </w:r>
      <w:r w:rsidRPr="006708A4">
        <w:rPr>
          <w:rFonts w:cs="宋体" w:hint="eastAsia"/>
          <w:b/>
          <w:bCs/>
          <w:sz w:val="24"/>
          <w:szCs w:val="24"/>
        </w:rPr>
        <w:t>联系方式</w:t>
      </w:r>
    </w:p>
    <w:p w:rsidR="006708A4" w:rsidRPr="006708A4" w:rsidRDefault="006708A4" w:rsidP="006708A4">
      <w:pPr>
        <w:spacing w:line="360" w:lineRule="auto"/>
        <w:ind w:firstLineChars="200" w:firstLine="440"/>
        <w:rPr>
          <w:rFonts w:cs="宋体" w:hint="eastAsia"/>
          <w:sz w:val="22"/>
          <w:szCs w:val="22"/>
        </w:rPr>
      </w:pPr>
      <w:r w:rsidRPr="006708A4">
        <w:rPr>
          <w:rFonts w:cs="宋体"/>
          <w:sz w:val="22"/>
          <w:szCs w:val="22"/>
        </w:rPr>
        <w:t>招标人：</w:t>
      </w:r>
      <w:r w:rsidRPr="006708A4">
        <w:rPr>
          <w:rFonts w:cs="宋体" w:hint="eastAsia"/>
          <w:sz w:val="22"/>
          <w:szCs w:val="22"/>
        </w:rPr>
        <w:t>禹州市环境卫生管理处</w:t>
      </w:r>
    </w:p>
    <w:p w:rsidR="006708A4" w:rsidRPr="006708A4" w:rsidRDefault="006708A4" w:rsidP="006708A4">
      <w:pPr>
        <w:spacing w:line="360" w:lineRule="auto"/>
        <w:ind w:firstLineChars="200" w:firstLine="440"/>
        <w:rPr>
          <w:rFonts w:cs="宋体" w:hint="eastAsia"/>
          <w:sz w:val="22"/>
          <w:szCs w:val="22"/>
        </w:rPr>
      </w:pPr>
      <w:r w:rsidRPr="006708A4">
        <w:rPr>
          <w:rFonts w:cs="宋体"/>
          <w:sz w:val="22"/>
          <w:szCs w:val="22"/>
        </w:rPr>
        <w:t>联系人：</w:t>
      </w:r>
      <w:r w:rsidRPr="006708A4">
        <w:rPr>
          <w:rFonts w:cs="宋体" w:hint="eastAsia"/>
          <w:sz w:val="22"/>
          <w:szCs w:val="22"/>
        </w:rPr>
        <w:t>李先生</w:t>
      </w:r>
    </w:p>
    <w:p w:rsidR="006708A4" w:rsidRPr="006708A4" w:rsidRDefault="006708A4" w:rsidP="006708A4">
      <w:pPr>
        <w:spacing w:line="360" w:lineRule="auto"/>
        <w:ind w:firstLineChars="200" w:firstLine="440"/>
        <w:rPr>
          <w:rFonts w:cs="宋体" w:hint="eastAsia"/>
          <w:sz w:val="22"/>
          <w:szCs w:val="22"/>
        </w:rPr>
      </w:pPr>
      <w:r w:rsidRPr="006708A4">
        <w:rPr>
          <w:rFonts w:cs="宋体"/>
          <w:sz w:val="22"/>
          <w:szCs w:val="22"/>
        </w:rPr>
        <w:t>联系电话：</w:t>
      </w:r>
      <w:r w:rsidRPr="006708A4">
        <w:rPr>
          <w:rFonts w:cs="宋体" w:hint="eastAsia"/>
          <w:sz w:val="22"/>
          <w:szCs w:val="22"/>
        </w:rPr>
        <w:t>0374-8184374</w:t>
      </w:r>
    </w:p>
    <w:p w:rsidR="006708A4" w:rsidRPr="006708A4" w:rsidRDefault="006708A4" w:rsidP="006708A4">
      <w:pPr>
        <w:spacing w:line="360" w:lineRule="auto"/>
        <w:ind w:firstLineChars="200" w:firstLine="440"/>
        <w:rPr>
          <w:rFonts w:cs="宋体" w:hint="eastAsia"/>
          <w:sz w:val="22"/>
          <w:szCs w:val="22"/>
        </w:rPr>
      </w:pPr>
      <w:r w:rsidRPr="006708A4">
        <w:rPr>
          <w:rFonts w:cs="宋体"/>
          <w:sz w:val="22"/>
          <w:szCs w:val="22"/>
        </w:rPr>
        <w:t>招标代理机构：</w:t>
      </w:r>
      <w:r w:rsidRPr="006708A4">
        <w:rPr>
          <w:rFonts w:cs="宋体" w:hint="eastAsia"/>
          <w:sz w:val="22"/>
          <w:szCs w:val="22"/>
        </w:rPr>
        <w:t>陕西瑞珂工程咨询有限责任公司</w:t>
      </w:r>
    </w:p>
    <w:p w:rsidR="006708A4" w:rsidRPr="006708A4" w:rsidRDefault="006708A4" w:rsidP="006708A4">
      <w:pPr>
        <w:spacing w:line="360" w:lineRule="auto"/>
        <w:ind w:firstLineChars="200" w:firstLine="440"/>
        <w:rPr>
          <w:rFonts w:cs="宋体" w:hint="eastAsia"/>
          <w:sz w:val="22"/>
          <w:szCs w:val="22"/>
        </w:rPr>
      </w:pPr>
      <w:r w:rsidRPr="006708A4">
        <w:rPr>
          <w:rFonts w:cs="宋体"/>
          <w:sz w:val="22"/>
          <w:szCs w:val="22"/>
        </w:rPr>
        <w:t>地</w:t>
      </w:r>
      <w:r w:rsidRPr="006708A4">
        <w:rPr>
          <w:rFonts w:cs="宋体"/>
          <w:sz w:val="22"/>
          <w:szCs w:val="22"/>
        </w:rPr>
        <w:t xml:space="preserve"> </w:t>
      </w:r>
      <w:r w:rsidRPr="006708A4">
        <w:rPr>
          <w:rFonts w:cs="宋体"/>
          <w:sz w:val="22"/>
          <w:szCs w:val="22"/>
        </w:rPr>
        <w:t>址：</w:t>
      </w:r>
      <w:r w:rsidRPr="006708A4">
        <w:rPr>
          <w:rFonts w:cs="宋体" w:hint="eastAsia"/>
          <w:sz w:val="22"/>
          <w:szCs w:val="22"/>
        </w:rPr>
        <w:t>禹州市行政北路</w:t>
      </w:r>
      <w:r w:rsidRPr="006708A4">
        <w:rPr>
          <w:rFonts w:cs="宋体" w:hint="eastAsia"/>
          <w:sz w:val="22"/>
          <w:szCs w:val="22"/>
        </w:rPr>
        <w:t>3</w:t>
      </w:r>
      <w:r w:rsidRPr="006708A4">
        <w:rPr>
          <w:rFonts w:cs="宋体"/>
          <w:sz w:val="22"/>
          <w:szCs w:val="22"/>
        </w:rPr>
        <w:t>16</w:t>
      </w:r>
      <w:r w:rsidRPr="006708A4">
        <w:rPr>
          <w:rFonts w:cs="宋体" w:hint="eastAsia"/>
          <w:sz w:val="22"/>
          <w:szCs w:val="22"/>
        </w:rPr>
        <w:t>号</w:t>
      </w:r>
    </w:p>
    <w:p w:rsidR="006708A4" w:rsidRPr="006708A4" w:rsidRDefault="006708A4" w:rsidP="006708A4">
      <w:pPr>
        <w:spacing w:line="360" w:lineRule="auto"/>
        <w:ind w:firstLineChars="200" w:firstLine="440"/>
        <w:rPr>
          <w:rFonts w:cs="宋体" w:hint="eastAsia"/>
          <w:sz w:val="22"/>
          <w:szCs w:val="22"/>
        </w:rPr>
      </w:pPr>
      <w:r w:rsidRPr="006708A4">
        <w:rPr>
          <w:rFonts w:cs="宋体"/>
          <w:sz w:val="22"/>
          <w:szCs w:val="22"/>
        </w:rPr>
        <w:t>联系人：</w:t>
      </w:r>
      <w:r w:rsidRPr="006708A4">
        <w:rPr>
          <w:rFonts w:cs="宋体" w:hint="eastAsia"/>
          <w:sz w:val="22"/>
          <w:szCs w:val="22"/>
        </w:rPr>
        <w:t>陈女士</w:t>
      </w:r>
    </w:p>
    <w:p w:rsidR="006708A4" w:rsidRPr="006708A4" w:rsidRDefault="006708A4" w:rsidP="006708A4">
      <w:pPr>
        <w:spacing w:line="360" w:lineRule="auto"/>
        <w:ind w:firstLineChars="200" w:firstLine="440"/>
        <w:rPr>
          <w:rFonts w:cs="宋体" w:hint="eastAsia"/>
          <w:sz w:val="22"/>
          <w:szCs w:val="22"/>
        </w:rPr>
      </w:pPr>
      <w:r w:rsidRPr="006708A4">
        <w:rPr>
          <w:rFonts w:cs="宋体"/>
          <w:sz w:val="22"/>
          <w:szCs w:val="22"/>
        </w:rPr>
        <w:t>联系电话：</w:t>
      </w:r>
      <w:r w:rsidRPr="006708A4">
        <w:rPr>
          <w:rFonts w:cs="宋体"/>
          <w:sz w:val="22"/>
          <w:szCs w:val="22"/>
        </w:rPr>
        <w:t>0374</w:t>
      </w:r>
      <w:r w:rsidRPr="006708A4">
        <w:rPr>
          <w:rFonts w:cs="宋体" w:hint="eastAsia"/>
          <w:sz w:val="22"/>
          <w:szCs w:val="22"/>
        </w:rPr>
        <w:t>-</w:t>
      </w:r>
      <w:r w:rsidRPr="006708A4">
        <w:rPr>
          <w:rFonts w:cs="宋体"/>
          <w:sz w:val="22"/>
          <w:szCs w:val="22"/>
        </w:rPr>
        <w:t>8088769</w:t>
      </w:r>
      <w:bookmarkStart w:id="0" w:name="_GoBack"/>
      <w:bookmarkEnd w:id="0"/>
    </w:p>
    <w:sectPr w:rsidR="006708A4" w:rsidRPr="006708A4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19" w:rsidRDefault="00C70C19">
      <w:r>
        <w:separator/>
      </w:r>
    </w:p>
  </w:endnote>
  <w:endnote w:type="continuationSeparator" w:id="0">
    <w:p w:rsidR="00C70C19" w:rsidRDefault="00C7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����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C19" w:rsidRDefault="00C70C19">
    <w:pPr>
      <w:pStyle w:val="ad"/>
      <w:jc w:val="right"/>
      <w:rPr>
        <w:rFonts w:cs="Times New Roman"/>
      </w:rPr>
    </w:pPr>
    <w:r>
      <w:rPr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t>1</w:t>
    </w:r>
    <w:r>
      <w:rPr>
        <w:lang w:val="zh-CN"/>
      </w:rPr>
      <w:fldChar w:fldCharType="end"/>
    </w:r>
    <w:r>
      <w:rPr>
        <w:lang w:val="zh-CN"/>
      </w:rPr>
      <w:t xml:space="preserve"> </w:t>
    </w:r>
  </w:p>
  <w:p w:rsidR="00C70C19" w:rsidRDefault="00C70C19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19" w:rsidRDefault="00C70C19">
      <w:r>
        <w:separator/>
      </w:r>
    </w:p>
  </w:footnote>
  <w:footnote w:type="continuationSeparator" w:id="0">
    <w:p w:rsidR="00C70C19" w:rsidRDefault="00C70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36D1"/>
    <w:multiLevelType w:val="singleLevel"/>
    <w:tmpl w:val="05C936D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5F6F669"/>
    <w:multiLevelType w:val="singleLevel"/>
    <w:tmpl w:val="45F6F6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BE5EA2"/>
    <w:rsid w:val="00024114"/>
    <w:rsid w:val="000753EC"/>
    <w:rsid w:val="000B0651"/>
    <w:rsid w:val="00105EE9"/>
    <w:rsid w:val="001119FE"/>
    <w:rsid w:val="00164A7F"/>
    <w:rsid w:val="00172B04"/>
    <w:rsid w:val="00172B6B"/>
    <w:rsid w:val="001B0930"/>
    <w:rsid w:val="001B67A0"/>
    <w:rsid w:val="001C2A10"/>
    <w:rsid w:val="001F0CF5"/>
    <w:rsid w:val="00234120"/>
    <w:rsid w:val="002C087D"/>
    <w:rsid w:val="002E2171"/>
    <w:rsid w:val="002F60B9"/>
    <w:rsid w:val="00303767"/>
    <w:rsid w:val="003238C6"/>
    <w:rsid w:val="00340B19"/>
    <w:rsid w:val="003B6DD5"/>
    <w:rsid w:val="003C3585"/>
    <w:rsid w:val="003E4C63"/>
    <w:rsid w:val="003F04FC"/>
    <w:rsid w:val="0045574D"/>
    <w:rsid w:val="00467307"/>
    <w:rsid w:val="00481291"/>
    <w:rsid w:val="0048646F"/>
    <w:rsid w:val="004A361B"/>
    <w:rsid w:val="004C10CF"/>
    <w:rsid w:val="005070B4"/>
    <w:rsid w:val="005835DC"/>
    <w:rsid w:val="005D53F3"/>
    <w:rsid w:val="00603EEA"/>
    <w:rsid w:val="00644B8E"/>
    <w:rsid w:val="0065388B"/>
    <w:rsid w:val="006708A4"/>
    <w:rsid w:val="006853D9"/>
    <w:rsid w:val="006903CE"/>
    <w:rsid w:val="006A73F3"/>
    <w:rsid w:val="006B15C4"/>
    <w:rsid w:val="0074043A"/>
    <w:rsid w:val="00755F72"/>
    <w:rsid w:val="007B7812"/>
    <w:rsid w:val="00812E8F"/>
    <w:rsid w:val="00820614"/>
    <w:rsid w:val="008244E3"/>
    <w:rsid w:val="00866958"/>
    <w:rsid w:val="008A30C2"/>
    <w:rsid w:val="008C4DFE"/>
    <w:rsid w:val="008F4C1A"/>
    <w:rsid w:val="008F70B2"/>
    <w:rsid w:val="00975A78"/>
    <w:rsid w:val="00981090"/>
    <w:rsid w:val="009E452E"/>
    <w:rsid w:val="009F12EA"/>
    <w:rsid w:val="009F6B07"/>
    <w:rsid w:val="00AC1F55"/>
    <w:rsid w:val="00AD2124"/>
    <w:rsid w:val="00AE0672"/>
    <w:rsid w:val="00AE42F0"/>
    <w:rsid w:val="00B77DB3"/>
    <w:rsid w:val="00BB55EA"/>
    <w:rsid w:val="00BC1B09"/>
    <w:rsid w:val="00BE4A8A"/>
    <w:rsid w:val="00C20F50"/>
    <w:rsid w:val="00C57618"/>
    <w:rsid w:val="00C70C19"/>
    <w:rsid w:val="00CA4A88"/>
    <w:rsid w:val="00CB0F0A"/>
    <w:rsid w:val="00D159FF"/>
    <w:rsid w:val="00D70F78"/>
    <w:rsid w:val="00D74027"/>
    <w:rsid w:val="00DF1B75"/>
    <w:rsid w:val="00E27A3E"/>
    <w:rsid w:val="00E55228"/>
    <w:rsid w:val="00E952D2"/>
    <w:rsid w:val="00EE6505"/>
    <w:rsid w:val="00F303C2"/>
    <w:rsid w:val="00F31E24"/>
    <w:rsid w:val="00F475F1"/>
    <w:rsid w:val="00F834C7"/>
    <w:rsid w:val="00F93B00"/>
    <w:rsid w:val="00FC375A"/>
    <w:rsid w:val="010F3519"/>
    <w:rsid w:val="0127143D"/>
    <w:rsid w:val="02900FFE"/>
    <w:rsid w:val="03735200"/>
    <w:rsid w:val="042749EE"/>
    <w:rsid w:val="04435571"/>
    <w:rsid w:val="04EC41E7"/>
    <w:rsid w:val="057C5A48"/>
    <w:rsid w:val="0686568C"/>
    <w:rsid w:val="06A43FFE"/>
    <w:rsid w:val="078E5E7F"/>
    <w:rsid w:val="07B15C67"/>
    <w:rsid w:val="07D15D1A"/>
    <w:rsid w:val="08BE531B"/>
    <w:rsid w:val="09A13003"/>
    <w:rsid w:val="09A46C6B"/>
    <w:rsid w:val="09B20CD0"/>
    <w:rsid w:val="0A5901E2"/>
    <w:rsid w:val="0A717FCE"/>
    <w:rsid w:val="0AA62CBB"/>
    <w:rsid w:val="0AFC6B44"/>
    <w:rsid w:val="0BBE5EA2"/>
    <w:rsid w:val="0BF86DBA"/>
    <w:rsid w:val="0C596A44"/>
    <w:rsid w:val="0D8042B3"/>
    <w:rsid w:val="0DCE1A04"/>
    <w:rsid w:val="0E310E3F"/>
    <w:rsid w:val="0E4C0EEE"/>
    <w:rsid w:val="0E8051B5"/>
    <w:rsid w:val="0EF56B0F"/>
    <w:rsid w:val="0F6F32AA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2784745"/>
    <w:rsid w:val="133915D2"/>
    <w:rsid w:val="13C83FF1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6083FB7"/>
    <w:rsid w:val="161D71D0"/>
    <w:rsid w:val="16861C98"/>
    <w:rsid w:val="17963A13"/>
    <w:rsid w:val="17C62EB7"/>
    <w:rsid w:val="17D653CE"/>
    <w:rsid w:val="1853747B"/>
    <w:rsid w:val="188516A8"/>
    <w:rsid w:val="18A840E1"/>
    <w:rsid w:val="18AD1107"/>
    <w:rsid w:val="19667087"/>
    <w:rsid w:val="1A59753B"/>
    <w:rsid w:val="1B793F76"/>
    <w:rsid w:val="1B851E15"/>
    <w:rsid w:val="1B9D41F2"/>
    <w:rsid w:val="1BF17B00"/>
    <w:rsid w:val="1C69430B"/>
    <w:rsid w:val="1CA12D3C"/>
    <w:rsid w:val="1DD34F0C"/>
    <w:rsid w:val="1DDD3D04"/>
    <w:rsid w:val="20445346"/>
    <w:rsid w:val="20AF368D"/>
    <w:rsid w:val="20CC51AF"/>
    <w:rsid w:val="20EC4851"/>
    <w:rsid w:val="2114018C"/>
    <w:rsid w:val="21396481"/>
    <w:rsid w:val="21BD5C55"/>
    <w:rsid w:val="22177C62"/>
    <w:rsid w:val="22365661"/>
    <w:rsid w:val="22A40415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6223C23"/>
    <w:rsid w:val="26563336"/>
    <w:rsid w:val="2669774A"/>
    <w:rsid w:val="27473F3D"/>
    <w:rsid w:val="275A7CD7"/>
    <w:rsid w:val="279827C2"/>
    <w:rsid w:val="285072E1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B355B92"/>
    <w:rsid w:val="2C1971E2"/>
    <w:rsid w:val="2CB624F5"/>
    <w:rsid w:val="2CB667BD"/>
    <w:rsid w:val="2D543965"/>
    <w:rsid w:val="2DDB1601"/>
    <w:rsid w:val="2E041C06"/>
    <w:rsid w:val="2EC2303D"/>
    <w:rsid w:val="30BE267C"/>
    <w:rsid w:val="31812AEF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CC630F"/>
    <w:rsid w:val="33DE552E"/>
    <w:rsid w:val="33E46413"/>
    <w:rsid w:val="340653A4"/>
    <w:rsid w:val="34662660"/>
    <w:rsid w:val="3573371D"/>
    <w:rsid w:val="3574506E"/>
    <w:rsid w:val="35882D45"/>
    <w:rsid w:val="35DF4889"/>
    <w:rsid w:val="36701DAB"/>
    <w:rsid w:val="36C15386"/>
    <w:rsid w:val="36F056E6"/>
    <w:rsid w:val="374E4DD8"/>
    <w:rsid w:val="37932856"/>
    <w:rsid w:val="37A11634"/>
    <w:rsid w:val="384A4063"/>
    <w:rsid w:val="38EB75AB"/>
    <w:rsid w:val="399708DD"/>
    <w:rsid w:val="3A604C8B"/>
    <w:rsid w:val="3A987E59"/>
    <w:rsid w:val="3ACA1B5A"/>
    <w:rsid w:val="3C7957E0"/>
    <w:rsid w:val="3CA65742"/>
    <w:rsid w:val="3D544889"/>
    <w:rsid w:val="3E6E2867"/>
    <w:rsid w:val="3F926556"/>
    <w:rsid w:val="3FAF0B2B"/>
    <w:rsid w:val="40151E7A"/>
    <w:rsid w:val="413E6465"/>
    <w:rsid w:val="4180181D"/>
    <w:rsid w:val="41C6753B"/>
    <w:rsid w:val="41D07879"/>
    <w:rsid w:val="430C20C8"/>
    <w:rsid w:val="433C4070"/>
    <w:rsid w:val="433E22BE"/>
    <w:rsid w:val="438316B4"/>
    <w:rsid w:val="439C1F12"/>
    <w:rsid w:val="4489102B"/>
    <w:rsid w:val="449A33CE"/>
    <w:rsid w:val="45636054"/>
    <w:rsid w:val="45AB1AB2"/>
    <w:rsid w:val="45C93E89"/>
    <w:rsid w:val="462E307A"/>
    <w:rsid w:val="46437ABF"/>
    <w:rsid w:val="474B6B3A"/>
    <w:rsid w:val="474C72C4"/>
    <w:rsid w:val="47950703"/>
    <w:rsid w:val="48881743"/>
    <w:rsid w:val="488F1551"/>
    <w:rsid w:val="48C71F67"/>
    <w:rsid w:val="49011D3C"/>
    <w:rsid w:val="4930501A"/>
    <w:rsid w:val="497B3F17"/>
    <w:rsid w:val="4A02781D"/>
    <w:rsid w:val="4A392EA8"/>
    <w:rsid w:val="4AB95454"/>
    <w:rsid w:val="4ACF3B7C"/>
    <w:rsid w:val="4ADA3783"/>
    <w:rsid w:val="4B876E8A"/>
    <w:rsid w:val="4BBC0F41"/>
    <w:rsid w:val="4CE87497"/>
    <w:rsid w:val="4D3544EF"/>
    <w:rsid w:val="4D6719C7"/>
    <w:rsid w:val="4D9A48E2"/>
    <w:rsid w:val="4DF317BB"/>
    <w:rsid w:val="4E0A1A56"/>
    <w:rsid w:val="4E4F7CD4"/>
    <w:rsid w:val="4FA667D3"/>
    <w:rsid w:val="4FCC1816"/>
    <w:rsid w:val="50786FED"/>
    <w:rsid w:val="510A7D1B"/>
    <w:rsid w:val="5137600D"/>
    <w:rsid w:val="528A3702"/>
    <w:rsid w:val="52DF58F5"/>
    <w:rsid w:val="531167FE"/>
    <w:rsid w:val="53240DB8"/>
    <w:rsid w:val="53433005"/>
    <w:rsid w:val="5474546D"/>
    <w:rsid w:val="549E3390"/>
    <w:rsid w:val="54C17BBD"/>
    <w:rsid w:val="54CF1234"/>
    <w:rsid w:val="550833B6"/>
    <w:rsid w:val="55257780"/>
    <w:rsid w:val="560A34EE"/>
    <w:rsid w:val="569526E1"/>
    <w:rsid w:val="578139F3"/>
    <w:rsid w:val="57A12D11"/>
    <w:rsid w:val="57FB3223"/>
    <w:rsid w:val="580E6418"/>
    <w:rsid w:val="583D2AA3"/>
    <w:rsid w:val="58660B1F"/>
    <w:rsid w:val="5A2014EC"/>
    <w:rsid w:val="5AC701E6"/>
    <w:rsid w:val="5BA6534B"/>
    <w:rsid w:val="5CA1148D"/>
    <w:rsid w:val="5D2234D2"/>
    <w:rsid w:val="5D6E0CBF"/>
    <w:rsid w:val="5DC61E5D"/>
    <w:rsid w:val="5DF00BB3"/>
    <w:rsid w:val="5E213FD0"/>
    <w:rsid w:val="5E3B7A39"/>
    <w:rsid w:val="5F6A639D"/>
    <w:rsid w:val="5F9111FD"/>
    <w:rsid w:val="5FC04716"/>
    <w:rsid w:val="5FC977CD"/>
    <w:rsid w:val="60C07B90"/>
    <w:rsid w:val="61212CDB"/>
    <w:rsid w:val="62876EF7"/>
    <w:rsid w:val="62B6560D"/>
    <w:rsid w:val="62F51AF1"/>
    <w:rsid w:val="637F4A5E"/>
    <w:rsid w:val="63C96ED3"/>
    <w:rsid w:val="63E601AF"/>
    <w:rsid w:val="658E3760"/>
    <w:rsid w:val="669C1C17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6943FC"/>
    <w:rsid w:val="6A842456"/>
    <w:rsid w:val="6B047E88"/>
    <w:rsid w:val="6B1B5B01"/>
    <w:rsid w:val="6B2B1844"/>
    <w:rsid w:val="6BC372DF"/>
    <w:rsid w:val="6BD72062"/>
    <w:rsid w:val="6C253751"/>
    <w:rsid w:val="6C7C157F"/>
    <w:rsid w:val="6D306ED0"/>
    <w:rsid w:val="6D74173C"/>
    <w:rsid w:val="6E595528"/>
    <w:rsid w:val="6E8F6DAD"/>
    <w:rsid w:val="6F540611"/>
    <w:rsid w:val="6FD321B4"/>
    <w:rsid w:val="71D615BA"/>
    <w:rsid w:val="71EF3480"/>
    <w:rsid w:val="722848D7"/>
    <w:rsid w:val="72AA3062"/>
    <w:rsid w:val="72F3309B"/>
    <w:rsid w:val="736946F0"/>
    <w:rsid w:val="73BA3FE1"/>
    <w:rsid w:val="73FC1753"/>
    <w:rsid w:val="75790CC4"/>
    <w:rsid w:val="75CD0E37"/>
    <w:rsid w:val="7959547D"/>
    <w:rsid w:val="798B3A31"/>
    <w:rsid w:val="7B0A2F9B"/>
    <w:rsid w:val="7B1E3B8B"/>
    <w:rsid w:val="7B793D69"/>
    <w:rsid w:val="7D2E1E12"/>
    <w:rsid w:val="7D800732"/>
    <w:rsid w:val="7D827656"/>
    <w:rsid w:val="7E587C59"/>
    <w:rsid w:val="7ED7725F"/>
    <w:rsid w:val="7F235242"/>
    <w:rsid w:val="7F8B2CC6"/>
    <w:rsid w:val="7FA34E6E"/>
    <w:rsid w:val="7FF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8966B"/>
  <w15:docId w15:val="{16E8D1A0-CB0F-429E-A439-5DDD2E7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qFormat/>
    <w:pPr>
      <w:ind w:firstLineChars="100" w:firstLine="100"/>
    </w:pPr>
  </w:style>
  <w:style w:type="paragraph" w:styleId="a4">
    <w:name w:val="Body Text"/>
    <w:basedOn w:val="a"/>
    <w:link w:val="a6"/>
    <w:uiPriority w:val="99"/>
    <w:qFormat/>
    <w:pPr>
      <w:spacing w:after="120"/>
    </w:pPr>
  </w:style>
  <w:style w:type="paragraph" w:styleId="a7">
    <w:name w:val="Document Map"/>
    <w:basedOn w:val="a"/>
    <w:link w:val="a8"/>
    <w:uiPriority w:val="99"/>
    <w:semiHidden/>
    <w:qFormat/>
    <w:rPr>
      <w:rFonts w:ascii="宋体" w:cs="宋体"/>
      <w:sz w:val="18"/>
      <w:szCs w:val="18"/>
    </w:rPr>
  </w:style>
  <w:style w:type="paragraph" w:styleId="a9">
    <w:name w:val="Date"/>
    <w:basedOn w:val="a"/>
    <w:next w:val="a"/>
    <w:link w:val="aa"/>
    <w:uiPriority w:val="99"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</w:style>
  <w:style w:type="paragraph" w:styleId="TOC2">
    <w:name w:val="toc 2"/>
    <w:basedOn w:val="a"/>
    <w:next w:val="a"/>
    <w:uiPriority w:val="99"/>
    <w:semiHidden/>
    <w:qFormat/>
    <w:pPr>
      <w:ind w:leftChars="200" w:left="420"/>
    </w:pPr>
  </w:style>
  <w:style w:type="paragraph" w:styleId="af1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f2">
    <w:name w:val="Strong"/>
    <w:basedOn w:val="a1"/>
    <w:uiPriority w:val="99"/>
    <w:qFormat/>
    <w:rPr>
      <w:b/>
      <w:bCs/>
    </w:rPr>
  </w:style>
  <w:style w:type="character" w:styleId="af3">
    <w:name w:val="FollowedHyperlink"/>
    <w:basedOn w:val="a1"/>
    <w:uiPriority w:val="99"/>
    <w:qFormat/>
    <w:rPr>
      <w:color w:val="000000"/>
      <w:u w:val="none"/>
    </w:rPr>
  </w:style>
  <w:style w:type="character" w:styleId="af4">
    <w:name w:val="Emphasis"/>
    <w:basedOn w:val="a1"/>
    <w:uiPriority w:val="99"/>
    <w:qFormat/>
  </w:style>
  <w:style w:type="character" w:styleId="af5">
    <w:name w:val="Hyperlink"/>
    <w:basedOn w:val="a1"/>
    <w:uiPriority w:val="99"/>
    <w:qFormat/>
    <w:rPr>
      <w:color w:val="000000"/>
      <w:u w:val="none"/>
    </w:rPr>
  </w:style>
  <w:style w:type="character" w:customStyle="1" w:styleId="10">
    <w:name w:val="标题 1 字符"/>
    <w:basedOn w:val="a1"/>
    <w:link w:val="1"/>
    <w:uiPriority w:val="99"/>
    <w:qFormat/>
    <w:locked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a6">
    <w:name w:val="正文文本 字符"/>
    <w:basedOn w:val="a1"/>
    <w:link w:val="a4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5">
    <w:name w:val="正文文本首行缩进 字符"/>
    <w:basedOn w:val="a6"/>
    <w:link w:val="a0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8">
    <w:name w:val="文档结构图 字符"/>
    <w:basedOn w:val="a1"/>
    <w:link w:val="a7"/>
    <w:uiPriority w:val="99"/>
    <w:qFormat/>
    <w:locked/>
    <w:rPr>
      <w:rFonts w:ascii="宋体" w:hAnsi="Calibri" w:cs="宋体"/>
      <w:kern w:val="2"/>
      <w:sz w:val="18"/>
      <w:szCs w:val="18"/>
    </w:rPr>
  </w:style>
  <w:style w:type="character" w:customStyle="1" w:styleId="aa">
    <w:name w:val="日期 字符"/>
    <w:basedOn w:val="a1"/>
    <w:link w:val="a9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c">
    <w:name w:val="批注框文本 字符"/>
    <w:basedOn w:val="a1"/>
    <w:link w:val="ab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f0">
    <w:name w:val="页眉 字符"/>
    <w:basedOn w:val="a1"/>
    <w:link w:val="af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gb-jt">
    <w:name w:val="gb-jt"/>
    <w:basedOn w:val="a1"/>
    <w:uiPriority w:val="99"/>
    <w:qFormat/>
  </w:style>
  <w:style w:type="character" w:customStyle="1" w:styleId="green">
    <w:name w:val="green"/>
    <w:basedOn w:val="a1"/>
    <w:uiPriority w:val="99"/>
    <w:qFormat/>
    <w:rPr>
      <w:color w:val="auto"/>
      <w:sz w:val="18"/>
      <w:szCs w:val="18"/>
    </w:rPr>
  </w:style>
  <w:style w:type="character" w:customStyle="1" w:styleId="green1">
    <w:name w:val="green1"/>
    <w:basedOn w:val="a1"/>
    <w:uiPriority w:val="99"/>
    <w:qFormat/>
    <w:rPr>
      <w:color w:val="auto"/>
      <w:sz w:val="18"/>
      <w:szCs w:val="18"/>
    </w:rPr>
  </w:style>
  <w:style w:type="character" w:customStyle="1" w:styleId="red">
    <w:name w:val="red"/>
    <w:basedOn w:val="a1"/>
    <w:uiPriority w:val="99"/>
    <w:qFormat/>
    <w:rPr>
      <w:color w:val="FF0000"/>
      <w:sz w:val="18"/>
      <w:szCs w:val="18"/>
    </w:rPr>
  </w:style>
  <w:style w:type="character" w:customStyle="1" w:styleId="red1">
    <w:name w:val="red1"/>
    <w:basedOn w:val="a1"/>
    <w:uiPriority w:val="99"/>
    <w:qFormat/>
    <w:rPr>
      <w:color w:val="FF0000"/>
      <w:sz w:val="18"/>
      <w:szCs w:val="18"/>
    </w:rPr>
  </w:style>
  <w:style w:type="character" w:customStyle="1" w:styleId="red2">
    <w:name w:val="red2"/>
    <w:basedOn w:val="a1"/>
    <w:uiPriority w:val="99"/>
    <w:qFormat/>
    <w:rPr>
      <w:color w:val="FF0000"/>
    </w:rPr>
  </w:style>
  <w:style w:type="character" w:customStyle="1" w:styleId="hover25">
    <w:name w:val="hover25"/>
    <w:basedOn w:val="a1"/>
    <w:uiPriority w:val="99"/>
    <w:qFormat/>
  </w:style>
  <w:style w:type="character" w:customStyle="1" w:styleId="blue">
    <w:name w:val="blue"/>
    <w:basedOn w:val="a1"/>
    <w:uiPriority w:val="99"/>
    <w:qFormat/>
    <w:rPr>
      <w:color w:val="auto"/>
      <w:sz w:val="21"/>
      <w:szCs w:val="21"/>
    </w:rPr>
  </w:style>
  <w:style w:type="character" w:customStyle="1" w:styleId="right">
    <w:name w:val="right"/>
    <w:basedOn w:val="a1"/>
    <w:uiPriority w:val="99"/>
    <w:qFormat/>
    <w:rPr>
      <w:color w:val="auto"/>
      <w:sz w:val="18"/>
      <w:szCs w:val="18"/>
    </w:rPr>
  </w:style>
  <w:style w:type="paragraph" w:customStyle="1" w:styleId="TOC10">
    <w:name w:val="TOC 标题1"/>
    <w:basedOn w:val="1"/>
    <w:next w:val="a"/>
    <w:uiPriority w:val="99"/>
    <w:semiHidden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focus">
    <w:name w:val="focus"/>
    <w:basedOn w:val="a1"/>
    <w:qFormat/>
    <w:rPr>
      <w:b/>
      <w:color w:val="000000"/>
    </w:rPr>
  </w:style>
  <w:style w:type="character" w:customStyle="1" w:styleId="l15">
    <w:name w:val="l_15"/>
    <w:basedOn w:val="a1"/>
    <w:qFormat/>
  </w:style>
  <w:style w:type="character" w:customStyle="1" w:styleId="l151">
    <w:name w:val="l_151"/>
    <w:basedOn w:val="a1"/>
    <w:qFormat/>
  </w:style>
  <w:style w:type="character" w:customStyle="1" w:styleId="icongzkj">
    <w:name w:val="icon_gzkj"/>
    <w:basedOn w:val="a1"/>
    <w:qFormat/>
  </w:style>
  <w:style w:type="character" w:customStyle="1" w:styleId="searchopen">
    <w:name w:val="searchopen"/>
    <w:basedOn w:val="a1"/>
    <w:qFormat/>
  </w:style>
  <w:style w:type="character" w:customStyle="1" w:styleId="searchclose">
    <w:name w:val="searchclose"/>
    <w:basedOn w:val="a1"/>
    <w:qFormat/>
  </w:style>
  <w:style w:type="character" w:customStyle="1" w:styleId="swapimg">
    <w:name w:val="swapimg"/>
    <w:basedOn w:val="a1"/>
    <w:qFormat/>
  </w:style>
  <w:style w:type="character" w:customStyle="1" w:styleId="swapimg1">
    <w:name w:val="swapimg1"/>
    <w:basedOn w:val="a1"/>
    <w:qFormat/>
  </w:style>
  <w:style w:type="character" w:customStyle="1" w:styleId="close5">
    <w:name w:val="close5"/>
    <w:basedOn w:val="a1"/>
    <w:qFormat/>
  </w:style>
  <w:style w:type="character" w:customStyle="1" w:styleId="icondljg">
    <w:name w:val="icon_dljg"/>
    <w:basedOn w:val="a1"/>
    <w:qFormat/>
  </w:style>
  <w:style w:type="character" w:customStyle="1" w:styleId="iconcxktbr">
    <w:name w:val="icon_cxktbr"/>
    <w:basedOn w:val="a1"/>
    <w:qFormat/>
  </w:style>
  <w:style w:type="character" w:customStyle="1" w:styleId="iconcxkcyry">
    <w:name w:val="icon_cxkcyry"/>
    <w:basedOn w:val="a1"/>
    <w:qFormat/>
  </w:style>
  <w:style w:type="character" w:customStyle="1" w:styleId="menutitle">
    <w:name w:val="menutitle"/>
    <w:basedOn w:val="a1"/>
    <w:qFormat/>
    <w:rPr>
      <w:color w:val="333333"/>
      <w:sz w:val="24"/>
      <w:szCs w:val="24"/>
    </w:rPr>
  </w:style>
  <w:style w:type="character" w:customStyle="1" w:styleId="menutitle1">
    <w:name w:val="menutitle1"/>
    <w:basedOn w:val="a1"/>
    <w:qFormat/>
    <w:rPr>
      <w:color w:val="333333"/>
      <w:sz w:val="24"/>
      <w:szCs w:val="24"/>
    </w:rPr>
  </w:style>
  <w:style w:type="character" w:customStyle="1" w:styleId="l0">
    <w:name w:val="l_0"/>
    <w:basedOn w:val="a1"/>
    <w:qFormat/>
  </w:style>
  <w:style w:type="character" w:customStyle="1" w:styleId="l01">
    <w:name w:val="l_01"/>
    <w:basedOn w:val="a1"/>
    <w:qFormat/>
  </w:style>
  <w:style w:type="character" w:customStyle="1" w:styleId="iconlzrz">
    <w:name w:val="icon_lzrz"/>
    <w:basedOn w:val="a1"/>
    <w:qFormat/>
  </w:style>
  <w:style w:type="character" w:customStyle="1" w:styleId="iconxzry">
    <w:name w:val="icon_xzry"/>
    <w:basedOn w:val="a1"/>
    <w:qFormat/>
  </w:style>
  <w:style w:type="character" w:customStyle="1" w:styleId="iconxglc">
    <w:name w:val="icon_xglc"/>
    <w:basedOn w:val="a1"/>
    <w:qFormat/>
  </w:style>
  <w:style w:type="character" w:customStyle="1" w:styleId="m-text">
    <w:name w:val="m-text"/>
    <w:basedOn w:val="a1"/>
    <w:qFormat/>
  </w:style>
  <w:style w:type="character" w:customStyle="1" w:styleId="l3">
    <w:name w:val="l_3"/>
    <w:basedOn w:val="a1"/>
    <w:qFormat/>
  </w:style>
  <w:style w:type="character" w:customStyle="1" w:styleId="l31">
    <w:name w:val="l_31"/>
    <w:basedOn w:val="a1"/>
    <w:qFormat/>
  </w:style>
  <w:style w:type="character" w:customStyle="1" w:styleId="l6">
    <w:name w:val="l_6"/>
    <w:basedOn w:val="a1"/>
    <w:qFormat/>
  </w:style>
  <w:style w:type="character" w:customStyle="1" w:styleId="l61">
    <w:name w:val="l_61"/>
    <w:basedOn w:val="a1"/>
    <w:qFormat/>
  </w:style>
  <w:style w:type="character" w:customStyle="1" w:styleId="l7">
    <w:name w:val="l_7"/>
    <w:basedOn w:val="a1"/>
    <w:qFormat/>
  </w:style>
  <w:style w:type="character" w:customStyle="1" w:styleId="l71">
    <w:name w:val="l_71"/>
    <w:basedOn w:val="a1"/>
    <w:qFormat/>
  </w:style>
  <w:style w:type="character" w:customStyle="1" w:styleId="l1">
    <w:name w:val="l_1"/>
    <w:basedOn w:val="a1"/>
    <w:qFormat/>
  </w:style>
  <w:style w:type="character" w:customStyle="1" w:styleId="l11">
    <w:name w:val="l_11"/>
    <w:basedOn w:val="a1"/>
    <w:qFormat/>
  </w:style>
  <w:style w:type="character" w:customStyle="1" w:styleId="l2">
    <w:name w:val="l_2"/>
    <w:basedOn w:val="a1"/>
    <w:qFormat/>
  </w:style>
  <w:style w:type="character" w:customStyle="1" w:styleId="l21">
    <w:name w:val="l_21"/>
    <w:basedOn w:val="a1"/>
    <w:qFormat/>
  </w:style>
  <w:style w:type="character" w:customStyle="1" w:styleId="l4">
    <w:name w:val="l_4"/>
    <w:basedOn w:val="a1"/>
    <w:qFormat/>
  </w:style>
  <w:style w:type="character" w:customStyle="1" w:styleId="l41">
    <w:name w:val="l_41"/>
    <w:basedOn w:val="a1"/>
    <w:qFormat/>
  </w:style>
  <w:style w:type="character" w:customStyle="1" w:styleId="l5">
    <w:name w:val="l_5"/>
    <w:basedOn w:val="a1"/>
    <w:qFormat/>
  </w:style>
  <w:style w:type="character" w:customStyle="1" w:styleId="l51">
    <w:name w:val="l_51"/>
    <w:basedOn w:val="a1"/>
    <w:qFormat/>
  </w:style>
  <w:style w:type="character" w:customStyle="1" w:styleId="l8">
    <w:name w:val="l_8"/>
    <w:basedOn w:val="a1"/>
    <w:qFormat/>
  </w:style>
  <w:style w:type="character" w:customStyle="1" w:styleId="l81">
    <w:name w:val="l_81"/>
    <w:basedOn w:val="a1"/>
    <w:qFormat/>
  </w:style>
  <w:style w:type="character" w:customStyle="1" w:styleId="l9">
    <w:name w:val="l_9"/>
    <w:basedOn w:val="a1"/>
    <w:qFormat/>
  </w:style>
  <w:style w:type="character" w:customStyle="1" w:styleId="l91">
    <w:name w:val="l_91"/>
    <w:basedOn w:val="a1"/>
    <w:qFormat/>
  </w:style>
  <w:style w:type="character" w:customStyle="1" w:styleId="l10">
    <w:name w:val="l_10"/>
    <w:basedOn w:val="a1"/>
    <w:qFormat/>
  </w:style>
  <w:style w:type="character" w:customStyle="1" w:styleId="l101">
    <w:name w:val="l_101"/>
    <w:basedOn w:val="a1"/>
    <w:qFormat/>
  </w:style>
  <w:style w:type="character" w:customStyle="1" w:styleId="l111">
    <w:name w:val="l_111"/>
    <w:basedOn w:val="a1"/>
    <w:qFormat/>
  </w:style>
  <w:style w:type="character" w:customStyle="1" w:styleId="l112">
    <w:name w:val="l_112"/>
    <w:basedOn w:val="a1"/>
    <w:qFormat/>
  </w:style>
  <w:style w:type="character" w:customStyle="1" w:styleId="l12">
    <w:name w:val="l_12"/>
    <w:basedOn w:val="a1"/>
    <w:qFormat/>
  </w:style>
  <w:style w:type="character" w:customStyle="1" w:styleId="l121">
    <w:name w:val="l_121"/>
    <w:basedOn w:val="a1"/>
    <w:qFormat/>
  </w:style>
  <w:style w:type="character" w:customStyle="1" w:styleId="l13">
    <w:name w:val="l_13"/>
    <w:basedOn w:val="a1"/>
    <w:qFormat/>
  </w:style>
  <w:style w:type="character" w:customStyle="1" w:styleId="l131">
    <w:name w:val="l_131"/>
    <w:basedOn w:val="a1"/>
    <w:qFormat/>
  </w:style>
  <w:style w:type="character" w:customStyle="1" w:styleId="l14">
    <w:name w:val="l_14"/>
    <w:basedOn w:val="a1"/>
    <w:qFormat/>
  </w:style>
  <w:style w:type="character" w:customStyle="1" w:styleId="l141">
    <w:name w:val="l_141"/>
    <w:basedOn w:val="a1"/>
    <w:qFormat/>
  </w:style>
  <w:style w:type="character" w:customStyle="1" w:styleId="colorcdyy">
    <w:name w:val="color_cdyy"/>
    <w:basedOn w:val="a1"/>
    <w:qFormat/>
    <w:rPr>
      <w:color w:val="FFFFFF"/>
      <w:bdr w:val="single" w:sz="6" w:space="0" w:color="FFFFFF"/>
    </w:rPr>
  </w:style>
  <w:style w:type="character" w:customStyle="1" w:styleId="close6">
    <w:name w:val="close6"/>
    <w:basedOn w:val="a1"/>
    <w:qFormat/>
  </w:style>
  <w:style w:type="character" w:customStyle="1" w:styleId="focus2">
    <w:name w:val="focus2"/>
    <w:basedOn w:val="a1"/>
    <w:qFormat/>
    <w:rPr>
      <w:b/>
      <w:color w:val="000000"/>
    </w:rPr>
  </w:style>
  <w:style w:type="character" w:customStyle="1" w:styleId="swapimg4">
    <w:name w:val="swapimg4"/>
    <w:basedOn w:val="a1"/>
    <w:qFormat/>
  </w:style>
  <w:style w:type="character" w:customStyle="1" w:styleId="swapimg5">
    <w:name w:val="swapimg5"/>
    <w:basedOn w:val="a1"/>
    <w:qFormat/>
  </w:style>
  <w:style w:type="character" w:customStyle="1" w:styleId="close">
    <w:name w:val="close"/>
    <w:basedOn w:val="a1"/>
    <w:qFormat/>
  </w:style>
  <w:style w:type="character" w:customStyle="1" w:styleId="menutitle10">
    <w:name w:val="menutitle10"/>
    <w:basedOn w:val="a1"/>
    <w:qFormat/>
    <w:rPr>
      <w:color w:val="333333"/>
      <w:sz w:val="24"/>
      <w:szCs w:val="24"/>
    </w:rPr>
  </w:style>
  <w:style w:type="character" w:customStyle="1" w:styleId="menutitle11">
    <w:name w:val="menutitle11"/>
    <w:basedOn w:val="a1"/>
    <w:qFormat/>
    <w:rPr>
      <w:color w:val="333333"/>
      <w:sz w:val="24"/>
      <w:szCs w:val="24"/>
    </w:rPr>
  </w:style>
  <w:style w:type="character" w:customStyle="1" w:styleId="swapimg3">
    <w:name w:val="swapimg3"/>
    <w:basedOn w:val="a1"/>
    <w:qFormat/>
  </w:style>
  <w:style w:type="paragraph" w:customStyle="1" w:styleId="cjk">
    <w:name w:val="cjk"/>
    <w:basedOn w:val="a"/>
    <w:rsid w:val="006708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2104</Words>
  <Characters>2883</Characters>
  <Application>Microsoft Office Word</Application>
  <DocSecurity>0</DocSecurity>
  <Lines>576</Lines>
  <Paragraphs>831</Paragraphs>
  <ScaleCrop>false</ScaleCrop>
  <Company>微软中国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许昌地区建设工程评标报告</dc:title>
  <dc:creator>13782246565</dc:creator>
  <cp:keywords>五星</cp:keywords>
  <cp:lastModifiedBy>萧毅</cp:lastModifiedBy>
  <cp:revision>39</cp:revision>
  <cp:lastPrinted>2019-01-21T07:24:00Z</cp:lastPrinted>
  <dcterms:created xsi:type="dcterms:W3CDTF">2018-02-27T05:49:00Z</dcterms:created>
  <dcterms:modified xsi:type="dcterms:W3CDTF">2019-01-21T11:20:00Z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  <property fmtid="{D5CDD505-2E9C-101B-9397-08002B2CF9AE}" pid="3" name="oiioBoundaries">
    <vt:bool>true</vt:bool>
  </property>
</Properties>
</file>