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许昌市建安区长村张街道办事处“老户陈社区建筑垃圾清运项目”</w:t>
      </w:r>
      <w:r>
        <w:rPr>
          <w:rFonts w:asciiTheme="majorEastAsia" w:hAnsiTheme="majorEastAsia" w:eastAsiaTheme="majorEastAsia" w:cstheme="majorEastAsia"/>
          <w:b/>
          <w:bCs/>
          <w:sz w:val="44"/>
          <w:szCs w:val="44"/>
        </w:rPr>
        <w:t xml:space="preserve"> </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eastAsia="宋体" w:cstheme="majorEastAsia"/>
          <w:b/>
          <w:bCs/>
          <w:sz w:val="96"/>
          <w:szCs w:val="120"/>
        </w:rPr>
      </w:pPr>
      <w:r>
        <w:rPr>
          <w:rFonts w:hint="eastAsia" w:ascii="宋体" w:hAnsi="宋体" w:eastAsia="宋体" w:cstheme="majorEastAsia"/>
          <w:b/>
          <w:bCs/>
          <w:sz w:val="96"/>
          <w:szCs w:val="120"/>
        </w:rPr>
        <w:t>招</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r>
        <w:rPr>
          <w:rFonts w:ascii="微软简隶书" w:eastAsia="微软简隶书"/>
        </w:rPr>
        <w:drawing>
          <wp:anchor distT="0" distB="0" distL="114300" distR="114300" simplePos="0" relativeHeight="251659264" behindDoc="1" locked="0" layoutInCell="1" allowOverlap="1">
            <wp:simplePos x="0" y="0"/>
            <wp:positionH relativeFrom="column">
              <wp:posOffset>1946910</wp:posOffset>
            </wp:positionH>
            <wp:positionV relativeFrom="paragraph">
              <wp:posOffset>-269240</wp:posOffset>
            </wp:positionV>
            <wp:extent cx="1853565" cy="1353820"/>
            <wp:effectExtent l="0" t="0" r="17780" b="17780"/>
            <wp:wrapTight wrapText="bothSides">
              <wp:wrapPolygon>
                <wp:start x="0" y="0"/>
                <wp:lineTo x="0" y="21276"/>
                <wp:lineTo x="21363" y="21276"/>
                <wp:lineTo x="2136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stretch>
                      <a:fillRect/>
                    </a:stretch>
                  </pic:blipFill>
                  <pic:spPr>
                    <a:xfrm>
                      <a:off x="0" y="0"/>
                      <a:ext cx="1849120" cy="1353820"/>
                    </a:xfrm>
                    <a:prstGeom prst="rect">
                      <a:avLst/>
                    </a:prstGeom>
                    <a:noFill/>
                    <a:ln w="9525">
                      <a:noFill/>
                    </a:ln>
                  </pic:spPr>
                </pic:pic>
              </a:graphicData>
            </a:graphic>
          </wp:anchor>
        </w:drawing>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项目编号：JZFCG-G2018138号</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宋体" w:hAnsi="宋体" w:eastAsia="宋体" w:cs="宋体"/>
          <w:b/>
          <w:bCs/>
          <w:sz w:val="36"/>
          <w:szCs w:val="32"/>
        </w:rPr>
        <w:t>许昌市建安区长村张街道办事处</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代理机构：永明项目管理有限公司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二〇一八年十二月</w:t>
      </w:r>
    </w:p>
    <w:p>
      <w:pPr>
        <w:rPr>
          <w:rFonts w:ascii="宋体" w:hAnsi="宋体" w:eastAsia="宋体" w:cs="宋体"/>
          <w:b/>
          <w:kern w:val="0"/>
          <w:sz w:val="40"/>
          <w:szCs w:val="32"/>
        </w:rPr>
        <w:sectPr>
          <w:headerReference r:id="rId3" w:type="default"/>
          <w:footerReference r:id="rId5" w:type="default"/>
          <w:headerReference r:id="rId4" w:type="even"/>
          <w:footerReference r:id="rId6" w:type="even"/>
          <w:pgSz w:w="11906" w:h="16838"/>
          <w:pgMar w:top="2098" w:right="1474" w:bottom="1928" w:left="1588" w:header="851" w:footer="992" w:gutter="0"/>
          <w:cols w:space="425" w:num="1"/>
          <w:docGrid w:type="lines" w:linePitch="312" w:charSpace="0"/>
        </w:sectPr>
      </w:pPr>
    </w:p>
    <w:p>
      <w:pPr>
        <w:jc w:val="center"/>
        <w:rPr>
          <w:rFonts w:ascii="宋体" w:hAnsi="宋体" w:eastAsia="宋体" w:cs="宋体"/>
          <w:b/>
          <w:kern w:val="0"/>
          <w:sz w:val="40"/>
          <w:szCs w:val="32"/>
        </w:rPr>
      </w:pPr>
      <w:r>
        <w:rPr>
          <w:rFonts w:hint="eastAsia" w:ascii="宋体" w:hAnsi="宋体" w:eastAsia="宋体" w:cs="宋体"/>
          <w:b/>
          <w:kern w:val="0"/>
          <w:sz w:val="40"/>
          <w:szCs w:val="32"/>
        </w:rPr>
        <w:t>招标文件目录</w:t>
      </w:r>
    </w:p>
    <w:p>
      <w:pPr>
        <w:jc w:val="center"/>
        <w:rPr>
          <w:rFonts w:ascii="宋体" w:hAnsi="宋体" w:eastAsia="宋体" w:cs="宋体"/>
          <w:b/>
          <w:kern w:val="0"/>
          <w:sz w:val="40"/>
          <w:szCs w:val="32"/>
        </w:rPr>
      </w:pPr>
    </w:p>
    <w:p>
      <w:pPr>
        <w:pStyle w:val="20"/>
        <w:tabs>
          <w:tab w:val="right" w:leader="dot" w:pos="8834"/>
        </w:tabs>
        <w:spacing w:before="0" w:after="0"/>
        <w:rPr>
          <w:rFonts w:ascii="宋体" w:hAnsi="宋体" w:eastAsia="宋体"/>
          <w:b w:val="0"/>
          <w:bCs w:val="0"/>
          <w:sz w:val="28"/>
          <w:szCs w:val="28"/>
        </w:rPr>
      </w:pPr>
      <w:r>
        <w:rPr>
          <w:rFonts w:ascii="宋体" w:hAnsi="宋体" w:eastAsia="宋体" w:cs="宋体"/>
          <w:b w:val="0"/>
          <w:kern w:val="0"/>
          <w:sz w:val="28"/>
          <w:szCs w:val="28"/>
          <w:highlight w:val="yellow"/>
        </w:rPr>
        <w:fldChar w:fldCharType="begin"/>
      </w:r>
      <w:r>
        <w:rPr>
          <w:rFonts w:ascii="宋体" w:hAnsi="宋体" w:eastAsia="宋体" w:cs="宋体"/>
          <w:b w:val="0"/>
          <w:kern w:val="0"/>
          <w:sz w:val="28"/>
          <w:szCs w:val="28"/>
          <w:highlight w:val="yellow"/>
        </w:rPr>
        <w:instrText xml:space="preserve"> </w:instrText>
      </w:r>
      <w:r>
        <w:rPr>
          <w:rFonts w:hint="eastAsia" w:ascii="宋体" w:hAnsi="宋体" w:eastAsia="宋体" w:cs="宋体"/>
          <w:b w:val="0"/>
          <w:kern w:val="0"/>
          <w:sz w:val="28"/>
          <w:szCs w:val="28"/>
          <w:highlight w:val="yellow"/>
        </w:rPr>
        <w:instrText xml:space="preserve">TOC \o "1-1" \h \z \u</w:instrText>
      </w:r>
      <w:r>
        <w:rPr>
          <w:rFonts w:ascii="宋体" w:hAnsi="宋体" w:eastAsia="宋体" w:cs="宋体"/>
          <w:b w:val="0"/>
          <w:kern w:val="0"/>
          <w:sz w:val="28"/>
          <w:szCs w:val="28"/>
          <w:highlight w:val="yellow"/>
        </w:rPr>
        <w:instrText xml:space="preserve"> </w:instrText>
      </w:r>
      <w:r>
        <w:rPr>
          <w:rFonts w:ascii="宋体" w:hAnsi="宋体" w:eastAsia="宋体" w:cs="宋体"/>
          <w:b w:val="0"/>
          <w:kern w:val="0"/>
          <w:sz w:val="28"/>
          <w:szCs w:val="28"/>
          <w:highlight w:val="yellow"/>
        </w:rPr>
        <w:fldChar w:fldCharType="separate"/>
      </w:r>
      <w:r>
        <w:fldChar w:fldCharType="begin"/>
      </w:r>
      <w:r>
        <w:instrText xml:space="preserve"> HYPERLINK \l "_Toc524770164" </w:instrText>
      </w:r>
      <w:r>
        <w:fldChar w:fldCharType="separate"/>
      </w:r>
      <w:r>
        <w:rPr>
          <w:rStyle w:val="33"/>
          <w:rFonts w:hint="eastAsia" w:ascii="宋体" w:hAnsi="宋体" w:eastAsia="宋体"/>
          <w:kern w:val="0"/>
          <w:sz w:val="28"/>
          <w:szCs w:val="28"/>
        </w:rPr>
        <w:t>第一章</w:t>
      </w:r>
      <w:r>
        <w:rPr>
          <w:rStyle w:val="33"/>
          <w:rFonts w:ascii="宋体" w:hAnsi="宋体" w:eastAsia="宋体"/>
          <w:kern w:val="0"/>
          <w:sz w:val="28"/>
          <w:szCs w:val="28"/>
        </w:rPr>
        <w:t xml:space="preserve"> </w:t>
      </w:r>
      <w:r>
        <w:rPr>
          <w:rStyle w:val="33"/>
          <w:rFonts w:hint="eastAsia" w:ascii="宋体" w:hAnsi="宋体" w:eastAsia="宋体"/>
          <w:kern w:val="0"/>
          <w:sz w:val="28"/>
          <w:szCs w:val="28"/>
        </w:rPr>
        <w:t>投标邀请</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_Toc524770164 \h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"_Toc524770165" </w:instrText>
      </w:r>
      <w:r>
        <w:fldChar w:fldCharType="separate"/>
      </w:r>
      <w:r>
        <w:rPr>
          <w:rStyle w:val="33"/>
          <w:rFonts w:hint="eastAsia" w:ascii="宋体" w:hAnsi="宋体" w:eastAsia="宋体"/>
          <w:kern w:val="0"/>
          <w:sz w:val="28"/>
          <w:szCs w:val="28"/>
        </w:rPr>
        <w:t>第二章</w:t>
      </w:r>
      <w:r>
        <w:rPr>
          <w:rStyle w:val="33"/>
          <w:rFonts w:ascii="宋体" w:hAnsi="宋体" w:eastAsia="宋体"/>
          <w:kern w:val="0"/>
          <w:sz w:val="28"/>
          <w:szCs w:val="28"/>
        </w:rPr>
        <w:t xml:space="preserve"> </w:t>
      </w:r>
      <w:r>
        <w:rPr>
          <w:rStyle w:val="33"/>
          <w:rFonts w:hint="eastAsia" w:ascii="宋体" w:hAnsi="宋体" w:eastAsia="宋体"/>
          <w:kern w:val="0"/>
          <w:sz w:val="28"/>
          <w:szCs w:val="28"/>
        </w:rPr>
        <w:t>项目需求</w:t>
      </w:r>
      <w:r>
        <w:rPr>
          <w:rFonts w:ascii="宋体" w:hAnsi="宋体" w:eastAsia="宋体"/>
          <w:sz w:val="28"/>
          <w:szCs w:val="28"/>
        </w:rPr>
        <w:tab/>
      </w:r>
      <w:r>
        <w:rPr>
          <w:rFonts w:hint="eastAsia" w:ascii="宋体" w:hAnsi="宋体" w:eastAsia="宋体"/>
          <w:sz w:val="28"/>
          <w:szCs w:val="28"/>
        </w:rPr>
        <w:t>7</w:t>
      </w:r>
      <w:r>
        <w:rPr>
          <w:rFonts w:hint="eastAsia"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"_Toc524770166" </w:instrText>
      </w:r>
      <w:r>
        <w:fldChar w:fldCharType="separate"/>
      </w:r>
      <w:r>
        <w:rPr>
          <w:rStyle w:val="33"/>
          <w:rFonts w:hint="eastAsia" w:ascii="宋体" w:hAnsi="宋体" w:eastAsia="宋体"/>
          <w:kern w:val="0"/>
          <w:sz w:val="28"/>
          <w:szCs w:val="28"/>
        </w:rPr>
        <w:t>第三章</w:t>
      </w:r>
      <w:r>
        <w:rPr>
          <w:rStyle w:val="33"/>
          <w:rFonts w:ascii="宋体" w:hAnsi="宋体" w:eastAsia="宋体"/>
          <w:kern w:val="0"/>
          <w:sz w:val="28"/>
          <w:szCs w:val="28"/>
        </w:rPr>
        <w:t xml:space="preserve"> </w:t>
      </w:r>
      <w:r>
        <w:rPr>
          <w:rStyle w:val="33"/>
          <w:rFonts w:hint="eastAsia" w:ascii="宋体" w:hAnsi="宋体" w:eastAsia="宋体"/>
          <w:kern w:val="0"/>
          <w:sz w:val="28"/>
          <w:szCs w:val="28"/>
        </w:rPr>
        <w:t>投标人须知前附表</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_Toc524770166 \h </w:instrText>
      </w:r>
      <w:r>
        <w:rPr>
          <w:rFonts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"_Toc524770167" </w:instrText>
      </w:r>
      <w:r>
        <w:fldChar w:fldCharType="separate"/>
      </w:r>
      <w:r>
        <w:rPr>
          <w:rStyle w:val="33"/>
          <w:rFonts w:hint="eastAsia" w:ascii="宋体" w:hAnsi="宋体" w:eastAsia="宋体"/>
          <w:kern w:val="0"/>
          <w:sz w:val="28"/>
          <w:szCs w:val="28"/>
        </w:rPr>
        <w:t>第四章</w:t>
      </w:r>
      <w:r>
        <w:rPr>
          <w:rStyle w:val="33"/>
          <w:rFonts w:ascii="宋体" w:hAnsi="宋体" w:eastAsia="宋体"/>
          <w:kern w:val="0"/>
          <w:sz w:val="28"/>
          <w:szCs w:val="28"/>
        </w:rPr>
        <w:t xml:space="preserve"> </w:t>
      </w:r>
      <w:r>
        <w:rPr>
          <w:rStyle w:val="33"/>
          <w:rFonts w:hint="eastAsia" w:ascii="宋体" w:hAnsi="宋体" w:eastAsia="宋体"/>
          <w:kern w:val="0"/>
          <w:sz w:val="28"/>
          <w:szCs w:val="28"/>
        </w:rPr>
        <w:t>投标人须知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_Toc524770167 \h </w:instrText>
      </w:r>
      <w:r>
        <w:rPr>
          <w:rFonts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"_Toc524770168" </w:instrText>
      </w:r>
      <w:r>
        <w:fldChar w:fldCharType="separate"/>
      </w:r>
      <w:r>
        <w:rPr>
          <w:rStyle w:val="33"/>
          <w:rFonts w:hint="eastAsia" w:ascii="宋体" w:hAnsi="宋体" w:eastAsia="宋体"/>
          <w:sz w:val="28"/>
          <w:szCs w:val="28"/>
        </w:rPr>
        <w:t>一、概念释义</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_Toc524770168 \h </w:instrText>
      </w:r>
      <w:r>
        <w:rPr>
          <w:rFonts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"_Toc524770169" </w:instrText>
      </w:r>
      <w:r>
        <w:fldChar w:fldCharType="separate"/>
      </w:r>
      <w:r>
        <w:rPr>
          <w:rStyle w:val="33"/>
          <w:rFonts w:hint="eastAsia" w:ascii="宋体" w:hAnsi="宋体" w:eastAsia="宋体"/>
          <w:sz w:val="28"/>
          <w:szCs w:val="28"/>
        </w:rPr>
        <w:t>二、招标文件说明</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_Toc524770169 \h </w:instrText>
      </w:r>
      <w:r>
        <w:rPr>
          <w:rFonts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"_Toc524770170" </w:instrText>
      </w:r>
      <w:r>
        <w:fldChar w:fldCharType="separate"/>
      </w:r>
      <w:r>
        <w:rPr>
          <w:rStyle w:val="33"/>
          <w:rFonts w:hint="eastAsia" w:ascii="宋体" w:hAnsi="宋体" w:eastAsia="宋体"/>
          <w:sz w:val="28"/>
          <w:szCs w:val="28"/>
        </w:rPr>
        <w:t>三、投标文件的编制</w:t>
      </w:r>
      <w:r>
        <w:rPr>
          <w:rFonts w:ascii="宋体" w:hAnsi="宋体" w:eastAsia="宋体"/>
          <w:sz w:val="28"/>
          <w:szCs w:val="28"/>
        </w:rPr>
        <w:tab/>
      </w:r>
      <w:r>
        <w:rPr>
          <w:rFonts w:hint="eastAsia" w:ascii="宋体" w:hAnsi="宋体" w:eastAsia="宋体"/>
          <w:sz w:val="28"/>
          <w:szCs w:val="28"/>
        </w:rPr>
        <w:t>29</w:t>
      </w:r>
      <w:r>
        <w:rPr>
          <w:rFonts w:hint="eastAsia"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"_Toc524770171" </w:instrText>
      </w:r>
      <w:r>
        <w:fldChar w:fldCharType="separate"/>
      </w:r>
      <w:r>
        <w:rPr>
          <w:rStyle w:val="33"/>
          <w:rFonts w:hint="eastAsia" w:ascii="宋体" w:hAnsi="宋体" w:eastAsia="宋体"/>
          <w:sz w:val="28"/>
          <w:szCs w:val="28"/>
        </w:rPr>
        <w:t>四、投标文件的递交</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_Toc524770171 \h </w:instrText>
      </w:r>
      <w:r>
        <w:rPr>
          <w:rFonts w:ascii="宋体" w:hAnsi="宋体" w:eastAsia="宋体"/>
          <w:sz w:val="28"/>
          <w:szCs w:val="28"/>
        </w:rPr>
        <w:fldChar w:fldCharType="separate"/>
      </w:r>
      <w:r>
        <w:rPr>
          <w:rFonts w:ascii="宋体" w:hAnsi="宋体" w:eastAsia="宋体"/>
          <w:sz w:val="28"/>
          <w:szCs w:val="28"/>
        </w:rPr>
        <w:t>3</w:t>
      </w:r>
      <w:r>
        <w:rPr>
          <w:rFonts w:hint="eastAsia" w:ascii="宋体" w:hAnsi="宋体" w:eastAsia="宋体"/>
          <w:sz w:val="28"/>
          <w:szCs w:val="28"/>
        </w:rPr>
        <w:t>3</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"_Toc524770172" </w:instrText>
      </w:r>
      <w:r>
        <w:fldChar w:fldCharType="separate"/>
      </w:r>
      <w:r>
        <w:rPr>
          <w:rStyle w:val="33"/>
          <w:rFonts w:hint="eastAsia" w:ascii="宋体" w:hAnsi="宋体" w:eastAsia="宋体"/>
          <w:sz w:val="28"/>
          <w:szCs w:val="28"/>
        </w:rPr>
        <w:t>五、开标和评标</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_Toc524770172 \h </w:instrText>
      </w:r>
      <w:r>
        <w:rPr>
          <w:rFonts w:ascii="宋体" w:hAnsi="宋体" w:eastAsia="宋体"/>
          <w:sz w:val="28"/>
          <w:szCs w:val="28"/>
        </w:rPr>
        <w:fldChar w:fldCharType="separate"/>
      </w:r>
      <w:r>
        <w:rPr>
          <w:rFonts w:ascii="宋体" w:hAnsi="宋体" w:eastAsia="宋体"/>
          <w:sz w:val="28"/>
          <w:szCs w:val="28"/>
        </w:rPr>
        <w:t>3</w:t>
      </w:r>
      <w:r>
        <w:rPr>
          <w:rFonts w:hint="eastAsia"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"_Toc524770173" </w:instrText>
      </w:r>
      <w:r>
        <w:fldChar w:fldCharType="separate"/>
      </w:r>
      <w:r>
        <w:rPr>
          <w:rStyle w:val="33"/>
          <w:rFonts w:hint="eastAsia" w:ascii="宋体" w:hAnsi="宋体" w:eastAsia="宋体"/>
          <w:sz w:val="28"/>
          <w:szCs w:val="28"/>
        </w:rPr>
        <w:t>六、定标和授予合同</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_Toc524770173 \h </w:instrText>
      </w:r>
      <w:r>
        <w:rPr>
          <w:rFonts w:ascii="宋体" w:hAnsi="宋体" w:eastAsia="宋体"/>
          <w:sz w:val="28"/>
          <w:szCs w:val="28"/>
        </w:rPr>
        <w:fldChar w:fldCharType="separate"/>
      </w:r>
      <w:r>
        <w:rPr>
          <w:rFonts w:ascii="宋体" w:hAnsi="宋体" w:eastAsia="宋体"/>
          <w:sz w:val="28"/>
          <w:szCs w:val="28"/>
        </w:rPr>
        <w:t>40</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"_Toc524770174" </w:instrText>
      </w:r>
      <w:r>
        <w:fldChar w:fldCharType="separate"/>
      </w:r>
      <w:r>
        <w:rPr>
          <w:rStyle w:val="33"/>
          <w:rFonts w:hint="eastAsia" w:ascii="宋体" w:hAnsi="宋体" w:eastAsia="宋体"/>
          <w:kern w:val="0"/>
          <w:sz w:val="28"/>
          <w:szCs w:val="28"/>
        </w:rPr>
        <w:t>第五章</w:t>
      </w:r>
      <w:r>
        <w:rPr>
          <w:rStyle w:val="33"/>
          <w:rFonts w:ascii="宋体" w:hAnsi="宋体" w:eastAsia="宋体"/>
          <w:kern w:val="0"/>
          <w:sz w:val="28"/>
          <w:szCs w:val="28"/>
        </w:rPr>
        <w:t xml:space="preserve"> </w:t>
      </w:r>
      <w:r>
        <w:rPr>
          <w:rStyle w:val="33"/>
          <w:rFonts w:hint="eastAsia" w:ascii="宋体" w:hAnsi="宋体" w:eastAsia="宋体"/>
          <w:kern w:val="0"/>
          <w:sz w:val="28"/>
          <w:szCs w:val="28"/>
        </w:rPr>
        <w:t>政府采购政策功能</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_Toc524770174 \h </w:instrText>
      </w:r>
      <w:r>
        <w:rPr>
          <w:rFonts w:ascii="宋体" w:hAnsi="宋体" w:eastAsia="宋体"/>
          <w:sz w:val="28"/>
          <w:szCs w:val="28"/>
        </w:rPr>
        <w:fldChar w:fldCharType="separate"/>
      </w:r>
      <w:r>
        <w:rPr>
          <w:rFonts w:ascii="宋体" w:hAnsi="宋体" w:eastAsia="宋体"/>
          <w:sz w:val="28"/>
          <w:szCs w:val="28"/>
        </w:rPr>
        <w:t>4</w:t>
      </w:r>
      <w:r>
        <w:rPr>
          <w:rFonts w:hint="eastAsia"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"_Toc524770175" </w:instrText>
      </w:r>
      <w:r>
        <w:fldChar w:fldCharType="separate"/>
      </w:r>
      <w:r>
        <w:rPr>
          <w:rStyle w:val="33"/>
          <w:rFonts w:hint="eastAsia" w:ascii="宋体" w:hAnsi="宋体" w:eastAsia="宋体"/>
          <w:kern w:val="0"/>
          <w:sz w:val="28"/>
          <w:szCs w:val="28"/>
        </w:rPr>
        <w:t>第六章</w:t>
      </w:r>
      <w:r>
        <w:rPr>
          <w:rStyle w:val="33"/>
          <w:rFonts w:ascii="宋体" w:hAnsi="宋体" w:eastAsia="宋体"/>
          <w:kern w:val="0"/>
          <w:sz w:val="28"/>
          <w:szCs w:val="28"/>
        </w:rPr>
        <w:t xml:space="preserve"> </w:t>
      </w:r>
      <w:r>
        <w:rPr>
          <w:rStyle w:val="33"/>
          <w:rFonts w:hint="eastAsia" w:ascii="宋体" w:hAnsi="宋体" w:eastAsia="宋体"/>
          <w:kern w:val="0"/>
          <w:sz w:val="28"/>
          <w:szCs w:val="28"/>
        </w:rPr>
        <w:t>评标办法</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_Toc524770175 \h </w:instrText>
      </w:r>
      <w:r>
        <w:rPr>
          <w:rFonts w:ascii="宋体" w:hAnsi="宋体" w:eastAsia="宋体"/>
          <w:sz w:val="28"/>
          <w:szCs w:val="28"/>
        </w:rPr>
        <w:fldChar w:fldCharType="separate"/>
      </w:r>
      <w:r>
        <w:rPr>
          <w:rFonts w:ascii="宋体" w:hAnsi="宋体" w:eastAsia="宋体"/>
          <w:sz w:val="28"/>
          <w:szCs w:val="28"/>
        </w:rPr>
        <w:t>4</w:t>
      </w:r>
      <w:r>
        <w:rPr>
          <w:rFonts w:hint="eastAsia" w:ascii="宋体" w:hAnsi="宋体" w:eastAsia="宋体"/>
          <w:sz w:val="28"/>
          <w:szCs w:val="28"/>
        </w:rPr>
        <w:t>5</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"_Toc524770176" </w:instrText>
      </w:r>
      <w:r>
        <w:fldChar w:fldCharType="separate"/>
      </w:r>
      <w:r>
        <w:rPr>
          <w:rStyle w:val="33"/>
          <w:rFonts w:hint="eastAsia" w:ascii="宋体" w:hAnsi="宋体" w:eastAsia="宋体"/>
          <w:kern w:val="0"/>
          <w:sz w:val="28"/>
          <w:szCs w:val="28"/>
        </w:rPr>
        <w:t>第七章</w:t>
      </w:r>
      <w:r>
        <w:rPr>
          <w:rStyle w:val="33"/>
          <w:rFonts w:ascii="宋体" w:hAnsi="宋体" w:eastAsia="宋体"/>
          <w:kern w:val="0"/>
          <w:sz w:val="28"/>
          <w:szCs w:val="28"/>
        </w:rPr>
        <w:t xml:space="preserve"> </w:t>
      </w:r>
      <w:r>
        <w:rPr>
          <w:rStyle w:val="33"/>
          <w:rFonts w:hint="eastAsia" w:ascii="宋体" w:hAnsi="宋体" w:eastAsia="宋体"/>
          <w:kern w:val="0"/>
          <w:sz w:val="28"/>
          <w:szCs w:val="28"/>
        </w:rPr>
        <w:t>合同条款及格式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_Toc524770176 \h </w:instrText>
      </w:r>
      <w:r>
        <w:rPr>
          <w:rFonts w:ascii="宋体" w:hAnsi="宋体" w:eastAsia="宋体"/>
          <w:sz w:val="28"/>
          <w:szCs w:val="28"/>
        </w:rPr>
        <w:fldChar w:fldCharType="separate"/>
      </w:r>
      <w:r>
        <w:rPr>
          <w:rFonts w:ascii="宋体" w:hAnsi="宋体" w:eastAsia="宋体"/>
          <w:sz w:val="28"/>
          <w:szCs w:val="28"/>
        </w:rPr>
        <w:t>5</w:t>
      </w:r>
      <w:r>
        <w:rPr>
          <w:rFonts w:hint="eastAsia" w:ascii="宋体" w:hAnsi="宋体" w:eastAsia="宋体"/>
          <w:sz w:val="28"/>
          <w:szCs w:val="28"/>
        </w:rPr>
        <w:t>5</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"_Toc524770177" </w:instrText>
      </w:r>
      <w:r>
        <w:fldChar w:fldCharType="separate"/>
      </w:r>
      <w:r>
        <w:rPr>
          <w:rStyle w:val="33"/>
          <w:rFonts w:hint="eastAsia" w:ascii="宋体" w:hAnsi="宋体" w:eastAsia="宋体"/>
          <w:kern w:val="0"/>
          <w:sz w:val="28"/>
          <w:szCs w:val="28"/>
        </w:rPr>
        <w:t>第八章</w:t>
      </w:r>
      <w:r>
        <w:rPr>
          <w:rStyle w:val="33"/>
          <w:rFonts w:ascii="宋体" w:hAnsi="宋体" w:eastAsia="宋体"/>
          <w:kern w:val="0"/>
          <w:sz w:val="28"/>
          <w:szCs w:val="28"/>
        </w:rPr>
        <w:t xml:space="preserve"> </w:t>
      </w:r>
      <w:r>
        <w:rPr>
          <w:rStyle w:val="33"/>
          <w:rFonts w:hint="eastAsia" w:ascii="宋体" w:hAnsi="宋体" w:eastAsia="宋体"/>
          <w:kern w:val="0"/>
          <w:sz w:val="28"/>
          <w:szCs w:val="28"/>
        </w:rPr>
        <w:t>投标文件有关格式</w:t>
      </w:r>
      <w:r>
        <w:rPr>
          <w:rFonts w:ascii="宋体" w:hAnsi="宋体" w:eastAsia="宋体"/>
          <w:sz w:val="28"/>
          <w:szCs w:val="28"/>
        </w:rPr>
        <w:tab/>
      </w:r>
      <w:r>
        <w:rPr>
          <w:rFonts w:hint="eastAsia" w:ascii="宋体" w:hAnsi="宋体" w:eastAsia="宋体"/>
          <w:sz w:val="28"/>
          <w:szCs w:val="28"/>
        </w:rPr>
        <w:t>58</w:t>
      </w:r>
      <w:r>
        <w:rPr>
          <w:rFonts w:hint="eastAsia" w:ascii="宋体" w:hAnsi="宋体" w:eastAsia="宋体"/>
          <w:sz w:val="28"/>
          <w:szCs w:val="28"/>
        </w:rPr>
        <w:fldChar w:fldCharType="end"/>
      </w:r>
    </w:p>
    <w:p>
      <w:pPr>
        <w:jc w:val="center"/>
        <w:rPr>
          <w:rFonts w:ascii="宋体" w:hAnsi="宋体" w:eastAsia="宋体" w:cs="宋体"/>
          <w:b/>
          <w:kern w:val="0"/>
          <w:sz w:val="28"/>
          <w:szCs w:val="28"/>
        </w:rPr>
      </w:pPr>
      <w:r>
        <w:rPr>
          <w:rFonts w:ascii="宋体" w:hAnsi="宋体" w:eastAsia="宋体" w:cs="宋体"/>
          <w:b/>
          <w:kern w:val="0"/>
          <w:sz w:val="28"/>
          <w:szCs w:val="28"/>
          <w:highlight w:val="yellow"/>
        </w:rPr>
        <w:fldChar w:fldCharType="end"/>
      </w:r>
    </w:p>
    <w:p>
      <w:pPr>
        <w:widowControl/>
        <w:jc w:val="left"/>
        <w:rPr>
          <w:rFonts w:ascii="宋体" w:hAnsi="宋体" w:eastAsia="宋体" w:cs="宋体"/>
          <w:b/>
          <w:kern w:val="0"/>
          <w:sz w:val="40"/>
          <w:szCs w:val="32"/>
        </w:rPr>
        <w:sectPr>
          <w:headerReference r:id="rId7" w:type="default"/>
          <w:pgSz w:w="11906" w:h="16838"/>
          <w:pgMar w:top="1701" w:right="1418" w:bottom="1701" w:left="1418" w:header="851" w:footer="992" w:gutter="0"/>
          <w:pgNumType w:start="1"/>
          <w:cols w:space="425" w:num="1"/>
          <w:docGrid w:type="lines" w:linePitch="312" w:charSpace="0"/>
        </w:sectPr>
      </w:pPr>
      <w:r>
        <w:rPr>
          <w:rFonts w:ascii="宋体" w:hAnsi="宋体" w:eastAsia="宋体" w:cs="宋体"/>
          <w:b/>
          <w:kern w:val="0"/>
          <w:sz w:val="28"/>
          <w:szCs w:val="28"/>
        </w:rPr>
        <w:br w:type="page"/>
      </w:r>
    </w:p>
    <w:p>
      <w:pPr>
        <w:pStyle w:val="28"/>
        <w:spacing w:before="0" w:after="0"/>
        <w:rPr>
          <w:kern w:val="0"/>
          <w:sz w:val="44"/>
          <w:szCs w:val="44"/>
        </w:rPr>
      </w:pPr>
      <w:bookmarkStart w:id="0" w:name="_Toc524770164"/>
      <w:r>
        <w:rPr>
          <w:rFonts w:hint="eastAsia"/>
          <w:kern w:val="0"/>
          <w:sz w:val="44"/>
          <w:szCs w:val="44"/>
        </w:rPr>
        <w:t>第一章 投标邀请</w:t>
      </w:r>
      <w:bookmarkEnd w:id="0"/>
    </w:p>
    <w:p>
      <w:pPr>
        <w:pStyle w:val="27"/>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一、项目基本情况</w:t>
      </w:r>
    </w:p>
    <w:p>
      <w:pPr>
        <w:pStyle w:val="27"/>
        <w:ind w:left="210" w:leftChars="100"/>
        <w:rPr>
          <w:rFonts w:ascii="仿宋" w:hAnsi="仿宋" w:eastAsia="仿宋" w:cs="仿宋_GB2312"/>
          <w:color w:val="000000"/>
          <w:sz w:val="32"/>
          <w:szCs w:val="32"/>
          <w:shd w:val="clear" w:color="auto" w:fill="FFFFFF"/>
        </w:rPr>
      </w:pPr>
      <w:r>
        <w:rPr>
          <w:rFonts w:hint="eastAsia" w:ascii="楷体" w:hAnsi="楷体" w:eastAsia="楷体" w:cs="仿宋_GB2312"/>
          <w:b/>
          <w:color w:val="000000"/>
          <w:sz w:val="32"/>
          <w:szCs w:val="32"/>
          <w:shd w:val="clear" w:color="auto" w:fill="FFFFFF"/>
        </w:rPr>
        <w:t>（一）项目名称：</w:t>
      </w:r>
      <w:r>
        <w:rPr>
          <w:rFonts w:hint="eastAsia" w:ascii="仿宋" w:hAnsi="仿宋" w:eastAsia="仿宋" w:cs="仿宋_GB2312"/>
          <w:color w:val="000000"/>
          <w:sz w:val="32"/>
          <w:szCs w:val="32"/>
          <w:shd w:val="clear" w:color="auto" w:fill="FFFFFF"/>
        </w:rPr>
        <w:t>老户陈社区建筑垃圾清运项目</w:t>
      </w:r>
    </w:p>
    <w:p>
      <w:pPr>
        <w:pStyle w:val="27"/>
        <w:ind w:left="210" w:leftChars="100"/>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w:t>
      </w:r>
      <w:r>
        <w:rPr>
          <w:rFonts w:hint="eastAsia" w:ascii="楷体" w:hAnsi="楷体" w:eastAsia="楷体" w:cs="仿宋_GB2312"/>
          <w:b/>
          <w:color w:val="000000"/>
          <w:sz w:val="32"/>
          <w:szCs w:val="32"/>
          <w:shd w:val="clear" w:color="auto" w:fill="FFFFFF"/>
        </w:rPr>
        <w:t>(二)项目编号：</w:t>
      </w:r>
      <w:r>
        <w:rPr>
          <w:rFonts w:hint="eastAsia" w:ascii="仿宋" w:hAnsi="仿宋" w:eastAsia="仿宋" w:cs="仿宋_GB2312"/>
          <w:color w:val="000000"/>
          <w:sz w:val="32"/>
          <w:szCs w:val="32"/>
          <w:shd w:val="clear" w:color="auto" w:fill="FFFFFF"/>
        </w:rPr>
        <w:t xml:space="preserve">JZFCG-G2018138号 </w:t>
      </w:r>
    </w:p>
    <w:p>
      <w:pPr>
        <w:pStyle w:val="27"/>
        <w:ind w:left="210" w:leftChars="1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（三）采购方式：</w:t>
      </w:r>
      <w:r>
        <w:rPr>
          <w:rFonts w:hint="eastAsia" w:ascii="仿宋" w:hAnsi="仿宋" w:eastAsia="仿宋" w:cs="仿宋_GB2312"/>
          <w:color w:val="000000"/>
          <w:sz w:val="32"/>
          <w:szCs w:val="32"/>
          <w:shd w:val="clear" w:color="auto" w:fill="FFFFFF"/>
        </w:rPr>
        <w:t>公开招标</w:t>
      </w:r>
    </w:p>
    <w:p>
      <w:pPr>
        <w:pStyle w:val="27"/>
        <w:ind w:left="210" w:leftChars="100"/>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（四）主要内容、数量及要求：</w:t>
      </w:r>
    </w:p>
    <w:p>
      <w:pPr>
        <w:pStyle w:val="27"/>
        <w:ind w:left="210" w:leftChars="100"/>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长村张街道办事处老户陈社区建筑垃圾清运项目</w:t>
      </w:r>
    </w:p>
    <w:p>
      <w:pPr>
        <w:pStyle w:val="27"/>
        <w:ind w:left="210" w:leftChars="1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（五）预算金额：</w:t>
      </w:r>
      <w:r>
        <w:rPr>
          <w:rFonts w:hint="eastAsia" w:ascii="仿宋" w:hAnsi="仿宋" w:eastAsia="仿宋" w:cs="仿宋_GB2312"/>
          <w:color w:val="000000"/>
          <w:sz w:val="32"/>
          <w:szCs w:val="32"/>
          <w:shd w:val="clear" w:color="auto" w:fill="FFFFFF"/>
        </w:rPr>
        <w:t>3347169.39元，最高限价：3347169.39元。</w:t>
      </w:r>
    </w:p>
    <w:p>
      <w:pPr>
        <w:pStyle w:val="27"/>
        <w:widowControl/>
        <w:shd w:val="clear" w:color="auto" w:fill="FFFFFF"/>
        <w:contextualSpacing/>
        <w:jc w:val="left"/>
        <w:rPr>
          <w:rFonts w:ascii="仿宋" w:hAnsi="仿宋" w:eastAsia="仿宋" w:cs="仿宋_GB2312"/>
          <w:color w:val="FF0000"/>
          <w:sz w:val="32"/>
          <w:szCs w:val="32"/>
          <w:shd w:val="clear" w:color="auto" w:fill="FFFFFF"/>
        </w:rPr>
      </w:pPr>
      <w:r>
        <w:rPr>
          <w:rFonts w:hint="eastAsia" w:ascii="楷体" w:hAnsi="楷体" w:eastAsia="楷体" w:cs="仿宋_GB2312"/>
          <w:b/>
          <w:color w:val="000000"/>
          <w:sz w:val="32"/>
          <w:szCs w:val="32"/>
          <w:shd w:val="clear" w:color="auto" w:fill="FFFFFF"/>
        </w:rPr>
        <w:t xml:space="preserve"> （六）工    期：</w:t>
      </w:r>
      <w:r>
        <w:rPr>
          <w:rFonts w:hint="eastAsia" w:ascii="仿宋" w:hAnsi="仿宋" w:eastAsia="仿宋" w:cs="仿宋_GB2312"/>
          <w:color w:val="000000"/>
          <w:sz w:val="32"/>
          <w:szCs w:val="32"/>
          <w:shd w:val="clear" w:color="auto" w:fill="FFFFFF"/>
        </w:rPr>
        <w:t>60日历天</w:t>
      </w:r>
    </w:p>
    <w:p>
      <w:pPr>
        <w:pStyle w:val="27"/>
        <w:widowControl/>
        <w:shd w:val="clear" w:color="auto" w:fill="FFFFFF"/>
        <w:contextualSpacing/>
        <w:jc w:val="left"/>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 xml:space="preserve">  (七)质量要求：</w:t>
      </w:r>
      <w:r>
        <w:rPr>
          <w:rFonts w:hint="eastAsia" w:ascii="楷体" w:hAnsi="楷体" w:eastAsia="楷体" w:cs="仿宋_GB2312"/>
          <w:color w:val="000000"/>
          <w:sz w:val="32"/>
          <w:szCs w:val="32"/>
          <w:shd w:val="clear" w:color="auto" w:fill="FFFFFF"/>
        </w:rPr>
        <w:t>合格（符合国家及行业等相关验收标准）</w:t>
      </w:r>
    </w:p>
    <w:p>
      <w:pPr>
        <w:pStyle w:val="27"/>
        <w:widowControl/>
        <w:shd w:val="clear" w:color="auto" w:fill="FFFFFF"/>
        <w:contextualSpacing/>
        <w:jc w:val="left"/>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 xml:space="preserve"> （八）服务地点：</w:t>
      </w:r>
      <w:r>
        <w:rPr>
          <w:rFonts w:hint="eastAsia" w:ascii="仿宋" w:hAnsi="仿宋" w:eastAsia="仿宋" w:cs="仿宋_GB2312"/>
          <w:color w:val="000000"/>
          <w:sz w:val="32"/>
          <w:szCs w:val="32"/>
          <w:shd w:val="clear" w:color="auto" w:fill="FFFFFF"/>
        </w:rPr>
        <w:t xml:space="preserve">长村张街道办事处老户陈社区 </w:t>
      </w:r>
    </w:p>
    <w:p>
      <w:pPr>
        <w:pStyle w:val="27"/>
        <w:widowControl/>
        <w:shd w:val="clear" w:color="auto" w:fill="FFFFFF"/>
        <w:contextualSpacing/>
        <w:jc w:val="left"/>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 xml:space="preserve"> （九）分包：</w:t>
      </w:r>
      <w:r>
        <w:rPr>
          <w:rFonts w:hint="eastAsia" w:ascii="仿宋" w:hAnsi="仿宋" w:eastAsia="仿宋" w:cs="仿宋_GB2312"/>
          <w:color w:val="000000"/>
          <w:sz w:val="32"/>
          <w:szCs w:val="32"/>
          <w:shd w:val="clear" w:color="auto" w:fill="FFFFFF"/>
        </w:rPr>
        <w:t>不允许</w:t>
      </w:r>
    </w:p>
    <w:p>
      <w:pPr>
        <w:pStyle w:val="27"/>
        <w:widowControl/>
        <w:shd w:val="clear" w:color="auto" w:fill="FFFFFF"/>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二、需要落实的政府采购政策</w:t>
      </w:r>
    </w:p>
    <w:p>
      <w:pPr>
        <w:pStyle w:val="27"/>
        <w:widowControl/>
        <w:shd w:val="clear" w:color="auto" w:fill="FFFFFF"/>
        <w:ind w:firstLine="320" w:firstLineChars="100"/>
        <w:contextualSpacing/>
        <w:jc w:val="left"/>
        <w:rPr>
          <w:rFonts w:ascii="仿宋" w:hAnsi="仿宋" w:eastAsia="仿宋" w:cs="仿宋_GB2312"/>
          <w:color w:val="000000"/>
          <w:sz w:val="32"/>
          <w:szCs w:val="32"/>
          <w:shd w:val="clear" w:color="auto" w:fill="FFFFFF"/>
        </w:rPr>
      </w:pPr>
      <w:bookmarkStart w:id="34" w:name="_GoBack"/>
      <w:bookmarkEnd w:id="34"/>
      <w:r>
        <w:rPr>
          <w:rFonts w:hint="eastAsia" w:ascii="仿宋" w:hAnsi="仿宋" w:eastAsia="仿宋" w:cs="仿宋_GB2312"/>
          <w:color w:val="000000"/>
          <w:sz w:val="32"/>
          <w:szCs w:val="32"/>
          <w:shd w:val="clear" w:color="auto" w:fill="FFFFFF"/>
        </w:rPr>
        <w:t>本项目落实节能环保、中小微型企业、监狱企业、残疾人福利性单位扶持等相关政府采购政策。</w:t>
      </w:r>
    </w:p>
    <w:p>
      <w:pPr>
        <w:pStyle w:val="27"/>
        <w:widowControl/>
        <w:shd w:val="clear" w:color="auto" w:fill="FFFFFF"/>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三、投标人资格要求</w:t>
      </w:r>
    </w:p>
    <w:p>
      <w:pPr>
        <w:pStyle w:val="27"/>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（一）投标人须具备《中华人民共和国政府采购法》第二十二条规定。</w:t>
      </w:r>
    </w:p>
    <w:p>
      <w:pPr>
        <w:pStyle w:val="27"/>
        <w:widowControl/>
        <w:shd w:val="clear" w:color="auto" w:fill="FFFFFF"/>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（二）投标人须具备独立的法人资格，其经营范围含垃圾清运（以营业执照为准）。</w:t>
      </w:r>
    </w:p>
    <w:p>
      <w:pPr>
        <w:widowControl/>
        <w:shd w:val="clear" w:color="auto" w:fill="FFFFFF"/>
        <w:spacing w:before="226" w:line="360" w:lineRule="auto"/>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(三) 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widowControl/>
        <w:spacing w:before="226" w:line="380" w:lineRule="atLeast"/>
        <w:ind w:firstLine="640" w:firstLineChars="20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（四）本次招标不接受联合体投标。</w:t>
      </w:r>
    </w:p>
    <w:p>
      <w:pPr>
        <w:pStyle w:val="27"/>
        <w:widowControl/>
        <w:shd w:val="clear" w:color="auto" w:fill="FFFFFF"/>
        <w:ind w:firstLine="420"/>
        <w:contextualSpacing/>
        <w:jc w:val="left"/>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四、招标文件的获取</w:t>
      </w:r>
    </w:p>
    <w:p>
      <w:pPr>
        <w:pStyle w:val="27"/>
        <w:widowControl/>
        <w:shd w:val="clear" w:color="auto" w:fill="FFFFFF"/>
        <w:ind w:firstLine="420"/>
        <w:contextualSpacing/>
        <w:jc w:val="left"/>
        <w:rPr>
          <w:rFonts w:ascii="楷体" w:hAnsi="楷体" w:eastAsia="楷体" w:cs="仿宋_GB2312"/>
          <w:sz w:val="32"/>
          <w:szCs w:val="32"/>
          <w:shd w:val="clear" w:color="auto" w:fill="FFFFFF"/>
        </w:rPr>
      </w:pPr>
      <w:r>
        <w:rPr>
          <w:rFonts w:hint="eastAsia" w:ascii="楷体" w:hAnsi="楷体" w:eastAsia="楷体" w:cs="仿宋_GB2312"/>
          <w:sz w:val="32"/>
          <w:szCs w:val="32"/>
          <w:shd w:val="clear" w:color="auto" w:fill="FFFFFF"/>
        </w:rPr>
        <w:t>（一）网上下载招标文件</w:t>
      </w:r>
    </w:p>
    <w:p>
      <w:pPr>
        <w:pStyle w:val="27"/>
        <w:widowControl/>
        <w:shd w:val="clear" w:color="auto" w:fill="FFFFFF"/>
        <w:ind w:firstLine="420"/>
        <w:contextualSpacing/>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Style w:val="33"/>
          <w:rFonts w:hint="eastAsia" w:ascii="仿宋" w:hAnsi="仿宋" w:eastAsia="仿宋" w:cs="仿宋_GB2312"/>
          <w:color w:val="auto"/>
          <w:sz w:val="32"/>
          <w:szCs w:val="32"/>
          <w:shd w:val="clear" w:color="auto" w:fill="FFFFFF"/>
        </w:rPr>
        <w:t>http://221.14.6.70:8088/ggzy/eps/public/RegistAllJcxx.html</w:t>
      </w:r>
      <w:r>
        <w:rPr>
          <w:rStyle w:val="33"/>
          <w:rFonts w:hint="eastAsia" w:ascii="仿宋" w:hAnsi="仿宋" w:eastAsia="仿宋" w:cs="仿宋_GB2312"/>
          <w:color w:val="auto"/>
          <w:sz w:val="32"/>
          <w:szCs w:val="32"/>
          <w:shd w:val="clear" w:color="auto" w:fill="FFFFFF"/>
        </w:rPr>
        <w:fldChar w:fldCharType="end"/>
      </w:r>
      <w:r>
        <w:rPr>
          <w:rFonts w:hint="eastAsia" w:ascii="仿宋" w:hAnsi="仿宋" w:eastAsia="仿宋" w:cs="仿宋_GB2312"/>
          <w:sz w:val="32"/>
          <w:szCs w:val="32"/>
          <w:shd w:val="clear" w:color="auto" w:fill="FFFFFF"/>
        </w:rPr>
        <w:t>）进行免费注册登记（详见“常见问题解答-诚信库网上注册相关资料下载”）；</w:t>
      </w:r>
    </w:p>
    <w:p>
      <w:pPr>
        <w:pStyle w:val="27"/>
        <w:widowControl/>
        <w:shd w:val="clear" w:color="auto" w:fill="FFFFFF"/>
        <w:ind w:firstLine="420"/>
        <w:contextualSpacing/>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2、在投标截止时间前均可登录《全国公共资源交易平台（河南省·许昌市）》“投标人/供应商登录”入口（</w:t>
      </w:r>
      <w:r>
        <w:fldChar w:fldCharType="begin"/>
      </w:r>
      <w:r>
        <w:instrText xml:space="preserve"> HYPERLINK "http://221.14.6.70:8088/ggzy/" </w:instrText>
      </w:r>
      <w:r>
        <w:fldChar w:fldCharType="separate"/>
      </w:r>
      <w:r>
        <w:rPr>
          <w:rStyle w:val="33"/>
          <w:rFonts w:hint="eastAsia" w:ascii="仿宋" w:hAnsi="仿宋" w:eastAsia="仿宋" w:cs="仿宋_GB2312"/>
          <w:color w:val="auto"/>
          <w:sz w:val="32"/>
          <w:szCs w:val="32"/>
          <w:shd w:val="clear" w:color="auto" w:fill="FFFFFF"/>
        </w:rPr>
        <w:t>http://221.14.6.70:8088/ggzy/</w:t>
      </w:r>
      <w:r>
        <w:rPr>
          <w:rStyle w:val="33"/>
          <w:rFonts w:hint="eastAsia" w:ascii="仿宋" w:hAnsi="仿宋" w:eastAsia="仿宋" w:cs="仿宋_GB2312"/>
          <w:color w:val="auto"/>
          <w:sz w:val="32"/>
          <w:szCs w:val="32"/>
          <w:shd w:val="clear" w:color="auto" w:fill="FFFFFF"/>
        </w:rPr>
        <w:fldChar w:fldCharType="end"/>
      </w:r>
      <w:r>
        <w:rPr>
          <w:rFonts w:hint="eastAsia" w:ascii="仿宋" w:hAnsi="仿宋" w:eastAsia="仿宋" w:cs="仿宋_GB2312"/>
          <w:sz w:val="32"/>
          <w:szCs w:val="32"/>
          <w:shd w:val="clear" w:color="auto" w:fill="FFFFFF"/>
        </w:rPr>
        <w:t>）自行下载招标文件（详见“常见问题解答-交易系统操作手册”）。</w:t>
      </w:r>
    </w:p>
    <w:p>
      <w:pPr>
        <w:pStyle w:val="27"/>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（二）招标文件售价</w:t>
      </w:r>
      <w:r>
        <w:rPr>
          <w:rFonts w:hint="eastAsia" w:ascii="仿宋" w:hAnsi="仿宋" w:eastAsia="仿宋" w:cs="仿宋_GB2312"/>
          <w:color w:val="000000"/>
          <w:sz w:val="32"/>
          <w:szCs w:val="32"/>
          <w:u w:val="single"/>
          <w:shd w:val="clear" w:color="auto" w:fill="FFFFFF"/>
        </w:rPr>
        <w:t>300</w:t>
      </w:r>
      <w:r>
        <w:rPr>
          <w:rFonts w:hint="eastAsia" w:ascii="仿宋" w:hAnsi="仿宋" w:eastAsia="仿宋" w:cs="仿宋_GB2312"/>
          <w:color w:val="000000"/>
          <w:sz w:val="32"/>
          <w:szCs w:val="32"/>
          <w:shd w:val="clear" w:color="auto" w:fill="FFFFFF"/>
        </w:rPr>
        <w:t>元/套，投标人在递交投标文件时向采购代理机构交纳采购文件费用，售后不退。</w:t>
      </w:r>
    </w:p>
    <w:p>
      <w:pPr>
        <w:pStyle w:val="27"/>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五、投标截止时间、开标时间及地点</w:t>
      </w:r>
    </w:p>
    <w:p>
      <w:pPr>
        <w:pStyle w:val="27"/>
        <w:widowControl/>
        <w:shd w:val="clear" w:color="auto" w:fill="FFFFFF"/>
        <w:ind w:firstLine="420"/>
        <w:contextualSpacing/>
        <w:jc w:val="left"/>
        <w:rPr>
          <w:rFonts w:ascii="仿宋" w:hAnsi="仿宋" w:eastAsia="仿宋" w:cs="仿宋_GB2312"/>
          <w:color w:val="000000"/>
          <w:sz w:val="32"/>
          <w:szCs w:val="32"/>
        </w:rPr>
      </w:pPr>
      <w:r>
        <w:rPr>
          <w:rFonts w:hint="eastAsia" w:ascii="楷体" w:hAnsi="楷体" w:eastAsia="楷体" w:cs="仿宋_GB2312"/>
          <w:color w:val="000000"/>
          <w:sz w:val="32"/>
          <w:szCs w:val="32"/>
        </w:rPr>
        <w:t>（一）投标截止及开标时间</w:t>
      </w:r>
      <w:r>
        <w:rPr>
          <w:rFonts w:hint="eastAsia" w:ascii="仿宋" w:hAnsi="仿宋" w:eastAsia="仿宋" w:cs="仿宋_GB2312"/>
          <w:color w:val="000000"/>
          <w:sz w:val="32"/>
          <w:szCs w:val="32"/>
        </w:rPr>
        <w:t>：2019年 1月 18 日 9 时30分（北京时间），逾期提交或不符合规定的投标文件不予接受。</w:t>
      </w:r>
    </w:p>
    <w:p>
      <w:pPr>
        <w:pStyle w:val="27"/>
        <w:widowControl/>
        <w:shd w:val="clear" w:color="auto" w:fill="FFFFFF"/>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（二）开标地点：许昌市公共资源交易中心（</w:t>
      </w:r>
      <w:r>
        <w:rPr>
          <w:rFonts w:ascii="仿宋" w:hAnsi="仿宋" w:eastAsia="仿宋" w:cs="仿宋_GB2312"/>
          <w:color w:val="000000"/>
          <w:sz w:val="32"/>
          <w:szCs w:val="32"/>
        </w:rPr>
        <w:t>龙兴路与竹林路交汇处</w:t>
      </w:r>
      <w:r>
        <w:rPr>
          <w:rFonts w:hint="eastAsia" w:ascii="仿宋" w:hAnsi="仿宋" w:eastAsia="仿宋" w:cs="仿宋_GB2312"/>
          <w:color w:val="000000"/>
          <w:sz w:val="32"/>
          <w:szCs w:val="32"/>
        </w:rPr>
        <w:t>公共资源大厦）三楼开标 二 室。</w:t>
      </w:r>
    </w:p>
    <w:p>
      <w:pPr>
        <w:pStyle w:val="27"/>
        <w:widowControl/>
        <w:shd w:val="clear" w:color="auto" w:fill="FFFFFF"/>
        <w:ind w:firstLine="420"/>
        <w:contextualSpacing/>
        <w:jc w:val="left"/>
        <w:rPr>
          <w:rFonts w:ascii="仿宋" w:hAnsi="仿宋" w:eastAsia="仿宋" w:cs="仿宋_GB2312"/>
          <w:color w:val="000000"/>
          <w:sz w:val="32"/>
          <w:szCs w:val="32"/>
        </w:rPr>
      </w:pPr>
      <w:r>
        <w:rPr>
          <w:rFonts w:hint="eastAsia" w:ascii="楷体" w:hAnsi="楷体" w:eastAsia="楷体" w:cs="仿宋_GB2312"/>
          <w:color w:val="000000"/>
          <w:sz w:val="32"/>
          <w:szCs w:val="32"/>
        </w:rPr>
        <w:t>（三）</w:t>
      </w:r>
      <w:r>
        <w:rPr>
          <w:rFonts w:hint="eastAsia" w:ascii="宋体" w:hAnsi="宋体" w:cs="仿宋_GB2312"/>
          <w:color w:val="000000"/>
        </w:rPr>
        <w:t xml:space="preserve"> </w:t>
      </w:r>
      <w:r>
        <w:rPr>
          <w:rFonts w:hint="eastAsia" w:ascii="仿宋" w:hAnsi="仿宋" w:eastAsia="仿宋" w:cs="仿宋_GB2312"/>
          <w:color w:val="000000"/>
          <w:sz w:val="32"/>
          <w:szCs w:val="32"/>
        </w:rPr>
        <w:t>本项目为全流程电子化交易项目，投标人须提交电子投标文件和纸质投标文件。</w:t>
      </w:r>
    </w:p>
    <w:p>
      <w:pPr>
        <w:pStyle w:val="27"/>
        <w:widowControl/>
        <w:shd w:val="clear" w:color="auto" w:fill="FFFFFF"/>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1、加密电子投标文件</w:t>
      </w:r>
      <w:r>
        <w:rPr>
          <w:rFonts w:hint="eastAsia" w:ascii="仿宋" w:hAnsi="仿宋" w:eastAsia="仿宋" w:cs="宋体"/>
          <w:color w:val="000000"/>
          <w:sz w:val="32"/>
          <w:szCs w:val="32"/>
        </w:rPr>
        <w:t>（</w:t>
      </w:r>
      <w:r>
        <w:rPr>
          <w:rFonts w:ascii="仿宋" w:hAnsi="仿宋" w:eastAsia="仿宋"/>
          <w:color w:val="000000"/>
          <w:sz w:val="32"/>
          <w:szCs w:val="32"/>
        </w:rPr>
        <w:t>.file</w:t>
      </w:r>
      <w:r>
        <w:rPr>
          <w:rFonts w:hint="eastAsia" w:ascii="仿宋" w:hAnsi="仿宋" w:eastAsia="仿宋" w:cs="宋体"/>
          <w:color w:val="000000"/>
          <w:sz w:val="32"/>
          <w:szCs w:val="32"/>
        </w:rPr>
        <w:t>格式）须</w:t>
      </w:r>
      <w:r>
        <w:rPr>
          <w:rFonts w:hint="eastAsia" w:ascii="仿宋" w:hAnsi="仿宋" w:eastAsia="仿宋" w:cs="仿宋_GB2312"/>
          <w:color w:val="000000"/>
          <w:sz w:val="32"/>
          <w:szCs w:val="32"/>
        </w:rPr>
        <w:t>在投标截止时间（开标时间）前通过《全国公共资源交易平台(河南省</w:t>
      </w:r>
      <w:r>
        <w:rPr>
          <w:rFonts w:hint="eastAsia" w:ascii="仿宋" w:hAnsi="宋体" w:eastAsia="MS Mincho" w:cs="MS Mincho"/>
          <w:color w:val="000000"/>
          <w:sz w:val="32"/>
          <w:szCs w:val="32"/>
        </w:rPr>
        <w:t>▪</w:t>
      </w:r>
      <w:r>
        <w:rPr>
          <w:rFonts w:hint="eastAsia" w:ascii="仿宋" w:hAnsi="仿宋" w:eastAsia="仿宋" w:cs="宋体"/>
          <w:color w:val="000000"/>
          <w:sz w:val="32"/>
          <w:szCs w:val="32"/>
        </w:rPr>
        <w:t>许昌市</w:t>
      </w:r>
      <w:r>
        <w:rPr>
          <w:rFonts w:hint="eastAsia" w:ascii="仿宋" w:hAnsi="仿宋" w:eastAsia="仿宋" w:cs="仿宋_GB2312"/>
          <w:color w:val="000000"/>
          <w:sz w:val="32"/>
          <w:szCs w:val="32"/>
        </w:rPr>
        <w:t>)》公共资源交易系统成功上传。</w:t>
      </w:r>
    </w:p>
    <w:p>
      <w:pPr>
        <w:pStyle w:val="27"/>
        <w:widowControl/>
        <w:shd w:val="clear" w:color="auto" w:fill="FFFFFF"/>
        <w:ind w:firstLine="420"/>
        <w:contextualSpacing/>
        <w:jc w:val="left"/>
        <w:rPr>
          <w:rFonts w:ascii="仿宋" w:hAnsi="仿宋" w:eastAsia="仿宋" w:cs="仿宋_GB2312"/>
          <w:color w:val="000000"/>
          <w:sz w:val="32"/>
          <w:szCs w:val="32"/>
          <w:shd w:val="pct10" w:color="auto" w:fill="FFFFFF"/>
        </w:rPr>
      </w:pPr>
      <w:r>
        <w:rPr>
          <w:rFonts w:hint="eastAsia" w:ascii="仿宋" w:hAnsi="仿宋" w:eastAsia="仿宋" w:cs="仿宋_GB2312"/>
          <w:color w:val="000000"/>
          <w:sz w:val="32"/>
          <w:szCs w:val="32"/>
        </w:rPr>
        <w:t>2、纸质投标文件（正本、副本各1份）和备份文件2份</w:t>
      </w:r>
      <w:r>
        <w:rPr>
          <w:rFonts w:hint="eastAsia" w:ascii="仿宋" w:hAnsi="仿宋" w:eastAsia="仿宋"/>
          <w:color w:val="000000"/>
          <w:sz w:val="32"/>
          <w:szCs w:val="32"/>
        </w:rPr>
        <w:t>（使用电子介质U盘存储）</w:t>
      </w:r>
      <w:r>
        <w:rPr>
          <w:rFonts w:hint="eastAsia" w:ascii="仿宋" w:hAnsi="仿宋" w:eastAsia="仿宋" w:cs="仿宋_GB2312"/>
          <w:color w:val="000000"/>
          <w:sz w:val="32"/>
          <w:szCs w:val="32"/>
        </w:rPr>
        <w:t>在投标截止时间（开标时间）前递交至本项目开标地点。</w:t>
      </w:r>
    </w:p>
    <w:p>
      <w:pPr>
        <w:pStyle w:val="27"/>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六、本次招标公告同时在《中国政府采购网》、《河南省政府采购网》、《许昌市政府采购网》、《全国公共资源交易平台（河南省·许昌市）》发布。</w:t>
      </w:r>
    </w:p>
    <w:p>
      <w:pPr>
        <w:pStyle w:val="27"/>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七、公告期限</w:t>
      </w:r>
    </w:p>
    <w:p>
      <w:pPr>
        <w:pStyle w:val="27"/>
        <w:widowControl/>
        <w:shd w:val="clear" w:color="auto" w:fill="FFFFFF"/>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本招标公告自发布之日起公告期限为5个工作日。</w:t>
      </w:r>
    </w:p>
    <w:p>
      <w:pPr>
        <w:pStyle w:val="27"/>
        <w:widowControl/>
        <w:shd w:val="clear" w:color="auto" w:fill="FFFFFF"/>
        <w:ind w:firstLine="420"/>
        <w:contextualSpacing/>
        <w:jc w:val="left"/>
        <w:rPr>
          <w:rFonts w:ascii="黑体" w:hAnsi="黑体" w:eastAsia="黑体" w:cs="黑体"/>
          <w:b/>
          <w:bCs/>
          <w:color w:val="000000"/>
          <w:sz w:val="32"/>
          <w:szCs w:val="32"/>
        </w:rPr>
      </w:pPr>
      <w:r>
        <w:rPr>
          <w:rFonts w:hint="eastAsia" w:ascii="黑体" w:hAnsi="黑体" w:eastAsia="黑体" w:cs="黑体"/>
          <w:b/>
          <w:bCs/>
          <w:color w:val="000000"/>
          <w:sz w:val="32"/>
          <w:szCs w:val="32"/>
        </w:rPr>
        <w:t>八、联系方式</w:t>
      </w:r>
    </w:p>
    <w:p>
      <w:pPr>
        <w:widowControl/>
        <w:shd w:val="clear" w:color="auto" w:fill="FFFFFF"/>
        <w:ind w:firstLine="420"/>
        <w:contextualSpacing/>
        <w:jc w:val="left"/>
        <w:rPr>
          <w:rFonts w:ascii="仿宋" w:hAnsi="仿宋" w:eastAsia="仿宋" w:cs="仿宋_GB2312"/>
          <w:sz w:val="32"/>
          <w:szCs w:val="32"/>
        </w:rPr>
      </w:pPr>
      <w:r>
        <w:rPr>
          <w:rFonts w:hint="eastAsia" w:ascii="仿宋" w:hAnsi="仿宋" w:eastAsia="仿宋" w:cs="仿宋_GB2312"/>
          <w:sz w:val="32"/>
          <w:szCs w:val="32"/>
        </w:rPr>
        <w:t>采购人：许昌市建安区长村张街道办事处</w:t>
      </w:r>
    </w:p>
    <w:p>
      <w:pPr>
        <w:widowControl/>
        <w:shd w:val="clear" w:color="auto" w:fill="FFFFFF"/>
        <w:ind w:firstLine="420"/>
        <w:contextualSpacing/>
        <w:jc w:val="left"/>
        <w:rPr>
          <w:rFonts w:ascii="仿宋" w:hAnsi="仿宋" w:eastAsia="仿宋" w:cs="仿宋_GB2312"/>
          <w:bCs/>
          <w:sz w:val="32"/>
          <w:szCs w:val="32"/>
        </w:rPr>
      </w:pPr>
      <w:r>
        <w:rPr>
          <w:rFonts w:hint="eastAsia" w:ascii="仿宋" w:hAnsi="仿宋" w:eastAsia="仿宋" w:cs="仿宋_GB2312"/>
          <w:sz w:val="32"/>
          <w:szCs w:val="32"/>
        </w:rPr>
        <w:t>地 址：许昌市建安区长村张</w:t>
      </w:r>
    </w:p>
    <w:p>
      <w:pPr>
        <w:spacing w:line="360" w:lineRule="auto"/>
        <w:ind w:firstLine="320" w:firstLineChars="100"/>
        <w:rPr>
          <w:rFonts w:ascii="仿宋" w:hAnsi="仿宋" w:eastAsia="仿宋" w:cs="仿宋_GB2312"/>
          <w:sz w:val="32"/>
          <w:szCs w:val="32"/>
        </w:rPr>
      </w:pPr>
      <w:r>
        <w:rPr>
          <w:rFonts w:hint="eastAsia" w:ascii="仿宋" w:hAnsi="仿宋" w:eastAsia="仿宋" w:cs="仿宋_GB2312"/>
          <w:sz w:val="32"/>
          <w:szCs w:val="32"/>
        </w:rPr>
        <w:t>联 系 人：张先生    联系电话：13837499376</w:t>
      </w:r>
    </w:p>
    <w:p>
      <w:pPr>
        <w:spacing w:line="360" w:lineRule="auto"/>
        <w:ind w:firstLine="320" w:firstLineChars="100"/>
        <w:rPr>
          <w:rFonts w:ascii="仿宋" w:hAnsi="仿宋" w:eastAsia="仿宋" w:cs="仿宋_GB2312"/>
          <w:sz w:val="32"/>
          <w:szCs w:val="32"/>
        </w:rPr>
      </w:pPr>
      <w:r>
        <w:rPr>
          <w:rFonts w:hint="eastAsia" w:ascii="仿宋" w:hAnsi="仿宋" w:eastAsia="仿宋" w:cs="仿宋_GB2312"/>
          <w:sz w:val="32"/>
          <w:szCs w:val="32"/>
        </w:rPr>
        <w:t>代理机构：永明项目管理有限公司</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地 址：河南省许昌市瑞贝卡和天下</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联 系 人：冯先生     联系电话：0374-5051770</w:t>
      </w:r>
    </w:p>
    <w:p>
      <w:pPr>
        <w:widowControl/>
        <w:shd w:val="clear" w:color="auto" w:fill="FFFFFF"/>
        <w:ind w:firstLine="420"/>
        <w:contextualSpacing/>
        <w:jc w:val="right"/>
        <w:rPr>
          <w:rFonts w:ascii="仿宋" w:hAnsi="仿宋" w:eastAsia="仿宋" w:cs="仿宋_GB2312"/>
          <w:sz w:val="32"/>
          <w:szCs w:val="32"/>
        </w:rPr>
      </w:pPr>
      <w:r>
        <w:rPr>
          <w:rFonts w:hint="eastAsia" w:ascii="仿宋" w:hAnsi="仿宋" w:eastAsia="仿宋" w:cs="仿宋_GB2312"/>
          <w:sz w:val="32"/>
          <w:szCs w:val="32"/>
        </w:rPr>
        <w:t xml:space="preserve">                   </w:t>
      </w:r>
    </w:p>
    <w:p>
      <w:pPr>
        <w:widowControl/>
        <w:shd w:val="clear" w:color="auto" w:fill="FFFFFF"/>
        <w:ind w:firstLine="420"/>
        <w:contextualSpacing/>
        <w:jc w:val="righ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许昌市建安区长村张街道办事处</w:t>
      </w:r>
    </w:p>
    <w:p>
      <w:pPr>
        <w:widowControl/>
        <w:shd w:val="clear" w:color="auto" w:fill="FFFFFF"/>
        <w:ind w:firstLine="420"/>
        <w:contextualSpacing/>
        <w:jc w:val="right"/>
        <w:rPr>
          <w:rFonts w:ascii="仿宋" w:hAnsi="仿宋" w:eastAsia="仿宋" w:cs="仿宋_GB2312"/>
          <w:color w:val="000000"/>
          <w:sz w:val="32"/>
          <w:szCs w:val="32"/>
        </w:rPr>
      </w:pPr>
      <w:r>
        <w:rPr>
          <w:rFonts w:hint="eastAsia" w:ascii="仿宋" w:hAnsi="仿宋" w:eastAsia="仿宋" w:cs="仿宋_GB2312"/>
          <w:color w:val="000000"/>
          <w:sz w:val="32"/>
          <w:szCs w:val="32"/>
        </w:rPr>
        <w:t>2</w:t>
      </w:r>
      <w:r>
        <w:rPr>
          <w:rFonts w:ascii="仿宋" w:hAnsi="仿宋" w:eastAsia="仿宋" w:cs="仿宋_GB2312"/>
          <w:color w:val="000000"/>
          <w:sz w:val="32"/>
          <w:szCs w:val="32"/>
        </w:rPr>
        <w:t>018</w:t>
      </w:r>
      <w:r>
        <w:rPr>
          <w:rFonts w:hint="eastAsia" w:ascii="仿宋" w:hAnsi="仿宋" w:eastAsia="仿宋" w:cs="仿宋_GB2312"/>
          <w:color w:val="000000"/>
          <w:sz w:val="32"/>
          <w:szCs w:val="32"/>
        </w:rPr>
        <w:t>年12月27日</w:t>
      </w:r>
    </w:p>
    <w:p>
      <w:pPr>
        <w:widowControl/>
        <w:jc w:val="left"/>
        <w:rPr>
          <w:rFonts w:ascii="宋体" w:hAnsi="宋体" w:eastAsia="宋体"/>
          <w:b/>
          <w:sz w:val="28"/>
          <w:szCs w:val="28"/>
        </w:rPr>
      </w:pPr>
      <w:r>
        <w:rPr>
          <w:rFonts w:ascii="宋体" w:hAnsi="宋体" w:eastAsia="宋体"/>
          <w:b/>
          <w:sz w:val="28"/>
          <w:szCs w:val="28"/>
        </w:rPr>
        <w:br w:type="page"/>
      </w:r>
    </w:p>
    <w:p>
      <w:pPr>
        <w:widowControl/>
        <w:shd w:val="clear" w:color="auto" w:fill="FFFFFF"/>
        <w:spacing w:line="360" w:lineRule="auto"/>
        <w:ind w:firstLine="420"/>
        <w:contextualSpacing/>
        <w:jc w:val="left"/>
        <w:rPr>
          <w:rFonts w:ascii="仿宋" w:hAnsi="仿宋" w:eastAsia="仿宋" w:cs="仿宋_GB2312"/>
          <w:sz w:val="32"/>
          <w:szCs w:val="32"/>
        </w:rPr>
      </w:pPr>
      <w:r>
        <w:rPr>
          <w:rFonts w:hint="eastAsia" w:ascii="宋体" w:hAnsi="宋体" w:eastAsia="宋体"/>
          <w:b/>
          <w:sz w:val="28"/>
          <w:szCs w:val="28"/>
        </w:rPr>
        <w:t>温馨提示：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本项目为全流程电子化交易项目，请认真阅读招标文件，并注意以下事项。</w:t>
      </w:r>
    </w:p>
    <w:p>
      <w:pPr>
        <w:pStyle w:val="7"/>
        <w:spacing w:line="360" w:lineRule="auto"/>
        <w:ind w:firstLine="241"/>
        <w:rPr>
          <w:rFonts w:hAnsi="宋体"/>
          <w:b/>
          <w:sz w:val="24"/>
          <w:szCs w:val="24"/>
        </w:rPr>
      </w:pP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2</w:t>
      </w:r>
      <w:r>
        <w:rPr>
          <w:rFonts w:ascii="宋体" w:hAnsi="宋体" w:eastAsia="宋体"/>
          <w:b/>
          <w:color w:val="000000"/>
          <w:sz w:val="24"/>
          <w:szCs w:val="24"/>
        </w:rPr>
        <w:t>.</w:t>
      </w:r>
      <w:r>
        <w:rPr>
          <w:rFonts w:hint="eastAsia" w:ascii="宋体" w:hAnsi="宋体" w:eastAsia="宋体"/>
          <w:b/>
          <w:color w:val="000000"/>
          <w:sz w:val="24"/>
          <w:szCs w:val="24"/>
        </w:rPr>
        <w:t>电子文件下载、制作、提交期间和开标（</w:t>
      </w:r>
      <w:r>
        <w:rPr>
          <w:rFonts w:hint="eastAsia" w:ascii="宋体" w:hAnsi="宋体" w:eastAsia="宋体"/>
          <w:sz w:val="24"/>
          <w:szCs w:val="24"/>
        </w:rPr>
        <w:t>电子投标文件的解密</w:t>
      </w:r>
      <w:r>
        <w:rPr>
          <w:rFonts w:hint="eastAsia" w:ascii="宋体" w:hAnsi="宋体" w:eastAsia="宋体"/>
          <w:b/>
          <w:color w:val="000000"/>
          <w:sz w:val="24"/>
          <w:szCs w:val="24"/>
        </w:rPr>
        <w:t>）环节，投标人须使用</w:t>
      </w:r>
      <w:r>
        <w:rPr>
          <w:rFonts w:ascii="宋体" w:hAnsi="宋体" w:eastAsia="宋体"/>
          <w:b/>
          <w:color w:val="000000"/>
          <w:sz w:val="24"/>
          <w:szCs w:val="24"/>
        </w:rPr>
        <w:t>CA数字证书</w:t>
      </w:r>
      <w:r>
        <w:rPr>
          <w:rFonts w:hint="eastAsia" w:ascii="宋体" w:hAnsi="宋体" w:eastAsia="宋体"/>
          <w:b/>
          <w:color w:val="000000"/>
          <w:sz w:val="24"/>
          <w:szCs w:val="24"/>
        </w:rPr>
        <w:t>（证书须在有效期内）</w:t>
      </w:r>
      <w:r>
        <w:rPr>
          <w:rFonts w:ascii="宋体" w:hAnsi="宋体" w:eastAsia="宋体"/>
          <w:b/>
          <w:color w:val="000000"/>
          <w:sz w:val="24"/>
          <w:szCs w:val="24"/>
        </w:rPr>
        <w:t>。</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3</w:t>
      </w:r>
      <w:r>
        <w:rPr>
          <w:rFonts w:hint="eastAsia" w:ascii="宋体" w:hAnsi="宋体" w:eastAsia="宋体"/>
          <w:b/>
          <w:color w:val="000000"/>
          <w:sz w:val="24"/>
          <w:szCs w:val="24"/>
        </w:rPr>
        <w:t>.电子投标文件的制作</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.1 投标人登录《全国公共资源交易平台(河南省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w:t>
      </w:r>
      <w:r>
        <w:rPr>
          <w:rFonts w:hint="eastAsia" w:ascii="宋体" w:hAnsi="宋体" w:eastAsia="宋体"/>
          <w:sz w:val="24"/>
          <w:szCs w:val="24"/>
        </w:rPr>
        <w:t>（</w:t>
      </w:r>
      <w:r>
        <w:fldChar w:fldCharType="begin"/>
      </w:r>
      <w:r>
        <w:instrText xml:space="preserve"> HYPERLINK "http://221.14.6.70:8088/ggzy/" </w:instrText>
      </w:r>
      <w:r>
        <w:fldChar w:fldCharType="separate"/>
      </w:r>
      <w:r>
        <w:rPr>
          <w:rStyle w:val="33"/>
          <w:rFonts w:ascii="宋体" w:hAnsi="宋体" w:eastAsia="宋体"/>
          <w:color w:val="auto"/>
          <w:sz w:val="24"/>
          <w:szCs w:val="24"/>
        </w:rPr>
        <w:t>http://221.14.6.70:8088/ggzy/</w:t>
      </w:r>
      <w:r>
        <w:rPr>
          <w:rStyle w:val="33"/>
          <w:rFonts w:ascii="宋体" w:hAnsi="宋体" w:eastAsia="宋体"/>
          <w:color w:val="auto"/>
          <w:sz w:val="24"/>
          <w:szCs w:val="24"/>
        </w:rPr>
        <w:fldChar w:fldCharType="end"/>
      </w:r>
      <w:r>
        <w:rPr>
          <w:rFonts w:hint="eastAsia" w:ascii="宋体" w:hAnsi="宋体" w:eastAsia="宋体"/>
          <w:sz w:val="24"/>
          <w:szCs w:val="24"/>
        </w:rPr>
        <w:t>）</w:t>
      </w:r>
      <w:r>
        <w:rPr>
          <w:rFonts w:hint="eastAsia" w:ascii="宋体" w:hAnsi="宋体" w:eastAsia="宋体"/>
          <w:color w:val="000000"/>
          <w:sz w:val="24"/>
          <w:szCs w:val="24"/>
        </w:rPr>
        <w:t>下载“许昌投标文件制作系统SEARUN V1.1”，按招标文件要求制作电子投标文件。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3.3</w:t>
      </w:r>
      <w:r>
        <w:rPr>
          <w:rFonts w:hint="eastAsia" w:ascii="宋体" w:hAnsi="宋体" w:eastAsia="宋体"/>
          <w:color w:val="000000"/>
          <w:sz w:val="24"/>
          <w:szCs w:val="24"/>
        </w:rPr>
        <w:t>投标人对同一项目多个标段进行投标的，应分别下载所投标段的招标文件，按标段制作电子投标文件，并</w:t>
      </w:r>
      <w:r>
        <w:rPr>
          <w:rFonts w:ascii="宋体" w:hAnsi="宋体" w:eastAsia="宋体"/>
          <w:color w:val="000000"/>
          <w:sz w:val="24"/>
          <w:szCs w:val="24"/>
        </w:rPr>
        <w:t>按招标文件要求在相应位置加盖</w:t>
      </w:r>
      <w:r>
        <w:rPr>
          <w:rFonts w:hint="eastAsia" w:ascii="宋体" w:hAnsi="宋体" w:eastAsia="宋体"/>
          <w:color w:val="000000"/>
          <w:sz w:val="24"/>
          <w:szCs w:val="24"/>
        </w:rPr>
        <w:t>投标人</w:t>
      </w:r>
      <w:r>
        <w:rPr>
          <w:rFonts w:ascii="宋体" w:hAnsi="宋体" w:eastAsia="宋体"/>
          <w:color w:val="000000"/>
          <w:sz w:val="24"/>
          <w:szCs w:val="24"/>
        </w:rPr>
        <w:t>电子印章</w:t>
      </w:r>
      <w:r>
        <w:rPr>
          <w:rFonts w:hint="eastAsia" w:ascii="宋体" w:hAnsi="宋体" w:eastAsia="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eastAsia="宋体"/>
          <w:color w:val="000000"/>
          <w:sz w:val="24"/>
          <w:szCs w:val="24"/>
        </w:rPr>
      </w:pPr>
      <w:r>
        <w:rPr>
          <w:rFonts w:hint="eastAsia" w:ascii="宋体" w:hAnsi="宋体" w:eastAsia="宋体"/>
          <w:color w:val="000000"/>
          <w:sz w:val="24"/>
          <w:szCs w:val="24"/>
        </w:rPr>
        <w:t>一个标段对应生成一个文件夹（xxxx项目xx标段）, 其中包含2个文件和1个文件夹。后缀名为“</w:t>
      </w:r>
      <w:r>
        <w:rPr>
          <w:rFonts w:ascii="宋体" w:hAnsi="宋体" w:eastAsia="宋体"/>
          <w:color w:val="000000"/>
          <w:sz w:val="24"/>
          <w:szCs w:val="24"/>
        </w:rPr>
        <w:t>.file</w:t>
      </w:r>
      <w:r>
        <w:rPr>
          <w:rFonts w:hint="eastAsia" w:ascii="宋体" w:hAnsi="宋体" w:eastAsia="宋体"/>
          <w:color w:val="000000"/>
          <w:sz w:val="24"/>
          <w:szCs w:val="24"/>
        </w:rPr>
        <w:t>”的文件用于电子投标使用，后缀名为“.PDF”的文件用于打印纸质投标文件，名称为“备份”的文件夹使用电子介质U盘存储2份，供开标现场备用。</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4</w:t>
      </w:r>
      <w:r>
        <w:rPr>
          <w:rFonts w:hint="eastAsia" w:ascii="宋体" w:hAnsi="宋体" w:eastAsia="宋体"/>
          <w:b/>
          <w:color w:val="000000"/>
          <w:sz w:val="24"/>
          <w:szCs w:val="24"/>
        </w:rPr>
        <w:t>.加密电子投标文件的提交</w:t>
      </w:r>
    </w:p>
    <w:p>
      <w:pPr>
        <w:tabs>
          <w:tab w:val="left" w:pos="7095"/>
        </w:tabs>
        <w:spacing w:line="360" w:lineRule="auto"/>
        <w:contextualSpacing/>
        <w:rPr>
          <w:rFonts w:ascii="宋体" w:hAnsi="宋体" w:eastAsia="宋体"/>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4</w:t>
      </w:r>
      <w:r>
        <w:rPr>
          <w:rFonts w:hint="eastAsia" w:ascii="宋体" w:hAnsi="宋体" w:eastAsia="宋体"/>
          <w:color w:val="000000"/>
          <w:sz w:val="24"/>
          <w:szCs w:val="24"/>
        </w:rPr>
        <w:t>.1加密电子投标文件应在招标文件规定的投标截止时间（开标时间）之前成功提交至《全国公共资</w:t>
      </w:r>
      <w:r>
        <w:rPr>
          <w:rFonts w:hint="eastAsia" w:ascii="宋体" w:hAnsi="宋体" w:eastAsia="宋体"/>
          <w:sz w:val="24"/>
          <w:szCs w:val="24"/>
        </w:rPr>
        <w:t>源交易平台(河南省</w:t>
      </w:r>
      <w:r>
        <w:rPr>
          <w:rFonts w:hint="eastAsia" w:ascii="宋体" w:hAnsi="宋体"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fldChar w:fldCharType="begin"/>
      </w:r>
      <w:r>
        <w:instrText xml:space="preserve"> HYPERLINK "http://221.14.6.70:8088/ggzy/" </w:instrText>
      </w:r>
      <w:r>
        <w:fldChar w:fldCharType="separate"/>
      </w:r>
      <w:r>
        <w:rPr>
          <w:rStyle w:val="33"/>
          <w:rFonts w:ascii="宋体" w:hAnsi="宋体" w:eastAsia="宋体"/>
          <w:color w:val="auto"/>
          <w:sz w:val="24"/>
          <w:szCs w:val="24"/>
        </w:rPr>
        <w:t>http://221.14.6.70:8088/ggzy/</w:t>
      </w:r>
      <w:r>
        <w:rPr>
          <w:rStyle w:val="33"/>
          <w:rFonts w:ascii="宋体" w:hAnsi="宋体" w:eastAsia="宋体"/>
          <w:color w:val="auto"/>
          <w:sz w:val="24"/>
          <w:szCs w:val="24"/>
        </w:rPr>
        <w:fldChar w:fldCharType="end"/>
      </w:r>
      <w:r>
        <w:rPr>
          <w:rFonts w:hint="eastAsia" w:ascii="宋体" w:hAnsi="宋体" w:eastAsia="宋体"/>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5</w:t>
      </w:r>
      <w:r>
        <w:rPr>
          <w:rFonts w:hint="eastAsia" w:ascii="宋体" w:hAnsi="宋体" w:eastAsia="宋体"/>
          <w:b/>
          <w:color w:val="000000"/>
          <w:sz w:val="24"/>
          <w:szCs w:val="24"/>
        </w:rPr>
        <w:t>.评标依据</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5.2全流程电子化交易如因系统异常情况无法完成，将以人工方式进行。评标委员会以纸质投标文件为依据评标。</w:t>
      </w:r>
    </w:p>
    <w:p>
      <w:pPr>
        <w:spacing w:line="360" w:lineRule="auto"/>
        <w:jc w:val="center"/>
        <w:rPr>
          <w:rFonts w:ascii="宋体" w:hAnsi="宋体" w:eastAsia="宋体" w:cs="仿宋_GB2312"/>
          <w:color w:val="000000"/>
          <w:sz w:val="24"/>
          <w:szCs w:val="24"/>
        </w:rPr>
      </w:pP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jc w:val="center"/>
        <w:rPr>
          <w:rFonts w:cs="宋体" w:asciiTheme="majorEastAsia" w:hAnsiTheme="majorEastAsia" w:eastAsiaTheme="majorEastAsia"/>
          <w:b/>
          <w:kern w:val="0"/>
          <w:sz w:val="36"/>
          <w:szCs w:val="36"/>
        </w:rPr>
      </w:pPr>
      <w:bookmarkStart w:id="1" w:name="_Toc524770166"/>
      <w:r>
        <w:rPr>
          <w:rFonts w:hint="eastAsia" w:cs="宋体" w:asciiTheme="majorEastAsia" w:hAnsiTheme="majorEastAsia" w:eastAsiaTheme="majorEastAsia"/>
          <w:b/>
          <w:kern w:val="0"/>
          <w:sz w:val="36"/>
          <w:szCs w:val="36"/>
        </w:rPr>
        <w:t>第二章  项目需求</w:t>
      </w:r>
    </w:p>
    <w:p>
      <w:pPr>
        <w:adjustRightInd w:val="0"/>
        <w:snapToGrid w:val="0"/>
        <w:rPr>
          <w:rFonts w:cs="宋体" w:asciiTheme="majorEastAsia" w:hAnsiTheme="majorEastAsia" w:eastAsiaTheme="majorEastAsia"/>
          <w:b/>
          <w:kern w:val="0"/>
          <w:sz w:val="28"/>
          <w:szCs w:val="28"/>
        </w:rPr>
      </w:pPr>
    </w:p>
    <w:p>
      <w:pPr>
        <w:spacing w:afterLines="50"/>
        <w:jc w:val="center"/>
        <w:rPr>
          <w:b/>
          <w:sz w:val="44"/>
          <w:szCs w:val="44"/>
        </w:rPr>
      </w:pPr>
      <w:r>
        <w:rPr>
          <w:rFonts w:hint="eastAsia"/>
          <w:b/>
          <w:sz w:val="44"/>
          <w:szCs w:val="44"/>
        </w:rPr>
        <w:t>老户陈社区建筑垃圾清运项目采购说明</w:t>
      </w:r>
    </w:p>
    <w:p>
      <w:pPr>
        <w:spacing w:line="440" w:lineRule="exact"/>
        <w:jc w:val="left"/>
        <w:rPr>
          <w:rFonts w:asciiTheme="minorEastAsia" w:hAnsiTheme="minorEastAsia"/>
          <w:b/>
          <w:sz w:val="24"/>
          <w:szCs w:val="24"/>
        </w:rPr>
      </w:pPr>
      <w:r>
        <w:rPr>
          <w:rFonts w:hint="eastAsia" w:asciiTheme="minorEastAsia" w:hAnsiTheme="minorEastAsia"/>
          <w:b/>
          <w:sz w:val="24"/>
          <w:szCs w:val="24"/>
        </w:rPr>
        <w:t>一、项目概况：</w:t>
      </w:r>
    </w:p>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本项目位于长村张街道办事处老户陈社区，老户陈社区棚户区改造房屋测量共计1317739.29平方米，房屋拆除后产生98804.47立方米建筑垃圾需向外清运。项目主要内容是对其进行建筑垃圾清运,</w:t>
      </w:r>
      <w:r>
        <w:rPr>
          <w:rFonts w:hint="eastAsia"/>
        </w:rPr>
        <w:t xml:space="preserve"> </w:t>
      </w:r>
      <w:r>
        <w:rPr>
          <w:rFonts w:hint="eastAsia" w:asciiTheme="minorEastAsia" w:hAnsiTheme="minorEastAsia"/>
          <w:sz w:val="24"/>
          <w:szCs w:val="24"/>
        </w:rPr>
        <w:t>包括该范围内垃圾土方清运及处置、场地平整、绿网覆盖（双层）及按照环保要求所做的降尘处理，按照三通一平的要求，达到黄土裸露的标准。</w:t>
      </w:r>
    </w:p>
    <w:p>
      <w:pPr>
        <w:spacing w:line="440" w:lineRule="exact"/>
        <w:jc w:val="left"/>
        <w:rPr>
          <w:rFonts w:asciiTheme="minorEastAsia" w:hAnsiTheme="minorEastAsia"/>
          <w:b/>
          <w:sz w:val="24"/>
          <w:szCs w:val="24"/>
        </w:rPr>
      </w:pPr>
      <w:r>
        <w:rPr>
          <w:rFonts w:hint="eastAsia" w:cs="微软雅黑" w:asciiTheme="minorEastAsia" w:hAnsiTheme="minorEastAsia"/>
          <w:b/>
          <w:sz w:val="24"/>
          <w:szCs w:val="24"/>
        </w:rPr>
        <w:t>★</w:t>
      </w:r>
      <w:r>
        <w:rPr>
          <w:rFonts w:hint="eastAsia" w:asciiTheme="minorEastAsia" w:hAnsiTheme="minorEastAsia"/>
          <w:b/>
          <w:sz w:val="24"/>
          <w:szCs w:val="24"/>
        </w:rPr>
        <w:t>二、招标范围：</w:t>
      </w:r>
    </w:p>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老户陈社区建筑垃圾清运项目。</w:t>
      </w:r>
    </w:p>
    <w:p>
      <w:pPr>
        <w:spacing w:line="440" w:lineRule="exact"/>
        <w:jc w:val="left"/>
        <w:rPr>
          <w:rFonts w:asciiTheme="minorEastAsia" w:hAnsiTheme="minorEastAsia"/>
          <w:b/>
          <w:sz w:val="24"/>
          <w:szCs w:val="24"/>
        </w:rPr>
      </w:pPr>
      <w:r>
        <w:rPr>
          <w:rFonts w:hint="eastAsia" w:cs="微软雅黑" w:asciiTheme="minorEastAsia" w:hAnsiTheme="minorEastAsia"/>
          <w:b/>
          <w:sz w:val="24"/>
          <w:szCs w:val="24"/>
        </w:rPr>
        <w:t>★</w:t>
      </w:r>
      <w:r>
        <w:rPr>
          <w:rFonts w:hint="eastAsia" w:asciiTheme="minorEastAsia" w:hAnsiTheme="minorEastAsia"/>
          <w:b/>
          <w:sz w:val="24"/>
          <w:szCs w:val="24"/>
        </w:rPr>
        <w:t>三、资格要求：</w:t>
      </w:r>
    </w:p>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1、投标人须具备《中华人民共和国政府采购法》第二十二条规定。</w:t>
      </w:r>
    </w:p>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2、投标人须具备独立的法人资格，其经营范围含垃圾清运（以营业执照为准）。</w:t>
      </w:r>
    </w:p>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3、未被列入“信用中国”网站(www.creditchina.gov.cn)失信被执行人、重大税收违法案件当事人名单、政府采购严重违法失信名单的投标人；“中国政府采购网”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4、本次招标不接受联合体投标。</w:t>
      </w:r>
    </w:p>
    <w:p>
      <w:pPr>
        <w:spacing w:line="440" w:lineRule="exact"/>
        <w:jc w:val="left"/>
        <w:rPr>
          <w:rFonts w:asciiTheme="minorEastAsia" w:hAnsiTheme="minorEastAsia"/>
          <w:b/>
          <w:sz w:val="24"/>
          <w:szCs w:val="24"/>
        </w:rPr>
      </w:pPr>
      <w:r>
        <w:rPr>
          <w:rFonts w:hint="eastAsia" w:cs="微软雅黑" w:asciiTheme="minorEastAsia" w:hAnsiTheme="minorEastAsia"/>
          <w:b/>
          <w:sz w:val="24"/>
          <w:szCs w:val="24"/>
        </w:rPr>
        <w:t>★</w:t>
      </w:r>
      <w:r>
        <w:rPr>
          <w:rFonts w:hint="eastAsia" w:asciiTheme="minorEastAsia" w:hAnsiTheme="minorEastAsia"/>
          <w:b/>
          <w:sz w:val="24"/>
          <w:szCs w:val="24"/>
        </w:rPr>
        <w:t>四、采购预算（最高限价）：</w:t>
      </w:r>
      <w:r>
        <w:rPr>
          <w:rFonts w:hint="eastAsia" w:asciiTheme="minorEastAsia" w:hAnsiTheme="minorEastAsia"/>
          <w:sz w:val="24"/>
          <w:szCs w:val="24"/>
        </w:rPr>
        <w:t>3347169.39元。</w:t>
      </w:r>
    </w:p>
    <w:p>
      <w:pPr>
        <w:spacing w:line="440" w:lineRule="exact"/>
        <w:jc w:val="left"/>
        <w:rPr>
          <w:rFonts w:asciiTheme="minorEastAsia" w:hAnsiTheme="minorEastAsia"/>
          <w:sz w:val="24"/>
          <w:szCs w:val="24"/>
        </w:rPr>
      </w:pPr>
      <w:r>
        <w:rPr>
          <w:rFonts w:hint="eastAsia" w:cs="微软雅黑" w:asciiTheme="minorEastAsia" w:hAnsiTheme="minorEastAsia"/>
          <w:b/>
          <w:sz w:val="24"/>
          <w:szCs w:val="24"/>
        </w:rPr>
        <w:t>★</w:t>
      </w:r>
      <w:r>
        <w:rPr>
          <w:rFonts w:hint="eastAsia" w:asciiTheme="minorEastAsia" w:hAnsiTheme="minorEastAsia"/>
          <w:b/>
          <w:sz w:val="24"/>
          <w:szCs w:val="24"/>
        </w:rPr>
        <w:t>五、工期：</w:t>
      </w:r>
      <w:r>
        <w:rPr>
          <w:rFonts w:hint="eastAsia" w:asciiTheme="minorEastAsia" w:hAnsiTheme="minorEastAsia"/>
          <w:sz w:val="24"/>
          <w:szCs w:val="24"/>
        </w:rPr>
        <w:t>60日历天。</w:t>
      </w:r>
    </w:p>
    <w:p>
      <w:pPr>
        <w:spacing w:line="440" w:lineRule="exact"/>
        <w:jc w:val="left"/>
        <w:rPr>
          <w:rFonts w:cs="仿宋_GB2312" w:asciiTheme="minorEastAsia" w:hAnsiTheme="minorEastAsia"/>
          <w:sz w:val="24"/>
          <w:szCs w:val="24"/>
        </w:rPr>
      </w:pPr>
      <w:r>
        <w:rPr>
          <w:rFonts w:hint="eastAsia" w:cs="仿宋_GB2312" w:asciiTheme="minorEastAsia" w:hAnsiTheme="minorEastAsia"/>
          <w:sz w:val="24"/>
          <w:szCs w:val="24"/>
        </w:rPr>
        <w:t>★</w:t>
      </w:r>
      <w:r>
        <w:rPr>
          <w:rFonts w:hint="eastAsia" w:cs="仿宋_GB2312" w:asciiTheme="minorEastAsia" w:hAnsiTheme="minorEastAsia"/>
          <w:b/>
          <w:sz w:val="24"/>
          <w:szCs w:val="24"/>
        </w:rPr>
        <w:t>六、</w:t>
      </w:r>
      <w:r>
        <w:rPr>
          <w:rFonts w:hint="eastAsia" w:asciiTheme="minorEastAsia" w:hAnsiTheme="minorEastAsia"/>
          <w:b/>
          <w:sz w:val="24"/>
          <w:szCs w:val="24"/>
        </w:rPr>
        <w:t>验收标准：</w:t>
      </w:r>
    </w:p>
    <w:p>
      <w:pPr>
        <w:spacing w:line="440" w:lineRule="exact"/>
        <w:ind w:firstLine="403"/>
        <w:jc w:val="left"/>
        <w:rPr>
          <w:rFonts w:cs="仿宋_GB2312" w:asciiTheme="minorEastAsia" w:hAnsiTheme="minorEastAsia"/>
          <w:sz w:val="24"/>
          <w:szCs w:val="24"/>
        </w:rPr>
      </w:pPr>
      <w:r>
        <w:rPr>
          <w:rFonts w:hint="eastAsia" w:cs="仿宋_GB2312" w:asciiTheme="minorEastAsia" w:hAnsiTheme="minorEastAsia"/>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240" w:firstLineChars="100"/>
        <w:contextualSpacing/>
        <w:jc w:val="left"/>
        <w:rPr>
          <w:rFonts w:cs="仿宋_GB2312" w:asciiTheme="minorEastAsia" w:hAnsiTheme="minorEastAsia"/>
          <w:sz w:val="24"/>
          <w:szCs w:val="24"/>
        </w:rPr>
      </w:pPr>
      <w:r>
        <w:rPr>
          <w:rFonts w:hint="eastAsia" w:cs="仿宋_GB2312" w:asciiTheme="minorEastAsia" w:hAnsiTheme="minorEastAsia"/>
          <w:sz w:val="24"/>
          <w:szCs w:val="24"/>
        </w:rPr>
        <w:t>2、按照招标文件要求、投标文件响应和承诺验收。</w:t>
      </w:r>
    </w:p>
    <w:p>
      <w:pPr>
        <w:spacing w:line="360" w:lineRule="auto"/>
        <w:ind w:firstLine="482" w:firstLineChars="200"/>
        <w:contextualSpacing/>
        <w:rPr>
          <w:rFonts w:ascii="宋体" w:hAnsi="宋体" w:cs="微软雅黑"/>
          <w:b/>
          <w:color w:val="FF0000"/>
          <w:sz w:val="24"/>
        </w:rPr>
      </w:pPr>
      <w:r>
        <w:rPr>
          <w:rFonts w:hint="eastAsia" w:ascii="宋体" w:hAnsi="宋体" w:cs="微软雅黑"/>
          <w:b/>
          <w:color w:val="FF0000"/>
          <w:sz w:val="24"/>
        </w:rPr>
        <w:br w:type="textWrapping"/>
      </w:r>
    </w:p>
    <w:p>
      <w:pPr>
        <w:pStyle w:val="28"/>
        <w:numPr>
          <w:ilvl w:val="0"/>
          <w:numId w:val="4"/>
        </w:numPr>
        <w:spacing w:before="0" w:after="0"/>
        <w:rPr>
          <w:kern w:val="0"/>
          <w:sz w:val="44"/>
          <w:szCs w:val="44"/>
        </w:rPr>
      </w:pPr>
      <w:r>
        <w:rPr>
          <w:rFonts w:hint="eastAsia"/>
          <w:kern w:val="0"/>
          <w:sz w:val="44"/>
          <w:szCs w:val="44"/>
        </w:rPr>
        <w:t>投标人须知前附表</w:t>
      </w:r>
      <w:bookmarkEnd w:id="1"/>
    </w:p>
    <w:p/>
    <w:p>
      <w:pPr>
        <w:widowControl/>
        <w:spacing w:line="480" w:lineRule="auto"/>
        <w:jc w:val="left"/>
        <w:rPr>
          <w:rFonts w:ascii="宋体" w:hAnsi="宋体" w:eastAsia="宋体" w:cs="宋体"/>
          <w:b/>
          <w:kern w:val="0"/>
          <w:sz w:val="24"/>
          <w:szCs w:val="24"/>
        </w:rPr>
      </w:pPr>
      <w:r>
        <w:rPr>
          <w:rFonts w:hint="eastAsia" w:ascii="宋体" w:hAnsi="宋体" w:eastAsia="宋体" w:cs="宋体"/>
          <w:b/>
          <w:kern w:val="0"/>
          <w:sz w:val="24"/>
          <w:szCs w:val="24"/>
        </w:rPr>
        <w:t>招标文件中凡标有★条款均为实质性要求条款，投标文件须完全响应，未实质响应的，按照无效投标处理。</w:t>
      </w:r>
    </w:p>
    <w:tbl>
      <w:tblPr>
        <w:tblStyle w:val="3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2268"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条款名称</w:t>
            </w:r>
          </w:p>
        </w:tc>
        <w:tc>
          <w:tcPr>
            <w:tcW w:w="6813"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采购项目</w:t>
            </w:r>
          </w:p>
        </w:tc>
        <w:tc>
          <w:tcPr>
            <w:tcW w:w="6813" w:type="dxa"/>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仿宋_GB2312"/>
                <w:color w:val="000000"/>
                <w:sz w:val="24"/>
                <w:szCs w:val="24"/>
                <w:shd w:val="clear" w:color="auto" w:fill="FFFFFF"/>
              </w:rPr>
              <w:t>老户陈社区建筑垃圾清运项目</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eastAsia="宋体" w:cs="仿宋_GB2312"/>
                <w:color w:val="000000"/>
                <w:sz w:val="24"/>
                <w:szCs w:val="24"/>
                <w:shd w:val="clear" w:color="auto" w:fill="FFFFFF"/>
              </w:rPr>
              <w:t>JZFCG-G2018138号</w:t>
            </w:r>
          </w:p>
          <w:p>
            <w:pPr>
              <w:widowControl/>
              <w:spacing w:line="360" w:lineRule="auto"/>
              <w:jc w:val="left"/>
              <w:rPr>
                <w:rFonts w:ascii="宋体" w:hAnsi="宋体" w:eastAsia="宋体" w:cs="宋体"/>
                <w:kern w:val="0"/>
                <w:sz w:val="24"/>
                <w:szCs w:val="24"/>
              </w:rPr>
            </w:pPr>
            <w:r>
              <w:rPr>
                <w:rFonts w:hint="eastAsia" w:ascii="宋体" w:hAnsi="宋体" w:eastAsia="宋体" w:cs="仿宋_GB2312"/>
                <w:color w:val="000000"/>
                <w:sz w:val="24"/>
                <w:szCs w:val="24"/>
                <w:shd w:val="clear" w:color="auto" w:fill="FFFFFF"/>
              </w:rPr>
              <w:t>项目内容：</w:t>
            </w:r>
            <w:r>
              <w:rPr>
                <w:rFonts w:hint="eastAsia" w:asciiTheme="minorEastAsia" w:hAnsiTheme="minorEastAsia"/>
                <w:sz w:val="24"/>
                <w:szCs w:val="24"/>
              </w:rPr>
              <w:t>房屋拆除后产生的98804.47立方米建筑垃圾向外清运，包括该范围内垃圾土方清运及处置、场地平整、绿网覆盖（双层）及按照环保要求所做的降尘处理，按照三通一平的要求，达到黄土裸露的标准</w:t>
            </w:r>
            <w:r>
              <w:rPr>
                <w:rFonts w:hint="eastAsia" w:ascii="宋体" w:hAnsi="宋体" w:eastAsia="宋体" w:cs="仿宋_GB2312"/>
                <w:color w:val="000000"/>
                <w:sz w:val="24"/>
                <w:szCs w:val="24"/>
                <w:shd w:val="clear" w:color="auto" w:fill="FFFFFF"/>
              </w:rPr>
              <w:t>。</w:t>
            </w:r>
          </w:p>
          <w:p>
            <w:pPr>
              <w:widowControl/>
              <w:spacing w:line="360" w:lineRule="auto"/>
              <w:jc w:val="left"/>
              <w:rPr>
                <w:rFonts w:ascii="宋体" w:hAnsi="宋体" w:eastAsia="宋体" w:cs="宋体"/>
                <w:kern w:val="0"/>
                <w:sz w:val="24"/>
                <w:szCs w:val="24"/>
              </w:rPr>
            </w:pPr>
            <w:r>
              <w:rPr>
                <w:rFonts w:hint="eastAsia" w:ascii="宋体" w:hAnsi="宋体" w:eastAsia="宋体" w:cs="仿宋_GB2312"/>
                <w:color w:val="000000"/>
                <w:sz w:val="24"/>
                <w:szCs w:val="24"/>
                <w:shd w:val="clear" w:color="auto" w:fill="FFFFFF"/>
              </w:rPr>
              <w:t>项目地址：</w:t>
            </w:r>
            <w:r>
              <w:rPr>
                <w:rFonts w:hint="eastAsia" w:asciiTheme="minorEastAsia" w:hAnsiTheme="minorEastAsia"/>
                <w:sz w:val="24"/>
                <w:szCs w:val="24"/>
              </w:rPr>
              <w:t>本项目位于长村张街道办事处老户陈社区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w:t>
            </w:r>
          </w:p>
        </w:tc>
        <w:tc>
          <w:tcPr>
            <w:tcW w:w="6813" w:type="dxa"/>
            <w:vAlign w:val="center"/>
          </w:tcPr>
          <w:p>
            <w:pPr>
              <w:spacing w:line="440" w:lineRule="exact"/>
              <w:jc w:val="left"/>
              <w:rPr>
                <w:rFonts w:asciiTheme="minorEastAsia" w:hAnsiTheme="minorEastAsia"/>
                <w:sz w:val="24"/>
                <w:szCs w:val="24"/>
              </w:rPr>
            </w:pPr>
            <w:r>
              <w:rPr>
                <w:rFonts w:hint="eastAsia" w:asciiTheme="minorEastAsia" w:hAnsiTheme="minorEastAsia"/>
                <w:sz w:val="24"/>
                <w:szCs w:val="24"/>
              </w:rPr>
              <w:t>采购人：许昌市建安区长村张街道办事处</w:t>
            </w:r>
          </w:p>
          <w:p>
            <w:pPr>
              <w:spacing w:line="440" w:lineRule="exact"/>
              <w:jc w:val="left"/>
              <w:rPr>
                <w:rFonts w:asciiTheme="minorEastAsia" w:hAnsiTheme="minorEastAsia"/>
                <w:sz w:val="24"/>
                <w:szCs w:val="24"/>
              </w:rPr>
            </w:pPr>
            <w:r>
              <w:rPr>
                <w:rFonts w:hint="eastAsia" w:asciiTheme="minorEastAsia" w:hAnsiTheme="minorEastAsia"/>
                <w:sz w:val="24"/>
                <w:szCs w:val="24"/>
              </w:rPr>
              <w:t>地 址：许昌市建安区长村张</w:t>
            </w:r>
          </w:p>
          <w:p>
            <w:pPr>
              <w:spacing w:line="440" w:lineRule="exact"/>
              <w:jc w:val="left"/>
              <w:rPr>
                <w:rFonts w:asciiTheme="minorEastAsia" w:hAnsiTheme="minorEastAsia"/>
                <w:sz w:val="24"/>
                <w:szCs w:val="24"/>
              </w:rPr>
            </w:pPr>
            <w:r>
              <w:rPr>
                <w:rFonts w:hint="eastAsia" w:asciiTheme="minorEastAsia" w:hAnsiTheme="minorEastAsia"/>
                <w:sz w:val="24"/>
                <w:szCs w:val="24"/>
              </w:rPr>
              <w:t>联 系 人：张先生    联系电话：13837499376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代理机构</w:t>
            </w:r>
          </w:p>
        </w:tc>
        <w:tc>
          <w:tcPr>
            <w:tcW w:w="6813" w:type="dxa"/>
            <w:vAlign w:val="center"/>
          </w:tcPr>
          <w:p>
            <w:pPr>
              <w:pStyle w:val="27"/>
              <w:widowControl/>
              <w:shd w:val="clear" w:color="auto" w:fill="FFFFFF"/>
              <w:spacing w:line="360" w:lineRule="auto"/>
              <w:contextualSpacing/>
              <w:jc w:val="left"/>
              <w:rPr>
                <w:rFonts w:asciiTheme="minorEastAsia" w:hAnsiTheme="minorEastAsia" w:eastAsiaTheme="minorEastAsia" w:cstheme="minorBidi"/>
              </w:rPr>
            </w:pPr>
            <w:r>
              <w:rPr>
                <w:rFonts w:hint="eastAsia" w:asciiTheme="minorEastAsia" w:hAnsiTheme="minorEastAsia" w:eastAsiaTheme="minorEastAsia" w:cstheme="minorBidi"/>
              </w:rPr>
              <w:t>代理机构：永明项目管理有限公司</w:t>
            </w:r>
          </w:p>
          <w:p>
            <w:pPr>
              <w:pStyle w:val="27"/>
              <w:widowControl/>
              <w:shd w:val="clear" w:color="auto" w:fill="FFFFFF"/>
              <w:spacing w:line="360" w:lineRule="auto"/>
              <w:contextualSpacing/>
              <w:jc w:val="left"/>
              <w:rPr>
                <w:rFonts w:asciiTheme="minorEastAsia" w:hAnsiTheme="minorEastAsia" w:eastAsiaTheme="minorEastAsia" w:cstheme="minorBidi"/>
              </w:rPr>
            </w:pPr>
            <w:r>
              <w:rPr>
                <w:rFonts w:hint="eastAsia" w:asciiTheme="minorEastAsia" w:hAnsiTheme="minorEastAsia" w:eastAsiaTheme="minorEastAsia" w:cstheme="minorBidi"/>
              </w:rPr>
              <w:t>地 址：河南省许昌市瑞贝卡和天下</w:t>
            </w:r>
          </w:p>
          <w:p>
            <w:pPr>
              <w:pStyle w:val="27"/>
              <w:widowControl/>
              <w:shd w:val="clear" w:color="auto" w:fill="FFFFFF"/>
              <w:spacing w:line="360" w:lineRule="auto"/>
              <w:contextualSpacing/>
              <w:jc w:val="left"/>
              <w:rPr>
                <w:rFonts w:asciiTheme="minorEastAsia" w:hAnsiTheme="minorEastAsia" w:eastAsiaTheme="minorEastAsia" w:cstheme="minorBidi"/>
              </w:rPr>
            </w:pPr>
            <w:r>
              <w:rPr>
                <w:rFonts w:hint="eastAsia" w:asciiTheme="minorEastAsia" w:hAnsiTheme="minorEastAsia" w:eastAsiaTheme="minorEastAsia" w:cstheme="minorBidi"/>
              </w:rPr>
              <w:t>联 系 人：冯先生     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★投标人资格</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一、</w:t>
            </w:r>
            <w:r>
              <w:rPr>
                <w:rFonts w:ascii="宋体" w:hAnsi="宋体" w:eastAsia="宋体" w:cs="宋体"/>
                <w:bCs/>
                <w:kern w:val="0"/>
                <w:sz w:val="24"/>
                <w:szCs w:val="24"/>
                <w:lang w:val="zh-CN"/>
              </w:rPr>
              <w:t>法人或者其他组织的营业执照等证明文件，自然人的身份证明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1、企业法人营业执照或营业执照。（企业投标提供）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2、事业单位法人证书。（事业单位投标提供）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3、执业许可证。（非专业服务机构投标提供）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4、个体工商户营业执照。（个体工商户投标提供）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5、自然人身份证明。（自然人投标提供）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6、相关人员资格证书。（企业投标提供）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二、财务状况报告相关材料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rPr>
              <w:t>（1）</w:t>
            </w:r>
            <w:r>
              <w:rPr>
                <w:rFonts w:hint="eastAsia" w:ascii="宋体" w:hAnsi="宋体" w:eastAsia="宋体" w:cs="宋体"/>
                <w:bCs/>
                <w:kern w:val="0"/>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注：成立时间不足1年的投标人，不需提供财务审计报告，须附完整的“单位财务管理制度”。</w:t>
            </w:r>
          </w:p>
          <w:p>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（2）银行出具的资信证明；或财政部门认可的政府采购专业担保机构的证明文件和担保机构出具的投标担保函。（其他组织和自然人投标提供）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三、依法缴纳税收相关材料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税务登记证和投标截止时间前三个月内任意一个月缴纳税收凭据。（依法免税的投标人，应提供相应文件证明依法免税）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四、依法缴纳社会保障资金的证明材料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投标截止时间前三个月内任意一个月缴纳社会保险凭据。（依法不需要缴纳社会保障资金的投标人，应提供相应文件证明依法不需要缴纳社会保障资金）</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五、履行合同所必须的设备和专业技术能力的证明材料</w:t>
            </w:r>
          </w:p>
          <w:p>
            <w:pPr>
              <w:widowControl/>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lang w:val="zh-CN"/>
              </w:rPr>
              <w:t>相关设备的购置发票、专业技术人员职称证书、用工合同等或者</w:t>
            </w:r>
            <w:r>
              <w:rPr>
                <w:rFonts w:hint="eastAsia" w:ascii="宋体" w:hAnsi="宋体" w:eastAsia="宋体" w:cs="宋体"/>
                <w:kern w:val="0"/>
                <w:sz w:val="24"/>
                <w:szCs w:val="24"/>
              </w:rPr>
              <w:t>附投标人相关承诺函或声明。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六、</w:t>
            </w:r>
            <w:r>
              <w:rPr>
                <w:rFonts w:ascii="宋体" w:hAnsi="宋体" w:eastAsia="宋体" w:cs="宋体"/>
                <w:bCs/>
                <w:kern w:val="0"/>
                <w:sz w:val="24"/>
                <w:szCs w:val="24"/>
                <w:lang w:val="zh-CN"/>
              </w:rPr>
              <w:t>参加政府采购活动前3年内在经营活动中没有重大违法记录的声明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投标人“</w:t>
            </w:r>
            <w:r>
              <w:rPr>
                <w:rFonts w:ascii="宋体" w:hAnsi="宋体" w:eastAsia="宋体" w:cs="宋体"/>
                <w:bCs/>
                <w:kern w:val="0"/>
                <w:sz w:val="24"/>
                <w:szCs w:val="24"/>
                <w:lang w:val="zh-CN"/>
              </w:rPr>
              <w:t>参加政府采购活动前3年内在经营活动中没有重大违法记录的书面声明</w:t>
            </w:r>
            <w:r>
              <w:rPr>
                <w:rFonts w:hint="eastAsia" w:ascii="宋体" w:hAnsi="宋体" w:eastAsia="宋体" w:cs="宋体"/>
                <w:bCs/>
                <w:kern w:val="0"/>
                <w:sz w:val="24"/>
                <w:szCs w:val="24"/>
                <w:lang w:val="zh-CN"/>
              </w:rPr>
              <w:t>”。 重大违法记录，是指投标人因违法经营受到刑事处罚或者责令停产停业、吊销许可证或者执照、较大数额罚款等行政处罚。</w:t>
            </w:r>
          </w:p>
          <w:p>
            <w:pPr>
              <w:widowControl/>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lang w:val="zh-CN"/>
              </w:rPr>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eastAsia="宋体" w:cs="宋体"/>
                <w:kern w:val="0"/>
                <w:sz w:val="24"/>
                <w:szCs w:val="24"/>
              </w:rPr>
              <w:t>（联合体形式投标的，联合体成员存在不良信用记录，视同联合体存在不良信用记录）。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1、查询渠道：“信用中国”网站（</w:t>
            </w:r>
            <w:r>
              <w:rPr>
                <w:rFonts w:ascii="宋体" w:hAnsi="宋体" w:eastAsia="宋体" w:cs="宋体"/>
                <w:kern w:val="0"/>
                <w:sz w:val="24"/>
                <w:szCs w:val="24"/>
              </w:rPr>
              <w:t>www.creditchina.gov.cn</w:t>
            </w:r>
            <w:r>
              <w:rPr>
                <w:rFonts w:hint="eastAsia" w:ascii="宋体" w:hAnsi="宋体" w:eastAsia="宋体" w:cs="宋体"/>
                <w:kern w:val="0"/>
                <w:sz w:val="24"/>
                <w:szCs w:val="24"/>
              </w:rPr>
              <w:t>）、“中国政府采购网”（</w:t>
            </w:r>
            <w:r>
              <w:rPr>
                <w:rFonts w:ascii="宋体" w:hAnsi="宋体" w:eastAsia="宋体" w:cs="宋体"/>
                <w:kern w:val="0"/>
                <w:sz w:val="24"/>
                <w:szCs w:val="24"/>
              </w:rPr>
              <w:t>www.ccgp.gov.cn</w:t>
            </w:r>
            <w:r>
              <w:rPr>
                <w:rFonts w:hint="eastAsia" w:ascii="宋体" w:hAnsi="宋体" w:eastAsia="宋体" w:cs="宋体"/>
                <w:kern w:val="0"/>
                <w:sz w:val="24"/>
                <w:szCs w:val="24"/>
              </w:rPr>
              <w:t>）和“国家企业信用公示系统”网站（www.gsxt.gov.cn）；</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2、截止时间：同投标截止时间；</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4、信用信息的使用原则：经采购人认定的被列入失信被执行人、重大税收违法案件当事人名单、政府采购严重违法失信行为记录名单、严重违法失信企业名单（黑名单）的投标人，将拒绝其参与政府采购活动。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联合体投标</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 xml:space="preserve">本项目   </w:t>
            </w: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 xml:space="preserve">不接受   </w:t>
            </w:r>
            <w:r>
              <w:rPr>
                <w:rFonts w:hint="eastAsia" w:ascii="宋体" w:hAnsi="宋体" w:eastAsia="宋体" w:cs="宋体"/>
                <w:bCs/>
                <w:kern w:val="0"/>
                <w:sz w:val="24"/>
                <w:szCs w:val="24"/>
                <w:lang w:val="zh-CN"/>
              </w:rPr>
              <w:t>□接受</w:t>
            </w:r>
            <w:r>
              <w:rPr>
                <w:rFonts w:hint="eastAsia" w:ascii="宋体" w:hAnsi="宋体" w:eastAsia="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最高限价</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仿宋_GB2312"/>
                <w:color w:val="000000"/>
                <w:sz w:val="24"/>
                <w:szCs w:val="24"/>
                <w:shd w:val="clear" w:color="auto" w:fill="FFFFFF"/>
              </w:rPr>
              <w:t>3347169.39元</w:t>
            </w:r>
            <w:r>
              <w:rPr>
                <w:rFonts w:hint="eastAsia" w:ascii="宋体" w:hAnsi="宋体" w:eastAsia="宋体" w:cs="宋体"/>
                <w:bCs/>
                <w:kern w:val="0"/>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现场考察</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不组织</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开标前答疑会</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不召开</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进口产品参与</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★投标有效期</w:t>
            </w:r>
          </w:p>
        </w:tc>
        <w:tc>
          <w:tcPr>
            <w:tcW w:w="6813"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60天（自提交投标文件的截止之日起算）</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t>中标</w:t>
            </w:r>
            <w:r>
              <w:rPr>
                <w:rFonts w:hint="eastAsia" w:ascii="宋体" w:hAnsi="宋体" w:eastAsia="宋体" w:cs="宋体"/>
                <w:kern w:val="0"/>
                <w:sz w:val="24"/>
                <w:szCs w:val="24"/>
                <w:lang w:val="zh-CN"/>
              </w:rPr>
              <w:t>人投标</w:t>
            </w:r>
            <w:r>
              <w:rPr>
                <w:rFonts w:ascii="宋体" w:hAnsi="宋体" w:eastAsia="宋体" w:cs="宋体"/>
                <w:kern w:val="0"/>
                <w:sz w:val="24"/>
                <w:szCs w:val="24"/>
                <w:lang w:val="zh-CN"/>
              </w:rPr>
              <w:t>有效期延</w:t>
            </w:r>
            <w:r>
              <w:rPr>
                <w:rFonts w:hint="eastAsia" w:ascii="宋体" w:hAnsi="宋体" w:eastAsia="宋体" w:cs="宋体"/>
                <w:kern w:val="0"/>
                <w:sz w:val="24"/>
                <w:szCs w:val="24"/>
                <w:lang w:val="zh-CN"/>
              </w:rPr>
              <w:t>至合同</w:t>
            </w:r>
            <w:r>
              <w:rPr>
                <w:rFonts w:ascii="宋体" w:hAnsi="宋体" w:eastAsia="宋体" w:cs="宋体"/>
                <w:kern w:val="0"/>
                <w:sz w:val="24"/>
                <w:szCs w:val="24"/>
                <w:lang w:val="zh-CN"/>
              </w:rPr>
              <w:t>验收之日</w:t>
            </w:r>
            <w:r>
              <w:rPr>
                <w:rFonts w:hint="eastAsia" w:ascii="宋体" w:hAnsi="宋体" w:eastAsia="宋体" w:cs="宋体"/>
                <w:kern w:val="0"/>
                <w:sz w:val="24"/>
                <w:szCs w:val="24"/>
                <w:lang w:val="zh-CN"/>
              </w:rPr>
              <w:t>，</w:t>
            </w:r>
            <w:r>
              <w:rPr>
                <w:rFonts w:hint="eastAsia" w:ascii="宋体" w:hAnsi="宋体" w:eastAsia="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2268"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bCs/>
                <w:kern w:val="0"/>
                <w:sz w:val="24"/>
                <w:szCs w:val="24"/>
                <w:lang w:val="zh-CN"/>
              </w:rPr>
              <w:t>中标人将本项目非主体、非关键性工作分包</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投标截止及开标时间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rPr>
              <w:t>2019年 1月 18 日 9 时30分</w:t>
            </w:r>
            <w:r>
              <w:rPr>
                <w:rFonts w:hint="eastAsia" w:ascii="宋体" w:hAnsi="宋体" w:eastAsia="宋体" w:cs="宋体"/>
                <w:bCs/>
                <w:kern w:val="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递交投标文件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及开标地点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许昌市公共资源交易中心三楼开标</w:t>
            </w:r>
            <w:r>
              <w:rPr>
                <w:rFonts w:hint="eastAsia" w:ascii="宋体" w:hAnsi="宋体" w:eastAsia="宋体" w:cs="宋体"/>
                <w:bCs/>
                <w:kern w:val="0"/>
                <w:sz w:val="24"/>
                <w:szCs w:val="24"/>
              </w:rPr>
              <w:t xml:space="preserve"> 二 </w:t>
            </w:r>
            <w:r>
              <w:rPr>
                <w:rFonts w:hint="eastAsia" w:ascii="宋体" w:hAnsi="宋体" w:eastAsia="宋体" w:cs="宋体"/>
                <w:bCs/>
                <w:kern w:val="0"/>
                <w:sz w:val="24"/>
                <w:szCs w:val="24"/>
                <w:lang w:val="zh-CN"/>
              </w:rPr>
              <w:t>室（</w:t>
            </w:r>
            <w:r>
              <w:rPr>
                <w:rFonts w:ascii="宋体" w:hAnsi="宋体" w:eastAsia="宋体" w:cs="宋体"/>
                <w:bCs/>
                <w:kern w:val="0"/>
                <w:sz w:val="24"/>
                <w:szCs w:val="24"/>
                <w:lang w:val="zh-CN"/>
              </w:rPr>
              <w:t>龙兴路与竹林路交汇处</w:t>
            </w:r>
            <w:r>
              <w:rPr>
                <w:rFonts w:hint="eastAsia" w:ascii="宋体" w:hAnsi="宋体" w:eastAsia="宋体" w:cs="宋体"/>
                <w:bCs/>
                <w:kern w:val="0"/>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投标保证金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缴纳截止时间：同投标截止时间。</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金额：</w:t>
            </w:r>
            <w:r>
              <w:rPr>
                <w:rFonts w:hint="eastAsia" w:ascii="宋体" w:hAnsi="宋体" w:eastAsia="宋体" w:cs="宋体"/>
                <w:b/>
                <w:bCs/>
                <w:kern w:val="0"/>
                <w:sz w:val="24"/>
                <w:szCs w:val="24"/>
                <w:lang w:val="zh-CN"/>
              </w:rPr>
              <w:t>陆万陆仟元整（¥</w:t>
            </w:r>
            <w:r>
              <w:rPr>
                <w:rFonts w:hint="eastAsia" w:ascii="宋体" w:hAnsi="宋体" w:eastAsia="宋体" w:cs="宋体"/>
                <w:b/>
                <w:bCs/>
                <w:kern w:val="0"/>
                <w:sz w:val="24"/>
                <w:szCs w:val="24"/>
              </w:rPr>
              <w:t>66000</w:t>
            </w:r>
            <w:r>
              <w:rPr>
                <w:rFonts w:hint="eastAsia" w:ascii="宋体" w:hAnsi="宋体" w:eastAsia="宋体" w:cs="宋体"/>
                <w:b/>
                <w:bCs/>
                <w:kern w:val="0"/>
                <w:sz w:val="24"/>
                <w:szCs w:val="24"/>
                <w:lang w:val="zh-CN"/>
              </w:rPr>
              <w:t>.00元）</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三、投标保证金缴纳方式：</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1、投标人网上下载招标文件后，登录</w:t>
            </w:r>
            <w:r>
              <w:fldChar w:fldCharType="begin"/>
            </w:r>
            <w:r>
              <w:instrText xml:space="preserve"> HYPERLINK "http://221.14.6.70:8088/ggzy" </w:instrText>
            </w:r>
            <w:r>
              <w:fldChar w:fldCharType="separate"/>
            </w:r>
            <w:r>
              <w:rPr>
                <w:rStyle w:val="33"/>
                <w:rFonts w:hint="eastAsia" w:ascii="宋体" w:hAnsi="宋体" w:eastAsia="宋体" w:cs="宋体"/>
                <w:color w:val="auto"/>
                <w:kern w:val="0"/>
                <w:sz w:val="24"/>
                <w:szCs w:val="24"/>
                <w:lang w:val="zh-CN"/>
              </w:rPr>
              <w:t>http://221.14.6.70:8088/ggzy</w:t>
            </w:r>
            <w:r>
              <w:rPr>
                <w:rStyle w:val="33"/>
                <w:rFonts w:hint="eastAsia" w:ascii="宋体" w:hAnsi="宋体" w:eastAsia="宋体" w:cs="宋体"/>
                <w:color w:val="auto"/>
                <w:kern w:val="0"/>
                <w:sz w:val="24"/>
                <w:szCs w:val="24"/>
                <w:lang w:val="zh-CN"/>
              </w:rPr>
              <w:fldChar w:fldCharType="end"/>
            </w:r>
            <w:r>
              <w:rPr>
                <w:rFonts w:hint="eastAsia" w:ascii="宋体" w:hAnsi="宋体" w:eastAsia="宋体" w:cs="宋体"/>
                <w:kern w:val="0"/>
                <w:sz w:val="24"/>
                <w:szCs w:val="24"/>
                <w:lang w:val="zh-CN"/>
              </w:rPr>
              <w:t>系统，依次点击“会员向导”→“参与投标”→“费用缴纳说明”→“保证金缴纳说明单”，获取缴费说明单，根据每个标段的缴纳说明单在缴纳截止时间前缴纳；</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2、成功缴纳后重新登录前述系统，依次点击“会员向导”→“参与投标”→“保证金绑定”→“绑定”进行投标保证金绑定。</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3、《保证金缴纳绑定操作指南》获取方法：登录许昌公共资源交易系统-组件下载-《保证金缴纳绑定操作指南》。</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5、每个投标人每个项目每个标段只有唯一缴纳账号，切勿重复缴纳或错误缴纳。</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7、不同投标人的投标保证金不得从同一单位或者个人的账户转出。</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8、未按上述规定操作引起的无效投标，由投标人自行负责。</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9、汇款凭证无需备注项目编号和项目名称。</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公告发布</w:t>
            </w:r>
          </w:p>
        </w:tc>
        <w:tc>
          <w:tcPr>
            <w:tcW w:w="6813" w:type="dxa"/>
            <w:tcBorders>
              <w:top w:val="single" w:color="auto" w:sz="4" w:space="0"/>
            </w:tcBorders>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采购人澄清或修改</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招标文件时间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投标截止时间15日前（</w:t>
            </w:r>
            <w:r>
              <w:rPr>
                <w:rFonts w:hint="eastAsia" w:ascii="宋体" w:hAnsi="宋体" w:eastAsia="宋体" w:cs="宋体"/>
                <w:kern w:val="0"/>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投标人对采购文件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质疑截止时间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投标文件份数</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电子投标文件：成功上传至《全国公共资源交易平台（河南省·许昌市）》公共资源交易系统加密电子投标文件1份</w:t>
            </w:r>
            <w:r>
              <w:rPr>
                <w:rFonts w:hint="eastAsia" w:ascii="宋体" w:hAnsi="宋体" w:eastAsia="宋体" w:cs="宋体"/>
                <w:kern w:val="0"/>
                <w:sz w:val="24"/>
                <w:szCs w:val="24"/>
                <w:lang w:val="zh-CN"/>
              </w:rPr>
              <w:t>（文件格式为： XXX公司XXX项目编号.file）。</w:t>
            </w:r>
            <w:r>
              <w:rPr>
                <w:rFonts w:hint="eastAsia" w:ascii="宋体" w:hAnsi="宋体" w:eastAsia="宋体" w:cs="宋体"/>
                <w:kern w:val="0"/>
                <w:sz w:val="24"/>
                <w:szCs w:val="24"/>
              </w:rPr>
              <w:t>使用电子介质U盘存储的备份文件2份（文件格式为：名称为“备份”的文件夹）。</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纸质投标文件：正本一份，副本一份。使用格式为“投标文件（供打印）.PDF”的文件</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投标文件的</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签署盖章</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电子投标文件：按招标文件要求加盖投标人电子印章和法人电子印章。</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评标委员会组建</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评标方法</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综合评分法</w:t>
            </w:r>
            <w:r>
              <w:rPr>
                <w:rFonts w:hint="eastAsia" w:ascii="宋体" w:hAnsi="宋体" w:eastAsia="宋体" w:cs="宋体"/>
                <w:kern w:val="0"/>
                <w:sz w:val="24"/>
                <w:szCs w:val="24"/>
                <w:lang w:val="zh-CN"/>
              </w:rPr>
              <w:t xml:space="preserve">  </w:t>
            </w:r>
            <w:r>
              <w:rPr>
                <w:rFonts w:hint="eastAsia" w:ascii="宋体" w:hAnsi="宋体" w:eastAsia="宋体" w:cs="宋体"/>
                <w:bCs/>
                <w:kern w:val="0"/>
                <w:sz w:val="24"/>
                <w:szCs w:val="24"/>
                <w:lang w:val="zh-CN"/>
              </w:rPr>
              <w:t>□</w:t>
            </w:r>
            <w:r>
              <w:rPr>
                <w:rFonts w:hint="eastAsia" w:ascii="宋体" w:hAnsi="宋体" w:eastAsia="宋体" w:cs="宋体"/>
                <w:kern w:val="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授权函</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履约保证金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无要求</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w:t>
            </w:r>
            <w:r>
              <w:rPr>
                <w:rFonts w:hint="eastAsia" w:ascii="宋体" w:hAnsi="宋体" w:eastAsia="宋体" w:cs="宋体"/>
                <w:kern w:val="0"/>
                <w:sz w:val="24"/>
                <w:szCs w:val="24"/>
              </w:rPr>
              <w:t>要求提交。履约保证金的数额为合同金额的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代理服务费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□不收取</w:t>
            </w:r>
          </w:p>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收取中标人。□收取采购人。</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收取标准:中标合同金额的</w:t>
            </w:r>
            <w:r>
              <w:rPr>
                <w:rFonts w:hint="eastAsia" w:ascii="宋体" w:hAnsi="宋体" w:eastAsia="宋体" w:cs="宋体"/>
                <w:kern w:val="0"/>
                <w:sz w:val="24"/>
                <w:szCs w:val="24"/>
                <w:u w:val="single"/>
              </w:rPr>
              <w:t>1.5</w:t>
            </w:r>
            <w:r>
              <w:rPr>
                <w:rFonts w:hint="eastAsia" w:ascii="宋体" w:hAnsi="宋体" w:eastAsia="宋体" w:cs="宋体"/>
                <w:kern w:val="0"/>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中标人需提交</w:t>
            </w:r>
          </w:p>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的资料</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eastAsia="宋体" w:cs="宋体"/>
                <w:bCs/>
                <w:kern w:val="0"/>
                <w:sz w:val="24"/>
                <w:szCs w:val="24"/>
              </w:rPr>
              <w:t>yongming0374@126.com</w:t>
            </w:r>
            <w:r>
              <w:rPr>
                <w:rFonts w:hint="eastAsia" w:ascii="宋体" w:hAnsi="宋体" w:eastAsia="宋体" w:cs="宋体"/>
                <w:bCs/>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电子化采购模式</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是。</w:t>
            </w:r>
            <w:r>
              <w:rPr>
                <w:rFonts w:hint="eastAsia" w:ascii="宋体" w:hAnsi="宋体" w:eastAsia="宋体" w:cs="宋体"/>
                <w:kern w:val="0"/>
                <w:sz w:val="24"/>
                <w:szCs w:val="24"/>
                <w:lang w:val="zh-CN"/>
              </w:rPr>
              <w:t>投标人投标时须提供加密电子投标文件、备份文件（使用电子介质U盘存储）、纸质投标文件。投标人资质、业绩、荣誉及相关人员证明材料等资料原件开标现场不再提供。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□否。投标人投标时须提供纸质投标文件。投标人资质、业绩、荣誉及相关人员证明材料等资料原件根据招标文件要求提供。</w:t>
            </w:r>
          </w:p>
        </w:tc>
      </w:tr>
    </w:tbl>
    <w:p>
      <w:pPr>
        <w:widowControl/>
        <w:jc w:val="left"/>
        <w:rPr>
          <w:rFonts w:ascii="宋体" w:hAnsi="宋体" w:eastAsia="宋体" w:cs="宋体"/>
          <w:b/>
          <w:kern w:val="0"/>
          <w:sz w:val="32"/>
          <w:szCs w:val="32"/>
        </w:rPr>
      </w:pPr>
    </w:p>
    <w:p>
      <w:pPr>
        <w:widowControl/>
        <w:jc w:val="left"/>
        <w:rPr>
          <w:rFonts w:ascii="宋体" w:hAnsi="宋体" w:eastAsia="宋体" w:cs="宋体"/>
          <w:b/>
          <w:kern w:val="0"/>
          <w:sz w:val="32"/>
          <w:szCs w:val="32"/>
        </w:rPr>
      </w:pPr>
    </w:p>
    <w:p>
      <w:pPr>
        <w:widowControl/>
        <w:jc w:val="left"/>
        <w:rPr>
          <w:rFonts w:eastAsia="宋体" w:asciiTheme="majorHAnsi" w:hAnsiTheme="majorHAnsi" w:cstheme="majorBidi"/>
          <w:b/>
          <w:bCs/>
          <w:kern w:val="0"/>
          <w:sz w:val="36"/>
          <w:szCs w:val="36"/>
        </w:rPr>
      </w:pPr>
      <w:bookmarkStart w:id="2" w:name="_Toc524770167"/>
      <w:r>
        <w:rPr>
          <w:kern w:val="0"/>
          <w:sz w:val="36"/>
          <w:szCs w:val="36"/>
        </w:rPr>
        <w:br w:type="page"/>
      </w:r>
    </w:p>
    <w:p>
      <w:pPr>
        <w:pStyle w:val="28"/>
        <w:spacing w:before="0" w:after="0"/>
        <w:rPr>
          <w:kern w:val="0"/>
          <w:sz w:val="44"/>
          <w:szCs w:val="44"/>
        </w:rPr>
      </w:pPr>
      <w:r>
        <w:rPr>
          <w:rFonts w:hint="eastAsia"/>
          <w:kern w:val="0"/>
          <w:sz w:val="44"/>
          <w:szCs w:val="44"/>
        </w:rPr>
        <w:t>第四章 投标人须知</w:t>
      </w:r>
      <w:bookmarkEnd w:id="2"/>
    </w:p>
    <w:p>
      <w:pPr>
        <w:jc w:val="center"/>
        <w:outlineLvl w:val="0"/>
        <w:rPr>
          <w:rFonts w:ascii="宋体" w:hAnsi="宋体" w:eastAsia="宋体"/>
          <w:b/>
          <w:sz w:val="28"/>
          <w:szCs w:val="28"/>
        </w:rPr>
      </w:pPr>
      <w:bookmarkStart w:id="3" w:name="_Toc524770168"/>
      <w:r>
        <w:rPr>
          <w:rFonts w:hint="eastAsia" w:ascii="宋体" w:hAnsi="宋体" w:eastAsia="宋体"/>
          <w:b/>
          <w:sz w:val="28"/>
          <w:szCs w:val="28"/>
        </w:rPr>
        <w:t>一、概念释义</w:t>
      </w:r>
      <w:bookmarkEnd w:id="3"/>
    </w:p>
    <w:p>
      <w:pPr>
        <w:spacing w:line="360" w:lineRule="auto"/>
        <w:rPr>
          <w:rFonts w:ascii="宋体" w:hAnsi="宋体" w:eastAsia="宋体"/>
          <w:b/>
          <w:sz w:val="24"/>
          <w:szCs w:val="24"/>
        </w:rPr>
      </w:pPr>
      <w:r>
        <w:rPr>
          <w:rFonts w:hint="eastAsia" w:ascii="宋体" w:hAnsi="宋体" w:eastAsia="宋体"/>
          <w:b/>
          <w:sz w:val="24"/>
          <w:szCs w:val="24"/>
        </w:rPr>
        <w:t>1.适用范围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1.1本招标文件仅适用于本次“投标邀请”中所述采购项目。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1.2本招标文件解释权属于“投标邀请”所述的采购人。</w:t>
      </w:r>
    </w:p>
    <w:p>
      <w:pPr>
        <w:spacing w:line="360" w:lineRule="auto"/>
        <w:rPr>
          <w:rFonts w:ascii="宋体" w:hAnsi="宋体" w:eastAsia="宋体"/>
          <w:b/>
          <w:sz w:val="24"/>
          <w:szCs w:val="24"/>
        </w:rPr>
      </w:pPr>
      <w:r>
        <w:rPr>
          <w:rFonts w:hint="eastAsia" w:ascii="宋体" w:hAnsi="宋体" w:eastAsia="宋体"/>
          <w:b/>
          <w:sz w:val="24"/>
          <w:szCs w:val="24"/>
        </w:rPr>
        <w:t>2.定义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2.1“采购项目”：“投标人须知前附表”中所述的采购项目。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2.2“招标人”：“投标人须知前附表”中所述的组织本次招标的代理机构和采购人。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2.3“采购人”：是指依法进行政府采购的国家机关、事业单位、团体组织。采购人名称、地址、电话、联系人见“投标人须知前附表”。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2.4“代理机构”：接受采购人委托，代理采购项目的采购代理机构。代理机构名称、地址、 电话、联系人见“投标人须知前附表”。</w:t>
      </w:r>
    </w:p>
    <w:p>
      <w:pPr>
        <w:spacing w:line="360" w:lineRule="auto"/>
        <w:rPr>
          <w:rFonts w:ascii="宋体" w:hAnsi="宋体" w:eastAsia="宋体"/>
          <w:sz w:val="24"/>
          <w:szCs w:val="24"/>
        </w:rPr>
      </w:pPr>
      <w:r>
        <w:rPr>
          <w:rFonts w:hint="eastAsia" w:ascii="宋体" w:hAnsi="宋体" w:eastAsia="宋体"/>
          <w:sz w:val="24"/>
          <w:szCs w:val="24"/>
        </w:rPr>
        <w:t>采购代理机构及其分支机构不得在所代理的采购项目中投标或者代理投标，不得为所代理的采购项目的投标人参加本项目提供投标咨询。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2.7“节能产品”或者“环保产品”：财政部发布的《节能产品政府采购清单》或者《环境标志产品政府采购清单》的产品。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2.8“进口产品”：是指通过中国海关报关验放进入中国境内且产自关境外的产品，包括已经进入中国境内的进口产品。详见《</w:t>
      </w:r>
      <w:r>
        <w:rPr>
          <w:rFonts w:ascii="宋体" w:hAnsi="宋体" w:eastAsia="宋体"/>
          <w:sz w:val="24"/>
          <w:szCs w:val="24"/>
        </w:rPr>
        <w:t>关于政府采购进口产品管理有关问题的通知</w:t>
      </w:r>
      <w:r>
        <w:rPr>
          <w:rFonts w:hint="eastAsia" w:ascii="宋体" w:hAnsi="宋体" w:eastAsia="宋体"/>
          <w:sz w:val="24"/>
          <w:szCs w:val="24"/>
        </w:rPr>
        <w:t>》(财库[2007]119号)、《关于政府采购进口产品管理有关问题的通知》（财办库［</w:t>
      </w:r>
      <w:r>
        <w:rPr>
          <w:rFonts w:ascii="宋体" w:hAnsi="宋体" w:eastAsia="宋体"/>
          <w:sz w:val="24"/>
          <w:szCs w:val="24"/>
        </w:rPr>
        <w:t>2008</w:t>
      </w:r>
      <w:r>
        <w:rPr>
          <w:rFonts w:hint="eastAsia" w:ascii="宋体" w:hAnsi="宋体" w:eastAsia="宋体"/>
          <w:sz w:val="24"/>
          <w:szCs w:val="24"/>
        </w:rPr>
        <w:t>］</w:t>
      </w:r>
      <w:r>
        <w:rPr>
          <w:rFonts w:ascii="宋体" w:hAnsi="宋体" w:eastAsia="宋体"/>
          <w:sz w:val="24"/>
          <w:szCs w:val="24"/>
        </w:rPr>
        <w:t xml:space="preserve">248 </w:t>
      </w:r>
      <w:r>
        <w:rPr>
          <w:rFonts w:hint="eastAsia" w:ascii="宋体" w:hAnsi="宋体" w:eastAsia="宋体"/>
          <w:sz w:val="24"/>
          <w:szCs w:val="24"/>
        </w:rPr>
        <w:t>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2.8.1</w:t>
      </w:r>
      <w:r>
        <w:rPr>
          <w:rFonts w:ascii="宋体" w:hAnsi="宋体" w:eastAsia="宋体"/>
          <w:sz w:val="24"/>
          <w:szCs w:val="24"/>
        </w:rPr>
        <w:t>招标文件列明不允许或未列明允许进口产品参加投标的，均视为拒绝进口产品参加投标。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2.8.2</w:t>
      </w:r>
      <w:r>
        <w:rPr>
          <w:rFonts w:ascii="宋体" w:hAnsi="宋体" w:eastAsia="宋体"/>
          <w:sz w:val="24"/>
          <w:szCs w:val="24"/>
        </w:rPr>
        <w:t>如</w:t>
      </w:r>
      <w:r>
        <w:rPr>
          <w:rFonts w:hint="eastAsia" w:ascii="宋体" w:hAnsi="宋体" w:eastAsia="宋体"/>
          <w:sz w:val="24"/>
          <w:szCs w:val="24"/>
        </w:rPr>
        <w:t>招标</w:t>
      </w:r>
      <w:r>
        <w:rPr>
          <w:rFonts w:ascii="宋体" w:hAnsi="宋体" w:eastAsia="宋体"/>
          <w:sz w:val="24"/>
          <w:szCs w:val="24"/>
        </w:rPr>
        <w:t>文件中已说明，经财政部门审核同意，允许部分或全部产品采购进口产品，投标人既可提供本国产品，也可以提供进口产品。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2.9招标文件中凡标有“★”的条款均系实质性要求条款。</w:t>
      </w:r>
    </w:p>
    <w:p>
      <w:pPr>
        <w:spacing w:line="360" w:lineRule="auto"/>
        <w:rPr>
          <w:rFonts w:ascii="宋体" w:hAnsi="宋体" w:eastAsia="宋体"/>
          <w:b/>
          <w:sz w:val="24"/>
          <w:szCs w:val="24"/>
        </w:rPr>
      </w:pPr>
      <w:r>
        <w:rPr>
          <w:rFonts w:hint="eastAsia" w:ascii="宋体" w:hAnsi="宋体" w:eastAsia="宋体"/>
          <w:b/>
          <w:sz w:val="24"/>
          <w:szCs w:val="24"/>
        </w:rPr>
        <w:t>3.合格的投标人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3.1在中华人民共和国境内注册，具有本项目生产、制造、供应或实施能力，符合、承认并承诺履行本招标文件各项规定的法人、其他组织或者自然人。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3.2符合本项目“投标邀请”和“投标人须知前附表”中规定的合格投标人所必须具备的条件。</w:t>
      </w:r>
    </w:p>
    <w:p>
      <w:pPr>
        <w:widowControl/>
        <w:shd w:val="clear" w:color="auto" w:fill="FFFFFF"/>
        <w:spacing w:before="226" w:line="360" w:lineRule="auto"/>
        <w:ind w:firstLine="420"/>
        <w:jc w:val="left"/>
        <w:rPr>
          <w:rFonts w:ascii="宋体" w:hAnsi="宋体" w:eastAsia="宋体"/>
          <w:sz w:val="24"/>
          <w:szCs w:val="24"/>
        </w:rPr>
      </w:pPr>
      <w:r>
        <w:rPr>
          <w:rFonts w:hint="eastAsia" w:ascii="宋体" w:hAnsi="宋体" w:eastAsia="宋体"/>
          <w:sz w:val="24"/>
          <w:szCs w:val="24"/>
        </w:rPr>
        <w:t>3.3政府采购活动中查询及使用投标人信用记录的具体要求为：</w:t>
      </w:r>
      <w:r>
        <w:rPr>
          <w:rFonts w:hint="eastAsia" w:ascii="宋体" w:hAnsi="宋体" w:eastAsia="宋体" w:cs="宋体"/>
          <w:color w:val="000000"/>
          <w:kern w:val="0"/>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eastAsia="宋体"/>
          <w:sz w:val="24"/>
          <w:szCs w:val="24"/>
        </w:rPr>
        <w:t>。（联合体形式投标的，联合体成员存在不良信用记录，视同联合体存在不良信用记录）。</w:t>
      </w:r>
    </w:p>
    <w:p>
      <w:pPr>
        <w:spacing w:line="360" w:lineRule="auto"/>
        <w:rPr>
          <w:rFonts w:ascii="宋体" w:hAnsi="宋体" w:eastAsia="宋体"/>
          <w:sz w:val="24"/>
          <w:szCs w:val="24"/>
        </w:rPr>
      </w:pPr>
      <w:r>
        <w:rPr>
          <w:rFonts w:hint="eastAsia" w:ascii="宋体" w:hAnsi="宋体" w:eastAsia="宋体"/>
          <w:sz w:val="24"/>
          <w:szCs w:val="24"/>
        </w:rPr>
        <w:t>（1）查询渠道：“信用中国”网站（www.creditchina.gov.cn）、“中国政府采购网”（www.ccgp.gov.cn）和“国家企业信用公示系统”网站（www.gsxt.gov.cn）；</w:t>
      </w:r>
    </w:p>
    <w:p>
      <w:pPr>
        <w:spacing w:line="360" w:lineRule="auto"/>
        <w:rPr>
          <w:rFonts w:ascii="宋体" w:hAnsi="宋体" w:eastAsia="宋体"/>
          <w:sz w:val="24"/>
          <w:szCs w:val="24"/>
        </w:rPr>
      </w:pPr>
      <w:r>
        <w:rPr>
          <w:rFonts w:hint="eastAsia" w:ascii="宋体" w:hAnsi="宋体" w:eastAsia="宋体"/>
          <w:sz w:val="24"/>
          <w:szCs w:val="24"/>
        </w:rPr>
        <w:t>（2）截止时间：同投标截止时间；</w:t>
      </w:r>
    </w:p>
    <w:p>
      <w:pPr>
        <w:spacing w:line="360" w:lineRule="auto"/>
        <w:rPr>
          <w:rFonts w:ascii="宋体" w:hAnsi="宋体" w:eastAsia="宋体"/>
          <w:sz w:val="24"/>
          <w:szCs w:val="24"/>
        </w:rPr>
      </w:pPr>
      <w:r>
        <w:rPr>
          <w:rFonts w:hint="eastAsia" w:ascii="宋体" w:hAnsi="宋体" w:eastAsia="宋体"/>
          <w:sz w:val="24"/>
          <w:szCs w:val="24"/>
        </w:rPr>
        <w:t>（3）信用信息查询记录和证据留存具体方式：经采购人确认的查询结果网页截图作为查询记录和证据，与其他采购文件一并保存；</w:t>
      </w:r>
    </w:p>
    <w:p>
      <w:pPr>
        <w:spacing w:line="360" w:lineRule="auto"/>
        <w:rPr>
          <w:rFonts w:ascii="宋体" w:hAnsi="宋体" w:eastAsia="宋体"/>
          <w:sz w:val="24"/>
          <w:szCs w:val="24"/>
        </w:rPr>
      </w:pPr>
      <w:r>
        <w:rPr>
          <w:rFonts w:hint="eastAsia" w:ascii="宋体" w:hAnsi="宋体" w:eastAsia="宋体"/>
          <w:sz w:val="24"/>
          <w:szCs w:val="24"/>
        </w:rPr>
        <w:t>（4）信用信息的使用原则：经采购人认定的被列入失信被执行人、重大税收违法案件当事人名单、政府采购严重违法失信行为记录名单、严重违法失信企业名单（黑名单）的投标人，将拒绝其参与政府采购活动。</w:t>
      </w:r>
    </w:p>
    <w:p>
      <w:pPr>
        <w:spacing w:line="360" w:lineRule="auto"/>
        <w:rPr>
          <w:rFonts w:ascii="宋体" w:hAnsi="宋体" w:eastAsia="宋体"/>
          <w:sz w:val="24"/>
          <w:szCs w:val="24"/>
        </w:rPr>
      </w:pPr>
      <w:r>
        <w:rPr>
          <w:rFonts w:hint="eastAsia" w:ascii="宋体" w:hAnsi="宋体" w:eastAsia="宋体"/>
          <w:sz w:val="24"/>
          <w:szCs w:val="24"/>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3.4单位负责人为同一人或者存在直接控股、管理关系的不同供应商，不得参加同一合同项下的政府采购活动；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3.5除单一来源采购项目外，为采购项目提供整体设计、规范编制或者项目管理、监理、检测等服务的供应商，不得再参加该采购项目的其他采购活动。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3.6“投标邀请”和“投标人须知前附表”规定接受联合体投标的，除应符合本章第</w:t>
      </w:r>
      <w:r>
        <w:rPr>
          <w:rFonts w:ascii="宋体" w:hAnsi="宋体" w:eastAsia="宋体"/>
          <w:sz w:val="24"/>
          <w:szCs w:val="24"/>
        </w:rPr>
        <w:t>3.1</w:t>
      </w:r>
      <w:r>
        <w:rPr>
          <w:rFonts w:hint="eastAsia" w:ascii="宋体" w:hAnsi="宋体" w:eastAsia="宋体"/>
          <w:sz w:val="24"/>
          <w:szCs w:val="24"/>
        </w:rPr>
        <w:t>项和3.2项要求外，还应遵守以下规定：</w:t>
      </w:r>
    </w:p>
    <w:p>
      <w:pPr>
        <w:spacing w:line="360" w:lineRule="auto"/>
        <w:rPr>
          <w:rFonts w:ascii="宋体" w:hAnsi="宋体" w:eastAsia="宋体"/>
          <w:sz w:val="24"/>
          <w:szCs w:val="24"/>
        </w:rPr>
      </w:pPr>
      <w:r>
        <w:rPr>
          <w:rFonts w:hint="eastAsia" w:ascii="宋体" w:hAnsi="宋体" w:eastAsia="宋体"/>
          <w:sz w:val="24"/>
          <w:szCs w:val="24"/>
        </w:rPr>
        <w:t>（1）在投标文件中向采购人提交联合体协议书，明确联合体各方承担的工作和义务；</w:t>
      </w:r>
    </w:p>
    <w:p>
      <w:pPr>
        <w:spacing w:line="360" w:lineRule="auto"/>
        <w:rPr>
          <w:rFonts w:ascii="宋体" w:hAnsi="宋体" w:eastAsia="宋体"/>
          <w:sz w:val="24"/>
          <w:szCs w:val="24"/>
        </w:rPr>
      </w:pPr>
      <w:r>
        <w:rPr>
          <w:rFonts w:hint="eastAsia" w:ascii="宋体" w:hAnsi="宋体" w:eastAsia="宋体"/>
          <w:sz w:val="24"/>
          <w:szCs w:val="24"/>
        </w:rPr>
        <w:t>（2）联合体中有同类资质的供应商按联合体分工承担相同工作的，应当按照资质等级较低的供应商确定资质等级；</w:t>
      </w:r>
    </w:p>
    <w:p>
      <w:pPr>
        <w:spacing w:line="360" w:lineRule="auto"/>
        <w:rPr>
          <w:rFonts w:ascii="宋体" w:hAnsi="宋体" w:eastAsia="宋体"/>
          <w:sz w:val="24"/>
          <w:szCs w:val="24"/>
        </w:rPr>
      </w:pPr>
      <w:r>
        <w:rPr>
          <w:rFonts w:hint="eastAsia" w:ascii="宋体" w:hAnsi="宋体" w:eastAsia="宋体"/>
          <w:sz w:val="24"/>
          <w:szCs w:val="24"/>
        </w:rPr>
        <w:t>（3）招标人根据采购项目的特殊要求规定投标人特定条件的，联合体各方中至少应当有一方符合采购规定的特定条件。</w:t>
      </w:r>
    </w:p>
    <w:p>
      <w:pPr>
        <w:spacing w:line="360" w:lineRule="auto"/>
        <w:rPr>
          <w:rFonts w:ascii="宋体" w:hAnsi="宋体" w:eastAsia="宋体"/>
          <w:sz w:val="24"/>
          <w:szCs w:val="24"/>
        </w:rPr>
      </w:pPr>
      <w:r>
        <w:rPr>
          <w:rFonts w:hint="eastAsia" w:ascii="宋体" w:hAnsi="宋体" w:eastAsia="宋体"/>
          <w:sz w:val="24"/>
          <w:szCs w:val="24"/>
        </w:rPr>
        <w:t>（4）联合体各方不得再单独参加或者与其他供应商另外组成联合体参加同一合同项下的政府采购活动。</w:t>
      </w:r>
    </w:p>
    <w:p>
      <w:pPr>
        <w:spacing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33"/>
          <w:rFonts w:ascii="宋体" w:hAnsi="宋体" w:eastAsia="宋体"/>
          <w:color w:val="auto"/>
          <w:sz w:val="24"/>
          <w:szCs w:val="24"/>
        </w:rPr>
        <w:t>承担连带责任</w:t>
      </w:r>
      <w:r>
        <w:rPr>
          <w:rStyle w:val="33"/>
          <w:rFonts w:ascii="宋体" w:hAnsi="宋体" w:eastAsia="宋体"/>
          <w:color w:val="auto"/>
          <w:sz w:val="24"/>
          <w:szCs w:val="24"/>
        </w:rPr>
        <w:fldChar w:fldCharType="end"/>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3.7法律、行政法规规定的其他条件。</w:t>
      </w:r>
    </w:p>
    <w:p>
      <w:pPr>
        <w:spacing w:line="360" w:lineRule="auto"/>
        <w:rPr>
          <w:rFonts w:ascii="宋体" w:hAnsi="宋体" w:eastAsia="宋体"/>
          <w:b/>
          <w:sz w:val="24"/>
          <w:szCs w:val="24"/>
        </w:rPr>
      </w:pPr>
      <w:r>
        <w:rPr>
          <w:rFonts w:hint="eastAsia" w:ascii="宋体" w:hAnsi="宋体" w:eastAsia="宋体"/>
          <w:b/>
          <w:sz w:val="24"/>
          <w:szCs w:val="24"/>
        </w:rPr>
        <w:t>4.合格的货物和服务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4.2投标人所提供的服务应当没有侵犯任何第三方的知识产权、技术秘密等合法权利。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4.3如采购人所采购产品为政府强制采购的节能产品，投标人所投产品的品牌及型号必须为《节能产品政府采购清单（投标截止时间前最新一期）》中的产品，并提供证明文件，否则其投标将被拒绝。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4.4投标人所投产品如被列入财政部与国家主管部门颁发的节能产品目录或环境标志产品目录，应提供相关证明，在评标时予以优先采购。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4.5如投标人所投产品被列入</w:t>
      </w:r>
      <w:r>
        <w:rPr>
          <w:rFonts w:ascii="宋体" w:hAnsi="宋体" w:eastAsia="宋体"/>
          <w:sz w:val="24"/>
          <w:szCs w:val="24"/>
        </w:rPr>
        <w:t>《中华人民共和国实施强制性产品认证的产品目录》，</w:t>
      </w:r>
      <w:r>
        <w:rPr>
          <w:rFonts w:hint="eastAsia" w:ascii="宋体" w:hAnsi="宋体" w:eastAsia="宋体"/>
          <w:sz w:val="24"/>
          <w:szCs w:val="24"/>
        </w:rPr>
        <w:t>则该产品应</w:t>
      </w:r>
      <w:r>
        <w:rPr>
          <w:rFonts w:ascii="宋体" w:hAnsi="宋体" w:eastAsia="宋体"/>
          <w:sz w:val="24"/>
          <w:szCs w:val="24"/>
        </w:rPr>
        <w:t>具备国家认监委</w:t>
      </w:r>
      <w:r>
        <w:rPr>
          <w:rFonts w:hint="eastAsia" w:ascii="宋体" w:hAnsi="宋体" w:eastAsia="宋体"/>
          <w:sz w:val="24"/>
          <w:szCs w:val="24"/>
        </w:rPr>
        <w:t>指定强制性产品认证机构</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《中国</w:t>
      </w:r>
      <w:r>
        <w:rPr>
          <w:rFonts w:hint="eastAsia" w:ascii="宋体" w:hAnsi="宋体" w:eastAsia="宋体"/>
          <w:sz w:val="24"/>
          <w:szCs w:val="24"/>
        </w:rPr>
        <w:t>国家</w:t>
      </w:r>
      <w:r>
        <w:rPr>
          <w:rFonts w:ascii="宋体" w:hAnsi="宋体" w:eastAsia="宋体"/>
          <w:sz w:val="24"/>
          <w:szCs w:val="24"/>
        </w:rPr>
        <w:t>强制</w:t>
      </w:r>
      <w:r>
        <w:rPr>
          <w:rFonts w:hint="eastAsia" w:ascii="宋体" w:hAnsi="宋体" w:eastAsia="宋体"/>
          <w:sz w:val="24"/>
          <w:szCs w:val="24"/>
        </w:rPr>
        <w:t>性产品</w:t>
      </w:r>
      <w:r>
        <w:rPr>
          <w:rFonts w:ascii="宋体" w:hAnsi="宋体" w:eastAsia="宋体"/>
          <w:sz w:val="24"/>
          <w:szCs w:val="24"/>
        </w:rPr>
        <w:t>认证</w:t>
      </w:r>
      <w:r>
        <w:rPr>
          <w:rFonts w:hint="eastAsia" w:ascii="宋体" w:hAnsi="宋体" w:eastAsia="宋体"/>
          <w:sz w:val="24"/>
          <w:szCs w:val="24"/>
        </w:rPr>
        <w:t>证书</w:t>
      </w:r>
      <w:r>
        <w:rPr>
          <w:rFonts w:ascii="宋体" w:hAnsi="宋体" w:eastAsia="宋体"/>
          <w:sz w:val="24"/>
          <w:szCs w:val="24"/>
        </w:rPr>
        <w:t>》（CCC 认证）。</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4.6投标人所投产品如被列入</w:t>
      </w:r>
      <w:r>
        <w:rPr>
          <w:rFonts w:ascii="宋体" w:hAnsi="宋体" w:eastAsia="宋体"/>
          <w:sz w:val="24"/>
          <w:szCs w:val="24"/>
        </w:rPr>
        <w:t>《信息安全产品强制性认证目录》，</w:t>
      </w:r>
      <w:r>
        <w:rPr>
          <w:rFonts w:hint="eastAsia" w:ascii="宋体" w:hAnsi="宋体" w:eastAsia="宋体"/>
          <w:sz w:val="24"/>
          <w:szCs w:val="24"/>
        </w:rPr>
        <w:t>则该产品应</w:t>
      </w:r>
      <w:r>
        <w:rPr>
          <w:rFonts w:ascii="宋体" w:hAnsi="宋体" w:eastAsia="宋体"/>
          <w:sz w:val="24"/>
          <w:szCs w:val="24"/>
        </w:rPr>
        <w:t>具备</w:t>
      </w:r>
      <w:r>
        <w:rPr>
          <w:rFonts w:hint="eastAsia" w:ascii="宋体" w:hAnsi="宋体" w:eastAsia="宋体"/>
          <w:sz w:val="24"/>
          <w:szCs w:val="24"/>
        </w:rPr>
        <w:t>中国信息安全认证中心</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w:t>
      </w:r>
      <w:r>
        <w:fldChar w:fldCharType="begin"/>
      </w:r>
      <w:r>
        <w:instrText xml:space="preserve"> HYPERLINK "http://www.cnca.gov.cn/cnca/zwxx/ggxx/images/2010/07/19/A6C32D2A507AC2A38326896013A67542.doc" \t "_blank" </w:instrText>
      </w:r>
      <w:r>
        <w:fldChar w:fldCharType="separate"/>
      </w:r>
      <w:r>
        <w:rPr>
          <w:rStyle w:val="33"/>
          <w:rFonts w:hint="eastAsia" w:ascii="宋体" w:hAnsi="宋体" w:eastAsia="宋体"/>
          <w:color w:val="auto"/>
          <w:sz w:val="24"/>
          <w:szCs w:val="24"/>
        </w:rPr>
        <w:t>中国国家信息安全产品认证证书</w:t>
      </w:r>
      <w:r>
        <w:rPr>
          <w:rStyle w:val="33"/>
          <w:rFonts w:hint="eastAsia" w:ascii="宋体" w:hAnsi="宋体" w:eastAsia="宋体"/>
          <w:color w:val="auto"/>
          <w:sz w:val="24"/>
          <w:szCs w:val="24"/>
        </w:rPr>
        <w:fldChar w:fldCharType="end"/>
      </w:r>
      <w:r>
        <w:rPr>
          <w:rFonts w:ascii="宋体" w:hAnsi="宋体" w:eastAsia="宋体"/>
          <w:sz w:val="24"/>
          <w:szCs w:val="24"/>
        </w:rPr>
        <w:t>》。</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rPr>
          <w:rFonts w:ascii="宋体" w:hAnsi="宋体" w:eastAsia="宋体"/>
          <w:b/>
          <w:sz w:val="24"/>
          <w:szCs w:val="24"/>
        </w:rPr>
      </w:pPr>
      <w:r>
        <w:rPr>
          <w:rFonts w:hint="eastAsia" w:ascii="宋体" w:hAnsi="宋体" w:eastAsia="宋体"/>
          <w:b/>
          <w:sz w:val="24"/>
          <w:szCs w:val="24"/>
        </w:rPr>
        <w:t>5.投标费用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不论投标的结果如何，投标人均应自行承担所有与投标有关的全部费用，招标人在任何情况下均无义务和责任承担这些费用。</w:t>
      </w:r>
    </w:p>
    <w:p>
      <w:pPr>
        <w:spacing w:line="360" w:lineRule="auto"/>
        <w:rPr>
          <w:rFonts w:ascii="宋体" w:hAnsi="宋体" w:eastAsia="宋体"/>
          <w:b/>
          <w:sz w:val="24"/>
          <w:szCs w:val="24"/>
        </w:rPr>
      </w:pPr>
      <w:r>
        <w:rPr>
          <w:rFonts w:hint="eastAsia" w:ascii="宋体" w:hAnsi="宋体" w:eastAsia="宋体"/>
          <w:b/>
          <w:sz w:val="24"/>
          <w:szCs w:val="24"/>
        </w:rPr>
        <w:t>6.信息发布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rPr>
          <w:rFonts w:ascii="宋体" w:hAnsi="宋体" w:eastAsia="宋体"/>
          <w:b/>
          <w:sz w:val="24"/>
          <w:szCs w:val="24"/>
        </w:rPr>
      </w:pPr>
      <w:r>
        <w:rPr>
          <w:rFonts w:hint="eastAsia" w:ascii="宋体" w:hAnsi="宋体" w:eastAsia="宋体"/>
          <w:b/>
          <w:sz w:val="24"/>
          <w:szCs w:val="24"/>
        </w:rPr>
        <w:t>7.采购代理机构代理费用收取标准和方式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7.1收取标准:按照中标合同金额的比例收取。详见投标人须知前附表。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7.2收取方式：一次性以银行划账、电汇、汇票或支票的形式支付。</w:t>
      </w:r>
    </w:p>
    <w:p>
      <w:pPr>
        <w:spacing w:line="360" w:lineRule="auto"/>
        <w:rPr>
          <w:rFonts w:ascii="宋体" w:hAnsi="宋体" w:eastAsia="宋体"/>
          <w:b/>
          <w:sz w:val="24"/>
          <w:szCs w:val="24"/>
        </w:rPr>
      </w:pPr>
      <w:r>
        <w:rPr>
          <w:rFonts w:hint="eastAsia" w:ascii="宋体" w:hAnsi="宋体" w:eastAsia="宋体"/>
          <w:b/>
          <w:sz w:val="24"/>
          <w:szCs w:val="24"/>
        </w:rPr>
        <w:t>8.其他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jc w:val="center"/>
        <w:outlineLvl w:val="0"/>
        <w:rPr>
          <w:rFonts w:ascii="宋体" w:hAnsi="宋体" w:eastAsia="宋体"/>
          <w:b/>
          <w:sz w:val="28"/>
          <w:szCs w:val="28"/>
        </w:rPr>
      </w:pPr>
      <w:bookmarkStart w:id="4" w:name="_Toc524770169"/>
      <w:r>
        <w:rPr>
          <w:rFonts w:hint="eastAsia" w:ascii="宋体" w:hAnsi="宋体" w:eastAsia="宋体"/>
          <w:b/>
          <w:sz w:val="28"/>
          <w:szCs w:val="28"/>
        </w:rPr>
        <w:t>二、招标文件说明</w:t>
      </w:r>
      <w:bookmarkEnd w:id="4"/>
    </w:p>
    <w:p>
      <w:pPr>
        <w:spacing w:line="360" w:lineRule="auto"/>
        <w:rPr>
          <w:rFonts w:ascii="宋体" w:hAnsi="宋体" w:eastAsia="宋体"/>
          <w:b/>
          <w:sz w:val="24"/>
          <w:szCs w:val="24"/>
        </w:rPr>
      </w:pPr>
      <w:r>
        <w:rPr>
          <w:rFonts w:hint="eastAsia" w:ascii="宋体" w:hAnsi="宋体" w:eastAsia="宋体"/>
          <w:b/>
          <w:sz w:val="24"/>
          <w:szCs w:val="24"/>
        </w:rPr>
        <w:t>9.招标文件构成</w:t>
      </w:r>
    </w:p>
    <w:p>
      <w:pPr>
        <w:spacing w:line="360" w:lineRule="auto"/>
        <w:rPr>
          <w:rFonts w:ascii="宋体" w:hAnsi="宋体" w:eastAsia="宋体"/>
          <w:sz w:val="24"/>
          <w:szCs w:val="24"/>
        </w:rPr>
      </w:pPr>
      <w:r>
        <w:rPr>
          <w:rFonts w:hint="eastAsia" w:ascii="宋体" w:hAnsi="宋体" w:eastAsia="宋体"/>
          <w:sz w:val="24"/>
          <w:szCs w:val="24"/>
        </w:rPr>
        <w:t>9.1招标文件由以下部分组成：</w:t>
      </w:r>
    </w:p>
    <w:p>
      <w:pPr>
        <w:spacing w:line="360" w:lineRule="auto"/>
        <w:rPr>
          <w:rFonts w:ascii="宋体" w:hAnsi="宋体" w:eastAsia="宋体"/>
          <w:sz w:val="24"/>
          <w:szCs w:val="24"/>
        </w:rPr>
      </w:pPr>
      <w:r>
        <w:rPr>
          <w:rFonts w:hint="eastAsia" w:ascii="宋体" w:hAnsi="宋体" w:eastAsia="宋体"/>
          <w:sz w:val="24"/>
          <w:szCs w:val="24"/>
        </w:rPr>
        <w:t>（1）投标邀请（招标公告）</w:t>
      </w:r>
    </w:p>
    <w:p>
      <w:pPr>
        <w:spacing w:line="360" w:lineRule="auto"/>
        <w:rPr>
          <w:rFonts w:ascii="宋体" w:hAnsi="宋体" w:eastAsia="宋体"/>
          <w:sz w:val="24"/>
          <w:szCs w:val="24"/>
        </w:rPr>
      </w:pPr>
      <w:r>
        <w:rPr>
          <w:rFonts w:hint="eastAsia" w:ascii="宋体" w:hAnsi="宋体" w:eastAsia="宋体"/>
          <w:sz w:val="24"/>
          <w:szCs w:val="24"/>
        </w:rPr>
        <w:t>（2）项目需求</w:t>
      </w:r>
    </w:p>
    <w:p>
      <w:pPr>
        <w:spacing w:line="360" w:lineRule="auto"/>
        <w:rPr>
          <w:rFonts w:ascii="宋体" w:hAnsi="宋体" w:eastAsia="宋体"/>
          <w:sz w:val="24"/>
          <w:szCs w:val="24"/>
        </w:rPr>
      </w:pPr>
      <w:r>
        <w:rPr>
          <w:rFonts w:hint="eastAsia" w:ascii="宋体" w:hAnsi="宋体" w:eastAsia="宋体"/>
          <w:sz w:val="24"/>
          <w:szCs w:val="24"/>
        </w:rPr>
        <w:t>（3）投标人须知前附表</w:t>
      </w:r>
    </w:p>
    <w:p>
      <w:pPr>
        <w:spacing w:line="360" w:lineRule="auto"/>
        <w:rPr>
          <w:rFonts w:ascii="宋体" w:hAnsi="宋体" w:eastAsia="宋体"/>
          <w:sz w:val="24"/>
          <w:szCs w:val="24"/>
        </w:rPr>
      </w:pPr>
      <w:r>
        <w:rPr>
          <w:rFonts w:hint="eastAsia" w:ascii="宋体" w:hAnsi="宋体" w:eastAsia="宋体"/>
          <w:sz w:val="24"/>
          <w:szCs w:val="24"/>
        </w:rPr>
        <w:t>（4）投标人须知</w:t>
      </w:r>
    </w:p>
    <w:p>
      <w:pPr>
        <w:spacing w:line="360" w:lineRule="auto"/>
        <w:rPr>
          <w:rFonts w:ascii="宋体" w:hAnsi="宋体" w:eastAsia="宋体"/>
          <w:sz w:val="24"/>
          <w:szCs w:val="24"/>
        </w:rPr>
      </w:pPr>
      <w:r>
        <w:rPr>
          <w:rFonts w:hint="eastAsia" w:ascii="宋体" w:hAnsi="宋体" w:eastAsia="宋体"/>
          <w:sz w:val="24"/>
          <w:szCs w:val="24"/>
        </w:rPr>
        <w:t>（5）政府采购政策功能</w:t>
      </w:r>
    </w:p>
    <w:p>
      <w:pPr>
        <w:spacing w:line="360" w:lineRule="auto"/>
        <w:rPr>
          <w:rFonts w:ascii="宋体" w:hAnsi="宋体" w:eastAsia="宋体"/>
          <w:sz w:val="24"/>
          <w:szCs w:val="24"/>
        </w:rPr>
      </w:pPr>
      <w:r>
        <w:rPr>
          <w:rFonts w:hint="eastAsia" w:ascii="宋体" w:hAnsi="宋体" w:eastAsia="宋体"/>
          <w:sz w:val="24"/>
          <w:szCs w:val="24"/>
        </w:rPr>
        <w:t>（6）资格审查与评标</w:t>
      </w:r>
    </w:p>
    <w:p>
      <w:pPr>
        <w:spacing w:line="360" w:lineRule="auto"/>
        <w:rPr>
          <w:rFonts w:ascii="宋体" w:hAnsi="宋体" w:eastAsia="宋体"/>
          <w:sz w:val="24"/>
          <w:szCs w:val="24"/>
        </w:rPr>
      </w:pPr>
      <w:r>
        <w:rPr>
          <w:rFonts w:hint="eastAsia" w:ascii="宋体" w:hAnsi="宋体" w:eastAsia="宋体"/>
          <w:sz w:val="24"/>
          <w:szCs w:val="24"/>
        </w:rPr>
        <w:t>（7）合同条款及格式</w:t>
      </w:r>
    </w:p>
    <w:p>
      <w:pPr>
        <w:spacing w:line="360" w:lineRule="auto"/>
        <w:rPr>
          <w:rFonts w:ascii="宋体" w:hAnsi="宋体" w:eastAsia="宋体"/>
          <w:sz w:val="24"/>
          <w:szCs w:val="24"/>
        </w:rPr>
      </w:pPr>
      <w:r>
        <w:rPr>
          <w:rFonts w:hint="eastAsia" w:ascii="宋体" w:hAnsi="宋体" w:eastAsia="宋体"/>
          <w:sz w:val="24"/>
          <w:szCs w:val="24"/>
        </w:rPr>
        <w:t>（8）投标文件有关格式</w:t>
      </w:r>
    </w:p>
    <w:p>
      <w:pPr>
        <w:spacing w:line="360" w:lineRule="auto"/>
        <w:rPr>
          <w:rFonts w:ascii="宋体" w:hAnsi="宋体" w:eastAsia="宋体"/>
          <w:sz w:val="24"/>
          <w:szCs w:val="24"/>
        </w:rPr>
      </w:pPr>
      <w:r>
        <w:rPr>
          <w:rFonts w:hint="eastAsia" w:ascii="宋体" w:hAnsi="宋体" w:eastAsia="宋体"/>
          <w:sz w:val="24"/>
          <w:szCs w:val="24"/>
        </w:rPr>
        <w:t>（9）本项目招标文件的澄清、答复、修改、补充内容（如有的话）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10.现场考察、开标前答疑会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10.1招标人根据采购项目的具体情况，可以在招标文件公告期满后，组织已获取招标文件的潜在投标人现场考察或者召开开标前答疑会。</w:t>
      </w:r>
    </w:p>
    <w:p>
      <w:pPr>
        <w:spacing w:line="360" w:lineRule="auto"/>
        <w:rPr>
          <w:rFonts w:ascii="宋体" w:hAnsi="宋体" w:eastAsia="宋体"/>
          <w:sz w:val="24"/>
          <w:szCs w:val="24"/>
        </w:rPr>
      </w:pPr>
      <w:r>
        <w:rPr>
          <w:rFonts w:hint="eastAsia" w:ascii="宋体" w:hAnsi="宋体" w:eastAsia="宋体"/>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10.4现场考察及参加开标前答疑会所发生的费用及一切责任由投标人自行承担。</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11.招标文件的澄清或修改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11.1在投标截止期前，无论出于何种原因，招标人可主动地或在解答潜在投标人提出的澄清问题时对招标文件进行修改。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11.2招标人可以对已发出的招标文件进行必要的澄清或者修改。澄清或者修改的内容可能影响投标文件编制的，招标人将在投标截止时间</w:t>
      </w:r>
      <w:r>
        <w:rPr>
          <w:rFonts w:ascii="宋体" w:hAnsi="宋体" w:eastAsia="宋体"/>
          <w:sz w:val="24"/>
          <w:szCs w:val="24"/>
        </w:rPr>
        <w:t>15</w:t>
      </w:r>
      <w:r>
        <w:rPr>
          <w:rFonts w:hint="eastAsia" w:ascii="宋体" w:hAnsi="宋体" w:eastAsia="宋体"/>
          <w:sz w:val="24"/>
          <w:szCs w:val="24"/>
        </w:rPr>
        <w:t>日前，在财政部门指定的政府采购信息发布媒体和《全国公共资源交易平台（河南省·许昌市）》发布更正公告。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11.3澄清或修改公告的内容为招标文件的组成部分，并对投标人具有约束力。当招标文件与澄清或修改公告就同一内容的表述不一致时，以最后发出的文件内容为准。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11.4如果澄清或者修改发出的时间距规定的投标截止时间不足15日，招标人将顺延提交投标文件的截止时间。</w:t>
      </w:r>
    </w:p>
    <w:p>
      <w:pPr>
        <w:jc w:val="center"/>
        <w:outlineLvl w:val="0"/>
        <w:rPr>
          <w:rFonts w:ascii="宋体" w:hAnsi="宋体" w:eastAsia="宋体"/>
          <w:b/>
          <w:sz w:val="28"/>
          <w:szCs w:val="28"/>
        </w:rPr>
      </w:pPr>
      <w:bookmarkStart w:id="5" w:name="_Toc524770170"/>
      <w:r>
        <w:rPr>
          <w:rFonts w:hint="eastAsia" w:ascii="宋体" w:hAnsi="宋体" w:eastAsia="宋体"/>
          <w:b/>
          <w:sz w:val="28"/>
          <w:szCs w:val="28"/>
        </w:rPr>
        <w:t>三、投标文件的编制</w:t>
      </w:r>
      <w:bookmarkEnd w:id="5"/>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12.投标的语言及计量单位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12.2投标计量单位，招标文件已有明确规定的，使用招标文件规定的计量单位；招标文件没有规定的，一律采用中华人民共和国法定计量单位。</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13.投标报价</w:t>
      </w:r>
      <w:r>
        <w:rPr>
          <w:rFonts w:ascii="宋体" w:hAnsi="宋体" w:eastAsia="宋体"/>
          <w:b/>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13.1本次招标项目的投标均以人民币为计算单位。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13.2采购人不得向投标人索要或者接受其给予的赠品、回扣或者与采购无关的其他商品、服务。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13.3投标人应对项目要求的全部内容进行报价，少报漏报将导致其投标为非实质性响应予以拒绝。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13.5本项目所涉及的运输、施工、安装、集成、调试、验收、备品和工具等费用均包含在投标报价中。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13.6本次招标不接受可选择或可调整的投标方案和报价，任何有选择的或可调整的投标方案和报价将被视为非实质性响应投标而作无效投标处理。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13.8最低报价不能作为中标的保证。</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14.投标有效期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14.2投标有效期内投标人撤销投标文件的，招标人将不退还投标保证金。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14.4中标人的投标文件作为项目合同的附件，其有效期至中标人全部合同义务履行完毕为止。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15.投标文件构成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15.1投标文件的构成应符合法律法规及招标文件的要求。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15.2投标人应当按照招标文件的要求编制投标文件。投标文件应当对招标文件提出的要求和条件作出明确响应。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15.3投标文件由资格证明材料、符合性证明材料、其它材料等组成。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宋体" w:hAnsi="宋体" w:eastAsia="宋体"/>
          <w:sz w:val="24"/>
          <w:szCs w:val="24"/>
        </w:rPr>
        <w:t>.file</w:t>
      </w:r>
      <w:r>
        <w:rPr>
          <w:rFonts w:hint="eastAsia" w:ascii="宋体" w:hAnsi="宋体" w:eastAsia="宋体"/>
          <w:sz w:val="24"/>
          <w:szCs w:val="24"/>
        </w:rPr>
        <w:t>”的文件用于电子投标使用，后缀名为“.PDF”的文件用于打印纸质投标文件，名称为“备份”的文件夹使用电子介质U盘存储，供开标现场备用。</w:t>
      </w:r>
    </w:p>
    <w:p>
      <w:pPr>
        <w:spacing w:line="360" w:lineRule="auto"/>
        <w:rPr>
          <w:rFonts w:ascii="宋体" w:hAnsi="宋体" w:eastAsia="宋体"/>
          <w:sz w:val="24"/>
          <w:szCs w:val="24"/>
        </w:rPr>
      </w:pPr>
      <w:r>
        <w:rPr>
          <w:rFonts w:hint="eastAsia" w:ascii="宋体" w:hAnsi="宋体" w:eastAsia="宋体"/>
          <w:sz w:val="24"/>
          <w:szCs w:val="24"/>
        </w:rPr>
        <w:t>电子投标文件制作技术咨询：0374-2961598。</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16.投标文件格式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16.1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16.2投标人应按招标文件提供的格式编写投标文件。招标文件未提供标准格式的投标人可自行拟定。</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17.投标保证金</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17.1投标保证金的缴纳</w:t>
      </w:r>
    </w:p>
    <w:p>
      <w:pPr>
        <w:spacing w:line="360" w:lineRule="auto"/>
        <w:rPr>
          <w:rFonts w:ascii="宋体" w:hAnsi="宋体" w:eastAsia="宋体"/>
          <w:sz w:val="24"/>
          <w:szCs w:val="24"/>
        </w:rPr>
      </w:pPr>
      <w:r>
        <w:rPr>
          <w:rFonts w:hint="eastAsia" w:ascii="宋体" w:hAnsi="宋体" w:eastAsia="宋体"/>
          <w:sz w:val="24"/>
          <w:szCs w:val="24"/>
        </w:rPr>
        <w:t>（1）投标人应按“投标人须知前附表”规定时间及金额提交投标保证金，并作为其投标的一部分。未按要求提交投标保证金的投标文件为无效投标。</w:t>
      </w:r>
    </w:p>
    <w:p>
      <w:pPr>
        <w:spacing w:line="360" w:lineRule="auto"/>
        <w:rPr>
          <w:rFonts w:ascii="宋体" w:hAnsi="宋体" w:eastAsia="宋体"/>
          <w:sz w:val="24"/>
          <w:szCs w:val="24"/>
        </w:rPr>
      </w:pPr>
      <w:r>
        <w:rPr>
          <w:rFonts w:hint="eastAsia" w:ascii="宋体" w:hAnsi="宋体" w:eastAsia="宋体"/>
          <w:sz w:val="24"/>
          <w:szCs w:val="24"/>
        </w:rPr>
        <w:t>（2）投标保证金用于避免和减少本次招标由于投标人的行为而给采购人带来的损失。</w:t>
      </w:r>
    </w:p>
    <w:p>
      <w:pPr>
        <w:spacing w:line="360" w:lineRule="auto"/>
        <w:rPr>
          <w:rFonts w:ascii="宋体" w:hAnsi="宋体" w:eastAsia="宋体"/>
          <w:sz w:val="24"/>
          <w:szCs w:val="24"/>
        </w:rPr>
      </w:pPr>
      <w:r>
        <w:rPr>
          <w:rFonts w:hint="eastAsia" w:ascii="宋体" w:hAnsi="宋体" w:eastAsia="宋体"/>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spacing w:line="360" w:lineRule="auto"/>
        <w:rPr>
          <w:rFonts w:ascii="宋体" w:hAnsi="宋体" w:eastAsia="宋体"/>
          <w:sz w:val="24"/>
          <w:szCs w:val="24"/>
        </w:rPr>
      </w:pPr>
      <w:r>
        <w:rPr>
          <w:rFonts w:hint="eastAsia" w:ascii="宋体" w:hAnsi="宋体" w:eastAsia="宋体"/>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spacing w:line="360" w:lineRule="auto"/>
        <w:rPr>
          <w:rFonts w:ascii="宋体" w:hAnsi="宋体" w:eastAsia="宋体"/>
          <w:sz w:val="24"/>
          <w:szCs w:val="24"/>
        </w:rPr>
      </w:pPr>
      <w:r>
        <w:rPr>
          <w:rFonts w:hint="eastAsia" w:ascii="宋体" w:hAnsi="宋体" w:eastAsia="宋体"/>
          <w:sz w:val="24"/>
          <w:szCs w:val="24"/>
        </w:rPr>
        <w:t>（5）投标保证金缴纳方式：</w:t>
      </w:r>
    </w:p>
    <w:p>
      <w:pPr>
        <w:spacing w:line="360" w:lineRule="auto"/>
        <w:rPr>
          <w:rFonts w:ascii="宋体" w:hAnsi="宋体" w:eastAsia="宋体"/>
          <w:sz w:val="24"/>
          <w:szCs w:val="24"/>
        </w:rPr>
      </w:pPr>
      <w:r>
        <w:rPr>
          <w:rFonts w:hint="eastAsia" w:ascii="宋体" w:hAnsi="宋体" w:eastAsia="宋体"/>
          <w:sz w:val="24"/>
          <w:szCs w:val="24"/>
        </w:rPr>
        <w:t>a. 投标人网上下载招标文件后，登录</w:t>
      </w:r>
      <w:r>
        <w:fldChar w:fldCharType="begin"/>
      </w:r>
      <w:r>
        <w:instrText xml:space="preserve"> HYPERLINK "http://221.14.6.70:8088/ggzy" </w:instrText>
      </w:r>
      <w:r>
        <w:fldChar w:fldCharType="separate"/>
      </w:r>
      <w:r>
        <w:rPr>
          <w:rStyle w:val="33"/>
          <w:rFonts w:hint="eastAsia" w:ascii="宋体" w:hAnsi="宋体" w:eastAsia="宋体"/>
          <w:color w:val="auto"/>
          <w:sz w:val="24"/>
          <w:szCs w:val="24"/>
        </w:rPr>
        <w:t>http://221.14.6.70:8088/ggzy</w:t>
      </w:r>
      <w:r>
        <w:rPr>
          <w:rStyle w:val="33"/>
          <w:rFonts w:hint="eastAsia" w:ascii="宋体" w:hAnsi="宋体" w:eastAsia="宋体"/>
          <w:color w:val="auto"/>
          <w:sz w:val="24"/>
          <w:szCs w:val="24"/>
        </w:rPr>
        <w:fldChar w:fldCharType="end"/>
      </w:r>
      <w:r>
        <w:rPr>
          <w:rFonts w:hint="eastAsia" w:ascii="宋体" w:hAnsi="宋体" w:eastAsia="宋体"/>
          <w:sz w:val="24"/>
          <w:szCs w:val="24"/>
        </w:rPr>
        <w:t>系统，依次点击“会员向导”→“参与投标”→“费用缴纳说明”→“保证金缴纳说明单”，获取缴费说明单，根据每个标段的缴纳说明单在缴纳截止时间前缴纳；</w:t>
      </w:r>
    </w:p>
    <w:p>
      <w:pPr>
        <w:spacing w:line="360" w:lineRule="auto"/>
        <w:rPr>
          <w:rFonts w:ascii="宋体" w:hAnsi="宋体" w:eastAsia="宋体"/>
          <w:sz w:val="24"/>
          <w:szCs w:val="24"/>
        </w:rPr>
      </w:pPr>
      <w:r>
        <w:rPr>
          <w:rFonts w:hint="eastAsia" w:ascii="宋体" w:hAnsi="宋体" w:eastAsia="宋体"/>
          <w:sz w:val="24"/>
          <w:szCs w:val="24"/>
        </w:rPr>
        <w:t>b. 成功缴纳后重新登录前述系统，依次点击“会员向导”→“参与投标”→“保证金绑定”→“绑定”进行投标保证金绑定。</w:t>
      </w:r>
    </w:p>
    <w:p>
      <w:pPr>
        <w:spacing w:line="360" w:lineRule="auto"/>
        <w:rPr>
          <w:rFonts w:ascii="宋体" w:hAnsi="宋体" w:eastAsia="宋体"/>
          <w:sz w:val="24"/>
          <w:szCs w:val="24"/>
        </w:rPr>
      </w:pPr>
      <w:r>
        <w:rPr>
          <w:rFonts w:hint="eastAsia" w:ascii="宋体" w:hAnsi="宋体" w:eastAsia="宋体"/>
          <w:sz w:val="24"/>
          <w:szCs w:val="24"/>
        </w:rPr>
        <w:t>c. 《保证金缴纳绑定操作指南》获取方法：登录许昌公共资源交易系统-组件下载-《保证金缴纳绑定操作指南》。</w:t>
      </w:r>
    </w:p>
    <w:p>
      <w:pPr>
        <w:spacing w:line="360" w:lineRule="auto"/>
        <w:rPr>
          <w:rFonts w:ascii="宋体" w:hAnsi="宋体" w:eastAsia="宋体"/>
          <w:sz w:val="24"/>
          <w:szCs w:val="24"/>
        </w:rPr>
      </w:pPr>
      <w:r>
        <w:rPr>
          <w:rFonts w:hint="eastAsia" w:ascii="宋体" w:hAnsi="宋体" w:eastAsia="宋体"/>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spacing w:line="360" w:lineRule="auto"/>
        <w:rPr>
          <w:rFonts w:ascii="宋体" w:hAnsi="宋体" w:eastAsia="宋体"/>
          <w:sz w:val="24"/>
          <w:szCs w:val="24"/>
        </w:rPr>
      </w:pPr>
      <w:r>
        <w:rPr>
          <w:rFonts w:hint="eastAsia" w:ascii="宋体" w:hAnsi="宋体" w:eastAsia="宋体"/>
          <w:sz w:val="24"/>
          <w:szCs w:val="24"/>
        </w:rPr>
        <w:t>（6） 每个投标人每个项目每个标段只有唯一缴纳账号，切勿重复缴纳或错误缴纳。</w:t>
      </w:r>
    </w:p>
    <w:p>
      <w:pPr>
        <w:spacing w:line="360" w:lineRule="auto"/>
        <w:rPr>
          <w:rFonts w:ascii="宋体" w:hAnsi="宋体" w:eastAsia="宋体"/>
          <w:sz w:val="24"/>
          <w:szCs w:val="24"/>
        </w:rPr>
      </w:pPr>
      <w:r>
        <w:rPr>
          <w:rFonts w:hint="eastAsia" w:ascii="宋体" w:hAnsi="宋体" w:eastAsia="宋体"/>
          <w:sz w:val="24"/>
          <w:szCs w:val="24"/>
        </w:rPr>
        <w:t>（7） 投标人所提交的投标保证金仅限当次投标项目（标段）有效，不得重复替代使用。一个招标项目有多个标段或者有多个项目同时招标的，投标人必须按项目、标段分别提交投标保证金。</w:t>
      </w:r>
    </w:p>
    <w:p>
      <w:pPr>
        <w:spacing w:line="360" w:lineRule="auto"/>
        <w:rPr>
          <w:rFonts w:ascii="宋体" w:hAnsi="宋体" w:eastAsia="宋体"/>
          <w:sz w:val="24"/>
          <w:szCs w:val="24"/>
        </w:rPr>
      </w:pPr>
      <w:r>
        <w:rPr>
          <w:rFonts w:hint="eastAsia" w:ascii="宋体" w:hAnsi="宋体" w:eastAsia="宋体"/>
          <w:sz w:val="24"/>
          <w:szCs w:val="24"/>
        </w:rPr>
        <w:t>（8） 不同投标人的投标保证金不得从同一单位或者个人的账户转出。</w:t>
      </w:r>
    </w:p>
    <w:p>
      <w:pPr>
        <w:spacing w:line="360" w:lineRule="auto"/>
        <w:rPr>
          <w:rFonts w:ascii="宋体" w:hAnsi="宋体" w:eastAsia="宋体"/>
          <w:sz w:val="24"/>
          <w:szCs w:val="24"/>
        </w:rPr>
      </w:pPr>
      <w:r>
        <w:rPr>
          <w:rFonts w:hint="eastAsia" w:ascii="宋体" w:hAnsi="宋体" w:eastAsia="宋体"/>
          <w:sz w:val="24"/>
          <w:szCs w:val="24"/>
        </w:rPr>
        <w:t>（9） 未按上述规定操作引起的无效投标，由投标人自行负责。</w:t>
      </w:r>
    </w:p>
    <w:p>
      <w:pPr>
        <w:spacing w:line="360" w:lineRule="auto"/>
        <w:rPr>
          <w:rFonts w:ascii="宋体" w:hAnsi="宋体" w:eastAsia="宋体"/>
          <w:sz w:val="24"/>
          <w:szCs w:val="24"/>
        </w:rPr>
      </w:pPr>
      <w:r>
        <w:rPr>
          <w:rFonts w:hint="eastAsia" w:ascii="宋体" w:hAnsi="宋体" w:eastAsia="宋体"/>
          <w:sz w:val="24"/>
          <w:szCs w:val="24"/>
        </w:rPr>
        <w:t>（10） 汇款凭证无需备注项目编号和项目名称。</w:t>
      </w:r>
    </w:p>
    <w:p>
      <w:pPr>
        <w:spacing w:line="360" w:lineRule="auto"/>
        <w:ind w:firstLine="241" w:firstLineChars="100"/>
        <w:rPr>
          <w:rFonts w:ascii="宋体" w:hAnsi="宋体" w:eastAsia="宋体"/>
          <w:b/>
          <w:sz w:val="24"/>
          <w:szCs w:val="24"/>
        </w:rPr>
      </w:pPr>
      <w:r>
        <w:rPr>
          <w:rFonts w:hint="eastAsia" w:ascii="宋体" w:hAnsi="宋体" w:eastAsia="宋体"/>
          <w:b/>
          <w:sz w:val="24"/>
          <w:szCs w:val="24"/>
        </w:rPr>
        <w:t>17.2投标保证金的退还</w:t>
      </w:r>
    </w:p>
    <w:p>
      <w:pPr>
        <w:spacing w:line="360" w:lineRule="auto"/>
        <w:rPr>
          <w:rFonts w:ascii="宋体" w:hAnsi="宋体" w:eastAsia="宋体"/>
          <w:sz w:val="24"/>
          <w:szCs w:val="24"/>
        </w:rPr>
      </w:pPr>
      <w:r>
        <w:rPr>
          <w:rFonts w:hint="eastAsia" w:ascii="宋体" w:hAnsi="宋体" w:eastAsia="宋体"/>
          <w:sz w:val="24"/>
          <w:szCs w:val="24"/>
        </w:rPr>
        <w:t>（1） 退还投标保证金时，区别中标与否，按不同时序由银行按来款途径退还原账户。</w:t>
      </w:r>
    </w:p>
    <w:p>
      <w:pPr>
        <w:spacing w:line="360" w:lineRule="auto"/>
        <w:rPr>
          <w:rFonts w:ascii="宋体" w:hAnsi="宋体" w:eastAsia="宋体"/>
          <w:sz w:val="24"/>
          <w:szCs w:val="24"/>
        </w:rPr>
      </w:pPr>
      <w:r>
        <w:rPr>
          <w:rFonts w:hint="eastAsia" w:ascii="宋体" w:hAnsi="宋体" w:eastAsia="宋体"/>
          <w:sz w:val="24"/>
          <w:szCs w:val="24"/>
        </w:rPr>
        <w:t>a. 自中标通知书发出之日起</w:t>
      </w:r>
      <w:r>
        <w:rPr>
          <w:rFonts w:ascii="宋体" w:hAnsi="宋体" w:eastAsia="宋体"/>
          <w:sz w:val="24"/>
          <w:szCs w:val="24"/>
        </w:rPr>
        <w:t>5</w:t>
      </w:r>
      <w:r>
        <w:rPr>
          <w:rFonts w:hint="eastAsia" w:ascii="宋体" w:hAnsi="宋体" w:eastAsia="宋体"/>
          <w:sz w:val="24"/>
          <w:szCs w:val="24"/>
        </w:rPr>
        <w:t>个工作日内退还未中标人的投标保证金。</w:t>
      </w:r>
    </w:p>
    <w:p>
      <w:pPr>
        <w:spacing w:line="360" w:lineRule="auto"/>
        <w:rPr>
          <w:rFonts w:ascii="宋体" w:hAnsi="宋体" w:eastAsia="宋体"/>
          <w:sz w:val="24"/>
          <w:szCs w:val="24"/>
        </w:rPr>
      </w:pPr>
      <w:r>
        <w:rPr>
          <w:rFonts w:hint="eastAsia" w:ascii="宋体" w:hAnsi="宋体" w:eastAsia="宋体"/>
          <w:sz w:val="24"/>
          <w:szCs w:val="24"/>
        </w:rPr>
        <w:t>b. 自采购合同签订之日起</w:t>
      </w:r>
      <w:r>
        <w:rPr>
          <w:rFonts w:ascii="宋体" w:hAnsi="宋体" w:eastAsia="宋体"/>
          <w:sz w:val="24"/>
          <w:szCs w:val="24"/>
        </w:rPr>
        <w:t>5</w:t>
      </w:r>
      <w:r>
        <w:rPr>
          <w:rFonts w:hint="eastAsia" w:ascii="宋体" w:hAnsi="宋体" w:eastAsia="宋体"/>
          <w:sz w:val="24"/>
          <w:szCs w:val="24"/>
        </w:rPr>
        <w:t>个工作日内退还中标人的投标保证金。</w:t>
      </w:r>
    </w:p>
    <w:p>
      <w:pPr>
        <w:spacing w:line="360" w:lineRule="auto"/>
        <w:rPr>
          <w:rFonts w:ascii="宋体" w:hAnsi="宋体" w:eastAsia="宋体"/>
          <w:sz w:val="24"/>
          <w:szCs w:val="24"/>
        </w:rPr>
      </w:pPr>
      <w:r>
        <w:rPr>
          <w:rFonts w:hint="eastAsia" w:ascii="宋体" w:hAnsi="宋体" w:eastAsia="宋体"/>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spacing w:line="360" w:lineRule="auto"/>
        <w:rPr>
          <w:rFonts w:ascii="宋体" w:hAnsi="宋体" w:eastAsia="宋体"/>
          <w:sz w:val="24"/>
          <w:szCs w:val="24"/>
        </w:rPr>
      </w:pPr>
      <w:r>
        <w:rPr>
          <w:rFonts w:hint="eastAsia" w:ascii="宋体" w:hAnsi="宋体" w:eastAsia="宋体"/>
          <w:sz w:val="24"/>
          <w:szCs w:val="24"/>
        </w:rPr>
        <w:t>d. 因投标人自身原因无法及时退还投标保证金，滞留三年以上的，投标保证金上缴财政。</w:t>
      </w:r>
    </w:p>
    <w:p>
      <w:pPr>
        <w:spacing w:line="360" w:lineRule="auto"/>
        <w:rPr>
          <w:rFonts w:ascii="宋体" w:hAnsi="宋体" w:eastAsia="宋体"/>
          <w:sz w:val="24"/>
          <w:szCs w:val="24"/>
        </w:rPr>
      </w:pPr>
      <w:r>
        <w:rPr>
          <w:rFonts w:hint="eastAsia" w:ascii="宋体" w:hAnsi="宋体" w:eastAsia="宋体"/>
          <w:sz w:val="24"/>
          <w:szCs w:val="24"/>
        </w:rPr>
        <w:t>（2） 有下列情形之一的，投标保证金不予退还</w:t>
      </w:r>
    </w:p>
    <w:p>
      <w:pPr>
        <w:spacing w:line="360" w:lineRule="auto"/>
        <w:rPr>
          <w:rFonts w:ascii="宋体" w:hAnsi="宋体" w:eastAsia="宋体"/>
          <w:sz w:val="24"/>
          <w:szCs w:val="24"/>
        </w:rPr>
      </w:pPr>
      <w:r>
        <w:rPr>
          <w:rFonts w:hint="eastAsia" w:ascii="宋体" w:hAnsi="宋体" w:eastAsia="宋体"/>
          <w:sz w:val="24"/>
          <w:szCs w:val="24"/>
        </w:rPr>
        <w:t>a. 投标有效期内投标人撤销投标文件的；</w:t>
      </w:r>
    </w:p>
    <w:p>
      <w:pPr>
        <w:spacing w:line="360" w:lineRule="auto"/>
        <w:rPr>
          <w:rFonts w:ascii="宋体" w:hAnsi="宋体" w:eastAsia="宋体"/>
          <w:sz w:val="24"/>
          <w:szCs w:val="24"/>
        </w:rPr>
      </w:pPr>
      <w:r>
        <w:rPr>
          <w:rFonts w:hint="eastAsia" w:ascii="宋体" w:hAnsi="宋体" w:eastAsia="宋体"/>
          <w:sz w:val="24"/>
          <w:szCs w:val="24"/>
        </w:rPr>
        <w:t>b. 投标人在投标文件中提供虚假材料的；</w:t>
      </w:r>
    </w:p>
    <w:p>
      <w:pPr>
        <w:spacing w:line="360" w:lineRule="auto"/>
        <w:rPr>
          <w:rFonts w:ascii="宋体" w:hAnsi="宋体" w:eastAsia="宋体"/>
          <w:sz w:val="24"/>
          <w:szCs w:val="24"/>
        </w:rPr>
      </w:pPr>
      <w:r>
        <w:rPr>
          <w:rFonts w:hint="eastAsia" w:ascii="宋体" w:hAnsi="宋体" w:eastAsia="宋体"/>
          <w:sz w:val="24"/>
          <w:szCs w:val="24"/>
        </w:rPr>
        <w:t>c. 除因不可抗力或招标文件认可的情形以外，中标人不与采购人签订合同的；</w:t>
      </w:r>
    </w:p>
    <w:p>
      <w:pPr>
        <w:spacing w:line="360" w:lineRule="auto"/>
        <w:rPr>
          <w:rFonts w:ascii="宋体" w:hAnsi="宋体" w:eastAsia="宋体"/>
          <w:sz w:val="24"/>
          <w:szCs w:val="24"/>
        </w:rPr>
      </w:pPr>
      <w:r>
        <w:rPr>
          <w:rFonts w:hint="eastAsia" w:ascii="宋体" w:hAnsi="宋体" w:eastAsia="宋体"/>
          <w:sz w:val="24"/>
          <w:szCs w:val="24"/>
        </w:rPr>
        <w:t>d. 投标人与采购人、其他投标人或者采购代理机构恶意串通的；</w:t>
      </w:r>
    </w:p>
    <w:p>
      <w:pPr>
        <w:spacing w:line="360" w:lineRule="auto"/>
        <w:rPr>
          <w:rFonts w:ascii="宋体" w:hAnsi="宋体" w:eastAsia="宋体"/>
          <w:sz w:val="24"/>
          <w:szCs w:val="24"/>
        </w:rPr>
      </w:pPr>
      <w:r>
        <w:rPr>
          <w:rFonts w:hint="eastAsia" w:ascii="宋体" w:hAnsi="宋体" w:eastAsia="宋体"/>
          <w:sz w:val="24"/>
          <w:szCs w:val="24"/>
        </w:rPr>
        <w:t>e. 法律法规及招标文件规定的其他情形。</w:t>
      </w:r>
    </w:p>
    <w:p>
      <w:pPr>
        <w:spacing w:line="360" w:lineRule="auto"/>
        <w:rPr>
          <w:rFonts w:ascii="宋体" w:hAnsi="宋体" w:eastAsia="宋体"/>
          <w:sz w:val="24"/>
          <w:szCs w:val="24"/>
        </w:rPr>
      </w:pPr>
      <w:r>
        <w:rPr>
          <w:rFonts w:hint="eastAsia" w:ascii="宋体" w:hAnsi="宋体" w:eastAsia="宋体"/>
          <w:sz w:val="24"/>
          <w:szCs w:val="24"/>
        </w:rPr>
        <w:t>17.3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spacing w:line="360" w:lineRule="auto"/>
        <w:rPr>
          <w:rFonts w:ascii="宋体" w:hAnsi="宋体" w:eastAsia="宋体"/>
          <w:b/>
          <w:sz w:val="24"/>
          <w:szCs w:val="24"/>
        </w:rPr>
      </w:pPr>
      <w:r>
        <w:rPr>
          <w:rFonts w:hint="eastAsia" w:ascii="宋体" w:hAnsi="宋体" w:eastAsia="宋体"/>
          <w:b/>
          <w:sz w:val="24"/>
          <w:szCs w:val="24"/>
        </w:rPr>
        <w:t>18.投标文件的数量和签署盖章</w:t>
      </w:r>
    </w:p>
    <w:p>
      <w:pPr>
        <w:spacing w:line="360" w:lineRule="auto"/>
        <w:rPr>
          <w:rFonts w:ascii="宋体" w:hAnsi="宋体" w:eastAsia="宋体"/>
          <w:sz w:val="24"/>
          <w:szCs w:val="24"/>
        </w:rPr>
      </w:pPr>
      <w:r>
        <w:rPr>
          <w:rFonts w:hint="eastAsia" w:ascii="宋体" w:hAnsi="宋体" w:eastAsia="宋体"/>
          <w:sz w:val="24"/>
          <w:szCs w:val="24"/>
        </w:rPr>
        <w:t>18.1投标人应提交投标文件份数见“投标人须知前附表”。</w:t>
      </w:r>
    </w:p>
    <w:p>
      <w:pPr>
        <w:spacing w:line="360" w:lineRule="auto"/>
        <w:rPr>
          <w:rFonts w:ascii="宋体" w:hAnsi="宋体" w:eastAsia="宋体"/>
          <w:sz w:val="24"/>
          <w:szCs w:val="24"/>
        </w:rPr>
      </w:pPr>
      <w:r>
        <w:rPr>
          <w:rFonts w:hint="eastAsia" w:ascii="宋体" w:hAnsi="宋体" w:eastAsia="宋体"/>
          <w:sz w:val="24"/>
          <w:szCs w:val="24"/>
        </w:rPr>
        <w:t>18.2在招标文件中已明示需盖章及签名之处，电子投标文件应按招标文件要求加盖投标人电子印章和法人电子印章或授权代表电子印章。</w:t>
      </w:r>
    </w:p>
    <w:p>
      <w:pPr>
        <w:spacing w:line="360" w:lineRule="auto"/>
        <w:rPr>
          <w:rFonts w:ascii="宋体" w:hAnsi="宋体" w:eastAsia="宋体"/>
          <w:sz w:val="24"/>
          <w:szCs w:val="24"/>
        </w:rPr>
      </w:pPr>
      <w:r>
        <w:rPr>
          <w:rFonts w:hint="eastAsia" w:ascii="宋体" w:hAnsi="宋体" w:eastAsia="宋体"/>
          <w:sz w:val="24"/>
          <w:szCs w:val="24"/>
        </w:rPr>
        <w:t>18.3纸质投标文件是指投标人电子投标文件制作完成后生成的后缀名为“.PDF”的文件打印的投标文件。纸质投标文件正本和副本封面上应清楚标明</w:t>
      </w:r>
      <w:r>
        <w:rPr>
          <w:rFonts w:ascii="宋体" w:hAnsi="宋体" w:eastAsia="宋体"/>
          <w:sz w:val="24"/>
          <w:szCs w:val="24"/>
        </w:rPr>
        <w:t>“</w:t>
      </w:r>
      <w:r>
        <w:rPr>
          <w:rFonts w:hint="eastAsia" w:ascii="宋体" w:hAnsi="宋体" w:eastAsia="宋体"/>
          <w:sz w:val="24"/>
          <w:szCs w:val="24"/>
        </w:rPr>
        <w:t>正本</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副本</w:t>
      </w:r>
      <w:r>
        <w:rPr>
          <w:rFonts w:ascii="宋体" w:hAnsi="宋体" w:eastAsia="宋体"/>
          <w:sz w:val="24"/>
          <w:szCs w:val="24"/>
        </w:rPr>
        <w:t>”</w:t>
      </w:r>
      <w:r>
        <w:rPr>
          <w:rFonts w:hint="eastAsia" w:ascii="宋体" w:hAnsi="宋体" w:eastAsia="宋体"/>
          <w:sz w:val="24"/>
          <w:szCs w:val="24"/>
        </w:rPr>
        <w:t>字样；一旦正本和副本内容不一致时，以正本为准。纸质投标文件的正本及所有副本的封面均须由投标人加盖投标人公章。</w:t>
      </w:r>
    </w:p>
    <w:p>
      <w:pPr>
        <w:spacing w:line="360" w:lineRule="auto"/>
        <w:rPr>
          <w:rFonts w:ascii="宋体" w:hAnsi="宋体" w:eastAsia="宋体"/>
          <w:sz w:val="24"/>
          <w:szCs w:val="24"/>
        </w:rPr>
      </w:pPr>
      <w:r>
        <w:rPr>
          <w:rFonts w:hint="eastAsia" w:ascii="宋体" w:hAnsi="宋体" w:eastAsia="宋体"/>
          <w:sz w:val="24"/>
          <w:szCs w:val="24"/>
        </w:rPr>
        <w:t>18.4纸质投标文件副本可以是纸质投标文件的正本复印而成。</w:t>
      </w:r>
    </w:p>
    <w:p>
      <w:pPr>
        <w:jc w:val="center"/>
        <w:outlineLvl w:val="0"/>
        <w:rPr>
          <w:rFonts w:ascii="宋体" w:hAnsi="宋体" w:eastAsia="宋体"/>
          <w:b/>
          <w:sz w:val="28"/>
          <w:szCs w:val="28"/>
        </w:rPr>
      </w:pPr>
      <w:bookmarkStart w:id="6" w:name="_Toc524770171"/>
      <w:r>
        <w:rPr>
          <w:rFonts w:hint="eastAsia" w:ascii="宋体" w:hAnsi="宋体" w:eastAsia="宋体"/>
          <w:b/>
          <w:sz w:val="28"/>
          <w:szCs w:val="28"/>
        </w:rPr>
        <w:t>四、投标文件的递交</w:t>
      </w:r>
      <w:bookmarkEnd w:id="6"/>
    </w:p>
    <w:p>
      <w:pPr>
        <w:spacing w:line="360" w:lineRule="auto"/>
        <w:rPr>
          <w:rFonts w:ascii="宋体" w:hAnsi="宋体" w:eastAsia="宋体"/>
          <w:b/>
          <w:sz w:val="24"/>
          <w:szCs w:val="24"/>
        </w:rPr>
      </w:pPr>
      <w:r>
        <w:rPr>
          <w:rFonts w:hint="eastAsia" w:ascii="宋体" w:hAnsi="宋体" w:eastAsia="宋体"/>
          <w:b/>
          <w:sz w:val="24"/>
          <w:szCs w:val="24"/>
        </w:rPr>
        <w:t>19.投标文件的密封</w:t>
      </w:r>
    </w:p>
    <w:p>
      <w:pPr>
        <w:spacing w:line="360" w:lineRule="auto"/>
        <w:rPr>
          <w:rFonts w:ascii="宋体" w:hAnsi="宋体" w:eastAsia="宋体"/>
          <w:b/>
          <w:sz w:val="24"/>
          <w:szCs w:val="24"/>
        </w:rPr>
      </w:pPr>
      <w:r>
        <w:rPr>
          <w:rFonts w:hint="eastAsia" w:ascii="宋体" w:hAnsi="宋体" w:eastAsia="宋体"/>
          <w:sz w:val="24"/>
          <w:szCs w:val="24"/>
        </w:rPr>
        <w:t>19.1</w:t>
      </w:r>
      <w:r>
        <w:rPr>
          <w:rFonts w:hint="eastAsia" w:ascii="宋体" w:hAnsi="宋体" w:eastAsia="宋体"/>
          <w:b/>
          <w:sz w:val="24"/>
          <w:szCs w:val="24"/>
        </w:rPr>
        <w:t>投标人应将纸质投标文件“正本”、“ 副本”密封在一个包装袋内。使用电子介质U盘存储的投标文件单独密封包装，并随纸质投标文件一并提交。封套上写明：</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招标人地址：</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投标人地址：</w:t>
      </w:r>
    </w:p>
    <w:p>
      <w:pPr>
        <w:spacing w:line="360" w:lineRule="auto"/>
        <w:rPr>
          <w:rFonts w:ascii="宋体" w:hAnsi="宋体" w:eastAsia="宋体"/>
          <w:b/>
          <w:sz w:val="24"/>
          <w:szCs w:val="24"/>
        </w:rPr>
      </w:pPr>
      <w:r>
        <w:rPr>
          <w:rFonts w:hint="eastAsia" w:ascii="宋体" w:hAnsi="宋体" w:eastAsia="宋体"/>
          <w:b/>
          <w:sz w:val="24"/>
          <w:szCs w:val="24"/>
          <w:u w:val="single"/>
        </w:rPr>
        <w:t xml:space="preserve">    项目名称   </w:t>
      </w:r>
      <w:r>
        <w:rPr>
          <w:rFonts w:hint="eastAsia" w:ascii="宋体" w:hAnsi="宋体" w:eastAsia="宋体"/>
          <w:b/>
          <w:sz w:val="24"/>
          <w:szCs w:val="24"/>
        </w:rPr>
        <w:t>投标文件在   年   月   日   时   分前不得开启。</w:t>
      </w:r>
    </w:p>
    <w:p>
      <w:pPr>
        <w:spacing w:line="360" w:lineRule="auto"/>
        <w:rPr>
          <w:rFonts w:ascii="宋体" w:hAnsi="宋体" w:eastAsia="宋体"/>
          <w:b/>
          <w:sz w:val="24"/>
          <w:szCs w:val="24"/>
        </w:rPr>
      </w:pPr>
      <w:r>
        <w:rPr>
          <w:rFonts w:hint="eastAsia" w:ascii="宋体" w:hAnsi="宋体" w:eastAsia="宋体"/>
          <w:sz w:val="24"/>
          <w:szCs w:val="24"/>
        </w:rPr>
        <w:t>19.2</w:t>
      </w:r>
      <w:r>
        <w:rPr>
          <w:rFonts w:hint="eastAsia" w:ascii="宋体" w:hAnsi="宋体" w:eastAsia="宋体"/>
          <w:b/>
          <w:sz w:val="24"/>
          <w:szCs w:val="24"/>
        </w:rPr>
        <w:t>投标文件如果未按规定密封，招标人将拒绝接收。</w:t>
      </w:r>
    </w:p>
    <w:p>
      <w:pPr>
        <w:spacing w:line="360" w:lineRule="auto"/>
        <w:rPr>
          <w:rFonts w:ascii="宋体" w:hAnsi="宋体" w:eastAsia="宋体"/>
          <w:sz w:val="24"/>
          <w:szCs w:val="24"/>
        </w:rPr>
      </w:pPr>
      <w:r>
        <w:rPr>
          <w:rFonts w:hint="eastAsia" w:ascii="宋体" w:hAnsi="宋体" w:eastAsia="宋体"/>
          <w:sz w:val="24"/>
          <w:szCs w:val="24"/>
        </w:rPr>
        <w:t>19.3开标时各投标人的法定代表人或授权委托人持身份证原件及授权委托书，到开标现场签到，各投标单位参加会议人数不得多于三人。</w:t>
      </w:r>
    </w:p>
    <w:p>
      <w:pPr>
        <w:spacing w:line="360" w:lineRule="auto"/>
        <w:rPr>
          <w:rFonts w:ascii="宋体" w:hAnsi="宋体" w:eastAsia="宋体"/>
          <w:b/>
          <w:sz w:val="24"/>
          <w:szCs w:val="24"/>
        </w:rPr>
      </w:pPr>
      <w:r>
        <w:rPr>
          <w:rFonts w:hint="eastAsia" w:ascii="宋体" w:hAnsi="宋体" w:eastAsia="宋体"/>
          <w:b/>
          <w:sz w:val="24"/>
          <w:szCs w:val="24"/>
        </w:rPr>
        <w:t>20.投标截止时间</w:t>
      </w:r>
    </w:p>
    <w:p>
      <w:pPr>
        <w:spacing w:line="360" w:lineRule="auto"/>
        <w:rPr>
          <w:rFonts w:ascii="宋体" w:hAnsi="宋体" w:eastAsia="宋体"/>
          <w:sz w:val="24"/>
          <w:szCs w:val="24"/>
        </w:rPr>
      </w:pPr>
      <w:r>
        <w:rPr>
          <w:rFonts w:hint="eastAsia" w:ascii="宋体" w:hAnsi="宋体" w:eastAsia="宋体"/>
          <w:sz w:val="24"/>
          <w:szCs w:val="24"/>
        </w:rPr>
        <w:t>20.1投标人必须在“投标邀请”和“投标人须知前附表”中规定的投标截止时间前，将所有投标文件送达招标文件指定的开标地点。</w:t>
      </w:r>
    </w:p>
    <w:p>
      <w:pPr>
        <w:spacing w:line="360" w:lineRule="auto"/>
        <w:rPr>
          <w:rFonts w:ascii="宋体" w:hAnsi="宋体" w:eastAsia="宋体"/>
          <w:sz w:val="24"/>
          <w:szCs w:val="24"/>
        </w:rPr>
      </w:pPr>
      <w:r>
        <w:rPr>
          <w:rFonts w:hint="eastAsia" w:ascii="宋体" w:hAnsi="宋体" w:eastAsia="宋体"/>
          <w:sz w:val="24"/>
          <w:szCs w:val="24"/>
        </w:rPr>
        <w:t>20.2招标人收到投标文件后，应当如实记载投标文件的送达时间和密封情况，签收保存，并向投标人出具签收回执。任何单位和个人不得在开标前开启投标文件。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21.迟交的投标文件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投标截止时间之后送达/上传的投标文件，招标人将拒绝接收。</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22.投标文件的修改和撤回</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22.1投标人在投标截止时间前，对所递交的纸质投标文件进行补充、修改或者撤回的，须书面通知招标人。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投标人应当在投标截止时间前完成电子投标文件的提交，可以补充、修改或撤回。投标截止时间前未完成电子投标文件提交、取得“投标文件提交回执单”的，视为撤回投标文件。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22.2投标人补充、修改的内容并作为投标文件的组成部分。补充或修改应当按招标文件要求签署、盖章、密封、递交，并应注明“修改</w:t>
      </w:r>
      <w:r>
        <w:rPr>
          <w:rFonts w:ascii="宋体" w:hAnsi="宋体" w:eastAsia="宋体"/>
          <w:sz w:val="24"/>
          <w:szCs w:val="24"/>
        </w:rPr>
        <w:t>”</w:t>
      </w:r>
      <w:r>
        <w:rPr>
          <w:rFonts w:hint="eastAsia" w:ascii="宋体" w:hAnsi="宋体" w:eastAsia="宋体"/>
          <w:sz w:val="24"/>
          <w:szCs w:val="24"/>
        </w:rPr>
        <w:t>或“补充</w:t>
      </w:r>
      <w:r>
        <w:rPr>
          <w:rFonts w:ascii="宋体" w:hAnsi="宋体" w:eastAsia="宋体"/>
          <w:sz w:val="24"/>
          <w:szCs w:val="24"/>
        </w:rPr>
        <w:t>”</w:t>
      </w:r>
      <w:r>
        <w:rPr>
          <w:rFonts w:hint="eastAsia" w:ascii="宋体" w:hAnsi="宋体" w:eastAsia="宋体"/>
          <w:sz w:val="24"/>
          <w:szCs w:val="24"/>
        </w:rPr>
        <w:t>字样。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22.3投标人在递交纸质投标文件后，可以撤回其投标，但投标人必须在规定的投标截止时间前以书面形式告知招标人。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22.4投标人不得在投标有效期内撤销投标文件，否则招标人将不退还其投标保证金。</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23.除投标人须知前附表另有规定外，投标人所提交的电子投标文件、纸质投标文件及电子介质U盘存储的备份文件不予退还。</w:t>
      </w:r>
    </w:p>
    <w:p>
      <w:pPr>
        <w:ind w:firstLine="562" w:firstLineChars="200"/>
        <w:jc w:val="center"/>
        <w:outlineLvl w:val="0"/>
        <w:rPr>
          <w:rFonts w:ascii="宋体" w:hAnsi="宋体" w:eastAsia="宋体"/>
          <w:b/>
          <w:sz w:val="28"/>
          <w:szCs w:val="28"/>
        </w:rPr>
      </w:pPr>
      <w:bookmarkStart w:id="7" w:name="_Toc524770172"/>
      <w:r>
        <w:rPr>
          <w:rFonts w:hint="eastAsia" w:ascii="宋体" w:hAnsi="宋体" w:eastAsia="宋体"/>
          <w:b/>
          <w:sz w:val="28"/>
          <w:szCs w:val="28"/>
        </w:rPr>
        <w:t>五、开标和评标</w:t>
      </w:r>
      <w:bookmarkEnd w:id="7"/>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24.开标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24.1招标人将按招标文件规定的时间和地点组织公开开标。开标由代理机构主持，邀请投标人参加。评标委员会成员不得参加开标活动。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24.2招标人应当对开标、评标现场活动进行全程录音录像。录音录像应当清晰可辨，音像资料作为采购文件一并存档。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（1）电子投标文件的解密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全流程电子化交易项目电子投标文件采用双重加密。解密需分标段进行两次解密。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a. 投标人解密：投标人使用本单位CA数字证书远程或现场进行解密。需开标现场使用一体机进行解密的，请在代理机构引导下进行。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b. 代理机构解密：代理机构</w:t>
      </w:r>
      <w:r>
        <w:rPr>
          <w:rFonts w:ascii="宋体" w:hAnsi="宋体" w:eastAsia="宋体"/>
          <w:sz w:val="24"/>
          <w:szCs w:val="24"/>
        </w:rPr>
        <w:t>按</w:t>
      </w:r>
      <w:r>
        <w:rPr>
          <w:rFonts w:hint="eastAsia" w:ascii="宋体" w:hAnsi="宋体" w:eastAsia="宋体"/>
          <w:sz w:val="24"/>
          <w:szCs w:val="24"/>
        </w:rPr>
        <w:t>电子</w:t>
      </w:r>
      <w:r>
        <w:rPr>
          <w:rFonts w:ascii="宋体" w:hAnsi="宋体" w:eastAsia="宋体"/>
          <w:sz w:val="24"/>
          <w:szCs w:val="24"/>
        </w:rPr>
        <w:t>投标</w:t>
      </w:r>
      <w:r>
        <w:rPr>
          <w:rFonts w:hint="eastAsia" w:ascii="宋体" w:hAnsi="宋体" w:eastAsia="宋体"/>
          <w:sz w:val="24"/>
          <w:szCs w:val="24"/>
        </w:rPr>
        <w:t>文件到达交易系统</w:t>
      </w:r>
      <w:r>
        <w:rPr>
          <w:rFonts w:ascii="宋体" w:hAnsi="宋体" w:eastAsia="宋体"/>
          <w:sz w:val="24"/>
          <w:szCs w:val="24"/>
        </w:rPr>
        <w:t>的先后顺序</w:t>
      </w:r>
      <w:r>
        <w:rPr>
          <w:rFonts w:hint="eastAsia" w:ascii="宋体" w:hAnsi="宋体" w:eastAsia="宋体"/>
          <w:sz w:val="24"/>
          <w:szCs w:val="24"/>
        </w:rPr>
        <w:t>，使用本单位CA数字证书进行再次解密。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 电子投标文件解密异常情况处理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a. 因电子交易系统异常无法解密电子投标文件的，使用纸质投标文件以人工方式进行。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24.4投标人不足3家的，不得开标。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24.5开标过程由采购代理机构负责记录，由参加开标的各投标人代表和相关工作人员签字确认后随采购文件一并存档。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24.7投标人未参加开标的，视同认可开标结果。</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25.资格审查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开标结束后，采购人依法对投标人的资格进行审查。合格投标人不足3家的，不得评标。</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26.评标委员会的组成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采购项目符合下列情形之一的，评标委员会成员人数应当为7人以上单数：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（1）采购预算金额在1000万元以上；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（2）技术复杂；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（3）社会影响较大。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26.2评审专家对本单位的采购项目只能作为采购人代表参与评标。采购代理机构工作人员不得参加由本机构代理的政府采购项目的评标。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26.3评审专家与投标人存在下列利害关系之一的,应当回避: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（1）参加采购活动前三年内,与供应商存在劳动关系,或者担任过供应商的董事、监事,或者是供应商的控股股东或实际控制人；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（2）与供应商的法定代表人或者负责人有夫妻、直系血亲、三代以内旁系血亲或者近姻亲关系；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（3）与供应商有其他可能影响政府采购活动公平、公正进行的关系。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26.4评审专家发现本人与参加采购活动的供应商有利害关系的,应当主动提出回避。采购人或者代理机构发现评审专家与参加采购活动的供应商有利害关系的,应当要求其回避。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26.5采购人不得担任评标小组长。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26.6采购人可以在评标前说明项目背景和采购需求，说明内容不得含有歧视性、倾向性意见，不得超出招标文件所述范围。说明应当提交书面材料，并随采购文件一并存档。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26.7评标委员会成员名单在评标结果公告前应当保密。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27.符合性审查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27.1评标委员会依据有关法律法规和招标文件的规定，对符合资格的投标人的投标文件进行符合性审查，以确定其是否满足招标文件的实质性要求。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27.2审查、评价投标文件是否符合招标文件的商务、技术等实质性要求。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27.3可要求投标人对投标文件有关事项作出澄清或者说明。</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28.投标文件的澄清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28.1对于投标文件中含义不明确、同类问题表述不一致或者有明显文字和计算错误的内容，评标委员会应当以书面形式要求投标人作出必要的澄清、说明或者补正。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28.2投标人的澄清、说明或者补正应当采用书面形式，并加盖公章，或者由法定代表人或其授权的代表签字。投标人的澄清、说明或者补正不得超出投标文件的范围或者改变投标文件的实质性内容。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28.3投标人的澄清文件是其投标文件的组成部分。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29.投标文件报价出现前后不一致的修正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（1）投标文件中开标一览表(报价表)内容与投标文件中相应内容不一致的，以开标一览表(报价表)为准；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（2）大写金额和小写金额不一致的，以大写金额为准；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 单价金额小数点或者百分比有明显错位的，以开标一览表的总价为准，并修改单价；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30.投标无效情形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30.1投标文件属下列情况之一的，按照无效投标处理：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（1）未按照招标文件的规定提交投标保证金的；</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 投标文件未按招标文件要求签署、盖章的；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 不具备招标文件中规定的资格要求的；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 报价超过招标文件中规定的预算金额或者最高限价的；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（5） </w:t>
      </w:r>
      <w:r>
        <w:rPr>
          <w:rFonts w:ascii="宋体" w:hAnsi="宋体" w:eastAsia="宋体"/>
          <w:sz w:val="24"/>
          <w:szCs w:val="24"/>
        </w:rPr>
        <w:t>投标文件含有采购人不能接受的附加条件的</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30.2有下列情形之一的，视为投标人串通投标，其投标无效：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 不同投标人的投标文件由同一单位或者个人编制；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 不同投标人委托同一单位或者个人办理投标事宜；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 不同投标人的投标文件载明的项目管理成员或者联系人员为同一人；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 不同投标人的投标文件异常一致或者投标报价呈规律性差异；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 不同投标人的投标文件相互混装；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 不同投标人的投标保证金从同一单位或者个人的账户转出。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30.5</w:t>
      </w:r>
      <w:r>
        <w:rPr>
          <w:rFonts w:ascii="宋体" w:hAnsi="宋体" w:eastAsia="宋体"/>
          <w:sz w:val="24"/>
          <w:szCs w:val="24"/>
        </w:rPr>
        <w:t>法律、法规和招标文件规定的其他无效情形。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31.相同品牌投标人的认定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32.投标文件的比较与评价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评标委员会按照招标文件中规定的评标方法和标准，对符合性审查合格的投标文件进行商务和技术评估，综合比较与评价。</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33.评标方法、评标标准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33.1评标方法分为最低评标价法和综合评分法。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 最低评标价法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a. 最低评标价法，是指投标文件满足招标文件全部实质性要求，且投标报价最低的投标人为中标候选人的评标方法。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b. 采用最低评标价法评标时，除了算术修正和落实政府采购政策需进行的价格扣除外，不能对投标人的投标价格进行任何调整。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 综合评分法，是指投标文件满足招标文件全部实质性要求，且按照评审因素的量化指标评审得分最高的投标人为中标候选人的评标方法。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33.2价格分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 价格分采用低价优先法计算，即满足招标文件要求且投标价格最低的投标报价为评标基准价，其价格分为满分。其他投标人的价格分统一按照下列公式计算：</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投标报价得分=(评标基准价/投标报价)×100</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评标总得分=F1×A1+F2×A2+……+Fn×An</w:t>
      </w:r>
    </w:p>
    <w:p>
      <w:pPr>
        <w:spacing w:line="360" w:lineRule="auto"/>
        <w:ind w:firstLine="480" w:firstLineChars="200"/>
        <w:rPr>
          <w:rFonts w:ascii="宋体" w:hAnsi="宋体" w:eastAsia="宋体"/>
          <w:sz w:val="24"/>
          <w:szCs w:val="24"/>
        </w:rPr>
      </w:pPr>
      <w:r>
        <w:rPr>
          <w:rFonts w:hint="eastAsia" w:ascii="宋体" w:hAnsi="宋体" w:eastAsia="宋体"/>
          <w:sz w:val="24"/>
          <w:szCs w:val="24"/>
        </w:rPr>
        <w:t>F1、F2……Fn分别为各项评审因素的得分;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A1、A2、……An 分别为各项评审因素所占的权重(A1+A2+……+An=1)。</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 评标过程中，不得去掉报价中的最高报价和最低报价。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 因落实政府采购政策进行价格调整的，以调整后的价格计算评标基准价和投标报价。</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33.3本次评标具体评标方法、评标标准见（第六章 资格审查与评标）。</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34.推荐中标候选人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34.1采用最低评标价法的，评标结果按投标报价由低到高顺序排列。投标报价相同的并列。投标文件满足招标文件全部实质性要求且投标报价最低的投标人为排名第一的中标候选人。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35.评审意见无效情形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评标委员会及其成员有下列行为之一的，其评审意见无效：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 确定参与评标至评标结束前私自接触投标人；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 接受投标人提出的与投标文件不一致的澄清或者说明，《投标人须知》26条规定的情形除外；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 违反评标纪律发表倾向性意见或者征询采购人的倾向性意见；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 对需要专业判断的主观评审因素协商评分；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 在评标过程中擅离职守，影响评标程序正常进行的；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 记录、复制或者带走任何评标资料；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 其他不遵守评标纪律的行为。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36.保密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36.1评审专家应当遵守评审工作纪律，不得泄露评审文件、评审情况和评审中获悉的商业秘密。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36.2采购人、采购代理机构应当采取必要措施，保证评标在严格保密的情况下进行。有关人员对评标情况以及在评标过程中获悉的国家秘密、商业秘密负有保密责任。</w:t>
      </w:r>
    </w:p>
    <w:p>
      <w:pPr>
        <w:ind w:firstLine="562" w:firstLineChars="200"/>
        <w:jc w:val="center"/>
        <w:outlineLvl w:val="0"/>
        <w:rPr>
          <w:rFonts w:ascii="宋体" w:hAnsi="宋体" w:eastAsia="宋体"/>
          <w:b/>
          <w:sz w:val="28"/>
          <w:szCs w:val="28"/>
        </w:rPr>
      </w:pPr>
      <w:bookmarkStart w:id="8" w:name="_Toc524770173"/>
      <w:r>
        <w:rPr>
          <w:rFonts w:hint="eastAsia" w:ascii="宋体" w:hAnsi="宋体" w:eastAsia="宋体"/>
          <w:b/>
          <w:sz w:val="28"/>
          <w:szCs w:val="28"/>
        </w:rPr>
        <w:t>六、定标和授予合同</w:t>
      </w:r>
      <w:bookmarkEnd w:id="8"/>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37.确定中标人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37.1采购人应当自收到评标报告之日起5个工作日内，在评标报告确定的中标候选人名单中按顺序确定中标人。中标候选人并列的，由采购人采取随机抽取的方式确定。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37.2采购人在收到评标报告5个工作日内未按评标报告推荐的中标候选人顺序确定中标人，又不能说明合法理由的，视同按评标报告推荐的顺序确定排名第一的中标候选人为中标人。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38.中标公告、发出中标通知书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38.1采购人确认中标人后，招标人在公告中标结果的同时，向中标人发出中标通知书。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38.2中标通知书发出后，采购人不得违法改变中标结果，中标人无正当理由不得放弃中标。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38.3中标人在接到中标通知时，须向代理机构发送投标报价及分项报价一览表（包含主要中标标的的名称、规格型号、数量、单价、服务要求等）电子文档，并同时通知代理机构联系人。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39.质疑提出与答复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39.1供应商认为采购文件、采购过程和中标结果使自己的权益受到损害的，可以依法向采购人、采购代理机构提出质疑。</w:t>
      </w:r>
      <w:r>
        <w:rPr>
          <w:rFonts w:ascii="宋体" w:hAnsi="宋体" w:eastAsia="宋体"/>
          <w:sz w:val="24"/>
          <w:szCs w:val="24"/>
        </w:rPr>
        <w:t>提出质疑的供应商应当是参与</w:t>
      </w:r>
      <w:r>
        <w:rPr>
          <w:rFonts w:hint="eastAsia" w:ascii="宋体" w:hAnsi="宋体" w:eastAsia="宋体"/>
          <w:sz w:val="24"/>
          <w:szCs w:val="24"/>
        </w:rPr>
        <w:t>本</w:t>
      </w:r>
      <w:r>
        <w:rPr>
          <w:rFonts w:ascii="宋体" w:hAnsi="宋体" w:eastAsia="宋体"/>
          <w:sz w:val="24"/>
          <w:szCs w:val="24"/>
        </w:rPr>
        <w:t>项目采购活动的供应商。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 对采购文件提出质疑的，</w:t>
      </w:r>
      <w:r>
        <w:rPr>
          <w:rFonts w:ascii="宋体" w:hAnsi="宋体" w:eastAsia="宋体"/>
          <w:sz w:val="24"/>
          <w:szCs w:val="24"/>
        </w:rPr>
        <w:t>潜在</w:t>
      </w:r>
      <w:r>
        <w:rPr>
          <w:rFonts w:hint="eastAsia" w:ascii="宋体" w:hAnsi="宋体" w:eastAsia="宋体"/>
          <w:sz w:val="24"/>
          <w:szCs w:val="24"/>
        </w:rPr>
        <w:t>投标人应</w:t>
      </w:r>
      <w:r>
        <w:rPr>
          <w:rFonts w:ascii="宋体" w:hAnsi="宋体" w:eastAsia="宋体"/>
          <w:sz w:val="24"/>
          <w:szCs w:val="24"/>
        </w:rPr>
        <w:t>已依法获取采购文件</w:t>
      </w:r>
      <w:r>
        <w:rPr>
          <w:rFonts w:hint="eastAsia" w:ascii="宋体" w:hAnsi="宋体" w:eastAsia="宋体"/>
          <w:sz w:val="24"/>
          <w:szCs w:val="24"/>
        </w:rPr>
        <w:t>，且应当在</w:t>
      </w:r>
      <w:r>
        <w:rPr>
          <w:rFonts w:ascii="宋体" w:hAnsi="宋体" w:eastAsia="宋体"/>
          <w:sz w:val="24"/>
          <w:szCs w:val="24"/>
        </w:rPr>
        <w:t>获取采购文件或者采购文件公告期限届满之日起7个工作日内</w:t>
      </w:r>
      <w:r>
        <w:rPr>
          <w:rFonts w:hint="eastAsia" w:ascii="宋体" w:hAnsi="宋体" w:eastAsia="宋体"/>
          <w:sz w:val="24"/>
          <w:szCs w:val="24"/>
        </w:rPr>
        <w:t>通过《全国公共资源交易平台（河南省·许昌市）》一次性提出，如未提出视为全面接受；</w:t>
      </w:r>
      <w:r>
        <w:rPr>
          <w:rFonts w:hint="eastAsia" w:ascii="宋体" w:hAnsi="宋体" w:eastAsia="宋体"/>
          <w:sz w:val="24"/>
          <w:szCs w:val="24"/>
        </w:rPr>
        <w:br w:type="textWrapping"/>
      </w:r>
      <w:r>
        <w:rPr>
          <w:rFonts w:hint="eastAsia" w:ascii="宋体" w:hAnsi="宋体" w:eastAsia="宋体"/>
          <w:sz w:val="24"/>
          <w:szCs w:val="24"/>
        </w:rPr>
        <w:t>（2） 对采购过程提出质疑的，为各采购程序环节结束之日起七个工作日内，以书面形式向采购人和采购代理机构一次性提出；</w:t>
      </w:r>
      <w:r>
        <w:rPr>
          <w:rFonts w:hint="eastAsia" w:ascii="宋体" w:hAnsi="宋体" w:eastAsia="宋体"/>
          <w:sz w:val="24"/>
          <w:szCs w:val="24"/>
        </w:rPr>
        <w:br w:type="textWrapping"/>
      </w:r>
      <w:r>
        <w:rPr>
          <w:rFonts w:hint="eastAsia" w:ascii="宋体" w:hAnsi="宋体" w:eastAsia="宋体"/>
          <w:sz w:val="24"/>
          <w:szCs w:val="24"/>
        </w:rPr>
        <w:t>（3） 对中标结果提出质疑的，为中标结果公告期限届满之日起七个工作日内，以书面形式向采购人和采购代理机构一次性提出。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39.2</w:t>
      </w:r>
      <w:r>
        <w:rPr>
          <w:rFonts w:ascii="宋体" w:hAnsi="宋体" w:eastAsia="宋体"/>
          <w:sz w:val="24"/>
          <w:szCs w:val="24"/>
        </w:rPr>
        <w:t>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（1） </w:t>
      </w:r>
      <w:r>
        <w:rPr>
          <w:rFonts w:ascii="宋体" w:hAnsi="宋体" w:eastAsia="宋体"/>
          <w:sz w:val="24"/>
          <w:szCs w:val="24"/>
        </w:rPr>
        <w:t>对采购文件提出的质疑，依法通过澄清或者修改可以继续开展采购活动的，澄清或者修改采购文件后继续开展采购活动；否则应当修改采购文件后重新开展采购活动。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（2） </w:t>
      </w:r>
      <w:r>
        <w:rPr>
          <w:rFonts w:ascii="宋体" w:hAnsi="宋体" w:eastAsia="宋体"/>
          <w:sz w:val="24"/>
          <w:szCs w:val="24"/>
        </w:rPr>
        <w:t>对采购过程、中标结果提出的质疑，合格供应商符合法定数量时，可以从合格的中标</w:t>
      </w:r>
      <w:r>
        <w:rPr>
          <w:rFonts w:hint="eastAsia" w:ascii="宋体" w:hAnsi="宋体" w:eastAsia="宋体"/>
          <w:sz w:val="24"/>
          <w:szCs w:val="24"/>
        </w:rPr>
        <w:t>候选人</w:t>
      </w:r>
      <w:r>
        <w:rPr>
          <w:rFonts w:ascii="宋体" w:hAnsi="宋体" w:eastAsia="宋体"/>
          <w:sz w:val="24"/>
          <w:szCs w:val="24"/>
        </w:rPr>
        <w:t>中另行确定中标供应商的，应当依法另行确定中标供应商；否则应当重新开展采购活动。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40.签订合同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41.履约保证金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pPr>
        <w:widowControl/>
        <w:ind w:firstLine="803" w:firstLineChars="200"/>
        <w:jc w:val="left"/>
        <w:rPr>
          <w:rFonts w:ascii="宋体" w:hAnsi="宋体" w:eastAsia="宋体" w:cs="宋体"/>
          <w:b/>
          <w:kern w:val="0"/>
          <w:sz w:val="40"/>
          <w:szCs w:val="40"/>
        </w:rPr>
      </w:pPr>
      <w:r>
        <w:rPr>
          <w:rFonts w:ascii="宋体" w:hAnsi="宋体" w:eastAsia="宋体" w:cs="宋体"/>
          <w:b/>
          <w:kern w:val="0"/>
          <w:sz w:val="40"/>
          <w:szCs w:val="40"/>
        </w:rPr>
        <w:br w:type="page"/>
      </w:r>
    </w:p>
    <w:p>
      <w:pPr>
        <w:pStyle w:val="28"/>
        <w:spacing w:before="0" w:after="0"/>
        <w:rPr>
          <w:kern w:val="0"/>
          <w:sz w:val="44"/>
          <w:szCs w:val="44"/>
        </w:rPr>
      </w:pPr>
      <w:bookmarkStart w:id="9" w:name="_Toc524770174"/>
      <w:r>
        <w:rPr>
          <w:rFonts w:hint="eastAsia"/>
          <w:kern w:val="0"/>
          <w:sz w:val="44"/>
          <w:szCs w:val="44"/>
        </w:rPr>
        <w:t>第五章 政府采购政策功能</w:t>
      </w:r>
      <w:bookmarkEnd w:id="9"/>
    </w:p>
    <w:p>
      <w:pPr>
        <w:widowControl/>
        <w:jc w:val="left"/>
        <w:rPr>
          <w:rFonts w:ascii="宋体" w:hAnsi="宋体" w:eastAsia="宋体" w:cs="宋体"/>
          <w:kern w:val="0"/>
          <w:sz w:val="28"/>
          <w:szCs w:val="28"/>
        </w:rPr>
      </w:pP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一、节能能源、保护环境</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采购人拟采购的产品属于政府强制采购节能产品范围，但本期节能清单中无对应细化分类或节能清单中的产品无法满足工作需要的，可在节能清单之外采购。</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3、对于同时列入环保清单和节能产品政府采购清单的产品，应当优先于只列入其中一个清单的产品。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4、上述“节能产品政府采购清单”、“环境标志产品政府采购清单”，在采购公告发布前已经过期的以及尚在公示期的均不得作为评标时的依据。</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二、促进中小企业发展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3、联合体各方均为小型或微型企业的，联合体视同为小型、微型企业。组成联合体的大中型企业或者其他自然人、法人或其他组织，与小型、微型企业之间不得存在投资关系。</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4、中小企业投标应提供《中小企业声明函》，如为联合投标的，联合体各方需分别填写《中小企业声明函》。</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三、支持监狱企业发展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按照财政部、司法部发布的《关于政府采购支持监狱企业发展有关问题的通知》（</w:t>
      </w:r>
      <w:bookmarkStart w:id="10" w:name="OLE_LINK6"/>
      <w:r>
        <w:rPr>
          <w:rFonts w:hint="eastAsia" w:ascii="宋体" w:hAnsi="宋体" w:eastAsia="宋体" w:cs="宋体"/>
          <w:kern w:val="0"/>
          <w:sz w:val="24"/>
          <w:szCs w:val="24"/>
          <w:lang w:val="zh-CN"/>
        </w:rPr>
        <w:t>财库[2014]68号</w:t>
      </w:r>
      <w:bookmarkEnd w:id="10"/>
      <w:r>
        <w:rPr>
          <w:rFonts w:hint="eastAsia" w:ascii="宋体" w:hAnsi="宋体" w:eastAsia="宋体" w:cs="宋体"/>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四、促进残疾人就业</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3、中标人为残疾人福利性单位的，招标人应当随中标结果同时公告其《残疾人福利性单位声明函》，接受社会监督。</w:t>
      </w: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8"/>
        <w:spacing w:before="0" w:after="0"/>
        <w:rPr>
          <w:kern w:val="0"/>
          <w:sz w:val="44"/>
          <w:szCs w:val="44"/>
        </w:rPr>
      </w:pPr>
      <w:bookmarkStart w:id="11" w:name="_Toc524770175"/>
      <w:r>
        <w:rPr>
          <w:rFonts w:hint="eastAsia"/>
          <w:kern w:val="0"/>
          <w:sz w:val="44"/>
          <w:szCs w:val="44"/>
        </w:rPr>
        <w:t>第六章 评标办法</w:t>
      </w:r>
      <w:bookmarkEnd w:id="11"/>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一、资格审查</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w:t>
      </w:r>
      <w:r>
        <w:rPr>
          <w:rFonts w:ascii="宋体" w:hAnsi="宋体" w:eastAsia="宋体"/>
          <w:color w:val="000000"/>
          <w:sz w:val="24"/>
          <w:szCs w:val="24"/>
        </w:rPr>
        <w:t>开标结束后，</w:t>
      </w:r>
      <w:r>
        <w:rPr>
          <w:rFonts w:hint="eastAsia" w:ascii="宋体" w:hAnsi="宋体" w:eastAsia="宋体"/>
          <w:color w:val="000000"/>
          <w:sz w:val="24"/>
          <w:szCs w:val="24"/>
        </w:rPr>
        <w:t>采购人依法对投标人资格进行审查</w:t>
      </w:r>
      <w:r>
        <w:rPr>
          <w:rFonts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（二）资格证明材料（本栏所列内容为本项目的资格审查条件，如有一项不符合要求，则不能进入下一步评审）。</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（三）资格审查中所涉及到的证书及材料，均须在电子投标文件中提供原件扫描件（或图片）。</w:t>
      </w:r>
    </w:p>
    <w:tbl>
      <w:tblPr>
        <w:tblStyle w:val="3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eastAsia="宋体"/>
                <w:b/>
                <w:sz w:val="24"/>
                <w:szCs w:val="24"/>
              </w:rPr>
            </w:pPr>
            <w:r>
              <w:rPr>
                <w:rFonts w:hint="eastAsia" w:ascii="宋体" w:hAnsi="宋体" w:eastAsia="宋体"/>
                <w:b/>
                <w:sz w:val="24"/>
                <w:szCs w:val="24"/>
              </w:rPr>
              <w:t>1、投标函是否按招标文件要求填写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2、法人或者其他组织的营业执照等证明文件，自然人的身份证明</w:t>
            </w:r>
          </w:p>
          <w:p>
            <w:pPr>
              <w:spacing w:line="360" w:lineRule="auto"/>
              <w:rPr>
                <w:rFonts w:ascii="宋体" w:hAnsi="宋体" w:eastAsia="宋体"/>
                <w:bCs/>
                <w:sz w:val="24"/>
                <w:szCs w:val="24"/>
              </w:rPr>
            </w:pPr>
            <w:r>
              <w:rPr>
                <w:rFonts w:hint="eastAsia" w:ascii="宋体" w:hAnsi="宋体" w:eastAsia="宋体"/>
                <w:bCs/>
                <w:sz w:val="24"/>
                <w:szCs w:val="24"/>
              </w:rPr>
              <w:t>（1）企业法人营业执照或营业执照。（企业投标提供）</w:t>
            </w:r>
          </w:p>
          <w:p>
            <w:pPr>
              <w:spacing w:line="360" w:lineRule="auto"/>
              <w:rPr>
                <w:rFonts w:ascii="宋体" w:hAnsi="宋体" w:eastAsia="宋体"/>
                <w:bCs/>
                <w:sz w:val="24"/>
                <w:szCs w:val="24"/>
              </w:rPr>
            </w:pPr>
            <w:r>
              <w:rPr>
                <w:rFonts w:hint="eastAsia" w:ascii="宋体" w:hAnsi="宋体" w:eastAsia="宋体"/>
                <w:bCs/>
                <w:sz w:val="24"/>
                <w:szCs w:val="24"/>
              </w:rPr>
              <w:t>（2）事业单位法人证书。（事业单位投标提供）</w:t>
            </w:r>
          </w:p>
          <w:p>
            <w:pPr>
              <w:spacing w:line="360" w:lineRule="auto"/>
              <w:rPr>
                <w:rFonts w:ascii="宋体" w:hAnsi="宋体" w:eastAsia="宋体"/>
                <w:bCs/>
                <w:sz w:val="24"/>
                <w:szCs w:val="24"/>
              </w:rPr>
            </w:pPr>
            <w:r>
              <w:rPr>
                <w:rFonts w:hint="eastAsia" w:ascii="宋体" w:hAnsi="宋体" w:eastAsia="宋体"/>
                <w:bCs/>
                <w:sz w:val="24"/>
                <w:szCs w:val="24"/>
              </w:rPr>
              <w:t>（3）执业许可证。（非专业服务机构投标提供）</w:t>
            </w:r>
          </w:p>
          <w:p>
            <w:pPr>
              <w:spacing w:line="360" w:lineRule="auto"/>
              <w:rPr>
                <w:rFonts w:ascii="宋体" w:hAnsi="宋体" w:eastAsia="宋体"/>
                <w:bCs/>
                <w:sz w:val="24"/>
                <w:szCs w:val="24"/>
              </w:rPr>
            </w:pPr>
            <w:r>
              <w:rPr>
                <w:rFonts w:hint="eastAsia" w:ascii="宋体" w:hAnsi="宋体" w:eastAsia="宋体"/>
                <w:bCs/>
                <w:sz w:val="24"/>
                <w:szCs w:val="24"/>
              </w:rPr>
              <w:t>（4）个体工商户营业执照。（个体工商户投标提供）</w:t>
            </w:r>
          </w:p>
          <w:p>
            <w:pPr>
              <w:spacing w:line="360" w:lineRule="auto"/>
              <w:rPr>
                <w:rFonts w:ascii="宋体" w:hAnsi="宋体" w:eastAsia="宋体"/>
                <w:bCs/>
                <w:sz w:val="24"/>
                <w:szCs w:val="24"/>
              </w:rPr>
            </w:pPr>
            <w:r>
              <w:rPr>
                <w:rFonts w:hint="eastAsia" w:ascii="宋体" w:hAnsi="宋体" w:eastAsia="宋体"/>
                <w:bCs/>
                <w:sz w:val="24"/>
                <w:szCs w:val="24"/>
              </w:rPr>
              <w:t>（5）自然人身份证明。（自然人投标提供）</w:t>
            </w:r>
          </w:p>
          <w:p>
            <w:pPr>
              <w:spacing w:line="360" w:lineRule="auto"/>
              <w:rPr>
                <w:rFonts w:ascii="宋体" w:hAnsi="宋体" w:eastAsia="宋体"/>
                <w:bCs/>
                <w:sz w:val="24"/>
                <w:szCs w:val="24"/>
              </w:rPr>
            </w:pPr>
            <w:r>
              <w:rPr>
                <w:rFonts w:hint="eastAsia" w:ascii="宋体" w:hAnsi="宋体" w:eastAsia="宋体"/>
                <w:bCs/>
                <w:sz w:val="24"/>
                <w:szCs w:val="24"/>
              </w:rPr>
              <w:t>（6）相关人员资格证书。（企业投标提供）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3、财务状况报告相关材料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bCs/>
                <w:sz w:val="24"/>
                <w:szCs w:val="24"/>
              </w:rPr>
              <w:t>（1）</w:t>
            </w:r>
            <w:r>
              <w:rPr>
                <w:rFonts w:hint="eastAsia" w:ascii="宋体" w:hAnsi="宋体" w:eastAsia="宋体" w:cs="宋体"/>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注：成立时间不足1年的投标人，不需提供财务审计报告，须附完整的“单位财务管理制度”。</w:t>
            </w:r>
          </w:p>
          <w:p>
            <w:pPr>
              <w:spacing w:line="360" w:lineRule="auto"/>
              <w:rPr>
                <w:rFonts w:ascii="宋体" w:hAnsi="宋体" w:eastAsia="宋体"/>
                <w:b/>
                <w:sz w:val="24"/>
                <w:szCs w:val="24"/>
              </w:rPr>
            </w:pPr>
            <w:r>
              <w:rPr>
                <w:rFonts w:hint="eastAsia" w:ascii="宋体" w:hAnsi="宋体" w:eastAsia="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4、依法缴纳税收相关材料</w:t>
            </w:r>
          </w:p>
          <w:p>
            <w:pPr>
              <w:spacing w:line="360" w:lineRule="auto"/>
              <w:rPr>
                <w:rFonts w:ascii="宋体" w:hAnsi="宋体" w:eastAsia="宋体"/>
                <w:b/>
                <w:sz w:val="24"/>
                <w:szCs w:val="24"/>
              </w:rPr>
            </w:pPr>
            <w:r>
              <w:rPr>
                <w:rFonts w:hint="eastAsia" w:ascii="宋体" w:hAnsi="宋体" w:eastAsia="宋体" w:cs="宋体"/>
                <w:bCs/>
                <w:sz w:val="24"/>
                <w:szCs w:val="24"/>
                <w:lang w:val="zh-CN"/>
              </w:rPr>
              <w:t>税务登记证和投标截止时间前三个月内任意一个月缴纳税收凭据或企业所在地税务主管部门出具的证明材料。（依法免税的投标人，应提供相应文件证明依法免税）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5、依法缴纳社会保障资金的证明材料</w:t>
            </w:r>
          </w:p>
          <w:p>
            <w:pPr>
              <w:spacing w:line="360" w:lineRule="auto"/>
              <w:rPr>
                <w:rFonts w:ascii="宋体" w:hAnsi="宋体" w:eastAsia="宋体"/>
                <w:bCs/>
                <w:sz w:val="24"/>
                <w:szCs w:val="24"/>
              </w:rPr>
            </w:pPr>
            <w:r>
              <w:rPr>
                <w:rFonts w:hint="eastAsia" w:ascii="宋体" w:hAnsi="宋体" w:eastAsia="宋体" w:cs="宋体"/>
                <w:bCs/>
                <w:sz w:val="24"/>
                <w:szCs w:val="24"/>
                <w:lang w:val="zh-CN"/>
              </w:rPr>
              <w:t>投标截止时间前三个月内任意一个月投标人缴纳社会保险凭据或社保主管部门出具的参保证明。</w:t>
            </w:r>
            <w:r>
              <w:rPr>
                <w:rFonts w:hint="eastAsia" w:ascii="宋体" w:hAnsi="宋体" w:eastAsia="宋体"/>
                <w:bCs/>
                <w:sz w:val="24"/>
                <w:szCs w:val="24"/>
              </w:rPr>
              <w:t>（依法不需要缴纳社会保障资金的投标人，应提供相应文件证明依法不需要缴纳社会保障资金）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6、履行合同所必须的设备和专业技术能力的证明材料</w:t>
            </w:r>
          </w:p>
          <w:p>
            <w:pPr>
              <w:spacing w:line="360" w:lineRule="auto"/>
              <w:rPr>
                <w:rFonts w:ascii="宋体" w:hAnsi="宋体" w:eastAsia="宋体"/>
                <w:b/>
                <w:sz w:val="24"/>
                <w:szCs w:val="24"/>
              </w:rPr>
            </w:pPr>
            <w:r>
              <w:rPr>
                <w:rFonts w:hint="eastAsia" w:ascii="宋体" w:hAnsi="宋体" w:eastAsia="宋体"/>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7、参加政府采购活动前3年内在经营活动中没有重大违法记录的声明</w:t>
            </w:r>
          </w:p>
          <w:p>
            <w:pPr>
              <w:spacing w:line="360" w:lineRule="auto"/>
              <w:rPr>
                <w:rFonts w:ascii="宋体" w:hAnsi="宋体" w:eastAsia="宋体"/>
                <w:bCs/>
                <w:sz w:val="24"/>
                <w:szCs w:val="24"/>
              </w:rPr>
            </w:pPr>
            <w:r>
              <w:rPr>
                <w:rFonts w:hint="eastAsia" w:ascii="宋体" w:hAnsi="宋体" w:eastAsia="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shd w:val="clear" w:color="auto" w:fill="auto"/>
            <w:vAlign w:val="center"/>
          </w:tcPr>
          <w:p>
            <w:pPr>
              <w:spacing w:line="360" w:lineRule="auto"/>
              <w:rPr>
                <w:rFonts w:ascii="宋体" w:hAnsi="宋体" w:eastAsia="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w:t>
            </w:r>
            <w:r>
              <w:rPr>
                <w:rFonts w:hint="eastAsia" w:ascii="宋体" w:hAnsi="宋体" w:eastAsia="宋体" w:cs="仿宋_GB2312"/>
                <w:b/>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eastAsia="宋体"/>
                <w:b/>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注：政府采购活动中查询及使用投标人信用记录的具体要求为：经采购人认定的被列入失信被执行人、重大税收违法案件当事人名单、政府采购严重违法失信行为记录名单、严重违法失信企业名单（黑名单）的投标人（联合体形式投标的，联合体成员存在不良信用记录，视同联合体存在不良信用记录）。</w:t>
            </w:r>
          </w:p>
          <w:p>
            <w:pPr>
              <w:spacing w:line="360" w:lineRule="auto"/>
              <w:rPr>
                <w:rFonts w:ascii="宋体" w:hAnsi="宋体" w:eastAsia="宋体"/>
                <w:bCs/>
                <w:sz w:val="24"/>
                <w:szCs w:val="24"/>
              </w:rPr>
            </w:pPr>
            <w:r>
              <w:rPr>
                <w:rFonts w:hint="eastAsia" w:ascii="宋体" w:hAnsi="宋体" w:eastAsia="宋体"/>
                <w:bCs/>
                <w:sz w:val="24"/>
                <w:szCs w:val="24"/>
              </w:rPr>
              <w:t>（1）查询渠道：“信用中国”网站（www.creditchina.gov.cn）、“中国政府采购网”（www.ccgp.gov.cn）和“国家企业信用公示系统”网站（www.gsxt.gov.cn）；</w:t>
            </w:r>
          </w:p>
          <w:p>
            <w:pPr>
              <w:spacing w:line="360" w:lineRule="auto"/>
              <w:rPr>
                <w:rFonts w:ascii="宋体" w:hAnsi="宋体" w:eastAsia="宋体"/>
                <w:bCs/>
                <w:sz w:val="24"/>
                <w:szCs w:val="24"/>
              </w:rPr>
            </w:pPr>
            <w:r>
              <w:rPr>
                <w:rFonts w:hint="eastAsia" w:ascii="宋体" w:hAnsi="宋体" w:eastAsia="宋体"/>
                <w:bCs/>
                <w:sz w:val="24"/>
                <w:szCs w:val="24"/>
              </w:rPr>
              <w:t>（2）截止时间：同投标截止时间；</w:t>
            </w:r>
          </w:p>
          <w:p>
            <w:pPr>
              <w:spacing w:line="360" w:lineRule="auto"/>
              <w:rPr>
                <w:rFonts w:ascii="宋体" w:hAnsi="宋体" w:eastAsia="宋体"/>
                <w:bCs/>
                <w:sz w:val="24"/>
                <w:szCs w:val="24"/>
              </w:rPr>
            </w:pPr>
            <w:r>
              <w:rPr>
                <w:rFonts w:hint="eastAsia" w:ascii="宋体" w:hAnsi="宋体" w:eastAsia="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eastAsia="宋体"/>
                <w:bCs/>
                <w:sz w:val="24"/>
                <w:szCs w:val="24"/>
              </w:rPr>
            </w:pPr>
            <w:r>
              <w:rPr>
                <w:rFonts w:hint="eastAsia" w:ascii="宋体" w:hAnsi="宋体" w:eastAsia="宋体"/>
                <w:bCs/>
                <w:sz w:val="24"/>
                <w:szCs w:val="24"/>
              </w:rPr>
              <w:t>（4）信用信息的使用原则：</w:t>
            </w:r>
            <w:r>
              <w:rPr>
                <w:rFonts w:hint="eastAsia" w:ascii="宋体" w:hAnsi="宋体" w:eastAsia="宋体"/>
                <w:sz w:val="24"/>
                <w:szCs w:val="24"/>
              </w:rPr>
              <w:t>经采购人认定的被列入失信被执行人、重大税收违法案件当事人名单、政府采购严重违法失信行为记录名单、严重违法失信企业名单（黑名单）的投标人，将拒绝其参与政府采购活动。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宋体" w:hAnsi="宋体" w:eastAsia="宋体"/>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宋体" w:hAnsi="宋体" w:eastAsia="宋体"/>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宋体" w:hAnsi="宋体" w:eastAsia="宋体"/>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eastAsia="宋体"/>
                <w:b/>
                <w:sz w:val="24"/>
                <w:szCs w:val="24"/>
              </w:rPr>
            </w:pPr>
            <w:r>
              <w:rPr>
                <w:rFonts w:hint="eastAsia" w:asciiTheme="minorEastAsia" w:hAnsiTheme="minorEastAsia"/>
                <w:b/>
                <w:sz w:val="24"/>
                <w:szCs w:val="24"/>
              </w:rPr>
              <w:t>12、法定代表人身份证明或提供法定代表人授权委托书及被授权人身份证明。</w:t>
            </w:r>
          </w:p>
        </w:tc>
      </w:tr>
    </w:tbl>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二、评标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（一）评标方法</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本项目采用综合评分法。总分为100分。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w:t>
      </w:r>
      <w:r>
        <w:rPr>
          <w:rFonts w:ascii="宋体" w:hAnsi="宋体" w:eastAsia="宋体"/>
          <w:color w:val="000000"/>
          <w:sz w:val="24"/>
          <w:szCs w:val="24"/>
        </w:rPr>
        <w:t>评标委员会负责具体评标事务，并独立履行下列职责</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审查、评价投标文件是否符合招标文件的商务、技术等实质性要求；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评标委员会对符合资格的投标人的投标文件进行符合性审查，以确定其是否满足招标文件的商务、技术等实质性要求。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注：符合性审查中所涉及到的证书及材料，均应在电子投标文件中提供原件扫描件（或图片）。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要求投标人对投标文件有关事项作出澄清或者说明；</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对于投标文件中含义不明确、同类问题表述不一致或者有明显文字和计算错误的内容，评标委员会应当以书面形式要求投标人作出必要的澄清、说明或者补正。</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对投标文件进行比较和评价；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注：评标标准中所涉及到的证书及材料，均应在电子投标文件中提供原件扫描件（或图片）。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（1）价格分计算</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2）监狱企业视同小型、微型企业，对监狱企业价格给予6%的扣除，用扣除后的价格参与评审。监狱企业应当提供由省级以上监狱管理局、戒毒管理局(含新疆生产建设兵团)出具的属于监狱企业的证明文件。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（2）强制采购节能产品和优先采购节能产品、优先采购环保产品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关于相同品牌产品</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olor w:val="000000"/>
          <w:sz w:val="24"/>
          <w:szCs w:val="24"/>
        </w:rPr>
        <w:t>采取随机抽取</w:t>
      </w:r>
      <w:r>
        <w:rPr>
          <w:rFonts w:ascii="宋体" w:hAnsi="宋体" w:eastAsia="宋体"/>
          <w:color w:val="000000"/>
          <w:sz w:val="24"/>
          <w:szCs w:val="24"/>
        </w:rPr>
        <w:t>方式确定一个参加评标的投标人，其他投标无效。</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采用综合评分法的，提供相同品牌产品</w:t>
      </w:r>
      <w:r>
        <w:rPr>
          <w:rFonts w:hint="eastAsia" w:ascii="宋体" w:hAnsi="宋体" w:eastAsia="宋体"/>
          <w:color w:val="000000"/>
          <w:sz w:val="24"/>
          <w:szCs w:val="24"/>
        </w:rPr>
        <w:t>（</w:t>
      </w:r>
      <w:r>
        <w:rPr>
          <w:rFonts w:ascii="宋体" w:hAnsi="宋体" w:eastAsia="宋体"/>
          <w:color w:val="000000"/>
          <w:sz w:val="24"/>
          <w:szCs w:val="24"/>
        </w:rPr>
        <w:t>非单一产品采购项目，多家投标人提供的核心产品品牌相同</w:t>
      </w:r>
      <w:r>
        <w:rPr>
          <w:rFonts w:hint="eastAsia" w:ascii="宋体" w:hAnsi="宋体" w:eastAsia="宋体"/>
          <w:color w:val="000000"/>
          <w:sz w:val="24"/>
          <w:szCs w:val="24"/>
        </w:rPr>
        <w:t>）</w:t>
      </w:r>
      <w:r>
        <w:rPr>
          <w:rFonts w:ascii="宋体" w:hAnsi="宋体" w:eastAsia="宋体"/>
          <w:color w:val="000000"/>
          <w:sz w:val="24"/>
          <w:szCs w:val="24"/>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olor w:val="000000"/>
          <w:sz w:val="24"/>
          <w:szCs w:val="24"/>
        </w:rPr>
        <w:t>由采购人或者采购人委托评标委员会</w:t>
      </w:r>
      <w:r>
        <w:rPr>
          <w:rFonts w:ascii="宋体" w:hAnsi="宋体" w:eastAsia="宋体"/>
          <w:color w:val="000000"/>
          <w:sz w:val="24"/>
          <w:szCs w:val="24"/>
        </w:rPr>
        <w:t>采取随机抽取方式确定</w:t>
      </w:r>
      <w:r>
        <w:rPr>
          <w:rFonts w:hint="eastAsia" w:ascii="宋体" w:hAnsi="宋体" w:eastAsia="宋体"/>
          <w:color w:val="000000"/>
          <w:sz w:val="24"/>
          <w:szCs w:val="24"/>
        </w:rPr>
        <w:t>一个投标人获得中标人推荐资格</w:t>
      </w:r>
      <w:r>
        <w:rPr>
          <w:rFonts w:ascii="宋体" w:hAnsi="宋体" w:eastAsia="宋体"/>
          <w:color w:val="000000"/>
          <w:sz w:val="24"/>
          <w:szCs w:val="24"/>
        </w:rPr>
        <w:t>，其他同品牌投标人不作为中标候选人。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（4）关于强制性产品认证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1）如投标人所投产品属于“中国强制性产品认证”（3C认证）范围内,则必须承诺采用</w:t>
      </w:r>
      <w:r>
        <w:rPr>
          <w:rFonts w:ascii="宋体" w:hAnsi="宋体" w:eastAsia="宋体"/>
          <w:color w:val="000000"/>
          <w:sz w:val="24"/>
          <w:szCs w:val="24"/>
        </w:rPr>
        <w:t>《中华人民共和国实施强制性产品认证的产品目录》</w:t>
      </w:r>
      <w:r>
        <w:rPr>
          <w:rFonts w:hint="eastAsia" w:ascii="宋体" w:hAnsi="宋体" w:eastAsia="宋体"/>
          <w:color w:val="000000"/>
          <w:sz w:val="24"/>
          <w:szCs w:val="24"/>
        </w:rPr>
        <w:t>并在有效期内的产品，应在投标文件中提供“所投产品符合国家强制性要求承诺函”并加盖投标人公章，否则将承担其投标被视为非实质性响应投标的风险。</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2)投标人所投产品如被列入</w:t>
      </w:r>
      <w:r>
        <w:rPr>
          <w:rFonts w:ascii="宋体" w:hAnsi="宋体" w:eastAsia="宋体"/>
          <w:color w:val="000000"/>
          <w:sz w:val="24"/>
          <w:szCs w:val="24"/>
        </w:rPr>
        <w:t>《信息安全产品强制性认证目录》，</w:t>
      </w:r>
      <w:r>
        <w:rPr>
          <w:rFonts w:hint="eastAsia" w:ascii="宋体" w:hAnsi="宋体" w:eastAsia="宋体"/>
          <w:color w:val="000000"/>
          <w:sz w:val="24"/>
          <w:szCs w:val="24"/>
        </w:rPr>
        <w:t>则投标文件中应根据本项目招标文件“第二章 项目需求”</w:t>
      </w:r>
      <w:r>
        <w:rPr>
          <w:rFonts w:ascii="宋体" w:hAnsi="宋体" w:eastAsia="宋体"/>
          <w:color w:val="000000"/>
          <w:sz w:val="24"/>
          <w:szCs w:val="24"/>
        </w:rPr>
        <w:t>提供</w:t>
      </w:r>
      <w:r>
        <w:rPr>
          <w:rFonts w:hint="eastAsia"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中国信息安全认证中心官网（</w:t>
      </w:r>
      <w:r>
        <w:rPr>
          <w:rFonts w:ascii="宋体" w:hAnsi="宋体" w:eastAsia="宋体"/>
          <w:color w:val="000000"/>
          <w:sz w:val="24"/>
          <w:szCs w:val="24"/>
        </w:rPr>
        <w:t>http://www.isccc.gov.cn/index.shtml</w:t>
      </w:r>
      <w:r>
        <w:rPr>
          <w:rFonts w:hint="eastAsia" w:ascii="宋体" w:hAnsi="宋体" w:eastAsia="宋体"/>
          <w:color w:val="000000"/>
          <w:sz w:val="24"/>
          <w:szCs w:val="24"/>
        </w:rPr>
        <w:t>）产品查询结果截图并加盖投标人公章或中国信息安全认证中心颁发的《中国国家信息安全产品认证证书》加盖投标人公章的原件扫描件（或图片）。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（5）投标无效情形</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2）符合性审查资料未按招标文件要求签署、盖章的；</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3）有下列情形之一的，视为投标人串通投标，其投标无效：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a.不同投标人的投标文件由同一单位或者个人编制；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b.不同投标人委托同一单位或者个人办理投标事宜；</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c.不同投标人的投标文件载明的项目管理成员或者联系人员为同一人；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d.不同投标人的投标文件异常一致或者投标报价呈规律性差异；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e.不同投标人的投标文件相互混装；</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w:t>
      </w:r>
      <w:r>
        <w:rPr>
          <w:rFonts w:ascii="宋体" w:hAnsi="宋体" w:eastAsia="宋体"/>
          <w:color w:val="000000"/>
          <w:sz w:val="24"/>
          <w:szCs w:val="24"/>
        </w:rPr>
        <w:t>法律、法规和招标文件规定的其他无效情形。</w:t>
      </w:r>
    </w:p>
    <w:p>
      <w:pPr>
        <w:tabs>
          <w:tab w:val="left" w:pos="7095"/>
        </w:tabs>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（6）</w:t>
      </w:r>
      <w:r>
        <w:rPr>
          <w:rFonts w:hint="eastAsia" w:ascii="宋体" w:hAnsi="宋体" w:eastAsia="宋体"/>
          <w:b/>
          <w:color w:val="000000"/>
          <w:sz w:val="24"/>
          <w:szCs w:val="24"/>
        </w:rPr>
        <w:t>评标</w:t>
      </w:r>
      <w:r>
        <w:rPr>
          <w:rFonts w:hint="eastAsia" w:ascii="宋体" w:hAnsi="宋体" w:cs="仿宋_GB2312"/>
          <w:b/>
          <w:sz w:val="24"/>
          <w:szCs w:val="24"/>
          <w:lang w:val="zh-CN"/>
        </w:rPr>
        <w:t>标准</w:t>
      </w:r>
    </w:p>
    <w:tbl>
      <w:tblPr>
        <w:tblStyle w:val="34"/>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9889" w:type="dxa"/>
            <w:gridSpan w:val="3"/>
            <w:vAlign w:val="center"/>
          </w:tcPr>
          <w:p>
            <w:pPr>
              <w:spacing w:line="360" w:lineRule="auto"/>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9" w:hRule="atLeast"/>
          <w:jc w:val="center"/>
        </w:trPr>
        <w:tc>
          <w:tcPr>
            <w:tcW w:w="1101" w:type="dxa"/>
            <w:vMerge w:val="restart"/>
            <w:vAlign w:val="center"/>
          </w:tcPr>
          <w:p>
            <w:pPr>
              <w:spacing w:line="460" w:lineRule="exact"/>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一、商务部分</w:t>
            </w:r>
          </w:p>
          <w:p>
            <w:pPr>
              <w:spacing w:line="460" w:lineRule="exact"/>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（40分）</w:t>
            </w:r>
          </w:p>
        </w:tc>
        <w:tc>
          <w:tcPr>
            <w:tcW w:w="1134" w:type="dxa"/>
            <w:vAlign w:val="center"/>
          </w:tcPr>
          <w:p>
            <w:pPr>
              <w:spacing w:line="460" w:lineRule="exac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企业实力（20分）</w:t>
            </w:r>
          </w:p>
          <w:p>
            <w:pPr>
              <w:spacing w:line="460" w:lineRule="exact"/>
              <w:rPr>
                <w:rFonts w:asciiTheme="majorEastAsia" w:hAnsiTheme="majorEastAsia" w:eastAsiaTheme="majorEastAsia" w:cstheme="majorEastAsia"/>
                <w:b/>
                <w:sz w:val="24"/>
                <w:szCs w:val="24"/>
              </w:rPr>
            </w:pPr>
          </w:p>
        </w:tc>
        <w:tc>
          <w:tcPr>
            <w:tcW w:w="7654" w:type="dxa"/>
            <w:vAlign w:val="center"/>
          </w:tcPr>
          <w:p>
            <w:pPr>
              <w:adjustRightInd w:val="0"/>
              <w:snapToGrid w:val="0"/>
              <w:spacing w:line="360" w:lineRule="auto"/>
              <w:ind w:firstLine="472" w:firstLineChars="196"/>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1、项目班子配备（11分）</w:t>
            </w:r>
          </w:p>
          <w:p>
            <w:pPr>
              <w:adjustRightInd w:val="0"/>
              <w:snapToGrid w:val="0"/>
              <w:spacing w:line="360" w:lineRule="auto"/>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拟派项目负责人为中级及以上职称者得1分。（以人社部门颁发的证书为准。）</w:t>
            </w:r>
          </w:p>
          <w:p>
            <w:pPr>
              <w:adjustRightInd w:val="0"/>
              <w:snapToGrid w:val="0"/>
              <w:spacing w:line="360" w:lineRule="auto"/>
              <w:ind w:firstLine="354" w:firstLineChars="150"/>
              <w:rPr>
                <w:rFonts w:asciiTheme="majorEastAsia" w:hAnsiTheme="majorEastAsia" w:eastAsiaTheme="majorEastAsia" w:cstheme="majorEastAsia"/>
                <w:color w:val="FF0000"/>
                <w:spacing w:val="-2"/>
                <w:sz w:val="24"/>
                <w:szCs w:val="24"/>
              </w:rPr>
            </w:pPr>
            <w:r>
              <w:rPr>
                <w:rFonts w:hint="eastAsia" w:asciiTheme="majorEastAsia" w:hAnsiTheme="majorEastAsia" w:eastAsiaTheme="majorEastAsia" w:cstheme="majorEastAsia"/>
                <w:spacing w:val="-2"/>
                <w:sz w:val="24"/>
                <w:szCs w:val="24"/>
              </w:rPr>
              <w:t xml:space="preserve"> (2) 拟派项目班子中施工员、质检员、安全员、资料员、造价员（师）证件齐全者得10分，每缺一个证件扣2分，扣完为止。</w:t>
            </w:r>
          </w:p>
          <w:p>
            <w:pPr>
              <w:adjustRightInd w:val="0"/>
              <w:snapToGrid w:val="0"/>
              <w:spacing w:line="360" w:lineRule="auto"/>
              <w:ind w:firstLine="361" w:firstLineChars="150"/>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2、企业业绩（9分）</w:t>
            </w:r>
          </w:p>
          <w:p>
            <w:pPr>
              <w:pStyle w:val="7"/>
              <w:adjustRightInd w:val="0"/>
              <w:snapToGrid w:val="0"/>
              <w:spacing w:after="0" w:line="360" w:lineRule="auto"/>
              <w:ind w:firstLine="24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投标人自2015年1月1日以来（以合同签订时间为准），承担过单项合同金额不低于本项目预算金额的类似项目的，每提供一个得3分；最多得9分。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101" w:type="dxa"/>
            <w:vMerge w:val="continue"/>
            <w:vAlign w:val="center"/>
          </w:tcPr>
          <w:p>
            <w:pPr>
              <w:spacing w:line="460" w:lineRule="exact"/>
              <w:jc w:val="center"/>
              <w:rPr>
                <w:rFonts w:asciiTheme="majorEastAsia" w:hAnsiTheme="majorEastAsia" w:eastAsiaTheme="majorEastAsia" w:cstheme="majorEastAsia"/>
                <w:b/>
                <w:sz w:val="24"/>
                <w:szCs w:val="24"/>
              </w:rPr>
            </w:pPr>
          </w:p>
        </w:tc>
        <w:tc>
          <w:tcPr>
            <w:tcW w:w="1134" w:type="dxa"/>
            <w:vAlign w:val="center"/>
          </w:tcPr>
          <w:p>
            <w:pPr>
              <w:spacing w:line="460" w:lineRule="exact"/>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项目负责人业绩（10分）</w:t>
            </w:r>
          </w:p>
        </w:tc>
        <w:tc>
          <w:tcPr>
            <w:tcW w:w="7654" w:type="dxa"/>
            <w:vAlign w:val="center"/>
          </w:tcPr>
          <w:p>
            <w:pPr>
              <w:adjustRightInd w:val="0"/>
              <w:snapToGrid w:val="0"/>
              <w:spacing w:line="360" w:lineRule="auto"/>
              <w:ind w:firstLine="361" w:firstLineChars="15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1、项目负责人业绩</w:t>
            </w:r>
            <w:r>
              <w:rPr>
                <w:rFonts w:hint="eastAsia" w:asciiTheme="majorEastAsia" w:hAnsiTheme="majorEastAsia" w:eastAsiaTheme="majorEastAsia" w:cstheme="majorEastAsia"/>
                <w:b/>
                <w:bCs/>
                <w:sz w:val="24"/>
                <w:szCs w:val="24"/>
              </w:rPr>
              <w:t>（10分）</w:t>
            </w:r>
          </w:p>
          <w:p>
            <w:pPr>
              <w:adjustRightInd w:val="0"/>
              <w:snapToGrid w:val="0"/>
              <w:spacing w:line="360" w:lineRule="auto"/>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自2015年1月1日以来拟派项目负责人承建过单项合同金额不低于本项目预算金额的类似项目者每项得10分，本项最高得10分。（若资料不显示项目负责人姓名，还须同时提供建设单位出具的相关证明文件）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101" w:type="dxa"/>
            <w:vMerge w:val="continue"/>
            <w:vAlign w:val="center"/>
          </w:tcPr>
          <w:p>
            <w:pPr>
              <w:spacing w:line="460" w:lineRule="exact"/>
              <w:jc w:val="center"/>
              <w:rPr>
                <w:rFonts w:asciiTheme="majorEastAsia" w:hAnsiTheme="majorEastAsia" w:eastAsiaTheme="majorEastAsia" w:cstheme="majorEastAsia"/>
                <w:b/>
                <w:sz w:val="24"/>
                <w:szCs w:val="24"/>
              </w:rPr>
            </w:pPr>
          </w:p>
        </w:tc>
        <w:tc>
          <w:tcPr>
            <w:tcW w:w="1134" w:type="dxa"/>
            <w:vAlign w:val="center"/>
          </w:tcPr>
          <w:p>
            <w:pPr>
              <w:spacing w:line="360" w:lineRule="auto"/>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服务承诺</w:t>
            </w:r>
          </w:p>
          <w:p>
            <w:pPr>
              <w:spacing w:line="360" w:lineRule="auto"/>
              <w:jc w:val="center"/>
              <w:rPr>
                <w:rFonts w:asciiTheme="majorEastAsia" w:hAnsiTheme="majorEastAsia" w:eastAsiaTheme="majorEastAsia" w:cstheme="majorEastAsia"/>
                <w:b/>
                <w:color w:val="FF0000"/>
                <w:sz w:val="24"/>
                <w:szCs w:val="24"/>
              </w:rPr>
            </w:pPr>
            <w:r>
              <w:rPr>
                <w:rFonts w:hint="eastAsia" w:asciiTheme="majorEastAsia" w:hAnsiTheme="majorEastAsia" w:eastAsiaTheme="majorEastAsia" w:cstheme="majorEastAsia"/>
                <w:b/>
                <w:sz w:val="24"/>
                <w:szCs w:val="24"/>
              </w:rPr>
              <w:t>(10分)</w:t>
            </w:r>
          </w:p>
        </w:tc>
        <w:tc>
          <w:tcPr>
            <w:tcW w:w="7654" w:type="dxa"/>
            <w:vAlign w:val="center"/>
          </w:tcPr>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在0-10分范围内酌情打分，无服务承诺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3" w:hRule="atLeast"/>
          <w:jc w:val="center"/>
        </w:trPr>
        <w:tc>
          <w:tcPr>
            <w:tcW w:w="1101" w:type="dxa"/>
            <w:vAlign w:val="center"/>
          </w:tcPr>
          <w:p>
            <w:pPr>
              <w:spacing w:line="460" w:lineRule="exact"/>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二、技术部分（45分)</w:t>
            </w:r>
          </w:p>
        </w:tc>
        <w:tc>
          <w:tcPr>
            <w:tcW w:w="1134" w:type="dxa"/>
            <w:vAlign w:val="center"/>
          </w:tcPr>
          <w:p>
            <w:pPr>
              <w:spacing w:line="460" w:lineRule="exact"/>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技术方案</w:t>
            </w:r>
          </w:p>
          <w:p>
            <w:pPr>
              <w:spacing w:line="460" w:lineRule="exact"/>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(45分)</w:t>
            </w:r>
          </w:p>
        </w:tc>
        <w:tc>
          <w:tcPr>
            <w:tcW w:w="7654" w:type="dxa"/>
            <w:vAlign w:val="center"/>
          </w:tcPr>
          <w:p>
            <w:pPr>
              <w:adjustRightInd w:val="0"/>
              <w:snapToGrid w:val="0"/>
              <w:spacing w:line="276" w:lineRule="auto"/>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1、施工方案和技术措施0-5分(方案好的得4-5分；较好的得2-3分；一般的得0-1分)</w:t>
            </w:r>
          </w:p>
          <w:p>
            <w:pPr>
              <w:adjustRightInd w:val="0"/>
              <w:snapToGrid w:val="0"/>
              <w:spacing w:line="276" w:lineRule="auto"/>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2、质量管理体系与措施0-5分(方案好的得4-5分；较好的得2-3分；一般的得0-1分)</w:t>
            </w:r>
          </w:p>
          <w:p>
            <w:pPr>
              <w:adjustRightInd w:val="0"/>
              <w:snapToGrid w:val="0"/>
              <w:spacing w:line="276" w:lineRule="auto"/>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3、安全管理体系与措施0-5分(方案好的得4-5分；较好的得2-3分；一般的得0-1分)</w:t>
            </w:r>
          </w:p>
          <w:p>
            <w:pPr>
              <w:adjustRightInd w:val="0"/>
              <w:snapToGrid w:val="0"/>
              <w:spacing w:line="276" w:lineRule="auto"/>
              <w:ind w:right="360"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4、环境保护管理体系与措施0-5分(方案好的得4-5分；较好的得2-3分；一般的得0-1分)</w:t>
            </w:r>
          </w:p>
          <w:p>
            <w:pPr>
              <w:adjustRightInd w:val="0"/>
              <w:snapToGrid w:val="0"/>
              <w:spacing w:line="276" w:lineRule="auto"/>
              <w:ind w:right="360"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5、工程进度计划与措施0-5分(方案好的得4-5分；较好的得2-3分；一般的得0-1分)</w:t>
            </w:r>
          </w:p>
          <w:p>
            <w:pPr>
              <w:adjustRightInd w:val="0"/>
              <w:snapToGrid w:val="0"/>
              <w:spacing w:line="276" w:lineRule="auto"/>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6、拟投入资源配备计划0-5分(方案好的得4-5分；较好的得2-3分；一般的得0-1分)</w:t>
            </w:r>
          </w:p>
          <w:p>
            <w:pPr>
              <w:adjustRightInd w:val="0"/>
              <w:snapToGrid w:val="0"/>
              <w:spacing w:line="276" w:lineRule="auto"/>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7、施工进度表或施工网络图0-5分(方案好的得4-5分；较好的得2-3分；一般的得0-1分)</w:t>
            </w:r>
          </w:p>
          <w:p>
            <w:pPr>
              <w:adjustRightInd w:val="0"/>
              <w:snapToGrid w:val="0"/>
              <w:spacing w:line="276" w:lineRule="auto"/>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8、施工总平面布置图0-5分(方案好的得4-5分；较好的得2-3分；一般的得0-1分)</w:t>
            </w:r>
          </w:p>
          <w:p>
            <w:pPr>
              <w:adjustRightInd w:val="0"/>
              <w:snapToGrid w:val="0"/>
              <w:spacing w:line="276" w:lineRule="auto"/>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9、在节能减排、绿色施工（含扬尘治理）措施、工艺创新方面针对本工程有具体措施或企业自有创新技术0-5分 (方案好的得4-5分；较好的得2-3分；一般的得0-1分)</w:t>
            </w:r>
          </w:p>
          <w:p>
            <w:pPr>
              <w:adjustRightInd w:val="0"/>
              <w:snapToGrid w:val="0"/>
              <w:spacing w:line="276" w:lineRule="auto"/>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注：如有缺项，则缺项部分得0分。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460" w:lineRule="exact"/>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三、价格部分</w:t>
            </w:r>
          </w:p>
          <w:p>
            <w:pPr>
              <w:spacing w:line="460" w:lineRule="exact"/>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（15分)</w:t>
            </w:r>
          </w:p>
        </w:tc>
        <w:tc>
          <w:tcPr>
            <w:tcW w:w="8788" w:type="dxa"/>
            <w:gridSpan w:val="2"/>
            <w:vAlign w:val="center"/>
          </w:tcPr>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价格分统一采用低价优先法计算，即满足招标文件要求且投标价格最低的投标报价为评标基准价，其价格分为满分。其他投标人的价格分统一按照下列公式计算：投标报价得分=（评标基准价/投标报价）×15</w:t>
            </w:r>
          </w:p>
        </w:tc>
      </w:tr>
    </w:tbl>
    <w:p>
      <w:pPr>
        <w:widowControl/>
        <w:jc w:val="left"/>
        <w:rPr>
          <w:rFonts w:ascii="宋体" w:hAnsi="宋体" w:eastAsia="宋体"/>
          <w:b/>
          <w:bCs/>
          <w:sz w:val="24"/>
          <w:szCs w:val="24"/>
          <w:lang w:val="en-GB"/>
        </w:rPr>
      </w:pPr>
    </w:p>
    <w:p>
      <w:pPr>
        <w:spacing w:line="360" w:lineRule="auto"/>
        <w:ind w:firstLine="482" w:firstLineChars="200"/>
        <w:rPr>
          <w:rFonts w:ascii="宋体" w:hAnsi="宋体" w:eastAsia="宋体"/>
          <w:b/>
          <w:color w:val="000000"/>
          <w:sz w:val="24"/>
          <w:szCs w:val="24"/>
        </w:rPr>
      </w:pPr>
      <w:r>
        <w:rPr>
          <w:rFonts w:hint="eastAsia" w:ascii="宋体" w:hAnsi="宋体" w:eastAsia="宋体"/>
          <w:b/>
          <w:bCs/>
          <w:sz w:val="24"/>
          <w:szCs w:val="24"/>
          <w:lang w:val="en-GB"/>
        </w:rPr>
        <w:t>其中</w:t>
      </w:r>
      <w:r>
        <w:rPr>
          <w:rFonts w:hint="eastAsia" w:ascii="宋体" w:hAnsi="宋体" w:eastAsia="宋体"/>
          <w:b/>
          <w:color w:val="000000"/>
          <w:sz w:val="24"/>
          <w:szCs w:val="24"/>
        </w:rPr>
        <w:t>：价格分计算（落实政府采购政策价格调整部分）</w:t>
      </w:r>
    </w:p>
    <w:tbl>
      <w:tblPr>
        <w:tblStyle w:val="34"/>
        <w:tblW w:w="94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3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序号</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情形</w:t>
            </w:r>
          </w:p>
        </w:tc>
        <w:tc>
          <w:tcPr>
            <w:tcW w:w="2552"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rPr>
              <w:t>价格扣除</w:t>
            </w:r>
            <w:r>
              <w:rPr>
                <w:rFonts w:hint="eastAsia" w:ascii="宋体" w:hAnsi="宋体" w:eastAsia="宋体"/>
                <w:b/>
                <w:color w:val="000000"/>
                <w:sz w:val="24"/>
                <w:szCs w:val="24"/>
                <w:lang w:val="en-GB"/>
              </w:rPr>
              <w:t>比例</w:t>
            </w:r>
          </w:p>
        </w:tc>
        <w:tc>
          <w:tcPr>
            <w:tcW w:w="338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1</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非联合体投标人</w:t>
            </w:r>
          </w:p>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（投标人须为中小企业）</w:t>
            </w:r>
          </w:p>
        </w:tc>
        <w:tc>
          <w:tcPr>
            <w:tcW w:w="2552" w:type="dxa"/>
            <w:vAlign w:val="center"/>
          </w:tcPr>
          <w:p>
            <w:pPr>
              <w:spacing w:line="360" w:lineRule="auto"/>
              <w:jc w:val="center"/>
              <w:rPr>
                <w:rFonts w:ascii="宋体" w:hAnsi="宋体" w:eastAsia="宋体"/>
                <w:b/>
                <w:sz w:val="24"/>
                <w:szCs w:val="24"/>
                <w:lang w:val="en-GB"/>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tc>
        <w:tc>
          <w:tcPr>
            <w:tcW w:w="3383" w:type="dxa"/>
            <w:vMerge w:val="restart"/>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小型和微型企业产品的价格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2</w:t>
            </w:r>
          </w:p>
        </w:tc>
        <w:tc>
          <w:tcPr>
            <w:tcW w:w="2823" w:type="dxa"/>
            <w:vAlign w:val="center"/>
          </w:tcPr>
          <w:p>
            <w:pPr>
              <w:spacing w:line="360" w:lineRule="auto"/>
              <w:jc w:val="center"/>
              <w:rPr>
                <w:rFonts w:ascii="宋体" w:hAnsi="宋体" w:eastAsia="宋体"/>
                <w:b/>
                <w:color w:val="000000"/>
                <w:sz w:val="24"/>
                <w:szCs w:val="24"/>
              </w:rPr>
            </w:pPr>
            <w:r>
              <w:rPr>
                <w:rFonts w:hint="eastAsia" w:ascii="宋体" w:hAnsi="宋体" w:eastAsia="宋体"/>
                <w:color w:val="000000"/>
                <w:sz w:val="24"/>
                <w:szCs w:val="24"/>
                <w:lang w:val="en-GB"/>
              </w:rPr>
              <w:t>联合体各方均为小型、微型企业</w:t>
            </w:r>
          </w:p>
        </w:tc>
        <w:tc>
          <w:tcPr>
            <w:tcW w:w="2552" w:type="dxa"/>
            <w:vAlign w:val="center"/>
          </w:tcPr>
          <w:p>
            <w:pPr>
              <w:spacing w:line="360" w:lineRule="auto"/>
              <w:jc w:val="center"/>
              <w:rPr>
                <w:rFonts w:ascii="宋体" w:hAnsi="宋体" w:eastAsia="宋体"/>
                <w:sz w:val="24"/>
                <w:szCs w:val="24"/>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p>
            <w:pPr>
              <w:spacing w:line="360" w:lineRule="auto"/>
              <w:jc w:val="center"/>
              <w:rPr>
                <w:rFonts w:ascii="宋体" w:hAnsi="宋体" w:eastAsia="宋体"/>
                <w:b/>
                <w:sz w:val="24"/>
                <w:szCs w:val="24"/>
                <w:lang w:val="en-GB"/>
              </w:rPr>
            </w:pPr>
            <w:r>
              <w:rPr>
                <w:rFonts w:hint="eastAsia" w:ascii="宋体" w:hAnsi="宋体" w:eastAsia="宋体"/>
                <w:sz w:val="24"/>
                <w:szCs w:val="24"/>
              </w:rPr>
              <w:t>（不再享受序号3的价格折扣）</w:t>
            </w:r>
          </w:p>
        </w:tc>
        <w:tc>
          <w:tcPr>
            <w:tcW w:w="3383" w:type="dxa"/>
            <w:vMerge w:val="continue"/>
            <w:shd w:val="clear" w:color="auto" w:fill="auto"/>
          </w:tcPr>
          <w:p>
            <w:pPr>
              <w:spacing w:line="360" w:lineRule="auto"/>
              <w:rPr>
                <w:rFonts w:ascii="宋体" w:hAnsi="宋体" w:eastAsia="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3</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联合体一方为小型、微型企业且小型、微型企业协议合同金额占联合体协议合同总金额30%以上的</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对联合体总金额扣除</w:t>
            </w:r>
          </w:p>
          <w:p>
            <w:pPr>
              <w:spacing w:line="360" w:lineRule="auto"/>
              <w:jc w:val="center"/>
              <w:rPr>
                <w:rFonts w:ascii="宋体" w:hAnsi="宋体" w:eastAsia="宋体"/>
                <w:b/>
                <w:sz w:val="24"/>
                <w:szCs w:val="24"/>
                <w:lang w:val="en-GB"/>
              </w:rPr>
            </w:pPr>
            <w:r>
              <w:rPr>
                <w:rFonts w:hint="eastAsia" w:ascii="宋体" w:hAnsi="宋体" w:eastAsia="宋体"/>
                <w:sz w:val="24"/>
                <w:szCs w:val="24"/>
                <w:u w:val="single"/>
              </w:rPr>
              <w:t xml:space="preserve"> </w:t>
            </w:r>
            <w:r>
              <w:rPr>
                <w:rFonts w:ascii="宋体" w:hAnsi="宋体" w:eastAsia="宋体"/>
                <w:sz w:val="24"/>
                <w:szCs w:val="24"/>
                <w:u w:val="single"/>
              </w:rPr>
              <w:t>2</w:t>
            </w:r>
            <w:r>
              <w:rPr>
                <w:rFonts w:hint="eastAsia" w:ascii="宋体" w:hAnsi="宋体" w:eastAsia="宋体"/>
                <w:sz w:val="24"/>
                <w:szCs w:val="24"/>
                <w:u w:val="single"/>
              </w:rPr>
              <w:t xml:space="preserve"> </w:t>
            </w:r>
            <w:r>
              <w:rPr>
                <w:rFonts w:hint="eastAsia" w:ascii="宋体" w:hAnsi="宋体" w:eastAsia="宋体"/>
                <w:sz w:val="24"/>
                <w:szCs w:val="24"/>
              </w:rPr>
              <w:t>%</w:t>
            </w:r>
          </w:p>
        </w:tc>
        <w:tc>
          <w:tcPr>
            <w:tcW w:w="3383" w:type="dxa"/>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themeColor="text1"/>
                <w:sz w:val="24"/>
                <w:szCs w:val="24"/>
              </w:rPr>
              <w:t>(1-</w:t>
            </w:r>
            <w:r>
              <w:rPr>
                <w:rFonts w:ascii="宋体" w:hAnsi="宋体" w:eastAsia="宋体"/>
                <w:color w:val="000000" w:themeColor="text1"/>
                <w:sz w:val="24"/>
                <w:szCs w:val="24"/>
                <w:u w:val="single"/>
              </w:rPr>
              <w:t>2</w:t>
            </w:r>
            <w:r>
              <w:rPr>
                <w:rFonts w:hint="eastAsia" w:ascii="宋体" w:hAnsi="宋体" w:eastAsia="宋体"/>
                <w:color w:val="000000" w:themeColor="text1"/>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4</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监狱企业</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对监狱企业产品价格扣除</w:t>
            </w:r>
            <w:r>
              <w:rPr>
                <w:rFonts w:ascii="宋体" w:hAnsi="宋体" w:eastAsia="宋体"/>
                <w:sz w:val="24"/>
                <w:szCs w:val="24"/>
                <w:u w:val="single"/>
              </w:rPr>
              <w:t>6</w:t>
            </w:r>
            <w:r>
              <w:rPr>
                <w:rFonts w:hint="eastAsia" w:ascii="宋体" w:hAnsi="宋体" w:eastAsia="宋体"/>
                <w:sz w:val="24"/>
                <w:szCs w:val="24"/>
              </w:rPr>
              <w:t>%</w:t>
            </w:r>
          </w:p>
        </w:tc>
        <w:tc>
          <w:tcPr>
            <w:tcW w:w="3383"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监狱企业产品的价格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5</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残疾人福利性单位</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对残疾人福利性单位产品价格扣除</w:t>
            </w:r>
            <w:r>
              <w:rPr>
                <w:rFonts w:ascii="宋体" w:hAnsi="宋体" w:eastAsia="宋体"/>
                <w:sz w:val="24"/>
                <w:szCs w:val="24"/>
                <w:u w:val="single"/>
              </w:rPr>
              <w:t>6</w:t>
            </w:r>
            <w:r>
              <w:rPr>
                <w:rFonts w:hint="eastAsia" w:ascii="宋体" w:hAnsi="宋体" w:eastAsia="宋体"/>
                <w:sz w:val="24"/>
                <w:szCs w:val="24"/>
              </w:rPr>
              <w:t>%</w:t>
            </w:r>
          </w:p>
        </w:tc>
        <w:tc>
          <w:tcPr>
            <w:tcW w:w="3383"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残疾人福利性单位产品的价格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9479" w:type="dxa"/>
            <w:gridSpan w:val="4"/>
            <w:vAlign w:val="center"/>
          </w:tcPr>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ascii="宋体" w:hAnsi="宋体" w:eastAsia="宋体" w:cs="仿宋_GB2312"/>
                <w:sz w:val="24"/>
                <w:szCs w:val="24"/>
                <w:lang w:val="zh-CN"/>
              </w:rPr>
              <w:t>经评标委员会</w:t>
            </w:r>
            <w:r>
              <w:rPr>
                <w:rFonts w:hint="eastAsia" w:ascii="宋体" w:hAnsi="宋体" w:eastAsia="宋体" w:cs="仿宋_GB2312"/>
                <w:sz w:val="24"/>
                <w:szCs w:val="24"/>
                <w:lang w:val="zh-CN"/>
              </w:rPr>
              <w:t>审查、评价</w:t>
            </w:r>
            <w:r>
              <w:rPr>
                <w:rFonts w:ascii="宋体" w:hAnsi="宋体" w:eastAsia="宋体" w:cs="仿宋_GB2312"/>
                <w:sz w:val="24"/>
                <w:szCs w:val="24"/>
                <w:lang w:val="zh-CN"/>
              </w:rPr>
              <w:t>，</w:t>
            </w:r>
            <w:r>
              <w:rPr>
                <w:rFonts w:hint="eastAsia" w:ascii="宋体" w:hAnsi="宋体" w:eastAsia="宋体" w:cs="仿宋_GB2312"/>
                <w:sz w:val="24"/>
                <w:szCs w:val="24"/>
                <w:lang w:val="zh-CN"/>
              </w:rPr>
              <w:t>投标文件符合</w:t>
            </w:r>
            <w:r>
              <w:rPr>
                <w:rFonts w:ascii="宋体" w:hAnsi="宋体" w:eastAsia="宋体" w:cs="仿宋_GB2312"/>
                <w:sz w:val="24"/>
                <w:szCs w:val="24"/>
                <w:lang w:val="zh-CN"/>
              </w:rPr>
              <w:t>招标文件</w:t>
            </w:r>
            <w:r>
              <w:rPr>
                <w:rFonts w:hint="eastAsia" w:ascii="宋体" w:hAnsi="宋体" w:eastAsia="宋体" w:cs="仿宋_GB2312"/>
                <w:sz w:val="24"/>
                <w:szCs w:val="24"/>
                <w:lang w:val="zh-CN"/>
              </w:rPr>
              <w:t>实质性</w:t>
            </w:r>
            <w:r>
              <w:rPr>
                <w:rFonts w:ascii="宋体" w:hAnsi="宋体" w:eastAsia="宋体" w:cs="仿宋_GB2312"/>
                <w:sz w:val="24"/>
                <w:szCs w:val="24"/>
                <w:lang w:val="zh-CN"/>
              </w:rPr>
              <w:t>要求且</w:t>
            </w:r>
            <w:r>
              <w:rPr>
                <w:rFonts w:hint="eastAsia" w:ascii="宋体" w:hAnsi="宋体" w:eastAsia="宋体" w:cs="仿宋_GB2312"/>
                <w:sz w:val="24"/>
                <w:szCs w:val="24"/>
                <w:lang w:val="zh-CN"/>
              </w:rPr>
              <w:t>进行了政策性价格扣除后，</w:t>
            </w:r>
            <w:r>
              <w:rPr>
                <w:rFonts w:ascii="宋体" w:hAnsi="宋体" w:eastAsia="宋体" w:cs="仿宋_GB2312"/>
                <w:sz w:val="24"/>
                <w:szCs w:val="24"/>
                <w:lang w:val="zh-CN"/>
              </w:rPr>
              <w:t>以</w:t>
            </w:r>
            <w:r>
              <w:rPr>
                <w:rFonts w:hint="eastAsia" w:ascii="宋体" w:hAnsi="宋体" w:eastAsia="宋体" w:cs="仿宋_GB2312"/>
                <w:sz w:val="24"/>
                <w:szCs w:val="24"/>
                <w:lang w:val="zh-CN"/>
              </w:rPr>
              <w:t>评标价格的</w:t>
            </w:r>
            <w:r>
              <w:rPr>
                <w:rFonts w:ascii="宋体" w:hAnsi="宋体" w:eastAsia="宋体" w:cs="仿宋_GB2312"/>
                <w:sz w:val="24"/>
                <w:szCs w:val="24"/>
                <w:lang w:val="zh-CN"/>
              </w:rPr>
              <w:t>最低价者定为评标基准价，其价格分为满分。其他投标人的价格分统一按下列公式</w:t>
            </w:r>
            <w:r>
              <w:rPr>
                <w:rFonts w:hint="eastAsia" w:ascii="宋体" w:hAnsi="宋体" w:eastAsia="宋体" w:cs="仿宋_GB2312"/>
                <w:sz w:val="24"/>
                <w:szCs w:val="24"/>
                <w:lang w:val="zh-CN"/>
              </w:rPr>
              <w:t>计算</w:t>
            </w:r>
            <w:r>
              <w:rPr>
                <w:rFonts w:ascii="宋体" w:hAnsi="宋体" w:eastAsia="宋体" w:cs="仿宋_GB2312"/>
                <w:sz w:val="24"/>
                <w:szCs w:val="24"/>
                <w:lang w:val="zh-CN"/>
              </w:rPr>
              <w:t>。即：</w:t>
            </w:r>
          </w:p>
          <w:p>
            <w:pPr>
              <w:widowControl/>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=评标价格的最低价</w:t>
            </w:r>
          </w:p>
          <w:p>
            <w:pPr>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其他投标报价得分</w:t>
            </w:r>
            <w:r>
              <w:rPr>
                <w:rFonts w:hint="eastAsia" w:ascii="宋体" w:hAnsi="宋体" w:eastAsia="宋体" w:cs="仿宋_GB2312"/>
                <w:sz w:val="24"/>
                <w:szCs w:val="24"/>
                <w:lang w:val="zh-CN"/>
              </w:rPr>
              <w:t>=（</w:t>
            </w: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w:t>
            </w:r>
            <w:r>
              <w:rPr>
                <w:rFonts w:ascii="宋体" w:hAnsi="宋体" w:eastAsia="宋体" w:cs="仿宋_GB2312"/>
                <w:sz w:val="24"/>
                <w:szCs w:val="24"/>
                <w:lang w:val="zh-CN"/>
              </w:rPr>
              <w:t>×</w:t>
            </w:r>
            <w:r>
              <w:rPr>
                <w:rFonts w:hint="eastAsia" w:ascii="宋体" w:hAnsi="宋体" w:eastAsia="宋体" w:cs="仿宋_GB2312"/>
                <w:sz w:val="24"/>
                <w:szCs w:val="24"/>
                <w:lang w:val="zh-CN"/>
              </w:rPr>
              <w:t>评标标准中价格分值</w:t>
            </w:r>
          </w:p>
        </w:tc>
      </w:tr>
    </w:tbl>
    <w:p>
      <w:pPr>
        <w:spacing w:line="360" w:lineRule="auto"/>
        <w:rPr>
          <w:rFonts w:ascii="宋体" w:hAnsi="宋体" w:eastAsia="宋体"/>
          <w:bCs/>
          <w:sz w:val="24"/>
          <w:szCs w:val="24"/>
          <w:lang w:val="en-GB"/>
        </w:rPr>
      </w:pPr>
    </w:p>
    <w:p>
      <w:pPr>
        <w:spacing w:line="360" w:lineRule="auto"/>
        <w:rPr>
          <w:rFonts w:ascii="宋体" w:hAnsi="宋体" w:eastAsia="宋体"/>
          <w:bCs/>
          <w:sz w:val="24"/>
          <w:szCs w:val="24"/>
          <w:lang w:val="en-GB"/>
        </w:rPr>
      </w:pPr>
      <w:r>
        <w:rPr>
          <w:rFonts w:hint="eastAsia" w:ascii="宋体" w:hAnsi="宋体" w:eastAsia="宋体"/>
          <w:bCs/>
          <w:sz w:val="24"/>
          <w:szCs w:val="24"/>
          <w:lang w:val="en-GB"/>
        </w:rPr>
        <w:t>备注：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a、不接受联合体投标的项目，本表中第2项、第3项情形不适用。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b、小型和微型企业产品包括货物及其提供的服务与工程。</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d、残疾人福利性单位属于小型、微型企业的，不重复享受政策。</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E、类似项目是指垃圾清运工程或建筑工程施工项目。</w:t>
      </w:r>
    </w:p>
    <w:p>
      <w:pPr>
        <w:pStyle w:val="15"/>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（8）</w:t>
      </w:r>
      <w:r>
        <w:rPr>
          <w:rFonts w:ascii="宋体" w:hAnsi="宋体" w:cs="仿宋_GB2312"/>
          <w:b/>
          <w:szCs w:val="24"/>
          <w:lang w:val="zh-CN"/>
        </w:rPr>
        <w:t>评标委员会</w:t>
      </w:r>
      <w:r>
        <w:rPr>
          <w:rFonts w:hint="eastAsia" w:ascii="宋体" w:hAnsi="宋体" w:cs="仿宋_GB2312"/>
          <w:b/>
          <w:szCs w:val="24"/>
          <w:lang w:val="zh-CN"/>
        </w:rPr>
        <w:t>争议处理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bookmarkStart w:id="12" w:name="_Toc524770176"/>
    </w:p>
    <w:p>
      <w:pPr>
        <w:widowControl/>
        <w:jc w:val="left"/>
        <w:rPr>
          <w:rFonts w:eastAsia="宋体" w:asciiTheme="majorHAnsi" w:hAnsiTheme="majorHAnsi" w:cstheme="majorBidi"/>
          <w:b/>
          <w:bCs/>
          <w:kern w:val="0"/>
          <w:sz w:val="44"/>
          <w:szCs w:val="44"/>
        </w:rPr>
      </w:pPr>
      <w:r>
        <w:rPr>
          <w:kern w:val="0"/>
          <w:sz w:val="44"/>
          <w:szCs w:val="44"/>
        </w:rPr>
        <w:br w:type="page"/>
      </w:r>
    </w:p>
    <w:p>
      <w:pPr>
        <w:pStyle w:val="28"/>
        <w:spacing w:before="0" w:after="0"/>
        <w:rPr>
          <w:kern w:val="0"/>
          <w:sz w:val="44"/>
          <w:szCs w:val="44"/>
        </w:rPr>
      </w:pPr>
      <w:r>
        <w:rPr>
          <w:rFonts w:hint="eastAsia"/>
          <w:kern w:val="0"/>
          <w:sz w:val="44"/>
          <w:szCs w:val="44"/>
        </w:rPr>
        <w:t>第七章 合同条款及格式</w:t>
      </w:r>
      <w:bookmarkEnd w:id="12"/>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（此合同仅供参考。以最终采购人与中标人签定的合同条款为准，</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最终签定合同的主要条款不能与招标文件有冲突）</w:t>
      </w:r>
    </w:p>
    <w:p>
      <w:pPr>
        <w:spacing w:line="360" w:lineRule="auto"/>
        <w:jc w:val="center"/>
        <w:rPr>
          <w:rFonts w:ascii="宋体" w:hAnsi="宋体" w:eastAsia="宋体"/>
          <w:b/>
          <w:sz w:val="28"/>
          <w:szCs w:val="28"/>
        </w:rPr>
      </w:pPr>
      <w:r>
        <w:rPr>
          <w:rFonts w:hint="eastAsia" w:ascii="宋体" w:hAnsi="宋体" w:eastAsia="宋体"/>
          <w:b/>
          <w:sz w:val="28"/>
          <w:szCs w:val="28"/>
        </w:rPr>
        <w:t>合同一般条款</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1.定义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1.2“合同价格”系指根据合同规定，在乙方全面正确地履行合同义务时应支付给乙方的款项。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1.3“甲方”系指通过招标方式，接受合同服务的采购人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1.4“乙方”系指中标后提供合同服务的中标方或供应商。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2.适用范围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本合同条款仅适用于本次招标活动。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3.技术规格和标准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本合同项下所提供服务的技术规格标准应与本招标文件技术规格规定的标准相一致。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4.合同期限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即自</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 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月 </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日起至</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5.价格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除非合同中另有规定，乙方为其所提供货物设备和服务而要求甲方支付的金额应与其投标报价一致。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6.索赔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6.1.1乙方同意甲方取消其不符合要求的货物设备和服务项目，退还已经收取的该类货物设备的货款。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6.1.2对于情节严重、造成甲方损失金额巨大的，同意甲方终止全部项目合同，并赔偿甲方因此造成的损失。</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7.不可抗力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eastAsia="宋体"/>
          <w:sz w:val="24"/>
          <w:szCs w:val="24"/>
          <w:u w:val="single"/>
        </w:rPr>
        <w:t>一旦不可抗力事故的影响持续 60天以上</w:t>
      </w:r>
      <w:r>
        <w:rPr>
          <w:rFonts w:hint="eastAsia" w:ascii="宋体" w:hAnsi="宋体" w:eastAsia="宋体"/>
          <w:sz w:val="24"/>
          <w:szCs w:val="24"/>
        </w:rPr>
        <w:t>，双方应通过友好协商，在合理的时间内达成进一步履行合同的协议。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8.履约保证金</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无</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9.争议的解决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9.2合同双方均为国内法人的，其争端的仲裁应由合同发生地许昌市仲裁委员会根据其仲裁程序进行。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9.3仲裁裁决应为最终决定，并对双方具有约束力。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9.4除另有裁决外，仲裁费应由败诉方负担。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9.5在仲裁期间，除正在进行的仲裁部分外，合同其他部分继续执行。</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10.合同终止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10.2出现下列情况时合同自动终止：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10.2.1发生不可抗力时。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10.2.2一方不履行合同条款，造成另一方无法执行合同协议，协商又不能求得解决，合同终止，责任方赔偿损失。</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11.合同修改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对于合同的未尽事宜，需进行修改、补充和完善的，甲乙双方必须就所修改的内容签订书面的合同修改书，作为合同的补充协议。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12.适用法律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本合同应按中华人民共和国的法律解释。</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13.主导语言与计量单位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13.1合同书写应用中文书写。合同五份，甲乙双方及相关业务科室（备案）各执一份，具有同等法律效力。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13.2除技术规格另有规定外，计量单位均使用中华人民共和国法定计量单位。</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14.合同生效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除非合同中另有说明，本合同经双方签字盖章，并在招标人收到乙方的履约保证金后，即开始生效。</w:t>
      </w:r>
    </w:p>
    <w:p>
      <w:pPr>
        <w:widowControl/>
        <w:jc w:val="left"/>
        <w:rPr>
          <w:rFonts w:ascii="宋体" w:hAnsi="宋体" w:eastAsia="宋体"/>
          <w:b/>
          <w:sz w:val="28"/>
          <w:szCs w:val="28"/>
        </w:rPr>
      </w:pPr>
    </w:p>
    <w:p>
      <w:pPr>
        <w:spacing w:line="360" w:lineRule="auto"/>
        <w:jc w:val="center"/>
        <w:rPr>
          <w:rFonts w:ascii="宋体" w:hAnsi="宋体" w:eastAsia="宋体"/>
          <w:b/>
          <w:sz w:val="28"/>
          <w:szCs w:val="28"/>
        </w:rPr>
      </w:pPr>
      <w:r>
        <w:rPr>
          <w:rFonts w:hint="eastAsia" w:ascii="宋体" w:hAnsi="宋体" w:eastAsia="宋体"/>
          <w:b/>
          <w:sz w:val="28"/>
          <w:szCs w:val="28"/>
        </w:rPr>
        <w:t xml:space="preserve"> 合同特殊条款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（具体条款由甲乙双方根据该项目的特殊性协商约定）略。</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合同特殊条款是合同一般条款的补充和修改。如果两者之间有抵触，应以特殊条款为准。</w:t>
      </w: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pStyle w:val="28"/>
        <w:spacing w:before="0" w:after="0"/>
        <w:rPr>
          <w:kern w:val="0"/>
          <w:sz w:val="44"/>
          <w:szCs w:val="44"/>
        </w:rPr>
      </w:pPr>
      <w:bookmarkStart w:id="13" w:name="_Toc524770177"/>
      <w:r>
        <w:rPr>
          <w:rFonts w:hint="eastAsia"/>
          <w:kern w:val="0"/>
          <w:sz w:val="44"/>
          <w:szCs w:val="44"/>
        </w:rPr>
        <w:t>第八章 投标文件有关格式</w:t>
      </w:r>
      <w:bookmarkEnd w:id="13"/>
    </w:p>
    <w:p>
      <w:pPr>
        <w:jc w:val="right"/>
        <w:rPr>
          <w:rStyle w:val="38"/>
          <w:rFonts w:ascii="宋体" w:hAnsi="宋体" w:eastAsia="宋体"/>
        </w:rPr>
      </w:pPr>
      <w:bookmarkStart w:id="14" w:name="_Toc174185203"/>
      <w:bookmarkStart w:id="15" w:name="_Toc186274126"/>
      <w:bookmarkStart w:id="16" w:name="_Toc184023138"/>
      <w:r>
        <w:rPr>
          <w:rStyle w:val="38"/>
          <w:rFonts w:hint="eastAsia" w:ascii="宋体" w:hAnsi="宋体" w:eastAsia="宋体"/>
        </w:rPr>
        <w:t>正本/副本</w:t>
      </w:r>
    </w:p>
    <w:p>
      <w:pPr>
        <w:jc w:val="left"/>
        <w:rPr>
          <w:rStyle w:val="38"/>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投标文件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7"/>
        <w:ind w:firstLine="340"/>
        <w:rPr>
          <w:rFonts w:hAnsi="宋体"/>
        </w:rPr>
      </w:pPr>
    </w:p>
    <w:p>
      <w:pPr>
        <w:pStyle w:val="7"/>
        <w:ind w:firstLine="340"/>
        <w:rPr>
          <w:rFonts w:hAnsi="宋体"/>
        </w:rPr>
      </w:pPr>
    </w:p>
    <w:p>
      <w:pPr>
        <w:pStyle w:val="7"/>
        <w:ind w:firstLine="340"/>
        <w:rPr>
          <w:rFonts w:hAnsi="宋体"/>
        </w:rPr>
      </w:pPr>
    </w:p>
    <w:p>
      <w:pPr>
        <w:pStyle w:val="7"/>
        <w:ind w:firstLine="340"/>
        <w:rPr>
          <w:rFonts w:hAnsi="宋体"/>
        </w:rPr>
      </w:pPr>
    </w:p>
    <w:p>
      <w:pPr>
        <w:pStyle w:val="7"/>
        <w:ind w:firstLine="340"/>
        <w:rPr>
          <w:rFonts w:hAnsi="宋体"/>
        </w:rPr>
      </w:pPr>
    </w:p>
    <w:p>
      <w:pPr>
        <w:rPr>
          <w:rFonts w:ascii="宋体" w:hAnsi="宋体" w:eastAsia="宋体" w:cs="微软雅黑"/>
          <w:sz w:val="28"/>
          <w:szCs w:val="28"/>
        </w:rPr>
      </w:pPr>
    </w:p>
    <w:p>
      <w:pPr>
        <w:ind w:left="708" w:leftChars="337"/>
        <w:jc w:val="left"/>
        <w:rPr>
          <w:rFonts w:ascii="宋体" w:hAnsi="宋体" w:eastAsia="宋体" w:cs="微软雅黑"/>
          <w:sz w:val="28"/>
          <w:szCs w:val="28"/>
          <w:u w:val="single"/>
        </w:rPr>
      </w:pPr>
      <w:r>
        <w:rPr>
          <w:rFonts w:hint="eastAsia" w:ascii="宋体" w:hAnsi="宋体" w:eastAsia="宋体" w:cs="微软雅黑"/>
          <w:sz w:val="28"/>
          <w:szCs w:val="28"/>
        </w:rPr>
        <w:t>投  标  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（盖单位章）</w:t>
      </w:r>
    </w:p>
    <w:p>
      <w:pPr>
        <w:ind w:left="708" w:leftChars="337"/>
        <w:jc w:val="left"/>
        <w:rPr>
          <w:rFonts w:ascii="宋体" w:hAnsi="宋体" w:eastAsia="宋体" w:cs="微软雅黑"/>
          <w:sz w:val="28"/>
          <w:szCs w:val="28"/>
        </w:rPr>
      </w:pPr>
      <w:r>
        <w:rPr>
          <w:rFonts w:hint="eastAsia" w:ascii="宋体" w:hAnsi="宋体" w:eastAsia="宋体" w:cs="微软雅黑"/>
          <w:sz w:val="28"/>
          <w:szCs w:val="28"/>
        </w:rPr>
        <w:t>法定代表人或其委托代理人：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（签字或盖章）</w:t>
      </w:r>
    </w:p>
    <w:p>
      <w:pPr>
        <w:ind w:firstLine="3360" w:firstLineChars="1200"/>
        <w:rPr>
          <w:rFonts w:ascii="宋体" w:hAnsi="宋体" w:eastAsia="宋体" w:cs="黑体"/>
          <w:b/>
          <w:bCs/>
          <w:sz w:val="44"/>
          <w:szCs w:val="44"/>
          <w:lang w:val="zh-CN"/>
        </w:rPr>
      </w:pPr>
      <w:r>
        <w:rPr>
          <w:rFonts w:hint="eastAsia" w:ascii="宋体" w:hAnsi="宋体" w:eastAsia="宋体" w:cs="微软雅黑"/>
          <w:sz w:val="28"/>
          <w:szCs w:val="28"/>
          <w:u w:val="single"/>
        </w:rPr>
        <w:t xml:space="preserve">      </w:t>
      </w:r>
      <w:r>
        <w:rPr>
          <w:rFonts w:hint="eastAsia" w:ascii="宋体" w:hAnsi="宋体" w:eastAsia="宋体" w:cs="微软雅黑"/>
          <w:sz w:val="28"/>
          <w:szCs w:val="28"/>
        </w:rPr>
        <w:t>年</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月</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日</w:t>
      </w:r>
    </w:p>
    <w:p>
      <w:pPr>
        <w:widowControl/>
        <w:jc w:val="left"/>
        <w:rPr>
          <w:rFonts w:ascii="宋体" w:hAnsi="宋体" w:eastAsia="宋体" w:cs="黑体"/>
          <w:b/>
          <w:bCs/>
          <w:sz w:val="28"/>
          <w:szCs w:val="28"/>
          <w:lang w:val="zh-CN"/>
        </w:rPr>
      </w:pPr>
      <w:r>
        <w:rPr>
          <w:rFonts w:ascii="宋体" w:hAnsi="宋体" w:eastAsia="宋体" w:cs="黑体"/>
          <w:sz w:val="28"/>
          <w:szCs w:val="28"/>
          <w:lang w:val="zh-CN"/>
        </w:rPr>
        <w:br w:type="page"/>
      </w:r>
    </w:p>
    <w:p>
      <w:pPr>
        <w:pStyle w:val="15"/>
        <w:spacing w:line="360" w:lineRule="auto"/>
        <w:jc w:val="left"/>
        <w:outlineLvl w:val="0"/>
        <w:rPr>
          <w:rFonts w:ascii="宋体" w:hAnsi="宋体"/>
          <w:b/>
          <w:snapToGrid w:val="0"/>
          <w:kern w:val="0"/>
          <w:sz w:val="36"/>
          <w:szCs w:val="36"/>
        </w:rPr>
      </w:pPr>
      <w:bookmarkStart w:id="17" w:name="_Toc524770178"/>
      <w:r>
        <w:rPr>
          <w:rFonts w:hint="eastAsia" w:ascii="宋体" w:hAnsi="宋体"/>
          <w:b/>
          <w:snapToGrid w:val="0"/>
          <w:kern w:val="0"/>
          <w:sz w:val="36"/>
          <w:szCs w:val="36"/>
        </w:rPr>
        <w:t>一、投标人应答索引表</w:t>
      </w:r>
      <w:bookmarkEnd w:id="14"/>
      <w:bookmarkEnd w:id="15"/>
      <w:bookmarkEnd w:id="16"/>
      <w:bookmarkEnd w:id="17"/>
    </w:p>
    <w:tbl>
      <w:tblPr>
        <w:tblStyle w:val="3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序号</w:t>
            </w:r>
          </w:p>
        </w:tc>
        <w:tc>
          <w:tcPr>
            <w:tcW w:w="3751" w:type="dxa"/>
            <w:gridSpan w:val="4"/>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项  目</w:t>
            </w:r>
          </w:p>
        </w:tc>
        <w:tc>
          <w:tcPr>
            <w:tcW w:w="1559"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投标人应答</w:t>
            </w:r>
          </w:p>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（有/没有）</w:t>
            </w:r>
          </w:p>
        </w:tc>
        <w:tc>
          <w:tcPr>
            <w:tcW w:w="1560"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投标文件中所在页码</w:t>
            </w:r>
          </w:p>
        </w:tc>
        <w:tc>
          <w:tcPr>
            <w:tcW w:w="201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投标人应答索引表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开标一览表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4</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theme="majorEastAsia"/>
                <w:bCs/>
                <w:szCs w:val="24"/>
                <w:lang w:val="zh-CN"/>
              </w:rPr>
              <w:t>法定代表人</w:t>
            </w:r>
            <w:r>
              <w:rPr>
                <w:rFonts w:ascii="宋体" w:hAnsi="宋体" w:cstheme="majorEastAsia"/>
                <w:bCs/>
                <w:szCs w:val="24"/>
                <w:lang w:val="zh-CN"/>
              </w:rPr>
              <w:t>资</w:t>
            </w:r>
            <w:r>
              <w:rPr>
                <w:rFonts w:hint="eastAsia" w:ascii="宋体" w:hAnsi="宋体" w:cstheme="majorEastAsia"/>
                <w:bCs/>
                <w:szCs w:val="24"/>
                <w:lang w:val="zh-CN"/>
              </w:rPr>
              <w:t>格</w:t>
            </w:r>
            <w:r>
              <w:rPr>
                <w:rFonts w:ascii="宋体" w:hAnsi="宋体" w:cstheme="majorEastAsia"/>
                <w:bCs/>
                <w:szCs w:val="24"/>
                <w:lang w:val="zh-CN"/>
              </w:rPr>
              <w:t>证</w:t>
            </w:r>
            <w:r>
              <w:rPr>
                <w:rFonts w:hint="eastAsia" w:ascii="宋体" w:hAnsi="宋体" w:cstheme="majorEastAsia"/>
                <w:bCs/>
                <w:szCs w:val="24"/>
                <w:lang w:val="zh-CN"/>
              </w:rPr>
              <w:t>明</w:t>
            </w:r>
            <w:r>
              <w:rPr>
                <w:rFonts w:ascii="宋体" w:hAnsi="宋体" w:cstheme="majorEastAsia"/>
                <w:bCs/>
                <w:szCs w:val="24"/>
                <w:lang w:val="zh-CN"/>
              </w:rPr>
              <w:t>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5</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法定代表人授权书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6</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营业执照等证明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ascii="宋体" w:hAnsi="宋体" w:cs="微软雅黑"/>
                <w:bCs/>
                <w:kern w:val="0"/>
                <w:szCs w:val="24"/>
              </w:rPr>
            </w:pPr>
            <w:r>
              <w:rPr>
                <w:rFonts w:hint="eastAsia" w:ascii="宋体" w:hAnsi="宋体"/>
                <w:kern w:val="0"/>
                <w:szCs w:val="24"/>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税务登记证</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bCs/>
                <w:szCs w:val="24"/>
              </w:rPr>
              <w:t>纳税凭据复印件</w:t>
            </w:r>
          </w:p>
        </w:tc>
        <w:tc>
          <w:tcPr>
            <w:tcW w:w="1559" w:type="dxa"/>
            <w:vAlign w:val="center"/>
          </w:tcPr>
          <w:p>
            <w:pPr>
              <w:pStyle w:val="15"/>
              <w:rPr>
                <w:rFonts w:ascii="宋体" w:hAnsi="宋体" w:cs="微软雅黑"/>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资产负债表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利润表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现金流量表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所有者权益变动表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附注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基本开户银行资信证明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政府采购投标担保函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9</w:t>
            </w:r>
          </w:p>
        </w:tc>
        <w:tc>
          <w:tcPr>
            <w:tcW w:w="3751" w:type="dxa"/>
            <w:gridSpan w:val="4"/>
            <w:vAlign w:val="center"/>
          </w:tcPr>
          <w:p>
            <w:pPr>
              <w:snapToGrid w:val="0"/>
              <w:spacing w:line="400" w:lineRule="exact"/>
              <w:rPr>
                <w:rFonts w:ascii="宋体" w:hAnsi="宋体" w:eastAsia="宋体" w:cs="微软雅黑"/>
                <w:sz w:val="24"/>
                <w:szCs w:val="24"/>
              </w:rPr>
            </w:pPr>
            <w:r>
              <w:rPr>
                <w:rFonts w:hint="eastAsia" w:ascii="宋体" w:hAnsi="宋体" w:eastAsia="宋体"/>
                <w:bCs/>
                <w:sz w:val="24"/>
                <w:szCs w:val="24"/>
              </w:rPr>
              <w:t>依法缴纳社会保险凭据复印件</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设备购置发票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技术人员职称证书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用工合同</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bCs/>
                <w:szCs w:val="24"/>
              </w:rPr>
              <w:t>投标人相关承诺函或声明</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没有重大违法记录的声明</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微软雅黑"/>
                <w:bCs/>
                <w:kern w:val="0"/>
                <w:szCs w:val="24"/>
              </w:rPr>
              <w:t>投标人须具备的特殊资质证书</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投标保证金缴纳回执</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eastAsia="宋体" w:cstheme="majorEastAsia"/>
                <w:bCs/>
                <w:sz w:val="24"/>
                <w:szCs w:val="24"/>
                <w:lang w:val="zh-CN"/>
              </w:rPr>
            </w:pPr>
            <w:r>
              <w:rPr>
                <w:rFonts w:hint="eastAsia" w:ascii="宋体" w:hAnsi="宋体" w:eastAsia="宋体" w:cstheme="majorEastAsia"/>
                <w:bCs/>
                <w:sz w:val="24"/>
                <w:szCs w:val="24"/>
                <w:lang w:val="zh-CN"/>
              </w:rPr>
              <w:t>14</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theme="majorEastAsia"/>
                <w:bCs/>
                <w:szCs w:val="24"/>
                <w:lang w:val="zh-CN"/>
              </w:rPr>
              <w:t>联合体协议</w:t>
            </w:r>
          </w:p>
        </w:tc>
        <w:tc>
          <w:tcPr>
            <w:tcW w:w="1559" w:type="dxa"/>
            <w:tcBorders>
              <w:bottom w:val="single" w:color="auto" w:sz="4" w:space="0"/>
            </w:tcBorders>
            <w:vAlign w:val="center"/>
          </w:tcPr>
          <w:p>
            <w:pPr>
              <w:jc w:val="center"/>
              <w:rPr>
                <w:rFonts w:ascii="宋体" w:hAnsi="宋体" w:eastAsia="宋体"/>
                <w:sz w:val="24"/>
                <w:szCs w:val="24"/>
              </w:rPr>
            </w:pPr>
          </w:p>
        </w:tc>
        <w:tc>
          <w:tcPr>
            <w:tcW w:w="1560" w:type="dxa"/>
            <w:tcBorders>
              <w:bottom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bottom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15</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投标分项报价表</w:t>
            </w:r>
          </w:p>
        </w:tc>
        <w:tc>
          <w:tcPr>
            <w:tcW w:w="1559" w:type="dxa"/>
            <w:tcBorders>
              <w:top w:val="single" w:color="auto" w:sz="4" w:space="0"/>
            </w:tcBorders>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16</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技术规格偏离表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17</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技术方案（实施方案）</w:t>
            </w:r>
          </w:p>
        </w:tc>
        <w:tc>
          <w:tcPr>
            <w:tcW w:w="1559" w:type="dxa"/>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售后服务方案</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19</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业绩情况表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20</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强制节能产品政府采购清单情况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优先采购节能产品政府采购清单情况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22</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olor w:val="000000"/>
                <w:szCs w:val="24"/>
                <w:lang w:val="en-GB"/>
              </w:rPr>
              <w:t>环境标志产品政府采购清单情况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中小企业声明函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24</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仿宋_GB2312"/>
                <w:szCs w:val="24"/>
                <w:lang w:val="zh-CN"/>
              </w:rPr>
              <w:t>残疾人福利性单位声明函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25</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监狱企业证明文件</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所投产品符合国家强制性要求承诺函</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认证机构颁发的认证证书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其它资料</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bl>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widowControl/>
        <w:jc w:val="left"/>
        <w:rPr>
          <w:rFonts w:ascii="宋体" w:hAnsi="宋体" w:eastAsia="宋体"/>
          <w:b/>
          <w:snapToGrid w:val="0"/>
          <w:kern w:val="0"/>
          <w:sz w:val="36"/>
          <w:szCs w:val="36"/>
        </w:rPr>
      </w:pPr>
      <w:bookmarkStart w:id="18" w:name="_Toc524770179"/>
      <w:r>
        <w:rPr>
          <w:rFonts w:ascii="宋体" w:hAnsi="宋体"/>
          <w:b/>
          <w:snapToGrid w:val="0"/>
          <w:kern w:val="0"/>
          <w:sz w:val="36"/>
          <w:szCs w:val="36"/>
        </w:rPr>
        <w:br w:type="page"/>
      </w:r>
    </w:p>
    <w:p>
      <w:pPr>
        <w:pStyle w:val="15"/>
        <w:spacing w:line="360" w:lineRule="auto"/>
        <w:jc w:val="center"/>
        <w:outlineLvl w:val="0"/>
        <w:rPr>
          <w:rFonts w:ascii="宋体" w:hAnsi="宋体"/>
          <w:b/>
          <w:snapToGrid w:val="0"/>
          <w:kern w:val="0"/>
          <w:sz w:val="36"/>
          <w:szCs w:val="36"/>
        </w:rPr>
      </w:pPr>
      <w:r>
        <w:rPr>
          <w:rFonts w:hint="eastAsia" w:ascii="宋体" w:hAnsi="宋体"/>
          <w:b/>
          <w:snapToGrid w:val="0"/>
          <w:kern w:val="0"/>
          <w:sz w:val="36"/>
          <w:szCs w:val="36"/>
        </w:rPr>
        <w:t>二、开标一览表</w:t>
      </w:r>
      <w:bookmarkEnd w:id="18"/>
    </w:p>
    <w:p>
      <w:pPr>
        <w:pStyle w:val="15"/>
        <w:spacing w:line="360" w:lineRule="auto"/>
        <w:jc w:val="center"/>
        <w:rPr>
          <w:rFonts w:ascii="宋体" w:hAnsi="宋体"/>
          <w:b/>
          <w:snapToGrid w:val="0"/>
          <w:kern w:val="0"/>
          <w:sz w:val="28"/>
          <w:szCs w:val="28"/>
        </w:rPr>
      </w:pPr>
    </w:p>
    <w:p>
      <w:pPr>
        <w:spacing w:before="50" w:afterLines="50"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项目编号：</w:t>
      </w:r>
    </w:p>
    <w:p>
      <w:pPr>
        <w:spacing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 xml:space="preserve">项目名称：                                     </w:t>
      </w:r>
      <w:r>
        <w:rPr>
          <w:rFonts w:hint="eastAsia" w:ascii="宋体" w:hAnsi="宋体" w:eastAsia="宋体" w:cs="Arial"/>
          <w:sz w:val="24"/>
          <w:szCs w:val="24"/>
        </w:rPr>
        <w:t>单位：元（人民币）</w:t>
      </w:r>
    </w:p>
    <w:tbl>
      <w:tblPr>
        <w:tblStyle w:val="3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rPr>
            </w:pPr>
            <w:r>
              <w:rPr>
                <w:rFonts w:hint="eastAsia" w:ascii="宋体" w:hAnsi="宋体" w:eastAsia="宋体" w:cs="宋体"/>
                <w:b/>
                <w:sz w:val="24"/>
                <w:szCs w:val="24"/>
              </w:rPr>
              <w:t>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r>
              <w:rPr>
                <w:rFonts w:ascii="宋体" w:hAnsi="宋体" w:eastAsia="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bl>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日期：</w:t>
      </w:r>
      <w:r>
        <w:rPr>
          <w:rFonts w:ascii="宋体" w:hAnsi="宋体" w:eastAsia="宋体" w:cs="宋体"/>
          <w:sz w:val="24"/>
          <w:szCs w:val="24"/>
          <w:lang w:val="zh-CN"/>
        </w:rPr>
        <w:t xml:space="preserve">    </w:t>
      </w:r>
      <w:r>
        <w:rPr>
          <w:rFonts w:hint="eastAsia" w:ascii="宋体" w:hAnsi="宋体" w:eastAsia="宋体" w:cs="宋体"/>
          <w:sz w:val="24"/>
          <w:szCs w:val="24"/>
          <w:lang w:val="zh-CN"/>
        </w:rPr>
        <w:t>年</w:t>
      </w:r>
      <w:r>
        <w:rPr>
          <w:rFonts w:ascii="宋体" w:hAnsi="宋体" w:eastAsia="宋体" w:cs="宋体"/>
          <w:sz w:val="24"/>
          <w:szCs w:val="24"/>
          <w:lang w:val="zh-CN"/>
        </w:rPr>
        <w:t xml:space="preserve">    </w:t>
      </w:r>
      <w:r>
        <w:rPr>
          <w:rFonts w:hint="eastAsia" w:ascii="宋体" w:hAnsi="宋体" w:eastAsia="宋体" w:cs="宋体"/>
          <w:sz w:val="24"/>
          <w:szCs w:val="24"/>
          <w:lang w:val="zh-CN"/>
        </w:rPr>
        <w:t>月</w:t>
      </w:r>
      <w:r>
        <w:rPr>
          <w:rFonts w:ascii="宋体" w:hAnsi="宋体" w:eastAsia="宋体" w:cs="宋体"/>
          <w:sz w:val="24"/>
          <w:szCs w:val="24"/>
          <w:lang w:val="zh-CN"/>
        </w:rPr>
        <w:t xml:space="preserve">    </w:t>
      </w:r>
      <w:r>
        <w:rPr>
          <w:rFonts w:hint="eastAsia" w:ascii="宋体" w:hAnsi="宋体" w:eastAsia="宋体" w:cs="宋体"/>
          <w:sz w:val="24"/>
          <w:szCs w:val="24"/>
          <w:lang w:val="zh-CN"/>
        </w:rPr>
        <w:t>日</w:t>
      </w: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19" w:name="_Toc524770180"/>
      <w:r>
        <w:rPr>
          <w:rFonts w:hint="eastAsia" w:ascii="宋体" w:hAnsi="宋体" w:eastAsia="宋体" w:cs="黑体"/>
          <w:b/>
          <w:bCs/>
          <w:sz w:val="36"/>
          <w:szCs w:val="36"/>
          <w:lang w:val="zh-CN"/>
        </w:rPr>
        <w:t>三、资格审查证明材料</w:t>
      </w:r>
      <w:bookmarkEnd w:id="19"/>
    </w:p>
    <w:p>
      <w:pPr>
        <w:widowControl/>
        <w:jc w:val="left"/>
        <w:rPr>
          <w:rFonts w:ascii="宋体" w:hAnsi="宋体" w:eastAsia="宋体" w:cs="黑体"/>
          <w:b/>
          <w:bCs/>
          <w:sz w:val="36"/>
          <w:szCs w:val="36"/>
          <w:lang w:val="zh-CN"/>
        </w:rPr>
      </w:pPr>
      <w:bookmarkStart w:id="20" w:name="_Toc524770181"/>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3.1 投 标 函</w:t>
      </w:r>
      <w:bookmarkEnd w:id="20"/>
    </w:p>
    <w:p>
      <w:pPr>
        <w:pStyle w:val="15"/>
        <w:spacing w:line="360" w:lineRule="auto"/>
        <w:jc w:val="center"/>
        <w:rPr>
          <w:rFonts w:ascii="宋体" w:hAnsi="宋体"/>
          <w:b/>
          <w:snapToGrid w:val="0"/>
          <w:kern w:val="0"/>
          <w:sz w:val="28"/>
          <w:szCs w:val="28"/>
        </w:rPr>
      </w:pPr>
    </w:p>
    <w:p>
      <w:pPr>
        <w:adjustRightInd w:val="0"/>
        <w:spacing w:line="360" w:lineRule="auto"/>
        <w:contextualSpacing/>
        <w:rPr>
          <w:rFonts w:ascii="宋体" w:hAnsi="宋体" w:eastAsia="宋体"/>
          <w:b/>
          <w:snapToGrid w:val="0"/>
          <w:kern w:val="0"/>
          <w:sz w:val="24"/>
          <w:szCs w:val="24"/>
        </w:rPr>
      </w:pPr>
      <w:r>
        <w:rPr>
          <w:rFonts w:hint="eastAsia" w:ascii="宋体" w:hAnsi="宋体" w:eastAsia="宋体"/>
          <w:snapToGrid w:val="0"/>
          <w:kern w:val="0"/>
          <w:sz w:val="24"/>
          <w:szCs w:val="24"/>
        </w:rPr>
        <w:t>致：</w:t>
      </w:r>
      <w:r>
        <w:rPr>
          <w:rFonts w:hint="eastAsia" w:ascii="宋体" w:hAnsi="宋体"/>
          <w:snapToGrid w:val="0"/>
          <w:kern w:val="0"/>
          <w:szCs w:val="24"/>
          <w:u w:val="single"/>
        </w:rPr>
        <w:t>__    ___    ___    _</w:t>
      </w:r>
      <w:r>
        <w:rPr>
          <w:rFonts w:hint="eastAsia" w:ascii="宋体" w:hAnsi="宋体" w:eastAsia="宋体"/>
          <w:snapToGrid w:val="0"/>
          <w:kern w:val="0"/>
          <w:sz w:val="24"/>
          <w:szCs w:val="24"/>
        </w:rPr>
        <w:t>（采购人）</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根据贵方</w:t>
      </w:r>
      <w:r>
        <w:rPr>
          <w:rFonts w:hint="eastAsia" w:ascii="宋体" w:hAnsi="宋体"/>
          <w:snapToGrid w:val="0"/>
          <w:kern w:val="0"/>
          <w:szCs w:val="24"/>
          <w:u w:val="single"/>
        </w:rPr>
        <w:t>__    _</w:t>
      </w:r>
      <w:r>
        <w:rPr>
          <w:rFonts w:hint="eastAsia" w:ascii="宋体" w:hAnsi="宋体"/>
          <w:snapToGrid w:val="0"/>
          <w:kern w:val="0"/>
          <w:szCs w:val="24"/>
        </w:rPr>
        <w:t>（项目名称、招标编号）采购的招标公告及投标邀请，</w:t>
      </w:r>
      <w:r>
        <w:rPr>
          <w:rFonts w:hint="eastAsia" w:ascii="宋体" w:hAnsi="宋体"/>
          <w:snapToGrid w:val="0"/>
          <w:kern w:val="0"/>
          <w:szCs w:val="24"/>
          <w:u w:val="single"/>
        </w:rPr>
        <w:t>_______</w:t>
      </w:r>
      <w:r>
        <w:rPr>
          <w:rFonts w:hint="eastAsia" w:ascii="宋体" w:hAnsi="宋体"/>
          <w:snapToGrid w:val="0"/>
          <w:kern w:val="0"/>
          <w:szCs w:val="24"/>
        </w:rPr>
        <w:t>（姓名和职务）被正式授权并代表投标人</w:t>
      </w:r>
      <w:r>
        <w:rPr>
          <w:rFonts w:hint="eastAsia" w:ascii="宋体" w:hAnsi="宋体"/>
          <w:snapToGrid w:val="0"/>
          <w:kern w:val="0"/>
          <w:szCs w:val="24"/>
          <w:u w:val="single"/>
        </w:rPr>
        <w:t xml:space="preserve">         </w:t>
      </w:r>
      <w:r>
        <w:rPr>
          <w:rFonts w:hint="eastAsia" w:ascii="宋体" w:hAnsi="宋体"/>
          <w:snapToGrid w:val="0"/>
          <w:kern w:val="0"/>
          <w:szCs w:val="24"/>
        </w:rPr>
        <w:t>（投标人名称、地址）提交。</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w:t>
      </w:r>
      <w:r>
        <w:rPr>
          <w:rFonts w:ascii="宋体" w:hAnsi="宋体"/>
          <w:snapToGrid w:val="0"/>
          <w:kern w:val="0"/>
          <w:szCs w:val="24"/>
          <w:u w:val="single"/>
        </w:rPr>
        <w:t xml:space="preserve">  </w:t>
      </w:r>
      <w:r>
        <w:rPr>
          <w:rFonts w:hint="eastAsia" w:ascii="宋体" w:hAnsi="宋体"/>
          <w:snapToGrid w:val="0"/>
          <w:kern w:val="0"/>
          <w:szCs w:val="24"/>
          <w:u w:val="single"/>
        </w:rPr>
        <w:t xml:space="preserve">           </w:t>
      </w:r>
      <w:r>
        <w:rPr>
          <w:rFonts w:ascii="宋体" w:hAnsi="宋体"/>
          <w:snapToGrid w:val="0"/>
          <w:kern w:val="0"/>
          <w:szCs w:val="24"/>
          <w:u w:val="single"/>
        </w:rPr>
        <w:t xml:space="preserve">  </w:t>
      </w:r>
      <w:r>
        <w:rPr>
          <w:rFonts w:hint="eastAsia" w:ascii="宋体" w:hAnsi="宋体"/>
          <w:snapToGrid w:val="0"/>
          <w:kern w:val="0"/>
          <w:szCs w:val="24"/>
        </w:rPr>
        <w:t>（项目名称、招标编号）招标文件的全部内容。</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(投标人名称)     </w:t>
      </w:r>
      <w:r>
        <w:rPr>
          <w:rFonts w:hint="eastAsia" w:ascii="宋体" w:hAnsi="宋体" w:eastAsia="宋体"/>
          <w:snapToGrid w:val="0"/>
          <w:kern w:val="0"/>
          <w:sz w:val="24"/>
          <w:szCs w:val="24"/>
        </w:rPr>
        <w:t>作为投标人正式授权</w:t>
      </w: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(授权代表全名, 职务)       </w:t>
      </w:r>
      <w:r>
        <w:rPr>
          <w:rFonts w:hint="eastAsia" w:ascii="宋体" w:hAnsi="宋体" w:eastAsia="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rPr>
        <w:t>在此提交的投标文件，正本一份，副本</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份。</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三、我方明白并同意，在规定的开标日之后，投标有效期之内撤销投标的，则贵方将不予退还投标保证金。</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7"/>
        <w:adjustRightInd w:val="0"/>
        <w:spacing w:line="360" w:lineRule="auto"/>
        <w:ind w:firstLine="480" w:firstLineChars="200"/>
        <w:contextualSpacing/>
        <w:rPr>
          <w:rFonts w:ascii="宋体" w:hAnsi="宋体" w:cs="宋体"/>
        </w:rPr>
      </w:pPr>
      <w:r>
        <w:rPr>
          <w:rFonts w:hint="eastAsia" w:ascii="宋体" w:hAnsi="宋体" w:cs="Courier New"/>
        </w:rPr>
        <w:t>七、我方在此保证所提交的所有文件和全部说明是真实的和正确的。</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5. 符合法律、行政法规规定的其他条件。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5"/>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5"/>
        <w:adjustRightInd w:val="0"/>
        <w:snapToGrid w:val="0"/>
        <w:spacing w:line="360" w:lineRule="auto"/>
        <w:rPr>
          <w:rFonts w:ascii="宋体" w:hAnsi="宋体"/>
          <w:szCs w:val="24"/>
        </w:rPr>
      </w:pPr>
    </w:p>
    <w:p>
      <w:pPr>
        <w:pStyle w:val="15"/>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    务：</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adjustRightInd w:val="0"/>
        <w:snapToGrid w:val="0"/>
        <w:spacing w:line="360" w:lineRule="auto"/>
        <w:jc w:val="right"/>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idowControl/>
        <w:jc w:val="left"/>
        <w:rPr>
          <w:rFonts w:ascii="宋体" w:hAnsi="宋体" w:eastAsia="宋体" w:cs="黑体"/>
          <w:b/>
          <w:bCs/>
          <w:sz w:val="36"/>
          <w:szCs w:val="36"/>
          <w:lang w:val="zh-CN"/>
        </w:rPr>
      </w:pPr>
      <w:bookmarkStart w:id="21" w:name="_Toc524770182"/>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3.2 法定代表人</w:t>
      </w:r>
      <w:r>
        <w:rPr>
          <w:rFonts w:ascii="宋体" w:hAnsi="宋体" w:eastAsia="宋体" w:cs="黑体"/>
          <w:b/>
          <w:bCs/>
          <w:sz w:val="36"/>
          <w:szCs w:val="36"/>
          <w:lang w:val="zh-CN"/>
        </w:rPr>
        <w:t>资</w:t>
      </w:r>
      <w:r>
        <w:rPr>
          <w:rFonts w:hint="eastAsia" w:ascii="宋体" w:hAnsi="宋体" w:eastAsia="宋体" w:cs="黑体"/>
          <w:b/>
          <w:bCs/>
          <w:sz w:val="36"/>
          <w:szCs w:val="36"/>
          <w:lang w:val="zh-CN"/>
        </w:rPr>
        <w:t>格</w:t>
      </w:r>
      <w:r>
        <w:rPr>
          <w:rFonts w:ascii="宋体" w:hAnsi="宋体" w:eastAsia="宋体" w:cs="黑体"/>
          <w:b/>
          <w:bCs/>
          <w:sz w:val="36"/>
          <w:szCs w:val="36"/>
          <w:lang w:val="zh-CN"/>
        </w:rPr>
        <w:t>证</w:t>
      </w:r>
      <w:r>
        <w:rPr>
          <w:rFonts w:hint="eastAsia" w:ascii="宋体" w:hAnsi="宋体" w:eastAsia="宋体" w:cs="黑体"/>
          <w:b/>
          <w:bCs/>
          <w:sz w:val="36"/>
          <w:szCs w:val="36"/>
          <w:lang w:val="zh-CN"/>
        </w:rPr>
        <w:t>明</w:t>
      </w:r>
      <w:r>
        <w:rPr>
          <w:rFonts w:ascii="宋体" w:hAnsi="宋体" w:eastAsia="宋体" w:cs="黑体"/>
          <w:b/>
          <w:bCs/>
          <w:sz w:val="36"/>
          <w:szCs w:val="36"/>
          <w:lang w:val="zh-CN"/>
        </w:rPr>
        <w:t>书</w:t>
      </w:r>
      <w:bookmarkEnd w:id="21"/>
    </w:p>
    <w:p>
      <w:pPr>
        <w:autoSpaceDE w:val="0"/>
        <w:autoSpaceDN w:val="0"/>
        <w:adjustRightInd w:val="0"/>
        <w:spacing w:line="480" w:lineRule="auto"/>
        <w:ind w:firstLine="719" w:firstLineChars="257"/>
        <w:rPr>
          <w:rFonts w:ascii="宋体" w:hAnsi="宋体" w:eastAsia="宋体"/>
          <w:color w:val="000000"/>
          <w:sz w:val="28"/>
          <w:szCs w:val="28"/>
        </w:rPr>
      </w:pPr>
    </w:p>
    <w:p>
      <w:pPr>
        <w:pStyle w:val="48"/>
        <w:spacing w:line="480" w:lineRule="auto"/>
        <w:ind w:firstLine="540" w:firstLineChars="225"/>
        <w:jc w:val="left"/>
        <w:rPr>
          <w:rFonts w:hAnsi="宋体" w:eastAsia="宋体"/>
          <w:color w:val="000000"/>
          <w:szCs w:val="24"/>
        </w:rPr>
      </w:pPr>
      <w:r>
        <w:rPr>
          <w:rFonts w:hAnsi="宋体" w:eastAsia="宋体"/>
          <w:color w:val="000000"/>
          <w:szCs w:val="24"/>
        </w:rPr>
        <w:t>单</w:t>
      </w:r>
      <w:r>
        <w:rPr>
          <w:rFonts w:hint="eastAsia" w:hAnsi="宋体" w:eastAsia="宋体"/>
          <w:color w:val="000000"/>
          <w:szCs w:val="24"/>
        </w:rPr>
        <w:t>位名</w:t>
      </w:r>
      <w:r>
        <w:rPr>
          <w:rFonts w:hAnsi="宋体" w:eastAsia="宋体"/>
          <w:color w:val="000000"/>
          <w:szCs w:val="24"/>
        </w:rPr>
        <w:t>称</w:t>
      </w:r>
      <w:r>
        <w:rPr>
          <w:rFonts w:hint="eastAsia" w:hAnsi="宋体" w:eastAsia="宋体"/>
          <w:color w:val="000000"/>
          <w:szCs w:val="24"/>
        </w:rPr>
        <w:t>：</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地址：</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姓名：       性</w:t>
      </w:r>
      <w:r>
        <w:rPr>
          <w:rFonts w:hAnsi="宋体" w:eastAsia="宋体"/>
          <w:color w:val="000000"/>
          <w:szCs w:val="24"/>
        </w:rPr>
        <w:t>别</w:t>
      </w:r>
      <w:r>
        <w:rPr>
          <w:rFonts w:hint="eastAsia" w:hAnsi="宋体" w:eastAsia="宋体"/>
          <w:color w:val="000000"/>
          <w:szCs w:val="24"/>
        </w:rPr>
        <w:t>：     年</w:t>
      </w:r>
      <w:r>
        <w:rPr>
          <w:rFonts w:hAnsi="宋体" w:eastAsia="宋体"/>
          <w:color w:val="000000"/>
          <w:szCs w:val="24"/>
        </w:rPr>
        <w:t>龄</w:t>
      </w:r>
      <w:r>
        <w:rPr>
          <w:rFonts w:hint="eastAsia" w:hAnsi="宋体" w:eastAsia="宋体"/>
          <w:color w:val="000000"/>
          <w:szCs w:val="24"/>
        </w:rPr>
        <w:t>：</w:t>
      </w:r>
      <w:r>
        <w:rPr>
          <w:rFonts w:hAnsi="宋体" w:eastAsia="宋体"/>
          <w:color w:val="000000"/>
          <w:szCs w:val="24"/>
        </w:rPr>
        <w:t xml:space="preserve">     职务</w:t>
      </w:r>
      <w:r>
        <w:rPr>
          <w:rFonts w:hint="eastAsia" w:hAnsi="宋体" w:eastAsia="宋体"/>
          <w:color w:val="000000"/>
          <w:szCs w:val="24"/>
        </w:rPr>
        <w:t xml:space="preserve">：        </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本人系</w:t>
      </w:r>
      <w:r>
        <w:rPr>
          <w:rFonts w:hint="eastAsia" w:hAnsi="宋体" w:eastAsia="宋体"/>
          <w:color w:val="000000"/>
          <w:szCs w:val="24"/>
          <w:u w:val="single"/>
        </w:rPr>
        <w:t xml:space="preserve">  </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i/>
          <w:snapToGrid w:val="0"/>
          <w:szCs w:val="24"/>
          <w:u w:val="single"/>
        </w:rPr>
        <w:t xml:space="preserve">  </w:t>
      </w:r>
      <w:r>
        <w:rPr>
          <w:rFonts w:hint="eastAsia" w:hAnsi="宋体" w:eastAsia="宋体"/>
          <w:color w:val="000000"/>
          <w:szCs w:val="24"/>
        </w:rPr>
        <w:t>的法定代表人。就</w:t>
      </w:r>
      <w:r>
        <w:rPr>
          <w:rFonts w:hAnsi="宋体" w:eastAsia="宋体"/>
          <w:color w:val="000000"/>
          <w:szCs w:val="24"/>
        </w:rPr>
        <w:t>参</w:t>
      </w:r>
      <w:r>
        <w:rPr>
          <w:rFonts w:hint="eastAsia" w:hAnsi="宋体" w:eastAsia="宋体"/>
          <w:color w:val="000000"/>
          <w:szCs w:val="24"/>
        </w:rPr>
        <w:t>加贵方招</w:t>
      </w:r>
      <w:r>
        <w:rPr>
          <w:rFonts w:hAnsi="宋体" w:eastAsia="宋体"/>
          <w:color w:val="000000"/>
          <w:szCs w:val="24"/>
        </w:rPr>
        <w:t>标编号为</w:t>
      </w:r>
      <w:r>
        <w:rPr>
          <w:rFonts w:hint="eastAsia" w:hAnsi="宋体" w:eastAsia="宋体"/>
          <w:color w:val="000000"/>
          <w:szCs w:val="24"/>
          <w:u w:val="single"/>
        </w:rPr>
        <w:t xml:space="preserve">  </w:t>
      </w:r>
      <w:r>
        <w:rPr>
          <w:rFonts w:hAnsi="宋体" w:eastAsia="宋体"/>
          <w:i/>
          <w:color w:val="000000"/>
          <w:szCs w:val="24"/>
          <w:u w:val="single"/>
        </w:rPr>
        <w:t>项目编号</w:t>
      </w:r>
      <w:r>
        <w:rPr>
          <w:rFonts w:hint="eastAsia" w:hAnsi="宋体" w:eastAsia="宋体"/>
          <w:i/>
          <w:color w:val="000000"/>
          <w:szCs w:val="24"/>
          <w:u w:val="single"/>
        </w:rPr>
        <w:t xml:space="preserve"> </w:t>
      </w:r>
      <w:r>
        <w:rPr>
          <w:rFonts w:hint="eastAsia" w:hAnsi="宋体" w:eastAsia="宋体"/>
          <w:color w:val="000000"/>
          <w:szCs w:val="24"/>
          <w:u w:val="single"/>
        </w:rPr>
        <w:t xml:space="preserve">  </w:t>
      </w:r>
      <w:r>
        <w:rPr>
          <w:rFonts w:hint="eastAsia" w:hAnsi="宋体" w:eastAsia="宋体"/>
          <w:color w:val="000000"/>
          <w:szCs w:val="24"/>
        </w:rPr>
        <w:t>的</w:t>
      </w:r>
      <w:r>
        <w:rPr>
          <w:rFonts w:hint="eastAsia" w:hAnsi="宋体" w:eastAsia="宋体"/>
          <w:color w:val="000000"/>
          <w:szCs w:val="24"/>
          <w:u w:val="single"/>
        </w:rPr>
        <w:t xml:space="preserve">  </w:t>
      </w:r>
      <w:r>
        <w:rPr>
          <w:rFonts w:hAnsi="宋体" w:eastAsia="宋体"/>
          <w:i/>
          <w:color w:val="000000"/>
          <w:szCs w:val="24"/>
          <w:u w:val="single"/>
        </w:rPr>
        <w:t>项目</w:t>
      </w:r>
      <w:r>
        <w:rPr>
          <w:rFonts w:hint="eastAsia" w:hAnsi="宋体" w:eastAsia="宋体"/>
          <w:i/>
          <w:color w:val="000000"/>
          <w:szCs w:val="24"/>
          <w:u w:val="single"/>
        </w:rPr>
        <w:t>名</w:t>
      </w:r>
      <w:r>
        <w:rPr>
          <w:rFonts w:hAnsi="宋体" w:eastAsia="宋体"/>
          <w:i/>
          <w:color w:val="000000"/>
          <w:szCs w:val="24"/>
          <w:u w:val="single"/>
        </w:rPr>
        <w:t>称</w:t>
      </w:r>
      <w:r>
        <w:rPr>
          <w:rFonts w:hint="eastAsia" w:hAnsi="宋体" w:eastAsia="宋体"/>
          <w:i/>
          <w:color w:val="000000"/>
          <w:szCs w:val="24"/>
          <w:u w:val="single"/>
        </w:rPr>
        <w:t xml:space="preserve"> </w:t>
      </w:r>
      <w:r>
        <w:rPr>
          <w:rFonts w:hint="eastAsia" w:hAnsi="宋体" w:eastAsia="宋体"/>
          <w:color w:val="000000"/>
          <w:szCs w:val="24"/>
          <w:u w:val="single"/>
        </w:rPr>
        <w:t xml:space="preserve">   </w:t>
      </w:r>
      <w:r>
        <w:rPr>
          <w:rFonts w:hint="eastAsia" w:hAnsi="宋体" w:eastAsia="宋体"/>
          <w:color w:val="000000"/>
          <w:szCs w:val="24"/>
        </w:rPr>
        <w:t>公</w:t>
      </w:r>
      <w:r>
        <w:rPr>
          <w:rFonts w:hAnsi="宋体" w:eastAsia="宋体"/>
          <w:color w:val="000000"/>
          <w:szCs w:val="24"/>
        </w:rPr>
        <w:t>开</w:t>
      </w:r>
      <w:r>
        <w:rPr>
          <w:rFonts w:hint="eastAsia" w:hAnsi="宋体" w:eastAsia="宋体"/>
          <w:color w:val="000000"/>
          <w:szCs w:val="24"/>
        </w:rPr>
        <w:t>招</w:t>
      </w:r>
      <w:r>
        <w:rPr>
          <w:rFonts w:hAnsi="宋体" w:eastAsia="宋体"/>
          <w:color w:val="000000"/>
          <w:szCs w:val="24"/>
        </w:rPr>
        <w:t>标项目</w:t>
      </w:r>
      <w:r>
        <w:rPr>
          <w:rFonts w:hint="eastAsia" w:hAnsi="宋体" w:eastAsia="宋体"/>
          <w:color w:val="000000"/>
          <w:szCs w:val="24"/>
        </w:rPr>
        <w:t>的投</w:t>
      </w:r>
      <w:r>
        <w:rPr>
          <w:rFonts w:hAnsi="宋体" w:eastAsia="宋体"/>
          <w:color w:val="000000"/>
          <w:szCs w:val="24"/>
        </w:rPr>
        <w:t>标报价</w:t>
      </w:r>
      <w:r>
        <w:rPr>
          <w:rFonts w:hint="eastAsia" w:hAnsi="宋体" w:eastAsia="宋体"/>
          <w:color w:val="000000"/>
          <w:szCs w:val="24"/>
        </w:rPr>
        <w:t>，</w:t>
      </w:r>
      <w:r>
        <w:rPr>
          <w:rFonts w:hAnsi="宋体" w:eastAsia="宋体"/>
          <w:color w:val="000000"/>
          <w:szCs w:val="24"/>
        </w:rPr>
        <w:t>签</w:t>
      </w:r>
      <w:r>
        <w:rPr>
          <w:rFonts w:hint="eastAsia" w:hAnsi="宋体" w:eastAsia="宋体"/>
          <w:color w:val="000000"/>
          <w:szCs w:val="24"/>
        </w:rPr>
        <w:t>署上</w:t>
      </w:r>
      <w:r>
        <w:rPr>
          <w:rFonts w:hAnsi="宋体" w:eastAsia="宋体"/>
          <w:color w:val="000000"/>
          <w:szCs w:val="24"/>
        </w:rPr>
        <w:t>述项目</w:t>
      </w:r>
      <w:r>
        <w:rPr>
          <w:rFonts w:hint="eastAsia" w:hAnsi="宋体" w:eastAsia="宋体"/>
          <w:color w:val="000000"/>
          <w:szCs w:val="24"/>
        </w:rPr>
        <w:t>的投</w:t>
      </w:r>
      <w:r>
        <w:rPr>
          <w:rFonts w:hAnsi="宋体" w:eastAsia="宋体"/>
          <w:color w:val="000000"/>
          <w:szCs w:val="24"/>
        </w:rPr>
        <w:t>标</w:t>
      </w:r>
      <w:r>
        <w:rPr>
          <w:rFonts w:hint="eastAsia" w:hAnsi="宋体" w:eastAsia="宋体"/>
          <w:color w:val="000000"/>
          <w:szCs w:val="24"/>
        </w:rPr>
        <w:t>文件及合同的</w:t>
      </w:r>
      <w:r>
        <w:rPr>
          <w:rFonts w:hAnsi="宋体" w:eastAsia="宋体"/>
          <w:color w:val="000000"/>
          <w:szCs w:val="24"/>
        </w:rPr>
        <w:t>执</w:t>
      </w:r>
      <w:r>
        <w:rPr>
          <w:rFonts w:hint="eastAsia" w:hAnsi="宋体" w:eastAsia="宋体"/>
          <w:color w:val="000000"/>
          <w:szCs w:val="24"/>
        </w:rPr>
        <w:t>行、完成、服</w:t>
      </w:r>
      <w:r>
        <w:rPr>
          <w:rFonts w:hAnsi="宋体" w:eastAsia="宋体"/>
          <w:color w:val="000000"/>
          <w:szCs w:val="24"/>
        </w:rPr>
        <w:t>务</w:t>
      </w:r>
      <w:r>
        <w:rPr>
          <w:rFonts w:hint="eastAsia" w:hAnsi="宋体" w:eastAsia="宋体"/>
          <w:color w:val="000000"/>
          <w:szCs w:val="24"/>
        </w:rPr>
        <w:t>和保修，</w:t>
      </w:r>
      <w:r>
        <w:rPr>
          <w:rFonts w:hAnsi="宋体" w:eastAsia="宋体"/>
          <w:color w:val="000000"/>
          <w:szCs w:val="24"/>
        </w:rPr>
        <w:t>签</w:t>
      </w:r>
      <w:r>
        <w:rPr>
          <w:rFonts w:hint="eastAsia" w:hAnsi="宋体" w:eastAsia="宋体"/>
          <w:color w:val="000000"/>
          <w:szCs w:val="24"/>
        </w:rPr>
        <w:t>署合同和</w:t>
      </w:r>
      <w:r>
        <w:rPr>
          <w:rFonts w:hAnsi="宋体" w:eastAsia="宋体"/>
          <w:color w:val="000000"/>
          <w:szCs w:val="24"/>
        </w:rPr>
        <w:t>处</w:t>
      </w:r>
      <w:r>
        <w:rPr>
          <w:rFonts w:hint="eastAsia" w:hAnsi="宋体" w:eastAsia="宋体"/>
          <w:color w:val="000000"/>
          <w:szCs w:val="24"/>
        </w:rPr>
        <w:t>理与之有</w:t>
      </w:r>
      <w:r>
        <w:rPr>
          <w:rFonts w:hAnsi="宋体" w:eastAsia="宋体"/>
          <w:color w:val="000000"/>
          <w:szCs w:val="24"/>
        </w:rPr>
        <w:t>关的</w:t>
      </w:r>
      <w:r>
        <w:rPr>
          <w:rFonts w:hint="eastAsia" w:hAnsi="宋体" w:eastAsia="宋体"/>
          <w:color w:val="000000"/>
          <w:szCs w:val="24"/>
        </w:rPr>
        <w:t>一切事</w:t>
      </w:r>
      <w:r>
        <w:rPr>
          <w:rFonts w:hAnsi="宋体" w:eastAsia="宋体"/>
          <w:color w:val="000000"/>
          <w:szCs w:val="24"/>
        </w:rPr>
        <w:t>务</w:t>
      </w:r>
      <w:r>
        <w:rPr>
          <w:rFonts w:hint="eastAsia" w:hAnsi="宋体" w:eastAsia="宋体"/>
          <w:color w:val="000000"/>
          <w:szCs w:val="24"/>
        </w:rPr>
        <w:t>。</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特此</w:t>
      </w:r>
      <w:r>
        <w:rPr>
          <w:rFonts w:hAnsi="宋体" w:eastAsia="宋体"/>
          <w:color w:val="000000"/>
          <w:szCs w:val="24"/>
        </w:rPr>
        <w:t>证</w:t>
      </w:r>
      <w:r>
        <w:rPr>
          <w:rFonts w:hint="eastAsia" w:hAnsi="宋体" w:eastAsia="宋体"/>
          <w:color w:val="000000"/>
          <w:szCs w:val="24"/>
        </w:rPr>
        <w:t>明。</w:t>
      </w:r>
    </w:p>
    <w:p>
      <w:pPr>
        <w:pStyle w:val="48"/>
        <w:spacing w:line="480" w:lineRule="auto"/>
        <w:ind w:firstLine="540" w:firstLineChars="225"/>
        <w:jc w:val="left"/>
        <w:rPr>
          <w:rFonts w:hAnsi="宋体" w:eastAsia="宋体"/>
          <w:color w:val="000000"/>
          <w:szCs w:val="24"/>
        </w:rPr>
      </w:pPr>
    </w:p>
    <w:p>
      <w:pPr>
        <w:pStyle w:val="48"/>
        <w:spacing w:line="480" w:lineRule="auto"/>
        <w:ind w:firstLine="540" w:firstLineChars="225"/>
        <w:jc w:val="left"/>
        <w:rPr>
          <w:rFonts w:hAnsi="宋体" w:eastAsia="宋体"/>
          <w:color w:val="000000"/>
          <w:szCs w:val="24"/>
        </w:rPr>
      </w:pPr>
    </w:p>
    <w:p>
      <w:pPr>
        <w:pStyle w:val="48"/>
        <w:spacing w:line="480" w:lineRule="auto"/>
        <w:ind w:left="-538" w:leftChars="-256" w:firstLine="616" w:firstLineChars="257"/>
        <w:jc w:val="center"/>
        <w:rPr>
          <w:rFonts w:hAnsi="宋体" w:eastAsia="宋体"/>
          <w:bCs/>
          <w:color w:val="000000"/>
          <w:szCs w:val="24"/>
        </w:rPr>
      </w:pPr>
      <w:r>
        <w:rPr>
          <w:rFonts w:hint="eastAsia" w:hAnsi="宋体" w:eastAsia="宋体"/>
          <w:bCs/>
          <w:color w:val="000000"/>
          <w:szCs w:val="24"/>
        </w:rPr>
        <w:t>【此</w:t>
      </w:r>
      <w:r>
        <w:rPr>
          <w:rFonts w:hAnsi="宋体" w:eastAsia="宋体"/>
          <w:bCs/>
          <w:color w:val="000000"/>
          <w:szCs w:val="24"/>
        </w:rPr>
        <w:t>处请</w:t>
      </w:r>
      <w:r>
        <w:rPr>
          <w:rFonts w:hint="eastAsia" w:hAnsi="宋体" w:eastAsia="宋体"/>
          <w:bCs/>
          <w:color w:val="000000"/>
          <w:szCs w:val="24"/>
        </w:rPr>
        <w:t>粘</w:t>
      </w:r>
      <w:r>
        <w:rPr>
          <w:rFonts w:hAnsi="宋体" w:eastAsia="宋体"/>
          <w:bCs/>
          <w:color w:val="000000"/>
          <w:szCs w:val="24"/>
        </w:rPr>
        <w:t>贴</w:t>
      </w:r>
      <w:r>
        <w:rPr>
          <w:rFonts w:hint="eastAsia" w:hAnsi="宋体" w:eastAsia="宋体"/>
          <w:bCs/>
          <w:color w:val="000000"/>
          <w:szCs w:val="24"/>
        </w:rPr>
        <w:t>法定代表人身份</w:t>
      </w:r>
      <w:r>
        <w:rPr>
          <w:rFonts w:hAnsi="宋体" w:eastAsia="宋体"/>
          <w:bCs/>
          <w:color w:val="000000"/>
          <w:szCs w:val="24"/>
        </w:rPr>
        <w:t>证复</w:t>
      </w:r>
      <w:r>
        <w:rPr>
          <w:rFonts w:hint="eastAsia" w:hAnsi="宋体" w:eastAsia="宋体"/>
          <w:bCs/>
          <w:color w:val="000000"/>
          <w:szCs w:val="24"/>
        </w:rPr>
        <w:t>印件，需清晰反映身份证有效期限】</w:t>
      </w:r>
    </w:p>
    <w:p>
      <w:pPr>
        <w:pStyle w:val="48"/>
        <w:spacing w:line="480" w:lineRule="auto"/>
        <w:ind w:left="-538" w:leftChars="-256" w:firstLine="616" w:firstLineChars="257"/>
        <w:jc w:val="center"/>
        <w:rPr>
          <w:rFonts w:hAnsi="宋体" w:eastAsia="宋体"/>
          <w:bCs/>
          <w:color w:val="000000"/>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4500" w:firstLineChars="1875"/>
        <w:rPr>
          <w:rFonts w:ascii="宋体" w:hAnsi="宋体" w:eastAsia="宋体" w:cs="Arial"/>
          <w:color w:val="000000"/>
          <w:sz w:val="24"/>
          <w:szCs w:val="24"/>
          <w:u w:val="single"/>
        </w:rPr>
      </w:pPr>
      <w:r>
        <w:rPr>
          <w:rFonts w:hint="eastAsia" w:ascii="宋体" w:hAnsi="宋体" w:eastAsia="宋体" w:cs="Arial"/>
          <w:color w:val="000000"/>
          <w:sz w:val="24"/>
          <w:szCs w:val="24"/>
        </w:rPr>
        <w:t>投标人名称（并加盖公章）：</w:t>
      </w:r>
    </w:p>
    <w:p>
      <w:pPr>
        <w:pStyle w:val="51"/>
        <w:spacing w:before="60" w:line="480" w:lineRule="auto"/>
        <w:ind w:firstLine="4500" w:firstLineChars="1875"/>
        <w:rPr>
          <w:rFonts w:ascii="宋体" w:hAnsi="宋体" w:cs="Arial"/>
          <w:color w:val="000000"/>
          <w:szCs w:val="24"/>
        </w:rPr>
      </w:pPr>
      <w:r>
        <w:rPr>
          <w:rFonts w:hint="eastAsia" w:ascii="宋体" w:hAnsi="宋体" w:cs="Arial"/>
          <w:color w:val="000000"/>
          <w:szCs w:val="24"/>
        </w:rPr>
        <w:t>签署日期：   年   月  日</w:t>
      </w:r>
    </w:p>
    <w:p>
      <w:pPr>
        <w:pStyle w:val="50"/>
        <w:spacing w:line="480" w:lineRule="auto"/>
        <w:rPr>
          <w:rFonts w:ascii="宋体" w:hAnsi="宋体" w:eastAsia="宋体" w:cs="Arial"/>
          <w:color w:val="000000"/>
          <w:szCs w:val="24"/>
        </w:rPr>
      </w:pPr>
    </w:p>
    <w:p>
      <w:pPr>
        <w:spacing w:line="320" w:lineRule="exact"/>
        <w:rPr>
          <w:rFonts w:ascii="宋体" w:hAnsi="宋体" w:eastAsia="宋体"/>
          <w:bCs/>
          <w:color w:val="000000"/>
          <w:kern w:val="12"/>
          <w:sz w:val="24"/>
          <w:szCs w:val="24"/>
        </w:rPr>
      </w:pPr>
      <w:r>
        <w:rPr>
          <w:rFonts w:hint="eastAsia" w:ascii="宋体" w:hAnsi="宋体" w:eastAsia="宋体"/>
          <w:bCs/>
          <w:color w:val="000000"/>
          <w:kern w:val="12"/>
          <w:sz w:val="24"/>
          <w:szCs w:val="24"/>
        </w:rPr>
        <w:t>说明：法定代表人</w:t>
      </w:r>
      <w:r>
        <w:rPr>
          <w:rFonts w:ascii="宋体" w:hAnsi="宋体" w:eastAsia="宋体"/>
          <w:bCs/>
          <w:color w:val="000000"/>
          <w:kern w:val="12"/>
          <w:sz w:val="24"/>
          <w:szCs w:val="24"/>
        </w:rPr>
        <w:t>参</w:t>
      </w:r>
      <w:r>
        <w:rPr>
          <w:rFonts w:hint="eastAsia" w:ascii="宋体" w:hAnsi="宋体" w:eastAsia="宋体"/>
          <w:bCs/>
          <w:color w:val="000000"/>
          <w:kern w:val="12"/>
          <w:sz w:val="24"/>
          <w:szCs w:val="24"/>
        </w:rPr>
        <w:t>加本招</w:t>
      </w:r>
      <w:r>
        <w:rPr>
          <w:rFonts w:ascii="宋体" w:hAnsi="宋体" w:eastAsia="宋体"/>
          <w:bCs/>
          <w:color w:val="000000"/>
          <w:kern w:val="12"/>
          <w:sz w:val="24"/>
          <w:szCs w:val="24"/>
        </w:rPr>
        <w:t>标项目</w:t>
      </w:r>
      <w:r>
        <w:rPr>
          <w:rFonts w:hint="eastAsia" w:ascii="宋体" w:hAnsi="宋体" w:eastAsia="宋体"/>
          <w:bCs/>
          <w:color w:val="000000"/>
          <w:kern w:val="12"/>
          <w:sz w:val="24"/>
          <w:szCs w:val="24"/>
        </w:rPr>
        <w:t>投</w:t>
      </w:r>
      <w:r>
        <w:rPr>
          <w:rFonts w:ascii="宋体" w:hAnsi="宋体" w:eastAsia="宋体"/>
          <w:bCs/>
          <w:color w:val="000000"/>
          <w:kern w:val="12"/>
          <w:sz w:val="24"/>
          <w:szCs w:val="24"/>
        </w:rPr>
        <w:t>标</w:t>
      </w:r>
      <w:r>
        <w:rPr>
          <w:rFonts w:hint="eastAsia" w:ascii="宋体" w:hAnsi="宋体" w:eastAsia="宋体"/>
          <w:bCs/>
          <w:color w:val="000000"/>
          <w:kern w:val="12"/>
          <w:sz w:val="24"/>
          <w:szCs w:val="24"/>
        </w:rPr>
        <w:t>的，</w:t>
      </w:r>
      <w:r>
        <w:rPr>
          <w:rFonts w:ascii="宋体" w:hAnsi="宋体" w:eastAsia="宋体"/>
          <w:bCs/>
          <w:color w:val="000000"/>
          <w:kern w:val="12"/>
          <w:sz w:val="24"/>
          <w:szCs w:val="24"/>
        </w:rPr>
        <w:t>仅须</w:t>
      </w:r>
      <w:r>
        <w:rPr>
          <w:rFonts w:hint="eastAsia" w:ascii="宋体" w:hAnsi="宋体" w:eastAsia="宋体"/>
          <w:bCs/>
          <w:color w:val="000000"/>
          <w:kern w:val="12"/>
          <w:sz w:val="24"/>
          <w:szCs w:val="24"/>
        </w:rPr>
        <w:t>出具此</w:t>
      </w:r>
      <w:r>
        <w:rPr>
          <w:rFonts w:ascii="宋体" w:hAnsi="宋体" w:eastAsia="宋体"/>
          <w:bCs/>
          <w:color w:val="000000"/>
          <w:kern w:val="12"/>
          <w:sz w:val="24"/>
          <w:szCs w:val="24"/>
        </w:rPr>
        <w:t>证</w:t>
      </w:r>
      <w:r>
        <w:rPr>
          <w:rFonts w:hint="eastAsia" w:ascii="宋体" w:hAnsi="宋体" w:eastAsia="宋体"/>
          <w:bCs/>
          <w:color w:val="000000"/>
          <w:kern w:val="12"/>
          <w:sz w:val="24"/>
          <w:szCs w:val="24"/>
        </w:rPr>
        <w:t>明</w:t>
      </w:r>
      <w:r>
        <w:rPr>
          <w:rFonts w:ascii="宋体" w:hAnsi="宋体" w:eastAsia="宋体"/>
          <w:bCs/>
          <w:color w:val="000000"/>
          <w:kern w:val="12"/>
          <w:sz w:val="24"/>
          <w:szCs w:val="24"/>
        </w:rPr>
        <w:t>书</w:t>
      </w:r>
      <w:r>
        <w:rPr>
          <w:rFonts w:hint="eastAsia" w:ascii="宋体" w:hAnsi="宋体" w:eastAsia="宋体"/>
          <w:bCs/>
          <w:color w:val="000000"/>
          <w:kern w:val="12"/>
          <w:sz w:val="24"/>
          <w:szCs w:val="24"/>
        </w:rPr>
        <w:t>。</w:t>
      </w:r>
    </w:p>
    <w:p>
      <w:pPr>
        <w:spacing w:line="480" w:lineRule="exact"/>
        <w:jc w:val="center"/>
        <w:rPr>
          <w:rFonts w:ascii="宋体" w:hAnsi="宋体" w:eastAsia="宋体"/>
          <w:b/>
          <w:bCs/>
          <w:color w:val="000000"/>
          <w:sz w:val="24"/>
          <w:szCs w:val="24"/>
        </w:rPr>
      </w:pPr>
    </w:p>
    <w:p>
      <w:pPr>
        <w:autoSpaceDE w:val="0"/>
        <w:autoSpaceDN w:val="0"/>
        <w:adjustRightInd w:val="0"/>
        <w:spacing w:line="360" w:lineRule="auto"/>
        <w:jc w:val="center"/>
        <w:rPr>
          <w:rFonts w:ascii="宋体" w:hAnsi="宋体" w:eastAsia="宋体" w:cs="黑体"/>
          <w:b/>
          <w:bCs/>
          <w:sz w:val="36"/>
          <w:szCs w:val="36"/>
          <w:lang w:val="zh-CN"/>
        </w:rPr>
      </w:pPr>
    </w:p>
    <w:p>
      <w:pPr>
        <w:widowControl/>
        <w:jc w:val="left"/>
        <w:rPr>
          <w:rFonts w:ascii="宋体" w:hAnsi="宋体" w:eastAsia="宋体" w:cs="黑体"/>
          <w:b/>
          <w:bCs/>
          <w:sz w:val="36"/>
          <w:szCs w:val="36"/>
          <w:lang w:val="zh-CN"/>
        </w:rPr>
      </w:pPr>
      <w:bookmarkStart w:id="22" w:name="_Toc524770183"/>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3.3 法定代表人授权书</w:t>
      </w:r>
      <w:bookmarkEnd w:id="22"/>
    </w:p>
    <w:p>
      <w:pPr>
        <w:spacing w:line="480" w:lineRule="exact"/>
        <w:jc w:val="center"/>
        <w:rPr>
          <w:rFonts w:ascii="宋体" w:hAnsi="宋体" w:eastAsia="宋体"/>
          <w:b/>
          <w:bCs/>
          <w:color w:val="000000"/>
          <w:sz w:val="28"/>
          <w:szCs w:val="28"/>
        </w:rPr>
      </w:pP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sz w:val="24"/>
          <w:szCs w:val="24"/>
        </w:rPr>
        <w:t xml:space="preserve"> </w:t>
      </w: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法人姓名</w:t>
      </w:r>
      <w:r>
        <w:rPr>
          <w:rFonts w:hint="eastAsia" w:ascii="宋体" w:hAnsi="宋体" w:eastAsia="宋体" w:cs="Arial"/>
          <w:sz w:val="24"/>
          <w:szCs w:val="24"/>
          <w:u w:val="single"/>
        </w:rPr>
        <w:t xml:space="preserve">  </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i/>
          <w:snapToGrid w:val="0"/>
          <w:sz w:val="24"/>
          <w:szCs w:val="24"/>
          <w:u w:val="single"/>
        </w:rPr>
        <w:t xml:space="preserve">投标人名称  </w:t>
      </w:r>
      <w:r>
        <w:rPr>
          <w:rFonts w:hint="eastAsia" w:ascii="宋体" w:hAnsi="宋体" w:eastAsia="宋体" w:cs="Arial"/>
          <w:sz w:val="24"/>
          <w:szCs w:val="24"/>
          <w:u w:val="single"/>
        </w:rPr>
        <w:t xml:space="preserve"> </w:t>
      </w:r>
      <w:r>
        <w:rPr>
          <w:rFonts w:hint="eastAsia" w:ascii="宋体" w:hAnsi="宋体" w:eastAsia="宋体" w:cs="Arial"/>
          <w:sz w:val="24"/>
          <w:szCs w:val="24"/>
        </w:rPr>
        <w:t>的法定代表人，现委托</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姓名，职务</w:t>
      </w:r>
      <w:r>
        <w:rPr>
          <w:rFonts w:hint="eastAsia" w:ascii="宋体" w:hAnsi="宋体" w:eastAsia="宋体" w:cs="Arial"/>
          <w:sz w:val="24"/>
          <w:szCs w:val="24"/>
          <w:u w:val="single"/>
        </w:rPr>
        <w:t xml:space="preserve">    </w:t>
      </w:r>
      <w:r>
        <w:rPr>
          <w:rFonts w:hint="eastAsia" w:ascii="宋体" w:hAnsi="宋体" w:eastAsia="宋体" w:cs="Arial"/>
          <w:sz w:val="24"/>
          <w:szCs w:val="24"/>
        </w:rPr>
        <w:t>以我方的名义参加贵方</w:t>
      </w:r>
      <w:r>
        <w:rPr>
          <w:rFonts w:hint="eastAsia" w:ascii="宋体" w:hAnsi="宋体" w:eastAsia="宋体" w:cs="Arial"/>
          <w:sz w:val="24"/>
          <w:szCs w:val="24"/>
          <w:u w:val="single"/>
        </w:rPr>
        <w:t>______________________</w:t>
      </w:r>
      <w:r>
        <w:rPr>
          <w:rFonts w:hint="eastAsia" w:ascii="宋体" w:hAnsi="宋体" w:eastAsia="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投标人名称： </w:t>
      </w:r>
      <w:r>
        <w:rPr>
          <w:rFonts w:hint="eastAsia" w:ascii="宋体" w:hAnsi="宋体" w:eastAsia="宋体"/>
          <w:sz w:val="24"/>
          <w:szCs w:val="24"/>
          <w:u w:val="single"/>
        </w:rPr>
        <w:t xml:space="preserve">       （全称）       </w:t>
      </w:r>
      <w:r>
        <w:rPr>
          <w:rFonts w:hint="eastAsia" w:ascii="宋体" w:hAnsi="宋体" w:eastAsia="宋体"/>
          <w:sz w:val="24"/>
          <w:szCs w:val="24"/>
        </w:rPr>
        <w:t xml:space="preserve"> （盖单位公章）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法定代表人授权代表：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tbl>
      <w:tblPr>
        <w:tblStyle w:val="3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sz w:val="24"/>
                <w:szCs w:val="24"/>
              </w:rPr>
            </w:pPr>
            <w:r>
              <w:rPr>
                <w:rFonts w:hint="eastAsia" w:ascii="宋体" w:hAnsi="宋体" w:eastAsia="宋体"/>
                <w:sz w:val="24"/>
                <w:szCs w:val="24"/>
              </w:rPr>
              <w:t>法定代表人身份证（正面）</w:t>
            </w:r>
          </w:p>
        </w:tc>
        <w:tc>
          <w:tcPr>
            <w:tcW w:w="4485" w:type="dxa"/>
            <w:gridSpan w:val="2"/>
            <w:vAlign w:val="center"/>
          </w:tcPr>
          <w:p>
            <w:pPr>
              <w:jc w:val="center"/>
              <w:rPr>
                <w:rFonts w:ascii="宋体" w:hAnsi="宋体" w:eastAsia="宋体"/>
                <w:sz w:val="24"/>
                <w:szCs w:val="24"/>
              </w:rPr>
            </w:pPr>
            <w:r>
              <w:rPr>
                <w:rFonts w:hint="eastAsia" w:ascii="宋体" w:hAnsi="宋体" w:eastAsia="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sz w:val="24"/>
                <w:szCs w:val="24"/>
              </w:rPr>
            </w:pPr>
            <w:bookmarkStart w:id="23" w:name="_资格证明文件"/>
            <w:bookmarkEnd w:id="23"/>
            <w:bookmarkStart w:id="24" w:name="_Toc364329026"/>
            <w:r>
              <w:rPr>
                <w:rFonts w:hint="eastAsia" w:ascii="宋体" w:hAnsi="宋体" w:eastAsia="宋体"/>
                <w:sz w:val="24"/>
                <w:szCs w:val="24"/>
              </w:rPr>
              <w:t>法定代表人授权代表身份证（正面）</w:t>
            </w:r>
            <w:bookmarkEnd w:id="24"/>
          </w:p>
        </w:tc>
        <w:tc>
          <w:tcPr>
            <w:tcW w:w="4492" w:type="dxa"/>
            <w:gridSpan w:val="2"/>
            <w:vAlign w:val="center"/>
          </w:tcPr>
          <w:p>
            <w:pPr>
              <w:jc w:val="center"/>
              <w:rPr>
                <w:rFonts w:ascii="宋体" w:hAnsi="宋体" w:eastAsia="宋体"/>
                <w:sz w:val="24"/>
                <w:szCs w:val="24"/>
              </w:rPr>
            </w:pPr>
            <w:bookmarkStart w:id="25" w:name="_Toc364329027"/>
            <w:r>
              <w:rPr>
                <w:rFonts w:hint="eastAsia" w:ascii="宋体" w:hAnsi="宋体" w:eastAsia="宋体"/>
                <w:sz w:val="24"/>
                <w:szCs w:val="24"/>
              </w:rPr>
              <w:t>法定代表人授权代表身份证（反面）</w:t>
            </w:r>
            <w:bookmarkEnd w:id="25"/>
          </w:p>
        </w:tc>
      </w:tr>
    </w:tbl>
    <w:p>
      <w:pPr>
        <w:spacing w:line="320" w:lineRule="exact"/>
        <w:ind w:left="2" w:firstLine="417" w:firstLineChars="149"/>
        <w:rPr>
          <w:rFonts w:ascii="宋体" w:hAnsi="宋体" w:eastAsia="宋体" w:cs="Courier New"/>
          <w:sz w:val="28"/>
          <w:szCs w:val="28"/>
        </w:rPr>
      </w:pPr>
    </w:p>
    <w:p>
      <w:pPr>
        <w:widowControl/>
        <w:jc w:val="left"/>
        <w:rPr>
          <w:rFonts w:ascii="宋体" w:hAnsi="宋体" w:eastAsia="宋体" w:cs="黑体"/>
          <w:b/>
          <w:bCs/>
          <w:sz w:val="36"/>
          <w:szCs w:val="36"/>
          <w:lang w:val="zh-CN"/>
        </w:rPr>
      </w:pPr>
      <w:bookmarkStart w:id="26" w:name="_Toc524770184"/>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3.4 没有重大违法记录的声明</w:t>
      </w:r>
      <w:bookmarkEnd w:id="26"/>
    </w:p>
    <w:p>
      <w:pPr>
        <w:spacing w:beforeLines="50" w:afterLines="5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声　   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特此声明。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r>
        <w:rPr>
          <w:rFonts w:hint="eastAsia" w:ascii="宋体" w:hAnsi="宋体" w:eastAsia="宋体" w:cs="宋体"/>
          <w:sz w:val="24"/>
          <w:szCs w:val="24"/>
          <w:lang w:val="zh-CN"/>
        </w:rPr>
        <w:t>单位名称（盖章）：</w:t>
      </w:r>
    </w:p>
    <w:p>
      <w:pPr>
        <w:spacing w:beforeLines="50" w:afterLines="50" w:line="360" w:lineRule="auto"/>
        <w:ind w:right="420" w:firstLine="4536" w:firstLineChars="1890"/>
        <w:rPr>
          <w:rFonts w:ascii="宋体" w:hAnsi="宋体" w:eastAsia="宋体" w:cs="宋体"/>
          <w:sz w:val="24"/>
          <w:szCs w:val="24"/>
          <w:lang w:val="zh-CN"/>
        </w:rPr>
      </w:pPr>
      <w:r>
        <w:rPr>
          <w:rFonts w:hint="eastAsia" w:ascii="宋体" w:hAnsi="宋体" w:eastAsia="宋体" w:cs="宋体"/>
          <w:sz w:val="24"/>
          <w:szCs w:val="24"/>
          <w:lang w:val="zh-CN"/>
        </w:rPr>
        <w:t xml:space="preserve">日    期：     </w:t>
      </w:r>
      <w:r>
        <w:rPr>
          <w:rFonts w:hint="eastAsia" w:ascii="宋体" w:hAnsi="宋体" w:eastAsia="宋体" w:cs="宋体"/>
          <w:sz w:val="24"/>
          <w:szCs w:val="24"/>
        </w:rPr>
        <w:t>年    月    日</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27" w:name="_Toc524770185"/>
      <w:r>
        <w:rPr>
          <w:rFonts w:hint="eastAsia" w:ascii="宋体" w:hAnsi="宋体" w:eastAsia="宋体" w:cs="黑体"/>
          <w:b/>
          <w:bCs/>
          <w:sz w:val="36"/>
          <w:szCs w:val="36"/>
          <w:lang w:val="zh-CN"/>
        </w:rPr>
        <w:t>3.5 投标保证金</w:t>
      </w:r>
      <w:bookmarkEnd w:id="27"/>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bookmarkStart w:id="28" w:name="_Toc524770186"/>
      <w:r>
        <w:rPr>
          <w:rFonts w:hint="eastAsia" w:ascii="宋体" w:hAnsi="宋体" w:eastAsia="宋体" w:cs="宋体"/>
          <w:sz w:val="24"/>
          <w:szCs w:val="24"/>
          <w:lang w:val="zh-CN"/>
        </w:rPr>
        <w:t>许昌公共资源交易中心保证金缴纳回执</w:t>
      </w:r>
      <w:bookmarkEnd w:id="28"/>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bookmarkStart w:id="29" w:name="_Toc524770187"/>
      <w:r>
        <w:rPr>
          <w:rFonts w:hint="eastAsia" w:ascii="宋体" w:hAnsi="宋体" w:eastAsia="宋体" w:cs="宋体"/>
          <w:sz w:val="24"/>
          <w:szCs w:val="24"/>
          <w:lang w:val="zh-CN"/>
        </w:rPr>
        <w:t>（注：开标现场单独提供一份“许昌公共资源交易中心保证金缴纳回执”以备查询）</w:t>
      </w:r>
      <w:bookmarkEnd w:id="29"/>
    </w:p>
    <w:p>
      <w:pPr>
        <w:autoSpaceDE w:val="0"/>
        <w:autoSpaceDN w:val="0"/>
        <w:adjustRightInd w:val="0"/>
        <w:spacing w:line="360" w:lineRule="auto"/>
        <w:ind w:right="-11"/>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spacing w:beforeLines="50" w:afterLines="50" w:line="360" w:lineRule="auto"/>
        <w:ind w:firstLine="660" w:firstLineChars="236"/>
        <w:rPr>
          <w:rFonts w:ascii="宋体" w:hAnsi="宋体" w:eastAsia="宋体" w:cs="宋体"/>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0" w:name="_Toc524770188"/>
      <w:r>
        <w:rPr>
          <w:rFonts w:hint="eastAsia" w:ascii="宋体" w:hAnsi="宋体" w:eastAsia="宋体" w:cs="黑体"/>
          <w:b/>
          <w:bCs/>
          <w:sz w:val="36"/>
          <w:szCs w:val="36"/>
          <w:lang w:val="zh-CN"/>
        </w:rPr>
        <w:t>3.6 其他资格证书或材料</w:t>
      </w:r>
      <w:bookmarkEnd w:id="30"/>
      <w:r>
        <w:rPr>
          <w:rFonts w:hint="eastAsia" w:ascii="宋体" w:hAnsi="宋体" w:eastAsia="宋体" w:cs="黑体"/>
          <w:b/>
          <w:bCs/>
          <w:sz w:val="36"/>
          <w:szCs w:val="36"/>
          <w:lang w:val="zh-CN"/>
        </w:rPr>
        <w:t xml:space="preserve"> </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cs="黑体" w:asciiTheme="minorEastAsia" w:hAnsiTheme="minorEastAsia"/>
          <w:b/>
          <w:bCs/>
          <w:sz w:val="44"/>
          <w:szCs w:val="44"/>
          <w:lang w:val="zh-CN"/>
        </w:rPr>
      </w:pPr>
      <w:bookmarkStart w:id="31" w:name="_Toc524770189"/>
      <w:r>
        <w:rPr>
          <w:rFonts w:hint="eastAsia" w:ascii="宋体" w:hAnsi="宋体" w:eastAsia="宋体" w:cs="黑体"/>
          <w:b/>
          <w:bCs/>
          <w:sz w:val="36"/>
          <w:szCs w:val="36"/>
          <w:lang w:val="zh-CN"/>
        </w:rPr>
        <w:t>四、</w:t>
      </w:r>
      <w:bookmarkEnd w:id="31"/>
      <w:r>
        <w:rPr>
          <w:rFonts w:hint="eastAsia" w:cs="黑体" w:asciiTheme="minorEastAsia" w:hAnsiTheme="minorEastAsia"/>
          <w:b/>
          <w:bCs/>
          <w:sz w:val="44"/>
          <w:szCs w:val="44"/>
          <w:lang w:val="zh-CN"/>
        </w:rPr>
        <w:t>符合性审查证明材料</w:t>
      </w:r>
    </w:p>
    <w:p>
      <w:pPr>
        <w:spacing w:before="50" w:afterLines="50" w:line="360" w:lineRule="auto"/>
        <w:contextualSpacing/>
        <w:jc w:val="center"/>
        <w:rPr>
          <w:rFonts w:asciiTheme="minorEastAsia" w:hAnsiTheme="minorEastAsia"/>
          <w:b/>
          <w:snapToGrid w:val="0"/>
          <w:kern w:val="0"/>
          <w:sz w:val="36"/>
          <w:szCs w:val="36"/>
        </w:rPr>
      </w:pPr>
    </w:p>
    <w:p>
      <w:pPr>
        <w:spacing w:before="50" w:afterLines="50" w:line="360" w:lineRule="auto"/>
        <w:contextualSpacing/>
        <w:jc w:val="center"/>
        <w:rPr>
          <w:rFonts w:asciiTheme="minorEastAsia" w:hAnsiTheme="minorEastAsia"/>
          <w:b/>
          <w:snapToGrid w:val="0"/>
          <w:kern w:val="0"/>
          <w:sz w:val="36"/>
          <w:szCs w:val="36"/>
        </w:rPr>
      </w:pPr>
      <w:r>
        <w:rPr>
          <w:rFonts w:hint="eastAsia" w:asciiTheme="minorEastAsia" w:hAnsiTheme="minorEastAsia"/>
          <w:b/>
          <w:snapToGrid w:val="0"/>
          <w:kern w:val="0"/>
          <w:sz w:val="36"/>
          <w:szCs w:val="36"/>
        </w:rPr>
        <w:t>4.1</w:t>
      </w:r>
      <w:r>
        <w:rPr>
          <w:rFonts w:hint="eastAsia" w:asciiTheme="minorEastAsia" w:hAnsiTheme="minorEastAsia"/>
          <w:b/>
          <w:bCs/>
          <w:snapToGrid w:val="0"/>
          <w:kern w:val="0"/>
          <w:sz w:val="36"/>
          <w:szCs w:val="36"/>
        </w:rPr>
        <w:t>技术方案</w:t>
      </w:r>
    </w:p>
    <w:p>
      <w:pPr>
        <w:autoSpaceDE w:val="0"/>
        <w:autoSpaceDN w:val="0"/>
        <w:adjustRightInd w:val="0"/>
        <w:spacing w:line="480" w:lineRule="auto"/>
        <w:jc w:val="center"/>
        <w:rPr>
          <w:rFonts w:ascii="宋体" w:cs="宋体"/>
          <w:sz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ascii="宋体" w:hAnsi="宋体"/>
          <w:b/>
          <w:bCs/>
          <w:sz w:val="36"/>
          <w:szCs w:val="36"/>
        </w:rPr>
      </w:pPr>
    </w:p>
    <w:p>
      <w:pPr>
        <w:widowControl/>
        <w:jc w:val="left"/>
        <w:rPr>
          <w:rFonts w:ascii="宋体" w:hAnsi="宋体"/>
          <w:b/>
          <w:bCs/>
          <w:sz w:val="36"/>
          <w:szCs w:val="36"/>
        </w:rPr>
      </w:pPr>
    </w:p>
    <w:p>
      <w:pPr>
        <w:pStyle w:val="7"/>
        <w:ind w:firstLine="340"/>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4.2</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34"/>
        <w:tblW w:w="92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712" w:type="dxa"/>
            <w:shd w:val="clear" w:color="auto" w:fill="auto"/>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auto"/>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auto"/>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auto"/>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auto"/>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shd w:val="clear" w:color="auto" w:fill="auto"/>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shd w:val="clear" w:color="auto" w:fill="auto"/>
            <w:vAlign w:val="center"/>
          </w:tcPr>
          <w:p>
            <w:pPr>
              <w:pStyle w:val="10"/>
              <w:spacing w:line="360" w:lineRule="auto"/>
              <w:rPr>
                <w:rFonts w:ascii="宋体" w:hAnsi="宋体" w:eastAsia="宋体" w:cs="Times New Roman"/>
                <w:sz w:val="24"/>
                <w:szCs w:val="24"/>
              </w:rPr>
            </w:pPr>
          </w:p>
        </w:tc>
        <w:tc>
          <w:tcPr>
            <w:tcW w:w="3579" w:type="dxa"/>
            <w:shd w:val="clear" w:color="auto" w:fill="auto"/>
            <w:vAlign w:val="center"/>
          </w:tcPr>
          <w:p>
            <w:pPr>
              <w:pStyle w:val="10"/>
              <w:spacing w:line="360" w:lineRule="auto"/>
              <w:rPr>
                <w:rFonts w:ascii="宋体" w:hAnsi="宋体" w:eastAsia="宋体" w:cs="Times New Roman"/>
                <w:sz w:val="24"/>
                <w:szCs w:val="24"/>
              </w:rPr>
            </w:pPr>
          </w:p>
        </w:tc>
        <w:tc>
          <w:tcPr>
            <w:tcW w:w="1440" w:type="dxa"/>
            <w:shd w:val="clear" w:color="auto" w:fill="auto"/>
            <w:vAlign w:val="center"/>
          </w:tcPr>
          <w:p>
            <w:pPr>
              <w:pStyle w:val="10"/>
              <w:spacing w:line="360" w:lineRule="auto"/>
              <w:rPr>
                <w:rFonts w:ascii="宋体" w:hAnsi="宋体" w:eastAsia="宋体" w:cs="Times New Roman"/>
                <w:sz w:val="24"/>
                <w:szCs w:val="24"/>
              </w:rPr>
            </w:pPr>
          </w:p>
        </w:tc>
        <w:tc>
          <w:tcPr>
            <w:tcW w:w="1706" w:type="dxa"/>
            <w:shd w:val="clear" w:color="auto" w:fill="auto"/>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shd w:val="clear" w:color="auto" w:fill="auto"/>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shd w:val="clear" w:color="auto" w:fill="auto"/>
            <w:vAlign w:val="center"/>
          </w:tcPr>
          <w:p>
            <w:pPr>
              <w:pStyle w:val="10"/>
              <w:spacing w:line="360" w:lineRule="auto"/>
              <w:rPr>
                <w:rFonts w:ascii="宋体" w:hAnsi="宋体" w:eastAsia="宋体" w:cs="Times New Roman"/>
                <w:sz w:val="24"/>
                <w:szCs w:val="24"/>
              </w:rPr>
            </w:pPr>
          </w:p>
        </w:tc>
        <w:tc>
          <w:tcPr>
            <w:tcW w:w="3579" w:type="dxa"/>
            <w:shd w:val="clear" w:color="auto" w:fill="auto"/>
            <w:vAlign w:val="center"/>
          </w:tcPr>
          <w:p>
            <w:pPr>
              <w:pStyle w:val="10"/>
              <w:spacing w:line="360" w:lineRule="auto"/>
              <w:rPr>
                <w:rFonts w:ascii="宋体" w:hAnsi="宋体" w:eastAsia="宋体" w:cs="Times New Roman"/>
                <w:sz w:val="24"/>
                <w:szCs w:val="24"/>
              </w:rPr>
            </w:pPr>
          </w:p>
        </w:tc>
        <w:tc>
          <w:tcPr>
            <w:tcW w:w="1440" w:type="dxa"/>
            <w:shd w:val="clear" w:color="auto" w:fill="auto"/>
            <w:vAlign w:val="center"/>
          </w:tcPr>
          <w:p>
            <w:pPr>
              <w:pStyle w:val="10"/>
              <w:spacing w:line="360" w:lineRule="auto"/>
              <w:rPr>
                <w:rFonts w:ascii="宋体" w:hAnsi="宋体" w:eastAsia="宋体" w:cs="Times New Roman"/>
                <w:sz w:val="24"/>
                <w:szCs w:val="24"/>
              </w:rPr>
            </w:pPr>
          </w:p>
        </w:tc>
        <w:tc>
          <w:tcPr>
            <w:tcW w:w="1706" w:type="dxa"/>
            <w:shd w:val="clear" w:color="auto" w:fill="auto"/>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shd w:val="clear" w:color="auto" w:fill="auto"/>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shd w:val="clear" w:color="auto" w:fill="auto"/>
            <w:vAlign w:val="center"/>
          </w:tcPr>
          <w:p>
            <w:pPr>
              <w:pStyle w:val="10"/>
              <w:spacing w:line="360" w:lineRule="auto"/>
              <w:rPr>
                <w:rFonts w:ascii="宋体" w:hAnsi="宋体" w:eastAsia="宋体" w:cs="Times New Roman"/>
                <w:sz w:val="24"/>
                <w:szCs w:val="24"/>
              </w:rPr>
            </w:pPr>
          </w:p>
        </w:tc>
        <w:tc>
          <w:tcPr>
            <w:tcW w:w="3579" w:type="dxa"/>
            <w:shd w:val="clear" w:color="auto" w:fill="auto"/>
            <w:vAlign w:val="center"/>
          </w:tcPr>
          <w:p>
            <w:pPr>
              <w:pStyle w:val="10"/>
              <w:spacing w:line="360" w:lineRule="auto"/>
              <w:rPr>
                <w:rFonts w:ascii="宋体" w:hAnsi="宋体" w:eastAsia="宋体" w:cs="Times New Roman"/>
                <w:sz w:val="24"/>
                <w:szCs w:val="24"/>
              </w:rPr>
            </w:pPr>
          </w:p>
        </w:tc>
        <w:tc>
          <w:tcPr>
            <w:tcW w:w="1440" w:type="dxa"/>
            <w:shd w:val="clear" w:color="auto" w:fill="auto"/>
            <w:vAlign w:val="center"/>
          </w:tcPr>
          <w:p>
            <w:pPr>
              <w:pStyle w:val="10"/>
              <w:spacing w:line="360" w:lineRule="auto"/>
              <w:rPr>
                <w:rFonts w:ascii="宋体" w:hAnsi="宋体" w:eastAsia="宋体" w:cs="Times New Roman"/>
                <w:sz w:val="24"/>
                <w:szCs w:val="24"/>
              </w:rPr>
            </w:pPr>
          </w:p>
        </w:tc>
        <w:tc>
          <w:tcPr>
            <w:tcW w:w="1706" w:type="dxa"/>
            <w:shd w:val="clear" w:color="auto" w:fill="auto"/>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shd w:val="clear" w:color="auto" w:fill="auto"/>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shd w:val="clear" w:color="auto" w:fill="auto"/>
            <w:vAlign w:val="center"/>
          </w:tcPr>
          <w:p>
            <w:pPr>
              <w:rPr>
                <w:rFonts w:ascii="宋体"/>
              </w:rPr>
            </w:pPr>
          </w:p>
        </w:tc>
        <w:tc>
          <w:tcPr>
            <w:tcW w:w="3579" w:type="dxa"/>
            <w:shd w:val="clear" w:color="auto" w:fill="auto"/>
            <w:vAlign w:val="center"/>
          </w:tcPr>
          <w:p>
            <w:pPr>
              <w:rPr>
                <w:rFonts w:ascii="宋体"/>
              </w:rPr>
            </w:pPr>
          </w:p>
        </w:tc>
        <w:tc>
          <w:tcPr>
            <w:tcW w:w="1440" w:type="dxa"/>
            <w:shd w:val="clear" w:color="auto" w:fill="auto"/>
            <w:vAlign w:val="center"/>
          </w:tcPr>
          <w:p>
            <w:pPr>
              <w:rPr>
                <w:rFonts w:ascii="宋体"/>
              </w:rPr>
            </w:pPr>
          </w:p>
        </w:tc>
        <w:tc>
          <w:tcPr>
            <w:tcW w:w="1706" w:type="dxa"/>
            <w:shd w:val="clear" w:color="auto" w:fill="auto"/>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shd w:val="clear" w:color="auto" w:fill="auto"/>
            <w:vAlign w:val="center"/>
          </w:tcPr>
          <w:p>
            <w:pPr>
              <w:pStyle w:val="10"/>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shd w:val="clear" w:color="auto" w:fill="auto"/>
            <w:vAlign w:val="center"/>
          </w:tcPr>
          <w:p>
            <w:pPr>
              <w:rPr>
                <w:rFonts w:ascii="宋体"/>
              </w:rPr>
            </w:pPr>
          </w:p>
        </w:tc>
        <w:tc>
          <w:tcPr>
            <w:tcW w:w="3579" w:type="dxa"/>
            <w:shd w:val="clear" w:color="auto" w:fill="auto"/>
            <w:vAlign w:val="center"/>
          </w:tcPr>
          <w:p>
            <w:pPr>
              <w:rPr>
                <w:rFonts w:ascii="宋体"/>
              </w:rPr>
            </w:pPr>
          </w:p>
        </w:tc>
        <w:tc>
          <w:tcPr>
            <w:tcW w:w="1440" w:type="dxa"/>
            <w:shd w:val="clear" w:color="auto" w:fill="auto"/>
            <w:vAlign w:val="center"/>
          </w:tcPr>
          <w:p>
            <w:pPr>
              <w:rPr>
                <w:rFonts w:ascii="宋体"/>
              </w:rPr>
            </w:pPr>
          </w:p>
        </w:tc>
        <w:tc>
          <w:tcPr>
            <w:tcW w:w="1706" w:type="dxa"/>
            <w:shd w:val="clear" w:color="auto" w:fill="auto"/>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ascii="宋体" w:hAnsi="宋体" w:eastAsia="宋体" w:cs="黑体"/>
          <w:b/>
          <w:bCs/>
          <w:sz w:val="36"/>
          <w:szCs w:val="36"/>
          <w:lang w:val="zh-CN"/>
        </w:rPr>
      </w:pPr>
      <w:r>
        <w:rPr>
          <w:rFonts w:hint="eastAsia" w:ascii="宋体" w:hAnsi="宋体" w:eastAsia="宋体" w:cs="黑体"/>
          <w:b/>
          <w:bCs/>
          <w:sz w:val="36"/>
          <w:szCs w:val="36"/>
        </w:rPr>
        <w:t>4</w:t>
      </w:r>
      <w:r>
        <w:rPr>
          <w:rFonts w:hint="eastAsia" w:ascii="宋体" w:hAnsi="宋体" w:eastAsia="宋体" w:cs="黑体"/>
          <w:b/>
          <w:bCs/>
          <w:sz w:val="36"/>
          <w:szCs w:val="36"/>
          <w:lang w:val="zh-CN"/>
        </w:rPr>
        <w:t>.3 拟投入本项目技术人员</w:t>
      </w:r>
    </w:p>
    <w:p>
      <w:pPr>
        <w:autoSpaceDE w:val="0"/>
        <w:autoSpaceDN w:val="0"/>
        <w:adjustRightInd w:val="0"/>
        <w:spacing w:line="360" w:lineRule="auto"/>
        <w:jc w:val="center"/>
        <w:rPr>
          <w:rFonts w:ascii="宋体" w:hAnsi="宋体" w:eastAsia="宋体" w:cs="宋体"/>
          <w:sz w:val="24"/>
          <w:szCs w:val="24"/>
          <w:lang w:val="zh-CN"/>
        </w:rPr>
      </w:pPr>
    </w:p>
    <w:tbl>
      <w:tblPr>
        <w:tblStyle w:val="34"/>
        <w:tblW w:w="9104" w:type="dxa"/>
        <w:jc w:val="center"/>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26"/>
        <w:gridCol w:w="1354"/>
        <w:gridCol w:w="1058"/>
        <w:gridCol w:w="1156"/>
        <w:gridCol w:w="851"/>
        <w:gridCol w:w="1466"/>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Merge w:val="restart"/>
            <w:vAlign w:val="center"/>
          </w:tcPr>
          <w:p>
            <w:pPr>
              <w:spacing w:line="312" w:lineRule="auto"/>
              <w:jc w:val="center"/>
              <w:rPr>
                <w:rFonts w:ascii="宋体" w:hAnsi="宋体" w:cs="宋体"/>
                <w:sz w:val="24"/>
              </w:rPr>
            </w:pPr>
            <w:r>
              <w:rPr>
                <w:rFonts w:hint="eastAsia" w:ascii="宋体" w:hAnsi="宋体" w:cs="宋体"/>
                <w:sz w:val="24"/>
              </w:rPr>
              <w:t>拟任职务</w:t>
            </w:r>
          </w:p>
        </w:tc>
        <w:tc>
          <w:tcPr>
            <w:tcW w:w="1226" w:type="dxa"/>
            <w:vMerge w:val="restart"/>
            <w:vAlign w:val="center"/>
          </w:tcPr>
          <w:p>
            <w:pPr>
              <w:spacing w:line="312" w:lineRule="auto"/>
              <w:jc w:val="center"/>
              <w:rPr>
                <w:rFonts w:ascii="宋体" w:hAnsi="宋体" w:cs="宋体"/>
                <w:sz w:val="24"/>
              </w:rPr>
            </w:pPr>
            <w:r>
              <w:rPr>
                <w:rFonts w:hint="eastAsia" w:ascii="宋体" w:hAnsi="宋体" w:cs="宋体"/>
                <w:sz w:val="24"/>
              </w:rPr>
              <w:t>姓名</w:t>
            </w:r>
          </w:p>
        </w:tc>
        <w:tc>
          <w:tcPr>
            <w:tcW w:w="5885" w:type="dxa"/>
            <w:gridSpan w:val="5"/>
            <w:vAlign w:val="center"/>
          </w:tcPr>
          <w:p>
            <w:pPr>
              <w:spacing w:line="312" w:lineRule="auto"/>
              <w:jc w:val="center"/>
              <w:rPr>
                <w:rFonts w:ascii="宋体" w:hAnsi="宋体" w:cs="宋体"/>
                <w:sz w:val="24"/>
              </w:rPr>
            </w:pPr>
            <w:r>
              <w:rPr>
                <w:rFonts w:hint="eastAsia" w:ascii="宋体" w:hAnsi="宋体" w:cs="宋体"/>
                <w:sz w:val="24"/>
              </w:rPr>
              <w:t>执业或职业资格证明</w:t>
            </w:r>
          </w:p>
        </w:tc>
        <w:tc>
          <w:tcPr>
            <w:tcW w:w="1142" w:type="dxa"/>
            <w:vMerge w:val="restart"/>
            <w:vAlign w:val="center"/>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Merge w:val="continue"/>
            <w:vAlign w:val="center"/>
          </w:tcPr>
          <w:p>
            <w:pPr>
              <w:spacing w:line="312" w:lineRule="auto"/>
              <w:jc w:val="center"/>
              <w:rPr>
                <w:rFonts w:ascii="宋体" w:hAnsi="宋体" w:cs="宋体"/>
                <w:sz w:val="24"/>
              </w:rPr>
            </w:pPr>
          </w:p>
        </w:tc>
        <w:tc>
          <w:tcPr>
            <w:tcW w:w="1226" w:type="dxa"/>
            <w:vMerge w:val="continue"/>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r>
              <w:rPr>
                <w:rFonts w:hint="eastAsia" w:ascii="宋体" w:hAnsi="宋体" w:cs="宋体"/>
                <w:sz w:val="24"/>
              </w:rPr>
              <w:t>证书名称</w:t>
            </w:r>
          </w:p>
        </w:tc>
        <w:tc>
          <w:tcPr>
            <w:tcW w:w="1058" w:type="dxa"/>
            <w:vAlign w:val="center"/>
          </w:tcPr>
          <w:p>
            <w:pPr>
              <w:spacing w:line="312" w:lineRule="auto"/>
              <w:jc w:val="center"/>
              <w:rPr>
                <w:rFonts w:ascii="宋体" w:hAnsi="宋体" w:cs="宋体"/>
                <w:sz w:val="24"/>
              </w:rPr>
            </w:pPr>
            <w:r>
              <w:rPr>
                <w:rFonts w:hint="eastAsia" w:ascii="宋体" w:hAnsi="宋体" w:cs="宋体"/>
                <w:sz w:val="24"/>
              </w:rPr>
              <w:t>级别</w:t>
            </w:r>
          </w:p>
        </w:tc>
        <w:tc>
          <w:tcPr>
            <w:tcW w:w="1156" w:type="dxa"/>
            <w:vAlign w:val="center"/>
          </w:tcPr>
          <w:p>
            <w:pPr>
              <w:spacing w:line="312" w:lineRule="auto"/>
              <w:jc w:val="center"/>
              <w:rPr>
                <w:rFonts w:ascii="宋体" w:hAnsi="宋体" w:cs="宋体"/>
                <w:sz w:val="24"/>
              </w:rPr>
            </w:pPr>
            <w:r>
              <w:rPr>
                <w:rFonts w:hint="eastAsia" w:ascii="宋体" w:hAnsi="宋体" w:cs="宋体"/>
                <w:sz w:val="24"/>
              </w:rPr>
              <w:t>证号</w:t>
            </w:r>
          </w:p>
        </w:tc>
        <w:tc>
          <w:tcPr>
            <w:tcW w:w="851"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1466" w:type="dxa"/>
            <w:vAlign w:val="center"/>
          </w:tcPr>
          <w:p>
            <w:pPr>
              <w:spacing w:line="312" w:lineRule="auto"/>
              <w:jc w:val="center"/>
              <w:rPr>
                <w:rFonts w:ascii="宋体" w:hAnsi="宋体" w:cs="宋体"/>
                <w:sz w:val="24"/>
              </w:rPr>
            </w:pPr>
            <w:r>
              <w:rPr>
                <w:rFonts w:hint="eastAsia" w:ascii="宋体" w:hAnsi="宋体" w:cs="宋体"/>
                <w:sz w:val="24"/>
              </w:rPr>
              <w:t>养老保险缴纳情况</w:t>
            </w:r>
          </w:p>
        </w:tc>
        <w:tc>
          <w:tcPr>
            <w:tcW w:w="1142" w:type="dxa"/>
            <w:vMerge w:val="continue"/>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bl>
    <w:p>
      <w:pPr>
        <w:widowControl/>
        <w:jc w:val="left"/>
        <w:rPr>
          <w:rFonts w:ascii="宋体" w:hAnsi="宋体"/>
          <w:b/>
          <w:bCs/>
          <w:color w:val="000000"/>
          <w:sz w:val="24"/>
          <w:szCs w:val="24"/>
        </w:rPr>
      </w:pPr>
      <w:r>
        <w:rPr>
          <w:rFonts w:hint="eastAsia" w:ascii="宋体" w:hAnsi="宋体"/>
          <w:b/>
          <w:bCs/>
          <w:color w:val="000000"/>
          <w:sz w:val="24"/>
          <w:szCs w:val="24"/>
        </w:rPr>
        <w:t>注：若提供人员属于评标办法的加分项的人员，须在备注栏内注明，表后附招标文件要求的相关人员证书、证件等资料的原件扫描件。</w:t>
      </w:r>
    </w:p>
    <w:p>
      <w:pPr>
        <w:pStyle w:val="7"/>
        <w:ind w:firstLine="340"/>
      </w:pPr>
    </w:p>
    <w:p>
      <w:pPr>
        <w:widowControl/>
        <w:jc w:val="left"/>
        <w:rPr>
          <w:rFonts w:ascii="宋体" w:hAnsi="宋体"/>
          <w:b/>
          <w:bCs/>
          <w:sz w:val="36"/>
          <w:szCs w:val="36"/>
        </w:rPr>
      </w:pPr>
    </w:p>
    <w:p>
      <w:pPr>
        <w:pStyle w:val="7"/>
        <w:ind w:firstLine="340"/>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4.4 服务承诺</w:t>
      </w: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pacing w:line="360" w:lineRule="auto"/>
        <w:jc w:val="center"/>
        <w:rPr>
          <w:rFonts w:ascii="宋体" w:hAnsi="宋体"/>
          <w:b/>
          <w:bCs/>
          <w:sz w:val="36"/>
          <w:szCs w:val="36"/>
        </w:rPr>
      </w:pPr>
      <w:r>
        <w:rPr>
          <w:rFonts w:hint="eastAsia" w:ascii="宋体" w:hAnsi="宋体"/>
          <w:b/>
          <w:bCs/>
          <w:sz w:val="36"/>
          <w:szCs w:val="36"/>
        </w:rPr>
        <w:br w:type="page"/>
      </w:r>
    </w:p>
    <w:p>
      <w:pPr>
        <w:jc w:val="center"/>
        <w:rPr>
          <w:rFonts w:ascii="宋体" w:hAnsi="宋体" w:eastAsia="宋体" w:cs="Times New Roman"/>
          <w:b/>
          <w:bCs/>
          <w:color w:val="000000"/>
          <w:sz w:val="36"/>
          <w:szCs w:val="36"/>
        </w:rPr>
      </w:pPr>
      <w:r>
        <w:rPr>
          <w:rFonts w:hint="eastAsia" w:ascii="宋体" w:hAnsi="宋体"/>
          <w:b/>
          <w:bCs/>
          <w:sz w:val="36"/>
          <w:szCs w:val="36"/>
        </w:rPr>
        <w:t>4.5中小企业声明函</w:t>
      </w:r>
    </w:p>
    <w:p>
      <w:pPr>
        <w:autoSpaceDE w:val="0"/>
        <w:autoSpaceDN w:val="0"/>
        <w:adjustRightInd w:val="0"/>
        <w:spacing w:line="360" w:lineRule="auto"/>
        <w:jc w:val="center"/>
        <w:outlineLvl w:val="0"/>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p>
    <w:p>
      <w:pPr>
        <w:spacing w:beforeLines="50" w:afterLines="50" w:line="360" w:lineRule="auto"/>
        <w:ind w:right="420" w:firstLine="4680" w:firstLineChars="1950"/>
        <w:rPr>
          <w:rFonts w:cs="宋体" w:asciiTheme="minorEastAsia" w:hAnsiTheme="minorEastAsia"/>
          <w:sz w:val="24"/>
          <w:szCs w:val="24"/>
          <w:lang w:val="zh-CN"/>
        </w:rPr>
      </w:pPr>
      <w:r>
        <w:rPr>
          <w:rFonts w:hint="eastAsia" w:cs="宋体" w:asciiTheme="minorEastAsia" w:hAnsiTheme="minorEastAsia"/>
          <w:sz w:val="24"/>
          <w:szCs w:val="24"/>
          <w:lang w:val="zh-CN"/>
        </w:rPr>
        <w:t>日    期：</w:t>
      </w:r>
      <w:r>
        <w:rPr>
          <w:rFonts w:hint="eastAsia" w:cs="宋体" w:asciiTheme="minorEastAsia" w:hAnsiTheme="minorEastAsia"/>
          <w:szCs w:val="21"/>
        </w:rPr>
        <w:t>年    月    日</w:t>
      </w:r>
    </w:p>
    <w:p>
      <w:pPr>
        <w:pStyle w:val="7"/>
        <w:ind w:firstLine="340"/>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widowControl/>
        <w:jc w:val="left"/>
        <w:rPr>
          <w:rFonts w:ascii="宋体" w:hAnsi="宋体"/>
          <w:b/>
          <w:bCs/>
          <w:sz w:val="36"/>
          <w:szCs w:val="36"/>
        </w:rPr>
      </w:pPr>
      <w:bookmarkStart w:id="32" w:name="OLE_LINK13"/>
      <w:bookmarkStart w:id="33" w:name="OLE_LINK14"/>
      <w:r>
        <w:rPr>
          <w:rFonts w:ascii="宋体" w:hAnsi="宋体"/>
          <w:b/>
          <w:bCs/>
          <w:sz w:val="36"/>
          <w:szCs w:val="36"/>
        </w:rPr>
        <w:br w:type="page"/>
      </w:r>
    </w:p>
    <w:bookmarkEnd w:id="32"/>
    <w:bookmarkEnd w:id="33"/>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w:t>
      </w:r>
      <w:r>
        <w:rPr>
          <w:rFonts w:hint="eastAsia" w:ascii="宋体" w:hAnsi="宋体" w:eastAsia="宋体" w:cs="黑体"/>
          <w:b/>
          <w:bCs/>
          <w:sz w:val="36"/>
          <w:szCs w:val="36"/>
        </w:rPr>
        <w:t>6</w:t>
      </w:r>
      <w:r>
        <w:rPr>
          <w:rFonts w:hint="eastAsia" w:ascii="宋体" w:hAnsi="宋体" w:eastAsia="宋体" w:cs="黑体"/>
          <w:b/>
          <w:bCs/>
          <w:sz w:val="36"/>
          <w:szCs w:val="36"/>
          <w:lang w:val="zh-CN"/>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eastAsia="宋体" w:cs="黑体"/>
          <w:b/>
          <w:bCs/>
          <w:sz w:val="36"/>
          <w:szCs w:val="36"/>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w:t>
      </w:r>
      <w:r>
        <w:rPr>
          <w:rFonts w:hint="eastAsia" w:ascii="宋体" w:hAnsi="宋体" w:eastAsia="宋体" w:cs="黑体"/>
          <w:b/>
          <w:bCs/>
          <w:sz w:val="36"/>
          <w:szCs w:val="36"/>
        </w:rPr>
        <w:t>7</w:t>
      </w:r>
      <w:r>
        <w:rPr>
          <w:rFonts w:hint="eastAsia" w:ascii="宋体" w:hAnsi="宋体" w:eastAsia="宋体" w:cs="黑体"/>
          <w:b/>
          <w:bCs/>
          <w:sz w:val="36"/>
          <w:szCs w:val="36"/>
          <w:lang w:val="zh-CN"/>
        </w:rPr>
        <w:t>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w:t>
      </w:r>
      <w:r>
        <w:rPr>
          <w:rFonts w:hint="eastAsia" w:ascii="宋体" w:hAnsi="宋体" w:eastAsia="宋体" w:cs="黑体"/>
          <w:b/>
          <w:bCs/>
          <w:sz w:val="36"/>
          <w:szCs w:val="36"/>
        </w:rPr>
        <w:t>8</w:t>
      </w:r>
      <w:r>
        <w:rPr>
          <w:rFonts w:hint="eastAsia" w:ascii="宋体" w:hAnsi="宋体" w:eastAsia="宋体" w:cs="黑体"/>
          <w:b/>
          <w:bCs/>
          <w:sz w:val="36"/>
          <w:szCs w:val="36"/>
          <w:lang w:val="zh-CN"/>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五、</w:t>
      </w:r>
      <w:r>
        <w:rPr>
          <w:rFonts w:ascii="宋体" w:hAnsi="宋体" w:eastAsia="宋体" w:cs="黑体"/>
          <w:b/>
          <w:bCs/>
          <w:sz w:val="36"/>
          <w:szCs w:val="36"/>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pPr>
      <w:r>
        <w:rPr>
          <w:rFonts w:ascii="宋体" w:hAnsi="宋体"/>
          <w:b/>
          <w:bCs/>
          <w:color w:val="000000"/>
          <w:sz w:val="28"/>
          <w:szCs w:val="28"/>
        </w:rPr>
        <w:t> </w:t>
      </w:r>
    </w:p>
    <w:p>
      <w:pPr>
        <w:spacing w:line="360" w:lineRule="auto"/>
        <w:jc w:val="center"/>
        <w:rPr>
          <w:rFonts w:ascii="宋体" w:hAnsi="宋体"/>
          <w:b/>
          <w:bCs/>
          <w:color w:val="000000"/>
          <w:sz w:val="28"/>
          <w:szCs w:val="28"/>
        </w:rPr>
      </w:pPr>
    </w:p>
    <w:p>
      <w:pPr>
        <w:widowControl/>
        <w:jc w:val="left"/>
        <w:rPr>
          <w:rFonts w:ascii="宋体" w:hAnsi="宋体" w:eastAsia="宋体" w:cs="黑体"/>
          <w:b/>
          <w:bCs/>
          <w:sz w:val="36"/>
          <w:szCs w:val="36"/>
          <w:lang w:val="zh-CN"/>
        </w:rPr>
      </w:pPr>
    </w:p>
    <w:sectPr>
      <w:footerReference r:id="rId8" w:type="default"/>
      <w:pgSz w:w="11906" w:h="16838"/>
      <w:pgMar w:top="1701" w:right="1418" w:bottom="1701"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22"/>
        <w:tab w:val="clear" w:pos="4153"/>
        <w:tab w:val="clear" w:pos="8306"/>
      </w:tabs>
    </w:pPr>
    <w:r>
      <w:pict>
        <v:shape id="_x0000_s1033" o:spid="_x0000_s103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8"/>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40"/>
      <w:jc w:val="center"/>
    </w:pPr>
    <w:r>
      <w:pict>
        <v:shape id="_x0000_s1034" o:spid="_x0000_s103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62</w:t>
                </w:r>
                <w:r>
                  <w:fldChar w:fldCharType="end"/>
                </w:r>
              </w:p>
            </w:txbxContent>
          </v:textbox>
        </v:shape>
      </w:pict>
    </w:r>
  </w:p>
  <w:p>
    <w:pPr>
      <w:pStyle w:val="18"/>
      <w:ind w:firstLine="3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eastAsia="宋体"/>
        <w:sz w:val="18"/>
        <w:szCs w:val="18"/>
      </w:rPr>
    </w:pPr>
    <w:r>
      <w:rPr>
        <w:rFonts w:ascii="宋体" w:hAnsi="宋体" w:eastAsia="宋体"/>
        <w:sz w:val="18"/>
        <w:szCs w:val="18"/>
      </w:rPr>
      <w:pict>
        <v:shape id="_x0000_s1032" o:spid="_x0000_s1032" o:spt="32" type="#_x0000_t32" style="position:absolute;left:0pt;margin-left:-1.15pt;margin-top:16.8pt;height:0pt;width:450.45pt;z-index:251664384;mso-width-relative:page;mso-height-relative:page;" o:connectortype="straight" filled="f" coordsize="21600,21600">
          <v:path arrowok="t"/>
          <v:fill on="f" focussize="0,0"/>
          <v:stroke/>
          <v:imagedata o:title=""/>
          <o:lock v:ext="edit"/>
        </v:shape>
      </w:pict>
    </w:r>
    <w:r>
      <w:rPr>
        <w:rFonts w:hint="eastAsia" w:ascii="宋体" w:hAnsi="宋体" w:eastAsia="宋体"/>
        <w:sz w:val="18"/>
        <w:szCs w:val="18"/>
      </w:rPr>
      <w:t xml:space="preserve">老户陈社区建筑垃圾清运项目                                                         </w:t>
    </w:r>
    <w:r>
      <w:rPr>
        <w:rFonts w:hint="eastAsia" w:ascii="宋体" w:hAnsi="宋体" w:eastAsia="宋体" w:cs="仿宋_GB2312"/>
        <w:color w:val="000000"/>
        <w:sz w:val="18"/>
        <w:szCs w:val="18"/>
        <w:shd w:val="clear" w:color="auto" w:fill="FFFFFF"/>
      </w:rPr>
      <w:t xml:space="preserve"> </w:t>
    </w:r>
    <w:r>
      <w:rPr>
        <w:rFonts w:hint="eastAsia" w:ascii="宋体" w:hAnsi="宋体" w:eastAsia="宋体"/>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1B7DCE9"/>
    <w:multiLevelType w:val="singleLevel"/>
    <w:tmpl w:val="11B7DCE9"/>
    <w:lvl w:ilvl="0" w:tentative="0">
      <w:start w:val="3"/>
      <w:numFmt w:val="chineseCounting"/>
      <w:suff w:val="space"/>
      <w:lvlText w:val="第%1章"/>
      <w:lvlJc w:val="left"/>
      <w:rPr>
        <w:rFonts w:hint="eastAsia"/>
      </w:rPr>
    </w:lvl>
  </w:abstractNum>
  <w:abstractNum w:abstractNumId="4">
    <w:nsid w:val="59F817E8"/>
    <w:multiLevelType w:val="singleLevel"/>
    <w:tmpl w:val="59F817E8"/>
    <w:lvl w:ilvl="0" w:tentative="0">
      <w:start w:val="1"/>
      <w:numFmt w:val="chineseCounting"/>
      <w:pStyle w:val="57"/>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rules v:ext="edit">
        <o:r id="V:Rule1" type="connector" idref="#_x0000_s1032"/>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1A74"/>
    <w:rsid w:val="000035EF"/>
    <w:rsid w:val="00005D7C"/>
    <w:rsid w:val="00007FFB"/>
    <w:rsid w:val="0001257B"/>
    <w:rsid w:val="00014BD5"/>
    <w:rsid w:val="00015C73"/>
    <w:rsid w:val="0003266D"/>
    <w:rsid w:val="00032861"/>
    <w:rsid w:val="000346B4"/>
    <w:rsid w:val="00037FB7"/>
    <w:rsid w:val="0004463F"/>
    <w:rsid w:val="0004508E"/>
    <w:rsid w:val="00046831"/>
    <w:rsid w:val="00050380"/>
    <w:rsid w:val="00055A71"/>
    <w:rsid w:val="00056516"/>
    <w:rsid w:val="00057C5E"/>
    <w:rsid w:val="0006360A"/>
    <w:rsid w:val="00065AC5"/>
    <w:rsid w:val="0006637B"/>
    <w:rsid w:val="00066DBF"/>
    <w:rsid w:val="00070896"/>
    <w:rsid w:val="00076801"/>
    <w:rsid w:val="00081860"/>
    <w:rsid w:val="00081A71"/>
    <w:rsid w:val="00086DF3"/>
    <w:rsid w:val="000906F7"/>
    <w:rsid w:val="0009465D"/>
    <w:rsid w:val="00095620"/>
    <w:rsid w:val="00096BDA"/>
    <w:rsid w:val="00096F97"/>
    <w:rsid w:val="000A2DD3"/>
    <w:rsid w:val="000B37EA"/>
    <w:rsid w:val="000B5896"/>
    <w:rsid w:val="000B58DF"/>
    <w:rsid w:val="000B7AF3"/>
    <w:rsid w:val="000C1AD0"/>
    <w:rsid w:val="000C391C"/>
    <w:rsid w:val="000C494A"/>
    <w:rsid w:val="000D30F6"/>
    <w:rsid w:val="000D33D6"/>
    <w:rsid w:val="000D51D8"/>
    <w:rsid w:val="000E3F5E"/>
    <w:rsid w:val="000E55F9"/>
    <w:rsid w:val="000E5D3A"/>
    <w:rsid w:val="000F423B"/>
    <w:rsid w:val="000F5ECF"/>
    <w:rsid w:val="000F65DF"/>
    <w:rsid w:val="001039C5"/>
    <w:rsid w:val="00103E36"/>
    <w:rsid w:val="00111B88"/>
    <w:rsid w:val="00111F2A"/>
    <w:rsid w:val="00116284"/>
    <w:rsid w:val="0012613F"/>
    <w:rsid w:val="001267FD"/>
    <w:rsid w:val="0014266E"/>
    <w:rsid w:val="0015622B"/>
    <w:rsid w:val="001637D9"/>
    <w:rsid w:val="00174F52"/>
    <w:rsid w:val="001854D4"/>
    <w:rsid w:val="001A4665"/>
    <w:rsid w:val="001A6808"/>
    <w:rsid w:val="001B39E0"/>
    <w:rsid w:val="001C0862"/>
    <w:rsid w:val="001C7AC8"/>
    <w:rsid w:val="001D6425"/>
    <w:rsid w:val="001E4B8C"/>
    <w:rsid w:val="001F253F"/>
    <w:rsid w:val="00205814"/>
    <w:rsid w:val="002067AF"/>
    <w:rsid w:val="00213FCB"/>
    <w:rsid w:val="00217B6F"/>
    <w:rsid w:val="0022284F"/>
    <w:rsid w:val="002243A5"/>
    <w:rsid w:val="00224D63"/>
    <w:rsid w:val="00226225"/>
    <w:rsid w:val="00232BA1"/>
    <w:rsid w:val="002408D0"/>
    <w:rsid w:val="00245DA6"/>
    <w:rsid w:val="00250923"/>
    <w:rsid w:val="00255435"/>
    <w:rsid w:val="00281533"/>
    <w:rsid w:val="00281D21"/>
    <w:rsid w:val="00287B63"/>
    <w:rsid w:val="002900E9"/>
    <w:rsid w:val="00292571"/>
    <w:rsid w:val="002A74D2"/>
    <w:rsid w:val="002A7E6D"/>
    <w:rsid w:val="002B2D94"/>
    <w:rsid w:val="002B2F85"/>
    <w:rsid w:val="002C29CC"/>
    <w:rsid w:val="002D714E"/>
    <w:rsid w:val="002D7CCB"/>
    <w:rsid w:val="002F0B3E"/>
    <w:rsid w:val="002F1251"/>
    <w:rsid w:val="002F5C50"/>
    <w:rsid w:val="002F7FDE"/>
    <w:rsid w:val="00300B5B"/>
    <w:rsid w:val="00301577"/>
    <w:rsid w:val="003126EB"/>
    <w:rsid w:val="00327C5D"/>
    <w:rsid w:val="00336955"/>
    <w:rsid w:val="00340102"/>
    <w:rsid w:val="00354F1A"/>
    <w:rsid w:val="00361AF9"/>
    <w:rsid w:val="003665BB"/>
    <w:rsid w:val="00371B03"/>
    <w:rsid w:val="00372961"/>
    <w:rsid w:val="003730C5"/>
    <w:rsid w:val="00373DF4"/>
    <w:rsid w:val="00375EE1"/>
    <w:rsid w:val="003869EF"/>
    <w:rsid w:val="003963D6"/>
    <w:rsid w:val="003A14F0"/>
    <w:rsid w:val="003A3489"/>
    <w:rsid w:val="003A6F72"/>
    <w:rsid w:val="003C062B"/>
    <w:rsid w:val="003C1B56"/>
    <w:rsid w:val="003C48AC"/>
    <w:rsid w:val="003E28AA"/>
    <w:rsid w:val="003E7A78"/>
    <w:rsid w:val="003F009A"/>
    <w:rsid w:val="003F0D54"/>
    <w:rsid w:val="003F3C9B"/>
    <w:rsid w:val="003F7703"/>
    <w:rsid w:val="00405276"/>
    <w:rsid w:val="004119B4"/>
    <w:rsid w:val="0041263C"/>
    <w:rsid w:val="00415517"/>
    <w:rsid w:val="00425F39"/>
    <w:rsid w:val="00430037"/>
    <w:rsid w:val="0043136B"/>
    <w:rsid w:val="0044263E"/>
    <w:rsid w:val="00443F47"/>
    <w:rsid w:val="004451E8"/>
    <w:rsid w:val="00445A18"/>
    <w:rsid w:val="004526AB"/>
    <w:rsid w:val="0045527E"/>
    <w:rsid w:val="00456F75"/>
    <w:rsid w:val="00457BA4"/>
    <w:rsid w:val="00457F93"/>
    <w:rsid w:val="00460C3A"/>
    <w:rsid w:val="004629EF"/>
    <w:rsid w:val="00462A1B"/>
    <w:rsid w:val="00467B14"/>
    <w:rsid w:val="00471C36"/>
    <w:rsid w:val="00477799"/>
    <w:rsid w:val="0049343F"/>
    <w:rsid w:val="004939CF"/>
    <w:rsid w:val="004A1BBA"/>
    <w:rsid w:val="004D4077"/>
    <w:rsid w:val="004D4181"/>
    <w:rsid w:val="004D61F6"/>
    <w:rsid w:val="004E0B28"/>
    <w:rsid w:val="004E1094"/>
    <w:rsid w:val="004E115C"/>
    <w:rsid w:val="004E5F02"/>
    <w:rsid w:val="004F0C30"/>
    <w:rsid w:val="004F242B"/>
    <w:rsid w:val="004F4357"/>
    <w:rsid w:val="004F62A3"/>
    <w:rsid w:val="004F7F90"/>
    <w:rsid w:val="00500EA3"/>
    <w:rsid w:val="00503ACE"/>
    <w:rsid w:val="00504646"/>
    <w:rsid w:val="00505EA5"/>
    <w:rsid w:val="005127DC"/>
    <w:rsid w:val="00515F72"/>
    <w:rsid w:val="00517226"/>
    <w:rsid w:val="005230F9"/>
    <w:rsid w:val="0053117D"/>
    <w:rsid w:val="00531FD8"/>
    <w:rsid w:val="0053224D"/>
    <w:rsid w:val="0053286B"/>
    <w:rsid w:val="00540886"/>
    <w:rsid w:val="005465B0"/>
    <w:rsid w:val="00547F04"/>
    <w:rsid w:val="00557D43"/>
    <w:rsid w:val="00560095"/>
    <w:rsid w:val="005626D9"/>
    <w:rsid w:val="005717F5"/>
    <w:rsid w:val="00582277"/>
    <w:rsid w:val="00584DEB"/>
    <w:rsid w:val="00584DFB"/>
    <w:rsid w:val="0058613E"/>
    <w:rsid w:val="00592BD6"/>
    <w:rsid w:val="005A201F"/>
    <w:rsid w:val="005A22DC"/>
    <w:rsid w:val="005A38D8"/>
    <w:rsid w:val="005A6C81"/>
    <w:rsid w:val="005B4921"/>
    <w:rsid w:val="005B5191"/>
    <w:rsid w:val="005C1035"/>
    <w:rsid w:val="005C55E5"/>
    <w:rsid w:val="005C7D75"/>
    <w:rsid w:val="005D24DC"/>
    <w:rsid w:val="005D6134"/>
    <w:rsid w:val="005E4420"/>
    <w:rsid w:val="005F3017"/>
    <w:rsid w:val="005F7B2F"/>
    <w:rsid w:val="00605A3B"/>
    <w:rsid w:val="00605DE4"/>
    <w:rsid w:val="00610916"/>
    <w:rsid w:val="006234EA"/>
    <w:rsid w:val="006247E8"/>
    <w:rsid w:val="006347B0"/>
    <w:rsid w:val="00641C14"/>
    <w:rsid w:val="00642507"/>
    <w:rsid w:val="0065115C"/>
    <w:rsid w:val="00666B8F"/>
    <w:rsid w:val="00683C44"/>
    <w:rsid w:val="00692085"/>
    <w:rsid w:val="006947BD"/>
    <w:rsid w:val="006973A2"/>
    <w:rsid w:val="0069794A"/>
    <w:rsid w:val="006A1514"/>
    <w:rsid w:val="006A53DD"/>
    <w:rsid w:val="006A67CA"/>
    <w:rsid w:val="006B003D"/>
    <w:rsid w:val="006B0328"/>
    <w:rsid w:val="006B2F2E"/>
    <w:rsid w:val="006C2170"/>
    <w:rsid w:val="006C31D3"/>
    <w:rsid w:val="006C7771"/>
    <w:rsid w:val="006D6F7B"/>
    <w:rsid w:val="006E3B2A"/>
    <w:rsid w:val="006E735C"/>
    <w:rsid w:val="006E7976"/>
    <w:rsid w:val="006F5230"/>
    <w:rsid w:val="00710F37"/>
    <w:rsid w:val="00714C98"/>
    <w:rsid w:val="00715A05"/>
    <w:rsid w:val="00722F85"/>
    <w:rsid w:val="00725AEA"/>
    <w:rsid w:val="00725E57"/>
    <w:rsid w:val="007355ED"/>
    <w:rsid w:val="00735D9D"/>
    <w:rsid w:val="007568AA"/>
    <w:rsid w:val="00766352"/>
    <w:rsid w:val="0077146C"/>
    <w:rsid w:val="0077336E"/>
    <w:rsid w:val="00773EBB"/>
    <w:rsid w:val="00775069"/>
    <w:rsid w:val="00793AD4"/>
    <w:rsid w:val="007A0065"/>
    <w:rsid w:val="007A2272"/>
    <w:rsid w:val="007A63CF"/>
    <w:rsid w:val="007A6CFD"/>
    <w:rsid w:val="007B0B83"/>
    <w:rsid w:val="007B13A5"/>
    <w:rsid w:val="007B27BD"/>
    <w:rsid w:val="007B2C3A"/>
    <w:rsid w:val="007B507A"/>
    <w:rsid w:val="007B66B2"/>
    <w:rsid w:val="007C1079"/>
    <w:rsid w:val="007C36C6"/>
    <w:rsid w:val="007C47C7"/>
    <w:rsid w:val="007D17A6"/>
    <w:rsid w:val="007D206B"/>
    <w:rsid w:val="007D58B4"/>
    <w:rsid w:val="007E60F4"/>
    <w:rsid w:val="00807094"/>
    <w:rsid w:val="00821B81"/>
    <w:rsid w:val="00831ADB"/>
    <w:rsid w:val="0083501A"/>
    <w:rsid w:val="0083522B"/>
    <w:rsid w:val="00836C45"/>
    <w:rsid w:val="00842008"/>
    <w:rsid w:val="008423FF"/>
    <w:rsid w:val="008509F0"/>
    <w:rsid w:val="0086078C"/>
    <w:rsid w:val="00864017"/>
    <w:rsid w:val="00865688"/>
    <w:rsid w:val="00866F8A"/>
    <w:rsid w:val="00867AF2"/>
    <w:rsid w:val="00876055"/>
    <w:rsid w:val="008816FE"/>
    <w:rsid w:val="00883EB1"/>
    <w:rsid w:val="008927D2"/>
    <w:rsid w:val="00893DE6"/>
    <w:rsid w:val="008A33B0"/>
    <w:rsid w:val="008A4388"/>
    <w:rsid w:val="008B14BE"/>
    <w:rsid w:val="008B6B76"/>
    <w:rsid w:val="008C0A0B"/>
    <w:rsid w:val="008D157F"/>
    <w:rsid w:val="008D6E5C"/>
    <w:rsid w:val="008E1329"/>
    <w:rsid w:val="00901A74"/>
    <w:rsid w:val="00902A58"/>
    <w:rsid w:val="00905008"/>
    <w:rsid w:val="0091040C"/>
    <w:rsid w:val="00912667"/>
    <w:rsid w:val="00916DDE"/>
    <w:rsid w:val="00922857"/>
    <w:rsid w:val="009235B6"/>
    <w:rsid w:val="00924539"/>
    <w:rsid w:val="009351CD"/>
    <w:rsid w:val="0093550C"/>
    <w:rsid w:val="00935BC0"/>
    <w:rsid w:val="009407A5"/>
    <w:rsid w:val="00942BF3"/>
    <w:rsid w:val="00951FD8"/>
    <w:rsid w:val="009550C5"/>
    <w:rsid w:val="00964C6F"/>
    <w:rsid w:val="0096589D"/>
    <w:rsid w:val="009703C5"/>
    <w:rsid w:val="009753B0"/>
    <w:rsid w:val="00986571"/>
    <w:rsid w:val="00986976"/>
    <w:rsid w:val="00993C22"/>
    <w:rsid w:val="00993D1A"/>
    <w:rsid w:val="009963A6"/>
    <w:rsid w:val="00996B3B"/>
    <w:rsid w:val="009A448A"/>
    <w:rsid w:val="009A5C41"/>
    <w:rsid w:val="009A6B9F"/>
    <w:rsid w:val="009B0BFD"/>
    <w:rsid w:val="009B0D0E"/>
    <w:rsid w:val="009B0E2A"/>
    <w:rsid w:val="009B129D"/>
    <w:rsid w:val="009B6AED"/>
    <w:rsid w:val="009B6EA5"/>
    <w:rsid w:val="009C0DE0"/>
    <w:rsid w:val="009E4B8E"/>
    <w:rsid w:val="009F1C15"/>
    <w:rsid w:val="009F47DE"/>
    <w:rsid w:val="009F4E3C"/>
    <w:rsid w:val="00A00887"/>
    <w:rsid w:val="00A02F7E"/>
    <w:rsid w:val="00A041D7"/>
    <w:rsid w:val="00A1171F"/>
    <w:rsid w:val="00A23A85"/>
    <w:rsid w:val="00A23D28"/>
    <w:rsid w:val="00A24E6A"/>
    <w:rsid w:val="00A273AF"/>
    <w:rsid w:val="00A30596"/>
    <w:rsid w:val="00A314EC"/>
    <w:rsid w:val="00A31A42"/>
    <w:rsid w:val="00A35B89"/>
    <w:rsid w:val="00A36587"/>
    <w:rsid w:val="00A37510"/>
    <w:rsid w:val="00A41874"/>
    <w:rsid w:val="00A442F2"/>
    <w:rsid w:val="00A47187"/>
    <w:rsid w:val="00A47399"/>
    <w:rsid w:val="00A517DD"/>
    <w:rsid w:val="00A5292F"/>
    <w:rsid w:val="00A5456F"/>
    <w:rsid w:val="00A60FA0"/>
    <w:rsid w:val="00A64982"/>
    <w:rsid w:val="00A8190A"/>
    <w:rsid w:val="00A838E1"/>
    <w:rsid w:val="00A90D88"/>
    <w:rsid w:val="00A948C2"/>
    <w:rsid w:val="00AA02E3"/>
    <w:rsid w:val="00AA179B"/>
    <w:rsid w:val="00AA2F03"/>
    <w:rsid w:val="00AA310F"/>
    <w:rsid w:val="00AB7690"/>
    <w:rsid w:val="00AC0A2B"/>
    <w:rsid w:val="00AC28E1"/>
    <w:rsid w:val="00AC5001"/>
    <w:rsid w:val="00AC5DB5"/>
    <w:rsid w:val="00AD0D58"/>
    <w:rsid w:val="00AD732E"/>
    <w:rsid w:val="00AF083D"/>
    <w:rsid w:val="00AF23C8"/>
    <w:rsid w:val="00AF7131"/>
    <w:rsid w:val="00B02150"/>
    <w:rsid w:val="00B066D3"/>
    <w:rsid w:val="00B11EB1"/>
    <w:rsid w:val="00B216A5"/>
    <w:rsid w:val="00B25131"/>
    <w:rsid w:val="00B27888"/>
    <w:rsid w:val="00B31CD5"/>
    <w:rsid w:val="00B34A9F"/>
    <w:rsid w:val="00B42750"/>
    <w:rsid w:val="00B4297A"/>
    <w:rsid w:val="00B61DFF"/>
    <w:rsid w:val="00B62E58"/>
    <w:rsid w:val="00B63044"/>
    <w:rsid w:val="00B648A7"/>
    <w:rsid w:val="00B6532C"/>
    <w:rsid w:val="00B70258"/>
    <w:rsid w:val="00B71474"/>
    <w:rsid w:val="00B835F9"/>
    <w:rsid w:val="00B8586B"/>
    <w:rsid w:val="00B9152E"/>
    <w:rsid w:val="00B95283"/>
    <w:rsid w:val="00B95604"/>
    <w:rsid w:val="00BA102B"/>
    <w:rsid w:val="00BA2022"/>
    <w:rsid w:val="00BA5216"/>
    <w:rsid w:val="00BA5377"/>
    <w:rsid w:val="00BA5A1C"/>
    <w:rsid w:val="00BA6346"/>
    <w:rsid w:val="00BA786B"/>
    <w:rsid w:val="00BB30F8"/>
    <w:rsid w:val="00BB32F7"/>
    <w:rsid w:val="00BB5E4D"/>
    <w:rsid w:val="00BB6CA3"/>
    <w:rsid w:val="00BC0D28"/>
    <w:rsid w:val="00BE37AB"/>
    <w:rsid w:val="00BE7ACD"/>
    <w:rsid w:val="00BE7D1D"/>
    <w:rsid w:val="00BF148F"/>
    <w:rsid w:val="00BF6D91"/>
    <w:rsid w:val="00BF771D"/>
    <w:rsid w:val="00C01D51"/>
    <w:rsid w:val="00C05CDE"/>
    <w:rsid w:val="00C121AA"/>
    <w:rsid w:val="00C1467B"/>
    <w:rsid w:val="00C16749"/>
    <w:rsid w:val="00C16A3B"/>
    <w:rsid w:val="00C24033"/>
    <w:rsid w:val="00C341D5"/>
    <w:rsid w:val="00C35754"/>
    <w:rsid w:val="00C37DAA"/>
    <w:rsid w:val="00C43F3D"/>
    <w:rsid w:val="00C5289D"/>
    <w:rsid w:val="00C570C7"/>
    <w:rsid w:val="00C60EF7"/>
    <w:rsid w:val="00C626DE"/>
    <w:rsid w:val="00C63EFA"/>
    <w:rsid w:val="00C63FF5"/>
    <w:rsid w:val="00C6601E"/>
    <w:rsid w:val="00C66B19"/>
    <w:rsid w:val="00C7243B"/>
    <w:rsid w:val="00C8462F"/>
    <w:rsid w:val="00C9018F"/>
    <w:rsid w:val="00C9506C"/>
    <w:rsid w:val="00C955ED"/>
    <w:rsid w:val="00C9594F"/>
    <w:rsid w:val="00CA0200"/>
    <w:rsid w:val="00CA2C4B"/>
    <w:rsid w:val="00CA6D41"/>
    <w:rsid w:val="00CA70A9"/>
    <w:rsid w:val="00CC4185"/>
    <w:rsid w:val="00CC7E00"/>
    <w:rsid w:val="00CD3187"/>
    <w:rsid w:val="00CD3333"/>
    <w:rsid w:val="00CD3A92"/>
    <w:rsid w:val="00CE0884"/>
    <w:rsid w:val="00CE3B47"/>
    <w:rsid w:val="00CE4E63"/>
    <w:rsid w:val="00CF1256"/>
    <w:rsid w:val="00D06E16"/>
    <w:rsid w:val="00D102C6"/>
    <w:rsid w:val="00D116B6"/>
    <w:rsid w:val="00D157D9"/>
    <w:rsid w:val="00D251EB"/>
    <w:rsid w:val="00D56ABA"/>
    <w:rsid w:val="00D64300"/>
    <w:rsid w:val="00D730B4"/>
    <w:rsid w:val="00D80ACD"/>
    <w:rsid w:val="00D92FF3"/>
    <w:rsid w:val="00D96284"/>
    <w:rsid w:val="00D97E63"/>
    <w:rsid w:val="00DA135F"/>
    <w:rsid w:val="00DA1D7D"/>
    <w:rsid w:val="00DA3645"/>
    <w:rsid w:val="00DA4B9B"/>
    <w:rsid w:val="00DB3FCB"/>
    <w:rsid w:val="00DB5466"/>
    <w:rsid w:val="00DC1178"/>
    <w:rsid w:val="00DC1581"/>
    <w:rsid w:val="00DC56E8"/>
    <w:rsid w:val="00DC581E"/>
    <w:rsid w:val="00DD2A98"/>
    <w:rsid w:val="00DD445F"/>
    <w:rsid w:val="00DD4905"/>
    <w:rsid w:val="00DD7DD5"/>
    <w:rsid w:val="00DD7E00"/>
    <w:rsid w:val="00DE3F47"/>
    <w:rsid w:val="00DE3F6F"/>
    <w:rsid w:val="00DE512C"/>
    <w:rsid w:val="00DE70E8"/>
    <w:rsid w:val="00DF4FA2"/>
    <w:rsid w:val="00E011DA"/>
    <w:rsid w:val="00E028C5"/>
    <w:rsid w:val="00E04067"/>
    <w:rsid w:val="00E117F9"/>
    <w:rsid w:val="00E167AD"/>
    <w:rsid w:val="00E174DD"/>
    <w:rsid w:val="00E20962"/>
    <w:rsid w:val="00E2117F"/>
    <w:rsid w:val="00E22577"/>
    <w:rsid w:val="00E248D5"/>
    <w:rsid w:val="00E268E4"/>
    <w:rsid w:val="00E27D23"/>
    <w:rsid w:val="00E33FE9"/>
    <w:rsid w:val="00E36299"/>
    <w:rsid w:val="00E464A5"/>
    <w:rsid w:val="00E51D43"/>
    <w:rsid w:val="00E56942"/>
    <w:rsid w:val="00E62D35"/>
    <w:rsid w:val="00E6473B"/>
    <w:rsid w:val="00E66B04"/>
    <w:rsid w:val="00E67606"/>
    <w:rsid w:val="00E677FE"/>
    <w:rsid w:val="00E734C0"/>
    <w:rsid w:val="00E74557"/>
    <w:rsid w:val="00E8529F"/>
    <w:rsid w:val="00E915F8"/>
    <w:rsid w:val="00E922BA"/>
    <w:rsid w:val="00E943FB"/>
    <w:rsid w:val="00E97F86"/>
    <w:rsid w:val="00EA2793"/>
    <w:rsid w:val="00EC1278"/>
    <w:rsid w:val="00EC24CC"/>
    <w:rsid w:val="00EC5FD4"/>
    <w:rsid w:val="00ED775E"/>
    <w:rsid w:val="00EE18B9"/>
    <w:rsid w:val="00EE3021"/>
    <w:rsid w:val="00EE6B09"/>
    <w:rsid w:val="00EE7201"/>
    <w:rsid w:val="00F01957"/>
    <w:rsid w:val="00F04D21"/>
    <w:rsid w:val="00F12FB9"/>
    <w:rsid w:val="00F24C38"/>
    <w:rsid w:val="00F2650E"/>
    <w:rsid w:val="00F27D72"/>
    <w:rsid w:val="00F41FF2"/>
    <w:rsid w:val="00F42348"/>
    <w:rsid w:val="00F42A9E"/>
    <w:rsid w:val="00F44382"/>
    <w:rsid w:val="00F451CA"/>
    <w:rsid w:val="00F522B8"/>
    <w:rsid w:val="00F522FA"/>
    <w:rsid w:val="00F60511"/>
    <w:rsid w:val="00F620F0"/>
    <w:rsid w:val="00F65371"/>
    <w:rsid w:val="00F65E21"/>
    <w:rsid w:val="00F75E22"/>
    <w:rsid w:val="00F77D14"/>
    <w:rsid w:val="00F77D9B"/>
    <w:rsid w:val="00F81AF5"/>
    <w:rsid w:val="00F83AFD"/>
    <w:rsid w:val="00F84075"/>
    <w:rsid w:val="00F93F0F"/>
    <w:rsid w:val="00F96915"/>
    <w:rsid w:val="00F972FB"/>
    <w:rsid w:val="00FA384C"/>
    <w:rsid w:val="00FA3A1C"/>
    <w:rsid w:val="00FC258F"/>
    <w:rsid w:val="00FC7E20"/>
    <w:rsid w:val="00FD3862"/>
    <w:rsid w:val="00FD4D7F"/>
    <w:rsid w:val="00FE147A"/>
    <w:rsid w:val="00FE29FA"/>
    <w:rsid w:val="00FE362F"/>
    <w:rsid w:val="00FF01A1"/>
    <w:rsid w:val="00FF2358"/>
    <w:rsid w:val="00FF3B4F"/>
    <w:rsid w:val="00FF650B"/>
    <w:rsid w:val="015251BB"/>
    <w:rsid w:val="03DC086D"/>
    <w:rsid w:val="05E61615"/>
    <w:rsid w:val="0702241C"/>
    <w:rsid w:val="074A0F00"/>
    <w:rsid w:val="0A767CA7"/>
    <w:rsid w:val="0A921821"/>
    <w:rsid w:val="0B1432D8"/>
    <w:rsid w:val="0D1865DC"/>
    <w:rsid w:val="12D64165"/>
    <w:rsid w:val="1344700B"/>
    <w:rsid w:val="145C0A2F"/>
    <w:rsid w:val="15D75A3A"/>
    <w:rsid w:val="167C4A7A"/>
    <w:rsid w:val="1A470565"/>
    <w:rsid w:val="1C4A3E1B"/>
    <w:rsid w:val="1CA52DEC"/>
    <w:rsid w:val="2013025E"/>
    <w:rsid w:val="21541F49"/>
    <w:rsid w:val="2186610C"/>
    <w:rsid w:val="21DE2450"/>
    <w:rsid w:val="22722E88"/>
    <w:rsid w:val="22840D6E"/>
    <w:rsid w:val="23DE7185"/>
    <w:rsid w:val="24E03B63"/>
    <w:rsid w:val="25E2230A"/>
    <w:rsid w:val="2C433F88"/>
    <w:rsid w:val="2E832FD5"/>
    <w:rsid w:val="31DE4CE9"/>
    <w:rsid w:val="32585B75"/>
    <w:rsid w:val="341A2D85"/>
    <w:rsid w:val="34925A54"/>
    <w:rsid w:val="35E05236"/>
    <w:rsid w:val="36047C79"/>
    <w:rsid w:val="38227CF1"/>
    <w:rsid w:val="386722EB"/>
    <w:rsid w:val="38A55600"/>
    <w:rsid w:val="39893D6E"/>
    <w:rsid w:val="399F5D9B"/>
    <w:rsid w:val="3AE74A1C"/>
    <w:rsid w:val="3CC42914"/>
    <w:rsid w:val="3E3118F0"/>
    <w:rsid w:val="3E5C4ED6"/>
    <w:rsid w:val="3E815807"/>
    <w:rsid w:val="3F4A51B3"/>
    <w:rsid w:val="45A45CB6"/>
    <w:rsid w:val="47113C1B"/>
    <w:rsid w:val="480806A6"/>
    <w:rsid w:val="4C446B8B"/>
    <w:rsid w:val="4D1C38BA"/>
    <w:rsid w:val="4E7174E2"/>
    <w:rsid w:val="51616844"/>
    <w:rsid w:val="516F2CDC"/>
    <w:rsid w:val="52AE41C5"/>
    <w:rsid w:val="53911A33"/>
    <w:rsid w:val="53AD12CC"/>
    <w:rsid w:val="55630553"/>
    <w:rsid w:val="55D25505"/>
    <w:rsid w:val="56AE3F5A"/>
    <w:rsid w:val="57650EF1"/>
    <w:rsid w:val="578758E1"/>
    <w:rsid w:val="5804091A"/>
    <w:rsid w:val="58A6768E"/>
    <w:rsid w:val="593573B2"/>
    <w:rsid w:val="59BA04BE"/>
    <w:rsid w:val="59BD1474"/>
    <w:rsid w:val="5A3D0F8C"/>
    <w:rsid w:val="5A887252"/>
    <w:rsid w:val="5C26356D"/>
    <w:rsid w:val="5CDB5A32"/>
    <w:rsid w:val="5DC57B79"/>
    <w:rsid w:val="5F950336"/>
    <w:rsid w:val="60BC22BE"/>
    <w:rsid w:val="628E64AE"/>
    <w:rsid w:val="643B5B83"/>
    <w:rsid w:val="65A73EB0"/>
    <w:rsid w:val="67A72A5B"/>
    <w:rsid w:val="67D87DAA"/>
    <w:rsid w:val="69BE604A"/>
    <w:rsid w:val="6A3936F2"/>
    <w:rsid w:val="6B566D7A"/>
    <w:rsid w:val="6C156501"/>
    <w:rsid w:val="6E1A5C61"/>
    <w:rsid w:val="6E752703"/>
    <w:rsid w:val="6FCD200C"/>
    <w:rsid w:val="70240618"/>
    <w:rsid w:val="762029EA"/>
    <w:rsid w:val="78FA516A"/>
    <w:rsid w:val="7A297F81"/>
    <w:rsid w:val="7B6C6275"/>
    <w:rsid w:val="7C5F56EC"/>
    <w:rsid w:val="7C7D553A"/>
    <w:rsid w:val="7CF00F08"/>
    <w:rsid w:val="7D285B84"/>
    <w:rsid w:val="7D5B3A95"/>
    <w:rsid w:val="7DBA21B3"/>
    <w:rsid w:val="7F24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20"/>
      <w:szCs w:val="20"/>
    </w:rPr>
  </w:style>
  <w:style w:type="paragraph" w:styleId="7">
    <w:name w:val="Body Text First Indent"/>
    <w:basedOn w:val="8"/>
    <w:link w:val="59"/>
    <w:qFormat/>
    <w:uiPriority w:val="0"/>
    <w:pPr>
      <w:ind w:firstLine="420" w:firstLineChars="100"/>
    </w:pPr>
    <w:rPr>
      <w:rFonts w:ascii="宋体" w:hAnsi="Times New Roman" w:eastAsia="宋体" w:cs="Times New Roman"/>
      <w:kern w:val="0"/>
      <w:sz w:val="34"/>
      <w:szCs w:val="20"/>
    </w:rPr>
  </w:style>
  <w:style w:type="paragraph" w:styleId="8">
    <w:name w:val="Body Text"/>
    <w:basedOn w:val="1"/>
    <w:link w:val="58"/>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Document Map"/>
    <w:basedOn w:val="1"/>
    <w:link w:val="61"/>
    <w:semiHidden/>
    <w:unhideWhenUsed/>
    <w:qFormat/>
    <w:uiPriority w:val="99"/>
    <w:rPr>
      <w:rFonts w:ascii="宋体" w:eastAsia="宋体"/>
      <w:sz w:val="18"/>
      <w:szCs w:val="18"/>
    </w:rPr>
  </w:style>
  <w:style w:type="paragraph" w:styleId="12">
    <w:name w:val="Body Text 3"/>
    <w:basedOn w:val="1"/>
    <w:link w:val="5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ind w:left="840"/>
      <w:jc w:val="left"/>
    </w:pPr>
    <w:rPr>
      <w:sz w:val="20"/>
      <w:szCs w:val="20"/>
    </w:rPr>
  </w:style>
  <w:style w:type="paragraph" w:styleId="14">
    <w:name w:val="toc 3"/>
    <w:basedOn w:val="1"/>
    <w:next w:val="1"/>
    <w:qFormat/>
    <w:uiPriority w:val="39"/>
    <w:pPr>
      <w:ind w:left="420"/>
      <w:jc w:val="left"/>
    </w:pPr>
    <w:rPr>
      <w:sz w:val="20"/>
      <w:szCs w:val="20"/>
    </w:rPr>
  </w:style>
  <w:style w:type="paragraph" w:styleId="15">
    <w:name w:val="Plain Text"/>
    <w:basedOn w:val="1"/>
    <w:link w:val="41"/>
    <w:qFormat/>
    <w:uiPriority w:val="0"/>
    <w:rPr>
      <w:rFonts w:eastAsia="宋体"/>
      <w:sz w:val="24"/>
    </w:rPr>
  </w:style>
  <w:style w:type="paragraph" w:styleId="16">
    <w:name w:val="toc 8"/>
    <w:basedOn w:val="1"/>
    <w:next w:val="1"/>
    <w:unhideWhenUsed/>
    <w:qFormat/>
    <w:uiPriority w:val="39"/>
    <w:pPr>
      <w:ind w:left="1470"/>
      <w:jc w:val="left"/>
    </w:pPr>
    <w:rPr>
      <w:sz w:val="20"/>
      <w:szCs w:val="20"/>
    </w:rPr>
  </w:style>
  <w:style w:type="paragraph" w:styleId="17">
    <w:name w:val="Date"/>
    <w:basedOn w:val="1"/>
    <w:next w:val="1"/>
    <w:link w:val="42"/>
    <w:unhideWhenUsed/>
    <w:qFormat/>
    <w:uiPriority w:val="99"/>
    <w:pPr>
      <w:ind w:left="100" w:leftChars="2500"/>
    </w:pPr>
  </w:style>
  <w:style w:type="paragraph" w:styleId="18">
    <w:name w:val="footer"/>
    <w:basedOn w:val="1"/>
    <w:link w:val="36"/>
    <w:unhideWhenUsed/>
    <w:qFormat/>
    <w:uiPriority w:val="99"/>
    <w:pPr>
      <w:tabs>
        <w:tab w:val="center" w:pos="4153"/>
        <w:tab w:val="right" w:pos="8306"/>
      </w:tabs>
      <w:snapToGrid w:val="0"/>
      <w:jc w:val="left"/>
    </w:pPr>
    <w:rPr>
      <w:sz w:val="18"/>
      <w:szCs w:val="18"/>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240" w:after="120"/>
      <w:jc w:val="left"/>
    </w:pPr>
    <w:rPr>
      <w:b/>
      <w:bCs/>
      <w:sz w:val="20"/>
      <w:szCs w:val="20"/>
    </w:rPr>
  </w:style>
  <w:style w:type="paragraph" w:styleId="21">
    <w:name w:val="toc 4"/>
    <w:basedOn w:val="1"/>
    <w:next w:val="1"/>
    <w:unhideWhenUsed/>
    <w:qFormat/>
    <w:uiPriority w:val="39"/>
    <w:pPr>
      <w:ind w:left="630"/>
      <w:jc w:val="left"/>
    </w:pPr>
    <w:rPr>
      <w:sz w:val="20"/>
      <w:szCs w:val="20"/>
    </w:rPr>
  </w:style>
  <w:style w:type="paragraph" w:styleId="22">
    <w:name w:val="toc 6"/>
    <w:basedOn w:val="1"/>
    <w:next w:val="1"/>
    <w:unhideWhenUsed/>
    <w:qFormat/>
    <w:uiPriority w:val="39"/>
    <w:pPr>
      <w:ind w:left="1050"/>
      <w:jc w:val="left"/>
    </w:pPr>
    <w:rPr>
      <w:sz w:val="20"/>
      <w:szCs w:val="20"/>
    </w:rPr>
  </w:style>
  <w:style w:type="paragraph" w:styleId="23">
    <w:name w:val="toc 2"/>
    <w:basedOn w:val="1"/>
    <w:next w:val="1"/>
    <w:unhideWhenUsed/>
    <w:qFormat/>
    <w:uiPriority w:val="39"/>
    <w:pPr>
      <w:spacing w:before="120"/>
      <w:ind w:left="210"/>
      <w:jc w:val="left"/>
    </w:pPr>
    <w:rPr>
      <w:i/>
      <w:iCs/>
      <w:sz w:val="20"/>
      <w:szCs w:val="20"/>
    </w:rPr>
  </w:style>
  <w:style w:type="paragraph" w:styleId="24">
    <w:name w:val="toc 9"/>
    <w:basedOn w:val="1"/>
    <w:next w:val="1"/>
    <w:unhideWhenUsed/>
    <w:qFormat/>
    <w:uiPriority w:val="39"/>
    <w:pPr>
      <w:ind w:left="1680"/>
      <w:jc w:val="left"/>
    </w:pPr>
    <w:rPr>
      <w:sz w:val="20"/>
      <w:szCs w:val="20"/>
    </w:r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6">
    <w:name w:val="HTML Preformatted"/>
    <w:basedOn w:val="1"/>
    <w:link w:val="6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99"/>
    <w:rPr>
      <w:rFonts w:ascii="Calibri" w:hAnsi="Calibri" w:eastAsia="宋体" w:cs="Times New Roman"/>
      <w:sz w:val="24"/>
      <w:szCs w:val="24"/>
    </w:rPr>
  </w:style>
  <w:style w:type="paragraph" w:styleId="28">
    <w:name w:val="Title"/>
    <w:basedOn w:val="1"/>
    <w:next w:val="1"/>
    <w:link w:val="62"/>
    <w:qFormat/>
    <w:uiPriority w:val="10"/>
    <w:pPr>
      <w:spacing w:before="240" w:after="60"/>
      <w:jc w:val="center"/>
      <w:outlineLvl w:val="0"/>
    </w:pPr>
    <w:rPr>
      <w:rFonts w:eastAsia="宋体" w:asciiTheme="majorHAnsi" w:hAnsiTheme="majorHAnsi" w:cstheme="majorBidi"/>
      <w:b/>
      <w:bCs/>
      <w:sz w:val="32"/>
      <w:szCs w:val="32"/>
    </w:rPr>
  </w:style>
  <w:style w:type="character" w:styleId="30">
    <w:name w:val="Strong"/>
    <w:basedOn w:val="29"/>
    <w:qFormat/>
    <w:uiPriority w:val="22"/>
    <w:rPr>
      <w:b/>
      <w:bCs/>
    </w:rPr>
  </w:style>
  <w:style w:type="character" w:styleId="31">
    <w:name w:val="FollowedHyperlink"/>
    <w:basedOn w:val="29"/>
    <w:semiHidden/>
    <w:unhideWhenUsed/>
    <w:qFormat/>
    <w:uiPriority w:val="99"/>
    <w:rPr>
      <w:color w:val="800080" w:themeColor="followedHyperlink"/>
      <w:u w:val="single"/>
    </w:rPr>
  </w:style>
  <w:style w:type="character" w:styleId="32">
    <w:name w:val="Emphasis"/>
    <w:basedOn w:val="29"/>
    <w:qFormat/>
    <w:uiPriority w:val="20"/>
  </w:style>
  <w:style w:type="character" w:styleId="33">
    <w:name w:val="Hyperlink"/>
    <w:basedOn w:val="29"/>
    <w:unhideWhenUsed/>
    <w:qFormat/>
    <w:uiPriority w:val="99"/>
    <w:rPr>
      <w:color w:val="000000"/>
      <w:u w:val="none"/>
    </w:rPr>
  </w:style>
  <w:style w:type="character" w:customStyle="1" w:styleId="35">
    <w:name w:val="页眉 Char"/>
    <w:basedOn w:val="29"/>
    <w:link w:val="19"/>
    <w:qFormat/>
    <w:uiPriority w:val="99"/>
    <w:rPr>
      <w:sz w:val="18"/>
      <w:szCs w:val="18"/>
    </w:rPr>
  </w:style>
  <w:style w:type="character" w:customStyle="1" w:styleId="36">
    <w:name w:val="页脚 Char"/>
    <w:basedOn w:val="29"/>
    <w:link w:val="18"/>
    <w:qFormat/>
    <w:uiPriority w:val="99"/>
    <w:rPr>
      <w:sz w:val="18"/>
      <w:szCs w:val="18"/>
    </w:rPr>
  </w:style>
  <w:style w:type="character" w:customStyle="1" w:styleId="37">
    <w:name w:val="标题 1 Char"/>
    <w:basedOn w:val="29"/>
    <w:link w:val="2"/>
    <w:qFormat/>
    <w:uiPriority w:val="0"/>
    <w:rPr>
      <w:rFonts w:ascii="Calibri" w:hAnsi="Calibri" w:eastAsia="宋体" w:cs="Times New Roman"/>
      <w:b/>
      <w:bCs/>
      <w:kern w:val="44"/>
      <w:sz w:val="44"/>
      <w:szCs w:val="44"/>
    </w:rPr>
  </w:style>
  <w:style w:type="character" w:customStyle="1" w:styleId="38">
    <w:name w:val="标题 2 Char"/>
    <w:basedOn w:val="29"/>
    <w:link w:val="3"/>
    <w:qFormat/>
    <w:uiPriority w:val="0"/>
    <w:rPr>
      <w:rFonts w:ascii="Arial" w:hAnsi="Arial" w:eastAsia="黑体" w:cs="Times New Roman"/>
      <w:b/>
      <w:bCs/>
      <w:kern w:val="0"/>
      <w:sz w:val="32"/>
      <w:szCs w:val="32"/>
    </w:rPr>
  </w:style>
  <w:style w:type="character" w:customStyle="1" w:styleId="39">
    <w:name w:val="标题 3 Char"/>
    <w:basedOn w:val="29"/>
    <w:link w:val="4"/>
    <w:qFormat/>
    <w:uiPriority w:val="0"/>
    <w:rPr>
      <w:rFonts w:ascii="宋体" w:hAnsi="宋体" w:eastAsia="宋体" w:cs="Times New Roman"/>
      <w:b/>
      <w:color w:val="000000"/>
      <w:kern w:val="0"/>
      <w:sz w:val="24"/>
      <w:szCs w:val="20"/>
      <w:lang w:val="en-GB"/>
    </w:rPr>
  </w:style>
  <w:style w:type="character" w:customStyle="1" w:styleId="40">
    <w:name w:val="标题 4 Char"/>
    <w:basedOn w:val="29"/>
    <w:link w:val="5"/>
    <w:qFormat/>
    <w:uiPriority w:val="0"/>
    <w:rPr>
      <w:rFonts w:ascii="Arial" w:hAnsi="Arial" w:eastAsia="黑体" w:cs="Times New Roman"/>
      <w:b/>
      <w:bCs/>
      <w:kern w:val="0"/>
      <w:sz w:val="28"/>
      <w:szCs w:val="28"/>
    </w:rPr>
  </w:style>
  <w:style w:type="character" w:customStyle="1" w:styleId="41">
    <w:name w:val="纯文本 Char"/>
    <w:basedOn w:val="29"/>
    <w:link w:val="15"/>
    <w:qFormat/>
    <w:uiPriority w:val="0"/>
    <w:rPr>
      <w:rFonts w:eastAsia="宋体"/>
      <w:sz w:val="24"/>
    </w:rPr>
  </w:style>
  <w:style w:type="character" w:customStyle="1" w:styleId="42">
    <w:name w:val="日期 Char"/>
    <w:basedOn w:val="29"/>
    <w:link w:val="17"/>
    <w:qFormat/>
    <w:uiPriority w:val="99"/>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
    <w:basedOn w:val="1"/>
    <w:qFormat/>
    <w:uiPriority w:val="34"/>
    <w:pPr>
      <w:ind w:firstLine="420" w:firstLineChars="200"/>
    </w:pPr>
  </w:style>
  <w:style w:type="paragraph" w:styleId="46">
    <w:name w:val="List Paragraph"/>
    <w:basedOn w:val="1"/>
    <w:unhideWhenUsed/>
    <w:qFormat/>
    <w:uiPriority w:val="99"/>
    <w:pPr>
      <w:ind w:firstLine="420" w:firstLineChars="200"/>
    </w:pPr>
  </w:style>
  <w:style w:type="character" w:customStyle="1" w:styleId="47">
    <w:name w:val="正文文本缩进 Char Char"/>
    <w:link w:val="48"/>
    <w:qFormat/>
    <w:uiPriority w:val="0"/>
    <w:rPr>
      <w:rFonts w:ascii="宋体"/>
      <w:sz w:val="24"/>
    </w:rPr>
  </w:style>
  <w:style w:type="paragraph" w:customStyle="1" w:styleId="48">
    <w:name w:val="正文文本缩进1"/>
    <w:basedOn w:val="1"/>
    <w:link w:val="47"/>
    <w:qFormat/>
    <w:uiPriority w:val="0"/>
    <w:pPr>
      <w:spacing w:line="360" w:lineRule="auto"/>
      <w:ind w:firstLine="480" w:firstLineChars="200"/>
    </w:pPr>
    <w:rPr>
      <w:rFonts w:ascii="宋体"/>
      <w:sz w:val="24"/>
    </w:rPr>
  </w:style>
  <w:style w:type="character" w:customStyle="1" w:styleId="49">
    <w:name w:val="日期 Char Char"/>
    <w:link w:val="50"/>
    <w:qFormat/>
    <w:uiPriority w:val="0"/>
    <w:rPr>
      <w:sz w:val="24"/>
    </w:rPr>
  </w:style>
  <w:style w:type="paragraph" w:customStyle="1" w:styleId="50">
    <w:name w:val="日期1"/>
    <w:basedOn w:val="1"/>
    <w:next w:val="1"/>
    <w:link w:val="49"/>
    <w:qFormat/>
    <w:uiPriority w:val="0"/>
    <w:rPr>
      <w:sz w:val="24"/>
    </w:rPr>
  </w:style>
  <w:style w:type="paragraph" w:customStyle="1" w:styleId="5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4">
    <w:name w:val="正文文本 3 Char"/>
    <w:basedOn w:val="29"/>
    <w:link w:val="12"/>
    <w:qFormat/>
    <w:uiPriority w:val="0"/>
    <w:rPr>
      <w:rFonts w:ascii="Times New Roman" w:hAnsi="Times New Roman" w:eastAsia="宋体" w:cs="Times New Roman"/>
      <w:color w:val="FF0000"/>
      <w:sz w:val="24"/>
      <w:szCs w:val="24"/>
    </w:rPr>
  </w:style>
  <w:style w:type="character" w:customStyle="1" w:styleId="55">
    <w:name w:val="edittexttarea"/>
    <w:basedOn w:val="29"/>
    <w:qFormat/>
    <w:uiPriority w:val="0"/>
  </w:style>
  <w:style w:type="paragraph" w:customStyle="1" w:styleId="5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 Char"/>
    <w:basedOn w:val="29"/>
    <w:link w:val="8"/>
    <w:qFormat/>
    <w:uiPriority w:val="99"/>
  </w:style>
  <w:style w:type="character" w:customStyle="1" w:styleId="59">
    <w:name w:val="正文首行缩进 Char"/>
    <w:basedOn w:val="58"/>
    <w:link w:val="7"/>
    <w:qFormat/>
    <w:uiPriority w:val="0"/>
    <w:rPr>
      <w:rFonts w:ascii="宋体" w:hAnsi="Times New Roman" w:eastAsia="宋体" w:cs="Times New Roman"/>
      <w:kern w:val="0"/>
      <w:sz w:val="34"/>
      <w:szCs w:val="20"/>
    </w:rPr>
  </w:style>
  <w:style w:type="character" w:customStyle="1" w:styleId="60">
    <w:name w:val="HTML 预设格式 Char"/>
    <w:basedOn w:val="29"/>
    <w:link w:val="26"/>
    <w:semiHidden/>
    <w:qFormat/>
    <w:uiPriority w:val="99"/>
    <w:rPr>
      <w:rFonts w:ascii="宋体" w:hAnsi="宋体" w:eastAsia="宋体" w:cs="宋体"/>
      <w:kern w:val="0"/>
      <w:sz w:val="24"/>
      <w:szCs w:val="24"/>
    </w:rPr>
  </w:style>
  <w:style w:type="character" w:customStyle="1" w:styleId="61">
    <w:name w:val="文档结构图 Char"/>
    <w:basedOn w:val="29"/>
    <w:link w:val="11"/>
    <w:semiHidden/>
    <w:qFormat/>
    <w:uiPriority w:val="99"/>
    <w:rPr>
      <w:rFonts w:ascii="宋体" w:eastAsia="宋体"/>
      <w:sz w:val="18"/>
      <w:szCs w:val="18"/>
    </w:rPr>
  </w:style>
  <w:style w:type="character" w:customStyle="1" w:styleId="62">
    <w:name w:val="标题 Char"/>
    <w:basedOn w:val="29"/>
    <w:link w:val="28"/>
    <w:qFormat/>
    <w:uiPriority w:val="10"/>
    <w:rPr>
      <w:rFonts w:eastAsia="宋体" w:asciiTheme="majorHAnsi" w:hAnsiTheme="majorHAnsi" w:cstheme="majorBidi"/>
      <w:b/>
      <w:bCs/>
      <w:sz w:val="32"/>
      <w:szCs w:val="32"/>
    </w:rPr>
  </w:style>
  <w:style w:type="paragraph" w:customStyle="1" w:styleId="63">
    <w:name w:val="样式 标题 3 + (中文) 黑体 小四 非加粗 段前: 7.8 磅 段后: 0 磅 行距: 固定值 20 磅"/>
    <w:basedOn w:val="4"/>
    <w:qFormat/>
    <w:uiPriority w:val="0"/>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paragraph" w:customStyle="1" w:styleId="64">
    <w:name w:val="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character" w:customStyle="1" w:styleId="65">
    <w:name w:val="red"/>
    <w:basedOn w:val="29"/>
    <w:qFormat/>
    <w:uiPriority w:val="0"/>
    <w:rPr>
      <w:color w:val="FF0000"/>
      <w:sz w:val="18"/>
      <w:szCs w:val="18"/>
    </w:rPr>
  </w:style>
  <w:style w:type="character" w:customStyle="1" w:styleId="66">
    <w:name w:val="red1"/>
    <w:basedOn w:val="29"/>
    <w:qFormat/>
    <w:uiPriority w:val="0"/>
    <w:rPr>
      <w:color w:val="FF0000"/>
      <w:sz w:val="18"/>
      <w:szCs w:val="18"/>
    </w:rPr>
  </w:style>
  <w:style w:type="character" w:customStyle="1" w:styleId="67">
    <w:name w:val="red2"/>
    <w:basedOn w:val="29"/>
    <w:qFormat/>
    <w:uiPriority w:val="0"/>
    <w:rPr>
      <w:color w:val="CC0000"/>
    </w:rPr>
  </w:style>
  <w:style w:type="character" w:customStyle="1" w:styleId="68">
    <w:name w:val="red3"/>
    <w:basedOn w:val="29"/>
    <w:qFormat/>
    <w:uiPriority w:val="0"/>
    <w:rPr>
      <w:color w:val="FF0000"/>
    </w:rPr>
  </w:style>
  <w:style w:type="character" w:customStyle="1" w:styleId="69">
    <w:name w:val="green"/>
    <w:basedOn w:val="29"/>
    <w:qFormat/>
    <w:uiPriority w:val="0"/>
    <w:rPr>
      <w:color w:val="66AE00"/>
      <w:sz w:val="18"/>
      <w:szCs w:val="18"/>
    </w:rPr>
  </w:style>
  <w:style w:type="character" w:customStyle="1" w:styleId="70">
    <w:name w:val="green1"/>
    <w:basedOn w:val="29"/>
    <w:qFormat/>
    <w:uiPriority w:val="0"/>
    <w:rPr>
      <w:color w:val="66AE00"/>
      <w:sz w:val="18"/>
      <w:szCs w:val="18"/>
    </w:rPr>
  </w:style>
  <w:style w:type="character" w:customStyle="1" w:styleId="71">
    <w:name w:val="hover25"/>
    <w:basedOn w:val="29"/>
    <w:qFormat/>
    <w:uiPriority w:val="0"/>
  </w:style>
  <w:style w:type="character" w:customStyle="1" w:styleId="72">
    <w:name w:val="gb-jt"/>
    <w:basedOn w:val="29"/>
    <w:uiPriority w:val="0"/>
  </w:style>
  <w:style w:type="character" w:customStyle="1" w:styleId="73">
    <w:name w:val="right"/>
    <w:basedOn w:val="29"/>
    <w:uiPriority w:val="0"/>
    <w:rPr>
      <w:color w:val="999999"/>
      <w:sz w:val="18"/>
      <w:szCs w:val="18"/>
    </w:rPr>
  </w:style>
  <w:style w:type="character" w:customStyle="1" w:styleId="74">
    <w:name w:val="blue"/>
    <w:basedOn w:val="29"/>
    <w:qFormat/>
    <w:uiPriority w:val="0"/>
    <w:rPr>
      <w:color w:val="0371C6"/>
      <w:sz w:val="21"/>
      <w:szCs w:val="21"/>
    </w:rPr>
  </w:style>
  <w:style w:type="paragraph" w:customStyle="1" w:styleId="75">
    <w:name w:val="排版真烦之正文"/>
    <w:basedOn w:val="1"/>
    <w:qFormat/>
    <w:uiPriority w:val="0"/>
    <w:pPr>
      <w:autoSpaceDE w:val="0"/>
      <w:autoSpaceDN w:val="0"/>
      <w:spacing w:line="520" w:lineRule="exact"/>
      <w:ind w:firstLine="200" w:firstLineChars="200"/>
    </w:pPr>
    <w:rPr>
      <w:rFonts w:ascii="Times New Roman" w:hAnsi="Times New Roman" w:eastAsia="仿宋_GB2312"/>
      <w:color w:val="000000"/>
      <w:sz w:val="28"/>
      <w:szCs w:val="28"/>
    </w:rPr>
  </w:style>
  <w:style w:type="character" w:customStyle="1" w:styleId="76">
    <w:name w:val="hover24"/>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32"/>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05B4D-167C-4036-AA7A-6F5ECCEFB88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66</Pages>
  <Words>5814</Words>
  <Characters>33144</Characters>
  <Lines>276</Lines>
  <Paragraphs>77</Paragraphs>
  <TotalTime>4</TotalTime>
  <ScaleCrop>false</ScaleCrop>
  <LinksUpToDate>false</LinksUpToDate>
  <CharactersWithSpaces>38881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2018-09-11T08:42:00Z</dcterms:created>
  <dc:creator>Sky123.Org</dc:creator>
  <cp:lastModifiedBy>永明项目管理有限公司:永明项目管理有限公司</cp:lastModifiedBy>
  <cp:lastPrinted>2018-11-12T07:23:00Z</cp:lastPrinted>
  <dcterms:modified xsi:type="dcterms:W3CDTF">2018-12-28T02:41:52Z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