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微软简隶书" w:eastAsia="微软简隶书"/>
          <w:color w:val="000000"/>
          <w:u w:val="single"/>
        </w:rPr>
      </w:pPr>
      <w:r>
        <w:rPr>
          <w:rFonts w:hint="eastAsia" w:asciiTheme="majorEastAsia" w:hAnsiTheme="majorEastAsia" w:eastAsiaTheme="majorEastAsia" w:cstheme="majorEastAsia"/>
          <w:b/>
          <w:bCs/>
          <w:color w:val="000000"/>
          <w:sz w:val="44"/>
          <w:szCs w:val="44"/>
        </w:rPr>
        <w:t>襄城县麦岭镇卫生院“所需全自动生化分析仪医疗设备采购”项目</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项目编号：YLZB-G20180</w:t>
      </w:r>
      <w:r>
        <w:rPr>
          <w:rFonts w:hint="eastAsia" w:asciiTheme="majorEastAsia" w:hAnsiTheme="majorEastAsia" w:eastAsiaTheme="majorEastAsia" w:cstheme="majorEastAsia"/>
          <w:b/>
          <w:bCs/>
          <w:color w:val="000000"/>
          <w:sz w:val="36"/>
          <w:szCs w:val="36"/>
          <w:lang w:val="en-US" w:eastAsia="zh-CN"/>
        </w:rPr>
        <w:t>86</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w:t>
      </w:r>
      <w:r>
        <w:rPr>
          <w:rFonts w:hint="eastAsia" w:asciiTheme="majorEastAsia" w:hAnsiTheme="majorEastAsia" w:eastAsiaTheme="majorEastAsia" w:cstheme="majorEastAsia"/>
          <w:b/>
          <w:bCs/>
          <w:sz w:val="36"/>
          <w:szCs w:val="36"/>
        </w:rPr>
        <w:t>襄城县麦岭镇卫生院</w:t>
      </w:r>
      <w:r>
        <w:rPr>
          <w:rFonts w:asciiTheme="majorEastAsia" w:hAnsiTheme="majorEastAsia" w:eastAsiaTheme="majorEastAsia" w:cstheme="majorEastAsia"/>
          <w:b/>
          <w:bCs/>
          <w:color w:val="FF0000"/>
          <w:sz w:val="36"/>
          <w:szCs w:val="36"/>
        </w:rPr>
        <w:t xml:space="preserve"> </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代理机构：郑州中原招标股份有限公司</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二〇一八年十二月</w:t>
      </w:r>
    </w:p>
    <w:p>
      <w:pPr>
        <w:rPr>
          <w:rFonts w:asciiTheme="majorEastAsia" w:hAnsiTheme="majorEastAsia" w:eastAsiaTheme="majorEastAsia" w:cstheme="majorEastAsia"/>
          <w:b/>
          <w:bCs/>
          <w:color w:val="000000"/>
          <w:sz w:val="36"/>
          <w:szCs w:val="36"/>
        </w:rPr>
      </w:pP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pStyle w:val="19"/>
        <w:widowControl/>
        <w:shd w:val="clear" w:color="auto" w:fill="FFFFFF"/>
        <w:spacing w:line="315" w:lineRule="atLeast"/>
        <w:ind w:firstLine="723" w:firstLineChars="200"/>
        <w:jc w:val="center"/>
        <w:rPr>
          <w:rFonts w:cs="宋体" w:asciiTheme="majorEastAsia" w:hAnsiTheme="majorEastAsia" w:eastAsiaTheme="majorEastAsia"/>
          <w:b/>
          <w:kern w:val="0"/>
          <w:sz w:val="36"/>
          <w:szCs w:val="36"/>
        </w:rPr>
      </w:pPr>
    </w:p>
    <w:p>
      <w:pPr>
        <w:pStyle w:val="19"/>
        <w:widowControl/>
        <w:shd w:val="clear" w:color="auto" w:fill="FFFFFF"/>
        <w:spacing w:line="315" w:lineRule="atLeast"/>
        <w:ind w:firstLine="723" w:firstLineChars="200"/>
        <w:jc w:val="center"/>
        <w:rPr>
          <w:rFonts w:ascii="仿宋_GB2312" w:hAnsi="仿宋_GB2312" w:eastAsia="仿宋_GB2312" w:cs="仿宋_GB2312"/>
          <w:color w:val="000000"/>
          <w:sz w:val="32"/>
          <w:szCs w:val="32"/>
          <w:shd w:val="clear" w:color="auto" w:fill="FFFFFF"/>
        </w:rPr>
      </w:pPr>
      <w:r>
        <w:rPr>
          <w:rFonts w:hint="eastAsia" w:ascii="宋体" w:hAnsi="宋体" w:cs="宋体"/>
          <w:b/>
          <w:color w:val="000000"/>
          <w:sz w:val="36"/>
          <w:szCs w:val="36"/>
          <w:shd w:val="clear" w:color="auto" w:fill="FFFFFF"/>
        </w:rPr>
        <w:t>第一章 投标邀请</w:t>
      </w:r>
    </w:p>
    <w:p>
      <w:pPr>
        <w:pStyle w:val="19"/>
        <w:widowControl/>
        <w:shd w:val="clear" w:color="auto" w:fill="FFFFFF"/>
        <w:spacing w:line="360" w:lineRule="auto"/>
        <w:ind w:firstLine="562" w:firstLineChars="200"/>
        <w:contextualSpacing/>
        <w:jc w:val="left"/>
        <w:rPr>
          <w:rFonts w:cs="黑体" w:asciiTheme="minorEastAsia" w:hAnsiTheme="minorEastAsia" w:eastAsiaTheme="minorEastAsia"/>
          <w:b/>
          <w:bCs/>
          <w:color w:val="000000"/>
          <w:sz w:val="28"/>
          <w:szCs w:val="28"/>
        </w:rPr>
      </w:pPr>
      <w:r>
        <w:rPr>
          <w:rFonts w:hint="eastAsia" w:cs="黑体" w:asciiTheme="minorEastAsia" w:hAnsiTheme="minorEastAsia" w:eastAsiaTheme="minorEastAsia"/>
          <w:b/>
          <w:bCs/>
          <w:color w:val="000000"/>
          <w:sz w:val="28"/>
          <w:szCs w:val="28"/>
          <w:shd w:val="clear" w:color="auto" w:fill="FFFFFF"/>
        </w:rPr>
        <w:t>一、项目基本情况</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（一）项目名称：襄城县麦岭镇卫生院“所需全自动生化分析仪医疗设备采购”项目</w:t>
      </w:r>
      <w:r>
        <w:rPr>
          <w:rFonts w:cs="仿宋_GB2312" w:asciiTheme="minorEastAsia" w:hAnsiTheme="minorEastAsia" w:eastAsiaTheme="minorEastAsia"/>
          <w:color w:val="000000"/>
          <w:sz w:val="28"/>
          <w:szCs w:val="28"/>
          <w:shd w:val="clear" w:color="auto" w:fill="FFFFFF"/>
        </w:rPr>
        <w:t xml:space="preserve">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（二）项目编号：YLZB-G20180</w:t>
      </w:r>
      <w:r>
        <w:rPr>
          <w:rFonts w:hint="eastAsia" w:cs="仿宋_GB2312" w:asciiTheme="minorEastAsia" w:hAnsiTheme="minorEastAsia" w:eastAsiaTheme="minorEastAsia"/>
          <w:color w:val="000000"/>
          <w:sz w:val="28"/>
          <w:szCs w:val="28"/>
          <w:shd w:val="clear" w:color="auto" w:fill="FFFFFF"/>
          <w:lang w:val="en-US" w:eastAsia="zh-CN"/>
        </w:rPr>
        <w:t>86</w:t>
      </w:r>
      <w:r>
        <w:rPr>
          <w:rFonts w:hint="eastAsia" w:cs="仿宋_GB2312" w:asciiTheme="minorEastAsia" w:hAnsiTheme="minorEastAsia" w:eastAsiaTheme="minorEastAsia"/>
          <w:color w:val="000000"/>
          <w:sz w:val="28"/>
          <w:szCs w:val="28"/>
          <w:shd w:val="clear" w:color="auto" w:fill="FFFFFF"/>
        </w:rPr>
        <w:t xml:space="preserve">号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 xml:space="preserve">（三）采购方式：公开招标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（四）项目主要内容、数量及要求：全自动生化分析仪  1套</w:t>
      </w:r>
    </w:p>
    <w:p>
      <w:pPr>
        <w:pStyle w:val="19"/>
        <w:widowControl/>
        <w:shd w:val="clear" w:color="auto" w:fill="FFFFFF"/>
        <w:spacing w:line="360" w:lineRule="auto"/>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 xml:space="preserve">   （五）预算金额：45万元；最高限价：45万元。</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（六）交付时间：合同签订后30天内</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（七）交付地点：襄城县麦岭镇卫生院</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8"/>
          <w:szCs w:val="28"/>
          <w:shd w:val="clear" w:color="auto" w:fill="FFFFFF"/>
        </w:rPr>
      </w:pPr>
      <w:r>
        <w:rPr>
          <w:rFonts w:hint="eastAsia" w:cs="黑体" w:asciiTheme="minorEastAsia" w:hAnsiTheme="minorEastAsia" w:eastAsiaTheme="minorEastAsia"/>
          <w:b/>
          <w:bCs/>
          <w:color w:val="000000"/>
          <w:sz w:val="28"/>
          <w:szCs w:val="28"/>
          <w:shd w:val="clear" w:color="auto" w:fill="FFFFFF"/>
        </w:rPr>
        <w:t>二、需要落实的政府采购政策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本项目落实</w:t>
      </w:r>
      <w:r>
        <w:rPr>
          <w:rFonts w:hint="eastAsia" w:cs="仿宋_GB2312" w:asciiTheme="minorEastAsia" w:hAnsiTheme="minorEastAsia" w:eastAsiaTheme="minorEastAsia"/>
          <w:color w:val="000000"/>
          <w:sz w:val="28"/>
          <w:szCs w:val="28"/>
          <w:u w:val="single"/>
          <w:shd w:val="clear" w:color="auto" w:fill="FFFFFF"/>
        </w:rPr>
        <w:t>节能环保</w:t>
      </w:r>
      <w:r>
        <w:rPr>
          <w:rFonts w:hint="eastAsia" w:cs="仿宋_GB2312" w:asciiTheme="minorEastAsia" w:hAnsiTheme="minorEastAsia" w:eastAsiaTheme="minorEastAsia"/>
          <w:color w:val="000000"/>
          <w:sz w:val="28"/>
          <w:szCs w:val="28"/>
          <w:shd w:val="clear" w:color="auto" w:fill="FFFFFF"/>
        </w:rPr>
        <w:t>、</w:t>
      </w:r>
      <w:r>
        <w:rPr>
          <w:rFonts w:hint="eastAsia" w:cs="仿宋_GB2312" w:asciiTheme="minorEastAsia" w:hAnsiTheme="minorEastAsia" w:eastAsiaTheme="minorEastAsia"/>
          <w:color w:val="000000"/>
          <w:sz w:val="28"/>
          <w:szCs w:val="28"/>
          <w:u w:val="single"/>
          <w:shd w:val="clear" w:color="auto" w:fill="FFFFFF"/>
        </w:rPr>
        <w:t>中小微型企业</w:t>
      </w:r>
      <w:r>
        <w:rPr>
          <w:rFonts w:hint="eastAsia" w:cs="仿宋_GB2312" w:asciiTheme="minorEastAsia" w:hAnsiTheme="minorEastAsia" w:eastAsiaTheme="minorEastAsia"/>
          <w:color w:val="000000"/>
          <w:sz w:val="28"/>
          <w:szCs w:val="28"/>
          <w:shd w:val="clear" w:color="auto" w:fill="FFFFFF"/>
        </w:rPr>
        <w:t>、</w:t>
      </w:r>
      <w:r>
        <w:rPr>
          <w:rFonts w:hint="eastAsia" w:cs="仿宋_GB2312" w:asciiTheme="minorEastAsia" w:hAnsiTheme="minorEastAsia" w:eastAsiaTheme="minorEastAsia"/>
          <w:color w:val="000000"/>
          <w:sz w:val="28"/>
          <w:szCs w:val="28"/>
          <w:u w:val="single"/>
          <w:shd w:val="clear" w:color="auto" w:fill="FFFFFF"/>
        </w:rPr>
        <w:t>监狱企业</w:t>
      </w:r>
      <w:r>
        <w:rPr>
          <w:rFonts w:hint="eastAsia" w:cs="仿宋_GB2312" w:asciiTheme="minorEastAsia" w:hAnsiTheme="minorEastAsia" w:eastAsiaTheme="minorEastAsia"/>
          <w:color w:val="000000"/>
          <w:sz w:val="28"/>
          <w:szCs w:val="28"/>
          <w:shd w:val="clear" w:color="auto" w:fill="FFFFFF"/>
        </w:rPr>
        <w:t>、</w:t>
      </w:r>
      <w:r>
        <w:rPr>
          <w:rFonts w:hint="eastAsia" w:cs="仿宋_GB2312" w:asciiTheme="minorEastAsia" w:hAnsiTheme="minorEastAsia" w:eastAsiaTheme="minorEastAsia"/>
          <w:color w:val="000000"/>
          <w:sz w:val="28"/>
          <w:szCs w:val="28"/>
          <w:u w:val="single"/>
          <w:shd w:val="clear" w:color="auto" w:fill="FFFFFF"/>
        </w:rPr>
        <w:t>残疾人福利性单位</w:t>
      </w:r>
      <w:r>
        <w:rPr>
          <w:rFonts w:hint="eastAsia" w:cs="仿宋_GB2312" w:asciiTheme="minorEastAsia" w:hAnsiTheme="minorEastAsia" w:eastAsiaTheme="minorEastAsia"/>
          <w:color w:val="000000"/>
          <w:sz w:val="28"/>
          <w:szCs w:val="28"/>
          <w:shd w:val="clear" w:color="auto" w:fill="FFFFFF"/>
        </w:rPr>
        <w:t>扶持等相关政府采购政策。</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8"/>
          <w:szCs w:val="28"/>
          <w:shd w:val="clear" w:color="auto" w:fill="FFFFFF"/>
        </w:rPr>
      </w:pPr>
      <w:r>
        <w:rPr>
          <w:rFonts w:hint="eastAsia" w:cs="黑体" w:asciiTheme="minorEastAsia" w:hAnsiTheme="minorEastAsia" w:eastAsiaTheme="minorEastAsia"/>
          <w:b/>
          <w:bCs/>
          <w:color w:val="000000"/>
          <w:sz w:val="28"/>
          <w:szCs w:val="28"/>
          <w:shd w:val="clear" w:color="auto" w:fill="FFFFFF"/>
        </w:rPr>
        <w:t>三、投标人资格要求</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（一）符合《中华人民共和国政府采购法》第二十二条之规定；</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（二）具有</w:t>
      </w:r>
      <w:r>
        <w:rPr>
          <w:rFonts w:hint="eastAsia" w:cs="宋体" w:asciiTheme="minorEastAsia" w:hAnsiTheme="minorEastAsia" w:eastAsiaTheme="minorEastAsia"/>
          <w:sz w:val="28"/>
          <w:szCs w:val="28"/>
          <w:lang w:val="zh-CN"/>
        </w:rPr>
        <w:t>相应范围的《医疗器械生产许可证》或《医疗器械经营许可证》经营范围涵盖所投包号产品，并具有投标产品的《中华人民共和国医疗器械注册证》</w:t>
      </w:r>
      <w:r>
        <w:rPr>
          <w:rFonts w:hint="eastAsia" w:cs="宋体" w:asciiTheme="minorEastAsia" w:hAnsiTheme="minorEastAsia" w:eastAsiaTheme="minorEastAsia"/>
          <w:kern w:val="0"/>
          <w:sz w:val="28"/>
          <w:szCs w:val="28"/>
        </w:rPr>
        <w:t>并加盖投标人公章的原件扫描件或复印件扫描件（或图片）</w:t>
      </w:r>
      <w:r>
        <w:rPr>
          <w:rFonts w:hint="eastAsia" w:cs="宋体" w:asciiTheme="minorEastAsia" w:hAnsiTheme="minorEastAsia" w:eastAsiaTheme="minorEastAsia"/>
          <w:sz w:val="28"/>
          <w:szCs w:val="28"/>
          <w:lang w:val="zh-CN"/>
        </w:rPr>
        <w:t>；所投设备如为进口产品的，须具备《中华人民共和国医疗器械注册证》</w:t>
      </w:r>
      <w:r>
        <w:rPr>
          <w:rFonts w:hint="eastAsia" w:cs="宋体" w:asciiTheme="minorEastAsia" w:hAnsiTheme="minorEastAsia" w:eastAsiaTheme="minorEastAsia"/>
          <w:kern w:val="0"/>
          <w:sz w:val="28"/>
          <w:szCs w:val="28"/>
        </w:rPr>
        <w:t>并加盖投标人公章的原件扫描件或复印件扫描件（或图片）</w:t>
      </w:r>
      <w:r>
        <w:rPr>
          <w:rFonts w:hint="eastAsia" w:cs="宋体" w:asciiTheme="minorEastAsia" w:hAnsiTheme="minorEastAsia" w:eastAsiaTheme="minorEastAsia"/>
          <w:sz w:val="28"/>
          <w:szCs w:val="28"/>
          <w:lang w:val="zh-CN"/>
        </w:rPr>
        <w:t>。</w:t>
      </w:r>
    </w:p>
    <w:p>
      <w:pPr>
        <w:pStyle w:val="19"/>
        <w:widowControl/>
        <w:shd w:val="clear" w:color="auto" w:fill="FFFFFF"/>
        <w:spacing w:line="360" w:lineRule="auto"/>
        <w:ind w:firstLine="560" w:firstLineChars="20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(三)</w:t>
      </w:r>
      <w:r>
        <w:rPr>
          <w:rFonts w:cs="仿宋_GB2312" w:asciiTheme="minorEastAsia" w:hAnsiTheme="minorEastAsia"/>
          <w:color w:val="000000"/>
          <w:sz w:val="28"/>
          <w:szCs w:val="28"/>
          <w:shd w:val="clear" w:color="auto" w:fill="FFFFFF"/>
        </w:rPr>
        <w:t xml:space="preserve"> </w:t>
      </w:r>
      <w:r>
        <w:rPr>
          <w:rFonts w:cs="仿宋_GB2312" w:asciiTheme="minorEastAsia" w:hAnsiTheme="minorEastAsia" w:eastAsiaTheme="minorEastAsia"/>
          <w:sz w:val="28"/>
          <w:szCs w:val="28"/>
          <w:shd w:val="clear" w:color="auto" w:fill="FFFFFF"/>
        </w:rPr>
        <w:t>未被列入“信用中国”网站(www.creditchina.gov.cn)失信被执行人、重大税收违法案件当事人名单、政府采购严重违法失信名单</w:t>
      </w:r>
      <w:r>
        <w:rPr>
          <w:rFonts w:hint="eastAsia" w:cs="仿宋_GB2312" w:asciiTheme="minorEastAsia" w:hAnsiTheme="minorEastAsia" w:eastAsiaTheme="minorEastAsia"/>
          <w:sz w:val="28"/>
          <w:szCs w:val="28"/>
          <w:shd w:val="clear" w:color="auto" w:fill="FFFFFF"/>
        </w:rPr>
        <w:t>、“</w:t>
      </w:r>
      <w:r>
        <w:rPr>
          <w:rFonts w:cs="仿宋_GB2312" w:asciiTheme="minorEastAsia" w:hAnsiTheme="minorEastAsia" w:eastAsiaTheme="minorEastAsia"/>
          <w:sz w:val="28"/>
          <w:szCs w:val="28"/>
          <w:shd w:val="clear" w:color="auto" w:fill="FFFFFF"/>
        </w:rPr>
        <w:t>中国政府采购网</w:t>
      </w:r>
      <w:r>
        <w:rPr>
          <w:rFonts w:hint="eastAsia" w:cs="仿宋_GB2312" w:asciiTheme="minorEastAsia" w:hAnsiTheme="minorEastAsia" w:eastAsiaTheme="minorEastAsia"/>
          <w:sz w:val="28"/>
          <w:szCs w:val="28"/>
          <w:shd w:val="clear" w:color="auto" w:fill="FFFFFF"/>
        </w:rPr>
        <w:t>”</w:t>
      </w:r>
      <w:r>
        <w:rPr>
          <w:rFonts w:cs="仿宋_GB2312" w:asciiTheme="minorEastAsia" w:hAnsiTheme="minorEastAsia" w:eastAsiaTheme="minorEastAsia"/>
          <w:sz w:val="28"/>
          <w:szCs w:val="28"/>
          <w:shd w:val="clear" w:color="auto" w:fill="FFFFFF"/>
        </w:rPr>
        <w:t xml:space="preserve"> (www.ccgp.gov.cn)政府采购严重违法失信行为记录名单</w:t>
      </w:r>
      <w:r>
        <w:rPr>
          <w:rFonts w:hint="eastAsia" w:cs="仿宋_GB2312" w:asciiTheme="minorEastAsia" w:hAnsiTheme="minorEastAsia" w:eastAsiaTheme="minorEastAsia"/>
          <w:sz w:val="28"/>
          <w:szCs w:val="28"/>
          <w:shd w:val="clear" w:color="auto" w:fill="FFFFFF"/>
        </w:rPr>
        <w:t>、“国家企业信用公示系统”网站（www.gsxt.gov.cn）严重违法失信企业名单（黑名单）的投标人</w:t>
      </w:r>
      <w:r>
        <w:rPr>
          <w:rFonts w:hint="eastAsia" w:cs="仿宋_GB2312" w:asciiTheme="minorEastAsia" w:hAnsiTheme="minorEastAsia" w:eastAsiaTheme="minorEastAsia"/>
          <w:color w:val="000000"/>
          <w:sz w:val="28"/>
          <w:szCs w:val="28"/>
          <w:shd w:val="clear" w:color="auto" w:fill="FFFFFF"/>
        </w:rPr>
        <w:t>；</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（四）本次招标不接受联合体投标。</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8"/>
          <w:szCs w:val="28"/>
          <w:shd w:val="clear" w:color="auto" w:fill="FFFFFF"/>
        </w:rPr>
      </w:pPr>
      <w:r>
        <w:rPr>
          <w:rFonts w:hint="eastAsia" w:cs="黑体" w:asciiTheme="minorEastAsia" w:hAnsiTheme="minorEastAsia" w:eastAsiaTheme="minorEastAsia"/>
          <w:b/>
          <w:bCs/>
          <w:color w:val="000000"/>
          <w:sz w:val="28"/>
          <w:szCs w:val="28"/>
          <w:shd w:val="clear" w:color="auto" w:fill="FFFFFF"/>
        </w:rPr>
        <w:t>四、招标文件的获取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（一）网上下载招标文件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（二）招标文件售价</w:t>
      </w:r>
      <w:r>
        <w:rPr>
          <w:rFonts w:hint="eastAsia" w:cs="仿宋_GB2312" w:asciiTheme="minorEastAsia" w:hAnsiTheme="minorEastAsia" w:eastAsiaTheme="minorEastAsia"/>
          <w:color w:val="000000"/>
          <w:sz w:val="28"/>
          <w:szCs w:val="28"/>
          <w:u w:val="single"/>
          <w:shd w:val="clear" w:color="auto" w:fill="FFFFFF"/>
        </w:rPr>
        <w:t xml:space="preserve"> 300 </w:t>
      </w:r>
      <w:r>
        <w:rPr>
          <w:rFonts w:hint="eastAsia" w:cs="仿宋_GB2312" w:asciiTheme="minorEastAsia" w:hAnsiTheme="minorEastAsia" w:eastAsiaTheme="minorEastAsia"/>
          <w:color w:val="000000"/>
          <w:sz w:val="28"/>
          <w:szCs w:val="28"/>
          <w:shd w:val="clear" w:color="auto" w:fill="FFFFFF"/>
        </w:rPr>
        <w:t>元/包，投标人在递交投标文件时向采购代理机构交纳采购文件费用，售后不退。</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8"/>
          <w:szCs w:val="28"/>
          <w:shd w:val="clear" w:color="auto" w:fill="FFFFFF"/>
        </w:rPr>
      </w:pPr>
      <w:r>
        <w:rPr>
          <w:rFonts w:hint="eastAsia" w:cs="黑体" w:asciiTheme="minorEastAsia" w:hAnsiTheme="minorEastAsia" w:eastAsiaTheme="minorEastAsia"/>
          <w:b/>
          <w:bCs/>
          <w:color w:val="000000"/>
          <w:sz w:val="28"/>
          <w:szCs w:val="28"/>
          <w:shd w:val="clear" w:color="auto" w:fill="FFFFFF"/>
        </w:rPr>
        <w:t>五、投标截止时间、开标时间及地点</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（一）投标截止及开标时间：2019</w:t>
      </w:r>
      <w:r>
        <w:rPr>
          <w:rFonts w:hint="eastAsia" w:cs="仿宋_GB2312" w:asciiTheme="minorEastAsia" w:hAnsiTheme="minorEastAsia" w:eastAsiaTheme="minorEastAsia"/>
          <w:color w:val="000000"/>
          <w:sz w:val="28"/>
          <w:szCs w:val="28"/>
          <w:lang w:eastAsia="zh-CN"/>
        </w:rPr>
        <w:t>年</w:t>
      </w:r>
      <w:r>
        <w:rPr>
          <w:rFonts w:hint="eastAsia" w:cs="仿宋_GB2312" w:asciiTheme="minorEastAsia" w:hAnsiTheme="minorEastAsia" w:eastAsiaTheme="minorEastAsia"/>
          <w:color w:val="000000"/>
          <w:sz w:val="28"/>
          <w:szCs w:val="28"/>
          <w:lang w:val="en-US" w:eastAsia="zh-CN"/>
        </w:rPr>
        <w:t>1</w:t>
      </w:r>
      <w:r>
        <w:rPr>
          <w:rFonts w:hint="eastAsia" w:cs="仿宋_GB2312" w:asciiTheme="minorEastAsia" w:hAnsiTheme="minorEastAsia" w:eastAsiaTheme="minorEastAsia"/>
          <w:color w:val="000000"/>
          <w:sz w:val="28"/>
          <w:szCs w:val="28"/>
        </w:rPr>
        <w:t>月</w:t>
      </w:r>
      <w:r>
        <w:rPr>
          <w:rFonts w:hint="eastAsia" w:cs="仿宋_GB2312" w:asciiTheme="minorEastAsia" w:hAnsiTheme="minorEastAsia" w:eastAsiaTheme="minorEastAsia"/>
          <w:color w:val="000000"/>
          <w:sz w:val="28"/>
          <w:szCs w:val="28"/>
          <w:lang w:val="en-US" w:eastAsia="zh-CN"/>
        </w:rPr>
        <w:t>18</w:t>
      </w:r>
      <w:r>
        <w:rPr>
          <w:rFonts w:hint="eastAsia" w:cs="仿宋_GB2312" w:asciiTheme="minorEastAsia" w:hAnsiTheme="minorEastAsia" w:eastAsiaTheme="minorEastAsia"/>
          <w:color w:val="000000"/>
          <w:sz w:val="28"/>
          <w:szCs w:val="28"/>
        </w:rPr>
        <w:t>日</w:t>
      </w:r>
      <w:r>
        <w:rPr>
          <w:rFonts w:hint="eastAsia" w:cs="仿宋_GB2312" w:asciiTheme="minorEastAsia" w:hAnsiTheme="minorEastAsia" w:eastAsiaTheme="minorEastAsia"/>
          <w:color w:val="000000"/>
          <w:sz w:val="28"/>
          <w:szCs w:val="28"/>
          <w:lang w:val="en-US" w:eastAsia="zh-CN"/>
        </w:rPr>
        <w:t>9</w:t>
      </w:r>
      <w:r>
        <w:rPr>
          <w:rFonts w:hint="eastAsia" w:cs="仿宋_GB2312" w:asciiTheme="minorEastAsia" w:hAnsiTheme="minorEastAsia" w:eastAsiaTheme="minorEastAsia"/>
          <w:color w:val="000000"/>
          <w:sz w:val="28"/>
          <w:szCs w:val="28"/>
        </w:rPr>
        <w:t>时</w:t>
      </w:r>
      <w:r>
        <w:rPr>
          <w:rFonts w:hint="eastAsia" w:cs="仿宋_GB2312" w:asciiTheme="minorEastAsia" w:hAnsiTheme="minorEastAsia" w:eastAsiaTheme="minorEastAsia"/>
          <w:color w:val="000000"/>
          <w:sz w:val="28"/>
          <w:szCs w:val="28"/>
          <w:lang w:val="en-US" w:eastAsia="zh-CN"/>
        </w:rPr>
        <w:t>30</w:t>
      </w:r>
      <w:r>
        <w:rPr>
          <w:rFonts w:hint="eastAsia" w:cs="仿宋_GB2312" w:asciiTheme="minorEastAsia" w:hAnsiTheme="minorEastAsia" w:eastAsiaTheme="minorEastAsia"/>
          <w:color w:val="000000"/>
          <w:sz w:val="28"/>
          <w:szCs w:val="28"/>
        </w:rPr>
        <w:t>分（北京时间），逾期提交或不符合规定的投标文件不予接受。</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（二）开标地点：许昌市公共资源交易中心（龙兴路与竹林路交汇处公共资源大厦）三楼开标</w:t>
      </w:r>
      <w:r>
        <w:rPr>
          <w:rFonts w:hint="eastAsia" w:cs="仿宋_GB2312" w:asciiTheme="minorEastAsia" w:hAnsiTheme="minorEastAsia" w:eastAsiaTheme="minorEastAsia"/>
          <w:color w:val="000000"/>
          <w:sz w:val="28"/>
          <w:szCs w:val="28"/>
          <w:lang w:eastAsia="zh-CN"/>
        </w:rPr>
        <w:t>三</w:t>
      </w:r>
      <w:r>
        <w:rPr>
          <w:rFonts w:hint="eastAsia" w:cs="仿宋_GB2312" w:asciiTheme="minorEastAsia" w:hAnsiTheme="minorEastAsia" w:eastAsiaTheme="minorEastAsia"/>
          <w:color w:val="000000"/>
          <w:sz w:val="28"/>
          <w:szCs w:val="28"/>
        </w:rPr>
        <w:t>室。</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（三）本项目为全流程电子化交易项目，投标人须提交电子投标文件和纸质投标文件。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1、加密电子投标文件（.file格式）须在投标截止时间（开标时间）前通过《全国公共资源交易平台(河南省▪许昌市)》公共资源交易系统成功上传。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2、纸质投标文件（正本1份、副本2份）和备份文件1份（使用电子介质存储）在投标截止时间（开标时间）前递交至本项目开标地点。</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8"/>
          <w:szCs w:val="28"/>
          <w:shd w:val="clear" w:color="auto" w:fill="FFFFFF"/>
        </w:rPr>
      </w:pPr>
      <w:r>
        <w:rPr>
          <w:rFonts w:hint="eastAsia" w:cs="黑体" w:asciiTheme="minorEastAsia" w:hAnsiTheme="minorEastAsia" w:eastAsiaTheme="minorEastAsia"/>
          <w:b/>
          <w:bCs/>
          <w:color w:val="000000"/>
          <w:sz w:val="28"/>
          <w:szCs w:val="28"/>
          <w:shd w:val="clear" w:color="auto" w:fill="FFFFFF"/>
        </w:rPr>
        <w:t>六、本次招标公告同时在《中国政府采购网》、《河南省政府采购网》、《许昌市政府采购网》、《全国公共资源交易平台（河南省·许昌市）》发布。</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8"/>
          <w:szCs w:val="28"/>
          <w:shd w:val="clear" w:color="auto" w:fill="FFFFFF"/>
        </w:rPr>
      </w:pPr>
      <w:r>
        <w:rPr>
          <w:rFonts w:hint="eastAsia" w:cs="黑体" w:asciiTheme="minorEastAsia" w:hAnsiTheme="minorEastAsia" w:eastAsiaTheme="minorEastAsia"/>
          <w:b/>
          <w:bCs/>
          <w:color w:val="000000"/>
          <w:sz w:val="28"/>
          <w:szCs w:val="28"/>
          <w:shd w:val="clear" w:color="auto" w:fill="FFFFFF"/>
        </w:rPr>
        <w:t>七、公告期限</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本招标公告自发布之日起公告期限为5个工作日。</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8"/>
          <w:szCs w:val="28"/>
        </w:rPr>
      </w:pPr>
      <w:r>
        <w:rPr>
          <w:rFonts w:hint="eastAsia" w:cs="黑体" w:asciiTheme="minorEastAsia" w:hAnsiTheme="minorEastAsia" w:eastAsiaTheme="minorEastAsia"/>
          <w:b/>
          <w:bCs/>
          <w:color w:val="000000"/>
          <w:sz w:val="28"/>
          <w:szCs w:val="28"/>
        </w:rPr>
        <w:t>八、联系方式</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采购人：襄城县麦岭镇卫生院</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地 址：襄城县麦岭镇</w:t>
      </w:r>
      <w:r>
        <w:rPr>
          <w:rFonts w:cs="仿宋_GB2312" w:asciiTheme="minorEastAsia" w:hAnsiTheme="minorEastAsia" w:eastAsiaTheme="minorEastAsia"/>
          <w:color w:val="000000"/>
          <w:sz w:val="28"/>
          <w:szCs w:val="28"/>
        </w:rPr>
        <w:t xml:space="preserve">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联系人：刘幸伟               联系电话：13598951796</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代理机构：郑州中原招标股份有限公司</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地 址：</w:t>
      </w:r>
      <w:r>
        <w:rPr>
          <w:rFonts w:hint="eastAsia" w:ascii="宋体" w:hAnsi="宋体" w:cs="仿宋_GB2312"/>
          <w:color w:val="000000"/>
          <w:sz w:val="28"/>
          <w:szCs w:val="28"/>
        </w:rPr>
        <w:t>许昌市八一路河湾新家园1号楼2单元</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联系人：吴婉瑜               联系电话：0374-3117225</w:t>
      </w:r>
    </w:p>
    <w:p>
      <w:pPr>
        <w:autoSpaceDE w:val="0"/>
        <w:autoSpaceDN w:val="0"/>
        <w:adjustRightInd w:val="0"/>
        <w:spacing w:line="700" w:lineRule="exact"/>
        <w:ind w:firstLine="560"/>
        <w:rPr>
          <w:rFonts w:cs="仿宋_GB2312" w:asciiTheme="minorEastAsia" w:hAnsiTheme="minorEastAsia"/>
          <w:color w:val="000000"/>
          <w:sz w:val="28"/>
          <w:szCs w:val="28"/>
        </w:rPr>
      </w:pPr>
      <w:r>
        <w:rPr>
          <w:rFonts w:hint="eastAsia" w:asciiTheme="minorEastAsia" w:hAnsiTheme="minorEastAsia" w:cstheme="majorEastAsia"/>
          <w:sz w:val="28"/>
          <w:szCs w:val="28"/>
          <w:lang w:val="zh-CN"/>
        </w:rPr>
        <w:t xml:space="preserve">                              </w:t>
      </w:r>
      <w:r>
        <w:rPr>
          <w:rFonts w:hint="eastAsia" w:asciiTheme="minorEastAsia" w:hAnsiTheme="minorEastAsia" w:cstheme="majorEastAsia"/>
          <w:sz w:val="28"/>
          <w:szCs w:val="28"/>
        </w:rPr>
        <w:t xml:space="preserve">           </w:t>
      </w:r>
      <w:r>
        <w:rPr>
          <w:rFonts w:hint="eastAsia" w:asciiTheme="minorEastAsia" w:hAnsiTheme="minorEastAsia" w:cstheme="majorEastAsia"/>
          <w:sz w:val="28"/>
          <w:szCs w:val="28"/>
          <w:lang w:val="zh-CN"/>
        </w:rPr>
        <w:t>襄城县麦岭镇卫生院</w:t>
      </w:r>
    </w:p>
    <w:p>
      <w:pPr>
        <w:autoSpaceDE w:val="0"/>
        <w:autoSpaceDN w:val="0"/>
        <w:adjustRightInd w:val="0"/>
        <w:spacing w:line="700" w:lineRule="exact"/>
        <w:ind w:firstLine="560"/>
        <w:rPr>
          <w:rFonts w:cs="仿宋_GB2312" w:asciiTheme="minorEastAsia" w:hAnsiTheme="minorEastAsia"/>
          <w:color w:val="000000"/>
          <w:sz w:val="28"/>
          <w:szCs w:val="28"/>
        </w:rPr>
      </w:pPr>
      <w:r>
        <w:rPr>
          <w:rFonts w:hint="eastAsia" w:cs="仿宋_GB2312" w:asciiTheme="minorEastAsia" w:hAnsiTheme="minorEastAsia"/>
          <w:color w:val="000000"/>
          <w:sz w:val="28"/>
          <w:szCs w:val="28"/>
        </w:rPr>
        <w:t xml:space="preserve">                                        二〇一八年十二月</w:t>
      </w:r>
    </w:p>
    <w:p>
      <w:pPr>
        <w:autoSpaceDE w:val="0"/>
        <w:autoSpaceDN w:val="0"/>
        <w:adjustRightInd w:val="0"/>
        <w:spacing w:line="700" w:lineRule="exact"/>
        <w:ind w:firstLine="560"/>
        <w:rPr>
          <w:rFonts w:cs="仿宋_GB2312" w:asciiTheme="minorEastAsia" w:hAnsiTheme="minorEastAsia"/>
          <w:color w:val="000000"/>
          <w:sz w:val="28"/>
          <w:szCs w:val="28"/>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asciiTheme="minorEastAsia" w:hAnsiTheme="minorEastAsia"/>
          <w:b/>
          <w:color w:val="000000"/>
          <w:sz w:val="24"/>
          <w:szCs w:val="24"/>
        </w:rPr>
      </w:pPr>
      <w:r>
        <w:rPr>
          <w:rFonts w:hint="eastAsia" w:asciiTheme="minorEastAsia" w:hAnsiTheme="minorEastAsia"/>
          <w:b/>
          <w:color w:val="000000"/>
          <w:sz w:val="24"/>
          <w:szCs w:val="24"/>
        </w:rPr>
        <w:t>1.投标人应按招标文件规定编制、提交电子投标文件和纸质投标文件。开、评标现场不接受投标人递交的备份电子投标文件和纸质投标文件以外的其他资料。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asciiTheme="minorEastAsia" w:hAnsiTheme="minorEastAsia"/>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asciiTheme="minorEastAsia" w:hAnsiTheme="minorEastAsia"/>
          <w:b/>
          <w:color w:val="000000"/>
          <w:sz w:val="24"/>
          <w:szCs w:val="24"/>
        </w:rPr>
        <w:t>电子文件下载、制作、提交期间和开标（</w:t>
      </w:r>
      <w:r>
        <w:rPr>
          <w:rFonts w:hint="eastAsia" w:asciiTheme="minorEastAsia" w:hAnsiTheme="minorEastAsia"/>
          <w:sz w:val="24"/>
          <w:szCs w:val="24"/>
        </w:rPr>
        <w:t>电子投标文件的解密</w:t>
      </w:r>
      <w:r>
        <w:rPr>
          <w:rFonts w:hint="eastAsia" w:asciiTheme="minorEastAsia" w:hAnsiTheme="minorEastAsia"/>
          <w:b/>
          <w:color w:val="000000"/>
          <w:sz w:val="24"/>
          <w:szCs w:val="24"/>
        </w:rPr>
        <w:t>）环节，投标人须使用</w:t>
      </w:r>
      <w:r>
        <w:rPr>
          <w:rFonts w:asciiTheme="minorEastAsia" w:hAnsiTheme="minorEastAsia"/>
          <w:b/>
          <w:color w:val="000000"/>
          <w:sz w:val="24"/>
          <w:szCs w:val="24"/>
        </w:rPr>
        <w:t>CA数字证书</w:t>
      </w:r>
      <w:r>
        <w:rPr>
          <w:rFonts w:hint="eastAsia" w:asciiTheme="minorEastAsia" w:hAnsiTheme="minorEastAsia"/>
          <w:b/>
          <w:color w:val="000000"/>
          <w:sz w:val="24"/>
          <w:szCs w:val="24"/>
        </w:rPr>
        <w:t>（证书须在有效期内）</w:t>
      </w:r>
      <w:r>
        <w:rPr>
          <w:rFonts w:asciiTheme="minorEastAsia" w:hAnsiTheme="minorEastAsia"/>
          <w:b/>
          <w:color w:val="000000"/>
          <w:sz w:val="24"/>
          <w:szCs w:val="24"/>
        </w:rPr>
        <w:t>。</w:t>
      </w:r>
    </w:p>
    <w:p>
      <w:pPr>
        <w:tabs>
          <w:tab w:val="left" w:pos="7095"/>
        </w:tabs>
        <w:spacing w:line="360" w:lineRule="auto"/>
        <w:ind w:firstLine="482" w:firstLineChars="200"/>
        <w:contextualSpacing/>
        <w:rPr>
          <w:rFonts w:asciiTheme="minorEastAsia" w:hAnsiTheme="minorEastAsia"/>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.电子投标文件的制作</w:t>
      </w:r>
    </w:p>
    <w:p>
      <w:pPr>
        <w:tabs>
          <w:tab w:val="left" w:pos="7095"/>
        </w:tabs>
        <w:spacing w:line="360" w:lineRule="auto"/>
        <w:ind w:firstLine="480" w:firstLineChars="200"/>
        <w:contextualSpacing/>
        <w:rPr>
          <w:rFonts w:asciiTheme="minorEastAsia" w:hAnsiTheme="minorEastAsia"/>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23"/>
          <w:rFonts w:asciiTheme="minorEastAsia" w:hAnsiTheme="minorEastAsia"/>
          <w:sz w:val="24"/>
          <w:szCs w:val="24"/>
        </w:rPr>
        <w:t>http://221.14.6.70:8088/ggzy/</w:t>
      </w:r>
      <w:r>
        <w:rPr>
          <w:rStyle w:val="23"/>
          <w:rFonts w:asciiTheme="minorEastAsia" w:hAnsiTheme="minorEastAsia"/>
          <w:sz w:val="24"/>
          <w:szCs w:val="24"/>
        </w:rPr>
        <w:fldChar w:fldCharType="end"/>
      </w:r>
      <w:r>
        <w:rPr>
          <w:rFonts w:hint="eastAsia" w:asciiTheme="minorEastAsia" w:hAnsiTheme="minorEastAsia"/>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asciiTheme="minorEastAsia" w:hAnsiTheme="minorEastAsia"/>
          <w:color w:val="000000"/>
          <w:sz w:val="24"/>
          <w:szCs w:val="24"/>
        </w:rPr>
      </w:pPr>
      <w:r>
        <w:rPr>
          <w:rFonts w:hint="eastAsia" w:asciiTheme="minorEastAsia" w:hAnsiTheme="minorEastAsia"/>
          <w:color w:val="000000"/>
          <w:sz w:val="24"/>
          <w:szCs w:val="24"/>
        </w:rPr>
        <w:t>电子投标文件的制作，参考《全国公共资源交易平台(河南省</w:t>
      </w:r>
      <w:r>
        <w:rPr>
          <w:rFonts w:hint="eastAsia" w:hAnsi="MS Mincho" w:eastAsia="MS Mincho" w:cs="MS Mincho" w:asciiTheme="minorEastAsia"/>
          <w:color w:val="000000"/>
          <w:sz w:val="24"/>
          <w:szCs w:val="24"/>
        </w:rPr>
        <w:t>▪</w:t>
      </w:r>
      <w:r>
        <w:rPr>
          <w:rFonts w:hint="eastAsia" w:cs="宋体" w:asciiTheme="minorEastAsia" w:hAnsiTheme="minorEastAsia"/>
          <w:color w:val="000000"/>
          <w:sz w:val="24"/>
          <w:szCs w:val="24"/>
        </w:rPr>
        <w:t>许昌市</w:t>
      </w:r>
      <w:r>
        <w:rPr>
          <w:rFonts w:hint="eastAsia" w:asciiTheme="minorEastAsia" w:hAnsiTheme="minorEastAsia"/>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asciiTheme="minorEastAsia" w:hAnsiTheme="minorEastAsia"/>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asciiTheme="minorEastAsia" w:hAnsiTheme="minorEastAsia"/>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asciiTheme="minorEastAsia" w:hAnsiTheme="minorEastAsia"/>
          <w:color w:val="000000"/>
          <w:sz w:val="24"/>
          <w:szCs w:val="24"/>
        </w:rPr>
      </w:pPr>
      <w:r>
        <w:rPr>
          <w:rFonts w:asciiTheme="minorEastAsia" w:hAnsiTheme="minorEastAsia"/>
          <w:color w:val="000000"/>
          <w:sz w:val="24"/>
          <w:szCs w:val="24"/>
        </w:rPr>
        <w:t>3.3</w:t>
      </w:r>
      <w:r>
        <w:rPr>
          <w:rFonts w:hint="eastAsia" w:asciiTheme="minorEastAsia" w:hAnsiTheme="minorEastAsia"/>
          <w:color w:val="000000"/>
          <w:sz w:val="24"/>
          <w:szCs w:val="24"/>
        </w:rPr>
        <w:t>投标人对同一项目多个标段进行投标的，应分别下载所投标段的招标文件，按标段制作电子投标文件，并</w:t>
      </w:r>
      <w:r>
        <w:rPr>
          <w:rFonts w:asciiTheme="minorEastAsia" w:hAnsiTheme="minorEastAsia"/>
          <w:color w:val="000000"/>
          <w:sz w:val="24"/>
          <w:szCs w:val="24"/>
        </w:rPr>
        <w:t>按招标文件要求在相应位置加盖</w:t>
      </w:r>
      <w:r>
        <w:rPr>
          <w:rFonts w:hint="eastAsia" w:asciiTheme="minorEastAsia" w:hAnsiTheme="minorEastAsia"/>
          <w:color w:val="000000"/>
          <w:sz w:val="24"/>
          <w:szCs w:val="24"/>
        </w:rPr>
        <w:t>投标人</w:t>
      </w:r>
      <w:r>
        <w:rPr>
          <w:rFonts w:asciiTheme="minorEastAsia" w:hAnsiTheme="minorEastAsia"/>
          <w:color w:val="000000"/>
          <w:sz w:val="24"/>
          <w:szCs w:val="24"/>
        </w:rPr>
        <w:t>电子印章</w:t>
      </w:r>
      <w:r>
        <w:rPr>
          <w:rFonts w:hint="eastAsia" w:asciiTheme="minorEastAsia" w:hAnsiTheme="minorEastAsia"/>
          <w:color w:val="000000"/>
          <w:sz w:val="24"/>
          <w:szCs w:val="24"/>
        </w:rPr>
        <w:t>和法人电子印章。</w:t>
      </w:r>
    </w:p>
    <w:p>
      <w:pPr>
        <w:tabs>
          <w:tab w:val="left" w:pos="7095"/>
        </w:tabs>
        <w:spacing w:line="360" w:lineRule="auto"/>
        <w:ind w:left="105" w:leftChars="50" w:firstLine="360" w:firstLineChars="150"/>
        <w:contextualSpacing/>
        <w:rPr>
          <w:rFonts w:asciiTheme="minorEastAsia" w:hAnsiTheme="minorEastAsia"/>
          <w:color w:val="000000"/>
          <w:sz w:val="24"/>
          <w:szCs w:val="24"/>
        </w:rPr>
      </w:pPr>
      <w:r>
        <w:rPr>
          <w:rFonts w:hint="eastAsia" w:asciiTheme="minorEastAsia" w:hAnsiTheme="minorEastAsia"/>
          <w:color w:val="000000"/>
          <w:sz w:val="24"/>
          <w:szCs w:val="24"/>
        </w:rPr>
        <w:t>一个标段对应生成一个文件夹（xxxx项目xx标段）, 其中包含2个文件和1个文件夹。后缀名为“</w:t>
      </w:r>
      <w:r>
        <w:rPr>
          <w:rFonts w:asciiTheme="minorEastAsia" w:hAnsiTheme="minorEastAsia"/>
          <w:color w:val="000000"/>
          <w:sz w:val="24"/>
          <w:szCs w:val="24"/>
        </w:rPr>
        <w:t>.file</w:t>
      </w:r>
      <w:r>
        <w:rPr>
          <w:rFonts w:hint="eastAsia" w:asciiTheme="minorEastAsia" w:hAnsiTheme="minorEastAsia"/>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asciiTheme="minorEastAsia" w:hAnsiTheme="minorEastAsia"/>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.加密电子投标文件的提交</w:t>
      </w:r>
    </w:p>
    <w:p>
      <w:pPr>
        <w:tabs>
          <w:tab w:val="left" w:pos="7095"/>
        </w:tabs>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.1加密电子投标文件应在招标文件规定的投标截止时间（开标时间）之前成功提交至《全国公共资源交易平台(河南省</w:t>
      </w:r>
      <w:r>
        <w:rPr>
          <w:rFonts w:hint="eastAsia" w:hAnsi="MS Mincho" w:eastAsia="MS Mincho" w:cs="MS Mincho" w:asciiTheme="minorEastAsia"/>
          <w:color w:val="000000"/>
          <w:sz w:val="24"/>
          <w:szCs w:val="24"/>
        </w:rPr>
        <w:t>▪</w:t>
      </w:r>
      <w:r>
        <w:rPr>
          <w:rFonts w:hint="eastAsia" w:cs="宋体" w:asciiTheme="minorEastAsia" w:hAnsiTheme="minorEastAsia"/>
          <w:color w:val="000000"/>
          <w:sz w:val="24"/>
          <w:szCs w:val="24"/>
        </w:rPr>
        <w:t>许昌市</w:t>
      </w:r>
      <w:r>
        <w:rPr>
          <w:rFonts w:hint="eastAsia" w:asciiTheme="minorEastAsia" w:hAnsiTheme="minorEastAsia"/>
          <w:color w:val="000000"/>
          <w:sz w:val="24"/>
          <w:szCs w:val="24"/>
        </w:rPr>
        <w:t>)》公共资源交易系统（</w:t>
      </w:r>
      <w:r>
        <w:fldChar w:fldCharType="begin"/>
      </w:r>
      <w:r>
        <w:instrText xml:space="preserve"> HYPERLINK "http://221.14.6.70:8088/ggzy/" </w:instrText>
      </w:r>
      <w:r>
        <w:fldChar w:fldCharType="separate"/>
      </w:r>
      <w:r>
        <w:rPr>
          <w:rStyle w:val="23"/>
          <w:rFonts w:asciiTheme="minorEastAsia" w:hAnsiTheme="minorEastAsia"/>
          <w:sz w:val="24"/>
          <w:szCs w:val="24"/>
        </w:rPr>
        <w:t>http://221.14.6.70:8088/ggzy/</w:t>
      </w:r>
      <w:r>
        <w:rPr>
          <w:rStyle w:val="23"/>
          <w:rFonts w:asciiTheme="minorEastAsia" w:hAnsiTheme="minorEastAsia"/>
          <w:sz w:val="24"/>
          <w:szCs w:val="24"/>
        </w:rPr>
        <w:fldChar w:fldCharType="end"/>
      </w:r>
      <w:r>
        <w:rPr>
          <w:rFonts w:hint="eastAsia" w:asciiTheme="minorEastAsia" w:hAnsiTheme="minorEastAsia"/>
          <w:color w:val="000000"/>
          <w:sz w:val="24"/>
          <w:szCs w:val="24"/>
        </w:rPr>
        <w:t>）。</w:t>
      </w:r>
    </w:p>
    <w:p>
      <w:pPr>
        <w:tabs>
          <w:tab w:val="left" w:pos="7095"/>
        </w:tabs>
        <w:spacing w:line="360" w:lineRule="auto"/>
        <w:ind w:firstLine="480" w:firstLineChars="200"/>
        <w:contextualSpacing/>
        <w:rPr>
          <w:rFonts w:asciiTheme="minorEastAsia" w:hAnsiTheme="minorEastAsia"/>
          <w:color w:val="000000"/>
          <w:sz w:val="24"/>
          <w:szCs w:val="24"/>
        </w:rPr>
      </w:pPr>
      <w:r>
        <w:rPr>
          <w:rFonts w:hint="eastAsia" w:asciiTheme="minorEastAsia" w:hAnsiTheme="minorEastAsia"/>
          <w:color w:val="000000"/>
          <w:sz w:val="24"/>
          <w:szCs w:val="24"/>
        </w:rPr>
        <w:t>投标人应充分考虑并预留技术处理和上传数据所需时间。</w:t>
      </w:r>
    </w:p>
    <w:p>
      <w:pPr>
        <w:tabs>
          <w:tab w:val="left" w:pos="7095"/>
        </w:tabs>
        <w:spacing w:line="360" w:lineRule="auto"/>
        <w:ind w:firstLine="480" w:firstLineChars="200"/>
        <w:contextualSpacing/>
        <w:rPr>
          <w:rFonts w:asciiTheme="minorEastAsia" w:hAnsiTheme="minorEastAsia"/>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2 投标人对同一项目多个标段进行投标的，加密电子投标文件应按标段分别提交。</w:t>
      </w:r>
    </w:p>
    <w:p>
      <w:pPr>
        <w:tabs>
          <w:tab w:val="left" w:pos="7095"/>
        </w:tabs>
        <w:spacing w:line="360" w:lineRule="auto"/>
        <w:ind w:firstLine="480" w:firstLineChars="200"/>
        <w:contextualSpacing/>
        <w:rPr>
          <w:rFonts w:asciiTheme="minorEastAsia" w:hAnsiTheme="minorEastAsia"/>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加密电子投标文件成功提交后，投标人应打印“投标文件提交回执单”供开标现场备查。</w:t>
      </w:r>
    </w:p>
    <w:p>
      <w:pPr>
        <w:tabs>
          <w:tab w:val="left" w:pos="7095"/>
        </w:tabs>
        <w:spacing w:line="360" w:lineRule="auto"/>
        <w:ind w:firstLine="482" w:firstLineChars="200"/>
        <w:contextualSpacing/>
        <w:rPr>
          <w:rFonts w:asciiTheme="minorEastAsia" w:hAnsiTheme="minorEastAsia"/>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.评标依据</w:t>
      </w:r>
    </w:p>
    <w:p>
      <w:pPr>
        <w:tabs>
          <w:tab w:val="left" w:pos="7095"/>
        </w:tabs>
        <w:spacing w:line="360" w:lineRule="auto"/>
        <w:ind w:firstLine="480" w:firstLineChars="200"/>
        <w:contextualSpacing/>
        <w:rPr>
          <w:rFonts w:asciiTheme="minorEastAsia" w:hAnsiTheme="minorEastAsia"/>
          <w:color w:val="000000"/>
          <w:sz w:val="24"/>
          <w:szCs w:val="24"/>
        </w:rPr>
      </w:pPr>
      <w:r>
        <w:rPr>
          <w:rFonts w:hint="eastAsia" w:asciiTheme="minorEastAsia" w:hAnsiTheme="minorEastAsia"/>
          <w:color w:val="000000"/>
          <w:sz w:val="24"/>
          <w:szCs w:val="24"/>
        </w:rPr>
        <w:t>5.1采用全流程电子化交易评标时，评标委员会以电子投标文件为依据评标。</w:t>
      </w:r>
    </w:p>
    <w:p>
      <w:pPr>
        <w:tabs>
          <w:tab w:val="left" w:pos="7095"/>
        </w:tabs>
        <w:spacing w:line="360" w:lineRule="auto"/>
        <w:ind w:firstLine="480" w:firstLineChars="200"/>
        <w:contextualSpacing/>
        <w:rPr>
          <w:rFonts w:asciiTheme="minorEastAsia" w:hAnsiTheme="minorEastAsia"/>
          <w:color w:val="000000"/>
          <w:sz w:val="24"/>
          <w:szCs w:val="24"/>
        </w:rPr>
      </w:pPr>
      <w:r>
        <w:rPr>
          <w:rFonts w:hint="eastAsia" w:asciiTheme="minorEastAsia" w:hAnsiTheme="minorEastAsia"/>
          <w:color w:val="000000"/>
          <w:sz w:val="24"/>
          <w:szCs w:val="24"/>
        </w:rPr>
        <w:t>5.2全流程电子化交易如因系统异常情况无法完成，将以人工方式进行。评标委员会以纸质投标文件为依据评标。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widowControl/>
        <w:shd w:val="clear" w:color="auto" w:fill="FFFFFF"/>
        <w:spacing w:line="360" w:lineRule="atLeast"/>
        <w:ind w:firstLine="600"/>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8"/>
          <w:szCs w:val="24"/>
          <w:shd w:val="clear" w:color="auto" w:fill="FFFFFF"/>
        </w:rPr>
        <w:t>一、采购清单</w:t>
      </w:r>
      <w:r>
        <w:rPr>
          <w:rFonts w:hint="eastAsia" w:cs="黑体" w:asciiTheme="minorEastAsia" w:hAnsiTheme="minorEastAsia"/>
          <w:b/>
          <w:bCs/>
          <w:color w:val="000000"/>
          <w:sz w:val="24"/>
          <w:szCs w:val="24"/>
          <w:shd w:val="clear" w:color="auto" w:fill="FFFFFF"/>
        </w:rPr>
        <w:t>：</w:t>
      </w:r>
      <w:r>
        <w:rPr>
          <w:rFonts w:hint="eastAsia" w:cs="仿宋" w:asciiTheme="minorEastAsia" w:hAnsiTheme="minorEastAsia"/>
          <w:color w:val="000000"/>
          <w:kern w:val="0"/>
          <w:sz w:val="28"/>
          <w:szCs w:val="30"/>
          <w:shd w:val="clear" w:color="auto" w:fill="FFFFFF"/>
        </w:rPr>
        <w:t>全自动生化分析仪  1套；</w:t>
      </w:r>
      <w:r>
        <w:rPr>
          <w:rFonts w:hint="eastAsia" w:asciiTheme="minorEastAsia" w:hAnsiTheme="minorEastAsia"/>
          <w:sz w:val="28"/>
          <w:szCs w:val="30"/>
        </w:rPr>
        <w:t>（核心产品）</w:t>
      </w:r>
      <w:r>
        <w:rPr>
          <w:rFonts w:hint="eastAsia" w:cs="仿宋" w:asciiTheme="minorEastAsia" w:hAnsiTheme="minorEastAsia"/>
          <w:color w:val="000000"/>
          <w:kern w:val="0"/>
          <w:sz w:val="24"/>
          <w:szCs w:val="24"/>
          <w:shd w:val="clear" w:color="auto" w:fill="FFFFFF"/>
        </w:rPr>
        <w:t xml:space="preserve">      </w:t>
      </w:r>
    </w:p>
    <w:p>
      <w:pPr>
        <w:jc w:val="center"/>
        <w:rPr>
          <w:rFonts w:cs="宋体" w:asciiTheme="minorEastAsia" w:hAnsiTheme="minorEastAsia"/>
          <w:color w:val="000000"/>
          <w:kern w:val="0"/>
          <w:sz w:val="24"/>
          <w:szCs w:val="24"/>
        </w:rPr>
      </w:pPr>
      <w:r>
        <w:rPr>
          <w:rFonts w:hint="eastAsia" w:asciiTheme="minorEastAsia" w:hAnsiTheme="minorEastAsia"/>
          <w:sz w:val="24"/>
          <w:szCs w:val="24"/>
        </w:rPr>
        <w:t>全自动生化分析仪 技术参数</w:t>
      </w:r>
    </w:p>
    <w:p>
      <w:pPr>
        <w:numPr>
          <w:ilvl w:val="0"/>
          <w:numId w:val="5"/>
        </w:numPr>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仪器类型：随机任取、分立式全自动生化分析仪；</w:t>
      </w:r>
    </w:p>
    <w:p>
      <w:pPr>
        <w:numPr>
          <w:ilvl w:val="0"/>
          <w:numId w:val="5"/>
        </w:numPr>
        <w:rPr>
          <w:rFonts w:cs="宋体" w:asciiTheme="minorEastAsia" w:hAnsiTheme="minorEastAsia"/>
          <w:sz w:val="24"/>
          <w:szCs w:val="24"/>
        </w:rPr>
      </w:pPr>
      <w:r>
        <w:rPr>
          <w:rFonts w:hint="eastAsia" w:cs="宋体" w:asciiTheme="minorEastAsia" w:hAnsiTheme="minorEastAsia"/>
          <w:color w:val="000000"/>
          <w:kern w:val="0"/>
          <w:sz w:val="24"/>
          <w:szCs w:val="24"/>
        </w:rPr>
        <w:t>分析速度：比色恒速≥410T/H，最大测试速度不超过740T/H</w:t>
      </w:r>
      <w:r>
        <w:rPr>
          <w:rFonts w:hint="eastAsia" w:cs="宋体" w:asciiTheme="minorEastAsia" w:hAnsiTheme="minorEastAsia"/>
          <w:sz w:val="24"/>
          <w:szCs w:val="24"/>
        </w:rPr>
        <w:t xml:space="preserve"> ；</w:t>
      </w:r>
    </w:p>
    <w:p>
      <w:pPr>
        <w:numPr>
          <w:ilvl w:val="0"/>
          <w:numId w:val="5"/>
        </w:numPr>
        <w:rPr>
          <w:rFonts w:cs="宋体" w:asciiTheme="minorEastAsia" w:hAnsiTheme="minorEastAsia"/>
          <w:sz w:val="24"/>
          <w:szCs w:val="24"/>
        </w:rPr>
      </w:pPr>
      <w:r>
        <w:rPr>
          <w:rFonts w:hint="eastAsia" w:cs="宋体" w:asciiTheme="minorEastAsia" w:hAnsiTheme="minorEastAsia"/>
          <w:sz w:val="24"/>
          <w:szCs w:val="24"/>
        </w:rPr>
        <w:t>同时分析项目</w:t>
      </w:r>
      <w:r>
        <w:rPr>
          <w:rFonts w:hint="eastAsia" w:cs="宋体" w:asciiTheme="minorEastAsia" w:hAnsiTheme="minorEastAsia"/>
          <w:color w:val="000000"/>
          <w:kern w:val="0"/>
          <w:sz w:val="24"/>
          <w:szCs w:val="24"/>
        </w:rPr>
        <w:t>≥</w:t>
      </w:r>
      <w:r>
        <w:rPr>
          <w:rFonts w:hint="eastAsia" w:cs="宋体" w:asciiTheme="minorEastAsia" w:hAnsiTheme="minorEastAsia"/>
          <w:sz w:val="24"/>
          <w:szCs w:val="24"/>
        </w:rPr>
        <w:t>95个；</w:t>
      </w:r>
    </w:p>
    <w:p>
      <w:pPr>
        <w:numPr>
          <w:ilvl w:val="0"/>
          <w:numId w:val="5"/>
        </w:numPr>
        <w:rPr>
          <w:rFonts w:cs="宋体" w:asciiTheme="minorEastAsia" w:hAnsiTheme="minorEastAsia"/>
          <w:sz w:val="24"/>
          <w:szCs w:val="24"/>
        </w:rPr>
      </w:pPr>
      <w:r>
        <w:rPr>
          <w:rFonts w:hint="eastAsia" w:cs="宋体" w:asciiTheme="minorEastAsia" w:hAnsiTheme="minorEastAsia"/>
          <w:sz w:val="24"/>
          <w:szCs w:val="24"/>
        </w:rPr>
        <w:t>测试原理：比色法、比浊法、离子选择电极法(选配)；</w:t>
      </w:r>
    </w:p>
    <w:p>
      <w:pPr>
        <w:numPr>
          <w:ilvl w:val="0"/>
          <w:numId w:val="5"/>
        </w:numPr>
        <w:rPr>
          <w:rFonts w:cs="宋体" w:asciiTheme="minorEastAsia" w:hAnsiTheme="minorEastAsia"/>
          <w:sz w:val="24"/>
          <w:szCs w:val="24"/>
        </w:rPr>
      </w:pPr>
      <w:r>
        <w:rPr>
          <w:rFonts w:hint="eastAsia" w:cs="宋体" w:asciiTheme="minorEastAsia" w:hAnsiTheme="minorEastAsia"/>
          <w:sz w:val="24"/>
          <w:szCs w:val="24"/>
        </w:rPr>
        <w:t>分析方法：终点法、固定时间法、动力学法，支持1-4试剂项目</w:t>
      </w:r>
    </w:p>
    <w:p>
      <w:pPr>
        <w:numPr>
          <w:ilvl w:val="0"/>
          <w:numId w:val="5"/>
        </w:numPr>
        <w:rPr>
          <w:rFonts w:cs="宋体" w:asciiTheme="minorEastAsia" w:hAnsiTheme="minorEastAsia"/>
          <w:sz w:val="24"/>
          <w:szCs w:val="24"/>
        </w:rPr>
      </w:pPr>
      <w:r>
        <w:rPr>
          <w:rFonts w:hint="eastAsia" w:cs="宋体" w:asciiTheme="minorEastAsia" w:hAnsiTheme="minorEastAsia"/>
          <w:sz w:val="24"/>
          <w:szCs w:val="24"/>
        </w:rPr>
        <w:t>样本位</w:t>
      </w:r>
      <w:r>
        <w:rPr>
          <w:rFonts w:hint="eastAsia" w:cs="宋体" w:asciiTheme="minorEastAsia" w:hAnsiTheme="minorEastAsia"/>
          <w:color w:val="000000"/>
          <w:kern w:val="0"/>
          <w:sz w:val="24"/>
          <w:szCs w:val="24"/>
        </w:rPr>
        <w:t>≥100</w:t>
      </w:r>
      <w:r>
        <w:rPr>
          <w:rFonts w:hint="eastAsia" w:cs="宋体" w:asciiTheme="minorEastAsia" w:hAnsiTheme="minorEastAsia"/>
          <w:sz w:val="24"/>
          <w:szCs w:val="24"/>
        </w:rPr>
        <w:t>个；</w:t>
      </w:r>
    </w:p>
    <w:p>
      <w:pPr>
        <w:numPr>
          <w:ilvl w:val="0"/>
          <w:numId w:val="5"/>
        </w:numPr>
        <w:rPr>
          <w:rFonts w:cs="宋体" w:asciiTheme="minorEastAsia" w:hAnsiTheme="minorEastAsia"/>
          <w:sz w:val="24"/>
          <w:szCs w:val="24"/>
        </w:rPr>
      </w:pPr>
      <w:r>
        <w:rPr>
          <w:rFonts w:hint="eastAsia" w:cs="宋体" w:asciiTheme="minorEastAsia" w:hAnsiTheme="minorEastAsia"/>
          <w:color w:val="000000"/>
          <w:kern w:val="0"/>
          <w:sz w:val="24"/>
          <w:szCs w:val="24"/>
        </w:rPr>
        <w:t>样本量：1.5μL～45uL</w:t>
      </w:r>
      <w:r>
        <w:rPr>
          <w:rFonts w:hint="eastAsia" w:cs="宋体" w:asciiTheme="minorEastAsia" w:hAnsiTheme="minorEastAsia"/>
          <w:sz w:val="24"/>
          <w:szCs w:val="24"/>
        </w:rPr>
        <w:t>， 0.1µl步进；</w:t>
      </w:r>
    </w:p>
    <w:p>
      <w:pPr>
        <w:numPr>
          <w:ilvl w:val="0"/>
          <w:numId w:val="5"/>
        </w:numPr>
        <w:rPr>
          <w:rFonts w:cs="宋体" w:asciiTheme="minorEastAsia" w:hAnsiTheme="minorEastAsia"/>
          <w:sz w:val="24"/>
          <w:szCs w:val="24"/>
        </w:rPr>
      </w:pPr>
      <w:r>
        <w:rPr>
          <w:rFonts w:hint="eastAsia" w:cs="宋体" w:asciiTheme="minorEastAsia" w:hAnsiTheme="minorEastAsia"/>
          <w:sz w:val="24"/>
          <w:szCs w:val="24"/>
        </w:rPr>
        <w:t>试剂位</w:t>
      </w:r>
      <w:r>
        <w:rPr>
          <w:rFonts w:hint="eastAsia" w:cs="宋体" w:asciiTheme="minorEastAsia" w:hAnsiTheme="minorEastAsia"/>
          <w:color w:val="000000"/>
          <w:kern w:val="0"/>
          <w:sz w:val="24"/>
          <w:szCs w:val="24"/>
        </w:rPr>
        <w:t>≥</w:t>
      </w:r>
      <w:r>
        <w:rPr>
          <w:rFonts w:hint="eastAsia" w:cs="宋体" w:asciiTheme="minorEastAsia" w:hAnsiTheme="minorEastAsia"/>
          <w:sz w:val="24"/>
          <w:szCs w:val="24"/>
        </w:rPr>
        <w:t>90个；</w:t>
      </w:r>
    </w:p>
    <w:p>
      <w:pPr>
        <w:numPr>
          <w:ilvl w:val="0"/>
          <w:numId w:val="5"/>
        </w:numPr>
        <w:rPr>
          <w:rFonts w:cs="宋体" w:asciiTheme="minorEastAsia" w:hAnsiTheme="minorEastAsia"/>
          <w:sz w:val="24"/>
          <w:szCs w:val="24"/>
        </w:rPr>
      </w:pPr>
      <w:r>
        <w:rPr>
          <w:rFonts w:hint="eastAsia" w:cs="宋体" w:asciiTheme="minorEastAsia" w:hAnsiTheme="minorEastAsia"/>
          <w:color w:val="000000"/>
          <w:kern w:val="0"/>
          <w:sz w:val="24"/>
          <w:szCs w:val="24"/>
        </w:rPr>
        <w:t>试剂量：10μL～200uL</w:t>
      </w:r>
      <w:r>
        <w:rPr>
          <w:rFonts w:hint="eastAsia" w:cs="宋体" w:asciiTheme="minorEastAsia" w:hAnsiTheme="minorEastAsia"/>
          <w:sz w:val="24"/>
          <w:szCs w:val="24"/>
        </w:rPr>
        <w:t>， 0.5µl步进；</w:t>
      </w:r>
    </w:p>
    <w:p>
      <w:pPr>
        <w:numPr>
          <w:ilvl w:val="0"/>
          <w:numId w:val="5"/>
        </w:numPr>
        <w:rPr>
          <w:rFonts w:cs="宋体" w:asciiTheme="minorEastAsia" w:hAnsiTheme="minorEastAsia"/>
          <w:sz w:val="24"/>
          <w:szCs w:val="24"/>
        </w:rPr>
      </w:pPr>
      <w:r>
        <w:rPr>
          <w:rFonts w:hint="eastAsia" w:cs="宋体" w:asciiTheme="minorEastAsia" w:hAnsiTheme="minorEastAsia"/>
          <w:sz w:val="24"/>
          <w:szCs w:val="24"/>
        </w:rPr>
        <w:t>搅拌杆：2个；</w:t>
      </w:r>
    </w:p>
    <w:p>
      <w:pPr>
        <w:numPr>
          <w:ilvl w:val="0"/>
          <w:numId w:val="5"/>
        </w:numPr>
        <w:rPr>
          <w:rFonts w:cs="宋体" w:asciiTheme="minorEastAsia" w:hAnsiTheme="minorEastAsia"/>
          <w:sz w:val="24"/>
          <w:szCs w:val="24"/>
        </w:rPr>
      </w:pPr>
      <w:r>
        <w:rPr>
          <w:rFonts w:hint="eastAsia" w:cs="宋体" w:asciiTheme="minorEastAsia" w:hAnsiTheme="minorEastAsia"/>
          <w:sz w:val="24"/>
          <w:szCs w:val="24"/>
        </w:rPr>
        <w:t>反应杯位</w:t>
      </w:r>
      <w:r>
        <w:rPr>
          <w:rFonts w:hint="eastAsia" w:cs="宋体" w:asciiTheme="minorEastAsia" w:hAnsiTheme="minorEastAsia"/>
          <w:color w:val="000000"/>
          <w:kern w:val="0"/>
          <w:sz w:val="24"/>
          <w:szCs w:val="24"/>
        </w:rPr>
        <w:t>≥</w:t>
      </w:r>
      <w:r>
        <w:rPr>
          <w:rFonts w:hint="eastAsia" w:cs="宋体" w:asciiTheme="minorEastAsia" w:hAnsiTheme="minorEastAsia"/>
          <w:sz w:val="24"/>
          <w:szCs w:val="24"/>
        </w:rPr>
        <w:t>90个,光径5mm；</w:t>
      </w:r>
    </w:p>
    <w:p>
      <w:pPr>
        <w:numPr>
          <w:ilvl w:val="0"/>
          <w:numId w:val="5"/>
        </w:numPr>
        <w:rPr>
          <w:rFonts w:cs="宋体" w:asciiTheme="minorEastAsia" w:hAnsiTheme="minorEastAsia"/>
          <w:sz w:val="24"/>
          <w:szCs w:val="24"/>
        </w:rPr>
      </w:pPr>
      <w:r>
        <w:rPr>
          <w:rFonts w:hint="eastAsia" w:cs="宋体" w:asciiTheme="minorEastAsia" w:hAnsiTheme="minorEastAsia"/>
          <w:sz w:val="24"/>
          <w:szCs w:val="24"/>
        </w:rPr>
        <w:t>最小反应体积： ≦100µl；</w:t>
      </w:r>
    </w:p>
    <w:p>
      <w:pPr>
        <w:numPr>
          <w:ilvl w:val="0"/>
          <w:numId w:val="5"/>
        </w:numPr>
        <w:tabs>
          <w:tab w:val="left" w:pos="-193"/>
          <w:tab w:val="clear" w:pos="420"/>
        </w:tabs>
        <w:ind w:left="-51" w:firstLine="51"/>
        <w:rPr>
          <w:rFonts w:cs="宋体" w:asciiTheme="minorEastAsia" w:hAnsiTheme="minorEastAsia"/>
          <w:sz w:val="24"/>
          <w:szCs w:val="24"/>
        </w:rPr>
      </w:pPr>
      <w:r>
        <w:rPr>
          <w:rFonts w:hint="eastAsia" w:cs="宋体" w:asciiTheme="minorEastAsia" w:hAnsiTheme="minorEastAsia"/>
          <w:kern w:val="0"/>
          <w:sz w:val="24"/>
          <w:szCs w:val="24"/>
        </w:rPr>
        <w:t>温控方式：非水浴和非油浴温控，无需添加任何恒温液和保养剂，免维护免保养；</w:t>
      </w:r>
    </w:p>
    <w:p>
      <w:pPr>
        <w:numPr>
          <w:ilvl w:val="0"/>
          <w:numId w:val="5"/>
        </w:numPr>
        <w:rPr>
          <w:rFonts w:cs="宋体" w:asciiTheme="minorEastAsia" w:hAnsiTheme="minorEastAsia"/>
          <w:sz w:val="24"/>
          <w:szCs w:val="24"/>
        </w:rPr>
      </w:pPr>
      <w:r>
        <w:rPr>
          <w:rFonts w:hint="eastAsia" w:cs="宋体" w:asciiTheme="minorEastAsia" w:hAnsiTheme="minorEastAsia"/>
          <w:sz w:val="24"/>
          <w:szCs w:val="24"/>
        </w:rPr>
        <w:t>比色杯清洗：自动8阶温水清洗；</w:t>
      </w:r>
    </w:p>
    <w:p>
      <w:pPr>
        <w:numPr>
          <w:ilvl w:val="0"/>
          <w:numId w:val="5"/>
        </w:numPr>
        <w:tabs>
          <w:tab w:val="left" w:pos="840"/>
          <w:tab w:val="left" w:pos="1260"/>
          <w:tab w:val="left" w:pos="1440"/>
          <w:tab w:val="left" w:pos="1680"/>
          <w:tab w:val="left" w:pos="2100"/>
          <w:tab w:val="left" w:pos="3600"/>
        </w:tabs>
        <w:ind w:right="-512" w:rightChars="-244"/>
        <w:rPr>
          <w:rFonts w:cs="宋体" w:asciiTheme="minorEastAsia" w:hAnsiTheme="minorEastAsia"/>
          <w:sz w:val="24"/>
          <w:szCs w:val="24"/>
        </w:rPr>
      </w:pPr>
      <w:r>
        <w:rPr>
          <w:rFonts w:hint="eastAsia" w:cs="宋体" w:asciiTheme="minorEastAsia" w:hAnsiTheme="minorEastAsia"/>
          <w:sz w:val="24"/>
          <w:szCs w:val="24"/>
        </w:rPr>
        <w:t>光学系统：光栅后分光系统；</w:t>
      </w:r>
    </w:p>
    <w:p>
      <w:pPr>
        <w:numPr>
          <w:ilvl w:val="0"/>
          <w:numId w:val="5"/>
        </w:numPr>
        <w:rPr>
          <w:rFonts w:cs="宋体" w:asciiTheme="minorEastAsia" w:hAnsiTheme="minorEastAsia"/>
          <w:sz w:val="24"/>
          <w:szCs w:val="24"/>
        </w:rPr>
      </w:pPr>
      <w:r>
        <w:rPr>
          <w:rFonts w:hint="eastAsia" w:cs="宋体" w:asciiTheme="minorEastAsia" w:hAnsiTheme="minorEastAsia"/>
          <w:sz w:val="24"/>
          <w:szCs w:val="24"/>
        </w:rPr>
        <w:t>波长：340～800nm ,12个波长；</w:t>
      </w:r>
    </w:p>
    <w:p>
      <w:pPr>
        <w:numPr>
          <w:ilvl w:val="0"/>
          <w:numId w:val="5"/>
        </w:numPr>
        <w:rPr>
          <w:rFonts w:cs="宋体" w:asciiTheme="minorEastAsia" w:hAnsiTheme="minorEastAsia"/>
          <w:sz w:val="24"/>
          <w:szCs w:val="24"/>
        </w:rPr>
      </w:pPr>
      <w:r>
        <w:rPr>
          <w:rFonts w:hint="eastAsia" w:cs="宋体" w:asciiTheme="minorEastAsia" w:hAnsiTheme="minorEastAsia"/>
          <w:sz w:val="24"/>
          <w:szCs w:val="24"/>
        </w:rPr>
        <w:t>吸光度线性范围：0～3.5 Abs；</w:t>
      </w:r>
    </w:p>
    <w:p>
      <w:pPr>
        <w:numPr>
          <w:ilvl w:val="0"/>
          <w:numId w:val="5"/>
        </w:numPr>
        <w:rPr>
          <w:rFonts w:cs="宋体" w:asciiTheme="minorEastAsia" w:hAnsiTheme="minorEastAsia"/>
          <w:sz w:val="24"/>
          <w:szCs w:val="24"/>
        </w:rPr>
      </w:pPr>
      <w:r>
        <w:rPr>
          <w:rFonts w:hint="eastAsia" w:cs="宋体" w:asciiTheme="minorEastAsia" w:hAnsiTheme="minorEastAsia"/>
          <w:sz w:val="24"/>
          <w:szCs w:val="24"/>
        </w:rPr>
        <w:t>样品携带污染率：≦0.05%；</w:t>
      </w:r>
    </w:p>
    <w:p>
      <w:pPr>
        <w:numPr>
          <w:ilvl w:val="0"/>
          <w:numId w:val="5"/>
        </w:numPr>
        <w:rPr>
          <w:rFonts w:hint="eastAsia" w:cs="宋体" w:asciiTheme="minorEastAsia" w:hAnsiTheme="minorEastAsia"/>
          <w:sz w:val="24"/>
          <w:szCs w:val="24"/>
        </w:rPr>
      </w:pPr>
      <w:r>
        <w:rPr>
          <w:rFonts w:hint="eastAsia" w:cs="宋体" w:asciiTheme="minorEastAsia" w:hAnsiTheme="minorEastAsia"/>
          <w:sz w:val="24"/>
          <w:szCs w:val="24"/>
        </w:rPr>
        <w:t>支持EDTA全血离心后直接上机HbA1c测试功能，无需手工预处理；</w:t>
      </w:r>
    </w:p>
    <w:p>
      <w:pPr>
        <w:numPr>
          <w:ilvl w:val="0"/>
          <w:numId w:val="5"/>
        </w:numPr>
        <w:rPr>
          <w:rFonts w:cs="宋体" w:asciiTheme="minorEastAsia" w:hAnsiTheme="minorEastAsia"/>
          <w:sz w:val="24"/>
          <w:szCs w:val="24"/>
        </w:rPr>
      </w:pPr>
      <w:r>
        <w:rPr>
          <w:rFonts w:hint="eastAsia" w:cs="宋体" w:asciiTheme="minorEastAsia" w:hAnsiTheme="minorEastAsia"/>
          <w:color w:val="000000"/>
          <w:sz w:val="24"/>
          <w:szCs w:val="24"/>
        </w:rPr>
        <w:t>具有酶线性拓展功能；</w:t>
      </w:r>
    </w:p>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80" w:firstLineChars="200"/>
        <w:contextualSpacing/>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二、采购标的执行标准</w:t>
      </w:r>
    </w:p>
    <w:p>
      <w:pPr>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spacing w:line="360" w:lineRule="auto"/>
        <w:jc w:val="left"/>
        <w:rPr>
          <w:rFonts w:cs="仿宋" w:asciiTheme="minorEastAsia" w:hAnsiTheme="minorEastAsia"/>
          <w:color w:val="000000"/>
          <w:sz w:val="24"/>
          <w:szCs w:val="24"/>
          <w:shd w:val="clear" w:color="auto" w:fill="FFFFFF"/>
        </w:rPr>
      </w:pPr>
      <w:r>
        <w:rPr>
          <w:rFonts w:hint="eastAsia" w:cs="仿宋" w:asciiTheme="minorEastAsia" w:hAnsiTheme="minorEastAsia"/>
          <w:color w:val="000000"/>
          <w:sz w:val="24"/>
          <w:szCs w:val="24"/>
          <w:shd w:val="clear" w:color="auto" w:fill="FFFFFF"/>
        </w:rPr>
        <w:t xml:space="preserve">   三、验收标准：</w:t>
      </w:r>
      <w:r>
        <w:rPr>
          <w:rFonts w:hint="eastAsia" w:cs="宋体" w:asciiTheme="minorEastAsia" w:hAnsiTheme="minorEastAsia"/>
          <w:bCs/>
          <w:sz w:val="24"/>
          <w:szCs w:val="24"/>
          <w:lang w:val="zh-CN"/>
        </w:rPr>
        <w:t>由采购人成立验收小组</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按照采购合同的约定对中标人履约情况进行验收。验收时</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按照采购合同的约定对每一项技术、服务、安全标准的履约情况进行确认。验收结束后</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出具验收书</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列明各项标准的验收情况及项目总体评价</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由验收双方共同签署。</w:t>
      </w:r>
    </w:p>
    <w:p>
      <w:pPr>
        <w:spacing w:line="360" w:lineRule="auto"/>
        <w:rPr>
          <w:rFonts w:asciiTheme="minorEastAsia" w:hAnsiTheme="minorEastAsia"/>
          <w:sz w:val="24"/>
          <w:szCs w:val="24"/>
        </w:rPr>
      </w:pPr>
      <w:r>
        <w:rPr>
          <w:rFonts w:hint="eastAsia" w:asciiTheme="minorEastAsia" w:hAnsiTheme="minor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pPr>
        <w:adjustRightInd w:val="0"/>
        <w:snapToGrid w:val="0"/>
        <w:spacing w:line="360" w:lineRule="auto"/>
        <w:ind w:firstLine="555"/>
        <w:rPr>
          <w:rFonts w:asciiTheme="minorEastAsia" w:hAnsiTheme="minorEastAsia"/>
          <w:sz w:val="24"/>
          <w:szCs w:val="24"/>
        </w:rPr>
      </w:pPr>
      <w:r>
        <w:rPr>
          <w:rFonts w:hint="eastAsia" w:asciiTheme="minorEastAsia" w:hAnsiTheme="minorEastAsia"/>
          <w:sz w:val="24"/>
          <w:szCs w:val="24"/>
        </w:rPr>
        <w:t>2.符合招标文件要求和投标文件承诺。</w:t>
      </w:r>
    </w:p>
    <w:p>
      <w:pPr>
        <w:adjustRightInd w:val="0"/>
        <w:snapToGrid w:val="0"/>
        <w:spacing w:line="360" w:lineRule="auto"/>
        <w:rPr>
          <w:rFonts w:cs="宋体" w:asciiTheme="minorEastAsia" w:hAnsiTheme="minorEastAsia"/>
          <w:color w:val="000000"/>
          <w:kern w:val="0"/>
          <w:sz w:val="24"/>
          <w:szCs w:val="24"/>
          <w:lang w:val="zh-CN"/>
        </w:rPr>
      </w:pPr>
      <w:r>
        <w:rPr>
          <w:rFonts w:hint="eastAsia" w:asciiTheme="minorEastAsia" w:hAnsiTheme="minorEastAsia"/>
          <w:sz w:val="24"/>
          <w:szCs w:val="24"/>
        </w:rPr>
        <w:t xml:space="preserve">   四、</w:t>
      </w:r>
      <w:r>
        <w:rPr>
          <w:rFonts w:hint="eastAsia" w:cs="宋体" w:asciiTheme="minorEastAsia" w:hAnsiTheme="minorEastAsia"/>
          <w:color w:val="000000"/>
          <w:kern w:val="0"/>
          <w:sz w:val="24"/>
          <w:szCs w:val="24"/>
          <w:lang w:val="zh-CN"/>
        </w:rPr>
        <w:t>采购标的的其他技术、服务等要求</w:t>
      </w:r>
    </w:p>
    <w:p>
      <w:pPr>
        <w:pStyle w:val="19"/>
        <w:widowControl/>
        <w:numPr>
          <w:ilvl w:val="0"/>
          <w:numId w:val="6"/>
        </w:numPr>
        <w:spacing w:line="360" w:lineRule="auto"/>
        <w:rPr>
          <w:rFonts w:cs="宋体" w:asciiTheme="minorEastAsia" w:hAnsiTheme="minorEastAsia" w:eastAsiaTheme="minorEastAsia"/>
          <w:bCs/>
          <w:szCs w:val="28"/>
          <w:lang w:val="zh-CN"/>
        </w:rPr>
      </w:pPr>
      <w:r>
        <w:rPr>
          <w:rFonts w:hint="eastAsia" w:cs="宋体" w:asciiTheme="minorEastAsia" w:hAnsiTheme="minorEastAsia" w:eastAsiaTheme="minorEastAsia"/>
          <w:bCs/>
          <w:szCs w:val="28"/>
          <w:lang w:val="zh-CN"/>
        </w:rPr>
        <w:t>投标人须明确投标产品的厂家、产地、品牌、型号、详细参数，</w:t>
      </w:r>
      <w:r>
        <w:rPr>
          <w:rFonts w:hint="eastAsia" w:cs="宋体" w:asciiTheme="minorEastAsia" w:hAnsiTheme="minorEastAsia" w:eastAsiaTheme="minorEastAsia"/>
          <w:b/>
          <w:bCs/>
          <w:szCs w:val="28"/>
          <w:lang w:val="zh-CN"/>
        </w:rPr>
        <w:t>否则为无效投标</w:t>
      </w:r>
      <w:r>
        <w:rPr>
          <w:rFonts w:hint="eastAsia" w:cs="宋体" w:asciiTheme="minorEastAsia" w:hAnsiTheme="minorEastAsia" w:eastAsiaTheme="minorEastAsia"/>
          <w:bCs/>
          <w:szCs w:val="28"/>
          <w:lang w:val="zh-CN"/>
        </w:rPr>
        <w:t>。</w:t>
      </w:r>
    </w:p>
    <w:p>
      <w:pPr>
        <w:pStyle w:val="19"/>
        <w:widowControl/>
        <w:numPr>
          <w:ilvl w:val="0"/>
          <w:numId w:val="6"/>
        </w:numPr>
        <w:spacing w:line="360" w:lineRule="auto"/>
        <w:rPr>
          <w:rFonts w:cs="宋体" w:asciiTheme="minorEastAsia" w:hAnsiTheme="minorEastAsia" w:eastAsiaTheme="minorEastAsia"/>
          <w:bCs/>
          <w:szCs w:val="28"/>
          <w:lang w:val="zh-CN"/>
        </w:rPr>
      </w:pPr>
      <w:r>
        <w:rPr>
          <w:rFonts w:hint="eastAsia" w:cs="宋体" w:asciiTheme="minorEastAsia" w:hAnsiTheme="minorEastAsia" w:eastAsiaTheme="minorEastAsia"/>
          <w:bCs/>
          <w:szCs w:val="28"/>
          <w:lang w:val="zh-CN"/>
        </w:rPr>
        <w:t>本招标文件所列需求为最低要求，投标产品不得低于最低要求，</w:t>
      </w:r>
      <w:r>
        <w:rPr>
          <w:rFonts w:hint="eastAsia" w:cs="宋体" w:asciiTheme="minorEastAsia" w:hAnsiTheme="minorEastAsia" w:eastAsiaTheme="minorEastAsia"/>
          <w:b/>
          <w:bCs/>
          <w:szCs w:val="28"/>
          <w:lang w:val="zh-CN"/>
        </w:rPr>
        <w:t>否则为无效投标</w:t>
      </w:r>
      <w:r>
        <w:rPr>
          <w:rFonts w:hint="eastAsia" w:cs="宋体" w:asciiTheme="minorEastAsia" w:hAnsiTheme="minorEastAsia" w:eastAsiaTheme="minorEastAsia"/>
          <w:bCs/>
          <w:szCs w:val="28"/>
          <w:lang w:val="zh-CN"/>
        </w:rPr>
        <w:t>。</w:t>
      </w:r>
    </w:p>
    <w:p>
      <w:pPr>
        <w:pStyle w:val="6"/>
        <w:spacing w:after="0" w:line="360" w:lineRule="auto"/>
        <w:ind w:firstLine="0" w:firstLineChars="0"/>
        <w:rPr>
          <w:rFonts w:cs="宋体" w:asciiTheme="minorEastAsia" w:hAnsiTheme="minorEastAsia" w:eastAsiaTheme="minorEastAsia"/>
          <w:b/>
          <w:bCs/>
          <w:sz w:val="24"/>
          <w:szCs w:val="28"/>
          <w:lang w:val="zh-CN"/>
        </w:rPr>
      </w:pPr>
      <w:r>
        <w:rPr>
          <w:rFonts w:hint="eastAsia" w:cs="宋体" w:asciiTheme="minorEastAsia" w:hAnsiTheme="minorEastAsia" w:eastAsiaTheme="minorEastAsia"/>
          <w:bCs/>
          <w:sz w:val="24"/>
          <w:szCs w:val="28"/>
          <w:lang w:val="zh-CN"/>
        </w:rPr>
        <w:t>3、</w:t>
      </w:r>
      <w:r>
        <w:rPr>
          <w:rFonts w:hint="eastAsia" w:cs="宋体" w:asciiTheme="minorEastAsia" w:hAnsiTheme="minorEastAsia" w:eastAsiaTheme="minorEastAsia"/>
          <w:bCs/>
          <w:sz w:val="24"/>
          <w:szCs w:val="24"/>
          <w:lang w:val="zh-CN"/>
        </w:rPr>
        <w:t>产品必须符合国家质量检测标准和本招标文件规定标准的全新正品现货，提供随货物《产品合格证》及其它相关质量证明文件，</w:t>
      </w:r>
      <w:r>
        <w:rPr>
          <w:rFonts w:hint="eastAsia" w:cs="宋体" w:asciiTheme="minorEastAsia" w:hAnsiTheme="minorEastAsia" w:eastAsiaTheme="minorEastAsia"/>
          <w:sz w:val="24"/>
          <w:szCs w:val="24"/>
          <w:lang w:val="zh-CN"/>
        </w:rPr>
        <w:t>进口产品须具备《中华人民共和国医疗器械注册证》</w:t>
      </w:r>
      <w:r>
        <w:rPr>
          <w:rFonts w:hint="eastAsia" w:cs="宋体" w:asciiTheme="minorEastAsia" w:hAnsiTheme="minorEastAsia"/>
          <w:sz w:val="24"/>
          <w:szCs w:val="24"/>
        </w:rPr>
        <w:t>并加盖投标人公章的原件扫描件或复印件扫描件（或图片）</w:t>
      </w:r>
      <w:r>
        <w:rPr>
          <w:rFonts w:hint="eastAsia" w:cs="宋体" w:asciiTheme="minorEastAsia" w:hAnsiTheme="minorEastAsia" w:eastAsiaTheme="minorEastAsia"/>
          <w:bCs/>
          <w:sz w:val="24"/>
          <w:szCs w:val="24"/>
          <w:lang w:val="zh-CN"/>
        </w:rPr>
        <w:t>。</w:t>
      </w:r>
    </w:p>
    <w:p>
      <w:pPr>
        <w:pStyle w:val="19"/>
        <w:widowControl/>
        <w:spacing w:line="360" w:lineRule="auto"/>
        <w:rPr>
          <w:rFonts w:cs="宋体" w:asciiTheme="minorEastAsia" w:hAnsiTheme="minorEastAsia" w:eastAsiaTheme="minorEastAsia"/>
          <w:bCs/>
          <w:szCs w:val="28"/>
          <w:lang w:val="zh-CN"/>
        </w:rPr>
      </w:pPr>
      <w:r>
        <w:rPr>
          <w:rFonts w:hint="eastAsia" w:cs="宋体" w:asciiTheme="minorEastAsia" w:hAnsiTheme="minorEastAsia" w:eastAsiaTheme="minorEastAsia"/>
          <w:bCs/>
          <w:szCs w:val="28"/>
          <w:lang w:val="zh-CN"/>
        </w:rPr>
        <w:t>4、专利权：投标人应保证用户在使用该货物或其任何一部分时不受第三方提出侵犯其专利权、商标权和工业设计权等的起诉。</w:t>
      </w:r>
    </w:p>
    <w:p>
      <w:pPr>
        <w:spacing w:line="360" w:lineRule="auto"/>
        <w:rPr>
          <w:rFonts w:cs="宋体" w:asciiTheme="minorEastAsia" w:hAnsiTheme="minorEastAsia"/>
          <w:bCs/>
          <w:sz w:val="24"/>
          <w:szCs w:val="28"/>
          <w:lang w:val="zh-CN"/>
        </w:rPr>
      </w:pPr>
      <w:r>
        <w:rPr>
          <w:rFonts w:hint="eastAsia" w:cs="宋体" w:asciiTheme="minorEastAsia" w:hAnsiTheme="minorEastAsia"/>
          <w:bCs/>
          <w:sz w:val="24"/>
          <w:szCs w:val="28"/>
          <w:lang w:val="zh-CN"/>
        </w:rPr>
        <w:t>5、投标人应具有完善的的售后服务，免费培训操作及维修人员，免费负责设备的安装及调试。投标人须明确质保期限，质量保修期：提供免费质量保证1年，</w:t>
      </w:r>
      <w:r>
        <w:rPr>
          <w:rFonts w:hint="eastAsia" w:cs="宋体" w:asciiTheme="minorEastAsia" w:hAnsiTheme="minorEastAsia"/>
          <w:b/>
          <w:bCs/>
          <w:sz w:val="24"/>
          <w:szCs w:val="28"/>
          <w:lang w:val="zh-CN"/>
        </w:rPr>
        <w:t>不响应者为无效投标。</w:t>
      </w:r>
      <w:r>
        <w:rPr>
          <w:rFonts w:hint="eastAsia" w:cs="宋体" w:asciiTheme="minorEastAsia" w:hAnsiTheme="minorEastAsia"/>
          <w:bCs/>
          <w:sz w:val="24"/>
          <w:szCs w:val="28"/>
          <w:lang w:val="zh-CN"/>
        </w:rPr>
        <w:t>投标人须明确维修地点、负责人、联系人和联系电话，维修点具备什么样的维修能力等详细资料。</w:t>
      </w:r>
    </w:p>
    <w:p>
      <w:pPr>
        <w:pStyle w:val="19"/>
        <w:widowControl/>
        <w:spacing w:line="360" w:lineRule="auto"/>
        <w:rPr>
          <w:rFonts w:cs="宋体" w:asciiTheme="minorEastAsia" w:hAnsiTheme="minorEastAsia" w:eastAsiaTheme="minorEastAsia"/>
          <w:bCs/>
          <w:szCs w:val="28"/>
          <w:lang w:val="zh-CN"/>
        </w:rPr>
      </w:pPr>
      <w:r>
        <w:rPr>
          <w:rFonts w:hint="eastAsia" w:cs="宋体" w:asciiTheme="minorEastAsia" w:hAnsiTheme="minorEastAsia" w:eastAsiaTheme="minorEastAsia"/>
          <w:bCs/>
          <w:szCs w:val="28"/>
          <w:lang w:val="zh-CN"/>
        </w:rPr>
        <w:t>6、本项目为交钥匙工程（包括设备、材料、元件等购置、安装调试、验收、与其它施工单位协作所产生的费用等）。 </w:t>
      </w:r>
    </w:p>
    <w:p>
      <w:pPr>
        <w:pStyle w:val="19"/>
        <w:widowControl/>
        <w:shd w:val="clear" w:color="auto" w:fill="FFFFFF"/>
        <w:spacing w:line="315" w:lineRule="atLeast"/>
        <w:jc w:val="left"/>
        <w:rPr>
          <w:rFonts w:cs="黑体" w:asciiTheme="minorEastAsia" w:hAnsiTheme="minorEastAsia" w:eastAsiaTheme="minorEastAsia"/>
          <w:bCs/>
          <w:color w:val="000000"/>
          <w:shd w:val="clear" w:color="auto" w:fill="FFFFFF"/>
        </w:rPr>
      </w:pPr>
      <w:r>
        <w:rPr>
          <w:rFonts w:hint="eastAsia" w:cs="黑体" w:asciiTheme="minorEastAsia" w:hAnsiTheme="minorEastAsia" w:eastAsiaTheme="minorEastAsia"/>
          <w:bCs/>
          <w:color w:val="000000"/>
          <w:shd w:val="clear" w:color="auto" w:fill="FFFFFF"/>
        </w:rPr>
        <w:t>五、本项目预算金额：</w:t>
      </w:r>
      <w:r>
        <w:rPr>
          <w:rFonts w:hint="eastAsia" w:cs="仿宋_GB2312" w:asciiTheme="minorEastAsia" w:hAnsiTheme="minorEastAsia" w:eastAsiaTheme="minorEastAsia"/>
          <w:color w:val="000000"/>
          <w:shd w:val="clear" w:color="auto" w:fill="FFFFFF"/>
        </w:rPr>
        <w:t>45万元，最高限价：45万元。</w:t>
      </w:r>
      <w:r>
        <w:rPr>
          <w:rFonts w:hint="eastAsia" w:cs="宋体" w:asciiTheme="minorEastAsia" w:hAnsiTheme="minorEastAsia" w:eastAsiaTheme="minorEastAsia"/>
          <w:color w:val="000000"/>
          <w:kern w:val="0"/>
          <w:lang w:val="zh-CN"/>
        </w:rPr>
        <w:t>超出最高限价的投标无效。</w:t>
      </w:r>
    </w:p>
    <w:p>
      <w:pPr>
        <w:widowControl/>
        <w:shd w:val="clear" w:color="auto" w:fill="FFFFFF"/>
        <w:spacing w:line="360" w:lineRule="auto"/>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六、资金支付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 xml:space="preserve">  1、支付方式：银行转账</w:t>
      </w:r>
    </w:p>
    <w:p>
      <w:pPr>
        <w:pStyle w:val="19"/>
        <w:widowControl/>
        <w:shd w:val="clear" w:color="auto" w:fill="FFFFFF"/>
        <w:spacing w:line="315" w:lineRule="atLeast"/>
        <w:ind w:firstLine="420"/>
        <w:jc w:val="left"/>
        <w:rPr>
          <w:rFonts w:hAnsi="宋体" w:cs="仿宋_GB2312"/>
        </w:rPr>
      </w:pPr>
      <w:r>
        <w:rPr>
          <w:rFonts w:hint="eastAsia" w:cs="宋体" w:asciiTheme="minorEastAsia" w:hAnsiTheme="minorEastAsia"/>
          <w:color w:val="000000"/>
          <w:kern w:val="0"/>
          <w:lang w:val="zh-CN"/>
        </w:rPr>
        <w:t xml:space="preserve">   2、支付时间及条件：</w:t>
      </w:r>
      <w:r>
        <w:rPr>
          <w:rFonts w:hint="eastAsia" w:cs="宋体" w:asciiTheme="minorEastAsia" w:hAnsiTheme="minorEastAsia" w:eastAsiaTheme="minorEastAsia"/>
          <w:bCs/>
          <w:lang w:val="zh-CN"/>
        </w:rPr>
        <w:t>首付40%，余款一年内付清。</w:t>
      </w:r>
      <w:r>
        <w:rPr>
          <w:rFonts w:hint="eastAsia" w:cs="仿宋_GB2312" w:asciiTheme="minorEastAsia" w:hAnsiTheme="minorEastAsia" w:eastAsiaTheme="minorEastAsia"/>
        </w:rPr>
        <w:t xml:space="preserve"> </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rPr>
          <w:rFonts w:cs="宋体" w:asciiTheme="majorEastAsia" w:hAnsiTheme="majorEastAsia" w:eastAsiaTheme="majorEastAsia"/>
          <w:b/>
          <w:kern w:val="0"/>
          <w:sz w:val="36"/>
          <w:szCs w:val="36"/>
        </w:rPr>
      </w:pPr>
    </w:p>
    <w:p>
      <w:pPr>
        <w:autoSpaceDE w:val="0"/>
        <w:autoSpaceDN w:val="0"/>
        <w:adjustRightInd w:val="0"/>
        <w:rPr>
          <w:rFonts w:cs="宋体" w:asciiTheme="majorEastAsia" w:hAnsiTheme="majorEastAsia" w:eastAsiaTheme="majorEastAsia"/>
          <w:b/>
          <w:kern w:val="0"/>
          <w:sz w:val="36"/>
          <w:szCs w:val="36"/>
        </w:rPr>
      </w:pPr>
    </w:p>
    <w:p>
      <w:pPr>
        <w:autoSpaceDE w:val="0"/>
        <w:autoSpaceDN w:val="0"/>
        <w:adjustRightInd w:val="0"/>
        <w:rPr>
          <w:rFonts w:cs="宋体" w:asciiTheme="majorEastAsia" w:hAnsiTheme="majorEastAsia" w:eastAsiaTheme="majorEastAsia"/>
          <w:b/>
          <w:kern w:val="0"/>
          <w:sz w:val="36"/>
          <w:szCs w:val="36"/>
        </w:rPr>
      </w:pPr>
    </w:p>
    <w:p>
      <w:pPr>
        <w:autoSpaceDE w:val="0"/>
        <w:autoSpaceDN w:val="0"/>
        <w:adjustRightInd w:val="0"/>
        <w:rPr>
          <w:rFonts w:cs="宋体" w:asciiTheme="majorEastAsia" w:hAnsiTheme="majorEastAsia" w:eastAsiaTheme="majorEastAsia"/>
          <w:b/>
          <w:kern w:val="0"/>
          <w:sz w:val="36"/>
          <w:szCs w:val="36"/>
        </w:rPr>
      </w:pPr>
    </w:p>
    <w:p>
      <w:pPr>
        <w:autoSpaceDE w:val="0"/>
        <w:autoSpaceDN w:val="0"/>
        <w:adjustRightInd w:val="0"/>
        <w:rPr>
          <w:rFonts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招标文件中凡标有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项目名称：</w:t>
            </w:r>
            <w:r>
              <w:rPr>
                <w:rFonts w:hint="eastAsia" w:cs="仿宋_GB2312" w:asciiTheme="minorEastAsia" w:hAnsiTheme="minorEastAsia"/>
                <w:color w:val="000000"/>
                <w:sz w:val="24"/>
                <w:szCs w:val="28"/>
                <w:shd w:val="clear" w:color="auto" w:fill="FFFFFF"/>
              </w:rPr>
              <w:t>襄城县麦岭镇卫生院“所需全自动生化分析仪医疗设备采购”项目</w:t>
            </w:r>
            <w:r>
              <w:rPr>
                <w:rFonts w:cs="仿宋_GB2312" w:asciiTheme="minorEastAsia" w:hAnsiTheme="minorEastAsia"/>
                <w:sz w:val="24"/>
                <w:szCs w:val="24"/>
              </w:rPr>
              <w:t xml:space="preserve">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项目编号：YLZB-G20180</w:t>
            </w:r>
            <w:r>
              <w:rPr>
                <w:rFonts w:hint="eastAsia" w:cs="仿宋_GB2312" w:asciiTheme="minorEastAsia" w:hAnsiTheme="minorEastAsia"/>
                <w:sz w:val="24"/>
                <w:szCs w:val="24"/>
                <w:lang w:val="en-US" w:eastAsia="zh-CN"/>
              </w:rPr>
              <w:t>86</w:t>
            </w:r>
            <w:r>
              <w:rPr>
                <w:rFonts w:hint="eastAsia" w:cs="仿宋_GB2312" w:asciiTheme="minorEastAsia" w:hAnsiTheme="minorEastAsia"/>
                <w:sz w:val="24"/>
                <w:szCs w:val="24"/>
              </w:rPr>
              <w:t>号</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w:t>
            </w:r>
            <w:r>
              <w:rPr>
                <w:rFonts w:hint="eastAsia" w:cs="仿宋" w:asciiTheme="minorEastAsia" w:hAnsiTheme="minorEastAsia"/>
                <w:color w:val="000000"/>
                <w:kern w:val="0"/>
                <w:sz w:val="24"/>
                <w:szCs w:val="24"/>
                <w:shd w:val="clear" w:color="auto" w:fill="FFFFFF"/>
              </w:rPr>
              <w:t xml:space="preserve">全自动生化分析仪  </w:t>
            </w:r>
            <w:r>
              <w:rPr>
                <w:rFonts w:hint="eastAsia" w:cs="仿宋_GB2312" w:asciiTheme="minorEastAsia" w:hAnsiTheme="minorEastAsia"/>
                <w:sz w:val="24"/>
                <w:szCs w:val="24"/>
              </w:rPr>
              <w:t>一套</w:t>
            </w:r>
            <w:r>
              <w:rPr>
                <w:rFonts w:cs="仿宋_GB2312" w:asciiTheme="minorEastAsia" w:hAnsiTheme="minorEastAsia"/>
                <w:sz w:val="24"/>
                <w:szCs w:val="24"/>
              </w:rPr>
              <w:t xml:space="preserve">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w:t>
            </w:r>
            <w:r>
              <w:rPr>
                <w:rFonts w:hint="eastAsia" w:cs="仿宋_GB2312" w:asciiTheme="minorEastAsia" w:hAnsiTheme="minorEastAsia"/>
                <w:color w:val="000000"/>
                <w:sz w:val="24"/>
                <w:szCs w:val="24"/>
              </w:rPr>
              <w:t>襄城县麦岭镇</w:t>
            </w:r>
            <w:r>
              <w:rPr>
                <w:rFonts w:cs="仿宋_GB2312" w:asciiTheme="minorEastAsia" w:hAnsi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Ansi="宋体" w:cs="仿宋_GB2312"/>
                <w:sz w:val="24"/>
              </w:rPr>
            </w:pPr>
            <w:r>
              <w:rPr>
                <w:rFonts w:hint="eastAsia" w:hAnsi="宋体" w:cs="仿宋_GB2312"/>
                <w:sz w:val="24"/>
              </w:rPr>
              <w:t>名称：襄城县麦岭镇卫生院</w:t>
            </w:r>
            <w:r>
              <w:rPr>
                <w:rFonts w:hAnsi="宋体" w:cs="仿宋_GB2312"/>
                <w:sz w:val="24"/>
              </w:rPr>
              <w:t xml:space="preserve"> </w:t>
            </w:r>
          </w:p>
          <w:p>
            <w:pPr>
              <w:autoSpaceDE w:val="0"/>
              <w:autoSpaceDN w:val="0"/>
              <w:adjustRightInd w:val="0"/>
              <w:spacing w:line="360" w:lineRule="auto"/>
              <w:jc w:val="left"/>
              <w:rPr>
                <w:rFonts w:hAnsi="宋体" w:cs="仿宋_GB2312"/>
                <w:sz w:val="24"/>
              </w:rPr>
            </w:pPr>
            <w:r>
              <w:rPr>
                <w:rFonts w:hint="eastAsia" w:hAnsi="宋体" w:cs="仿宋_GB2312"/>
                <w:sz w:val="24"/>
              </w:rPr>
              <w:t>地址：</w:t>
            </w:r>
            <w:r>
              <w:rPr>
                <w:rFonts w:hint="eastAsia" w:cs="仿宋_GB2312" w:asciiTheme="minorEastAsia" w:hAnsiTheme="minorEastAsia"/>
                <w:color w:val="000000"/>
                <w:sz w:val="24"/>
                <w:szCs w:val="24"/>
              </w:rPr>
              <w:t>襄城县麦岭镇</w:t>
            </w:r>
          </w:p>
          <w:p>
            <w:pPr>
              <w:autoSpaceDE w:val="0"/>
              <w:autoSpaceDN w:val="0"/>
              <w:adjustRightInd w:val="0"/>
              <w:spacing w:line="360" w:lineRule="auto"/>
              <w:jc w:val="left"/>
              <w:rPr>
                <w:rFonts w:cs="仿宋_GB2312" w:asciiTheme="minorEastAsia" w:hAnsiTheme="minorEastAsia"/>
                <w:sz w:val="24"/>
                <w:szCs w:val="24"/>
              </w:rPr>
            </w:pPr>
            <w:r>
              <w:rPr>
                <w:rFonts w:hint="eastAsia" w:hAnsi="宋体" w:cs="仿宋_GB2312"/>
                <w:sz w:val="24"/>
              </w:rPr>
              <w:t>联系人：</w:t>
            </w:r>
            <w:r>
              <w:rPr>
                <w:rFonts w:hint="eastAsia" w:cs="仿宋_GB2312" w:asciiTheme="minorEastAsia" w:hAnsiTheme="minorEastAsia"/>
                <w:color w:val="000000"/>
                <w:sz w:val="24"/>
                <w:szCs w:val="24"/>
              </w:rPr>
              <w:t>刘幸伟</w:t>
            </w:r>
            <w:r>
              <w:rPr>
                <w:rFonts w:hint="eastAsia" w:hAnsi="宋体" w:cs="仿宋_GB2312"/>
                <w:sz w:val="24"/>
                <w:szCs w:val="24"/>
              </w:rPr>
              <w:t xml:space="preserve"> </w:t>
            </w:r>
            <w:r>
              <w:rPr>
                <w:rFonts w:hint="eastAsia" w:hAnsi="宋体" w:cs="仿宋_GB2312"/>
                <w:sz w:val="24"/>
              </w:rPr>
              <w:t xml:space="preserve">                   电话：</w:t>
            </w:r>
            <w:r>
              <w:rPr>
                <w:rFonts w:hint="eastAsia" w:cs="仿宋_GB2312" w:asciiTheme="minorEastAsia" w:hAnsiTheme="minorEastAsia"/>
                <w:color w:val="000000"/>
                <w:sz w:val="24"/>
                <w:szCs w:val="24"/>
              </w:rPr>
              <w:t>13598951796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hAnsi="宋体" w:cs="仿宋_GB2312"/>
                <w:sz w:val="24"/>
              </w:rPr>
            </w:pPr>
            <w:r>
              <w:rPr>
                <w:rFonts w:hint="eastAsia" w:hAnsi="宋体" w:cs="仿宋_GB2312"/>
                <w:sz w:val="24"/>
              </w:rPr>
              <w:t>名称：郑州中原招标股份有限公司</w:t>
            </w:r>
          </w:p>
          <w:p>
            <w:pPr>
              <w:autoSpaceDE w:val="0"/>
              <w:autoSpaceDN w:val="0"/>
              <w:adjustRightInd w:val="0"/>
              <w:spacing w:line="360" w:lineRule="auto"/>
              <w:jc w:val="left"/>
              <w:rPr>
                <w:rFonts w:hAnsi="宋体" w:cs="仿宋_GB2312"/>
                <w:sz w:val="24"/>
              </w:rPr>
            </w:pPr>
            <w:r>
              <w:rPr>
                <w:rFonts w:hint="eastAsia" w:hAnsi="宋体" w:cs="仿宋_GB2312"/>
                <w:sz w:val="24"/>
              </w:rPr>
              <w:t>地址：许昌市八一路河湾新家园1号楼2单元</w:t>
            </w:r>
          </w:p>
          <w:p>
            <w:pPr>
              <w:autoSpaceDE w:val="0"/>
              <w:autoSpaceDN w:val="0"/>
              <w:adjustRightInd w:val="0"/>
              <w:spacing w:line="360" w:lineRule="auto"/>
              <w:jc w:val="left"/>
              <w:rPr>
                <w:rFonts w:cs="仿宋_GB2312" w:asciiTheme="minorEastAsia" w:hAnsiTheme="minorEastAsia"/>
                <w:sz w:val="24"/>
                <w:szCs w:val="24"/>
              </w:rPr>
            </w:pPr>
            <w:r>
              <w:rPr>
                <w:rFonts w:hint="eastAsia" w:hAnsi="宋体" w:cs="仿宋_GB2312"/>
                <w:sz w:val="24"/>
              </w:rPr>
              <w:t>联系人：吴婉瑜                    电话：0374-3117225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宋体" w:asciiTheme="minorEastAsia" w:hAnsiTheme="minorEastAsia"/>
                <w:bCs/>
                <w:sz w:val="24"/>
                <w:szCs w:val="24"/>
                <w:lang w:val="zh-CN"/>
              </w:rPr>
              <w:t>2017年度经审计的财务报告，包括资产负债表、利润表、现金流量表、所有者权益变动表及其附注；</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460" w:lineRule="exact"/>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财政部门认可的政府采购专业担保机构的证明文件和担保机构出具的投标担保函。（其他组织和自然人投标提供）</w:t>
            </w:r>
          </w:p>
          <w:p>
            <w:pPr>
              <w:autoSpaceDE w:val="0"/>
              <w:autoSpaceDN w:val="0"/>
              <w:adjustRightInd w:val="0"/>
              <w:spacing w:line="460" w:lineRule="exact"/>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460" w:lineRule="exact"/>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460" w:lineRule="exact"/>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460" w:lineRule="exact"/>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460" w:lineRule="exact"/>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460" w:lineRule="exact"/>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w:t>
            </w:r>
          </w:p>
          <w:p>
            <w:pPr>
              <w:autoSpaceDE w:val="0"/>
              <w:autoSpaceDN w:val="0"/>
              <w:adjustRightInd w:val="0"/>
              <w:spacing w:line="460" w:lineRule="exact"/>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460" w:lineRule="exact"/>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adjustRightInd w:val="0"/>
              <w:spacing w:line="460" w:lineRule="exact"/>
              <w:ind w:right="-11"/>
              <w:rPr>
                <w:rFonts w:cs="宋体" w:asciiTheme="minorEastAsia" w:hAnsiTheme="minorEastAsia"/>
                <w:b/>
                <w:kern w:val="0"/>
                <w:sz w:val="22"/>
                <w:szCs w:val="24"/>
                <w:lang w:val="zh-CN"/>
              </w:rPr>
            </w:pPr>
            <w:r>
              <w:rPr>
                <w:rFonts w:hint="eastAsia" w:cs="宋体" w:asciiTheme="minorEastAsia" w:hAnsiTheme="minorEastAsia"/>
                <w:b/>
                <w:kern w:val="0"/>
                <w:sz w:val="24"/>
                <w:szCs w:val="24"/>
                <w:lang w:val="zh-CN"/>
              </w:rPr>
              <w:t>七、</w:t>
            </w:r>
            <w:r>
              <w:rPr>
                <w:rFonts w:hint="eastAsia" w:ascii="宋体" w:hAnsi="宋体" w:cs="仿宋_GB2312"/>
                <w:sz w:val="24"/>
                <w:szCs w:val="28"/>
                <w:shd w:val="clear" w:color="auto" w:fill="FFFFFF"/>
              </w:rPr>
              <w:t>具有</w:t>
            </w:r>
            <w:r>
              <w:rPr>
                <w:rFonts w:hint="eastAsia" w:ascii="宋体" w:hAnsi="宋体" w:cs="宋体"/>
                <w:sz w:val="24"/>
                <w:szCs w:val="28"/>
                <w:lang w:val="zh-CN"/>
              </w:rPr>
              <w:t>相应范围的《医疗器械生产许可证》或《医疗器械经营许可证》经营范围涵盖所投包号产品，并具有投标产品的《中华人民共和国医疗器械注册证》</w:t>
            </w:r>
            <w:r>
              <w:rPr>
                <w:rFonts w:hint="eastAsia" w:cs="宋体" w:asciiTheme="minorEastAsia" w:hAnsiTheme="minorEastAsia"/>
                <w:kern w:val="0"/>
                <w:sz w:val="24"/>
                <w:szCs w:val="24"/>
              </w:rPr>
              <w:t>并加盖投标人公章的原件扫描件或复印件扫描件（或图片）；</w:t>
            </w:r>
            <w:r>
              <w:rPr>
                <w:rFonts w:hint="eastAsia" w:ascii="宋体" w:hAnsi="宋体" w:cs="宋体"/>
                <w:sz w:val="24"/>
                <w:szCs w:val="28"/>
                <w:lang w:val="zh-CN"/>
              </w:rPr>
              <w:t>所投设备如为进口产品的，须具备《中华人民共和国医疗器械注册证》</w:t>
            </w:r>
            <w:r>
              <w:rPr>
                <w:rFonts w:hint="eastAsia" w:cs="宋体" w:asciiTheme="minorEastAsia" w:hAnsiTheme="minorEastAsia"/>
                <w:kern w:val="0"/>
                <w:sz w:val="24"/>
                <w:szCs w:val="24"/>
              </w:rPr>
              <w:t>并加盖投标人公章的原件扫描件或复印件扫描件（或图片）</w:t>
            </w:r>
            <w:r>
              <w:rPr>
                <w:rFonts w:hint="eastAsia" w:ascii="宋体" w:hAnsi="宋体" w:cs="宋体"/>
                <w:sz w:val="24"/>
                <w:szCs w:val="28"/>
                <w:lang w:val="zh-CN"/>
              </w:rPr>
              <w:t>。</w:t>
            </w:r>
          </w:p>
          <w:p>
            <w:pPr>
              <w:autoSpaceDE w:val="0"/>
              <w:autoSpaceDN w:val="0"/>
              <w:spacing w:line="460" w:lineRule="exact"/>
              <w:contextualSpacing/>
              <w:jc w:val="left"/>
              <w:rPr>
                <w:rFonts w:cs="宋体" w:asciiTheme="minorEastAsia" w:hAnsiTheme="minorEastAsia"/>
                <w:kern w:val="0"/>
                <w:sz w:val="24"/>
                <w:szCs w:val="24"/>
              </w:rPr>
            </w:pPr>
            <w:r>
              <w:rPr>
                <w:rFonts w:hint="eastAsia" w:cs="宋体" w:asciiTheme="minorEastAsia" w:hAnsiTheme="minorEastAsia"/>
                <w:b/>
                <w:bCs/>
                <w:sz w:val="24"/>
                <w:szCs w:val="24"/>
                <w:lang w:val="zh-CN"/>
              </w:rPr>
              <w:t>八、未被列入“信用中国”网站(www.creditchina.gov.cn)失信被执行人、重大税收违法案件当事人名单、政府采购严重违法失信名单、“中国政府采购网” (www.ccgp.gov.cn)政府采购严重违法失信行为记录名单、“国家企业信用公示系统”网站（www.gsxt.gov.cn）严重违法失信企业名单（黑名单）的投标人。</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45万元，超出最高限价的投标无效。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hint="eastAsia" w:cs="宋体" w:asciiTheme="minorEastAsia" w:hAnsiTheme="minorEastAsia"/>
                <w:bCs/>
                <w:sz w:val="24"/>
                <w:szCs w:val="24"/>
                <w:lang w:val="zh-CN"/>
              </w:rPr>
              <w:t xml:space="preserve">不允许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lang w:val="zh-CN"/>
              </w:rPr>
              <w:t xml:space="preserve">    2019年</w:t>
            </w:r>
            <w:r>
              <w:rPr>
                <w:rFonts w:hint="eastAsia" w:cs="宋体" w:asciiTheme="minorEastAsia" w:hAnsiTheme="minorEastAsia"/>
                <w:bCs/>
                <w:sz w:val="24"/>
                <w:szCs w:val="24"/>
                <w:lang w:val="en-US" w:eastAsia="zh-CN"/>
              </w:rPr>
              <w:t>1</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18</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时</w:t>
            </w:r>
            <w:r>
              <w:rPr>
                <w:rFonts w:hint="eastAsia" w:cs="宋体" w:asciiTheme="minorEastAsia" w:hAnsiTheme="minorEastAsia"/>
                <w:bCs/>
                <w:sz w:val="24"/>
                <w:szCs w:val="24"/>
                <w:lang w:val="en-US" w:eastAsia="zh-CN"/>
              </w:rPr>
              <w:t>30</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w:t>
            </w:r>
            <w:r>
              <w:rPr>
                <w:rFonts w:hint="eastAsia" w:cs="宋体" w:asciiTheme="minorEastAsia" w:hAnsiTheme="minorEastAsia"/>
                <w:bCs/>
                <w:sz w:val="24"/>
                <w:szCs w:val="24"/>
                <w:u w:val="single"/>
                <w:lang w:val="zh-CN"/>
              </w:rPr>
              <w:t xml:space="preserve">    三</w:t>
            </w:r>
            <w:bookmarkStart w:id="9" w:name="_GoBack"/>
            <w:bookmarkEnd w:id="9"/>
            <w:r>
              <w:rPr>
                <w:rFonts w:hint="eastAsia" w:cs="宋体" w:asciiTheme="minorEastAsia" w:hAnsiTheme="minorEastAsia"/>
                <w:bCs/>
                <w:sz w:val="24"/>
                <w:szCs w:val="24"/>
                <w:u w:val="single"/>
                <w:lang w:val="zh-CN"/>
              </w:rPr>
              <w:t xml:space="preserve">    </w:t>
            </w:r>
            <w:r>
              <w:rPr>
                <w:rFonts w:hint="eastAsia" w:cs="宋体" w:asciiTheme="minorEastAsia" w:hAnsiTheme="minorEastAsia"/>
                <w:bCs/>
                <w:sz w:val="24"/>
                <w:szCs w:val="24"/>
                <w:lang w:val="zh-CN"/>
              </w:rPr>
              <w:t>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ascii="宋体" w:cs="宋体"/>
                <w:bCs/>
                <w:sz w:val="24"/>
                <w:lang w:val="zh-CN"/>
              </w:rPr>
            </w:pPr>
            <w:r>
              <w:rPr>
                <w:rFonts w:hint="eastAsia" w:cs="仿宋_GB2312" w:asciiTheme="minorEastAsia" w:hAnsiTheme="minorEastAsia"/>
                <w:sz w:val="24"/>
                <w:szCs w:val="24"/>
                <w:lang w:val="zh-CN"/>
              </w:rPr>
              <w:t>金额：玖仟元整（¥</w:t>
            </w:r>
            <w:r>
              <w:rPr>
                <w:rFonts w:hint="eastAsia" w:ascii="宋体" w:cs="宋体"/>
                <w:bCs/>
                <w:sz w:val="24"/>
                <w:lang w:val="zh-CN"/>
              </w:rPr>
              <w:t xml:space="preserve"> 9000元）。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电子投标文件：成功上传至《全国公共资源交易平台（河南省·许昌市）》公共资源交易系统加密电子投标文件1份</w:t>
            </w:r>
            <w:r>
              <w:rPr>
                <w:rFonts w:hint="eastAsia" w:cs="宋体" w:asciiTheme="minorEastAsia" w:hAnsiTheme="minorEastAsia"/>
                <w:color w:val="000000"/>
                <w:sz w:val="24"/>
                <w:szCs w:val="24"/>
                <w:lang w:val="zh-CN"/>
              </w:rPr>
              <w:t>（文件格式为： XXX公司XXX项目编号.file）。</w:t>
            </w:r>
            <w:r>
              <w:rPr>
                <w:rFonts w:hint="eastAsia" w:cs="宋体" w:asciiTheme="minorEastAsia" w:hAnsiTheme="minorEastAsia"/>
                <w:color w:val="000000"/>
                <w:sz w:val="24"/>
                <w:szCs w:val="24"/>
              </w:rPr>
              <w:t>使用电子介质存储的备份文件1份（文件格式为：名称为“备份”的文件夹）。</w:t>
            </w:r>
          </w:p>
          <w:p>
            <w:pPr>
              <w:autoSpaceDE w:val="0"/>
              <w:autoSpaceDN w:val="0"/>
              <w:adjustRightInd w:val="0"/>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纸质投标文件：正本1份，副本2份。使用格式为“投标文件（供打印）.PDF”的文件</w:t>
            </w:r>
          </w:p>
          <w:p>
            <w:pPr>
              <w:autoSpaceDE w:val="0"/>
              <w:autoSpaceDN w:val="0"/>
              <w:adjustRightInd w:val="0"/>
              <w:spacing w:line="360" w:lineRule="auto"/>
              <w:rPr>
                <w:rFonts w:cs="宋体" w:asciiTheme="minorEastAsia" w:hAnsiTheme="minorEastAsia"/>
                <w:color w:val="000000"/>
                <w:sz w:val="24"/>
                <w:szCs w:val="24"/>
                <w:lang w:val="zh-CN"/>
              </w:rPr>
            </w:pPr>
            <w:r>
              <w:rPr>
                <w:rFonts w:hint="eastAsia" w:cs="宋体" w:asciiTheme="minorEastAsia" w:hAnsiTheme="minorEastAsia"/>
                <w:color w:val="000000"/>
                <w:sz w:val="24"/>
                <w:szCs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电子投标文件：按招标文件要求加盖电子印章和法人电子印章。</w:t>
            </w:r>
          </w:p>
          <w:p>
            <w:pPr>
              <w:autoSpaceDE w:val="0"/>
              <w:autoSpaceDN w:val="0"/>
              <w:adjustRightInd w:val="0"/>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color w:val="000000"/>
                <w:sz w:val="24"/>
                <w:szCs w:val="24"/>
              </w:rPr>
              <w:t>“.PDF”的文件</w:t>
            </w:r>
            <w:r>
              <w:rPr>
                <w:rFonts w:hint="eastAsia" w:ascii="新宋体" w:hAnsi="新宋体" w:eastAsia="新宋体"/>
                <w:sz w:val="24"/>
              </w:rPr>
              <w:t>打印的纸质投标文件）。</w:t>
            </w:r>
            <w:r>
              <w:rPr>
                <w:rFonts w:cs="宋体" w:asciiTheme="minorEastAsia" w:hAnsiTheme="minorEastAsia"/>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color w:val="000000"/>
                <w:kern w:val="0"/>
                <w:sz w:val="24"/>
                <w:szCs w:val="24"/>
                <w:lang w:val="zh-CN"/>
              </w:rPr>
              <w:t xml:space="preserve">  </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不收取</w:t>
            </w:r>
          </w:p>
          <w:p>
            <w:pPr>
              <w:autoSpaceDE w:val="0"/>
              <w:autoSpaceDN w:val="0"/>
              <w:spacing w:line="360" w:lineRule="auto"/>
              <w:contextualSpacing/>
              <w:rPr>
                <w:rFonts w:cs="宋体" w:asciiTheme="minorEastAsia" w:hAnsiTheme="minorEastAsia"/>
                <w:color w:val="333333"/>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收取中标人；</w:t>
            </w: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收取采购人。</w:t>
            </w:r>
            <w:r>
              <w:rPr>
                <w:rFonts w:hint="eastAsia" w:cs="宋体" w:asciiTheme="minorEastAsia" w:hAnsiTheme="minorEastAsia"/>
                <w:color w:val="333333"/>
                <w:sz w:val="24"/>
                <w:szCs w:val="24"/>
              </w:rPr>
              <w:t>收取标准:中标合同金额的</w:t>
            </w:r>
            <w:r>
              <w:rPr>
                <w:rFonts w:hint="eastAsia" w:cs="宋体" w:asciiTheme="minorEastAsia" w:hAnsiTheme="minorEastAsia"/>
                <w:color w:val="333333"/>
                <w:sz w:val="24"/>
                <w:szCs w:val="24"/>
                <w:u w:val="single"/>
              </w:rPr>
              <w:t xml:space="preserve"> 1.5 </w:t>
            </w:r>
            <w:r>
              <w:rPr>
                <w:rFonts w:hint="eastAsia" w:cs="宋体" w:asciiTheme="minorEastAsia" w:hAnsiTheme="minorEastAsia"/>
                <w:color w:val="333333"/>
                <w:sz w:val="24"/>
                <w:szCs w:val="24"/>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2440636377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2"/>
        </w:rPr>
      </w:pPr>
      <w:r>
        <w:rPr>
          <w:rFonts w:hint="eastAsia" w:cs="宋体" w:asciiTheme="majorEastAsia" w:hAnsiTheme="majorEastAsia" w:eastAsiaTheme="majorEastAsia"/>
          <w:b/>
          <w:kern w:val="0"/>
          <w:sz w:val="36"/>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4"/>
          <w:szCs w:val="24"/>
        </w:rPr>
      </w:pPr>
      <w:r>
        <w:rPr>
          <w:rFonts w:hint="eastAsia" w:cs="宋体" w:asciiTheme="minorEastAsia" w:hAnsiTheme="minorEastAsia"/>
          <w:b/>
          <w:kern w:val="0"/>
          <w:sz w:val="24"/>
          <w:szCs w:val="24"/>
        </w:rPr>
        <w:t>一、概念释义</w:t>
      </w:r>
    </w:p>
    <w:p>
      <w:pPr>
        <w:pStyle w:val="37"/>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37"/>
        <w:numPr>
          <w:ilvl w:val="0"/>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37"/>
        <w:autoSpaceDE w:val="0"/>
        <w:autoSpaceDN w:val="0"/>
        <w:spacing w:line="360" w:lineRule="auto"/>
        <w:ind w:left="780" w:firstLine="0" w:firstLineChars="0"/>
        <w:contextualSpacing/>
        <w:rPr>
          <w:rFonts w:cs="宋体" w:asciiTheme="minorEastAsia" w:hAnsiTheme="minorEastAsia"/>
          <w:kern w:val="0"/>
          <w:sz w:val="24"/>
          <w:szCs w:val="24"/>
        </w:rPr>
      </w:pPr>
    </w:p>
    <w:p>
      <w:pPr>
        <w:pStyle w:val="37"/>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37"/>
        <w:numPr>
          <w:ilvl w:val="0"/>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“节能产品”或者“环保产品”：财政部发布的《节能产品政府采购清单》或者《环境标志产品政府采购清单》的产品。</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pStyle w:val="37"/>
        <w:numPr>
          <w:ilvl w:val="1"/>
          <w:numId w:val="9"/>
        </w:numPr>
        <w:autoSpaceDE w:val="0"/>
        <w:autoSpaceDN w:val="0"/>
        <w:spacing w:line="360" w:lineRule="auto"/>
        <w:ind w:left="1327" w:hanging="907" w:firstLineChars="0"/>
        <w:contextualSpacing/>
        <w:rPr>
          <w:rFonts w:cs="宋体" w:asciiTheme="minorEastAsia" w:hAnsiTheme="minorEastAsia"/>
          <w:kern w:val="0"/>
          <w:sz w:val="24"/>
          <w:szCs w:val="24"/>
        </w:rPr>
      </w:pPr>
      <w:r>
        <w:rPr>
          <w:rFonts w:cs="宋体" w:asciiTheme="minorEastAsia" w:hAnsiTheme="minorEastAsia"/>
          <w:kern w:val="0"/>
          <w:sz w:val="24"/>
          <w:szCs w:val="24"/>
        </w:rPr>
        <w:t>招标文件列明不允许或未列明允许进口产品参加投标的，均视为拒绝进口产品参加投标。</w:t>
      </w:r>
    </w:p>
    <w:p>
      <w:pPr>
        <w:pStyle w:val="37"/>
        <w:numPr>
          <w:ilvl w:val="1"/>
          <w:numId w:val="10"/>
        </w:numPr>
        <w:autoSpaceDE w:val="0"/>
        <w:autoSpaceDN w:val="0"/>
        <w:spacing w:line="360" w:lineRule="auto"/>
        <w:ind w:left="1327" w:hanging="907" w:firstLineChars="0"/>
        <w:contextualSpacing/>
        <w:rPr>
          <w:rFonts w:cs="宋体" w:asciiTheme="minorEastAsia" w:hAnsiTheme="minorEastAsia"/>
          <w:kern w:val="0"/>
          <w:sz w:val="24"/>
          <w:szCs w:val="24"/>
        </w:rPr>
      </w:pP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招标文件中凡标有“★”的条款均系实质性要求条款。</w:t>
      </w:r>
    </w:p>
    <w:p>
      <w:pPr>
        <w:pStyle w:val="37"/>
        <w:autoSpaceDE w:val="0"/>
        <w:autoSpaceDN w:val="0"/>
        <w:spacing w:line="360" w:lineRule="auto"/>
        <w:ind w:left="964" w:firstLine="0" w:firstLineChars="0"/>
        <w:contextualSpacing/>
        <w:rPr>
          <w:rFonts w:cs="宋体" w:asciiTheme="minorEastAsia" w:hAnsiTheme="minorEastAsia"/>
          <w:kern w:val="0"/>
          <w:sz w:val="24"/>
          <w:szCs w:val="24"/>
        </w:rPr>
      </w:pPr>
    </w:p>
    <w:p>
      <w:pPr>
        <w:pStyle w:val="37"/>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合格的投标人</w:t>
      </w:r>
    </w:p>
    <w:p>
      <w:pPr>
        <w:pStyle w:val="37"/>
        <w:numPr>
          <w:ilvl w:val="0"/>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在中华人民共和国境内注册，具有本项目生产、制造、供应或实施能力，符合、承认并承诺履行本招标文件各项规定的法人、其他组织或者自然人。</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符合本项目“投标邀请”和“投标人须知前附表”中规定的合格投标人所必须具备的条件。</w:t>
      </w:r>
    </w:p>
    <w:p>
      <w:pPr>
        <w:pStyle w:val="37"/>
        <w:numPr>
          <w:ilvl w:val="1"/>
          <w:numId w:val="7"/>
        </w:numPr>
        <w:autoSpaceDE w:val="0"/>
        <w:autoSpaceDN w:val="0"/>
        <w:spacing w:line="360" w:lineRule="auto"/>
        <w:ind w:left="0"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政府采购活动中查询及使用投标人信用记录的具体要求为：投标人未被列入失信被执行人、重大税收违法案件当事人名单、</w:t>
      </w:r>
      <w:r>
        <w:rPr>
          <w:rFonts w:cs="仿宋_GB2312" w:asciiTheme="minorEastAsia" w:hAnsiTheme="minorEastAsia"/>
          <w:color w:val="000000"/>
          <w:sz w:val="24"/>
          <w:szCs w:val="24"/>
          <w:shd w:val="clear" w:color="auto" w:fill="FFFFFF"/>
        </w:rPr>
        <w:t>政府采购严重违法失信名单</w:t>
      </w:r>
      <w:r>
        <w:rPr>
          <w:rFonts w:hint="eastAsia" w:cs="仿宋_GB2312" w:asciiTheme="minorEastAsia" w:hAnsiTheme="minorEastAsia"/>
          <w:color w:val="000000"/>
          <w:sz w:val="24"/>
          <w:szCs w:val="24"/>
          <w:shd w:val="clear" w:color="auto" w:fill="FFFFFF"/>
        </w:rPr>
        <w:t>、</w:t>
      </w:r>
      <w:r>
        <w:rPr>
          <w:rFonts w:hint="eastAsia" w:cs="宋体" w:asciiTheme="minorEastAsia" w:hAnsiTheme="minorEastAsia"/>
          <w:kern w:val="0"/>
          <w:sz w:val="24"/>
          <w:szCs w:val="24"/>
        </w:rPr>
        <w:t>政府采购严重违法失信行为记录名单（联合体形式投标的，联合体成员存在不良信用记录，视同联合体存在不良信用记录）。</w:t>
      </w:r>
    </w:p>
    <w:p>
      <w:pPr>
        <w:pStyle w:val="37"/>
        <w:numPr>
          <w:ilvl w:val="1"/>
          <w:numId w:val="7"/>
        </w:numPr>
        <w:autoSpaceDE w:val="0"/>
        <w:autoSpaceDN w:val="0"/>
        <w:spacing w:line="360" w:lineRule="auto"/>
        <w:ind w:left="0"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pStyle w:val="37"/>
        <w:numPr>
          <w:ilvl w:val="1"/>
          <w:numId w:val="7"/>
        </w:numPr>
        <w:autoSpaceDE w:val="0"/>
        <w:autoSpaceDN w:val="0"/>
        <w:spacing w:line="360" w:lineRule="auto"/>
        <w:ind w:left="0"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pStyle w:val="37"/>
        <w:numPr>
          <w:ilvl w:val="1"/>
          <w:numId w:val="7"/>
        </w:numPr>
        <w:autoSpaceDE w:val="0"/>
        <w:autoSpaceDN w:val="0"/>
        <w:spacing w:line="360" w:lineRule="auto"/>
        <w:ind w:left="0"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法律、行政法规规定的其他条件。</w:t>
      </w:r>
    </w:p>
    <w:p>
      <w:pPr>
        <w:pStyle w:val="37"/>
        <w:autoSpaceDE w:val="0"/>
        <w:autoSpaceDN w:val="0"/>
        <w:spacing w:line="360" w:lineRule="auto"/>
        <w:ind w:left="964" w:firstLine="0" w:firstLineChars="0"/>
        <w:contextualSpacing/>
        <w:rPr>
          <w:rFonts w:cs="宋体" w:asciiTheme="minorEastAsia" w:hAnsiTheme="minorEastAsia"/>
          <w:kern w:val="0"/>
          <w:sz w:val="24"/>
          <w:szCs w:val="24"/>
        </w:rPr>
      </w:pPr>
    </w:p>
    <w:p>
      <w:pPr>
        <w:pStyle w:val="37"/>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合格的货物和服务</w:t>
      </w:r>
    </w:p>
    <w:p>
      <w:pPr>
        <w:pStyle w:val="37"/>
        <w:numPr>
          <w:ilvl w:val="0"/>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投标人所提供的服务应当没有侵犯任何第三方的知识产权、技术秘密等合法权利。</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投标人所投产品如被列入财政部与国家主管部门颁发的节能产品目录或环境标志产品目录，应提供相关证明，在评标时予以优先采购。</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37"/>
        <w:autoSpaceDE w:val="0"/>
        <w:autoSpaceDN w:val="0"/>
        <w:spacing w:line="360" w:lineRule="auto"/>
        <w:ind w:left="964" w:firstLine="0" w:firstLineChars="0"/>
        <w:contextualSpacing/>
        <w:rPr>
          <w:rFonts w:cs="宋体" w:asciiTheme="minorEastAsia" w:hAnsiTheme="minorEastAsia"/>
          <w:kern w:val="0"/>
          <w:sz w:val="24"/>
          <w:szCs w:val="24"/>
        </w:rPr>
      </w:pPr>
    </w:p>
    <w:p>
      <w:pPr>
        <w:pStyle w:val="37"/>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投标费用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 w:val="24"/>
          <w:szCs w:val="24"/>
        </w:rPr>
      </w:pPr>
    </w:p>
    <w:p>
      <w:pPr>
        <w:pStyle w:val="37"/>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信息发布</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 w:val="24"/>
          <w:szCs w:val="24"/>
        </w:rPr>
      </w:pPr>
    </w:p>
    <w:p>
      <w:pPr>
        <w:pStyle w:val="37"/>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采购代理机构代理费用收取标准和方式</w:t>
      </w:r>
    </w:p>
    <w:p>
      <w:pPr>
        <w:pStyle w:val="37"/>
        <w:numPr>
          <w:ilvl w:val="0"/>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收取标准:按照中标合同金额的比例收取。详见投标人须知前附表。</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收取方式：一次性以银行划账、电汇、汇票或支票的形式支付。</w:t>
      </w:r>
    </w:p>
    <w:p>
      <w:pPr>
        <w:pStyle w:val="37"/>
        <w:autoSpaceDE w:val="0"/>
        <w:autoSpaceDN w:val="0"/>
        <w:spacing w:line="360" w:lineRule="auto"/>
        <w:ind w:left="964" w:firstLine="0" w:firstLineChars="0"/>
        <w:contextualSpacing/>
        <w:rPr>
          <w:rFonts w:cs="宋体" w:asciiTheme="minorEastAsia" w:hAnsiTheme="minorEastAsia"/>
          <w:kern w:val="0"/>
          <w:sz w:val="24"/>
          <w:szCs w:val="24"/>
        </w:rPr>
      </w:pPr>
    </w:p>
    <w:p>
      <w:pPr>
        <w:pStyle w:val="37"/>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其他</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cs="宋体" w:asciiTheme="minorEastAsia" w:hAnsiTheme="minorEastAsia"/>
          <w:b/>
          <w:kern w:val="0"/>
          <w:sz w:val="24"/>
          <w:szCs w:val="24"/>
        </w:rPr>
      </w:pPr>
      <w:r>
        <w:rPr>
          <w:rFonts w:hint="eastAsia" w:cs="宋体" w:asciiTheme="minorEastAsia" w:hAnsiTheme="minorEastAsia"/>
          <w:b/>
          <w:kern w:val="0"/>
          <w:sz w:val="24"/>
          <w:szCs w:val="24"/>
        </w:rPr>
        <w:t>二、招标文件说明</w:t>
      </w:r>
    </w:p>
    <w:p>
      <w:pPr>
        <w:pStyle w:val="37"/>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招标文件构成</w:t>
      </w:r>
    </w:p>
    <w:p>
      <w:pPr>
        <w:pStyle w:val="37"/>
        <w:numPr>
          <w:ilvl w:val="0"/>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招标文件由以下部分组成：</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（9）本项目招标文件的澄清、答复、修改、补充内容（如有的话）</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7"/>
        <w:autoSpaceDE w:val="0"/>
        <w:autoSpaceDN w:val="0"/>
        <w:spacing w:line="360" w:lineRule="auto"/>
        <w:ind w:left="964" w:firstLine="0" w:firstLineChars="0"/>
        <w:contextualSpacing/>
        <w:rPr>
          <w:rFonts w:cs="宋体" w:asciiTheme="minorEastAsia" w:hAnsiTheme="minorEastAsia"/>
          <w:kern w:val="0"/>
          <w:sz w:val="24"/>
          <w:szCs w:val="24"/>
        </w:rPr>
      </w:pPr>
    </w:p>
    <w:p>
      <w:pPr>
        <w:pStyle w:val="37"/>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现场考察、开标前答疑会</w:t>
      </w:r>
    </w:p>
    <w:p>
      <w:pPr>
        <w:pStyle w:val="37"/>
        <w:numPr>
          <w:ilvl w:val="0"/>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 w:val="24"/>
          <w:szCs w:val="24"/>
        </w:rPr>
      </w:pPr>
    </w:p>
    <w:p>
      <w:pPr>
        <w:pStyle w:val="37"/>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招标文件的澄清或修改</w:t>
      </w:r>
    </w:p>
    <w:p>
      <w:pPr>
        <w:pStyle w:val="37"/>
        <w:numPr>
          <w:ilvl w:val="0"/>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在投标截止期前，无论出于何种原因，招标人可主动地或在解答潜在投标人提出的澄清问题时对招标文件进行修改。</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澄清或修改公告的内容为招标文件的组成部分，并对投标人具有约束力。当招标文件与澄清或修改公告就同一内容的表述不一致时，以最后发出的文件内容为准。</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4"/>
          <w:szCs w:val="24"/>
        </w:rPr>
      </w:pPr>
      <w:r>
        <w:rPr>
          <w:rFonts w:hint="eastAsia" w:cs="宋体" w:asciiTheme="minorEastAsia" w:hAnsiTheme="minorEastAsia"/>
          <w:b/>
          <w:kern w:val="0"/>
          <w:sz w:val="24"/>
          <w:szCs w:val="24"/>
        </w:rPr>
        <w:t>三、投标文件的编制</w:t>
      </w:r>
    </w:p>
    <w:p>
      <w:pPr>
        <w:pStyle w:val="37"/>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投标的语言及计量单位</w:t>
      </w:r>
    </w:p>
    <w:p>
      <w:pPr>
        <w:pStyle w:val="37"/>
        <w:numPr>
          <w:ilvl w:val="0"/>
          <w:numId w:val="1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投标计量单位，招标文件已有明确规定的，使用招标文件规定的计量单位；招标文件没有规定的，一律采用中华人民共和国法定计量单位。</w:t>
      </w:r>
    </w:p>
    <w:p>
      <w:pPr>
        <w:pStyle w:val="37"/>
        <w:autoSpaceDE w:val="0"/>
        <w:autoSpaceDN w:val="0"/>
        <w:spacing w:line="360" w:lineRule="auto"/>
        <w:ind w:left="964" w:firstLine="0" w:firstLineChars="0"/>
        <w:contextualSpacing/>
        <w:rPr>
          <w:rFonts w:cs="宋体" w:asciiTheme="minorEastAsia" w:hAnsiTheme="minorEastAsia"/>
          <w:kern w:val="0"/>
          <w:sz w:val="24"/>
          <w:szCs w:val="24"/>
        </w:rPr>
      </w:pPr>
    </w:p>
    <w:p>
      <w:pPr>
        <w:pStyle w:val="37"/>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pStyle w:val="37"/>
        <w:numPr>
          <w:ilvl w:val="0"/>
          <w:numId w:val="1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本次招标项目的投标均以人民币为计算单位。</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采购人不得向投标人索要或者接受其给予的赠品、回扣或者与采购无关的其他商品、服务。</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投标人应对项目要求的全部内容进行报价，少报漏报将导致其投标为非实质性响应予以拒绝。</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本项目所涉及的运输、施工、安装、集成、调试、验收、备品和工具等费用均包含在投标报价中。</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本次招标不接受可选择或可调整的投标方案和报价，任何有选择的或可调整的投标方案和报价将被视为非实质性响应投标而作无效投标处理。</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最低报价不能作为中标的保证。</w:t>
      </w:r>
    </w:p>
    <w:p>
      <w:pPr>
        <w:autoSpaceDE w:val="0"/>
        <w:autoSpaceDN w:val="0"/>
        <w:spacing w:line="360" w:lineRule="auto"/>
        <w:ind w:left="420"/>
        <w:contextualSpacing/>
        <w:rPr>
          <w:rFonts w:cs="宋体" w:asciiTheme="minorEastAsia" w:hAnsiTheme="minorEastAsia"/>
          <w:kern w:val="0"/>
          <w:sz w:val="24"/>
          <w:szCs w:val="24"/>
        </w:rPr>
      </w:pPr>
    </w:p>
    <w:p>
      <w:pPr>
        <w:pStyle w:val="37"/>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投标有效期</w:t>
      </w:r>
    </w:p>
    <w:p>
      <w:pPr>
        <w:pStyle w:val="37"/>
        <w:numPr>
          <w:ilvl w:val="0"/>
          <w:numId w:val="1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投标有效期内投标人撤销投标文件的，招标人将不退还投标保证金。</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中标人的投标文件作为项目合同的附件，其有效期至中标人全部合同义务履行完毕为止。</w:t>
      </w:r>
    </w:p>
    <w:p>
      <w:pPr>
        <w:pStyle w:val="37"/>
        <w:autoSpaceDE w:val="0"/>
        <w:autoSpaceDN w:val="0"/>
        <w:spacing w:line="360" w:lineRule="auto"/>
        <w:ind w:left="964" w:firstLine="0" w:firstLineChars="0"/>
        <w:contextualSpacing/>
        <w:rPr>
          <w:rFonts w:cs="宋体" w:asciiTheme="minorEastAsia" w:hAnsiTheme="minorEastAsia"/>
          <w:kern w:val="0"/>
          <w:sz w:val="24"/>
          <w:szCs w:val="24"/>
        </w:rPr>
      </w:pPr>
    </w:p>
    <w:p>
      <w:pPr>
        <w:pStyle w:val="37"/>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投标文件构成</w:t>
      </w:r>
    </w:p>
    <w:p>
      <w:pPr>
        <w:pStyle w:val="37"/>
        <w:numPr>
          <w:ilvl w:val="0"/>
          <w:numId w:val="1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投标文件的构成应符合法律法规及招标文件的要求。</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投标人应当按照招标文件的要求编制投标文件。投标文件应当对招标文件提出的要求和条件作出明确响应。</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投标文件由资格证明材料、符合性证明材料、其它材料等组成。</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kern w:val="0"/>
          <w:sz w:val="24"/>
          <w:szCs w:val="24"/>
        </w:rPr>
        <w:t>.file</w:t>
      </w:r>
      <w:r>
        <w:rPr>
          <w:rFonts w:hint="eastAsia" w:cs="宋体" w:asciiTheme="minorEastAsia" w:hAnsiTheme="minorEastAsia"/>
          <w:kern w:val="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电子投标文件制作技术咨询：</w:t>
      </w:r>
      <w:r>
        <w:rPr>
          <w:rFonts w:hint="eastAsia" w:cs="宋体" w:asciiTheme="minorEastAsia" w:hAnsiTheme="minorEastAsia"/>
          <w:b/>
          <w:kern w:val="0"/>
          <w:sz w:val="24"/>
          <w:szCs w:val="24"/>
        </w:rPr>
        <w:t>0374-2961598</w:t>
      </w:r>
      <w:r>
        <w:rPr>
          <w:rFonts w:hint="eastAsia" w:cs="宋体" w:asciiTheme="minorEastAsia" w:hAnsiTheme="minorEastAsia"/>
          <w:kern w:val="0"/>
          <w:sz w:val="24"/>
          <w:szCs w:val="24"/>
        </w:rPr>
        <w:t>。</w:t>
      </w:r>
    </w:p>
    <w:p>
      <w:pPr>
        <w:autoSpaceDE w:val="0"/>
        <w:autoSpaceDN w:val="0"/>
        <w:spacing w:line="360" w:lineRule="auto"/>
        <w:ind w:left="964"/>
        <w:contextualSpacing/>
        <w:rPr>
          <w:rFonts w:cs="宋体" w:asciiTheme="minorEastAsia" w:hAnsiTheme="minorEastAsia"/>
          <w:kern w:val="0"/>
          <w:sz w:val="24"/>
          <w:szCs w:val="24"/>
        </w:rPr>
      </w:pPr>
    </w:p>
    <w:p>
      <w:pPr>
        <w:pStyle w:val="37"/>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投标文件格式</w:t>
      </w:r>
    </w:p>
    <w:p>
      <w:pPr>
        <w:pStyle w:val="37"/>
        <w:numPr>
          <w:ilvl w:val="0"/>
          <w:numId w:val="1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 w:val="24"/>
          <w:szCs w:val="24"/>
        </w:rPr>
      </w:pPr>
    </w:p>
    <w:p>
      <w:pPr>
        <w:pStyle w:val="37"/>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投标保证金</w:t>
      </w:r>
    </w:p>
    <w:p>
      <w:pPr>
        <w:pStyle w:val="37"/>
        <w:numPr>
          <w:ilvl w:val="0"/>
          <w:numId w:val="14"/>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投标保证金的缴纳</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（5）投标保证金缴纳方式：</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a. 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 w:val="24"/>
          <w:szCs w:val="24"/>
        </w:rPr>
        <w:t>http://221.14.6.70:8088/ggzy</w:t>
      </w:r>
      <w:r>
        <w:rPr>
          <w:rFonts w:hint="eastAsia" w:cs="宋体" w:asciiTheme="minorEastAsia" w:hAnsiTheme="minorEastAsia"/>
          <w:kern w:val="0"/>
          <w:sz w:val="24"/>
          <w:szCs w:val="24"/>
        </w:rPr>
        <w:fldChar w:fldCharType="end"/>
      </w:r>
      <w:r>
        <w:rPr>
          <w:rFonts w:hint="eastAsia" w:cs="宋体" w:asciiTheme="minorEastAsia" w:hAnsiTheme="minorEastAsia"/>
          <w:kern w:val="0"/>
          <w:sz w:val="24"/>
          <w:szCs w:val="24"/>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（10） 汇款凭证无需备注项目编号和项目名称。</w:t>
      </w:r>
    </w:p>
    <w:p>
      <w:pPr>
        <w:pStyle w:val="37"/>
        <w:numPr>
          <w:ilvl w:val="1"/>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投标保证金的退还</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a. 自中标通知书发出之日起</w:t>
      </w:r>
      <w:r>
        <w:rPr>
          <w:rFonts w:cs="宋体" w:asciiTheme="minorEastAsia" w:hAnsiTheme="minorEastAsia"/>
          <w:kern w:val="0"/>
          <w:sz w:val="24"/>
          <w:szCs w:val="24"/>
        </w:rPr>
        <w:t>5</w:t>
      </w:r>
      <w:r>
        <w:rPr>
          <w:rFonts w:hint="eastAsia" w:cs="宋体" w:asciiTheme="minorEastAsia" w:hAnsiTheme="minorEastAsia"/>
          <w:kern w:val="0"/>
          <w:sz w:val="24"/>
          <w:szCs w:val="24"/>
        </w:rPr>
        <w:t>个工作日内退还未中标人的投标保证金。</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b. 自采购合同签订之日起</w:t>
      </w:r>
      <w:r>
        <w:rPr>
          <w:rFonts w:cs="宋体" w:asciiTheme="minorEastAsia" w:hAnsiTheme="minorEastAsia"/>
          <w:kern w:val="0"/>
          <w:sz w:val="24"/>
          <w:szCs w:val="24"/>
        </w:rPr>
        <w:t>5</w:t>
      </w:r>
      <w:r>
        <w:rPr>
          <w:rFonts w:hint="eastAsia" w:cs="宋体" w:asciiTheme="minorEastAsia" w:hAnsiTheme="minorEastAsia"/>
          <w:kern w:val="0"/>
          <w:sz w:val="24"/>
          <w:szCs w:val="24"/>
        </w:rPr>
        <w:t>个工作日内退还中标人的投标保证金。</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 有下列情形之一的，投标保证金不予退还</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a. 投标有效期内投标人撤销投标文件的；</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b. 投标人在投标文件中提供虚假材料的；</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e. 法律法规及招标文件规定的其他情形。</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7"/>
        <w:autoSpaceDE w:val="0"/>
        <w:autoSpaceDN w:val="0"/>
        <w:spacing w:line="360" w:lineRule="auto"/>
        <w:ind w:left="964" w:firstLine="0" w:firstLineChars="0"/>
        <w:contextualSpacing/>
        <w:rPr>
          <w:rFonts w:cs="宋体" w:asciiTheme="minorEastAsia" w:hAnsiTheme="minorEastAsia"/>
          <w:kern w:val="0"/>
          <w:sz w:val="24"/>
          <w:szCs w:val="24"/>
        </w:rPr>
      </w:pPr>
    </w:p>
    <w:p>
      <w:pPr>
        <w:pStyle w:val="37"/>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投标文件的数量和签署盖章</w:t>
      </w:r>
    </w:p>
    <w:p>
      <w:pPr>
        <w:pStyle w:val="37"/>
        <w:numPr>
          <w:ilvl w:val="0"/>
          <w:numId w:val="1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投标人应提交投标文件份数见“投标人须知前附表”。</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在招标文件中已明示需盖章及签名之处，电子投标文件应按招标文件要求加盖投标人电子印章和法人电子印章或授权代表电子印章。</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 w:val="24"/>
          <w:szCs w:val="24"/>
        </w:rPr>
        <w:t>“</w:t>
      </w:r>
      <w:r>
        <w:rPr>
          <w:rFonts w:hint="eastAsia" w:cs="宋体" w:asciiTheme="minorEastAsia" w:hAnsiTheme="minorEastAsia"/>
          <w:kern w:val="0"/>
          <w:sz w:val="24"/>
          <w:szCs w:val="24"/>
        </w:rPr>
        <w:t>正本</w:t>
      </w:r>
      <w:r>
        <w:rPr>
          <w:rFonts w:cs="宋体" w:asciiTheme="minorEastAsia" w:hAnsiTheme="minorEastAsia"/>
          <w:kern w:val="0"/>
          <w:sz w:val="24"/>
          <w:szCs w:val="24"/>
        </w:rPr>
        <w:t>”</w:t>
      </w:r>
      <w:r>
        <w:rPr>
          <w:rFonts w:hint="eastAsia" w:cs="宋体" w:asciiTheme="minorEastAsia" w:hAnsiTheme="minorEastAsia"/>
          <w:kern w:val="0"/>
          <w:sz w:val="24"/>
          <w:szCs w:val="24"/>
        </w:rPr>
        <w:t>或</w:t>
      </w:r>
      <w:r>
        <w:rPr>
          <w:rFonts w:cs="宋体" w:asciiTheme="minorEastAsia" w:hAnsiTheme="minorEastAsia"/>
          <w:kern w:val="0"/>
          <w:sz w:val="24"/>
          <w:szCs w:val="24"/>
        </w:rPr>
        <w:t>“</w:t>
      </w:r>
      <w:r>
        <w:rPr>
          <w:rFonts w:hint="eastAsia" w:cs="宋体" w:asciiTheme="minorEastAsia" w:hAnsiTheme="minorEastAsia"/>
          <w:kern w:val="0"/>
          <w:sz w:val="24"/>
          <w:szCs w:val="24"/>
        </w:rPr>
        <w:t>副本</w:t>
      </w:r>
      <w:r>
        <w:rPr>
          <w:rFonts w:cs="宋体" w:asciiTheme="minorEastAsia" w:hAnsiTheme="minorEastAsia"/>
          <w:kern w:val="0"/>
          <w:sz w:val="24"/>
          <w:szCs w:val="24"/>
        </w:rPr>
        <w:t>”</w:t>
      </w:r>
      <w:r>
        <w:rPr>
          <w:rFonts w:hint="eastAsia" w:cs="宋体" w:asciiTheme="minorEastAsia" w:hAnsiTheme="minorEastAsia"/>
          <w:kern w:val="0"/>
          <w:sz w:val="24"/>
          <w:szCs w:val="24"/>
        </w:rPr>
        <w:t>字样；一旦正本和副本内容不一致时，以正本为准。纸质投标文件的正本及所有副本的封面均须由投标人加盖投标人公章。</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4"/>
          <w:szCs w:val="24"/>
        </w:rPr>
      </w:pPr>
      <w:r>
        <w:rPr>
          <w:rFonts w:hint="eastAsia" w:cs="宋体" w:asciiTheme="minorEastAsia" w:hAnsiTheme="minorEastAsia"/>
          <w:b/>
          <w:kern w:val="0"/>
          <w:sz w:val="24"/>
          <w:szCs w:val="24"/>
        </w:rPr>
        <w:t>四、投标文件的递交</w:t>
      </w:r>
    </w:p>
    <w:p>
      <w:pPr>
        <w:pStyle w:val="37"/>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投标文件的密封</w:t>
      </w:r>
    </w:p>
    <w:p>
      <w:pPr>
        <w:pStyle w:val="37"/>
        <w:numPr>
          <w:ilvl w:val="0"/>
          <w:numId w:val="1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投标人应将纸质投标文件“正本”、“ 副本”密封包装。使用电子介质存储的投标文件单独密封包装，并随纸质投标文件一并提交。</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投标文件如果未按规定密封，招标人将拒绝接收。</w:t>
      </w:r>
    </w:p>
    <w:p>
      <w:pPr>
        <w:autoSpaceDE w:val="0"/>
        <w:autoSpaceDN w:val="0"/>
        <w:spacing w:line="360" w:lineRule="auto"/>
        <w:ind w:left="420"/>
        <w:contextualSpacing/>
        <w:rPr>
          <w:rFonts w:cs="宋体" w:asciiTheme="minorEastAsia" w:hAnsiTheme="minorEastAsia"/>
          <w:kern w:val="0"/>
          <w:sz w:val="24"/>
          <w:szCs w:val="24"/>
        </w:rPr>
      </w:pPr>
    </w:p>
    <w:p>
      <w:pPr>
        <w:pStyle w:val="37"/>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投标截止时间</w:t>
      </w:r>
    </w:p>
    <w:p>
      <w:pPr>
        <w:pStyle w:val="37"/>
        <w:numPr>
          <w:ilvl w:val="0"/>
          <w:numId w:val="1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投标人必须在“投标邀请”和“投标人须知前附表”中规定的投标截止时间前，将所有投标文件送达招标文件指定的开标地点。</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招标人收到投标文件后，应当如实记载投标文件的送达时间和密封情况，签收保存，并向投标人出具签收回执。任何单位和个人不得在开标前开启投标文件。</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7"/>
        <w:autoSpaceDE w:val="0"/>
        <w:autoSpaceDN w:val="0"/>
        <w:spacing w:line="360" w:lineRule="auto"/>
        <w:ind w:left="964" w:firstLine="0" w:firstLineChars="0"/>
        <w:contextualSpacing/>
        <w:rPr>
          <w:rFonts w:cs="宋体" w:asciiTheme="minorEastAsia" w:hAnsiTheme="minorEastAsia"/>
          <w:kern w:val="0"/>
          <w:sz w:val="24"/>
          <w:szCs w:val="24"/>
        </w:rPr>
      </w:pPr>
    </w:p>
    <w:p>
      <w:pPr>
        <w:pStyle w:val="37"/>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迟交的投标文件</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 w:val="24"/>
          <w:szCs w:val="24"/>
        </w:rPr>
      </w:pPr>
    </w:p>
    <w:p>
      <w:pPr>
        <w:pStyle w:val="37"/>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投标文件的修改和撤回</w:t>
      </w:r>
    </w:p>
    <w:p>
      <w:pPr>
        <w:pStyle w:val="37"/>
        <w:numPr>
          <w:ilvl w:val="0"/>
          <w:numId w:val="1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投标人应当在投标截止时间前完成电子投标文件的提交，可以补充、修改或撤回。投标截止时间前未完成电子投标文件提交、取得“投标文件提交回执单”的，视为撤回投标文件。</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投标人补充、修改的内容并作为投标文件的组成部分。补充或修改应当按招标文件要求签署、盖章、密封、递交，并应注明“修改</w:t>
      </w:r>
      <w:r>
        <w:rPr>
          <w:rFonts w:cs="宋体" w:asciiTheme="minorEastAsia" w:hAnsiTheme="minorEastAsia"/>
          <w:kern w:val="0"/>
          <w:sz w:val="24"/>
          <w:szCs w:val="24"/>
        </w:rPr>
        <w:t>”</w:t>
      </w:r>
      <w:r>
        <w:rPr>
          <w:rFonts w:hint="eastAsia" w:cs="宋体" w:asciiTheme="minorEastAsia" w:hAnsiTheme="minorEastAsia"/>
          <w:kern w:val="0"/>
          <w:sz w:val="24"/>
          <w:szCs w:val="24"/>
        </w:rPr>
        <w:t>或“补充</w:t>
      </w:r>
      <w:r>
        <w:rPr>
          <w:rFonts w:cs="宋体" w:asciiTheme="minorEastAsia" w:hAnsiTheme="minorEastAsia"/>
          <w:kern w:val="0"/>
          <w:sz w:val="24"/>
          <w:szCs w:val="24"/>
        </w:rPr>
        <w:t>”</w:t>
      </w:r>
      <w:r>
        <w:rPr>
          <w:rFonts w:hint="eastAsia" w:cs="宋体" w:asciiTheme="minorEastAsia" w:hAnsiTheme="minorEastAsia"/>
          <w:kern w:val="0"/>
          <w:sz w:val="24"/>
          <w:szCs w:val="24"/>
        </w:rPr>
        <w:t>字样。</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投标人在递交纸质投标文件后，可以撤回其投标，但投标人必须在规定的投标截止时间前以书面形式告知招标人。</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 w:val="24"/>
          <w:szCs w:val="24"/>
        </w:rPr>
      </w:pPr>
    </w:p>
    <w:p>
      <w:pPr>
        <w:pStyle w:val="37"/>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4"/>
          <w:szCs w:val="24"/>
        </w:rPr>
      </w:pPr>
      <w:r>
        <w:rPr>
          <w:rFonts w:hint="eastAsia" w:cs="宋体" w:asciiTheme="minorEastAsia" w:hAnsiTheme="minorEastAsia"/>
          <w:b/>
          <w:kern w:val="0"/>
          <w:sz w:val="24"/>
          <w:szCs w:val="24"/>
        </w:rPr>
        <w:t>五、开标和评标</w:t>
      </w:r>
    </w:p>
    <w:p>
      <w:pPr>
        <w:pStyle w:val="37"/>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开标</w:t>
      </w:r>
    </w:p>
    <w:p>
      <w:pPr>
        <w:pStyle w:val="37"/>
        <w:numPr>
          <w:ilvl w:val="0"/>
          <w:numId w:val="1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招标人将按招标文件规定的时间和地点组织公开开标。开标由代理机构主持，邀请投标人参加。评标委员会成员不得参加开标活动。</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招标人应当对开标、评标现场活动进行全程录音录像。录音录像应当清晰可辨，音像资料作为采购文件一并存档。</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（1）电子投标文件的解密</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b. 代理机构解密：代理机构</w:t>
      </w:r>
      <w:r>
        <w:rPr>
          <w:rFonts w:cs="宋体" w:asciiTheme="minorEastAsia" w:hAnsiTheme="minorEastAsia"/>
          <w:kern w:val="0"/>
          <w:sz w:val="24"/>
          <w:szCs w:val="24"/>
        </w:rPr>
        <w:t>按</w:t>
      </w:r>
      <w:r>
        <w:rPr>
          <w:rFonts w:hint="eastAsia" w:cs="宋体" w:asciiTheme="minorEastAsia" w:hAnsiTheme="minorEastAsia"/>
          <w:kern w:val="0"/>
          <w:sz w:val="24"/>
          <w:szCs w:val="24"/>
        </w:rPr>
        <w:t>电子</w:t>
      </w:r>
      <w:r>
        <w:rPr>
          <w:rFonts w:cs="宋体" w:asciiTheme="minorEastAsia" w:hAnsiTheme="minorEastAsia"/>
          <w:kern w:val="0"/>
          <w:sz w:val="24"/>
          <w:szCs w:val="24"/>
        </w:rPr>
        <w:t>投标</w:t>
      </w:r>
      <w:r>
        <w:rPr>
          <w:rFonts w:hint="eastAsia" w:cs="宋体" w:asciiTheme="minorEastAsia" w:hAnsiTheme="minorEastAsia"/>
          <w:kern w:val="0"/>
          <w:sz w:val="24"/>
          <w:szCs w:val="24"/>
        </w:rPr>
        <w:t>文件到达交易系统</w:t>
      </w:r>
      <w:r>
        <w:rPr>
          <w:rFonts w:cs="宋体" w:asciiTheme="minorEastAsia" w:hAnsiTheme="minorEastAsia"/>
          <w:kern w:val="0"/>
          <w:sz w:val="24"/>
          <w:szCs w:val="24"/>
        </w:rPr>
        <w:t>的先后顺序</w:t>
      </w:r>
      <w:r>
        <w:rPr>
          <w:rFonts w:hint="eastAsia" w:cs="宋体" w:asciiTheme="minorEastAsia" w:hAnsiTheme="minorEastAsia"/>
          <w:kern w:val="0"/>
          <w:sz w:val="24"/>
          <w:szCs w:val="24"/>
        </w:rPr>
        <w:t>，使用本单位CA数字证书进行再次解密。</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 电子投标文件解密异常情况处理</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b. 因投标人原因电子投标文件解密失败的，由系统技术人员协助投标人将备份文件（电子介质存储）导入系统。若备份文件（电子介质存储）无法导入系统或导入系统仍无法解密的，其投标将被拒绝。</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投标人不足3家的，不得开标。</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开标过程由采购代理机构负责记录，由参加开标的各投标人代表和相关工作人员签字确认后随采购文件一并存档。</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投标人未参加开标的，视同认可开标结果。</w:t>
      </w:r>
    </w:p>
    <w:p>
      <w:pPr>
        <w:pStyle w:val="37"/>
        <w:autoSpaceDE w:val="0"/>
        <w:autoSpaceDN w:val="0"/>
        <w:spacing w:line="360" w:lineRule="auto"/>
        <w:ind w:left="964" w:firstLine="0" w:firstLineChars="0"/>
        <w:contextualSpacing/>
        <w:rPr>
          <w:rFonts w:cs="宋体" w:asciiTheme="minorEastAsia" w:hAnsiTheme="minorEastAsia"/>
          <w:kern w:val="0"/>
          <w:sz w:val="24"/>
          <w:szCs w:val="24"/>
        </w:rPr>
      </w:pPr>
    </w:p>
    <w:p>
      <w:pPr>
        <w:pStyle w:val="37"/>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资格审查</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 w:val="24"/>
          <w:szCs w:val="24"/>
        </w:rPr>
      </w:pPr>
    </w:p>
    <w:p>
      <w:pPr>
        <w:pStyle w:val="37"/>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评标委员会的组成</w:t>
      </w:r>
    </w:p>
    <w:p>
      <w:pPr>
        <w:pStyle w:val="37"/>
        <w:numPr>
          <w:ilvl w:val="0"/>
          <w:numId w:val="1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（1）采购预算金额在1000万元以上；</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（2）技术复杂；</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（3）社会影响较大。</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评审专家对本单位的采购项目只能作为采购人代表参与评标。采购代理机构工作人员不得参加由本机构代理的政府采购项目的评标。</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（3）与供应商有其他可能影响政府采购活动公平、公正进行的关系。</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评审专家发现本人与参加采购活动的供应商有利害关系的,应当主动提出回避。采购人或者代理机构发现评审专家与参加采购活动的供应商有利害关系的,应当要求其回避。</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采购人不得担任评标小组长。</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采购人可以在评标前说明项目背景和采购需求，说明内容不得含有歧视性、倾向性意见，不得超出招标文件所述范围。说明应当提交书面材料，并随采购文件一并存档。</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评标委员会成员名单在评标结果公告前应当保密。</w:t>
      </w:r>
    </w:p>
    <w:p>
      <w:pPr>
        <w:autoSpaceDE w:val="0"/>
        <w:autoSpaceDN w:val="0"/>
        <w:spacing w:line="360" w:lineRule="auto"/>
        <w:ind w:left="420"/>
        <w:contextualSpacing/>
        <w:rPr>
          <w:rFonts w:cs="宋体" w:asciiTheme="minorEastAsia" w:hAnsiTheme="minorEastAsia"/>
          <w:kern w:val="0"/>
          <w:sz w:val="24"/>
          <w:szCs w:val="24"/>
        </w:rPr>
      </w:pPr>
    </w:p>
    <w:p>
      <w:pPr>
        <w:pStyle w:val="37"/>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符合性审查</w:t>
      </w:r>
    </w:p>
    <w:p>
      <w:pPr>
        <w:pStyle w:val="37"/>
        <w:numPr>
          <w:ilvl w:val="0"/>
          <w:numId w:val="1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评标委员会依据有关法律法规和招标文件的规定，对符合资格的投标人的投标文件进行符合性审查，以确定其是否满足招标文件的实质性要求。</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审查、评价投标文件是否符合招标文件的商务、技术等实质性要求。</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可要求投标人对投标文件有关事项作出澄清或者说明。</w:t>
      </w:r>
    </w:p>
    <w:p>
      <w:pPr>
        <w:pStyle w:val="37"/>
        <w:autoSpaceDE w:val="0"/>
        <w:autoSpaceDN w:val="0"/>
        <w:spacing w:line="360" w:lineRule="auto"/>
        <w:ind w:left="964" w:firstLine="0" w:firstLineChars="0"/>
        <w:contextualSpacing/>
        <w:rPr>
          <w:rFonts w:cs="宋体" w:asciiTheme="minorEastAsia" w:hAnsiTheme="minorEastAsia"/>
          <w:kern w:val="0"/>
          <w:sz w:val="24"/>
          <w:szCs w:val="24"/>
        </w:rPr>
      </w:pPr>
    </w:p>
    <w:p>
      <w:pPr>
        <w:pStyle w:val="37"/>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投标文件的澄清</w:t>
      </w:r>
    </w:p>
    <w:p>
      <w:pPr>
        <w:pStyle w:val="37"/>
        <w:numPr>
          <w:ilvl w:val="0"/>
          <w:numId w:val="1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对于投标文件中含义不明确、同类问题表述不一致或者有明显文字和计算错误的内容，评标委员会应当以书面形式要求投标人作出必要的澄清、说明或者补正。</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投标人的澄清文件是其投标文件的组成部分。</w:t>
      </w:r>
    </w:p>
    <w:p>
      <w:pPr>
        <w:pStyle w:val="37"/>
        <w:autoSpaceDE w:val="0"/>
        <w:autoSpaceDN w:val="0"/>
        <w:spacing w:line="360" w:lineRule="auto"/>
        <w:ind w:left="964" w:firstLine="0" w:firstLineChars="0"/>
        <w:contextualSpacing/>
        <w:rPr>
          <w:rFonts w:cs="宋体" w:asciiTheme="minorEastAsia" w:hAnsiTheme="minorEastAsia"/>
          <w:kern w:val="0"/>
          <w:sz w:val="24"/>
          <w:szCs w:val="24"/>
        </w:rPr>
      </w:pPr>
    </w:p>
    <w:p>
      <w:pPr>
        <w:pStyle w:val="37"/>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投标文件报价出现前后不一致的修正</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（2）大写金额和小写金额不一致的，以大写金额为准；</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 w:val="24"/>
          <w:szCs w:val="24"/>
        </w:rPr>
      </w:pPr>
    </w:p>
    <w:p>
      <w:pPr>
        <w:pStyle w:val="37"/>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投标无效情形</w:t>
      </w:r>
    </w:p>
    <w:p>
      <w:pPr>
        <w:pStyle w:val="37"/>
        <w:numPr>
          <w:ilvl w:val="0"/>
          <w:numId w:val="1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投标文件属下列情况之一的，按照无效投标处理：</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（1）未按照招标文件的规定提交投标保证金的；</w:t>
      </w:r>
      <w:r>
        <w:rPr>
          <w:rFonts w:cs="宋体" w:asciiTheme="minorEastAsia" w:hAnsiTheme="minorEastAsia"/>
          <w:kern w:val="0"/>
          <w:sz w:val="24"/>
          <w:szCs w:val="24"/>
        </w:rPr>
        <w:t xml:space="preserve"> </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 投标文件未按招标文件要求签署、盖章的；</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 不具备招标文件中规定的资格要求的；</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（5） </w:t>
      </w:r>
      <w:r>
        <w:rPr>
          <w:rFonts w:cs="宋体" w:asciiTheme="minorEastAsia" w:hAnsiTheme="minorEastAsia"/>
          <w:kern w:val="0"/>
          <w:sz w:val="24"/>
          <w:szCs w:val="24"/>
        </w:rPr>
        <w:t>投标文件含有采购人不能接受的附加条件的</w:t>
      </w:r>
      <w:r>
        <w:rPr>
          <w:rFonts w:hint="eastAsia" w:cs="宋体" w:asciiTheme="minorEastAsia" w:hAnsiTheme="minorEastAsia"/>
          <w:kern w:val="0"/>
          <w:sz w:val="24"/>
          <w:szCs w:val="24"/>
        </w:rPr>
        <w:t>。</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（5） 不同投标人的投标文件相互混装；</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（6） 不同投标人的投标保证金从同一单位或者个人的账户转出。</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法律、法规和招标文件规定的其他无效情形。</w:t>
      </w:r>
    </w:p>
    <w:p>
      <w:pPr>
        <w:pStyle w:val="37"/>
        <w:autoSpaceDE w:val="0"/>
        <w:autoSpaceDN w:val="0"/>
        <w:spacing w:line="360" w:lineRule="auto"/>
        <w:ind w:left="964" w:firstLine="0" w:firstLineChars="0"/>
        <w:contextualSpacing/>
        <w:rPr>
          <w:rFonts w:cs="宋体" w:asciiTheme="minorEastAsia" w:hAnsiTheme="minorEastAsia"/>
          <w:kern w:val="0"/>
          <w:sz w:val="24"/>
          <w:szCs w:val="24"/>
        </w:rPr>
      </w:pPr>
    </w:p>
    <w:p>
      <w:pPr>
        <w:pStyle w:val="37"/>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相同品牌投标人的认定</w:t>
      </w:r>
    </w:p>
    <w:p>
      <w:pPr>
        <w:pStyle w:val="37"/>
        <w:numPr>
          <w:ilvl w:val="0"/>
          <w:numId w:val="1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7"/>
        <w:autoSpaceDE w:val="0"/>
        <w:autoSpaceDN w:val="0"/>
        <w:spacing w:line="360" w:lineRule="auto"/>
        <w:ind w:left="964" w:firstLine="0" w:firstLineChars="0"/>
        <w:contextualSpacing/>
        <w:rPr>
          <w:rFonts w:cs="宋体" w:asciiTheme="minorEastAsia" w:hAnsiTheme="minorEastAsia"/>
          <w:kern w:val="0"/>
          <w:sz w:val="24"/>
          <w:szCs w:val="24"/>
        </w:rPr>
      </w:pPr>
    </w:p>
    <w:p>
      <w:pPr>
        <w:pStyle w:val="37"/>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投标文件的比较与评价</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 w:val="24"/>
          <w:szCs w:val="24"/>
        </w:rPr>
      </w:pPr>
    </w:p>
    <w:p>
      <w:pPr>
        <w:pStyle w:val="37"/>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评标方法、评标标准</w:t>
      </w:r>
    </w:p>
    <w:p>
      <w:pPr>
        <w:pStyle w:val="37"/>
        <w:numPr>
          <w:ilvl w:val="0"/>
          <w:numId w:val="1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评标方法分为最低评标价法和综合评分法。</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 最低评标价法</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 综合评分法，是指投标文件满足招标文件全部实质性要求，且按照评审因素的量化指标评审得分最高的投标人为中标候选人的评标方法。</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价格分</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投标报价得分=(评标基准价/投标报价)×100</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评标总得分=F1×A1+F2×A2+……+Fn×An</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F1、F2……Fn分别为各项评审因素的得分;</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A1、A2、……An 分别为各项评审因素所占的权重(A1+A2+……+An=1)。</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 因落实政府采购政策进行价格调整的，以调整后的价格计算评标基准价和投标报价。</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b/>
          <w:kern w:val="0"/>
          <w:sz w:val="24"/>
          <w:szCs w:val="24"/>
        </w:rPr>
        <w:t>本次评标具体评标方法、评标标准见（第六章 资格审查与评标）</w:t>
      </w:r>
      <w:r>
        <w:rPr>
          <w:rFonts w:hint="eastAsia" w:cs="宋体" w:asciiTheme="minorEastAsia" w:hAnsiTheme="minorEastAsia"/>
          <w:kern w:val="0"/>
          <w:sz w:val="24"/>
          <w:szCs w:val="24"/>
        </w:rPr>
        <w:t>。</w:t>
      </w:r>
    </w:p>
    <w:p>
      <w:pPr>
        <w:pStyle w:val="37"/>
        <w:autoSpaceDE w:val="0"/>
        <w:autoSpaceDN w:val="0"/>
        <w:spacing w:line="360" w:lineRule="auto"/>
        <w:ind w:left="964" w:firstLine="0" w:firstLineChars="0"/>
        <w:contextualSpacing/>
        <w:rPr>
          <w:rFonts w:cs="宋体" w:asciiTheme="minorEastAsia" w:hAnsiTheme="minorEastAsia"/>
          <w:kern w:val="0"/>
          <w:sz w:val="24"/>
          <w:szCs w:val="24"/>
        </w:rPr>
      </w:pPr>
    </w:p>
    <w:p>
      <w:pPr>
        <w:pStyle w:val="37"/>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推荐中标候选人</w:t>
      </w:r>
    </w:p>
    <w:p>
      <w:pPr>
        <w:pStyle w:val="37"/>
        <w:numPr>
          <w:ilvl w:val="0"/>
          <w:numId w:val="1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采用最低评标价法的，评标结果按投标报价由低到高顺序排列。投标报价相同的并列。投标文件满足招标文件全部实质性要求且投标报价最低的投标人为排名第一的中标候选人。</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7"/>
        <w:autoSpaceDE w:val="0"/>
        <w:autoSpaceDN w:val="0"/>
        <w:spacing w:line="360" w:lineRule="auto"/>
        <w:ind w:left="964" w:firstLine="0" w:firstLineChars="0"/>
        <w:contextualSpacing/>
        <w:rPr>
          <w:rFonts w:cs="宋体" w:asciiTheme="minorEastAsia" w:hAnsiTheme="minorEastAsia"/>
          <w:kern w:val="0"/>
          <w:sz w:val="24"/>
          <w:szCs w:val="24"/>
        </w:rPr>
      </w:pPr>
    </w:p>
    <w:p>
      <w:pPr>
        <w:pStyle w:val="37"/>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评审意见无效情形</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 确定参与评标至评标结束前私自接触投标人；</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（4） 对需要专业判断的主观评审因素协商评分；</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（6） 记录、复制或者带走任何评标资料；</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（7） 其他不遵守评标纪律的行为。</w:t>
      </w:r>
    </w:p>
    <w:p>
      <w:pPr>
        <w:autoSpaceDE w:val="0"/>
        <w:autoSpaceDN w:val="0"/>
        <w:spacing w:line="360" w:lineRule="auto"/>
        <w:ind w:left="964"/>
        <w:contextualSpacing/>
        <w:rPr>
          <w:rFonts w:cs="宋体" w:asciiTheme="minorEastAsia" w:hAnsiTheme="minorEastAsia"/>
          <w:kern w:val="0"/>
          <w:sz w:val="24"/>
          <w:szCs w:val="24"/>
        </w:rPr>
      </w:pPr>
    </w:p>
    <w:p>
      <w:pPr>
        <w:pStyle w:val="37"/>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保密</w:t>
      </w:r>
    </w:p>
    <w:p>
      <w:pPr>
        <w:pStyle w:val="37"/>
        <w:numPr>
          <w:ilvl w:val="0"/>
          <w:numId w:val="2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评审专家应当遵守评审工作纪律，不得泄露评审文件、评审情况和评审中获悉的商业秘密。</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4"/>
          <w:szCs w:val="24"/>
        </w:rPr>
      </w:pPr>
      <w:r>
        <w:rPr>
          <w:rFonts w:hint="eastAsia" w:cs="宋体" w:asciiTheme="minorEastAsia" w:hAnsiTheme="minorEastAsia"/>
          <w:b/>
          <w:kern w:val="0"/>
          <w:sz w:val="24"/>
          <w:szCs w:val="24"/>
        </w:rPr>
        <w:t>六、定标和授予合同</w:t>
      </w:r>
    </w:p>
    <w:p>
      <w:pPr>
        <w:pStyle w:val="37"/>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确定中标人</w:t>
      </w:r>
    </w:p>
    <w:p>
      <w:pPr>
        <w:pStyle w:val="37"/>
        <w:numPr>
          <w:ilvl w:val="0"/>
          <w:numId w:val="2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采购人应当自收到评标报告之日起5个工作日内，在评标报告确定的中标候选人名单中按顺序确定中标人。中标候选人并列的，由采购人采取随机抽取的方式确定。</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采购人在收到评标报告5个工作日内未按评标报告推荐的中标候选人顺序确定中标人，又不能说明合法理由的，视同按评标报告推荐的顺序确定排名第一的中标候选人为中标人。</w:t>
      </w:r>
    </w:p>
    <w:p>
      <w:pPr>
        <w:pStyle w:val="37"/>
        <w:autoSpaceDE w:val="0"/>
        <w:autoSpaceDN w:val="0"/>
        <w:spacing w:line="360" w:lineRule="auto"/>
        <w:ind w:left="964" w:firstLine="0" w:firstLineChars="0"/>
        <w:contextualSpacing/>
        <w:rPr>
          <w:rFonts w:cs="宋体" w:asciiTheme="minorEastAsia" w:hAnsiTheme="minorEastAsia"/>
          <w:kern w:val="0"/>
          <w:sz w:val="24"/>
          <w:szCs w:val="24"/>
        </w:rPr>
      </w:pPr>
    </w:p>
    <w:p>
      <w:pPr>
        <w:pStyle w:val="37"/>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中标公告、发出中标通知书</w:t>
      </w:r>
    </w:p>
    <w:p>
      <w:pPr>
        <w:pStyle w:val="37"/>
        <w:numPr>
          <w:ilvl w:val="0"/>
          <w:numId w:val="2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采购人确认中标人后，招标人在公告中标结果的同时，向中标人发出中标通知书。</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中标通知书发出后，采购人不得违法改变中标结果，中标人无正当理由不得放弃中标。</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中标人在接到中标通知时，须向代理机构发送投标报价及分项报价一览表（包含主要中标标的的名称、规格型号、数量、单价、服务要求等）电子文档，并同时通知代理机构联系人。</w:t>
      </w:r>
    </w:p>
    <w:p>
      <w:pPr>
        <w:pStyle w:val="37"/>
        <w:autoSpaceDE w:val="0"/>
        <w:autoSpaceDN w:val="0"/>
        <w:spacing w:line="360" w:lineRule="auto"/>
        <w:ind w:left="964" w:firstLine="0" w:firstLineChars="0"/>
        <w:contextualSpacing/>
        <w:rPr>
          <w:rFonts w:cs="宋体" w:asciiTheme="minorEastAsia" w:hAnsiTheme="minorEastAsia"/>
          <w:kern w:val="0"/>
          <w:sz w:val="24"/>
          <w:szCs w:val="24"/>
        </w:rPr>
      </w:pPr>
    </w:p>
    <w:p>
      <w:pPr>
        <w:pStyle w:val="37"/>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质疑提出与答复</w:t>
      </w:r>
    </w:p>
    <w:p>
      <w:pPr>
        <w:pStyle w:val="37"/>
        <w:numPr>
          <w:ilvl w:val="0"/>
          <w:numId w:val="2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供应商认为采购文件、采购过程和中标结果使自己的权益受到损害的，可以依法向采购人、采购代理机构提出质疑。</w:t>
      </w:r>
      <w:r>
        <w:rPr>
          <w:rFonts w:cs="宋体" w:asciiTheme="minorEastAsia" w:hAnsiTheme="minorEastAsia"/>
          <w:kern w:val="0"/>
          <w:sz w:val="24"/>
          <w:szCs w:val="24"/>
        </w:rPr>
        <w:t>提出质疑的供应商应当是参与</w:t>
      </w:r>
      <w:r>
        <w:rPr>
          <w:rFonts w:hint="eastAsia" w:cs="宋体" w:asciiTheme="minorEastAsia" w:hAnsiTheme="minorEastAsia"/>
          <w:kern w:val="0"/>
          <w:sz w:val="24"/>
          <w:szCs w:val="24"/>
        </w:rPr>
        <w:t>本</w:t>
      </w:r>
      <w:r>
        <w:rPr>
          <w:rFonts w:cs="宋体" w:asciiTheme="minorEastAsia" w:hAnsiTheme="minorEastAsia"/>
          <w:kern w:val="0"/>
          <w:sz w:val="24"/>
          <w:szCs w:val="24"/>
        </w:rPr>
        <w:t>项目采购活动的供应商。</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 对采购文件提出质疑的，</w:t>
      </w:r>
      <w:r>
        <w:rPr>
          <w:rFonts w:cs="宋体" w:asciiTheme="minorEastAsia" w:hAnsiTheme="minorEastAsia"/>
          <w:kern w:val="0"/>
          <w:sz w:val="24"/>
          <w:szCs w:val="24"/>
        </w:rPr>
        <w:t>潜在</w:t>
      </w:r>
      <w:r>
        <w:rPr>
          <w:rFonts w:hint="eastAsia" w:cs="宋体" w:asciiTheme="minorEastAsia" w:hAnsiTheme="minorEastAsia"/>
          <w:kern w:val="0"/>
          <w:sz w:val="24"/>
          <w:szCs w:val="24"/>
        </w:rPr>
        <w:t>投标人应</w:t>
      </w:r>
      <w:r>
        <w:rPr>
          <w:rFonts w:cs="宋体" w:asciiTheme="minorEastAsia" w:hAnsiTheme="minorEastAsia"/>
          <w:kern w:val="0"/>
          <w:sz w:val="24"/>
          <w:szCs w:val="24"/>
        </w:rPr>
        <w:t>已依法获取采购文件</w:t>
      </w:r>
      <w:r>
        <w:rPr>
          <w:rFonts w:hint="eastAsia" w:cs="宋体" w:asciiTheme="minorEastAsia" w:hAnsiTheme="minorEastAsia"/>
          <w:kern w:val="0"/>
          <w:sz w:val="24"/>
          <w:szCs w:val="24"/>
        </w:rPr>
        <w:t>，且应当在</w:t>
      </w:r>
      <w:r>
        <w:rPr>
          <w:rFonts w:cs="宋体" w:asciiTheme="minorEastAsia" w:hAnsiTheme="minorEastAsia"/>
          <w:kern w:val="0"/>
          <w:sz w:val="24"/>
          <w:szCs w:val="24"/>
        </w:rPr>
        <w:t>获取采购文件或者采购文件公告期限届满之日起7个工作日内</w:t>
      </w:r>
      <w:r>
        <w:rPr>
          <w:rFonts w:hint="eastAsia" w:cs="宋体" w:asciiTheme="minorEastAsia" w:hAnsiTheme="minorEastAsia"/>
          <w:kern w:val="0"/>
          <w:sz w:val="24"/>
          <w:szCs w:val="24"/>
        </w:rPr>
        <w:t>通过《全国公共资源交易平台（河南省·许昌市）》一次性提出，如未提出视为全面接受；</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 对采购过程提出质疑的，为各采购程序环节结束之日起七个工作日内，以书面形式向采购人和采购代理机构一次性提出；</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（3） 对中标结果提出质疑的，为中标结果公告期限届满之日起七个工作日内，以书面形式向采购人和采购代理机构一次性提出。</w:t>
      </w:r>
    </w:p>
    <w:p>
      <w:pPr>
        <w:pStyle w:val="3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（1） </w:t>
      </w:r>
      <w:r>
        <w:rPr>
          <w:rFonts w:cs="宋体" w:asciiTheme="minorEastAsia" w:hAnsiTheme="minorEastAsia"/>
          <w:kern w:val="0"/>
          <w:sz w:val="24"/>
          <w:szCs w:val="24"/>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 </w:t>
      </w:r>
      <w:r>
        <w:rPr>
          <w:rFonts w:cs="宋体" w:asciiTheme="minorEastAsia" w:hAnsiTheme="minorEastAsia"/>
          <w:kern w:val="0"/>
          <w:sz w:val="24"/>
          <w:szCs w:val="24"/>
        </w:rPr>
        <w:t>对采购过程、中标结果提出的质疑，合格供应商符合法定数量时，可以从合格的中标</w:t>
      </w:r>
      <w:r>
        <w:rPr>
          <w:rFonts w:hint="eastAsia" w:cs="宋体" w:asciiTheme="minorEastAsia" w:hAnsiTheme="minorEastAsia"/>
          <w:kern w:val="0"/>
          <w:sz w:val="24"/>
          <w:szCs w:val="24"/>
        </w:rPr>
        <w:t>候选人</w:t>
      </w:r>
      <w:r>
        <w:rPr>
          <w:rFonts w:cs="宋体" w:asciiTheme="minorEastAsia" w:hAnsiTheme="minorEastAsia"/>
          <w:kern w:val="0"/>
          <w:sz w:val="24"/>
          <w:szCs w:val="24"/>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 w:val="24"/>
          <w:szCs w:val="24"/>
        </w:rPr>
      </w:pPr>
    </w:p>
    <w:p>
      <w:pPr>
        <w:pStyle w:val="37"/>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签订合同</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 w:val="24"/>
          <w:szCs w:val="24"/>
        </w:rPr>
      </w:pPr>
    </w:p>
    <w:p>
      <w:pPr>
        <w:pStyle w:val="37"/>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“投标人须知前附表”中规定中标人提交履约保证金的，中标人应当以支票、汇票、本票或者金融机构、担保机构出具的保函等</w:t>
      </w:r>
      <w:r>
        <w:rPr>
          <w:rFonts w:hint="eastAsia" w:cs="宋体" w:asciiTheme="minorEastAsia" w:hAnsiTheme="minorEastAsia"/>
          <w:kern w:val="0"/>
          <w:szCs w:val="21"/>
        </w:rPr>
        <w:t>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2"/>
        </w:rPr>
      </w:pPr>
      <w:r>
        <w:rPr>
          <w:rFonts w:hint="eastAsia" w:cs="宋体" w:asciiTheme="majorEastAsia" w:hAnsiTheme="majorEastAsia" w:eastAsiaTheme="majorEastAsia"/>
          <w:b/>
          <w:kern w:val="0"/>
          <w:sz w:val="36"/>
          <w:szCs w:val="32"/>
        </w:rPr>
        <w:t>第五章 政府采购政策功能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Cs w:val="24"/>
        </w:rPr>
        <w:t>并加盖投标人公章的原件扫描件（或图片）</w:t>
      </w:r>
      <w:r>
        <w:rPr>
          <w:rFonts w:hint="eastAsia" w:cs="仿宋_GB2312" w:asciiTheme="minorEastAsia" w:hAnsiTheme="minorEastAsia" w:eastAsiaTheme="minorEastAsia"/>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2"/>
        </w:rPr>
        <w:t>第六章 资格审查与评标</w:t>
      </w:r>
    </w:p>
    <w:p>
      <w:pPr>
        <w:pStyle w:val="13"/>
        <w:spacing w:line="360" w:lineRule="auto"/>
        <w:contextualSpacing/>
        <w:rPr>
          <w:rFonts w:cs="仿宋_GB2312" w:asciiTheme="minorEastAsia" w:hAnsiTheme="minorEastAsia" w:eastAsiaTheme="minorEastAsia"/>
          <w:b/>
          <w:szCs w:val="24"/>
          <w:lang w:val="zh-CN"/>
        </w:rPr>
      </w:pPr>
      <w:r>
        <w:rPr>
          <w:rFonts w:cs="仿宋_GB2312" w:asciiTheme="minorEastAsia" w:hAnsiTheme="minorEastAsia" w:eastAsiaTheme="minorEastAsia"/>
          <w:b/>
          <w:szCs w:val="24"/>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4"/>
        <w:tblW w:w="90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（1）2017年度经审计的财务报告，包括资产负债表、利润表、现金流量表、所有者权益变动表及其附注；</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079" w:type="dxa"/>
            <w:vAlign w:val="center"/>
          </w:tcPr>
          <w:p>
            <w:pPr>
              <w:spacing w:line="440" w:lineRule="exact"/>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sz w:val="24"/>
                <w:szCs w:val="28"/>
                <w:shd w:val="clear" w:color="auto" w:fill="FFFFFF"/>
              </w:rPr>
              <w:t>具有</w:t>
            </w:r>
            <w:r>
              <w:rPr>
                <w:rFonts w:hint="eastAsia" w:ascii="宋体" w:hAnsi="宋体" w:cs="宋体"/>
                <w:sz w:val="24"/>
                <w:szCs w:val="28"/>
                <w:lang w:val="zh-CN"/>
              </w:rPr>
              <w:t>相应范围的《医疗器械生产许可证》或《医疗器械经营许可证》经营范围涵盖所投包号产品，并具有投标产品的《中华人民共和国医疗器械注册证》</w:t>
            </w:r>
            <w:r>
              <w:rPr>
                <w:rFonts w:hint="eastAsia" w:cs="宋体" w:asciiTheme="minorEastAsia" w:hAnsiTheme="minorEastAsia"/>
                <w:kern w:val="0"/>
                <w:sz w:val="24"/>
                <w:szCs w:val="24"/>
              </w:rPr>
              <w:t>并加盖投标人公章的原件扫描件或复印件扫描件（或图片）；</w:t>
            </w:r>
            <w:r>
              <w:rPr>
                <w:rFonts w:hint="eastAsia" w:ascii="宋体" w:hAnsi="宋体" w:cs="宋体"/>
                <w:sz w:val="24"/>
                <w:szCs w:val="28"/>
                <w:lang w:val="zh-CN"/>
              </w:rPr>
              <w:t>所投设备如为进口产品的，须具备《中华人民共和国医疗器械注册证》</w:t>
            </w:r>
            <w:r>
              <w:rPr>
                <w:rFonts w:hint="eastAsia" w:cs="宋体" w:asciiTheme="minorEastAsia" w:hAnsiTheme="minorEastAsia"/>
                <w:kern w:val="0"/>
                <w:sz w:val="24"/>
                <w:szCs w:val="24"/>
              </w:rPr>
              <w:t>并加盖投标人公章的原件扫描件或复印件扫描件（或图片）</w:t>
            </w:r>
            <w:r>
              <w:rPr>
                <w:rFonts w:hint="eastAsia" w:ascii="宋体" w:hAnsi="宋体" w:cs="宋体"/>
                <w:sz w:val="24"/>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079" w:type="dxa"/>
            <w:vAlign w:val="center"/>
          </w:tcPr>
          <w:p>
            <w:pPr>
              <w:spacing w:line="460" w:lineRule="exact"/>
              <w:rPr>
                <w:rFonts w:asciiTheme="minorEastAsia" w:hAnsiTheme="minorEastAsia"/>
                <w:b/>
                <w:bCs/>
                <w:sz w:val="24"/>
                <w:szCs w:val="24"/>
              </w:rPr>
            </w:pPr>
            <w:r>
              <w:rPr>
                <w:rFonts w:hint="eastAsia" w:asciiTheme="minorEastAsia" w:hAnsiTheme="minorEastAsia"/>
                <w:b/>
                <w:bCs/>
                <w:sz w:val="24"/>
                <w:szCs w:val="24"/>
              </w:rPr>
              <w:t>9、未被列入“信用中国”网站(www.creditchina.gov.cn)失信被执行人、重大税收违法案件当事人名单、政府采购严重违法失信名单、“中国政府采购网” (www.ccgp.gov.cn)政府采购严重违法失信行为记录名单、“国家企业信用公示系统”网站（www.gsxt.gov.cn）严重违法失信企业名单（黑名单）的投标人。</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10、</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11、联合体协议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12、投标保证金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13、法定代表人身份证明或提供法定代表人授权委托书及被授权人身份证明。</w:t>
            </w:r>
          </w:p>
        </w:tc>
      </w:tr>
    </w:tbl>
    <w:p>
      <w:pPr>
        <w:pStyle w:val="13"/>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szCs w:val="24"/>
          <w:lang w:val="zh-CN"/>
        </w:rPr>
        <w:t>注：评标标准中所涉及到的证书及材料，均应在电子投标文件中提供原件扫描件（或图片）。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（4）关于强制性产品认证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1）如投标人所投产品属于“中国强制性产品认证”（3C认证）范围内,则必须承诺采用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2)投标人所投产品如被列入</w:t>
      </w:r>
      <w:r>
        <w:rPr>
          <w:rFonts w:cs="宋体" w:asciiTheme="minorEastAsia" w:hAnsiTheme="minorEastAsia"/>
          <w:kern w:val="0"/>
          <w:sz w:val="24"/>
          <w:szCs w:val="24"/>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）产品查询结果截图并加盖投标人公章或中国信息安全认证中心</w:t>
      </w:r>
      <w:r>
        <w:rPr>
          <w:rFonts w:hint="eastAsia" w:cs="仿宋_GB2312" w:asciiTheme="minorEastAsia" w:hAnsiTheme="minorEastAsia"/>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4"/>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500" w:lineRule="exact"/>
              <w:jc w:val="center"/>
              <w:rPr>
                <w:rFonts w:asciiTheme="minorEastAsia" w:hAnsiTheme="minorEastAsia"/>
                <w:sz w:val="24"/>
                <w:szCs w:val="24"/>
              </w:rPr>
            </w:pPr>
            <w:r>
              <w:rPr>
                <w:rFonts w:hint="eastAsia" w:asciiTheme="minorEastAsia" w:hAnsiTheme="minorEastAsia"/>
                <w:sz w:val="24"/>
                <w:szCs w:val="24"/>
              </w:rPr>
              <w:t>分值构成</w:t>
            </w:r>
          </w:p>
          <w:p>
            <w:pPr>
              <w:spacing w:line="500" w:lineRule="exact"/>
              <w:jc w:val="center"/>
              <w:rPr>
                <w:rFonts w:asciiTheme="minorEastAsia" w:hAnsiTheme="minorEastAsia"/>
                <w:sz w:val="24"/>
                <w:szCs w:val="24"/>
              </w:rPr>
            </w:pPr>
            <w:r>
              <w:rPr>
                <w:rFonts w:hint="eastAsia" w:asciiTheme="minorEastAsia" w:hAnsiTheme="minorEastAsia"/>
                <w:sz w:val="24"/>
                <w:szCs w:val="24"/>
              </w:rPr>
              <w:t>(总分100分)</w:t>
            </w:r>
          </w:p>
        </w:tc>
        <w:tc>
          <w:tcPr>
            <w:tcW w:w="7204" w:type="dxa"/>
            <w:gridSpan w:val="2"/>
            <w:vAlign w:val="center"/>
          </w:tcPr>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价格分值：</w:t>
            </w:r>
            <w:r>
              <w:rPr>
                <w:rFonts w:hint="eastAsia" w:asciiTheme="minorEastAsia" w:hAnsiTheme="minorEastAsia"/>
                <w:color w:val="FF0000"/>
                <w:sz w:val="24"/>
                <w:szCs w:val="24"/>
                <w:u w:val="single"/>
              </w:rPr>
              <w:t xml:space="preserve">   30   </w:t>
            </w:r>
            <w:r>
              <w:rPr>
                <w:rFonts w:hint="eastAsia" w:asciiTheme="minorEastAsia" w:hAnsiTheme="minorEastAsia"/>
                <w:sz w:val="24"/>
                <w:szCs w:val="24"/>
              </w:rPr>
              <w:t>分</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商务部分：</w:t>
            </w:r>
            <w:r>
              <w:rPr>
                <w:rFonts w:hint="eastAsia" w:asciiTheme="minorEastAsia" w:hAnsiTheme="minorEastAsia"/>
                <w:color w:val="FF0000"/>
                <w:sz w:val="24"/>
                <w:szCs w:val="24"/>
                <w:u w:val="single"/>
              </w:rPr>
              <w:t xml:space="preserve">   30   </w:t>
            </w:r>
            <w:r>
              <w:rPr>
                <w:rFonts w:hint="eastAsia" w:asciiTheme="minorEastAsia" w:hAnsiTheme="minorEastAsia"/>
                <w:sz w:val="24"/>
                <w:szCs w:val="24"/>
              </w:rPr>
              <w:t>分</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技术部分：</w:t>
            </w:r>
            <w:r>
              <w:rPr>
                <w:rFonts w:hint="eastAsia" w:asciiTheme="minorEastAsia" w:hAnsiTheme="minorEastAsia"/>
                <w:color w:val="FF0000"/>
                <w:sz w:val="24"/>
                <w:szCs w:val="24"/>
                <w:u w:val="single"/>
              </w:rPr>
              <w:t xml:space="preserve">   40   </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价格部分（满分</w:t>
            </w:r>
            <w:r>
              <w:rPr>
                <w:rFonts w:hint="eastAsia" w:asciiTheme="minorEastAsia" w:hAnsiTheme="minorEastAsia"/>
                <w:b/>
                <w:color w:val="FF0000"/>
                <w:sz w:val="24"/>
                <w:szCs w:val="24"/>
                <w:u w:val="single"/>
              </w:rPr>
              <w:t xml:space="preserve"> 30 </w:t>
            </w:r>
            <w:r>
              <w:rPr>
                <w:rFonts w:hint="eastAsia"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投标报价</w:t>
            </w:r>
          </w:p>
          <w:p>
            <w:pPr>
              <w:spacing w:line="360" w:lineRule="auto"/>
              <w:jc w:val="center"/>
              <w:rPr>
                <w:rFonts w:asciiTheme="minorEastAsia" w:hAnsiTheme="minorEastAsia"/>
                <w:sz w:val="24"/>
                <w:szCs w:val="24"/>
              </w:rPr>
            </w:pPr>
            <w:r>
              <w:rPr>
                <w:rFonts w:hint="eastAsia" w:asciiTheme="minorEastAsia" w:hAnsiTheme="minorEastAsia"/>
                <w:sz w:val="24"/>
                <w:szCs w:val="24"/>
              </w:rPr>
              <w:t>评分标准</w:t>
            </w:r>
          </w:p>
        </w:tc>
        <w:tc>
          <w:tcPr>
            <w:tcW w:w="6237" w:type="dxa"/>
            <w:tcBorders>
              <w:top w:val="single" w:color="auto" w:sz="4" w:space="0"/>
            </w:tcBorders>
            <w:vAlign w:val="center"/>
          </w:tcPr>
          <w:p>
            <w:pPr>
              <w:spacing w:line="480" w:lineRule="exact"/>
              <w:rPr>
                <w:rFonts w:asciiTheme="minorEastAsia" w:hAnsiTheme="minorEastAsia"/>
                <w:sz w:val="24"/>
                <w:szCs w:val="24"/>
              </w:rPr>
            </w:pPr>
            <w:r>
              <w:rPr>
                <w:rFonts w:hint="eastAsia" w:asciiTheme="minorEastAsia" w:hAnsiTheme="minorEastAsia"/>
                <w:sz w:val="24"/>
                <w:szCs w:val="24"/>
              </w:rPr>
              <w:t>评标基准价：满足招标文件要求的有效投标报价中，最低的投标报价为评标基准价。</w:t>
            </w:r>
          </w:p>
          <w:p>
            <w:pPr>
              <w:spacing w:line="480" w:lineRule="exact"/>
              <w:rPr>
                <w:rFonts w:asciiTheme="minorEastAsia" w:hAnsiTheme="minorEastAsia"/>
                <w:sz w:val="24"/>
                <w:szCs w:val="24"/>
              </w:rPr>
            </w:pPr>
            <w:r>
              <w:rPr>
                <w:rFonts w:hint="eastAsia" w:asciiTheme="minorEastAsia" w:hAnsiTheme="minorEastAsia"/>
                <w:sz w:val="24"/>
                <w:szCs w:val="24"/>
              </w:rPr>
              <w:t>投标报价得分=（评标基准价/投标报价）×</w:t>
            </w:r>
            <w:r>
              <w:rPr>
                <w:rFonts w:hint="eastAsia" w:asciiTheme="minorEastAsia" w:hAnsiTheme="minorEastAsia"/>
                <w:color w:val="FF0000"/>
                <w:sz w:val="24"/>
                <w:szCs w:val="24"/>
                <w:u w:val="single"/>
              </w:rPr>
              <w:t xml:space="preserve"> 30</w:t>
            </w:r>
            <w:r>
              <w:rPr>
                <w:rFonts w:hint="eastAsia" w:asciiTheme="minorEastAsia" w:hAnsiTheme="minorEastAsia"/>
                <w:sz w:val="24"/>
                <w:szCs w:val="24"/>
              </w:rPr>
              <w:t>。</w:t>
            </w:r>
            <w:r>
              <w:rPr>
                <w:rFonts w:hint="eastAsia" w:cs="宋体" w:asciiTheme="minorEastAsia" w:hAnsiTheme="minorEastAsia"/>
                <w:sz w:val="24"/>
                <w:szCs w:val="24"/>
              </w:rPr>
              <w:t>计算结果按四舍五入，保留两位小数。</w:t>
            </w:r>
          </w:p>
        </w:tc>
        <w:tc>
          <w:tcPr>
            <w:tcW w:w="967" w:type="dxa"/>
            <w:tcBorders>
              <w:top w:val="single" w:color="auto" w:sz="4" w:space="0"/>
            </w:tcBorders>
            <w:vAlign w:val="center"/>
          </w:tcPr>
          <w:p>
            <w:pPr>
              <w:jc w:val="center"/>
              <w:rPr>
                <w:rFonts w:asciiTheme="minorEastAsia" w:hAnsiTheme="minorEastAsia"/>
                <w:sz w:val="24"/>
                <w:szCs w:val="24"/>
              </w:rPr>
            </w:pPr>
            <w:r>
              <w:rPr>
                <w:rFonts w:hint="eastAsia" w:asciiTheme="minorEastAsia" w:hAnsiTheme="minorEastAsia"/>
                <w:color w:val="FF0000"/>
                <w:sz w:val="24"/>
                <w:szCs w:val="24"/>
                <w:u w:val="single"/>
              </w:rPr>
              <w:t>30</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Theme="minorEastAsia" w:hAnsiTheme="minorEastAsia"/>
                <w:b/>
                <w:sz w:val="24"/>
                <w:szCs w:val="24"/>
              </w:rPr>
            </w:pPr>
            <w:r>
              <w:rPr>
                <w:rFonts w:hint="eastAsia" w:asciiTheme="minorEastAsia" w:hAnsiTheme="minorEastAsia"/>
                <w:b/>
                <w:sz w:val="24"/>
                <w:szCs w:val="24"/>
              </w:rPr>
              <w:t>商务部分（满分</w:t>
            </w:r>
            <w:r>
              <w:rPr>
                <w:rFonts w:hint="eastAsia" w:asciiTheme="minorEastAsia" w:hAnsiTheme="minorEastAsia"/>
                <w:b/>
                <w:color w:val="FF0000"/>
                <w:sz w:val="24"/>
                <w:szCs w:val="24"/>
                <w:u w:val="single"/>
              </w:rPr>
              <w:t xml:space="preserve"> 30 </w:t>
            </w:r>
            <w:r>
              <w:rPr>
                <w:rFonts w:hint="eastAsia"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Theme="minorEastAsia" w:hAnsiTheme="minorEastAsia"/>
                <w:sz w:val="24"/>
                <w:szCs w:val="24"/>
              </w:rPr>
            </w:pPr>
            <w:r>
              <w:rPr>
                <w:rFonts w:hint="eastAsia" w:asciiTheme="minorEastAsia" w:hAnsiTheme="minorEastAsia"/>
                <w:sz w:val="24"/>
                <w:szCs w:val="24"/>
              </w:rPr>
              <w:t>节约能源、保护环境政策加分</w:t>
            </w:r>
          </w:p>
          <w:p>
            <w:pPr>
              <w:spacing w:line="360" w:lineRule="exact"/>
              <w:jc w:val="center"/>
              <w:rPr>
                <w:rFonts w:asciiTheme="minorEastAsia" w:hAnsiTheme="minorEastAsia"/>
                <w:sz w:val="24"/>
                <w:szCs w:val="24"/>
              </w:rPr>
            </w:pPr>
          </w:p>
        </w:tc>
        <w:tc>
          <w:tcPr>
            <w:tcW w:w="6237" w:type="dxa"/>
            <w:vAlign w:val="center"/>
          </w:tcPr>
          <w:p>
            <w:pPr>
              <w:spacing w:line="460" w:lineRule="exact"/>
              <w:jc w:val="left"/>
              <w:rPr>
                <w:rFonts w:asciiTheme="minorEastAsia" w:hAnsiTheme="minorEastAsia"/>
                <w:color w:val="000000"/>
                <w:sz w:val="24"/>
                <w:szCs w:val="24"/>
                <w:lang w:val="en-GB"/>
              </w:rPr>
            </w:pPr>
            <w:r>
              <w:rPr>
                <w:rFonts w:hint="eastAsia" w:asciiTheme="minorEastAsia" w:hAnsiTheme="minorEastAsia"/>
                <w:color w:val="000000"/>
                <w:sz w:val="24"/>
                <w:szCs w:val="24"/>
                <w:lang w:val="en-GB"/>
              </w:rPr>
              <w:t>1、除政府强制采购的节能产品外，投标人所投其他产品属于“节能产品政府采购清单”优先采购产品，</w:t>
            </w:r>
            <w:r>
              <w:rPr>
                <w:rFonts w:hint="eastAsia" w:cs="仿宋_GB2312" w:asciiTheme="minorEastAsia" w:hAnsiTheme="minorEastAsia"/>
                <w:sz w:val="24"/>
                <w:szCs w:val="24"/>
                <w:lang w:val="zh-CN"/>
              </w:rPr>
              <w:t>投标文件中须提供最新一期《节能产品政府采购清</w:t>
            </w:r>
            <w:r>
              <w:rPr>
                <w:rFonts w:hint="eastAsia" w:asciiTheme="minorEastAsia" w:hAnsiTheme="minorEastAsia"/>
                <w:color w:val="000000"/>
                <w:sz w:val="24"/>
                <w:szCs w:val="24"/>
                <w:lang w:val="zh-CN"/>
              </w:rPr>
              <w:t>单》中产品所在页并加盖投标人公章的原件扫描件（或图片）。</w:t>
            </w:r>
            <w:r>
              <w:rPr>
                <w:rFonts w:hint="eastAsia" w:asciiTheme="minorEastAsia" w:hAnsiTheme="minorEastAsia"/>
                <w:color w:val="000000"/>
                <w:sz w:val="24"/>
                <w:szCs w:val="24"/>
                <w:lang w:val="en-GB"/>
              </w:rPr>
              <w:t>每项0.5分，满分1分。</w:t>
            </w:r>
          </w:p>
          <w:p>
            <w:pPr>
              <w:spacing w:line="460" w:lineRule="exact"/>
              <w:jc w:val="left"/>
              <w:rPr>
                <w:rFonts w:asciiTheme="minorEastAsia" w:hAnsiTheme="minorEastAsia"/>
                <w:color w:val="000000"/>
                <w:sz w:val="24"/>
                <w:szCs w:val="24"/>
                <w:lang w:val="en-GB"/>
              </w:rPr>
            </w:pPr>
            <w:r>
              <w:rPr>
                <w:rFonts w:hint="eastAsia" w:asciiTheme="minorEastAsia" w:hAnsiTheme="minorEastAsia"/>
                <w:color w:val="000000"/>
                <w:sz w:val="24"/>
                <w:szCs w:val="24"/>
                <w:lang w:val="en-GB"/>
              </w:rPr>
              <w:t>2、投标人所投产品属于“环境标志产品政府采购清单”内产品，</w:t>
            </w:r>
            <w:r>
              <w:rPr>
                <w:rFonts w:hint="eastAsia" w:asciiTheme="minorEastAsia" w:hAnsiTheme="minorEastAsia"/>
                <w:color w:val="000000"/>
                <w:sz w:val="24"/>
                <w:szCs w:val="24"/>
                <w:lang w:val="zh-CN"/>
              </w:rPr>
              <w:t>投标文件中须提供最新一期《环保产品政府采购清单》中产品所在页并加盖投标人公章的原件扫描件（或图片）。</w:t>
            </w:r>
            <w:r>
              <w:rPr>
                <w:rFonts w:hint="eastAsia" w:asciiTheme="minorEastAsia" w:hAnsiTheme="minorEastAsia"/>
                <w:color w:val="000000"/>
                <w:sz w:val="24"/>
                <w:szCs w:val="24"/>
                <w:lang w:val="en-GB"/>
              </w:rPr>
              <w:t>每项0.5分，满分1分。</w:t>
            </w:r>
          </w:p>
          <w:p>
            <w:pPr>
              <w:spacing w:line="460" w:lineRule="exact"/>
              <w:rPr>
                <w:rFonts w:asciiTheme="minorEastAsia" w:hAnsiTheme="minorEastAsia"/>
                <w:bCs/>
                <w:color w:val="FF0000"/>
                <w:sz w:val="24"/>
                <w:szCs w:val="24"/>
                <w:lang w:val="en-GB"/>
              </w:rPr>
            </w:pPr>
            <w:r>
              <w:rPr>
                <w:rFonts w:hint="eastAsia" w:asciiTheme="minorEastAsia" w:hAnsiTheme="minorEastAsia"/>
                <w:bCs/>
                <w:color w:val="FF0000"/>
                <w:sz w:val="24"/>
                <w:szCs w:val="24"/>
                <w:lang w:val="en-GB"/>
              </w:rPr>
              <w:t>注：对于同时列入节能产品政府采购清单和环保清单的产品，应当优先于只列入其中一个清单的产品。</w:t>
            </w:r>
          </w:p>
        </w:tc>
        <w:tc>
          <w:tcPr>
            <w:tcW w:w="967" w:type="dxa"/>
            <w:vAlign w:val="center"/>
          </w:tcPr>
          <w:p>
            <w:pPr>
              <w:jc w:val="center"/>
              <w:rPr>
                <w:rFonts w:asciiTheme="minorEastAsia" w:hAnsiTheme="minorEastAsia"/>
                <w:color w:val="000000"/>
                <w:sz w:val="24"/>
                <w:szCs w:val="24"/>
                <w:lang w:val="en-GB"/>
              </w:rPr>
            </w:pPr>
            <w:r>
              <w:rPr>
                <w:rFonts w:hint="eastAsia" w:asciiTheme="minorEastAsia" w:hAnsiTheme="minorEastAsia"/>
                <w:color w:val="000000"/>
                <w:sz w:val="24"/>
                <w:szCs w:val="24"/>
                <w:lang w:val="en-GB"/>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Theme="minorEastAsia" w:hAnsiTheme="minorEastAsia"/>
                <w:sz w:val="24"/>
                <w:szCs w:val="24"/>
              </w:rPr>
            </w:pPr>
            <w:r>
              <w:rPr>
                <w:rFonts w:hint="eastAsia" w:asciiTheme="minorEastAsia" w:hAnsiTheme="minorEastAsia"/>
                <w:bCs/>
                <w:sz w:val="24"/>
                <w:szCs w:val="24"/>
              </w:rPr>
              <w:t>业绩</w:t>
            </w:r>
          </w:p>
        </w:tc>
        <w:tc>
          <w:tcPr>
            <w:tcW w:w="6237" w:type="dxa"/>
            <w:vAlign w:val="center"/>
          </w:tcPr>
          <w:p>
            <w:pPr>
              <w:spacing w:line="460" w:lineRule="exact"/>
              <w:rPr>
                <w:rFonts w:asciiTheme="minorEastAsia" w:hAnsiTheme="minorEastAsia"/>
                <w:bCs/>
                <w:sz w:val="24"/>
                <w:szCs w:val="24"/>
              </w:rPr>
            </w:pPr>
            <w:r>
              <w:rPr>
                <w:rFonts w:hint="eastAsia" w:asciiTheme="minorEastAsia" w:hAnsiTheme="minorEastAsia"/>
                <w:bCs/>
                <w:sz w:val="24"/>
                <w:szCs w:val="24"/>
              </w:rPr>
              <w:t>投标人2016年1月1日以来，具有类似项目业绩单次合同金额在： 45万元以上（含45万元）</w:t>
            </w:r>
            <w:r>
              <w:rPr>
                <w:rFonts w:hint="eastAsia" w:asciiTheme="minorEastAsia" w:hAnsiTheme="minorEastAsia"/>
                <w:color w:val="000000"/>
                <w:sz w:val="24"/>
                <w:szCs w:val="24"/>
              </w:rPr>
              <w:t>。</w:t>
            </w:r>
            <w:r>
              <w:rPr>
                <w:rFonts w:hint="eastAsia" w:asciiTheme="minorEastAsia" w:hAnsiTheme="minorEastAsia"/>
                <w:bCs/>
                <w:sz w:val="24"/>
                <w:szCs w:val="24"/>
              </w:rPr>
              <w:t>每提供一份得1分，最多得2分，不提供者为0分。（所提供业绩仅限于与医疗机构签订合同）</w:t>
            </w:r>
          </w:p>
        </w:tc>
        <w:tc>
          <w:tcPr>
            <w:tcW w:w="967" w:type="dxa"/>
            <w:vAlign w:val="center"/>
          </w:tcPr>
          <w:p>
            <w:pPr>
              <w:jc w:val="center"/>
              <w:rPr>
                <w:rFonts w:asciiTheme="minorEastAsia" w:hAnsiTheme="minorEastAsia"/>
                <w:sz w:val="24"/>
                <w:szCs w:val="24"/>
              </w:rPr>
            </w:pPr>
            <w:r>
              <w:rPr>
                <w:rFonts w:hint="eastAsia" w:asciiTheme="minorEastAsia" w:hAnsiTheme="minorEastAsia"/>
                <w:color w:val="FF0000"/>
                <w:sz w:val="24"/>
                <w:szCs w:val="24"/>
                <w:u w:val="single"/>
              </w:rPr>
              <w:t xml:space="preserve"> 2</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Theme="minorEastAsia" w:hAnsiTheme="minorEastAsia"/>
                <w:bCs/>
                <w:sz w:val="24"/>
                <w:szCs w:val="24"/>
              </w:rPr>
            </w:pPr>
            <w:r>
              <w:rPr>
                <w:rFonts w:hint="eastAsia" w:asciiTheme="minorEastAsia" w:hAnsiTheme="minorEastAsia"/>
                <w:bCs/>
                <w:sz w:val="24"/>
                <w:szCs w:val="24"/>
              </w:rPr>
              <w:t>投标文件规范程度</w:t>
            </w:r>
          </w:p>
        </w:tc>
        <w:tc>
          <w:tcPr>
            <w:tcW w:w="6237" w:type="dxa"/>
            <w:vAlign w:val="center"/>
          </w:tcPr>
          <w:p>
            <w:pPr>
              <w:spacing w:line="460" w:lineRule="exact"/>
              <w:rPr>
                <w:rFonts w:asciiTheme="minorEastAsia" w:hAnsiTheme="minorEastAsia"/>
                <w:bCs/>
                <w:sz w:val="24"/>
                <w:szCs w:val="24"/>
              </w:rPr>
            </w:pPr>
            <w:r>
              <w:rPr>
                <w:rFonts w:hint="eastAsia" w:asciiTheme="minorEastAsia" w:hAnsiTheme="minorEastAsia"/>
                <w:bCs/>
                <w:sz w:val="24"/>
                <w:szCs w:val="24"/>
              </w:rPr>
              <w:t>所提供资料准确完整、装订规范、文字清晰、无差错得2分，不完整得0分。</w:t>
            </w:r>
          </w:p>
        </w:tc>
        <w:tc>
          <w:tcPr>
            <w:tcW w:w="967" w:type="dxa"/>
            <w:vAlign w:val="center"/>
          </w:tcPr>
          <w:p>
            <w:pPr>
              <w:jc w:val="center"/>
              <w:rPr>
                <w:rFonts w:asciiTheme="minorEastAsia" w:hAnsiTheme="minorEastAsia"/>
                <w:color w:val="FF0000"/>
                <w:sz w:val="24"/>
                <w:szCs w:val="24"/>
                <w:u w:val="single"/>
              </w:rPr>
            </w:pPr>
            <w:r>
              <w:rPr>
                <w:rFonts w:hint="eastAsia" w:asciiTheme="minorEastAsia" w:hAnsiTheme="minorEastAsia"/>
                <w:color w:val="FF0000"/>
                <w:sz w:val="24"/>
                <w:szCs w:val="24"/>
                <w:u w:val="single"/>
              </w:rPr>
              <w:t xml:space="preserve"> 2</w:t>
            </w:r>
            <w:r>
              <w:rPr>
                <w:rFonts w:hint="eastAsia" w:asciiTheme="minorEastAsia" w:hAnsiTheme="minorEastAsia"/>
                <w:color w:val="000000" w:themeColor="text1"/>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Theme="minorEastAsia" w:hAnsiTheme="minorEastAsia"/>
                <w:bCs/>
                <w:sz w:val="24"/>
                <w:szCs w:val="24"/>
              </w:rPr>
            </w:pPr>
            <w:r>
              <w:rPr>
                <w:rFonts w:hint="eastAsia" w:asciiTheme="minorEastAsia" w:hAnsiTheme="minorEastAsia"/>
                <w:sz w:val="24"/>
                <w:szCs w:val="24"/>
              </w:rPr>
              <w:t>综合实力</w:t>
            </w:r>
          </w:p>
        </w:tc>
        <w:tc>
          <w:tcPr>
            <w:tcW w:w="6237" w:type="dxa"/>
            <w:vAlign w:val="center"/>
          </w:tcPr>
          <w:p>
            <w:pPr>
              <w:spacing w:line="500" w:lineRule="exact"/>
              <w:rPr>
                <w:rFonts w:ascii="宋体" w:hAnsi="宋体"/>
                <w:color w:val="000000"/>
                <w:sz w:val="24"/>
                <w:szCs w:val="20"/>
              </w:rPr>
            </w:pPr>
            <w:r>
              <w:rPr>
                <w:rFonts w:hint="eastAsia" w:ascii="宋体" w:hAnsi="宋体"/>
                <w:color w:val="000000"/>
                <w:sz w:val="24"/>
                <w:szCs w:val="20"/>
              </w:rPr>
              <w:t>1、投标</w:t>
            </w:r>
            <w:r>
              <w:rPr>
                <w:rFonts w:hint="eastAsia" w:ascii="宋体" w:hAnsi="宋体"/>
                <w:sz w:val="24"/>
                <w:szCs w:val="24"/>
              </w:rPr>
              <w:t>产品通过CE认证，</w:t>
            </w:r>
            <w:r>
              <w:rPr>
                <w:rFonts w:hint="eastAsia" w:ascii="宋体" w:hAnsi="宋体"/>
                <w:color w:val="000000"/>
                <w:sz w:val="24"/>
                <w:szCs w:val="20"/>
              </w:rPr>
              <w:t>核心</w:t>
            </w:r>
            <w:r>
              <w:rPr>
                <w:rFonts w:hint="eastAsia" w:ascii="宋体" w:hAnsi="宋体"/>
                <w:sz w:val="24"/>
                <w:szCs w:val="24"/>
              </w:rPr>
              <w:t>产品生产企业需经过CNAS标准化实验室认证、质量管理体系认证、环境管理体系认证和信息安全管理体系认证</w:t>
            </w:r>
            <w:r>
              <w:rPr>
                <w:rFonts w:hint="eastAsia" w:ascii="宋体" w:hAnsi="宋体"/>
                <w:color w:val="000000"/>
                <w:sz w:val="24"/>
                <w:szCs w:val="20"/>
              </w:rPr>
              <w:t>，每提供一项2分，最多</w:t>
            </w:r>
            <w:r>
              <w:rPr>
                <w:rFonts w:ascii="宋体" w:hAnsi="宋体"/>
                <w:color w:val="000000"/>
                <w:sz w:val="24"/>
              </w:rPr>
              <w:t>10</w:t>
            </w:r>
            <w:r>
              <w:rPr>
                <w:rFonts w:hint="eastAsia" w:ascii="宋体" w:hAnsi="宋体"/>
                <w:color w:val="000000"/>
                <w:sz w:val="24"/>
                <w:szCs w:val="20"/>
              </w:rPr>
              <w:t>分，不提供者为0分。</w:t>
            </w:r>
          </w:p>
          <w:p>
            <w:pPr>
              <w:spacing w:line="460" w:lineRule="exact"/>
              <w:rPr>
                <w:rFonts w:asciiTheme="minorEastAsia" w:hAnsiTheme="minorEastAsia"/>
                <w:bCs/>
                <w:sz w:val="24"/>
                <w:szCs w:val="24"/>
              </w:rPr>
            </w:pPr>
            <w:r>
              <w:rPr>
                <w:rFonts w:hint="eastAsia" w:ascii="宋体" w:hAnsi="宋体"/>
                <w:color w:val="000000"/>
                <w:sz w:val="24"/>
                <w:szCs w:val="20"/>
              </w:rPr>
              <w:t>2、投标产品生产厂家提供守合同重信用企业认证及证明材料得3分，不提供者为0分。</w:t>
            </w:r>
          </w:p>
        </w:tc>
        <w:tc>
          <w:tcPr>
            <w:tcW w:w="967" w:type="dxa"/>
            <w:vAlign w:val="center"/>
          </w:tcPr>
          <w:p>
            <w:pPr>
              <w:jc w:val="center"/>
              <w:rPr>
                <w:rFonts w:asciiTheme="minorEastAsia" w:hAnsiTheme="minorEastAsia"/>
                <w:color w:val="FF0000"/>
                <w:sz w:val="24"/>
                <w:szCs w:val="24"/>
                <w:u w:val="single"/>
              </w:rPr>
            </w:pPr>
            <w:r>
              <w:rPr>
                <w:rFonts w:hint="eastAsia" w:asciiTheme="minorEastAsia" w:hAnsiTheme="minorEastAsia"/>
                <w:color w:val="FF0000"/>
                <w:sz w:val="24"/>
                <w:szCs w:val="24"/>
                <w:u w:val="single"/>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00" w:lineRule="exact"/>
              <w:jc w:val="center"/>
              <w:rPr>
                <w:rFonts w:asciiTheme="minorEastAsia" w:hAnsiTheme="minorEastAsia"/>
                <w:sz w:val="24"/>
                <w:szCs w:val="24"/>
              </w:rPr>
            </w:pPr>
            <w:r>
              <w:rPr>
                <w:rFonts w:hint="eastAsia" w:asciiTheme="minorEastAsia" w:hAnsiTheme="minorEastAsia"/>
                <w:sz w:val="24"/>
                <w:szCs w:val="24"/>
              </w:rPr>
              <w:t>售后服务及培训</w:t>
            </w:r>
          </w:p>
        </w:tc>
        <w:tc>
          <w:tcPr>
            <w:tcW w:w="6237" w:type="dxa"/>
            <w:vAlign w:val="center"/>
          </w:tcPr>
          <w:p>
            <w:pPr>
              <w:spacing w:line="500" w:lineRule="exact"/>
              <w:rPr>
                <w:rFonts w:asciiTheme="minorEastAsia" w:hAnsiTheme="minorEastAsia"/>
                <w:sz w:val="24"/>
                <w:szCs w:val="24"/>
                <w:lang w:val="en-GB"/>
              </w:rPr>
            </w:pPr>
            <w:r>
              <w:rPr>
                <w:rFonts w:hint="eastAsia" w:asciiTheme="minorEastAsia" w:hAnsiTheme="minorEastAsia"/>
                <w:sz w:val="24"/>
                <w:szCs w:val="24"/>
                <w:lang w:val="en-GB"/>
              </w:rPr>
              <w:t>1、技术支持、售后服务程序合理，人员配备技术力量强，故障响应时间小于2小时，上门时间小于12小时，维修和更换时间小于24小时，提供售后服务计划得1分，售后服务计划完善合理得2分，售后服务计划较完善合理得4分，不提供者为0分。</w:t>
            </w:r>
          </w:p>
          <w:p>
            <w:pPr>
              <w:spacing w:line="500" w:lineRule="exact"/>
              <w:rPr>
                <w:rFonts w:asciiTheme="minorEastAsia" w:hAnsiTheme="minorEastAsia"/>
                <w:sz w:val="24"/>
                <w:szCs w:val="24"/>
                <w:lang w:val="en-GB"/>
              </w:rPr>
            </w:pPr>
            <w:r>
              <w:rPr>
                <w:rFonts w:hint="eastAsia" w:asciiTheme="minorEastAsia" w:hAnsiTheme="minorEastAsia"/>
                <w:sz w:val="24"/>
                <w:szCs w:val="24"/>
              </w:rPr>
              <w:t>2、</w:t>
            </w:r>
            <w:r>
              <w:rPr>
                <w:rFonts w:hint="eastAsia" w:asciiTheme="minorEastAsia" w:hAnsiTheme="minorEastAsia"/>
                <w:sz w:val="24"/>
                <w:szCs w:val="24"/>
                <w:lang w:val="en-GB"/>
              </w:rPr>
              <w:t>具有明确的培训内容、计划合理、培训不少于5人10课时得1分，不满足得0分；工程师培训</w:t>
            </w:r>
            <w:r>
              <w:rPr>
                <w:rFonts w:hint="eastAsia" w:asciiTheme="minorEastAsia" w:hAnsiTheme="minorEastAsia"/>
                <w:sz w:val="24"/>
                <w:szCs w:val="24"/>
              </w:rPr>
              <w:t>须有中标产品公司培训合格证明，持证明服务</w:t>
            </w:r>
            <w:r>
              <w:rPr>
                <w:rFonts w:hint="eastAsia" w:asciiTheme="minorEastAsia" w:hAnsiTheme="minorEastAsia"/>
                <w:sz w:val="24"/>
                <w:szCs w:val="24"/>
                <w:lang w:val="en-GB"/>
              </w:rPr>
              <w:t>得1分，不提供者为0分。</w:t>
            </w:r>
          </w:p>
          <w:p>
            <w:pPr>
              <w:spacing w:line="500" w:lineRule="exact"/>
              <w:rPr>
                <w:rFonts w:asciiTheme="minorEastAsia" w:hAnsiTheme="minorEastAsia"/>
                <w:sz w:val="24"/>
                <w:szCs w:val="24"/>
              </w:rPr>
            </w:pPr>
            <w:r>
              <w:rPr>
                <w:rFonts w:hint="eastAsia" w:ascii="宋体" w:hAnsi="宋体"/>
                <w:sz w:val="24"/>
                <w:szCs w:val="20"/>
              </w:rPr>
              <w:t>3、投标产品生产厂家在河南省有足够数量常驻工程师，提供维修站地址、工程师社保证明、工牌、身份证复印件、联系方式等。工程师数量≧15人，得</w:t>
            </w:r>
            <w:r>
              <w:rPr>
                <w:rFonts w:ascii="宋体" w:hAnsi="宋体"/>
                <w:sz w:val="24"/>
                <w:szCs w:val="20"/>
              </w:rPr>
              <w:t>6</w:t>
            </w:r>
            <w:r>
              <w:rPr>
                <w:rFonts w:hint="eastAsia" w:ascii="宋体" w:hAnsi="宋体"/>
                <w:sz w:val="24"/>
                <w:szCs w:val="20"/>
              </w:rPr>
              <w:t>分 14≧人数﹥</w:t>
            </w:r>
            <w:r>
              <w:rPr>
                <w:rFonts w:ascii="宋体" w:hAnsi="宋体"/>
                <w:sz w:val="24"/>
                <w:szCs w:val="20"/>
              </w:rPr>
              <w:t>8</w:t>
            </w:r>
            <w:r>
              <w:rPr>
                <w:rFonts w:hint="eastAsia" w:ascii="宋体" w:hAnsi="宋体"/>
                <w:sz w:val="24"/>
                <w:szCs w:val="20"/>
              </w:rPr>
              <w:t>,得</w:t>
            </w:r>
            <w:r>
              <w:rPr>
                <w:rFonts w:ascii="宋体" w:hAnsi="宋体"/>
                <w:sz w:val="24"/>
                <w:szCs w:val="20"/>
              </w:rPr>
              <w:t>3</w:t>
            </w:r>
            <w:r>
              <w:rPr>
                <w:rFonts w:hint="eastAsia" w:ascii="宋体" w:hAnsi="宋体"/>
                <w:sz w:val="24"/>
                <w:szCs w:val="20"/>
              </w:rPr>
              <w:t>分，</w:t>
            </w:r>
            <w:r>
              <w:rPr>
                <w:rFonts w:ascii="宋体" w:hAnsi="宋体"/>
                <w:sz w:val="24"/>
                <w:szCs w:val="20"/>
              </w:rPr>
              <w:t>7</w:t>
            </w:r>
            <w:r>
              <w:rPr>
                <w:rFonts w:hint="eastAsia" w:ascii="宋体" w:hAnsi="宋体"/>
                <w:sz w:val="24"/>
                <w:szCs w:val="20"/>
              </w:rPr>
              <w:t>≧人数﹥3，得1分，不提供者为0分。</w:t>
            </w:r>
          </w:p>
        </w:tc>
        <w:tc>
          <w:tcPr>
            <w:tcW w:w="967" w:type="dxa"/>
            <w:vAlign w:val="center"/>
          </w:tcPr>
          <w:p>
            <w:pPr>
              <w:jc w:val="center"/>
              <w:rPr>
                <w:rFonts w:asciiTheme="minorEastAsia" w:hAnsiTheme="minorEastAsia"/>
                <w:sz w:val="24"/>
                <w:szCs w:val="24"/>
              </w:rPr>
            </w:pPr>
            <w:r>
              <w:rPr>
                <w:rFonts w:hint="eastAsia" w:asciiTheme="minorEastAsia" w:hAnsiTheme="minorEastAsia"/>
                <w:color w:val="FF0000"/>
                <w:sz w:val="24"/>
                <w:szCs w:val="24"/>
                <w:u w:val="single"/>
              </w:rPr>
              <w:t>12</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Theme="minorEastAsia" w:hAnsiTheme="minorEastAsia"/>
                <w:b/>
                <w:sz w:val="24"/>
                <w:szCs w:val="24"/>
              </w:rPr>
            </w:pPr>
            <w:r>
              <w:rPr>
                <w:rFonts w:hint="eastAsia" w:asciiTheme="minorEastAsia" w:hAnsiTheme="minorEastAsia"/>
                <w:b/>
                <w:sz w:val="24"/>
                <w:szCs w:val="24"/>
              </w:rPr>
              <w:t>技术部分（满分</w:t>
            </w:r>
            <w:r>
              <w:rPr>
                <w:rFonts w:hint="eastAsia" w:asciiTheme="minorEastAsia" w:hAnsiTheme="minorEastAsia"/>
                <w:b/>
                <w:color w:val="FF0000"/>
                <w:sz w:val="24"/>
                <w:szCs w:val="24"/>
                <w:u w:val="single"/>
              </w:rPr>
              <w:t xml:space="preserve"> 40 </w:t>
            </w:r>
            <w:r>
              <w:rPr>
                <w:rFonts w:hint="eastAsia"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500" w:lineRule="exact"/>
              <w:jc w:val="center"/>
              <w:rPr>
                <w:rFonts w:asciiTheme="minorEastAsia" w:hAnsiTheme="minorEastAsia"/>
                <w:sz w:val="24"/>
                <w:szCs w:val="24"/>
              </w:rPr>
            </w:pPr>
            <w:r>
              <w:rPr>
                <w:rFonts w:hint="eastAsia" w:asciiTheme="minorEastAsia" w:hAnsiTheme="minorEastAsia"/>
                <w:sz w:val="24"/>
                <w:szCs w:val="24"/>
              </w:rPr>
              <w:t>产品技术性能和功能</w:t>
            </w:r>
          </w:p>
        </w:tc>
        <w:tc>
          <w:tcPr>
            <w:tcW w:w="6237" w:type="dxa"/>
            <w:vAlign w:val="center"/>
          </w:tcPr>
          <w:p>
            <w:pPr>
              <w:spacing w:line="360" w:lineRule="exact"/>
              <w:rPr>
                <w:rFonts w:cs="宋体" w:asciiTheme="minorEastAsia" w:hAnsiTheme="minorEastAsia"/>
                <w:kern w:val="0"/>
                <w:sz w:val="24"/>
                <w:szCs w:val="24"/>
              </w:rPr>
            </w:pPr>
            <w:r>
              <w:rPr>
                <w:rFonts w:cs="宋体" w:asciiTheme="minorEastAsia" w:hAnsiTheme="minorEastAsia"/>
                <w:kern w:val="0"/>
                <w:sz w:val="24"/>
                <w:szCs w:val="24"/>
              </w:rPr>
              <w:t>投标人所投产品完全满足招标文件技术要求的，得</w:t>
            </w:r>
            <w:r>
              <w:rPr>
                <w:rFonts w:hint="eastAsia" w:cs="宋体" w:asciiTheme="minorEastAsia" w:hAnsiTheme="minorEastAsia"/>
                <w:kern w:val="0"/>
                <w:sz w:val="24"/>
                <w:szCs w:val="24"/>
              </w:rPr>
              <w:t>20</w:t>
            </w:r>
            <w:r>
              <w:rPr>
                <w:rFonts w:cs="宋体" w:asciiTheme="minorEastAsia" w:hAnsiTheme="minorEastAsia"/>
                <w:kern w:val="0"/>
                <w:sz w:val="24"/>
                <w:szCs w:val="24"/>
              </w:rPr>
              <w:t>分。</w:t>
            </w:r>
          </w:p>
        </w:tc>
        <w:tc>
          <w:tcPr>
            <w:tcW w:w="967" w:type="dxa"/>
            <w:vAlign w:val="center"/>
          </w:tcPr>
          <w:p>
            <w:pPr>
              <w:jc w:val="center"/>
              <w:rPr>
                <w:rFonts w:asciiTheme="minorEastAsia" w:hAnsiTheme="minorEastAsia"/>
                <w:sz w:val="24"/>
                <w:szCs w:val="24"/>
              </w:rPr>
            </w:pPr>
            <w:r>
              <w:rPr>
                <w:rFonts w:hint="eastAsia" w:asciiTheme="minorEastAsia" w:hAnsiTheme="minorEastAsia"/>
                <w:color w:val="FF0000"/>
                <w:sz w:val="24"/>
                <w:szCs w:val="24"/>
                <w:u w:val="single"/>
              </w:rPr>
              <w:t>20</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Theme="minorEastAsia" w:hAnsiTheme="minorEastAsia"/>
                <w:sz w:val="24"/>
                <w:szCs w:val="24"/>
              </w:rPr>
            </w:pPr>
            <w:r>
              <w:rPr>
                <w:rFonts w:hint="eastAsia" w:cs="宋体" w:asciiTheme="minorEastAsia" w:hAnsiTheme="minorEastAsia"/>
                <w:kern w:val="0"/>
                <w:sz w:val="24"/>
                <w:szCs w:val="24"/>
              </w:rPr>
              <w:t>所投</w:t>
            </w:r>
            <w:r>
              <w:rPr>
                <w:rFonts w:cs="宋体" w:asciiTheme="minorEastAsia" w:hAnsiTheme="minorEastAsia"/>
                <w:kern w:val="0"/>
                <w:sz w:val="24"/>
                <w:szCs w:val="24"/>
              </w:rPr>
              <w:t>产品的彩页资料</w:t>
            </w:r>
          </w:p>
        </w:tc>
        <w:tc>
          <w:tcPr>
            <w:tcW w:w="6237" w:type="dxa"/>
            <w:vAlign w:val="center"/>
          </w:tcPr>
          <w:p>
            <w:pPr>
              <w:spacing w:line="480" w:lineRule="exact"/>
              <w:rPr>
                <w:rFonts w:asciiTheme="minorEastAsia" w:hAnsiTheme="minorEastAsia"/>
                <w:sz w:val="24"/>
                <w:szCs w:val="24"/>
              </w:rPr>
            </w:pPr>
            <w:r>
              <w:rPr>
                <w:rFonts w:hint="eastAsia" w:asciiTheme="minorEastAsia" w:hAnsiTheme="minorEastAsia"/>
                <w:sz w:val="24"/>
                <w:szCs w:val="24"/>
              </w:rPr>
              <w:t>所投产品的技术参数证明文件{以提供厂家证明文件（产品的彩页、说明书、检验报告）为依据，且须在投标文件中准确的描述所述产品的技术参数并附厂家证明文件（产品的彩页、说明书、检验报告）的加盖生产厂家公章的原件扫描件（或图片）}。技术参数优于招标文件要求的，每一项加1分，最多加20分。</w:t>
            </w:r>
          </w:p>
        </w:tc>
        <w:tc>
          <w:tcPr>
            <w:tcW w:w="967" w:type="dxa"/>
            <w:vAlign w:val="center"/>
          </w:tcPr>
          <w:p>
            <w:pPr>
              <w:jc w:val="center"/>
              <w:rPr>
                <w:rFonts w:asciiTheme="minorEastAsia" w:hAnsiTheme="minorEastAsia"/>
                <w:sz w:val="24"/>
                <w:szCs w:val="24"/>
              </w:rPr>
            </w:pPr>
            <w:r>
              <w:rPr>
                <w:rFonts w:hint="eastAsia" w:asciiTheme="minorEastAsia" w:hAnsiTheme="minorEastAsia"/>
                <w:color w:val="FF0000"/>
                <w:sz w:val="24"/>
                <w:szCs w:val="24"/>
                <w:u w:val="single"/>
              </w:rPr>
              <w:t>20</w:t>
            </w:r>
            <w:r>
              <w:rPr>
                <w:rFonts w:hint="eastAsia" w:asciiTheme="minorEastAsia" w:hAnsiTheme="minorEastAsia"/>
                <w:sz w:val="24"/>
                <w:szCs w:val="24"/>
              </w:rPr>
              <w:t>分</w:t>
            </w:r>
          </w:p>
        </w:tc>
      </w:tr>
    </w:tbl>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rPr>
        <w:t xml:space="preserve">   </w:t>
      </w:r>
      <w:r>
        <w:rPr>
          <w:rFonts w:hint="eastAsia" w:cs="仿宋_GB2312" w:asciiTheme="minorEastAsia" w:hAnsiTheme="minorEastAsia"/>
          <w:b/>
          <w:sz w:val="24"/>
          <w:szCs w:val="24"/>
          <w:lang w:val="zh-CN"/>
        </w:rPr>
        <w:t>其中：价格分计算（落实政府采购政策价格调整部分）</w:t>
      </w:r>
    </w:p>
    <w:tbl>
      <w:tblPr>
        <w:tblStyle w:val="24"/>
        <w:tblW w:w="8931"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7"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7"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jc w:val="center"/>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hint="eastAsia" w:ascii="宋体" w:hAnsi="宋体" w:cs="Courier New"/>
          <w:szCs w:val="21"/>
        </w:rPr>
      </w:pPr>
    </w:p>
    <w:p>
      <w:pPr>
        <w:adjustRightInd w:val="0"/>
        <w:snapToGrid w:val="0"/>
        <w:spacing w:line="360" w:lineRule="auto"/>
        <w:ind w:firstLine="420" w:firstLineChars="200"/>
        <w:rPr>
          <w:rFonts w:hint="eastAsia" w:ascii="宋体" w:hAnsi="宋体" w:cs="Courier New"/>
          <w:szCs w:val="21"/>
        </w:rPr>
      </w:pPr>
    </w:p>
    <w:p>
      <w:pPr>
        <w:adjustRightInd w:val="0"/>
        <w:snapToGrid w:val="0"/>
        <w:spacing w:line="360" w:lineRule="auto"/>
        <w:ind w:firstLine="420" w:firstLineChars="200"/>
        <w:rPr>
          <w:rFonts w:hint="eastAsia" w:ascii="宋体" w:hAnsi="宋体" w:cs="Courier New"/>
          <w:szCs w:val="21"/>
        </w:rPr>
      </w:pPr>
    </w:p>
    <w:p>
      <w:pPr>
        <w:adjustRightInd w:val="0"/>
        <w:snapToGrid w:val="0"/>
        <w:spacing w:line="360" w:lineRule="auto"/>
        <w:ind w:firstLine="420" w:firstLineChars="200"/>
        <w:rPr>
          <w:rFonts w:hint="eastAsia" w:ascii="宋体" w:hAnsi="宋体" w:cs="Courier New"/>
          <w:szCs w:val="21"/>
        </w:rPr>
      </w:pPr>
    </w:p>
    <w:p>
      <w:pPr>
        <w:adjustRightInd w:val="0"/>
        <w:snapToGrid w:val="0"/>
        <w:spacing w:line="360" w:lineRule="auto"/>
        <w:ind w:firstLine="420" w:firstLineChars="200"/>
        <w:rPr>
          <w:rFonts w:hint="eastAsia"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 合同条款及格式</w:t>
      </w: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hint="eastAsia" w:ascii="宋体" w:hAnsi="宋体"/>
          <w:sz w:val="24"/>
          <w:szCs w:val="24"/>
        </w:rPr>
        <w:t>定义</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hint="eastAsia" w:ascii="宋体" w:hAnsi="宋体"/>
          <w:sz w:val="24"/>
          <w:szCs w:val="24"/>
        </w:rPr>
        <w:t>合同</w:t>
      </w:r>
      <w:r>
        <w:rPr>
          <w:rFonts w:ascii="宋体" w:hAnsi="宋体"/>
          <w:sz w:val="24"/>
          <w:szCs w:val="24"/>
        </w:rPr>
        <w:t>”</w:t>
      </w:r>
      <w:r>
        <w:rPr>
          <w:rFonts w:hint="eastAsia" w:ascii="宋体" w:hAnsi="宋体"/>
          <w:sz w:val="24"/>
          <w:szCs w:val="24"/>
        </w:rPr>
        <w:t>系指甲方和乙方</w:t>
      </w:r>
      <w:r>
        <w:rPr>
          <w:rFonts w:ascii="宋体" w:hAnsi="宋体"/>
          <w:sz w:val="24"/>
          <w:szCs w:val="24"/>
        </w:rPr>
        <w:t xml:space="preserve"> </w:t>
      </w:r>
      <w:r>
        <w:rPr>
          <w:rFonts w:hint="eastAsia" w:ascii="宋体" w:hAnsi="宋体"/>
          <w:sz w:val="24"/>
          <w:szCs w:val="24"/>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hint="eastAsia" w:ascii="宋体" w:hAnsi="宋体"/>
          <w:sz w:val="24"/>
          <w:szCs w:val="24"/>
        </w:rPr>
        <w:t>合同价格</w:t>
      </w:r>
      <w:r>
        <w:rPr>
          <w:rFonts w:ascii="宋体" w:hAnsi="宋体"/>
          <w:sz w:val="24"/>
          <w:szCs w:val="24"/>
        </w:rPr>
        <w:t>”</w:t>
      </w:r>
      <w:r>
        <w:rPr>
          <w:rFonts w:hint="eastAsia" w:ascii="宋体" w:hAnsi="宋体"/>
          <w:sz w:val="24"/>
          <w:szCs w:val="24"/>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hint="eastAsia" w:ascii="宋体" w:hAnsi="宋体"/>
          <w:sz w:val="24"/>
          <w:szCs w:val="24"/>
        </w:rPr>
        <w:t>甲方</w:t>
      </w:r>
      <w:r>
        <w:rPr>
          <w:rFonts w:ascii="宋体" w:hAnsi="宋体"/>
          <w:sz w:val="24"/>
          <w:szCs w:val="24"/>
        </w:rPr>
        <w:t>”</w:t>
      </w:r>
      <w:r>
        <w:rPr>
          <w:rFonts w:hint="eastAsia" w:ascii="宋体" w:hAnsi="宋体"/>
          <w:sz w:val="24"/>
          <w:szCs w:val="24"/>
        </w:rPr>
        <w:t>系指通过招标方式，接受合同服务的采购人</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hint="eastAsia" w:ascii="宋体" w:hAnsi="宋体"/>
          <w:sz w:val="24"/>
          <w:szCs w:val="24"/>
        </w:rPr>
        <w:t>乙方</w:t>
      </w:r>
      <w:r>
        <w:rPr>
          <w:rFonts w:ascii="宋体" w:hAnsi="宋体"/>
          <w:sz w:val="24"/>
          <w:szCs w:val="24"/>
        </w:rPr>
        <w:t>”</w:t>
      </w:r>
      <w:r>
        <w:rPr>
          <w:rFonts w:hint="eastAsia" w:ascii="宋体" w:hAnsi="宋体"/>
          <w:sz w:val="24"/>
          <w:szCs w:val="24"/>
        </w:rPr>
        <w:t>系指中标后提供合同服务的中标方或供应商。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hint="eastAsia" w:ascii="宋体" w:hAnsi="宋体"/>
          <w:sz w:val="24"/>
          <w:szCs w:val="24"/>
        </w:rPr>
        <w:t>适用范围</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hint="eastAsia" w:ascii="宋体" w:hAnsi="宋体"/>
          <w:sz w:val="24"/>
          <w:szCs w:val="24"/>
        </w:rPr>
        <w:t>本合同条款仅适用于本次招标活动。</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hint="eastAsia" w:ascii="宋体" w:hAnsi="宋体"/>
          <w:sz w:val="24"/>
          <w:szCs w:val="24"/>
        </w:rPr>
        <w:t>技术规格和标准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hint="eastAsia" w:ascii="宋体" w:hAnsi="宋体"/>
          <w:sz w:val="24"/>
          <w:szCs w:val="24"/>
        </w:rPr>
        <w:t>合同期限</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即自</w:t>
      </w:r>
      <w:r>
        <w:rPr>
          <w:rFonts w:ascii="宋体" w:hAnsi="宋体"/>
          <w:sz w:val="24"/>
          <w:szCs w:val="24"/>
        </w:rPr>
        <w:tab/>
      </w:r>
      <w:r>
        <w:rPr>
          <w:rFonts w:hint="eastAsia" w:ascii="宋体" w:hAnsi="宋体"/>
          <w:sz w:val="24"/>
          <w:szCs w:val="24"/>
        </w:rPr>
        <w:t>年</w:t>
      </w:r>
      <w:r>
        <w:rPr>
          <w:rFonts w:ascii="宋体" w:hAnsi="宋体"/>
          <w:sz w:val="24"/>
          <w:szCs w:val="24"/>
        </w:rPr>
        <w:tab/>
      </w:r>
      <w:r>
        <w:rPr>
          <w:rFonts w:hint="eastAsia" w:ascii="宋体" w:hAnsi="宋体"/>
          <w:sz w:val="24"/>
          <w:szCs w:val="24"/>
        </w:rPr>
        <w:t>月</w:t>
      </w:r>
      <w:r>
        <w:rPr>
          <w:rFonts w:ascii="宋体" w:hAnsi="宋体"/>
          <w:sz w:val="24"/>
          <w:szCs w:val="24"/>
        </w:rPr>
        <w:tab/>
      </w:r>
      <w:r>
        <w:rPr>
          <w:rFonts w:hint="eastAsia" w:ascii="宋体" w:hAnsi="宋体"/>
          <w:sz w:val="24"/>
          <w:szCs w:val="24"/>
        </w:rPr>
        <w:t>日起至</w:t>
      </w:r>
      <w:r>
        <w:rPr>
          <w:rFonts w:ascii="宋体" w:hAnsi="宋体"/>
          <w:sz w:val="24"/>
          <w:szCs w:val="24"/>
        </w:rPr>
        <w:tab/>
      </w:r>
      <w:r>
        <w:rPr>
          <w:rFonts w:hint="eastAsia" w:ascii="宋体" w:hAnsi="宋体"/>
          <w:sz w:val="24"/>
          <w:szCs w:val="24"/>
        </w:rPr>
        <w:t>年</w:t>
      </w:r>
      <w:r>
        <w:rPr>
          <w:rFonts w:ascii="宋体" w:hAnsi="宋体"/>
          <w:sz w:val="24"/>
          <w:szCs w:val="24"/>
        </w:rPr>
        <w:tab/>
      </w:r>
      <w:r>
        <w:rPr>
          <w:rFonts w:hint="eastAsia" w:ascii="宋体" w:hAnsi="宋体"/>
          <w:sz w:val="24"/>
          <w:szCs w:val="24"/>
        </w:rPr>
        <w:t>月</w:t>
      </w:r>
      <w:r>
        <w:rPr>
          <w:rFonts w:ascii="宋体" w:hAnsi="宋体"/>
          <w:sz w:val="24"/>
          <w:szCs w:val="24"/>
        </w:rPr>
        <w:tab/>
      </w:r>
      <w:r>
        <w:rPr>
          <w:rFonts w:hint="eastAsia" w:ascii="宋体" w:hAnsi="宋体"/>
          <w:sz w:val="24"/>
          <w:szCs w:val="24"/>
        </w:rPr>
        <w:t>日止。</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hint="eastAsia" w:ascii="宋体" w:hAnsi="宋体"/>
          <w:sz w:val="24"/>
          <w:szCs w:val="24"/>
        </w:rPr>
        <w:t>价格</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hint="eastAsia" w:ascii="宋体" w:hAnsi="宋体"/>
          <w:sz w:val="24"/>
          <w:szCs w:val="24"/>
        </w:rPr>
        <w:t>索赔</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hint="eastAsia" w:ascii="宋体" w:hAnsi="宋体"/>
          <w:sz w:val="24"/>
          <w:szCs w:val="24"/>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hint="eastAsia" w:ascii="宋体" w:hAnsi="宋体"/>
          <w:sz w:val="24"/>
          <w:szCs w:val="24"/>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hint="eastAsia" w:ascii="宋体" w:hAnsi="宋体"/>
          <w:sz w:val="24"/>
          <w:szCs w:val="24"/>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hint="eastAsia" w:ascii="宋体" w:hAnsi="宋体"/>
          <w:sz w:val="24"/>
          <w:szCs w:val="24"/>
        </w:rPr>
        <w:t>如果甲方提出索赔通知后</w:t>
      </w:r>
      <w:r>
        <w:rPr>
          <w:rFonts w:ascii="宋体" w:hAnsi="宋体"/>
          <w:sz w:val="24"/>
          <w:szCs w:val="24"/>
        </w:rPr>
        <w:t xml:space="preserve"> 30</w:t>
      </w:r>
      <w:r>
        <w:rPr>
          <w:rFonts w:hint="eastAsia" w:ascii="宋体" w:hAnsi="宋体"/>
          <w:sz w:val="24"/>
          <w:szCs w:val="24"/>
        </w:rPr>
        <w:t>天内乙方未能予以签复，该索赔应视为已被乙方接受。若乙方未能在甲方提出索赔通知的</w:t>
      </w:r>
      <w:r>
        <w:rPr>
          <w:rFonts w:ascii="宋体" w:hAnsi="宋体"/>
          <w:sz w:val="24"/>
          <w:szCs w:val="24"/>
        </w:rPr>
        <w:t xml:space="preserve"> 30</w:t>
      </w:r>
      <w:r>
        <w:rPr>
          <w:rFonts w:hint="eastAsia" w:ascii="宋体" w:hAnsi="宋体"/>
          <w:sz w:val="24"/>
          <w:szCs w:val="24"/>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hint="eastAsia" w:ascii="宋体" w:hAnsi="宋体"/>
          <w:sz w:val="24"/>
          <w:szCs w:val="24"/>
        </w:rPr>
        <w:t>不可抗力</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7.1</w:t>
      </w:r>
      <w:r>
        <w:rPr>
          <w:rFonts w:hint="eastAsia" w:ascii="宋体" w:hAnsi="宋体"/>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hint="eastAsia" w:ascii="宋体" w:hAnsi="宋体"/>
          <w:sz w:val="24"/>
          <w:szCs w:val="24"/>
        </w:rPr>
        <w:t>受损一方应在不可抗力事故发生后尽快用电报、传真或电传通知对方，并于事故发生后</w:t>
      </w:r>
      <w:r>
        <w:rPr>
          <w:rFonts w:ascii="宋体" w:hAnsi="宋体"/>
          <w:sz w:val="24"/>
          <w:szCs w:val="24"/>
        </w:rPr>
        <w:t xml:space="preserve"> 14</w:t>
      </w:r>
      <w:r>
        <w:rPr>
          <w:rFonts w:hint="eastAsia" w:ascii="宋体" w:hAnsi="宋体"/>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hint="eastAsia" w:ascii="宋体" w:hAnsi="宋体"/>
          <w:sz w:val="24"/>
          <w:szCs w:val="24"/>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hint="eastAsia" w:ascii="宋体" w:hAnsi="宋体"/>
          <w:sz w:val="24"/>
          <w:szCs w:val="24"/>
        </w:rPr>
        <w:t>履约保证金</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hint="eastAsia" w:ascii="宋体" w:hAnsi="宋体"/>
          <w:sz w:val="24"/>
          <w:szCs w:val="24"/>
        </w:rPr>
        <w:t>履约保证金的有效期至供货完毕且验收合格。</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hint="eastAsia" w:ascii="宋体" w:hAnsi="宋体"/>
          <w:sz w:val="24"/>
          <w:szCs w:val="24"/>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hint="eastAsia" w:ascii="宋体" w:hAnsi="宋体"/>
          <w:sz w:val="24"/>
          <w:szCs w:val="24"/>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hint="eastAsia" w:ascii="宋体" w:hAnsi="宋体"/>
          <w:sz w:val="24"/>
          <w:szCs w:val="24"/>
        </w:rPr>
        <w:t>争议的解决</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hint="eastAsia" w:ascii="宋体" w:hAnsi="宋体"/>
          <w:sz w:val="24"/>
          <w:szCs w:val="24"/>
        </w:rPr>
        <w:t>在执行合同中发生的与本合同有关的争端，双方应通过友好协商解决，经协商在</w:t>
      </w:r>
      <w:r>
        <w:rPr>
          <w:rFonts w:ascii="宋体" w:hAnsi="宋体"/>
          <w:sz w:val="24"/>
          <w:szCs w:val="24"/>
        </w:rPr>
        <w:t xml:space="preserve"> 60</w:t>
      </w:r>
      <w:r>
        <w:rPr>
          <w:rFonts w:hint="eastAsia" w:ascii="宋体" w:hAnsi="宋体"/>
          <w:sz w:val="24"/>
          <w:szCs w:val="24"/>
        </w:rPr>
        <w:t>天内不能达成协议时，应提交仲裁。</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hint="eastAsia" w:ascii="宋体" w:hAnsi="宋体"/>
          <w:sz w:val="24"/>
          <w:szCs w:val="24"/>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hint="eastAsia" w:ascii="宋体" w:hAnsi="宋体"/>
          <w:sz w:val="24"/>
          <w:szCs w:val="24"/>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hint="eastAsia" w:ascii="宋体" w:hAnsi="宋体"/>
          <w:sz w:val="24"/>
          <w:szCs w:val="24"/>
        </w:rPr>
        <w:t>仲裁裁决应为最终决定，并对双方具有约束力。</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hint="eastAsia" w:ascii="宋体" w:hAnsi="宋体"/>
          <w:sz w:val="24"/>
          <w:szCs w:val="24"/>
        </w:rPr>
        <w:t>除另有裁决外，仲裁费应由败诉方负担。</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hint="eastAsia" w:ascii="宋体" w:hAnsi="宋体"/>
          <w:sz w:val="24"/>
          <w:szCs w:val="24"/>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hint="eastAsia" w:ascii="宋体" w:hAnsi="宋体"/>
          <w:sz w:val="24"/>
          <w:szCs w:val="24"/>
        </w:rPr>
        <w:t>合同终止</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hint="eastAsia" w:ascii="宋体" w:hAnsi="宋体"/>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hint="eastAsia" w:ascii="宋体" w:hAnsi="宋体"/>
          <w:sz w:val="24"/>
          <w:szCs w:val="24"/>
        </w:rPr>
        <w:t>出现下列情况时合同自动终止：</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10.2.1</w:t>
      </w:r>
      <w:r>
        <w:rPr>
          <w:rFonts w:hint="eastAsia" w:ascii="宋体" w:hAnsi="宋体"/>
          <w:sz w:val="24"/>
          <w:szCs w:val="24"/>
        </w:rPr>
        <w:t>发生不可抗力时。</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hint="eastAsia" w:ascii="宋体" w:hAnsi="宋体"/>
          <w:sz w:val="24"/>
          <w:szCs w:val="24"/>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hint="eastAsia" w:ascii="宋体" w:hAnsi="宋体"/>
          <w:sz w:val="24"/>
          <w:szCs w:val="24"/>
        </w:rPr>
        <w:t>合同修改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hint="eastAsia" w:ascii="宋体" w:hAnsi="宋体"/>
          <w:sz w:val="24"/>
          <w:szCs w:val="24"/>
        </w:rPr>
        <w:t>适用法律</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本合同应按中华人民共和国的法律解释。</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hint="eastAsia" w:ascii="宋体" w:hAnsi="宋体"/>
          <w:sz w:val="24"/>
          <w:szCs w:val="24"/>
        </w:rPr>
        <w:t>主导语言与计量单位</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hint="eastAsia" w:ascii="宋体" w:hAnsi="宋体"/>
          <w:sz w:val="24"/>
          <w:szCs w:val="24"/>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hint="eastAsia" w:ascii="宋体" w:hAnsi="宋体"/>
          <w:sz w:val="24"/>
          <w:szCs w:val="24"/>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hint="eastAsia" w:ascii="宋体" w:hAnsi="宋体"/>
          <w:sz w:val="24"/>
          <w:szCs w:val="24"/>
        </w:rPr>
        <w:t>合同生效</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除非合同中另有说明，本合同经双方签字盖章，并在招标人收到乙方的履约保证金后，即开始生效。</w:t>
      </w:r>
    </w:p>
    <w:p>
      <w:pPr>
        <w:pStyle w:val="6"/>
        <w:ind w:firstLine="240"/>
        <w:rPr>
          <w:rFonts w:hAnsi="宋体"/>
          <w:sz w:val="24"/>
          <w:szCs w:val="24"/>
        </w:rPr>
      </w:pPr>
    </w:p>
    <w:p>
      <w:pPr>
        <w:wordWrap w:val="0"/>
        <w:topLinePunct/>
        <w:autoSpaceDE w:val="0"/>
        <w:autoSpaceDN w:val="0"/>
        <w:adjustRightInd w:val="0"/>
        <w:snapToGrid w:val="0"/>
        <w:spacing w:line="360" w:lineRule="auto"/>
        <w:jc w:val="center"/>
        <w:rPr>
          <w:rFonts w:ascii="宋体" w:hAnsi="宋体"/>
          <w:sz w:val="24"/>
          <w:szCs w:val="24"/>
        </w:rPr>
      </w:pPr>
    </w:p>
    <w:p>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hint="eastAsia" w:ascii="宋体" w:hAnsi="宋体" w:cs="黑体"/>
          <w:b/>
          <w:bCs/>
          <w:sz w:val="24"/>
          <w:szCs w:val="24"/>
          <w:lang w:val="zh-CN"/>
        </w:rPr>
        <w:t>合同特殊条款</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合同特殊条款是合同一般条款的补充和修改。如果两者之间有抵触，应以特殊条款为准。</w:t>
      </w:r>
    </w:p>
    <w:p>
      <w:pPr>
        <w:pStyle w:val="6"/>
        <w:ind w:firstLine="240"/>
        <w:rPr>
          <w:rFonts w:hAnsi="宋体"/>
          <w:sz w:val="24"/>
          <w:szCs w:val="24"/>
          <w:lang w:val="zh-CN"/>
        </w:rPr>
      </w:pPr>
    </w:p>
    <w:p>
      <w:pPr>
        <w:pStyle w:val="6"/>
        <w:ind w:firstLine="240"/>
        <w:rPr>
          <w:rFonts w:hAnsi="宋体"/>
          <w:sz w:val="24"/>
          <w:szCs w:val="24"/>
          <w:lang w:val="zh-CN"/>
        </w:rPr>
      </w:pPr>
    </w:p>
    <w:p>
      <w:pPr>
        <w:pStyle w:val="6"/>
        <w:ind w:firstLine="240"/>
        <w:rPr>
          <w:rFonts w:hAnsi="宋体"/>
          <w:sz w:val="24"/>
          <w:szCs w:val="24"/>
          <w:lang w:val="zh-CN"/>
        </w:rPr>
      </w:pPr>
    </w:p>
    <w:p>
      <w:pPr>
        <w:pStyle w:val="6"/>
        <w:ind w:firstLine="240"/>
        <w:rPr>
          <w:rFonts w:hAnsi="宋体"/>
          <w:sz w:val="24"/>
          <w:szCs w:val="24"/>
          <w:lang w:val="zh-CN"/>
        </w:rPr>
      </w:pPr>
    </w:p>
    <w:p>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hint="eastAsia" w:ascii="宋体" w:hAnsi="宋体" w:cs="黑体"/>
          <w:b/>
          <w:bCs/>
          <w:sz w:val="24"/>
          <w:szCs w:val="24"/>
          <w:lang w:val="zh-CN"/>
        </w:rPr>
        <w:t>合同书</w:t>
      </w:r>
      <w:r>
        <w:rPr>
          <w:rFonts w:ascii="宋体" w:hAnsi="宋体" w:cs="黑体"/>
          <w:b/>
          <w:bCs/>
          <w:sz w:val="24"/>
          <w:szCs w:val="24"/>
          <w:lang w:val="zh-CN"/>
        </w:rPr>
        <w:t xml:space="preserve"> </w:t>
      </w:r>
      <w:r>
        <w:rPr>
          <w:rFonts w:hint="eastAsia" w:ascii="宋体" w:hAnsi="宋体" w:cs="黑体"/>
          <w:b/>
          <w:bCs/>
          <w:sz w:val="24"/>
          <w:szCs w:val="24"/>
          <w:lang w:val="zh-CN"/>
        </w:rPr>
        <w:t>（参考样本）</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hint="eastAsia" w:ascii="宋体" w:hAnsi="宋体"/>
          <w:sz w:val="24"/>
          <w:szCs w:val="24"/>
        </w:rPr>
        <w:t>合同编号：</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hint="eastAsia" w:ascii="宋体" w:hAnsi="宋体"/>
          <w:sz w:val="24"/>
          <w:szCs w:val="24"/>
        </w:rPr>
        <w:t>供、需双方根据</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日招标人签发的中标通知书和招投标文件，并经双方协商一致，在平等互利的基础上，达成以下合同条款：</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一、招标文件、投标文件、澄清文件及材料（如果有的话）、中标通知书、合同条款、补充协议（如果有的话）均为合同不可分割的部分。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二、货物名称、数量、规格、型号、金额及交货期</w:t>
      </w:r>
    </w:p>
    <w:tbl>
      <w:tblPr>
        <w:tblStyle w:val="24"/>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名</w:t>
            </w:r>
            <w:r>
              <w:rPr>
                <w:rFonts w:ascii="宋体" w:hAnsi="宋体"/>
                <w:sz w:val="24"/>
                <w:szCs w:val="24"/>
              </w:rPr>
              <w:t xml:space="preserve"> </w:t>
            </w:r>
            <w:r>
              <w:rPr>
                <w:rFonts w:hint="eastAsia" w:ascii="宋体" w:hAnsi="宋体"/>
                <w:sz w:val="24"/>
                <w:szCs w:val="24"/>
              </w:rPr>
              <w:t>称</w:t>
            </w:r>
          </w:p>
        </w:tc>
        <w:tc>
          <w:tcPr>
            <w:tcW w:w="2456"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单</w:t>
            </w:r>
            <w:r>
              <w:rPr>
                <w:rFonts w:ascii="宋体" w:hAnsi="宋体"/>
                <w:sz w:val="24"/>
                <w:szCs w:val="24"/>
              </w:rPr>
              <w:t xml:space="preserve"> </w:t>
            </w:r>
            <w:r>
              <w:rPr>
                <w:rFonts w:hint="eastAsia" w:ascii="宋体" w:hAnsi="宋体"/>
                <w:sz w:val="24"/>
                <w:szCs w:val="24"/>
              </w:rPr>
              <w:t>位</w:t>
            </w:r>
          </w:p>
        </w:tc>
        <w:tc>
          <w:tcPr>
            <w:tcW w:w="567"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数</w:t>
            </w:r>
            <w:r>
              <w:rPr>
                <w:rFonts w:ascii="宋体" w:hAnsi="宋体"/>
                <w:sz w:val="24"/>
                <w:szCs w:val="24"/>
              </w:rPr>
              <w:t xml:space="preserve"> </w:t>
            </w:r>
            <w:r>
              <w:rPr>
                <w:rFonts w:hint="eastAsia" w:ascii="宋体" w:hAnsi="宋体"/>
                <w:sz w:val="24"/>
                <w:szCs w:val="24"/>
              </w:rPr>
              <w:t>量</w:t>
            </w:r>
          </w:p>
        </w:tc>
        <w:tc>
          <w:tcPr>
            <w:tcW w:w="1323"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单</w:t>
            </w:r>
            <w:r>
              <w:rPr>
                <w:rFonts w:ascii="宋体" w:hAnsi="宋体"/>
                <w:sz w:val="24"/>
                <w:szCs w:val="24"/>
              </w:rPr>
              <w:t xml:space="preserve"> </w:t>
            </w:r>
            <w:r>
              <w:rPr>
                <w:rFonts w:hint="eastAsia" w:ascii="宋体" w:hAnsi="宋体"/>
                <w:sz w:val="24"/>
                <w:szCs w:val="24"/>
              </w:rPr>
              <w:t>价</w:t>
            </w:r>
          </w:p>
        </w:tc>
        <w:tc>
          <w:tcPr>
            <w:tcW w:w="1323"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合</w:t>
            </w:r>
            <w:r>
              <w:rPr>
                <w:rFonts w:ascii="宋体" w:hAnsi="宋体"/>
                <w:sz w:val="24"/>
                <w:szCs w:val="24"/>
              </w:rPr>
              <w:t xml:space="preserve">  </w:t>
            </w:r>
            <w:r>
              <w:rPr>
                <w:rFonts w:hint="eastAsia" w:ascii="宋体" w:hAnsi="宋体"/>
                <w:sz w:val="24"/>
                <w:szCs w:val="24"/>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大写：　　　　　　</w:t>
            </w:r>
            <w:r>
              <w:rPr>
                <w:rFonts w:ascii="宋体" w:hAnsi="宋体"/>
                <w:sz w:val="24"/>
                <w:szCs w:val="24"/>
              </w:rPr>
              <w:t xml:space="preserve">           </w:t>
            </w:r>
            <w:r>
              <w:rPr>
                <w:rFonts w:hint="eastAsia" w:ascii="宋体" w:hAnsi="宋体"/>
                <w:sz w:val="24"/>
                <w:szCs w:val="24"/>
              </w:rPr>
              <w:t>小写：</w:t>
            </w:r>
          </w:p>
        </w:tc>
      </w:tr>
    </w:tbl>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三、设备质量要求及供方对质量负责的条件和期限</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、供方提供的货物须是全新的且保证不是库存或积压品</w:t>
      </w:r>
      <w:r>
        <w:rPr>
          <w:rFonts w:ascii="宋体" w:hAnsi="宋体"/>
          <w:sz w:val="24"/>
          <w:szCs w:val="24"/>
        </w:rPr>
        <w:t>(</w:t>
      </w:r>
      <w:r>
        <w:rPr>
          <w:rFonts w:hint="eastAsia" w:ascii="宋体" w:hAnsi="宋体"/>
          <w:sz w:val="24"/>
          <w:szCs w:val="24"/>
        </w:rPr>
        <w:t>包括零部件</w:t>
      </w:r>
      <w:r>
        <w:rPr>
          <w:rFonts w:ascii="宋体" w:hAnsi="宋体"/>
          <w:sz w:val="24"/>
          <w:szCs w:val="24"/>
        </w:rPr>
        <w:t>)</w:t>
      </w:r>
      <w:r>
        <w:rPr>
          <w:rFonts w:hint="eastAsia" w:ascii="宋体" w:hAnsi="宋体"/>
          <w:sz w:val="24"/>
          <w:szCs w:val="24"/>
        </w:rPr>
        <w:t>，符合国家、部委或地方相关标准以及该产品的出厂标准。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hint="eastAsia" w:ascii="宋体" w:hAnsi="宋体"/>
          <w:sz w:val="24"/>
          <w:szCs w:val="24"/>
        </w:rPr>
        <w:t>、供方应在产品使用期限内，承担所提供的货物因自身质量原因产生的责任。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四、交货时间、地点、方式：</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日前，供方负责将货物按需方规定的地点交货、安装、调试完毕，并具备验收条件。</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五、货物标志、包装、运输：按招标文件办理。供方将货物直接运至规定的地点，运费自理。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六、技术资料及技术服务：供方在交货时应执行招标文件中有关技术资料、技术服务的规定，向需方交付技术资料并进行技术培训。</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七、货物验收：验收标准按招标文件规定执行。需方有权对供方所交货物抽样做试运行实验、实验室检查。</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八、售后服务：按招标文件及投标文件相应条款执行。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九、结算方式：设备到货经验收合格后付总价的</w:t>
      </w:r>
      <w:r>
        <w:rPr>
          <w:rFonts w:ascii="宋体" w:hAnsi="宋体"/>
          <w:sz w:val="24"/>
          <w:szCs w:val="24"/>
        </w:rPr>
        <w:t xml:space="preserve">   %</w:t>
      </w:r>
      <w:r>
        <w:rPr>
          <w:rFonts w:hint="eastAsia" w:ascii="宋体" w:hAnsi="宋体"/>
          <w:sz w:val="24"/>
          <w:szCs w:val="24"/>
        </w:rPr>
        <w:t>，剩余</w:t>
      </w:r>
      <w:r>
        <w:rPr>
          <w:rFonts w:ascii="宋体" w:hAnsi="宋体"/>
          <w:sz w:val="24"/>
          <w:szCs w:val="24"/>
        </w:rPr>
        <w:t xml:space="preserve">    %</w:t>
      </w:r>
      <w:r>
        <w:rPr>
          <w:rFonts w:hint="eastAsia" w:ascii="宋体" w:hAnsi="宋体"/>
          <w:sz w:val="24"/>
          <w:szCs w:val="24"/>
        </w:rPr>
        <w:t>满一年无质量问题一次付清。</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十、法律责任</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hint="eastAsia" w:ascii="宋体" w:hAnsi="宋体"/>
          <w:sz w:val="24"/>
          <w:szCs w:val="24"/>
        </w:rPr>
        <w:t>、供方逾期交付货物，应向需方每日支付逾期交货部分货款总值</w:t>
      </w:r>
      <w:r>
        <w:rPr>
          <w:rFonts w:ascii="宋体" w:hAnsi="宋体"/>
          <w:sz w:val="24"/>
          <w:szCs w:val="24"/>
        </w:rPr>
        <w:t>5%</w:t>
      </w:r>
      <w:r>
        <w:rPr>
          <w:rFonts w:hint="eastAsia" w:ascii="宋体" w:hAnsi="宋体"/>
          <w:sz w:val="24"/>
          <w:szCs w:val="24"/>
        </w:rPr>
        <w:t>的违约金；在合同规定的交货期满</w:t>
      </w:r>
      <w:r>
        <w:rPr>
          <w:rFonts w:ascii="宋体" w:hAnsi="宋体"/>
          <w:sz w:val="24"/>
          <w:szCs w:val="24"/>
        </w:rPr>
        <w:t>15</w:t>
      </w:r>
      <w:r>
        <w:rPr>
          <w:rFonts w:hint="eastAsia" w:ascii="宋体" w:hAnsi="宋体"/>
          <w:sz w:val="24"/>
          <w:szCs w:val="24"/>
        </w:rPr>
        <w:t>日仍未全部交货，按不能交货处理。仅支付已验收货物的货款，供方应承担由此发生的全部费用。</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hint="eastAsia" w:ascii="宋体" w:hAnsi="宋体"/>
          <w:sz w:val="24"/>
          <w:szCs w:val="24"/>
        </w:rPr>
        <w:t>、供方在本合同规定的交货期内不能交货，应向需方支付全部合同金额</w:t>
      </w:r>
      <w:r>
        <w:rPr>
          <w:rFonts w:ascii="宋体" w:hAnsi="宋体"/>
          <w:sz w:val="24"/>
          <w:szCs w:val="24"/>
        </w:rPr>
        <w:t>5%</w:t>
      </w:r>
      <w:r>
        <w:rPr>
          <w:rFonts w:hint="eastAsia" w:ascii="宋体" w:hAnsi="宋体"/>
          <w:sz w:val="24"/>
          <w:szCs w:val="24"/>
        </w:rPr>
        <w:t>的违约金，需方有权终止合同。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hint="eastAsia" w:ascii="宋体" w:hAnsi="宋体"/>
          <w:sz w:val="24"/>
          <w:szCs w:val="24"/>
        </w:rPr>
        <w:t>、需方无正当理由拒收设备，应向供方支付无正当理由拒收设备金额</w:t>
      </w:r>
      <w:r>
        <w:rPr>
          <w:rFonts w:ascii="宋体" w:hAnsi="宋体"/>
          <w:sz w:val="24"/>
          <w:szCs w:val="24"/>
        </w:rPr>
        <w:t>5%</w:t>
      </w:r>
      <w:r>
        <w:rPr>
          <w:rFonts w:hint="eastAsia" w:ascii="宋体" w:hAnsi="宋体"/>
          <w:sz w:val="24"/>
          <w:szCs w:val="24"/>
        </w:rPr>
        <w:t>的违约金。</w:t>
      </w:r>
      <w:r>
        <w:rPr>
          <w:rFonts w:ascii="宋体" w:hAnsi="宋体"/>
          <w:sz w:val="24"/>
          <w:szCs w:val="24"/>
        </w:rPr>
        <w:t xml:space="preserve"> </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hint="eastAsia" w:ascii="宋体" w:hAnsi="宋体"/>
          <w:sz w:val="24"/>
          <w:szCs w:val="24"/>
        </w:rPr>
        <w:t>、因供方原因造成逾期付款，需方不承担责任。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十一、质量鉴定：因质量问题发生争议，由许昌市技术监督局或其指定的机构进行质量鉴定，该鉴定结论是终局的，供需双方均应当接受鉴定结论。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十二、合同生效及其它：本合同经双方法定代表人或委托代理人签字并加盖公章后生效。本合同一式　份，供需双方各一份、相关部门　份。</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地址：</w:t>
      </w:r>
      <w:r>
        <w:rPr>
          <w:rFonts w:ascii="宋体" w:hAnsi="宋体"/>
          <w:sz w:val="24"/>
          <w:szCs w:val="24"/>
        </w:rPr>
        <w:t xml:space="preserve">                              </w:t>
      </w:r>
      <w:r>
        <w:rPr>
          <w:rFonts w:hint="eastAsia" w:ascii="宋体" w:hAnsi="宋体"/>
          <w:sz w:val="24"/>
          <w:szCs w:val="24"/>
        </w:rPr>
        <w:t>地址：</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法定代表人：</w:t>
      </w:r>
      <w:r>
        <w:rPr>
          <w:rFonts w:ascii="宋体" w:hAnsi="宋体"/>
          <w:sz w:val="24"/>
          <w:szCs w:val="24"/>
        </w:rPr>
        <w:t xml:space="preserve">                        </w:t>
      </w:r>
      <w:r>
        <w:rPr>
          <w:rFonts w:hint="eastAsia" w:ascii="宋体" w:hAnsi="宋体"/>
          <w:sz w:val="24"/>
          <w:szCs w:val="24"/>
        </w:rPr>
        <w:t>法定代表人：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委托代理人：</w:t>
      </w:r>
      <w:r>
        <w:rPr>
          <w:rFonts w:ascii="宋体" w:hAnsi="宋体"/>
          <w:sz w:val="24"/>
          <w:szCs w:val="24"/>
        </w:rPr>
        <w:t xml:space="preserve">                        </w:t>
      </w:r>
      <w:r>
        <w:rPr>
          <w:rFonts w:hint="eastAsia" w:ascii="宋体" w:hAnsi="宋体"/>
          <w:sz w:val="24"/>
          <w:szCs w:val="24"/>
        </w:rPr>
        <w:t>委托代理人：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电话：</w:t>
      </w:r>
      <w:r>
        <w:rPr>
          <w:rFonts w:ascii="宋体" w:hAnsi="宋体"/>
          <w:sz w:val="24"/>
          <w:szCs w:val="24"/>
        </w:rPr>
        <w:t xml:space="preserve">                              </w:t>
      </w:r>
      <w:r>
        <w:rPr>
          <w:rFonts w:hint="eastAsia" w:ascii="宋体" w:hAnsi="宋体"/>
          <w:sz w:val="24"/>
          <w:szCs w:val="24"/>
        </w:rPr>
        <w:t>电话：</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开户银行：</w:t>
      </w:r>
      <w:r>
        <w:rPr>
          <w:rFonts w:ascii="宋体" w:hAnsi="宋体"/>
          <w:sz w:val="24"/>
          <w:szCs w:val="24"/>
        </w:rPr>
        <w:t xml:space="preserve">                          </w:t>
      </w:r>
      <w:r>
        <w:rPr>
          <w:rFonts w:hint="eastAsia" w:ascii="宋体" w:hAnsi="宋体"/>
          <w:sz w:val="24"/>
          <w:szCs w:val="24"/>
        </w:rPr>
        <w:t>开户银行：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帐号：</w:t>
      </w:r>
      <w:r>
        <w:rPr>
          <w:rFonts w:ascii="宋体" w:hAnsi="宋体"/>
          <w:sz w:val="24"/>
          <w:szCs w:val="24"/>
        </w:rPr>
        <w:t xml:space="preserve">                              </w:t>
      </w:r>
      <w:r>
        <w:rPr>
          <w:rFonts w:hint="eastAsia" w:ascii="宋体" w:hAnsi="宋体"/>
          <w:sz w:val="24"/>
          <w:szCs w:val="24"/>
        </w:rPr>
        <w:t>帐号：</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税务登记证号：</w:t>
      </w:r>
      <w:r>
        <w:rPr>
          <w:rFonts w:ascii="宋体" w:hAnsi="宋体"/>
          <w:sz w:val="24"/>
          <w:szCs w:val="24"/>
        </w:rPr>
        <w:t xml:space="preserve">                      </w:t>
      </w:r>
      <w:r>
        <w:rPr>
          <w:rFonts w:hint="eastAsia" w:ascii="宋体" w:hAnsi="宋体"/>
          <w:sz w:val="24"/>
          <w:szCs w:val="24"/>
        </w:rPr>
        <w:t>签定时间：</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Style w:val="27"/>
          <w:rFonts w:cs="宋体" w:asciiTheme="majorEastAsia" w:hAnsiTheme="majorEastAsia" w:eastAsiaTheme="majorEastAsia"/>
          <w:bCs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24"/>
          <w:szCs w:val="24"/>
          <w:lang w:val="zh-CN"/>
        </w:rPr>
      </w:pPr>
      <w:bookmarkStart w:id="1" w:name="_Toc184023138"/>
      <w:bookmarkStart w:id="2" w:name="_Toc174185203"/>
      <w:bookmarkStart w:id="3" w:name="_Toc186274126"/>
      <w:r>
        <w:rPr>
          <w:rFonts w:hint="eastAsia" w:cs="黑体" w:asciiTheme="minorEastAsia" w:hAnsiTheme="minorEastAsia" w:eastAsiaTheme="minorEastAsia"/>
          <w:color w:val="auto"/>
          <w:kern w:val="2"/>
          <w:sz w:val="24"/>
          <w:szCs w:val="24"/>
          <w:lang w:val="zh-CN"/>
        </w:rPr>
        <w:t>一、投标人应答索引表</w:t>
      </w:r>
      <w:bookmarkEnd w:id="1"/>
      <w:bookmarkEnd w:id="2"/>
      <w:bookmarkEnd w:id="3"/>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4"/>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  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kern w:val="0"/>
                <w:szCs w:val="24"/>
              </w:rPr>
              <w:t>投标人应答索引表</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w:t>
            </w:r>
          </w:p>
        </w:tc>
        <w:tc>
          <w:tcPr>
            <w:tcW w:w="3751" w:type="dxa"/>
            <w:gridSpan w:val="4"/>
            <w:vAlign w:val="center"/>
          </w:tcPr>
          <w:p>
            <w:pPr>
              <w:pStyle w:val="13"/>
              <w:kinsoku w:val="0"/>
              <w:overflowPunct w:val="0"/>
              <w:autoSpaceDE w:val="0"/>
              <w:autoSpaceDN w:val="0"/>
              <w:spacing w:line="320" w:lineRule="exact"/>
              <w:rPr>
                <w:rFonts w:hAnsi="宋体"/>
                <w:kern w:val="0"/>
                <w:szCs w:val="24"/>
              </w:rPr>
            </w:pPr>
            <w:r>
              <w:rPr>
                <w:rFonts w:hint="eastAsia" w:hAnsi="宋体"/>
                <w:kern w:val="0"/>
                <w:szCs w:val="24"/>
              </w:rPr>
              <w:t>开标一览表</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kern w:val="0"/>
                <w:szCs w:val="24"/>
              </w:rPr>
              <w:t>投标函</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4</w:t>
            </w:r>
          </w:p>
        </w:tc>
        <w:tc>
          <w:tcPr>
            <w:tcW w:w="3751" w:type="dxa"/>
            <w:gridSpan w:val="4"/>
            <w:vAlign w:val="center"/>
          </w:tcPr>
          <w:p>
            <w:pPr>
              <w:pStyle w:val="13"/>
              <w:kinsoku w:val="0"/>
              <w:overflowPunct w:val="0"/>
              <w:autoSpaceDE w:val="0"/>
              <w:autoSpaceDN w:val="0"/>
              <w:spacing w:line="320" w:lineRule="exact"/>
              <w:rPr>
                <w:rFonts w:hAnsi="宋体"/>
                <w:kern w:val="0"/>
                <w:szCs w:val="24"/>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5</w:t>
            </w:r>
          </w:p>
        </w:tc>
        <w:tc>
          <w:tcPr>
            <w:tcW w:w="3751" w:type="dxa"/>
            <w:gridSpan w:val="4"/>
            <w:vAlign w:val="center"/>
          </w:tcPr>
          <w:p>
            <w:pPr>
              <w:pStyle w:val="13"/>
              <w:kinsoku w:val="0"/>
              <w:overflowPunct w:val="0"/>
              <w:autoSpaceDE w:val="0"/>
              <w:autoSpaceDN w:val="0"/>
              <w:spacing w:line="320" w:lineRule="exact"/>
              <w:rPr>
                <w:rFonts w:hAnsi="宋体"/>
                <w:kern w:val="0"/>
                <w:szCs w:val="24"/>
              </w:rPr>
            </w:pPr>
            <w:r>
              <w:rPr>
                <w:rFonts w:hint="eastAsia" w:hAnsi="宋体"/>
                <w:kern w:val="0"/>
                <w:szCs w:val="24"/>
              </w:rPr>
              <w:t>法定代表人授权书</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6</w:t>
            </w:r>
          </w:p>
        </w:tc>
        <w:tc>
          <w:tcPr>
            <w:tcW w:w="3751" w:type="dxa"/>
            <w:gridSpan w:val="4"/>
            <w:vAlign w:val="center"/>
          </w:tcPr>
          <w:p>
            <w:pPr>
              <w:pStyle w:val="13"/>
              <w:kinsoku w:val="0"/>
              <w:overflowPunct w:val="0"/>
              <w:autoSpaceDE w:val="0"/>
              <w:autoSpaceDN w:val="0"/>
              <w:spacing w:line="320" w:lineRule="exact"/>
              <w:rPr>
                <w:rFonts w:hAnsi="宋体"/>
                <w:kern w:val="0"/>
                <w:szCs w:val="24"/>
              </w:rPr>
            </w:pPr>
            <w:r>
              <w:rPr>
                <w:rFonts w:hint="eastAsia" w:hAnsi="宋体"/>
                <w:kern w:val="0"/>
                <w:szCs w:val="24"/>
              </w:rPr>
              <w:t>营业执照等证明</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szCs w:val="24"/>
              </w:rPr>
            </w:pPr>
            <w:r>
              <w:rPr>
                <w:rFonts w:hint="eastAsia" w:hAnsi="宋体"/>
                <w:kern w:val="0"/>
                <w:szCs w:val="24"/>
              </w:rPr>
              <w:t>纳税证明</w:t>
            </w: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税务登记证</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9</w:t>
            </w:r>
          </w:p>
        </w:tc>
        <w:tc>
          <w:tcPr>
            <w:tcW w:w="3751" w:type="dxa"/>
            <w:gridSpan w:val="4"/>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rPr>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rPr>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rPr>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kern w:val="0"/>
                <w:szCs w:val="24"/>
              </w:rPr>
              <w:t>没有重大违法记录的声明</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12</w:t>
            </w:r>
          </w:p>
        </w:tc>
        <w:tc>
          <w:tcPr>
            <w:tcW w:w="3751" w:type="dxa"/>
            <w:gridSpan w:val="4"/>
            <w:vAlign w:val="center"/>
          </w:tcPr>
          <w:p>
            <w:pPr>
              <w:pStyle w:val="13"/>
              <w:kinsoku w:val="0"/>
              <w:overflowPunct w:val="0"/>
              <w:autoSpaceDE w:val="0"/>
              <w:autoSpaceDN w:val="0"/>
              <w:spacing w:line="320" w:lineRule="exact"/>
              <w:rPr>
                <w:rFonts w:hAnsi="宋体"/>
                <w:kern w:val="0"/>
                <w:szCs w:val="24"/>
              </w:rPr>
            </w:pPr>
            <w:r>
              <w:rPr>
                <w:rFonts w:hint="eastAsia" w:hAnsi="宋体" w:cs="微软雅黑"/>
                <w:bCs/>
                <w:kern w:val="0"/>
                <w:szCs w:val="24"/>
              </w:rPr>
              <w:t>投标人须具备的特殊资质证书</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15</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投标分项报价表</w:t>
            </w:r>
          </w:p>
        </w:tc>
        <w:tc>
          <w:tcPr>
            <w:tcW w:w="1559" w:type="dxa"/>
            <w:tcBorders>
              <w:top w:val="double" w:color="auto" w:sz="4" w:space="0"/>
            </w:tcBorders>
            <w:vAlign w:val="center"/>
          </w:tcPr>
          <w:p>
            <w:pPr>
              <w:jc w:val="center"/>
              <w:rPr>
                <w:sz w:val="24"/>
                <w:szCs w:val="24"/>
              </w:rPr>
            </w:pPr>
          </w:p>
        </w:tc>
        <w:tc>
          <w:tcPr>
            <w:tcW w:w="1560" w:type="dxa"/>
            <w:tcBorders>
              <w:top w:val="double" w:color="auto" w:sz="4" w:space="0"/>
            </w:tcBorders>
            <w:vAlign w:val="center"/>
          </w:tcPr>
          <w:p>
            <w:pPr>
              <w:snapToGrid w:val="0"/>
              <w:spacing w:line="400" w:lineRule="exact"/>
              <w:rPr>
                <w:rFonts w:ascii="宋体" w:hAnsi="宋体" w:cs="微软雅黑"/>
                <w:sz w:val="24"/>
                <w:szCs w:val="24"/>
              </w:rPr>
            </w:pPr>
          </w:p>
        </w:tc>
        <w:tc>
          <w:tcPr>
            <w:tcW w:w="2018" w:type="dxa"/>
            <w:tcBorders>
              <w:top w:val="double" w:color="auto" w:sz="4" w:space="0"/>
            </w:tcBorders>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16</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技术规格偏离表</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17</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技术方案（实施方案）</w:t>
            </w:r>
          </w:p>
        </w:tc>
        <w:tc>
          <w:tcPr>
            <w:tcW w:w="1559" w:type="dxa"/>
            <w:vAlign w:val="center"/>
          </w:tcPr>
          <w:p>
            <w:pPr>
              <w:jc w:val="center"/>
              <w:rPr>
                <w:sz w:val="24"/>
                <w:szCs w:val="24"/>
              </w:rPr>
            </w:pPr>
          </w:p>
        </w:tc>
        <w:tc>
          <w:tcPr>
            <w:tcW w:w="1560" w:type="dxa"/>
            <w:tcBorders>
              <w:top w:val="single" w:color="auto" w:sz="4" w:space="0"/>
            </w:tcBorders>
            <w:vAlign w:val="center"/>
          </w:tcPr>
          <w:p>
            <w:pPr>
              <w:snapToGrid w:val="0"/>
              <w:spacing w:line="400" w:lineRule="exact"/>
              <w:rPr>
                <w:rFonts w:ascii="宋体" w:hAnsi="宋体" w:cs="微软雅黑"/>
                <w:sz w:val="24"/>
                <w:szCs w:val="24"/>
              </w:rPr>
            </w:pPr>
          </w:p>
        </w:tc>
        <w:tc>
          <w:tcPr>
            <w:tcW w:w="2018" w:type="dxa"/>
            <w:tcBorders>
              <w:top w:val="single" w:color="auto" w:sz="4" w:space="0"/>
            </w:tcBorders>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售后服务方案</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业绩情况表</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强制节能产品政府采购清单情况</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优先采购节能产品政府采购清单情况</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ascii="宋体" w:hAnsi="宋体"/>
                <w:color w:val="000000"/>
                <w:szCs w:val="24"/>
                <w:lang w:val="en-GB"/>
              </w:rPr>
              <w:t>环境标志产品政府采购清单情况</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中小企业声明函</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监狱企业证明文件</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26</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3"/>
              <w:rPr>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27</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3"/>
              <w:rPr>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 w:val="24"/>
                <w:szCs w:val="24"/>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中国信息安全认证中心官网产品查询结果截图</w:t>
            </w:r>
          </w:p>
        </w:tc>
        <w:tc>
          <w:tcPr>
            <w:tcW w:w="1559" w:type="dxa"/>
            <w:vAlign w:val="center"/>
          </w:tcPr>
          <w:p>
            <w:pPr>
              <w:pStyle w:val="13"/>
              <w:rPr>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28</w:t>
            </w: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其它资料</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p>
        </w:tc>
        <w:tc>
          <w:tcPr>
            <w:tcW w:w="3751" w:type="dxa"/>
            <w:gridSpan w:val="4"/>
            <w:vAlign w:val="center"/>
          </w:tcPr>
          <w:p>
            <w:pPr>
              <w:pStyle w:val="13"/>
              <w:kinsoku w:val="0"/>
              <w:overflowPunct w:val="0"/>
              <w:autoSpaceDE w:val="0"/>
              <w:autoSpaceDN w:val="0"/>
              <w:spacing w:line="320" w:lineRule="exact"/>
              <w:rPr>
                <w:rFonts w:hAnsi="宋体" w:cs="微软雅黑"/>
                <w:bCs/>
                <w:kern w:val="0"/>
                <w:szCs w:val="24"/>
              </w:rPr>
            </w:pP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bl>
    <w:p>
      <w:pPr>
        <w:autoSpaceDE w:val="0"/>
        <w:autoSpaceDN w:val="0"/>
        <w:adjustRightInd w:val="0"/>
        <w:spacing w:line="700" w:lineRule="exact"/>
        <w:ind w:firstLine="551"/>
        <w:jc w:val="center"/>
        <w:rPr>
          <w:rFonts w:cs="黑体" w:asciiTheme="minorEastAsia" w:hAnsiTheme="minorEastAsia"/>
          <w:b/>
          <w:bCs/>
          <w:sz w:val="24"/>
          <w:szCs w:val="24"/>
          <w:lang w:val="zh-CN"/>
        </w:rPr>
      </w:pPr>
    </w:p>
    <w:p>
      <w:pPr>
        <w:autoSpaceDE w:val="0"/>
        <w:autoSpaceDN w:val="0"/>
        <w:adjustRightInd w:val="0"/>
        <w:spacing w:line="700" w:lineRule="exact"/>
        <w:ind w:firstLine="551"/>
        <w:jc w:val="center"/>
        <w:rPr>
          <w:rFonts w:cs="黑体" w:asciiTheme="minorEastAsia" w:hAnsiTheme="minorEastAsia"/>
          <w:b/>
          <w:bCs/>
          <w:sz w:val="24"/>
          <w:szCs w:val="24"/>
          <w:lang w:val="zh-CN"/>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二、开标一览表</w:t>
      </w:r>
    </w:p>
    <w:p>
      <w:pPr>
        <w:pStyle w:val="13"/>
        <w:spacing w:line="360" w:lineRule="auto"/>
        <w:jc w:val="center"/>
        <w:rPr>
          <w:rFonts w:asciiTheme="majorEastAsia" w:hAnsiTheme="majorEastAsia" w:eastAsiaTheme="majorEastAsia"/>
          <w:b/>
          <w:snapToGrid w:val="0"/>
          <w:kern w:val="0"/>
          <w:szCs w:val="24"/>
        </w:rPr>
      </w:pP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r>
        <w:rPr>
          <w:rFonts w:hint="eastAsia" w:cs="黑体" w:asciiTheme="minorEastAsia" w:hAnsiTheme="minorEastAsia"/>
          <w:b/>
          <w:bCs/>
          <w:sz w:val="24"/>
          <w:szCs w:val="24"/>
          <w:lang w:val="zh-CN"/>
        </w:rPr>
        <w:t>三、资格审查证明材料</w:t>
      </w: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Cs w:val="24"/>
        </w:rPr>
      </w:pP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 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 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39"/>
        <w:spacing w:line="480" w:lineRule="auto"/>
        <w:ind w:firstLine="540" w:firstLineChars="225"/>
        <w:jc w:val="left"/>
        <w:rPr>
          <w:rFonts w:asciiTheme="minorEastAsia" w:hAnsiTheme="minorEastAsia"/>
          <w:color w:val="000000"/>
          <w:szCs w:val="24"/>
        </w:rPr>
      </w:pPr>
    </w:p>
    <w:p>
      <w:pPr>
        <w:pStyle w:val="39"/>
        <w:spacing w:line="480" w:lineRule="auto"/>
        <w:ind w:firstLine="540" w:firstLineChars="225"/>
        <w:jc w:val="left"/>
        <w:rPr>
          <w:rFonts w:asciiTheme="minorEastAsia" w:hAnsiTheme="minorEastAsia"/>
          <w:color w:val="000000"/>
          <w:szCs w:val="24"/>
        </w:rPr>
      </w:pPr>
    </w:p>
    <w:p>
      <w:pPr>
        <w:pStyle w:val="39"/>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39"/>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4500" w:firstLineChars="187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2"/>
        <w:spacing w:before="60" w:line="480" w:lineRule="auto"/>
        <w:ind w:firstLine="4500" w:firstLineChars="187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1"/>
        <w:spacing w:line="480" w:lineRule="auto"/>
        <w:rPr>
          <w:rFonts w:cs="Arial" w:asciiTheme="minorEastAsia" w:hAnsiTheme="minorEastAsia"/>
          <w:color w:val="000000"/>
          <w:szCs w:val="24"/>
        </w:rPr>
      </w:pPr>
    </w:p>
    <w:p>
      <w:pPr>
        <w:rPr>
          <w:sz w:val="24"/>
          <w:szCs w:val="24"/>
        </w:rPr>
      </w:pPr>
    </w:p>
    <w:p>
      <w:pPr>
        <w:spacing w:line="320" w:lineRule="exact"/>
        <w:ind w:firstLine="480" w:firstLineChars="200"/>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24"/>
          <w:szCs w:val="24"/>
        </w:rPr>
      </w:pPr>
    </w:p>
    <w:p>
      <w:pPr>
        <w:spacing w:line="480" w:lineRule="exact"/>
        <w:jc w:val="center"/>
        <w:rPr>
          <w:rFonts w:ascii="宋体" w:hAnsi="宋体"/>
          <w:b/>
          <w:bCs/>
          <w:color w:val="000000"/>
          <w:sz w:val="24"/>
          <w:szCs w:val="24"/>
        </w:rPr>
      </w:pPr>
    </w:p>
    <w:p>
      <w:pPr>
        <w:spacing w:line="480" w:lineRule="exact"/>
        <w:jc w:val="center"/>
        <w:rPr>
          <w:rFonts w:ascii="宋体" w:hAnsi="宋体"/>
          <w:b/>
          <w:bCs/>
          <w:color w:val="000000"/>
          <w:sz w:val="24"/>
          <w:szCs w:val="24"/>
        </w:rPr>
      </w:pPr>
    </w:p>
    <w:p>
      <w:pPr>
        <w:spacing w:line="480" w:lineRule="exact"/>
        <w:jc w:val="center"/>
        <w:rPr>
          <w:rFonts w:ascii="宋体" w:hAnsi="宋体"/>
          <w:b/>
          <w:bCs/>
          <w:color w:val="000000"/>
          <w:sz w:val="24"/>
          <w:szCs w:val="24"/>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法定代表人授权书</w:t>
      </w:r>
    </w:p>
    <w:p>
      <w:pPr>
        <w:spacing w:line="480" w:lineRule="exact"/>
        <w:jc w:val="center"/>
        <w:rPr>
          <w:rFonts w:ascii="宋体" w:hAnsi="宋体"/>
          <w:b/>
          <w:bCs/>
          <w:color w:val="000000"/>
          <w:sz w:val="24"/>
          <w:szCs w:val="24"/>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4"/>
          <w:szCs w:val="24"/>
        </w:rPr>
      </w:pPr>
      <w:r>
        <w:rPr>
          <w:rFonts w:hint="eastAsia" w:ascii="宋体" w:hAnsi="宋体" w:cs="Arial"/>
          <w:color w:val="000000"/>
          <w:kern w:val="0"/>
          <w:sz w:val="24"/>
          <w:szCs w:val="24"/>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 xml:space="preserve">日    期：     </w:t>
      </w:r>
      <w:r>
        <w:rPr>
          <w:rFonts w:hint="eastAsia" w:cs="宋体" w:asciiTheme="minorEastAsia" w:hAnsiTheme="minorEastAsia"/>
          <w:sz w:val="24"/>
          <w:szCs w:val="24"/>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投标保证金</w:t>
      </w:r>
    </w:p>
    <w:p>
      <w:pPr>
        <w:autoSpaceDE w:val="0"/>
        <w:autoSpaceDN w:val="0"/>
        <w:adjustRightInd w:val="0"/>
        <w:spacing w:line="360" w:lineRule="auto"/>
        <w:jc w:val="center"/>
        <w:outlineLvl w:val="0"/>
        <w:rPr>
          <w:rFonts w:hAnsi="宋体" w:eastAsia="宋体"/>
          <w:b/>
          <w:snapToGrid w:val="0"/>
          <w:kern w:val="0"/>
          <w:sz w:val="24"/>
          <w:szCs w:val="24"/>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szCs w:val="24"/>
          <w:lang w:val="zh-CN"/>
        </w:rPr>
      </w:pPr>
    </w:p>
    <w:p>
      <w:pPr>
        <w:autoSpaceDE w:val="0"/>
        <w:autoSpaceDN w:val="0"/>
        <w:adjustRightInd w:val="0"/>
        <w:spacing w:line="360" w:lineRule="auto"/>
        <w:jc w:val="center"/>
        <w:rPr>
          <w:rFonts w:ascii="宋体" w:cs="宋体"/>
          <w:sz w:val="24"/>
          <w:szCs w:val="24"/>
          <w:lang w:val="zh-CN"/>
        </w:rPr>
      </w:pPr>
      <w:r>
        <w:rPr>
          <w:rFonts w:hint="eastAsia" w:ascii="宋体" w:cs="宋体"/>
          <w:sz w:val="24"/>
          <w:szCs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24"/>
          <w:szCs w:val="24"/>
        </w:rPr>
      </w:pPr>
    </w:p>
    <w:p>
      <w:pPr>
        <w:autoSpaceDE w:val="0"/>
        <w:autoSpaceDN w:val="0"/>
        <w:adjustRightInd w:val="0"/>
        <w:spacing w:line="360" w:lineRule="auto"/>
        <w:jc w:val="center"/>
        <w:outlineLvl w:val="0"/>
        <w:rPr>
          <w:rFonts w:hAnsi="宋体" w:eastAsia="宋体"/>
          <w:b/>
          <w:snapToGrid w:val="0"/>
          <w:kern w:val="0"/>
          <w:sz w:val="24"/>
          <w:szCs w:val="24"/>
        </w:rPr>
      </w:pPr>
    </w:p>
    <w:p>
      <w:pPr>
        <w:autoSpaceDE w:val="0"/>
        <w:autoSpaceDN w:val="0"/>
        <w:adjustRightInd w:val="0"/>
        <w:spacing w:line="360" w:lineRule="auto"/>
        <w:jc w:val="center"/>
        <w:outlineLvl w:val="0"/>
        <w:rPr>
          <w:rFonts w:hAnsi="宋体" w:eastAsia="宋体"/>
          <w:b/>
          <w:snapToGrid w:val="0"/>
          <w:kern w:val="0"/>
          <w:sz w:val="24"/>
          <w:szCs w:val="24"/>
        </w:rPr>
      </w:pPr>
    </w:p>
    <w:p>
      <w:pPr>
        <w:autoSpaceDE w:val="0"/>
        <w:autoSpaceDN w:val="0"/>
        <w:adjustRightInd w:val="0"/>
        <w:spacing w:line="360" w:lineRule="auto"/>
        <w:jc w:val="center"/>
        <w:outlineLvl w:val="0"/>
        <w:rPr>
          <w:rFonts w:hAnsi="宋体" w:eastAsia="宋体"/>
          <w:b/>
          <w:snapToGrid w:val="0"/>
          <w:kern w:val="0"/>
          <w:sz w:val="24"/>
          <w:szCs w:val="24"/>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r>
        <w:rPr>
          <w:rFonts w:hint="eastAsia" w:cs="黑体" w:asciiTheme="minorEastAsia" w:hAnsiTheme="minorEastAsia"/>
          <w:b/>
          <w:bCs/>
          <w:sz w:val="24"/>
          <w:szCs w:val="24"/>
          <w:lang w:val="zh-CN"/>
        </w:rPr>
        <w:t>四、符合性审查证明材料</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24"/>
          <w:szCs w:val="24"/>
        </w:rPr>
      </w:pPr>
      <w:r>
        <w:rPr>
          <w:rFonts w:hint="eastAsia" w:asciiTheme="minorEastAsia" w:hAnsiTheme="minorEastAsia"/>
          <w:color w:val="000000"/>
          <w:sz w:val="24"/>
          <w:szCs w:val="24"/>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24"/>
          <w:szCs w:val="24"/>
        </w:rPr>
      </w:pPr>
      <w:r>
        <w:rPr>
          <w:rFonts w:hint="eastAsia" w:asciiTheme="minorEastAsia" w:hAnsiTheme="minorEastAsia"/>
          <w:color w:val="000000"/>
          <w:sz w:val="24"/>
          <w:szCs w:val="24"/>
        </w:rPr>
        <w:t xml:space="preserve">项目名称：   </w:t>
      </w:r>
    </w:p>
    <w:tbl>
      <w:tblPr>
        <w:tblStyle w:val="24"/>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货物服务</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24"/>
          <w:szCs w:val="24"/>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24"/>
          <w:szCs w:val="24"/>
        </w:rPr>
      </w:pPr>
    </w:p>
    <w:p>
      <w:pPr>
        <w:snapToGrid w:val="0"/>
        <w:spacing w:line="360" w:lineRule="auto"/>
        <w:jc w:val="center"/>
        <w:rPr>
          <w:rFonts w:hAnsi="宋体" w:eastAsia="宋体"/>
          <w:b/>
          <w:snapToGrid w:val="0"/>
          <w:kern w:val="0"/>
          <w:sz w:val="24"/>
          <w:szCs w:val="24"/>
        </w:rPr>
      </w:pPr>
    </w:p>
    <w:p>
      <w:pPr>
        <w:snapToGrid w:val="0"/>
        <w:spacing w:line="360" w:lineRule="auto"/>
        <w:jc w:val="center"/>
        <w:rPr>
          <w:rFonts w:hAnsi="宋体" w:eastAsia="宋体"/>
          <w:b/>
          <w:snapToGrid w:val="0"/>
          <w:kern w:val="0"/>
          <w:sz w:val="24"/>
          <w:szCs w:val="24"/>
        </w:rPr>
      </w:pPr>
    </w:p>
    <w:p>
      <w:pPr>
        <w:snapToGrid w:val="0"/>
        <w:spacing w:line="360" w:lineRule="auto"/>
        <w:jc w:val="center"/>
        <w:rPr>
          <w:rFonts w:hAnsi="宋体" w:eastAsia="宋体"/>
          <w:b/>
          <w:snapToGrid w:val="0"/>
          <w:kern w:val="0"/>
          <w:sz w:val="24"/>
          <w:szCs w:val="24"/>
        </w:rPr>
      </w:pPr>
    </w:p>
    <w:p>
      <w:pPr>
        <w:snapToGrid w:val="0"/>
        <w:spacing w:line="360" w:lineRule="auto"/>
        <w:jc w:val="center"/>
        <w:rPr>
          <w:rFonts w:hAnsi="宋体" w:eastAsia="宋体"/>
          <w:b/>
          <w:snapToGrid w:val="0"/>
          <w:kern w:val="0"/>
          <w:sz w:val="24"/>
          <w:szCs w:val="24"/>
        </w:rPr>
      </w:pPr>
    </w:p>
    <w:p>
      <w:pPr>
        <w:snapToGrid w:val="0"/>
        <w:spacing w:line="360" w:lineRule="auto"/>
        <w:jc w:val="center"/>
        <w:rPr>
          <w:rFonts w:hAnsi="宋体" w:eastAsia="宋体"/>
          <w:b/>
          <w:snapToGrid w:val="0"/>
          <w:kern w:val="0"/>
          <w:sz w:val="24"/>
          <w:szCs w:val="24"/>
        </w:rPr>
      </w:pPr>
    </w:p>
    <w:p>
      <w:pPr>
        <w:snapToGrid w:val="0"/>
        <w:spacing w:line="360" w:lineRule="auto"/>
        <w:jc w:val="center"/>
        <w:rPr>
          <w:rFonts w:hAnsi="宋体" w:eastAsia="宋体"/>
          <w:b/>
          <w:snapToGrid w:val="0"/>
          <w:kern w:val="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24"/>
          <w:szCs w:val="24"/>
        </w:rPr>
      </w:pPr>
      <w:r>
        <w:rPr>
          <w:rFonts w:hint="eastAsia" w:asciiTheme="minorEastAsia" w:hAnsiTheme="minorEastAsia"/>
          <w:color w:val="000000"/>
          <w:sz w:val="24"/>
          <w:szCs w:val="24"/>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合同金额</w:t>
            </w:r>
          </w:p>
          <w:p>
            <w:pPr>
              <w:pStyle w:val="9"/>
              <w:jc w:val="center"/>
              <w:rPr>
                <w:rFonts w:ascii="宋体" w:hAnsi="宋体" w:eastAsia="宋体" w:cs="Times New Roman"/>
                <w:b/>
                <w:bCs/>
                <w:sz w:val="24"/>
                <w:szCs w:val="24"/>
              </w:rPr>
            </w:pPr>
            <w:r>
              <w:rPr>
                <w:rFonts w:hint="eastAsia" w:ascii="宋体" w:hAnsi="宋体" w:eastAsia="宋体" w:cs="宋体"/>
                <w:b/>
                <w:bCs/>
                <w:sz w:val="24"/>
                <w:szCs w:val="24"/>
              </w:rPr>
              <w:t>（万元）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sz w:val="24"/>
                <w:szCs w:val="24"/>
              </w:rPr>
            </w:pPr>
          </w:p>
        </w:tc>
        <w:tc>
          <w:tcPr>
            <w:tcW w:w="3579" w:type="dxa"/>
            <w:vAlign w:val="center"/>
          </w:tcPr>
          <w:p>
            <w:pPr>
              <w:rPr>
                <w:rFonts w:ascii="宋体"/>
                <w:sz w:val="24"/>
                <w:szCs w:val="24"/>
              </w:rPr>
            </w:pPr>
          </w:p>
        </w:tc>
        <w:tc>
          <w:tcPr>
            <w:tcW w:w="1440" w:type="dxa"/>
            <w:vAlign w:val="center"/>
          </w:tcPr>
          <w:p>
            <w:pPr>
              <w:rPr>
                <w:rFonts w:ascii="宋体"/>
                <w:sz w:val="24"/>
                <w:szCs w:val="24"/>
              </w:rPr>
            </w:pPr>
          </w:p>
        </w:tc>
        <w:tc>
          <w:tcPr>
            <w:tcW w:w="1706" w:type="dxa"/>
            <w:vAlign w:val="center"/>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sz w:val="24"/>
                <w:szCs w:val="24"/>
              </w:rPr>
            </w:pPr>
          </w:p>
        </w:tc>
        <w:tc>
          <w:tcPr>
            <w:tcW w:w="3579" w:type="dxa"/>
            <w:vAlign w:val="center"/>
          </w:tcPr>
          <w:p>
            <w:pPr>
              <w:rPr>
                <w:rFonts w:ascii="宋体"/>
                <w:sz w:val="24"/>
                <w:szCs w:val="24"/>
              </w:rPr>
            </w:pPr>
          </w:p>
        </w:tc>
        <w:tc>
          <w:tcPr>
            <w:tcW w:w="1440" w:type="dxa"/>
            <w:vAlign w:val="center"/>
          </w:tcPr>
          <w:p>
            <w:pPr>
              <w:rPr>
                <w:rFonts w:ascii="宋体"/>
                <w:sz w:val="24"/>
                <w:szCs w:val="24"/>
              </w:rPr>
            </w:pPr>
          </w:p>
        </w:tc>
        <w:tc>
          <w:tcPr>
            <w:tcW w:w="1706" w:type="dxa"/>
            <w:vAlign w:val="center"/>
          </w:tcPr>
          <w:p>
            <w:pPr>
              <w:rPr>
                <w:rFonts w:ascii="宋体"/>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4.6“节能产品政府采购清单”强制节能产品情况</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 w:val="24"/>
          <w:szCs w:val="24"/>
        </w:rPr>
      </w:pPr>
      <w:r>
        <w:rPr>
          <w:rFonts w:hint="eastAsia" w:asciiTheme="minorEastAsia" w:hAnsiTheme="minorEastAsia"/>
          <w:color w:val="000000"/>
          <w:sz w:val="24"/>
          <w:szCs w:val="24"/>
        </w:rPr>
        <w:t>项目名称：</w:t>
      </w:r>
    </w:p>
    <w:tbl>
      <w:tblPr>
        <w:tblStyle w:val="24"/>
        <w:tblW w:w="10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401"/>
        <w:gridCol w:w="1090"/>
        <w:gridCol w:w="1403"/>
        <w:gridCol w:w="1247"/>
        <w:gridCol w:w="1403"/>
        <w:gridCol w:w="1583"/>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8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40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1090"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403"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24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403"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583"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37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89"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401" w:type="dxa"/>
            <w:vAlign w:val="center"/>
          </w:tcPr>
          <w:p>
            <w:pPr>
              <w:pStyle w:val="9"/>
              <w:spacing w:line="360" w:lineRule="auto"/>
              <w:rPr>
                <w:rFonts w:ascii="宋体" w:hAnsi="宋体" w:eastAsia="宋体" w:cs="Times New Roman"/>
                <w:sz w:val="24"/>
                <w:szCs w:val="24"/>
              </w:rPr>
            </w:pPr>
          </w:p>
        </w:tc>
        <w:tc>
          <w:tcPr>
            <w:tcW w:w="1090" w:type="dxa"/>
            <w:vAlign w:val="center"/>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247" w:type="dxa"/>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583" w:type="dxa"/>
          </w:tcPr>
          <w:p>
            <w:pPr>
              <w:pStyle w:val="9"/>
              <w:spacing w:line="360" w:lineRule="auto"/>
              <w:rPr>
                <w:rFonts w:ascii="宋体" w:hAnsi="宋体" w:eastAsia="宋体" w:cs="Times New Roman"/>
                <w:sz w:val="24"/>
                <w:szCs w:val="24"/>
              </w:rPr>
            </w:pPr>
          </w:p>
        </w:tc>
        <w:tc>
          <w:tcPr>
            <w:tcW w:w="1377"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89"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401" w:type="dxa"/>
            <w:vAlign w:val="center"/>
          </w:tcPr>
          <w:p>
            <w:pPr>
              <w:pStyle w:val="9"/>
              <w:spacing w:line="360" w:lineRule="auto"/>
              <w:rPr>
                <w:rFonts w:ascii="宋体" w:hAnsi="宋体" w:eastAsia="宋体" w:cs="Times New Roman"/>
                <w:sz w:val="24"/>
                <w:szCs w:val="24"/>
              </w:rPr>
            </w:pPr>
          </w:p>
        </w:tc>
        <w:tc>
          <w:tcPr>
            <w:tcW w:w="1090" w:type="dxa"/>
            <w:vAlign w:val="center"/>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247" w:type="dxa"/>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583" w:type="dxa"/>
          </w:tcPr>
          <w:p>
            <w:pPr>
              <w:pStyle w:val="9"/>
              <w:spacing w:line="360" w:lineRule="auto"/>
              <w:rPr>
                <w:rFonts w:ascii="宋体" w:hAnsi="宋体" w:eastAsia="宋体" w:cs="Times New Roman"/>
                <w:sz w:val="24"/>
                <w:szCs w:val="24"/>
              </w:rPr>
            </w:pPr>
          </w:p>
        </w:tc>
        <w:tc>
          <w:tcPr>
            <w:tcW w:w="1377"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89"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401" w:type="dxa"/>
            <w:vAlign w:val="center"/>
          </w:tcPr>
          <w:p>
            <w:pPr>
              <w:pStyle w:val="9"/>
              <w:spacing w:line="360" w:lineRule="auto"/>
              <w:rPr>
                <w:rFonts w:ascii="宋体" w:hAnsi="宋体" w:eastAsia="宋体" w:cs="Times New Roman"/>
                <w:sz w:val="24"/>
                <w:szCs w:val="24"/>
              </w:rPr>
            </w:pPr>
          </w:p>
        </w:tc>
        <w:tc>
          <w:tcPr>
            <w:tcW w:w="1090" w:type="dxa"/>
            <w:vAlign w:val="center"/>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247" w:type="dxa"/>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583" w:type="dxa"/>
          </w:tcPr>
          <w:p>
            <w:pPr>
              <w:pStyle w:val="9"/>
              <w:spacing w:line="360" w:lineRule="auto"/>
              <w:rPr>
                <w:rFonts w:ascii="宋体" w:hAnsi="宋体" w:eastAsia="宋体" w:cs="Times New Roman"/>
                <w:sz w:val="24"/>
                <w:szCs w:val="24"/>
              </w:rPr>
            </w:pPr>
          </w:p>
        </w:tc>
        <w:tc>
          <w:tcPr>
            <w:tcW w:w="1377"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“节能产品政府采购清单”优先采购产品情况</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 w:val="24"/>
          <w:szCs w:val="24"/>
        </w:rPr>
      </w:pPr>
      <w:r>
        <w:rPr>
          <w:rFonts w:hint="eastAsia" w:asciiTheme="minorEastAsia" w:hAnsiTheme="minorEastAsia"/>
          <w:color w:val="000000"/>
          <w:sz w:val="24"/>
          <w:szCs w:val="24"/>
        </w:rPr>
        <w:t>项目名称：</w:t>
      </w:r>
    </w:p>
    <w:tbl>
      <w:tblPr>
        <w:tblStyle w:val="24"/>
        <w:tblW w:w="10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401"/>
        <w:gridCol w:w="1090"/>
        <w:gridCol w:w="1403"/>
        <w:gridCol w:w="1247"/>
        <w:gridCol w:w="1403"/>
        <w:gridCol w:w="1583"/>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8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40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1090"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403"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24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403"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583"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37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89"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401" w:type="dxa"/>
            <w:vAlign w:val="center"/>
          </w:tcPr>
          <w:p>
            <w:pPr>
              <w:pStyle w:val="9"/>
              <w:spacing w:line="360" w:lineRule="auto"/>
              <w:rPr>
                <w:rFonts w:ascii="宋体" w:hAnsi="宋体" w:eastAsia="宋体" w:cs="Times New Roman"/>
                <w:sz w:val="24"/>
                <w:szCs w:val="24"/>
              </w:rPr>
            </w:pPr>
          </w:p>
        </w:tc>
        <w:tc>
          <w:tcPr>
            <w:tcW w:w="1090" w:type="dxa"/>
            <w:vAlign w:val="center"/>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247" w:type="dxa"/>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583" w:type="dxa"/>
          </w:tcPr>
          <w:p>
            <w:pPr>
              <w:pStyle w:val="9"/>
              <w:spacing w:line="360" w:lineRule="auto"/>
              <w:rPr>
                <w:rFonts w:ascii="宋体" w:hAnsi="宋体" w:eastAsia="宋体" w:cs="Times New Roman"/>
                <w:sz w:val="24"/>
                <w:szCs w:val="24"/>
              </w:rPr>
            </w:pPr>
          </w:p>
        </w:tc>
        <w:tc>
          <w:tcPr>
            <w:tcW w:w="1377"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89"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401" w:type="dxa"/>
            <w:vAlign w:val="center"/>
          </w:tcPr>
          <w:p>
            <w:pPr>
              <w:pStyle w:val="9"/>
              <w:spacing w:line="360" w:lineRule="auto"/>
              <w:rPr>
                <w:rFonts w:ascii="宋体" w:hAnsi="宋体" w:eastAsia="宋体" w:cs="Times New Roman"/>
                <w:sz w:val="24"/>
                <w:szCs w:val="24"/>
              </w:rPr>
            </w:pPr>
          </w:p>
        </w:tc>
        <w:tc>
          <w:tcPr>
            <w:tcW w:w="1090" w:type="dxa"/>
            <w:vAlign w:val="center"/>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247" w:type="dxa"/>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583" w:type="dxa"/>
          </w:tcPr>
          <w:p>
            <w:pPr>
              <w:pStyle w:val="9"/>
              <w:spacing w:line="360" w:lineRule="auto"/>
              <w:rPr>
                <w:rFonts w:ascii="宋体" w:hAnsi="宋体" w:eastAsia="宋体" w:cs="Times New Roman"/>
                <w:sz w:val="24"/>
                <w:szCs w:val="24"/>
              </w:rPr>
            </w:pPr>
          </w:p>
        </w:tc>
        <w:tc>
          <w:tcPr>
            <w:tcW w:w="1377"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89"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401" w:type="dxa"/>
            <w:vAlign w:val="center"/>
          </w:tcPr>
          <w:p>
            <w:pPr>
              <w:pStyle w:val="9"/>
              <w:spacing w:line="360" w:lineRule="auto"/>
              <w:rPr>
                <w:rFonts w:ascii="宋体" w:hAnsi="宋体" w:eastAsia="宋体" w:cs="Times New Roman"/>
                <w:sz w:val="24"/>
                <w:szCs w:val="24"/>
              </w:rPr>
            </w:pPr>
          </w:p>
        </w:tc>
        <w:tc>
          <w:tcPr>
            <w:tcW w:w="1090" w:type="dxa"/>
            <w:vAlign w:val="center"/>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247" w:type="dxa"/>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583" w:type="dxa"/>
          </w:tcPr>
          <w:p>
            <w:pPr>
              <w:pStyle w:val="9"/>
              <w:spacing w:line="360" w:lineRule="auto"/>
              <w:rPr>
                <w:rFonts w:ascii="宋体" w:hAnsi="宋体" w:eastAsia="宋体" w:cs="Times New Roman"/>
                <w:sz w:val="24"/>
                <w:szCs w:val="24"/>
              </w:rPr>
            </w:pPr>
          </w:p>
        </w:tc>
        <w:tc>
          <w:tcPr>
            <w:tcW w:w="1377"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“环境标志产品政府采购清单”优先采购产品情况</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 w:val="24"/>
          <w:szCs w:val="24"/>
        </w:rPr>
      </w:pPr>
      <w:r>
        <w:rPr>
          <w:rFonts w:hint="eastAsia" w:asciiTheme="minorEastAsia" w:hAnsiTheme="minorEastAsia"/>
          <w:color w:val="000000"/>
          <w:sz w:val="24"/>
          <w:szCs w:val="24"/>
        </w:rPr>
        <w:t>项目名称：</w:t>
      </w:r>
    </w:p>
    <w:tbl>
      <w:tblPr>
        <w:tblStyle w:val="24"/>
        <w:tblW w:w="10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401"/>
        <w:gridCol w:w="1090"/>
        <w:gridCol w:w="1403"/>
        <w:gridCol w:w="1247"/>
        <w:gridCol w:w="1403"/>
        <w:gridCol w:w="1583"/>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8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40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1090"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403"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24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403"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583"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37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89"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401" w:type="dxa"/>
            <w:vAlign w:val="center"/>
          </w:tcPr>
          <w:p>
            <w:pPr>
              <w:pStyle w:val="9"/>
              <w:spacing w:line="360" w:lineRule="auto"/>
              <w:rPr>
                <w:rFonts w:ascii="宋体" w:hAnsi="宋体" w:eastAsia="宋体" w:cs="Times New Roman"/>
                <w:sz w:val="24"/>
                <w:szCs w:val="24"/>
              </w:rPr>
            </w:pPr>
          </w:p>
        </w:tc>
        <w:tc>
          <w:tcPr>
            <w:tcW w:w="1090" w:type="dxa"/>
            <w:vAlign w:val="center"/>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247" w:type="dxa"/>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583" w:type="dxa"/>
          </w:tcPr>
          <w:p>
            <w:pPr>
              <w:pStyle w:val="9"/>
              <w:spacing w:line="360" w:lineRule="auto"/>
              <w:rPr>
                <w:rFonts w:ascii="宋体" w:hAnsi="宋体" w:eastAsia="宋体" w:cs="Times New Roman"/>
                <w:sz w:val="24"/>
                <w:szCs w:val="24"/>
              </w:rPr>
            </w:pPr>
          </w:p>
        </w:tc>
        <w:tc>
          <w:tcPr>
            <w:tcW w:w="1377"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89"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401" w:type="dxa"/>
            <w:vAlign w:val="center"/>
          </w:tcPr>
          <w:p>
            <w:pPr>
              <w:pStyle w:val="9"/>
              <w:spacing w:line="360" w:lineRule="auto"/>
              <w:rPr>
                <w:rFonts w:ascii="宋体" w:hAnsi="宋体" w:eastAsia="宋体" w:cs="Times New Roman"/>
                <w:sz w:val="24"/>
                <w:szCs w:val="24"/>
              </w:rPr>
            </w:pPr>
          </w:p>
        </w:tc>
        <w:tc>
          <w:tcPr>
            <w:tcW w:w="1090" w:type="dxa"/>
            <w:vAlign w:val="center"/>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247" w:type="dxa"/>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583" w:type="dxa"/>
          </w:tcPr>
          <w:p>
            <w:pPr>
              <w:pStyle w:val="9"/>
              <w:spacing w:line="360" w:lineRule="auto"/>
              <w:rPr>
                <w:rFonts w:ascii="宋体" w:hAnsi="宋体" w:eastAsia="宋体" w:cs="Times New Roman"/>
                <w:sz w:val="24"/>
                <w:szCs w:val="24"/>
              </w:rPr>
            </w:pPr>
          </w:p>
        </w:tc>
        <w:tc>
          <w:tcPr>
            <w:tcW w:w="1377"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89"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401" w:type="dxa"/>
            <w:vAlign w:val="center"/>
          </w:tcPr>
          <w:p>
            <w:pPr>
              <w:pStyle w:val="9"/>
              <w:spacing w:line="360" w:lineRule="auto"/>
              <w:rPr>
                <w:rFonts w:ascii="宋体" w:hAnsi="宋体" w:eastAsia="宋体" w:cs="Times New Roman"/>
                <w:sz w:val="24"/>
                <w:szCs w:val="24"/>
              </w:rPr>
            </w:pPr>
          </w:p>
        </w:tc>
        <w:tc>
          <w:tcPr>
            <w:tcW w:w="1090" w:type="dxa"/>
            <w:vAlign w:val="center"/>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247" w:type="dxa"/>
          </w:tcPr>
          <w:p>
            <w:pPr>
              <w:pStyle w:val="9"/>
              <w:spacing w:line="360" w:lineRule="auto"/>
              <w:rPr>
                <w:rFonts w:ascii="宋体" w:hAnsi="宋体" w:eastAsia="宋体" w:cs="Times New Roman"/>
                <w:sz w:val="24"/>
                <w:szCs w:val="24"/>
              </w:rPr>
            </w:pPr>
          </w:p>
        </w:tc>
        <w:tc>
          <w:tcPr>
            <w:tcW w:w="1403" w:type="dxa"/>
          </w:tcPr>
          <w:p>
            <w:pPr>
              <w:pStyle w:val="9"/>
              <w:spacing w:line="360" w:lineRule="auto"/>
              <w:rPr>
                <w:rFonts w:ascii="宋体" w:hAnsi="宋体" w:eastAsia="宋体" w:cs="Times New Roman"/>
                <w:sz w:val="24"/>
                <w:szCs w:val="24"/>
              </w:rPr>
            </w:pPr>
          </w:p>
        </w:tc>
        <w:tc>
          <w:tcPr>
            <w:tcW w:w="1583" w:type="dxa"/>
          </w:tcPr>
          <w:p>
            <w:pPr>
              <w:pStyle w:val="9"/>
              <w:spacing w:line="360" w:lineRule="auto"/>
              <w:rPr>
                <w:rFonts w:ascii="宋体" w:hAnsi="宋体" w:eastAsia="宋体" w:cs="Times New Roman"/>
                <w:sz w:val="24"/>
                <w:szCs w:val="24"/>
              </w:rPr>
            </w:pPr>
          </w:p>
        </w:tc>
        <w:tc>
          <w:tcPr>
            <w:tcW w:w="1377"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 w:val="24"/>
          <w:szCs w:val="24"/>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xml:space="preserve">日　  期：      </w:t>
      </w:r>
      <w:r>
        <w:rPr>
          <w:rFonts w:hint="eastAsia" w:cs="宋体" w:asciiTheme="minorEastAsia" w:hAnsiTheme="minorEastAsia"/>
          <w:sz w:val="24"/>
          <w:szCs w:val="24"/>
        </w:rPr>
        <w:t>年    月    日</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bookmarkStart w:id="7" w:name="OLE_LINK13"/>
      <w:bookmarkStart w:id="8" w:name="OLE_LINK14"/>
      <w:r>
        <w:rPr>
          <w:rFonts w:hint="eastAsia" w:ascii="宋体" w:hAnsi="宋体"/>
          <w:b/>
          <w:bCs/>
          <w:color w:val="000000"/>
          <w:sz w:val="24"/>
          <w:szCs w:val="24"/>
        </w:rPr>
        <w:t>4.10 残疾人福利性单位声明函</w:t>
      </w:r>
    </w:p>
    <w:bookmarkEnd w:id="7"/>
    <w:bookmarkEnd w:id="8"/>
    <w:p>
      <w:pPr>
        <w:spacing w:line="360" w:lineRule="auto"/>
        <w:rPr>
          <w:rFonts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      </w:t>
      </w:r>
      <w:r>
        <w:rPr>
          <w:rFonts w:hint="eastAsia" w:cs="宋体" w:asciiTheme="minorEastAsia" w:hAnsiTheme="minorEastAsia"/>
          <w:sz w:val="24"/>
          <w:szCs w:val="24"/>
        </w:rPr>
        <w:t>年    月    日</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4"/>
          <w:szCs w:val="24"/>
        </w:rPr>
      </w:pP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p>
    <w:p>
      <w:pPr>
        <w:rPr>
          <w:sz w:val="24"/>
          <w:szCs w:val="24"/>
        </w:rPr>
      </w:pPr>
    </w:p>
    <w:p>
      <w:pPr>
        <w:rPr>
          <w:sz w:val="24"/>
          <w:szCs w:val="24"/>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r>
        <w:rPr>
          <w:rFonts w:hint="eastAsia" w:cs="黑体" w:asciiTheme="minorEastAsia" w:hAnsiTheme="minorEastAsia"/>
          <w:b/>
          <w:bCs/>
          <w:sz w:val="24"/>
          <w:szCs w:val="24"/>
          <w:lang w:val="zh-CN"/>
        </w:rPr>
        <w:t>五、</w:t>
      </w:r>
      <w:r>
        <w:rPr>
          <w:rFonts w:cs="黑体" w:asciiTheme="minorEastAsia" w:hAnsiTheme="minorEastAsia"/>
          <w:b/>
          <w:bCs/>
          <w:sz w:val="24"/>
          <w:szCs w:val="24"/>
          <w:lang w:val="zh-CN"/>
        </w:rPr>
        <w:t>其他资料（若有）</w:t>
      </w:r>
    </w:p>
    <w:p>
      <w:pPr>
        <w:rPr>
          <w:sz w:val="24"/>
          <w:szCs w:val="24"/>
        </w:rPr>
      </w:pPr>
    </w:p>
    <w:p>
      <w:pPr>
        <w:rPr>
          <w:sz w:val="24"/>
          <w:szCs w:val="24"/>
        </w:rPr>
      </w:pPr>
    </w:p>
    <w:p>
      <w:pPr>
        <w:rPr>
          <w:sz w:val="24"/>
          <w:szCs w:val="24"/>
        </w:rPr>
      </w:pPr>
    </w:p>
    <w:p>
      <w:pPr>
        <w:spacing w:line="360" w:lineRule="auto"/>
        <w:jc w:val="center"/>
        <w:rPr>
          <w:rFonts w:ascii="宋体" w:hAnsi="宋体"/>
          <w:b/>
          <w:bCs/>
          <w:color w:val="000000"/>
          <w:sz w:val="24"/>
          <w:szCs w:val="24"/>
        </w:rPr>
      </w:pPr>
      <w:r>
        <w:rPr>
          <w:rFonts w:ascii="宋体" w:hAnsi="宋体"/>
          <w:b/>
          <w:bCs/>
          <w:color w:val="000000"/>
          <w:sz w:val="24"/>
          <w:szCs w:val="24"/>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4"/>
          <w:szCs w:val="24"/>
        </w:rPr>
      </w:pPr>
      <w:r>
        <w:rPr>
          <w:rFonts w:ascii="宋体" w:hAnsi="宋体"/>
          <w:b/>
          <w:bCs/>
          <w:color w:val="000000"/>
          <w:sz w:val="24"/>
          <w:szCs w:val="24"/>
        </w:rPr>
        <w:t> </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System Font Regular">
    <w:altName w:val="Times New Roman"/>
    <w:panose1 w:val="00000000000000000000"/>
    <w:charset w:val="00"/>
    <w:family w:val="roman"/>
    <w:pitch w:val="default"/>
    <w:sig w:usb0="00000000" w:usb1="00000000" w:usb2="00000000" w:usb3="00000000" w:csb0="00000001" w:csb1="00000000"/>
  </w:font>
  <w:font w:name="Akzidenz Grotesk BQ">
    <w:altName w:val="Times New Roman"/>
    <w:panose1 w:val="00000000000000000000"/>
    <w:charset w:val="00"/>
    <w:family w:val="roman"/>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r>
      <w:rPr>
        <w:rFonts w:hint="eastAsia"/>
      </w:rPr>
      <w:t>襄城县麦岭镇卫生院“所需全自动生化分析仪医疗设备采购”项目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2E0F247E"/>
    <w:multiLevelType w:val="multilevel"/>
    <w:tmpl w:val="2E0F247E"/>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9F817C2"/>
    <w:multiLevelType w:val="singleLevel"/>
    <w:tmpl w:val="59F817C2"/>
    <w:lvl w:ilvl="0" w:tentative="0">
      <w:start w:val="2"/>
      <w:numFmt w:val="chineseCounting"/>
      <w:suff w:val="space"/>
      <w:lvlText w:val="第%1章"/>
      <w:lvlJc w:val="left"/>
    </w:lvl>
  </w:abstractNum>
  <w:abstractNum w:abstractNumId="15">
    <w:nsid w:val="59F817E8"/>
    <w:multiLevelType w:val="singleLevel"/>
    <w:tmpl w:val="59F817E8"/>
    <w:lvl w:ilvl="0" w:tentative="0">
      <w:start w:val="1"/>
      <w:numFmt w:val="chineseCounting"/>
      <w:pStyle w:val="48"/>
      <w:suff w:val="nothing"/>
      <w:lvlText w:val="%1、"/>
      <w:lvlJc w:val="left"/>
    </w:lvl>
  </w:abstractNum>
  <w:abstractNum w:abstractNumId="16">
    <w:nsid w:val="5A5D9FA9"/>
    <w:multiLevelType w:val="singleLevel"/>
    <w:tmpl w:val="5A5D9FA9"/>
    <w:lvl w:ilvl="0" w:tentative="0">
      <w:start w:val="1"/>
      <w:numFmt w:val="decimal"/>
      <w:suff w:val="nothing"/>
      <w:lvlText w:val="%1、"/>
      <w:lvlJc w:val="left"/>
      <w:pPr>
        <w:ind w:left="0" w:firstLine="0"/>
      </w:pPr>
      <w:rPr>
        <w:rFonts w:cs="Times New Roman"/>
      </w:rPr>
    </w:lvl>
  </w:abstractNum>
  <w:abstractNum w:abstractNumId="17">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5"/>
  </w:num>
  <w:num w:numId="4">
    <w:abstractNumId w:val="14"/>
  </w:num>
  <w:num w:numId="5">
    <w:abstractNumId w:val="8"/>
  </w:num>
  <w:num w:numId="6">
    <w:abstractNumId w:val="16"/>
    <w:lvlOverride w:ilvl="0">
      <w:startOverride w:val="1"/>
    </w:lvlOverride>
  </w:num>
  <w:num w:numId="7">
    <w:abstractNumId w:val="7"/>
  </w:num>
  <w:num w:numId="8">
    <w:abstractNumId w:val="17"/>
  </w:num>
  <w:num w:numId="9">
    <w:abstractNumId w:val="18"/>
  </w:num>
  <w:num w:numId="10">
    <w:abstractNumId w:val="12"/>
  </w:num>
  <w:num w:numId="11">
    <w:abstractNumId w:val="9"/>
  </w:num>
  <w:num w:numId="12">
    <w:abstractNumId w:val="4"/>
  </w:num>
  <w:num w:numId="13">
    <w:abstractNumId w:val="5"/>
  </w:num>
  <w:num w:numId="14">
    <w:abstractNumId w:val="20"/>
  </w:num>
  <w:num w:numId="15">
    <w:abstractNumId w:val="11"/>
  </w:num>
  <w:num w:numId="16">
    <w:abstractNumId w:val="19"/>
  </w:num>
  <w:num w:numId="17">
    <w:abstractNumId w:val="3"/>
  </w:num>
  <w:num w:numId="18">
    <w:abstractNumId w:val="6"/>
  </w:num>
  <w:num w:numId="19">
    <w:abstractNumId w:val="13"/>
  </w:num>
  <w:num w:numId="20">
    <w:abstractNumId w:val="1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D20A3"/>
    <w:rsid w:val="00000A27"/>
    <w:rsid w:val="000043E4"/>
    <w:rsid w:val="00012712"/>
    <w:rsid w:val="00014562"/>
    <w:rsid w:val="000178D4"/>
    <w:rsid w:val="00020353"/>
    <w:rsid w:val="00022000"/>
    <w:rsid w:val="00022021"/>
    <w:rsid w:val="000300B0"/>
    <w:rsid w:val="000318E9"/>
    <w:rsid w:val="00033D27"/>
    <w:rsid w:val="00034324"/>
    <w:rsid w:val="000541D6"/>
    <w:rsid w:val="000554D6"/>
    <w:rsid w:val="00060C10"/>
    <w:rsid w:val="00061EBD"/>
    <w:rsid w:val="00066076"/>
    <w:rsid w:val="00074086"/>
    <w:rsid w:val="00086AFB"/>
    <w:rsid w:val="000938BE"/>
    <w:rsid w:val="000A7A0E"/>
    <w:rsid w:val="000B0639"/>
    <w:rsid w:val="000B76FE"/>
    <w:rsid w:val="000C15AC"/>
    <w:rsid w:val="000C5472"/>
    <w:rsid w:val="000D0962"/>
    <w:rsid w:val="000D16A0"/>
    <w:rsid w:val="000D24B4"/>
    <w:rsid w:val="000D3714"/>
    <w:rsid w:val="000D4F8E"/>
    <w:rsid w:val="000D56C3"/>
    <w:rsid w:val="000E102E"/>
    <w:rsid w:val="000F3964"/>
    <w:rsid w:val="00100891"/>
    <w:rsid w:val="00113A6C"/>
    <w:rsid w:val="00114F7B"/>
    <w:rsid w:val="001309C7"/>
    <w:rsid w:val="00133E1C"/>
    <w:rsid w:val="0013622E"/>
    <w:rsid w:val="001413B0"/>
    <w:rsid w:val="0014292A"/>
    <w:rsid w:val="001453AC"/>
    <w:rsid w:val="00145416"/>
    <w:rsid w:val="001501A6"/>
    <w:rsid w:val="00157BFD"/>
    <w:rsid w:val="0016162A"/>
    <w:rsid w:val="00162961"/>
    <w:rsid w:val="001729F5"/>
    <w:rsid w:val="00175E00"/>
    <w:rsid w:val="00177172"/>
    <w:rsid w:val="001812E3"/>
    <w:rsid w:val="001A1B6C"/>
    <w:rsid w:val="001A3DE4"/>
    <w:rsid w:val="001B3201"/>
    <w:rsid w:val="001B3B1F"/>
    <w:rsid w:val="001B3FA7"/>
    <w:rsid w:val="001C128F"/>
    <w:rsid w:val="001C55BB"/>
    <w:rsid w:val="001D0473"/>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BA9"/>
    <w:rsid w:val="00282D0F"/>
    <w:rsid w:val="00285932"/>
    <w:rsid w:val="002A4363"/>
    <w:rsid w:val="002A4A94"/>
    <w:rsid w:val="002C1891"/>
    <w:rsid w:val="002D5CAA"/>
    <w:rsid w:val="002D6365"/>
    <w:rsid w:val="002E3710"/>
    <w:rsid w:val="002F0E5E"/>
    <w:rsid w:val="002F4859"/>
    <w:rsid w:val="002F56B1"/>
    <w:rsid w:val="002F5CBA"/>
    <w:rsid w:val="002F68B9"/>
    <w:rsid w:val="00300379"/>
    <w:rsid w:val="00301814"/>
    <w:rsid w:val="00304216"/>
    <w:rsid w:val="00307037"/>
    <w:rsid w:val="003103B1"/>
    <w:rsid w:val="00313750"/>
    <w:rsid w:val="003153A8"/>
    <w:rsid w:val="00315AE2"/>
    <w:rsid w:val="00315BEB"/>
    <w:rsid w:val="0032150D"/>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2136"/>
    <w:rsid w:val="00383B76"/>
    <w:rsid w:val="00391519"/>
    <w:rsid w:val="00391752"/>
    <w:rsid w:val="003B47AA"/>
    <w:rsid w:val="003B602C"/>
    <w:rsid w:val="003B6371"/>
    <w:rsid w:val="003C2D76"/>
    <w:rsid w:val="003C67BA"/>
    <w:rsid w:val="003D2B2F"/>
    <w:rsid w:val="003D3FB5"/>
    <w:rsid w:val="003E149A"/>
    <w:rsid w:val="003E15A6"/>
    <w:rsid w:val="003E2197"/>
    <w:rsid w:val="003E2DBE"/>
    <w:rsid w:val="0040725C"/>
    <w:rsid w:val="0041124B"/>
    <w:rsid w:val="00412829"/>
    <w:rsid w:val="00414486"/>
    <w:rsid w:val="00415A4E"/>
    <w:rsid w:val="00415DE5"/>
    <w:rsid w:val="00417373"/>
    <w:rsid w:val="004212CB"/>
    <w:rsid w:val="0042172E"/>
    <w:rsid w:val="004226E9"/>
    <w:rsid w:val="00424069"/>
    <w:rsid w:val="00425942"/>
    <w:rsid w:val="00431853"/>
    <w:rsid w:val="0043291E"/>
    <w:rsid w:val="00434866"/>
    <w:rsid w:val="00436090"/>
    <w:rsid w:val="004439ED"/>
    <w:rsid w:val="00445971"/>
    <w:rsid w:val="00447141"/>
    <w:rsid w:val="00453CFB"/>
    <w:rsid w:val="00471D9E"/>
    <w:rsid w:val="0048788B"/>
    <w:rsid w:val="004A3EBE"/>
    <w:rsid w:val="004B0D89"/>
    <w:rsid w:val="004B2239"/>
    <w:rsid w:val="004B22D3"/>
    <w:rsid w:val="004B49C1"/>
    <w:rsid w:val="004B6F46"/>
    <w:rsid w:val="004B7646"/>
    <w:rsid w:val="004C3729"/>
    <w:rsid w:val="004C488A"/>
    <w:rsid w:val="004D339F"/>
    <w:rsid w:val="004E2C91"/>
    <w:rsid w:val="004E3C97"/>
    <w:rsid w:val="004E6481"/>
    <w:rsid w:val="004F1DBB"/>
    <w:rsid w:val="004F5BE4"/>
    <w:rsid w:val="005020CD"/>
    <w:rsid w:val="00512A12"/>
    <w:rsid w:val="00514A7B"/>
    <w:rsid w:val="00521E2C"/>
    <w:rsid w:val="00522091"/>
    <w:rsid w:val="00522697"/>
    <w:rsid w:val="00537831"/>
    <w:rsid w:val="00544270"/>
    <w:rsid w:val="00547C51"/>
    <w:rsid w:val="005549F8"/>
    <w:rsid w:val="00561A4D"/>
    <w:rsid w:val="00561C5B"/>
    <w:rsid w:val="00567E15"/>
    <w:rsid w:val="00573D06"/>
    <w:rsid w:val="005768AB"/>
    <w:rsid w:val="00577061"/>
    <w:rsid w:val="005773E1"/>
    <w:rsid w:val="0058043E"/>
    <w:rsid w:val="005856E5"/>
    <w:rsid w:val="005A0399"/>
    <w:rsid w:val="005A0CBC"/>
    <w:rsid w:val="005A14CE"/>
    <w:rsid w:val="005A3071"/>
    <w:rsid w:val="005A3662"/>
    <w:rsid w:val="005E0F88"/>
    <w:rsid w:val="005E3409"/>
    <w:rsid w:val="005E3F3F"/>
    <w:rsid w:val="005F0B1E"/>
    <w:rsid w:val="005F1DF2"/>
    <w:rsid w:val="005F2C32"/>
    <w:rsid w:val="0060569D"/>
    <w:rsid w:val="00614304"/>
    <w:rsid w:val="0061792B"/>
    <w:rsid w:val="00622B0B"/>
    <w:rsid w:val="00624843"/>
    <w:rsid w:val="006357B0"/>
    <w:rsid w:val="006369BE"/>
    <w:rsid w:val="00636AAD"/>
    <w:rsid w:val="0063754C"/>
    <w:rsid w:val="00637B2D"/>
    <w:rsid w:val="006446FB"/>
    <w:rsid w:val="00651958"/>
    <w:rsid w:val="0065294F"/>
    <w:rsid w:val="00653D9B"/>
    <w:rsid w:val="00654B93"/>
    <w:rsid w:val="006626FF"/>
    <w:rsid w:val="0067408D"/>
    <w:rsid w:val="00674726"/>
    <w:rsid w:val="006906FE"/>
    <w:rsid w:val="00695567"/>
    <w:rsid w:val="006A7085"/>
    <w:rsid w:val="006B11BB"/>
    <w:rsid w:val="006B2EBC"/>
    <w:rsid w:val="006B59F9"/>
    <w:rsid w:val="006C1ABC"/>
    <w:rsid w:val="006C4A8D"/>
    <w:rsid w:val="006D0C78"/>
    <w:rsid w:val="006D2F3B"/>
    <w:rsid w:val="006D5390"/>
    <w:rsid w:val="006E6EAB"/>
    <w:rsid w:val="006F0427"/>
    <w:rsid w:val="006F2B5E"/>
    <w:rsid w:val="006F2C6A"/>
    <w:rsid w:val="006F4AD7"/>
    <w:rsid w:val="006F68CC"/>
    <w:rsid w:val="0070010A"/>
    <w:rsid w:val="00704BF9"/>
    <w:rsid w:val="00705BA9"/>
    <w:rsid w:val="0071449E"/>
    <w:rsid w:val="00716F27"/>
    <w:rsid w:val="00721711"/>
    <w:rsid w:val="0073562E"/>
    <w:rsid w:val="00737DB9"/>
    <w:rsid w:val="007401C3"/>
    <w:rsid w:val="00740E91"/>
    <w:rsid w:val="00746A32"/>
    <w:rsid w:val="007502FC"/>
    <w:rsid w:val="007568C2"/>
    <w:rsid w:val="007570E2"/>
    <w:rsid w:val="0075753D"/>
    <w:rsid w:val="00760543"/>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5F12"/>
    <w:rsid w:val="007D6D78"/>
    <w:rsid w:val="007E1FE9"/>
    <w:rsid w:val="007E5964"/>
    <w:rsid w:val="007E6183"/>
    <w:rsid w:val="007E704A"/>
    <w:rsid w:val="007F0A64"/>
    <w:rsid w:val="007F652E"/>
    <w:rsid w:val="007F6FB7"/>
    <w:rsid w:val="007F72EA"/>
    <w:rsid w:val="0080260F"/>
    <w:rsid w:val="00803BE2"/>
    <w:rsid w:val="008101FB"/>
    <w:rsid w:val="00810EC8"/>
    <w:rsid w:val="00811BB1"/>
    <w:rsid w:val="008126FC"/>
    <w:rsid w:val="00827B9F"/>
    <w:rsid w:val="00832E87"/>
    <w:rsid w:val="00833C6A"/>
    <w:rsid w:val="0083679D"/>
    <w:rsid w:val="0084302F"/>
    <w:rsid w:val="00847088"/>
    <w:rsid w:val="0085213A"/>
    <w:rsid w:val="0086265C"/>
    <w:rsid w:val="008656DB"/>
    <w:rsid w:val="008734AD"/>
    <w:rsid w:val="008753FE"/>
    <w:rsid w:val="00877C6C"/>
    <w:rsid w:val="008833DC"/>
    <w:rsid w:val="008834FE"/>
    <w:rsid w:val="00884D0F"/>
    <w:rsid w:val="00884F11"/>
    <w:rsid w:val="00887FE7"/>
    <w:rsid w:val="00891D6E"/>
    <w:rsid w:val="0089369E"/>
    <w:rsid w:val="00893B24"/>
    <w:rsid w:val="00896816"/>
    <w:rsid w:val="008A1EE5"/>
    <w:rsid w:val="008A4543"/>
    <w:rsid w:val="008A5850"/>
    <w:rsid w:val="008B57FF"/>
    <w:rsid w:val="008B5A12"/>
    <w:rsid w:val="008B7AF4"/>
    <w:rsid w:val="008C40A8"/>
    <w:rsid w:val="008C4BEA"/>
    <w:rsid w:val="008C53A7"/>
    <w:rsid w:val="008D6292"/>
    <w:rsid w:val="008E23AE"/>
    <w:rsid w:val="008E62A2"/>
    <w:rsid w:val="008E6F41"/>
    <w:rsid w:val="008F0E43"/>
    <w:rsid w:val="008F3208"/>
    <w:rsid w:val="00901373"/>
    <w:rsid w:val="00902A7F"/>
    <w:rsid w:val="00905A17"/>
    <w:rsid w:val="00920609"/>
    <w:rsid w:val="00920892"/>
    <w:rsid w:val="009209F7"/>
    <w:rsid w:val="0092409E"/>
    <w:rsid w:val="00930F65"/>
    <w:rsid w:val="00945983"/>
    <w:rsid w:val="00954166"/>
    <w:rsid w:val="00956CFA"/>
    <w:rsid w:val="00973D36"/>
    <w:rsid w:val="0097535A"/>
    <w:rsid w:val="00985EBA"/>
    <w:rsid w:val="0098622D"/>
    <w:rsid w:val="00986A09"/>
    <w:rsid w:val="00990BE7"/>
    <w:rsid w:val="009A452D"/>
    <w:rsid w:val="009A667F"/>
    <w:rsid w:val="009B2B36"/>
    <w:rsid w:val="009B5BC7"/>
    <w:rsid w:val="009B6EA8"/>
    <w:rsid w:val="009C12AB"/>
    <w:rsid w:val="009C310B"/>
    <w:rsid w:val="009C5BE8"/>
    <w:rsid w:val="009C5BF0"/>
    <w:rsid w:val="009D1F9C"/>
    <w:rsid w:val="009D203C"/>
    <w:rsid w:val="009D20A3"/>
    <w:rsid w:val="009D3502"/>
    <w:rsid w:val="009D7F05"/>
    <w:rsid w:val="009E6699"/>
    <w:rsid w:val="00A045C1"/>
    <w:rsid w:val="00A0474D"/>
    <w:rsid w:val="00A159FC"/>
    <w:rsid w:val="00A15F7A"/>
    <w:rsid w:val="00A21DDF"/>
    <w:rsid w:val="00A23F1B"/>
    <w:rsid w:val="00A27AA9"/>
    <w:rsid w:val="00A339F0"/>
    <w:rsid w:val="00A36206"/>
    <w:rsid w:val="00A403DC"/>
    <w:rsid w:val="00A4096D"/>
    <w:rsid w:val="00A42751"/>
    <w:rsid w:val="00A44605"/>
    <w:rsid w:val="00A52737"/>
    <w:rsid w:val="00A54E5B"/>
    <w:rsid w:val="00A61AF6"/>
    <w:rsid w:val="00A63C44"/>
    <w:rsid w:val="00A678EF"/>
    <w:rsid w:val="00A714FE"/>
    <w:rsid w:val="00A75A79"/>
    <w:rsid w:val="00A77887"/>
    <w:rsid w:val="00A81DA1"/>
    <w:rsid w:val="00A910F1"/>
    <w:rsid w:val="00AA0F1B"/>
    <w:rsid w:val="00AA4CCD"/>
    <w:rsid w:val="00AC29B2"/>
    <w:rsid w:val="00AC2F93"/>
    <w:rsid w:val="00AC49CE"/>
    <w:rsid w:val="00AC4FD2"/>
    <w:rsid w:val="00AD5BA7"/>
    <w:rsid w:val="00AE3298"/>
    <w:rsid w:val="00AE57EB"/>
    <w:rsid w:val="00AF1B82"/>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27DB"/>
    <w:rsid w:val="00B47396"/>
    <w:rsid w:val="00B50BF5"/>
    <w:rsid w:val="00B5289C"/>
    <w:rsid w:val="00B53BAE"/>
    <w:rsid w:val="00B601A6"/>
    <w:rsid w:val="00B61615"/>
    <w:rsid w:val="00B616DF"/>
    <w:rsid w:val="00B775F1"/>
    <w:rsid w:val="00BA68F5"/>
    <w:rsid w:val="00BB172C"/>
    <w:rsid w:val="00BB1F82"/>
    <w:rsid w:val="00BB2ACA"/>
    <w:rsid w:val="00BB33D2"/>
    <w:rsid w:val="00BB33E6"/>
    <w:rsid w:val="00BB6706"/>
    <w:rsid w:val="00BC09E9"/>
    <w:rsid w:val="00BC30AC"/>
    <w:rsid w:val="00BC4761"/>
    <w:rsid w:val="00BC548C"/>
    <w:rsid w:val="00BD26E3"/>
    <w:rsid w:val="00BD3D74"/>
    <w:rsid w:val="00BD46B3"/>
    <w:rsid w:val="00BD4844"/>
    <w:rsid w:val="00BD4F16"/>
    <w:rsid w:val="00BD62A9"/>
    <w:rsid w:val="00BD6B19"/>
    <w:rsid w:val="00BD7252"/>
    <w:rsid w:val="00BD77B4"/>
    <w:rsid w:val="00BE6B1F"/>
    <w:rsid w:val="00BF1566"/>
    <w:rsid w:val="00BF2BE8"/>
    <w:rsid w:val="00BF4AEC"/>
    <w:rsid w:val="00C214C3"/>
    <w:rsid w:val="00C21A0B"/>
    <w:rsid w:val="00C22847"/>
    <w:rsid w:val="00C23C88"/>
    <w:rsid w:val="00C2680B"/>
    <w:rsid w:val="00C3639D"/>
    <w:rsid w:val="00C41183"/>
    <w:rsid w:val="00C42E82"/>
    <w:rsid w:val="00C44B22"/>
    <w:rsid w:val="00C46BF7"/>
    <w:rsid w:val="00C70AC1"/>
    <w:rsid w:val="00C70FB9"/>
    <w:rsid w:val="00C73B5B"/>
    <w:rsid w:val="00C821C3"/>
    <w:rsid w:val="00C9558A"/>
    <w:rsid w:val="00C967BD"/>
    <w:rsid w:val="00CA60C0"/>
    <w:rsid w:val="00CB5D80"/>
    <w:rsid w:val="00CC03D0"/>
    <w:rsid w:val="00CC2A85"/>
    <w:rsid w:val="00CC635B"/>
    <w:rsid w:val="00CC703E"/>
    <w:rsid w:val="00CC7C84"/>
    <w:rsid w:val="00CD0DF3"/>
    <w:rsid w:val="00CD1688"/>
    <w:rsid w:val="00CD275D"/>
    <w:rsid w:val="00CE0D24"/>
    <w:rsid w:val="00CE1F97"/>
    <w:rsid w:val="00CE3375"/>
    <w:rsid w:val="00CE3B68"/>
    <w:rsid w:val="00CE5C22"/>
    <w:rsid w:val="00CF438A"/>
    <w:rsid w:val="00D03251"/>
    <w:rsid w:val="00D12E01"/>
    <w:rsid w:val="00D13B7F"/>
    <w:rsid w:val="00D17952"/>
    <w:rsid w:val="00D22B67"/>
    <w:rsid w:val="00D255E5"/>
    <w:rsid w:val="00D273E8"/>
    <w:rsid w:val="00D276CD"/>
    <w:rsid w:val="00D301AB"/>
    <w:rsid w:val="00D306DE"/>
    <w:rsid w:val="00D37098"/>
    <w:rsid w:val="00D42A85"/>
    <w:rsid w:val="00D50424"/>
    <w:rsid w:val="00D53F80"/>
    <w:rsid w:val="00D55420"/>
    <w:rsid w:val="00D615B9"/>
    <w:rsid w:val="00D615F6"/>
    <w:rsid w:val="00D6193B"/>
    <w:rsid w:val="00D65B94"/>
    <w:rsid w:val="00D65D54"/>
    <w:rsid w:val="00D73687"/>
    <w:rsid w:val="00D900E5"/>
    <w:rsid w:val="00D92666"/>
    <w:rsid w:val="00DA47A1"/>
    <w:rsid w:val="00DA542E"/>
    <w:rsid w:val="00DB0DE6"/>
    <w:rsid w:val="00DB13AB"/>
    <w:rsid w:val="00DC21F0"/>
    <w:rsid w:val="00DC6509"/>
    <w:rsid w:val="00DD73ED"/>
    <w:rsid w:val="00DE35F4"/>
    <w:rsid w:val="00DE6879"/>
    <w:rsid w:val="00DF1A9A"/>
    <w:rsid w:val="00DF2657"/>
    <w:rsid w:val="00DF2776"/>
    <w:rsid w:val="00DF323D"/>
    <w:rsid w:val="00E20925"/>
    <w:rsid w:val="00E301A5"/>
    <w:rsid w:val="00E31290"/>
    <w:rsid w:val="00E34343"/>
    <w:rsid w:val="00E533A3"/>
    <w:rsid w:val="00E53E54"/>
    <w:rsid w:val="00E554FC"/>
    <w:rsid w:val="00E57228"/>
    <w:rsid w:val="00E66EA4"/>
    <w:rsid w:val="00E6773D"/>
    <w:rsid w:val="00E7246F"/>
    <w:rsid w:val="00E81BC8"/>
    <w:rsid w:val="00E81D29"/>
    <w:rsid w:val="00E83EB9"/>
    <w:rsid w:val="00E970F5"/>
    <w:rsid w:val="00EA678F"/>
    <w:rsid w:val="00EB0EA9"/>
    <w:rsid w:val="00EB122F"/>
    <w:rsid w:val="00EB7096"/>
    <w:rsid w:val="00EB727B"/>
    <w:rsid w:val="00EC12C7"/>
    <w:rsid w:val="00EC2783"/>
    <w:rsid w:val="00EC52FD"/>
    <w:rsid w:val="00EC5F8C"/>
    <w:rsid w:val="00EC6291"/>
    <w:rsid w:val="00EC7375"/>
    <w:rsid w:val="00ED12B1"/>
    <w:rsid w:val="00ED4E2E"/>
    <w:rsid w:val="00ED57DC"/>
    <w:rsid w:val="00EE15D9"/>
    <w:rsid w:val="00EF1B01"/>
    <w:rsid w:val="00EF4BD8"/>
    <w:rsid w:val="00EF5261"/>
    <w:rsid w:val="00F001F0"/>
    <w:rsid w:val="00F04FC6"/>
    <w:rsid w:val="00F105D7"/>
    <w:rsid w:val="00F270AE"/>
    <w:rsid w:val="00F2739F"/>
    <w:rsid w:val="00F36EAE"/>
    <w:rsid w:val="00F566F9"/>
    <w:rsid w:val="00F62F46"/>
    <w:rsid w:val="00F6323A"/>
    <w:rsid w:val="00F6614B"/>
    <w:rsid w:val="00F700DD"/>
    <w:rsid w:val="00F726CB"/>
    <w:rsid w:val="00F767EF"/>
    <w:rsid w:val="00F771F3"/>
    <w:rsid w:val="00F823FB"/>
    <w:rsid w:val="00F84F9D"/>
    <w:rsid w:val="00F93067"/>
    <w:rsid w:val="00F94449"/>
    <w:rsid w:val="00F95117"/>
    <w:rsid w:val="00FA3464"/>
    <w:rsid w:val="00FA69A3"/>
    <w:rsid w:val="00FC5937"/>
    <w:rsid w:val="00FC7550"/>
    <w:rsid w:val="00FD2FE5"/>
    <w:rsid w:val="00FE0F7C"/>
    <w:rsid w:val="00FE6A83"/>
    <w:rsid w:val="00FF2E8B"/>
    <w:rsid w:val="00FF7E23"/>
    <w:rsid w:val="079C4A6D"/>
    <w:rsid w:val="32A2700E"/>
    <w:rsid w:val="6AF53E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name="toc 2"/>
    <w:lsdException w:qFormat="1" w:unhideWhenUsed="0" w:uiPriority="39" w:semiHidden="0" w:name="toc 3"/>
    <w:lsdException w:uiPriority="39" w:name="toc 4"/>
    <w:lsdException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50"/>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9"/>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5"/>
    <w:qFormat/>
    <w:uiPriority w:val="0"/>
    <w:rPr>
      <w:rFonts w:ascii="Times New Roman" w:hAnsi="Times New Roman" w:eastAsia="宋体" w:cs="Times New Roman"/>
      <w:color w:val="FF0000"/>
      <w:sz w:val="24"/>
      <w:szCs w:val="24"/>
    </w:rPr>
  </w:style>
  <w:style w:type="paragraph" w:styleId="11">
    <w:name w:val="toc 5"/>
    <w:basedOn w:val="1"/>
    <w:next w:val="1"/>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footer"/>
    <w:basedOn w:val="1"/>
    <w:link w:val="32"/>
    <w:unhideWhenUsed/>
    <w:qFormat/>
    <w:uiPriority w:val="99"/>
    <w:pPr>
      <w:tabs>
        <w:tab w:val="center" w:pos="4153"/>
        <w:tab w:val="right" w:pos="8306"/>
      </w:tabs>
      <w:snapToGrid w:val="0"/>
      <w:jc w:val="left"/>
    </w:pPr>
    <w:rPr>
      <w:sz w:val="18"/>
      <w:szCs w:val="18"/>
    </w:rPr>
  </w:style>
  <w:style w:type="paragraph" w:styleId="16">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uiPriority w:val="99"/>
    <w:rPr>
      <w:color w:val="800080" w:themeColor="followedHyperlink"/>
      <w:u w:val="single"/>
    </w:rPr>
  </w:style>
  <w:style w:type="character" w:styleId="23">
    <w:name w:val="Hyperlink"/>
    <w:basedOn w:val="20"/>
    <w:unhideWhenUsed/>
    <w:qFormat/>
    <w:uiPriority w:val="99"/>
    <w:rPr>
      <w:color w:val="0000FF"/>
      <w:u w:val="single"/>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6">
    <w:name w:val="标题 1 Char"/>
    <w:basedOn w:val="20"/>
    <w:link w:val="2"/>
    <w:qFormat/>
    <w:uiPriority w:val="0"/>
    <w:rPr>
      <w:rFonts w:ascii="Calibri" w:hAnsi="Calibri" w:eastAsia="宋体" w:cs="Times New Roman"/>
      <w:b/>
      <w:bCs/>
      <w:kern w:val="44"/>
      <w:sz w:val="44"/>
      <w:szCs w:val="44"/>
    </w:rPr>
  </w:style>
  <w:style w:type="character" w:customStyle="1" w:styleId="27">
    <w:name w:val="标题 2 Char"/>
    <w:basedOn w:val="20"/>
    <w:link w:val="3"/>
    <w:qFormat/>
    <w:uiPriority w:val="0"/>
    <w:rPr>
      <w:rFonts w:ascii="Arial" w:hAnsi="Arial" w:eastAsia="黑体" w:cs="Times New Roman"/>
      <w:b/>
      <w:bCs/>
      <w:kern w:val="0"/>
      <w:sz w:val="32"/>
      <w:szCs w:val="32"/>
    </w:rPr>
  </w:style>
  <w:style w:type="character" w:customStyle="1" w:styleId="28">
    <w:name w:val="标题 3 Char"/>
    <w:basedOn w:val="20"/>
    <w:link w:val="4"/>
    <w:qFormat/>
    <w:uiPriority w:val="0"/>
    <w:rPr>
      <w:rFonts w:ascii="宋体" w:hAnsi="宋体" w:eastAsia="宋体" w:cs="Times New Roman"/>
      <w:b/>
      <w:color w:val="000000"/>
      <w:kern w:val="0"/>
      <w:sz w:val="24"/>
      <w:szCs w:val="20"/>
      <w:lang w:val="en-GB"/>
    </w:rPr>
  </w:style>
  <w:style w:type="character" w:customStyle="1" w:styleId="29">
    <w:name w:val="标题 4 Char"/>
    <w:basedOn w:val="20"/>
    <w:link w:val="5"/>
    <w:uiPriority w:val="0"/>
    <w:rPr>
      <w:rFonts w:ascii="Arial" w:hAnsi="Arial" w:eastAsia="黑体" w:cs="Times New Roman"/>
      <w:b/>
      <w:bCs/>
      <w:kern w:val="0"/>
      <w:sz w:val="28"/>
      <w:szCs w:val="28"/>
    </w:rPr>
  </w:style>
  <w:style w:type="character" w:customStyle="1" w:styleId="30">
    <w:name w:val="纯文本 Char"/>
    <w:basedOn w:val="20"/>
    <w:link w:val="13"/>
    <w:qFormat/>
    <w:uiPriority w:val="0"/>
    <w:rPr>
      <w:rFonts w:eastAsia="宋体"/>
      <w:sz w:val="24"/>
    </w:rPr>
  </w:style>
  <w:style w:type="character" w:customStyle="1" w:styleId="31">
    <w:name w:val="日期 Char"/>
    <w:basedOn w:val="20"/>
    <w:link w:val="14"/>
    <w:qFormat/>
    <w:uiPriority w:val="99"/>
  </w:style>
  <w:style w:type="character" w:customStyle="1" w:styleId="32">
    <w:name w:val="页脚 Char"/>
    <w:basedOn w:val="20"/>
    <w:link w:val="15"/>
    <w:qFormat/>
    <w:uiPriority w:val="99"/>
    <w:rPr>
      <w:sz w:val="18"/>
      <w:szCs w:val="18"/>
    </w:rPr>
  </w:style>
  <w:style w:type="character" w:customStyle="1" w:styleId="33">
    <w:name w:val="页眉 Char"/>
    <w:basedOn w:val="20"/>
    <w:link w:val="16"/>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0"/>
    <w:link w:val="10"/>
    <w:qFormat/>
    <w:uiPriority w:val="0"/>
    <w:rPr>
      <w:rFonts w:ascii="Times New Roman" w:hAnsi="Times New Roman" w:eastAsia="宋体" w:cs="Times New Roman"/>
      <w:color w:val="FF0000"/>
      <w:sz w:val="24"/>
      <w:szCs w:val="24"/>
    </w:rPr>
  </w:style>
  <w:style w:type="character" w:customStyle="1" w:styleId="46">
    <w:name w:val="edittexttarea"/>
    <w:basedOn w:val="20"/>
    <w:qFormat/>
    <w:uiPriority w:val="0"/>
  </w:style>
  <w:style w:type="paragraph" w:customStyle="1" w:styleId="4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0"/>
    <w:link w:val="7"/>
    <w:semiHidden/>
    <w:qFormat/>
    <w:uiPriority w:val="99"/>
  </w:style>
  <w:style w:type="character" w:customStyle="1" w:styleId="50">
    <w:name w:val="正文首行缩进 Char"/>
    <w:basedOn w:val="49"/>
    <w:link w:val="6"/>
    <w:qFormat/>
    <w:uiPriority w:val="0"/>
    <w:rPr>
      <w:rFonts w:ascii="宋体" w:hAnsi="Times New Roman" w:eastAsia="宋体" w:cs="Times New Roman"/>
      <w:kern w:val="0"/>
      <w:sz w:val="34"/>
      <w:szCs w:val="20"/>
    </w:rPr>
  </w:style>
  <w:style w:type="character" w:customStyle="1" w:styleId="51">
    <w:name w:val="HTML 预设格式 Char"/>
    <w:basedOn w:val="20"/>
    <w:link w:val="18"/>
    <w:semiHidden/>
    <w:qFormat/>
    <w:uiPriority w:val="99"/>
    <w:rPr>
      <w:rFonts w:ascii="宋体" w:hAnsi="宋体" w:eastAsia="宋体" w:cs="宋体"/>
      <w:kern w:val="0"/>
      <w:sz w:val="24"/>
      <w:szCs w:val="24"/>
    </w:rPr>
  </w:style>
  <w:style w:type="paragraph" w:customStyle="1" w:styleId="52">
    <w:name w:val="HTML 预设格式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stem Font Regular" w:hAnsi="System Font Regular" w:eastAsia="宋体" w:cs="System Font Regular"/>
      <w:color w:val="000000"/>
      <w:kern w:val="2"/>
      <w:sz w:val="24"/>
      <w:szCs w:val="24"/>
      <w:lang w:val="en-US" w:eastAsia="zh-CN" w:bidi="ar-SA"/>
    </w:rPr>
  </w:style>
  <w:style w:type="paragraph" w:customStyle="1" w:styleId="53">
    <w:name w:val="&quot;Default&quot;"/>
    <w:qFormat/>
    <w:uiPriority w:val="99"/>
    <w:pPr>
      <w:widowControl w:val="0"/>
      <w:autoSpaceDE w:val="0"/>
      <w:autoSpaceDN w:val="0"/>
      <w:adjustRightInd w:val="0"/>
    </w:pPr>
    <w:rPr>
      <w:rFonts w:ascii="Akzidenz Grotesk BQ" w:hAnsi="Akzidenz Grotesk BQ" w:eastAsia="宋体" w:cs="Akzidenz Grotesk BQ"/>
      <w:color w:val="000000"/>
      <w:kern w:val="2"/>
      <w:sz w:val="24"/>
      <w:szCs w:val="24"/>
      <w:lang w:val="en-US" w:eastAsia="zh-CN" w:bidi="ar-SA"/>
    </w:rPr>
  </w:style>
  <w:style w:type="paragraph" w:customStyle="1" w:styleId="54">
    <w:name w:val="&quot;Default&quot;1"/>
    <w:qFormat/>
    <w:uiPriority w:val="99"/>
    <w:pPr>
      <w:widowControl w:val="0"/>
      <w:autoSpaceDE w:val="0"/>
      <w:autoSpaceDN w:val="0"/>
      <w:adjustRightInd w:val="0"/>
    </w:pPr>
    <w:rPr>
      <w:rFonts w:ascii="Akzidenz Grotesk BQ" w:hAnsi="Akzidenz Grotesk BQ" w:eastAsia="宋体" w:cs="Akzidenz Grotesk BQ"/>
      <w:color w:val="000000"/>
      <w:kern w:val="2"/>
      <w:sz w:val="24"/>
      <w:szCs w:val="24"/>
      <w:lang w:val="en-US" w:eastAsia="zh-CN" w:bidi="ar-SA"/>
    </w:rPr>
  </w:style>
  <w:style w:type="character" w:customStyle="1" w:styleId="55">
    <w:name w:val="outputtex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EADA6D-77C7-40B1-AD35-F78220D80E5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68</Pages>
  <Words>5946</Words>
  <Characters>33897</Characters>
  <Lines>282</Lines>
  <Paragraphs>79</Paragraphs>
  <TotalTime>631</TotalTime>
  <ScaleCrop>false</ScaleCrop>
  <LinksUpToDate>false</LinksUpToDate>
  <CharactersWithSpaces>39764</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2018-05-16T03:22:00Z</dcterms:created>
  <dc:creator>许昌市公共资源交易中心:孟莉</dc:creator>
  <cp:lastModifiedBy>许昌市公共资源交易中心:宋鹤廷</cp:lastModifiedBy>
  <cp:lastPrinted>2018-12-12T09:17:00Z</cp:lastPrinted>
  <dcterms:modified xsi:type="dcterms:W3CDTF">2018-12-19T01:32:06Z</dcterms:modified>
  <cp:revision>516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