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480" w:lineRule="exact"/>
        <w:jc w:val="center"/>
        <w:outlineLvl w:val="0"/>
        <w:rPr>
          <w:rFonts w:ascii="宋体" w:hAnsi="宋体" w:cs="Arial"/>
          <w:b/>
          <w:bCs/>
          <w:color w:val="000000"/>
          <w:spacing w:val="-17"/>
          <w:w w:val="90"/>
          <w:kern w:val="0"/>
          <w:sz w:val="32"/>
          <w:szCs w:val="32"/>
        </w:rPr>
      </w:pPr>
      <w:r>
        <w:rPr>
          <w:rFonts w:hint="eastAsia" w:ascii="宋体" w:hAnsi="宋体" w:cs="Arial"/>
          <w:b/>
          <w:bCs/>
          <w:color w:val="000000"/>
          <w:spacing w:val="-17"/>
          <w:w w:val="90"/>
          <w:kern w:val="0"/>
          <w:sz w:val="32"/>
          <w:szCs w:val="32"/>
        </w:rPr>
        <w:t>禹州市委党校、药城东大门广场地块地下停车场电力设施迁建工程（二次）</w:t>
      </w:r>
    </w:p>
    <w:p>
      <w:pPr>
        <w:widowControl/>
        <w:shd w:val="clear" w:color="auto" w:fill="FFFFFF"/>
        <w:autoSpaceDE w:val="0"/>
        <w:spacing w:line="480" w:lineRule="exact"/>
        <w:jc w:val="center"/>
        <w:outlineLvl w:val="0"/>
        <w:rPr>
          <w:rFonts w:hint="eastAsia" w:ascii="Arial" w:hAnsi="Arial" w:eastAsia="宋体" w:cs="Arial"/>
          <w:color w:val="000000"/>
          <w:kern w:val="0"/>
          <w:sz w:val="36"/>
          <w:szCs w:val="36"/>
          <w:lang w:eastAsia="zh-CN"/>
        </w:rPr>
      </w:pPr>
      <w:r>
        <w:rPr>
          <w:rFonts w:hint="eastAsia" w:ascii="宋体" w:hAnsi="宋体" w:cs="Arial"/>
          <w:b/>
          <w:bCs/>
          <w:color w:val="000000"/>
          <w:kern w:val="0"/>
          <w:sz w:val="40"/>
          <w:szCs w:val="40"/>
        </w:rPr>
        <w:t>评标</w:t>
      </w:r>
      <w:r>
        <w:rPr>
          <w:rFonts w:hint="eastAsia" w:ascii="宋体" w:hAnsi="宋体" w:cs="Arial"/>
          <w:b/>
          <w:bCs/>
          <w:color w:val="000000"/>
          <w:kern w:val="0"/>
          <w:sz w:val="40"/>
          <w:szCs w:val="40"/>
          <w:lang w:eastAsia="zh-CN"/>
        </w:rPr>
        <w:t>结果公示</w:t>
      </w:r>
    </w:p>
    <w:p>
      <w:pPr>
        <w:widowControl/>
        <w:shd w:val="clear" w:color="auto" w:fill="FFFFFF"/>
        <w:autoSpaceDE w:val="0"/>
        <w:spacing w:line="320" w:lineRule="exact"/>
        <w:jc w:val="left"/>
        <w:outlineLvl w:val="0"/>
        <w:rPr>
          <w:rFonts w:ascii="宋体" w:hAnsi="宋体"/>
          <w:b/>
          <w:bCs/>
          <w:color w:val="000000"/>
        </w:rPr>
      </w:pPr>
    </w:p>
    <w:p>
      <w:pPr>
        <w:widowControl/>
        <w:shd w:val="clear" w:color="auto" w:fill="FFFFFF"/>
        <w:autoSpaceDE w:val="0"/>
        <w:spacing w:line="240" w:lineRule="exact"/>
        <w:jc w:val="left"/>
        <w:outlineLvl w:val="0"/>
        <w:rPr>
          <w:rFonts w:ascii="宋体" w:hAnsi="宋体"/>
          <w:color w:val="000000"/>
          <w:kern w:val="0"/>
        </w:rPr>
      </w:pPr>
      <w:r>
        <w:rPr>
          <w:rFonts w:hint="eastAsia" w:ascii="宋体" w:hAnsi="宋体"/>
          <w:b/>
          <w:bCs/>
          <w:color w:val="000000"/>
        </w:rPr>
        <w:t>一、基本情况和数据表</w:t>
      </w:r>
    </w:p>
    <w:p>
      <w:pPr>
        <w:widowControl/>
        <w:shd w:val="clear" w:color="auto" w:fill="FFFFFF"/>
        <w:autoSpaceDE w:val="0"/>
        <w:spacing w:line="240" w:lineRule="exact"/>
        <w:ind w:firstLine="420" w:firstLineChars="200"/>
        <w:jc w:val="left"/>
        <w:rPr>
          <w:rFonts w:ascii="宋体" w:hAnsi="宋体"/>
          <w:color w:val="000000"/>
        </w:rPr>
      </w:pPr>
      <w:r>
        <w:rPr>
          <w:rFonts w:hint="eastAsia" w:ascii="宋体" w:hAnsi="宋体"/>
          <w:color w:val="000000"/>
        </w:rPr>
        <w:t xml:space="preserve"> (一) 项目概况</w:t>
      </w:r>
    </w:p>
    <w:p>
      <w:pPr>
        <w:autoSpaceDE w:val="0"/>
        <w:spacing w:line="240" w:lineRule="exact"/>
        <w:ind w:firstLine="630" w:firstLineChars="300"/>
        <w:rPr>
          <w:rFonts w:ascii="宋体" w:hAnsi="宋体"/>
          <w:color w:val="000000"/>
        </w:rPr>
      </w:pPr>
      <w:r>
        <w:rPr>
          <w:rFonts w:hint="eastAsia" w:ascii="宋体" w:hAnsi="宋体"/>
          <w:color w:val="000000"/>
        </w:rPr>
        <w:t>项目名称：禹州市委党校、药城东大门广场地块地下停车场电力设施迁建工程（二次）</w:t>
      </w:r>
    </w:p>
    <w:p>
      <w:pPr>
        <w:autoSpaceDE w:val="0"/>
        <w:spacing w:line="240" w:lineRule="exact"/>
        <w:ind w:firstLine="630" w:firstLineChars="300"/>
        <w:rPr>
          <w:rFonts w:ascii="宋体" w:hAnsi="宋体"/>
        </w:rPr>
      </w:pPr>
      <w:r>
        <w:rPr>
          <w:rFonts w:hint="eastAsia" w:ascii="宋体" w:hAnsi="宋体"/>
          <w:color w:val="000000"/>
        </w:rPr>
        <w:t>项目编号：JSGC-SZ-2018250-1</w:t>
      </w:r>
    </w:p>
    <w:p>
      <w:pPr>
        <w:autoSpaceDE w:val="0"/>
        <w:spacing w:line="240" w:lineRule="exact"/>
        <w:ind w:firstLine="630" w:firstLineChars="300"/>
        <w:rPr>
          <w:rFonts w:ascii="宋体" w:hAnsi="宋体"/>
          <w:color w:val="000000"/>
        </w:rPr>
      </w:pPr>
      <w:r>
        <w:rPr>
          <w:rFonts w:hint="eastAsia" w:ascii="宋体" w:hAnsi="宋体"/>
          <w:color w:val="000000"/>
        </w:rPr>
        <w:t>招标控制价：第一标段：1381932.23元（含规费、税金、安全文明施工费）</w:t>
      </w:r>
    </w:p>
    <w:p>
      <w:pPr>
        <w:autoSpaceDE w:val="0"/>
        <w:spacing w:line="240" w:lineRule="exact"/>
        <w:ind w:firstLine="630" w:firstLineChars="300"/>
        <w:rPr>
          <w:rFonts w:ascii="宋体" w:hAnsi="宋体"/>
          <w:color w:val="000000"/>
        </w:rPr>
      </w:pPr>
      <w:r>
        <w:rPr>
          <w:rFonts w:hint="eastAsia" w:ascii="宋体" w:hAnsi="宋体"/>
          <w:color w:val="000000"/>
        </w:rPr>
        <w:t>　　　 　　 第二标段：551722.43元（含规费、税金、安全文明施工费）</w:t>
      </w:r>
    </w:p>
    <w:p>
      <w:pPr>
        <w:autoSpaceDE w:val="0"/>
        <w:spacing w:line="240" w:lineRule="exact"/>
        <w:ind w:firstLine="630" w:firstLineChars="300"/>
        <w:rPr>
          <w:rFonts w:ascii="宋体" w:hAnsi="宋体"/>
          <w:color w:val="000000"/>
        </w:rPr>
      </w:pPr>
      <w:r>
        <w:rPr>
          <w:rFonts w:ascii="宋体" w:hAnsi="宋体"/>
          <w:color w:val="000000"/>
        </w:rPr>
        <w:t>计划工期：</w:t>
      </w:r>
      <w:r>
        <w:rPr>
          <w:rFonts w:hint="eastAsia" w:ascii="宋体" w:hAnsi="宋体"/>
          <w:color w:val="000000"/>
        </w:rPr>
        <w:t>20日历天/标段</w:t>
      </w:r>
    </w:p>
    <w:p>
      <w:pPr>
        <w:autoSpaceDE w:val="0"/>
        <w:spacing w:line="240" w:lineRule="exact"/>
        <w:ind w:firstLine="630" w:firstLineChars="300"/>
        <w:rPr>
          <w:rFonts w:ascii="宋体" w:hAnsi="宋体"/>
          <w:color w:val="000000"/>
        </w:rPr>
      </w:pPr>
      <w:r>
        <w:rPr>
          <w:rFonts w:ascii="宋体" w:hAnsi="宋体"/>
          <w:color w:val="000000"/>
        </w:rPr>
        <w:t>质量要求：</w:t>
      </w:r>
      <w:r>
        <w:rPr>
          <w:rFonts w:hint="eastAsia" w:ascii="宋体" w:hAnsi="宋体"/>
          <w:color w:val="000000"/>
        </w:rPr>
        <w:t>合格（符合国家现行的验收规范和标准）</w:t>
      </w:r>
    </w:p>
    <w:p>
      <w:pPr>
        <w:autoSpaceDE w:val="0"/>
        <w:spacing w:line="240" w:lineRule="exact"/>
        <w:ind w:firstLine="630" w:firstLineChars="300"/>
        <w:rPr>
          <w:rFonts w:ascii="宋体" w:hAnsi="宋体"/>
          <w:color w:val="000000"/>
        </w:rPr>
      </w:pPr>
      <w:r>
        <w:rPr>
          <w:rFonts w:hint="eastAsia" w:ascii="宋体" w:hAnsi="宋体"/>
          <w:color w:val="000000"/>
        </w:rPr>
        <w:t>评标办法：综合计分法</w:t>
      </w:r>
    </w:p>
    <w:p>
      <w:pPr>
        <w:autoSpaceDE w:val="0"/>
        <w:spacing w:line="240" w:lineRule="exact"/>
        <w:ind w:firstLine="630" w:firstLineChars="300"/>
        <w:rPr>
          <w:rFonts w:ascii="宋体" w:hAnsi="宋体"/>
          <w:color w:val="000000"/>
        </w:rPr>
      </w:pPr>
      <w:r>
        <w:rPr>
          <w:rFonts w:hint="eastAsia" w:ascii="宋体" w:hAnsi="宋体"/>
          <w:color w:val="000000"/>
        </w:rPr>
        <w:t>标段划分：本项目共设2个标段，内容如下：</w:t>
      </w:r>
    </w:p>
    <w:p>
      <w:pPr>
        <w:autoSpaceDE w:val="0"/>
        <w:spacing w:line="240" w:lineRule="exact"/>
        <w:ind w:firstLine="630" w:firstLineChars="300"/>
        <w:rPr>
          <w:rFonts w:ascii="宋体" w:hAnsi="宋体"/>
          <w:color w:val="000000"/>
        </w:rPr>
      </w:pPr>
      <w:r>
        <w:rPr>
          <w:rFonts w:hint="eastAsia" w:ascii="宋体" w:hAnsi="宋体"/>
          <w:color w:val="000000"/>
        </w:rPr>
        <w:t>　　　第一标段：市委党校地块地下停车场电力设施迁建工程</w:t>
      </w:r>
    </w:p>
    <w:p>
      <w:pPr>
        <w:autoSpaceDE w:val="0"/>
        <w:spacing w:line="240" w:lineRule="exact"/>
        <w:ind w:firstLine="630" w:firstLineChars="300"/>
        <w:rPr>
          <w:rFonts w:ascii="宋体" w:hAnsi="宋体"/>
          <w:color w:val="000000"/>
        </w:rPr>
      </w:pPr>
      <w:r>
        <w:rPr>
          <w:rFonts w:hint="eastAsia" w:ascii="宋体" w:hAnsi="宋体"/>
          <w:color w:val="000000"/>
        </w:rPr>
        <w:t>　　　第二标段：药城东大门广场地块地下停车场电力设施迁建工程</w:t>
      </w:r>
    </w:p>
    <w:p>
      <w:pPr>
        <w:autoSpaceDE w:val="0"/>
        <w:spacing w:line="240" w:lineRule="exact"/>
        <w:ind w:firstLine="630" w:firstLineChars="300"/>
        <w:rPr>
          <w:rFonts w:ascii="宋体" w:hAnsi="宋体"/>
          <w:color w:val="000000"/>
        </w:rPr>
      </w:pPr>
      <w:r>
        <w:rPr>
          <w:rFonts w:hint="eastAsia" w:ascii="宋体" w:hAnsi="宋体"/>
          <w:color w:val="000000"/>
        </w:rPr>
        <w:t>资格审查方式：资格后审</w:t>
      </w:r>
    </w:p>
    <w:p>
      <w:pPr>
        <w:widowControl/>
        <w:shd w:val="clear" w:color="auto" w:fill="FFFFFF"/>
        <w:autoSpaceDE w:val="0"/>
        <w:spacing w:line="240" w:lineRule="exact"/>
        <w:jc w:val="left"/>
        <w:rPr>
          <w:rFonts w:ascii="宋体" w:hAnsi="宋体"/>
          <w:color w:val="000000"/>
          <w:kern w:val="0"/>
        </w:rPr>
      </w:pPr>
      <w:r>
        <w:rPr>
          <w:rFonts w:hint="eastAsia" w:ascii="宋体" w:hAnsi="宋体"/>
          <w:color w:val="000000"/>
        </w:rPr>
        <w:t>（二）招标过程</w:t>
      </w:r>
    </w:p>
    <w:p>
      <w:pPr>
        <w:widowControl/>
        <w:shd w:val="clear" w:color="auto" w:fill="FFFFFF"/>
        <w:autoSpaceDE w:val="0"/>
        <w:spacing w:line="240" w:lineRule="exact"/>
        <w:jc w:val="left"/>
        <w:rPr>
          <w:rFonts w:ascii="宋体" w:hAnsi="宋体"/>
          <w:kern w:val="0"/>
        </w:rPr>
      </w:pPr>
      <w:r>
        <w:rPr>
          <w:rFonts w:hint="eastAsia" w:ascii="宋体" w:hAnsi="宋体"/>
          <w:color w:val="000000"/>
        </w:rPr>
        <w:t xml:space="preserve">    本工程采用公开招标方式进行，按照法定公开招标程序和要</w:t>
      </w:r>
      <w:r>
        <w:rPr>
          <w:rFonts w:hint="eastAsia" w:ascii="宋体" w:hAnsi="宋体"/>
        </w:rPr>
        <w:t>求，于2018年12月27日在《河南省电子招标投标公共服务平台》、《全国公共资源交易平台（河南省·许昌市）》发布招标信息，</w:t>
      </w:r>
      <w:r>
        <w:rPr>
          <w:rFonts w:hint="eastAsia" w:ascii="宋体" w:hAnsi="宋体"/>
          <w:kern w:val="0"/>
        </w:rPr>
        <w:t>于投标截止时间递交投标文件并缴纳投标保证金的投标单位第一标段</w:t>
      </w:r>
      <w:r>
        <w:rPr>
          <w:rFonts w:hint="eastAsia" w:ascii="宋体" w:hAnsi="宋体"/>
          <w:kern w:val="0"/>
          <w:u w:val="single"/>
        </w:rPr>
        <w:t>　3　</w:t>
      </w:r>
      <w:r>
        <w:rPr>
          <w:rFonts w:hint="eastAsia" w:ascii="宋体" w:hAnsi="宋体"/>
          <w:kern w:val="0"/>
        </w:rPr>
        <w:t>家，第二标段</w:t>
      </w:r>
      <w:r>
        <w:rPr>
          <w:rFonts w:hint="eastAsia" w:ascii="宋体" w:hAnsi="宋体"/>
          <w:kern w:val="0"/>
          <w:u w:val="single"/>
        </w:rPr>
        <w:t>　3　</w:t>
      </w:r>
      <w:r>
        <w:rPr>
          <w:rFonts w:hint="eastAsia" w:ascii="宋体" w:hAnsi="宋体"/>
          <w:kern w:val="0"/>
        </w:rPr>
        <w:t>家。</w:t>
      </w:r>
    </w:p>
    <w:p>
      <w:pPr>
        <w:spacing w:line="240" w:lineRule="exact"/>
        <w:ind w:firstLine="420" w:firstLineChars="200"/>
        <w:rPr>
          <w:rFonts w:ascii="宋体" w:hAnsi="宋体"/>
          <w:szCs w:val="21"/>
        </w:rPr>
      </w:pPr>
      <w:r>
        <w:rPr>
          <w:rFonts w:hint="eastAsia" w:ascii="宋体" w:hAnsi="宋体"/>
          <w:szCs w:val="21"/>
        </w:rPr>
        <w:t>（三）项目开标数据表</w:t>
      </w:r>
    </w:p>
    <w:tbl>
      <w:tblPr>
        <w:tblStyle w:val="12"/>
        <w:tblW w:w="8620" w:type="dxa"/>
        <w:tblInd w:w="0" w:type="dxa"/>
        <w:tblLayout w:type="fixed"/>
        <w:tblCellMar>
          <w:top w:w="0" w:type="dxa"/>
          <w:left w:w="108" w:type="dxa"/>
          <w:bottom w:w="0" w:type="dxa"/>
          <w:right w:w="108" w:type="dxa"/>
        </w:tblCellMar>
      </w:tblPr>
      <w:tblGrid>
        <w:gridCol w:w="1953"/>
        <w:gridCol w:w="2184"/>
        <w:gridCol w:w="1111"/>
        <w:gridCol w:w="3372"/>
      </w:tblGrid>
      <w:tr>
        <w:tblPrEx>
          <w:tblLayout w:type="fixed"/>
          <w:tblCellMar>
            <w:top w:w="0" w:type="dxa"/>
            <w:left w:w="108" w:type="dxa"/>
            <w:bottom w:w="0" w:type="dxa"/>
            <w:right w:w="108" w:type="dxa"/>
          </w:tblCellMar>
        </w:tblPrEx>
        <w:trPr>
          <w:trHeight w:val="230" w:hRule="atLeast"/>
        </w:trPr>
        <w:tc>
          <w:tcPr>
            <w:tcW w:w="19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招标人名称</w:t>
            </w:r>
          </w:p>
        </w:tc>
        <w:tc>
          <w:tcPr>
            <w:tcW w:w="6667" w:type="dxa"/>
            <w:gridSpan w:val="3"/>
            <w:tcBorders>
              <w:top w:val="single" w:color="auto" w:sz="6" w:space="0"/>
              <w:left w:val="nil"/>
              <w:bottom w:val="single" w:color="auto" w:sz="6" w:space="0"/>
              <w:right w:val="single" w:color="auto" w:sz="6" w:space="0"/>
            </w:tcBorders>
            <w:vAlign w:val="center"/>
          </w:tcPr>
          <w:p>
            <w:r>
              <w:rPr>
                <w:rFonts w:hint="eastAsia"/>
              </w:rPr>
              <w:t>国网河南省电力公司禹州市供电公司</w:t>
            </w:r>
          </w:p>
        </w:tc>
      </w:tr>
      <w:tr>
        <w:tblPrEx>
          <w:tblLayout w:type="fixed"/>
          <w:tblCellMar>
            <w:top w:w="0" w:type="dxa"/>
            <w:left w:w="108" w:type="dxa"/>
            <w:bottom w:w="0" w:type="dxa"/>
            <w:right w:w="108" w:type="dxa"/>
          </w:tblCellMar>
        </w:tblPrEx>
        <w:trPr>
          <w:trHeight w:val="230" w:hRule="atLeast"/>
        </w:trPr>
        <w:tc>
          <w:tcPr>
            <w:tcW w:w="19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招标代理机构名称</w:t>
            </w:r>
          </w:p>
        </w:tc>
        <w:tc>
          <w:tcPr>
            <w:tcW w:w="6667" w:type="dxa"/>
            <w:gridSpan w:val="3"/>
            <w:tcBorders>
              <w:top w:val="single" w:color="auto" w:sz="6" w:space="0"/>
              <w:left w:val="nil"/>
              <w:bottom w:val="single" w:color="auto" w:sz="6" w:space="0"/>
              <w:right w:val="single" w:color="auto" w:sz="6" w:space="0"/>
            </w:tcBorders>
            <w:vAlign w:val="center"/>
          </w:tcPr>
          <w:p>
            <w:r>
              <w:rPr>
                <w:rFonts w:hint="eastAsia" w:ascii="宋体" w:hAnsi="宋体"/>
                <w:color w:val="000000"/>
              </w:rPr>
              <w:t>中金泰富工程管理有限公司</w:t>
            </w:r>
          </w:p>
        </w:tc>
      </w:tr>
      <w:tr>
        <w:tblPrEx>
          <w:tblLayout w:type="fixed"/>
          <w:tblCellMar>
            <w:top w:w="0" w:type="dxa"/>
            <w:left w:w="108" w:type="dxa"/>
            <w:bottom w:w="0" w:type="dxa"/>
            <w:right w:w="108" w:type="dxa"/>
          </w:tblCellMar>
        </w:tblPrEx>
        <w:trPr>
          <w:trHeight w:val="249" w:hRule="atLeast"/>
        </w:trPr>
        <w:tc>
          <w:tcPr>
            <w:tcW w:w="19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工程名称</w:t>
            </w:r>
          </w:p>
        </w:tc>
        <w:tc>
          <w:tcPr>
            <w:tcW w:w="6667" w:type="dxa"/>
            <w:gridSpan w:val="3"/>
            <w:tcBorders>
              <w:top w:val="single" w:color="auto" w:sz="6" w:space="0"/>
              <w:left w:val="nil"/>
              <w:bottom w:val="single" w:color="auto" w:sz="6" w:space="0"/>
              <w:right w:val="single" w:color="auto" w:sz="6" w:space="0"/>
            </w:tcBorders>
            <w:vAlign w:val="center"/>
          </w:tcPr>
          <w:p>
            <w:pPr>
              <w:autoSpaceDE w:val="0"/>
              <w:spacing w:line="300" w:lineRule="exact"/>
              <w:rPr>
                <w:rFonts w:hint="eastAsia" w:eastAsia="宋体"/>
                <w:lang w:eastAsia="zh-CN"/>
              </w:rPr>
            </w:pPr>
            <w:r>
              <w:rPr>
                <w:rFonts w:hint="eastAsia"/>
                <w:sz w:val="20"/>
                <w:szCs w:val="22"/>
              </w:rPr>
              <w:t>禹州市委党校、药城东大门广场地块地下停车场电力设施迁建工程</w:t>
            </w:r>
            <w:r>
              <w:rPr>
                <w:rFonts w:hint="eastAsia"/>
                <w:sz w:val="20"/>
                <w:szCs w:val="22"/>
                <w:lang w:eastAsia="zh-CN"/>
              </w:rPr>
              <w:t>（二次）</w:t>
            </w:r>
          </w:p>
        </w:tc>
      </w:tr>
      <w:tr>
        <w:tblPrEx>
          <w:tblLayout w:type="fixed"/>
          <w:tblCellMar>
            <w:top w:w="0" w:type="dxa"/>
            <w:left w:w="108" w:type="dxa"/>
            <w:bottom w:w="0" w:type="dxa"/>
            <w:right w:w="108" w:type="dxa"/>
          </w:tblCellMar>
        </w:tblPrEx>
        <w:trPr>
          <w:trHeight w:val="249" w:hRule="atLeast"/>
        </w:trPr>
        <w:tc>
          <w:tcPr>
            <w:tcW w:w="19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开标时间</w:t>
            </w:r>
          </w:p>
        </w:tc>
        <w:tc>
          <w:tcPr>
            <w:tcW w:w="2184" w:type="dxa"/>
            <w:tcBorders>
              <w:top w:val="single" w:color="auto" w:sz="6" w:space="0"/>
              <w:left w:val="nil"/>
              <w:bottom w:val="single" w:color="auto" w:sz="6" w:space="0"/>
              <w:right w:val="single" w:color="auto" w:sz="6" w:space="0"/>
            </w:tcBorders>
            <w:vAlign w:val="center"/>
          </w:tcPr>
          <w:p>
            <w:r>
              <w:rPr>
                <w:rFonts w:hint="eastAsia" w:ascii="宋体" w:hAnsi="宋体"/>
                <w:color w:val="000000"/>
                <w:sz w:val="20"/>
                <w:szCs w:val="20"/>
              </w:rPr>
              <w:t>2019年1月17日9:00</w:t>
            </w:r>
          </w:p>
        </w:tc>
        <w:tc>
          <w:tcPr>
            <w:tcW w:w="1111" w:type="dxa"/>
            <w:tcBorders>
              <w:top w:val="single" w:color="auto" w:sz="6" w:space="0"/>
              <w:left w:val="nil"/>
              <w:bottom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开标地点</w:t>
            </w:r>
          </w:p>
        </w:tc>
        <w:tc>
          <w:tcPr>
            <w:tcW w:w="3372" w:type="dxa"/>
            <w:tcBorders>
              <w:top w:val="single" w:color="auto" w:sz="6" w:space="0"/>
              <w:left w:val="nil"/>
              <w:bottom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禹州市公共资源交易中心开标1室</w:t>
            </w:r>
          </w:p>
        </w:tc>
      </w:tr>
      <w:tr>
        <w:tblPrEx>
          <w:tblLayout w:type="fixed"/>
          <w:tblCellMar>
            <w:top w:w="0" w:type="dxa"/>
            <w:left w:w="108" w:type="dxa"/>
            <w:bottom w:w="0" w:type="dxa"/>
            <w:right w:w="108" w:type="dxa"/>
          </w:tblCellMar>
        </w:tblPrEx>
        <w:trPr>
          <w:trHeight w:val="297" w:hRule="atLeast"/>
        </w:trPr>
        <w:tc>
          <w:tcPr>
            <w:tcW w:w="19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评标时间</w:t>
            </w:r>
          </w:p>
        </w:tc>
        <w:tc>
          <w:tcPr>
            <w:tcW w:w="2184" w:type="dxa"/>
            <w:tcBorders>
              <w:top w:val="single" w:color="auto" w:sz="6" w:space="0"/>
              <w:left w:val="nil"/>
              <w:bottom w:val="single" w:color="auto" w:sz="6" w:space="0"/>
              <w:right w:val="single" w:color="auto" w:sz="6" w:space="0"/>
            </w:tcBorders>
            <w:vAlign w:val="center"/>
          </w:tcPr>
          <w:p>
            <w:r>
              <w:rPr>
                <w:rFonts w:hint="eastAsia" w:ascii="宋体" w:hAnsi="宋体"/>
                <w:color w:val="000000"/>
              </w:rPr>
              <w:t>2019年1月17日</w:t>
            </w:r>
          </w:p>
        </w:tc>
        <w:tc>
          <w:tcPr>
            <w:tcW w:w="1111" w:type="dxa"/>
            <w:tcBorders>
              <w:top w:val="single" w:color="auto" w:sz="6" w:space="0"/>
              <w:left w:val="nil"/>
              <w:bottom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评标地点</w:t>
            </w:r>
          </w:p>
        </w:tc>
        <w:tc>
          <w:tcPr>
            <w:tcW w:w="3372" w:type="dxa"/>
            <w:tcBorders>
              <w:top w:val="single" w:color="auto" w:sz="6" w:space="0"/>
              <w:left w:val="nil"/>
              <w:bottom w:val="single" w:color="auto" w:sz="6" w:space="0"/>
              <w:right w:val="single" w:color="auto" w:sz="6" w:space="0"/>
            </w:tcBorders>
            <w:vAlign w:val="center"/>
          </w:tcPr>
          <w:p>
            <w:pPr>
              <w:spacing w:line="240" w:lineRule="exact"/>
              <w:jc w:val="center"/>
              <w:rPr>
                <w:rFonts w:ascii="宋体" w:hAnsi="宋体"/>
                <w:szCs w:val="21"/>
              </w:rPr>
            </w:pPr>
            <w:r>
              <w:rPr>
                <w:rFonts w:hint="eastAsia" w:ascii="宋体" w:hAnsi="宋体"/>
                <w:szCs w:val="21"/>
              </w:rPr>
              <w:t>禹州市公共资源交易中心评标1室</w:t>
            </w:r>
          </w:p>
        </w:tc>
      </w:tr>
    </w:tbl>
    <w:p>
      <w:pPr>
        <w:numPr>
          <w:ilvl w:val="0"/>
          <w:numId w:val="1"/>
        </w:numPr>
        <w:rPr>
          <w:rFonts w:ascii="宋体" w:hAnsi="宋体"/>
          <w:b/>
          <w:bCs/>
          <w:szCs w:val="21"/>
        </w:rPr>
      </w:pPr>
      <w:r>
        <w:rPr>
          <w:rFonts w:hint="eastAsia" w:ascii="宋体" w:hAnsi="宋体"/>
          <w:b/>
          <w:bCs/>
          <w:szCs w:val="21"/>
        </w:rPr>
        <w:t>开标记录</w:t>
      </w:r>
    </w:p>
    <w:p>
      <w:pPr>
        <w:pStyle w:val="3"/>
        <w:ind w:firstLine="0" w:firstLineChars="0"/>
        <w:rPr>
          <w:b/>
          <w:bCs/>
        </w:rPr>
      </w:pPr>
      <w:r>
        <w:rPr>
          <w:rFonts w:hint="eastAsia"/>
          <w:b/>
          <w:bCs/>
        </w:rPr>
        <w:t>第一标段：</w:t>
      </w:r>
      <w:r>
        <w:rPr>
          <w:rFonts w:hint="eastAsia" w:ascii="宋体" w:hAnsi="宋体"/>
          <w:b/>
          <w:bCs/>
          <w:color w:val="000000"/>
        </w:rPr>
        <w:t>市委党校地块地下停车场电力设施迁建工程</w:t>
      </w:r>
    </w:p>
    <w:tbl>
      <w:tblPr>
        <w:tblStyle w:val="12"/>
        <w:tblW w:w="8680" w:type="dxa"/>
        <w:tblInd w:w="0" w:type="dxa"/>
        <w:tblLayout w:type="fixed"/>
        <w:tblCellMar>
          <w:top w:w="0" w:type="dxa"/>
          <w:left w:w="108" w:type="dxa"/>
          <w:bottom w:w="0" w:type="dxa"/>
          <w:right w:w="108" w:type="dxa"/>
        </w:tblCellMar>
      </w:tblPr>
      <w:tblGrid>
        <w:gridCol w:w="2233"/>
        <w:gridCol w:w="1126"/>
        <w:gridCol w:w="787"/>
        <w:gridCol w:w="817"/>
        <w:gridCol w:w="420"/>
        <w:gridCol w:w="1196"/>
        <w:gridCol w:w="598"/>
        <w:gridCol w:w="624"/>
        <w:gridCol w:w="879"/>
      </w:tblGrid>
      <w:tr>
        <w:tblPrEx>
          <w:tblLayout w:type="fixed"/>
          <w:tblCellMar>
            <w:top w:w="0" w:type="dxa"/>
            <w:left w:w="108" w:type="dxa"/>
            <w:bottom w:w="0" w:type="dxa"/>
            <w:right w:w="108" w:type="dxa"/>
          </w:tblCellMar>
        </w:tblPrEx>
        <w:trPr>
          <w:trHeight w:val="781" w:hRule="atLeast"/>
        </w:trPr>
        <w:tc>
          <w:tcPr>
            <w:tcW w:w="22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投标单位</w:t>
            </w:r>
          </w:p>
        </w:tc>
        <w:tc>
          <w:tcPr>
            <w:tcW w:w="1126"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投标报价　　（元）</w:t>
            </w:r>
          </w:p>
        </w:tc>
        <w:tc>
          <w:tcPr>
            <w:tcW w:w="787"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工期（日历天）</w:t>
            </w:r>
          </w:p>
        </w:tc>
        <w:tc>
          <w:tcPr>
            <w:tcW w:w="1237"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项目经理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（证书编号）</w:t>
            </w:r>
          </w:p>
        </w:tc>
        <w:tc>
          <w:tcPr>
            <w:tcW w:w="1196" w:type="dxa"/>
            <w:tcBorders>
              <w:top w:val="single" w:color="000000" w:sz="8" w:space="0"/>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技术负责人</w:t>
            </w:r>
          </w:p>
        </w:tc>
        <w:tc>
          <w:tcPr>
            <w:tcW w:w="59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质量</w:t>
            </w:r>
          </w:p>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要求</w:t>
            </w:r>
          </w:p>
        </w:tc>
        <w:tc>
          <w:tcPr>
            <w:tcW w:w="624"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密封</w:t>
            </w:r>
          </w:p>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情况</w:t>
            </w:r>
          </w:p>
        </w:tc>
        <w:tc>
          <w:tcPr>
            <w:tcW w:w="879"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对本次开标过程是否有异议</w:t>
            </w:r>
          </w:p>
        </w:tc>
      </w:tr>
      <w:tr>
        <w:tblPrEx>
          <w:tblLayout w:type="fixed"/>
          <w:tblCellMar>
            <w:top w:w="0" w:type="dxa"/>
            <w:left w:w="108" w:type="dxa"/>
            <w:bottom w:w="0" w:type="dxa"/>
            <w:right w:w="108" w:type="dxa"/>
          </w:tblCellMar>
        </w:tblPrEx>
        <w:trPr>
          <w:trHeight w:val="443" w:hRule="atLeast"/>
        </w:trPr>
        <w:tc>
          <w:tcPr>
            <w:tcW w:w="2233" w:type="dxa"/>
            <w:tcBorders>
              <w:top w:val="nil"/>
              <w:left w:val="single" w:color="000000" w:sz="8" w:space="0"/>
              <w:bottom w:val="single" w:color="000000" w:sz="8" w:space="0"/>
              <w:right w:val="single" w:color="000000" w:sz="8" w:space="0"/>
            </w:tcBorders>
            <w:vAlign w:val="center"/>
          </w:tcPr>
          <w:p>
            <w:pPr>
              <w:keepNext w:val="0"/>
              <w:keepLines w:val="0"/>
              <w:pageBreakBefore w:val="0"/>
              <w:tabs>
                <w:tab w:val="left" w:pos="2020"/>
              </w:tabs>
              <w:kinsoku/>
              <w:wordWrap/>
              <w:overflowPunct/>
              <w:topLinePunct w:val="0"/>
              <w:autoSpaceDE/>
              <w:autoSpaceDN/>
              <w:bidi w:val="0"/>
              <w:adjustRightInd/>
              <w:snapToGrid/>
              <w:spacing w:line="240" w:lineRule="exact"/>
              <w:outlineLvl w:val="9"/>
              <w:rPr>
                <w:rFonts w:ascii="宋体" w:hAnsi="宋体"/>
                <w:spacing w:val="-12"/>
                <w:sz w:val="15"/>
                <w:szCs w:val="15"/>
              </w:rPr>
            </w:pPr>
            <w:r>
              <w:rPr>
                <w:rFonts w:hint="eastAsia" w:ascii="宋体" w:hAnsi="宋体"/>
                <w:spacing w:val="-12"/>
                <w:sz w:val="15"/>
                <w:szCs w:val="15"/>
              </w:rPr>
              <w:t>驻马店市华宇电力实业有限公司</w:t>
            </w:r>
          </w:p>
        </w:tc>
        <w:tc>
          <w:tcPr>
            <w:tcW w:w="112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color w:val="000000"/>
                <w:sz w:val="15"/>
                <w:szCs w:val="15"/>
              </w:rPr>
            </w:pPr>
            <w:r>
              <w:rPr>
                <w:color w:val="000000"/>
                <w:sz w:val="15"/>
                <w:szCs w:val="15"/>
              </w:rPr>
              <w:t>1376210.43</w:t>
            </w:r>
          </w:p>
        </w:tc>
        <w:tc>
          <w:tcPr>
            <w:tcW w:w="787"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237"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常超豫</w:t>
            </w:r>
            <w:r>
              <w:rPr>
                <w:rFonts w:hint="eastAsia" w:ascii="宋体" w:hAnsi="宋体" w:cs="宋体"/>
                <w:color w:val="000000" w:themeColor="text1"/>
                <w:sz w:val="15"/>
                <w:szCs w:val="15"/>
                <w:lang w:val="en-US" w:eastAsia="zh-CN"/>
              </w:rPr>
              <w:t>241111121282</w:t>
            </w:r>
          </w:p>
        </w:tc>
        <w:tc>
          <w:tcPr>
            <w:tcW w:w="1196" w:type="dxa"/>
            <w:tcBorders>
              <w:top w:val="nil"/>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张钰娴</w:t>
            </w:r>
          </w:p>
        </w:tc>
        <w:tc>
          <w:tcPr>
            <w:tcW w:w="5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合格</w:t>
            </w:r>
          </w:p>
        </w:tc>
        <w:tc>
          <w:tcPr>
            <w:tcW w:w="6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879"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43" w:hRule="atLeast"/>
        </w:trPr>
        <w:tc>
          <w:tcPr>
            <w:tcW w:w="223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2020"/>
              </w:tabs>
              <w:kinsoku/>
              <w:wordWrap/>
              <w:overflowPunct/>
              <w:topLinePunct w:val="0"/>
              <w:autoSpaceDE/>
              <w:autoSpaceDN/>
              <w:bidi w:val="0"/>
              <w:adjustRightInd/>
              <w:snapToGrid/>
              <w:spacing w:line="240" w:lineRule="exact"/>
              <w:jc w:val="left"/>
              <w:outlineLvl w:val="9"/>
              <w:rPr>
                <w:rFonts w:ascii="宋体" w:hAnsi="宋体"/>
                <w:spacing w:val="-12"/>
                <w:sz w:val="15"/>
                <w:szCs w:val="15"/>
              </w:rPr>
            </w:pPr>
            <w:r>
              <w:rPr>
                <w:rFonts w:hint="eastAsia" w:ascii="宋体" w:hAnsi="宋体"/>
                <w:spacing w:val="-12"/>
                <w:sz w:val="15"/>
                <w:szCs w:val="15"/>
              </w:rPr>
              <w:t>漯河汇力实业(集团)有限公司</w:t>
            </w:r>
          </w:p>
        </w:tc>
        <w:tc>
          <w:tcPr>
            <w:tcW w:w="112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color w:val="000000"/>
                <w:sz w:val="15"/>
                <w:szCs w:val="15"/>
              </w:rPr>
            </w:pPr>
            <w:r>
              <w:rPr>
                <w:color w:val="000000"/>
                <w:sz w:val="15"/>
                <w:szCs w:val="15"/>
              </w:rPr>
              <w:t>1374747.33</w:t>
            </w:r>
          </w:p>
        </w:tc>
        <w:tc>
          <w:tcPr>
            <w:tcW w:w="787"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237"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李蓓豫</w:t>
            </w:r>
            <w:r>
              <w:rPr>
                <w:rFonts w:hint="default" w:ascii="宋体" w:hAnsi="宋体" w:cs="宋体"/>
                <w:color w:val="000000" w:themeColor="text1"/>
                <w:sz w:val="15"/>
                <w:szCs w:val="15"/>
              </w:rPr>
              <w:t>241081016064</w:t>
            </w:r>
          </w:p>
        </w:tc>
        <w:tc>
          <w:tcPr>
            <w:tcW w:w="1196" w:type="dxa"/>
            <w:tcBorders>
              <w:top w:val="nil"/>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王光临</w:t>
            </w:r>
          </w:p>
        </w:tc>
        <w:tc>
          <w:tcPr>
            <w:tcW w:w="5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合格</w:t>
            </w:r>
          </w:p>
        </w:tc>
        <w:tc>
          <w:tcPr>
            <w:tcW w:w="6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879"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43" w:hRule="atLeast"/>
        </w:trPr>
        <w:tc>
          <w:tcPr>
            <w:tcW w:w="2233"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2020"/>
              </w:tabs>
              <w:kinsoku/>
              <w:wordWrap/>
              <w:overflowPunct/>
              <w:topLinePunct w:val="0"/>
              <w:autoSpaceDE/>
              <w:autoSpaceDN/>
              <w:bidi w:val="0"/>
              <w:adjustRightInd/>
              <w:snapToGrid/>
              <w:spacing w:line="240" w:lineRule="exact"/>
              <w:jc w:val="left"/>
              <w:outlineLvl w:val="9"/>
              <w:rPr>
                <w:rFonts w:ascii="宋体" w:hAnsi="宋体"/>
                <w:spacing w:val="-12"/>
                <w:sz w:val="15"/>
                <w:szCs w:val="15"/>
              </w:rPr>
            </w:pPr>
            <w:r>
              <w:rPr>
                <w:rFonts w:hint="eastAsia" w:ascii="宋体" w:hAnsi="宋体"/>
                <w:spacing w:val="-12"/>
                <w:sz w:val="15"/>
                <w:szCs w:val="15"/>
              </w:rPr>
              <w:t>许昌隆源电力实业（集团）有限公司</w:t>
            </w:r>
          </w:p>
        </w:tc>
        <w:tc>
          <w:tcPr>
            <w:tcW w:w="1126"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color w:val="000000"/>
                <w:sz w:val="15"/>
                <w:szCs w:val="15"/>
              </w:rPr>
            </w:pPr>
            <w:r>
              <w:rPr>
                <w:color w:val="000000"/>
                <w:sz w:val="15"/>
                <w:szCs w:val="15"/>
              </w:rPr>
              <w:t>1368867.14</w:t>
            </w:r>
          </w:p>
        </w:tc>
        <w:tc>
          <w:tcPr>
            <w:tcW w:w="787"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237"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周志军豫</w:t>
            </w:r>
            <w:r>
              <w:rPr>
                <w:rFonts w:hint="default" w:ascii="宋体" w:hAnsi="宋体" w:cs="宋体"/>
                <w:color w:val="000000" w:themeColor="text1"/>
                <w:sz w:val="15"/>
                <w:szCs w:val="15"/>
              </w:rPr>
              <w:t>241081016064</w:t>
            </w:r>
          </w:p>
        </w:tc>
        <w:tc>
          <w:tcPr>
            <w:tcW w:w="1196" w:type="dxa"/>
            <w:tcBorders>
              <w:top w:val="nil"/>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周继霞</w:t>
            </w:r>
          </w:p>
        </w:tc>
        <w:tc>
          <w:tcPr>
            <w:tcW w:w="59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合格</w:t>
            </w:r>
          </w:p>
        </w:tc>
        <w:tc>
          <w:tcPr>
            <w:tcW w:w="624"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879"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01" w:hRule="atLeast"/>
        </w:trPr>
        <w:tc>
          <w:tcPr>
            <w:tcW w:w="2233"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招标控制价</w:t>
            </w:r>
          </w:p>
        </w:tc>
        <w:tc>
          <w:tcPr>
            <w:tcW w:w="2730" w:type="dxa"/>
            <w:gridSpan w:val="3"/>
            <w:tcBorders>
              <w:top w:val="single" w:color="000000" w:sz="6" w:space="0"/>
              <w:left w:val="single" w:color="auto" w:sz="4"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160" w:firstLineChars="100"/>
              <w:jc w:val="center"/>
              <w:outlineLvl w:val="9"/>
              <w:rPr>
                <w:rFonts w:ascii="宋体" w:hAnsi="宋体"/>
                <w:sz w:val="16"/>
                <w:szCs w:val="16"/>
              </w:rPr>
            </w:pPr>
            <w:r>
              <w:rPr>
                <w:rFonts w:hint="eastAsia" w:ascii="宋体" w:hAnsi="宋体"/>
                <w:sz w:val="16"/>
                <w:szCs w:val="16"/>
              </w:rPr>
              <w:t>1381932.23元</w:t>
            </w:r>
          </w:p>
        </w:tc>
        <w:tc>
          <w:tcPr>
            <w:tcW w:w="1616" w:type="dxa"/>
            <w:gridSpan w:val="2"/>
            <w:tcBorders>
              <w:top w:val="single" w:color="000000" w:sz="6" w:space="0"/>
              <w:left w:val="single" w:color="auto" w:sz="4"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抽取系数值</w:t>
            </w:r>
          </w:p>
        </w:tc>
        <w:tc>
          <w:tcPr>
            <w:tcW w:w="2101" w:type="dxa"/>
            <w:gridSpan w:val="3"/>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ascii="宋体" w:hAnsi="宋体"/>
                <w:sz w:val="16"/>
                <w:szCs w:val="16"/>
              </w:rPr>
            </w:pPr>
            <w:r>
              <w:rPr>
                <w:rFonts w:hint="eastAsia" w:ascii="宋体" w:hAnsi="宋体"/>
                <w:sz w:val="16"/>
                <w:szCs w:val="16"/>
              </w:rPr>
              <w:t>0.1</w:t>
            </w:r>
          </w:p>
        </w:tc>
      </w:tr>
    </w:tbl>
    <w:p>
      <w:pPr>
        <w:pStyle w:val="3"/>
        <w:ind w:firstLine="0" w:firstLineChars="0"/>
        <w:rPr>
          <w:b/>
          <w:bCs/>
        </w:rPr>
      </w:pPr>
      <w:r>
        <w:rPr>
          <w:rFonts w:hint="eastAsia"/>
          <w:b/>
          <w:bCs/>
        </w:rPr>
        <w:t>第二标段：药城东大门广场地块地下停车场电力设施迁建工程</w:t>
      </w:r>
    </w:p>
    <w:tbl>
      <w:tblPr>
        <w:tblStyle w:val="12"/>
        <w:tblW w:w="8640" w:type="dxa"/>
        <w:tblInd w:w="0" w:type="dxa"/>
        <w:tblLayout w:type="fixed"/>
        <w:tblCellMar>
          <w:top w:w="0" w:type="dxa"/>
          <w:left w:w="108" w:type="dxa"/>
          <w:bottom w:w="0" w:type="dxa"/>
          <w:right w:w="108" w:type="dxa"/>
        </w:tblCellMar>
      </w:tblPr>
      <w:tblGrid>
        <w:gridCol w:w="2235"/>
        <w:gridCol w:w="1118"/>
        <w:gridCol w:w="808"/>
        <w:gridCol w:w="795"/>
        <w:gridCol w:w="330"/>
        <w:gridCol w:w="1088"/>
        <w:gridCol w:w="675"/>
        <w:gridCol w:w="650"/>
        <w:gridCol w:w="941"/>
      </w:tblGrid>
      <w:tr>
        <w:tblPrEx>
          <w:tblLayout w:type="fixed"/>
          <w:tblCellMar>
            <w:top w:w="0" w:type="dxa"/>
            <w:left w:w="108" w:type="dxa"/>
            <w:bottom w:w="0" w:type="dxa"/>
            <w:right w:w="108" w:type="dxa"/>
          </w:tblCellMar>
        </w:tblPrEx>
        <w:trPr>
          <w:trHeight w:val="693" w:hRule="atLeast"/>
        </w:trPr>
        <w:tc>
          <w:tcPr>
            <w:tcW w:w="22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投标单位</w:t>
            </w:r>
          </w:p>
        </w:tc>
        <w:tc>
          <w:tcPr>
            <w:tcW w:w="111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投标报价　　（元）</w:t>
            </w:r>
          </w:p>
        </w:tc>
        <w:tc>
          <w:tcPr>
            <w:tcW w:w="808"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工期（日历天）</w:t>
            </w:r>
          </w:p>
        </w:tc>
        <w:tc>
          <w:tcPr>
            <w:tcW w:w="1125"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项目经理</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（证书编号）</w:t>
            </w:r>
          </w:p>
        </w:tc>
        <w:tc>
          <w:tcPr>
            <w:tcW w:w="1088" w:type="dxa"/>
            <w:tcBorders>
              <w:top w:val="single" w:color="000000" w:sz="8" w:space="0"/>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技术负责人</w:t>
            </w:r>
          </w:p>
        </w:tc>
        <w:tc>
          <w:tcPr>
            <w:tcW w:w="675"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质量</w:t>
            </w:r>
          </w:p>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要求</w:t>
            </w:r>
          </w:p>
        </w:tc>
        <w:tc>
          <w:tcPr>
            <w:tcW w:w="650"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密封</w:t>
            </w:r>
          </w:p>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情况</w:t>
            </w:r>
          </w:p>
        </w:tc>
        <w:tc>
          <w:tcPr>
            <w:tcW w:w="941"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对本次开标过程是否有异议</w:t>
            </w:r>
          </w:p>
        </w:tc>
      </w:tr>
      <w:tr>
        <w:tblPrEx>
          <w:tblLayout w:type="fixed"/>
          <w:tblCellMar>
            <w:top w:w="0" w:type="dxa"/>
            <w:left w:w="108" w:type="dxa"/>
            <w:bottom w:w="0" w:type="dxa"/>
            <w:right w:w="108" w:type="dxa"/>
          </w:tblCellMar>
        </w:tblPrEx>
        <w:trPr>
          <w:trHeight w:val="441" w:hRule="atLeast"/>
        </w:trPr>
        <w:tc>
          <w:tcPr>
            <w:tcW w:w="2235" w:type="dxa"/>
            <w:tcBorders>
              <w:top w:val="nil"/>
              <w:left w:val="single" w:color="000000" w:sz="8" w:space="0"/>
              <w:bottom w:val="single" w:color="000000" w:sz="8" w:space="0"/>
              <w:right w:val="single" w:color="000000" w:sz="8" w:space="0"/>
            </w:tcBorders>
            <w:vAlign w:val="center"/>
          </w:tcPr>
          <w:p>
            <w:pPr>
              <w:keepNext w:val="0"/>
              <w:keepLines w:val="0"/>
              <w:pageBreakBefore w:val="0"/>
              <w:tabs>
                <w:tab w:val="left" w:pos="2020"/>
              </w:tabs>
              <w:kinsoku/>
              <w:wordWrap/>
              <w:overflowPunct/>
              <w:topLinePunct w:val="0"/>
              <w:autoSpaceDE/>
              <w:autoSpaceDN/>
              <w:bidi w:val="0"/>
              <w:adjustRightInd/>
              <w:snapToGrid/>
              <w:spacing w:line="200" w:lineRule="exact"/>
              <w:outlineLvl w:val="9"/>
              <w:rPr>
                <w:rFonts w:ascii="宋体" w:hAnsi="宋体"/>
                <w:spacing w:val="-12"/>
                <w:sz w:val="15"/>
                <w:szCs w:val="15"/>
              </w:rPr>
            </w:pPr>
            <w:r>
              <w:rPr>
                <w:rFonts w:hint="eastAsia" w:ascii="宋体" w:hAnsi="宋体"/>
                <w:spacing w:val="-12"/>
                <w:sz w:val="15"/>
                <w:szCs w:val="15"/>
              </w:rPr>
              <w:t>驻马店市华宇电力实业有限公司</w:t>
            </w:r>
          </w:p>
        </w:tc>
        <w:tc>
          <w:tcPr>
            <w:tcW w:w="1118"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color w:val="000000"/>
                <w:sz w:val="15"/>
                <w:szCs w:val="15"/>
              </w:rPr>
            </w:pPr>
            <w:r>
              <w:rPr>
                <w:color w:val="000000"/>
                <w:sz w:val="15"/>
                <w:szCs w:val="15"/>
              </w:rPr>
              <w:t>548159.64</w:t>
            </w:r>
          </w:p>
        </w:tc>
        <w:tc>
          <w:tcPr>
            <w:tcW w:w="80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125"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常超豫</w:t>
            </w:r>
            <w:r>
              <w:rPr>
                <w:rFonts w:hint="eastAsia" w:ascii="宋体" w:hAnsi="宋体" w:cs="宋体"/>
                <w:sz w:val="15"/>
                <w:szCs w:val="15"/>
                <w:lang w:val="en-US" w:eastAsia="zh-CN"/>
              </w:rPr>
              <w:t>241111121282</w:t>
            </w:r>
          </w:p>
        </w:tc>
        <w:tc>
          <w:tcPr>
            <w:tcW w:w="1088" w:type="dxa"/>
            <w:tcBorders>
              <w:top w:val="nil"/>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张钰娴</w:t>
            </w:r>
          </w:p>
        </w:tc>
        <w:tc>
          <w:tcPr>
            <w:tcW w:w="675"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color w:val="000000" w:themeColor="text1"/>
                <w:sz w:val="15"/>
                <w:szCs w:val="15"/>
              </w:rPr>
            </w:pPr>
            <w:r>
              <w:rPr>
                <w:rFonts w:hint="eastAsia" w:ascii="宋体" w:hAnsi="宋体" w:cs="宋体"/>
                <w:color w:val="000000" w:themeColor="text1"/>
                <w:sz w:val="15"/>
                <w:szCs w:val="15"/>
              </w:rPr>
              <w:t>合格</w:t>
            </w:r>
          </w:p>
        </w:tc>
        <w:tc>
          <w:tcPr>
            <w:tcW w:w="65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94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41" w:hRule="atLeast"/>
        </w:trPr>
        <w:tc>
          <w:tcPr>
            <w:tcW w:w="223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2020"/>
              </w:tabs>
              <w:kinsoku/>
              <w:wordWrap/>
              <w:overflowPunct/>
              <w:topLinePunct w:val="0"/>
              <w:autoSpaceDE/>
              <w:autoSpaceDN/>
              <w:bidi w:val="0"/>
              <w:adjustRightInd/>
              <w:snapToGrid/>
              <w:spacing w:line="200" w:lineRule="exact"/>
              <w:jc w:val="left"/>
              <w:outlineLvl w:val="9"/>
              <w:rPr>
                <w:rFonts w:ascii="宋体" w:hAnsi="宋体"/>
                <w:spacing w:val="-12"/>
                <w:sz w:val="15"/>
                <w:szCs w:val="15"/>
              </w:rPr>
            </w:pPr>
            <w:r>
              <w:rPr>
                <w:rFonts w:hint="eastAsia" w:ascii="宋体" w:hAnsi="宋体"/>
                <w:spacing w:val="-12"/>
                <w:sz w:val="15"/>
                <w:szCs w:val="15"/>
              </w:rPr>
              <w:t>漯河汇力实业(集团)有限公司</w:t>
            </w:r>
          </w:p>
        </w:tc>
        <w:tc>
          <w:tcPr>
            <w:tcW w:w="1118"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color w:val="000000"/>
                <w:sz w:val="15"/>
                <w:szCs w:val="15"/>
              </w:rPr>
            </w:pPr>
            <w:r>
              <w:rPr>
                <w:color w:val="000000"/>
                <w:sz w:val="15"/>
                <w:szCs w:val="15"/>
              </w:rPr>
              <w:t>549090.43</w:t>
            </w:r>
          </w:p>
        </w:tc>
        <w:tc>
          <w:tcPr>
            <w:tcW w:w="808"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125"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陈红卫豫</w:t>
            </w:r>
            <w:r>
              <w:rPr>
                <w:rFonts w:hint="eastAsia" w:ascii="宋体" w:hAnsi="宋体" w:cs="宋体"/>
                <w:sz w:val="15"/>
                <w:szCs w:val="15"/>
                <w:lang w:val="en-US" w:eastAsia="zh-CN"/>
              </w:rPr>
              <w:t>141131415287</w:t>
            </w:r>
          </w:p>
        </w:tc>
        <w:tc>
          <w:tcPr>
            <w:tcW w:w="1088" w:type="dxa"/>
            <w:tcBorders>
              <w:top w:val="nil"/>
              <w:left w:val="nil"/>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王光临</w:t>
            </w:r>
          </w:p>
        </w:tc>
        <w:tc>
          <w:tcPr>
            <w:tcW w:w="675"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合格</w:t>
            </w:r>
          </w:p>
        </w:tc>
        <w:tc>
          <w:tcPr>
            <w:tcW w:w="65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94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41" w:hRule="atLeast"/>
        </w:trPr>
        <w:tc>
          <w:tcPr>
            <w:tcW w:w="2235" w:type="dxa"/>
            <w:tcBorders>
              <w:top w:val="nil"/>
              <w:left w:val="single" w:color="000000" w:sz="8" w:space="0"/>
              <w:bottom w:val="single" w:color="000000" w:sz="8" w:space="0"/>
              <w:right w:val="single" w:color="auto" w:sz="4" w:space="0"/>
            </w:tcBorders>
            <w:shd w:val="clear" w:color="auto" w:fill="FFFFFF"/>
            <w:vAlign w:val="center"/>
          </w:tcPr>
          <w:p>
            <w:pPr>
              <w:keepNext w:val="0"/>
              <w:keepLines w:val="0"/>
              <w:pageBreakBefore w:val="0"/>
              <w:tabs>
                <w:tab w:val="left" w:pos="2020"/>
              </w:tabs>
              <w:kinsoku/>
              <w:wordWrap/>
              <w:overflowPunct/>
              <w:topLinePunct w:val="0"/>
              <w:autoSpaceDE/>
              <w:autoSpaceDN/>
              <w:bidi w:val="0"/>
              <w:adjustRightInd/>
              <w:snapToGrid/>
              <w:spacing w:line="200" w:lineRule="exact"/>
              <w:jc w:val="left"/>
              <w:outlineLvl w:val="9"/>
              <w:rPr>
                <w:rFonts w:ascii="宋体" w:hAnsi="宋体"/>
                <w:spacing w:val="-12"/>
                <w:sz w:val="15"/>
                <w:szCs w:val="15"/>
              </w:rPr>
            </w:pPr>
            <w:r>
              <w:rPr>
                <w:rFonts w:hint="eastAsia" w:ascii="宋体" w:hAnsi="宋体"/>
                <w:spacing w:val="-12"/>
                <w:sz w:val="15"/>
                <w:szCs w:val="15"/>
              </w:rPr>
              <w:t>许昌隆源电力实业（集团）有限公司</w:t>
            </w:r>
          </w:p>
        </w:tc>
        <w:tc>
          <w:tcPr>
            <w:tcW w:w="1118" w:type="dxa"/>
            <w:tcBorders>
              <w:top w:val="nil"/>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color w:val="000000"/>
                <w:sz w:val="15"/>
                <w:szCs w:val="15"/>
              </w:rPr>
            </w:pPr>
            <w:r>
              <w:rPr>
                <w:color w:val="000000"/>
                <w:sz w:val="15"/>
                <w:szCs w:val="15"/>
              </w:rPr>
              <w:t>546065.1</w:t>
            </w:r>
          </w:p>
        </w:tc>
        <w:tc>
          <w:tcPr>
            <w:tcW w:w="808" w:type="dxa"/>
            <w:tcBorders>
              <w:top w:val="nil"/>
              <w:left w:val="nil"/>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20</w:t>
            </w:r>
          </w:p>
        </w:tc>
        <w:tc>
          <w:tcPr>
            <w:tcW w:w="1125" w:type="dxa"/>
            <w:gridSpan w:val="2"/>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郝壮豫</w:t>
            </w:r>
            <w:r>
              <w:rPr>
                <w:rFonts w:hint="eastAsia" w:ascii="宋体" w:hAnsi="宋体" w:cs="宋体"/>
                <w:sz w:val="15"/>
                <w:szCs w:val="15"/>
                <w:lang w:val="en-US" w:eastAsia="zh-CN"/>
              </w:rPr>
              <w:t>241121231692</w:t>
            </w:r>
          </w:p>
        </w:tc>
        <w:tc>
          <w:tcPr>
            <w:tcW w:w="1088" w:type="dxa"/>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宋体" w:hAnsi="宋体" w:cs="宋体"/>
                <w:sz w:val="15"/>
                <w:szCs w:val="15"/>
              </w:rPr>
            </w:pPr>
            <w:r>
              <w:rPr>
                <w:rFonts w:hint="eastAsia" w:ascii="宋体" w:hAnsi="宋体" w:cs="宋体"/>
                <w:sz w:val="15"/>
                <w:szCs w:val="15"/>
              </w:rPr>
              <w:t>周继霞</w:t>
            </w:r>
          </w:p>
        </w:tc>
        <w:tc>
          <w:tcPr>
            <w:tcW w:w="675" w:type="dxa"/>
            <w:tcBorders>
              <w:top w:val="nil"/>
              <w:left w:val="single" w:color="auto" w:sz="4"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color w:val="000000" w:themeColor="text1"/>
                <w:sz w:val="15"/>
                <w:szCs w:val="15"/>
              </w:rPr>
            </w:pPr>
            <w:r>
              <w:rPr>
                <w:rFonts w:hint="eastAsia" w:ascii="宋体" w:hAnsi="宋体" w:cs="宋体"/>
                <w:color w:val="000000" w:themeColor="text1"/>
                <w:sz w:val="15"/>
                <w:szCs w:val="15"/>
              </w:rPr>
              <w:t>合格</w:t>
            </w:r>
          </w:p>
        </w:tc>
        <w:tc>
          <w:tcPr>
            <w:tcW w:w="65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完好</w:t>
            </w:r>
          </w:p>
        </w:tc>
        <w:tc>
          <w:tcPr>
            <w:tcW w:w="941"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ascii="宋体" w:hAnsi="宋体" w:cs="宋体"/>
                <w:sz w:val="15"/>
                <w:szCs w:val="15"/>
              </w:rPr>
            </w:pPr>
            <w:r>
              <w:rPr>
                <w:rFonts w:hint="eastAsia" w:ascii="宋体" w:hAnsi="宋体" w:cs="宋体"/>
                <w:sz w:val="15"/>
                <w:szCs w:val="15"/>
              </w:rPr>
              <w:t>否</w:t>
            </w:r>
          </w:p>
        </w:tc>
      </w:tr>
      <w:tr>
        <w:tblPrEx>
          <w:tblLayout w:type="fixed"/>
          <w:tblCellMar>
            <w:top w:w="0" w:type="dxa"/>
            <w:left w:w="108" w:type="dxa"/>
            <w:bottom w:w="0" w:type="dxa"/>
            <w:right w:w="108" w:type="dxa"/>
          </w:tblCellMar>
        </w:tblPrEx>
        <w:trPr>
          <w:trHeight w:val="457" w:hRule="atLeast"/>
        </w:trPr>
        <w:tc>
          <w:tcPr>
            <w:tcW w:w="2235" w:type="dxa"/>
            <w:tcBorders>
              <w:top w:val="single" w:color="000000" w:sz="6" w:space="0"/>
              <w:left w:val="single" w:color="000000" w:sz="6"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招标控制价</w:t>
            </w:r>
          </w:p>
        </w:tc>
        <w:tc>
          <w:tcPr>
            <w:tcW w:w="2721" w:type="dxa"/>
            <w:gridSpan w:val="3"/>
            <w:tcBorders>
              <w:top w:val="single" w:color="000000" w:sz="6" w:space="0"/>
              <w:left w:val="single" w:color="auto" w:sz="4"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ind w:firstLine="160" w:firstLineChars="100"/>
              <w:jc w:val="center"/>
              <w:outlineLvl w:val="9"/>
              <w:rPr>
                <w:rFonts w:ascii="宋体" w:hAnsi="宋体"/>
                <w:sz w:val="16"/>
                <w:szCs w:val="16"/>
              </w:rPr>
            </w:pPr>
            <w:r>
              <w:rPr>
                <w:rFonts w:hint="eastAsia" w:ascii="宋体" w:hAnsi="宋体"/>
                <w:sz w:val="16"/>
                <w:szCs w:val="16"/>
              </w:rPr>
              <w:t>551722.43元</w:t>
            </w:r>
          </w:p>
        </w:tc>
        <w:tc>
          <w:tcPr>
            <w:tcW w:w="1418" w:type="dxa"/>
            <w:gridSpan w:val="2"/>
            <w:tcBorders>
              <w:top w:val="single" w:color="000000" w:sz="6" w:space="0"/>
              <w:left w:val="single" w:color="auto" w:sz="4" w:space="0"/>
              <w:bottom w:val="single" w:color="000000"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抽取系数值</w:t>
            </w:r>
          </w:p>
        </w:tc>
        <w:tc>
          <w:tcPr>
            <w:tcW w:w="2266" w:type="dxa"/>
            <w:gridSpan w:val="3"/>
            <w:tcBorders>
              <w:top w:val="single" w:color="000000" w:sz="6" w:space="0"/>
              <w:left w:val="single" w:color="auto" w:sz="4"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ascii="宋体" w:hAnsi="宋体"/>
                <w:sz w:val="16"/>
                <w:szCs w:val="16"/>
              </w:rPr>
            </w:pPr>
            <w:r>
              <w:rPr>
                <w:rFonts w:hint="eastAsia" w:ascii="宋体" w:hAnsi="宋体"/>
                <w:sz w:val="16"/>
                <w:szCs w:val="16"/>
              </w:rPr>
              <w:t>0.1</w:t>
            </w:r>
          </w:p>
        </w:tc>
      </w:tr>
    </w:tbl>
    <w:p>
      <w:pPr>
        <w:rPr>
          <w:rFonts w:ascii="宋体" w:hAnsi="宋体"/>
          <w:b/>
          <w:bCs/>
          <w:szCs w:val="21"/>
        </w:rPr>
      </w:pPr>
      <w:r>
        <w:rPr>
          <w:rFonts w:hint="eastAsia" w:ascii="宋体" w:hAnsi="宋体"/>
          <w:b/>
          <w:bCs/>
          <w:szCs w:val="21"/>
        </w:rPr>
        <w:t>三、评标标准、评标办法或者评标因素一览表</w:t>
      </w:r>
    </w:p>
    <w:tbl>
      <w:tblPr>
        <w:tblStyle w:val="12"/>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86" w:type="dxa"/>
            <w:vAlign w:val="center"/>
          </w:tcPr>
          <w:p>
            <w:pPr>
              <w:jc w:val="center"/>
              <w:rPr>
                <w:rFonts w:ascii="宋体" w:hAnsi="宋体"/>
                <w:sz w:val="20"/>
                <w:szCs w:val="20"/>
              </w:rPr>
            </w:pPr>
            <w:r>
              <w:rPr>
                <w:rFonts w:hint="eastAsia" w:ascii="宋体" w:hAnsi="宋体"/>
                <w:sz w:val="20"/>
                <w:szCs w:val="20"/>
              </w:rPr>
              <w:t>评标办法</w:t>
            </w:r>
          </w:p>
        </w:tc>
        <w:tc>
          <w:tcPr>
            <w:tcW w:w="6988" w:type="dxa"/>
            <w:vAlign w:val="center"/>
          </w:tcPr>
          <w:p>
            <w:pPr>
              <w:spacing w:line="240" w:lineRule="exact"/>
              <w:rPr>
                <w:rFonts w:ascii="宋体" w:hAnsi="宋体"/>
                <w:sz w:val="20"/>
                <w:szCs w:val="20"/>
              </w:rPr>
            </w:pPr>
            <w:r>
              <w:rPr>
                <w:rFonts w:hint="eastAsia" w:ascii="宋体" w:hAnsi="宋体"/>
                <w:sz w:val="20"/>
                <w:szCs w:val="22"/>
              </w:rPr>
              <w:t>评标采用综合计分法，是指评标委员会根据招标文件要求，对投标人的投标文件进行综合评审。详见招标文件。</w:t>
            </w:r>
          </w:p>
        </w:tc>
      </w:tr>
    </w:tbl>
    <w:p>
      <w:pPr>
        <w:rPr>
          <w:rFonts w:ascii="宋体" w:hAnsi="宋体"/>
          <w:b/>
          <w:bCs/>
          <w:szCs w:val="21"/>
        </w:rPr>
      </w:pPr>
      <w:r>
        <w:rPr>
          <w:rFonts w:hint="eastAsia" w:ascii="宋体" w:hAnsi="宋体"/>
          <w:b/>
          <w:bCs/>
          <w:szCs w:val="21"/>
        </w:rPr>
        <w:t>四、评审情况</w:t>
      </w:r>
    </w:p>
    <w:p>
      <w:pPr>
        <w:rPr>
          <w:rFonts w:ascii="宋体" w:hAnsi="宋体"/>
          <w:szCs w:val="21"/>
        </w:rPr>
      </w:pPr>
      <w:r>
        <w:rPr>
          <w:rFonts w:hint="eastAsia" w:ascii="宋体" w:hAnsi="宋体"/>
          <w:szCs w:val="21"/>
        </w:rPr>
        <w:t>（一）第一标段清标</w:t>
      </w:r>
    </w:p>
    <w:tbl>
      <w:tblPr>
        <w:tblStyle w:val="12"/>
        <w:tblW w:w="8460" w:type="dxa"/>
        <w:tblInd w:w="0" w:type="dxa"/>
        <w:tblLayout w:type="fixed"/>
        <w:tblCellMar>
          <w:top w:w="0" w:type="dxa"/>
          <w:left w:w="108" w:type="dxa"/>
          <w:bottom w:w="0" w:type="dxa"/>
          <w:right w:w="108" w:type="dxa"/>
        </w:tblCellMar>
      </w:tblPr>
      <w:tblGrid>
        <w:gridCol w:w="1296"/>
        <w:gridCol w:w="7164"/>
      </w:tblGrid>
      <w:tr>
        <w:tblPrEx>
          <w:tblLayout w:type="fixed"/>
          <w:tblCellMar>
            <w:top w:w="0" w:type="dxa"/>
            <w:left w:w="108" w:type="dxa"/>
            <w:bottom w:w="0" w:type="dxa"/>
            <w:right w:w="108" w:type="dxa"/>
          </w:tblCellMar>
        </w:tblPrEx>
        <w:trPr>
          <w:trHeight w:val="402"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164"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通过清标的投标人名称</w:t>
            </w:r>
          </w:p>
        </w:tc>
      </w:tr>
      <w:tr>
        <w:tblPrEx>
          <w:tblLayout w:type="fixed"/>
          <w:tblCellMar>
            <w:top w:w="0" w:type="dxa"/>
            <w:left w:w="108" w:type="dxa"/>
            <w:bottom w:w="0" w:type="dxa"/>
            <w:right w:w="108" w:type="dxa"/>
          </w:tblCellMar>
        </w:tblPrEx>
        <w:trPr>
          <w:trHeight w:val="402"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7164" w:type="dxa"/>
            <w:tcBorders>
              <w:top w:val="single" w:color="auto" w:sz="6" w:space="0"/>
              <w:left w:val="nil"/>
              <w:bottom w:val="single" w:color="auto" w:sz="6" w:space="0"/>
              <w:right w:val="single" w:color="auto" w:sz="6" w:space="0"/>
            </w:tcBorders>
            <w:vAlign w:val="center"/>
          </w:tcPr>
          <w:p>
            <w:pPr>
              <w:jc w:val="center"/>
              <w:rPr>
                <w:rFonts w:hint="eastAsia" w:ascii="宋体" w:hAnsi="宋体"/>
                <w:szCs w:val="21"/>
              </w:rPr>
            </w:pPr>
            <w:r>
              <w:rPr>
                <w:rFonts w:hint="eastAsia" w:ascii="宋体" w:hAnsi="宋体"/>
                <w:szCs w:val="21"/>
              </w:rPr>
              <w:t>驻马店市华宇电力实业有限公司</w:t>
            </w:r>
          </w:p>
        </w:tc>
      </w:tr>
      <w:tr>
        <w:tblPrEx>
          <w:tblLayout w:type="fixed"/>
          <w:tblCellMar>
            <w:top w:w="0" w:type="dxa"/>
            <w:left w:w="108" w:type="dxa"/>
            <w:bottom w:w="0" w:type="dxa"/>
            <w:right w:w="108" w:type="dxa"/>
          </w:tblCellMar>
        </w:tblPrEx>
        <w:trPr>
          <w:trHeight w:val="402"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7164" w:type="dxa"/>
            <w:tcBorders>
              <w:top w:val="nil"/>
              <w:left w:val="nil"/>
              <w:bottom w:val="single" w:color="auto" w:sz="8" w:space="0"/>
              <w:right w:val="single" w:color="auto" w:sz="8" w:space="0"/>
            </w:tcBorders>
            <w:shd w:val="clear" w:color="auto" w:fill="FFFFFF"/>
            <w:vAlign w:val="center"/>
          </w:tcPr>
          <w:p>
            <w:pPr>
              <w:jc w:val="center"/>
              <w:rPr>
                <w:rFonts w:hint="eastAsia" w:ascii="宋体" w:hAnsi="宋体"/>
                <w:szCs w:val="21"/>
              </w:rPr>
            </w:pPr>
            <w:r>
              <w:rPr>
                <w:rFonts w:hint="eastAsia" w:ascii="宋体" w:hAnsi="宋体"/>
                <w:szCs w:val="21"/>
              </w:rPr>
              <w:t>漯河汇力实业(集团)有限公司</w:t>
            </w:r>
          </w:p>
        </w:tc>
      </w:tr>
      <w:tr>
        <w:tblPrEx>
          <w:tblLayout w:type="fixed"/>
          <w:tblCellMar>
            <w:top w:w="0" w:type="dxa"/>
            <w:left w:w="108" w:type="dxa"/>
            <w:bottom w:w="0" w:type="dxa"/>
            <w:right w:w="108" w:type="dxa"/>
          </w:tblCellMar>
        </w:tblPrEx>
        <w:trPr>
          <w:trHeight w:val="449"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3</w:t>
            </w:r>
          </w:p>
        </w:tc>
        <w:tc>
          <w:tcPr>
            <w:tcW w:w="7164" w:type="dxa"/>
            <w:tcBorders>
              <w:top w:val="nil"/>
              <w:left w:val="nil"/>
              <w:bottom w:val="single" w:color="auto" w:sz="8" w:space="0"/>
              <w:right w:val="single" w:color="auto" w:sz="8" w:space="0"/>
            </w:tcBorders>
            <w:shd w:val="clear" w:color="auto" w:fill="FFFFFF"/>
            <w:vAlign w:val="center"/>
          </w:tcPr>
          <w:p>
            <w:pPr>
              <w:jc w:val="center"/>
              <w:rPr>
                <w:rFonts w:hint="eastAsia" w:ascii="宋体" w:hAnsi="宋体"/>
                <w:szCs w:val="21"/>
              </w:rPr>
            </w:pPr>
            <w:r>
              <w:rPr>
                <w:rFonts w:hint="eastAsia" w:ascii="宋体" w:hAnsi="宋体"/>
                <w:szCs w:val="21"/>
              </w:rPr>
              <w:t>许昌隆源电力实业（集团）有限公司</w:t>
            </w:r>
          </w:p>
        </w:tc>
      </w:tr>
      <w:tr>
        <w:tblPrEx>
          <w:tblLayout w:type="fixed"/>
          <w:tblCellMar>
            <w:top w:w="0" w:type="dxa"/>
            <w:left w:w="108" w:type="dxa"/>
            <w:bottom w:w="0" w:type="dxa"/>
            <w:right w:w="108" w:type="dxa"/>
          </w:tblCellMar>
        </w:tblPrEx>
        <w:trPr>
          <w:trHeight w:val="449"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164" w:type="dxa"/>
            <w:tcBorders>
              <w:top w:val="single" w:color="auto" w:sz="6" w:space="0"/>
              <w:left w:val="nil"/>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未通过清标的投标人名称及原因</w:t>
            </w:r>
          </w:p>
        </w:tc>
      </w:tr>
      <w:tr>
        <w:tblPrEx>
          <w:tblLayout w:type="fixed"/>
          <w:tblCellMar>
            <w:top w:w="0" w:type="dxa"/>
            <w:left w:w="108" w:type="dxa"/>
            <w:bottom w:w="0" w:type="dxa"/>
            <w:right w:w="108" w:type="dxa"/>
          </w:tblCellMar>
        </w:tblPrEx>
        <w:trPr>
          <w:trHeight w:val="466" w:hRule="atLeast"/>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7164" w:type="dxa"/>
            <w:tcBorders>
              <w:top w:val="nil"/>
              <w:left w:val="nil"/>
              <w:bottom w:val="single" w:color="auto" w:sz="8" w:space="0"/>
              <w:right w:val="single" w:color="auto" w:sz="8" w:space="0"/>
            </w:tcBorders>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无</w:t>
            </w:r>
          </w:p>
        </w:tc>
      </w:tr>
    </w:tbl>
    <w:p>
      <w:pPr>
        <w:rPr>
          <w:rFonts w:ascii="宋体" w:hAnsi="宋体"/>
          <w:szCs w:val="21"/>
        </w:rPr>
      </w:pPr>
      <w:r>
        <w:rPr>
          <w:rFonts w:hint="eastAsia" w:ascii="宋体" w:hAnsi="宋体"/>
          <w:szCs w:val="21"/>
        </w:rPr>
        <w:t>（二）第一标段初步评审</w:t>
      </w:r>
    </w:p>
    <w:tbl>
      <w:tblPr>
        <w:tblStyle w:val="12"/>
        <w:tblW w:w="842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26" w:type="dxa"/>
            <w:vAlign w:val="center"/>
          </w:tcPr>
          <w:p>
            <w:pPr>
              <w:spacing w:line="360" w:lineRule="auto"/>
              <w:jc w:val="center"/>
              <w:rPr>
                <w:kern w:val="0"/>
                <w:szCs w:val="21"/>
              </w:rPr>
            </w:pPr>
            <w:r>
              <w:rPr>
                <w:rFonts w:hint="eastAsia" w:cs="宋体"/>
                <w:kern w:val="0"/>
                <w:szCs w:val="21"/>
              </w:rPr>
              <w:t>序号</w:t>
            </w:r>
          </w:p>
        </w:tc>
        <w:tc>
          <w:tcPr>
            <w:tcW w:w="7394" w:type="dxa"/>
            <w:vAlign w:val="center"/>
          </w:tcPr>
          <w:p>
            <w:pPr>
              <w:spacing w:line="360" w:lineRule="auto"/>
              <w:jc w:val="center"/>
              <w:rPr>
                <w:kern w:val="0"/>
                <w:szCs w:val="21"/>
              </w:rPr>
            </w:pPr>
            <w:r>
              <w:rPr>
                <w:rFonts w:hint="eastAsia" w:cs="宋体"/>
                <w:kern w:val="0"/>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26" w:type="dxa"/>
            <w:vAlign w:val="center"/>
          </w:tcPr>
          <w:p>
            <w:pPr>
              <w:spacing w:line="360" w:lineRule="auto"/>
              <w:jc w:val="center"/>
              <w:rPr>
                <w:kern w:val="0"/>
                <w:szCs w:val="21"/>
              </w:rPr>
            </w:pPr>
            <w:r>
              <w:rPr>
                <w:kern w:val="0"/>
                <w:szCs w:val="21"/>
              </w:rPr>
              <w:t>1</w:t>
            </w:r>
          </w:p>
        </w:tc>
        <w:tc>
          <w:tcPr>
            <w:tcW w:w="7394" w:type="dxa"/>
            <w:vAlign w:val="center"/>
          </w:tcPr>
          <w:p>
            <w:pPr>
              <w:jc w:val="center"/>
              <w:rPr>
                <w:kern w:val="0"/>
                <w:szCs w:val="21"/>
              </w:rPr>
            </w:pPr>
            <w:r>
              <w:rPr>
                <w:rFonts w:hint="eastAsia" w:ascii="宋体" w:hAnsi="宋体"/>
                <w:szCs w:val="21"/>
              </w:rPr>
              <w:t>驻马店市华宇电力实业有限公司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26" w:type="dxa"/>
            <w:vAlign w:val="center"/>
          </w:tcPr>
          <w:p>
            <w:pPr>
              <w:spacing w:line="360" w:lineRule="auto"/>
              <w:jc w:val="center"/>
              <w:rPr>
                <w:kern w:val="0"/>
                <w:szCs w:val="21"/>
              </w:rPr>
            </w:pPr>
            <w:r>
              <w:rPr>
                <w:kern w:val="0"/>
                <w:szCs w:val="21"/>
              </w:rPr>
              <w:t>2</w:t>
            </w:r>
          </w:p>
        </w:tc>
        <w:tc>
          <w:tcPr>
            <w:tcW w:w="7394" w:type="dxa"/>
            <w:vAlign w:val="center"/>
          </w:tcPr>
          <w:p>
            <w:pPr>
              <w:jc w:val="center"/>
              <w:rPr>
                <w:kern w:val="0"/>
                <w:szCs w:val="21"/>
              </w:rPr>
            </w:pPr>
            <w:r>
              <w:rPr>
                <w:rFonts w:hint="eastAsia" w:ascii="宋体" w:hAnsi="宋体"/>
                <w:szCs w:val="21"/>
              </w:rPr>
              <w:t>漯河汇力实业(集团)有限公司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26" w:type="dxa"/>
            <w:vAlign w:val="center"/>
          </w:tcPr>
          <w:p>
            <w:pPr>
              <w:spacing w:line="360" w:lineRule="auto"/>
              <w:jc w:val="center"/>
              <w:rPr>
                <w:kern w:val="0"/>
                <w:szCs w:val="21"/>
              </w:rPr>
            </w:pPr>
            <w:r>
              <w:rPr>
                <w:kern w:val="0"/>
                <w:szCs w:val="21"/>
              </w:rPr>
              <w:t>3</w:t>
            </w:r>
          </w:p>
        </w:tc>
        <w:tc>
          <w:tcPr>
            <w:tcW w:w="7394" w:type="dxa"/>
            <w:vAlign w:val="center"/>
          </w:tcPr>
          <w:p>
            <w:pPr>
              <w:jc w:val="center"/>
              <w:rPr>
                <w:kern w:val="0"/>
                <w:szCs w:val="21"/>
              </w:rPr>
            </w:pPr>
            <w:r>
              <w:rPr>
                <w:rFonts w:hint="eastAsia" w:ascii="宋体" w:hAnsi="宋体"/>
                <w:szCs w:val="21"/>
              </w:rPr>
              <w:t>许昌隆源电力实业（集团）有限公司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26" w:type="dxa"/>
            <w:vAlign w:val="center"/>
          </w:tcPr>
          <w:p>
            <w:pPr>
              <w:spacing w:line="360" w:lineRule="auto"/>
              <w:jc w:val="center"/>
              <w:rPr>
                <w:kern w:val="0"/>
                <w:szCs w:val="21"/>
              </w:rPr>
            </w:pPr>
            <w:r>
              <w:rPr>
                <w:rFonts w:hint="eastAsia" w:cs="宋体"/>
                <w:kern w:val="0"/>
                <w:szCs w:val="21"/>
              </w:rPr>
              <w:t>序号</w:t>
            </w:r>
          </w:p>
        </w:tc>
        <w:tc>
          <w:tcPr>
            <w:tcW w:w="7394" w:type="dxa"/>
            <w:vAlign w:val="center"/>
          </w:tcPr>
          <w:p>
            <w:pPr>
              <w:spacing w:line="360" w:lineRule="auto"/>
              <w:jc w:val="center"/>
              <w:rPr>
                <w:kern w:val="0"/>
                <w:szCs w:val="21"/>
              </w:rPr>
            </w:pPr>
            <w:r>
              <w:rPr>
                <w:rFonts w:hint="eastAsia" w:cs="宋体"/>
                <w:kern w:val="0"/>
                <w:szCs w:val="21"/>
              </w:rPr>
              <w:t>未通过初步评审的投标人名称及未通过原因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26" w:type="dxa"/>
            <w:vAlign w:val="center"/>
          </w:tcPr>
          <w:p>
            <w:pPr>
              <w:spacing w:line="360" w:lineRule="auto"/>
              <w:jc w:val="center"/>
              <w:rPr>
                <w:kern w:val="0"/>
                <w:szCs w:val="21"/>
              </w:rPr>
            </w:pPr>
          </w:p>
        </w:tc>
        <w:tc>
          <w:tcPr>
            <w:tcW w:w="7394" w:type="dxa"/>
            <w:vAlign w:val="center"/>
          </w:tcPr>
          <w:p>
            <w:pPr>
              <w:spacing w:line="360" w:lineRule="auto"/>
              <w:jc w:val="center"/>
              <w:rPr>
                <w:rFonts w:hint="eastAsia" w:eastAsia="宋体"/>
                <w:kern w:val="0"/>
                <w:szCs w:val="21"/>
                <w:lang w:val="en-US" w:eastAsia="zh-CN"/>
              </w:rPr>
            </w:pPr>
            <w:r>
              <w:rPr>
                <w:rFonts w:hint="eastAsia"/>
                <w:kern w:val="0"/>
                <w:szCs w:val="21"/>
                <w:lang w:val="en-US" w:eastAsia="zh-CN"/>
              </w:rPr>
              <w:t>无</w:t>
            </w:r>
          </w:p>
        </w:tc>
      </w:tr>
    </w:tbl>
    <w:p>
      <w:pPr>
        <w:pStyle w:val="3"/>
        <w:ind w:firstLine="0" w:firstLineChars="0"/>
        <w:rPr>
          <w:rFonts w:ascii="宋体" w:hAnsi="宋体"/>
          <w:szCs w:val="21"/>
        </w:rPr>
      </w:pPr>
      <w:r>
        <w:rPr>
          <w:rFonts w:hint="eastAsia" w:ascii="宋体" w:hAnsi="宋体"/>
          <w:szCs w:val="21"/>
        </w:rPr>
        <w:t>（三）第二标段清标</w:t>
      </w:r>
    </w:p>
    <w:tbl>
      <w:tblPr>
        <w:tblStyle w:val="12"/>
        <w:tblW w:w="8460" w:type="dxa"/>
        <w:jc w:val="center"/>
        <w:tblInd w:w="0" w:type="dxa"/>
        <w:tblLayout w:type="fixed"/>
        <w:tblCellMar>
          <w:top w:w="0" w:type="dxa"/>
          <w:left w:w="108" w:type="dxa"/>
          <w:bottom w:w="0" w:type="dxa"/>
          <w:right w:w="108" w:type="dxa"/>
        </w:tblCellMar>
      </w:tblPr>
      <w:tblGrid>
        <w:gridCol w:w="1296"/>
        <w:gridCol w:w="7164"/>
      </w:tblGrid>
      <w:tr>
        <w:tblPrEx>
          <w:tblLayout w:type="fixed"/>
          <w:tblCellMar>
            <w:top w:w="0" w:type="dxa"/>
            <w:left w:w="108" w:type="dxa"/>
            <w:bottom w:w="0" w:type="dxa"/>
            <w:right w:w="108" w:type="dxa"/>
          </w:tblCellMar>
        </w:tblPrEx>
        <w:trPr>
          <w:trHeight w:val="400"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164"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通过清标的投标人名称</w:t>
            </w:r>
          </w:p>
        </w:tc>
      </w:tr>
      <w:tr>
        <w:tblPrEx>
          <w:tblLayout w:type="fixed"/>
          <w:tblCellMar>
            <w:top w:w="0" w:type="dxa"/>
            <w:left w:w="108" w:type="dxa"/>
            <w:bottom w:w="0" w:type="dxa"/>
            <w:right w:w="108" w:type="dxa"/>
          </w:tblCellMar>
        </w:tblPrEx>
        <w:trPr>
          <w:trHeight w:val="400"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7164" w:type="dxa"/>
            <w:tcBorders>
              <w:top w:val="single" w:color="auto" w:sz="6" w:space="0"/>
              <w:left w:val="nil"/>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szCs w:val="21"/>
              </w:rPr>
              <w:t>漯河汇力实业(集团)有限公司</w:t>
            </w:r>
          </w:p>
        </w:tc>
      </w:tr>
      <w:tr>
        <w:tblPrEx>
          <w:tblLayout w:type="fixed"/>
          <w:tblCellMar>
            <w:top w:w="0" w:type="dxa"/>
            <w:left w:w="108" w:type="dxa"/>
            <w:bottom w:w="0" w:type="dxa"/>
            <w:right w:w="108" w:type="dxa"/>
          </w:tblCellMar>
        </w:tblPrEx>
        <w:trPr>
          <w:trHeight w:val="400"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7164" w:type="dxa"/>
            <w:tcBorders>
              <w:top w:val="nil"/>
              <w:left w:val="nil"/>
              <w:bottom w:val="single" w:color="auto" w:sz="8" w:space="0"/>
              <w:right w:val="single" w:color="auto" w:sz="8" w:space="0"/>
            </w:tcBorders>
            <w:shd w:val="clear" w:color="auto" w:fill="FFFFFF"/>
            <w:vAlign w:val="center"/>
          </w:tcPr>
          <w:p>
            <w:pPr>
              <w:jc w:val="center"/>
              <w:rPr>
                <w:rFonts w:ascii="宋体" w:hAnsi="宋体"/>
                <w:color w:val="000000" w:themeColor="text1"/>
                <w:szCs w:val="21"/>
              </w:rPr>
            </w:pPr>
            <w:r>
              <w:rPr>
                <w:rFonts w:hint="eastAsia" w:ascii="宋体" w:hAnsi="宋体"/>
                <w:szCs w:val="21"/>
              </w:rPr>
              <w:t>许昌隆源电力实业（集团）有限公司</w:t>
            </w:r>
          </w:p>
        </w:tc>
      </w:tr>
      <w:tr>
        <w:tblPrEx>
          <w:tblLayout w:type="fixed"/>
          <w:tblCellMar>
            <w:top w:w="0" w:type="dxa"/>
            <w:left w:w="108" w:type="dxa"/>
            <w:bottom w:w="0" w:type="dxa"/>
            <w:right w:w="108" w:type="dxa"/>
          </w:tblCellMar>
        </w:tblPrEx>
        <w:trPr>
          <w:trHeight w:val="405"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7164" w:type="dxa"/>
            <w:tcBorders>
              <w:top w:val="nil"/>
              <w:left w:val="nil"/>
              <w:bottom w:val="single" w:color="auto" w:sz="8" w:space="0"/>
              <w:right w:val="single" w:color="auto" w:sz="8" w:space="0"/>
            </w:tcBorders>
            <w:shd w:val="clear" w:color="auto" w:fill="FFFFFF"/>
            <w:vAlign w:val="center"/>
          </w:tcPr>
          <w:p>
            <w:pPr>
              <w:jc w:val="center"/>
              <w:rPr>
                <w:rFonts w:hint="eastAsia" w:ascii="宋体" w:hAnsi="宋体"/>
                <w:szCs w:val="21"/>
              </w:rPr>
            </w:pPr>
            <w:r>
              <w:rPr>
                <w:rFonts w:hint="eastAsia" w:ascii="宋体" w:hAnsi="宋体"/>
                <w:szCs w:val="21"/>
              </w:rPr>
              <w:t>驻马店市华宇电力实业有限公司</w:t>
            </w:r>
          </w:p>
        </w:tc>
      </w:tr>
      <w:tr>
        <w:tblPrEx>
          <w:tblLayout w:type="fixed"/>
          <w:tblCellMar>
            <w:top w:w="0" w:type="dxa"/>
            <w:left w:w="108" w:type="dxa"/>
            <w:bottom w:w="0" w:type="dxa"/>
            <w:right w:w="108" w:type="dxa"/>
          </w:tblCellMar>
        </w:tblPrEx>
        <w:trPr>
          <w:trHeight w:val="435"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序号</w:t>
            </w:r>
          </w:p>
        </w:tc>
        <w:tc>
          <w:tcPr>
            <w:tcW w:w="7164" w:type="dxa"/>
            <w:tcBorders>
              <w:top w:val="single" w:color="auto" w:sz="6" w:space="0"/>
              <w:left w:val="nil"/>
              <w:bottom w:val="single" w:color="auto" w:sz="6"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未通过清标的投标人名称及原因</w:t>
            </w:r>
          </w:p>
        </w:tc>
      </w:tr>
      <w:tr>
        <w:tblPrEx>
          <w:tblLayout w:type="fixed"/>
          <w:tblCellMar>
            <w:top w:w="0" w:type="dxa"/>
            <w:left w:w="108" w:type="dxa"/>
            <w:bottom w:w="0" w:type="dxa"/>
            <w:right w:w="108" w:type="dxa"/>
          </w:tblCellMar>
        </w:tblPrEx>
        <w:trPr>
          <w:trHeight w:val="469"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szCs w:val="21"/>
                <w:lang w:eastAsia="zh-CN"/>
              </w:rPr>
            </w:pPr>
          </w:p>
        </w:tc>
        <w:tc>
          <w:tcPr>
            <w:tcW w:w="7164" w:type="dxa"/>
            <w:tcBorders>
              <w:top w:val="nil"/>
              <w:left w:val="nil"/>
              <w:bottom w:val="single" w:color="auto" w:sz="8" w:space="0"/>
              <w:right w:val="single" w:color="auto" w:sz="8" w:space="0"/>
            </w:tcBorders>
            <w:vAlign w:val="center"/>
          </w:tcPr>
          <w:p>
            <w:pPr>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无</w:t>
            </w:r>
          </w:p>
        </w:tc>
      </w:tr>
    </w:tbl>
    <w:p>
      <w:pPr>
        <w:rPr>
          <w:rFonts w:ascii="宋体" w:hAnsi="宋体"/>
          <w:szCs w:val="21"/>
        </w:rPr>
      </w:pPr>
      <w:r>
        <w:rPr>
          <w:rFonts w:hint="eastAsia" w:ascii="宋体" w:hAnsi="宋体"/>
          <w:szCs w:val="21"/>
        </w:rPr>
        <w:t>（四）第二标段初步评审</w:t>
      </w:r>
    </w:p>
    <w:tbl>
      <w:tblPr>
        <w:tblStyle w:val="12"/>
        <w:tblW w:w="8360"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18" w:type="dxa"/>
            <w:vAlign w:val="center"/>
          </w:tcPr>
          <w:p>
            <w:pPr>
              <w:spacing w:line="360" w:lineRule="auto"/>
              <w:jc w:val="center"/>
              <w:rPr>
                <w:kern w:val="0"/>
                <w:szCs w:val="21"/>
              </w:rPr>
            </w:pPr>
            <w:r>
              <w:rPr>
                <w:rFonts w:hint="eastAsia" w:cs="宋体"/>
                <w:kern w:val="0"/>
                <w:szCs w:val="21"/>
              </w:rPr>
              <w:t>序号</w:t>
            </w:r>
          </w:p>
        </w:tc>
        <w:tc>
          <w:tcPr>
            <w:tcW w:w="7342" w:type="dxa"/>
            <w:vAlign w:val="center"/>
          </w:tcPr>
          <w:p>
            <w:pPr>
              <w:spacing w:line="360" w:lineRule="auto"/>
              <w:jc w:val="center"/>
              <w:rPr>
                <w:kern w:val="0"/>
                <w:szCs w:val="21"/>
              </w:rPr>
            </w:pPr>
            <w:r>
              <w:rPr>
                <w:rFonts w:hint="eastAsia" w:cs="宋体"/>
                <w:kern w:val="0"/>
                <w:szCs w:val="21"/>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18" w:type="dxa"/>
            <w:vAlign w:val="center"/>
          </w:tcPr>
          <w:p>
            <w:pPr>
              <w:spacing w:line="360" w:lineRule="auto"/>
              <w:jc w:val="center"/>
              <w:rPr>
                <w:rFonts w:hint="eastAsia" w:eastAsia="宋体"/>
                <w:kern w:val="0"/>
                <w:szCs w:val="21"/>
                <w:lang w:eastAsia="zh-CN"/>
              </w:rPr>
            </w:pPr>
            <w:r>
              <w:rPr>
                <w:rFonts w:hint="eastAsia"/>
                <w:kern w:val="0"/>
                <w:szCs w:val="21"/>
                <w:lang w:val="en-US" w:eastAsia="zh-CN"/>
              </w:rPr>
              <w:t>1</w:t>
            </w:r>
          </w:p>
        </w:tc>
        <w:tc>
          <w:tcPr>
            <w:tcW w:w="7342" w:type="dxa"/>
            <w:vAlign w:val="center"/>
          </w:tcPr>
          <w:p>
            <w:pPr>
              <w:jc w:val="center"/>
              <w:rPr>
                <w:kern w:val="0"/>
                <w:szCs w:val="21"/>
              </w:rPr>
            </w:pPr>
            <w:r>
              <w:rPr>
                <w:rFonts w:hint="eastAsia" w:ascii="宋体" w:hAnsi="宋体"/>
                <w:szCs w:val="21"/>
              </w:rPr>
              <w:t>漯河汇力实业(集团)有限公司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18" w:type="dxa"/>
            <w:vAlign w:val="center"/>
          </w:tcPr>
          <w:p>
            <w:pPr>
              <w:spacing w:line="360" w:lineRule="auto"/>
              <w:jc w:val="center"/>
              <w:rPr>
                <w:rFonts w:hint="eastAsia" w:eastAsia="宋体"/>
                <w:kern w:val="0"/>
                <w:szCs w:val="21"/>
                <w:lang w:eastAsia="zh-CN"/>
              </w:rPr>
            </w:pPr>
            <w:r>
              <w:rPr>
                <w:rFonts w:hint="eastAsia"/>
                <w:kern w:val="0"/>
                <w:szCs w:val="21"/>
                <w:lang w:val="en-US" w:eastAsia="zh-CN"/>
              </w:rPr>
              <w:t>2</w:t>
            </w:r>
          </w:p>
        </w:tc>
        <w:tc>
          <w:tcPr>
            <w:tcW w:w="7342" w:type="dxa"/>
            <w:vAlign w:val="center"/>
          </w:tcPr>
          <w:p>
            <w:pPr>
              <w:jc w:val="center"/>
              <w:rPr>
                <w:kern w:val="0"/>
                <w:szCs w:val="21"/>
              </w:rPr>
            </w:pPr>
            <w:r>
              <w:rPr>
                <w:rFonts w:hint="eastAsia" w:ascii="宋体" w:hAnsi="宋体"/>
                <w:szCs w:val="21"/>
              </w:rPr>
              <w:t>许昌隆源电力实业（集团）有限公司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18" w:type="dxa"/>
            <w:vAlign w:val="center"/>
          </w:tcPr>
          <w:p>
            <w:pPr>
              <w:spacing w:line="360" w:lineRule="auto"/>
              <w:jc w:val="center"/>
              <w:rPr>
                <w:kern w:val="0"/>
                <w:szCs w:val="21"/>
              </w:rPr>
            </w:pPr>
            <w:r>
              <w:rPr>
                <w:rFonts w:hint="eastAsia" w:cs="宋体"/>
                <w:kern w:val="0"/>
                <w:szCs w:val="21"/>
              </w:rPr>
              <w:t>序号</w:t>
            </w:r>
          </w:p>
        </w:tc>
        <w:tc>
          <w:tcPr>
            <w:tcW w:w="7342" w:type="dxa"/>
            <w:vAlign w:val="center"/>
          </w:tcPr>
          <w:p>
            <w:pPr>
              <w:spacing w:line="360" w:lineRule="auto"/>
              <w:jc w:val="center"/>
              <w:rPr>
                <w:kern w:val="0"/>
                <w:szCs w:val="21"/>
              </w:rPr>
            </w:pPr>
            <w:r>
              <w:rPr>
                <w:rFonts w:hint="eastAsia" w:cs="宋体"/>
                <w:kern w:val="0"/>
                <w:szCs w:val="21"/>
              </w:rPr>
              <w:t>未通过初步评审的投标人名称及未通过原因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018" w:type="dxa"/>
            <w:vAlign w:val="center"/>
          </w:tcPr>
          <w:p>
            <w:pPr>
              <w:spacing w:line="360" w:lineRule="auto"/>
              <w:jc w:val="center"/>
              <w:rPr>
                <w:rFonts w:hint="eastAsia" w:eastAsia="宋体"/>
                <w:kern w:val="0"/>
                <w:szCs w:val="21"/>
                <w:lang w:eastAsia="zh-CN"/>
              </w:rPr>
            </w:pPr>
            <w:r>
              <w:rPr>
                <w:rFonts w:hint="eastAsia" w:ascii="宋体" w:hAnsi="宋体"/>
                <w:szCs w:val="21"/>
                <w:lang w:val="en-US" w:eastAsia="zh-CN"/>
              </w:rPr>
              <w:t>1</w:t>
            </w:r>
          </w:p>
        </w:tc>
        <w:tc>
          <w:tcPr>
            <w:tcW w:w="7342" w:type="dxa"/>
            <w:vAlign w:val="center"/>
          </w:tcPr>
          <w:p>
            <w:pPr>
              <w:spacing w:line="360" w:lineRule="auto"/>
              <w:jc w:val="center"/>
              <w:rPr>
                <w:rFonts w:hint="eastAsia" w:eastAsia="宋体"/>
                <w:kern w:val="0"/>
                <w:szCs w:val="21"/>
                <w:lang w:val="en-US" w:eastAsia="zh-CN"/>
              </w:rPr>
            </w:pPr>
            <w:r>
              <w:rPr>
                <w:rFonts w:hint="eastAsia" w:ascii="宋体" w:hAnsi="宋体"/>
                <w:szCs w:val="21"/>
              </w:rPr>
              <w:t>驻马店市华宇电力实业有限公司</w:t>
            </w:r>
            <w:r>
              <w:rPr>
                <w:rFonts w:hint="eastAsia" w:ascii="宋体" w:hAnsi="宋体"/>
                <w:szCs w:val="21"/>
                <w:lang w:val="en-US" w:eastAsia="zh-CN"/>
              </w:rPr>
              <w:t xml:space="preserve">  投标函中的投标保证金不符合要求。</w:t>
            </w:r>
          </w:p>
        </w:tc>
      </w:tr>
    </w:tbl>
    <w:p>
      <w:pPr>
        <w:spacing w:line="360" w:lineRule="auto"/>
        <w:rPr>
          <w:rFonts w:cs="宋体"/>
          <w:szCs w:val="21"/>
        </w:rPr>
      </w:pPr>
      <w:r>
        <w:rPr>
          <w:rFonts w:hint="eastAsia" w:cs="宋体"/>
          <w:szCs w:val="21"/>
        </w:rPr>
        <w:t>（五）详细评审（详见评标委员会成员评分表格）</w:t>
      </w:r>
    </w:p>
    <w:p>
      <w:pPr>
        <w:spacing w:line="360" w:lineRule="auto"/>
        <w:rPr>
          <w:b/>
          <w:bCs/>
          <w:szCs w:val="21"/>
        </w:rPr>
      </w:pPr>
      <w:r>
        <w:rPr>
          <w:rFonts w:hint="eastAsia" w:cs="宋体"/>
          <w:b/>
          <w:bCs/>
          <w:szCs w:val="21"/>
        </w:rPr>
        <w:t>五、根据招标文件的规定，评标委员会将经评审的投标人按综合得分由高到低排序如下：</w:t>
      </w:r>
    </w:p>
    <w:p>
      <w:pPr>
        <w:spacing w:line="360" w:lineRule="auto"/>
        <w:rPr>
          <w:b/>
          <w:bCs/>
          <w:szCs w:val="21"/>
        </w:rPr>
      </w:pPr>
      <w:r>
        <w:rPr>
          <w:rFonts w:hint="eastAsia" w:cs="宋体"/>
          <w:b/>
          <w:bCs/>
          <w:szCs w:val="21"/>
        </w:rPr>
        <w:t>第一标段：</w:t>
      </w:r>
    </w:p>
    <w:tbl>
      <w:tblPr>
        <w:tblStyle w:val="12"/>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0"/>
        <w:gridCol w:w="172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500" w:type="dxa"/>
            <w:vAlign w:val="center"/>
          </w:tcPr>
          <w:p>
            <w:pPr>
              <w:jc w:val="center"/>
              <w:rPr>
                <w:kern w:val="0"/>
                <w:sz w:val="20"/>
                <w:szCs w:val="20"/>
              </w:rPr>
            </w:pPr>
            <w:r>
              <w:rPr>
                <w:rFonts w:hint="eastAsia" w:cs="宋体"/>
                <w:kern w:val="0"/>
                <w:sz w:val="20"/>
                <w:szCs w:val="20"/>
              </w:rPr>
              <w:t>投标单位</w:t>
            </w:r>
          </w:p>
        </w:tc>
        <w:tc>
          <w:tcPr>
            <w:tcW w:w="1729" w:type="dxa"/>
            <w:vAlign w:val="center"/>
          </w:tcPr>
          <w:p>
            <w:pPr>
              <w:jc w:val="center"/>
              <w:rPr>
                <w:rFonts w:cs="宋体"/>
                <w:kern w:val="0"/>
                <w:sz w:val="20"/>
                <w:szCs w:val="20"/>
              </w:rPr>
            </w:pPr>
            <w:r>
              <w:rPr>
                <w:rFonts w:hint="eastAsia" w:cs="宋体"/>
                <w:kern w:val="0"/>
                <w:sz w:val="20"/>
                <w:szCs w:val="20"/>
              </w:rPr>
              <w:t>最终得分</w:t>
            </w:r>
          </w:p>
        </w:tc>
        <w:tc>
          <w:tcPr>
            <w:tcW w:w="1331" w:type="dxa"/>
            <w:vAlign w:val="center"/>
          </w:tcPr>
          <w:p>
            <w:pPr>
              <w:jc w:val="center"/>
              <w:rPr>
                <w:kern w:val="0"/>
                <w:sz w:val="20"/>
                <w:szCs w:val="20"/>
              </w:rPr>
            </w:pPr>
            <w:r>
              <w:rPr>
                <w:rFonts w:hint="eastAsia" w:cs="宋体"/>
                <w:kern w:val="0"/>
                <w:sz w:val="20"/>
                <w:szCs w:val="20"/>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500" w:type="dxa"/>
            <w:vAlign w:val="center"/>
          </w:tcPr>
          <w:p>
            <w:pPr>
              <w:jc w:val="center"/>
              <w:rPr>
                <w:rFonts w:cs="宋体"/>
                <w:color w:val="000000"/>
                <w:sz w:val="20"/>
                <w:szCs w:val="20"/>
              </w:rPr>
            </w:pPr>
            <w:r>
              <w:rPr>
                <w:rFonts w:hint="eastAsia" w:ascii="宋体" w:hAnsi="宋体"/>
                <w:szCs w:val="21"/>
              </w:rPr>
              <w:t>驻马店市华宇电力实业有限公司</w:t>
            </w:r>
          </w:p>
        </w:tc>
        <w:tc>
          <w:tcPr>
            <w:tcW w:w="1729" w:type="dxa"/>
            <w:vAlign w:val="center"/>
          </w:tcPr>
          <w:p>
            <w:pPr>
              <w:jc w:val="center"/>
              <w:rPr>
                <w:rFonts w:hint="eastAsia" w:eastAsia="宋体"/>
                <w:kern w:val="0"/>
                <w:sz w:val="20"/>
                <w:szCs w:val="20"/>
                <w:lang w:val="en-US" w:eastAsia="zh-CN"/>
              </w:rPr>
            </w:pPr>
            <w:r>
              <w:rPr>
                <w:rFonts w:hint="eastAsia"/>
                <w:kern w:val="0"/>
                <w:sz w:val="20"/>
                <w:szCs w:val="20"/>
                <w:lang w:val="en-US" w:eastAsia="zh-CN"/>
              </w:rPr>
              <w:t>66.56</w:t>
            </w:r>
          </w:p>
        </w:tc>
        <w:tc>
          <w:tcPr>
            <w:tcW w:w="1331" w:type="dxa"/>
            <w:vAlign w:val="center"/>
          </w:tcPr>
          <w:p>
            <w:pPr>
              <w:jc w:val="center"/>
              <w:rPr>
                <w:rFonts w:hint="eastAsia" w:eastAsia="宋体"/>
                <w:kern w:val="0"/>
                <w:sz w:val="20"/>
                <w:szCs w:val="20"/>
                <w:lang w:val="en-US" w:eastAsia="zh-CN"/>
              </w:rPr>
            </w:pPr>
            <w:r>
              <w:rPr>
                <w:rFonts w:hint="eastAsia"/>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500" w:type="dxa"/>
            <w:vAlign w:val="center"/>
          </w:tcPr>
          <w:p>
            <w:pPr>
              <w:jc w:val="center"/>
              <w:rPr>
                <w:color w:val="000000"/>
                <w:sz w:val="20"/>
                <w:szCs w:val="20"/>
              </w:rPr>
            </w:pPr>
            <w:r>
              <w:rPr>
                <w:rFonts w:hint="eastAsia" w:ascii="宋体" w:hAnsi="宋体"/>
                <w:szCs w:val="21"/>
              </w:rPr>
              <w:t>漯河汇力实业(集团)有限公司</w:t>
            </w:r>
          </w:p>
        </w:tc>
        <w:tc>
          <w:tcPr>
            <w:tcW w:w="1729" w:type="dxa"/>
            <w:vAlign w:val="center"/>
          </w:tcPr>
          <w:p>
            <w:pPr>
              <w:jc w:val="center"/>
              <w:rPr>
                <w:rFonts w:hint="eastAsia" w:eastAsia="宋体"/>
                <w:kern w:val="0"/>
                <w:sz w:val="20"/>
                <w:szCs w:val="20"/>
                <w:lang w:val="en-US" w:eastAsia="zh-CN"/>
              </w:rPr>
            </w:pPr>
            <w:r>
              <w:rPr>
                <w:rFonts w:hint="eastAsia"/>
                <w:kern w:val="0"/>
                <w:sz w:val="20"/>
                <w:szCs w:val="20"/>
                <w:lang w:val="en-US" w:eastAsia="zh-CN"/>
              </w:rPr>
              <w:t>69.48</w:t>
            </w:r>
          </w:p>
        </w:tc>
        <w:tc>
          <w:tcPr>
            <w:tcW w:w="1331" w:type="dxa"/>
            <w:vAlign w:val="center"/>
          </w:tcPr>
          <w:p>
            <w:pPr>
              <w:jc w:val="center"/>
              <w:rPr>
                <w:rFonts w:hint="eastAsia" w:eastAsia="宋体"/>
                <w:kern w:val="0"/>
                <w:sz w:val="20"/>
                <w:szCs w:val="20"/>
                <w:lang w:val="en-US" w:eastAsia="zh-CN"/>
              </w:rPr>
            </w:pPr>
            <w:r>
              <w:rPr>
                <w:rFonts w:hint="eastAsia"/>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500" w:type="dxa"/>
            <w:vAlign w:val="center"/>
          </w:tcPr>
          <w:p>
            <w:pPr>
              <w:jc w:val="center"/>
              <w:rPr>
                <w:color w:val="000000"/>
                <w:sz w:val="20"/>
                <w:szCs w:val="20"/>
              </w:rPr>
            </w:pPr>
            <w:r>
              <w:rPr>
                <w:rFonts w:hint="eastAsia" w:ascii="宋体" w:hAnsi="宋体"/>
                <w:szCs w:val="21"/>
              </w:rPr>
              <w:t>许昌隆源电力实业（集团）有限公司</w:t>
            </w:r>
          </w:p>
        </w:tc>
        <w:tc>
          <w:tcPr>
            <w:tcW w:w="1729" w:type="dxa"/>
            <w:vAlign w:val="center"/>
          </w:tcPr>
          <w:p>
            <w:pPr>
              <w:jc w:val="center"/>
              <w:rPr>
                <w:rFonts w:hint="eastAsia" w:eastAsia="宋体"/>
                <w:kern w:val="0"/>
                <w:sz w:val="20"/>
                <w:szCs w:val="20"/>
                <w:lang w:val="en-US" w:eastAsia="zh-CN"/>
              </w:rPr>
            </w:pPr>
            <w:r>
              <w:rPr>
                <w:rFonts w:hint="eastAsia"/>
                <w:kern w:val="0"/>
                <w:sz w:val="20"/>
                <w:szCs w:val="20"/>
                <w:lang w:val="en-US" w:eastAsia="zh-CN"/>
              </w:rPr>
              <w:t>76.28</w:t>
            </w:r>
          </w:p>
        </w:tc>
        <w:tc>
          <w:tcPr>
            <w:tcW w:w="1331" w:type="dxa"/>
            <w:vAlign w:val="center"/>
          </w:tcPr>
          <w:p>
            <w:pPr>
              <w:jc w:val="center"/>
              <w:rPr>
                <w:rFonts w:hint="eastAsia" w:eastAsia="宋体"/>
                <w:kern w:val="0"/>
                <w:sz w:val="20"/>
                <w:szCs w:val="20"/>
                <w:lang w:val="en-US" w:eastAsia="zh-CN"/>
              </w:rPr>
            </w:pPr>
            <w:r>
              <w:rPr>
                <w:rFonts w:hint="eastAsia"/>
                <w:kern w:val="0"/>
                <w:sz w:val="20"/>
                <w:szCs w:val="20"/>
                <w:lang w:val="en-US" w:eastAsia="zh-CN"/>
              </w:rPr>
              <w:t>1</w:t>
            </w:r>
          </w:p>
        </w:tc>
      </w:tr>
    </w:tbl>
    <w:p>
      <w:pPr>
        <w:spacing w:beforeLines="50" w:line="240" w:lineRule="exact"/>
        <w:rPr>
          <w:b/>
          <w:bCs/>
          <w:szCs w:val="21"/>
        </w:rPr>
      </w:pPr>
      <w:r>
        <w:rPr>
          <w:rFonts w:hint="eastAsia" w:cs="宋体"/>
          <w:b/>
          <w:bCs/>
          <w:szCs w:val="21"/>
        </w:rPr>
        <w:t>第二标段：</w:t>
      </w:r>
    </w:p>
    <w:tbl>
      <w:tblPr>
        <w:tblStyle w:val="1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4"/>
        <w:gridCol w:w="169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5484" w:type="dxa"/>
            <w:vAlign w:val="center"/>
          </w:tcPr>
          <w:p>
            <w:pPr>
              <w:jc w:val="center"/>
              <w:rPr>
                <w:kern w:val="0"/>
                <w:szCs w:val="21"/>
              </w:rPr>
            </w:pPr>
            <w:r>
              <w:rPr>
                <w:rFonts w:hint="eastAsia" w:cs="宋体"/>
                <w:kern w:val="0"/>
                <w:szCs w:val="21"/>
              </w:rPr>
              <w:t>投标单位</w:t>
            </w:r>
          </w:p>
        </w:tc>
        <w:tc>
          <w:tcPr>
            <w:tcW w:w="1698" w:type="dxa"/>
            <w:vAlign w:val="center"/>
          </w:tcPr>
          <w:p>
            <w:pPr>
              <w:jc w:val="center"/>
              <w:rPr>
                <w:kern w:val="0"/>
                <w:szCs w:val="21"/>
              </w:rPr>
            </w:pPr>
            <w:r>
              <w:rPr>
                <w:rFonts w:hint="eastAsia" w:cs="宋体"/>
                <w:kern w:val="0"/>
                <w:sz w:val="20"/>
                <w:szCs w:val="20"/>
              </w:rPr>
              <w:t>最终得分</w:t>
            </w:r>
          </w:p>
        </w:tc>
        <w:tc>
          <w:tcPr>
            <w:tcW w:w="1378" w:type="dxa"/>
            <w:vAlign w:val="center"/>
          </w:tcPr>
          <w:p>
            <w:pPr>
              <w:jc w:val="center"/>
              <w:rPr>
                <w:kern w:val="0"/>
                <w:szCs w:val="21"/>
              </w:rPr>
            </w:pPr>
            <w:r>
              <w:rPr>
                <w:rFonts w:hint="eastAsia" w:cs="宋体"/>
                <w:kern w:val="0"/>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5484" w:type="dxa"/>
            <w:vAlign w:val="center"/>
          </w:tcPr>
          <w:p>
            <w:pPr>
              <w:jc w:val="center"/>
              <w:rPr>
                <w:color w:val="000000"/>
                <w:szCs w:val="21"/>
              </w:rPr>
            </w:pPr>
            <w:r>
              <w:rPr>
                <w:rFonts w:hint="eastAsia" w:ascii="宋体" w:hAnsi="宋体"/>
                <w:szCs w:val="21"/>
              </w:rPr>
              <w:t>漯河汇力实业(集团)有限公司</w:t>
            </w:r>
          </w:p>
        </w:tc>
        <w:tc>
          <w:tcPr>
            <w:tcW w:w="1698" w:type="dxa"/>
            <w:vAlign w:val="center"/>
          </w:tcPr>
          <w:p>
            <w:pPr>
              <w:jc w:val="center"/>
              <w:rPr>
                <w:rFonts w:hint="eastAsia" w:eastAsia="宋体"/>
                <w:kern w:val="0"/>
                <w:szCs w:val="21"/>
                <w:lang w:val="en-US" w:eastAsia="zh-CN"/>
              </w:rPr>
            </w:pPr>
            <w:r>
              <w:rPr>
                <w:rFonts w:hint="eastAsia"/>
                <w:kern w:val="0"/>
                <w:szCs w:val="21"/>
                <w:lang w:val="en-US" w:eastAsia="zh-CN"/>
              </w:rPr>
              <w:t>68.56</w:t>
            </w:r>
          </w:p>
        </w:tc>
        <w:tc>
          <w:tcPr>
            <w:tcW w:w="1378" w:type="dxa"/>
            <w:vAlign w:val="center"/>
          </w:tcPr>
          <w:p>
            <w:pPr>
              <w:jc w:val="center"/>
              <w:rPr>
                <w:rFonts w:hint="eastAsia" w:eastAsia="宋体"/>
                <w:kern w:val="0"/>
                <w:szCs w:val="21"/>
                <w:lang w:val="en-US" w:eastAsia="zh-CN"/>
              </w:rPr>
            </w:pPr>
            <w:r>
              <w:rPr>
                <w:rFonts w:hint="eastAsia"/>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5484" w:type="dxa"/>
            <w:vAlign w:val="center"/>
          </w:tcPr>
          <w:p>
            <w:pPr>
              <w:jc w:val="center"/>
              <w:rPr>
                <w:color w:val="000000"/>
                <w:szCs w:val="21"/>
              </w:rPr>
            </w:pPr>
            <w:r>
              <w:rPr>
                <w:rFonts w:hint="eastAsia" w:ascii="宋体" w:hAnsi="宋体"/>
                <w:szCs w:val="21"/>
              </w:rPr>
              <w:t>许昌隆源电力实业（集团）有限公司</w:t>
            </w:r>
          </w:p>
        </w:tc>
        <w:tc>
          <w:tcPr>
            <w:tcW w:w="1698" w:type="dxa"/>
            <w:vAlign w:val="center"/>
          </w:tcPr>
          <w:p>
            <w:pPr>
              <w:jc w:val="center"/>
              <w:rPr>
                <w:rFonts w:hint="eastAsia" w:eastAsia="宋体"/>
                <w:kern w:val="0"/>
                <w:szCs w:val="21"/>
                <w:lang w:val="en-US" w:eastAsia="zh-CN"/>
              </w:rPr>
            </w:pPr>
            <w:r>
              <w:rPr>
                <w:rFonts w:hint="eastAsia"/>
                <w:kern w:val="0"/>
                <w:szCs w:val="21"/>
                <w:lang w:val="en-US" w:eastAsia="zh-CN"/>
              </w:rPr>
              <w:t>77.16</w:t>
            </w:r>
          </w:p>
        </w:tc>
        <w:tc>
          <w:tcPr>
            <w:tcW w:w="1378" w:type="dxa"/>
            <w:vAlign w:val="center"/>
          </w:tcPr>
          <w:p>
            <w:pPr>
              <w:jc w:val="center"/>
              <w:rPr>
                <w:rFonts w:hint="eastAsia" w:eastAsia="宋体"/>
                <w:kern w:val="0"/>
                <w:szCs w:val="21"/>
                <w:lang w:val="en-US" w:eastAsia="zh-CN"/>
              </w:rPr>
            </w:pPr>
            <w:r>
              <w:rPr>
                <w:rFonts w:hint="eastAsia"/>
                <w:kern w:val="0"/>
                <w:szCs w:val="21"/>
                <w:lang w:val="en-US" w:eastAsia="zh-CN"/>
              </w:rPr>
              <w:t>1</w:t>
            </w:r>
          </w:p>
        </w:tc>
      </w:tr>
    </w:tbl>
    <w:p>
      <w:pPr>
        <w:numPr>
          <w:ilvl w:val="0"/>
          <w:numId w:val="2"/>
        </w:numPr>
        <w:spacing w:line="360" w:lineRule="auto"/>
        <w:ind w:firstLine="211" w:firstLineChars="100"/>
        <w:rPr>
          <w:b/>
          <w:bCs/>
          <w:szCs w:val="21"/>
        </w:rPr>
      </w:pPr>
      <w:r>
        <w:rPr>
          <w:rFonts w:hint="eastAsia" w:cs="宋体"/>
          <w:b/>
          <w:bCs/>
          <w:szCs w:val="21"/>
        </w:rPr>
        <w:t>推荐的中标候选人详细评审得分</w:t>
      </w:r>
    </w:p>
    <w:p>
      <w:pPr>
        <w:spacing w:line="360" w:lineRule="auto"/>
        <w:rPr>
          <w:b/>
          <w:bCs/>
          <w:szCs w:val="21"/>
        </w:rPr>
      </w:pPr>
      <w:r>
        <w:rPr>
          <w:rFonts w:hint="eastAsia" w:cs="宋体"/>
          <w:b/>
          <w:bCs/>
          <w:szCs w:val="21"/>
        </w:rPr>
        <w:t>第一标段：</w:t>
      </w:r>
    </w:p>
    <w:tbl>
      <w:tblPr>
        <w:tblStyle w:val="12"/>
        <w:tblW w:w="8660" w:type="dxa"/>
        <w:jc w:val="center"/>
        <w:tblInd w:w="0" w:type="dxa"/>
        <w:tblLayout w:type="fixed"/>
        <w:tblCellMar>
          <w:top w:w="0" w:type="dxa"/>
          <w:left w:w="108" w:type="dxa"/>
          <w:bottom w:w="0" w:type="dxa"/>
          <w:right w:w="108" w:type="dxa"/>
        </w:tblCellMar>
      </w:tblPr>
      <w:tblGrid>
        <w:gridCol w:w="681"/>
        <w:gridCol w:w="3934"/>
        <w:gridCol w:w="9"/>
        <w:gridCol w:w="9"/>
        <w:gridCol w:w="793"/>
        <w:gridCol w:w="11"/>
        <w:gridCol w:w="11"/>
        <w:gridCol w:w="788"/>
        <w:gridCol w:w="13"/>
        <w:gridCol w:w="13"/>
        <w:gridCol w:w="732"/>
        <w:gridCol w:w="15"/>
        <w:gridCol w:w="15"/>
        <w:gridCol w:w="24"/>
        <w:gridCol w:w="14"/>
        <w:gridCol w:w="15"/>
        <w:gridCol w:w="769"/>
        <w:gridCol w:w="16"/>
        <w:gridCol w:w="17"/>
        <w:gridCol w:w="742"/>
        <w:gridCol w:w="17"/>
        <w:gridCol w:w="22"/>
      </w:tblGrid>
      <w:tr>
        <w:tblPrEx>
          <w:tblLayout w:type="fixed"/>
          <w:tblCellMar>
            <w:top w:w="0" w:type="dxa"/>
            <w:left w:w="108" w:type="dxa"/>
            <w:bottom w:w="0" w:type="dxa"/>
            <w:right w:w="108" w:type="dxa"/>
          </w:tblCellMar>
        </w:tblPrEx>
        <w:trPr>
          <w:gridAfter w:val="1"/>
          <w:wAfter w:w="22" w:type="dxa"/>
          <w:trHeight w:val="501" w:hRule="exact"/>
          <w:jc w:val="center"/>
        </w:trPr>
        <w:tc>
          <w:tcPr>
            <w:tcW w:w="4624" w:type="dxa"/>
            <w:gridSpan w:val="3"/>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第一中标候选人</w:t>
            </w:r>
          </w:p>
        </w:tc>
        <w:tc>
          <w:tcPr>
            <w:tcW w:w="4014" w:type="dxa"/>
            <w:gridSpan w:val="18"/>
            <w:tcBorders>
              <w:top w:val="single" w:color="000000" w:sz="8" w:space="0"/>
              <w:left w:val="nil"/>
              <w:bottom w:val="single" w:color="000000" w:sz="8" w:space="0"/>
              <w:right w:val="single" w:color="auto" w:sz="4" w:space="0"/>
            </w:tcBorders>
            <w:vAlign w:val="center"/>
          </w:tcPr>
          <w:p>
            <w:pPr>
              <w:spacing w:line="280" w:lineRule="exact"/>
              <w:rPr>
                <w:rFonts w:ascii="黑体" w:hAnsi="黑体" w:eastAsia="黑体" w:cs="黑体"/>
                <w:color w:val="FF0000"/>
                <w:sz w:val="20"/>
                <w:szCs w:val="20"/>
              </w:rPr>
            </w:pPr>
            <w:r>
              <w:rPr>
                <w:rFonts w:hint="eastAsia" w:ascii="宋体" w:hAnsi="宋体"/>
                <w:szCs w:val="21"/>
              </w:rPr>
              <w:t>许昌隆源电力实业（集团）有限公司</w:t>
            </w:r>
          </w:p>
        </w:tc>
      </w:tr>
      <w:tr>
        <w:tblPrEx>
          <w:tblLayout w:type="fixed"/>
          <w:tblCellMar>
            <w:top w:w="0" w:type="dxa"/>
            <w:left w:w="108" w:type="dxa"/>
            <w:bottom w:w="0" w:type="dxa"/>
            <w:right w:w="108" w:type="dxa"/>
          </w:tblCellMar>
        </w:tblPrEx>
        <w:trPr>
          <w:gridAfter w:val="1"/>
          <w:wAfter w:w="22" w:type="dxa"/>
          <w:trHeight w:val="565" w:hRule="exact"/>
          <w:jc w:val="center"/>
        </w:trPr>
        <w:tc>
          <w:tcPr>
            <w:tcW w:w="4624" w:type="dxa"/>
            <w:gridSpan w:val="3"/>
            <w:tcBorders>
              <w:top w:val="nil"/>
              <w:left w:val="single" w:color="000000" w:sz="8" w:space="0"/>
              <w:bottom w:val="single" w:color="000000" w:sz="8" w:space="0"/>
              <w:right w:val="single" w:color="000000" w:sz="8" w:space="0"/>
              <w:tl2br w:val="single" w:color="auto" w:sz="4" w:space="0"/>
            </w:tcBorders>
          </w:tcPr>
          <w:p>
            <w:pPr>
              <w:spacing w:line="280" w:lineRule="exact"/>
              <w:ind w:firstLine="700" w:firstLineChars="350"/>
              <w:rPr>
                <w:rFonts w:ascii="宋体" w:hAnsi="宋体"/>
                <w:sz w:val="20"/>
                <w:szCs w:val="20"/>
              </w:rPr>
            </w:pPr>
            <w:r>
              <w:rPr>
                <w:rFonts w:hint="eastAsia" w:ascii="宋体" w:hAnsi="宋体"/>
                <w:sz w:val="20"/>
                <w:szCs w:val="20"/>
              </w:rPr>
              <w:t>　　　　　　　　评标委员会成员</w:t>
            </w:r>
          </w:p>
          <w:p>
            <w:pPr>
              <w:spacing w:line="280" w:lineRule="exact"/>
              <w:rPr>
                <w:rFonts w:ascii="宋体" w:hAnsi="宋体"/>
                <w:sz w:val="20"/>
                <w:szCs w:val="20"/>
              </w:rPr>
            </w:pPr>
            <w:r>
              <w:rPr>
                <w:rFonts w:hint="eastAsia" w:ascii="宋体" w:hAnsi="宋体"/>
                <w:sz w:val="20"/>
                <w:szCs w:val="20"/>
              </w:rPr>
              <w:t>评审内容</w:t>
            </w:r>
          </w:p>
        </w:tc>
        <w:tc>
          <w:tcPr>
            <w:tcW w:w="813"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1</w:t>
            </w:r>
          </w:p>
        </w:tc>
        <w:tc>
          <w:tcPr>
            <w:tcW w:w="812"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2</w:t>
            </w:r>
          </w:p>
        </w:tc>
        <w:tc>
          <w:tcPr>
            <w:tcW w:w="813" w:type="dxa"/>
            <w:gridSpan w:val="6"/>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3</w:t>
            </w:r>
          </w:p>
        </w:tc>
        <w:tc>
          <w:tcPr>
            <w:tcW w:w="800"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4</w:t>
            </w:r>
          </w:p>
        </w:tc>
        <w:tc>
          <w:tcPr>
            <w:tcW w:w="776"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5</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restart"/>
            <w:tcBorders>
              <w:top w:val="nil"/>
              <w:left w:val="single" w:color="000000" w:sz="8" w:space="0"/>
              <w:bottom w:val="single" w:color="000000" w:sz="8" w:space="0"/>
              <w:right w:val="single" w:color="000000" w:sz="8" w:space="0"/>
            </w:tcBorders>
            <w:textDirection w:val="tbRlV"/>
            <w:vAlign w:val="center"/>
          </w:tcPr>
          <w:p>
            <w:pPr>
              <w:spacing w:line="280" w:lineRule="exact"/>
              <w:ind w:left="113" w:right="113"/>
            </w:pPr>
          </w:p>
          <w:p>
            <w:pPr>
              <w:pStyle w:val="3"/>
              <w:ind w:left="113" w:right="113" w:firstLine="210"/>
              <w:rPr>
                <w:rFonts w:ascii="宋体" w:hAnsi="宋体"/>
                <w:sz w:val="20"/>
                <w:szCs w:val="20"/>
              </w:rPr>
            </w:pPr>
            <w:r>
              <w:rPr>
                <w:rFonts w:hint="eastAsia"/>
              </w:rPr>
              <w:t>　　　　　　</w:t>
            </w:r>
            <w:r>
              <w:rPr>
                <w:rFonts w:hint="eastAsia"/>
                <w:b/>
                <w:bCs/>
              </w:rPr>
              <w:t>技　术　标（20分）</w:t>
            </w: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内容完整性和编制水平</w:t>
            </w:r>
            <w:r>
              <w:rPr>
                <w:rFonts w:hint="eastAsia"/>
                <w:color w:val="000000"/>
                <w:szCs w:val="21"/>
              </w:rPr>
              <w:t>0-1分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施工方案和技术措施</w:t>
            </w:r>
            <w:r>
              <w:rPr>
                <w:rFonts w:hint="eastAsia"/>
                <w:color w:val="000000"/>
                <w:szCs w:val="21"/>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质量管理体系与措施</w:t>
            </w:r>
            <w:r>
              <w:rPr>
                <w:rFonts w:hint="eastAsia"/>
                <w:color w:val="000000"/>
                <w:szCs w:val="21"/>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安全管理体制与措施</w:t>
            </w:r>
            <w:r>
              <w:rPr>
                <w:rFonts w:hint="eastAsia"/>
                <w:color w:val="000000"/>
                <w:szCs w:val="21"/>
              </w:rPr>
              <w:t>1-2分</w:t>
            </w:r>
          </w:p>
        </w:tc>
        <w:tc>
          <w:tcPr>
            <w:tcW w:w="813" w:type="dxa"/>
            <w:gridSpan w:val="3"/>
            <w:tcBorders>
              <w:top w:val="nil"/>
              <w:left w:val="nil"/>
              <w:bottom w:val="single" w:color="000000" w:sz="8" w:space="0"/>
              <w:right w:val="single" w:color="000000" w:sz="8" w:space="0"/>
            </w:tcBorders>
            <w:vAlign w:val="center"/>
          </w:tcPr>
          <w:p>
            <w:pPr>
              <w:spacing w:line="280" w:lineRule="exact"/>
              <w:ind w:firstLine="200" w:firstLineChars="100"/>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5.</w:t>
            </w:r>
            <w:r>
              <w:rPr>
                <w:rFonts w:hint="eastAsia" w:ascii="宋体" w:hAnsi="宋体"/>
                <w:sz w:val="20"/>
                <w:szCs w:val="20"/>
              </w:rPr>
              <w:t>环境保护管理体系与措施</w:t>
            </w:r>
            <w:r>
              <w:rPr>
                <w:rFonts w:hint="eastAsia"/>
                <w:color w:val="000000"/>
                <w:szCs w:val="21"/>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800" w:type="dxa"/>
            <w:gridSpan w:val="3"/>
            <w:tcBorders>
              <w:top w:val="nil"/>
              <w:left w:val="nil"/>
              <w:bottom w:val="single" w:color="000000" w:sz="8" w:space="0"/>
              <w:right w:val="single" w:color="000000" w:sz="8" w:space="0"/>
            </w:tcBorders>
            <w:vAlign w:val="center"/>
          </w:tcPr>
          <w:p>
            <w:pPr>
              <w:tabs>
                <w:tab w:val="center" w:pos="430"/>
              </w:tabs>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6.</w:t>
            </w:r>
            <w:r>
              <w:rPr>
                <w:rFonts w:hint="eastAsia" w:ascii="宋体" w:hAnsi="宋体"/>
                <w:sz w:val="20"/>
                <w:szCs w:val="20"/>
              </w:rPr>
              <w:t>工程进度计划与措施</w:t>
            </w:r>
            <w:r>
              <w:rPr>
                <w:rFonts w:hint="eastAsia"/>
                <w:color w:val="000000"/>
                <w:szCs w:val="21"/>
              </w:rPr>
              <w:t>0-1分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7.</w:t>
            </w:r>
            <w:r>
              <w:rPr>
                <w:rFonts w:hint="eastAsia" w:ascii="宋体" w:hAnsi="宋体"/>
                <w:sz w:val="20"/>
                <w:szCs w:val="20"/>
              </w:rPr>
              <w:t>拟投入资源配备计划</w:t>
            </w:r>
            <w:r>
              <w:rPr>
                <w:rFonts w:hint="eastAsia"/>
                <w:color w:val="000000"/>
                <w:szCs w:val="21"/>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8.</w:t>
            </w:r>
            <w:r>
              <w:rPr>
                <w:rFonts w:hint="eastAsia" w:ascii="宋体" w:hAnsi="宋体"/>
                <w:sz w:val="20"/>
                <w:szCs w:val="20"/>
              </w:rPr>
              <w:t>施工进度表或施工网络图</w:t>
            </w:r>
            <w:r>
              <w:rPr>
                <w:rFonts w:hint="eastAsia"/>
                <w:color w:val="000000"/>
                <w:szCs w:val="21"/>
              </w:rPr>
              <w:t>0-1分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0.1</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r>
      <w:tr>
        <w:tblPrEx>
          <w:tblLayout w:type="fixed"/>
          <w:tblCellMar>
            <w:top w:w="0" w:type="dxa"/>
            <w:left w:w="108" w:type="dxa"/>
            <w:bottom w:w="0" w:type="dxa"/>
            <w:right w:w="108" w:type="dxa"/>
          </w:tblCellMar>
        </w:tblPrEx>
        <w:trPr>
          <w:gridAfter w:val="1"/>
          <w:wAfter w:w="22" w:type="dxa"/>
          <w:trHeight w:val="39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9.</w:t>
            </w:r>
            <w:r>
              <w:rPr>
                <w:rFonts w:hint="eastAsia" w:ascii="宋体" w:hAnsi="宋体"/>
                <w:sz w:val="20"/>
                <w:szCs w:val="20"/>
              </w:rPr>
              <w:t>施工总平面布置图</w:t>
            </w:r>
            <w:r>
              <w:rPr>
                <w:rFonts w:hint="eastAsia"/>
                <w:color w:val="000000"/>
                <w:szCs w:val="21"/>
              </w:rPr>
              <w:t>0-1分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22" w:type="dxa"/>
          <w:trHeight w:val="58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3" w:type="dxa"/>
            <w:gridSpan w:val="2"/>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10.</w:t>
            </w:r>
            <w:r>
              <w:rPr>
                <w:rFonts w:hint="eastAsia" w:ascii="宋体" w:hAnsi="宋体"/>
                <w:sz w:val="16"/>
                <w:szCs w:val="16"/>
              </w:rPr>
              <w:t>在节能减排、绿色施工(含扬尘治理)措施、工艺创新方面针对本工程有具体措施或企业自有创新技术</w:t>
            </w:r>
            <w:r>
              <w:rPr>
                <w:rFonts w:hint="eastAsia"/>
                <w:color w:val="000000"/>
                <w:sz w:val="16"/>
                <w:szCs w:val="16"/>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r>
      <w:tr>
        <w:tblPrEx>
          <w:tblLayout w:type="fixed"/>
          <w:tblCellMar>
            <w:top w:w="0" w:type="dxa"/>
            <w:left w:w="108" w:type="dxa"/>
            <w:bottom w:w="0" w:type="dxa"/>
            <w:right w:w="108" w:type="dxa"/>
          </w:tblCellMar>
        </w:tblPrEx>
        <w:trPr>
          <w:gridAfter w:val="1"/>
          <w:wAfter w:w="22" w:type="dxa"/>
          <w:trHeight w:val="567"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3" w:type="dxa"/>
            <w:gridSpan w:val="2"/>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11.</w:t>
            </w:r>
            <w:r>
              <w:rPr>
                <w:rFonts w:hint="eastAsia" w:ascii="宋体" w:hAnsi="宋体"/>
                <w:sz w:val="16"/>
                <w:szCs w:val="16"/>
              </w:rPr>
              <w:t>新工艺、新技术、新设备、新材料的采用程度，其在确保质量、降低成本、缩短工期、减轻劳动强度、提高工效等方面的作用</w:t>
            </w:r>
            <w:r>
              <w:rPr>
                <w:rFonts w:hint="eastAsia"/>
                <w:color w:val="000000"/>
                <w:sz w:val="16"/>
                <w:szCs w:val="16"/>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r>
      <w:tr>
        <w:tblPrEx>
          <w:tblLayout w:type="fixed"/>
          <w:tblCellMar>
            <w:top w:w="0" w:type="dxa"/>
            <w:left w:w="108" w:type="dxa"/>
            <w:bottom w:w="0" w:type="dxa"/>
            <w:right w:w="108" w:type="dxa"/>
          </w:tblCellMar>
        </w:tblPrEx>
        <w:trPr>
          <w:gridAfter w:val="1"/>
          <w:wAfter w:w="22" w:type="dxa"/>
          <w:trHeight w:val="470"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3" w:type="dxa"/>
            <w:gridSpan w:val="2"/>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12.</w:t>
            </w:r>
            <w:r>
              <w:rPr>
                <w:rFonts w:hint="eastAsia" w:ascii="宋体" w:hAnsi="宋体"/>
                <w:sz w:val="16"/>
                <w:szCs w:val="16"/>
              </w:rPr>
              <w:t>企业具备信息化管理平台，能够使工程管理者对现场实施监控和数据处理</w:t>
            </w:r>
            <w:r>
              <w:rPr>
                <w:rFonts w:hint="eastAsia"/>
                <w:color w:val="000000"/>
                <w:sz w:val="16"/>
                <w:szCs w:val="16"/>
              </w:rPr>
              <w:t>1-2分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r>
      <w:tr>
        <w:tblPrEx>
          <w:tblLayout w:type="fixed"/>
          <w:tblCellMar>
            <w:top w:w="0" w:type="dxa"/>
            <w:left w:w="108" w:type="dxa"/>
            <w:bottom w:w="0" w:type="dxa"/>
            <w:right w:w="108" w:type="dxa"/>
          </w:tblCellMar>
        </w:tblPrEx>
        <w:trPr>
          <w:gridAfter w:val="1"/>
          <w:wAfter w:w="22" w:type="dxa"/>
          <w:trHeight w:val="500"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14.1</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13.4</w:t>
            </w:r>
          </w:p>
        </w:tc>
        <w:tc>
          <w:tcPr>
            <w:tcW w:w="81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76"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19.2</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技术标平均得分</w:t>
            </w:r>
          </w:p>
        </w:tc>
        <w:tc>
          <w:tcPr>
            <w:tcW w:w="4014"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15.14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商务标（60分）</w:t>
            </w:r>
          </w:p>
        </w:tc>
        <w:tc>
          <w:tcPr>
            <w:tcW w:w="394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报价得分</w:t>
            </w:r>
            <w:r>
              <w:rPr>
                <w:rFonts w:hint="eastAsia"/>
                <w:color w:val="000000"/>
                <w:sz w:val="20"/>
                <w:szCs w:val="20"/>
              </w:rPr>
              <w:t>（30分）</w:t>
            </w:r>
          </w:p>
        </w:tc>
        <w:tc>
          <w:tcPr>
            <w:tcW w:w="4014"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20.84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single" w:color="auto" w:sz="4" w:space="0"/>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分部分项综合单价得分</w:t>
            </w:r>
            <w:r>
              <w:rPr>
                <w:rFonts w:hint="eastAsia"/>
                <w:color w:val="000000"/>
                <w:sz w:val="20"/>
                <w:szCs w:val="20"/>
              </w:rPr>
              <w:t>（15分）</w:t>
            </w:r>
          </w:p>
        </w:tc>
        <w:tc>
          <w:tcPr>
            <w:tcW w:w="4014" w:type="dxa"/>
            <w:gridSpan w:val="18"/>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措施项目得分</w:t>
            </w:r>
            <w:r>
              <w:rPr>
                <w:rFonts w:hint="eastAsia"/>
                <w:color w:val="000000"/>
                <w:sz w:val="20"/>
                <w:szCs w:val="20"/>
              </w:rPr>
              <w:t>（5分）</w:t>
            </w:r>
          </w:p>
        </w:tc>
        <w:tc>
          <w:tcPr>
            <w:tcW w:w="4014"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主材单价得分</w:t>
            </w:r>
            <w:r>
              <w:rPr>
                <w:rFonts w:hint="eastAsia"/>
                <w:color w:val="000000"/>
                <w:sz w:val="20"/>
                <w:szCs w:val="20"/>
              </w:rPr>
              <w:t>（10分）</w:t>
            </w:r>
          </w:p>
        </w:tc>
        <w:tc>
          <w:tcPr>
            <w:tcW w:w="4014"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10</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4014"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45.84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商务标得分</w:t>
            </w:r>
          </w:p>
        </w:tc>
        <w:tc>
          <w:tcPr>
            <w:tcW w:w="4014"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45.84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综合(信用)标（20分）</w:t>
            </w:r>
          </w:p>
        </w:tc>
        <w:tc>
          <w:tcPr>
            <w:tcW w:w="394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项目班子配备</w:t>
            </w:r>
            <w:r>
              <w:rPr>
                <w:rFonts w:hint="eastAsia"/>
                <w:szCs w:val="21"/>
              </w:rPr>
              <w:t>（ 0-4分）</w:t>
            </w:r>
          </w:p>
        </w:tc>
        <w:tc>
          <w:tcPr>
            <w:tcW w:w="813"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6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single" w:color="auto" w:sz="4" w:space="0"/>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企业综合信用</w:t>
            </w:r>
            <w:r>
              <w:rPr>
                <w:rFonts w:hint="eastAsia"/>
                <w:szCs w:val="21"/>
              </w:rPr>
              <w:t>（ 0-6分）</w:t>
            </w:r>
          </w:p>
        </w:tc>
        <w:tc>
          <w:tcPr>
            <w:tcW w:w="813"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2"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60"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3" w:type="dxa"/>
            <w:gridSpan w:val="6"/>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76"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项目经理业绩及信用</w:t>
            </w:r>
            <w:r>
              <w:rPr>
                <w:rFonts w:hint="eastAsia"/>
                <w:szCs w:val="21"/>
              </w:rPr>
              <w:t>（ 0-4分）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76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85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服务承诺</w:t>
            </w:r>
            <w:r>
              <w:rPr>
                <w:rFonts w:hint="eastAsia"/>
                <w:szCs w:val="21"/>
              </w:rPr>
              <w:t>（ 0-6分）</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76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85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5.5</w:t>
            </w:r>
          </w:p>
        </w:tc>
        <w:tc>
          <w:tcPr>
            <w:tcW w:w="776"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3"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6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53"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15.5</w:t>
            </w:r>
          </w:p>
        </w:tc>
        <w:tc>
          <w:tcPr>
            <w:tcW w:w="776"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综合（信用）标平均得分</w:t>
            </w:r>
          </w:p>
        </w:tc>
        <w:tc>
          <w:tcPr>
            <w:tcW w:w="4014"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15.3</w:t>
            </w:r>
          </w:p>
        </w:tc>
      </w:tr>
      <w:tr>
        <w:tblPrEx>
          <w:tblLayout w:type="fixed"/>
          <w:tblCellMar>
            <w:top w:w="0" w:type="dxa"/>
            <w:left w:w="108" w:type="dxa"/>
            <w:bottom w:w="0" w:type="dxa"/>
            <w:right w:w="108" w:type="dxa"/>
          </w:tblCellMar>
        </w:tblPrEx>
        <w:trPr>
          <w:gridAfter w:val="1"/>
          <w:wAfter w:w="22" w:type="dxa"/>
          <w:trHeight w:val="433"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最终得分</w:t>
            </w:r>
          </w:p>
        </w:tc>
        <w:tc>
          <w:tcPr>
            <w:tcW w:w="4014"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76.28</w:t>
            </w:r>
          </w:p>
        </w:tc>
      </w:tr>
      <w:tr>
        <w:tblPrEx>
          <w:tblLayout w:type="fixed"/>
          <w:tblCellMar>
            <w:top w:w="0" w:type="dxa"/>
            <w:left w:w="108" w:type="dxa"/>
            <w:bottom w:w="0" w:type="dxa"/>
            <w:right w:w="108" w:type="dxa"/>
          </w:tblCellMar>
        </w:tblPrEx>
        <w:trPr>
          <w:gridAfter w:val="2"/>
          <w:wAfter w:w="39" w:type="dxa"/>
          <w:trHeight w:val="526" w:hRule="exact"/>
          <w:jc w:val="center"/>
        </w:trPr>
        <w:tc>
          <w:tcPr>
            <w:tcW w:w="4615" w:type="dxa"/>
            <w:gridSpan w:val="2"/>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第二中标候选人</w:t>
            </w:r>
          </w:p>
        </w:tc>
        <w:tc>
          <w:tcPr>
            <w:tcW w:w="4006" w:type="dxa"/>
            <w:gridSpan w:val="18"/>
            <w:tcBorders>
              <w:top w:val="single" w:color="000000" w:sz="8" w:space="0"/>
              <w:left w:val="nil"/>
              <w:bottom w:val="single" w:color="000000" w:sz="8" w:space="0"/>
              <w:right w:val="single" w:color="auto" w:sz="4" w:space="0"/>
            </w:tcBorders>
            <w:vAlign w:val="center"/>
          </w:tcPr>
          <w:p>
            <w:pPr>
              <w:spacing w:line="280" w:lineRule="exact"/>
              <w:rPr>
                <w:rFonts w:ascii="黑体" w:hAnsi="黑体" w:eastAsia="黑体" w:cs="黑体"/>
                <w:color w:val="FF0000"/>
                <w:sz w:val="20"/>
                <w:szCs w:val="20"/>
              </w:rPr>
            </w:pPr>
            <w:r>
              <w:rPr>
                <w:rFonts w:hint="eastAsia" w:ascii="宋体" w:hAnsi="宋体"/>
                <w:szCs w:val="21"/>
              </w:rPr>
              <w:t>漯河汇力实业(集团)有限公司</w:t>
            </w:r>
          </w:p>
        </w:tc>
      </w:tr>
      <w:tr>
        <w:tblPrEx>
          <w:tblLayout w:type="fixed"/>
          <w:tblCellMar>
            <w:top w:w="0" w:type="dxa"/>
            <w:left w:w="108" w:type="dxa"/>
            <w:bottom w:w="0" w:type="dxa"/>
            <w:right w:w="108" w:type="dxa"/>
          </w:tblCellMar>
        </w:tblPrEx>
        <w:trPr>
          <w:gridAfter w:val="2"/>
          <w:wAfter w:w="39" w:type="dxa"/>
          <w:trHeight w:val="572" w:hRule="exact"/>
          <w:jc w:val="center"/>
        </w:trPr>
        <w:tc>
          <w:tcPr>
            <w:tcW w:w="4615" w:type="dxa"/>
            <w:gridSpan w:val="2"/>
            <w:tcBorders>
              <w:top w:val="nil"/>
              <w:left w:val="single" w:color="000000" w:sz="8" w:space="0"/>
              <w:bottom w:val="single" w:color="000000" w:sz="8" w:space="0"/>
              <w:right w:val="single" w:color="000000" w:sz="8" w:space="0"/>
              <w:tl2br w:val="single" w:color="auto" w:sz="4" w:space="0"/>
            </w:tcBorders>
          </w:tcPr>
          <w:p>
            <w:pPr>
              <w:spacing w:line="280" w:lineRule="exact"/>
              <w:ind w:firstLine="700" w:firstLineChars="350"/>
              <w:rPr>
                <w:rFonts w:ascii="宋体" w:hAnsi="宋体"/>
                <w:sz w:val="20"/>
                <w:szCs w:val="20"/>
              </w:rPr>
            </w:pPr>
            <w:r>
              <w:rPr>
                <w:rFonts w:hint="eastAsia" w:ascii="宋体" w:hAnsi="宋体"/>
                <w:sz w:val="20"/>
                <w:szCs w:val="20"/>
              </w:rPr>
              <w:t>　　　　　　　　评标委员会成员</w:t>
            </w:r>
          </w:p>
          <w:p>
            <w:pPr>
              <w:spacing w:line="280" w:lineRule="exact"/>
              <w:rPr>
                <w:rFonts w:ascii="宋体" w:hAnsi="宋体"/>
                <w:sz w:val="20"/>
                <w:szCs w:val="20"/>
              </w:rPr>
            </w:pPr>
            <w:r>
              <w:rPr>
                <w:rFonts w:hint="eastAsia" w:ascii="宋体" w:hAnsi="宋体"/>
                <w:sz w:val="20"/>
                <w:szCs w:val="20"/>
              </w:rPr>
              <w:t>评审内容</w:t>
            </w:r>
          </w:p>
        </w:tc>
        <w:tc>
          <w:tcPr>
            <w:tcW w:w="811"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1</w:t>
            </w:r>
          </w:p>
        </w:tc>
        <w:tc>
          <w:tcPr>
            <w:tcW w:w="810"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2</w:t>
            </w:r>
          </w:p>
        </w:tc>
        <w:tc>
          <w:tcPr>
            <w:tcW w:w="812" w:type="dxa"/>
            <w:gridSpan w:val="6"/>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3</w:t>
            </w:r>
          </w:p>
        </w:tc>
        <w:tc>
          <w:tcPr>
            <w:tcW w:w="798"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4</w:t>
            </w:r>
          </w:p>
        </w:tc>
        <w:tc>
          <w:tcPr>
            <w:tcW w:w="775"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5</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restart"/>
            <w:tcBorders>
              <w:top w:val="nil"/>
              <w:left w:val="single" w:color="000000" w:sz="8" w:space="0"/>
              <w:bottom w:val="single" w:color="000000" w:sz="8" w:space="0"/>
              <w:right w:val="single" w:color="000000" w:sz="8" w:space="0"/>
            </w:tcBorders>
            <w:textDirection w:val="tbLrV"/>
            <w:vAlign w:val="center"/>
          </w:tcPr>
          <w:p>
            <w:pPr>
              <w:spacing w:line="280" w:lineRule="exact"/>
              <w:ind w:left="113" w:right="113"/>
              <w:jc w:val="center"/>
            </w:pPr>
          </w:p>
          <w:p>
            <w:pPr>
              <w:pStyle w:val="3"/>
              <w:ind w:left="113" w:right="113" w:firstLine="211"/>
              <w:jc w:val="center"/>
              <w:rPr>
                <w:rFonts w:ascii="宋体" w:hAnsi="宋体"/>
                <w:sz w:val="20"/>
                <w:szCs w:val="20"/>
              </w:rPr>
            </w:pPr>
            <w:r>
              <w:rPr>
                <w:rFonts w:hint="eastAsia"/>
                <w:b/>
                <w:bCs/>
              </w:rPr>
              <w:t>技　术　标（20分）</w:t>
            </w: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内容完整性和编制水平</w:t>
            </w:r>
            <w:r>
              <w:rPr>
                <w:rFonts w:hint="eastAsia"/>
                <w:color w:val="000000"/>
                <w:szCs w:val="21"/>
              </w:rPr>
              <w:t>0-1分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施工方案和技术措施</w:t>
            </w:r>
            <w:r>
              <w:rPr>
                <w:rFonts w:hint="eastAsia"/>
                <w:color w:val="000000"/>
                <w:szCs w:val="21"/>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质量管理体系与措施</w:t>
            </w:r>
            <w:r>
              <w:rPr>
                <w:rFonts w:hint="eastAsia"/>
                <w:color w:val="000000"/>
                <w:szCs w:val="21"/>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安全管理体制与措施</w:t>
            </w:r>
            <w:r>
              <w:rPr>
                <w:rFonts w:hint="eastAsia"/>
                <w:color w:val="000000"/>
                <w:szCs w:val="21"/>
              </w:rPr>
              <w:t>1-2分</w:t>
            </w:r>
          </w:p>
        </w:tc>
        <w:tc>
          <w:tcPr>
            <w:tcW w:w="811" w:type="dxa"/>
            <w:gridSpan w:val="3"/>
            <w:tcBorders>
              <w:top w:val="nil"/>
              <w:left w:val="nil"/>
              <w:bottom w:val="single" w:color="000000" w:sz="8" w:space="0"/>
              <w:right w:val="single" w:color="000000" w:sz="8" w:space="0"/>
            </w:tcBorders>
            <w:vAlign w:val="center"/>
          </w:tcPr>
          <w:p>
            <w:pPr>
              <w:spacing w:line="280" w:lineRule="exact"/>
              <w:ind w:firstLine="200" w:firstLineChars="100"/>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5.</w:t>
            </w:r>
            <w:r>
              <w:rPr>
                <w:rFonts w:hint="eastAsia" w:ascii="宋体" w:hAnsi="宋体"/>
                <w:sz w:val="20"/>
                <w:szCs w:val="20"/>
              </w:rPr>
              <w:t>环境保护管理体系与措施</w:t>
            </w:r>
            <w:r>
              <w:rPr>
                <w:rFonts w:hint="eastAsia"/>
                <w:color w:val="000000"/>
                <w:szCs w:val="21"/>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98" w:type="dxa"/>
            <w:gridSpan w:val="3"/>
            <w:tcBorders>
              <w:top w:val="nil"/>
              <w:left w:val="nil"/>
              <w:bottom w:val="single" w:color="000000" w:sz="8" w:space="0"/>
              <w:right w:val="single" w:color="000000" w:sz="8" w:space="0"/>
            </w:tcBorders>
            <w:vAlign w:val="center"/>
          </w:tcPr>
          <w:p>
            <w:pPr>
              <w:tabs>
                <w:tab w:val="center" w:pos="430"/>
              </w:tabs>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6.</w:t>
            </w:r>
            <w:r>
              <w:rPr>
                <w:rFonts w:hint="eastAsia" w:ascii="宋体" w:hAnsi="宋体"/>
                <w:sz w:val="20"/>
                <w:szCs w:val="20"/>
              </w:rPr>
              <w:t>工程进度计划与措施</w:t>
            </w:r>
            <w:r>
              <w:rPr>
                <w:rFonts w:hint="eastAsia"/>
                <w:color w:val="000000"/>
                <w:szCs w:val="21"/>
              </w:rPr>
              <w:t>0-1分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7.</w:t>
            </w:r>
            <w:r>
              <w:rPr>
                <w:rFonts w:hint="eastAsia" w:ascii="宋体" w:hAnsi="宋体"/>
                <w:sz w:val="20"/>
                <w:szCs w:val="20"/>
              </w:rPr>
              <w:t>拟投入资源配备计划</w:t>
            </w:r>
            <w:r>
              <w:rPr>
                <w:rFonts w:hint="eastAsia"/>
                <w:color w:val="000000"/>
                <w:szCs w:val="21"/>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8.</w:t>
            </w:r>
            <w:r>
              <w:rPr>
                <w:rFonts w:hint="eastAsia" w:ascii="宋体" w:hAnsi="宋体"/>
                <w:sz w:val="20"/>
                <w:szCs w:val="20"/>
              </w:rPr>
              <w:t>施工进度表或施工网络图</w:t>
            </w:r>
            <w:r>
              <w:rPr>
                <w:rFonts w:hint="eastAsia"/>
                <w:color w:val="000000"/>
                <w:szCs w:val="21"/>
              </w:rPr>
              <w:t>0-1分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9.</w:t>
            </w:r>
            <w:r>
              <w:rPr>
                <w:rFonts w:hint="eastAsia" w:ascii="宋体" w:hAnsi="宋体"/>
                <w:sz w:val="20"/>
                <w:szCs w:val="20"/>
              </w:rPr>
              <w:t>施工总平面布置图</w:t>
            </w:r>
            <w:r>
              <w:rPr>
                <w:rFonts w:hint="eastAsia"/>
                <w:color w:val="000000"/>
                <w:szCs w:val="21"/>
              </w:rPr>
              <w:t>0-1分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r>
      <w:tr>
        <w:tblPrEx>
          <w:tblLayout w:type="fixed"/>
          <w:tblCellMar>
            <w:top w:w="0" w:type="dxa"/>
            <w:left w:w="108" w:type="dxa"/>
            <w:bottom w:w="0" w:type="dxa"/>
            <w:right w:w="108" w:type="dxa"/>
          </w:tblCellMar>
        </w:tblPrEx>
        <w:trPr>
          <w:gridAfter w:val="2"/>
          <w:wAfter w:w="39" w:type="dxa"/>
          <w:trHeight w:val="539"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4" w:type="dxa"/>
            <w:tcBorders>
              <w:top w:val="nil"/>
              <w:left w:val="nil"/>
              <w:bottom w:val="single" w:color="000000" w:sz="8" w:space="0"/>
              <w:right w:val="single" w:color="000000" w:sz="8" w:space="0"/>
            </w:tcBorders>
            <w:vAlign w:val="center"/>
          </w:tcPr>
          <w:p>
            <w:pPr>
              <w:spacing w:line="160" w:lineRule="exact"/>
              <w:rPr>
                <w:rFonts w:ascii="宋体" w:hAnsi="宋体"/>
                <w:sz w:val="16"/>
                <w:szCs w:val="16"/>
              </w:rPr>
            </w:pPr>
            <w:r>
              <w:rPr>
                <w:rFonts w:ascii="宋体" w:hAnsi="宋体"/>
                <w:sz w:val="16"/>
                <w:szCs w:val="16"/>
              </w:rPr>
              <w:t>10.</w:t>
            </w:r>
            <w:r>
              <w:rPr>
                <w:rFonts w:hint="eastAsia" w:ascii="宋体" w:hAnsi="宋体"/>
                <w:sz w:val="16"/>
                <w:szCs w:val="16"/>
              </w:rPr>
              <w:t>在节能减排、绿色施工(含扬尘治理)措施、工艺创新方面针对本工程有具体措施或企业自有创新技术</w:t>
            </w:r>
            <w:r>
              <w:rPr>
                <w:rFonts w:hint="eastAsia"/>
                <w:color w:val="000000"/>
                <w:sz w:val="16"/>
                <w:szCs w:val="16"/>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r>
      <w:tr>
        <w:tblPrEx>
          <w:tblLayout w:type="fixed"/>
          <w:tblCellMar>
            <w:top w:w="0" w:type="dxa"/>
            <w:left w:w="108" w:type="dxa"/>
            <w:bottom w:w="0" w:type="dxa"/>
            <w:right w:w="108" w:type="dxa"/>
          </w:tblCellMar>
        </w:tblPrEx>
        <w:trPr>
          <w:gridAfter w:val="2"/>
          <w:wAfter w:w="39" w:type="dxa"/>
          <w:trHeight w:val="618"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4" w:type="dxa"/>
            <w:tcBorders>
              <w:top w:val="nil"/>
              <w:left w:val="nil"/>
              <w:bottom w:val="single" w:color="000000" w:sz="8" w:space="0"/>
              <w:right w:val="single" w:color="000000" w:sz="8" w:space="0"/>
            </w:tcBorders>
            <w:vAlign w:val="center"/>
          </w:tcPr>
          <w:p>
            <w:pPr>
              <w:spacing w:line="180" w:lineRule="exact"/>
              <w:rPr>
                <w:rFonts w:ascii="宋体" w:hAnsi="宋体"/>
                <w:sz w:val="16"/>
                <w:szCs w:val="16"/>
              </w:rPr>
            </w:pPr>
            <w:r>
              <w:rPr>
                <w:rFonts w:ascii="宋体" w:hAnsi="宋体"/>
                <w:sz w:val="16"/>
                <w:szCs w:val="16"/>
              </w:rPr>
              <w:t>11.</w:t>
            </w:r>
            <w:r>
              <w:rPr>
                <w:rFonts w:hint="eastAsia" w:ascii="宋体" w:hAnsi="宋体"/>
                <w:sz w:val="16"/>
                <w:szCs w:val="16"/>
              </w:rPr>
              <w:t>新工艺、新技术、新设备、新材料的采用程度，其在确保质量、降低成本、缩短工期、减轻劳动强度、提高工效等方面的作用</w:t>
            </w:r>
            <w:r>
              <w:rPr>
                <w:rFonts w:hint="eastAsia"/>
                <w:color w:val="000000"/>
                <w:sz w:val="16"/>
                <w:szCs w:val="16"/>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r>
      <w:tr>
        <w:tblPrEx>
          <w:tblLayout w:type="fixed"/>
          <w:tblCellMar>
            <w:top w:w="0" w:type="dxa"/>
            <w:left w:w="108" w:type="dxa"/>
            <w:bottom w:w="0" w:type="dxa"/>
            <w:right w:w="108" w:type="dxa"/>
          </w:tblCellMar>
        </w:tblPrEx>
        <w:trPr>
          <w:gridAfter w:val="2"/>
          <w:wAfter w:w="39" w:type="dxa"/>
          <w:trHeight w:val="471"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4" w:type="dxa"/>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12.</w:t>
            </w:r>
            <w:r>
              <w:rPr>
                <w:rFonts w:hint="eastAsia" w:ascii="宋体" w:hAnsi="宋体"/>
                <w:sz w:val="16"/>
                <w:szCs w:val="16"/>
              </w:rPr>
              <w:t>企业具备信息化管理平台，能够使工程管理者对现场实施监控和数据处理</w:t>
            </w:r>
            <w:r>
              <w:rPr>
                <w:rFonts w:hint="eastAsia"/>
                <w:color w:val="000000"/>
                <w:sz w:val="16"/>
                <w:szCs w:val="16"/>
              </w:rPr>
              <w:t>1-2分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r>
      <w:tr>
        <w:tblPrEx>
          <w:tblLayout w:type="fixed"/>
          <w:tblCellMar>
            <w:top w:w="0" w:type="dxa"/>
            <w:left w:w="108" w:type="dxa"/>
            <w:bottom w:w="0" w:type="dxa"/>
            <w:right w:w="108" w:type="dxa"/>
          </w:tblCellMar>
        </w:tblPrEx>
        <w:trPr>
          <w:gridAfter w:val="2"/>
          <w:wAfter w:w="39" w:type="dxa"/>
          <w:trHeight w:val="474"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18.5</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14.8</w:t>
            </w:r>
          </w:p>
        </w:tc>
        <w:tc>
          <w:tcPr>
            <w:tcW w:w="81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14.4</w:t>
            </w:r>
          </w:p>
        </w:tc>
        <w:tc>
          <w:tcPr>
            <w:tcW w:w="79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13.8</w:t>
            </w:r>
          </w:p>
        </w:tc>
        <w:tc>
          <w:tcPr>
            <w:tcW w:w="775"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18.6</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4615" w:type="dxa"/>
            <w:gridSpan w:val="2"/>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技术标平均得分</w:t>
            </w:r>
          </w:p>
        </w:tc>
        <w:tc>
          <w:tcPr>
            <w:tcW w:w="4006"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16.02</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商务标（60分）</w:t>
            </w:r>
          </w:p>
        </w:tc>
        <w:tc>
          <w:tcPr>
            <w:tcW w:w="39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报价得分</w:t>
            </w:r>
            <w:r>
              <w:rPr>
                <w:rFonts w:hint="eastAsia"/>
                <w:color w:val="000000"/>
                <w:sz w:val="20"/>
                <w:szCs w:val="20"/>
              </w:rPr>
              <w:t>（30分）</w:t>
            </w:r>
          </w:p>
        </w:tc>
        <w:tc>
          <w:tcPr>
            <w:tcW w:w="4006"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19.96</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681" w:type="dxa"/>
            <w:vMerge w:val="continue"/>
            <w:tcBorders>
              <w:top w:val="single" w:color="auto" w:sz="4" w:space="0"/>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分部分项综合单价得分</w:t>
            </w:r>
            <w:r>
              <w:rPr>
                <w:rFonts w:hint="eastAsia"/>
                <w:color w:val="000000"/>
                <w:sz w:val="20"/>
                <w:szCs w:val="20"/>
              </w:rPr>
              <w:t>（15分）</w:t>
            </w:r>
          </w:p>
        </w:tc>
        <w:tc>
          <w:tcPr>
            <w:tcW w:w="4006" w:type="dxa"/>
            <w:gridSpan w:val="18"/>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措施项目得分</w:t>
            </w:r>
            <w:r>
              <w:rPr>
                <w:rFonts w:hint="eastAsia"/>
                <w:color w:val="000000"/>
                <w:sz w:val="20"/>
                <w:szCs w:val="20"/>
              </w:rPr>
              <w:t>（5分）</w:t>
            </w:r>
          </w:p>
        </w:tc>
        <w:tc>
          <w:tcPr>
            <w:tcW w:w="4006"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主材单价得分</w:t>
            </w:r>
            <w:r>
              <w:rPr>
                <w:rFonts w:hint="eastAsia"/>
                <w:color w:val="000000"/>
                <w:sz w:val="20"/>
                <w:szCs w:val="20"/>
              </w:rPr>
              <w:t>（10分）</w:t>
            </w:r>
          </w:p>
        </w:tc>
        <w:tc>
          <w:tcPr>
            <w:tcW w:w="4006"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10</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4006"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44.96</w:t>
            </w:r>
          </w:p>
        </w:tc>
      </w:tr>
      <w:tr>
        <w:tblPrEx>
          <w:tblLayout w:type="fixed"/>
          <w:tblCellMar>
            <w:top w:w="0" w:type="dxa"/>
            <w:left w:w="108" w:type="dxa"/>
            <w:bottom w:w="0" w:type="dxa"/>
            <w:right w:w="108" w:type="dxa"/>
          </w:tblCellMar>
        </w:tblPrEx>
        <w:trPr>
          <w:gridAfter w:val="2"/>
          <w:wAfter w:w="39" w:type="dxa"/>
          <w:trHeight w:val="465" w:hRule="exact"/>
          <w:jc w:val="center"/>
        </w:trPr>
        <w:tc>
          <w:tcPr>
            <w:tcW w:w="4615" w:type="dxa"/>
            <w:gridSpan w:val="2"/>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商务标得分</w:t>
            </w:r>
          </w:p>
        </w:tc>
        <w:tc>
          <w:tcPr>
            <w:tcW w:w="4006"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44.96</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综合(信用)标（20分）</w:t>
            </w:r>
          </w:p>
        </w:tc>
        <w:tc>
          <w:tcPr>
            <w:tcW w:w="39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项目班子配备</w:t>
            </w:r>
            <w:r>
              <w:rPr>
                <w:rFonts w:hint="eastAsia"/>
                <w:szCs w:val="21"/>
              </w:rPr>
              <w:t>（ 0-4分）</w:t>
            </w:r>
          </w:p>
        </w:tc>
        <w:tc>
          <w:tcPr>
            <w:tcW w:w="81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81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75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85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77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681" w:type="dxa"/>
            <w:vMerge w:val="continue"/>
            <w:tcBorders>
              <w:top w:val="single" w:color="auto" w:sz="4" w:space="0"/>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企业综合信用</w:t>
            </w:r>
            <w:r>
              <w:rPr>
                <w:rFonts w:hint="eastAsia"/>
                <w:szCs w:val="21"/>
              </w:rPr>
              <w:t>（ 0-6分）</w:t>
            </w:r>
          </w:p>
        </w:tc>
        <w:tc>
          <w:tcPr>
            <w:tcW w:w="811"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10"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58"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2" w:type="dxa"/>
            <w:gridSpan w:val="6"/>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75"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项目经理业绩及信用</w:t>
            </w:r>
            <w:r>
              <w:rPr>
                <w:rFonts w:hint="eastAsia"/>
                <w:szCs w:val="21"/>
              </w:rPr>
              <w:t>（0-4分）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5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4"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服务承诺</w:t>
            </w:r>
            <w:r>
              <w:rPr>
                <w:rFonts w:hint="eastAsia"/>
                <w:szCs w:val="21"/>
              </w:rPr>
              <w:t>（0-6分）</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75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w:t>
            </w:r>
          </w:p>
        </w:tc>
        <w:tc>
          <w:tcPr>
            <w:tcW w:w="77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8.6</w:t>
            </w:r>
          </w:p>
        </w:tc>
        <w:tc>
          <w:tcPr>
            <w:tcW w:w="810"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8.6</w:t>
            </w:r>
          </w:p>
        </w:tc>
        <w:tc>
          <w:tcPr>
            <w:tcW w:w="758"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7.6</w:t>
            </w:r>
          </w:p>
        </w:tc>
        <w:tc>
          <w:tcPr>
            <w:tcW w:w="852"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8.1</w:t>
            </w:r>
          </w:p>
        </w:tc>
        <w:tc>
          <w:tcPr>
            <w:tcW w:w="775"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9.6</w:t>
            </w:r>
          </w:p>
        </w:tc>
      </w:tr>
      <w:tr>
        <w:tblPrEx>
          <w:tblLayout w:type="fixed"/>
          <w:tblCellMar>
            <w:top w:w="0" w:type="dxa"/>
            <w:left w:w="108" w:type="dxa"/>
            <w:bottom w:w="0" w:type="dxa"/>
            <w:right w:w="108" w:type="dxa"/>
          </w:tblCellMar>
        </w:tblPrEx>
        <w:trPr>
          <w:gridAfter w:val="2"/>
          <w:wAfter w:w="39" w:type="dxa"/>
          <w:trHeight w:val="41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综合（信用）标平均得分</w:t>
            </w:r>
          </w:p>
        </w:tc>
        <w:tc>
          <w:tcPr>
            <w:tcW w:w="4006"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8.5</w:t>
            </w:r>
          </w:p>
        </w:tc>
      </w:tr>
      <w:tr>
        <w:tblPrEx>
          <w:tblLayout w:type="fixed"/>
          <w:tblCellMar>
            <w:top w:w="0" w:type="dxa"/>
            <w:left w:w="108" w:type="dxa"/>
            <w:bottom w:w="0" w:type="dxa"/>
            <w:right w:w="108" w:type="dxa"/>
          </w:tblCellMar>
        </w:tblPrEx>
        <w:trPr>
          <w:gridAfter w:val="2"/>
          <w:wAfter w:w="39" w:type="dxa"/>
          <w:trHeight w:val="43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最终得分</w:t>
            </w:r>
          </w:p>
        </w:tc>
        <w:tc>
          <w:tcPr>
            <w:tcW w:w="4006"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69.48</w:t>
            </w:r>
          </w:p>
        </w:tc>
      </w:tr>
      <w:tr>
        <w:tblPrEx>
          <w:tblLayout w:type="fixed"/>
          <w:tblCellMar>
            <w:top w:w="0" w:type="dxa"/>
            <w:left w:w="108" w:type="dxa"/>
            <w:bottom w:w="0" w:type="dxa"/>
            <w:right w:w="108" w:type="dxa"/>
          </w:tblCellMar>
        </w:tblPrEx>
        <w:trPr>
          <w:trHeight w:val="486" w:hRule="exact"/>
          <w:jc w:val="center"/>
        </w:trPr>
        <w:tc>
          <w:tcPr>
            <w:tcW w:w="4633" w:type="dxa"/>
            <w:gridSpan w:val="4"/>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第三中标候选人</w:t>
            </w:r>
          </w:p>
        </w:tc>
        <w:tc>
          <w:tcPr>
            <w:tcW w:w="4027" w:type="dxa"/>
            <w:gridSpan w:val="18"/>
            <w:tcBorders>
              <w:top w:val="single" w:color="000000" w:sz="8" w:space="0"/>
              <w:left w:val="nil"/>
              <w:bottom w:val="single" w:color="000000" w:sz="8" w:space="0"/>
              <w:right w:val="single" w:color="auto" w:sz="4" w:space="0"/>
            </w:tcBorders>
            <w:vAlign w:val="center"/>
          </w:tcPr>
          <w:p>
            <w:pPr>
              <w:spacing w:line="280" w:lineRule="exact"/>
              <w:rPr>
                <w:rFonts w:ascii="黑体" w:hAnsi="黑体" w:eastAsia="黑体" w:cs="黑体"/>
                <w:color w:val="FF0000"/>
                <w:sz w:val="20"/>
                <w:szCs w:val="20"/>
              </w:rPr>
            </w:pPr>
            <w:r>
              <w:rPr>
                <w:rFonts w:hint="eastAsia" w:ascii="宋体" w:hAnsi="宋体"/>
                <w:szCs w:val="21"/>
              </w:rPr>
              <w:t>驻马店市华宇电力实业有限公司</w:t>
            </w:r>
          </w:p>
        </w:tc>
      </w:tr>
      <w:tr>
        <w:tblPrEx>
          <w:tblLayout w:type="fixed"/>
          <w:tblCellMar>
            <w:top w:w="0" w:type="dxa"/>
            <w:left w:w="108" w:type="dxa"/>
            <w:bottom w:w="0" w:type="dxa"/>
            <w:right w:w="108" w:type="dxa"/>
          </w:tblCellMar>
        </w:tblPrEx>
        <w:trPr>
          <w:trHeight w:val="569" w:hRule="exact"/>
          <w:jc w:val="center"/>
        </w:trPr>
        <w:tc>
          <w:tcPr>
            <w:tcW w:w="4633" w:type="dxa"/>
            <w:gridSpan w:val="4"/>
            <w:tcBorders>
              <w:top w:val="nil"/>
              <w:left w:val="single" w:color="000000" w:sz="8" w:space="0"/>
              <w:bottom w:val="single" w:color="000000" w:sz="8" w:space="0"/>
              <w:right w:val="single" w:color="000000" w:sz="8" w:space="0"/>
              <w:tl2br w:val="single" w:color="auto" w:sz="4" w:space="0"/>
            </w:tcBorders>
          </w:tcPr>
          <w:p>
            <w:pPr>
              <w:spacing w:line="280" w:lineRule="exact"/>
              <w:ind w:firstLine="700" w:firstLineChars="350"/>
              <w:rPr>
                <w:rFonts w:ascii="宋体" w:hAnsi="宋体"/>
                <w:sz w:val="20"/>
                <w:szCs w:val="20"/>
              </w:rPr>
            </w:pPr>
            <w:r>
              <w:rPr>
                <w:rFonts w:hint="eastAsia" w:ascii="宋体" w:hAnsi="宋体"/>
                <w:sz w:val="20"/>
                <w:szCs w:val="20"/>
              </w:rPr>
              <w:t>　　　　　　　　评标委员会成员</w:t>
            </w:r>
          </w:p>
          <w:p>
            <w:pPr>
              <w:spacing w:line="280" w:lineRule="exact"/>
              <w:rPr>
                <w:rFonts w:ascii="宋体" w:hAnsi="宋体"/>
                <w:sz w:val="20"/>
                <w:szCs w:val="20"/>
              </w:rPr>
            </w:pPr>
            <w:r>
              <w:rPr>
                <w:rFonts w:hint="eastAsia" w:ascii="宋体" w:hAnsi="宋体"/>
                <w:sz w:val="20"/>
                <w:szCs w:val="20"/>
              </w:rPr>
              <w:t>评审内容</w:t>
            </w:r>
          </w:p>
        </w:tc>
        <w:tc>
          <w:tcPr>
            <w:tcW w:w="815"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1</w:t>
            </w:r>
          </w:p>
        </w:tc>
        <w:tc>
          <w:tcPr>
            <w:tcW w:w="814"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2</w:t>
            </w:r>
          </w:p>
        </w:tc>
        <w:tc>
          <w:tcPr>
            <w:tcW w:w="815" w:type="dxa"/>
            <w:gridSpan w:val="6"/>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3</w:t>
            </w:r>
          </w:p>
        </w:tc>
        <w:tc>
          <w:tcPr>
            <w:tcW w:w="802"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4</w:t>
            </w:r>
          </w:p>
        </w:tc>
        <w:tc>
          <w:tcPr>
            <w:tcW w:w="781"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5</w:t>
            </w:r>
          </w:p>
        </w:tc>
      </w:tr>
      <w:tr>
        <w:tblPrEx>
          <w:tblLayout w:type="fixed"/>
          <w:tblCellMar>
            <w:top w:w="0" w:type="dxa"/>
            <w:left w:w="108" w:type="dxa"/>
            <w:bottom w:w="0" w:type="dxa"/>
            <w:right w:w="108" w:type="dxa"/>
          </w:tblCellMar>
        </w:tblPrEx>
        <w:trPr>
          <w:trHeight w:val="472" w:hRule="exact"/>
          <w:jc w:val="center"/>
        </w:trPr>
        <w:tc>
          <w:tcPr>
            <w:tcW w:w="681" w:type="dxa"/>
            <w:vMerge w:val="restart"/>
            <w:tcBorders>
              <w:top w:val="nil"/>
              <w:left w:val="single" w:color="000000" w:sz="8" w:space="0"/>
              <w:bottom w:val="single" w:color="000000" w:sz="8" w:space="0"/>
              <w:right w:val="single" w:color="000000" w:sz="8" w:space="0"/>
            </w:tcBorders>
            <w:textDirection w:val="tbRlV"/>
            <w:vAlign w:val="center"/>
          </w:tcPr>
          <w:p>
            <w:pPr>
              <w:spacing w:line="280" w:lineRule="exact"/>
              <w:ind w:left="113" w:right="113"/>
            </w:pPr>
          </w:p>
          <w:p>
            <w:pPr>
              <w:pStyle w:val="3"/>
              <w:ind w:left="113" w:right="113" w:firstLine="210"/>
            </w:pPr>
            <w:r>
              <w:rPr>
                <w:rFonts w:hint="eastAsia"/>
              </w:rPr>
              <w:t>　　　　　</w:t>
            </w:r>
            <w:r>
              <w:rPr>
                <w:rFonts w:hint="eastAsia"/>
                <w:b/>
                <w:bCs/>
              </w:rPr>
              <w:t>　技　术　标（20分）</w:t>
            </w: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内容完整性和编制水平</w:t>
            </w:r>
            <w:r>
              <w:rPr>
                <w:rFonts w:hint="eastAsia"/>
                <w:color w:val="000000"/>
                <w:szCs w:val="21"/>
              </w:rPr>
              <w:t>0-1分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施工方案和技术措施</w:t>
            </w:r>
            <w:r>
              <w:rPr>
                <w:rFonts w:hint="eastAsia"/>
                <w:color w:val="000000"/>
                <w:szCs w:val="21"/>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质量管理体系与措施</w:t>
            </w:r>
            <w:r>
              <w:rPr>
                <w:rFonts w:hint="eastAsia"/>
                <w:color w:val="000000"/>
                <w:szCs w:val="21"/>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安全管理体制与措施</w:t>
            </w:r>
            <w:r>
              <w:rPr>
                <w:rFonts w:hint="eastAsia"/>
                <w:color w:val="000000"/>
                <w:szCs w:val="21"/>
              </w:rPr>
              <w:t>1-2分</w:t>
            </w:r>
          </w:p>
        </w:tc>
        <w:tc>
          <w:tcPr>
            <w:tcW w:w="815" w:type="dxa"/>
            <w:gridSpan w:val="3"/>
            <w:tcBorders>
              <w:top w:val="nil"/>
              <w:left w:val="nil"/>
              <w:bottom w:val="single" w:color="000000" w:sz="8" w:space="0"/>
              <w:right w:val="single" w:color="000000" w:sz="8" w:space="0"/>
            </w:tcBorders>
            <w:vAlign w:val="center"/>
          </w:tcPr>
          <w:p>
            <w:pPr>
              <w:spacing w:line="280" w:lineRule="exact"/>
              <w:ind w:firstLine="200" w:firstLineChars="100"/>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5.</w:t>
            </w:r>
            <w:r>
              <w:rPr>
                <w:rFonts w:hint="eastAsia" w:ascii="宋体" w:hAnsi="宋体"/>
                <w:sz w:val="20"/>
                <w:szCs w:val="20"/>
              </w:rPr>
              <w:t>环境保护管理体系与措施</w:t>
            </w:r>
            <w:r>
              <w:rPr>
                <w:rFonts w:hint="eastAsia"/>
                <w:color w:val="000000"/>
                <w:szCs w:val="21"/>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2" w:type="dxa"/>
            <w:gridSpan w:val="3"/>
            <w:tcBorders>
              <w:top w:val="nil"/>
              <w:left w:val="nil"/>
              <w:bottom w:val="single" w:color="000000" w:sz="8" w:space="0"/>
              <w:right w:val="single" w:color="000000" w:sz="8" w:space="0"/>
            </w:tcBorders>
            <w:vAlign w:val="center"/>
          </w:tcPr>
          <w:p>
            <w:pPr>
              <w:tabs>
                <w:tab w:val="center" w:pos="430"/>
              </w:tabs>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6.</w:t>
            </w:r>
            <w:r>
              <w:rPr>
                <w:rFonts w:hint="eastAsia" w:ascii="宋体" w:hAnsi="宋体"/>
                <w:sz w:val="20"/>
                <w:szCs w:val="20"/>
              </w:rPr>
              <w:t>工程进度计划与措施</w:t>
            </w:r>
            <w:r>
              <w:rPr>
                <w:rFonts w:hint="eastAsia"/>
                <w:color w:val="000000"/>
                <w:szCs w:val="21"/>
              </w:rPr>
              <w:t>0-1分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7.</w:t>
            </w:r>
            <w:r>
              <w:rPr>
                <w:rFonts w:hint="eastAsia" w:ascii="宋体" w:hAnsi="宋体"/>
                <w:sz w:val="20"/>
                <w:szCs w:val="20"/>
              </w:rPr>
              <w:t>拟投入资源配备计划</w:t>
            </w:r>
            <w:r>
              <w:rPr>
                <w:rFonts w:hint="eastAsia"/>
                <w:color w:val="000000"/>
                <w:szCs w:val="21"/>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8.</w:t>
            </w:r>
            <w:r>
              <w:rPr>
                <w:rFonts w:hint="eastAsia" w:ascii="宋体" w:hAnsi="宋体"/>
                <w:sz w:val="20"/>
                <w:szCs w:val="20"/>
              </w:rPr>
              <w:t>施工进度表或施工网络图</w:t>
            </w:r>
            <w:r>
              <w:rPr>
                <w:rFonts w:hint="eastAsia"/>
                <w:color w:val="000000"/>
                <w:szCs w:val="21"/>
              </w:rPr>
              <w:t>0-1分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472"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9.</w:t>
            </w:r>
            <w:r>
              <w:rPr>
                <w:rFonts w:hint="eastAsia" w:ascii="宋体" w:hAnsi="宋体"/>
                <w:sz w:val="20"/>
                <w:szCs w:val="20"/>
              </w:rPr>
              <w:t>施工总平面布置图</w:t>
            </w:r>
            <w:r>
              <w:rPr>
                <w:rFonts w:hint="eastAsia"/>
                <w:color w:val="000000"/>
                <w:szCs w:val="21"/>
              </w:rPr>
              <w:t>0-1分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0.2</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r>
      <w:tr>
        <w:tblPrEx>
          <w:tblLayout w:type="fixed"/>
          <w:tblCellMar>
            <w:top w:w="0" w:type="dxa"/>
            <w:left w:w="108" w:type="dxa"/>
            <w:bottom w:w="0" w:type="dxa"/>
            <w:right w:w="108" w:type="dxa"/>
          </w:tblCellMar>
        </w:tblPrEx>
        <w:trPr>
          <w:trHeight w:val="536"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52" w:type="dxa"/>
            <w:gridSpan w:val="3"/>
            <w:tcBorders>
              <w:top w:val="nil"/>
              <w:left w:val="nil"/>
              <w:bottom w:val="single" w:color="000000" w:sz="8" w:space="0"/>
              <w:right w:val="single" w:color="000000" w:sz="8" w:space="0"/>
            </w:tcBorders>
            <w:vAlign w:val="center"/>
          </w:tcPr>
          <w:p>
            <w:pPr>
              <w:spacing w:line="160" w:lineRule="exact"/>
              <w:rPr>
                <w:rFonts w:ascii="宋体" w:hAnsi="宋体"/>
                <w:sz w:val="16"/>
                <w:szCs w:val="16"/>
              </w:rPr>
            </w:pPr>
            <w:r>
              <w:rPr>
                <w:rFonts w:ascii="宋体" w:hAnsi="宋体"/>
                <w:sz w:val="16"/>
                <w:szCs w:val="16"/>
              </w:rPr>
              <w:t>10.</w:t>
            </w:r>
            <w:r>
              <w:rPr>
                <w:rFonts w:hint="eastAsia" w:ascii="宋体" w:hAnsi="宋体"/>
                <w:sz w:val="16"/>
                <w:szCs w:val="16"/>
              </w:rPr>
              <w:t>在节能减排、绿色施工(含扬尘治理)措施、工艺创新方面针对本工程有具体措施或企业自有创新技术</w:t>
            </w:r>
            <w:r>
              <w:rPr>
                <w:rFonts w:hint="eastAsia"/>
                <w:color w:val="000000"/>
                <w:sz w:val="16"/>
                <w:szCs w:val="16"/>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r>
      <w:tr>
        <w:tblPrEx>
          <w:tblLayout w:type="fixed"/>
          <w:tblCellMar>
            <w:top w:w="0" w:type="dxa"/>
            <w:left w:w="108" w:type="dxa"/>
            <w:bottom w:w="0" w:type="dxa"/>
            <w:right w:w="108" w:type="dxa"/>
          </w:tblCellMar>
        </w:tblPrEx>
        <w:trPr>
          <w:trHeight w:val="615"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52" w:type="dxa"/>
            <w:gridSpan w:val="3"/>
            <w:tcBorders>
              <w:top w:val="nil"/>
              <w:left w:val="nil"/>
              <w:bottom w:val="single" w:color="000000" w:sz="8" w:space="0"/>
              <w:right w:val="single" w:color="000000" w:sz="8" w:space="0"/>
            </w:tcBorders>
            <w:vAlign w:val="center"/>
          </w:tcPr>
          <w:p>
            <w:pPr>
              <w:spacing w:line="180" w:lineRule="exact"/>
              <w:rPr>
                <w:rFonts w:ascii="宋体" w:hAnsi="宋体"/>
                <w:sz w:val="16"/>
                <w:szCs w:val="16"/>
              </w:rPr>
            </w:pPr>
            <w:r>
              <w:rPr>
                <w:rFonts w:ascii="宋体" w:hAnsi="宋体"/>
                <w:sz w:val="16"/>
                <w:szCs w:val="16"/>
              </w:rPr>
              <w:t>11.</w:t>
            </w:r>
            <w:r>
              <w:rPr>
                <w:rFonts w:hint="eastAsia" w:ascii="宋体" w:hAnsi="宋体"/>
                <w:sz w:val="16"/>
                <w:szCs w:val="16"/>
              </w:rPr>
              <w:t>新工艺、新技术、新设备、新材料的采用程度，其在确保质量、降低成本、缩短工期、减轻劳动强度、提高工效等方面的作用</w:t>
            </w:r>
            <w:r>
              <w:rPr>
                <w:rFonts w:hint="eastAsia"/>
                <w:color w:val="000000"/>
                <w:sz w:val="16"/>
                <w:szCs w:val="16"/>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1.7</w:t>
            </w:r>
          </w:p>
        </w:tc>
      </w:tr>
      <w:tr>
        <w:tblPrEx>
          <w:tblLayout w:type="fixed"/>
          <w:tblCellMar>
            <w:top w:w="0" w:type="dxa"/>
            <w:left w:w="108" w:type="dxa"/>
            <w:bottom w:w="0" w:type="dxa"/>
            <w:right w:w="108" w:type="dxa"/>
          </w:tblCellMar>
        </w:tblPrEx>
        <w:trPr>
          <w:trHeight w:val="468"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52" w:type="dxa"/>
            <w:gridSpan w:val="3"/>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12.</w:t>
            </w:r>
            <w:r>
              <w:rPr>
                <w:rFonts w:hint="eastAsia" w:ascii="宋体" w:hAnsi="宋体"/>
                <w:sz w:val="16"/>
                <w:szCs w:val="16"/>
              </w:rPr>
              <w:t>企业具备信息化管理平台，能够使工程管理者对现场实施监控和数据处理</w:t>
            </w:r>
            <w:r>
              <w:rPr>
                <w:rFonts w:hint="eastAsia"/>
                <w:color w:val="000000"/>
                <w:sz w:val="16"/>
                <w:szCs w:val="16"/>
              </w:rPr>
              <w:t>1-2分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r>
      <w:tr>
        <w:tblPrEx>
          <w:tblLayout w:type="fixed"/>
          <w:tblCellMar>
            <w:top w:w="0" w:type="dxa"/>
            <w:left w:w="108" w:type="dxa"/>
            <w:bottom w:w="0" w:type="dxa"/>
            <w:right w:w="108" w:type="dxa"/>
          </w:tblCellMar>
        </w:tblPrEx>
        <w:trPr>
          <w:trHeight w:val="472" w:hRule="exact"/>
          <w:jc w:val="center"/>
        </w:trPr>
        <w:tc>
          <w:tcPr>
            <w:tcW w:w="4633" w:type="dxa"/>
            <w:gridSpan w:val="4"/>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14.2</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13.9</w:t>
            </w:r>
          </w:p>
        </w:tc>
        <w:tc>
          <w:tcPr>
            <w:tcW w:w="81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14.2</w:t>
            </w:r>
          </w:p>
        </w:tc>
        <w:tc>
          <w:tcPr>
            <w:tcW w:w="80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11.7</w:t>
            </w:r>
          </w:p>
        </w:tc>
        <w:tc>
          <w:tcPr>
            <w:tcW w:w="781"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18.6</w:t>
            </w:r>
          </w:p>
        </w:tc>
      </w:tr>
      <w:tr>
        <w:tblPrEx>
          <w:tblLayout w:type="fixed"/>
          <w:tblCellMar>
            <w:top w:w="0" w:type="dxa"/>
            <w:left w:w="108" w:type="dxa"/>
            <w:bottom w:w="0" w:type="dxa"/>
            <w:right w:w="108" w:type="dxa"/>
          </w:tblCellMar>
        </w:tblPrEx>
        <w:trPr>
          <w:trHeight w:val="465" w:hRule="exact"/>
          <w:jc w:val="center"/>
        </w:trPr>
        <w:tc>
          <w:tcPr>
            <w:tcW w:w="4633" w:type="dxa"/>
            <w:gridSpan w:val="4"/>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技术标平均得分</w:t>
            </w:r>
          </w:p>
        </w:tc>
        <w:tc>
          <w:tcPr>
            <w:tcW w:w="4027"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14.52</w:t>
            </w:r>
          </w:p>
        </w:tc>
      </w:tr>
      <w:tr>
        <w:tblPrEx>
          <w:tblLayout w:type="fixed"/>
          <w:tblCellMar>
            <w:top w:w="0" w:type="dxa"/>
            <w:left w:w="108" w:type="dxa"/>
            <w:bottom w:w="0" w:type="dxa"/>
            <w:right w:w="108" w:type="dxa"/>
          </w:tblCellMar>
        </w:tblPrEx>
        <w:trPr>
          <w:trHeight w:val="465"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商务标（60分）</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报价得分</w:t>
            </w:r>
            <w:r>
              <w:rPr>
                <w:rFonts w:hint="eastAsia"/>
                <w:color w:val="000000"/>
                <w:sz w:val="20"/>
                <w:szCs w:val="20"/>
              </w:rPr>
              <w:t>（30分）</w:t>
            </w:r>
          </w:p>
        </w:tc>
        <w:tc>
          <w:tcPr>
            <w:tcW w:w="402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19.74</w:t>
            </w:r>
          </w:p>
        </w:tc>
      </w:tr>
      <w:tr>
        <w:tblPrEx>
          <w:tblLayout w:type="fixed"/>
          <w:tblCellMar>
            <w:top w:w="0" w:type="dxa"/>
            <w:left w:w="108" w:type="dxa"/>
            <w:bottom w:w="0" w:type="dxa"/>
            <w:right w:w="108" w:type="dxa"/>
          </w:tblCellMar>
        </w:tblPrEx>
        <w:trPr>
          <w:trHeight w:val="465" w:hRule="exact"/>
          <w:jc w:val="center"/>
        </w:trPr>
        <w:tc>
          <w:tcPr>
            <w:tcW w:w="681" w:type="dxa"/>
            <w:vMerge w:val="continue"/>
            <w:tcBorders>
              <w:top w:val="single" w:color="auto" w:sz="4" w:space="0"/>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分部分项综合单价得分</w:t>
            </w:r>
            <w:r>
              <w:rPr>
                <w:rFonts w:hint="eastAsia"/>
                <w:color w:val="000000"/>
                <w:sz w:val="20"/>
                <w:szCs w:val="20"/>
              </w:rPr>
              <w:t>（15分）</w:t>
            </w:r>
          </w:p>
        </w:tc>
        <w:tc>
          <w:tcPr>
            <w:tcW w:w="4027" w:type="dxa"/>
            <w:gridSpan w:val="18"/>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trHeight w:val="465"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措施项目得分</w:t>
            </w:r>
            <w:r>
              <w:rPr>
                <w:rFonts w:hint="eastAsia"/>
                <w:color w:val="000000"/>
                <w:sz w:val="20"/>
                <w:szCs w:val="20"/>
              </w:rPr>
              <w:t>（5分）</w:t>
            </w:r>
          </w:p>
        </w:tc>
        <w:tc>
          <w:tcPr>
            <w:tcW w:w="4027"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trHeight w:val="465" w:hRule="exact"/>
          <w:jc w:val="center"/>
        </w:trPr>
        <w:tc>
          <w:tcPr>
            <w:tcW w:w="681"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主材单价得分</w:t>
            </w:r>
            <w:r>
              <w:rPr>
                <w:rFonts w:hint="eastAsia"/>
                <w:color w:val="000000"/>
                <w:sz w:val="20"/>
                <w:szCs w:val="20"/>
              </w:rPr>
              <w:t>（10分）</w:t>
            </w:r>
          </w:p>
        </w:tc>
        <w:tc>
          <w:tcPr>
            <w:tcW w:w="4027" w:type="dxa"/>
            <w:gridSpan w:val="18"/>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10</w:t>
            </w:r>
          </w:p>
        </w:tc>
      </w:tr>
      <w:tr>
        <w:tblPrEx>
          <w:tblLayout w:type="fixed"/>
          <w:tblCellMar>
            <w:top w:w="0" w:type="dxa"/>
            <w:left w:w="108" w:type="dxa"/>
            <w:bottom w:w="0" w:type="dxa"/>
            <w:right w:w="108" w:type="dxa"/>
          </w:tblCellMar>
        </w:tblPrEx>
        <w:trPr>
          <w:trHeight w:val="465" w:hRule="exact"/>
          <w:jc w:val="center"/>
        </w:trPr>
        <w:tc>
          <w:tcPr>
            <w:tcW w:w="4633" w:type="dxa"/>
            <w:gridSpan w:val="4"/>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4027"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44.74</w:t>
            </w:r>
          </w:p>
        </w:tc>
      </w:tr>
      <w:tr>
        <w:tblPrEx>
          <w:tblLayout w:type="fixed"/>
          <w:tblCellMar>
            <w:top w:w="0" w:type="dxa"/>
            <w:left w:w="108" w:type="dxa"/>
            <w:bottom w:w="0" w:type="dxa"/>
            <w:right w:w="108" w:type="dxa"/>
          </w:tblCellMar>
        </w:tblPrEx>
        <w:trPr>
          <w:trHeight w:val="557" w:hRule="exact"/>
          <w:jc w:val="center"/>
        </w:trPr>
        <w:tc>
          <w:tcPr>
            <w:tcW w:w="4633" w:type="dxa"/>
            <w:gridSpan w:val="4"/>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商务标得分</w:t>
            </w:r>
          </w:p>
        </w:tc>
        <w:tc>
          <w:tcPr>
            <w:tcW w:w="4027" w:type="dxa"/>
            <w:gridSpan w:val="18"/>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44.74</w:t>
            </w:r>
          </w:p>
        </w:tc>
      </w:tr>
      <w:tr>
        <w:tblPrEx>
          <w:tblLayout w:type="fixed"/>
          <w:tblCellMar>
            <w:top w:w="0" w:type="dxa"/>
            <w:left w:w="108" w:type="dxa"/>
            <w:bottom w:w="0" w:type="dxa"/>
            <w:right w:w="108" w:type="dxa"/>
          </w:tblCellMar>
        </w:tblPrEx>
        <w:trPr>
          <w:trHeight w:val="408" w:hRule="exact"/>
          <w:jc w:val="center"/>
        </w:trPr>
        <w:tc>
          <w:tcPr>
            <w:tcW w:w="681"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综合(信用)标（20分）</w:t>
            </w:r>
          </w:p>
        </w:tc>
        <w:tc>
          <w:tcPr>
            <w:tcW w:w="395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项目班子配备</w:t>
            </w:r>
            <w:r>
              <w:rPr>
                <w:rFonts w:hint="eastAsia"/>
                <w:szCs w:val="21"/>
              </w:rPr>
              <w:t>（ 0-4分）</w:t>
            </w:r>
          </w:p>
        </w:tc>
        <w:tc>
          <w:tcPr>
            <w:tcW w:w="81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81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855"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78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r>
      <w:tr>
        <w:tblPrEx>
          <w:tblLayout w:type="fixed"/>
          <w:tblCellMar>
            <w:top w:w="0" w:type="dxa"/>
            <w:left w:w="108" w:type="dxa"/>
            <w:bottom w:w="0" w:type="dxa"/>
            <w:right w:w="108" w:type="dxa"/>
          </w:tblCellMar>
        </w:tblPrEx>
        <w:trPr>
          <w:trHeight w:val="408" w:hRule="exact"/>
          <w:jc w:val="center"/>
        </w:trPr>
        <w:tc>
          <w:tcPr>
            <w:tcW w:w="681" w:type="dxa"/>
            <w:vMerge w:val="continue"/>
            <w:tcBorders>
              <w:top w:val="single" w:color="auto" w:sz="4" w:space="0"/>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企业综合信用</w:t>
            </w:r>
            <w:r>
              <w:rPr>
                <w:rFonts w:hint="eastAsia"/>
                <w:szCs w:val="21"/>
              </w:rPr>
              <w:t>（ 0-6分）</w:t>
            </w:r>
          </w:p>
        </w:tc>
        <w:tc>
          <w:tcPr>
            <w:tcW w:w="815"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14"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62"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5" w:type="dxa"/>
            <w:gridSpan w:val="6"/>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81" w:type="dxa"/>
            <w:gridSpan w:val="3"/>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trHeight w:val="408"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项目经理业绩及信用</w:t>
            </w:r>
            <w:r>
              <w:rPr>
                <w:rFonts w:hint="eastAsia"/>
                <w:szCs w:val="21"/>
              </w:rPr>
              <w:t>（0-4分）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6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trHeight w:val="408" w:hRule="exact"/>
          <w:jc w:val="center"/>
        </w:trPr>
        <w:tc>
          <w:tcPr>
            <w:tcW w:w="681"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52" w:type="dxa"/>
            <w:gridSpan w:val="3"/>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服务承诺</w:t>
            </w:r>
            <w:r>
              <w:rPr>
                <w:rFonts w:hint="eastAsia"/>
                <w:szCs w:val="21"/>
              </w:rPr>
              <w:t>（0-6分）</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w:t>
            </w:r>
          </w:p>
        </w:tc>
        <w:tc>
          <w:tcPr>
            <w:tcW w:w="76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85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81"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r>
      <w:tr>
        <w:tblPrEx>
          <w:tblLayout w:type="fixed"/>
          <w:tblCellMar>
            <w:top w:w="0" w:type="dxa"/>
            <w:left w:w="108" w:type="dxa"/>
            <w:bottom w:w="0" w:type="dxa"/>
            <w:right w:w="108" w:type="dxa"/>
          </w:tblCellMar>
        </w:tblPrEx>
        <w:trPr>
          <w:trHeight w:val="408" w:hRule="exact"/>
          <w:jc w:val="center"/>
        </w:trPr>
        <w:tc>
          <w:tcPr>
            <w:tcW w:w="4633" w:type="dxa"/>
            <w:gridSpan w:val="4"/>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5"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c>
          <w:tcPr>
            <w:tcW w:w="814"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7.5</w:t>
            </w:r>
          </w:p>
        </w:tc>
        <w:tc>
          <w:tcPr>
            <w:tcW w:w="762"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w:t>
            </w:r>
          </w:p>
        </w:tc>
        <w:tc>
          <w:tcPr>
            <w:tcW w:w="855" w:type="dxa"/>
            <w:gridSpan w:val="6"/>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c>
          <w:tcPr>
            <w:tcW w:w="781" w:type="dxa"/>
            <w:gridSpan w:val="3"/>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9</w:t>
            </w:r>
          </w:p>
        </w:tc>
      </w:tr>
      <w:tr>
        <w:tblPrEx>
          <w:tblLayout w:type="fixed"/>
          <w:tblCellMar>
            <w:top w:w="0" w:type="dxa"/>
            <w:left w:w="108" w:type="dxa"/>
            <w:bottom w:w="0" w:type="dxa"/>
            <w:right w:w="108" w:type="dxa"/>
          </w:tblCellMar>
        </w:tblPrEx>
        <w:trPr>
          <w:trHeight w:val="408" w:hRule="exact"/>
          <w:jc w:val="center"/>
        </w:trPr>
        <w:tc>
          <w:tcPr>
            <w:tcW w:w="4633" w:type="dxa"/>
            <w:gridSpan w:val="4"/>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综合（信用）标平均得分</w:t>
            </w:r>
          </w:p>
        </w:tc>
        <w:tc>
          <w:tcPr>
            <w:tcW w:w="4027"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7.3</w:t>
            </w:r>
          </w:p>
        </w:tc>
      </w:tr>
      <w:tr>
        <w:tblPrEx>
          <w:tblLayout w:type="fixed"/>
          <w:tblCellMar>
            <w:top w:w="0" w:type="dxa"/>
            <w:left w:w="108" w:type="dxa"/>
            <w:bottom w:w="0" w:type="dxa"/>
            <w:right w:w="108" w:type="dxa"/>
          </w:tblCellMar>
        </w:tblPrEx>
        <w:trPr>
          <w:trHeight w:val="428" w:hRule="exact"/>
          <w:jc w:val="center"/>
        </w:trPr>
        <w:tc>
          <w:tcPr>
            <w:tcW w:w="4633" w:type="dxa"/>
            <w:gridSpan w:val="4"/>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最终得分</w:t>
            </w:r>
          </w:p>
        </w:tc>
        <w:tc>
          <w:tcPr>
            <w:tcW w:w="4027" w:type="dxa"/>
            <w:gridSpan w:val="18"/>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66.56</w:t>
            </w:r>
          </w:p>
        </w:tc>
      </w:tr>
    </w:tbl>
    <w:p>
      <w:pPr>
        <w:rPr>
          <w:rFonts w:cs="宋体"/>
          <w:b/>
          <w:bCs/>
          <w:szCs w:val="21"/>
        </w:rPr>
      </w:pPr>
    </w:p>
    <w:p>
      <w:pPr>
        <w:rPr>
          <w:b/>
          <w:bCs/>
          <w:szCs w:val="21"/>
        </w:rPr>
      </w:pPr>
      <w:r>
        <w:rPr>
          <w:rFonts w:hint="eastAsia" w:cs="宋体"/>
          <w:b/>
          <w:bCs/>
          <w:szCs w:val="21"/>
        </w:rPr>
        <w:t>第二标段：</w:t>
      </w:r>
    </w:p>
    <w:tbl>
      <w:tblPr>
        <w:tblStyle w:val="12"/>
        <w:tblW w:w="8640" w:type="dxa"/>
        <w:jc w:val="center"/>
        <w:tblInd w:w="0" w:type="dxa"/>
        <w:tblLayout w:type="fixed"/>
        <w:tblCellMar>
          <w:top w:w="0" w:type="dxa"/>
          <w:left w:w="108" w:type="dxa"/>
          <w:bottom w:w="0" w:type="dxa"/>
          <w:right w:w="108" w:type="dxa"/>
        </w:tblCellMar>
      </w:tblPr>
      <w:tblGrid>
        <w:gridCol w:w="679"/>
        <w:gridCol w:w="3936"/>
        <w:gridCol w:w="9"/>
        <w:gridCol w:w="802"/>
        <w:gridCol w:w="11"/>
        <w:gridCol w:w="812"/>
        <w:gridCol w:w="745"/>
        <w:gridCol w:w="15"/>
        <w:gridCol w:w="39"/>
        <w:gridCol w:w="14"/>
        <w:gridCol w:w="784"/>
        <w:gridCol w:w="16"/>
        <w:gridCol w:w="759"/>
        <w:gridCol w:w="19"/>
      </w:tblGrid>
      <w:tr>
        <w:tblPrEx>
          <w:tblLayout w:type="fixed"/>
          <w:tblCellMar>
            <w:top w:w="0" w:type="dxa"/>
            <w:left w:w="108" w:type="dxa"/>
            <w:bottom w:w="0" w:type="dxa"/>
            <w:right w:w="108" w:type="dxa"/>
          </w:tblCellMar>
        </w:tblPrEx>
        <w:trPr>
          <w:trHeight w:val="621" w:hRule="exact"/>
          <w:jc w:val="center"/>
        </w:trPr>
        <w:tc>
          <w:tcPr>
            <w:tcW w:w="4624" w:type="dxa"/>
            <w:gridSpan w:val="3"/>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第一中标候选人</w:t>
            </w:r>
          </w:p>
        </w:tc>
        <w:tc>
          <w:tcPr>
            <w:tcW w:w="4016" w:type="dxa"/>
            <w:gridSpan w:val="11"/>
            <w:tcBorders>
              <w:top w:val="single" w:color="000000" w:sz="8" w:space="0"/>
              <w:left w:val="nil"/>
              <w:bottom w:val="single" w:color="000000" w:sz="8" w:space="0"/>
              <w:right w:val="single" w:color="auto" w:sz="4" w:space="0"/>
            </w:tcBorders>
            <w:vAlign w:val="center"/>
          </w:tcPr>
          <w:p>
            <w:pPr>
              <w:spacing w:line="280" w:lineRule="exact"/>
              <w:rPr>
                <w:rFonts w:ascii="黑体" w:hAnsi="黑体" w:eastAsia="黑体" w:cs="黑体"/>
                <w:color w:val="FF0000"/>
                <w:sz w:val="20"/>
                <w:szCs w:val="20"/>
              </w:rPr>
            </w:pPr>
            <w:r>
              <w:rPr>
                <w:rFonts w:hint="eastAsia" w:ascii="宋体" w:hAnsi="宋体"/>
                <w:szCs w:val="21"/>
              </w:rPr>
              <w:t>许昌隆源电力实业（集团）有限公司</w:t>
            </w:r>
          </w:p>
        </w:tc>
      </w:tr>
      <w:tr>
        <w:tblPrEx>
          <w:tblLayout w:type="fixed"/>
          <w:tblCellMar>
            <w:top w:w="0" w:type="dxa"/>
            <w:left w:w="108" w:type="dxa"/>
            <w:bottom w:w="0" w:type="dxa"/>
            <w:right w:w="108" w:type="dxa"/>
          </w:tblCellMar>
        </w:tblPrEx>
        <w:trPr>
          <w:trHeight w:val="565" w:hRule="exact"/>
          <w:jc w:val="center"/>
        </w:trPr>
        <w:tc>
          <w:tcPr>
            <w:tcW w:w="4624" w:type="dxa"/>
            <w:gridSpan w:val="3"/>
            <w:tcBorders>
              <w:top w:val="nil"/>
              <w:left w:val="single" w:color="000000" w:sz="8" w:space="0"/>
              <w:bottom w:val="single" w:color="000000" w:sz="8" w:space="0"/>
              <w:right w:val="single" w:color="000000" w:sz="8" w:space="0"/>
              <w:tl2br w:val="single" w:color="auto" w:sz="4" w:space="0"/>
            </w:tcBorders>
          </w:tcPr>
          <w:p>
            <w:pPr>
              <w:spacing w:line="280" w:lineRule="exact"/>
              <w:ind w:firstLine="700" w:firstLineChars="350"/>
              <w:rPr>
                <w:rFonts w:ascii="宋体" w:hAnsi="宋体"/>
                <w:sz w:val="20"/>
                <w:szCs w:val="20"/>
              </w:rPr>
            </w:pPr>
            <w:r>
              <w:rPr>
                <w:rFonts w:hint="eastAsia" w:ascii="宋体" w:hAnsi="宋体"/>
                <w:sz w:val="20"/>
                <w:szCs w:val="20"/>
              </w:rPr>
              <w:t>　　　　　　　　评标委员会成员</w:t>
            </w:r>
          </w:p>
          <w:p>
            <w:pPr>
              <w:spacing w:line="280" w:lineRule="exact"/>
              <w:rPr>
                <w:rFonts w:ascii="宋体" w:hAnsi="宋体"/>
                <w:sz w:val="20"/>
                <w:szCs w:val="20"/>
              </w:rPr>
            </w:pPr>
            <w:r>
              <w:rPr>
                <w:rFonts w:hint="eastAsia" w:ascii="宋体" w:hAnsi="宋体"/>
                <w:sz w:val="20"/>
                <w:szCs w:val="20"/>
              </w:rPr>
              <w:t>评审内容</w:t>
            </w:r>
          </w:p>
        </w:tc>
        <w:tc>
          <w:tcPr>
            <w:tcW w:w="813"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1</w:t>
            </w:r>
          </w:p>
        </w:tc>
        <w:tc>
          <w:tcPr>
            <w:tcW w:w="812" w:type="dxa"/>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2</w:t>
            </w:r>
          </w:p>
        </w:tc>
        <w:tc>
          <w:tcPr>
            <w:tcW w:w="813" w:type="dxa"/>
            <w:gridSpan w:val="4"/>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3</w:t>
            </w:r>
          </w:p>
        </w:tc>
        <w:tc>
          <w:tcPr>
            <w:tcW w:w="800" w:type="dxa"/>
            <w:gridSpan w:val="2"/>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4</w:t>
            </w:r>
          </w:p>
        </w:tc>
        <w:tc>
          <w:tcPr>
            <w:tcW w:w="778" w:type="dxa"/>
            <w:gridSpan w:val="2"/>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5</w:t>
            </w:r>
          </w:p>
        </w:tc>
      </w:tr>
      <w:tr>
        <w:tblPrEx>
          <w:tblLayout w:type="fixed"/>
          <w:tblCellMar>
            <w:top w:w="0" w:type="dxa"/>
            <w:left w:w="108" w:type="dxa"/>
            <w:bottom w:w="0" w:type="dxa"/>
            <w:right w:w="108" w:type="dxa"/>
          </w:tblCellMar>
        </w:tblPrEx>
        <w:trPr>
          <w:trHeight w:val="397" w:hRule="exact"/>
          <w:jc w:val="center"/>
        </w:trPr>
        <w:tc>
          <w:tcPr>
            <w:tcW w:w="679" w:type="dxa"/>
            <w:vMerge w:val="restart"/>
            <w:tcBorders>
              <w:top w:val="nil"/>
              <w:left w:val="single" w:color="000000" w:sz="8" w:space="0"/>
              <w:bottom w:val="single" w:color="000000" w:sz="8" w:space="0"/>
              <w:right w:val="single" w:color="000000" w:sz="8" w:space="0"/>
            </w:tcBorders>
            <w:textDirection w:val="tbRlV"/>
            <w:vAlign w:val="center"/>
          </w:tcPr>
          <w:p>
            <w:pPr>
              <w:spacing w:line="280" w:lineRule="exact"/>
              <w:ind w:left="113" w:right="113"/>
            </w:pPr>
          </w:p>
          <w:p>
            <w:pPr>
              <w:pStyle w:val="3"/>
              <w:ind w:left="113" w:right="113" w:firstLine="210"/>
              <w:rPr>
                <w:rFonts w:ascii="宋体" w:hAnsi="宋体"/>
                <w:sz w:val="20"/>
                <w:szCs w:val="20"/>
              </w:rPr>
            </w:pPr>
            <w:r>
              <w:rPr>
                <w:rFonts w:hint="eastAsia"/>
              </w:rPr>
              <w:t>　　　　　　</w:t>
            </w:r>
            <w:r>
              <w:rPr>
                <w:rFonts w:hint="eastAsia"/>
                <w:b/>
                <w:bCs/>
              </w:rPr>
              <w:t>技　术　标（20分）</w:t>
            </w: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内容完整性和编制水平</w:t>
            </w:r>
            <w:r>
              <w:rPr>
                <w:rFonts w:hint="eastAsia"/>
                <w:color w:val="000000"/>
                <w:szCs w:val="21"/>
              </w:rPr>
              <w:t>0-1分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施工方案和技术措施</w:t>
            </w:r>
            <w:r>
              <w:rPr>
                <w:rFonts w:hint="eastAsia"/>
                <w:color w:val="000000"/>
                <w:szCs w:val="21"/>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质量管理体系与措施</w:t>
            </w:r>
            <w:r>
              <w:rPr>
                <w:rFonts w:hint="eastAsia"/>
                <w:color w:val="000000"/>
                <w:szCs w:val="21"/>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安全管理体制与措施</w:t>
            </w:r>
            <w:r>
              <w:rPr>
                <w:rFonts w:hint="eastAsia"/>
                <w:color w:val="000000"/>
                <w:szCs w:val="21"/>
              </w:rPr>
              <w:t>1-2分</w:t>
            </w:r>
          </w:p>
        </w:tc>
        <w:tc>
          <w:tcPr>
            <w:tcW w:w="813" w:type="dxa"/>
            <w:gridSpan w:val="2"/>
            <w:tcBorders>
              <w:top w:val="nil"/>
              <w:left w:val="nil"/>
              <w:bottom w:val="single" w:color="000000" w:sz="8" w:space="0"/>
              <w:right w:val="single" w:color="000000" w:sz="8" w:space="0"/>
            </w:tcBorders>
            <w:vAlign w:val="center"/>
          </w:tcPr>
          <w:p>
            <w:pPr>
              <w:spacing w:line="280" w:lineRule="exact"/>
              <w:ind w:firstLine="200" w:firstLineChars="100"/>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5.</w:t>
            </w:r>
            <w:r>
              <w:rPr>
                <w:rFonts w:hint="eastAsia" w:ascii="宋体" w:hAnsi="宋体"/>
                <w:sz w:val="20"/>
                <w:szCs w:val="20"/>
              </w:rPr>
              <w:t>环境保护管理体系与措施</w:t>
            </w:r>
            <w:r>
              <w:rPr>
                <w:rFonts w:hint="eastAsia"/>
                <w:color w:val="000000"/>
                <w:szCs w:val="21"/>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2"/>
            <w:tcBorders>
              <w:top w:val="nil"/>
              <w:left w:val="nil"/>
              <w:bottom w:val="single" w:color="000000" w:sz="8" w:space="0"/>
              <w:right w:val="single" w:color="000000" w:sz="8" w:space="0"/>
            </w:tcBorders>
            <w:vAlign w:val="center"/>
          </w:tcPr>
          <w:p>
            <w:pPr>
              <w:tabs>
                <w:tab w:val="center" w:pos="430"/>
              </w:tabs>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6.</w:t>
            </w:r>
            <w:r>
              <w:rPr>
                <w:rFonts w:hint="eastAsia" w:ascii="宋体" w:hAnsi="宋体"/>
                <w:sz w:val="20"/>
                <w:szCs w:val="20"/>
              </w:rPr>
              <w:t>工程进度计划与措施</w:t>
            </w:r>
            <w:r>
              <w:rPr>
                <w:rFonts w:hint="eastAsia"/>
                <w:color w:val="000000"/>
                <w:szCs w:val="21"/>
              </w:rPr>
              <w:t>0-1分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7.</w:t>
            </w:r>
            <w:r>
              <w:rPr>
                <w:rFonts w:hint="eastAsia" w:ascii="宋体" w:hAnsi="宋体"/>
                <w:sz w:val="20"/>
                <w:szCs w:val="20"/>
              </w:rPr>
              <w:t>拟投入资源配备计划</w:t>
            </w:r>
            <w:r>
              <w:rPr>
                <w:rFonts w:hint="eastAsia"/>
                <w:color w:val="000000"/>
                <w:szCs w:val="21"/>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8.</w:t>
            </w:r>
            <w:r>
              <w:rPr>
                <w:rFonts w:hint="eastAsia" w:ascii="宋体" w:hAnsi="宋体"/>
                <w:sz w:val="20"/>
                <w:szCs w:val="20"/>
              </w:rPr>
              <w:t>施工进度表或施工网络图</w:t>
            </w:r>
            <w:r>
              <w:rPr>
                <w:rFonts w:hint="eastAsia"/>
                <w:color w:val="000000"/>
                <w:szCs w:val="21"/>
              </w:rPr>
              <w:t>0-1分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r>
      <w:tr>
        <w:tblPrEx>
          <w:tblLayout w:type="fixed"/>
          <w:tblCellMar>
            <w:top w:w="0" w:type="dxa"/>
            <w:left w:w="108" w:type="dxa"/>
            <w:bottom w:w="0" w:type="dxa"/>
            <w:right w:w="108" w:type="dxa"/>
          </w:tblCellMar>
        </w:tblPrEx>
        <w:trPr>
          <w:trHeight w:val="39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9.</w:t>
            </w:r>
            <w:r>
              <w:rPr>
                <w:rFonts w:hint="eastAsia" w:ascii="宋体" w:hAnsi="宋体"/>
                <w:sz w:val="20"/>
                <w:szCs w:val="20"/>
              </w:rPr>
              <w:t>施工总平面布置图</w:t>
            </w:r>
            <w:r>
              <w:rPr>
                <w:rFonts w:hint="eastAsia"/>
                <w:color w:val="000000"/>
                <w:szCs w:val="21"/>
              </w:rPr>
              <w:t>0-1分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r>
      <w:tr>
        <w:tblPrEx>
          <w:tblLayout w:type="fixed"/>
          <w:tblCellMar>
            <w:top w:w="0" w:type="dxa"/>
            <w:left w:w="108" w:type="dxa"/>
            <w:bottom w:w="0" w:type="dxa"/>
            <w:right w:w="108" w:type="dxa"/>
          </w:tblCellMar>
        </w:tblPrEx>
        <w:trPr>
          <w:trHeight w:val="582"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5" w:type="dxa"/>
            <w:gridSpan w:val="2"/>
            <w:tcBorders>
              <w:top w:val="nil"/>
              <w:left w:val="nil"/>
              <w:bottom w:val="single" w:color="000000" w:sz="8" w:space="0"/>
              <w:right w:val="single" w:color="000000" w:sz="8" w:space="0"/>
            </w:tcBorders>
            <w:vAlign w:val="center"/>
          </w:tcPr>
          <w:p>
            <w:pPr>
              <w:spacing w:line="180" w:lineRule="exact"/>
              <w:rPr>
                <w:rFonts w:ascii="宋体" w:hAnsi="宋体"/>
                <w:sz w:val="16"/>
                <w:szCs w:val="16"/>
              </w:rPr>
            </w:pPr>
            <w:r>
              <w:rPr>
                <w:rFonts w:ascii="宋体" w:hAnsi="宋体"/>
                <w:sz w:val="16"/>
                <w:szCs w:val="16"/>
              </w:rPr>
              <w:t>10.</w:t>
            </w:r>
            <w:r>
              <w:rPr>
                <w:rFonts w:hint="eastAsia" w:ascii="宋体" w:hAnsi="宋体"/>
                <w:sz w:val="16"/>
                <w:szCs w:val="16"/>
              </w:rPr>
              <w:t>在节能减排、绿色施工(含扬尘治理)措施、工艺创新方面针对本工程有具体措施或企业自有创新技术</w:t>
            </w:r>
            <w:r>
              <w:rPr>
                <w:rFonts w:hint="eastAsia"/>
                <w:color w:val="000000"/>
                <w:sz w:val="16"/>
                <w:szCs w:val="16"/>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w:t>
            </w:r>
          </w:p>
        </w:tc>
      </w:tr>
      <w:tr>
        <w:tblPrEx>
          <w:tblLayout w:type="fixed"/>
          <w:tblCellMar>
            <w:top w:w="0" w:type="dxa"/>
            <w:left w:w="108" w:type="dxa"/>
            <w:bottom w:w="0" w:type="dxa"/>
            <w:right w:w="108" w:type="dxa"/>
          </w:tblCellMar>
        </w:tblPrEx>
        <w:trPr>
          <w:trHeight w:val="567"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5" w:type="dxa"/>
            <w:gridSpan w:val="2"/>
            <w:tcBorders>
              <w:top w:val="nil"/>
              <w:left w:val="nil"/>
              <w:bottom w:val="single" w:color="000000" w:sz="8" w:space="0"/>
              <w:right w:val="single" w:color="000000" w:sz="8" w:space="0"/>
            </w:tcBorders>
            <w:vAlign w:val="center"/>
          </w:tcPr>
          <w:p>
            <w:pPr>
              <w:spacing w:line="180" w:lineRule="exact"/>
              <w:rPr>
                <w:rFonts w:ascii="宋体" w:hAnsi="宋体"/>
                <w:sz w:val="16"/>
                <w:szCs w:val="16"/>
              </w:rPr>
            </w:pPr>
            <w:r>
              <w:rPr>
                <w:rFonts w:ascii="宋体" w:hAnsi="宋体"/>
                <w:sz w:val="16"/>
                <w:szCs w:val="16"/>
              </w:rPr>
              <w:t>11.</w:t>
            </w:r>
            <w:r>
              <w:rPr>
                <w:rFonts w:hint="eastAsia" w:ascii="宋体" w:hAnsi="宋体"/>
                <w:sz w:val="16"/>
                <w:szCs w:val="16"/>
              </w:rPr>
              <w:t>新工艺、新技术、新设备、新材料的采用程度，其在确保质量、降低成本、缩短工期、减轻劳动强度、提高工效等方面的作用</w:t>
            </w:r>
            <w:r>
              <w:rPr>
                <w:rFonts w:hint="eastAsia"/>
                <w:color w:val="000000"/>
                <w:sz w:val="16"/>
                <w:szCs w:val="16"/>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w:t>
            </w:r>
          </w:p>
        </w:tc>
      </w:tr>
      <w:tr>
        <w:tblPrEx>
          <w:tblLayout w:type="fixed"/>
          <w:tblCellMar>
            <w:top w:w="0" w:type="dxa"/>
            <w:left w:w="108" w:type="dxa"/>
            <w:bottom w:w="0" w:type="dxa"/>
            <w:right w:w="108" w:type="dxa"/>
          </w:tblCellMar>
        </w:tblPrEx>
        <w:trPr>
          <w:trHeight w:val="540"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45" w:type="dxa"/>
            <w:gridSpan w:val="2"/>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12.</w:t>
            </w:r>
            <w:r>
              <w:rPr>
                <w:rFonts w:hint="eastAsia" w:ascii="宋体" w:hAnsi="宋体"/>
                <w:sz w:val="16"/>
                <w:szCs w:val="16"/>
              </w:rPr>
              <w:t>企业具备信息化管理平台，能够使工程管理者对现场实施监控和数据处理</w:t>
            </w:r>
            <w:r>
              <w:rPr>
                <w:rFonts w:hint="eastAsia"/>
                <w:color w:val="000000"/>
                <w:sz w:val="16"/>
                <w:szCs w:val="16"/>
              </w:rPr>
              <w:t>1-2分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r>
      <w:tr>
        <w:tblPrEx>
          <w:tblLayout w:type="fixed"/>
          <w:tblCellMar>
            <w:top w:w="0" w:type="dxa"/>
            <w:left w:w="108" w:type="dxa"/>
            <w:bottom w:w="0" w:type="dxa"/>
            <w:right w:w="108" w:type="dxa"/>
          </w:tblCellMar>
        </w:tblPrEx>
        <w:trPr>
          <w:trHeight w:val="500"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szCs w:val="21"/>
                <w:lang w:val="en-US" w:eastAsia="zh-CN"/>
              </w:rPr>
              <w:t>14.4</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17.8</w:t>
            </w:r>
          </w:p>
        </w:tc>
        <w:tc>
          <w:tcPr>
            <w:tcW w:w="81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0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14.1</w:t>
            </w:r>
          </w:p>
        </w:tc>
        <w:tc>
          <w:tcPr>
            <w:tcW w:w="778" w:type="dxa"/>
            <w:gridSpan w:val="2"/>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12</w:t>
            </w:r>
          </w:p>
        </w:tc>
      </w:tr>
      <w:tr>
        <w:tblPrEx>
          <w:tblLayout w:type="fixed"/>
          <w:tblCellMar>
            <w:top w:w="0" w:type="dxa"/>
            <w:left w:w="108" w:type="dxa"/>
            <w:bottom w:w="0" w:type="dxa"/>
            <w:right w:w="108" w:type="dxa"/>
          </w:tblCellMar>
        </w:tblPrEx>
        <w:trPr>
          <w:trHeight w:val="476" w:hRule="exact"/>
          <w:jc w:val="center"/>
        </w:trPr>
        <w:tc>
          <w:tcPr>
            <w:tcW w:w="4624" w:type="dxa"/>
            <w:gridSpan w:val="3"/>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技术标平均得分</w:t>
            </w:r>
          </w:p>
        </w:tc>
        <w:tc>
          <w:tcPr>
            <w:tcW w:w="4016" w:type="dxa"/>
            <w:gridSpan w:val="11"/>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14.46</w:t>
            </w:r>
          </w:p>
        </w:tc>
      </w:tr>
      <w:tr>
        <w:tblPrEx>
          <w:tblLayout w:type="fixed"/>
          <w:tblCellMar>
            <w:top w:w="0" w:type="dxa"/>
            <w:left w:w="108" w:type="dxa"/>
            <w:bottom w:w="0" w:type="dxa"/>
            <w:right w:w="108" w:type="dxa"/>
          </w:tblCellMar>
        </w:tblPrEx>
        <w:trPr>
          <w:trHeight w:val="433" w:hRule="exact"/>
          <w:jc w:val="center"/>
        </w:trPr>
        <w:tc>
          <w:tcPr>
            <w:tcW w:w="679"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商务标（60分）</w:t>
            </w:r>
          </w:p>
        </w:tc>
        <w:tc>
          <w:tcPr>
            <w:tcW w:w="394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报价得分</w:t>
            </w:r>
            <w:r>
              <w:rPr>
                <w:rFonts w:hint="eastAsia"/>
                <w:color w:val="000000"/>
                <w:sz w:val="20"/>
                <w:szCs w:val="20"/>
              </w:rPr>
              <w:t>（30分）</w:t>
            </w:r>
          </w:p>
        </w:tc>
        <w:tc>
          <w:tcPr>
            <w:tcW w:w="4016"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20.7</w:t>
            </w:r>
          </w:p>
        </w:tc>
      </w:tr>
      <w:tr>
        <w:tblPrEx>
          <w:tblLayout w:type="fixed"/>
          <w:tblCellMar>
            <w:top w:w="0" w:type="dxa"/>
            <w:left w:w="108" w:type="dxa"/>
            <w:bottom w:w="0" w:type="dxa"/>
            <w:right w:w="108" w:type="dxa"/>
          </w:tblCellMar>
        </w:tblPrEx>
        <w:trPr>
          <w:trHeight w:val="433" w:hRule="exact"/>
          <w:jc w:val="center"/>
        </w:trPr>
        <w:tc>
          <w:tcPr>
            <w:tcW w:w="679" w:type="dxa"/>
            <w:vMerge w:val="continue"/>
            <w:tcBorders>
              <w:top w:val="single" w:color="auto" w:sz="4" w:space="0"/>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分部分项综合单价得分</w:t>
            </w:r>
            <w:r>
              <w:rPr>
                <w:rFonts w:hint="eastAsia"/>
                <w:color w:val="000000"/>
                <w:sz w:val="20"/>
                <w:szCs w:val="20"/>
              </w:rPr>
              <w:t>（15分）</w:t>
            </w:r>
          </w:p>
        </w:tc>
        <w:tc>
          <w:tcPr>
            <w:tcW w:w="4016" w:type="dxa"/>
            <w:gridSpan w:val="11"/>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trHeight w:val="438"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措施项目得分</w:t>
            </w:r>
            <w:r>
              <w:rPr>
                <w:rFonts w:hint="eastAsia"/>
                <w:color w:val="000000"/>
                <w:sz w:val="20"/>
                <w:szCs w:val="20"/>
              </w:rPr>
              <w:t>（5分）</w:t>
            </w:r>
          </w:p>
        </w:tc>
        <w:tc>
          <w:tcPr>
            <w:tcW w:w="4016" w:type="dxa"/>
            <w:gridSpan w:val="11"/>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trHeight w:val="475"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主材单价得分</w:t>
            </w:r>
            <w:r>
              <w:rPr>
                <w:rFonts w:hint="eastAsia"/>
                <w:color w:val="000000"/>
                <w:sz w:val="20"/>
                <w:szCs w:val="20"/>
              </w:rPr>
              <w:t>（10分）</w:t>
            </w:r>
          </w:p>
        </w:tc>
        <w:tc>
          <w:tcPr>
            <w:tcW w:w="4016" w:type="dxa"/>
            <w:gridSpan w:val="11"/>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10</w:t>
            </w:r>
          </w:p>
        </w:tc>
      </w:tr>
      <w:tr>
        <w:tblPrEx>
          <w:tblLayout w:type="fixed"/>
          <w:tblCellMar>
            <w:top w:w="0" w:type="dxa"/>
            <w:left w:w="108" w:type="dxa"/>
            <w:bottom w:w="0" w:type="dxa"/>
            <w:right w:w="108" w:type="dxa"/>
          </w:tblCellMar>
        </w:tblPrEx>
        <w:trPr>
          <w:trHeight w:val="488"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401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45.7</w:t>
            </w:r>
          </w:p>
        </w:tc>
      </w:tr>
      <w:tr>
        <w:tblPrEx>
          <w:tblLayout w:type="fixed"/>
          <w:tblCellMar>
            <w:top w:w="0" w:type="dxa"/>
            <w:left w:w="108" w:type="dxa"/>
            <w:bottom w:w="0" w:type="dxa"/>
            <w:right w:w="108" w:type="dxa"/>
          </w:tblCellMar>
        </w:tblPrEx>
        <w:trPr>
          <w:trHeight w:val="475" w:hRule="exact"/>
          <w:jc w:val="center"/>
        </w:trPr>
        <w:tc>
          <w:tcPr>
            <w:tcW w:w="4624" w:type="dxa"/>
            <w:gridSpan w:val="3"/>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商务标得分</w:t>
            </w:r>
          </w:p>
        </w:tc>
        <w:tc>
          <w:tcPr>
            <w:tcW w:w="4016" w:type="dxa"/>
            <w:gridSpan w:val="11"/>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45.7</w:t>
            </w:r>
          </w:p>
        </w:tc>
      </w:tr>
      <w:tr>
        <w:tblPrEx>
          <w:tblLayout w:type="fixed"/>
          <w:tblCellMar>
            <w:top w:w="0" w:type="dxa"/>
            <w:left w:w="108" w:type="dxa"/>
            <w:bottom w:w="0" w:type="dxa"/>
            <w:right w:w="108" w:type="dxa"/>
          </w:tblCellMar>
        </w:tblPrEx>
        <w:trPr>
          <w:trHeight w:val="463" w:hRule="exact"/>
          <w:jc w:val="center"/>
        </w:trPr>
        <w:tc>
          <w:tcPr>
            <w:tcW w:w="679"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综合(信用)标（20分）</w:t>
            </w:r>
          </w:p>
        </w:tc>
        <w:tc>
          <w:tcPr>
            <w:tcW w:w="394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项目班子配备</w:t>
            </w:r>
            <w:r>
              <w:rPr>
                <w:rFonts w:hint="eastAsia"/>
                <w:szCs w:val="21"/>
              </w:rPr>
              <w:t>（ 0-4分）</w:t>
            </w:r>
          </w:p>
        </w:tc>
        <w:tc>
          <w:tcPr>
            <w:tcW w:w="81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7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Layout w:type="fixed"/>
          <w:tblCellMar>
            <w:top w:w="0" w:type="dxa"/>
            <w:left w:w="108" w:type="dxa"/>
            <w:bottom w:w="0" w:type="dxa"/>
            <w:right w:w="108" w:type="dxa"/>
          </w:tblCellMar>
        </w:tblPrEx>
        <w:trPr>
          <w:trHeight w:val="433" w:hRule="exact"/>
          <w:jc w:val="center"/>
        </w:trPr>
        <w:tc>
          <w:tcPr>
            <w:tcW w:w="679" w:type="dxa"/>
            <w:vMerge w:val="continue"/>
            <w:tcBorders>
              <w:top w:val="single" w:color="auto" w:sz="4" w:space="0"/>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企业综合信用</w:t>
            </w:r>
            <w:r>
              <w:rPr>
                <w:rFonts w:hint="eastAsia"/>
                <w:szCs w:val="21"/>
              </w:rPr>
              <w:t>（ 0-6分）</w:t>
            </w:r>
          </w:p>
        </w:tc>
        <w:tc>
          <w:tcPr>
            <w:tcW w:w="813"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2" w:type="dxa"/>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60"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3" w:type="dxa"/>
            <w:gridSpan w:val="4"/>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78"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Layout w:type="fixed"/>
          <w:tblCellMar>
            <w:top w:w="0" w:type="dxa"/>
            <w:left w:w="108" w:type="dxa"/>
            <w:bottom w:w="0" w:type="dxa"/>
            <w:right w:w="108" w:type="dxa"/>
          </w:tblCellMar>
        </w:tblPrEx>
        <w:trPr>
          <w:trHeight w:val="433" w:hRule="exact"/>
          <w:jc w:val="center"/>
        </w:trPr>
        <w:tc>
          <w:tcPr>
            <w:tcW w:w="679"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项目经理业绩及信用</w:t>
            </w:r>
            <w:r>
              <w:rPr>
                <w:rFonts w:hint="eastAsia"/>
                <w:szCs w:val="21"/>
              </w:rPr>
              <w:t>（ 0-4分）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6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r>
      <w:tr>
        <w:tblPrEx>
          <w:tblLayout w:type="fixed"/>
          <w:tblCellMar>
            <w:top w:w="0" w:type="dxa"/>
            <w:left w:w="108" w:type="dxa"/>
            <w:bottom w:w="0" w:type="dxa"/>
            <w:right w:w="108" w:type="dxa"/>
          </w:tblCellMar>
        </w:tblPrEx>
        <w:trPr>
          <w:trHeight w:val="433" w:hRule="exact"/>
          <w:jc w:val="center"/>
        </w:trPr>
        <w:tc>
          <w:tcPr>
            <w:tcW w:w="679"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45"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服务承诺</w:t>
            </w:r>
            <w:r>
              <w:rPr>
                <w:rFonts w:hint="eastAsia"/>
                <w:szCs w:val="21"/>
              </w:rPr>
              <w:t>（ 0-6分）</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76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85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77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r>
      <w:tr>
        <w:tblPrEx>
          <w:tblLayout w:type="fixed"/>
          <w:tblCellMar>
            <w:top w:w="0" w:type="dxa"/>
            <w:left w:w="108" w:type="dxa"/>
            <w:bottom w:w="0" w:type="dxa"/>
            <w:right w:w="108" w:type="dxa"/>
          </w:tblCellMar>
        </w:tblPrEx>
        <w:trPr>
          <w:trHeight w:val="433"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c>
          <w:tcPr>
            <w:tcW w:w="812"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c>
          <w:tcPr>
            <w:tcW w:w="760"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c>
          <w:tcPr>
            <w:tcW w:w="853"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c>
          <w:tcPr>
            <w:tcW w:w="778" w:type="dxa"/>
            <w:gridSpan w:val="2"/>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r>
      <w:tr>
        <w:tblPrEx>
          <w:tblLayout w:type="fixed"/>
          <w:tblCellMar>
            <w:top w:w="0" w:type="dxa"/>
            <w:left w:w="108" w:type="dxa"/>
            <w:bottom w:w="0" w:type="dxa"/>
            <w:right w:w="108" w:type="dxa"/>
          </w:tblCellMar>
        </w:tblPrEx>
        <w:trPr>
          <w:trHeight w:val="480"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综合（信用）标平均得分</w:t>
            </w:r>
          </w:p>
        </w:tc>
        <w:tc>
          <w:tcPr>
            <w:tcW w:w="401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r>
      <w:tr>
        <w:tblPrEx>
          <w:tblLayout w:type="fixed"/>
          <w:tblCellMar>
            <w:top w:w="0" w:type="dxa"/>
            <w:left w:w="108" w:type="dxa"/>
            <w:bottom w:w="0" w:type="dxa"/>
            <w:right w:w="108" w:type="dxa"/>
          </w:tblCellMar>
        </w:tblPrEx>
        <w:trPr>
          <w:trHeight w:val="505" w:hRule="exact"/>
          <w:jc w:val="center"/>
        </w:trPr>
        <w:tc>
          <w:tcPr>
            <w:tcW w:w="4624" w:type="dxa"/>
            <w:gridSpan w:val="3"/>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最终得分</w:t>
            </w:r>
          </w:p>
        </w:tc>
        <w:tc>
          <w:tcPr>
            <w:tcW w:w="401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77.16</w:t>
            </w:r>
          </w:p>
        </w:tc>
      </w:tr>
      <w:tr>
        <w:tblPrEx>
          <w:tblLayout w:type="fixed"/>
          <w:tblCellMar>
            <w:top w:w="0" w:type="dxa"/>
            <w:left w:w="108" w:type="dxa"/>
            <w:bottom w:w="0" w:type="dxa"/>
            <w:right w:w="108" w:type="dxa"/>
          </w:tblCellMar>
        </w:tblPrEx>
        <w:trPr>
          <w:gridAfter w:val="1"/>
          <w:wAfter w:w="19" w:type="dxa"/>
          <w:trHeight w:val="478" w:hRule="exact"/>
          <w:jc w:val="center"/>
        </w:trPr>
        <w:tc>
          <w:tcPr>
            <w:tcW w:w="4615" w:type="dxa"/>
            <w:gridSpan w:val="2"/>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第二中标候选人</w:t>
            </w:r>
          </w:p>
        </w:tc>
        <w:tc>
          <w:tcPr>
            <w:tcW w:w="4006" w:type="dxa"/>
            <w:gridSpan w:val="11"/>
            <w:tcBorders>
              <w:top w:val="single" w:color="000000" w:sz="8" w:space="0"/>
              <w:left w:val="nil"/>
              <w:bottom w:val="single" w:color="000000" w:sz="8" w:space="0"/>
              <w:right w:val="single" w:color="auto" w:sz="4" w:space="0"/>
            </w:tcBorders>
            <w:vAlign w:val="center"/>
          </w:tcPr>
          <w:p>
            <w:pPr>
              <w:spacing w:line="280" w:lineRule="exact"/>
              <w:rPr>
                <w:rFonts w:ascii="黑体" w:hAnsi="黑体" w:eastAsia="黑体" w:cs="黑体"/>
                <w:color w:val="FF0000"/>
                <w:sz w:val="20"/>
                <w:szCs w:val="20"/>
              </w:rPr>
            </w:pPr>
            <w:r>
              <w:rPr>
                <w:rFonts w:hint="eastAsia" w:ascii="宋体" w:hAnsi="宋体"/>
                <w:szCs w:val="21"/>
              </w:rPr>
              <w:t>漯河汇力实业(集团)有限公司</w:t>
            </w:r>
          </w:p>
        </w:tc>
      </w:tr>
      <w:tr>
        <w:tblPrEx>
          <w:tblLayout w:type="fixed"/>
          <w:tblCellMar>
            <w:top w:w="0" w:type="dxa"/>
            <w:left w:w="108" w:type="dxa"/>
            <w:bottom w:w="0" w:type="dxa"/>
            <w:right w:w="108" w:type="dxa"/>
          </w:tblCellMar>
        </w:tblPrEx>
        <w:trPr>
          <w:gridAfter w:val="1"/>
          <w:wAfter w:w="19" w:type="dxa"/>
          <w:trHeight w:val="572" w:hRule="exact"/>
          <w:jc w:val="center"/>
        </w:trPr>
        <w:tc>
          <w:tcPr>
            <w:tcW w:w="4615" w:type="dxa"/>
            <w:gridSpan w:val="2"/>
            <w:tcBorders>
              <w:top w:val="nil"/>
              <w:left w:val="single" w:color="000000" w:sz="8" w:space="0"/>
              <w:bottom w:val="single" w:color="000000" w:sz="8" w:space="0"/>
              <w:right w:val="single" w:color="000000" w:sz="8" w:space="0"/>
              <w:tl2br w:val="single" w:color="auto" w:sz="4" w:space="0"/>
            </w:tcBorders>
          </w:tcPr>
          <w:p>
            <w:pPr>
              <w:spacing w:line="280" w:lineRule="exact"/>
              <w:ind w:firstLine="700" w:firstLineChars="350"/>
              <w:rPr>
                <w:rFonts w:ascii="宋体" w:hAnsi="宋体"/>
                <w:sz w:val="20"/>
                <w:szCs w:val="20"/>
              </w:rPr>
            </w:pPr>
            <w:r>
              <w:rPr>
                <w:rFonts w:hint="eastAsia" w:ascii="宋体" w:hAnsi="宋体"/>
                <w:sz w:val="20"/>
                <w:szCs w:val="20"/>
              </w:rPr>
              <w:t>　　　　　　　　评标委员会成员</w:t>
            </w:r>
          </w:p>
          <w:p>
            <w:pPr>
              <w:spacing w:line="280" w:lineRule="exact"/>
              <w:rPr>
                <w:rFonts w:ascii="宋体" w:hAnsi="宋体"/>
                <w:sz w:val="20"/>
                <w:szCs w:val="20"/>
              </w:rPr>
            </w:pPr>
            <w:r>
              <w:rPr>
                <w:rFonts w:hint="eastAsia" w:ascii="宋体" w:hAnsi="宋体"/>
                <w:sz w:val="20"/>
                <w:szCs w:val="20"/>
              </w:rPr>
              <w:t>评审内容</w:t>
            </w:r>
          </w:p>
        </w:tc>
        <w:tc>
          <w:tcPr>
            <w:tcW w:w="811" w:type="dxa"/>
            <w:gridSpan w:val="2"/>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1</w:t>
            </w:r>
          </w:p>
        </w:tc>
        <w:tc>
          <w:tcPr>
            <w:tcW w:w="823" w:type="dxa"/>
            <w:gridSpan w:val="2"/>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2</w:t>
            </w:r>
          </w:p>
        </w:tc>
        <w:tc>
          <w:tcPr>
            <w:tcW w:w="799" w:type="dxa"/>
            <w:gridSpan w:val="3"/>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3</w:t>
            </w:r>
          </w:p>
        </w:tc>
        <w:tc>
          <w:tcPr>
            <w:tcW w:w="798" w:type="dxa"/>
            <w:gridSpan w:val="2"/>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4</w:t>
            </w:r>
          </w:p>
        </w:tc>
        <w:tc>
          <w:tcPr>
            <w:tcW w:w="775" w:type="dxa"/>
            <w:gridSpan w:val="2"/>
            <w:tcBorders>
              <w:top w:val="single" w:color="000000" w:sz="8" w:space="0"/>
              <w:left w:val="nil"/>
              <w:bottom w:val="single" w:color="000000" w:sz="8" w:space="0"/>
              <w:right w:val="single" w:color="000000" w:sz="8" w:space="0"/>
            </w:tcBorders>
            <w:vAlign w:val="center"/>
          </w:tcPr>
          <w:p>
            <w:pPr>
              <w:spacing w:line="280" w:lineRule="exact"/>
              <w:rPr>
                <w:rFonts w:ascii="宋体" w:hAnsi="宋体"/>
                <w:sz w:val="20"/>
                <w:szCs w:val="20"/>
              </w:rPr>
            </w:pPr>
            <w:r>
              <w:rPr>
                <w:rFonts w:hint="eastAsia" w:ascii="宋体" w:hAnsi="宋体"/>
                <w:sz w:val="20"/>
                <w:szCs w:val="20"/>
              </w:rPr>
              <w:t>评委</w:t>
            </w:r>
            <w:r>
              <w:rPr>
                <w:rFonts w:ascii="宋体" w:hAnsi="宋体"/>
                <w:sz w:val="20"/>
                <w:szCs w:val="20"/>
              </w:rPr>
              <w:t>5</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restart"/>
            <w:tcBorders>
              <w:top w:val="nil"/>
              <w:left w:val="single" w:color="000000" w:sz="8" w:space="0"/>
              <w:bottom w:val="single" w:color="000000" w:sz="8" w:space="0"/>
              <w:right w:val="single" w:color="000000" w:sz="8" w:space="0"/>
            </w:tcBorders>
            <w:textDirection w:val="tbRlV"/>
            <w:vAlign w:val="center"/>
          </w:tcPr>
          <w:p>
            <w:pPr>
              <w:spacing w:line="280" w:lineRule="exact"/>
              <w:ind w:left="113" w:right="113"/>
            </w:pPr>
          </w:p>
          <w:p>
            <w:pPr>
              <w:pStyle w:val="3"/>
              <w:ind w:left="113" w:right="113" w:firstLine="210"/>
              <w:rPr>
                <w:rFonts w:ascii="宋体" w:hAnsi="宋体"/>
                <w:sz w:val="20"/>
                <w:szCs w:val="20"/>
              </w:rPr>
            </w:pPr>
            <w:r>
              <w:rPr>
                <w:rFonts w:hint="eastAsia"/>
              </w:rPr>
              <w:t>　　　　　</w:t>
            </w:r>
            <w:r>
              <w:rPr>
                <w:rFonts w:hint="eastAsia"/>
                <w:b/>
                <w:bCs/>
              </w:rPr>
              <w:t>　技　术　标（20分）</w:t>
            </w: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内容完整性和编制水平</w:t>
            </w:r>
            <w:r>
              <w:rPr>
                <w:rFonts w:hint="eastAsia"/>
                <w:color w:val="000000"/>
                <w:szCs w:val="21"/>
              </w:rPr>
              <w:t>0-1分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0.7</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施工方案和技术措施</w:t>
            </w:r>
            <w:r>
              <w:rPr>
                <w:rFonts w:hint="eastAsia"/>
                <w:color w:val="000000"/>
                <w:szCs w:val="21"/>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质量管理体系与措施</w:t>
            </w:r>
            <w:r>
              <w:rPr>
                <w:rFonts w:hint="eastAsia"/>
                <w:color w:val="000000"/>
                <w:szCs w:val="21"/>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1.6</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安全管理体制与措施</w:t>
            </w:r>
            <w:r>
              <w:rPr>
                <w:rFonts w:hint="eastAsia"/>
                <w:color w:val="000000"/>
                <w:szCs w:val="21"/>
              </w:rPr>
              <w:t>1-2分</w:t>
            </w:r>
          </w:p>
        </w:tc>
        <w:tc>
          <w:tcPr>
            <w:tcW w:w="811" w:type="dxa"/>
            <w:gridSpan w:val="2"/>
            <w:tcBorders>
              <w:top w:val="nil"/>
              <w:left w:val="nil"/>
              <w:bottom w:val="single" w:color="000000" w:sz="8" w:space="0"/>
              <w:right w:val="single" w:color="000000" w:sz="8" w:space="0"/>
            </w:tcBorders>
            <w:vAlign w:val="center"/>
          </w:tcPr>
          <w:p>
            <w:pPr>
              <w:spacing w:line="280" w:lineRule="exact"/>
              <w:ind w:firstLine="200" w:firstLineChars="100"/>
              <w:jc w:val="center"/>
              <w:rPr>
                <w:rFonts w:hint="eastAsia" w:ascii="宋体" w:hAnsi="宋体" w:eastAsia="宋体"/>
                <w:sz w:val="20"/>
                <w:szCs w:val="20"/>
                <w:lang w:val="en-US" w:eastAsia="zh-CN"/>
              </w:rPr>
            </w:pPr>
            <w:r>
              <w:rPr>
                <w:rFonts w:hint="eastAsia" w:ascii="宋体" w:hAnsi="宋体"/>
                <w:sz w:val="20"/>
                <w:szCs w:val="20"/>
                <w:lang w:val="en-US" w:eastAsia="zh-CN"/>
              </w:rPr>
              <w:t>1.3</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5.</w:t>
            </w:r>
            <w:r>
              <w:rPr>
                <w:rFonts w:hint="eastAsia" w:ascii="宋体" w:hAnsi="宋体"/>
                <w:sz w:val="20"/>
                <w:szCs w:val="20"/>
              </w:rPr>
              <w:t>环境保护管理体系与措施</w:t>
            </w:r>
            <w:r>
              <w:rPr>
                <w:rFonts w:hint="eastAsia"/>
                <w:color w:val="000000"/>
                <w:szCs w:val="21"/>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98" w:type="dxa"/>
            <w:gridSpan w:val="2"/>
            <w:tcBorders>
              <w:top w:val="nil"/>
              <w:left w:val="nil"/>
              <w:bottom w:val="single" w:color="000000" w:sz="8" w:space="0"/>
              <w:right w:val="single" w:color="000000" w:sz="8" w:space="0"/>
            </w:tcBorders>
            <w:vAlign w:val="center"/>
          </w:tcPr>
          <w:p>
            <w:pPr>
              <w:tabs>
                <w:tab w:val="center" w:pos="430"/>
              </w:tabs>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6.</w:t>
            </w:r>
            <w:r>
              <w:rPr>
                <w:rFonts w:hint="eastAsia" w:ascii="宋体" w:hAnsi="宋体"/>
                <w:sz w:val="20"/>
                <w:szCs w:val="20"/>
              </w:rPr>
              <w:t>工程进度计划与措施</w:t>
            </w:r>
            <w:r>
              <w:rPr>
                <w:rFonts w:hint="eastAsia"/>
                <w:color w:val="000000"/>
                <w:szCs w:val="21"/>
              </w:rPr>
              <w:t>0-1分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7.</w:t>
            </w:r>
            <w:r>
              <w:rPr>
                <w:rFonts w:hint="eastAsia" w:ascii="宋体" w:hAnsi="宋体"/>
                <w:sz w:val="20"/>
                <w:szCs w:val="20"/>
              </w:rPr>
              <w:t>拟投入资源配备计划</w:t>
            </w:r>
            <w:r>
              <w:rPr>
                <w:rFonts w:hint="eastAsia"/>
                <w:color w:val="000000"/>
                <w:szCs w:val="21"/>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1.4</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8.</w:t>
            </w:r>
            <w:r>
              <w:rPr>
                <w:rFonts w:hint="eastAsia" w:ascii="宋体" w:hAnsi="宋体"/>
                <w:sz w:val="20"/>
                <w:szCs w:val="20"/>
              </w:rPr>
              <w:t>施工进度表或施工网络图</w:t>
            </w:r>
            <w:r>
              <w:rPr>
                <w:rFonts w:hint="eastAsia"/>
                <w:color w:val="000000"/>
                <w:szCs w:val="21"/>
              </w:rPr>
              <w:t>0-1分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0.5</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0.8</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9.</w:t>
            </w:r>
            <w:r>
              <w:rPr>
                <w:rFonts w:hint="eastAsia" w:ascii="宋体" w:hAnsi="宋体"/>
                <w:sz w:val="20"/>
                <w:szCs w:val="20"/>
              </w:rPr>
              <w:t>施工总平面布置图</w:t>
            </w:r>
            <w:r>
              <w:rPr>
                <w:rFonts w:hint="eastAsia"/>
                <w:color w:val="000000"/>
                <w:szCs w:val="21"/>
              </w:rPr>
              <w:t>0-1分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0.4</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0.6</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r>
      <w:tr>
        <w:tblPrEx>
          <w:tblLayout w:type="fixed"/>
          <w:tblCellMar>
            <w:top w:w="0" w:type="dxa"/>
            <w:left w:w="108" w:type="dxa"/>
            <w:bottom w:w="0" w:type="dxa"/>
            <w:right w:w="108" w:type="dxa"/>
          </w:tblCellMar>
        </w:tblPrEx>
        <w:trPr>
          <w:gridAfter w:val="1"/>
          <w:wAfter w:w="19" w:type="dxa"/>
          <w:trHeight w:val="539"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6" w:type="dxa"/>
            <w:tcBorders>
              <w:top w:val="nil"/>
              <w:left w:val="nil"/>
              <w:bottom w:val="single" w:color="000000" w:sz="8" w:space="0"/>
              <w:right w:val="single" w:color="000000" w:sz="8" w:space="0"/>
            </w:tcBorders>
            <w:vAlign w:val="center"/>
          </w:tcPr>
          <w:p>
            <w:pPr>
              <w:spacing w:line="160" w:lineRule="exact"/>
              <w:rPr>
                <w:rFonts w:ascii="宋体" w:hAnsi="宋体"/>
                <w:sz w:val="16"/>
                <w:szCs w:val="16"/>
              </w:rPr>
            </w:pPr>
            <w:r>
              <w:rPr>
                <w:rFonts w:ascii="宋体" w:hAnsi="宋体"/>
                <w:sz w:val="16"/>
                <w:szCs w:val="16"/>
              </w:rPr>
              <w:t>10.</w:t>
            </w:r>
            <w:r>
              <w:rPr>
                <w:rFonts w:hint="eastAsia" w:ascii="宋体" w:hAnsi="宋体"/>
                <w:sz w:val="16"/>
                <w:szCs w:val="16"/>
              </w:rPr>
              <w:t>在节能减排、绿色施工(含扬尘治理)措施、工艺创新方面针对本工程有具体措施或企业自有创新技术</w:t>
            </w:r>
            <w:r>
              <w:rPr>
                <w:rFonts w:hint="eastAsia"/>
                <w:color w:val="000000"/>
                <w:sz w:val="16"/>
                <w:szCs w:val="16"/>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1.8</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r>
      <w:tr>
        <w:tblPrEx>
          <w:tblLayout w:type="fixed"/>
          <w:tblCellMar>
            <w:top w:w="0" w:type="dxa"/>
            <w:left w:w="108" w:type="dxa"/>
            <w:bottom w:w="0" w:type="dxa"/>
            <w:right w:w="108" w:type="dxa"/>
          </w:tblCellMar>
        </w:tblPrEx>
        <w:trPr>
          <w:gridAfter w:val="1"/>
          <w:wAfter w:w="19" w:type="dxa"/>
          <w:trHeight w:val="618"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6" w:type="dxa"/>
            <w:tcBorders>
              <w:top w:val="nil"/>
              <w:left w:val="nil"/>
              <w:bottom w:val="single" w:color="000000" w:sz="8" w:space="0"/>
              <w:right w:val="single" w:color="000000" w:sz="8" w:space="0"/>
            </w:tcBorders>
            <w:vAlign w:val="center"/>
          </w:tcPr>
          <w:p>
            <w:pPr>
              <w:spacing w:line="180" w:lineRule="exact"/>
              <w:rPr>
                <w:rFonts w:ascii="宋体" w:hAnsi="宋体"/>
                <w:sz w:val="16"/>
                <w:szCs w:val="16"/>
              </w:rPr>
            </w:pPr>
            <w:r>
              <w:rPr>
                <w:rFonts w:ascii="宋体" w:hAnsi="宋体"/>
                <w:sz w:val="16"/>
                <w:szCs w:val="16"/>
              </w:rPr>
              <w:t>11.</w:t>
            </w:r>
            <w:r>
              <w:rPr>
                <w:rFonts w:hint="eastAsia" w:ascii="宋体" w:hAnsi="宋体"/>
                <w:sz w:val="16"/>
                <w:szCs w:val="16"/>
              </w:rPr>
              <w:t>新工艺、新技术、新设备、新材料的采用程度，其在确保质量、降低成本、缩短工期、减轻劳动强度、提高工效等方面的作用</w:t>
            </w:r>
            <w:r>
              <w:rPr>
                <w:rFonts w:hint="eastAsia"/>
                <w:color w:val="000000"/>
                <w:sz w:val="16"/>
                <w:szCs w:val="16"/>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r>
      <w:tr>
        <w:tblPrEx>
          <w:tblLayout w:type="fixed"/>
          <w:tblCellMar>
            <w:top w:w="0" w:type="dxa"/>
            <w:left w:w="108" w:type="dxa"/>
            <w:bottom w:w="0" w:type="dxa"/>
            <w:right w:w="108" w:type="dxa"/>
          </w:tblCellMar>
        </w:tblPrEx>
        <w:trPr>
          <w:gridAfter w:val="1"/>
          <w:wAfter w:w="19" w:type="dxa"/>
          <w:trHeight w:val="471"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Cs w:val="21"/>
              </w:rPr>
            </w:pPr>
          </w:p>
        </w:tc>
        <w:tc>
          <w:tcPr>
            <w:tcW w:w="3936" w:type="dxa"/>
            <w:tcBorders>
              <w:top w:val="nil"/>
              <w:left w:val="nil"/>
              <w:bottom w:val="single" w:color="000000" w:sz="8" w:space="0"/>
              <w:right w:val="single" w:color="000000" w:sz="8" w:space="0"/>
            </w:tcBorders>
            <w:vAlign w:val="center"/>
          </w:tcPr>
          <w:p>
            <w:pPr>
              <w:spacing w:line="200" w:lineRule="exact"/>
              <w:rPr>
                <w:rFonts w:ascii="宋体" w:hAnsi="宋体"/>
                <w:sz w:val="16"/>
                <w:szCs w:val="16"/>
              </w:rPr>
            </w:pPr>
            <w:r>
              <w:rPr>
                <w:rFonts w:ascii="宋体" w:hAnsi="宋体"/>
                <w:sz w:val="16"/>
                <w:szCs w:val="16"/>
              </w:rPr>
              <w:t>12.</w:t>
            </w:r>
            <w:r>
              <w:rPr>
                <w:rFonts w:hint="eastAsia" w:ascii="宋体" w:hAnsi="宋体"/>
                <w:sz w:val="16"/>
                <w:szCs w:val="16"/>
              </w:rPr>
              <w:t>企业具备信息化管理平台，能够使工程管理者对现场实施监控和数据处理</w:t>
            </w:r>
            <w:r>
              <w:rPr>
                <w:rFonts w:hint="eastAsia"/>
                <w:color w:val="000000"/>
                <w:sz w:val="16"/>
                <w:szCs w:val="16"/>
              </w:rPr>
              <w:t>1-2分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1.9</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1.4</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1.6</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1.5</w:t>
            </w:r>
          </w:p>
        </w:tc>
      </w:tr>
      <w:tr>
        <w:tblPrEx>
          <w:tblLayout w:type="fixed"/>
          <w:tblCellMar>
            <w:top w:w="0" w:type="dxa"/>
            <w:left w:w="108" w:type="dxa"/>
            <w:bottom w:w="0" w:type="dxa"/>
            <w:right w:w="108" w:type="dxa"/>
          </w:tblCellMar>
        </w:tblPrEx>
        <w:trPr>
          <w:gridAfter w:val="1"/>
          <w:wAfter w:w="19" w:type="dxa"/>
          <w:trHeight w:val="474"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13.7</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18.6</w:t>
            </w:r>
          </w:p>
        </w:tc>
        <w:tc>
          <w:tcPr>
            <w:tcW w:w="799" w:type="dxa"/>
            <w:gridSpan w:val="3"/>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13.9</w:t>
            </w:r>
          </w:p>
        </w:tc>
        <w:tc>
          <w:tcPr>
            <w:tcW w:w="798"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15.1</w:t>
            </w:r>
          </w:p>
        </w:tc>
        <w:tc>
          <w:tcPr>
            <w:tcW w:w="775" w:type="dxa"/>
            <w:gridSpan w:val="2"/>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17</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4615" w:type="dxa"/>
            <w:gridSpan w:val="2"/>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技术标平均得分</w:t>
            </w:r>
          </w:p>
        </w:tc>
        <w:tc>
          <w:tcPr>
            <w:tcW w:w="4006" w:type="dxa"/>
            <w:gridSpan w:val="11"/>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15.66</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679"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商务标（60分）</w:t>
            </w:r>
          </w:p>
        </w:tc>
        <w:tc>
          <w:tcPr>
            <w:tcW w:w="39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报价得分</w:t>
            </w:r>
            <w:r>
              <w:rPr>
                <w:rFonts w:hint="eastAsia"/>
                <w:color w:val="000000"/>
                <w:sz w:val="20"/>
                <w:szCs w:val="20"/>
              </w:rPr>
              <w:t>（30分）</w:t>
            </w:r>
          </w:p>
        </w:tc>
        <w:tc>
          <w:tcPr>
            <w:tcW w:w="4006"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19.6</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679" w:type="dxa"/>
            <w:vMerge w:val="continue"/>
            <w:tcBorders>
              <w:top w:val="single" w:color="auto" w:sz="4" w:space="0"/>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分部分项综合单价得分</w:t>
            </w:r>
            <w:r>
              <w:rPr>
                <w:rFonts w:hint="eastAsia"/>
                <w:color w:val="000000"/>
                <w:sz w:val="20"/>
                <w:szCs w:val="20"/>
              </w:rPr>
              <w:t>（15分）</w:t>
            </w:r>
          </w:p>
        </w:tc>
        <w:tc>
          <w:tcPr>
            <w:tcW w:w="4006" w:type="dxa"/>
            <w:gridSpan w:val="11"/>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15</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措施项目得分</w:t>
            </w:r>
            <w:r>
              <w:rPr>
                <w:rFonts w:hint="eastAsia"/>
                <w:color w:val="000000"/>
                <w:sz w:val="20"/>
                <w:szCs w:val="20"/>
              </w:rPr>
              <w:t>（5分）</w:t>
            </w:r>
          </w:p>
        </w:tc>
        <w:tc>
          <w:tcPr>
            <w:tcW w:w="4006" w:type="dxa"/>
            <w:gridSpan w:val="11"/>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679" w:type="dxa"/>
            <w:vMerge w:val="continue"/>
            <w:tcBorders>
              <w:top w:val="nil"/>
              <w:left w:val="single" w:color="000000" w:sz="8"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主材单价得分</w:t>
            </w:r>
            <w:r>
              <w:rPr>
                <w:rFonts w:hint="eastAsia"/>
                <w:color w:val="000000"/>
                <w:sz w:val="20"/>
                <w:szCs w:val="20"/>
              </w:rPr>
              <w:t>（10分）</w:t>
            </w:r>
          </w:p>
        </w:tc>
        <w:tc>
          <w:tcPr>
            <w:tcW w:w="4006" w:type="dxa"/>
            <w:gridSpan w:val="11"/>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10</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400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44.6</w:t>
            </w:r>
          </w:p>
        </w:tc>
      </w:tr>
      <w:tr>
        <w:tblPrEx>
          <w:tblLayout w:type="fixed"/>
          <w:tblCellMar>
            <w:top w:w="0" w:type="dxa"/>
            <w:left w:w="108" w:type="dxa"/>
            <w:bottom w:w="0" w:type="dxa"/>
            <w:right w:w="108" w:type="dxa"/>
          </w:tblCellMar>
        </w:tblPrEx>
        <w:trPr>
          <w:gridAfter w:val="1"/>
          <w:wAfter w:w="19" w:type="dxa"/>
          <w:trHeight w:val="465" w:hRule="exact"/>
          <w:jc w:val="center"/>
        </w:trPr>
        <w:tc>
          <w:tcPr>
            <w:tcW w:w="4615" w:type="dxa"/>
            <w:gridSpan w:val="2"/>
            <w:tcBorders>
              <w:top w:val="nil"/>
              <w:left w:val="single" w:color="000000" w:sz="8" w:space="0"/>
              <w:bottom w:val="single" w:color="auto" w:sz="4"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商务标得分</w:t>
            </w:r>
          </w:p>
        </w:tc>
        <w:tc>
          <w:tcPr>
            <w:tcW w:w="4006" w:type="dxa"/>
            <w:gridSpan w:val="11"/>
            <w:tcBorders>
              <w:top w:val="nil"/>
              <w:left w:val="nil"/>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44.6</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679"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280" w:lineRule="exact"/>
              <w:ind w:left="113" w:right="113"/>
              <w:jc w:val="center"/>
              <w:rPr>
                <w:rFonts w:ascii="宋体" w:hAnsi="宋体"/>
                <w:sz w:val="20"/>
                <w:szCs w:val="20"/>
              </w:rPr>
            </w:pPr>
            <w:r>
              <w:rPr>
                <w:rFonts w:hint="eastAsia" w:ascii="宋体" w:hAnsi="宋体"/>
                <w:b/>
                <w:bCs/>
                <w:sz w:val="20"/>
                <w:szCs w:val="20"/>
              </w:rPr>
              <w:t>综合(信用)标（20分）</w:t>
            </w:r>
          </w:p>
        </w:tc>
        <w:tc>
          <w:tcPr>
            <w:tcW w:w="39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0"/>
                <w:szCs w:val="20"/>
              </w:rPr>
            </w:pPr>
            <w:r>
              <w:rPr>
                <w:rFonts w:ascii="宋体" w:hAnsi="宋体"/>
                <w:sz w:val="20"/>
                <w:szCs w:val="20"/>
              </w:rPr>
              <w:t>1.</w:t>
            </w:r>
            <w:r>
              <w:rPr>
                <w:rFonts w:hint="eastAsia" w:ascii="宋体" w:hAnsi="宋体"/>
                <w:sz w:val="20"/>
                <w:szCs w:val="20"/>
              </w:rPr>
              <w:t>项目班子配备</w:t>
            </w:r>
            <w:r>
              <w:rPr>
                <w:rFonts w:hint="eastAsia"/>
                <w:szCs w:val="21"/>
              </w:rPr>
              <w:t>（ 0-4分）</w:t>
            </w:r>
          </w:p>
        </w:tc>
        <w:tc>
          <w:tcPr>
            <w:tcW w:w="81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8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7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852"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c>
          <w:tcPr>
            <w:tcW w:w="77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3.6</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679" w:type="dxa"/>
            <w:vMerge w:val="continue"/>
            <w:tcBorders>
              <w:top w:val="single" w:color="auto" w:sz="4" w:space="0"/>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single" w:color="auto" w:sz="4" w:space="0"/>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2.</w:t>
            </w:r>
            <w:r>
              <w:rPr>
                <w:rFonts w:hint="eastAsia" w:ascii="宋体" w:hAnsi="宋体"/>
                <w:sz w:val="20"/>
                <w:szCs w:val="20"/>
              </w:rPr>
              <w:t>企业综合信用</w:t>
            </w:r>
            <w:r>
              <w:rPr>
                <w:rFonts w:hint="eastAsia"/>
                <w:szCs w:val="21"/>
              </w:rPr>
              <w:t>（ 0-6分）</w:t>
            </w:r>
          </w:p>
        </w:tc>
        <w:tc>
          <w:tcPr>
            <w:tcW w:w="811"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23"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45" w:type="dxa"/>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2" w:type="dxa"/>
            <w:gridSpan w:val="4"/>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75" w:type="dxa"/>
            <w:gridSpan w:val="2"/>
            <w:tcBorders>
              <w:top w:val="single" w:color="auto" w:sz="4" w:space="0"/>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679"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3.</w:t>
            </w:r>
            <w:r>
              <w:rPr>
                <w:rFonts w:hint="eastAsia" w:ascii="宋体" w:hAnsi="宋体"/>
                <w:sz w:val="20"/>
                <w:szCs w:val="20"/>
              </w:rPr>
              <w:t>项目经理业绩及信用</w:t>
            </w:r>
            <w:r>
              <w:rPr>
                <w:rFonts w:hint="eastAsia"/>
                <w:szCs w:val="21"/>
              </w:rPr>
              <w:t>（0-4分）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45"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852"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0</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679" w:type="dxa"/>
            <w:vMerge w:val="continue"/>
            <w:tcBorders>
              <w:top w:val="nil"/>
              <w:left w:val="single" w:color="auto" w:sz="4" w:space="0"/>
              <w:bottom w:val="single" w:color="000000" w:sz="8" w:space="0"/>
              <w:right w:val="single" w:color="000000" w:sz="8" w:space="0"/>
            </w:tcBorders>
            <w:vAlign w:val="center"/>
          </w:tcPr>
          <w:p>
            <w:pPr>
              <w:spacing w:line="280" w:lineRule="exact"/>
              <w:rPr>
                <w:rFonts w:ascii="宋体" w:hAnsi="宋体"/>
                <w:sz w:val="20"/>
                <w:szCs w:val="20"/>
              </w:rPr>
            </w:pPr>
          </w:p>
        </w:tc>
        <w:tc>
          <w:tcPr>
            <w:tcW w:w="3936" w:type="dxa"/>
            <w:tcBorders>
              <w:top w:val="nil"/>
              <w:left w:val="nil"/>
              <w:bottom w:val="single" w:color="000000" w:sz="8" w:space="0"/>
              <w:right w:val="single" w:color="000000" w:sz="8" w:space="0"/>
            </w:tcBorders>
            <w:vAlign w:val="center"/>
          </w:tcPr>
          <w:p>
            <w:pPr>
              <w:spacing w:line="280" w:lineRule="exact"/>
              <w:rPr>
                <w:rFonts w:ascii="宋体" w:hAnsi="宋体"/>
                <w:sz w:val="20"/>
                <w:szCs w:val="20"/>
              </w:rPr>
            </w:pPr>
            <w:r>
              <w:rPr>
                <w:rFonts w:ascii="宋体" w:hAnsi="宋体"/>
                <w:sz w:val="20"/>
                <w:szCs w:val="20"/>
              </w:rPr>
              <w:t>4.</w:t>
            </w:r>
            <w:r>
              <w:rPr>
                <w:rFonts w:hint="eastAsia" w:ascii="宋体" w:hAnsi="宋体"/>
                <w:sz w:val="20"/>
                <w:szCs w:val="20"/>
              </w:rPr>
              <w:t>服务承诺</w:t>
            </w:r>
            <w:r>
              <w:rPr>
                <w:rFonts w:hint="eastAsia"/>
                <w:szCs w:val="21"/>
              </w:rPr>
              <w:t>（0-6分）</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c>
          <w:tcPr>
            <w:tcW w:w="745"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4</w:t>
            </w:r>
          </w:p>
        </w:tc>
        <w:tc>
          <w:tcPr>
            <w:tcW w:w="852"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5.5</w:t>
            </w:r>
          </w:p>
        </w:tc>
        <w:tc>
          <w:tcPr>
            <w:tcW w:w="775"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5</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小</w:t>
            </w:r>
            <w:r>
              <w:rPr>
                <w:rFonts w:ascii="宋体" w:hAnsi="宋体"/>
                <w:b/>
                <w:bCs/>
                <w:sz w:val="20"/>
                <w:szCs w:val="20"/>
              </w:rPr>
              <w:t>    </w:t>
            </w:r>
            <w:r>
              <w:rPr>
                <w:rFonts w:hint="eastAsia" w:ascii="宋体" w:hAnsi="宋体"/>
                <w:b/>
                <w:bCs/>
                <w:sz w:val="20"/>
                <w:szCs w:val="20"/>
              </w:rPr>
              <w:t>计</w:t>
            </w:r>
          </w:p>
        </w:tc>
        <w:tc>
          <w:tcPr>
            <w:tcW w:w="811"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7.6</w:t>
            </w:r>
          </w:p>
        </w:tc>
        <w:tc>
          <w:tcPr>
            <w:tcW w:w="823" w:type="dxa"/>
            <w:gridSpan w:val="2"/>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8.6</w:t>
            </w:r>
          </w:p>
        </w:tc>
        <w:tc>
          <w:tcPr>
            <w:tcW w:w="745" w:type="dxa"/>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7.6</w:t>
            </w:r>
          </w:p>
        </w:tc>
        <w:tc>
          <w:tcPr>
            <w:tcW w:w="852" w:type="dxa"/>
            <w:gridSpan w:val="4"/>
            <w:tcBorders>
              <w:top w:val="nil"/>
              <w:left w:val="nil"/>
              <w:bottom w:val="single" w:color="000000" w:sz="8" w:space="0"/>
              <w:right w:val="single" w:color="000000" w:sz="8"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9.1</w:t>
            </w:r>
          </w:p>
        </w:tc>
        <w:tc>
          <w:tcPr>
            <w:tcW w:w="775" w:type="dxa"/>
            <w:gridSpan w:val="2"/>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8.6</w:t>
            </w:r>
          </w:p>
        </w:tc>
      </w:tr>
      <w:tr>
        <w:tblPrEx>
          <w:tblLayout w:type="fixed"/>
          <w:tblCellMar>
            <w:top w:w="0" w:type="dxa"/>
            <w:left w:w="108" w:type="dxa"/>
            <w:bottom w:w="0" w:type="dxa"/>
            <w:right w:w="108" w:type="dxa"/>
          </w:tblCellMar>
        </w:tblPrEx>
        <w:trPr>
          <w:gridAfter w:val="1"/>
          <w:wAfter w:w="19" w:type="dxa"/>
          <w:trHeight w:val="41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综合（信用）标平均得分</w:t>
            </w:r>
          </w:p>
        </w:tc>
        <w:tc>
          <w:tcPr>
            <w:tcW w:w="400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8.3</w:t>
            </w:r>
          </w:p>
        </w:tc>
      </w:tr>
      <w:tr>
        <w:tblPrEx>
          <w:tblLayout w:type="fixed"/>
          <w:tblCellMar>
            <w:top w:w="0" w:type="dxa"/>
            <w:left w:w="108" w:type="dxa"/>
            <w:bottom w:w="0" w:type="dxa"/>
            <w:right w:w="108" w:type="dxa"/>
          </w:tblCellMar>
        </w:tblPrEx>
        <w:trPr>
          <w:gridAfter w:val="1"/>
          <w:wAfter w:w="19" w:type="dxa"/>
          <w:trHeight w:val="430" w:hRule="exact"/>
          <w:jc w:val="center"/>
        </w:trPr>
        <w:tc>
          <w:tcPr>
            <w:tcW w:w="4615" w:type="dxa"/>
            <w:gridSpan w:val="2"/>
            <w:tcBorders>
              <w:top w:val="nil"/>
              <w:left w:val="single" w:color="000000" w:sz="8" w:space="0"/>
              <w:bottom w:val="single" w:color="000000" w:sz="8" w:space="0"/>
              <w:right w:val="single" w:color="000000" w:sz="8" w:space="0"/>
            </w:tcBorders>
            <w:vAlign w:val="center"/>
          </w:tcPr>
          <w:p>
            <w:pPr>
              <w:spacing w:line="280" w:lineRule="exact"/>
              <w:jc w:val="center"/>
              <w:rPr>
                <w:rFonts w:ascii="宋体" w:hAnsi="宋体"/>
                <w:sz w:val="20"/>
                <w:szCs w:val="20"/>
              </w:rPr>
            </w:pPr>
            <w:r>
              <w:rPr>
                <w:rFonts w:hint="eastAsia" w:ascii="宋体" w:hAnsi="宋体"/>
                <w:b/>
                <w:bCs/>
                <w:sz w:val="20"/>
                <w:szCs w:val="20"/>
              </w:rPr>
              <w:t>最终得分</w:t>
            </w:r>
          </w:p>
        </w:tc>
        <w:tc>
          <w:tcPr>
            <w:tcW w:w="4006" w:type="dxa"/>
            <w:gridSpan w:val="11"/>
            <w:tcBorders>
              <w:top w:val="nil"/>
              <w:left w:val="nil"/>
              <w:bottom w:val="single" w:color="000000" w:sz="8" w:space="0"/>
              <w:right w:val="single" w:color="auto" w:sz="4" w:space="0"/>
            </w:tcBorders>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68.56</w:t>
            </w:r>
          </w:p>
        </w:tc>
      </w:tr>
    </w:tbl>
    <w:p>
      <w:pPr>
        <w:spacing w:line="280" w:lineRule="exact"/>
        <w:rPr>
          <w:rFonts w:hint="eastAsia" w:cs="宋体"/>
          <w:b/>
          <w:bCs/>
          <w:szCs w:val="21"/>
        </w:rPr>
      </w:pP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rPr>
      </w:pPr>
      <w:r>
        <w:rPr>
          <w:rFonts w:hint="eastAsia" w:cs="宋体"/>
          <w:b/>
          <w:bCs/>
          <w:sz w:val="21"/>
          <w:szCs w:val="21"/>
        </w:rPr>
        <w:t>七、推荐的中标候选人情况与签订合同前要处理的事宜</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rPr>
      </w:pPr>
      <w:r>
        <w:rPr>
          <w:rFonts w:hint="eastAsia"/>
          <w:b/>
          <w:bCs/>
          <w:sz w:val="21"/>
          <w:szCs w:val="21"/>
        </w:rPr>
        <w:t>（一）</w:t>
      </w:r>
      <w:r>
        <w:rPr>
          <w:rFonts w:hint="eastAsia" w:cs="宋体"/>
          <w:b/>
          <w:bCs/>
          <w:sz w:val="21"/>
          <w:szCs w:val="21"/>
        </w:rPr>
        <w:t>推荐的中标候选人</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u w:val="single"/>
        </w:rPr>
      </w:pPr>
      <w:r>
        <w:rPr>
          <w:rFonts w:hint="eastAsia" w:cs="宋体"/>
          <w:b/>
          <w:bCs/>
          <w:sz w:val="21"/>
          <w:szCs w:val="21"/>
          <w:u w:val="single"/>
        </w:rPr>
        <w:t>第一标段：市委党校地块地下停车场电力设施迁建工程</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sz w:val="21"/>
          <w:szCs w:val="21"/>
        </w:rPr>
      </w:pPr>
      <w:r>
        <w:rPr>
          <w:rFonts w:hint="eastAsia" w:cs="宋体"/>
          <w:b/>
          <w:bCs/>
          <w:sz w:val="21"/>
          <w:szCs w:val="21"/>
        </w:rPr>
        <w:t>第一中标候选人：</w:t>
      </w:r>
      <w:r>
        <w:rPr>
          <w:rFonts w:hint="eastAsia" w:ascii="宋体" w:hAnsi="宋体"/>
          <w:sz w:val="21"/>
          <w:szCs w:val="21"/>
        </w:rPr>
        <w:t>许昌隆源电力实业（集团）有限公司</w:t>
      </w:r>
      <w:r>
        <w:rPr>
          <w:rFonts w:hint="eastAsia" w:cs="宋体"/>
          <w:b/>
          <w:bCs/>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cs="宋体"/>
          <w:sz w:val="21"/>
          <w:szCs w:val="21"/>
        </w:rPr>
      </w:pPr>
      <w:r>
        <w:rPr>
          <w:rFonts w:hint="eastAsia" w:cs="宋体"/>
          <w:sz w:val="21"/>
          <w:szCs w:val="21"/>
        </w:rPr>
        <w:t>投标报价：￥1368867.14元 </w:t>
      </w:r>
      <w:r>
        <w:rPr>
          <w:rFonts w:hint="eastAsia" w:cs="宋体"/>
          <w:sz w:val="21"/>
          <w:szCs w:val="21"/>
          <w:lang w:val="en-US" w:eastAsia="zh-CN"/>
        </w:rPr>
        <w:t xml:space="preserve">     </w:t>
      </w:r>
      <w:r>
        <w:rPr>
          <w:rFonts w:hint="eastAsia" w:cs="宋体"/>
          <w:sz w:val="21"/>
          <w:szCs w:val="21"/>
        </w:rPr>
        <w:t>大写：</w:t>
      </w:r>
      <w:r>
        <w:rPr>
          <w:rFonts w:hint="eastAsia" w:cs="宋体"/>
          <w:sz w:val="21"/>
          <w:szCs w:val="21"/>
          <w:lang w:val="en-US" w:eastAsia="zh-CN"/>
        </w:rPr>
        <w:t>壹佰叁拾陆万捌仟捌佰陆拾柒元壹角肆分</w:t>
      </w:r>
      <w:r>
        <w:rPr>
          <w:rFonts w:hint="eastAsia" w:cs="宋体"/>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工期：</w:t>
      </w:r>
      <w:r>
        <w:rPr>
          <w:rFonts w:hint="eastAsia"/>
          <w:sz w:val="21"/>
          <w:szCs w:val="21"/>
        </w:rPr>
        <w:t>2</w:t>
      </w:r>
      <w:r>
        <w:rPr>
          <w:sz w:val="21"/>
          <w:szCs w:val="21"/>
        </w:rPr>
        <w:t>0</w:t>
      </w:r>
      <w:r>
        <w:rPr>
          <w:rFonts w:hint="eastAsia" w:cs="宋体"/>
          <w:sz w:val="21"/>
          <w:szCs w:val="21"/>
        </w:rPr>
        <w:t>日历天</w:t>
      </w:r>
      <w:r>
        <w:rPr>
          <w:sz w:val="21"/>
          <w:szCs w:val="21"/>
        </w:rPr>
        <w:t> </w:t>
      </w:r>
      <w:r>
        <w:rPr>
          <w:rFonts w:hint="eastAsia"/>
          <w:sz w:val="21"/>
          <w:szCs w:val="21"/>
          <w:lang w:val="en-US" w:eastAsia="zh-CN"/>
        </w:rPr>
        <w:t xml:space="preserve">              </w:t>
      </w:r>
      <w:r>
        <w:rPr>
          <w:rFonts w:hint="eastAsia" w:cs="宋体"/>
          <w:sz w:val="21"/>
          <w:szCs w:val="21"/>
        </w:rPr>
        <w:t>质量标准：合格（符合国家现行的验收规范和标准）</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项目经理：</w:t>
      </w:r>
      <w:r>
        <w:rPr>
          <w:rFonts w:hint="eastAsia" w:ascii="宋体" w:hAnsi="宋体"/>
          <w:sz w:val="21"/>
          <w:szCs w:val="21"/>
        </w:rPr>
        <w:t>周志军</w:t>
      </w:r>
      <w:r>
        <w:rPr>
          <w:rFonts w:hint="eastAsia" w:cs="宋体"/>
          <w:sz w:val="21"/>
          <w:szCs w:val="21"/>
        </w:rPr>
        <w:t>　</w:t>
      </w:r>
      <w:r>
        <w:rPr>
          <w:sz w:val="21"/>
          <w:szCs w:val="21"/>
        </w:rPr>
        <w:t> </w:t>
      </w:r>
      <w:r>
        <w:rPr>
          <w:rFonts w:hint="eastAsia"/>
          <w:sz w:val="21"/>
          <w:szCs w:val="21"/>
          <w:lang w:val="en-US" w:eastAsia="zh-CN"/>
        </w:rPr>
        <w:t xml:space="preserve">           </w:t>
      </w:r>
      <w:r>
        <w:rPr>
          <w:rFonts w:hint="eastAsia" w:cs="宋体"/>
          <w:sz w:val="21"/>
          <w:szCs w:val="21"/>
        </w:rPr>
        <w:t>证书名称：</w:t>
      </w:r>
      <w:r>
        <w:rPr>
          <w:rFonts w:hint="eastAsia" w:cs="宋体"/>
          <w:sz w:val="21"/>
          <w:szCs w:val="21"/>
          <w:lang w:val="en-US" w:eastAsia="zh-CN"/>
        </w:rPr>
        <w:t>二级</w:t>
      </w:r>
      <w:r>
        <w:rPr>
          <w:rFonts w:hint="eastAsia" w:cs="宋体"/>
          <w:sz w:val="21"/>
          <w:szCs w:val="21"/>
        </w:rPr>
        <w:t>注册</w:t>
      </w:r>
      <w:r>
        <w:rPr>
          <w:rFonts w:hint="eastAsia" w:cs="宋体"/>
          <w:color w:val="000000"/>
          <w:sz w:val="21"/>
          <w:szCs w:val="21"/>
        </w:rPr>
        <w:t>建造师</w:t>
      </w:r>
      <w:r>
        <w:rPr>
          <w:rFonts w:hint="eastAsia" w:cs="宋体"/>
          <w:color w:val="000000"/>
          <w:sz w:val="21"/>
          <w:szCs w:val="21"/>
          <w:lang w:val="en-US" w:eastAsia="zh-CN"/>
        </w:rPr>
        <w:t xml:space="preserve"> </w:t>
      </w:r>
      <w:r>
        <w:rPr>
          <w:rFonts w:hint="eastAsia" w:cs="宋体"/>
          <w:sz w:val="21"/>
          <w:szCs w:val="21"/>
        </w:rPr>
        <w:t>豫</w:t>
      </w:r>
      <w:r>
        <w:rPr>
          <w:rFonts w:hint="default" w:ascii="ËÎÌå" w:hAnsi="ËÎÌå" w:eastAsia="ËÎÌå"/>
          <w:sz w:val="21"/>
          <w:szCs w:val="21"/>
        </w:rPr>
        <w:t>241081016064</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rPr>
      </w:pPr>
      <w:r>
        <w:rPr>
          <w:rFonts w:hint="eastAsia" w:cs="宋体"/>
          <w:b/>
          <w:bCs/>
          <w:sz w:val="21"/>
          <w:szCs w:val="21"/>
        </w:rPr>
        <w:t>投标文件中填报的单位项目业绩名称：</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sz w:val="21"/>
          <w:szCs w:val="21"/>
        </w:rPr>
        <w:t>1、</w:t>
      </w:r>
      <w:r>
        <w:rPr>
          <w:rFonts w:hint="default" w:ascii="ËÎÌå" w:hAnsi="ËÎÌå" w:eastAsia="ËÎÌå"/>
          <w:sz w:val="21"/>
          <w:szCs w:val="21"/>
        </w:rPr>
        <w:t>S103</w:t>
      </w:r>
      <w:r>
        <w:rPr>
          <w:rFonts w:hint="eastAsia" w:ascii="宋体" w:hAnsi="宋体"/>
          <w:sz w:val="21"/>
          <w:szCs w:val="21"/>
        </w:rPr>
        <w:t>线禹州市区段公路移杆工程施工（一）</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hint="eastAsia" w:eastAsia="宋体"/>
          <w:sz w:val="21"/>
          <w:szCs w:val="21"/>
          <w:lang w:val="en-US" w:eastAsia="zh-CN"/>
        </w:rPr>
      </w:pPr>
      <w:r>
        <w:rPr>
          <w:rFonts w:hint="eastAsia" w:cs="宋体"/>
          <w:sz w:val="21"/>
          <w:szCs w:val="21"/>
        </w:rPr>
        <w:t>地点：</w:t>
      </w:r>
      <w:r>
        <w:rPr>
          <w:rFonts w:hint="eastAsia" w:ascii="宋体" w:hAnsi="宋体"/>
          <w:sz w:val="21"/>
          <w:szCs w:val="21"/>
        </w:rPr>
        <w:t>禹州市</w:t>
      </w:r>
      <w:r>
        <w:rPr>
          <w:rFonts w:hint="eastAsia" w:cs="宋体"/>
          <w:sz w:val="21"/>
          <w:szCs w:val="21"/>
        </w:rPr>
        <w:t>　开竣工日期：</w:t>
      </w:r>
      <w:r>
        <w:rPr>
          <w:rFonts w:hint="default" w:ascii="ËÎÌå" w:hAnsi="ËÎÌå" w:eastAsia="ËÎÌå"/>
          <w:sz w:val="21"/>
          <w:szCs w:val="21"/>
        </w:rPr>
        <w:t>2017</w:t>
      </w:r>
      <w:r>
        <w:rPr>
          <w:rFonts w:hint="eastAsia" w:ascii="ËÎÌå" w:hAnsi="ËÎÌå"/>
          <w:sz w:val="21"/>
          <w:szCs w:val="21"/>
          <w:lang w:val="en-US" w:eastAsia="zh-CN"/>
        </w:rPr>
        <w:t>年</w:t>
      </w:r>
      <w:r>
        <w:rPr>
          <w:rFonts w:hint="default" w:ascii="ËÎÌå" w:hAnsi="ËÎÌå" w:eastAsia="ËÎÌå"/>
          <w:sz w:val="21"/>
          <w:szCs w:val="21"/>
        </w:rPr>
        <w:t>7</w:t>
      </w:r>
      <w:r>
        <w:rPr>
          <w:rFonts w:hint="eastAsia" w:ascii="ËÎÌå" w:hAnsi="ËÎÌå"/>
          <w:sz w:val="21"/>
          <w:szCs w:val="21"/>
          <w:lang w:val="en-US" w:eastAsia="zh-CN"/>
        </w:rPr>
        <w:t>月</w:t>
      </w:r>
      <w:r>
        <w:rPr>
          <w:rFonts w:hint="default" w:ascii="ËÎÌå" w:hAnsi="ËÎÌå" w:eastAsia="ËÎÌå"/>
          <w:sz w:val="21"/>
          <w:szCs w:val="21"/>
        </w:rPr>
        <w:t>20</w:t>
      </w:r>
      <w:r>
        <w:rPr>
          <w:rFonts w:hint="eastAsia" w:ascii="ËÎÌå" w:hAnsi="ËÎÌå"/>
          <w:sz w:val="21"/>
          <w:szCs w:val="21"/>
          <w:lang w:val="en-US" w:eastAsia="zh-CN"/>
        </w:rPr>
        <w:t>日</w:t>
      </w:r>
      <w:r>
        <w:rPr>
          <w:rFonts w:hint="eastAsia" w:ascii="ËÎÌå" w:hAnsi="ËÎÌå"/>
          <w:sz w:val="21"/>
          <w:szCs w:val="21"/>
          <w:lang w:eastAsia="zh-CN"/>
        </w:rPr>
        <w:t>——</w:t>
      </w:r>
      <w:r>
        <w:rPr>
          <w:rFonts w:hint="default" w:ascii="ËÎÌå" w:hAnsi="ËÎÌå" w:eastAsia="ËÎÌå"/>
          <w:sz w:val="21"/>
          <w:szCs w:val="21"/>
        </w:rPr>
        <w:t>2017</w:t>
      </w:r>
      <w:r>
        <w:rPr>
          <w:rFonts w:hint="eastAsia" w:ascii="ËÎÌå" w:hAnsi="ËÎÌå"/>
          <w:sz w:val="21"/>
          <w:szCs w:val="21"/>
          <w:lang w:val="en-US" w:eastAsia="zh-CN"/>
        </w:rPr>
        <w:t>年</w:t>
      </w:r>
      <w:r>
        <w:rPr>
          <w:rFonts w:hint="default" w:ascii="ËÎÌå" w:hAnsi="ËÎÌå" w:eastAsia="ËÎÌå"/>
          <w:sz w:val="21"/>
          <w:szCs w:val="21"/>
        </w:rPr>
        <w:t>9</w:t>
      </w:r>
      <w:r>
        <w:rPr>
          <w:rFonts w:hint="eastAsia" w:ascii="ËÎÌå" w:hAnsi="ËÎÌå"/>
          <w:sz w:val="21"/>
          <w:szCs w:val="21"/>
          <w:lang w:val="en-US" w:eastAsia="zh-CN"/>
        </w:rPr>
        <w:t>月</w:t>
      </w:r>
      <w:r>
        <w:rPr>
          <w:rFonts w:hint="default" w:ascii="ËÎÌå" w:hAnsi="ËÎÌå" w:eastAsia="ËÎÌå"/>
          <w:sz w:val="21"/>
          <w:szCs w:val="21"/>
        </w:rPr>
        <w:t>19</w:t>
      </w:r>
      <w:r>
        <w:rPr>
          <w:rFonts w:hint="eastAsia" w:ascii="ËÎÌå" w:hAnsi="ËÎÌå"/>
          <w:sz w:val="21"/>
          <w:szCs w:val="21"/>
          <w:lang w:val="en-US" w:eastAsia="zh-CN"/>
        </w:rPr>
        <w:t>日</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sz w:val="21"/>
          <w:szCs w:val="21"/>
        </w:rPr>
        <w:t>2、</w:t>
      </w:r>
      <w:r>
        <w:rPr>
          <w:rFonts w:hint="eastAsia" w:ascii="宋体" w:hAnsi="宋体"/>
          <w:sz w:val="21"/>
          <w:szCs w:val="21"/>
        </w:rPr>
        <w:t>禹州市人民医院开闭所及供配电项目工程（二）</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地点：</w:t>
      </w:r>
      <w:r>
        <w:rPr>
          <w:rFonts w:hint="eastAsia" w:ascii="宋体" w:hAnsi="宋体"/>
          <w:sz w:val="21"/>
          <w:szCs w:val="21"/>
        </w:rPr>
        <w:t>禹州市</w:t>
      </w:r>
      <w:r>
        <w:rPr>
          <w:rFonts w:hint="eastAsia" w:cs="宋体"/>
          <w:sz w:val="21"/>
          <w:szCs w:val="21"/>
        </w:rPr>
        <w:t>　开竣工日期：</w:t>
      </w:r>
      <w:r>
        <w:rPr>
          <w:rFonts w:hint="default" w:ascii="ËÎÌå" w:hAnsi="ËÎÌå" w:eastAsia="ËÎÌå"/>
          <w:sz w:val="21"/>
          <w:szCs w:val="21"/>
        </w:rPr>
        <w:t>2015</w:t>
      </w:r>
      <w:r>
        <w:rPr>
          <w:rFonts w:hint="eastAsia" w:ascii="宋体" w:hAnsi="宋体"/>
          <w:sz w:val="21"/>
          <w:szCs w:val="21"/>
        </w:rPr>
        <w:t>年</w:t>
      </w:r>
      <w:r>
        <w:rPr>
          <w:rFonts w:hint="default" w:ascii="ËÎÌå" w:hAnsi="ËÎÌå" w:eastAsia="ËÎÌå"/>
          <w:sz w:val="21"/>
          <w:szCs w:val="21"/>
        </w:rPr>
        <w:t>9</w:t>
      </w:r>
      <w:r>
        <w:rPr>
          <w:rFonts w:hint="eastAsia" w:ascii="宋体" w:hAnsi="宋体"/>
          <w:sz w:val="21"/>
          <w:szCs w:val="21"/>
        </w:rPr>
        <w:t>月</w:t>
      </w:r>
      <w:r>
        <w:rPr>
          <w:rFonts w:hint="default" w:ascii="ËÎÌå" w:hAnsi="ËÎÌå" w:eastAsia="ËÎÌå"/>
          <w:sz w:val="21"/>
          <w:szCs w:val="21"/>
        </w:rPr>
        <w:t>30</w:t>
      </w:r>
      <w:r>
        <w:rPr>
          <w:rFonts w:hint="eastAsia" w:ascii="宋体" w:hAnsi="宋体"/>
          <w:sz w:val="21"/>
          <w:szCs w:val="21"/>
        </w:rPr>
        <w:t>日</w:t>
      </w:r>
      <w:r>
        <w:rPr>
          <w:rFonts w:hint="eastAsia" w:ascii="宋体" w:hAnsi="宋体"/>
          <w:sz w:val="21"/>
          <w:szCs w:val="21"/>
          <w:lang w:eastAsia="zh-CN"/>
        </w:rPr>
        <w:t>——</w:t>
      </w:r>
      <w:r>
        <w:rPr>
          <w:rFonts w:hint="default" w:ascii="ËÎÌå" w:hAnsi="ËÎÌå" w:eastAsia="ËÎÌå"/>
          <w:sz w:val="21"/>
          <w:szCs w:val="21"/>
        </w:rPr>
        <w:t>2015</w:t>
      </w:r>
      <w:r>
        <w:rPr>
          <w:rFonts w:hint="eastAsia" w:ascii="宋体" w:hAnsi="宋体"/>
          <w:sz w:val="21"/>
          <w:szCs w:val="21"/>
        </w:rPr>
        <w:t>年</w:t>
      </w:r>
      <w:r>
        <w:rPr>
          <w:rFonts w:hint="default" w:ascii="ËÎÌå" w:hAnsi="ËÎÌå" w:eastAsia="ËÎÌå"/>
          <w:sz w:val="21"/>
          <w:szCs w:val="21"/>
        </w:rPr>
        <w:t>11</w:t>
      </w:r>
      <w:r>
        <w:rPr>
          <w:rFonts w:hint="eastAsia" w:ascii="宋体" w:hAnsi="宋体"/>
          <w:sz w:val="21"/>
          <w:szCs w:val="21"/>
        </w:rPr>
        <w:t>月</w:t>
      </w:r>
      <w:r>
        <w:rPr>
          <w:rFonts w:hint="default" w:ascii="ËÎÌå" w:hAnsi="ËÎÌå" w:eastAsia="ËÎÌå"/>
          <w:sz w:val="21"/>
          <w:szCs w:val="21"/>
        </w:rPr>
        <w:t>15</w:t>
      </w:r>
      <w:r>
        <w:rPr>
          <w:rFonts w:hint="eastAsia" w:ascii="宋体" w:hAnsi="宋体"/>
          <w:sz w:val="21"/>
          <w:szCs w:val="21"/>
        </w:rPr>
        <w:t>日</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cs="宋体"/>
          <w:b/>
          <w:bCs/>
          <w:sz w:val="21"/>
          <w:szCs w:val="21"/>
        </w:rPr>
      </w:pPr>
      <w:r>
        <w:rPr>
          <w:rFonts w:hint="eastAsia" w:cs="宋体"/>
          <w:b/>
          <w:bCs/>
          <w:sz w:val="21"/>
          <w:szCs w:val="21"/>
        </w:rPr>
        <w:t>投标文件中填报的单位项目经理业绩名称：</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jc w:val="left"/>
        <w:textAlignment w:val="auto"/>
        <w:outlineLvl w:val="9"/>
        <w:rPr>
          <w:rFonts w:cs="宋体"/>
          <w:b/>
          <w:bCs/>
          <w:sz w:val="21"/>
          <w:szCs w:val="21"/>
        </w:rPr>
      </w:pPr>
      <w:r>
        <w:rPr>
          <w:rFonts w:hint="eastAsia" w:ascii="宋体" w:hAnsi="宋体"/>
          <w:sz w:val="21"/>
          <w:szCs w:val="21"/>
        </w:rPr>
        <w:t>禹州市轩辕桥西侧电力线杆拆迁等五个项目电力设施迁建工程</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sz w:val="21"/>
          <w:szCs w:val="21"/>
        </w:rPr>
      </w:pPr>
      <w:r>
        <w:rPr>
          <w:rFonts w:hint="eastAsia" w:cs="宋体"/>
          <w:b/>
          <w:bCs/>
          <w:sz w:val="21"/>
          <w:szCs w:val="21"/>
        </w:rPr>
        <w:t>第二中标候选人：</w:t>
      </w:r>
      <w:r>
        <w:rPr>
          <w:rFonts w:hint="eastAsia" w:ascii="宋体" w:hAnsi="宋体"/>
          <w:sz w:val="21"/>
          <w:szCs w:val="21"/>
        </w:rPr>
        <w:t>漯河汇力实业(集团)有限公司</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cs="宋体"/>
          <w:sz w:val="21"/>
          <w:szCs w:val="21"/>
        </w:rPr>
      </w:pPr>
      <w:r>
        <w:rPr>
          <w:rFonts w:hint="eastAsia" w:cs="宋体"/>
          <w:sz w:val="21"/>
          <w:szCs w:val="21"/>
        </w:rPr>
        <w:t>投标报价：￥</w:t>
      </w:r>
      <w:r>
        <w:rPr>
          <w:rFonts w:hint="eastAsia" w:ascii="宋体" w:hAnsi="宋体"/>
          <w:sz w:val="21"/>
          <w:szCs w:val="21"/>
        </w:rPr>
        <w:t>1374747.33　</w:t>
      </w:r>
      <w:r>
        <w:rPr>
          <w:rFonts w:hint="eastAsia" w:cs="宋体"/>
          <w:sz w:val="21"/>
          <w:szCs w:val="21"/>
        </w:rPr>
        <w:t>元</w:t>
      </w:r>
      <w:r>
        <w:rPr>
          <w:sz w:val="21"/>
          <w:szCs w:val="21"/>
        </w:rPr>
        <w:t> </w:t>
      </w:r>
      <w:r>
        <w:rPr>
          <w:rFonts w:hint="eastAsia"/>
          <w:sz w:val="21"/>
          <w:szCs w:val="21"/>
          <w:lang w:val="en-US" w:eastAsia="zh-CN"/>
        </w:rPr>
        <w:t xml:space="preserve">    </w:t>
      </w:r>
      <w:r>
        <w:rPr>
          <w:rFonts w:hint="eastAsia" w:cs="宋体"/>
          <w:sz w:val="21"/>
          <w:szCs w:val="21"/>
        </w:rPr>
        <w:t>大写：</w:t>
      </w:r>
      <w:r>
        <w:rPr>
          <w:rFonts w:hint="eastAsia" w:cs="宋体"/>
          <w:sz w:val="21"/>
          <w:szCs w:val="21"/>
          <w:lang w:val="en-US" w:eastAsia="zh-CN"/>
        </w:rPr>
        <w:t>壹佰叁拾柒万肆仟柒佰肆拾柒元叁角叁分</w:t>
      </w:r>
      <w:r>
        <w:rPr>
          <w:rFonts w:hint="eastAsia" w:cs="宋体"/>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工期：</w:t>
      </w:r>
      <w:r>
        <w:rPr>
          <w:rFonts w:hint="eastAsia"/>
          <w:sz w:val="21"/>
          <w:szCs w:val="21"/>
        </w:rPr>
        <w:t>2</w:t>
      </w:r>
      <w:r>
        <w:rPr>
          <w:sz w:val="21"/>
          <w:szCs w:val="21"/>
        </w:rPr>
        <w:t>0</w:t>
      </w:r>
      <w:r>
        <w:rPr>
          <w:rFonts w:hint="eastAsia" w:cs="宋体"/>
          <w:sz w:val="21"/>
          <w:szCs w:val="21"/>
        </w:rPr>
        <w:t>日历天</w:t>
      </w:r>
      <w:r>
        <w:rPr>
          <w:sz w:val="21"/>
          <w:szCs w:val="21"/>
        </w:rPr>
        <w:t> </w:t>
      </w:r>
      <w:r>
        <w:rPr>
          <w:rFonts w:hint="eastAsia"/>
          <w:sz w:val="21"/>
          <w:szCs w:val="21"/>
          <w:lang w:val="en-US" w:eastAsia="zh-CN"/>
        </w:rPr>
        <w:t xml:space="preserve">               </w:t>
      </w:r>
      <w:r>
        <w:rPr>
          <w:rFonts w:hint="eastAsia" w:cs="宋体"/>
          <w:sz w:val="21"/>
          <w:szCs w:val="21"/>
        </w:rPr>
        <w:t>质量标准：合格（符合国家现行的验收规范和标准）</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项目经理：</w:t>
      </w:r>
      <w:r>
        <w:rPr>
          <w:rFonts w:hint="eastAsia" w:cs="宋体"/>
          <w:color w:val="000000"/>
          <w:sz w:val="21"/>
          <w:szCs w:val="21"/>
        </w:rPr>
        <w:t>李蓓　</w:t>
      </w:r>
      <w:r>
        <w:rPr>
          <w:rFonts w:hint="eastAsia" w:cs="宋体"/>
          <w:color w:val="000000"/>
          <w:sz w:val="21"/>
          <w:szCs w:val="21"/>
          <w:lang w:val="en-US" w:eastAsia="zh-CN"/>
        </w:rPr>
        <w:t xml:space="preserve">              </w:t>
      </w:r>
      <w:r>
        <w:rPr>
          <w:rFonts w:hint="eastAsia" w:cs="宋体"/>
          <w:color w:val="000000"/>
          <w:sz w:val="21"/>
          <w:szCs w:val="21"/>
        </w:rPr>
        <w:t> 证书名称：</w:t>
      </w:r>
      <w:r>
        <w:rPr>
          <w:rFonts w:hint="eastAsia" w:cs="宋体"/>
          <w:color w:val="000000"/>
          <w:sz w:val="21"/>
          <w:szCs w:val="21"/>
          <w:lang w:val="en-US" w:eastAsia="zh-CN"/>
        </w:rPr>
        <w:t>二级</w:t>
      </w:r>
      <w:r>
        <w:rPr>
          <w:rFonts w:hint="eastAsia" w:cs="宋体"/>
          <w:color w:val="000000"/>
          <w:sz w:val="21"/>
          <w:szCs w:val="21"/>
        </w:rPr>
        <w:t>注册建造师</w:t>
      </w:r>
      <w:r>
        <w:rPr>
          <w:rFonts w:hint="eastAsia" w:cs="宋体"/>
          <w:color w:val="000000"/>
          <w:sz w:val="21"/>
          <w:szCs w:val="21"/>
          <w:lang w:val="en-US" w:eastAsia="zh-CN"/>
        </w:rPr>
        <w:t xml:space="preserve"> </w:t>
      </w:r>
      <w:r>
        <w:rPr>
          <w:rFonts w:hint="eastAsia" w:cs="宋体"/>
          <w:color w:val="000000"/>
          <w:sz w:val="21"/>
          <w:szCs w:val="21"/>
        </w:rPr>
        <w:t>豫</w:t>
      </w:r>
      <w:r>
        <w:rPr>
          <w:rFonts w:hint="default" w:cs="宋体"/>
          <w:color w:val="000000"/>
          <w:sz w:val="21"/>
          <w:szCs w:val="21"/>
        </w:rPr>
        <w:t>241081016064</w:t>
      </w:r>
      <w:r>
        <w:rPr>
          <w:rFonts w:hint="eastAsia" w:cs="宋体"/>
          <w:color w:val="000000"/>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hint="eastAsia" w:eastAsia="宋体"/>
          <w:b/>
          <w:bCs/>
          <w:sz w:val="21"/>
          <w:szCs w:val="21"/>
          <w:lang w:val="en-US" w:eastAsia="zh-CN"/>
        </w:rPr>
      </w:pPr>
      <w:r>
        <w:rPr>
          <w:rFonts w:hint="eastAsia" w:cs="宋体"/>
          <w:b/>
          <w:bCs/>
          <w:sz w:val="21"/>
          <w:szCs w:val="21"/>
        </w:rPr>
        <w:t>投标文件中填报的单位项目业绩名称：</w:t>
      </w:r>
      <w:r>
        <w:rPr>
          <w:rFonts w:hint="eastAsia" w:cs="宋体"/>
          <w:b/>
          <w:bCs/>
          <w:sz w:val="21"/>
          <w:szCs w:val="21"/>
          <w:lang w:val="en-US" w:eastAsia="zh-CN"/>
        </w:rPr>
        <w:t>无</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hint="eastAsia" w:eastAsia="宋体" w:cs="宋体"/>
          <w:b/>
          <w:bCs/>
          <w:sz w:val="21"/>
          <w:szCs w:val="21"/>
          <w:lang w:val="en-US" w:eastAsia="zh-CN"/>
        </w:rPr>
      </w:pPr>
      <w:r>
        <w:rPr>
          <w:rFonts w:hint="eastAsia" w:cs="宋体"/>
          <w:b/>
          <w:bCs/>
          <w:sz w:val="21"/>
          <w:szCs w:val="21"/>
        </w:rPr>
        <w:t>投标文件中填报的单位项目经理业绩名称：</w:t>
      </w:r>
      <w:r>
        <w:rPr>
          <w:rFonts w:hint="eastAsia" w:cs="宋体"/>
          <w:b/>
          <w:bCs/>
          <w:sz w:val="21"/>
          <w:szCs w:val="21"/>
          <w:lang w:val="en-US" w:eastAsia="zh-CN"/>
        </w:rPr>
        <w:t>无</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cs="宋体"/>
          <w:b/>
          <w:bCs/>
          <w:sz w:val="21"/>
          <w:szCs w:val="21"/>
        </w:rPr>
      </w:pPr>
      <w:r>
        <w:rPr>
          <w:rFonts w:hint="eastAsia" w:cs="宋体"/>
          <w:b/>
          <w:bCs/>
          <w:sz w:val="21"/>
          <w:szCs w:val="21"/>
        </w:rPr>
        <w:t>第三中标候选人：</w:t>
      </w:r>
      <w:r>
        <w:rPr>
          <w:rFonts w:hint="eastAsia" w:ascii="宋体" w:hAnsi="宋体"/>
          <w:sz w:val="21"/>
          <w:szCs w:val="21"/>
        </w:rPr>
        <w:t>驻马店市华宇电力实业有限公司</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cs="宋体"/>
          <w:sz w:val="21"/>
          <w:szCs w:val="21"/>
        </w:rPr>
      </w:pPr>
      <w:r>
        <w:rPr>
          <w:rFonts w:hint="eastAsia" w:cs="宋体"/>
          <w:sz w:val="21"/>
          <w:szCs w:val="21"/>
        </w:rPr>
        <w:t>投标报价：￥</w:t>
      </w:r>
      <w:r>
        <w:rPr>
          <w:color w:val="000000"/>
          <w:sz w:val="21"/>
          <w:szCs w:val="21"/>
        </w:rPr>
        <w:t>1376210.43</w:t>
      </w:r>
      <w:r>
        <w:rPr>
          <w:rFonts w:hint="eastAsia"/>
          <w:sz w:val="21"/>
          <w:szCs w:val="21"/>
        </w:rPr>
        <w:t>　</w:t>
      </w:r>
      <w:r>
        <w:rPr>
          <w:rFonts w:hint="eastAsia" w:cs="宋体"/>
          <w:sz w:val="21"/>
          <w:szCs w:val="21"/>
        </w:rPr>
        <w:t>元</w:t>
      </w:r>
      <w:r>
        <w:rPr>
          <w:sz w:val="21"/>
          <w:szCs w:val="21"/>
        </w:rPr>
        <w:t> </w:t>
      </w:r>
      <w:r>
        <w:rPr>
          <w:rFonts w:hint="eastAsia"/>
          <w:sz w:val="21"/>
          <w:szCs w:val="21"/>
          <w:lang w:val="en-US" w:eastAsia="zh-CN"/>
        </w:rPr>
        <w:t xml:space="preserve">      </w:t>
      </w:r>
      <w:r>
        <w:rPr>
          <w:rFonts w:hint="eastAsia" w:cs="宋体"/>
          <w:sz w:val="21"/>
          <w:szCs w:val="21"/>
        </w:rPr>
        <w:t>大写：</w:t>
      </w:r>
      <w:r>
        <w:rPr>
          <w:rFonts w:hint="eastAsia" w:cs="宋体"/>
          <w:sz w:val="21"/>
          <w:szCs w:val="21"/>
          <w:lang w:val="en-US" w:eastAsia="zh-CN"/>
        </w:rPr>
        <w:t>壹佰叁拾柒万陆仟贰佰壹拾元肆角叁分</w:t>
      </w:r>
      <w:r>
        <w:rPr>
          <w:rFonts w:hint="eastAsia" w:cs="宋体"/>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工期：</w:t>
      </w:r>
      <w:r>
        <w:rPr>
          <w:rFonts w:hint="eastAsia"/>
          <w:sz w:val="21"/>
          <w:szCs w:val="21"/>
        </w:rPr>
        <w:t>2</w:t>
      </w:r>
      <w:r>
        <w:rPr>
          <w:sz w:val="21"/>
          <w:szCs w:val="21"/>
        </w:rPr>
        <w:t>0</w:t>
      </w:r>
      <w:r>
        <w:rPr>
          <w:rFonts w:hint="eastAsia" w:cs="宋体"/>
          <w:sz w:val="21"/>
          <w:szCs w:val="21"/>
        </w:rPr>
        <w:t>日历天</w:t>
      </w:r>
      <w:r>
        <w:rPr>
          <w:sz w:val="21"/>
          <w:szCs w:val="21"/>
        </w:rPr>
        <w:t> </w:t>
      </w:r>
      <w:r>
        <w:rPr>
          <w:rFonts w:hint="eastAsia"/>
          <w:sz w:val="21"/>
          <w:szCs w:val="21"/>
          <w:lang w:val="en-US" w:eastAsia="zh-CN"/>
        </w:rPr>
        <w:t xml:space="preserve">              </w:t>
      </w:r>
      <w:r>
        <w:rPr>
          <w:rFonts w:hint="eastAsia" w:cs="宋体"/>
          <w:sz w:val="21"/>
          <w:szCs w:val="21"/>
        </w:rPr>
        <w:t>质量标准：合格（符合国家现行的验收规范和标准）</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项目经理：</w:t>
      </w:r>
      <w:r>
        <w:rPr>
          <w:rFonts w:hint="eastAsia" w:cs="宋体"/>
          <w:sz w:val="21"/>
          <w:szCs w:val="21"/>
          <w:lang w:val="en-US" w:eastAsia="zh-CN"/>
        </w:rPr>
        <w:t>常超</w:t>
      </w:r>
      <w:r>
        <w:rPr>
          <w:rFonts w:hint="eastAsia" w:cs="宋体"/>
          <w:sz w:val="21"/>
          <w:szCs w:val="21"/>
        </w:rPr>
        <w:t>　</w:t>
      </w:r>
      <w:r>
        <w:rPr>
          <w:sz w:val="21"/>
          <w:szCs w:val="21"/>
        </w:rPr>
        <w:t> </w:t>
      </w:r>
      <w:r>
        <w:rPr>
          <w:rFonts w:hint="eastAsia"/>
          <w:sz w:val="21"/>
          <w:szCs w:val="21"/>
          <w:lang w:val="en-US" w:eastAsia="zh-CN"/>
        </w:rPr>
        <w:t xml:space="preserve">           </w:t>
      </w:r>
      <w:r>
        <w:rPr>
          <w:rFonts w:hint="eastAsia" w:cs="宋体"/>
          <w:sz w:val="21"/>
          <w:szCs w:val="21"/>
        </w:rPr>
        <w:t>证书名称：</w:t>
      </w:r>
      <w:r>
        <w:rPr>
          <w:rFonts w:hint="eastAsia" w:cs="宋体"/>
          <w:sz w:val="21"/>
          <w:szCs w:val="21"/>
          <w:lang w:val="en-US" w:eastAsia="zh-CN"/>
        </w:rPr>
        <w:t>二级</w:t>
      </w:r>
      <w:r>
        <w:rPr>
          <w:rFonts w:hint="eastAsia" w:cs="宋体"/>
          <w:sz w:val="21"/>
          <w:szCs w:val="21"/>
        </w:rPr>
        <w:t>注册</w:t>
      </w:r>
      <w:r>
        <w:rPr>
          <w:rFonts w:hint="eastAsia" w:cs="宋体"/>
          <w:color w:val="000000"/>
          <w:sz w:val="21"/>
          <w:szCs w:val="21"/>
        </w:rPr>
        <w:t>建造师</w:t>
      </w:r>
      <w:r>
        <w:rPr>
          <w:rFonts w:hint="eastAsia" w:cs="宋体"/>
          <w:color w:val="000000"/>
          <w:sz w:val="21"/>
          <w:szCs w:val="21"/>
          <w:lang w:val="en-US" w:eastAsia="zh-CN"/>
        </w:rPr>
        <w:t xml:space="preserve"> </w:t>
      </w:r>
      <w:r>
        <w:rPr>
          <w:rFonts w:hint="eastAsia" w:cs="宋体"/>
          <w:sz w:val="21"/>
          <w:szCs w:val="21"/>
        </w:rPr>
        <w:t>豫</w:t>
      </w:r>
      <w:r>
        <w:rPr>
          <w:rFonts w:hint="eastAsia" w:cs="宋体"/>
          <w:sz w:val="21"/>
          <w:szCs w:val="21"/>
          <w:lang w:val="en-US" w:eastAsia="zh-CN"/>
        </w:rPr>
        <w:t>241111121282</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hint="eastAsia" w:eastAsia="宋体"/>
          <w:b/>
          <w:bCs/>
          <w:sz w:val="21"/>
          <w:szCs w:val="21"/>
          <w:lang w:val="en-US" w:eastAsia="zh-CN"/>
        </w:rPr>
      </w:pPr>
      <w:r>
        <w:rPr>
          <w:rFonts w:hint="eastAsia" w:cs="宋体"/>
          <w:b/>
          <w:bCs/>
          <w:sz w:val="21"/>
          <w:szCs w:val="21"/>
        </w:rPr>
        <w:t>投标文件中填报的单位项目业绩名称：</w:t>
      </w:r>
      <w:r>
        <w:rPr>
          <w:rFonts w:hint="eastAsia" w:cs="宋体"/>
          <w:b/>
          <w:bCs/>
          <w:sz w:val="21"/>
          <w:szCs w:val="21"/>
          <w:lang w:val="en-US" w:eastAsia="zh-CN"/>
        </w:rPr>
        <w:t>无</w:t>
      </w:r>
    </w:p>
    <w:p>
      <w:pPr>
        <w:pStyle w:val="3"/>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u w:val="single"/>
        </w:rPr>
      </w:pPr>
      <w:r>
        <w:rPr>
          <w:rFonts w:hint="eastAsia" w:cs="宋体"/>
          <w:b/>
          <w:bCs/>
          <w:sz w:val="21"/>
          <w:szCs w:val="21"/>
          <w:u w:val="single"/>
        </w:rPr>
        <w:t>第二标段：</w:t>
      </w:r>
      <w:r>
        <w:rPr>
          <w:rFonts w:hint="eastAsia"/>
          <w:b/>
          <w:bCs/>
          <w:sz w:val="21"/>
          <w:szCs w:val="21"/>
          <w:u w:val="single"/>
        </w:rPr>
        <w:t>药城东大门广场地块地下停车场电力设施迁建工程</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sz w:val="21"/>
          <w:szCs w:val="21"/>
        </w:rPr>
      </w:pPr>
      <w:r>
        <w:rPr>
          <w:rFonts w:hint="eastAsia" w:cs="宋体"/>
          <w:b/>
          <w:bCs/>
          <w:sz w:val="21"/>
          <w:szCs w:val="21"/>
        </w:rPr>
        <w:t>第一中标候选人：</w:t>
      </w:r>
      <w:r>
        <w:rPr>
          <w:rFonts w:hint="eastAsia" w:ascii="宋体" w:hAnsi="宋体"/>
          <w:sz w:val="21"/>
          <w:szCs w:val="21"/>
        </w:rPr>
        <w:t>许昌隆源电力实业（集团）有限公司</w:t>
      </w:r>
      <w:r>
        <w:rPr>
          <w:rFonts w:hint="eastAsia" w:cs="宋体"/>
          <w:b/>
          <w:bCs/>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cs="宋体"/>
          <w:sz w:val="21"/>
          <w:szCs w:val="21"/>
        </w:rPr>
      </w:pPr>
      <w:r>
        <w:rPr>
          <w:rFonts w:hint="eastAsia" w:cs="宋体"/>
          <w:sz w:val="21"/>
          <w:szCs w:val="21"/>
        </w:rPr>
        <w:t>投标报价：</w:t>
      </w:r>
      <w:r>
        <w:rPr>
          <w:rFonts w:hint="eastAsia" w:cs="宋体"/>
          <w:sz w:val="21"/>
          <w:szCs w:val="21"/>
          <w:lang w:val="en-US" w:eastAsia="zh-CN"/>
        </w:rPr>
        <w:t>￥546065.1</w:t>
      </w:r>
      <w:r>
        <w:rPr>
          <w:rFonts w:hint="eastAsia" w:cs="宋体"/>
          <w:sz w:val="21"/>
          <w:szCs w:val="21"/>
        </w:rPr>
        <w:t>元</w:t>
      </w:r>
      <w:r>
        <w:rPr>
          <w:sz w:val="21"/>
          <w:szCs w:val="21"/>
        </w:rPr>
        <w:t> </w:t>
      </w:r>
      <w:r>
        <w:rPr>
          <w:rFonts w:hint="eastAsia"/>
          <w:sz w:val="21"/>
          <w:szCs w:val="21"/>
          <w:lang w:val="en-US" w:eastAsia="zh-CN"/>
        </w:rPr>
        <w:t xml:space="preserve">    </w:t>
      </w:r>
      <w:r>
        <w:rPr>
          <w:rFonts w:hint="eastAsia" w:cs="宋体"/>
          <w:sz w:val="21"/>
          <w:szCs w:val="21"/>
        </w:rPr>
        <w:t>大写：</w:t>
      </w:r>
      <w:r>
        <w:rPr>
          <w:rFonts w:hint="eastAsia" w:cs="宋体"/>
          <w:sz w:val="21"/>
          <w:szCs w:val="21"/>
          <w:lang w:val="en-US" w:eastAsia="zh-CN"/>
        </w:rPr>
        <w:t>伍拾肆万陆仟零陆拾伍元壹角整</w:t>
      </w:r>
      <w:r>
        <w:rPr>
          <w:rFonts w:hint="eastAsia" w:cs="宋体"/>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工期：</w:t>
      </w:r>
      <w:r>
        <w:rPr>
          <w:rFonts w:hint="eastAsia"/>
          <w:sz w:val="21"/>
          <w:szCs w:val="21"/>
        </w:rPr>
        <w:t>2</w:t>
      </w:r>
      <w:r>
        <w:rPr>
          <w:sz w:val="21"/>
          <w:szCs w:val="21"/>
        </w:rPr>
        <w:t>0</w:t>
      </w:r>
      <w:r>
        <w:rPr>
          <w:rFonts w:hint="eastAsia" w:cs="宋体"/>
          <w:sz w:val="21"/>
          <w:szCs w:val="21"/>
        </w:rPr>
        <w:t>日历天</w:t>
      </w:r>
      <w:r>
        <w:rPr>
          <w:sz w:val="21"/>
          <w:szCs w:val="21"/>
        </w:rPr>
        <w:t> </w:t>
      </w:r>
      <w:r>
        <w:rPr>
          <w:rFonts w:hint="eastAsia"/>
          <w:sz w:val="21"/>
          <w:szCs w:val="21"/>
          <w:lang w:val="en-US" w:eastAsia="zh-CN"/>
        </w:rPr>
        <w:t xml:space="preserve">            </w:t>
      </w:r>
      <w:r>
        <w:rPr>
          <w:rFonts w:hint="eastAsia" w:cs="宋体"/>
          <w:sz w:val="21"/>
          <w:szCs w:val="21"/>
        </w:rPr>
        <w:t>质量标准：合格（符合国家现行的验收规范和标准）</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项目经理：</w:t>
      </w:r>
      <w:r>
        <w:rPr>
          <w:rFonts w:hint="eastAsia" w:cs="宋体"/>
          <w:sz w:val="21"/>
          <w:szCs w:val="21"/>
          <w:lang w:val="en-US" w:eastAsia="zh-CN"/>
        </w:rPr>
        <w:t>郝壮</w:t>
      </w:r>
      <w:r>
        <w:rPr>
          <w:rFonts w:hint="eastAsia" w:cs="宋体"/>
          <w:sz w:val="21"/>
          <w:szCs w:val="21"/>
        </w:rPr>
        <w:t>　</w:t>
      </w:r>
      <w:r>
        <w:rPr>
          <w:rFonts w:hint="eastAsia" w:cs="宋体"/>
          <w:sz w:val="21"/>
          <w:szCs w:val="21"/>
          <w:lang w:val="en-US" w:eastAsia="zh-CN"/>
        </w:rPr>
        <w:t xml:space="preserve">          </w:t>
      </w:r>
      <w:r>
        <w:rPr>
          <w:sz w:val="21"/>
          <w:szCs w:val="21"/>
        </w:rPr>
        <w:t> </w:t>
      </w:r>
      <w:r>
        <w:rPr>
          <w:rFonts w:hint="eastAsia" w:cs="宋体"/>
          <w:sz w:val="21"/>
          <w:szCs w:val="21"/>
        </w:rPr>
        <w:t>证书名称：</w:t>
      </w:r>
      <w:r>
        <w:rPr>
          <w:rFonts w:hint="eastAsia" w:cs="宋体"/>
          <w:sz w:val="21"/>
          <w:szCs w:val="21"/>
          <w:lang w:val="en-US" w:eastAsia="zh-CN"/>
        </w:rPr>
        <w:t>二级</w:t>
      </w:r>
      <w:r>
        <w:rPr>
          <w:rFonts w:hint="eastAsia" w:cs="宋体"/>
          <w:sz w:val="21"/>
          <w:szCs w:val="21"/>
        </w:rPr>
        <w:t>注册</w:t>
      </w:r>
      <w:r>
        <w:rPr>
          <w:rFonts w:hint="eastAsia" w:cs="宋体"/>
          <w:color w:val="000000"/>
          <w:sz w:val="21"/>
          <w:szCs w:val="21"/>
        </w:rPr>
        <w:t>建造师</w:t>
      </w:r>
      <w:r>
        <w:rPr>
          <w:rFonts w:hint="eastAsia" w:cs="宋体"/>
          <w:color w:val="000000"/>
          <w:sz w:val="21"/>
          <w:szCs w:val="21"/>
          <w:lang w:val="en-US" w:eastAsia="zh-CN"/>
        </w:rPr>
        <w:t xml:space="preserve"> </w:t>
      </w:r>
      <w:r>
        <w:rPr>
          <w:rFonts w:hint="eastAsia" w:cs="宋体"/>
          <w:sz w:val="21"/>
          <w:szCs w:val="21"/>
        </w:rPr>
        <w:t>豫</w:t>
      </w:r>
      <w:r>
        <w:rPr>
          <w:rFonts w:hint="eastAsia" w:cs="宋体"/>
          <w:sz w:val="21"/>
          <w:szCs w:val="21"/>
          <w:lang w:val="en-US" w:eastAsia="zh-CN"/>
        </w:rPr>
        <w:t>241121231692</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rPr>
      </w:pPr>
      <w:r>
        <w:rPr>
          <w:rFonts w:hint="eastAsia" w:cs="宋体"/>
          <w:b/>
          <w:bCs/>
          <w:sz w:val="21"/>
          <w:szCs w:val="21"/>
        </w:rPr>
        <w:t>投标文件中填报的单位项目业绩名称：</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sz w:val="21"/>
          <w:szCs w:val="21"/>
        </w:rPr>
        <w:t>1、</w:t>
      </w:r>
      <w:r>
        <w:rPr>
          <w:rFonts w:hint="default" w:ascii="ËÎÌå" w:hAnsi="ËÎÌå" w:eastAsia="ËÎÌå"/>
          <w:sz w:val="21"/>
          <w:szCs w:val="21"/>
        </w:rPr>
        <w:t>S103</w:t>
      </w:r>
      <w:r>
        <w:rPr>
          <w:rFonts w:hint="eastAsia" w:ascii="宋体" w:hAnsi="宋体"/>
          <w:sz w:val="21"/>
          <w:szCs w:val="21"/>
        </w:rPr>
        <w:t>线禹州市区段公路移杆工程施工（一）</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hint="eastAsia" w:eastAsia="宋体"/>
          <w:sz w:val="21"/>
          <w:szCs w:val="21"/>
          <w:lang w:val="en-US" w:eastAsia="zh-CN"/>
        </w:rPr>
      </w:pPr>
      <w:r>
        <w:rPr>
          <w:rFonts w:hint="eastAsia" w:cs="宋体"/>
          <w:sz w:val="21"/>
          <w:szCs w:val="21"/>
        </w:rPr>
        <w:t>地点：</w:t>
      </w:r>
      <w:r>
        <w:rPr>
          <w:rFonts w:hint="eastAsia" w:ascii="宋体" w:hAnsi="宋体"/>
          <w:sz w:val="21"/>
          <w:szCs w:val="21"/>
        </w:rPr>
        <w:t>禹州市</w:t>
      </w:r>
      <w:r>
        <w:rPr>
          <w:rFonts w:hint="eastAsia" w:cs="宋体"/>
          <w:sz w:val="21"/>
          <w:szCs w:val="21"/>
        </w:rPr>
        <w:t>　开竣工日期：</w:t>
      </w:r>
      <w:r>
        <w:rPr>
          <w:rFonts w:hint="default" w:ascii="ËÎÌå" w:hAnsi="ËÎÌå" w:eastAsia="ËÎÌå"/>
          <w:sz w:val="21"/>
          <w:szCs w:val="21"/>
        </w:rPr>
        <w:t>2017</w:t>
      </w:r>
      <w:r>
        <w:rPr>
          <w:rFonts w:hint="eastAsia" w:ascii="ËÎÌå" w:hAnsi="ËÎÌå"/>
          <w:sz w:val="21"/>
          <w:szCs w:val="21"/>
          <w:lang w:val="en-US" w:eastAsia="zh-CN"/>
        </w:rPr>
        <w:t>年</w:t>
      </w:r>
      <w:r>
        <w:rPr>
          <w:rFonts w:hint="default" w:ascii="ËÎÌå" w:hAnsi="ËÎÌå" w:eastAsia="ËÎÌå"/>
          <w:sz w:val="21"/>
          <w:szCs w:val="21"/>
        </w:rPr>
        <w:t>7</w:t>
      </w:r>
      <w:r>
        <w:rPr>
          <w:rFonts w:hint="eastAsia" w:ascii="ËÎÌå" w:hAnsi="ËÎÌå"/>
          <w:sz w:val="21"/>
          <w:szCs w:val="21"/>
          <w:lang w:val="en-US" w:eastAsia="zh-CN"/>
        </w:rPr>
        <w:t>月</w:t>
      </w:r>
      <w:r>
        <w:rPr>
          <w:rFonts w:hint="default" w:ascii="ËÎÌå" w:hAnsi="ËÎÌå" w:eastAsia="ËÎÌå"/>
          <w:sz w:val="21"/>
          <w:szCs w:val="21"/>
        </w:rPr>
        <w:t>20</w:t>
      </w:r>
      <w:r>
        <w:rPr>
          <w:rFonts w:hint="eastAsia" w:ascii="ËÎÌå" w:hAnsi="ËÎÌå"/>
          <w:sz w:val="21"/>
          <w:szCs w:val="21"/>
          <w:lang w:val="en-US" w:eastAsia="zh-CN"/>
        </w:rPr>
        <w:t>日</w:t>
      </w:r>
      <w:r>
        <w:rPr>
          <w:rFonts w:hint="eastAsia" w:ascii="ËÎÌå" w:hAnsi="ËÎÌå"/>
          <w:sz w:val="21"/>
          <w:szCs w:val="21"/>
          <w:lang w:eastAsia="zh-CN"/>
        </w:rPr>
        <w:t>——</w:t>
      </w:r>
      <w:r>
        <w:rPr>
          <w:rFonts w:hint="default" w:ascii="ËÎÌå" w:hAnsi="ËÎÌå" w:eastAsia="ËÎÌå"/>
          <w:sz w:val="21"/>
          <w:szCs w:val="21"/>
        </w:rPr>
        <w:t>2017</w:t>
      </w:r>
      <w:r>
        <w:rPr>
          <w:rFonts w:hint="eastAsia" w:ascii="ËÎÌå" w:hAnsi="ËÎÌå"/>
          <w:sz w:val="21"/>
          <w:szCs w:val="21"/>
          <w:lang w:val="en-US" w:eastAsia="zh-CN"/>
        </w:rPr>
        <w:t>年</w:t>
      </w:r>
      <w:r>
        <w:rPr>
          <w:rFonts w:hint="default" w:ascii="ËÎÌå" w:hAnsi="ËÎÌå" w:eastAsia="ËÎÌå"/>
          <w:sz w:val="21"/>
          <w:szCs w:val="21"/>
        </w:rPr>
        <w:t>9</w:t>
      </w:r>
      <w:r>
        <w:rPr>
          <w:rFonts w:hint="eastAsia" w:ascii="ËÎÌå" w:hAnsi="ËÎÌå"/>
          <w:sz w:val="21"/>
          <w:szCs w:val="21"/>
          <w:lang w:val="en-US" w:eastAsia="zh-CN"/>
        </w:rPr>
        <w:t>月</w:t>
      </w:r>
      <w:r>
        <w:rPr>
          <w:rFonts w:hint="default" w:ascii="ËÎÌå" w:hAnsi="ËÎÌå" w:eastAsia="ËÎÌå"/>
          <w:sz w:val="21"/>
          <w:szCs w:val="21"/>
        </w:rPr>
        <w:t>19</w:t>
      </w:r>
      <w:r>
        <w:rPr>
          <w:rFonts w:hint="eastAsia" w:ascii="ËÎÌå" w:hAnsi="ËÎÌå"/>
          <w:sz w:val="21"/>
          <w:szCs w:val="21"/>
          <w:lang w:val="en-US" w:eastAsia="zh-CN"/>
        </w:rPr>
        <w:t>日</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sz w:val="21"/>
          <w:szCs w:val="21"/>
        </w:rPr>
        <w:t>2、</w:t>
      </w:r>
      <w:r>
        <w:rPr>
          <w:rFonts w:hint="eastAsia" w:ascii="宋体" w:hAnsi="宋体"/>
          <w:sz w:val="21"/>
          <w:szCs w:val="21"/>
        </w:rPr>
        <w:t>禹州市人民医院开闭所及供配电项目工程（二）</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地点：</w:t>
      </w:r>
      <w:r>
        <w:rPr>
          <w:rFonts w:hint="eastAsia" w:ascii="宋体" w:hAnsi="宋体"/>
          <w:sz w:val="21"/>
          <w:szCs w:val="21"/>
        </w:rPr>
        <w:t>禹州市</w:t>
      </w:r>
      <w:r>
        <w:rPr>
          <w:rFonts w:hint="eastAsia" w:cs="宋体"/>
          <w:sz w:val="21"/>
          <w:szCs w:val="21"/>
        </w:rPr>
        <w:t>　开竣工日期：</w:t>
      </w:r>
      <w:r>
        <w:rPr>
          <w:rFonts w:hint="default" w:ascii="ËÎÌå" w:hAnsi="ËÎÌå" w:eastAsia="ËÎÌå"/>
          <w:sz w:val="21"/>
          <w:szCs w:val="21"/>
        </w:rPr>
        <w:t>2015</w:t>
      </w:r>
      <w:r>
        <w:rPr>
          <w:rFonts w:hint="eastAsia" w:ascii="宋体" w:hAnsi="宋体"/>
          <w:sz w:val="21"/>
          <w:szCs w:val="21"/>
        </w:rPr>
        <w:t>年</w:t>
      </w:r>
      <w:r>
        <w:rPr>
          <w:rFonts w:hint="default" w:ascii="ËÎÌå" w:hAnsi="ËÎÌå" w:eastAsia="ËÎÌå"/>
          <w:sz w:val="21"/>
          <w:szCs w:val="21"/>
        </w:rPr>
        <w:t>9</w:t>
      </w:r>
      <w:r>
        <w:rPr>
          <w:rFonts w:hint="eastAsia" w:ascii="宋体" w:hAnsi="宋体"/>
          <w:sz w:val="21"/>
          <w:szCs w:val="21"/>
        </w:rPr>
        <w:t>月</w:t>
      </w:r>
      <w:r>
        <w:rPr>
          <w:rFonts w:hint="default" w:ascii="ËÎÌå" w:hAnsi="ËÎÌå" w:eastAsia="ËÎÌå"/>
          <w:sz w:val="21"/>
          <w:szCs w:val="21"/>
        </w:rPr>
        <w:t>30</w:t>
      </w:r>
      <w:r>
        <w:rPr>
          <w:rFonts w:hint="eastAsia" w:ascii="宋体" w:hAnsi="宋体"/>
          <w:sz w:val="21"/>
          <w:szCs w:val="21"/>
        </w:rPr>
        <w:t>日</w:t>
      </w:r>
      <w:r>
        <w:rPr>
          <w:rFonts w:hint="eastAsia" w:ascii="宋体" w:hAnsi="宋体"/>
          <w:sz w:val="21"/>
          <w:szCs w:val="21"/>
          <w:lang w:eastAsia="zh-CN"/>
        </w:rPr>
        <w:t>——</w:t>
      </w:r>
      <w:r>
        <w:rPr>
          <w:rFonts w:hint="default" w:ascii="ËÎÌå" w:hAnsi="ËÎÌå" w:eastAsia="ËÎÌå"/>
          <w:sz w:val="21"/>
          <w:szCs w:val="21"/>
        </w:rPr>
        <w:t>2015</w:t>
      </w:r>
      <w:r>
        <w:rPr>
          <w:rFonts w:hint="eastAsia" w:ascii="宋体" w:hAnsi="宋体"/>
          <w:sz w:val="21"/>
          <w:szCs w:val="21"/>
        </w:rPr>
        <w:t>年</w:t>
      </w:r>
      <w:r>
        <w:rPr>
          <w:rFonts w:hint="default" w:ascii="ËÎÌå" w:hAnsi="ËÎÌå" w:eastAsia="ËÎÌå"/>
          <w:sz w:val="21"/>
          <w:szCs w:val="21"/>
        </w:rPr>
        <w:t>11</w:t>
      </w:r>
      <w:r>
        <w:rPr>
          <w:rFonts w:hint="eastAsia" w:ascii="宋体" w:hAnsi="宋体"/>
          <w:sz w:val="21"/>
          <w:szCs w:val="21"/>
        </w:rPr>
        <w:t>月</w:t>
      </w:r>
      <w:r>
        <w:rPr>
          <w:rFonts w:hint="default" w:ascii="ËÎÌå" w:hAnsi="ËÎÌå" w:eastAsia="ËÎÌå"/>
          <w:sz w:val="21"/>
          <w:szCs w:val="21"/>
        </w:rPr>
        <w:t>15</w:t>
      </w:r>
      <w:r>
        <w:rPr>
          <w:rFonts w:hint="eastAsia" w:ascii="宋体" w:hAnsi="宋体"/>
          <w:sz w:val="21"/>
          <w:szCs w:val="21"/>
        </w:rPr>
        <w:t>日</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cs="宋体"/>
          <w:b/>
          <w:bCs/>
          <w:sz w:val="21"/>
          <w:szCs w:val="21"/>
        </w:rPr>
      </w:pPr>
      <w:r>
        <w:rPr>
          <w:rFonts w:hint="eastAsia" w:cs="宋体"/>
          <w:b/>
          <w:bCs/>
          <w:sz w:val="21"/>
          <w:szCs w:val="21"/>
        </w:rPr>
        <w:t>投标文件中填报的单位项目经理业绩名称：</w:t>
      </w:r>
    </w:p>
    <w:p>
      <w:pPr>
        <w:keepNext w:val="0"/>
        <w:keepLines w:val="0"/>
        <w:pageBreakBefore w:val="0"/>
        <w:numPr>
          <w:ilvl w:val="0"/>
          <w:numId w:val="3"/>
        </w:numPr>
        <w:kinsoku/>
        <w:wordWrap/>
        <w:overflowPunct/>
        <w:topLinePunct w:val="0"/>
        <w:autoSpaceDE/>
        <w:autoSpaceDN/>
        <w:bidi w:val="0"/>
        <w:adjustRightInd/>
        <w:snapToGrid/>
        <w:spacing w:line="340" w:lineRule="exact"/>
        <w:ind w:left="0" w:leftChars="0" w:firstLine="218" w:firstLineChars="104"/>
        <w:textAlignment w:val="auto"/>
        <w:outlineLvl w:val="9"/>
        <w:rPr>
          <w:rFonts w:hint="eastAsia" w:ascii="宋体" w:hAnsi="宋体"/>
          <w:sz w:val="21"/>
          <w:szCs w:val="21"/>
        </w:rPr>
      </w:pPr>
      <w:r>
        <w:rPr>
          <w:rFonts w:hint="eastAsia" w:ascii="宋体" w:hAnsi="宋体"/>
          <w:sz w:val="21"/>
          <w:szCs w:val="21"/>
        </w:rPr>
        <w:t>许昌西</w:t>
      </w:r>
      <w:r>
        <w:rPr>
          <w:rFonts w:hint="default" w:ascii="ËÎÌå" w:hAnsi="ËÎÌå" w:eastAsia="ËÎÌå"/>
          <w:sz w:val="21"/>
          <w:szCs w:val="21"/>
        </w:rPr>
        <w:t>-</w:t>
      </w:r>
      <w:r>
        <w:rPr>
          <w:rFonts w:hint="eastAsia" w:ascii="宋体" w:hAnsi="宋体"/>
          <w:sz w:val="21"/>
          <w:szCs w:val="21"/>
        </w:rPr>
        <w:t>夏都</w:t>
      </w:r>
      <w:r>
        <w:rPr>
          <w:rFonts w:hint="default" w:ascii="ËÎÌå" w:hAnsi="ËÎÌå" w:eastAsia="ËÎÌå"/>
          <w:sz w:val="21"/>
          <w:szCs w:val="21"/>
        </w:rPr>
        <w:t xml:space="preserve">220 </w:t>
      </w:r>
      <w:r>
        <w:rPr>
          <w:rFonts w:hint="eastAsia" w:ascii="宋体" w:hAnsi="宋体"/>
          <w:sz w:val="21"/>
          <w:szCs w:val="21"/>
        </w:rPr>
        <w:t>千伏线路改造工程</w:t>
      </w:r>
    </w:p>
    <w:p>
      <w:pPr>
        <w:keepNext w:val="0"/>
        <w:keepLines w:val="0"/>
        <w:pageBreakBefore w:val="0"/>
        <w:numPr>
          <w:ilvl w:val="0"/>
          <w:numId w:val="3"/>
        </w:numPr>
        <w:kinsoku/>
        <w:wordWrap/>
        <w:overflowPunct/>
        <w:topLinePunct w:val="0"/>
        <w:autoSpaceDE/>
        <w:autoSpaceDN/>
        <w:bidi w:val="0"/>
        <w:adjustRightInd/>
        <w:snapToGrid/>
        <w:spacing w:line="340" w:lineRule="exact"/>
        <w:ind w:left="0" w:leftChars="0" w:firstLine="218" w:firstLineChars="104"/>
        <w:textAlignment w:val="auto"/>
        <w:outlineLvl w:val="9"/>
        <w:rPr>
          <w:rFonts w:hint="eastAsia" w:ascii="宋体" w:hAnsi="宋体"/>
          <w:sz w:val="21"/>
          <w:szCs w:val="21"/>
          <w:lang w:val="en-US" w:eastAsia="zh-CN"/>
        </w:rPr>
      </w:pPr>
      <w:r>
        <w:rPr>
          <w:rFonts w:hint="default" w:ascii="ËÎÌå" w:hAnsi="ËÎÌå" w:eastAsia="ËÎÌå"/>
          <w:sz w:val="21"/>
          <w:szCs w:val="21"/>
        </w:rPr>
        <w:t xml:space="preserve">220 </w:t>
      </w:r>
      <w:r>
        <w:rPr>
          <w:rFonts w:hint="eastAsia" w:ascii="宋体" w:hAnsi="宋体"/>
          <w:sz w:val="21"/>
          <w:szCs w:val="21"/>
        </w:rPr>
        <w:t>千伏付汉线路迁改工程</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sz w:val="21"/>
          <w:szCs w:val="21"/>
        </w:rPr>
      </w:pPr>
      <w:r>
        <w:rPr>
          <w:rFonts w:hint="eastAsia" w:cs="宋体"/>
          <w:b/>
          <w:bCs/>
          <w:sz w:val="21"/>
          <w:szCs w:val="21"/>
        </w:rPr>
        <w:t>第二中标候选人：</w:t>
      </w:r>
      <w:r>
        <w:rPr>
          <w:rFonts w:hint="eastAsia" w:ascii="宋体" w:hAnsi="宋体"/>
          <w:sz w:val="21"/>
          <w:szCs w:val="21"/>
        </w:rPr>
        <w:t>漯河汇力实业(集团)有限公司</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rFonts w:cs="宋体"/>
          <w:sz w:val="21"/>
          <w:szCs w:val="21"/>
        </w:rPr>
      </w:pPr>
      <w:r>
        <w:rPr>
          <w:rFonts w:hint="eastAsia" w:cs="宋体"/>
          <w:sz w:val="21"/>
          <w:szCs w:val="21"/>
        </w:rPr>
        <w:t>投标报价：￥</w:t>
      </w:r>
      <w:r>
        <w:rPr>
          <w:rFonts w:hint="eastAsia" w:cs="宋体"/>
          <w:sz w:val="21"/>
          <w:szCs w:val="21"/>
          <w:lang w:val="en-US" w:eastAsia="zh-CN"/>
        </w:rPr>
        <w:t>549090.43</w:t>
      </w:r>
      <w:r>
        <w:rPr>
          <w:rFonts w:hint="eastAsia" w:cs="宋体"/>
          <w:sz w:val="21"/>
          <w:szCs w:val="21"/>
        </w:rPr>
        <w:t>元</w:t>
      </w:r>
      <w:r>
        <w:rPr>
          <w:sz w:val="21"/>
          <w:szCs w:val="21"/>
        </w:rPr>
        <w:t> </w:t>
      </w:r>
      <w:r>
        <w:rPr>
          <w:rFonts w:hint="eastAsia"/>
          <w:sz w:val="21"/>
          <w:szCs w:val="21"/>
          <w:lang w:val="en-US" w:eastAsia="zh-CN"/>
        </w:rPr>
        <w:t xml:space="preserve">      </w:t>
      </w:r>
      <w:r>
        <w:rPr>
          <w:rFonts w:hint="eastAsia" w:cs="宋体"/>
          <w:sz w:val="21"/>
          <w:szCs w:val="21"/>
        </w:rPr>
        <w:t>大写：</w:t>
      </w:r>
      <w:r>
        <w:rPr>
          <w:rFonts w:hint="eastAsia" w:cs="宋体"/>
          <w:sz w:val="21"/>
          <w:szCs w:val="21"/>
          <w:lang w:val="en-US" w:eastAsia="zh-CN"/>
        </w:rPr>
        <w:t>伍拾肆万玖仟零玖拾元肆角叁分</w:t>
      </w:r>
      <w:r>
        <w:rPr>
          <w:rFonts w:hint="eastAsia" w:cs="宋体"/>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工期：</w:t>
      </w:r>
      <w:r>
        <w:rPr>
          <w:rFonts w:hint="eastAsia"/>
          <w:sz w:val="21"/>
          <w:szCs w:val="21"/>
        </w:rPr>
        <w:t>2</w:t>
      </w:r>
      <w:r>
        <w:rPr>
          <w:sz w:val="21"/>
          <w:szCs w:val="21"/>
        </w:rPr>
        <w:t>0</w:t>
      </w:r>
      <w:r>
        <w:rPr>
          <w:rFonts w:hint="eastAsia" w:cs="宋体"/>
          <w:sz w:val="21"/>
          <w:szCs w:val="21"/>
        </w:rPr>
        <w:t>日历天</w:t>
      </w:r>
      <w:r>
        <w:rPr>
          <w:sz w:val="21"/>
          <w:szCs w:val="21"/>
        </w:rPr>
        <w:t> </w:t>
      </w:r>
      <w:r>
        <w:rPr>
          <w:rFonts w:hint="eastAsia"/>
          <w:sz w:val="21"/>
          <w:szCs w:val="21"/>
          <w:lang w:val="en-US" w:eastAsia="zh-CN"/>
        </w:rPr>
        <w:t xml:space="preserve">               </w:t>
      </w:r>
      <w:r>
        <w:rPr>
          <w:rFonts w:hint="eastAsia" w:cs="宋体"/>
          <w:sz w:val="21"/>
          <w:szCs w:val="21"/>
        </w:rPr>
        <w:t>质量标准：合格（符合国家现行的验收规范和标准）</w:t>
      </w:r>
    </w:p>
    <w:p>
      <w:pPr>
        <w:keepNext w:val="0"/>
        <w:keepLines w:val="0"/>
        <w:pageBreakBefore w:val="0"/>
        <w:kinsoku/>
        <w:wordWrap/>
        <w:overflowPunct/>
        <w:topLinePunct w:val="0"/>
        <w:autoSpaceDE/>
        <w:autoSpaceDN/>
        <w:bidi w:val="0"/>
        <w:adjustRightInd/>
        <w:snapToGrid/>
        <w:spacing w:line="340" w:lineRule="exact"/>
        <w:ind w:left="0" w:leftChars="0" w:firstLine="218" w:firstLineChars="104"/>
        <w:textAlignment w:val="auto"/>
        <w:outlineLvl w:val="9"/>
        <w:rPr>
          <w:sz w:val="21"/>
          <w:szCs w:val="21"/>
        </w:rPr>
      </w:pPr>
      <w:r>
        <w:rPr>
          <w:rFonts w:hint="eastAsia" w:cs="宋体"/>
          <w:sz w:val="21"/>
          <w:szCs w:val="21"/>
        </w:rPr>
        <w:t>项目经理：陈红卫　 </w:t>
      </w:r>
      <w:r>
        <w:rPr>
          <w:rFonts w:hint="eastAsia" w:cs="宋体"/>
          <w:sz w:val="21"/>
          <w:szCs w:val="21"/>
          <w:lang w:val="en-US" w:eastAsia="zh-CN"/>
        </w:rPr>
        <w:t xml:space="preserve">           </w:t>
      </w:r>
      <w:r>
        <w:rPr>
          <w:rFonts w:hint="eastAsia" w:cs="宋体"/>
          <w:sz w:val="21"/>
          <w:szCs w:val="21"/>
        </w:rPr>
        <w:t>证书名称：</w:t>
      </w:r>
      <w:r>
        <w:rPr>
          <w:rFonts w:hint="eastAsia" w:cs="宋体"/>
          <w:sz w:val="21"/>
          <w:szCs w:val="21"/>
          <w:lang w:val="en-US" w:eastAsia="zh-CN"/>
        </w:rPr>
        <w:t>一级</w:t>
      </w:r>
      <w:r>
        <w:rPr>
          <w:rFonts w:hint="eastAsia" w:cs="宋体"/>
          <w:sz w:val="21"/>
          <w:szCs w:val="21"/>
        </w:rPr>
        <w:t>注册</w:t>
      </w:r>
      <w:r>
        <w:rPr>
          <w:rFonts w:hint="eastAsia" w:cs="宋体"/>
          <w:color w:val="000000"/>
          <w:sz w:val="21"/>
          <w:szCs w:val="21"/>
        </w:rPr>
        <w:t>建造师</w:t>
      </w:r>
      <w:r>
        <w:rPr>
          <w:rFonts w:hint="eastAsia" w:cs="宋体"/>
          <w:color w:val="000000"/>
          <w:sz w:val="21"/>
          <w:szCs w:val="21"/>
          <w:lang w:val="en-US" w:eastAsia="zh-CN"/>
        </w:rPr>
        <w:t xml:space="preserve"> </w:t>
      </w:r>
      <w:r>
        <w:rPr>
          <w:rFonts w:hint="eastAsia" w:cs="宋体"/>
          <w:sz w:val="21"/>
          <w:szCs w:val="21"/>
        </w:rPr>
        <w:t>豫</w:t>
      </w:r>
      <w:r>
        <w:rPr>
          <w:rFonts w:hint="eastAsia" w:cs="宋体"/>
          <w:sz w:val="21"/>
          <w:szCs w:val="21"/>
          <w:lang w:val="en-US" w:eastAsia="zh-CN"/>
        </w:rPr>
        <w:t>141131415287</w:t>
      </w:r>
      <w:r>
        <w:rPr>
          <w:rFonts w:hint="eastAsia"/>
          <w:sz w:val="21"/>
          <w:szCs w:val="21"/>
        </w:rPr>
        <w:t>　</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hint="eastAsia" w:eastAsia="宋体"/>
          <w:b/>
          <w:bCs/>
          <w:sz w:val="21"/>
          <w:szCs w:val="21"/>
          <w:lang w:val="en-US" w:eastAsia="zh-CN"/>
        </w:rPr>
      </w:pPr>
      <w:r>
        <w:rPr>
          <w:rFonts w:hint="eastAsia" w:cs="宋体"/>
          <w:b/>
          <w:bCs/>
          <w:sz w:val="21"/>
          <w:szCs w:val="21"/>
        </w:rPr>
        <w:t>投标文件中填报的单位项目业绩名称：</w:t>
      </w:r>
      <w:r>
        <w:rPr>
          <w:rFonts w:hint="eastAsia" w:cs="宋体"/>
          <w:b/>
          <w:bCs/>
          <w:sz w:val="21"/>
          <w:szCs w:val="21"/>
          <w:lang w:val="en-US" w:eastAsia="zh-CN"/>
        </w:rPr>
        <w:t>无</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rFonts w:hint="eastAsia" w:eastAsia="宋体" w:cs="宋体"/>
          <w:b/>
          <w:bCs/>
          <w:sz w:val="21"/>
          <w:szCs w:val="21"/>
          <w:lang w:val="en-US" w:eastAsia="zh-CN"/>
        </w:rPr>
      </w:pPr>
      <w:r>
        <w:rPr>
          <w:rFonts w:hint="eastAsia" w:cs="宋体"/>
          <w:b/>
          <w:bCs/>
          <w:sz w:val="21"/>
          <w:szCs w:val="21"/>
        </w:rPr>
        <w:t>投标文件中填报的单位项目经理业绩名称：</w:t>
      </w:r>
      <w:r>
        <w:rPr>
          <w:rFonts w:hint="eastAsia" w:cs="宋体"/>
          <w:b/>
          <w:bCs/>
          <w:sz w:val="21"/>
          <w:szCs w:val="21"/>
          <w:lang w:val="en-US" w:eastAsia="zh-CN"/>
        </w:rPr>
        <w:t>无</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b/>
          <w:bCs/>
          <w:sz w:val="21"/>
          <w:szCs w:val="21"/>
        </w:rPr>
      </w:pPr>
      <w:r>
        <w:rPr>
          <w:rFonts w:hint="eastAsia"/>
          <w:b/>
          <w:bCs/>
          <w:sz w:val="21"/>
          <w:szCs w:val="21"/>
        </w:rPr>
        <w:t>（二）</w:t>
      </w:r>
      <w:r>
        <w:rPr>
          <w:rFonts w:hint="eastAsia" w:cs="宋体"/>
          <w:b/>
          <w:bCs/>
          <w:sz w:val="21"/>
          <w:szCs w:val="21"/>
        </w:rPr>
        <w:t>签订合同前要处理的事宜（略）</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textAlignment w:val="auto"/>
        <w:outlineLvl w:val="9"/>
        <w:rPr>
          <w:sz w:val="21"/>
          <w:szCs w:val="21"/>
        </w:rPr>
      </w:pPr>
      <w:r>
        <w:rPr>
          <w:rFonts w:hint="eastAsia" w:asciiTheme="minorEastAsia" w:hAnsiTheme="minorEastAsia"/>
          <w:b/>
          <w:bCs/>
          <w:sz w:val="21"/>
          <w:szCs w:val="21"/>
        </w:rPr>
        <w:t>八、澄清、说明、补正事项纪要</w:t>
      </w:r>
      <w:r>
        <w:rPr>
          <w:rFonts w:hint="eastAsia"/>
          <w:sz w:val="21"/>
          <w:szCs w:val="21"/>
        </w:rPr>
        <w:t>　　无</w:t>
      </w:r>
    </w:p>
    <w:p>
      <w:pPr>
        <w:keepNext w:val="0"/>
        <w:keepLines w:val="0"/>
        <w:pageBreakBefore w:val="0"/>
        <w:kinsoku/>
        <w:wordWrap/>
        <w:overflowPunct/>
        <w:topLinePunct w:val="0"/>
        <w:autoSpaceDE/>
        <w:autoSpaceDN/>
        <w:bidi w:val="0"/>
        <w:adjustRightInd/>
        <w:snapToGrid/>
        <w:spacing w:line="340" w:lineRule="exact"/>
        <w:ind w:left="0" w:leftChars="0" w:firstLine="219" w:firstLineChars="104"/>
        <w:jc w:val="both"/>
        <w:textAlignment w:val="auto"/>
        <w:outlineLvl w:val="9"/>
        <w:rPr>
          <w:rFonts w:hint="eastAsia" w:ascii="宋体" w:hAnsi="宋体" w:cs="宋体"/>
          <w:color w:val="auto"/>
          <w:spacing w:val="15"/>
          <w:kern w:val="0"/>
          <w:sz w:val="21"/>
          <w:szCs w:val="21"/>
        </w:rPr>
      </w:pPr>
      <w:r>
        <w:rPr>
          <w:rFonts w:hint="eastAsia" w:asciiTheme="minorEastAsia" w:hAnsiTheme="minorEastAsia"/>
          <w:b/>
          <w:bCs/>
          <w:sz w:val="21"/>
          <w:szCs w:val="21"/>
        </w:rPr>
        <w:t>九、</w:t>
      </w:r>
      <w:r>
        <w:rPr>
          <w:rFonts w:hint="eastAsia" w:ascii="宋体" w:hAnsi="宋体" w:cs="宋体"/>
          <w:b/>
          <w:bCs/>
          <w:color w:val="auto"/>
          <w:spacing w:val="15"/>
          <w:kern w:val="0"/>
          <w:sz w:val="21"/>
          <w:szCs w:val="21"/>
        </w:rPr>
        <w:t>公示期：</w:t>
      </w:r>
      <w:r>
        <w:rPr>
          <w:rFonts w:hint="eastAsia" w:ascii="宋体" w:hAnsi="宋体" w:cs="宋体"/>
          <w:color w:val="auto"/>
          <w:spacing w:val="15"/>
          <w:kern w:val="0"/>
          <w:sz w:val="21"/>
          <w:szCs w:val="21"/>
        </w:rPr>
        <w:t>201</w:t>
      </w:r>
      <w:r>
        <w:rPr>
          <w:rFonts w:hint="eastAsia" w:ascii="宋体" w:hAnsi="宋体" w:cs="宋体"/>
          <w:color w:val="auto"/>
          <w:spacing w:val="15"/>
          <w:kern w:val="0"/>
          <w:sz w:val="21"/>
          <w:szCs w:val="21"/>
          <w:lang w:val="en-US" w:eastAsia="zh-CN"/>
        </w:rPr>
        <w:t>9</w:t>
      </w:r>
      <w:r>
        <w:rPr>
          <w:rFonts w:hint="eastAsia" w:ascii="宋体" w:hAnsi="宋体" w:cs="宋体"/>
          <w:color w:val="auto"/>
          <w:spacing w:val="15"/>
          <w:kern w:val="0"/>
          <w:sz w:val="21"/>
          <w:szCs w:val="21"/>
        </w:rPr>
        <w:t>年</w:t>
      </w:r>
      <w:r>
        <w:rPr>
          <w:rFonts w:hint="eastAsia" w:ascii="宋体" w:hAnsi="宋体" w:cs="宋体"/>
          <w:color w:val="auto"/>
          <w:spacing w:val="15"/>
          <w:kern w:val="0"/>
          <w:sz w:val="21"/>
          <w:szCs w:val="21"/>
          <w:lang w:val="en-US" w:eastAsia="zh-CN"/>
        </w:rPr>
        <w:t>1</w:t>
      </w:r>
      <w:r>
        <w:rPr>
          <w:rFonts w:hint="eastAsia" w:ascii="宋体" w:hAnsi="宋体" w:cs="宋体"/>
          <w:color w:val="auto"/>
          <w:spacing w:val="15"/>
          <w:kern w:val="0"/>
          <w:sz w:val="21"/>
          <w:szCs w:val="21"/>
        </w:rPr>
        <w:t>月</w:t>
      </w:r>
      <w:r>
        <w:rPr>
          <w:rFonts w:hint="eastAsia" w:ascii="宋体" w:hAnsi="宋体" w:cs="宋体"/>
          <w:color w:val="auto"/>
          <w:spacing w:val="15"/>
          <w:kern w:val="0"/>
          <w:sz w:val="21"/>
          <w:szCs w:val="21"/>
          <w:lang w:val="en-US" w:eastAsia="zh-CN"/>
        </w:rPr>
        <w:t>18</w:t>
      </w:r>
      <w:r>
        <w:rPr>
          <w:rFonts w:hint="eastAsia" w:ascii="宋体" w:hAnsi="宋体" w:cs="宋体"/>
          <w:color w:val="auto"/>
          <w:spacing w:val="15"/>
          <w:kern w:val="0"/>
          <w:sz w:val="21"/>
          <w:szCs w:val="21"/>
        </w:rPr>
        <w:t>日—201</w:t>
      </w:r>
      <w:r>
        <w:rPr>
          <w:rFonts w:hint="eastAsia" w:ascii="宋体" w:hAnsi="宋体" w:cs="宋体"/>
          <w:color w:val="auto"/>
          <w:spacing w:val="15"/>
          <w:kern w:val="0"/>
          <w:sz w:val="21"/>
          <w:szCs w:val="21"/>
          <w:lang w:val="en-US" w:eastAsia="zh-CN"/>
        </w:rPr>
        <w:t>9</w:t>
      </w:r>
      <w:r>
        <w:rPr>
          <w:rFonts w:hint="eastAsia" w:ascii="宋体" w:hAnsi="宋体" w:cs="宋体"/>
          <w:color w:val="auto"/>
          <w:spacing w:val="15"/>
          <w:kern w:val="0"/>
          <w:sz w:val="21"/>
          <w:szCs w:val="21"/>
        </w:rPr>
        <w:t>年</w:t>
      </w:r>
      <w:r>
        <w:rPr>
          <w:rFonts w:hint="eastAsia" w:ascii="宋体" w:hAnsi="宋体" w:cs="宋体"/>
          <w:color w:val="auto"/>
          <w:spacing w:val="15"/>
          <w:kern w:val="0"/>
          <w:sz w:val="21"/>
          <w:szCs w:val="21"/>
          <w:lang w:val="en-US" w:eastAsia="zh-CN"/>
        </w:rPr>
        <w:t>1</w:t>
      </w:r>
      <w:r>
        <w:rPr>
          <w:rFonts w:hint="eastAsia" w:ascii="宋体" w:hAnsi="宋体" w:cs="宋体"/>
          <w:color w:val="auto"/>
          <w:spacing w:val="15"/>
          <w:kern w:val="0"/>
          <w:sz w:val="21"/>
          <w:szCs w:val="21"/>
        </w:rPr>
        <w:t>月2</w:t>
      </w:r>
      <w:r>
        <w:rPr>
          <w:rFonts w:hint="eastAsia" w:ascii="宋体" w:hAnsi="宋体" w:cs="宋体"/>
          <w:color w:val="auto"/>
          <w:spacing w:val="15"/>
          <w:kern w:val="0"/>
          <w:sz w:val="21"/>
          <w:szCs w:val="21"/>
          <w:lang w:val="en-US" w:eastAsia="zh-CN"/>
        </w:rPr>
        <w:t>1</w:t>
      </w:r>
      <w:r>
        <w:rPr>
          <w:rFonts w:hint="eastAsia" w:ascii="宋体" w:hAnsi="宋体" w:cs="宋体"/>
          <w:color w:val="auto"/>
          <w:spacing w:val="15"/>
          <w:kern w:val="0"/>
          <w:sz w:val="21"/>
          <w:szCs w:val="21"/>
        </w:rPr>
        <w:t>日</w:t>
      </w:r>
    </w:p>
    <w:p>
      <w:pPr>
        <w:keepNext w:val="0"/>
        <w:keepLines w:val="0"/>
        <w:pageBreakBefore w:val="0"/>
        <w:kinsoku/>
        <w:wordWrap/>
        <w:overflowPunct/>
        <w:topLinePunct w:val="0"/>
        <w:autoSpaceDE/>
        <w:autoSpaceDN/>
        <w:bidi w:val="0"/>
        <w:adjustRightInd/>
        <w:snapToGrid/>
        <w:spacing w:line="340" w:lineRule="exact"/>
        <w:ind w:left="0" w:leftChars="0" w:right="-105" w:rightChars="-50" w:firstLine="249" w:firstLineChars="104"/>
        <w:textAlignment w:val="auto"/>
        <w:outlineLvl w:val="9"/>
        <w:rPr>
          <w:rFonts w:ascii="Calibri" w:hAnsi="宋体"/>
          <w:b/>
          <w:bCs/>
          <w:kern w:val="2"/>
          <w:sz w:val="21"/>
          <w:szCs w:val="21"/>
        </w:rPr>
      </w:pPr>
      <w:r>
        <w:rPr>
          <w:rFonts w:hint="eastAsia" w:ascii="宋体" w:hAnsi="宋体" w:cs="宋体"/>
          <w:color w:val="auto"/>
          <w:spacing w:val="15"/>
          <w:kern w:val="0"/>
          <w:sz w:val="21"/>
          <w:szCs w:val="21"/>
          <w:lang w:eastAsia="zh-CN"/>
        </w:rPr>
        <w:t>十、</w:t>
      </w:r>
      <w:r>
        <w:rPr>
          <w:rFonts w:hint="eastAsia" w:ascii="Calibri" w:hAnsi="宋体"/>
          <w:b/>
          <w:bCs/>
          <w:kern w:val="2"/>
          <w:sz w:val="21"/>
          <w:szCs w:val="21"/>
        </w:rPr>
        <w:t>联系方式</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采购人：国网河南省电力公司禹州市供电公司</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联系人：程先生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联系电话：0374-8166609</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招标代理机构：中金泰富工程管理有限公司</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联系人：冯先生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left="0" w:leftChars="0" w:firstLine="218" w:firstLineChars="104"/>
        <w:jc w:val="left"/>
        <w:textAlignment w:val="auto"/>
        <w:outlineLvl w:val="9"/>
        <w:rPr>
          <w:sz w:val="21"/>
          <w:szCs w:val="21"/>
        </w:rPr>
      </w:pPr>
      <w:r>
        <w:rPr>
          <w:rFonts w:hint="eastAsia"/>
          <w:sz w:val="21"/>
          <w:szCs w:val="21"/>
        </w:rPr>
        <w:t>联系电话：15617261112</w:t>
      </w:r>
      <w:bookmarkStart w:id="0" w:name="_GoBack"/>
      <w:bookmarkEnd w:id="0"/>
    </w:p>
    <w:p>
      <w:pPr>
        <w:ind w:left="0" w:leftChars="0" w:firstLine="249" w:firstLineChars="104"/>
        <w:jc w:val="both"/>
        <w:rPr>
          <w:rFonts w:hint="eastAsia" w:ascii="宋体" w:hAnsi="宋体" w:eastAsia="宋体" w:cs="宋体"/>
          <w:color w:val="auto"/>
          <w:spacing w:val="15"/>
          <w:kern w:val="0"/>
          <w:szCs w:val="21"/>
          <w:lang w:eastAsia="zh-CN"/>
        </w:rPr>
      </w:pPr>
    </w:p>
    <w:p>
      <w:pPr>
        <w:rPr>
          <w:rFonts w:hint="eastAsia" w:asciiTheme="minorEastAsia" w:hAnsiTheme="minorEastAsia"/>
          <w:szCs w:val="21"/>
        </w:rPr>
      </w:pPr>
    </w:p>
    <w:p>
      <w:pPr>
        <w:ind w:firstLine="6240" w:firstLineChars="2600"/>
        <w:rPr>
          <w:rFonts w:ascii="宋体" w:hAnsi="宋体" w:cs="宋体"/>
          <w:szCs w:val="21"/>
        </w:rPr>
      </w:pPr>
      <w:r>
        <w:rPr>
          <w:rFonts w:hint="eastAsia" w:ascii="宋体" w:hAnsi="宋体" w:cs="宋体"/>
          <w:color w:val="000000"/>
          <w:spacing w:val="15"/>
          <w:kern w:val="0"/>
          <w:szCs w:val="21"/>
        </w:rPr>
        <w:t xml:space="preserve"> 2019年1月1</w:t>
      </w:r>
      <w:r>
        <w:rPr>
          <w:rFonts w:hint="eastAsia" w:ascii="宋体" w:hAnsi="宋体" w:cs="宋体"/>
          <w:color w:val="000000"/>
          <w:spacing w:val="15"/>
          <w:kern w:val="0"/>
          <w:szCs w:val="21"/>
          <w:lang w:val="en-US" w:eastAsia="zh-CN"/>
        </w:rPr>
        <w:t>8</w:t>
      </w:r>
      <w:r>
        <w:rPr>
          <w:rFonts w:hint="eastAsia" w:ascii="宋体" w:hAnsi="宋体" w:cs="宋体"/>
          <w:color w:val="000000"/>
          <w:spacing w:val="15"/>
          <w:kern w:val="0"/>
          <w:szCs w:val="21"/>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F1AD"/>
    <w:multiLevelType w:val="singleLevel"/>
    <w:tmpl w:val="0542F1AD"/>
    <w:lvl w:ilvl="0" w:tentative="0">
      <w:start w:val="1"/>
      <w:numFmt w:val="decimal"/>
      <w:suff w:val="nothing"/>
      <w:lvlText w:val="%1、"/>
      <w:lvlJc w:val="left"/>
    </w:lvl>
  </w:abstractNum>
  <w:abstractNum w:abstractNumId="1">
    <w:nsid w:val="1AC3CB30"/>
    <w:multiLevelType w:val="singleLevel"/>
    <w:tmpl w:val="1AC3CB30"/>
    <w:lvl w:ilvl="0" w:tentative="0">
      <w:start w:val="2"/>
      <w:numFmt w:val="chineseCounting"/>
      <w:suff w:val="nothing"/>
      <w:lvlText w:val="%1、"/>
      <w:lvlJc w:val="left"/>
      <w:rPr>
        <w:rFonts w:hint="eastAsia"/>
      </w:rPr>
    </w:lvl>
  </w:abstractNum>
  <w:abstractNum w:abstractNumId="2">
    <w:nsid w:val="59E55753"/>
    <w:multiLevelType w:val="singleLevel"/>
    <w:tmpl w:val="59E55753"/>
    <w:lvl w:ilvl="0" w:tentative="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454F"/>
    <w:rsid w:val="000674B2"/>
    <w:rsid w:val="000F098E"/>
    <w:rsid w:val="00257225"/>
    <w:rsid w:val="00313CEB"/>
    <w:rsid w:val="003277D2"/>
    <w:rsid w:val="003F3807"/>
    <w:rsid w:val="005512A6"/>
    <w:rsid w:val="005B5E4A"/>
    <w:rsid w:val="005D480D"/>
    <w:rsid w:val="006241E8"/>
    <w:rsid w:val="006337EB"/>
    <w:rsid w:val="006377F2"/>
    <w:rsid w:val="00661E02"/>
    <w:rsid w:val="007758B5"/>
    <w:rsid w:val="007B10D9"/>
    <w:rsid w:val="007E1367"/>
    <w:rsid w:val="00807146"/>
    <w:rsid w:val="008466D9"/>
    <w:rsid w:val="00876EF2"/>
    <w:rsid w:val="008A1B98"/>
    <w:rsid w:val="00916AB7"/>
    <w:rsid w:val="00922D0E"/>
    <w:rsid w:val="00AC4800"/>
    <w:rsid w:val="00AD696A"/>
    <w:rsid w:val="00B0226D"/>
    <w:rsid w:val="00B52591"/>
    <w:rsid w:val="00C52CD8"/>
    <w:rsid w:val="00C61107"/>
    <w:rsid w:val="00CF7171"/>
    <w:rsid w:val="00ED56EE"/>
    <w:rsid w:val="00F933BE"/>
    <w:rsid w:val="00FE7A55"/>
    <w:rsid w:val="01E85E58"/>
    <w:rsid w:val="02911CB2"/>
    <w:rsid w:val="03D953BF"/>
    <w:rsid w:val="044C160A"/>
    <w:rsid w:val="05A36026"/>
    <w:rsid w:val="05C40A1E"/>
    <w:rsid w:val="064E100D"/>
    <w:rsid w:val="06DE5C2D"/>
    <w:rsid w:val="06EE1375"/>
    <w:rsid w:val="07722E12"/>
    <w:rsid w:val="07F01E3F"/>
    <w:rsid w:val="08282E9E"/>
    <w:rsid w:val="088F1F95"/>
    <w:rsid w:val="095C6A58"/>
    <w:rsid w:val="098674EE"/>
    <w:rsid w:val="09C93088"/>
    <w:rsid w:val="09E83643"/>
    <w:rsid w:val="0AA51E81"/>
    <w:rsid w:val="0AC95A00"/>
    <w:rsid w:val="0B3506DD"/>
    <w:rsid w:val="0BD10E6E"/>
    <w:rsid w:val="0C0B0F6E"/>
    <w:rsid w:val="0C66776A"/>
    <w:rsid w:val="0C736EAC"/>
    <w:rsid w:val="0C7F707A"/>
    <w:rsid w:val="0CD86024"/>
    <w:rsid w:val="0D417754"/>
    <w:rsid w:val="0DBC0DB5"/>
    <w:rsid w:val="0DD20C9D"/>
    <w:rsid w:val="0E243741"/>
    <w:rsid w:val="0E3C14FA"/>
    <w:rsid w:val="0E775427"/>
    <w:rsid w:val="0F2574CB"/>
    <w:rsid w:val="0F842D77"/>
    <w:rsid w:val="0F9265EC"/>
    <w:rsid w:val="0FD21294"/>
    <w:rsid w:val="0FEE52B2"/>
    <w:rsid w:val="104E4652"/>
    <w:rsid w:val="10621249"/>
    <w:rsid w:val="10FF457A"/>
    <w:rsid w:val="1196207F"/>
    <w:rsid w:val="120120EB"/>
    <w:rsid w:val="13C80C99"/>
    <w:rsid w:val="13F17212"/>
    <w:rsid w:val="14123BB9"/>
    <w:rsid w:val="14515F02"/>
    <w:rsid w:val="14623E22"/>
    <w:rsid w:val="14771008"/>
    <w:rsid w:val="14A44348"/>
    <w:rsid w:val="1509696F"/>
    <w:rsid w:val="15835F81"/>
    <w:rsid w:val="15A04EC9"/>
    <w:rsid w:val="16062C86"/>
    <w:rsid w:val="161530C6"/>
    <w:rsid w:val="16296646"/>
    <w:rsid w:val="168F14A5"/>
    <w:rsid w:val="16BE237D"/>
    <w:rsid w:val="16CF62C2"/>
    <w:rsid w:val="16F96D2E"/>
    <w:rsid w:val="17C56DF5"/>
    <w:rsid w:val="17E929C8"/>
    <w:rsid w:val="187444EA"/>
    <w:rsid w:val="188F5B71"/>
    <w:rsid w:val="19011F35"/>
    <w:rsid w:val="190A6202"/>
    <w:rsid w:val="192D39B5"/>
    <w:rsid w:val="19741CBE"/>
    <w:rsid w:val="1A1B5AA8"/>
    <w:rsid w:val="1B7857FD"/>
    <w:rsid w:val="1B873C5D"/>
    <w:rsid w:val="1BD45561"/>
    <w:rsid w:val="1C6816AD"/>
    <w:rsid w:val="1C775550"/>
    <w:rsid w:val="1CAB0F7B"/>
    <w:rsid w:val="1D1A51C8"/>
    <w:rsid w:val="1D59323B"/>
    <w:rsid w:val="1DF23CE6"/>
    <w:rsid w:val="1DF3167F"/>
    <w:rsid w:val="1E147C04"/>
    <w:rsid w:val="1F2758ED"/>
    <w:rsid w:val="1F884077"/>
    <w:rsid w:val="1FDC5D65"/>
    <w:rsid w:val="1FF7113B"/>
    <w:rsid w:val="200C14B4"/>
    <w:rsid w:val="21583DEB"/>
    <w:rsid w:val="220C0FD5"/>
    <w:rsid w:val="22331D7D"/>
    <w:rsid w:val="23D419E5"/>
    <w:rsid w:val="25E255E4"/>
    <w:rsid w:val="25EC2E7A"/>
    <w:rsid w:val="26BB0735"/>
    <w:rsid w:val="281869E5"/>
    <w:rsid w:val="2861600D"/>
    <w:rsid w:val="288732D3"/>
    <w:rsid w:val="28A46ED5"/>
    <w:rsid w:val="28A8531A"/>
    <w:rsid w:val="28DF0110"/>
    <w:rsid w:val="29126F9E"/>
    <w:rsid w:val="292C2723"/>
    <w:rsid w:val="2A6E36DF"/>
    <w:rsid w:val="2A8D54F5"/>
    <w:rsid w:val="2A9221AA"/>
    <w:rsid w:val="2AC1787B"/>
    <w:rsid w:val="2AD9771D"/>
    <w:rsid w:val="2BE01F1E"/>
    <w:rsid w:val="2BE24A58"/>
    <w:rsid w:val="2C08169C"/>
    <w:rsid w:val="2C224AE3"/>
    <w:rsid w:val="2C6A068A"/>
    <w:rsid w:val="2CF22383"/>
    <w:rsid w:val="2D51765C"/>
    <w:rsid w:val="2D877CAE"/>
    <w:rsid w:val="2FE00217"/>
    <w:rsid w:val="30334C3F"/>
    <w:rsid w:val="304A4109"/>
    <w:rsid w:val="309A6676"/>
    <w:rsid w:val="30A37A8F"/>
    <w:rsid w:val="31C84277"/>
    <w:rsid w:val="321F34CD"/>
    <w:rsid w:val="328B0E6F"/>
    <w:rsid w:val="328E3DFF"/>
    <w:rsid w:val="33404A44"/>
    <w:rsid w:val="33686004"/>
    <w:rsid w:val="338A0671"/>
    <w:rsid w:val="33CB547E"/>
    <w:rsid w:val="344006EB"/>
    <w:rsid w:val="34C652C0"/>
    <w:rsid w:val="3538232B"/>
    <w:rsid w:val="356559A2"/>
    <w:rsid w:val="35883863"/>
    <w:rsid w:val="35887740"/>
    <w:rsid w:val="365375B9"/>
    <w:rsid w:val="36B643D9"/>
    <w:rsid w:val="36D409E5"/>
    <w:rsid w:val="36EE55FC"/>
    <w:rsid w:val="3740693D"/>
    <w:rsid w:val="37624813"/>
    <w:rsid w:val="37851112"/>
    <w:rsid w:val="382B4A39"/>
    <w:rsid w:val="38FB4A82"/>
    <w:rsid w:val="394E5661"/>
    <w:rsid w:val="39526F7E"/>
    <w:rsid w:val="39865AE7"/>
    <w:rsid w:val="3A2328A2"/>
    <w:rsid w:val="3ACB6E78"/>
    <w:rsid w:val="3B37155F"/>
    <w:rsid w:val="3B451B1E"/>
    <w:rsid w:val="3B4F0D51"/>
    <w:rsid w:val="3C5C632A"/>
    <w:rsid w:val="3CB44C12"/>
    <w:rsid w:val="3CC44908"/>
    <w:rsid w:val="3CEF3F0E"/>
    <w:rsid w:val="3DDA2B13"/>
    <w:rsid w:val="3DEC0066"/>
    <w:rsid w:val="3EED1841"/>
    <w:rsid w:val="3EF57B92"/>
    <w:rsid w:val="3F376592"/>
    <w:rsid w:val="3F954F07"/>
    <w:rsid w:val="3FDC1495"/>
    <w:rsid w:val="402172F3"/>
    <w:rsid w:val="404D6CC9"/>
    <w:rsid w:val="406B48BD"/>
    <w:rsid w:val="40AD6170"/>
    <w:rsid w:val="40CD48E4"/>
    <w:rsid w:val="41106477"/>
    <w:rsid w:val="412230DE"/>
    <w:rsid w:val="41F715FF"/>
    <w:rsid w:val="41FC4499"/>
    <w:rsid w:val="423A6C0A"/>
    <w:rsid w:val="424C2B77"/>
    <w:rsid w:val="42595D85"/>
    <w:rsid w:val="425A564C"/>
    <w:rsid w:val="428D078E"/>
    <w:rsid w:val="429425E6"/>
    <w:rsid w:val="42D42851"/>
    <w:rsid w:val="4347020C"/>
    <w:rsid w:val="43C16FE4"/>
    <w:rsid w:val="43F42790"/>
    <w:rsid w:val="444F2265"/>
    <w:rsid w:val="44886102"/>
    <w:rsid w:val="45250579"/>
    <w:rsid w:val="459E0F34"/>
    <w:rsid w:val="45D12C76"/>
    <w:rsid w:val="45DC248A"/>
    <w:rsid w:val="460B3965"/>
    <w:rsid w:val="46172DB6"/>
    <w:rsid w:val="4631735E"/>
    <w:rsid w:val="463B13DB"/>
    <w:rsid w:val="47347855"/>
    <w:rsid w:val="47B61834"/>
    <w:rsid w:val="495B5CF4"/>
    <w:rsid w:val="4A170D63"/>
    <w:rsid w:val="4A334927"/>
    <w:rsid w:val="4A4739E2"/>
    <w:rsid w:val="4B193A12"/>
    <w:rsid w:val="4B7C2FC5"/>
    <w:rsid w:val="4B9866CD"/>
    <w:rsid w:val="4BBD44F6"/>
    <w:rsid w:val="4BDD69BF"/>
    <w:rsid w:val="4C2B6F2C"/>
    <w:rsid w:val="4D396A4C"/>
    <w:rsid w:val="4D6C2EB7"/>
    <w:rsid w:val="4D8121B5"/>
    <w:rsid w:val="4DB515F4"/>
    <w:rsid w:val="4DCE1747"/>
    <w:rsid w:val="4E0A27B7"/>
    <w:rsid w:val="4EBF4A51"/>
    <w:rsid w:val="50495214"/>
    <w:rsid w:val="50777866"/>
    <w:rsid w:val="50901EF4"/>
    <w:rsid w:val="516A6A0A"/>
    <w:rsid w:val="51821F62"/>
    <w:rsid w:val="51C82972"/>
    <w:rsid w:val="51EC0B2A"/>
    <w:rsid w:val="52822574"/>
    <w:rsid w:val="529821F7"/>
    <w:rsid w:val="52B30EAB"/>
    <w:rsid w:val="55445F10"/>
    <w:rsid w:val="558A3435"/>
    <w:rsid w:val="56983279"/>
    <w:rsid w:val="56C63E52"/>
    <w:rsid w:val="57C54617"/>
    <w:rsid w:val="57E71E2F"/>
    <w:rsid w:val="588F0DCC"/>
    <w:rsid w:val="58C37CDE"/>
    <w:rsid w:val="598F06CB"/>
    <w:rsid w:val="59CD6969"/>
    <w:rsid w:val="5A4362E6"/>
    <w:rsid w:val="5B4C76FF"/>
    <w:rsid w:val="5C6E5B41"/>
    <w:rsid w:val="5CB07861"/>
    <w:rsid w:val="5D0A6243"/>
    <w:rsid w:val="5E2A442D"/>
    <w:rsid w:val="5E5A2598"/>
    <w:rsid w:val="5E6010F6"/>
    <w:rsid w:val="5E8D506C"/>
    <w:rsid w:val="5EC015F4"/>
    <w:rsid w:val="5F034DD9"/>
    <w:rsid w:val="5FB1426B"/>
    <w:rsid w:val="602F59E6"/>
    <w:rsid w:val="605D032B"/>
    <w:rsid w:val="60B9048C"/>
    <w:rsid w:val="60D22FD4"/>
    <w:rsid w:val="61B41F17"/>
    <w:rsid w:val="62A702DB"/>
    <w:rsid w:val="62E564C8"/>
    <w:rsid w:val="64302889"/>
    <w:rsid w:val="648E312B"/>
    <w:rsid w:val="65352B59"/>
    <w:rsid w:val="655607EC"/>
    <w:rsid w:val="667F76C2"/>
    <w:rsid w:val="671341B2"/>
    <w:rsid w:val="67724E1B"/>
    <w:rsid w:val="67A3416E"/>
    <w:rsid w:val="67E655D1"/>
    <w:rsid w:val="68834CBF"/>
    <w:rsid w:val="68D51BB6"/>
    <w:rsid w:val="68FD4483"/>
    <w:rsid w:val="6926729D"/>
    <w:rsid w:val="693230BC"/>
    <w:rsid w:val="698E252F"/>
    <w:rsid w:val="6A215BF2"/>
    <w:rsid w:val="6A6F2D77"/>
    <w:rsid w:val="6A947089"/>
    <w:rsid w:val="6AA96A9E"/>
    <w:rsid w:val="6B8F31DA"/>
    <w:rsid w:val="6B9B4AC7"/>
    <w:rsid w:val="6C1A7E58"/>
    <w:rsid w:val="6C3074BF"/>
    <w:rsid w:val="6D170B60"/>
    <w:rsid w:val="6D843AB0"/>
    <w:rsid w:val="6DEC0321"/>
    <w:rsid w:val="6DFB21CF"/>
    <w:rsid w:val="6E393CD5"/>
    <w:rsid w:val="6E472FFC"/>
    <w:rsid w:val="6E4A0477"/>
    <w:rsid w:val="6EA534FB"/>
    <w:rsid w:val="6EB51DE1"/>
    <w:rsid w:val="6ECC72CE"/>
    <w:rsid w:val="6F2B6D43"/>
    <w:rsid w:val="6FA322FB"/>
    <w:rsid w:val="7032138F"/>
    <w:rsid w:val="704D0512"/>
    <w:rsid w:val="70551414"/>
    <w:rsid w:val="711B153D"/>
    <w:rsid w:val="71381FC8"/>
    <w:rsid w:val="716257CB"/>
    <w:rsid w:val="71B30E96"/>
    <w:rsid w:val="720143FE"/>
    <w:rsid w:val="722635A6"/>
    <w:rsid w:val="72355947"/>
    <w:rsid w:val="72A5681A"/>
    <w:rsid w:val="73FF0CA4"/>
    <w:rsid w:val="74D25BE7"/>
    <w:rsid w:val="75B60CBC"/>
    <w:rsid w:val="77010AB4"/>
    <w:rsid w:val="77040396"/>
    <w:rsid w:val="772365C4"/>
    <w:rsid w:val="77AF5892"/>
    <w:rsid w:val="77BF349F"/>
    <w:rsid w:val="77C2506C"/>
    <w:rsid w:val="782B4493"/>
    <w:rsid w:val="791C3A89"/>
    <w:rsid w:val="79CD2027"/>
    <w:rsid w:val="79EE3EEA"/>
    <w:rsid w:val="7A6D6811"/>
    <w:rsid w:val="7AE90DFF"/>
    <w:rsid w:val="7B4510E1"/>
    <w:rsid w:val="7BE40692"/>
    <w:rsid w:val="7C1F27B9"/>
    <w:rsid w:val="7C847150"/>
    <w:rsid w:val="7CF421CB"/>
    <w:rsid w:val="7D0A3E94"/>
    <w:rsid w:val="7D79018C"/>
    <w:rsid w:val="7D7E73CD"/>
    <w:rsid w:val="7EA3357A"/>
    <w:rsid w:val="7EE74593"/>
    <w:rsid w:val="7EF50BE5"/>
    <w:rsid w:val="7F0023CC"/>
    <w:rsid w:val="7F1940B6"/>
    <w:rsid w:val="7F1B210E"/>
    <w:rsid w:val="7F2C0210"/>
    <w:rsid w:val="7F7F5B29"/>
    <w:rsid w:val="7FB64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First Indent"/>
    <w:basedOn w:val="4"/>
    <w:qFormat/>
    <w:uiPriority w:val="0"/>
    <w:pPr>
      <w:ind w:firstLine="100" w:firstLineChars="1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lsr"/>
    <w:basedOn w:val="8"/>
    <w:qFormat/>
    <w:uiPriority w:val="0"/>
  </w:style>
  <w:style w:type="character" w:customStyle="1" w:styleId="15">
    <w:name w:val="down1"/>
    <w:basedOn w:val="8"/>
    <w:qFormat/>
    <w:uiPriority w:val="0"/>
    <w:rPr>
      <w:shd w:val="clear" w:color="auto" w:fill="DAEEF9"/>
    </w:rPr>
  </w:style>
  <w:style w:type="character" w:customStyle="1" w:styleId="16">
    <w:name w:val="lsl"/>
    <w:basedOn w:val="8"/>
    <w:qFormat/>
    <w:uiPriority w:val="0"/>
  </w:style>
  <w:style w:type="character" w:customStyle="1" w:styleId="17">
    <w:name w:val="sl"/>
    <w:basedOn w:val="8"/>
    <w:qFormat/>
    <w:uiPriority w:val="0"/>
  </w:style>
  <w:style w:type="character" w:customStyle="1" w:styleId="18">
    <w:name w:val="tit"/>
    <w:basedOn w:val="8"/>
    <w:qFormat/>
    <w:uiPriority w:val="0"/>
  </w:style>
  <w:style w:type="character" w:customStyle="1" w:styleId="19">
    <w:name w:val="15"/>
    <w:basedOn w:val="8"/>
    <w:qFormat/>
    <w:uiPriority w:val="0"/>
  </w:style>
  <w:style w:type="character" w:customStyle="1" w:styleId="20">
    <w:name w:val="tit1"/>
    <w:basedOn w:val="8"/>
    <w:qFormat/>
    <w:uiPriority w:val="0"/>
  </w:style>
  <w:style w:type="character" w:customStyle="1" w:styleId="21">
    <w:name w:val="sr"/>
    <w:basedOn w:val="8"/>
    <w:qFormat/>
    <w:uiPriority w:val="0"/>
  </w:style>
  <w:style w:type="character" w:customStyle="1" w:styleId="22">
    <w:name w:val="down"/>
    <w:basedOn w:val="8"/>
    <w:qFormat/>
    <w:uiPriority w:val="0"/>
    <w:rPr>
      <w:shd w:val="clear" w:color="auto" w:fill="DAEEF9"/>
    </w:rPr>
  </w:style>
  <w:style w:type="character" w:customStyle="1" w:styleId="23">
    <w:name w:val="hover"/>
    <w:basedOn w:val="8"/>
    <w:qFormat/>
    <w:uiPriority w:val="0"/>
  </w:style>
  <w:style w:type="character" w:customStyle="1" w:styleId="24">
    <w:name w:val="red"/>
    <w:basedOn w:val="8"/>
    <w:qFormat/>
    <w:uiPriority w:val="0"/>
    <w:rPr>
      <w:color w:val="FF0000"/>
      <w:sz w:val="18"/>
      <w:szCs w:val="18"/>
    </w:rPr>
  </w:style>
  <w:style w:type="character" w:customStyle="1" w:styleId="25">
    <w:name w:val="red1"/>
    <w:basedOn w:val="8"/>
    <w:qFormat/>
    <w:uiPriority w:val="0"/>
    <w:rPr>
      <w:color w:val="FF0000"/>
      <w:sz w:val="18"/>
      <w:szCs w:val="18"/>
    </w:rPr>
  </w:style>
  <w:style w:type="character" w:customStyle="1" w:styleId="26">
    <w:name w:val="red2"/>
    <w:basedOn w:val="8"/>
    <w:qFormat/>
    <w:uiPriority w:val="0"/>
    <w:rPr>
      <w:color w:val="FF0000"/>
    </w:rPr>
  </w:style>
  <w:style w:type="character" w:customStyle="1" w:styleId="27">
    <w:name w:val="green"/>
    <w:basedOn w:val="8"/>
    <w:qFormat/>
    <w:uiPriority w:val="0"/>
    <w:rPr>
      <w:color w:val="66AE00"/>
      <w:sz w:val="18"/>
      <w:szCs w:val="18"/>
    </w:rPr>
  </w:style>
  <w:style w:type="character" w:customStyle="1" w:styleId="28">
    <w:name w:val="green1"/>
    <w:basedOn w:val="8"/>
    <w:qFormat/>
    <w:uiPriority w:val="0"/>
    <w:rPr>
      <w:color w:val="66AE00"/>
      <w:sz w:val="18"/>
      <w:szCs w:val="18"/>
    </w:rPr>
  </w:style>
  <w:style w:type="character" w:customStyle="1" w:styleId="29">
    <w:name w:val="right"/>
    <w:basedOn w:val="8"/>
    <w:qFormat/>
    <w:uiPriority w:val="0"/>
    <w:rPr>
      <w:color w:val="999999"/>
      <w:sz w:val="18"/>
      <w:szCs w:val="18"/>
    </w:rPr>
  </w:style>
  <w:style w:type="character" w:customStyle="1" w:styleId="30">
    <w:name w:val="gb-jt"/>
    <w:basedOn w:val="8"/>
    <w:qFormat/>
    <w:uiPriority w:val="0"/>
  </w:style>
  <w:style w:type="character" w:customStyle="1" w:styleId="31">
    <w:name w:val="blue"/>
    <w:basedOn w:val="8"/>
    <w:qFormat/>
    <w:uiPriority w:val="0"/>
    <w:rPr>
      <w:color w:val="0371C6"/>
      <w:sz w:val="21"/>
      <w:szCs w:val="21"/>
    </w:rPr>
  </w:style>
  <w:style w:type="character" w:customStyle="1" w:styleId="32">
    <w:name w:val="hover25"/>
    <w:basedOn w:val="8"/>
    <w:qFormat/>
    <w:uiPriority w:val="0"/>
  </w:style>
  <w:style w:type="character" w:customStyle="1" w:styleId="33">
    <w:name w:val="red3"/>
    <w:basedOn w:val="8"/>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4788</Words>
  <Characters>2238</Characters>
  <Lines>18</Lines>
  <Paragraphs>14</Paragraphs>
  <TotalTime>10</TotalTime>
  <ScaleCrop>false</ScaleCrop>
  <LinksUpToDate>false</LinksUpToDate>
  <CharactersWithSpaces>7012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2018-02-22T03:13:00Z</dcterms:created>
  <dc:creator>许昌县公共资源交易中心:黄文鸽</dc:creator>
  <cp:lastModifiedBy>金泰</cp:lastModifiedBy>
  <cp:lastPrinted>2019-01-18T00:32:00Z</cp:lastPrinted>
  <dcterms:modified xsi:type="dcterms:W3CDTF">2019-01-18T02:55:30Z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