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37" w:rsidRDefault="000E1937" w:rsidP="000E1937">
      <w:pPr>
        <w:pStyle w:val="1"/>
        <w:rPr>
          <w:rFonts w:ascii="Times New Roman" w:hAnsi="Times New Roman" w:cs="Times New Roman"/>
        </w:rPr>
      </w:pPr>
      <w:bookmarkStart w:id="0" w:name="_Toc1069"/>
      <w:r>
        <w:rPr>
          <w:rFonts w:ascii="Times New Roman" w:hAnsi="Times New Roman" w:cs="Times New Roman"/>
        </w:rPr>
        <w:t>二、开标一览表</w:t>
      </w:r>
      <w:bookmarkEnd w:id="0"/>
    </w:p>
    <w:p w:rsidR="000E1937" w:rsidRDefault="000E1937" w:rsidP="000E1937">
      <w:pPr>
        <w:spacing w:before="50" w:afterLines="50" w:after="156" w:line="360" w:lineRule="auto"/>
        <w:contextualSpacing/>
        <w:jc w:val="left"/>
        <w:rPr>
          <w:rFonts w:ascii="Times New Roman" w:hAnsi="Times New Roman" w:cs="Times New Roman"/>
          <w:color w:val="000000"/>
          <w:sz w:val="24"/>
          <w:szCs w:val="24"/>
        </w:rPr>
      </w:pPr>
      <w:r>
        <w:rPr>
          <w:rFonts w:ascii="Times New Roman" w:hAnsi="Times New Roman" w:cs="Times New Roman"/>
          <w:color w:val="000000"/>
          <w:sz w:val="24"/>
          <w:szCs w:val="24"/>
        </w:rPr>
        <w:t>项目编号：</w:t>
      </w:r>
      <w:r>
        <w:rPr>
          <w:rFonts w:ascii="Times New Roman" w:hAnsi="Times New Roman" w:cs="Times New Roman"/>
          <w:color w:val="000000"/>
          <w:sz w:val="24"/>
          <w:szCs w:val="24"/>
        </w:rPr>
        <w:t>ZFCG-G2018187-1</w:t>
      </w:r>
      <w:r>
        <w:rPr>
          <w:rFonts w:ascii="Times New Roman" w:hAnsi="Times New Roman" w:cs="Times New Roman"/>
          <w:color w:val="000000"/>
          <w:sz w:val="24"/>
          <w:szCs w:val="24"/>
        </w:rPr>
        <w:t>号</w:t>
      </w:r>
    </w:p>
    <w:p w:rsidR="000E1937" w:rsidRDefault="000E1937" w:rsidP="000E1937">
      <w:pPr>
        <w:spacing w:line="36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项目名称：许昌市本级第三次全国土地调查</w:t>
      </w:r>
      <w:r>
        <w:rPr>
          <w:rFonts w:ascii="Times New Roman" w:hAnsi="Times New Roman" w:cs="Times New Roman"/>
          <w:color w:val="000000"/>
          <w:sz w:val="24"/>
          <w:szCs w:val="24"/>
        </w:rPr>
        <w:t xml:space="preserve">                      </w:t>
      </w:r>
      <w:r>
        <w:rPr>
          <w:rFonts w:ascii="Times New Roman" w:hAnsi="Times New Roman" w:cs="Times New Roman"/>
          <w:sz w:val="24"/>
          <w:szCs w:val="24"/>
        </w:rPr>
        <w:t>单位：元（人民币）</w:t>
      </w:r>
    </w:p>
    <w:tbl>
      <w:tblPr>
        <w:tblW w:w="0" w:type="auto"/>
        <w:jc w:val="center"/>
        <w:tblLayout w:type="fixed"/>
        <w:tblLook w:val="0000" w:firstRow="0" w:lastRow="0" w:firstColumn="0" w:lastColumn="0" w:noHBand="0" w:noVBand="0"/>
      </w:tblPr>
      <w:tblGrid>
        <w:gridCol w:w="959"/>
        <w:gridCol w:w="1843"/>
        <w:gridCol w:w="3685"/>
        <w:gridCol w:w="1843"/>
        <w:gridCol w:w="850"/>
      </w:tblGrid>
      <w:tr w:rsidR="000E1937" w:rsidTr="002F5AA2">
        <w:trPr>
          <w:trHeight w:val="851"/>
          <w:jc w:val="center"/>
        </w:trPr>
        <w:tc>
          <w:tcPr>
            <w:tcW w:w="959" w:type="dxa"/>
            <w:tcBorders>
              <w:top w:val="single" w:sz="6" w:space="0" w:color="auto"/>
              <w:left w:val="single" w:sz="6" w:space="0" w:color="auto"/>
              <w:bottom w:val="single" w:sz="6" w:space="0" w:color="auto"/>
              <w:right w:val="single" w:sz="6" w:space="0" w:color="auto"/>
            </w:tcBorders>
            <w:shd w:val="clear" w:color="auto" w:fill="F2F2F2"/>
            <w:vAlign w:val="center"/>
          </w:tcPr>
          <w:p w:rsidR="000E1937" w:rsidRDefault="000E1937" w:rsidP="002F5AA2">
            <w:pPr>
              <w:autoSpaceDE w:val="0"/>
              <w:autoSpaceDN w:val="0"/>
              <w:adjustRightInd w:val="0"/>
              <w:spacing w:line="480" w:lineRule="exact"/>
              <w:jc w:val="center"/>
              <w:rPr>
                <w:rFonts w:ascii="Times New Roman" w:hAnsi="Times New Roman" w:cs="Times New Roman"/>
                <w:b/>
                <w:sz w:val="24"/>
                <w:szCs w:val="24"/>
                <w:lang w:val="zh-CN"/>
              </w:rPr>
            </w:pPr>
            <w:r>
              <w:rPr>
                <w:rFonts w:ascii="Times New Roman" w:hAnsi="Times New Roman" w:cs="Times New Roman"/>
                <w:b/>
                <w:sz w:val="24"/>
                <w:szCs w:val="24"/>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vAlign w:val="center"/>
          </w:tcPr>
          <w:p w:rsidR="000E1937" w:rsidRDefault="000E1937" w:rsidP="002F5AA2">
            <w:pPr>
              <w:autoSpaceDE w:val="0"/>
              <w:autoSpaceDN w:val="0"/>
              <w:adjustRightInd w:val="0"/>
              <w:spacing w:line="480" w:lineRule="exact"/>
              <w:jc w:val="center"/>
              <w:rPr>
                <w:rFonts w:ascii="Times New Roman" w:hAnsi="Times New Roman" w:cs="Times New Roman"/>
                <w:b/>
                <w:sz w:val="24"/>
                <w:szCs w:val="24"/>
                <w:lang w:val="zh-CN"/>
              </w:rPr>
            </w:pPr>
            <w:r>
              <w:rPr>
                <w:rFonts w:ascii="Times New Roman" w:hAnsi="Times New Roman" w:cs="Times New Roman"/>
                <w:b/>
                <w:sz w:val="24"/>
                <w:szCs w:val="24"/>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vAlign w:val="center"/>
          </w:tcPr>
          <w:p w:rsidR="000E1937" w:rsidRDefault="000E1937" w:rsidP="002F5AA2">
            <w:pPr>
              <w:autoSpaceDE w:val="0"/>
              <w:autoSpaceDN w:val="0"/>
              <w:adjustRightInd w:val="0"/>
              <w:spacing w:line="480" w:lineRule="exact"/>
              <w:jc w:val="center"/>
              <w:rPr>
                <w:rFonts w:ascii="Times New Roman" w:hAnsi="Times New Roman" w:cs="Times New Roman"/>
                <w:b/>
                <w:sz w:val="24"/>
                <w:szCs w:val="24"/>
                <w:lang w:val="zh-CN"/>
              </w:rPr>
            </w:pPr>
            <w:r>
              <w:rPr>
                <w:rFonts w:ascii="Times New Roman" w:hAnsi="Times New Roman" w:cs="Times New Roman"/>
                <w:b/>
                <w:sz w:val="24"/>
                <w:szCs w:val="24"/>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vAlign w:val="center"/>
          </w:tcPr>
          <w:p w:rsidR="000E1937" w:rsidRDefault="000E1937" w:rsidP="002F5AA2">
            <w:pPr>
              <w:autoSpaceDE w:val="0"/>
              <w:autoSpaceDN w:val="0"/>
              <w:adjustRightInd w:val="0"/>
              <w:spacing w:line="480" w:lineRule="exact"/>
              <w:jc w:val="center"/>
              <w:rPr>
                <w:rFonts w:ascii="Times New Roman" w:hAnsi="Times New Roman" w:cs="Times New Roman"/>
                <w:b/>
                <w:sz w:val="24"/>
                <w:szCs w:val="24"/>
                <w:lang w:val="zh-CN"/>
              </w:rPr>
            </w:pPr>
            <w:r>
              <w:rPr>
                <w:rFonts w:ascii="Times New Roman" w:hAnsi="Times New Roman" w:cs="Times New Roman"/>
                <w:b/>
                <w:sz w:val="24"/>
                <w:szCs w:val="24"/>
                <w:lang w:val="zh-CN"/>
              </w:rPr>
              <w:t>交付日期（天）</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tcPr>
          <w:p w:rsidR="000E1937" w:rsidRDefault="000E1937" w:rsidP="002F5AA2">
            <w:pPr>
              <w:autoSpaceDE w:val="0"/>
              <w:autoSpaceDN w:val="0"/>
              <w:adjustRightInd w:val="0"/>
              <w:spacing w:line="480" w:lineRule="exact"/>
              <w:jc w:val="center"/>
              <w:rPr>
                <w:rFonts w:ascii="Times New Roman" w:hAnsi="Times New Roman" w:cs="Times New Roman"/>
                <w:b/>
                <w:sz w:val="24"/>
                <w:szCs w:val="24"/>
                <w:lang w:val="zh-CN"/>
              </w:rPr>
            </w:pPr>
            <w:r>
              <w:rPr>
                <w:rFonts w:ascii="Times New Roman" w:hAnsi="Times New Roman" w:cs="Times New Roman"/>
                <w:b/>
                <w:sz w:val="24"/>
                <w:szCs w:val="24"/>
                <w:lang w:val="zh-CN"/>
              </w:rPr>
              <w:t>备注</w:t>
            </w:r>
          </w:p>
        </w:tc>
      </w:tr>
      <w:tr w:rsidR="000E1937" w:rsidTr="002F5AA2">
        <w:trPr>
          <w:trHeight w:val="851"/>
          <w:jc w:val="center"/>
        </w:trPr>
        <w:tc>
          <w:tcPr>
            <w:tcW w:w="959" w:type="dxa"/>
            <w:tcBorders>
              <w:top w:val="single" w:sz="6" w:space="0" w:color="auto"/>
              <w:left w:val="single" w:sz="6" w:space="0" w:color="auto"/>
              <w:bottom w:val="single" w:sz="6" w:space="0" w:color="auto"/>
              <w:right w:val="single" w:sz="6" w:space="0" w:color="auto"/>
            </w:tcBorders>
            <w:vAlign w:val="center"/>
          </w:tcPr>
          <w:p w:rsidR="000E1937" w:rsidRDefault="000E1937" w:rsidP="002F5AA2">
            <w:pPr>
              <w:autoSpaceDE w:val="0"/>
              <w:autoSpaceDN w:val="0"/>
              <w:adjustRightInd w:val="0"/>
              <w:spacing w:line="480" w:lineRule="exact"/>
              <w:rPr>
                <w:rFonts w:ascii="Times New Roman" w:hAnsi="Times New Roman" w:cs="Times New Roman"/>
                <w:sz w:val="24"/>
                <w:szCs w:val="24"/>
              </w:rPr>
            </w:pPr>
            <w:r>
              <w:rPr>
                <w:rFonts w:ascii="Times New Roman" w:hAnsi="Times New Roman" w:cs="Times New Roman"/>
                <w:sz w:val="24"/>
                <w:szCs w:val="24"/>
              </w:rPr>
              <w:t>三标段</w:t>
            </w:r>
          </w:p>
        </w:tc>
        <w:tc>
          <w:tcPr>
            <w:tcW w:w="1843" w:type="dxa"/>
            <w:tcBorders>
              <w:top w:val="single" w:sz="6" w:space="0" w:color="auto"/>
              <w:left w:val="single" w:sz="6" w:space="0" w:color="auto"/>
              <w:bottom w:val="single" w:sz="6" w:space="0" w:color="auto"/>
              <w:right w:val="single" w:sz="6" w:space="0" w:color="auto"/>
            </w:tcBorders>
            <w:vAlign w:val="center"/>
          </w:tcPr>
          <w:p w:rsidR="000E1937" w:rsidRDefault="000E1937" w:rsidP="002F5AA2">
            <w:pPr>
              <w:autoSpaceDE w:val="0"/>
              <w:autoSpaceDN w:val="0"/>
              <w:adjustRightInd w:val="0"/>
              <w:spacing w:line="480" w:lineRule="exact"/>
              <w:rPr>
                <w:rFonts w:ascii="Times New Roman" w:hAnsi="Times New Roman" w:cs="Times New Roman"/>
                <w:sz w:val="24"/>
                <w:szCs w:val="24"/>
              </w:rPr>
            </w:pPr>
            <w:r>
              <w:rPr>
                <w:rFonts w:ascii="Times New Roman" w:hAnsi="Times New Roman" w:cs="Times New Roman"/>
                <w:sz w:val="24"/>
                <w:szCs w:val="24"/>
              </w:rPr>
              <w:t>许昌市本级第三次全国土地调查</w:t>
            </w:r>
          </w:p>
        </w:tc>
        <w:tc>
          <w:tcPr>
            <w:tcW w:w="3685" w:type="dxa"/>
            <w:tcBorders>
              <w:top w:val="single" w:sz="6" w:space="0" w:color="auto"/>
              <w:left w:val="single" w:sz="6" w:space="0" w:color="auto"/>
              <w:bottom w:val="single" w:sz="6" w:space="0" w:color="auto"/>
              <w:right w:val="single" w:sz="6" w:space="0" w:color="auto"/>
            </w:tcBorders>
            <w:vAlign w:val="center"/>
          </w:tcPr>
          <w:p w:rsidR="000E1937" w:rsidRDefault="000E1937" w:rsidP="002F5AA2">
            <w:pPr>
              <w:autoSpaceDE w:val="0"/>
              <w:autoSpaceDN w:val="0"/>
              <w:adjustRightInd w:val="0"/>
              <w:spacing w:line="480" w:lineRule="exact"/>
              <w:rPr>
                <w:rFonts w:ascii="Times New Roman" w:hAnsi="Times New Roman" w:cs="Times New Roman"/>
                <w:sz w:val="24"/>
                <w:szCs w:val="24"/>
              </w:rPr>
            </w:pPr>
            <w:r>
              <w:rPr>
                <w:rFonts w:ascii="Times New Roman" w:hAnsi="Times New Roman" w:cs="Times New Roman"/>
                <w:sz w:val="24"/>
                <w:szCs w:val="24"/>
                <w:lang w:val="zh-CN"/>
              </w:rPr>
              <w:t>大写：壹佰叁拾壹万伍仟元整　　　　　　小写：</w:t>
            </w:r>
            <w:r>
              <w:rPr>
                <w:rFonts w:ascii="Times New Roman" w:hAnsi="Times New Roman" w:cs="Times New Roman"/>
                <w:sz w:val="24"/>
                <w:szCs w:val="24"/>
              </w:rPr>
              <w:t>1315000</w:t>
            </w:r>
            <w:r>
              <w:rPr>
                <w:rFonts w:ascii="Times New Roman" w:hAnsi="Times New Roman" w:cs="Times New Roman"/>
                <w:sz w:val="24"/>
                <w:szCs w:val="24"/>
              </w:rPr>
              <w:t>元</w:t>
            </w:r>
          </w:p>
        </w:tc>
        <w:tc>
          <w:tcPr>
            <w:tcW w:w="1843" w:type="dxa"/>
            <w:tcBorders>
              <w:top w:val="single" w:sz="6" w:space="0" w:color="auto"/>
              <w:left w:val="single" w:sz="6" w:space="0" w:color="auto"/>
              <w:bottom w:val="single" w:sz="6" w:space="0" w:color="auto"/>
              <w:right w:val="single" w:sz="6" w:space="0" w:color="auto"/>
            </w:tcBorders>
            <w:vAlign w:val="center"/>
          </w:tcPr>
          <w:p w:rsidR="000E1937" w:rsidRDefault="000E1937" w:rsidP="002F5AA2">
            <w:pPr>
              <w:autoSpaceDE w:val="0"/>
              <w:autoSpaceDN w:val="0"/>
              <w:adjustRightInd w:val="0"/>
              <w:spacing w:line="480" w:lineRule="exact"/>
              <w:rPr>
                <w:rFonts w:ascii="Times New Roman" w:hAnsi="Times New Roman" w:cs="Times New Roman"/>
                <w:sz w:val="24"/>
                <w:szCs w:val="24"/>
                <w:lang w:val="zh-CN"/>
              </w:rPr>
            </w:pPr>
            <w:r>
              <w:rPr>
                <w:rFonts w:ascii="Times New Roman" w:hAnsi="Times New Roman" w:cs="Times New Roman"/>
                <w:color w:val="000000"/>
                <w:sz w:val="24"/>
                <w:szCs w:val="24"/>
                <w:shd w:val="clear" w:color="auto" w:fill="FFFFFF"/>
              </w:rPr>
              <w:t>合同签订后</w:t>
            </w:r>
            <w:r>
              <w:rPr>
                <w:rFonts w:ascii="Times New Roman" w:hAnsi="Times New Roman" w:cs="Times New Roman"/>
                <w:color w:val="000000"/>
                <w:sz w:val="24"/>
                <w:szCs w:val="24"/>
                <w:shd w:val="clear" w:color="auto" w:fill="FFFFFF"/>
              </w:rPr>
              <w:t>120</w:t>
            </w:r>
            <w:r>
              <w:rPr>
                <w:rFonts w:ascii="Times New Roman" w:hAnsi="Times New Roman" w:cs="Times New Roman"/>
                <w:color w:val="000000"/>
                <w:sz w:val="24"/>
                <w:szCs w:val="24"/>
                <w:shd w:val="clear" w:color="auto" w:fill="FFFFFF"/>
              </w:rPr>
              <w:t>日历天</w:t>
            </w:r>
          </w:p>
        </w:tc>
        <w:tc>
          <w:tcPr>
            <w:tcW w:w="850" w:type="dxa"/>
            <w:tcBorders>
              <w:top w:val="single" w:sz="6" w:space="0" w:color="auto"/>
              <w:left w:val="single" w:sz="6" w:space="0" w:color="auto"/>
              <w:bottom w:val="single" w:sz="6" w:space="0" w:color="auto"/>
              <w:right w:val="single" w:sz="6" w:space="0" w:color="auto"/>
            </w:tcBorders>
            <w:vAlign w:val="center"/>
          </w:tcPr>
          <w:p w:rsidR="000E1937" w:rsidRDefault="000E1937" w:rsidP="002F5AA2">
            <w:pPr>
              <w:autoSpaceDE w:val="0"/>
              <w:autoSpaceDN w:val="0"/>
              <w:adjustRightInd w:val="0"/>
              <w:spacing w:line="480" w:lineRule="exact"/>
              <w:ind w:firstLine="240"/>
              <w:rPr>
                <w:rFonts w:ascii="Times New Roman" w:hAnsi="Times New Roman" w:cs="Times New Roman"/>
                <w:sz w:val="24"/>
                <w:szCs w:val="24"/>
                <w:lang w:val="zh-CN"/>
              </w:rPr>
            </w:pPr>
            <w:r>
              <w:rPr>
                <w:rFonts w:ascii="Times New Roman" w:hAnsi="Times New Roman" w:cs="Times New Roman"/>
                <w:sz w:val="24"/>
                <w:szCs w:val="24"/>
                <w:lang w:val="zh-CN"/>
              </w:rPr>
              <w:t>无</w:t>
            </w:r>
          </w:p>
        </w:tc>
      </w:tr>
      <w:tr w:rsidR="000E1937" w:rsidTr="002F5AA2">
        <w:trPr>
          <w:trHeight w:val="851"/>
          <w:jc w:val="center"/>
        </w:trPr>
        <w:tc>
          <w:tcPr>
            <w:tcW w:w="959" w:type="dxa"/>
            <w:tcBorders>
              <w:top w:val="single" w:sz="6" w:space="0" w:color="auto"/>
              <w:left w:val="single" w:sz="6" w:space="0" w:color="auto"/>
              <w:bottom w:val="single" w:sz="6" w:space="0" w:color="auto"/>
              <w:right w:val="single" w:sz="6" w:space="0" w:color="auto"/>
            </w:tcBorders>
            <w:vAlign w:val="center"/>
          </w:tcPr>
          <w:p w:rsidR="000E1937" w:rsidRDefault="000E1937" w:rsidP="002F5AA2">
            <w:pPr>
              <w:autoSpaceDE w:val="0"/>
              <w:autoSpaceDN w:val="0"/>
              <w:adjustRightInd w:val="0"/>
              <w:spacing w:line="480" w:lineRule="exact"/>
              <w:ind w:firstLine="240"/>
              <w:rPr>
                <w:rFonts w:ascii="Times New Roman" w:hAnsi="Times New Roman" w:cs="Times New Roman"/>
                <w:sz w:val="24"/>
                <w:szCs w:val="24"/>
              </w:rPr>
            </w:pPr>
            <w:r>
              <w:rPr>
                <w:rFonts w:ascii="Times New Roman" w:hAnsi="Times New Roman" w:cs="Times New Roman"/>
                <w:sz w:val="24"/>
                <w:szCs w:val="24"/>
              </w:rPr>
              <w:t>…</w:t>
            </w:r>
          </w:p>
        </w:tc>
        <w:tc>
          <w:tcPr>
            <w:tcW w:w="1843" w:type="dxa"/>
            <w:tcBorders>
              <w:top w:val="single" w:sz="6" w:space="0" w:color="auto"/>
              <w:left w:val="single" w:sz="6" w:space="0" w:color="auto"/>
              <w:bottom w:val="single" w:sz="6" w:space="0" w:color="auto"/>
              <w:right w:val="single" w:sz="6" w:space="0" w:color="auto"/>
            </w:tcBorders>
            <w:vAlign w:val="center"/>
          </w:tcPr>
          <w:p w:rsidR="000E1937" w:rsidRDefault="000E1937" w:rsidP="002F5AA2">
            <w:pPr>
              <w:autoSpaceDE w:val="0"/>
              <w:autoSpaceDN w:val="0"/>
              <w:adjustRightInd w:val="0"/>
              <w:spacing w:line="480" w:lineRule="exact"/>
              <w:ind w:firstLine="240"/>
              <w:rPr>
                <w:rFonts w:ascii="Times New Roman" w:hAnsi="Times New Roman" w:cs="Times New Roman"/>
                <w:sz w:val="24"/>
                <w:szCs w:val="24"/>
              </w:rPr>
            </w:pPr>
          </w:p>
        </w:tc>
        <w:tc>
          <w:tcPr>
            <w:tcW w:w="3685" w:type="dxa"/>
            <w:tcBorders>
              <w:top w:val="single" w:sz="6" w:space="0" w:color="auto"/>
              <w:left w:val="single" w:sz="6" w:space="0" w:color="auto"/>
              <w:bottom w:val="single" w:sz="6" w:space="0" w:color="auto"/>
              <w:right w:val="single" w:sz="6" w:space="0" w:color="auto"/>
            </w:tcBorders>
            <w:vAlign w:val="center"/>
          </w:tcPr>
          <w:p w:rsidR="000E1937" w:rsidRDefault="000E1937" w:rsidP="002F5AA2">
            <w:pPr>
              <w:autoSpaceDE w:val="0"/>
              <w:autoSpaceDN w:val="0"/>
              <w:adjustRightInd w:val="0"/>
              <w:spacing w:line="480" w:lineRule="exact"/>
              <w:rPr>
                <w:rFonts w:ascii="Times New Roman" w:hAnsi="Times New Roman" w:cs="Times New Roman"/>
                <w:sz w:val="24"/>
                <w:szCs w:val="24"/>
                <w:lang w:val="zh-CN"/>
              </w:rPr>
            </w:pPr>
            <w:r>
              <w:rPr>
                <w:rFonts w:ascii="Times New Roman" w:hAnsi="Times New Roman" w:cs="Times New Roman"/>
                <w:sz w:val="24"/>
                <w:szCs w:val="24"/>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0E1937" w:rsidRDefault="000E1937" w:rsidP="002F5AA2">
            <w:pPr>
              <w:autoSpaceDE w:val="0"/>
              <w:autoSpaceDN w:val="0"/>
              <w:adjustRightInd w:val="0"/>
              <w:spacing w:line="480" w:lineRule="exact"/>
              <w:ind w:firstLine="240"/>
              <w:rPr>
                <w:rFonts w:ascii="Times New Roman" w:hAnsi="Times New Roman" w:cs="Times New Roman"/>
                <w:sz w:val="24"/>
                <w:szCs w:val="24"/>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0E1937" w:rsidRDefault="000E1937" w:rsidP="002F5AA2">
            <w:pPr>
              <w:autoSpaceDE w:val="0"/>
              <w:autoSpaceDN w:val="0"/>
              <w:adjustRightInd w:val="0"/>
              <w:spacing w:line="480" w:lineRule="exact"/>
              <w:ind w:firstLine="240"/>
              <w:rPr>
                <w:rFonts w:ascii="Times New Roman" w:hAnsi="Times New Roman" w:cs="Times New Roman"/>
                <w:sz w:val="24"/>
                <w:szCs w:val="24"/>
                <w:lang w:val="zh-CN"/>
              </w:rPr>
            </w:pPr>
          </w:p>
        </w:tc>
      </w:tr>
    </w:tbl>
    <w:p w:rsidR="000E1937" w:rsidRDefault="000E1937" w:rsidP="000E1937">
      <w:pPr>
        <w:autoSpaceDE w:val="0"/>
        <w:autoSpaceDN w:val="0"/>
        <w:adjustRightInd w:val="0"/>
        <w:spacing w:line="480" w:lineRule="auto"/>
        <w:rPr>
          <w:rFonts w:ascii="Times New Roman" w:hAnsi="Times New Roman" w:cs="Times New Roman"/>
          <w:color w:val="FF0000"/>
          <w:sz w:val="24"/>
          <w:szCs w:val="24"/>
          <w:lang w:val="zh-CN"/>
        </w:rPr>
        <w:sectPr w:rsidR="000E1937" w:rsidSect="000E1937">
          <w:pgSz w:w="11906" w:h="16838"/>
          <w:pgMar w:top="1440" w:right="1077" w:bottom="1440" w:left="1077" w:header="851" w:footer="992" w:gutter="0"/>
          <w:cols w:space="720"/>
          <w:docGrid w:type="lines" w:linePitch="312"/>
        </w:sectPr>
      </w:pPr>
      <w:bookmarkStart w:id="1" w:name="_GoBack"/>
      <w:bookmarkEnd w:id="1"/>
    </w:p>
    <w:p w:rsidR="000E1937" w:rsidRDefault="000E1937" w:rsidP="000E1937">
      <w:pPr>
        <w:pStyle w:val="2"/>
        <w:rPr>
          <w:rFonts w:cs="Times New Roman"/>
          <w:snapToGrid w:val="0"/>
          <w:kern w:val="0"/>
          <w:szCs w:val="36"/>
        </w:rPr>
      </w:pPr>
      <w:bookmarkStart w:id="2" w:name="_Toc29626"/>
      <w:r>
        <w:rPr>
          <w:rFonts w:cs="Times New Roman"/>
          <w:bCs w:val="0"/>
          <w:szCs w:val="36"/>
        </w:rPr>
        <w:lastRenderedPageBreak/>
        <w:t xml:space="preserve">4.1 </w:t>
      </w:r>
      <w:r>
        <w:rPr>
          <w:rFonts w:cs="Times New Roman"/>
          <w:snapToGrid w:val="0"/>
          <w:kern w:val="0"/>
          <w:szCs w:val="36"/>
        </w:rPr>
        <w:t>投标分项报价表</w:t>
      </w:r>
      <w:bookmarkEnd w:id="2"/>
    </w:p>
    <w:p w:rsidR="000E1937" w:rsidRDefault="000E1937" w:rsidP="000E1937">
      <w:pPr>
        <w:spacing w:before="50" w:afterLines="50" w:after="156" w:line="360" w:lineRule="auto"/>
        <w:contextualSpacing/>
        <w:jc w:val="left"/>
        <w:rPr>
          <w:rFonts w:ascii="Times New Roman" w:hAnsi="Times New Roman" w:cs="Times New Roman"/>
          <w:color w:val="000000"/>
          <w:sz w:val="24"/>
          <w:szCs w:val="24"/>
        </w:rPr>
      </w:pPr>
      <w:r>
        <w:rPr>
          <w:rFonts w:ascii="Times New Roman" w:hAnsi="Times New Roman" w:cs="Times New Roman"/>
          <w:color w:val="000000"/>
          <w:sz w:val="24"/>
          <w:szCs w:val="24"/>
        </w:rPr>
        <w:t>项目编号：</w:t>
      </w:r>
      <w:r>
        <w:rPr>
          <w:rFonts w:ascii="Times New Roman" w:hAnsi="Times New Roman" w:cs="Times New Roman"/>
          <w:color w:val="000000"/>
          <w:sz w:val="24"/>
          <w:szCs w:val="24"/>
        </w:rPr>
        <w:t>ZFCG-G2018187-1</w:t>
      </w:r>
      <w:r>
        <w:rPr>
          <w:rFonts w:ascii="Times New Roman" w:hAnsi="Times New Roman" w:cs="Times New Roman"/>
          <w:color w:val="000000"/>
          <w:sz w:val="24"/>
          <w:szCs w:val="24"/>
        </w:rPr>
        <w:t>号</w:t>
      </w:r>
    </w:p>
    <w:p w:rsidR="000E1937" w:rsidRDefault="000E1937" w:rsidP="000E1937">
      <w:pPr>
        <w:spacing w:line="360" w:lineRule="auto"/>
        <w:rPr>
          <w:rFonts w:ascii="Times New Roman" w:hAnsi="Times New Roman" w:cs="Times New Roman"/>
        </w:rPr>
      </w:pPr>
      <w:r>
        <w:rPr>
          <w:rFonts w:ascii="Times New Roman" w:hAnsi="Times New Roman" w:cs="Times New Roman"/>
          <w:color w:val="000000"/>
          <w:sz w:val="24"/>
          <w:szCs w:val="24"/>
        </w:rPr>
        <w:t>项目名称：许昌市本级第三次全国土地调查</w:t>
      </w:r>
      <w:r>
        <w:rPr>
          <w:rFonts w:ascii="Times New Roman" w:hAnsi="Times New Roman" w:cs="Times New Roman"/>
          <w:color w:val="000000"/>
          <w:sz w:val="24"/>
          <w:szCs w:val="24"/>
        </w:rPr>
        <w:t xml:space="preserve">  </w:t>
      </w:r>
      <w:r>
        <w:rPr>
          <w:rFonts w:ascii="Times New Roman" w:hAnsi="Times New Roman" w:cs="Times New Roman"/>
        </w:rPr>
        <w:t xml:space="preserve">    </w:t>
      </w:r>
    </w:p>
    <w:tbl>
      <w:tblPr>
        <w:tblW w:w="0" w:type="auto"/>
        <w:tblLayout w:type="fixed"/>
        <w:tblLook w:val="0000" w:firstRow="0" w:lastRow="0" w:firstColumn="0" w:lastColumn="0" w:noHBand="0" w:noVBand="0"/>
      </w:tblPr>
      <w:tblGrid>
        <w:gridCol w:w="508"/>
        <w:gridCol w:w="1067"/>
        <w:gridCol w:w="950"/>
        <w:gridCol w:w="7160"/>
        <w:gridCol w:w="580"/>
        <w:gridCol w:w="600"/>
        <w:gridCol w:w="1050"/>
        <w:gridCol w:w="1120"/>
        <w:gridCol w:w="1139"/>
      </w:tblGrid>
      <w:tr w:rsidR="000E1937" w:rsidTr="002F5AA2">
        <w:trPr>
          <w:trHeight w:val="851"/>
        </w:trPr>
        <w:tc>
          <w:tcPr>
            <w:tcW w:w="508" w:type="dxa"/>
            <w:tcBorders>
              <w:top w:val="single" w:sz="6" w:space="0" w:color="auto"/>
              <w:left w:val="single" w:sz="6" w:space="0" w:color="auto"/>
              <w:bottom w:val="single" w:sz="6" w:space="0" w:color="auto"/>
              <w:right w:val="single" w:sz="6" w:space="0" w:color="auto"/>
            </w:tcBorders>
            <w:shd w:val="clear" w:color="auto" w:fill="F2F2F2"/>
            <w:vAlign w:val="center"/>
          </w:tcPr>
          <w:p w:rsidR="000E1937" w:rsidRDefault="000E1937" w:rsidP="002F5AA2">
            <w:pPr>
              <w:autoSpaceDE w:val="0"/>
              <w:autoSpaceDN w:val="0"/>
              <w:adjustRightInd w:val="0"/>
              <w:spacing w:line="280" w:lineRule="exact"/>
              <w:jc w:val="center"/>
              <w:rPr>
                <w:rFonts w:ascii="Times New Roman" w:hAnsi="Times New Roman" w:cs="Times New Roman"/>
                <w:b/>
                <w:sz w:val="24"/>
                <w:szCs w:val="24"/>
                <w:lang w:val="zh-CN"/>
              </w:rPr>
            </w:pPr>
            <w:r>
              <w:rPr>
                <w:rFonts w:ascii="Times New Roman" w:hAnsi="Times New Roman" w:cs="Times New Roman"/>
                <w:b/>
                <w:sz w:val="24"/>
                <w:szCs w:val="24"/>
                <w:lang w:val="zh-CN"/>
              </w:rPr>
              <w:t>序号</w:t>
            </w:r>
          </w:p>
        </w:tc>
        <w:tc>
          <w:tcPr>
            <w:tcW w:w="1067" w:type="dxa"/>
            <w:tcBorders>
              <w:top w:val="single" w:sz="6" w:space="0" w:color="auto"/>
              <w:left w:val="single" w:sz="6" w:space="0" w:color="auto"/>
              <w:bottom w:val="single" w:sz="6" w:space="0" w:color="auto"/>
              <w:right w:val="single" w:sz="6" w:space="0" w:color="auto"/>
            </w:tcBorders>
            <w:shd w:val="clear" w:color="auto" w:fill="F2F2F2"/>
            <w:vAlign w:val="center"/>
          </w:tcPr>
          <w:p w:rsidR="000E1937" w:rsidRDefault="000E1937" w:rsidP="002F5AA2">
            <w:pPr>
              <w:autoSpaceDE w:val="0"/>
              <w:autoSpaceDN w:val="0"/>
              <w:adjustRightInd w:val="0"/>
              <w:spacing w:line="360" w:lineRule="auto"/>
              <w:jc w:val="center"/>
              <w:rPr>
                <w:rFonts w:ascii="Times New Roman" w:hAnsi="Times New Roman" w:cs="Times New Roman"/>
                <w:b/>
                <w:sz w:val="24"/>
                <w:szCs w:val="24"/>
                <w:lang w:val="zh-CN"/>
              </w:rPr>
            </w:pPr>
            <w:r>
              <w:rPr>
                <w:rFonts w:ascii="Times New Roman" w:hAnsi="Times New Roman" w:cs="Times New Roman"/>
                <w:b/>
                <w:sz w:val="24"/>
                <w:szCs w:val="24"/>
                <w:lang w:val="zh-CN"/>
              </w:rPr>
              <w:t>名</w:t>
            </w:r>
            <w:r>
              <w:rPr>
                <w:rFonts w:ascii="Times New Roman" w:hAnsi="Times New Roman" w:cs="Times New Roman"/>
                <w:b/>
                <w:sz w:val="24"/>
                <w:szCs w:val="24"/>
                <w:lang w:val="zh-CN"/>
              </w:rPr>
              <w:t xml:space="preserve"> </w:t>
            </w:r>
            <w:r>
              <w:rPr>
                <w:rFonts w:ascii="Times New Roman" w:hAnsi="Times New Roman" w:cs="Times New Roman"/>
                <w:b/>
                <w:sz w:val="24"/>
                <w:szCs w:val="24"/>
                <w:lang w:val="zh-CN"/>
              </w:rPr>
              <w:t>称</w:t>
            </w:r>
          </w:p>
        </w:tc>
        <w:tc>
          <w:tcPr>
            <w:tcW w:w="950" w:type="dxa"/>
            <w:tcBorders>
              <w:top w:val="single" w:sz="6" w:space="0" w:color="auto"/>
              <w:left w:val="single" w:sz="6" w:space="0" w:color="auto"/>
              <w:bottom w:val="single" w:sz="6" w:space="0" w:color="auto"/>
              <w:right w:val="single" w:sz="6" w:space="0" w:color="auto"/>
            </w:tcBorders>
            <w:shd w:val="clear" w:color="auto" w:fill="F2F2F2"/>
            <w:vAlign w:val="center"/>
          </w:tcPr>
          <w:p w:rsidR="000E1937" w:rsidRDefault="000E1937" w:rsidP="002F5AA2">
            <w:pPr>
              <w:autoSpaceDE w:val="0"/>
              <w:autoSpaceDN w:val="0"/>
              <w:adjustRightInd w:val="0"/>
              <w:spacing w:line="360" w:lineRule="auto"/>
              <w:rPr>
                <w:rFonts w:ascii="Times New Roman" w:hAnsi="Times New Roman" w:cs="Times New Roman"/>
                <w:b/>
                <w:color w:val="00B050"/>
                <w:sz w:val="24"/>
                <w:szCs w:val="24"/>
                <w:lang w:val="zh-CN"/>
              </w:rPr>
            </w:pPr>
            <w:r>
              <w:rPr>
                <w:rFonts w:ascii="Times New Roman" w:hAnsi="Times New Roman" w:cs="Times New Roman"/>
                <w:b/>
                <w:color w:val="00B050"/>
                <w:sz w:val="24"/>
                <w:szCs w:val="24"/>
                <w:lang w:val="zh-CN"/>
              </w:rPr>
              <w:t>品牌规格型号</w:t>
            </w:r>
          </w:p>
        </w:tc>
        <w:tc>
          <w:tcPr>
            <w:tcW w:w="7160" w:type="dxa"/>
            <w:tcBorders>
              <w:top w:val="single" w:sz="6" w:space="0" w:color="auto"/>
              <w:left w:val="single" w:sz="6" w:space="0" w:color="auto"/>
              <w:bottom w:val="single" w:sz="6" w:space="0" w:color="auto"/>
              <w:right w:val="single" w:sz="6" w:space="0" w:color="auto"/>
            </w:tcBorders>
            <w:shd w:val="clear" w:color="auto" w:fill="F2F2F2"/>
            <w:vAlign w:val="center"/>
          </w:tcPr>
          <w:p w:rsidR="000E1937" w:rsidRDefault="000E1937" w:rsidP="002F5AA2">
            <w:pPr>
              <w:autoSpaceDE w:val="0"/>
              <w:autoSpaceDN w:val="0"/>
              <w:adjustRightInd w:val="0"/>
              <w:spacing w:line="360" w:lineRule="auto"/>
              <w:jc w:val="center"/>
              <w:rPr>
                <w:rFonts w:ascii="Times New Roman" w:hAnsi="Times New Roman" w:cs="Times New Roman"/>
                <w:b/>
                <w:sz w:val="24"/>
                <w:szCs w:val="24"/>
                <w:lang w:val="zh-CN"/>
              </w:rPr>
            </w:pPr>
            <w:r>
              <w:rPr>
                <w:rFonts w:ascii="Times New Roman" w:hAnsi="Times New Roman" w:cs="Times New Roman"/>
                <w:b/>
                <w:sz w:val="24"/>
                <w:szCs w:val="24"/>
                <w:lang w:val="zh-CN"/>
              </w:rPr>
              <w:t>技术</w:t>
            </w:r>
          </w:p>
          <w:p w:rsidR="000E1937" w:rsidRDefault="000E1937" w:rsidP="002F5AA2">
            <w:pPr>
              <w:autoSpaceDE w:val="0"/>
              <w:autoSpaceDN w:val="0"/>
              <w:adjustRightInd w:val="0"/>
              <w:spacing w:line="360" w:lineRule="auto"/>
              <w:jc w:val="center"/>
              <w:rPr>
                <w:rFonts w:ascii="Times New Roman" w:hAnsi="Times New Roman" w:cs="Times New Roman"/>
                <w:b/>
                <w:sz w:val="24"/>
                <w:szCs w:val="24"/>
                <w:lang w:val="zh-CN"/>
              </w:rPr>
            </w:pPr>
            <w:r>
              <w:rPr>
                <w:rFonts w:ascii="Times New Roman" w:hAnsi="Times New Roman" w:cs="Times New Roman"/>
                <w:b/>
                <w:sz w:val="24"/>
                <w:szCs w:val="24"/>
                <w:lang w:val="zh-CN"/>
              </w:rPr>
              <w:t>参数</w:t>
            </w:r>
          </w:p>
        </w:tc>
        <w:tc>
          <w:tcPr>
            <w:tcW w:w="580" w:type="dxa"/>
            <w:tcBorders>
              <w:top w:val="single" w:sz="6" w:space="0" w:color="auto"/>
              <w:left w:val="single" w:sz="6" w:space="0" w:color="auto"/>
              <w:bottom w:val="single" w:sz="6" w:space="0" w:color="auto"/>
              <w:right w:val="single" w:sz="6" w:space="0" w:color="auto"/>
            </w:tcBorders>
            <w:shd w:val="clear" w:color="auto" w:fill="F2F2F2"/>
            <w:vAlign w:val="center"/>
          </w:tcPr>
          <w:p w:rsidR="000E1937" w:rsidRDefault="000E1937" w:rsidP="002F5AA2">
            <w:pPr>
              <w:autoSpaceDE w:val="0"/>
              <w:autoSpaceDN w:val="0"/>
              <w:adjustRightInd w:val="0"/>
              <w:spacing w:line="360" w:lineRule="auto"/>
              <w:jc w:val="center"/>
              <w:rPr>
                <w:rFonts w:ascii="Times New Roman" w:hAnsi="Times New Roman" w:cs="Times New Roman"/>
                <w:b/>
                <w:sz w:val="24"/>
                <w:szCs w:val="24"/>
                <w:lang w:val="zh-CN"/>
              </w:rPr>
            </w:pPr>
            <w:r>
              <w:rPr>
                <w:rFonts w:ascii="Times New Roman" w:hAnsi="Times New Roman" w:cs="Times New Roman"/>
                <w:b/>
                <w:sz w:val="24"/>
                <w:szCs w:val="24"/>
                <w:lang w:val="zh-CN"/>
              </w:rPr>
              <w:t>单</w:t>
            </w:r>
            <w:r>
              <w:rPr>
                <w:rFonts w:ascii="Times New Roman" w:hAnsi="Times New Roman" w:cs="Times New Roman"/>
                <w:b/>
                <w:sz w:val="24"/>
                <w:szCs w:val="24"/>
                <w:lang w:val="zh-CN"/>
              </w:rPr>
              <w:t xml:space="preserve"> </w:t>
            </w:r>
            <w:r>
              <w:rPr>
                <w:rFonts w:ascii="Times New Roman" w:hAnsi="Times New Roman" w:cs="Times New Roman"/>
                <w:b/>
                <w:sz w:val="24"/>
                <w:szCs w:val="24"/>
                <w:lang w:val="zh-CN"/>
              </w:rPr>
              <w:t>位</w:t>
            </w:r>
          </w:p>
        </w:tc>
        <w:tc>
          <w:tcPr>
            <w:tcW w:w="600" w:type="dxa"/>
            <w:tcBorders>
              <w:top w:val="single" w:sz="6" w:space="0" w:color="auto"/>
              <w:left w:val="single" w:sz="6" w:space="0" w:color="auto"/>
              <w:bottom w:val="single" w:sz="6" w:space="0" w:color="auto"/>
              <w:right w:val="single" w:sz="6" w:space="0" w:color="auto"/>
            </w:tcBorders>
            <w:shd w:val="clear" w:color="auto" w:fill="F2F2F2"/>
            <w:vAlign w:val="center"/>
          </w:tcPr>
          <w:p w:rsidR="000E1937" w:rsidRDefault="000E1937" w:rsidP="002F5AA2">
            <w:pPr>
              <w:autoSpaceDE w:val="0"/>
              <w:autoSpaceDN w:val="0"/>
              <w:adjustRightInd w:val="0"/>
              <w:spacing w:line="360" w:lineRule="auto"/>
              <w:jc w:val="center"/>
              <w:rPr>
                <w:rFonts w:ascii="Times New Roman" w:hAnsi="Times New Roman" w:cs="Times New Roman"/>
                <w:b/>
                <w:sz w:val="24"/>
                <w:szCs w:val="24"/>
                <w:lang w:val="zh-CN"/>
              </w:rPr>
            </w:pPr>
            <w:r>
              <w:rPr>
                <w:rFonts w:ascii="Times New Roman" w:hAnsi="Times New Roman" w:cs="Times New Roman"/>
                <w:b/>
                <w:sz w:val="24"/>
                <w:szCs w:val="24"/>
                <w:lang w:val="zh-CN"/>
              </w:rPr>
              <w:t>数</w:t>
            </w:r>
            <w:r>
              <w:rPr>
                <w:rFonts w:ascii="Times New Roman" w:hAnsi="Times New Roman" w:cs="Times New Roman"/>
                <w:b/>
                <w:sz w:val="24"/>
                <w:szCs w:val="24"/>
                <w:lang w:val="zh-CN"/>
              </w:rPr>
              <w:t xml:space="preserve"> </w:t>
            </w:r>
            <w:r>
              <w:rPr>
                <w:rFonts w:ascii="Times New Roman" w:hAnsi="Times New Roman" w:cs="Times New Roman"/>
                <w:b/>
                <w:sz w:val="24"/>
                <w:szCs w:val="24"/>
                <w:lang w:val="zh-CN"/>
              </w:rPr>
              <w:t>量</w:t>
            </w:r>
          </w:p>
        </w:tc>
        <w:tc>
          <w:tcPr>
            <w:tcW w:w="1050" w:type="dxa"/>
            <w:tcBorders>
              <w:top w:val="single" w:sz="6" w:space="0" w:color="auto"/>
              <w:left w:val="single" w:sz="6" w:space="0" w:color="auto"/>
              <w:bottom w:val="single" w:sz="6" w:space="0" w:color="auto"/>
              <w:right w:val="single" w:sz="6" w:space="0" w:color="auto"/>
            </w:tcBorders>
            <w:shd w:val="clear" w:color="auto" w:fill="F2F2F2"/>
            <w:vAlign w:val="center"/>
          </w:tcPr>
          <w:p w:rsidR="000E1937" w:rsidRDefault="000E1937" w:rsidP="002F5AA2">
            <w:pPr>
              <w:autoSpaceDE w:val="0"/>
              <w:autoSpaceDN w:val="0"/>
              <w:adjustRightInd w:val="0"/>
              <w:spacing w:line="360" w:lineRule="auto"/>
              <w:jc w:val="center"/>
              <w:rPr>
                <w:rFonts w:ascii="Times New Roman" w:hAnsi="Times New Roman" w:cs="Times New Roman"/>
                <w:b/>
                <w:sz w:val="24"/>
                <w:szCs w:val="24"/>
                <w:lang w:val="zh-CN"/>
              </w:rPr>
            </w:pPr>
            <w:r>
              <w:rPr>
                <w:rFonts w:ascii="Times New Roman" w:hAnsi="Times New Roman" w:cs="Times New Roman"/>
                <w:b/>
                <w:sz w:val="24"/>
                <w:szCs w:val="24"/>
                <w:lang w:val="zh-CN"/>
              </w:rPr>
              <w:t>单价</w:t>
            </w:r>
          </w:p>
        </w:tc>
        <w:tc>
          <w:tcPr>
            <w:tcW w:w="1120" w:type="dxa"/>
            <w:tcBorders>
              <w:top w:val="single" w:sz="6" w:space="0" w:color="auto"/>
              <w:left w:val="single" w:sz="6" w:space="0" w:color="auto"/>
              <w:bottom w:val="single" w:sz="6" w:space="0" w:color="auto"/>
              <w:right w:val="single" w:sz="6" w:space="0" w:color="auto"/>
            </w:tcBorders>
            <w:shd w:val="clear" w:color="auto" w:fill="F2F2F2"/>
            <w:vAlign w:val="center"/>
          </w:tcPr>
          <w:p w:rsidR="000E1937" w:rsidRDefault="000E1937" w:rsidP="002F5AA2">
            <w:pPr>
              <w:autoSpaceDE w:val="0"/>
              <w:autoSpaceDN w:val="0"/>
              <w:adjustRightInd w:val="0"/>
              <w:spacing w:line="360" w:lineRule="auto"/>
              <w:rPr>
                <w:rFonts w:ascii="Times New Roman" w:hAnsi="Times New Roman" w:cs="Times New Roman"/>
                <w:b/>
                <w:sz w:val="24"/>
                <w:szCs w:val="24"/>
                <w:lang w:val="zh-CN"/>
              </w:rPr>
            </w:pPr>
            <w:r>
              <w:rPr>
                <w:rFonts w:ascii="Times New Roman" w:hAnsi="Times New Roman" w:cs="Times New Roman"/>
                <w:b/>
                <w:sz w:val="24"/>
                <w:szCs w:val="24"/>
                <w:lang w:val="zh-CN"/>
              </w:rPr>
              <w:t>总价</w:t>
            </w:r>
          </w:p>
        </w:tc>
        <w:tc>
          <w:tcPr>
            <w:tcW w:w="1139" w:type="dxa"/>
            <w:tcBorders>
              <w:top w:val="single" w:sz="6" w:space="0" w:color="auto"/>
              <w:left w:val="single" w:sz="6" w:space="0" w:color="auto"/>
              <w:bottom w:val="single" w:sz="6" w:space="0" w:color="auto"/>
              <w:right w:val="single" w:sz="6" w:space="0" w:color="auto"/>
            </w:tcBorders>
            <w:shd w:val="clear" w:color="auto" w:fill="F2F2F2"/>
            <w:vAlign w:val="center"/>
          </w:tcPr>
          <w:p w:rsidR="000E1937" w:rsidRDefault="000E1937" w:rsidP="002F5AA2">
            <w:pPr>
              <w:autoSpaceDE w:val="0"/>
              <w:autoSpaceDN w:val="0"/>
              <w:adjustRightInd w:val="0"/>
              <w:spacing w:line="360" w:lineRule="auto"/>
              <w:ind w:left="120" w:hanging="120"/>
              <w:jc w:val="center"/>
              <w:rPr>
                <w:rFonts w:ascii="Times New Roman" w:hAnsi="Times New Roman" w:cs="Times New Roman"/>
                <w:b/>
                <w:sz w:val="24"/>
                <w:szCs w:val="24"/>
                <w:lang w:val="zh-CN"/>
              </w:rPr>
            </w:pPr>
            <w:r>
              <w:rPr>
                <w:rFonts w:ascii="Times New Roman" w:hAnsi="Times New Roman" w:cs="Times New Roman"/>
                <w:b/>
                <w:sz w:val="24"/>
                <w:szCs w:val="24"/>
                <w:lang w:val="zh-CN"/>
              </w:rPr>
              <w:t>产地及</w:t>
            </w:r>
          </w:p>
          <w:p w:rsidR="000E1937" w:rsidRDefault="000E1937" w:rsidP="002F5AA2">
            <w:pPr>
              <w:autoSpaceDE w:val="0"/>
              <w:autoSpaceDN w:val="0"/>
              <w:adjustRightInd w:val="0"/>
              <w:spacing w:line="360" w:lineRule="auto"/>
              <w:ind w:left="120" w:hanging="120"/>
              <w:jc w:val="center"/>
              <w:rPr>
                <w:rFonts w:ascii="Times New Roman" w:hAnsi="Times New Roman" w:cs="Times New Roman"/>
                <w:b/>
                <w:sz w:val="24"/>
                <w:szCs w:val="24"/>
                <w:lang w:val="zh-CN"/>
              </w:rPr>
            </w:pPr>
            <w:r>
              <w:rPr>
                <w:rFonts w:ascii="Times New Roman" w:hAnsi="Times New Roman" w:cs="Times New Roman"/>
                <w:b/>
                <w:sz w:val="24"/>
                <w:szCs w:val="24"/>
                <w:lang w:val="zh-CN"/>
              </w:rPr>
              <w:t>厂家</w:t>
            </w:r>
          </w:p>
        </w:tc>
      </w:tr>
      <w:tr w:rsidR="000E1937" w:rsidTr="002F5AA2">
        <w:trPr>
          <w:trHeight w:val="851"/>
        </w:trPr>
        <w:tc>
          <w:tcPr>
            <w:tcW w:w="508" w:type="dxa"/>
            <w:tcBorders>
              <w:top w:val="single" w:sz="6" w:space="0" w:color="auto"/>
              <w:left w:val="single" w:sz="6" w:space="0" w:color="auto"/>
              <w:bottom w:val="single" w:sz="6" w:space="0" w:color="auto"/>
              <w:right w:val="single" w:sz="6" w:space="0" w:color="auto"/>
            </w:tcBorders>
            <w:vAlign w:val="center"/>
          </w:tcPr>
          <w:p w:rsidR="000E1937" w:rsidRDefault="000E1937" w:rsidP="002F5AA2">
            <w:pPr>
              <w:autoSpaceDE w:val="0"/>
              <w:autoSpaceDN w:val="0"/>
              <w:adjustRightInd w:val="0"/>
              <w:spacing w:line="480"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1067"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第三次国土调查数据库管理系统</w:t>
            </w:r>
          </w:p>
        </w:tc>
        <w:tc>
          <w:tcPr>
            <w:tcW w:w="950"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数慧</w:t>
            </w:r>
            <w:r>
              <w:rPr>
                <w:rFonts w:ascii="Times New Roman" w:hAnsi="Times New Roman" w:cs="Times New Roman"/>
                <w:sz w:val="24"/>
                <w:szCs w:val="24"/>
              </w:rPr>
              <w:t>V1.0</w:t>
            </w:r>
          </w:p>
        </w:tc>
        <w:tc>
          <w:tcPr>
            <w:tcW w:w="7160" w:type="dxa"/>
            <w:tcBorders>
              <w:top w:val="single" w:sz="6" w:space="0" w:color="auto"/>
              <w:left w:val="single" w:sz="6" w:space="0" w:color="auto"/>
              <w:bottom w:val="single" w:sz="6" w:space="0" w:color="auto"/>
              <w:right w:val="single" w:sz="6" w:space="0" w:color="auto"/>
            </w:tcBorders>
          </w:tcPr>
          <w:p w:rsidR="000E1937" w:rsidRDefault="000E1937" w:rsidP="002F5AA2">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数据库管理系统侧重数据管理、数据汇总入库、查询统计分析。支持调查成果的汇总整理，支持批量数据入库，支持基于成果数据库的查询浏览、统计，支持按照国家成果上交要求进行各级调查报表和图件的制作、调查成果的输出。</w:t>
            </w:r>
          </w:p>
          <w:p w:rsidR="000E1937" w:rsidRDefault="000E1937" w:rsidP="002F5AA2">
            <w:pPr>
              <w:pStyle w:val="a3"/>
              <w:spacing w:after="0" w:line="360" w:lineRule="auto"/>
              <w:ind w:leftChars="0" w:left="0" w:firstLineChars="0" w:firstLine="0"/>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）数据汇交入库</w:t>
            </w:r>
          </w:p>
          <w:p w:rsidR="000E1937" w:rsidRDefault="000E1937" w:rsidP="002F5AA2">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系统能够满足管理人员将已有调查成果入库，并做到导入后数据不丢失，图形显示和数据源无差别。</w:t>
            </w:r>
          </w:p>
          <w:p w:rsidR="000E1937" w:rsidRDefault="000E1937" w:rsidP="002F5AA2">
            <w:pPr>
              <w:pStyle w:val="a3"/>
              <w:spacing w:after="0" w:line="360" w:lineRule="auto"/>
              <w:ind w:leftChars="0" w:left="0" w:firstLineChars="0" w:firstLine="0"/>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sz w:val="24"/>
              </w:rPr>
              <w:t>）数据更新维护</w:t>
            </w:r>
          </w:p>
          <w:p w:rsidR="000E1937" w:rsidRDefault="000E1937" w:rsidP="002F5AA2">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系统能够实现对土地调查数据、元数据、表格数据与其他数据的更新；支持不同级别数据的更新，根据需要实现数据库整体更新、部分更新及增量更新；支持更新数据校验，更新可自动批量完成；</w:t>
            </w:r>
            <w:r>
              <w:rPr>
                <w:rFonts w:ascii="Times New Roman" w:hAnsi="Times New Roman" w:cs="Times New Roman"/>
                <w:sz w:val="24"/>
              </w:rPr>
              <w:lastRenderedPageBreak/>
              <w:t>支持自动生成更新报告。系统能够实现历史数据管理与回溯，对已更新的数据进行管理，实现基于要素级的历史数据和数字档案的历史回溯，查看数据变化历史，对比新旧数据变化情况。</w:t>
            </w:r>
          </w:p>
          <w:p w:rsidR="000E1937" w:rsidRDefault="000E1937" w:rsidP="002F5AA2">
            <w:pPr>
              <w:pStyle w:val="a3"/>
              <w:spacing w:after="0" w:line="360" w:lineRule="auto"/>
              <w:ind w:leftChars="0" w:left="0" w:firstLineChars="0" w:firstLine="0"/>
              <w:rPr>
                <w:rFonts w:ascii="Times New Roman" w:hAnsi="Times New Roman" w:cs="Times New Roman"/>
                <w:sz w:val="24"/>
              </w:rPr>
            </w:pPr>
            <w:r>
              <w:rPr>
                <w:rFonts w:ascii="Times New Roman" w:hAnsi="Times New Roman" w:cs="Times New Roman"/>
                <w:sz w:val="24"/>
              </w:rPr>
              <w:t>3</w:t>
            </w:r>
            <w:r>
              <w:rPr>
                <w:rFonts w:ascii="Times New Roman" w:hAnsi="Times New Roman" w:cs="Times New Roman"/>
                <w:sz w:val="24"/>
              </w:rPr>
              <w:t>）查询统计</w:t>
            </w:r>
          </w:p>
          <w:p w:rsidR="000E1937" w:rsidRDefault="000E1937" w:rsidP="002F5AA2">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数据查询：系统支持多种查询方式，包括点查询、行政区查询、拉框查询、缓冲区查询、多边形查询等多种空间查询；通过任意属性字段查询，组合查询功能等实现多级别、跨储存单元的查询和图斑历史变更情况追寻查询；支持对查询结果多方式保存和输出。</w:t>
            </w:r>
          </w:p>
          <w:p w:rsidR="000E1937" w:rsidRDefault="000E1937" w:rsidP="002F5AA2">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数据统计：系统能够提供按属性数据和空间数据等多种组合条件进行查询统计功能，实现图斑数据的面积、数量等方面的汇总，并生成汇总表。</w:t>
            </w:r>
          </w:p>
          <w:p w:rsidR="000E1937" w:rsidRDefault="000E1937" w:rsidP="002F5AA2">
            <w:pPr>
              <w:pStyle w:val="a3"/>
              <w:spacing w:after="0" w:line="360" w:lineRule="auto"/>
              <w:ind w:leftChars="0" w:left="0" w:firstLineChars="0" w:firstLine="0"/>
              <w:rPr>
                <w:rFonts w:ascii="Times New Roman" w:hAnsi="Times New Roman" w:cs="Times New Roman"/>
                <w:sz w:val="24"/>
              </w:rPr>
            </w:pPr>
            <w:r>
              <w:rPr>
                <w:rFonts w:ascii="Times New Roman" w:hAnsi="Times New Roman" w:cs="Times New Roman"/>
                <w:sz w:val="24"/>
              </w:rPr>
              <w:t>4</w:t>
            </w:r>
            <w:r>
              <w:rPr>
                <w:rFonts w:ascii="Times New Roman" w:hAnsi="Times New Roman" w:cs="Times New Roman"/>
                <w:sz w:val="24"/>
              </w:rPr>
              <w:t>）成果汇总与图件编制</w:t>
            </w:r>
          </w:p>
          <w:p w:rsidR="000E1937" w:rsidRDefault="000E1937" w:rsidP="002F5AA2">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成果汇总：系统应提供第三次全国土地调查相关规程规定的成果汇总功能，分为两个阶段，第一阶段为初始调查成果汇总，第二阶段为统一时点调查成果汇总。按照第三次土地调查规定的具体内容和汇总方法，由地类图斑逐级汇总本市行政区域内的土地利用现状、权属数据、永久基本农田数据以及其他专项调查数据。</w:t>
            </w:r>
          </w:p>
          <w:p w:rsidR="000E1937" w:rsidRDefault="000E1937" w:rsidP="002F5AA2">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rPr>
              <w:lastRenderedPageBreak/>
              <w:t>图件编制：系统能够提供第三次全国国土调查相关规程规定的全套标准制图模版，用户可以对模版进行修改并保存，实现图件编制功能。</w:t>
            </w:r>
          </w:p>
        </w:tc>
        <w:tc>
          <w:tcPr>
            <w:tcW w:w="580"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lastRenderedPageBreak/>
              <w:t>套</w:t>
            </w:r>
          </w:p>
        </w:tc>
        <w:tc>
          <w:tcPr>
            <w:tcW w:w="600"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1050"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515000</w:t>
            </w:r>
            <w:r>
              <w:rPr>
                <w:rFonts w:ascii="Times New Roman" w:hAnsi="Times New Roman" w:cs="Times New Roman"/>
                <w:sz w:val="24"/>
                <w:szCs w:val="24"/>
              </w:rPr>
              <w:t>元</w:t>
            </w:r>
          </w:p>
        </w:tc>
        <w:tc>
          <w:tcPr>
            <w:tcW w:w="1120"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515000</w:t>
            </w:r>
            <w:r>
              <w:rPr>
                <w:rFonts w:ascii="Times New Roman" w:hAnsi="Times New Roman" w:cs="Times New Roman"/>
                <w:sz w:val="24"/>
                <w:szCs w:val="24"/>
              </w:rPr>
              <w:t>元</w:t>
            </w:r>
          </w:p>
        </w:tc>
        <w:tc>
          <w:tcPr>
            <w:tcW w:w="1139"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郑州、河南数慧信息技术有限公司</w:t>
            </w:r>
          </w:p>
        </w:tc>
      </w:tr>
      <w:tr w:rsidR="000E1937" w:rsidTr="002F5AA2">
        <w:trPr>
          <w:trHeight w:val="851"/>
        </w:trPr>
        <w:tc>
          <w:tcPr>
            <w:tcW w:w="508" w:type="dxa"/>
            <w:tcBorders>
              <w:top w:val="single" w:sz="6" w:space="0" w:color="auto"/>
              <w:left w:val="single" w:sz="6" w:space="0" w:color="auto"/>
              <w:bottom w:val="single" w:sz="6" w:space="0" w:color="auto"/>
              <w:right w:val="single" w:sz="6" w:space="0" w:color="auto"/>
            </w:tcBorders>
            <w:vAlign w:val="center"/>
          </w:tcPr>
          <w:p w:rsidR="000E1937" w:rsidRDefault="000E1937" w:rsidP="002F5AA2">
            <w:pPr>
              <w:autoSpaceDE w:val="0"/>
              <w:autoSpaceDN w:val="0"/>
              <w:adjustRightInd w:val="0"/>
              <w:spacing w:line="480" w:lineRule="exact"/>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067"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第三次国土调查数据分析与共享服务平台</w:t>
            </w:r>
          </w:p>
        </w:tc>
        <w:tc>
          <w:tcPr>
            <w:tcW w:w="950"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数慧</w:t>
            </w:r>
            <w:r>
              <w:rPr>
                <w:rFonts w:ascii="Times New Roman" w:hAnsi="Times New Roman" w:cs="Times New Roman"/>
                <w:sz w:val="24"/>
                <w:szCs w:val="24"/>
              </w:rPr>
              <w:t>V1.0</w:t>
            </w:r>
          </w:p>
        </w:tc>
        <w:tc>
          <w:tcPr>
            <w:tcW w:w="7160" w:type="dxa"/>
            <w:tcBorders>
              <w:top w:val="single" w:sz="6" w:space="0" w:color="auto"/>
              <w:left w:val="single" w:sz="6" w:space="0" w:color="auto"/>
              <w:bottom w:val="single" w:sz="6" w:space="0" w:color="auto"/>
              <w:right w:val="single" w:sz="6" w:space="0" w:color="auto"/>
            </w:tcBorders>
          </w:tcPr>
          <w:p w:rsidR="000E1937" w:rsidRDefault="000E1937" w:rsidP="002F5AA2">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数据分析与共享服务平台集三调空间数据资源、服务资源、应用资源等资源管理为一体的三调数据综合性服务平台。在为用户提供综合性地理信息服务展示的基础上，还可以为业主主管部门和社会公众提供众多个性化功能服务，如专题分析、资源共享、服务及应用集成、系统个性化配置以及服务运维管理等功能。</w:t>
            </w:r>
          </w:p>
          <w:p w:rsidR="000E1937" w:rsidRDefault="000E1937" w:rsidP="002F5AA2">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数据分析与共享服务平台以第三次国土调查数据和专项调查数据为基础，采用面向对象存储分析技术、</w:t>
            </w:r>
            <w:r>
              <w:rPr>
                <w:rFonts w:ascii="Times New Roman" w:hAnsi="Times New Roman" w:cs="Times New Roman"/>
                <w:sz w:val="24"/>
              </w:rPr>
              <w:t>GIS</w:t>
            </w:r>
            <w:r>
              <w:rPr>
                <w:rFonts w:ascii="Times New Roman" w:hAnsi="Times New Roman" w:cs="Times New Roman"/>
                <w:sz w:val="24"/>
              </w:rPr>
              <w:t>空间分析技术、大数据挖掘分析技术和信息集成可视化技术，实现数据管理及服务发布、成果在线浏览、综合分析应用、接口服务和权限管理等功能，提高第三次国土调查成果对管理决策的支撑服务能力。</w:t>
            </w:r>
          </w:p>
          <w:p w:rsidR="000E1937" w:rsidRDefault="000E1937" w:rsidP="002F5AA2">
            <w:pPr>
              <w:pStyle w:val="a3"/>
              <w:spacing w:after="0" w:line="360" w:lineRule="auto"/>
              <w:ind w:leftChars="0" w:left="0" w:firstLineChars="0" w:firstLine="0"/>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）数据管理及服务发布</w:t>
            </w:r>
          </w:p>
          <w:p w:rsidR="000E1937" w:rsidRDefault="000E1937" w:rsidP="002F5AA2">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共享平台支持成果数据、元数据和数据资源目录的管理，并支持数据发布服务，以增强数据的可利用性及共享性。</w:t>
            </w:r>
          </w:p>
          <w:p w:rsidR="000E1937" w:rsidRDefault="000E1937" w:rsidP="002F5AA2">
            <w:pPr>
              <w:pStyle w:val="a3"/>
              <w:spacing w:after="0" w:line="360" w:lineRule="auto"/>
              <w:ind w:leftChars="0" w:left="0" w:firstLineChars="0" w:firstLine="0"/>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sz w:val="24"/>
              </w:rPr>
              <w:t>）成果在线浏览</w:t>
            </w:r>
          </w:p>
          <w:p w:rsidR="000E1937" w:rsidRDefault="000E1937" w:rsidP="002F5AA2">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lastRenderedPageBreak/>
              <w:t>平台支持在线调阅各类数据如土地利用现状、基本农田等数据，并按照专题进行展示；支持自定义功能配制实现对数据的高效快捷查询分析，包括（属性、行政区、空间信息等）；支持按照相关标准进行在线制图输出。</w:t>
            </w:r>
          </w:p>
          <w:p w:rsidR="000E1937" w:rsidRDefault="000E1937" w:rsidP="002F5AA2">
            <w:pPr>
              <w:pStyle w:val="a3"/>
              <w:spacing w:after="0" w:line="360" w:lineRule="auto"/>
              <w:ind w:leftChars="0" w:left="0" w:firstLineChars="0" w:firstLine="0"/>
              <w:rPr>
                <w:rFonts w:ascii="Times New Roman" w:hAnsi="Times New Roman" w:cs="Times New Roman"/>
                <w:sz w:val="24"/>
              </w:rPr>
            </w:pPr>
            <w:r>
              <w:rPr>
                <w:rFonts w:ascii="Times New Roman" w:hAnsi="Times New Roman" w:cs="Times New Roman"/>
                <w:sz w:val="24"/>
              </w:rPr>
              <w:t>3</w:t>
            </w:r>
            <w:r>
              <w:rPr>
                <w:rFonts w:ascii="Times New Roman" w:hAnsi="Times New Roman" w:cs="Times New Roman"/>
                <w:sz w:val="24"/>
              </w:rPr>
              <w:t>）综合分析应用</w:t>
            </w:r>
          </w:p>
          <w:p w:rsidR="000E1937" w:rsidRDefault="000E1937" w:rsidP="002F5AA2">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平台支持聚类分析、缓冲区分析、叠加分析、热点分析、密度分析等分析模型；支持不同对象的专题分析，包括土地利用现状一级、二级分类面积、基本农田情况、耕地细化、批准未建设的建设用地、耕地质量等级和耕地分等定级、农村土地利用综合潜力等数据分析；支持自定义规则的报告输出，输出格式以</w:t>
            </w:r>
            <w:r>
              <w:rPr>
                <w:rFonts w:ascii="Times New Roman" w:hAnsi="Times New Roman" w:cs="Times New Roman"/>
                <w:sz w:val="24"/>
              </w:rPr>
              <w:t>word</w:t>
            </w:r>
            <w:r>
              <w:rPr>
                <w:rFonts w:ascii="Times New Roman" w:hAnsi="Times New Roman" w:cs="Times New Roman"/>
                <w:sz w:val="24"/>
              </w:rPr>
              <w:t>、</w:t>
            </w:r>
            <w:r>
              <w:rPr>
                <w:rFonts w:ascii="Times New Roman" w:hAnsi="Times New Roman" w:cs="Times New Roman"/>
                <w:sz w:val="24"/>
              </w:rPr>
              <w:t>xls</w:t>
            </w:r>
            <w:r>
              <w:rPr>
                <w:rFonts w:ascii="Times New Roman" w:hAnsi="Times New Roman" w:cs="Times New Roman"/>
                <w:sz w:val="24"/>
              </w:rPr>
              <w:t>、</w:t>
            </w:r>
            <w:r>
              <w:rPr>
                <w:rFonts w:ascii="Times New Roman" w:hAnsi="Times New Roman" w:cs="Times New Roman"/>
                <w:sz w:val="24"/>
              </w:rPr>
              <w:t>pdf</w:t>
            </w:r>
            <w:r>
              <w:rPr>
                <w:rFonts w:ascii="Times New Roman" w:hAnsi="Times New Roman" w:cs="Times New Roman"/>
                <w:sz w:val="24"/>
              </w:rPr>
              <w:t>为主。</w:t>
            </w:r>
          </w:p>
          <w:p w:rsidR="000E1937" w:rsidRDefault="000E1937" w:rsidP="002F5AA2">
            <w:pPr>
              <w:pStyle w:val="a3"/>
              <w:spacing w:after="0" w:line="360" w:lineRule="auto"/>
              <w:ind w:leftChars="0" w:left="0" w:firstLineChars="0" w:firstLine="0"/>
              <w:rPr>
                <w:rFonts w:ascii="Times New Roman" w:hAnsi="Times New Roman" w:cs="Times New Roman"/>
                <w:sz w:val="24"/>
              </w:rPr>
            </w:pPr>
            <w:r>
              <w:rPr>
                <w:rFonts w:ascii="Times New Roman" w:hAnsi="Times New Roman" w:cs="Times New Roman"/>
                <w:sz w:val="24"/>
              </w:rPr>
              <w:t>4</w:t>
            </w:r>
            <w:r>
              <w:rPr>
                <w:rFonts w:ascii="Times New Roman" w:hAnsi="Times New Roman" w:cs="Times New Roman"/>
                <w:sz w:val="24"/>
              </w:rPr>
              <w:t>）接口服务</w:t>
            </w:r>
          </w:p>
          <w:p w:rsidR="000E1937" w:rsidRDefault="000E1937" w:rsidP="002F5AA2">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平台支持二次开发接口服务，为各级政府部门提供三调成果的数据共享服务。</w:t>
            </w:r>
          </w:p>
          <w:p w:rsidR="000E1937" w:rsidRDefault="000E1937" w:rsidP="002F5AA2">
            <w:pPr>
              <w:pStyle w:val="a3"/>
              <w:spacing w:after="0" w:line="360" w:lineRule="auto"/>
              <w:ind w:leftChars="0" w:left="0" w:firstLineChars="0" w:firstLine="0"/>
              <w:rPr>
                <w:rFonts w:ascii="Times New Roman" w:hAnsi="Times New Roman" w:cs="Times New Roman"/>
                <w:sz w:val="24"/>
              </w:rPr>
            </w:pPr>
            <w:r>
              <w:rPr>
                <w:rFonts w:ascii="Times New Roman" w:hAnsi="Times New Roman" w:cs="Times New Roman"/>
                <w:sz w:val="24"/>
              </w:rPr>
              <w:t>5</w:t>
            </w:r>
            <w:r>
              <w:rPr>
                <w:rFonts w:ascii="Times New Roman" w:hAnsi="Times New Roman" w:cs="Times New Roman"/>
                <w:sz w:val="24"/>
              </w:rPr>
              <w:t>）权限管理</w:t>
            </w:r>
          </w:p>
          <w:p w:rsidR="000E1937" w:rsidRDefault="000E1937" w:rsidP="002F5AA2">
            <w:pPr>
              <w:pStyle w:val="a3"/>
              <w:spacing w:after="0" w:line="360" w:lineRule="auto"/>
              <w:ind w:leftChars="0" w:left="0" w:firstLine="480"/>
              <w:rPr>
                <w:rFonts w:ascii="Times New Roman" w:hAnsi="Times New Roman" w:cs="Times New Roman"/>
                <w:sz w:val="24"/>
              </w:rPr>
            </w:pPr>
            <w:r>
              <w:rPr>
                <w:rFonts w:ascii="Times New Roman" w:hAnsi="Times New Roman" w:cs="Times New Roman"/>
                <w:sz w:val="24"/>
              </w:rPr>
              <w:t>平台支持用户权限管理，按照不同级别用户，设置不同用户组并分配相应权限，平台按照相应的权限展示相对应的数据，保证数</w:t>
            </w:r>
            <w:r>
              <w:rPr>
                <w:rFonts w:ascii="Times New Roman" w:hAnsi="Times New Roman" w:cs="Times New Roman"/>
                <w:sz w:val="24"/>
              </w:rPr>
              <w:lastRenderedPageBreak/>
              <w:t>据的安全性。</w:t>
            </w:r>
            <w:r>
              <w:rPr>
                <w:rFonts w:ascii="Times New Roman" w:hAnsi="Times New Roman" w:cs="Times New Roman"/>
                <w:sz w:val="28"/>
                <w:szCs w:val="28"/>
              </w:rPr>
              <w:t xml:space="preserve"> </w:t>
            </w:r>
          </w:p>
        </w:tc>
        <w:tc>
          <w:tcPr>
            <w:tcW w:w="580"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lastRenderedPageBreak/>
              <w:t>套</w:t>
            </w:r>
          </w:p>
        </w:tc>
        <w:tc>
          <w:tcPr>
            <w:tcW w:w="600"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1050"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800000</w:t>
            </w:r>
            <w:r>
              <w:rPr>
                <w:rFonts w:ascii="Times New Roman" w:hAnsi="Times New Roman" w:cs="Times New Roman"/>
                <w:sz w:val="24"/>
                <w:szCs w:val="24"/>
              </w:rPr>
              <w:t>元</w:t>
            </w:r>
          </w:p>
        </w:tc>
        <w:tc>
          <w:tcPr>
            <w:tcW w:w="1120"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800000</w:t>
            </w:r>
            <w:r>
              <w:rPr>
                <w:rFonts w:ascii="Times New Roman" w:hAnsi="Times New Roman" w:cs="Times New Roman"/>
                <w:sz w:val="24"/>
                <w:szCs w:val="24"/>
              </w:rPr>
              <w:t>元</w:t>
            </w:r>
          </w:p>
        </w:tc>
        <w:tc>
          <w:tcPr>
            <w:tcW w:w="1139"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郑州、河南数慧信息技术有限公司</w:t>
            </w:r>
          </w:p>
        </w:tc>
      </w:tr>
      <w:tr w:rsidR="000E1937" w:rsidTr="002F5AA2">
        <w:trPr>
          <w:trHeight w:val="851"/>
        </w:trPr>
        <w:tc>
          <w:tcPr>
            <w:tcW w:w="508" w:type="dxa"/>
            <w:tcBorders>
              <w:top w:val="single" w:sz="6" w:space="0" w:color="auto"/>
              <w:left w:val="single" w:sz="6" w:space="0" w:color="auto"/>
              <w:bottom w:val="single" w:sz="6" w:space="0" w:color="auto"/>
              <w:right w:val="single" w:sz="6" w:space="0" w:color="auto"/>
            </w:tcBorders>
            <w:vAlign w:val="center"/>
          </w:tcPr>
          <w:p w:rsidR="000E1937" w:rsidRDefault="000E1937" w:rsidP="002F5AA2">
            <w:pPr>
              <w:autoSpaceDE w:val="0"/>
              <w:autoSpaceDN w:val="0"/>
              <w:adjustRightInd w:val="0"/>
              <w:spacing w:line="480" w:lineRule="exact"/>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1067"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p>
        </w:tc>
        <w:tc>
          <w:tcPr>
            <w:tcW w:w="950"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p>
        </w:tc>
        <w:tc>
          <w:tcPr>
            <w:tcW w:w="7160"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p>
        </w:tc>
        <w:tc>
          <w:tcPr>
            <w:tcW w:w="580"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p>
        </w:tc>
        <w:tc>
          <w:tcPr>
            <w:tcW w:w="600"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p>
        </w:tc>
        <w:tc>
          <w:tcPr>
            <w:tcW w:w="1050"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p>
        </w:tc>
        <w:tc>
          <w:tcPr>
            <w:tcW w:w="1120"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p>
        </w:tc>
        <w:tc>
          <w:tcPr>
            <w:tcW w:w="1139" w:type="dxa"/>
            <w:tcBorders>
              <w:top w:val="single" w:sz="6" w:space="0" w:color="auto"/>
              <w:left w:val="single" w:sz="6" w:space="0" w:color="auto"/>
              <w:bottom w:val="single" w:sz="6" w:space="0" w:color="auto"/>
              <w:right w:val="single" w:sz="6" w:space="0" w:color="auto"/>
            </w:tcBorders>
          </w:tcPr>
          <w:p w:rsidR="000E1937" w:rsidRDefault="000E1937" w:rsidP="002F5AA2">
            <w:pPr>
              <w:autoSpaceDE w:val="0"/>
              <w:autoSpaceDN w:val="0"/>
              <w:adjustRightInd w:val="0"/>
              <w:spacing w:line="360" w:lineRule="auto"/>
              <w:rPr>
                <w:rFonts w:ascii="Times New Roman" w:hAnsi="Times New Roman" w:cs="Times New Roman"/>
                <w:sz w:val="24"/>
                <w:szCs w:val="24"/>
              </w:rPr>
            </w:pPr>
          </w:p>
        </w:tc>
      </w:tr>
      <w:tr w:rsidR="000E1937" w:rsidTr="002F5AA2">
        <w:trPr>
          <w:trHeight w:val="851"/>
        </w:trPr>
        <w:tc>
          <w:tcPr>
            <w:tcW w:w="1575" w:type="dxa"/>
            <w:gridSpan w:val="2"/>
            <w:tcBorders>
              <w:top w:val="single" w:sz="6" w:space="0" w:color="auto"/>
              <w:left w:val="single" w:sz="6" w:space="0" w:color="auto"/>
              <w:bottom w:val="single" w:sz="6" w:space="0" w:color="auto"/>
              <w:right w:val="single" w:sz="6" w:space="0" w:color="auto"/>
            </w:tcBorders>
            <w:vAlign w:val="center"/>
          </w:tcPr>
          <w:p w:rsidR="000E1937" w:rsidRDefault="000E1937" w:rsidP="002F5AA2">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lang w:val="zh-CN"/>
              </w:rPr>
              <w:t>合</w:t>
            </w:r>
            <w:r>
              <w:rPr>
                <w:rFonts w:ascii="Times New Roman" w:hAnsi="Times New Roman" w:cs="Times New Roman"/>
                <w:sz w:val="24"/>
                <w:szCs w:val="24"/>
              </w:rPr>
              <w:t xml:space="preserve">  </w:t>
            </w:r>
            <w:r>
              <w:rPr>
                <w:rFonts w:ascii="Times New Roman" w:hAnsi="Times New Roman" w:cs="Times New Roman"/>
                <w:sz w:val="24"/>
                <w:szCs w:val="24"/>
                <w:lang w:val="zh-CN"/>
              </w:rPr>
              <w:t>计</w:t>
            </w:r>
          </w:p>
        </w:tc>
        <w:tc>
          <w:tcPr>
            <w:tcW w:w="12599" w:type="dxa"/>
            <w:gridSpan w:val="7"/>
            <w:tcBorders>
              <w:top w:val="single" w:sz="6" w:space="0" w:color="auto"/>
              <w:left w:val="single" w:sz="6" w:space="0" w:color="auto"/>
              <w:bottom w:val="single" w:sz="6" w:space="0" w:color="auto"/>
              <w:right w:val="single" w:sz="6" w:space="0" w:color="auto"/>
            </w:tcBorders>
            <w:vAlign w:val="center"/>
          </w:tcPr>
          <w:p w:rsidR="000E1937" w:rsidRDefault="000E1937" w:rsidP="002F5AA2">
            <w:pPr>
              <w:autoSpaceDE w:val="0"/>
              <w:autoSpaceDN w:val="0"/>
              <w:adjustRightInd w:val="0"/>
              <w:spacing w:line="360" w:lineRule="auto"/>
              <w:ind w:firstLineChars="50" w:firstLine="120"/>
              <w:rPr>
                <w:rFonts w:ascii="Times New Roman" w:hAnsi="Times New Roman" w:cs="Times New Roman"/>
                <w:sz w:val="24"/>
                <w:szCs w:val="24"/>
                <w:lang w:val="zh-CN"/>
              </w:rPr>
            </w:pPr>
            <w:r>
              <w:rPr>
                <w:rFonts w:ascii="Times New Roman" w:hAnsi="Times New Roman" w:cs="Times New Roman"/>
                <w:sz w:val="24"/>
                <w:szCs w:val="24"/>
                <w:lang w:val="zh-CN"/>
              </w:rPr>
              <w:t xml:space="preserve">大写：壹佰叁拾壹万伍仟元整　　　　　　</w:t>
            </w:r>
            <w:r>
              <w:rPr>
                <w:rFonts w:ascii="Times New Roman" w:hAnsi="Times New Roman" w:cs="Times New Roman"/>
                <w:sz w:val="24"/>
                <w:szCs w:val="24"/>
              </w:rPr>
              <w:t xml:space="preserve">         </w:t>
            </w:r>
            <w:r>
              <w:rPr>
                <w:rFonts w:ascii="Times New Roman" w:hAnsi="Times New Roman" w:cs="Times New Roman"/>
                <w:sz w:val="24"/>
                <w:szCs w:val="24"/>
                <w:lang w:val="zh-CN"/>
              </w:rPr>
              <w:t>小写：</w:t>
            </w:r>
            <w:r>
              <w:rPr>
                <w:rFonts w:ascii="Times New Roman" w:hAnsi="Times New Roman" w:cs="Times New Roman"/>
                <w:sz w:val="24"/>
                <w:szCs w:val="24"/>
              </w:rPr>
              <w:t>1315000</w:t>
            </w:r>
            <w:r>
              <w:rPr>
                <w:rFonts w:ascii="Times New Roman" w:hAnsi="Times New Roman" w:cs="Times New Roman"/>
                <w:sz w:val="24"/>
                <w:szCs w:val="24"/>
              </w:rPr>
              <w:t>元</w:t>
            </w:r>
          </w:p>
        </w:tc>
      </w:tr>
    </w:tbl>
    <w:p w:rsidR="0046037F" w:rsidRDefault="0046037F" w:rsidP="000E1937">
      <w:pPr>
        <w:autoSpaceDE w:val="0"/>
        <w:autoSpaceDN w:val="0"/>
        <w:adjustRightInd w:val="0"/>
        <w:spacing w:line="480" w:lineRule="auto"/>
      </w:pPr>
    </w:p>
    <w:sectPr w:rsidR="0046037F" w:rsidSect="000E1937">
      <w:pgSz w:w="16838" w:h="11906" w:orient="landscape"/>
      <w:pgMar w:top="1797" w:right="1440" w:bottom="1797"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937"/>
    <w:rsid w:val="000E1937"/>
    <w:rsid w:val="004603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0E1937"/>
    <w:pPr>
      <w:widowControl w:val="0"/>
      <w:jc w:val="both"/>
    </w:pPr>
    <w:rPr>
      <w:rFonts w:ascii="Calibri" w:eastAsia="宋体" w:hAnsi="Calibri" w:cs="黑体"/>
    </w:rPr>
  </w:style>
  <w:style w:type="paragraph" w:styleId="1">
    <w:name w:val="heading 1"/>
    <w:basedOn w:val="a"/>
    <w:next w:val="a"/>
    <w:link w:val="1Char"/>
    <w:qFormat/>
    <w:rsid w:val="000E1937"/>
    <w:pPr>
      <w:keepNext/>
      <w:keepLines/>
      <w:spacing w:line="360" w:lineRule="auto"/>
      <w:jc w:val="center"/>
      <w:outlineLvl w:val="0"/>
    </w:pPr>
    <w:rPr>
      <w:b/>
      <w:kern w:val="44"/>
      <w:sz w:val="44"/>
    </w:rPr>
  </w:style>
  <w:style w:type="paragraph" w:styleId="2">
    <w:name w:val="heading 2"/>
    <w:basedOn w:val="a"/>
    <w:next w:val="a"/>
    <w:link w:val="2Char"/>
    <w:uiPriority w:val="9"/>
    <w:semiHidden/>
    <w:unhideWhenUsed/>
    <w:qFormat/>
    <w:rsid w:val="000E193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0E1937"/>
    <w:rPr>
      <w:rFonts w:ascii="Calibri" w:eastAsia="宋体" w:hAnsi="Calibri" w:cs="黑体"/>
      <w:b/>
      <w:kern w:val="44"/>
      <w:sz w:val="44"/>
    </w:rPr>
  </w:style>
  <w:style w:type="paragraph" w:customStyle="1" w:styleId="Char211112">
    <w:name w:val=" Char211112"/>
    <w:basedOn w:val="a"/>
    <w:qFormat/>
    <w:rsid w:val="000E1937"/>
    <w:rPr>
      <w:rFonts w:ascii="Tahoma" w:hAnsi="Tahoma"/>
      <w:sz w:val="24"/>
      <w:szCs w:val="20"/>
    </w:rPr>
  </w:style>
  <w:style w:type="character" w:customStyle="1" w:styleId="2Char">
    <w:name w:val="标题 2 Char"/>
    <w:basedOn w:val="a0"/>
    <w:link w:val="2"/>
    <w:uiPriority w:val="9"/>
    <w:semiHidden/>
    <w:rsid w:val="000E1937"/>
    <w:rPr>
      <w:rFonts w:asciiTheme="majorHAnsi" w:eastAsiaTheme="majorEastAsia" w:hAnsiTheme="majorHAnsi" w:cstheme="majorBidi"/>
      <w:b/>
      <w:bCs/>
      <w:sz w:val="32"/>
      <w:szCs w:val="32"/>
    </w:rPr>
  </w:style>
  <w:style w:type="paragraph" w:styleId="a3">
    <w:name w:val="Body Text Indent"/>
    <w:basedOn w:val="a"/>
    <w:link w:val="Char"/>
    <w:qFormat/>
    <w:rsid w:val="000E1937"/>
    <w:pPr>
      <w:spacing w:after="120"/>
      <w:ind w:leftChars="200" w:left="420" w:firstLineChars="200" w:firstLine="602"/>
    </w:pPr>
    <w:rPr>
      <w:rFonts w:ascii="宋体" w:hAnsi="宋体"/>
      <w:kern w:val="16"/>
      <w:szCs w:val="24"/>
    </w:rPr>
  </w:style>
  <w:style w:type="character" w:customStyle="1" w:styleId="Char">
    <w:name w:val="正文文本缩进 Char"/>
    <w:basedOn w:val="a0"/>
    <w:link w:val="a3"/>
    <w:rsid w:val="000E1937"/>
    <w:rPr>
      <w:rFonts w:ascii="宋体" w:eastAsia="宋体" w:hAnsi="宋体" w:cs="黑体"/>
      <w:kern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0E1937"/>
    <w:pPr>
      <w:widowControl w:val="0"/>
      <w:jc w:val="both"/>
    </w:pPr>
    <w:rPr>
      <w:rFonts w:ascii="Calibri" w:eastAsia="宋体" w:hAnsi="Calibri" w:cs="黑体"/>
    </w:rPr>
  </w:style>
  <w:style w:type="paragraph" w:styleId="1">
    <w:name w:val="heading 1"/>
    <w:basedOn w:val="a"/>
    <w:next w:val="a"/>
    <w:link w:val="1Char"/>
    <w:qFormat/>
    <w:rsid w:val="000E1937"/>
    <w:pPr>
      <w:keepNext/>
      <w:keepLines/>
      <w:spacing w:line="360" w:lineRule="auto"/>
      <w:jc w:val="center"/>
      <w:outlineLvl w:val="0"/>
    </w:pPr>
    <w:rPr>
      <w:b/>
      <w:kern w:val="44"/>
      <w:sz w:val="44"/>
    </w:rPr>
  </w:style>
  <w:style w:type="paragraph" w:styleId="2">
    <w:name w:val="heading 2"/>
    <w:basedOn w:val="a"/>
    <w:next w:val="a"/>
    <w:link w:val="2Char"/>
    <w:uiPriority w:val="9"/>
    <w:semiHidden/>
    <w:unhideWhenUsed/>
    <w:qFormat/>
    <w:rsid w:val="000E193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0E1937"/>
    <w:rPr>
      <w:rFonts w:ascii="Calibri" w:eastAsia="宋体" w:hAnsi="Calibri" w:cs="黑体"/>
      <w:b/>
      <w:kern w:val="44"/>
      <w:sz w:val="44"/>
    </w:rPr>
  </w:style>
  <w:style w:type="paragraph" w:customStyle="1" w:styleId="Char211112">
    <w:name w:val=" Char211112"/>
    <w:basedOn w:val="a"/>
    <w:qFormat/>
    <w:rsid w:val="000E1937"/>
    <w:rPr>
      <w:rFonts w:ascii="Tahoma" w:hAnsi="Tahoma"/>
      <w:sz w:val="24"/>
      <w:szCs w:val="20"/>
    </w:rPr>
  </w:style>
  <w:style w:type="character" w:customStyle="1" w:styleId="2Char">
    <w:name w:val="标题 2 Char"/>
    <w:basedOn w:val="a0"/>
    <w:link w:val="2"/>
    <w:uiPriority w:val="9"/>
    <w:semiHidden/>
    <w:rsid w:val="000E1937"/>
    <w:rPr>
      <w:rFonts w:asciiTheme="majorHAnsi" w:eastAsiaTheme="majorEastAsia" w:hAnsiTheme="majorHAnsi" w:cstheme="majorBidi"/>
      <w:b/>
      <w:bCs/>
      <w:sz w:val="32"/>
      <w:szCs w:val="32"/>
    </w:rPr>
  </w:style>
  <w:style w:type="paragraph" w:styleId="a3">
    <w:name w:val="Body Text Indent"/>
    <w:basedOn w:val="a"/>
    <w:link w:val="Char"/>
    <w:qFormat/>
    <w:rsid w:val="000E1937"/>
    <w:pPr>
      <w:spacing w:after="120"/>
      <w:ind w:leftChars="200" w:left="420" w:firstLineChars="200" w:firstLine="602"/>
    </w:pPr>
    <w:rPr>
      <w:rFonts w:ascii="宋体" w:hAnsi="宋体"/>
      <w:kern w:val="16"/>
      <w:szCs w:val="24"/>
    </w:rPr>
  </w:style>
  <w:style w:type="character" w:customStyle="1" w:styleId="Char">
    <w:name w:val="正文文本缩进 Char"/>
    <w:basedOn w:val="a0"/>
    <w:link w:val="a3"/>
    <w:rsid w:val="000E1937"/>
    <w:rPr>
      <w:rFonts w:ascii="宋体" w:eastAsia="宋体" w:hAnsi="宋体" w:cs="黑体"/>
      <w:kern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6DBD7-BA7C-4394-8AF0-70CD0685B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288</Words>
  <Characters>1645</Characters>
  <Application>Microsoft Office Word</Application>
  <DocSecurity>0</DocSecurity>
  <Lines>13</Lines>
  <Paragraphs>3</Paragraphs>
  <ScaleCrop>false</ScaleCrop>
  <Company>Microsoft</Company>
  <LinksUpToDate>false</LinksUpToDate>
  <CharactersWithSpaces>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2019-01-18T01:14:00Z</dcterms:created>
  <dcterms:modified xsi:type="dcterms:W3CDTF">2019-01-18T01:18:00Z</dcterms:modified>
</cp:coreProperties>
</file>