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 xml:space="preserve">蒋李集镇张宋村养老服务中心工程        </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 xml:space="preserve">许昌市建安区蒋李集镇人民政府    </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二〇一九年一月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start="0"/>
          <w:cols w:space="720" w:num="1"/>
          <w:docGrid w:type="linesAndChars" w:linePitch="312" w:charSpace="0"/>
        </w:sect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图纸电子版（另附）</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13</w:t>
      </w:r>
      <w:r>
        <w:rPr>
          <w:rFonts w:hint="eastAsia" w:hAnsi="宋体" w:cs="宋体"/>
          <w:sz w:val="24"/>
          <w:szCs w:val="24"/>
        </w:rPr>
        <w:t xml:space="preserve"> 号</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许昌市建安区蒋李集镇人民政府</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蒋李集镇张宋村养老服务中心工程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1、项目编号：建安建工公字〔2019〕</w:t>
      </w:r>
      <w:r>
        <w:rPr>
          <w:rFonts w:hint="eastAsia" w:hAnsi="宋体" w:cs="宋体"/>
          <w:sz w:val="24"/>
          <w:szCs w:val="24"/>
          <w:lang w:val="en-US" w:eastAsia="zh-CN"/>
        </w:rPr>
        <w:t xml:space="preserve">13 </w:t>
      </w:r>
      <w:r>
        <w:rPr>
          <w:rFonts w:hint="eastAsia" w:hAnsi="宋体" w:cs="宋体"/>
          <w:sz w:val="24"/>
          <w:szCs w:val="24"/>
        </w:rPr>
        <w:t>号。</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蒋李集镇张宋村养老服务中心工程</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许昌市建安区蒋李集镇人民政府。</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4、项目简介：</w:t>
      </w:r>
      <w:r>
        <w:rPr>
          <w:rFonts w:hint="eastAsia" w:hAnsi="宋体" w:cs="宋体"/>
          <w:sz w:val="24"/>
          <w:szCs w:val="24"/>
        </w:rPr>
        <w:t>本项目包括蒋李集镇张宋村养老服务中心工程，建设地点位于许昌市建安区蒋李集镇，总建筑面积为1535.21平方米，结构类型为砖混结构，耐火等级二级，屋面防水等级Ⅱ级，抗震设防烈度为7度。</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6</w:t>
      </w:r>
      <w:r>
        <w:rPr>
          <w:rFonts w:hAnsi="宋体" w:cs="宋体"/>
          <w:sz w:val="24"/>
          <w:szCs w:val="24"/>
        </w:rPr>
        <w:t>、资金预算：</w:t>
      </w:r>
      <w:r>
        <w:rPr>
          <w:rFonts w:hint="eastAsia" w:hAnsi="宋体" w:cs="宋体"/>
          <w:sz w:val="24"/>
          <w:szCs w:val="24"/>
        </w:rPr>
        <w:t>3223188.73元。</w:t>
      </w:r>
    </w:p>
    <w:p>
      <w:pPr>
        <w:autoSpaceDE w:val="0"/>
        <w:autoSpaceDN w:val="0"/>
        <w:adjustRightInd w:val="0"/>
        <w:spacing w:line="420" w:lineRule="exact"/>
        <w:ind w:firstLine="480" w:firstLineChars="200"/>
        <w:outlineLvl w:val="0"/>
        <w:rPr>
          <w:rFonts w:hAnsi="宋体" w:cs="宋体"/>
          <w:color w:val="FF0000"/>
          <w:sz w:val="24"/>
          <w:szCs w:val="24"/>
        </w:rPr>
      </w:pPr>
      <w:r>
        <w:rPr>
          <w:rFonts w:hint="eastAsia" w:hAnsi="宋体" w:cs="宋体"/>
          <w:sz w:val="24"/>
          <w:szCs w:val="24"/>
        </w:rPr>
        <w:t>7、计划工期：120 日历天。</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 xml:space="preserve">1、须具备独立的法人资格。 </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2、具备建设行政主管部门颁发的建筑工程施工总承包叁级及以上资质，具有有效的安全生产许可证。</w:t>
      </w:r>
    </w:p>
    <w:p>
      <w:pPr>
        <w:autoSpaceDE w:val="0"/>
        <w:autoSpaceDN w:val="0"/>
        <w:adjustRightInd w:val="0"/>
        <w:spacing w:line="420" w:lineRule="exact"/>
        <w:ind w:firstLine="480" w:firstLineChars="200"/>
        <w:jc w:val="left"/>
        <w:outlineLvl w:val="0"/>
      </w:pPr>
      <w:r>
        <w:rPr>
          <w:rFonts w:hint="eastAsia" w:hAnsi="宋体" w:cs="宋体"/>
          <w:sz w:val="24"/>
          <w:szCs w:val="24"/>
        </w:rPr>
        <w:t>3、拟派项目经理需具备建筑工程专业贰级及以上建造师资格，具有有效的安全生产考核合格证，且未担任其它在建工程。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4、不接受失信被执行人的投标。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bidi="ar-SA"/>
        </w:rPr>
      </w:pPr>
      <w:r>
        <w:rPr>
          <w:rFonts w:hint="eastAsia" w:hAnsi="宋体" w:cs="宋体"/>
          <w:sz w:val="24"/>
          <w:szCs w:val="24"/>
        </w:rPr>
        <w:t>5、</w:t>
      </w:r>
      <w:r>
        <w:rPr>
          <w:rFonts w:hint="eastAsia" w:ascii="宋体" w:hAnsi="宋体" w:eastAsia="宋体" w:cs="宋体"/>
          <w:sz w:val="24"/>
          <w:szCs w:val="24"/>
          <w:lang w:val="en-US" w:eastAsia="zh-CN" w:bidi="ar-SA"/>
        </w:rPr>
        <w:t>不接受投标人被“信用中国”和“信用河南”网站信用信息栏列入黑名单，以及被“国家企业信用信息公示系统”列入经营异常名录或严重失信黑名单的投标。</w:t>
      </w:r>
    </w:p>
    <w:p>
      <w:pPr>
        <w:pStyle w:val="2"/>
        <w:ind w:firstLine="480" w:firstLineChars="200"/>
        <w:rPr>
          <w:rFonts w:hAnsi="宋体" w:cs="宋体"/>
          <w:sz w:val="24"/>
          <w:szCs w:val="24"/>
        </w:rPr>
      </w:pPr>
      <w:r>
        <w:rPr>
          <w:rFonts w:hint="eastAsia" w:hAnsi="宋体" w:cs="宋体"/>
          <w:sz w:val="24"/>
          <w:szCs w:val="24"/>
        </w:rPr>
        <w:t>6、不接受联合体投标。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sz w:val="24"/>
          <w:szCs w:val="24"/>
        </w:rPr>
        <w:t>、</w:t>
      </w:r>
      <w:r>
        <w:rPr>
          <w:rFonts w:hint="eastAsia" w:hAnsi="宋体" w:cs="宋体"/>
          <w:b/>
          <w:bCs/>
          <w:sz w:val="24"/>
          <w:szCs w:val="24"/>
        </w:rPr>
        <w:t xml:space="preserve">图纸和工程量清单的获取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 xml:space="preserve"> 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人：许昌市建安区蒋李集镇人民政府</w:t>
      </w:r>
    </w:p>
    <w:p>
      <w:pPr>
        <w:spacing w:line="440" w:lineRule="exact"/>
        <w:ind w:firstLine="480" w:firstLineChars="200"/>
        <w:jc w:val="left"/>
        <w:rPr>
          <w:rFonts w:hAnsi="宋体" w:cs="宋体"/>
          <w:sz w:val="24"/>
          <w:szCs w:val="24"/>
        </w:rPr>
      </w:pPr>
      <w:r>
        <w:rPr>
          <w:rFonts w:hint="eastAsia" w:hAnsi="宋体" w:cs="宋体"/>
          <w:sz w:val="24"/>
          <w:szCs w:val="24"/>
        </w:rPr>
        <w:t>项目负责人：李尚超</w:t>
      </w:r>
    </w:p>
    <w:p>
      <w:pPr>
        <w:spacing w:line="440" w:lineRule="exact"/>
        <w:ind w:firstLine="480" w:firstLineChars="200"/>
        <w:jc w:val="left"/>
        <w:rPr>
          <w:rFonts w:hAnsi="宋体"/>
          <w:sz w:val="28"/>
          <w:szCs w:val="28"/>
        </w:rPr>
      </w:pPr>
      <w:r>
        <w:rPr>
          <w:rFonts w:hint="eastAsia" w:hAnsi="宋体" w:cs="宋体"/>
          <w:sz w:val="24"/>
          <w:szCs w:val="24"/>
        </w:rPr>
        <w:t>电      话：</w:t>
      </w:r>
      <w:r>
        <w:rPr>
          <w:rFonts w:hint="eastAsia" w:hAnsi="宋体"/>
          <w:sz w:val="28"/>
          <w:szCs w:val="28"/>
        </w:rPr>
        <w:t xml:space="preserve">13608439118  </w:t>
      </w:r>
    </w:p>
    <w:p>
      <w:pPr>
        <w:spacing w:line="440" w:lineRule="exact"/>
        <w:ind w:firstLine="480" w:firstLineChars="200"/>
        <w:jc w:val="left"/>
        <w:rPr>
          <w:rFonts w:hAnsi="宋体" w:cs="宋体"/>
          <w:sz w:val="24"/>
          <w:szCs w:val="24"/>
        </w:rPr>
      </w:pPr>
      <w:r>
        <w:rPr>
          <w:rFonts w:hint="eastAsia" w:hAnsi="宋体" w:cs="宋体"/>
          <w:sz w:val="24"/>
          <w:szCs w:val="24"/>
        </w:rPr>
        <w:t>代理  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项目负责人：张丽贞</w:t>
      </w:r>
    </w:p>
    <w:p>
      <w:pPr>
        <w:spacing w:line="440" w:lineRule="exact"/>
        <w:ind w:firstLine="480" w:firstLineChars="200"/>
        <w:jc w:val="left"/>
        <w:rPr>
          <w:rFonts w:hAnsi="宋体" w:cs="宋体"/>
          <w:sz w:val="24"/>
          <w:szCs w:val="24"/>
        </w:rPr>
      </w:pPr>
      <w:r>
        <w:rPr>
          <w:rFonts w:hint="eastAsia" w:hAnsi="宋体" w:cs="宋体"/>
          <w:sz w:val="24"/>
          <w:szCs w:val="24"/>
        </w:rPr>
        <w:t>电    话：5138177   17796786185</w:t>
      </w:r>
    </w:p>
    <w:p>
      <w:pPr>
        <w:pStyle w:val="2"/>
        <w:spacing w:after="0" w:line="400" w:lineRule="exact"/>
        <w:ind w:firstLine="4560" w:firstLineChars="1900"/>
        <w:rPr>
          <w:rFonts w:hAnsi="宋体" w:cs="宋体"/>
          <w:sz w:val="24"/>
          <w:szCs w:val="24"/>
        </w:rPr>
      </w:pPr>
    </w:p>
    <w:p>
      <w:pPr>
        <w:pStyle w:val="2"/>
        <w:ind w:left="0" w:leftChars="0" w:firstLine="5520" w:firstLineChars="2300"/>
        <w:rPr>
          <w:rFonts w:hAnsi="宋体" w:cs="宋体"/>
          <w:sz w:val="24"/>
          <w:szCs w:val="24"/>
        </w:rPr>
      </w:pPr>
      <w:r>
        <w:rPr>
          <w:rFonts w:hint="eastAsia" w:hAnsi="宋体" w:cs="宋体"/>
          <w:sz w:val="24"/>
          <w:szCs w:val="24"/>
        </w:rPr>
        <w:t>许昌市建安区蒋李集镇人民政府</w:t>
      </w:r>
    </w:p>
    <w:p>
      <w:pPr>
        <w:pStyle w:val="2"/>
        <w:ind w:firstLine="6480" w:firstLineChars="2700"/>
        <w:rPr>
          <w:rFonts w:hAnsi="宋体" w:cs="宋体"/>
          <w:sz w:val="24"/>
          <w:szCs w:val="24"/>
        </w:rPr>
      </w:pPr>
      <w:r>
        <w:rPr>
          <w:rFonts w:hint="eastAsia" w:hAnsi="宋体" w:cs="宋体"/>
          <w:sz w:val="24"/>
          <w:szCs w:val="24"/>
        </w:rPr>
        <w:t xml:space="preserve">2019年 1月 </w:t>
      </w:r>
      <w:r>
        <w:rPr>
          <w:rFonts w:hint="eastAsia" w:hAnsi="宋体" w:cs="宋体"/>
          <w:sz w:val="24"/>
          <w:szCs w:val="24"/>
          <w:lang w:val="en-US" w:eastAsia="zh-CN"/>
        </w:rPr>
        <w:t>15</w:t>
      </w:r>
      <w:r>
        <w:rPr>
          <w:rFonts w:hint="eastAsia" w:hAnsi="宋体" w:cs="宋体"/>
          <w:color w:val="0000FF"/>
          <w:sz w:val="24"/>
          <w:szCs w:val="24"/>
        </w:rPr>
        <w:t xml:space="preserve"> </w:t>
      </w:r>
      <w:r>
        <w:rPr>
          <w:rFonts w:hint="eastAsia" w:hAnsi="宋体" w:cs="宋体"/>
          <w:sz w:val="24"/>
          <w:szCs w:val="24"/>
        </w:rPr>
        <w:t>日</w:t>
      </w:r>
      <w:r>
        <w:rPr>
          <w:rFonts w:hint="eastAsia" w:hAnsi="宋体" w:cs="宋体"/>
          <w:color w:val="FF0000"/>
          <w:sz w:val="24"/>
          <w:szCs w:val="24"/>
        </w:rPr>
        <w:t xml:space="preserve">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pStyle w:val="2"/>
        <w:ind w:firstLine="0" w:firstLineChars="0"/>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ind w:firstLine="3920" w:firstLineChars="140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招 标 人：许昌市建安区蒋李集镇人民政府</w:t>
            </w:r>
          </w:p>
          <w:p>
            <w:pPr>
              <w:autoSpaceDE w:val="0"/>
              <w:autoSpaceDN w:val="0"/>
              <w:adjustRightInd w:val="0"/>
              <w:spacing w:line="320" w:lineRule="exact"/>
              <w:rPr>
                <w:rFonts w:hAnsi="宋体"/>
                <w:sz w:val="24"/>
                <w:szCs w:val="22"/>
              </w:rPr>
            </w:pPr>
            <w:r>
              <w:rPr>
                <w:rFonts w:hint="eastAsia" w:hAnsi="宋体"/>
                <w:sz w:val="24"/>
                <w:szCs w:val="22"/>
              </w:rPr>
              <w:t>地    址：许昌市建安区</w:t>
            </w:r>
            <w:r>
              <w:rPr>
                <w:rFonts w:hint="eastAsia" w:hAnsi="宋体"/>
                <w:sz w:val="24"/>
                <w:szCs w:val="22"/>
                <w:lang w:val="zh-CN"/>
              </w:rPr>
              <w:t>蒋李集镇</w:t>
            </w:r>
          </w:p>
          <w:p>
            <w:pPr>
              <w:autoSpaceDE w:val="0"/>
              <w:autoSpaceDN w:val="0"/>
              <w:adjustRightInd w:val="0"/>
              <w:spacing w:line="320" w:lineRule="exact"/>
              <w:rPr>
                <w:rFonts w:hAnsi="宋体"/>
                <w:sz w:val="24"/>
                <w:szCs w:val="22"/>
              </w:rPr>
            </w:pPr>
            <w:r>
              <w:rPr>
                <w:rFonts w:hint="eastAsia" w:hAnsi="宋体"/>
                <w:sz w:val="24"/>
                <w:szCs w:val="22"/>
              </w:rPr>
              <w:t>联 系 人：李尚超</w:t>
            </w:r>
          </w:p>
          <w:p>
            <w:pPr>
              <w:autoSpaceDE w:val="0"/>
              <w:autoSpaceDN w:val="0"/>
              <w:adjustRightInd w:val="0"/>
              <w:spacing w:line="320" w:lineRule="exact"/>
              <w:rPr>
                <w:rFonts w:hAnsi="宋体"/>
                <w:bCs/>
                <w:sz w:val="24"/>
              </w:rPr>
            </w:pPr>
            <w:r>
              <w:rPr>
                <w:rFonts w:hint="eastAsia" w:hAnsi="宋体"/>
                <w:sz w:val="24"/>
                <w:szCs w:val="22"/>
              </w:rPr>
              <w:t xml:space="preserve">联系电话：13608439118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  机构：河南建标工程管理有限公司</w:t>
            </w:r>
          </w:p>
          <w:p>
            <w:pPr>
              <w:autoSpaceDE w:val="0"/>
              <w:autoSpaceDN w:val="0"/>
              <w:adjustRightInd w:val="0"/>
              <w:spacing w:line="320" w:lineRule="exact"/>
              <w:rPr>
                <w:rFonts w:hAnsi="宋体"/>
                <w:sz w:val="24"/>
              </w:rPr>
            </w:pPr>
            <w:r>
              <w:rPr>
                <w:rFonts w:hint="eastAsia" w:hAnsi="宋体"/>
                <w:sz w:val="24"/>
              </w:rPr>
              <w:t>项目负责人：张丽贞</w:t>
            </w:r>
          </w:p>
          <w:p>
            <w:pPr>
              <w:autoSpaceDE w:val="0"/>
              <w:autoSpaceDN w:val="0"/>
              <w:adjustRightInd w:val="0"/>
              <w:spacing w:line="320" w:lineRule="exact"/>
              <w:rPr>
                <w:rFonts w:hAnsi="宋体"/>
                <w:sz w:val="24"/>
              </w:rPr>
            </w:pPr>
            <w:r>
              <w:rPr>
                <w:rFonts w:hint="eastAsia" w:hAnsi="宋体"/>
                <w:sz w:val="24"/>
              </w:rPr>
              <w:t>电    话：5138177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bCs/>
                <w:sz w:val="24"/>
              </w:rPr>
              <w:t>蒋李集镇张宋村养老服务中心工程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szCs w:val="22"/>
              </w:rPr>
              <w:t>许昌市建安区蒋李集镇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pPr>
            <w:r>
              <w:rPr>
                <w:rFonts w:hint="eastAsia" w:hAnsi="宋体"/>
                <w:sz w:val="24"/>
                <w:szCs w:val="22"/>
              </w:rPr>
              <w:t xml:space="preserve">招标文件、工程量清单、施工图纸、答疑纪要和补充文件（如有）范围内的所有建设内容。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ind w:firstLine="720" w:firstLineChars="300"/>
              <w:rPr>
                <w:rFonts w:hint="eastAsia" w:hAnsi="宋体"/>
                <w:sz w:val="24"/>
                <w:szCs w:val="22"/>
              </w:rPr>
            </w:pPr>
            <w:r>
              <w:rPr>
                <w:rFonts w:hint="eastAsia" w:hAnsi="宋体"/>
                <w:sz w:val="24"/>
                <w:szCs w:val="22"/>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sz w:val="24"/>
                <w:szCs w:val="22"/>
              </w:rPr>
            </w:pPr>
            <w:r>
              <w:rPr>
                <w:rFonts w:hint="eastAsia" w:hAnsi="宋体"/>
                <w:sz w:val="24"/>
                <w:szCs w:val="22"/>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p>
          <w:p>
            <w:pPr>
              <w:autoSpaceDE w:val="0"/>
              <w:autoSpaceDN w:val="0"/>
              <w:adjustRightInd w:val="0"/>
              <w:spacing w:afterLines="50" w:line="320" w:lineRule="exact"/>
              <w:rPr>
                <w:rFonts w:hAnsi="宋体"/>
                <w:b/>
                <w:sz w:val="24"/>
              </w:rPr>
            </w:pPr>
            <w:r>
              <w:rPr>
                <w:rFonts w:hint="eastAsia" w:hAnsi="宋体"/>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vAlign w:val="center"/>
          </w:tcPr>
          <w:p>
            <w:pPr>
              <w:autoSpaceDE w:val="0"/>
              <w:autoSpaceDN w:val="0"/>
              <w:adjustRightInd w:val="0"/>
              <w:spacing w:line="3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rPr>
              <w:t>2019年</w:t>
            </w:r>
            <w:r>
              <w:rPr>
                <w:rFonts w:hint="eastAsia" w:hAnsi="宋体"/>
                <w:bCs/>
                <w:sz w:val="24"/>
                <w:szCs w:val="22"/>
                <w:lang w:val="en-US" w:eastAsia="zh-CN"/>
              </w:rPr>
              <w:t>2</w:t>
            </w:r>
            <w:r>
              <w:rPr>
                <w:rFonts w:hint="eastAsia" w:hAnsi="宋体"/>
                <w:bCs/>
                <w:sz w:val="24"/>
                <w:szCs w:val="22"/>
              </w:rPr>
              <w:t>月</w:t>
            </w:r>
            <w:r>
              <w:rPr>
                <w:rFonts w:hint="eastAsia" w:hAnsi="宋体"/>
                <w:bCs/>
                <w:sz w:val="24"/>
                <w:szCs w:val="22"/>
                <w:lang w:val="en-US" w:eastAsia="zh-CN"/>
              </w:rPr>
              <w:t>13</w:t>
            </w:r>
            <w:r>
              <w:rPr>
                <w:rFonts w:hint="eastAsia" w:hAnsi="宋体"/>
                <w:bCs/>
                <w:sz w:val="24"/>
                <w:szCs w:val="22"/>
              </w:rPr>
              <w:t xml:space="preserve"> 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exact"/>
              <w:rPr>
                <w:rFonts w:hAnsi="宋体" w:cs="宋体"/>
                <w:sz w:val="24"/>
                <w:szCs w:val="22"/>
                <w:lang w:val="zh-CN"/>
              </w:rPr>
            </w:pPr>
            <w:r>
              <w:rPr>
                <w:rFonts w:hint="eastAsia" w:hAnsi="宋体" w:cs="宋体"/>
                <w:sz w:val="24"/>
                <w:szCs w:val="22"/>
                <w:lang w:val="zh-CN"/>
              </w:rPr>
              <w:t>1、电子投标文件</w:t>
            </w:r>
          </w:p>
          <w:p>
            <w:pPr>
              <w:spacing w:line="360" w:lineRule="exact"/>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exact"/>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exact"/>
              <w:rPr>
                <w:rFonts w:hAnsi="宋体" w:cs="宋体"/>
                <w:sz w:val="24"/>
                <w:szCs w:val="22"/>
                <w:lang w:val="zh-CN"/>
              </w:rPr>
            </w:pPr>
            <w:r>
              <w:rPr>
                <w:rFonts w:hint="eastAsia" w:hAnsi="宋体" w:cs="宋体"/>
                <w:sz w:val="24"/>
                <w:szCs w:val="22"/>
                <w:lang w:val="zh-CN"/>
              </w:rPr>
              <w:t>2、纸质投标文件</w:t>
            </w:r>
          </w:p>
          <w:p>
            <w:pPr>
              <w:spacing w:line="360" w:lineRule="exact"/>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exact"/>
              <w:rPr>
                <w:rFonts w:hAnsi="宋体" w:cs="宋体"/>
                <w:sz w:val="24"/>
                <w:szCs w:val="22"/>
                <w:lang w:val="zh-CN"/>
              </w:rPr>
            </w:pPr>
            <w:r>
              <w:rPr>
                <w:rFonts w:hint="eastAsia" w:hAnsi="宋体" w:cs="宋体"/>
                <w:sz w:val="24"/>
                <w:szCs w:val="22"/>
                <w:lang w:val="zh-CN"/>
              </w:rPr>
              <w:t>综合（信用）标：正本</w:t>
            </w:r>
            <w:r>
              <w:rPr>
                <w:rFonts w:hint="eastAsia" w:hAnsi="宋体" w:cs="宋体"/>
                <w:sz w:val="24"/>
                <w:szCs w:val="22"/>
              </w:rPr>
              <w:t>1</w:t>
            </w:r>
            <w:r>
              <w:rPr>
                <w:rFonts w:hint="eastAsia" w:hAnsi="宋体" w:cs="宋体"/>
                <w:sz w:val="24"/>
                <w:szCs w:val="22"/>
                <w:lang w:val="zh-CN"/>
              </w:rPr>
              <w:t>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exact"/>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exact"/>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w:t>
            </w:r>
            <w:r>
              <w:rPr>
                <w:rFonts w:hint="eastAsia" w:hAnsi="宋体" w:cs="宋体"/>
                <w:sz w:val="24"/>
                <w:szCs w:val="22"/>
              </w:rPr>
              <w:t>使用电子介质存储的投标文件单独密封盖章，法人代表人或委托代理人签名，并随纸质投标文件一并提交。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w:t>
            </w:r>
            <w:r>
              <w:rPr>
                <w:rFonts w:hint="eastAsia" w:hAnsi="宋体" w:cs="仿宋_GB2312"/>
                <w:sz w:val="24"/>
                <w:szCs w:val="22"/>
              </w:rPr>
              <w:t>标文件在2019年 月  日9</w:t>
            </w:r>
            <w:r>
              <w:rPr>
                <w:rFonts w:hint="eastAsia" w:hAnsi="宋体" w:cs="仿宋_GB2312"/>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 xml:space="preserve">评标委员会构成：5人，从河南省综合评标专家库中随机抽取4人和招标人代表1人 </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0000FF"/>
                <w:sz w:val="24"/>
              </w:rPr>
            </w:pPr>
            <w:r>
              <w:rPr>
                <w:rFonts w:hint="eastAsia" w:hAnsi="宋体" w:cs="TimesNewRomanPSMT"/>
                <w:sz w:val="24"/>
                <w:szCs w:val="22"/>
              </w:rPr>
              <w:t>7.3</w:t>
            </w:r>
          </w:p>
        </w:tc>
        <w:tc>
          <w:tcPr>
            <w:tcW w:w="2447" w:type="dxa"/>
            <w:gridSpan w:val="3"/>
            <w:vAlign w:val="center"/>
          </w:tcPr>
          <w:p>
            <w:pPr>
              <w:autoSpaceDE w:val="0"/>
              <w:autoSpaceDN w:val="0"/>
              <w:adjustRightInd w:val="0"/>
              <w:jc w:val="center"/>
              <w:rPr>
                <w:rFonts w:hAnsi="宋体" w:cs="仿宋_GB2312"/>
                <w:color w:val="0000FF"/>
                <w:sz w:val="24"/>
              </w:rPr>
            </w:pPr>
            <w:r>
              <w:rPr>
                <w:rFonts w:hint="eastAsia" w:hAnsi="宋体" w:cs="仿宋_GB2312"/>
                <w:sz w:val="24"/>
                <w:szCs w:val="22"/>
              </w:rPr>
              <w:t>履约保证金</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FF0000"/>
                <w:sz w:val="24"/>
              </w:rPr>
            </w:pPr>
            <w:r>
              <w:rPr>
                <w:rFonts w:hint="eastAsia" w:hAnsi="宋体" w:cs="仿宋_GB2312"/>
                <w:sz w:val="24"/>
                <w:szCs w:val="22"/>
              </w:rPr>
              <w:t>10.1.1</w:t>
            </w:r>
          </w:p>
        </w:tc>
        <w:tc>
          <w:tcPr>
            <w:tcW w:w="1571" w:type="dxa"/>
            <w:vAlign w:val="center"/>
          </w:tcPr>
          <w:p>
            <w:pPr>
              <w:autoSpaceDE w:val="0"/>
              <w:autoSpaceDN w:val="0"/>
              <w:adjustRightInd w:val="0"/>
              <w:spacing w:line="420" w:lineRule="exact"/>
              <w:jc w:val="center"/>
              <w:rPr>
                <w:rFonts w:hAnsi="宋体" w:cs="TimesNewRomanPSMT"/>
                <w:color w:val="FF0000"/>
                <w:sz w:val="24"/>
              </w:rPr>
            </w:pPr>
            <w:r>
              <w:rPr>
                <w:rFonts w:hint="eastAsia" w:hAnsi="宋体" w:cs="仿宋_GB2312"/>
                <w:sz w:val="24"/>
                <w:szCs w:val="22"/>
              </w:rPr>
              <w:t>类似项目</w:t>
            </w:r>
          </w:p>
        </w:tc>
        <w:tc>
          <w:tcPr>
            <w:tcW w:w="7226"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仿宋_GB2312"/>
                <w:sz w:val="24"/>
                <w:szCs w:val="22"/>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大写：叁佰贰拾贰万叁仟壹佰捌拾捌元柒角叁分；</w:t>
                  </w:r>
                </w:p>
                <w:p>
                  <w:pPr>
                    <w:spacing w:line="440" w:lineRule="exact"/>
                    <w:jc w:val="left"/>
                    <w:rPr>
                      <w:rFonts w:hAnsi="宋体" w:cs="宋体"/>
                      <w:b/>
                      <w:bCs/>
                      <w:sz w:val="24"/>
                      <w:szCs w:val="24"/>
                    </w:rPr>
                  </w:pPr>
                  <w:r>
                    <w:rPr>
                      <w:rFonts w:hint="eastAsia" w:hAnsi="宋体" w:cs="宋体"/>
                      <w:b/>
                      <w:bCs/>
                      <w:sz w:val="24"/>
                      <w:szCs w:val="24"/>
                    </w:rPr>
                    <w:t>小写：3223188.73元。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60"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 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2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2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2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2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2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2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2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2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szCs w:val="22"/>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w:t>
      </w:r>
      <w:r>
        <w:rPr>
          <w:rFonts w:hint="eastAsia" w:hAnsi="宋体" w:cs="宋体"/>
          <w:sz w:val="22"/>
          <w:szCs w:val="18"/>
        </w:rPr>
        <w:t>场中所发生的人员伤亡和财产损</w:t>
      </w:r>
      <w:r>
        <w:rPr>
          <w:rFonts w:hint="eastAsia" w:hAnsi="宋体" w:cs="宋体"/>
          <w:sz w:val="24"/>
        </w:rPr>
        <w:t>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（6）图纸电子版（另附）；</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w:t>
      </w:r>
      <w:r>
        <w:rPr>
          <w:rFonts w:hint="eastAsia" w:hAnsi="宋体" w:cs="宋体"/>
          <w:sz w:val="24"/>
          <w:szCs w:val="22"/>
        </w:rPr>
        <w:t>明及授</w:t>
      </w:r>
      <w:r>
        <w:rPr>
          <w:rFonts w:hint="eastAsia" w:hAnsi="宋体" w:cs="宋体"/>
          <w:sz w:val="24"/>
        </w:rPr>
        <w:t>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color w:val="000000" w:themeColor="text1"/>
          <w:sz w:val="24"/>
          <w:lang w:eastAsia="zh-CN"/>
          <w14:textFill>
            <w14:solidFill>
              <w14:schemeClr w14:val="tx1"/>
            </w14:solidFill>
          </w14:textFill>
        </w:rPr>
        <w:t>履约保证金转账凭证</w:t>
      </w:r>
      <w:r>
        <w:rPr>
          <w:rFonts w:hint="eastAsia" w:hAnsi="宋体" w:cs="宋体"/>
          <w:sz w:val="24"/>
        </w:rPr>
        <w:t>到中心业务部室办理退款手续，中心在5个工作日内向中标人和其他中标候选人退还投标保证金及银行同期活期存款利息。</w:t>
      </w:r>
      <w:bookmarkStart w:id="85" w:name="_GoBack"/>
      <w:bookmarkEnd w:id="85"/>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spacing w:line="360" w:lineRule="exact"/>
        <w:ind w:firstLine="480" w:firstLineChars="200"/>
        <w:rPr>
          <w:rFonts w:hAnsi="宋体" w:cs="宋体"/>
          <w:color w:val="0000FF"/>
          <w:sz w:val="24"/>
          <w:szCs w:val="22"/>
        </w:rPr>
      </w:pPr>
      <w:r>
        <w:rPr>
          <w:rFonts w:hint="eastAsia" w:hAnsi="宋体" w:cs="宋体"/>
          <w:sz w:val="24"/>
        </w:rPr>
        <w:t xml:space="preserve">3.7.5 </w:t>
      </w:r>
      <w:r>
        <w:rPr>
          <w:rFonts w:hint="eastAsia" w:hAnsi="宋体"/>
          <w:color w:val="000000"/>
          <w:sz w:val="24"/>
          <w:szCs w:val="24"/>
        </w:rPr>
        <w:t>使用电子介质存储的备份文件1份</w:t>
      </w:r>
      <w:r>
        <w:rPr>
          <w:rFonts w:hint="eastAsia" w:hAnsi="宋体"/>
          <w:color w:val="000000"/>
          <w:sz w:val="24"/>
          <w:szCs w:val="24"/>
          <w:lang w:val="zh-CN"/>
        </w:rPr>
        <w:t>。</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3.8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3.8.2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szCs w:val="22"/>
        </w:rPr>
      </w:pPr>
      <w:bookmarkStart w:id="44" w:name="_Toc283559963"/>
      <w:r>
        <w:rPr>
          <w:rFonts w:hint="eastAsia" w:hAnsi="宋体" w:cs="宋体"/>
          <w:sz w:val="24"/>
        </w:rPr>
        <w:t xml:space="preserve">4.1.1 </w:t>
      </w:r>
      <w:r>
        <w:rPr>
          <w:rFonts w:hint="eastAsia" w:hAnsi="宋体" w:cs="宋体"/>
          <w:sz w:val="24"/>
          <w:szCs w:val="22"/>
        </w:rPr>
        <w:t>纸质投标文件的正本、副本应分开包装，最后把包装好的正本与副本包装在一个包装内，加贴封条，并在封套的封口处加盖投标人公章，法定代表人或委托代理人签名,密封不符合要求的不予受理。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rPr>
        <w:t>4.1.3</w:t>
      </w:r>
      <w:r>
        <w:rPr>
          <w:rFonts w:hint="eastAsia" w:hAnsi="宋体" w:cs="宋体"/>
          <w:color w:val="0000FF"/>
          <w:sz w:val="24"/>
        </w:rPr>
        <w:t xml:space="preserve"> </w:t>
      </w:r>
      <w:r>
        <w:rPr>
          <w:rFonts w:hint="eastAsia" w:hAnsi="宋体" w:cs="宋体"/>
          <w:sz w:val="24"/>
          <w:szCs w:val="22"/>
        </w:rPr>
        <w:t>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p>
      <w:pPr>
        <w:autoSpaceDE w:val="0"/>
        <w:autoSpaceDN w:val="0"/>
        <w:spacing w:line="440" w:lineRule="exact"/>
        <w:jc w:val="left"/>
        <w:outlineLvl w:val="0"/>
        <w:rPr>
          <w:sz w:val="24"/>
          <w:szCs w:val="22"/>
        </w:rPr>
      </w:pPr>
      <w:r>
        <w:rPr>
          <w:rFonts w:hint="eastAsia" w:hAnsi="宋体" w:cs="宋体"/>
          <w:b/>
          <w:sz w:val="24"/>
          <w:szCs w:val="22"/>
        </w:rPr>
        <w:t>7.3履约保证金</w:t>
      </w:r>
    </w:p>
    <w:p>
      <w:pPr>
        <w:pStyle w:val="2"/>
        <w:ind w:firstLine="240"/>
        <w:rPr>
          <w:sz w:val="24"/>
          <w:szCs w:val="22"/>
        </w:rPr>
      </w:pPr>
      <w:r>
        <w:rPr>
          <w:rFonts w:hint="eastAsia"/>
          <w:sz w:val="24"/>
          <w:szCs w:val="22"/>
        </w:rPr>
        <w:t xml:space="preserve">7.3.1、履约保证金提交方式 </w:t>
      </w:r>
      <w:r>
        <w:rPr>
          <w:rFonts w:hint="eastAsia"/>
          <w:sz w:val="24"/>
          <w:szCs w:val="22"/>
        </w:rPr>
        <w:cr/>
      </w:r>
      <w:r>
        <w:rPr>
          <w:rFonts w:hint="eastAsia"/>
          <w:sz w:val="24"/>
          <w:szCs w:val="22"/>
        </w:rPr>
        <w:t xml:space="preserve">  1、以网银、银行转账支票、银行电汇方式提交。  </w:t>
      </w:r>
      <w:r>
        <w:rPr>
          <w:rFonts w:hint="eastAsia"/>
          <w:sz w:val="24"/>
          <w:szCs w:val="22"/>
        </w:rPr>
        <w:cr/>
      </w:r>
      <w:r>
        <w:rPr>
          <w:rFonts w:hint="eastAsia"/>
          <w:sz w:val="24"/>
          <w:szCs w:val="22"/>
        </w:rPr>
        <w:t xml:space="preserve">  2、现金支票和现金不得作为履约保证金提交方式。  </w:t>
      </w:r>
      <w:r>
        <w:rPr>
          <w:rFonts w:hint="eastAsia"/>
          <w:sz w:val="24"/>
          <w:szCs w:val="22"/>
        </w:rPr>
        <w:cr/>
      </w:r>
      <w:r>
        <w:rPr>
          <w:rFonts w:hint="eastAsia"/>
          <w:sz w:val="24"/>
          <w:szCs w:val="22"/>
        </w:rPr>
        <w:t xml:space="preserve">  3、中标人必须通过其公司账户按照规定的方式提交，其名称应与中标单位的名称一致。</w:t>
      </w:r>
      <w:r>
        <w:rPr>
          <w:rFonts w:hint="eastAsia"/>
          <w:sz w:val="24"/>
          <w:szCs w:val="22"/>
        </w:rPr>
        <w:cr/>
      </w:r>
      <w:r>
        <w:rPr>
          <w:rFonts w:hint="eastAsia"/>
          <w:sz w:val="24"/>
          <w:szCs w:val="22"/>
        </w:rPr>
        <w:t xml:space="preserve">  7.3.2、履约保证金提交比例和数额 </w:t>
      </w:r>
      <w:r>
        <w:rPr>
          <w:rFonts w:hint="eastAsia"/>
          <w:sz w:val="24"/>
          <w:szCs w:val="22"/>
        </w:rPr>
        <w:cr/>
      </w:r>
      <w:r>
        <w:rPr>
          <w:rFonts w:hint="eastAsia"/>
          <w:sz w:val="24"/>
          <w:szCs w:val="22"/>
        </w:rPr>
        <w:t xml:space="preserve">   履约保证金数额不得超过中标合同金额的10%。</w:t>
      </w:r>
      <w:r>
        <w:rPr>
          <w:rFonts w:hint="eastAsia"/>
          <w:sz w:val="24"/>
          <w:szCs w:val="22"/>
        </w:rPr>
        <w:cr/>
      </w:r>
      <w:r>
        <w:rPr>
          <w:rFonts w:hint="eastAsia"/>
          <w:sz w:val="24"/>
          <w:szCs w:val="22"/>
        </w:rPr>
        <w:t xml:space="preserve">  7.3.3、 履约保证金的退还 </w:t>
      </w:r>
      <w:r>
        <w:rPr>
          <w:rFonts w:hint="eastAsia"/>
          <w:sz w:val="24"/>
          <w:szCs w:val="22"/>
        </w:rPr>
        <w:cr/>
      </w:r>
      <w:r>
        <w:rPr>
          <w:rFonts w:hint="eastAsia"/>
          <w:sz w:val="24"/>
          <w:szCs w:val="22"/>
        </w:rPr>
        <w:t xml:space="preserve">   1、项目完工后，由招标人出具《履约保证金退还通知单》，中心财务凭《履约保证金退还通知单》在五个工作日内退还履约保证金及银行同期活期存款利息至中标人账户。  </w:t>
      </w:r>
      <w:r>
        <w:rPr>
          <w:rFonts w:hint="eastAsia"/>
          <w:sz w:val="24"/>
          <w:szCs w:val="22"/>
        </w:rPr>
        <w:cr/>
      </w:r>
      <w:r>
        <w:rPr>
          <w:rFonts w:hint="eastAsia"/>
          <w:sz w:val="24"/>
          <w:szCs w:val="22"/>
        </w:rPr>
        <w:t xml:space="preserve">   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附件一：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r>
        <w:rPr>
          <w:rFonts w:hint="eastAsia" w:hAnsi="宋体" w:cs="宋体"/>
          <w:b/>
          <w:bCs/>
          <w:sz w:val="24"/>
        </w:rPr>
        <w:t>附件二：问题的澄清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 。</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2833453"/>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0-4分</w:t>
      </w:r>
    </w:p>
    <w:p>
      <w:pPr>
        <w:snapToGrid w:val="0"/>
        <w:spacing w:line="360" w:lineRule="auto"/>
        <w:ind w:firstLine="484"/>
        <w:rPr>
          <w:rFonts w:hAnsi="宋体" w:cs="宋体"/>
          <w:sz w:val="24"/>
          <w:szCs w:val="24"/>
        </w:rPr>
      </w:pPr>
      <w:r>
        <w:rPr>
          <w:rFonts w:hint="eastAsia" w:hAnsi="宋体" w:cs="宋体"/>
          <w:sz w:val="24"/>
          <w:szCs w:val="24"/>
        </w:rPr>
        <w:t>1.1拟派项目经理为中级及以上职称的得1分；（以证书为准）</w:t>
      </w:r>
    </w:p>
    <w:p>
      <w:pPr>
        <w:snapToGrid w:val="0"/>
        <w:spacing w:line="360" w:lineRule="auto"/>
        <w:ind w:firstLine="484"/>
        <w:rPr>
          <w:rFonts w:hAnsi="宋体" w:cs="宋体"/>
          <w:sz w:val="24"/>
          <w:szCs w:val="24"/>
        </w:rPr>
      </w:pPr>
      <w:r>
        <w:rPr>
          <w:rFonts w:hint="eastAsia" w:hAnsi="宋体" w:cs="宋体"/>
          <w:sz w:val="24"/>
          <w:szCs w:val="24"/>
        </w:rPr>
        <w:t>1.2拟派技术负责人为中级及以上职称的得1分；（以证书为准）</w:t>
      </w:r>
    </w:p>
    <w:p>
      <w:pPr>
        <w:snapToGrid w:val="0"/>
        <w:spacing w:line="360" w:lineRule="auto"/>
        <w:ind w:firstLine="484"/>
        <w:rPr>
          <w:rFonts w:hint="eastAsia" w:hAnsi="宋体" w:cs="宋体"/>
          <w:sz w:val="24"/>
          <w:szCs w:val="24"/>
        </w:rPr>
      </w:pPr>
      <w:r>
        <w:rPr>
          <w:rFonts w:hint="eastAsia" w:hAnsi="宋体" w:cs="宋体"/>
          <w:sz w:val="24"/>
          <w:szCs w:val="24"/>
        </w:rPr>
        <w:t>1.3项目班子配备施工员、质量员、材料员、安全员、资料员、造价员齐全的得2分，否则不得分。（以证书为准）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napToGrid w:val="0"/>
        <w:spacing w:line="360" w:lineRule="auto"/>
        <w:ind w:firstLine="484"/>
        <w:rPr>
          <w:rFonts w:hAnsi="宋体" w:cs="宋体"/>
          <w:sz w:val="24"/>
          <w:szCs w:val="24"/>
        </w:rPr>
      </w:pPr>
      <w:r>
        <w:rPr>
          <w:rFonts w:hint="eastAsia" w:hAnsi="宋体" w:cs="宋体"/>
          <w:sz w:val="24"/>
          <w:szCs w:val="24"/>
        </w:rPr>
        <w:t>2.1企业近年来完成的类似工程项目者，每项得1.5分，本项最高得3分。【</w:t>
      </w:r>
      <w:r>
        <w:rPr>
          <w:rFonts w:hint="eastAsia" w:hAnsi="宋体"/>
          <w:sz w:val="24"/>
        </w:rPr>
        <w:t>提供施工合同和竣工验收备案表（或施工合同和中标通知书）】</w:t>
      </w:r>
    </w:p>
    <w:p>
      <w:pPr>
        <w:snapToGrid w:val="0"/>
        <w:spacing w:line="384" w:lineRule="auto"/>
        <w:ind w:firstLine="480" w:firstLineChars="200"/>
        <w:rPr>
          <w:rFonts w:cs="宋体"/>
          <w:bCs/>
          <w:sz w:val="24"/>
          <w:szCs w:val="24"/>
        </w:rPr>
      </w:pPr>
      <w:r>
        <w:rPr>
          <w:rFonts w:hint="eastAsia" w:hAnsi="宋体" w:cs="宋体"/>
          <w:sz w:val="24"/>
          <w:szCs w:val="24"/>
        </w:rPr>
        <w:t>2.2</w:t>
      </w:r>
      <w:r>
        <w:rPr>
          <w:rFonts w:hint="eastAsia" w:cs="宋体"/>
          <w:bCs/>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），无不良信息者得2分，未提供或有不良信息者不得分，本项最高得2分。（</w:t>
      </w:r>
      <w:r>
        <w:rPr>
          <w:rFonts w:hint="eastAsia" w:hAnsi="宋体"/>
          <w:sz w:val="24"/>
        </w:rPr>
        <w:t>以网页截图为准</w:t>
      </w:r>
      <w:r>
        <w:rPr>
          <w:rFonts w:hint="eastAsia" w:cs="宋体"/>
          <w:bCs/>
          <w:sz w:val="24"/>
          <w:szCs w:val="24"/>
        </w:rPr>
        <w:t>）</w:t>
      </w:r>
    </w:p>
    <w:p>
      <w:pPr>
        <w:snapToGrid w:val="0"/>
        <w:spacing w:line="384" w:lineRule="auto"/>
        <w:ind w:firstLine="480" w:firstLineChars="200"/>
        <w:rPr>
          <w:rFonts w:cs="宋体"/>
          <w:b/>
          <w:bCs/>
          <w:sz w:val="24"/>
          <w:szCs w:val="24"/>
        </w:rPr>
      </w:pPr>
      <w:r>
        <w:rPr>
          <w:rFonts w:hint="eastAsia" w:cs="宋体"/>
          <w:bCs/>
          <w:sz w:val="24"/>
          <w:szCs w:val="24"/>
        </w:rPr>
        <w:t>2.3投标人提供企业所在地税务主管部门出具的纳税情况证明等信用情况，无不良信息者得2分，未提供或有不良信息者不得分，本项最高得2分</w:t>
      </w:r>
      <w:r>
        <w:rPr>
          <w:rFonts w:hint="eastAsia" w:hAnsi="宋体"/>
          <w:sz w:val="24"/>
        </w:rPr>
        <w:t>（以证书为准）</w:t>
      </w:r>
      <w:r>
        <w:rPr>
          <w:rFonts w:hint="eastAsia" w:cs="宋体"/>
          <w:bCs/>
          <w:sz w:val="24"/>
          <w:szCs w:val="24"/>
        </w:rPr>
        <w:t xml:space="preserve">。 </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、项目经理业绩及信用    0-4分</w:t>
      </w:r>
    </w:p>
    <w:p>
      <w:pPr>
        <w:snapToGrid w:val="0"/>
        <w:spacing w:line="360" w:lineRule="auto"/>
        <w:ind w:firstLine="484"/>
        <w:rPr>
          <w:rFonts w:hAnsi="宋体" w:cs="宋体"/>
          <w:sz w:val="24"/>
          <w:szCs w:val="24"/>
        </w:rPr>
      </w:pPr>
      <w:r>
        <w:rPr>
          <w:rFonts w:hint="eastAsia" w:hAnsi="宋体" w:cs="宋体"/>
          <w:sz w:val="24"/>
          <w:szCs w:val="24"/>
        </w:rPr>
        <w:t>近年来拟派项目经理承建过类似工程的，每项得2分，本项最高得4分。（提供施工合同和竣工验收备案表（或施工合同和中标通知书），</w:t>
      </w:r>
      <w:r>
        <w:rPr>
          <w:rFonts w:hint="eastAsia" w:hAnsi="宋体" w:cs="宋体"/>
          <w:color w:val="000000"/>
          <w:sz w:val="24"/>
          <w:szCs w:val="24"/>
        </w:rPr>
        <w:t>若上述资料不显示项目经理姓名，还须同时提供相关证明文件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420" w:lineRule="exact"/>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4"/>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年1月1日以来承建的建筑工程项目；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420" w:lineRule="exact"/>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2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件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jc w:val="center"/>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13</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rPr>
              <w:t>蒋李集镇张宋村养老服务中心工程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金额：人民币陆万元整（60000.00元）。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1.4</w:t>
      </w:r>
      <w:r>
        <w:rPr>
          <w:rFonts w:hint="eastAsia" w:ascii="新宋体" w:hAnsi="新宋体" w:eastAsia="新宋体"/>
          <w:sz w:val="24"/>
          <w:szCs w:val="22"/>
        </w:rPr>
        <w:t>补充子目的子目特征、计量单位、工程量计算规则及工作内容说明如下：本工程使用《河南省房屋建筑与装饰工程预算定额》（HA01-31-2016）、《河南省通用安装工程预算定额》（HA02-31-2016)、《河南省市政工程预算定额》（HAA1-31-2016）及相关配套文件的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rPr>
          <w:rFonts w:ascii="新宋体" w:hAnsi="新宋体" w:eastAsia="新宋体"/>
          <w:sz w:val="24"/>
        </w:rPr>
      </w:pPr>
      <w:r>
        <w:rPr>
          <w:rFonts w:hint="eastAsia" w:ascii="新宋体" w:hAnsi="新宋体" w:eastAsia="新宋体"/>
          <w:sz w:val="24"/>
          <w:szCs w:val="22"/>
        </w:rPr>
        <w:t>(1)</w:t>
      </w:r>
      <w:r>
        <w:rPr>
          <w:rFonts w:hint="eastAsia" w:hAnsi="宋体" w:cs="宋体"/>
          <w:sz w:val="24"/>
          <w:szCs w:val="22"/>
        </w:rPr>
        <w:t xml:space="preserve"> 本</w:t>
      </w:r>
      <w:r>
        <w:rPr>
          <w:rFonts w:hint="eastAsia" w:ascii="新宋体" w:hAnsi="新宋体" w:eastAsia="新宋体"/>
          <w:sz w:val="24"/>
        </w:rPr>
        <w:t>招标文件；</w:t>
      </w:r>
    </w:p>
    <w:p>
      <w:pPr>
        <w:pStyle w:val="2"/>
        <w:ind w:firstLine="480" w:firstLineChars="200"/>
        <w:rPr>
          <w:rFonts w:ascii="新宋体" w:hAnsi="新宋体" w:eastAsia="新宋体"/>
          <w:sz w:val="24"/>
          <w:szCs w:val="22"/>
        </w:rPr>
      </w:pPr>
      <w:r>
        <w:rPr>
          <w:rFonts w:hint="eastAsia" w:ascii="新宋体" w:hAnsi="新宋体" w:eastAsia="新宋体"/>
          <w:sz w:val="24"/>
          <w:szCs w:val="22"/>
        </w:rPr>
        <w:t>(2) 工程量清单按《建设工程工程量清单计价规范》（2013）；</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(3) 定额及取费按《河南省房屋建筑与装饰工程预算定额》（HA01-31-2016）、《河南省通用安装工程预算定额》（HA02-31-2016)、《河南省市政工程预算定额》（HAA1-31-2016）及相关配套文件的规定；</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（4）材料价格按《许昌工程造价信息》公布最新价格计入，未包含的材料价格参考同期市场价；</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（5）税金调整依据豫建设标号【2018】22号文件，按10%计入；</w:t>
      </w:r>
    </w:p>
    <w:p>
      <w:pPr>
        <w:spacing w:line="440" w:lineRule="exact"/>
        <w:ind w:firstLine="480" w:firstLineChars="200"/>
        <w:jc w:val="left"/>
        <w:rPr>
          <w:rFonts w:hAnsi="宋体" w:cs="宋体"/>
          <w:color w:val="0000FF"/>
          <w:sz w:val="24"/>
          <w:szCs w:val="22"/>
        </w:rPr>
      </w:pPr>
      <w:r>
        <w:rPr>
          <w:rFonts w:hint="eastAsia" w:ascii="新宋体" w:hAnsi="新宋体" w:eastAsia="新宋体"/>
          <w:sz w:val="24"/>
          <w:szCs w:val="22"/>
        </w:rPr>
        <w:t>（6）人工费依据豫建标【2018】40号文发布的人工费指数进行调整。</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rPr>
        <w:t xml:space="preserve"> </w:t>
      </w:r>
      <w:bookmarkEnd w:id="79"/>
      <w:r>
        <w:rPr>
          <w:rFonts w:hint="eastAsia" w:hAnsi="宋体" w:cs="黑体"/>
          <w:b/>
          <w:sz w:val="36"/>
          <w:szCs w:val="36"/>
        </w:rPr>
        <w:t>图纸电子版（另附）</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sectPr>
          <w:footerReference r:id="rId9" w:type="first"/>
          <w:footerReference r:id="rId8" w:type="default"/>
          <w:pgSz w:w="11906" w:h="16838"/>
          <w:pgMar w:top="1304" w:right="1134" w:bottom="1304" w:left="1134" w:header="851" w:footer="992" w:gutter="0"/>
          <w:cols w:space="720" w:num="1"/>
          <w:titlePg/>
          <w:docGrid w:type="linesAndChars" w:linePitch="312" w:charSpace="0"/>
        </w:sectPr>
      </w:pPr>
    </w:p>
    <w:p>
      <w:pPr>
        <w:numPr>
          <w:ilvl w:val="0"/>
          <w:numId w:val="6"/>
        </w:numPr>
        <w:autoSpaceDE w:val="0"/>
        <w:autoSpaceDN w:val="0"/>
        <w:adjustRightInd w:val="0"/>
        <w:jc w:val="center"/>
        <w:outlineLvl w:val="0"/>
        <w:rPr>
          <w:rFonts w:hAnsi="宋体" w:cs="黑体"/>
          <w:b/>
          <w:sz w:val="36"/>
          <w:szCs w:val="36"/>
        </w:rPr>
      </w:pPr>
      <w:r>
        <w:rPr>
          <w:rFonts w:hint="eastAsia" w:hAnsi="宋体" w:cs="黑体"/>
          <w:b/>
          <w:sz w:val="36"/>
          <w:szCs w:val="36"/>
        </w:rPr>
        <w:t>技术标准和要求</w:t>
      </w:r>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beforeLines="100" w:afterLines="100"/>
        <w:jc w:val="center"/>
        <w:outlineLvl w:val="0"/>
        <w:rPr>
          <w:rFonts w:hAnsi="宋体" w:cs="黑体"/>
          <w:b/>
          <w:color w:val="0000FF"/>
          <w:sz w:val="44"/>
          <w:szCs w:val="44"/>
        </w:rPr>
        <w:sectPr>
          <w:pgSz w:w="11906" w:h="16838"/>
          <w:pgMar w:top="1304" w:right="1134" w:bottom="1304" w:left="1134" w:header="851" w:footer="992" w:gutter="0"/>
          <w:cols w:space="720" w:num="1"/>
          <w:titlePg/>
          <w:docGrid w:type="linesAndChars" w:linePitch="312" w:charSpace="0"/>
        </w:sect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p>
    <w:p>
      <w:pPr>
        <w:autoSpaceDE w:val="0"/>
        <w:autoSpaceDN w:val="0"/>
        <w:adjustRightInd w:val="0"/>
        <w:jc w:val="left"/>
        <w:rPr>
          <w:rFonts w:hAnsi="宋体" w:cs="宋体"/>
          <w:sz w:val="23"/>
        </w:rPr>
      </w:pPr>
      <w:r>
        <w:rPr>
          <w:rFonts w:hint="eastAsia" w:hAnsi="宋体" w:cs="宋体"/>
          <w:sz w:val="23"/>
        </w:rPr>
        <w:t xml:space="preserve">     </w:t>
      </w: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7920" w:firstLineChars="3300"/>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3"/>
        </w:rPr>
      </w:pPr>
    </w:p>
    <w:p>
      <w:pPr>
        <w:autoSpaceDE w:val="0"/>
        <w:autoSpaceDN w:val="0"/>
        <w:adjustRightInd w:val="0"/>
        <w:jc w:val="left"/>
        <w:rPr>
          <w:rFonts w:hAnsi="宋体" w:cs="宋体"/>
          <w:sz w:val="23"/>
        </w:rPr>
      </w:pPr>
    </w:p>
    <w:p>
      <w:pPr>
        <w:autoSpaceDE w:val="0"/>
        <w:autoSpaceDN w:val="0"/>
        <w:adjustRightInd w:val="0"/>
        <w:ind w:firstLine="460" w:firstLineChars="200"/>
        <w:jc w:val="left"/>
        <w:rPr>
          <w:rFonts w:hAnsi="宋体" w:cs="宋体"/>
          <w:sz w:val="28"/>
        </w:rPr>
      </w:pPr>
      <w:r>
        <w:rPr>
          <w:rFonts w:hint="eastAsia" w:hAnsi="宋体" w:cs="宋体"/>
          <w:sz w:val="23"/>
          <w:u w:val="single"/>
        </w:rPr>
        <w:t xml:space="preserve">                                               </w:t>
      </w: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ind w:firstLine="1840" w:firstLineChars="800"/>
        <w:jc w:val="both"/>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rPr>
      </w:pPr>
      <w:r>
        <w:rPr>
          <w:rFonts w:hint="eastAsia" w:hAnsi="宋体" w:cs="宋体"/>
          <w:sz w:val="23"/>
        </w:rPr>
        <w:t xml:space="preserve">    </w:t>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460" w:firstLineChars="20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三、法定代表人身份证明及授权委托书；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法定代表人身份证明及授权委托书；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4800" w:firstLineChars="2000"/>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800" w:firstLineChars="2000"/>
        <w:jc w:val="left"/>
        <w:rPr>
          <w:rFonts w:hAnsi="宋体"/>
          <w:b/>
          <w:color w:val="0000FF"/>
          <w:sz w:val="32"/>
        </w:rPr>
      </w:pPr>
      <w:r>
        <w:rPr>
          <w:rFonts w:hint="eastAsia" w:hAnsi="宋体" w:cs="仿宋_GB2312"/>
          <w:sz w:val="24"/>
        </w:rPr>
        <w:t>年月日</w:t>
      </w:r>
    </w:p>
    <w:p>
      <w:pPr>
        <w:spacing w:line="360" w:lineRule="auto"/>
        <w:ind w:firstLine="6400" w:firstLineChars="2000"/>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rPr>
        <w:t xml:space="preserve">                                                       年  月   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 xml:space="preserve">（项目名称）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ind w:firstLine="1840" w:firstLineChars="800"/>
        <w:jc w:val="both"/>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ind w:left="5225" w:hanging="5225" w:hangingChars="2900"/>
      <w:jc w:val="both"/>
      <w:rPr>
        <w:rFonts w:ascii="华文新魏" w:eastAsia="华文新魏"/>
        <w:b/>
      </w:rPr>
    </w:pPr>
    <w:r>
      <w:rPr>
        <w:rFonts w:hint="eastAsia" w:ascii="华文新魏" w:eastAsia="华文新魏"/>
        <w:b/>
      </w:rPr>
      <w:t xml:space="preserve"> 蒋李集镇张宋村养老服务中心工程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r>
      <w:rPr>
        <w:rFonts w:hint="eastAsia" w:ascii="华文新魏" w:eastAsia="华文新魏"/>
        <w:b/>
      </w:rPr>
      <w:t xml:space="preserve"> 蒋李集镇张宋村养老服务中心工程                                                          ★施工招标文件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蒋李集镇张宋村养老服务中心工程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4B627"/>
    <w:multiLevelType w:val="singleLevel"/>
    <w:tmpl w:val="A734B627"/>
    <w:lvl w:ilvl="0" w:tentative="0">
      <w:start w:val="6"/>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0759"/>
    <w:rsid w:val="000F52B5"/>
    <w:rsid w:val="00141371"/>
    <w:rsid w:val="001617DE"/>
    <w:rsid w:val="001621DF"/>
    <w:rsid w:val="00170351"/>
    <w:rsid w:val="00172A27"/>
    <w:rsid w:val="00176F7E"/>
    <w:rsid w:val="00190A8C"/>
    <w:rsid w:val="001912DC"/>
    <w:rsid w:val="001A030E"/>
    <w:rsid w:val="001C7AF9"/>
    <w:rsid w:val="001C7C8B"/>
    <w:rsid w:val="002049E9"/>
    <w:rsid w:val="002225A8"/>
    <w:rsid w:val="00223978"/>
    <w:rsid w:val="002330D7"/>
    <w:rsid w:val="00262141"/>
    <w:rsid w:val="002838F3"/>
    <w:rsid w:val="00285179"/>
    <w:rsid w:val="00290A21"/>
    <w:rsid w:val="002941A4"/>
    <w:rsid w:val="002A38DB"/>
    <w:rsid w:val="002B449E"/>
    <w:rsid w:val="002B6CFD"/>
    <w:rsid w:val="002C008D"/>
    <w:rsid w:val="002C349A"/>
    <w:rsid w:val="002E4AC4"/>
    <w:rsid w:val="002E5D21"/>
    <w:rsid w:val="00310372"/>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4913"/>
    <w:rsid w:val="006C58EE"/>
    <w:rsid w:val="006E42B1"/>
    <w:rsid w:val="006F2F1D"/>
    <w:rsid w:val="00711825"/>
    <w:rsid w:val="00715420"/>
    <w:rsid w:val="00715CEE"/>
    <w:rsid w:val="007258B7"/>
    <w:rsid w:val="00751460"/>
    <w:rsid w:val="007545F3"/>
    <w:rsid w:val="00760E93"/>
    <w:rsid w:val="007675A2"/>
    <w:rsid w:val="00771365"/>
    <w:rsid w:val="00796A1D"/>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0081E"/>
    <w:rsid w:val="00B149F8"/>
    <w:rsid w:val="00B33A32"/>
    <w:rsid w:val="00B6140C"/>
    <w:rsid w:val="00B84440"/>
    <w:rsid w:val="00B97E45"/>
    <w:rsid w:val="00BA1328"/>
    <w:rsid w:val="00BA3D4B"/>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97EA2"/>
    <w:rsid w:val="00EA5008"/>
    <w:rsid w:val="00EB6AE3"/>
    <w:rsid w:val="00F10827"/>
    <w:rsid w:val="00F467A0"/>
    <w:rsid w:val="00F63C92"/>
    <w:rsid w:val="00F67CC6"/>
    <w:rsid w:val="00F70363"/>
    <w:rsid w:val="00F728FE"/>
    <w:rsid w:val="00F7314E"/>
    <w:rsid w:val="00F9261B"/>
    <w:rsid w:val="00F93415"/>
    <w:rsid w:val="00FA563C"/>
    <w:rsid w:val="00FB52C0"/>
    <w:rsid w:val="00FC0C1C"/>
    <w:rsid w:val="00FD2C2A"/>
    <w:rsid w:val="00FF206D"/>
    <w:rsid w:val="00FF29C1"/>
    <w:rsid w:val="00FF7975"/>
    <w:rsid w:val="01110E06"/>
    <w:rsid w:val="0130673F"/>
    <w:rsid w:val="014C4E4F"/>
    <w:rsid w:val="0158740A"/>
    <w:rsid w:val="01865784"/>
    <w:rsid w:val="01B47CC7"/>
    <w:rsid w:val="01BC3552"/>
    <w:rsid w:val="01C61376"/>
    <w:rsid w:val="01D772A3"/>
    <w:rsid w:val="01EF2C64"/>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CE280D"/>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3F80"/>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DB2A0A"/>
    <w:rsid w:val="0D0D6A84"/>
    <w:rsid w:val="0D2B4922"/>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CC1D6A"/>
    <w:rsid w:val="10CF1CAA"/>
    <w:rsid w:val="10DC2540"/>
    <w:rsid w:val="11596574"/>
    <w:rsid w:val="11D65CBA"/>
    <w:rsid w:val="11E70DCC"/>
    <w:rsid w:val="11F101AB"/>
    <w:rsid w:val="123021D6"/>
    <w:rsid w:val="124B3A99"/>
    <w:rsid w:val="12621E8D"/>
    <w:rsid w:val="129528F2"/>
    <w:rsid w:val="129B402D"/>
    <w:rsid w:val="129E1CBC"/>
    <w:rsid w:val="12A5368B"/>
    <w:rsid w:val="12C77051"/>
    <w:rsid w:val="1306646C"/>
    <w:rsid w:val="13396B15"/>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FA2D47"/>
    <w:rsid w:val="161530BC"/>
    <w:rsid w:val="16180A85"/>
    <w:rsid w:val="161E22D2"/>
    <w:rsid w:val="1684632F"/>
    <w:rsid w:val="16910292"/>
    <w:rsid w:val="16AA34E3"/>
    <w:rsid w:val="16B76D7A"/>
    <w:rsid w:val="16DA63EA"/>
    <w:rsid w:val="16F75C6C"/>
    <w:rsid w:val="16FD68E3"/>
    <w:rsid w:val="170F75FB"/>
    <w:rsid w:val="17350E35"/>
    <w:rsid w:val="175F045E"/>
    <w:rsid w:val="176F29A9"/>
    <w:rsid w:val="177E7E5E"/>
    <w:rsid w:val="17817CCF"/>
    <w:rsid w:val="17937A67"/>
    <w:rsid w:val="17A72250"/>
    <w:rsid w:val="17E04FBA"/>
    <w:rsid w:val="17F2486F"/>
    <w:rsid w:val="180462DC"/>
    <w:rsid w:val="181513AA"/>
    <w:rsid w:val="1839097D"/>
    <w:rsid w:val="189916D9"/>
    <w:rsid w:val="18A80767"/>
    <w:rsid w:val="18B6371F"/>
    <w:rsid w:val="18D20A32"/>
    <w:rsid w:val="18E72DBC"/>
    <w:rsid w:val="18E87624"/>
    <w:rsid w:val="18FF026F"/>
    <w:rsid w:val="191A476F"/>
    <w:rsid w:val="19376D41"/>
    <w:rsid w:val="19592ABF"/>
    <w:rsid w:val="1962311B"/>
    <w:rsid w:val="196D1BA8"/>
    <w:rsid w:val="19757C9F"/>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82CFC"/>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FB6858"/>
    <w:rsid w:val="1E102EB0"/>
    <w:rsid w:val="1E1D1EDD"/>
    <w:rsid w:val="1E524C7C"/>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2D55D50"/>
    <w:rsid w:val="23087B8F"/>
    <w:rsid w:val="23457434"/>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611D4D"/>
    <w:rsid w:val="268E0AD7"/>
    <w:rsid w:val="26A402D7"/>
    <w:rsid w:val="26FD2231"/>
    <w:rsid w:val="271543AD"/>
    <w:rsid w:val="271D34AE"/>
    <w:rsid w:val="2743510B"/>
    <w:rsid w:val="275128D9"/>
    <w:rsid w:val="27995BD4"/>
    <w:rsid w:val="27A54D07"/>
    <w:rsid w:val="27BD3038"/>
    <w:rsid w:val="27CC468D"/>
    <w:rsid w:val="27F01DF4"/>
    <w:rsid w:val="27F53979"/>
    <w:rsid w:val="281E0FE5"/>
    <w:rsid w:val="289A661F"/>
    <w:rsid w:val="28BE7C77"/>
    <w:rsid w:val="28EB0CDA"/>
    <w:rsid w:val="292B2876"/>
    <w:rsid w:val="293A6D89"/>
    <w:rsid w:val="29682B59"/>
    <w:rsid w:val="296B0A15"/>
    <w:rsid w:val="296C0DB5"/>
    <w:rsid w:val="29A52ADA"/>
    <w:rsid w:val="29D82573"/>
    <w:rsid w:val="29D827B0"/>
    <w:rsid w:val="29D90988"/>
    <w:rsid w:val="29EB30D9"/>
    <w:rsid w:val="29EF08CA"/>
    <w:rsid w:val="2A2D6002"/>
    <w:rsid w:val="2A3911A9"/>
    <w:rsid w:val="2A3C2B26"/>
    <w:rsid w:val="2A97216E"/>
    <w:rsid w:val="2AAB0121"/>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AD42E7"/>
    <w:rsid w:val="2ED14AA3"/>
    <w:rsid w:val="2EDF2A3C"/>
    <w:rsid w:val="2F0D4BF4"/>
    <w:rsid w:val="2F23132D"/>
    <w:rsid w:val="2F2E5819"/>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EE7AC2"/>
    <w:rsid w:val="32001232"/>
    <w:rsid w:val="320D00ED"/>
    <w:rsid w:val="321A7D0D"/>
    <w:rsid w:val="322435D5"/>
    <w:rsid w:val="32304530"/>
    <w:rsid w:val="32B35085"/>
    <w:rsid w:val="32C216A2"/>
    <w:rsid w:val="32DC3B5D"/>
    <w:rsid w:val="32E31088"/>
    <w:rsid w:val="330316C9"/>
    <w:rsid w:val="33526C43"/>
    <w:rsid w:val="33764FCA"/>
    <w:rsid w:val="338C545C"/>
    <w:rsid w:val="33C24013"/>
    <w:rsid w:val="33CE5CA0"/>
    <w:rsid w:val="33D134FA"/>
    <w:rsid w:val="33DF0F3E"/>
    <w:rsid w:val="33F63062"/>
    <w:rsid w:val="346A5391"/>
    <w:rsid w:val="347B06D5"/>
    <w:rsid w:val="34C93E6E"/>
    <w:rsid w:val="350267A3"/>
    <w:rsid w:val="352A4911"/>
    <w:rsid w:val="3543129D"/>
    <w:rsid w:val="35630F13"/>
    <w:rsid w:val="35662417"/>
    <w:rsid w:val="356C68D7"/>
    <w:rsid w:val="356E7DF2"/>
    <w:rsid w:val="357A61BB"/>
    <w:rsid w:val="35EE4B3B"/>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10B7871"/>
    <w:rsid w:val="41380022"/>
    <w:rsid w:val="41396733"/>
    <w:rsid w:val="413A7595"/>
    <w:rsid w:val="413A779B"/>
    <w:rsid w:val="41AB68E1"/>
    <w:rsid w:val="41C124F9"/>
    <w:rsid w:val="41F91632"/>
    <w:rsid w:val="420B640A"/>
    <w:rsid w:val="42585005"/>
    <w:rsid w:val="42756582"/>
    <w:rsid w:val="427D40F4"/>
    <w:rsid w:val="42A86954"/>
    <w:rsid w:val="42E551A7"/>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5F6E8C"/>
    <w:rsid w:val="47645B43"/>
    <w:rsid w:val="47A84DA9"/>
    <w:rsid w:val="47C759B2"/>
    <w:rsid w:val="47E133F8"/>
    <w:rsid w:val="48091876"/>
    <w:rsid w:val="48110298"/>
    <w:rsid w:val="48160AA7"/>
    <w:rsid w:val="481D3C11"/>
    <w:rsid w:val="48651BCD"/>
    <w:rsid w:val="48745655"/>
    <w:rsid w:val="487E013D"/>
    <w:rsid w:val="48A16E39"/>
    <w:rsid w:val="48D91582"/>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B378DB"/>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5D582B"/>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0F54AD7"/>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C107D"/>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5F7B70"/>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9E51E6C"/>
    <w:rsid w:val="5A1A2C4A"/>
    <w:rsid w:val="5A246664"/>
    <w:rsid w:val="5A4A12C4"/>
    <w:rsid w:val="5A5574BB"/>
    <w:rsid w:val="5A5D411C"/>
    <w:rsid w:val="5A6E398A"/>
    <w:rsid w:val="5A987FB9"/>
    <w:rsid w:val="5A9F3D40"/>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9428BE"/>
    <w:rsid w:val="5FA54418"/>
    <w:rsid w:val="5FAA7F21"/>
    <w:rsid w:val="5FAB2CE3"/>
    <w:rsid w:val="5FCB2E0F"/>
    <w:rsid w:val="60182510"/>
    <w:rsid w:val="602E4ABD"/>
    <w:rsid w:val="60434110"/>
    <w:rsid w:val="60527275"/>
    <w:rsid w:val="60C45FFD"/>
    <w:rsid w:val="60C50406"/>
    <w:rsid w:val="611A47EE"/>
    <w:rsid w:val="61335E3E"/>
    <w:rsid w:val="615F4317"/>
    <w:rsid w:val="61702885"/>
    <w:rsid w:val="61786C61"/>
    <w:rsid w:val="6179504F"/>
    <w:rsid w:val="61E251F3"/>
    <w:rsid w:val="61E55E53"/>
    <w:rsid w:val="61F265D3"/>
    <w:rsid w:val="620C3606"/>
    <w:rsid w:val="62263F49"/>
    <w:rsid w:val="622D1733"/>
    <w:rsid w:val="62322573"/>
    <w:rsid w:val="6237393F"/>
    <w:rsid w:val="62536463"/>
    <w:rsid w:val="62664464"/>
    <w:rsid w:val="629B426B"/>
    <w:rsid w:val="62AF39C3"/>
    <w:rsid w:val="62BD1FE4"/>
    <w:rsid w:val="62CA6F4A"/>
    <w:rsid w:val="62E719F2"/>
    <w:rsid w:val="63033826"/>
    <w:rsid w:val="630445E2"/>
    <w:rsid w:val="63046CD6"/>
    <w:rsid w:val="63101FC3"/>
    <w:rsid w:val="631471BD"/>
    <w:rsid w:val="63613B44"/>
    <w:rsid w:val="636E5C0D"/>
    <w:rsid w:val="63725411"/>
    <w:rsid w:val="638C029E"/>
    <w:rsid w:val="63BF2AA4"/>
    <w:rsid w:val="63C00FAA"/>
    <w:rsid w:val="63D40918"/>
    <w:rsid w:val="641E3A4F"/>
    <w:rsid w:val="6452759F"/>
    <w:rsid w:val="6469515D"/>
    <w:rsid w:val="64B4647F"/>
    <w:rsid w:val="64BC309B"/>
    <w:rsid w:val="64DE29BA"/>
    <w:rsid w:val="64F8178D"/>
    <w:rsid w:val="65290E28"/>
    <w:rsid w:val="65727D75"/>
    <w:rsid w:val="65A15117"/>
    <w:rsid w:val="65DC2619"/>
    <w:rsid w:val="65E20DFE"/>
    <w:rsid w:val="66222AF8"/>
    <w:rsid w:val="66340CB0"/>
    <w:rsid w:val="664C0962"/>
    <w:rsid w:val="667E0FF6"/>
    <w:rsid w:val="668101B0"/>
    <w:rsid w:val="66830E98"/>
    <w:rsid w:val="66B406FF"/>
    <w:rsid w:val="66D654FF"/>
    <w:rsid w:val="671C5AC9"/>
    <w:rsid w:val="6738785E"/>
    <w:rsid w:val="67870B7B"/>
    <w:rsid w:val="678E07C6"/>
    <w:rsid w:val="679E22C1"/>
    <w:rsid w:val="67A105DD"/>
    <w:rsid w:val="67C31474"/>
    <w:rsid w:val="67C44765"/>
    <w:rsid w:val="67CC7664"/>
    <w:rsid w:val="67E13F2F"/>
    <w:rsid w:val="67F12F74"/>
    <w:rsid w:val="680E7CB8"/>
    <w:rsid w:val="685435DF"/>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87ED8"/>
    <w:rsid w:val="6C6D7262"/>
    <w:rsid w:val="6C711E3A"/>
    <w:rsid w:val="6C9069CF"/>
    <w:rsid w:val="6CA44DB8"/>
    <w:rsid w:val="6CC62C2C"/>
    <w:rsid w:val="6CCD4A60"/>
    <w:rsid w:val="6CDA1ABA"/>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6062E"/>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D22B8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7F944-D5E8-4A43-9E46-ED6D230233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5144</Words>
  <Characters>29324</Characters>
  <Lines>244</Lines>
  <Paragraphs>68</Paragraphs>
  <TotalTime>300</TotalTime>
  <ScaleCrop>false</ScaleCrop>
  <LinksUpToDate>false</LinksUpToDate>
  <CharactersWithSpaces>34400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河南建标工程管理有限公司:刘素娜</cp:lastModifiedBy>
  <cp:lastPrinted>2019-01-14T03:37:00Z</cp:lastPrinted>
  <dcterms:modified xsi:type="dcterms:W3CDTF">2019-01-15T06:58:00Z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