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1 </w:t>
      </w:r>
      <w:r>
        <w:rPr>
          <w:rFonts w:hint="eastAsia" w:ascii="宋体" w:hAnsi="宋体"/>
          <w:b/>
          <w:bCs/>
          <w:sz w:val="24"/>
        </w:rPr>
        <w:t>投标报价表</w:t>
      </w: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95"/>
        <w:gridCol w:w="1738"/>
        <w:gridCol w:w="588"/>
        <w:gridCol w:w="675"/>
        <w:gridCol w:w="1087"/>
        <w:gridCol w:w="1213"/>
        <w:gridCol w:w="1274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品牌规格型号及主要参数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单价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合计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交货期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G10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2.0T汽油自动挡豪华版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176800.00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176800.00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shd w:val="clear" w:color="auto" w:fill="FFFFFF"/>
                <w:lang w:bidi="ar"/>
              </w:rPr>
              <w:t>合同签订之日起五日内交付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无锡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/上汽大通汽车有限公司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投标总报价人民币：（大写）</w:t>
            </w:r>
            <w:r>
              <w:rPr>
                <w:rFonts w:hint="eastAsia" w:ascii="宋体" w:hAnsi="宋体"/>
                <w:sz w:val="24"/>
                <w:lang w:eastAsia="zh-CN"/>
              </w:rPr>
              <w:t>壹拾柒万陆仟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捌</w:t>
            </w:r>
            <w:r>
              <w:rPr>
                <w:rFonts w:hint="eastAsia" w:ascii="宋体" w:hAnsi="宋体"/>
                <w:sz w:val="24"/>
                <w:lang w:eastAsia="zh-CN"/>
              </w:rPr>
              <w:t>佰元整</w:t>
            </w:r>
            <w:r>
              <w:rPr>
                <w:rFonts w:hint="eastAsia" w:ascii="宋体" w:hAnsi="宋体"/>
                <w:sz w:val="24"/>
              </w:rPr>
              <w:t>　　 ￥：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176800.00</w:t>
            </w:r>
            <w:r>
              <w:rPr>
                <w:rFonts w:hint="eastAsia" w:ascii="宋体" w:hAnsi="宋体"/>
                <w:sz w:val="24"/>
              </w:rPr>
              <w:t>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注：交货期指最终交货时间（日历天）。</w:t>
      </w:r>
    </w:p>
    <w:p>
      <w:pPr>
        <w:spacing w:line="4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 </w:t>
      </w:r>
      <w:r>
        <w:rPr>
          <w:rFonts w:hint="eastAsia" w:ascii="宋体" w:hAnsi="宋体"/>
          <w:b/>
          <w:bCs/>
          <w:sz w:val="24"/>
          <w:lang w:eastAsia="zh-CN"/>
        </w:rPr>
        <w:t>一、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</w:rPr>
        <w:t> 技术参数响应表</w:t>
      </w:r>
      <w:r>
        <w:rPr>
          <w:rFonts w:hint="eastAsia" w:ascii="宋体" w:hAnsi="宋体"/>
          <w:sz w:val="24"/>
        </w:rPr>
        <w:t>（格式）</w:t>
      </w:r>
    </w:p>
    <w:p>
      <w:pPr>
        <w:spacing w:line="460" w:lineRule="atLeast"/>
        <w:rPr>
          <w:rFonts w:ascii="宋体" w:hAnsi="宋体"/>
          <w:sz w:val="24"/>
        </w:rPr>
      </w:pPr>
    </w:p>
    <w:tbl>
      <w:tblPr>
        <w:tblStyle w:val="5"/>
        <w:tblW w:w="9220" w:type="dxa"/>
        <w:jc w:val="center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401"/>
        <w:gridCol w:w="3493"/>
        <w:gridCol w:w="2092"/>
        <w:gridCol w:w="14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34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招标文件要求</w:t>
            </w:r>
          </w:p>
        </w:tc>
        <w:tc>
          <w:tcPr>
            <w:tcW w:w="20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投标文件响应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车型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2.0T自动</w:t>
            </w:r>
            <w:r>
              <w:rPr>
                <w:rFonts w:hint="eastAsia" w:ascii="宋体" w:hAnsi="宋体"/>
                <w:szCs w:val="21"/>
                <w:lang w:eastAsia="zh-CN"/>
              </w:rPr>
              <w:t>豪华版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2.0T自动</w:t>
            </w:r>
            <w:r>
              <w:rPr>
                <w:rFonts w:hint="eastAsia" w:ascii="宋体" w:hAnsi="宋体"/>
                <w:szCs w:val="21"/>
                <w:lang w:eastAsia="zh-CN"/>
              </w:rPr>
              <w:t>豪华版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汽油车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汽油车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汽油车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发动机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2.0  L4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2.0   L4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进气形式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涡轮增压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涡轮增压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最大马力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200以上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224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变速箱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6挡手自一体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6挡手自一体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车身类型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5门7座MPV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5门7座MPV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最大功率（kW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≥165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最大扭距(N.m)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≥345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最高车速(km/h)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190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综合油耗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10.3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10.3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前悬挂系统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麦弗逊式独立悬架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麦弗逊式独立悬架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后悬挂系统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五连杆悬架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五连杆悬架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转向系统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液压助力转向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液压助力转向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制动器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前/后盘式制动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前/后盘式制动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无偏离</w:t>
            </w:r>
          </w:p>
        </w:tc>
      </w:tr>
    </w:tbl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  <w:r>
        <w:rPr>
          <w:rFonts w:hint="eastAsia" w:ascii="宋体" w:hAnsi="宋体"/>
          <w:sz w:val="24"/>
          <w:szCs w:val="24"/>
        </w:rPr>
        <w:t>注：投标人应对照招标文件要求在“偏离情况”栏注明“正偏离”、“负偏离”或“无偏离”。</w:t>
      </w: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>
      <w:pPr>
        <w:snapToGrid w:val="0"/>
        <w:spacing w:line="360" w:lineRule="auto"/>
        <w:ind w:firstLine="480"/>
        <w:rPr>
          <w:rFonts w:hint="eastAsia" w:ascii="宋体" w:cs="宋体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26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AA~上汽大通小亚楠</cp:lastModifiedBy>
  <dcterms:modified xsi:type="dcterms:W3CDTF">2019-01-15T01:24:00Z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