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bCs/>
          <w:sz w:val="48"/>
          <w:szCs w:val="48"/>
        </w:rPr>
      </w:pPr>
    </w:p>
    <w:p>
      <w:pPr>
        <w:spacing w:line="360" w:lineRule="auto"/>
        <w:jc w:val="center"/>
        <w:rPr>
          <w:rFonts w:hint="eastAsia" w:ascii="宋体" w:hAnsi="宋体" w:eastAsia="宋体"/>
          <w:b/>
          <w:bCs/>
          <w:sz w:val="48"/>
          <w:szCs w:val="48"/>
          <w:lang w:eastAsia="zh-CN"/>
        </w:rPr>
      </w:pPr>
      <w:bookmarkStart w:id="0" w:name="_Hlk523865958"/>
      <w:bookmarkStart w:id="1" w:name="_Hlk523863866"/>
      <w:r>
        <w:rPr>
          <w:rFonts w:hint="eastAsia" w:ascii="宋体" w:hAnsi="宋体"/>
          <w:b/>
          <w:bCs/>
          <w:sz w:val="48"/>
          <w:szCs w:val="48"/>
        </w:rPr>
        <w:t>许昌市魏都投资有限责任公司</w:t>
      </w:r>
      <w:r>
        <w:rPr>
          <w:rFonts w:hint="eastAsia" w:ascii="宋体" w:hAnsi="宋体"/>
          <w:b/>
          <w:bCs/>
          <w:sz w:val="48"/>
          <w:szCs w:val="48"/>
          <w:lang w:eastAsia="zh-CN"/>
        </w:rPr>
        <w:t>“</w:t>
      </w:r>
      <w:r>
        <w:rPr>
          <w:rFonts w:hint="eastAsia" w:ascii="宋体" w:hAnsi="宋体"/>
          <w:b/>
          <w:bCs/>
          <w:sz w:val="48"/>
          <w:szCs w:val="48"/>
        </w:rPr>
        <w:t>2</w:t>
      </w:r>
      <w:r>
        <w:rPr>
          <w:rFonts w:ascii="宋体" w:hAnsi="宋体"/>
          <w:b/>
          <w:bCs/>
          <w:sz w:val="48"/>
          <w:szCs w:val="48"/>
        </w:rPr>
        <w:t>018</w:t>
      </w:r>
      <w:r>
        <w:rPr>
          <w:rFonts w:hint="eastAsia" w:ascii="宋体" w:hAnsi="宋体"/>
          <w:b/>
          <w:bCs/>
          <w:sz w:val="48"/>
          <w:szCs w:val="48"/>
        </w:rPr>
        <w:t>年企业</w:t>
      </w:r>
      <w:r>
        <w:rPr>
          <w:rFonts w:ascii="宋体" w:hAnsi="宋体"/>
          <w:b/>
          <w:bCs/>
          <w:sz w:val="48"/>
          <w:szCs w:val="48"/>
        </w:rPr>
        <w:t>债券</w:t>
      </w:r>
      <w:r>
        <w:rPr>
          <w:rFonts w:hint="eastAsia" w:ascii="宋体" w:hAnsi="宋体"/>
          <w:b/>
          <w:bCs/>
          <w:sz w:val="48"/>
          <w:szCs w:val="48"/>
        </w:rPr>
        <w:t>主承销商等机构选聘</w:t>
      </w:r>
      <w:r>
        <w:rPr>
          <w:rFonts w:ascii="宋体" w:hAnsi="宋体"/>
          <w:b/>
          <w:bCs/>
          <w:sz w:val="48"/>
          <w:szCs w:val="48"/>
        </w:rPr>
        <w:t>项目</w:t>
      </w:r>
      <w:r>
        <w:rPr>
          <w:rFonts w:hint="eastAsia" w:ascii="宋体" w:hAnsi="宋体"/>
          <w:b/>
          <w:bCs/>
          <w:sz w:val="48"/>
          <w:szCs w:val="48"/>
          <w:lang w:eastAsia="zh-CN"/>
        </w:rPr>
        <w:t>”</w:t>
      </w:r>
    </w:p>
    <w:bookmarkEnd w:id="0"/>
    <w:bookmarkEnd w:id="1"/>
    <w:p>
      <w:pPr>
        <w:spacing w:line="360" w:lineRule="auto"/>
        <w:rPr>
          <w:rFonts w:ascii="楷体_GB2312" w:eastAsia="楷体_GB2312"/>
          <w:b/>
          <w:bCs/>
          <w:sz w:val="48"/>
          <w:szCs w:val="48"/>
        </w:rPr>
      </w:pPr>
    </w:p>
    <w:p>
      <w:pPr>
        <w:spacing w:line="360" w:lineRule="auto"/>
        <w:jc w:val="center"/>
        <w:rPr>
          <w:rFonts w:ascii="宋体" w:hAnsi="宋体"/>
          <w:b/>
          <w:bCs/>
          <w:sz w:val="84"/>
          <w:szCs w:val="84"/>
        </w:rPr>
      </w:pPr>
      <w:r>
        <w:rPr>
          <w:rFonts w:hint="eastAsia" w:ascii="宋体" w:hAnsi="宋体"/>
          <w:b/>
          <w:bCs/>
          <w:sz w:val="84"/>
          <w:szCs w:val="84"/>
        </w:rPr>
        <w:t>竞争性磋商文件</w:t>
      </w:r>
    </w:p>
    <w:p>
      <w:pPr>
        <w:spacing w:line="360" w:lineRule="auto"/>
        <w:jc w:val="center"/>
        <w:rPr>
          <w:rFonts w:ascii="楷体_GB2312" w:hAnsi="宋体" w:eastAsia="楷体_GB2312"/>
          <w:b/>
          <w:sz w:val="28"/>
        </w:rPr>
      </w:pPr>
    </w:p>
    <w:p>
      <w:pPr>
        <w:spacing w:line="360" w:lineRule="auto"/>
        <w:jc w:val="center"/>
        <w:rPr>
          <w:rFonts w:ascii="宋体" w:hAnsi="宋体"/>
          <w:b/>
          <w:bCs/>
          <w:sz w:val="44"/>
          <w:szCs w:val="44"/>
        </w:rPr>
      </w:pPr>
      <w:r>
        <w:rPr>
          <w:rFonts w:hint="eastAsia" w:ascii="宋体" w:hAnsi="宋体"/>
          <w:b/>
          <w:sz w:val="36"/>
          <w:szCs w:val="36"/>
        </w:rPr>
        <w:t>项目编号：</w:t>
      </w:r>
      <w:r>
        <w:rPr>
          <w:rFonts w:hint="eastAsia" w:ascii="宋体" w:hAnsi="宋体"/>
          <w:b/>
          <w:bCs/>
          <w:sz w:val="36"/>
          <w:szCs w:val="36"/>
          <w:lang w:eastAsia="zh-CN"/>
        </w:rPr>
        <w:t>JZFCG-C2018003-2</w:t>
      </w:r>
      <w:r>
        <w:rPr>
          <w:rFonts w:hint="eastAsia" w:ascii="宋体" w:hAnsi="宋体"/>
          <w:b/>
          <w:bCs/>
          <w:sz w:val="36"/>
          <w:szCs w:val="36"/>
        </w:rPr>
        <w:t>号</w:t>
      </w:r>
    </w:p>
    <w:p>
      <w:pPr>
        <w:spacing w:line="360" w:lineRule="auto"/>
        <w:rPr>
          <w:rFonts w:ascii="宋体" w:hAnsi="宋体"/>
          <w:b/>
          <w:bCs/>
          <w:sz w:val="44"/>
          <w:szCs w:val="44"/>
        </w:rPr>
      </w:pPr>
      <w:r>
        <w:rPr>
          <w:rFonts w:ascii="宋体" w:hAnsi="宋体"/>
          <w:b/>
          <w:bCs/>
          <w:sz w:val="44"/>
          <w:szCs w:val="44"/>
        </w:rPr>
        <w:drawing>
          <wp:anchor distT="0" distB="0" distL="114300" distR="114300" simplePos="0" relativeHeight="251660288" behindDoc="0" locked="0" layoutInCell="1" allowOverlap="1">
            <wp:simplePos x="0" y="0"/>
            <wp:positionH relativeFrom="column">
              <wp:posOffset>1649095</wp:posOffset>
            </wp:positionH>
            <wp:positionV relativeFrom="paragraph">
              <wp:posOffset>134620</wp:posOffset>
            </wp:positionV>
            <wp:extent cx="2462530" cy="2775585"/>
            <wp:effectExtent l="19050" t="0" r="0" b="0"/>
            <wp:wrapNone/>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noChangeArrowheads="1"/>
                    </pic:cNvPicPr>
                  </pic:nvPicPr>
                  <pic:blipFill>
                    <a:blip r:embed="rId6"/>
                    <a:srcRect/>
                    <a:stretch>
                      <a:fillRect/>
                    </a:stretch>
                  </pic:blipFill>
                  <pic:spPr>
                    <a:xfrm>
                      <a:off x="0" y="0"/>
                      <a:ext cx="2462530" cy="2775585"/>
                    </a:xfrm>
                    <a:prstGeom prst="rect">
                      <a:avLst/>
                    </a:prstGeom>
                    <a:noFill/>
                    <a:ln w="9525">
                      <a:noFill/>
                      <a:miter lim="800000"/>
                      <a:headEnd/>
                      <a:tailEnd/>
                    </a:ln>
                  </pic:spPr>
                </pic:pic>
              </a:graphicData>
            </a:graphic>
          </wp:anchor>
        </w:drawing>
      </w:r>
    </w:p>
    <w:p>
      <w:pPr>
        <w:spacing w:line="360" w:lineRule="auto"/>
        <w:rPr>
          <w:rFonts w:ascii="楷体_GB2312" w:hAnsi="宋体" w:eastAsia="楷体_GB2312"/>
          <w:b/>
          <w:sz w:val="28"/>
        </w:rPr>
      </w:pPr>
    </w:p>
    <w:p>
      <w:pPr>
        <w:spacing w:line="360" w:lineRule="auto"/>
        <w:rPr>
          <w:rFonts w:ascii="楷体_GB2312" w:hAnsi="宋体" w:eastAsia="楷体_GB2312"/>
          <w:b/>
          <w:sz w:val="28"/>
        </w:rPr>
      </w:pPr>
    </w:p>
    <w:p>
      <w:pPr>
        <w:spacing w:line="360" w:lineRule="auto"/>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jc w:val="center"/>
        <w:rPr>
          <w:rFonts w:ascii="楷体_GB2312" w:hAnsi="宋体" w:eastAsia="楷体_GB2312"/>
          <w:b/>
          <w:sz w:val="28"/>
        </w:rPr>
      </w:pPr>
    </w:p>
    <w:p>
      <w:pPr>
        <w:spacing w:line="360" w:lineRule="auto"/>
        <w:rPr>
          <w:rFonts w:ascii="楷体_GB2312" w:hAnsi="宋体" w:eastAsia="楷体_GB2312"/>
          <w:b/>
          <w:sz w:val="28"/>
        </w:rPr>
      </w:pPr>
    </w:p>
    <w:p>
      <w:pPr>
        <w:spacing w:line="360" w:lineRule="auto"/>
        <w:jc w:val="center"/>
        <w:rPr>
          <w:rFonts w:ascii="宋体" w:hAnsi="宋体"/>
          <w:b/>
          <w:sz w:val="36"/>
          <w:szCs w:val="36"/>
        </w:rPr>
      </w:pPr>
      <w:r>
        <w:rPr>
          <w:rFonts w:hint="eastAsia" w:ascii="宋体" w:hAnsi="宋体"/>
          <w:b/>
          <w:spacing w:val="20"/>
          <w:sz w:val="36"/>
          <w:szCs w:val="36"/>
        </w:rPr>
        <w:t>采购人</w:t>
      </w:r>
      <w:r>
        <w:rPr>
          <w:rFonts w:hint="eastAsia" w:ascii="宋体" w:hAnsi="宋体"/>
          <w:b/>
          <w:sz w:val="36"/>
          <w:szCs w:val="36"/>
        </w:rPr>
        <w:t>：许昌市魏都投资</w:t>
      </w:r>
      <w:r>
        <w:rPr>
          <w:rFonts w:ascii="宋体" w:hAnsi="宋体"/>
          <w:b/>
          <w:sz w:val="36"/>
          <w:szCs w:val="36"/>
        </w:rPr>
        <w:t>有限责任公司</w:t>
      </w:r>
    </w:p>
    <w:p>
      <w:pPr>
        <w:spacing w:line="360" w:lineRule="auto"/>
        <w:jc w:val="center"/>
        <w:rPr>
          <w:rFonts w:ascii="宋体" w:hAnsi="宋体"/>
          <w:b/>
          <w:sz w:val="36"/>
          <w:szCs w:val="36"/>
        </w:rPr>
      </w:pPr>
      <w:r>
        <w:rPr>
          <w:rFonts w:hint="eastAsia" w:ascii="宋体" w:hAnsi="宋体"/>
          <w:b/>
          <w:sz w:val="36"/>
          <w:szCs w:val="36"/>
        </w:rPr>
        <w:t>代理机构：河南鼎华招标代理有限公司</w:t>
      </w:r>
    </w:p>
    <w:p>
      <w:pPr>
        <w:pStyle w:val="10"/>
        <w:spacing w:line="360" w:lineRule="auto"/>
        <w:ind w:left="108" w:leftChars="0" w:hanging="108" w:hangingChars="30"/>
        <w:jc w:val="center"/>
        <w:rPr>
          <w:rFonts w:ascii="宋体" w:hAnsi="宋体"/>
          <w:sz w:val="36"/>
          <w:szCs w:val="36"/>
        </w:rPr>
      </w:pPr>
      <w:r>
        <w:rPr>
          <w:rFonts w:hint="eastAsia" w:ascii="宋体" w:hAnsi="宋体"/>
          <w:sz w:val="36"/>
          <w:szCs w:val="36"/>
        </w:rPr>
        <w:t>二零一</w:t>
      </w:r>
      <w:r>
        <w:rPr>
          <w:rFonts w:hint="eastAsia" w:ascii="宋体" w:hAnsi="宋体"/>
          <w:sz w:val="36"/>
          <w:szCs w:val="36"/>
          <w:lang w:eastAsia="zh-CN"/>
        </w:rPr>
        <w:t>九</w:t>
      </w:r>
      <w:r>
        <w:rPr>
          <w:rFonts w:hint="eastAsia" w:ascii="宋体" w:hAnsi="宋体"/>
          <w:sz w:val="36"/>
          <w:szCs w:val="36"/>
        </w:rPr>
        <w:t>年</w:t>
      </w:r>
      <w:r>
        <w:rPr>
          <w:rFonts w:hint="eastAsia" w:ascii="宋体" w:hAnsi="宋体"/>
          <w:sz w:val="36"/>
          <w:szCs w:val="36"/>
          <w:lang w:eastAsia="zh-CN"/>
        </w:rPr>
        <w:t>一</w:t>
      </w:r>
      <w:r>
        <w:rPr>
          <w:rFonts w:hint="eastAsia" w:ascii="宋体" w:hAnsi="宋体"/>
          <w:sz w:val="36"/>
          <w:szCs w:val="36"/>
        </w:rPr>
        <w:t>月</w:t>
      </w:r>
    </w:p>
    <w:p>
      <w:pPr>
        <w:pageBreakBefore/>
        <w:autoSpaceDE w:val="0"/>
        <w:autoSpaceDN w:val="0"/>
        <w:adjustRightInd w:val="0"/>
        <w:spacing w:line="700" w:lineRule="exact"/>
        <w:jc w:val="center"/>
        <w:rPr>
          <w:rFonts w:eastAsia="黑体"/>
          <w:b/>
          <w:bCs/>
          <w:sz w:val="44"/>
          <w:szCs w:val="44"/>
        </w:rPr>
      </w:pPr>
      <w:r>
        <w:rPr>
          <w:rFonts w:hint="eastAsia" w:ascii="黑体" w:eastAsia="黑体" w:cs="黑体"/>
          <w:b/>
          <w:bCs/>
          <w:sz w:val="44"/>
          <w:szCs w:val="44"/>
          <w:lang w:val="zh-CN"/>
        </w:rPr>
        <w:t>采购文件目录</w:t>
      </w:r>
    </w:p>
    <w:p>
      <w:pPr>
        <w:autoSpaceDE w:val="0"/>
        <w:autoSpaceDN w:val="0"/>
        <w:adjustRightInd w:val="0"/>
        <w:spacing w:line="700" w:lineRule="exact"/>
        <w:rPr>
          <w:rFonts w:eastAsia="黑体"/>
          <w:b/>
          <w:bCs/>
          <w:sz w:val="32"/>
          <w:szCs w:val="32"/>
        </w:rPr>
      </w:pP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第一章 </w:t>
      </w:r>
      <w:r>
        <w:rPr>
          <w:rFonts w:hint="eastAsia" w:asciiTheme="majorEastAsia" w:hAnsiTheme="majorEastAsia" w:eastAsiaTheme="majorEastAsia" w:cstheme="majorEastAsia"/>
          <w:b/>
          <w:bCs/>
          <w:sz w:val="32"/>
          <w:szCs w:val="32"/>
        </w:rPr>
        <w:t>竞争性磋商邀请函</w:t>
      </w: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第二章 </w:t>
      </w:r>
      <w:r>
        <w:rPr>
          <w:rFonts w:hint="eastAsia" w:asciiTheme="majorEastAsia" w:hAnsiTheme="majorEastAsia" w:eastAsiaTheme="majorEastAsia" w:cstheme="majorEastAsia"/>
          <w:b/>
          <w:bCs/>
          <w:sz w:val="32"/>
          <w:szCs w:val="32"/>
        </w:rPr>
        <w:t>项目需求及其它要求</w:t>
      </w:r>
    </w:p>
    <w:p>
      <w:pPr>
        <w:autoSpaceDE w:val="0"/>
        <w:autoSpaceDN w:val="0"/>
        <w:adjustRightInd w:val="0"/>
        <w:spacing w:line="720" w:lineRule="auto"/>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20" w:lineRule="auto"/>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2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采购合同</w:t>
      </w:r>
    </w:p>
    <w:p>
      <w:pPr>
        <w:autoSpaceDE w:val="0"/>
        <w:autoSpaceDN w:val="0"/>
        <w:adjustRightInd w:val="0"/>
        <w:spacing w:line="720" w:lineRule="auto"/>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widowControl/>
        <w:jc w:val="left"/>
        <w:rPr>
          <w:rFonts w:ascii="黑体" w:eastAsia="黑体" w:cs="黑体"/>
          <w:b/>
          <w:bCs/>
          <w:sz w:val="28"/>
          <w:szCs w:val="28"/>
          <w:lang w:val="zh-CN"/>
        </w:rPr>
      </w:pPr>
      <w:r>
        <w:rPr>
          <w:rFonts w:ascii="黑体" w:eastAsia="黑体" w:cs="黑体"/>
          <w:b/>
          <w:bCs/>
          <w:sz w:val="28"/>
          <w:szCs w:val="28"/>
          <w:lang w:val="zh-CN"/>
        </w:rPr>
        <w:br w:type="page"/>
      </w:r>
    </w:p>
    <w:p>
      <w:pPr>
        <w:pStyle w:val="2"/>
        <w:tabs>
          <w:tab w:val="clear" w:pos="5276"/>
        </w:tabs>
        <w:spacing w:line="720" w:lineRule="auto"/>
        <w:rPr>
          <w:sz w:val="44"/>
          <w:szCs w:val="44"/>
        </w:rPr>
      </w:pPr>
      <w:bookmarkStart w:id="2" w:name="_Toc457392788"/>
      <w:r>
        <w:rPr>
          <w:rFonts w:hint="eastAsia"/>
          <w:sz w:val="44"/>
          <w:szCs w:val="44"/>
        </w:rPr>
        <w:t xml:space="preserve">第一章 </w:t>
      </w:r>
      <w:r>
        <w:rPr>
          <w:sz w:val="44"/>
          <w:szCs w:val="44"/>
        </w:rPr>
        <w:t xml:space="preserve">  </w:t>
      </w:r>
      <w:r>
        <w:rPr>
          <w:rFonts w:hint="eastAsia"/>
          <w:sz w:val="44"/>
          <w:szCs w:val="44"/>
        </w:rPr>
        <w:t>竞争性磋商邀请函</w:t>
      </w:r>
      <w:bookmarkEnd w:id="2"/>
    </w:p>
    <w:p>
      <w:pPr>
        <w:spacing w:line="360" w:lineRule="auto"/>
        <w:jc w:val="center"/>
        <w:rPr>
          <w:rFonts w:ascii="宋体" w:hAnsi="宋体"/>
          <w:b/>
          <w:sz w:val="36"/>
          <w:szCs w:val="36"/>
        </w:rPr>
      </w:pPr>
      <w:r>
        <w:rPr>
          <w:rFonts w:hint="eastAsia" w:ascii="宋体" w:hAnsi="宋体"/>
          <w:b/>
          <w:bCs/>
          <w:sz w:val="36"/>
          <w:szCs w:val="36"/>
          <w:lang w:eastAsia="zh-CN"/>
        </w:rPr>
        <w:t>JZFCG-C2018003-2</w:t>
      </w:r>
      <w:r>
        <w:rPr>
          <w:rFonts w:hint="eastAsia" w:ascii="宋体" w:hAnsi="宋体"/>
          <w:b/>
          <w:bCs/>
          <w:sz w:val="36"/>
          <w:szCs w:val="36"/>
        </w:rPr>
        <w:t>号</w:t>
      </w:r>
      <w:r>
        <w:rPr>
          <w:rFonts w:hint="eastAsia" w:ascii="宋体" w:hAnsi="宋体"/>
          <w:b/>
          <w:sz w:val="36"/>
          <w:szCs w:val="36"/>
        </w:rPr>
        <w:t>许昌市魏都投资有限责任公司</w:t>
      </w:r>
      <w:r>
        <w:rPr>
          <w:rFonts w:hint="eastAsia" w:ascii="宋体" w:hAnsi="宋体"/>
          <w:b/>
          <w:sz w:val="36"/>
          <w:szCs w:val="36"/>
          <w:lang w:eastAsia="zh-CN"/>
        </w:rPr>
        <w:t>“</w:t>
      </w:r>
      <w:r>
        <w:rPr>
          <w:rFonts w:hint="eastAsia" w:ascii="宋体" w:hAnsi="宋体"/>
          <w:b/>
          <w:sz w:val="36"/>
          <w:szCs w:val="36"/>
        </w:rPr>
        <w:t>2018年企业债券主承销商等机构选聘项目</w:t>
      </w:r>
      <w:r>
        <w:rPr>
          <w:rFonts w:hint="eastAsia" w:ascii="宋体" w:hAnsi="宋体"/>
          <w:b/>
          <w:sz w:val="36"/>
          <w:szCs w:val="36"/>
          <w:lang w:eastAsia="zh-CN"/>
        </w:rPr>
        <w:t>”</w:t>
      </w:r>
      <w:r>
        <w:rPr>
          <w:rFonts w:ascii="宋体" w:hAnsi="宋体"/>
          <w:b/>
          <w:bCs/>
          <w:sz w:val="36"/>
          <w:szCs w:val="36"/>
        </w:rPr>
        <w:t>竞争性磋商公告</w:t>
      </w:r>
    </w:p>
    <w:p>
      <w:pPr>
        <w:tabs>
          <w:tab w:val="left" w:pos="3007"/>
          <w:tab w:val="left" w:pos="5276"/>
        </w:tabs>
        <w:spacing w:line="360" w:lineRule="auto"/>
        <w:ind w:firstLine="640" w:firstLineChars="200"/>
        <w:rPr>
          <w:rFonts w:ascii="仿宋" w:hAnsi="仿宋" w:eastAsia="仿宋"/>
          <w:bCs/>
          <w:sz w:val="32"/>
          <w:szCs w:val="32"/>
        </w:rPr>
      </w:pPr>
      <w:r>
        <w:rPr>
          <w:rFonts w:hint="eastAsia" w:ascii="仿宋" w:hAnsi="仿宋" w:eastAsia="仿宋"/>
          <w:bCs/>
          <w:sz w:val="32"/>
          <w:szCs w:val="32"/>
        </w:rPr>
        <w:t>河南鼎华招标代理有限公司受许昌市魏都投资有限责任公司委托，就</w:t>
      </w:r>
      <w:r>
        <w:rPr>
          <w:rFonts w:hint="eastAsia" w:ascii="仿宋" w:hAnsi="仿宋" w:eastAsia="仿宋"/>
          <w:bCs/>
          <w:sz w:val="32"/>
          <w:szCs w:val="32"/>
          <w:lang w:eastAsia="zh-CN"/>
        </w:rPr>
        <w:t>许昌市魏都投资有限责任公司“2018年企业债券主承销商等机构选聘项目”</w:t>
      </w:r>
      <w:r>
        <w:rPr>
          <w:rFonts w:hint="eastAsia" w:ascii="仿宋" w:hAnsi="仿宋" w:eastAsia="仿宋"/>
          <w:bCs/>
          <w:sz w:val="32"/>
          <w:szCs w:val="32"/>
        </w:rPr>
        <w:t>进行竞争性磋商，现欢迎符合相关条件的供应商参加。</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一、项目名称</w:t>
      </w:r>
      <w:bookmarkStart w:id="3" w:name="_Hlk516758263"/>
      <w:r>
        <w:rPr>
          <w:rFonts w:hint="eastAsia" w:ascii="黑体" w:hAnsi="黑体" w:eastAsia="黑体" w:cs="宋体"/>
          <w:bCs/>
          <w:kern w:val="0"/>
          <w:sz w:val="32"/>
          <w:szCs w:val="32"/>
          <w:shd w:val="clear" w:color="auto" w:fill="FFFFFF"/>
        </w:rPr>
        <w:t>及编号</w:t>
      </w:r>
    </w:p>
    <w:p>
      <w:pPr>
        <w:spacing w:line="360" w:lineRule="auto"/>
        <w:ind w:firstLine="640" w:firstLineChars="200"/>
        <w:rPr>
          <w:rFonts w:hint="eastAsia" w:ascii="仿宋" w:hAnsi="仿宋" w:eastAsia="仿宋"/>
          <w:bCs/>
          <w:sz w:val="32"/>
          <w:szCs w:val="32"/>
          <w:lang w:eastAsia="zh-CN"/>
        </w:rPr>
      </w:pPr>
      <w:r>
        <w:rPr>
          <w:rFonts w:hint="eastAsia" w:ascii="仿宋" w:hAnsi="仿宋" w:eastAsia="仿宋"/>
          <w:sz w:val="32"/>
          <w:szCs w:val="32"/>
        </w:rPr>
        <w:t>1.1项目名称：</w:t>
      </w:r>
      <w:r>
        <w:rPr>
          <w:rFonts w:hint="eastAsia" w:ascii="仿宋" w:hAnsi="仿宋" w:eastAsia="仿宋"/>
          <w:bCs/>
          <w:sz w:val="32"/>
          <w:szCs w:val="32"/>
          <w:lang w:eastAsia="zh-CN"/>
        </w:rPr>
        <w:t>许昌市魏都投资有限责任公司“2018年企业债券主承销商等机构选聘项目”</w:t>
      </w:r>
    </w:p>
    <w:bookmarkEnd w:id="3"/>
    <w:p>
      <w:pPr>
        <w:spacing w:line="360" w:lineRule="auto"/>
        <w:ind w:firstLine="640" w:firstLineChars="200"/>
        <w:rPr>
          <w:rFonts w:ascii="仿宋" w:hAnsi="仿宋" w:eastAsia="仿宋"/>
          <w:bCs/>
          <w:sz w:val="32"/>
          <w:szCs w:val="32"/>
        </w:rPr>
      </w:pPr>
      <w:r>
        <w:rPr>
          <w:rFonts w:hint="eastAsia" w:ascii="仿宋" w:hAnsi="仿宋" w:eastAsia="仿宋"/>
          <w:sz w:val="32"/>
          <w:szCs w:val="32"/>
        </w:rPr>
        <w:t>1.2项目编号：</w:t>
      </w:r>
      <w:r>
        <w:rPr>
          <w:rFonts w:hint="eastAsia" w:ascii="仿宋" w:hAnsi="仿宋" w:eastAsia="仿宋"/>
          <w:bCs/>
          <w:sz w:val="32"/>
          <w:szCs w:val="32"/>
          <w:lang w:eastAsia="zh-CN"/>
        </w:rPr>
        <w:t>JZFCG-C2018003-2</w:t>
      </w:r>
      <w:r>
        <w:rPr>
          <w:rFonts w:hint="eastAsia" w:ascii="仿宋" w:hAnsi="仿宋" w:eastAsia="仿宋"/>
          <w:bCs/>
          <w:sz w:val="32"/>
          <w:szCs w:val="32"/>
        </w:rPr>
        <w:t>号</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1.3采购方式：竞争性磋商</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1.4项目主要内容：</w:t>
      </w:r>
    </w:p>
    <w:p>
      <w:pPr>
        <w:spacing w:line="360" w:lineRule="auto"/>
        <w:ind w:firstLine="640" w:firstLineChars="200"/>
        <w:rPr>
          <w:rFonts w:ascii="仿宋" w:hAnsi="仿宋" w:eastAsia="仿宋"/>
          <w:bCs/>
          <w:sz w:val="32"/>
          <w:szCs w:val="32"/>
        </w:rPr>
      </w:pPr>
      <w:r>
        <w:rPr>
          <w:rFonts w:ascii="仿宋" w:hAnsi="仿宋" w:eastAsia="仿宋"/>
          <w:bCs/>
          <w:sz w:val="32"/>
          <w:szCs w:val="32"/>
        </w:rPr>
        <w:t>会计师事务</w:t>
      </w:r>
      <w:r>
        <w:rPr>
          <w:rFonts w:hint="eastAsia" w:ascii="仿宋" w:hAnsi="仿宋" w:eastAsia="仿宋"/>
          <w:bCs/>
          <w:sz w:val="32"/>
          <w:szCs w:val="32"/>
        </w:rPr>
        <w:t>所</w:t>
      </w:r>
      <w:r>
        <w:rPr>
          <w:rFonts w:ascii="仿宋" w:hAnsi="仿宋" w:eastAsia="仿宋"/>
          <w:bCs/>
          <w:sz w:val="32"/>
          <w:szCs w:val="32"/>
        </w:rPr>
        <w:t>为</w:t>
      </w:r>
      <w:r>
        <w:rPr>
          <w:rFonts w:hint="eastAsia" w:ascii="仿宋" w:hAnsi="仿宋" w:eastAsia="仿宋"/>
          <w:bCs/>
          <w:sz w:val="32"/>
          <w:szCs w:val="32"/>
        </w:rPr>
        <w:t>许昌市魏都投资有限责任公司</w:t>
      </w:r>
      <w:r>
        <w:rPr>
          <w:rFonts w:ascii="仿宋" w:hAnsi="仿宋" w:eastAsia="仿宋"/>
          <w:bCs/>
          <w:sz w:val="32"/>
          <w:szCs w:val="32"/>
        </w:rPr>
        <w:t>发行企业债券</w:t>
      </w:r>
      <w:r>
        <w:rPr>
          <w:rFonts w:hint="eastAsia" w:ascii="仿宋" w:hAnsi="仿宋" w:eastAsia="仿宋"/>
          <w:bCs/>
          <w:sz w:val="32"/>
          <w:szCs w:val="32"/>
        </w:rPr>
        <w:t>提供</w:t>
      </w:r>
      <w:r>
        <w:rPr>
          <w:rFonts w:ascii="仿宋" w:hAnsi="仿宋" w:eastAsia="仿宋"/>
          <w:bCs/>
          <w:sz w:val="32"/>
          <w:szCs w:val="32"/>
        </w:rPr>
        <w:t>审计</w:t>
      </w:r>
      <w:r>
        <w:rPr>
          <w:rFonts w:hint="eastAsia" w:ascii="仿宋" w:hAnsi="仿宋" w:eastAsia="仿宋"/>
          <w:bCs/>
          <w:sz w:val="32"/>
          <w:szCs w:val="32"/>
        </w:rPr>
        <w:t>等相关</w:t>
      </w:r>
      <w:r>
        <w:rPr>
          <w:rFonts w:ascii="仿宋" w:hAnsi="仿宋" w:eastAsia="仿宋"/>
          <w:bCs/>
          <w:sz w:val="32"/>
          <w:szCs w:val="32"/>
        </w:rPr>
        <w:t>服务</w:t>
      </w:r>
      <w:r>
        <w:rPr>
          <w:rFonts w:hint="eastAsia" w:ascii="仿宋" w:hAnsi="仿宋" w:eastAsia="仿宋"/>
          <w:bCs/>
          <w:sz w:val="32"/>
          <w:szCs w:val="32"/>
        </w:rPr>
        <w:t>。对许昌市魏都投资有限责任公司及其</w:t>
      </w:r>
      <w:r>
        <w:rPr>
          <w:rFonts w:ascii="仿宋" w:hAnsi="仿宋" w:eastAsia="仿宋"/>
          <w:bCs/>
          <w:sz w:val="32"/>
          <w:szCs w:val="32"/>
        </w:rPr>
        <w:t>子公司进行审计，并</w:t>
      </w:r>
      <w:r>
        <w:rPr>
          <w:rFonts w:hint="eastAsia" w:ascii="仿宋" w:hAnsi="仿宋" w:eastAsia="仿宋"/>
          <w:bCs/>
          <w:sz w:val="32"/>
          <w:szCs w:val="32"/>
        </w:rPr>
        <w:t>按照</w:t>
      </w:r>
      <w:r>
        <w:rPr>
          <w:rFonts w:ascii="仿宋" w:hAnsi="仿宋" w:eastAsia="仿宋"/>
          <w:bCs/>
          <w:sz w:val="32"/>
          <w:szCs w:val="32"/>
        </w:rPr>
        <w:t>发行</w:t>
      </w:r>
      <w:r>
        <w:rPr>
          <w:rFonts w:hint="eastAsia" w:ascii="仿宋" w:hAnsi="仿宋" w:eastAsia="仿宋"/>
          <w:bCs/>
          <w:sz w:val="32"/>
          <w:szCs w:val="32"/>
        </w:rPr>
        <w:t>企业</w:t>
      </w:r>
      <w:r>
        <w:rPr>
          <w:rFonts w:ascii="仿宋" w:hAnsi="仿宋" w:eastAsia="仿宋"/>
          <w:bCs/>
          <w:sz w:val="32"/>
          <w:szCs w:val="32"/>
        </w:rPr>
        <w:t>债券的</w:t>
      </w:r>
      <w:r>
        <w:rPr>
          <w:rFonts w:hint="eastAsia" w:ascii="仿宋" w:hAnsi="仿宋" w:eastAsia="仿宋"/>
          <w:bCs/>
          <w:sz w:val="32"/>
          <w:szCs w:val="32"/>
        </w:rPr>
        <w:t>要求</w:t>
      </w:r>
      <w:r>
        <w:rPr>
          <w:rFonts w:ascii="仿宋" w:hAnsi="仿宋" w:eastAsia="仿宋"/>
          <w:bCs/>
          <w:sz w:val="32"/>
          <w:szCs w:val="32"/>
        </w:rPr>
        <w:t>提供审计报告以及其他必要</w:t>
      </w:r>
      <w:r>
        <w:rPr>
          <w:rFonts w:hint="eastAsia" w:ascii="仿宋" w:hAnsi="仿宋" w:eastAsia="仿宋"/>
          <w:bCs/>
          <w:sz w:val="32"/>
          <w:szCs w:val="32"/>
        </w:rPr>
        <w:t>文件</w:t>
      </w:r>
      <w:r>
        <w:rPr>
          <w:rFonts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5</w:t>
      </w:r>
      <w:r>
        <w:rPr>
          <w:rFonts w:hint="eastAsia" w:ascii="仿宋" w:hAnsi="仿宋" w:eastAsia="仿宋"/>
          <w:bCs/>
          <w:sz w:val="32"/>
          <w:szCs w:val="32"/>
        </w:rPr>
        <w:t>预算金额</w:t>
      </w:r>
      <w:r>
        <w:rPr>
          <w:rFonts w:hint="eastAsia" w:ascii="仿宋" w:hAnsi="仿宋" w:eastAsia="仿宋"/>
          <w:bCs/>
          <w:sz w:val="32"/>
          <w:szCs w:val="32"/>
          <w:lang w:eastAsia="zh-CN"/>
        </w:rPr>
        <w:t>：</w:t>
      </w:r>
      <w:r>
        <w:rPr>
          <w:rFonts w:hint="eastAsia" w:ascii="仿宋" w:hAnsi="仿宋" w:eastAsia="仿宋"/>
          <w:bCs/>
          <w:sz w:val="32"/>
          <w:szCs w:val="32"/>
        </w:rPr>
        <w:t>C包：</w:t>
      </w:r>
      <w:r>
        <w:rPr>
          <w:rFonts w:ascii="仿宋" w:hAnsi="仿宋" w:eastAsia="仿宋"/>
          <w:bCs/>
          <w:sz w:val="32"/>
          <w:szCs w:val="32"/>
        </w:rPr>
        <w:t>90</w:t>
      </w:r>
      <w:r>
        <w:rPr>
          <w:rFonts w:hint="eastAsia" w:ascii="仿宋" w:hAnsi="仿宋" w:eastAsia="仿宋"/>
          <w:bCs/>
          <w:sz w:val="32"/>
          <w:szCs w:val="32"/>
        </w:rPr>
        <w:t>万元，最高限价：</w:t>
      </w:r>
      <w:r>
        <w:rPr>
          <w:rFonts w:ascii="仿宋" w:hAnsi="仿宋" w:eastAsia="仿宋"/>
          <w:bCs/>
          <w:sz w:val="32"/>
          <w:szCs w:val="32"/>
        </w:rPr>
        <w:t>90</w:t>
      </w:r>
      <w:r>
        <w:rPr>
          <w:rFonts w:hint="eastAsia" w:ascii="仿宋" w:hAnsi="仿宋" w:eastAsia="仿宋"/>
          <w:bCs/>
          <w:sz w:val="32"/>
          <w:szCs w:val="32"/>
        </w:rPr>
        <w:t>万元</w:t>
      </w:r>
      <w:r>
        <w:rPr>
          <w:rFonts w:ascii="仿宋" w:hAnsi="仿宋" w:eastAsia="仿宋"/>
          <w:bCs/>
          <w:sz w:val="32"/>
          <w:szCs w:val="32"/>
        </w:rPr>
        <w:t xml:space="preserve"> </w:t>
      </w:r>
      <w:r>
        <w:rPr>
          <w:rFonts w:hint="eastAsia" w:ascii="仿宋" w:hAnsi="仿宋" w:eastAsia="仿宋"/>
          <w:bCs/>
          <w:sz w:val="32"/>
          <w:szCs w:val="32"/>
        </w:rPr>
        <w:t>。</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.6</w:t>
      </w:r>
      <w:r>
        <w:rPr>
          <w:rFonts w:hint="eastAsia" w:ascii="仿宋" w:hAnsi="仿宋" w:eastAsia="仿宋"/>
          <w:bCs/>
          <w:sz w:val="32"/>
          <w:szCs w:val="32"/>
        </w:rPr>
        <w:t>标包划分：C包：选聘2018年企业债券会计师事务所。</w:t>
      </w:r>
    </w:p>
    <w:p>
      <w:pPr>
        <w:spacing w:line="360" w:lineRule="auto"/>
        <w:ind w:firstLine="640" w:firstLineChars="200"/>
        <w:rPr>
          <w:rFonts w:ascii="仿宋" w:hAnsi="仿宋" w:eastAsia="仿宋"/>
          <w:sz w:val="32"/>
          <w:szCs w:val="32"/>
          <w:shd w:val="clear" w:color="auto" w:fill="FFFFFF"/>
        </w:rPr>
      </w:pPr>
      <w:r>
        <w:rPr>
          <w:rFonts w:hint="eastAsia" w:ascii="仿宋" w:hAnsi="仿宋" w:eastAsia="仿宋"/>
          <w:bCs/>
          <w:sz w:val="32"/>
          <w:szCs w:val="32"/>
        </w:rPr>
        <w:t>1.</w:t>
      </w:r>
      <w:r>
        <w:rPr>
          <w:rFonts w:ascii="仿宋" w:hAnsi="仿宋" w:eastAsia="仿宋"/>
          <w:bCs/>
          <w:sz w:val="32"/>
          <w:szCs w:val="32"/>
        </w:rPr>
        <w:t>7</w:t>
      </w:r>
      <w:r>
        <w:rPr>
          <w:rFonts w:hint="eastAsia" w:ascii="仿宋" w:hAnsi="仿宋" w:eastAsia="仿宋"/>
          <w:sz w:val="32"/>
          <w:szCs w:val="32"/>
          <w:shd w:val="clear" w:color="auto" w:fill="FFFFFF"/>
        </w:rPr>
        <w:t>服务时间：签订合同后</w:t>
      </w:r>
      <w:r>
        <w:rPr>
          <w:rFonts w:ascii="仿宋" w:hAnsi="仿宋" w:eastAsia="仿宋"/>
          <w:sz w:val="32"/>
          <w:szCs w:val="32"/>
          <w:u w:val="single"/>
          <w:shd w:val="clear" w:color="auto" w:fill="FFFFFF"/>
        </w:rPr>
        <w:t>360</w:t>
      </w:r>
      <w:r>
        <w:rPr>
          <w:rFonts w:hint="eastAsia" w:ascii="仿宋" w:hAnsi="仿宋" w:eastAsia="仿宋"/>
          <w:sz w:val="32"/>
          <w:szCs w:val="32"/>
          <w:shd w:val="clear" w:color="auto" w:fill="FFFFFF"/>
        </w:rPr>
        <w:t>日历天。</w:t>
      </w:r>
    </w:p>
    <w:p>
      <w:pPr>
        <w:spacing w:line="360" w:lineRule="auto"/>
        <w:ind w:firstLine="640" w:firstLineChars="200"/>
        <w:rPr>
          <w:rFonts w:ascii="仿宋" w:hAnsi="仿宋" w:eastAsia="仿宋"/>
          <w:sz w:val="32"/>
          <w:szCs w:val="32"/>
        </w:rPr>
      </w:pPr>
      <w:r>
        <w:rPr>
          <w:rFonts w:hint="eastAsia" w:ascii="仿宋" w:hAnsi="仿宋" w:eastAsia="仿宋"/>
          <w:sz w:val="32"/>
          <w:szCs w:val="32"/>
          <w:shd w:val="clear" w:color="auto" w:fill="FFFFFF"/>
        </w:rPr>
        <w:t>1.</w:t>
      </w:r>
      <w:r>
        <w:rPr>
          <w:rFonts w:ascii="仿宋" w:hAnsi="仿宋" w:eastAsia="仿宋"/>
          <w:sz w:val="32"/>
          <w:szCs w:val="32"/>
          <w:shd w:val="clear" w:color="auto" w:fill="FFFFFF"/>
        </w:rPr>
        <w:t>8</w:t>
      </w:r>
      <w:r>
        <w:rPr>
          <w:rFonts w:hint="eastAsia" w:ascii="仿宋" w:hAnsi="仿宋" w:eastAsia="仿宋"/>
          <w:sz w:val="32"/>
          <w:szCs w:val="32"/>
          <w:shd w:val="clear" w:color="auto" w:fill="FFFFFF"/>
        </w:rPr>
        <w:t>服务地点：</w:t>
      </w:r>
      <w:r>
        <w:rPr>
          <w:rFonts w:hint="eastAsia" w:ascii="仿宋" w:hAnsi="仿宋" w:eastAsia="仿宋"/>
          <w:sz w:val="32"/>
          <w:szCs w:val="32"/>
        </w:rPr>
        <w:t>许昌市魏都投资有限责任公司（</w:t>
      </w:r>
      <w:bookmarkStart w:id="4" w:name="_Hlk529885713"/>
      <w:r>
        <w:rPr>
          <w:rFonts w:hint="eastAsia" w:ascii="仿宋" w:hAnsi="仿宋" w:eastAsia="仿宋"/>
          <w:sz w:val="32"/>
          <w:szCs w:val="32"/>
        </w:rPr>
        <w:t>许昌市天宝路中段魏都区市民之家九楼</w:t>
      </w:r>
      <w:bookmarkEnd w:id="4"/>
      <w:r>
        <w:rPr>
          <w:rFonts w:hint="eastAsia" w:ascii="仿宋" w:hAnsi="仿宋" w:eastAsia="仿宋"/>
          <w:sz w:val="32"/>
          <w:szCs w:val="32"/>
        </w:rPr>
        <w:t>）</w:t>
      </w:r>
    </w:p>
    <w:p>
      <w:pPr>
        <w:spacing w:line="360" w:lineRule="auto"/>
        <w:ind w:firstLine="640" w:firstLineChars="200"/>
        <w:rPr>
          <w:rFonts w:ascii="仿宋" w:hAnsi="仿宋" w:eastAsia="仿宋"/>
          <w:sz w:val="32"/>
          <w:szCs w:val="32"/>
          <w:u w:val="single"/>
        </w:rPr>
      </w:pPr>
      <w:r>
        <w:rPr>
          <w:rFonts w:hint="eastAsia" w:ascii="仿宋" w:hAnsi="仿宋" w:eastAsia="仿宋"/>
          <w:sz w:val="32"/>
          <w:szCs w:val="32"/>
          <w:shd w:val="clear" w:color="auto" w:fill="FFFFFF"/>
        </w:rPr>
        <w:t>1.</w:t>
      </w:r>
      <w:r>
        <w:rPr>
          <w:rFonts w:ascii="仿宋" w:hAnsi="仿宋" w:eastAsia="仿宋"/>
          <w:sz w:val="32"/>
          <w:szCs w:val="32"/>
          <w:shd w:val="clear" w:color="auto" w:fill="FFFFFF"/>
        </w:rPr>
        <w:t>9</w:t>
      </w:r>
      <w:r>
        <w:rPr>
          <w:rFonts w:hint="eastAsia" w:ascii="仿宋" w:hAnsi="仿宋" w:eastAsia="仿宋"/>
          <w:sz w:val="32"/>
          <w:szCs w:val="32"/>
          <w:shd w:val="clear" w:color="auto" w:fill="FFFFFF"/>
        </w:rPr>
        <w:t>分包：不允许</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二、需要落实的政府采购政策</w:t>
      </w:r>
    </w:p>
    <w:p>
      <w:pPr>
        <w:spacing w:line="360" w:lineRule="auto"/>
        <w:ind w:firstLine="627" w:firstLineChars="196"/>
        <w:rPr>
          <w:rFonts w:ascii="仿宋" w:hAnsi="仿宋" w:eastAsia="仿宋"/>
          <w:sz w:val="32"/>
          <w:szCs w:val="32"/>
        </w:rPr>
      </w:pPr>
      <w:r>
        <w:rPr>
          <w:rFonts w:hint="eastAsia" w:ascii="仿宋" w:hAnsi="仿宋" w:eastAsia="仿宋"/>
          <w:sz w:val="32"/>
          <w:szCs w:val="32"/>
        </w:rPr>
        <w:t>本项目落实节能环保、中小微型企业、残疾人福利性单位扶持等相关政府采购政策。</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三、</w:t>
      </w:r>
      <w:r>
        <w:rPr>
          <w:rFonts w:ascii="黑体" w:hAnsi="黑体" w:eastAsia="黑体" w:cs="宋体"/>
          <w:bCs/>
          <w:kern w:val="0"/>
          <w:sz w:val="32"/>
          <w:szCs w:val="32"/>
          <w:shd w:val="clear" w:color="auto" w:fill="FFFFFF"/>
        </w:rPr>
        <w:t>响应供应商资格要求</w:t>
      </w:r>
    </w:p>
    <w:p>
      <w:pPr>
        <w:spacing w:line="360" w:lineRule="auto"/>
        <w:ind w:firstLine="627" w:firstLineChars="196"/>
        <w:rPr>
          <w:rFonts w:ascii="楷体" w:hAnsi="楷体" w:eastAsia="楷体"/>
          <w:b/>
          <w:sz w:val="32"/>
          <w:szCs w:val="32"/>
        </w:rPr>
      </w:pPr>
      <w:r>
        <w:rPr>
          <w:rFonts w:hint="eastAsia" w:ascii="仿宋" w:hAnsi="仿宋" w:eastAsia="仿宋"/>
          <w:sz w:val="32"/>
          <w:szCs w:val="32"/>
        </w:rPr>
        <w:t>1、符合《中华人民共和国政府采购法》第二十二条之规定；</w:t>
      </w:r>
    </w:p>
    <w:p>
      <w:pPr>
        <w:spacing w:line="360" w:lineRule="auto"/>
        <w:ind w:firstLine="627" w:firstLineChars="196"/>
        <w:rPr>
          <w:rFonts w:ascii="楷体" w:hAnsi="楷体" w:eastAsia="楷体"/>
          <w:b/>
          <w:sz w:val="32"/>
          <w:szCs w:val="32"/>
        </w:rPr>
      </w:pPr>
      <w:r>
        <w:rPr>
          <w:rFonts w:hint="eastAsia" w:ascii="仿宋" w:hAnsi="仿宋" w:eastAsia="仿宋"/>
          <w:sz w:val="32"/>
          <w:szCs w:val="32"/>
        </w:rPr>
        <w:t>2、未被列入“信用中国”网站(www.creditchina.gov.cn)失信被执行人、重大税收违法案件当事人名单、政府采购严重违法失信名单、“中国政府采购网”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tabs>
          <w:tab w:val="left" w:pos="900"/>
        </w:tabs>
        <w:spacing w:line="360" w:lineRule="auto"/>
        <w:ind w:right="34" w:rightChars="16" w:firstLine="640" w:firstLineChars="200"/>
        <w:rPr>
          <w:rFonts w:ascii="仿宋" w:hAnsi="仿宋" w:eastAsia="仿宋"/>
          <w:sz w:val="32"/>
          <w:szCs w:val="32"/>
        </w:rPr>
      </w:pPr>
      <w:r>
        <w:rPr>
          <w:rFonts w:hint="eastAsia" w:ascii="仿宋" w:hAnsi="仿宋" w:eastAsia="仿宋"/>
          <w:sz w:val="32"/>
          <w:szCs w:val="32"/>
        </w:rPr>
        <w:t>3、本项目不接受联合体磋商。</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四、磋商文件的获取</w:t>
      </w:r>
    </w:p>
    <w:p>
      <w:pPr>
        <w:widowControl/>
        <w:shd w:val="clear" w:color="auto" w:fill="FFFFFF"/>
        <w:spacing w:line="360" w:lineRule="auto"/>
        <w:ind w:firstLine="42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（一）网上下载磋商文件</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2、在投标截止时间前均可登录《全国公共资源交易平台（河南省·许昌市）》“供应商/供应商登录”入口（http://221.14.6.70:8088/ggzy/）自行下载磋商文件（详见“常见问题解答-交易系统操作手册”）。</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shd w:val="clear" w:color="auto" w:fill="FFFFFF"/>
        </w:rPr>
        <w:t>（二）磋商文件售价300元/套，供应商在递交投标文件时向采购代理机构交纳采购文件费用，售后不退。</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五、投标截止时间、开标时间及地点</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rPr>
        <w:t>（一）投标截止及开标时间：201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年</w:t>
      </w:r>
      <w:r>
        <w:rPr>
          <w:rFonts w:hint="eastAsia" w:ascii="仿宋" w:hAnsi="仿宋" w:eastAsia="仿宋" w:cs="宋体"/>
          <w:kern w:val="0"/>
          <w:sz w:val="32"/>
          <w:szCs w:val="32"/>
          <w:u w:val="single"/>
          <w:lang w:val="en-US" w:eastAsia="zh-CN"/>
        </w:rPr>
        <w:t xml:space="preserve"> 1 </w:t>
      </w:r>
      <w:r>
        <w:rPr>
          <w:rFonts w:hint="eastAsia" w:ascii="仿宋" w:hAnsi="仿宋" w:eastAsia="仿宋" w:cs="宋体"/>
          <w:kern w:val="0"/>
          <w:sz w:val="32"/>
          <w:szCs w:val="32"/>
        </w:rPr>
        <w:t>月</w:t>
      </w:r>
      <w:r>
        <w:rPr>
          <w:rFonts w:hint="eastAsia" w:ascii="仿宋" w:hAnsi="仿宋" w:eastAsia="仿宋" w:cs="宋体"/>
          <w:kern w:val="0"/>
          <w:sz w:val="32"/>
          <w:szCs w:val="32"/>
          <w:u w:val="single"/>
          <w:lang w:val="en-US" w:eastAsia="zh-CN"/>
        </w:rPr>
        <w:t xml:space="preserve"> 23 </w:t>
      </w:r>
      <w:r>
        <w:rPr>
          <w:rFonts w:hint="eastAsia" w:ascii="仿宋" w:hAnsi="仿宋" w:eastAsia="仿宋" w:cs="宋体"/>
          <w:kern w:val="0"/>
          <w:sz w:val="32"/>
          <w:szCs w:val="32"/>
        </w:rPr>
        <w:t>日</w:t>
      </w:r>
      <w:r>
        <w:rPr>
          <w:rFonts w:hint="eastAsia" w:ascii="仿宋" w:hAnsi="仿宋" w:eastAsia="仿宋" w:cs="宋体"/>
          <w:kern w:val="0"/>
          <w:sz w:val="32"/>
          <w:szCs w:val="32"/>
          <w:u w:val="single"/>
          <w:lang w:val="en-US" w:eastAsia="zh-CN"/>
        </w:rPr>
        <w:t xml:space="preserve"> 10 </w:t>
      </w:r>
      <w:r>
        <w:rPr>
          <w:rFonts w:hint="eastAsia" w:ascii="仿宋" w:hAnsi="仿宋" w:eastAsia="仿宋" w:cs="宋体"/>
          <w:kern w:val="0"/>
          <w:sz w:val="32"/>
          <w:szCs w:val="32"/>
        </w:rPr>
        <w:t>时</w:t>
      </w:r>
      <w:r>
        <w:rPr>
          <w:rFonts w:hint="eastAsia" w:ascii="仿宋" w:hAnsi="仿宋" w:eastAsia="仿宋" w:cs="宋体"/>
          <w:kern w:val="0"/>
          <w:sz w:val="32"/>
          <w:szCs w:val="32"/>
          <w:u w:val="single"/>
          <w:lang w:val="en-US" w:eastAsia="zh-CN"/>
        </w:rPr>
        <w:t xml:space="preserve"> 30 </w:t>
      </w:r>
      <w:r>
        <w:rPr>
          <w:rFonts w:hint="eastAsia" w:ascii="仿宋" w:hAnsi="仿宋" w:eastAsia="仿宋" w:cs="宋体"/>
          <w:kern w:val="0"/>
          <w:sz w:val="32"/>
          <w:szCs w:val="32"/>
        </w:rPr>
        <w:t>分（北京时间），逾期提交或不符合规定的投标文件不予接受。</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rPr>
        <w:t>（二）开标地点：许昌市公共资源交易中心（龙兴路与竹林路交汇处公共资源大厦）三楼开标</w:t>
      </w:r>
      <w:r>
        <w:rPr>
          <w:rFonts w:hint="eastAsia" w:ascii="仿宋" w:hAnsi="仿宋" w:eastAsia="仿宋" w:cs="宋体"/>
          <w:kern w:val="0"/>
          <w:sz w:val="32"/>
          <w:szCs w:val="32"/>
          <w:u w:val="single"/>
          <w:lang w:val="en-US" w:eastAsia="zh-CN"/>
        </w:rPr>
        <w:t xml:space="preserve"> 五 </w:t>
      </w:r>
      <w:r>
        <w:rPr>
          <w:rFonts w:hint="eastAsia" w:ascii="仿宋" w:hAnsi="仿宋" w:eastAsia="仿宋" w:cs="宋体"/>
          <w:kern w:val="0"/>
          <w:sz w:val="32"/>
          <w:szCs w:val="32"/>
        </w:rPr>
        <w:t>室。</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六、本次磋商公告同时在《中国政府采购网》、《河南省政府采购网》、《许昌市政府采购网》、《全国公共资源交易平台（河南省·许昌市）》发布。</w:t>
      </w:r>
    </w:p>
    <w:p>
      <w:pPr>
        <w:widowControl/>
        <w:shd w:val="clear" w:color="auto" w:fill="FFFFFF"/>
        <w:spacing w:line="360" w:lineRule="auto"/>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七、公告期限</w:t>
      </w:r>
    </w:p>
    <w:p>
      <w:pPr>
        <w:widowControl/>
        <w:shd w:val="clear" w:color="auto" w:fill="FFFFFF"/>
        <w:spacing w:line="360" w:lineRule="auto"/>
        <w:ind w:firstLine="640" w:firstLineChars="200"/>
        <w:jc w:val="left"/>
        <w:rPr>
          <w:rFonts w:ascii="微软雅黑" w:hAnsi="微软雅黑" w:cs="宋体"/>
          <w:kern w:val="0"/>
          <w:sz w:val="24"/>
          <w:szCs w:val="24"/>
        </w:rPr>
      </w:pPr>
      <w:r>
        <w:rPr>
          <w:rFonts w:hint="eastAsia" w:ascii="仿宋" w:hAnsi="仿宋" w:eastAsia="仿宋" w:cs="宋体"/>
          <w:kern w:val="0"/>
          <w:sz w:val="32"/>
          <w:szCs w:val="32"/>
        </w:rPr>
        <w:t>本磋商公告自发布之日起公告期限为5个工作日。</w:t>
      </w:r>
    </w:p>
    <w:p>
      <w:pPr>
        <w:widowControl/>
        <w:shd w:val="clear" w:color="auto" w:fill="FFFFFF"/>
        <w:spacing w:line="360" w:lineRule="auto"/>
        <w:jc w:val="left"/>
        <w:rPr>
          <w:rFonts w:ascii="微软雅黑" w:hAnsi="微软雅黑" w:cs="宋体"/>
          <w:kern w:val="0"/>
          <w:sz w:val="24"/>
          <w:szCs w:val="24"/>
        </w:rPr>
      </w:pPr>
      <w:r>
        <w:rPr>
          <w:rFonts w:hint="eastAsia" w:ascii="黑体" w:hAnsi="黑体" w:eastAsia="黑体" w:cs="宋体"/>
          <w:bCs/>
          <w:kern w:val="0"/>
          <w:sz w:val="32"/>
          <w:szCs w:val="32"/>
          <w:shd w:val="clear" w:color="auto" w:fill="FFFFFF"/>
        </w:rPr>
        <w:t>八、联系方式</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采购人：</w:t>
      </w:r>
      <w:r>
        <w:rPr>
          <w:rFonts w:hint="eastAsia" w:ascii="仿宋" w:hAnsi="仿宋" w:eastAsia="仿宋"/>
          <w:sz w:val="32"/>
          <w:szCs w:val="32"/>
        </w:rPr>
        <w:t>许昌市魏都投资有限责任公司</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 xml:space="preserve">地 </w:t>
      </w:r>
      <w:r>
        <w:rPr>
          <w:rFonts w:ascii="仿宋" w:hAnsi="仿宋" w:eastAsia="仿宋" w:cs="宋体"/>
          <w:kern w:val="0"/>
          <w:sz w:val="32"/>
          <w:szCs w:val="32"/>
        </w:rPr>
        <w:t xml:space="preserve"> </w:t>
      </w:r>
      <w:r>
        <w:rPr>
          <w:rFonts w:hint="eastAsia" w:ascii="仿宋" w:hAnsi="仿宋" w:eastAsia="仿宋" w:cs="宋体"/>
          <w:kern w:val="0"/>
          <w:sz w:val="32"/>
          <w:szCs w:val="32"/>
        </w:rPr>
        <w:t>址：</w:t>
      </w:r>
      <w:r>
        <w:rPr>
          <w:rFonts w:hint="eastAsia" w:ascii="仿宋" w:hAnsi="仿宋" w:eastAsia="仿宋"/>
          <w:sz w:val="32"/>
          <w:szCs w:val="32"/>
        </w:rPr>
        <w:t>许昌市天宝路中段魏都区市民之家九楼</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联系人：杨亚攀</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联系电话：0</w:t>
      </w:r>
      <w:r>
        <w:rPr>
          <w:rFonts w:ascii="仿宋" w:hAnsi="仿宋" w:eastAsia="仿宋" w:cs="宋体"/>
          <w:kern w:val="0"/>
          <w:sz w:val="32"/>
          <w:szCs w:val="32"/>
        </w:rPr>
        <w:t>374</w:t>
      </w:r>
      <w:r>
        <w:rPr>
          <w:rFonts w:hint="eastAsia" w:ascii="仿宋" w:hAnsi="仿宋" w:eastAsia="仿宋" w:cs="宋体"/>
          <w:kern w:val="0"/>
          <w:sz w:val="32"/>
          <w:szCs w:val="32"/>
        </w:rPr>
        <w:t>-</w:t>
      </w:r>
      <w:r>
        <w:rPr>
          <w:rFonts w:ascii="仿宋" w:hAnsi="仿宋" w:eastAsia="仿宋" w:cs="宋体"/>
          <w:kern w:val="0"/>
          <w:sz w:val="32"/>
          <w:szCs w:val="32"/>
        </w:rPr>
        <w:t>3327689</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代理机构：河南鼎华招标代理有限公司</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地 址：新许路中段建设银行三楼</w:t>
      </w:r>
    </w:p>
    <w:p>
      <w:pPr>
        <w:widowControl/>
        <w:shd w:val="clear" w:color="auto" w:fill="FFFFFF"/>
        <w:spacing w:line="360" w:lineRule="auto"/>
        <w:ind w:firstLine="640" w:firstLineChars="200"/>
        <w:jc w:val="left"/>
        <w:rPr>
          <w:rFonts w:ascii="宋体" w:hAnsi="宋体" w:cs="宋体"/>
          <w:kern w:val="0"/>
          <w:sz w:val="24"/>
          <w:szCs w:val="24"/>
        </w:rPr>
      </w:pPr>
      <w:r>
        <w:rPr>
          <w:rFonts w:hint="eastAsia" w:ascii="仿宋" w:hAnsi="仿宋" w:eastAsia="仿宋" w:cs="宋体"/>
          <w:kern w:val="0"/>
          <w:sz w:val="32"/>
          <w:szCs w:val="32"/>
        </w:rPr>
        <w:t>联系人：冯建伟</w:t>
      </w:r>
    </w:p>
    <w:p>
      <w:pPr>
        <w:widowControl/>
        <w:shd w:val="clear" w:color="auto" w:fill="FFFFFF"/>
        <w:spacing w:line="360" w:lineRule="auto"/>
        <w:ind w:firstLine="707" w:firstLineChars="221"/>
        <w:jc w:val="left"/>
        <w:rPr>
          <w:rFonts w:ascii="仿宋" w:hAnsi="仿宋" w:eastAsia="仿宋" w:cs="宋体"/>
          <w:kern w:val="0"/>
          <w:sz w:val="32"/>
          <w:szCs w:val="32"/>
        </w:rPr>
      </w:pPr>
      <w:r>
        <w:rPr>
          <w:rFonts w:hint="eastAsia" w:ascii="仿宋" w:hAnsi="仿宋" w:eastAsia="仿宋" w:cs="宋体"/>
          <w:kern w:val="0"/>
          <w:sz w:val="32"/>
          <w:szCs w:val="32"/>
        </w:rPr>
        <w:t>联系电话：0374-5219779</w:t>
      </w:r>
    </w:p>
    <w:p>
      <w:pPr>
        <w:widowControl/>
        <w:shd w:val="clear" w:color="auto" w:fill="FFFFFF"/>
        <w:spacing w:line="360" w:lineRule="auto"/>
        <w:ind w:firstLine="707" w:firstLineChars="221"/>
        <w:jc w:val="left"/>
        <w:rPr>
          <w:rFonts w:ascii="仿宋" w:hAnsi="仿宋" w:eastAsia="仿宋" w:cs="宋体"/>
          <w:kern w:val="0"/>
          <w:sz w:val="32"/>
          <w:szCs w:val="32"/>
        </w:rPr>
      </w:pPr>
    </w:p>
    <w:p>
      <w:pPr>
        <w:widowControl/>
        <w:shd w:val="clear" w:color="auto" w:fill="FFFFFF"/>
        <w:spacing w:line="360" w:lineRule="auto"/>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许昌市魏都投资有限责任公司</w:t>
      </w:r>
    </w:p>
    <w:p>
      <w:pPr>
        <w:widowControl/>
        <w:shd w:val="clear" w:color="auto" w:fill="FFFFFF"/>
        <w:spacing w:line="360" w:lineRule="auto"/>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 xml:space="preserve"> 1 </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 xml:space="preserve"> 11 </w:t>
      </w:r>
      <w:r>
        <w:rPr>
          <w:rFonts w:hint="eastAsia" w:ascii="仿宋" w:hAnsi="仿宋" w:eastAsia="仿宋" w:cs="宋体"/>
          <w:kern w:val="0"/>
          <w:sz w:val="32"/>
          <w:szCs w:val="32"/>
        </w:rPr>
        <w:t>日</w:t>
      </w:r>
    </w:p>
    <w:p>
      <w:pPr>
        <w:pStyle w:val="2"/>
        <w:tabs>
          <w:tab w:val="clear" w:pos="5276"/>
        </w:tabs>
        <w:spacing w:line="720" w:lineRule="auto"/>
        <w:rPr>
          <w:sz w:val="44"/>
          <w:szCs w:val="44"/>
        </w:rPr>
      </w:pPr>
      <w:r>
        <w:rPr>
          <w:rFonts w:hint="eastAsia"/>
          <w:sz w:val="44"/>
          <w:szCs w:val="44"/>
        </w:rPr>
        <w:br w:type="page"/>
      </w:r>
    </w:p>
    <w:p>
      <w:pPr>
        <w:pStyle w:val="2"/>
        <w:tabs>
          <w:tab w:val="clear" w:pos="5276"/>
        </w:tabs>
        <w:spacing w:line="720" w:lineRule="auto"/>
        <w:rPr>
          <w:sz w:val="44"/>
          <w:szCs w:val="44"/>
        </w:rPr>
      </w:pPr>
      <w:r>
        <w:rPr>
          <w:rFonts w:hint="eastAsia"/>
          <w:sz w:val="44"/>
          <w:szCs w:val="44"/>
        </w:rPr>
        <w:t>第二章  项目需求及其它要求</w:t>
      </w:r>
    </w:p>
    <w:p>
      <w:pPr>
        <w:widowControl/>
        <w:shd w:val="clear" w:color="auto" w:fill="FFFFFF"/>
        <w:spacing w:line="360" w:lineRule="auto"/>
        <w:contextualSpacing/>
        <w:jc w:val="left"/>
        <w:rPr>
          <w:rFonts w:ascii="宋体" w:hAnsi="宋体" w:cs="宋体"/>
          <w:b/>
          <w:kern w:val="0"/>
          <w:sz w:val="28"/>
          <w:szCs w:val="28"/>
          <w:lang w:val="zh-CN"/>
        </w:rPr>
      </w:pPr>
      <w:r>
        <w:rPr>
          <w:rFonts w:hint="eastAsia" w:ascii="宋体" w:hAnsi="宋体" w:cs="宋体"/>
          <w:b/>
          <w:kern w:val="0"/>
          <w:sz w:val="28"/>
          <w:szCs w:val="28"/>
          <w:lang w:val="zh-CN"/>
        </w:rPr>
        <w:t>一、本项目需实现的功能或者目标：</w:t>
      </w:r>
      <w:r>
        <w:rPr>
          <w:rFonts w:hint="eastAsia" w:ascii="Times New Roman" w:hAnsi="Times New Roman" w:eastAsiaTheme="minorEastAsia"/>
          <w:sz w:val="28"/>
          <w:szCs w:val="28"/>
        </w:rPr>
        <w:t>本次采购项目为公司企业债券会计师事务所。</w:t>
      </w:r>
    </w:p>
    <w:p>
      <w:pPr>
        <w:widowControl/>
        <w:shd w:val="clear" w:color="auto" w:fill="FFFFFF"/>
        <w:spacing w:line="360" w:lineRule="auto"/>
        <w:contextualSpacing/>
        <w:jc w:val="left"/>
        <w:rPr>
          <w:rFonts w:asciiTheme="minorEastAsia" w:hAnsiTheme="minorEastAsia" w:eastAsiaTheme="minorEastAsia"/>
          <w:sz w:val="28"/>
          <w:szCs w:val="28"/>
          <w:highlight w:val="yellow"/>
        </w:rPr>
      </w:pPr>
      <w:r>
        <w:rPr>
          <w:rFonts w:hint="eastAsia" w:ascii="宋体" w:hAnsi="宋体"/>
          <w:b/>
          <w:sz w:val="28"/>
          <w:szCs w:val="28"/>
        </w:rPr>
        <w:t>二、采购标的成果</w:t>
      </w:r>
    </w:p>
    <w:p>
      <w:pPr>
        <w:adjustRightInd w:val="0"/>
        <w:snapToGrid w:val="0"/>
        <w:spacing w:before="120" w:after="40" w:line="360" w:lineRule="auto"/>
        <w:ind w:firstLine="560" w:firstLineChars="200"/>
        <w:rPr>
          <w:rFonts w:ascii="Times New Roman" w:hAnsi="Times New Roman" w:eastAsiaTheme="minorEastAsia"/>
          <w:sz w:val="28"/>
          <w:szCs w:val="28"/>
        </w:rPr>
      </w:pPr>
      <w:r>
        <w:rPr>
          <w:rFonts w:hint="eastAsia" w:ascii="Times New Roman" w:hAnsi="Times New Roman" w:eastAsiaTheme="minorEastAsia"/>
          <w:sz w:val="28"/>
          <w:szCs w:val="28"/>
        </w:rPr>
        <w:t>中标</w:t>
      </w:r>
      <w:r>
        <w:rPr>
          <w:rFonts w:ascii="Times New Roman" w:hAnsi="Times New Roman" w:eastAsiaTheme="minorEastAsia"/>
          <w:sz w:val="28"/>
          <w:szCs w:val="28"/>
        </w:rPr>
        <w:t>的会计师事务</w:t>
      </w:r>
      <w:r>
        <w:rPr>
          <w:rFonts w:hint="eastAsia" w:ascii="Times New Roman" w:hAnsi="Times New Roman" w:eastAsiaTheme="minorEastAsia"/>
          <w:sz w:val="28"/>
          <w:szCs w:val="28"/>
        </w:rPr>
        <w:t>所</w:t>
      </w:r>
      <w:r>
        <w:rPr>
          <w:rFonts w:ascii="Times New Roman" w:hAnsi="Times New Roman" w:eastAsiaTheme="minorEastAsia"/>
          <w:sz w:val="28"/>
          <w:szCs w:val="28"/>
        </w:rPr>
        <w:t>为</w:t>
      </w:r>
      <w:r>
        <w:rPr>
          <w:rFonts w:hint="eastAsia" w:ascii="Times New Roman" w:hAnsi="Times New Roman" w:eastAsiaTheme="minorEastAsia"/>
          <w:sz w:val="28"/>
          <w:szCs w:val="28"/>
        </w:rPr>
        <w:t>许昌市魏都投资有限责任公司</w:t>
      </w:r>
      <w:r>
        <w:rPr>
          <w:rFonts w:ascii="Times New Roman" w:hAnsi="Times New Roman" w:eastAsiaTheme="minorEastAsia"/>
          <w:sz w:val="28"/>
          <w:szCs w:val="28"/>
        </w:rPr>
        <w:t>发行企业债券</w:t>
      </w:r>
      <w:r>
        <w:rPr>
          <w:rFonts w:hint="eastAsia" w:ascii="Times New Roman" w:hAnsi="Times New Roman" w:eastAsiaTheme="minorEastAsia"/>
          <w:sz w:val="28"/>
          <w:szCs w:val="28"/>
        </w:rPr>
        <w:t>提供</w:t>
      </w:r>
      <w:r>
        <w:rPr>
          <w:rFonts w:ascii="Times New Roman" w:hAnsi="Times New Roman" w:eastAsiaTheme="minorEastAsia"/>
          <w:sz w:val="28"/>
          <w:szCs w:val="28"/>
        </w:rPr>
        <w:t>审计</w:t>
      </w:r>
      <w:r>
        <w:rPr>
          <w:rFonts w:hint="eastAsia" w:ascii="Times New Roman" w:hAnsi="Times New Roman" w:eastAsiaTheme="minorEastAsia"/>
          <w:sz w:val="28"/>
          <w:szCs w:val="28"/>
        </w:rPr>
        <w:t>等相关</w:t>
      </w:r>
      <w:r>
        <w:rPr>
          <w:rFonts w:ascii="Times New Roman" w:hAnsi="Times New Roman" w:eastAsiaTheme="minorEastAsia"/>
          <w:sz w:val="28"/>
          <w:szCs w:val="28"/>
        </w:rPr>
        <w:t>服务</w:t>
      </w:r>
      <w:r>
        <w:rPr>
          <w:rFonts w:hint="eastAsia" w:ascii="Times New Roman" w:hAnsi="Times New Roman" w:eastAsiaTheme="minorEastAsia"/>
          <w:sz w:val="28"/>
          <w:szCs w:val="28"/>
        </w:rPr>
        <w:t>。对许昌市魏都投资有限责任公司及其</w:t>
      </w:r>
      <w:r>
        <w:rPr>
          <w:rFonts w:ascii="Times New Roman" w:hAnsi="Times New Roman" w:eastAsiaTheme="minorEastAsia"/>
          <w:sz w:val="28"/>
          <w:szCs w:val="28"/>
        </w:rPr>
        <w:t>子公司进行审计，并</w:t>
      </w:r>
      <w:r>
        <w:rPr>
          <w:rFonts w:hint="eastAsia" w:ascii="Times New Roman" w:hAnsi="Times New Roman" w:eastAsiaTheme="minorEastAsia"/>
          <w:sz w:val="28"/>
          <w:szCs w:val="28"/>
        </w:rPr>
        <w:t>按照</w:t>
      </w:r>
      <w:r>
        <w:rPr>
          <w:rFonts w:ascii="Times New Roman" w:hAnsi="Times New Roman" w:eastAsiaTheme="minorEastAsia"/>
          <w:sz w:val="28"/>
          <w:szCs w:val="28"/>
        </w:rPr>
        <w:t>发行</w:t>
      </w:r>
      <w:r>
        <w:rPr>
          <w:rFonts w:hint="eastAsia" w:ascii="Times New Roman" w:hAnsi="Times New Roman" w:eastAsiaTheme="minorEastAsia"/>
          <w:sz w:val="28"/>
          <w:szCs w:val="28"/>
        </w:rPr>
        <w:t>企业</w:t>
      </w:r>
      <w:r>
        <w:rPr>
          <w:rFonts w:ascii="Times New Roman" w:hAnsi="Times New Roman" w:eastAsiaTheme="minorEastAsia"/>
          <w:sz w:val="28"/>
          <w:szCs w:val="28"/>
        </w:rPr>
        <w:t>债券的</w:t>
      </w:r>
      <w:r>
        <w:rPr>
          <w:rFonts w:hint="eastAsia" w:ascii="Times New Roman" w:hAnsi="Times New Roman" w:eastAsiaTheme="minorEastAsia"/>
          <w:sz w:val="28"/>
          <w:szCs w:val="28"/>
        </w:rPr>
        <w:t>要求</w:t>
      </w:r>
      <w:r>
        <w:rPr>
          <w:rFonts w:ascii="Times New Roman" w:hAnsi="Times New Roman" w:eastAsiaTheme="minorEastAsia"/>
          <w:sz w:val="28"/>
          <w:szCs w:val="28"/>
        </w:rPr>
        <w:t>提供审计报告以及其他必要</w:t>
      </w:r>
      <w:r>
        <w:rPr>
          <w:rFonts w:hint="eastAsia" w:ascii="Times New Roman" w:hAnsi="Times New Roman" w:eastAsiaTheme="minorEastAsia"/>
          <w:sz w:val="28"/>
          <w:szCs w:val="28"/>
        </w:rPr>
        <w:t>文件</w:t>
      </w:r>
      <w:r>
        <w:rPr>
          <w:rFonts w:ascii="Times New Roman" w:hAnsi="Times New Roman" w:eastAsiaTheme="minorEastAsia"/>
          <w:sz w:val="28"/>
          <w:szCs w:val="28"/>
        </w:rPr>
        <w:t>。</w:t>
      </w:r>
    </w:p>
    <w:p>
      <w:pPr>
        <w:widowControl/>
        <w:shd w:val="clear" w:color="auto" w:fill="FFFFFF"/>
        <w:spacing w:line="360" w:lineRule="auto"/>
        <w:contextualSpacing/>
        <w:jc w:val="left"/>
        <w:rPr>
          <w:rFonts w:ascii="宋体" w:hAnsi="宋体"/>
          <w:b/>
          <w:sz w:val="28"/>
          <w:szCs w:val="28"/>
        </w:rPr>
      </w:pPr>
      <w:r>
        <w:rPr>
          <w:rFonts w:hint="eastAsia" w:ascii="宋体" w:hAnsi="宋体"/>
          <w:b/>
          <w:sz w:val="28"/>
          <w:szCs w:val="28"/>
        </w:rPr>
        <w:t>三、验收标准</w:t>
      </w:r>
    </w:p>
    <w:p>
      <w:pPr>
        <w:widowControl/>
        <w:shd w:val="clear" w:color="auto" w:fill="FFFFFF"/>
        <w:spacing w:line="360" w:lineRule="auto"/>
        <w:ind w:firstLine="560" w:firstLineChars="200"/>
        <w:contextualSpacing/>
        <w:jc w:val="left"/>
        <w:rPr>
          <w:rFonts w:ascii="宋体" w:hAnsi="宋体"/>
          <w:sz w:val="28"/>
          <w:szCs w:val="28"/>
        </w:rPr>
      </w:pPr>
      <w:r>
        <w:rPr>
          <w:rFonts w:hint="eastAsia" w:ascii="宋体" w:hAnsi="宋体"/>
          <w:sz w:val="28"/>
          <w:szCs w:val="28"/>
        </w:rPr>
        <w:t>由采购人成立方案评审小组(包含有省级以上同类项目专家参加),按照采购合同的约定对成交人履约情况进行验收。验收时,按照采购合同的约定对本项目服务的履约情况进行确认。评审结束后,出具评审通过验收书,列明验收情况及项目总体评价,由验收双方共同签署。</w:t>
      </w:r>
    </w:p>
    <w:p>
      <w:pPr>
        <w:spacing w:line="360" w:lineRule="auto"/>
        <w:ind w:firstLine="562" w:firstLineChars="200"/>
        <w:rPr>
          <w:rFonts w:ascii="仿宋" w:hAnsi="仿宋" w:eastAsia="仿宋"/>
          <w:bCs/>
          <w:sz w:val="32"/>
          <w:szCs w:val="32"/>
        </w:rPr>
      </w:pPr>
      <w:r>
        <w:rPr>
          <w:rFonts w:hint="eastAsia" w:ascii="宋体" w:hAnsi="宋体" w:cs="宋体"/>
          <w:b/>
          <w:kern w:val="0"/>
          <w:sz w:val="28"/>
          <w:szCs w:val="28"/>
          <w:lang w:val="zh-CN"/>
        </w:rPr>
        <w:t>四、本项目预算金额：</w:t>
      </w:r>
      <w:r>
        <w:rPr>
          <w:rFonts w:hint="eastAsia" w:ascii="仿宋" w:hAnsi="仿宋" w:eastAsia="仿宋"/>
          <w:bCs/>
          <w:sz w:val="32"/>
          <w:szCs w:val="32"/>
        </w:rPr>
        <w:t>C包：</w:t>
      </w:r>
      <w:r>
        <w:rPr>
          <w:rFonts w:ascii="仿宋" w:hAnsi="仿宋" w:eastAsia="仿宋"/>
          <w:bCs/>
          <w:sz w:val="32"/>
          <w:szCs w:val="32"/>
        </w:rPr>
        <w:t>90</w:t>
      </w:r>
      <w:r>
        <w:rPr>
          <w:rFonts w:hint="eastAsia" w:ascii="仿宋" w:hAnsi="仿宋" w:eastAsia="仿宋"/>
          <w:bCs/>
          <w:sz w:val="32"/>
          <w:szCs w:val="32"/>
        </w:rPr>
        <w:t>万元，最高限价：</w:t>
      </w:r>
      <w:r>
        <w:rPr>
          <w:rFonts w:ascii="仿宋" w:hAnsi="仿宋" w:eastAsia="仿宋"/>
          <w:bCs/>
          <w:sz w:val="32"/>
          <w:szCs w:val="32"/>
        </w:rPr>
        <w:t>90</w:t>
      </w:r>
      <w:r>
        <w:rPr>
          <w:rFonts w:hint="eastAsia" w:ascii="仿宋" w:hAnsi="仿宋" w:eastAsia="仿宋"/>
          <w:bCs/>
          <w:sz w:val="32"/>
          <w:szCs w:val="32"/>
        </w:rPr>
        <w:t>万元。</w:t>
      </w:r>
      <w:r>
        <w:rPr>
          <w:rFonts w:hint="eastAsia" w:asciiTheme="minorEastAsia" w:hAnsiTheme="minorEastAsia" w:eastAsiaTheme="minorEastAsia"/>
          <w:b/>
          <w:sz w:val="28"/>
          <w:szCs w:val="28"/>
        </w:rPr>
        <w:t>超出最高限价的投标无效。</w:t>
      </w:r>
    </w:p>
    <w:p>
      <w:pPr>
        <w:widowControl/>
        <w:shd w:val="clear" w:color="auto" w:fill="FFFFFF"/>
        <w:spacing w:line="360" w:lineRule="auto"/>
        <w:contextualSpacing/>
        <w:jc w:val="left"/>
        <w:rPr>
          <w:rFonts w:ascii="宋体" w:hAnsi="宋体" w:cs="宋体"/>
          <w:b/>
          <w:kern w:val="0"/>
          <w:sz w:val="28"/>
          <w:szCs w:val="28"/>
          <w:lang w:val="zh-CN"/>
        </w:rPr>
      </w:pPr>
      <w:r>
        <w:rPr>
          <w:rFonts w:hint="eastAsia" w:ascii="宋体" w:hAnsi="宋体" w:cs="宋体"/>
          <w:b/>
          <w:kern w:val="0"/>
          <w:sz w:val="28"/>
          <w:szCs w:val="28"/>
          <w:lang w:val="zh-CN"/>
        </w:rPr>
        <w:t>五、资金支付</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1、支付方式：银行转账</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2、支付时间及条件：</w:t>
      </w:r>
    </w:p>
    <w:p>
      <w:pPr>
        <w:widowControl/>
        <w:shd w:val="clear" w:color="auto" w:fill="FFFFFF"/>
        <w:spacing w:line="360" w:lineRule="auto"/>
        <w:ind w:firstLine="560" w:firstLineChars="200"/>
        <w:contextualSpacing/>
        <w:rPr>
          <w:rFonts w:ascii="宋体" w:hAnsi="宋体"/>
          <w:sz w:val="28"/>
          <w:szCs w:val="28"/>
        </w:rPr>
      </w:pPr>
      <w:r>
        <w:rPr>
          <w:rFonts w:hint="eastAsia" w:ascii="宋体" w:hAnsi="宋体"/>
          <w:sz w:val="28"/>
          <w:szCs w:val="28"/>
        </w:rPr>
        <w:t>C包：双方签订合同5个工作日内招标人支付合同总价款的10%作为预付款；出具审计报告后5日内支付合同总价款50%；其余款项在取得国家发改委债券发行批文后5日内结清。</w:t>
      </w:r>
    </w:p>
    <w:p>
      <w:pPr>
        <w:widowControl/>
        <w:shd w:val="clear" w:color="auto" w:fill="FFFFFF"/>
        <w:spacing w:line="360" w:lineRule="auto"/>
        <w:contextualSpacing/>
        <w:jc w:val="left"/>
        <w:rPr>
          <w:rFonts w:ascii="宋体" w:hAnsi="宋体" w:cs="宋体"/>
          <w:b/>
          <w:kern w:val="0"/>
          <w:sz w:val="28"/>
          <w:szCs w:val="28"/>
          <w:lang w:val="zh-CN"/>
        </w:rPr>
      </w:pPr>
      <w:r>
        <w:rPr>
          <w:rFonts w:hint="eastAsia" w:ascii="宋体" w:hAnsi="宋体" w:cs="宋体"/>
          <w:b/>
          <w:kern w:val="0"/>
          <w:sz w:val="28"/>
          <w:szCs w:val="28"/>
          <w:lang w:val="zh-CN"/>
        </w:rPr>
        <w:t>六、其它要求</w:t>
      </w:r>
    </w:p>
    <w:p>
      <w:pPr>
        <w:wordWrap w:val="0"/>
        <w:topLinePunct/>
        <w:autoSpaceDE w:val="0"/>
        <w:autoSpaceDN w:val="0"/>
        <w:adjustRightInd w:val="0"/>
        <w:spacing w:line="360" w:lineRule="auto"/>
        <w:ind w:firstLine="482"/>
        <w:rPr>
          <w:rFonts w:ascii="宋体" w:hAnsi="宋体"/>
          <w:sz w:val="28"/>
          <w:szCs w:val="28"/>
        </w:rPr>
      </w:pPr>
      <w:r>
        <w:rPr>
          <w:rFonts w:hint="eastAsia" w:ascii="宋体" w:hAnsi="宋体"/>
          <w:sz w:val="28"/>
          <w:szCs w:val="28"/>
        </w:rPr>
        <w:t>1、投标人应就该项目完整投标，否则为无效投标。</w:t>
      </w:r>
    </w:p>
    <w:p>
      <w:pPr>
        <w:wordWrap w:val="0"/>
        <w:topLinePunct/>
        <w:snapToGrid w:val="0"/>
        <w:spacing w:line="360" w:lineRule="auto"/>
        <w:ind w:firstLine="560" w:firstLineChars="200"/>
        <w:rPr>
          <w:rFonts w:ascii="宋体" w:hAnsi="宋体"/>
          <w:sz w:val="28"/>
          <w:szCs w:val="28"/>
        </w:rPr>
      </w:pPr>
      <w:r>
        <w:rPr>
          <w:rFonts w:hint="eastAsia" w:ascii="宋体" w:hAnsi="宋体"/>
          <w:sz w:val="28"/>
          <w:szCs w:val="28"/>
        </w:rPr>
        <w:t>2、投标人须明确在许昌服务的地址、负责人、联系人和联系电话。</w:t>
      </w:r>
    </w:p>
    <w:p>
      <w:pPr>
        <w:wordWrap w:val="0"/>
        <w:topLinePunct/>
        <w:snapToGrid w:val="0"/>
        <w:spacing w:line="360" w:lineRule="auto"/>
        <w:ind w:firstLine="560" w:firstLineChars="200"/>
        <w:rPr>
          <w:rFonts w:ascii="宋体" w:hAnsi="宋体"/>
          <w:sz w:val="28"/>
          <w:szCs w:val="28"/>
        </w:rPr>
      </w:pPr>
      <w:r>
        <w:rPr>
          <w:rFonts w:hint="eastAsia" w:ascii="宋体" w:hAnsi="宋体"/>
          <w:sz w:val="28"/>
          <w:szCs w:val="28"/>
        </w:rPr>
        <w:t xml:space="preserve">3、本项目为交钥匙工程（包括实施该项目产生的所有费用）。 </w:t>
      </w:r>
    </w:p>
    <w:p>
      <w:pPr>
        <w:pStyle w:val="2"/>
        <w:pageBreakBefore/>
        <w:tabs>
          <w:tab w:val="clear" w:pos="5276"/>
        </w:tabs>
        <w:spacing w:line="720" w:lineRule="auto"/>
        <w:rPr>
          <w:sz w:val="44"/>
          <w:szCs w:val="44"/>
        </w:rPr>
      </w:pPr>
      <w:r>
        <w:rPr>
          <w:rFonts w:hint="eastAsia"/>
          <w:sz w:val="44"/>
          <w:szCs w:val="44"/>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磋商文件中凡标有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pStyle w:val="27"/>
              <w:widowControl/>
              <w:shd w:val="clear" w:color="auto" w:fill="FFFFFF"/>
              <w:spacing w:line="360" w:lineRule="auto"/>
              <w:contextualSpacing/>
              <w:jc w:val="left"/>
              <w:rPr>
                <w:rFonts w:hint="eastAsia" w:ascii="宋体" w:hAnsi="宋体" w:eastAsia="宋体" w:cs="仿宋_GB2312"/>
                <w:lang w:eastAsia="zh-CN"/>
              </w:rPr>
            </w:pPr>
            <w:r>
              <w:rPr>
                <w:rFonts w:hint="eastAsia" w:ascii="宋体" w:hAnsi="宋体" w:cs="仿宋_GB2312"/>
              </w:rPr>
              <w:t>项目名称：</w:t>
            </w:r>
            <w:r>
              <w:rPr>
                <w:rFonts w:hint="eastAsia" w:ascii="宋体" w:hAnsi="宋体" w:cs="仿宋_GB2312"/>
                <w:lang w:eastAsia="zh-CN"/>
              </w:rPr>
              <w:t>许昌市魏都投资有限责任公司“2018年企业债券主承销商等机构选聘项目”</w:t>
            </w:r>
          </w:p>
          <w:p>
            <w:pPr>
              <w:pStyle w:val="27"/>
              <w:widowControl/>
              <w:shd w:val="clear" w:color="auto" w:fill="FFFFFF"/>
              <w:spacing w:line="360" w:lineRule="auto"/>
              <w:contextualSpacing/>
              <w:jc w:val="left"/>
              <w:rPr>
                <w:rFonts w:ascii="宋体" w:hAnsi="宋体" w:cs="仿宋_GB2312"/>
              </w:rPr>
            </w:pPr>
            <w:r>
              <w:rPr>
                <w:rFonts w:hint="eastAsia" w:ascii="宋体" w:hAnsi="宋体" w:cs="仿宋_GB2312"/>
              </w:rPr>
              <w:t>项目编号：</w:t>
            </w:r>
            <w:r>
              <w:rPr>
                <w:rFonts w:ascii="宋体" w:hAnsi="宋体" w:cs="仿宋_GB2312"/>
              </w:rPr>
              <w:t xml:space="preserve"> </w:t>
            </w:r>
            <w:r>
              <w:rPr>
                <w:rFonts w:hint="eastAsia" w:ascii="宋体" w:hAnsi="宋体" w:cs="仿宋_GB2312"/>
                <w:bCs/>
                <w:lang w:eastAsia="zh-CN"/>
              </w:rPr>
              <w:t>JZFCG-C2018003-2</w:t>
            </w:r>
            <w:r>
              <w:rPr>
                <w:rFonts w:hint="eastAsia" w:ascii="宋体" w:hAnsi="宋体" w:cs="仿宋_GB2312"/>
                <w:bCs/>
              </w:rPr>
              <w:t>号</w:t>
            </w:r>
          </w:p>
          <w:p>
            <w:pPr>
              <w:pStyle w:val="27"/>
              <w:widowControl/>
              <w:shd w:val="clear" w:color="auto" w:fill="FFFFFF"/>
              <w:spacing w:line="360" w:lineRule="auto"/>
              <w:jc w:val="left"/>
              <w:rPr>
                <w:rFonts w:hint="eastAsia" w:ascii="宋体" w:hAnsi="宋体" w:cs="仿宋_GB2312"/>
              </w:rPr>
            </w:pPr>
            <w:r>
              <w:rPr>
                <w:rFonts w:hint="eastAsia" w:ascii="宋体" w:hAnsi="宋体" w:cs="仿宋_GB2312"/>
              </w:rPr>
              <w:t>项目内容：会计师事务所为许昌市魏都投资有限责任公司发行企业债券提供审计等相关服务。对许昌市魏都投资有限责任公司及其子公司进行审计，并按照发行企业债券的要求提供审计报告以及其他必要文件。</w:t>
            </w:r>
          </w:p>
          <w:p>
            <w:pPr>
              <w:pStyle w:val="27"/>
              <w:widowControl/>
              <w:shd w:val="clear" w:color="auto" w:fill="FFFFFF"/>
              <w:spacing w:line="360" w:lineRule="auto"/>
              <w:jc w:val="left"/>
              <w:rPr>
                <w:rFonts w:ascii="宋体" w:hAnsi="宋体" w:cs="仿宋_GB2312"/>
              </w:rPr>
            </w:pPr>
            <w:r>
              <w:rPr>
                <w:rFonts w:hint="eastAsia" w:ascii="宋体" w:hAnsi="宋体" w:cs="仿宋_GB2312"/>
              </w:rPr>
              <w:t>项目地址：许昌市天宝路中段魏都区市民之家九楼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Style w:val="27"/>
              <w:widowControl/>
              <w:shd w:val="clear" w:color="auto" w:fill="FFFFFF"/>
              <w:spacing w:line="360" w:lineRule="auto"/>
              <w:jc w:val="left"/>
              <w:rPr>
                <w:rFonts w:ascii="宋体" w:hAnsi="宋体" w:cs="仿宋_GB2312"/>
              </w:rPr>
            </w:pPr>
            <w:r>
              <w:rPr>
                <w:rFonts w:hint="eastAsia" w:ascii="宋体" w:hAnsi="宋体" w:cs="仿宋_GB2312"/>
              </w:rPr>
              <w:t>采购人：许昌市魏都投资有限责任公司</w:t>
            </w:r>
          </w:p>
          <w:p>
            <w:pPr>
              <w:pStyle w:val="27"/>
              <w:widowControl/>
              <w:shd w:val="clear" w:color="auto" w:fill="FFFFFF"/>
              <w:spacing w:line="360" w:lineRule="auto"/>
              <w:jc w:val="left"/>
              <w:rPr>
                <w:rFonts w:ascii="宋体" w:hAnsi="宋体" w:cs="仿宋_GB2312"/>
              </w:rPr>
            </w:pPr>
            <w:r>
              <w:rPr>
                <w:rFonts w:hint="eastAsia" w:ascii="宋体" w:hAnsi="宋体" w:cs="仿宋_GB2312"/>
              </w:rPr>
              <w:t>地 址：许昌市天宝路中段魏都区市民之家九楼</w:t>
            </w:r>
          </w:p>
          <w:p>
            <w:pPr>
              <w:pStyle w:val="27"/>
              <w:widowControl/>
              <w:shd w:val="clear" w:color="auto" w:fill="FFFFFF"/>
              <w:spacing w:line="360" w:lineRule="auto"/>
              <w:jc w:val="left"/>
              <w:rPr>
                <w:rFonts w:ascii="宋体" w:hAnsi="宋体" w:cs="仿宋_GB2312"/>
              </w:rPr>
            </w:pPr>
            <w:r>
              <w:rPr>
                <w:rFonts w:hint="eastAsia" w:ascii="宋体" w:hAnsi="宋体" w:cs="仿宋_GB2312"/>
              </w:rPr>
              <w:t>联系人：杨亚攀</w:t>
            </w:r>
          </w:p>
          <w:p>
            <w:pPr>
              <w:pStyle w:val="27"/>
              <w:widowControl/>
              <w:shd w:val="clear" w:color="auto" w:fill="FFFFFF"/>
              <w:spacing w:line="360" w:lineRule="auto"/>
              <w:jc w:val="left"/>
              <w:rPr>
                <w:rFonts w:ascii="宋体" w:hAnsi="宋体" w:cs="仿宋_GB2312"/>
              </w:rPr>
            </w:pPr>
            <w:r>
              <w:rPr>
                <w:rFonts w:hint="eastAsia" w:ascii="宋体" w:hAnsi="宋体" w:cs="仿宋_GB2312"/>
              </w:rPr>
              <w:t>联系电话：0374-3327689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27"/>
              <w:widowControl/>
              <w:shd w:val="clear" w:color="auto" w:fill="FFFFFF"/>
              <w:spacing w:line="360" w:lineRule="auto"/>
              <w:jc w:val="left"/>
              <w:rPr>
                <w:rFonts w:ascii="宋体" w:hAnsi="宋体" w:cs="仿宋_GB2312"/>
              </w:rPr>
            </w:pPr>
            <w:r>
              <w:rPr>
                <w:rFonts w:hint="eastAsia" w:ascii="宋体" w:hAnsi="宋体" w:cs="仿宋_GB2312"/>
              </w:rPr>
              <w:t>代理机构：河南鼎华招标代理有限公司</w:t>
            </w:r>
          </w:p>
          <w:p>
            <w:pPr>
              <w:pStyle w:val="27"/>
              <w:widowControl/>
              <w:shd w:val="clear" w:color="auto" w:fill="FFFFFF"/>
              <w:spacing w:line="360" w:lineRule="auto"/>
              <w:jc w:val="left"/>
              <w:rPr>
                <w:rFonts w:ascii="宋体" w:hAnsi="宋体" w:cs="仿宋_GB2312"/>
              </w:rPr>
            </w:pPr>
            <w:r>
              <w:rPr>
                <w:rFonts w:hint="eastAsia" w:ascii="宋体" w:hAnsi="宋体" w:cs="仿宋_GB2312"/>
              </w:rPr>
              <w:t>地 址：新许路中段建设银行三楼</w:t>
            </w:r>
          </w:p>
          <w:p>
            <w:pPr>
              <w:pStyle w:val="27"/>
              <w:widowControl/>
              <w:shd w:val="clear" w:color="auto" w:fill="FFFFFF"/>
              <w:spacing w:line="360" w:lineRule="auto"/>
              <w:jc w:val="left"/>
              <w:rPr>
                <w:rFonts w:ascii="宋体" w:hAnsi="宋体" w:cs="仿宋_GB2312"/>
              </w:rPr>
            </w:pPr>
            <w:r>
              <w:rPr>
                <w:rFonts w:hint="eastAsia" w:ascii="宋体" w:hAnsi="宋体" w:cs="仿宋_GB2312"/>
              </w:rPr>
              <w:t>联系人：冯建伟</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cs="仿宋_GB2312"/>
                <w:sz w:val="24"/>
                <w:szCs w:val="24"/>
              </w:rPr>
              <w:t>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或投标截止时间前财务报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附供应商相关承诺函或声明。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仿宋_GB2312"/>
                <w:sz w:val="24"/>
                <w:szCs w:val="24"/>
                <w:shd w:val="clear" w:color="auto" w:fill="FFFFFF"/>
              </w:rPr>
              <w:t>C包：</w:t>
            </w:r>
            <w:r>
              <w:rPr>
                <w:rFonts w:ascii="宋体" w:hAnsi="宋体" w:cs="仿宋_GB2312"/>
                <w:sz w:val="24"/>
                <w:szCs w:val="24"/>
                <w:shd w:val="clear" w:color="auto" w:fill="FFFFFF"/>
              </w:rPr>
              <w:t>90</w:t>
            </w:r>
            <w:r>
              <w:rPr>
                <w:rFonts w:hint="eastAsia" w:ascii="宋体" w:hAnsi="宋体" w:cs="仿宋_GB2312"/>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成交人</w:t>
            </w:r>
            <w:r>
              <w:rPr>
                <w:rFonts w:hint="eastAsia" w:cs="仿宋_GB2312" w:asciiTheme="minorEastAsia" w:hAnsiTheme="minorEastAsia"/>
                <w:sz w:val="24"/>
                <w:szCs w:val="24"/>
                <w:lang w:val="zh-CN"/>
              </w:rPr>
              <w:t>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Cs/>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 xml:space="preserve"> 1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23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10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 xml:space="preserve"> 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en-US" w:eastAsia="zh-CN"/>
              </w:rPr>
              <w:t xml:space="preserve"> 五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highlight w:val="none"/>
                <w:lang w:val="zh-CN"/>
              </w:rPr>
              <w:t>：</w:t>
            </w:r>
            <w:r>
              <w:rPr>
                <w:rFonts w:hint="eastAsia" w:cs="仿宋_GB2312" w:asciiTheme="minorEastAsia" w:hAnsiTheme="minorEastAsia"/>
                <w:sz w:val="24"/>
                <w:szCs w:val="24"/>
                <w:highlight w:val="none"/>
              </w:rPr>
              <w:t>C包：壹万捌仟元整</w:t>
            </w:r>
            <w:r>
              <w:rPr>
                <w:rFonts w:hint="eastAsia" w:cs="仿宋_GB2312" w:asciiTheme="minorEastAsia" w:hAnsiTheme="minorEastAsia"/>
                <w:sz w:val="24"/>
                <w:szCs w:val="24"/>
                <w:highlight w:val="none"/>
                <w:lang w:val="zh-CN"/>
              </w:rPr>
              <w:t>（¥</w:t>
            </w:r>
            <w:r>
              <w:rPr>
                <w:rFonts w:cs="仿宋_GB2312" w:asciiTheme="minorEastAsia" w:hAnsiTheme="minorEastAsia"/>
                <w:sz w:val="24"/>
                <w:szCs w:val="24"/>
                <w:highlight w:val="none"/>
              </w:rPr>
              <w:t xml:space="preserve"> 18000</w:t>
            </w:r>
            <w:r>
              <w:rPr>
                <w:rFonts w:hint="eastAsia" w:cs="仿宋_GB2312" w:asciiTheme="minorEastAsia" w:hAnsiTheme="minorEastAsia"/>
                <w:sz w:val="24"/>
                <w:szCs w:val="24"/>
                <w:highlight w:val="none"/>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一、磋商保证金的递交方式：银行转帐、银行电汇（均需从供应商注册银行账户转出），不接受以现金方式缴纳的磋商保证金。凡以现金方式缴纳磋商保证金而影响其投标结果的，由供应商自行负责。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1、供应商网上下载磋商文件后，登录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2、成功缴纳后重新登录前述系统，依次点击“会员向导”→“参与投标”→“保证金绑定”→“绑定”进行磋商保证金绑定。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供应商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6、供应商所提交的磋商保证金仅限当次投标项目（标段）有效，不得重复替代使用。一个招标项目有多个标段或者有多个项目同时招标的，供应商必须按项目、标段分别提交磋商保证金。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7、不同供应商的磋商保证金不得从同一单位或者个人的账户转出。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8、未按上述规定操作引起的无效投标，由供应商自行负责。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供应商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采购人澄清或修改磋商文件时间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w:t>
            </w:r>
            <w:r>
              <w:rPr>
                <w:rFonts w:cs="宋体" w:asciiTheme="minorEastAsia" w:hAnsiTheme="minorEastAsia"/>
                <w:bCs/>
                <w:sz w:val="24"/>
                <w:szCs w:val="24"/>
                <w:lang w:val="zh-CN"/>
              </w:rPr>
              <w:t>5</w:t>
            </w:r>
            <w:r>
              <w:rPr>
                <w:rFonts w:hint="eastAsia" w:cs="宋体" w:asciiTheme="minorEastAsia" w:hAnsiTheme="minorEastAsia"/>
                <w:bCs/>
                <w:sz w:val="24"/>
                <w:szCs w:val="24"/>
                <w:lang w:val="zh-CN"/>
              </w:rPr>
              <w:t>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份，副本四份，副本可为正本的复印件。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cs="宋体" w:asciiTheme="minorEastAsia" w:hAnsiTheme="minorEastAsia"/>
                <w:bCs/>
                <w:sz w:val="24"/>
                <w:szCs w:val="24"/>
                <w:lang w:val="zh-CN"/>
              </w:rPr>
              <w:t>电子版投标文件：使用</w:t>
            </w:r>
            <w:r>
              <w:rPr>
                <w:rFonts w:hint="eastAsia" w:cs="宋体" w:asciiTheme="minorEastAsia" w:hAnsiTheme="minorEastAsia"/>
                <w:bCs/>
                <w:sz w:val="24"/>
                <w:szCs w:val="24"/>
                <w:lang w:val="zh-CN"/>
              </w:rPr>
              <w:t>U盘存储的与纸质版投标文件一致的电子版投标文件1份。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hint="eastAsia" w:cs="仿宋_GB2312" w:asciiTheme="minorEastAsia" w:hAnsiTheme="minorEastAsia"/>
                <w:sz w:val="24"/>
                <w:szCs w:val="24"/>
              </w:rPr>
              <w:t>按照磋商文件中提供的“投标文件格式”的要求签字、盖章。法定代表人或其授权代表签字并加盖单位公章，授权代表签字的，其法定代表人授权委托书须由法定代表人签署。（不需要逐页）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收取成交人。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1、成交人须在评标结束之时24小时内向河南鼎华招标代理有限公司发送最终分项报价一览表电子档，并同时电话通知工作人员。邮箱：</w:t>
            </w:r>
            <w:r>
              <w:fldChar w:fldCharType="begin"/>
            </w:r>
            <w:r>
              <w:instrText xml:space="preserve"> HYPERLINK "mailto:614955098@qq.com" </w:instrText>
            </w:r>
            <w:r>
              <w:fldChar w:fldCharType="separate"/>
            </w:r>
            <w:r>
              <w:rPr>
                <w:rStyle w:val="20"/>
                <w:rFonts w:hint="eastAsia" w:cs="宋体" w:asciiTheme="minorEastAsia" w:hAnsiTheme="minorEastAsia"/>
                <w:bCs/>
                <w:color w:val="auto"/>
                <w:sz w:val="24"/>
                <w:szCs w:val="24"/>
                <w:lang w:val="zh-CN"/>
              </w:rPr>
              <w:t>614955098@qq.com</w:t>
            </w:r>
            <w:r>
              <w:rPr>
                <w:rStyle w:val="20"/>
                <w:rFonts w:hint="eastAsia" w:cs="宋体" w:asciiTheme="minorEastAsia" w:hAnsiTheme="minorEastAsia"/>
                <w:bCs/>
                <w:color w:val="auto"/>
                <w:sz w:val="24"/>
                <w:szCs w:val="24"/>
                <w:lang w:val="zh-CN"/>
              </w:rPr>
              <w:fldChar w:fldCharType="end"/>
            </w:r>
            <w:r>
              <w:rPr>
                <w:rFonts w:hint="eastAsia" w:cs="宋体" w:asciiTheme="minorEastAsia" w:hAnsiTheme="minorEastAsia"/>
                <w:bCs/>
                <w:sz w:val="24"/>
                <w:szCs w:val="24"/>
                <w:lang w:val="zh-CN"/>
              </w:rPr>
              <w:t>。</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2、成交人在领取成交通知书时，须向河南鼎华招标代理有限公司提供《领取中标（成交）通知书授权委托书》，授权委托书应包括被授权人的身份证复印件、联系方式等详细信息并加盖公章。</w:t>
            </w:r>
          </w:p>
        </w:tc>
      </w:tr>
    </w:tbl>
    <w:p>
      <w:pPr>
        <w:spacing w:line="360" w:lineRule="auto"/>
        <w:ind w:firstLine="3472" w:firstLineChars="1240"/>
        <w:rPr>
          <w:rFonts w:ascii="宋体" w:hAnsi="宋体" w:cs="宋体"/>
          <w:kern w:val="0"/>
          <w:sz w:val="28"/>
          <w:szCs w:val="28"/>
        </w:rPr>
      </w:pPr>
    </w:p>
    <w:p>
      <w:pPr>
        <w:widowControl/>
        <w:jc w:val="left"/>
        <w:rPr>
          <w:rFonts w:ascii="宋体" w:hAnsi="宋体" w:cs="宋体"/>
          <w:kern w:val="0"/>
          <w:sz w:val="28"/>
          <w:szCs w:val="28"/>
        </w:rPr>
      </w:pPr>
      <w:r>
        <w:rPr>
          <w:rFonts w:ascii="宋体" w:hAnsi="宋体" w:cs="宋体"/>
          <w:kern w:val="0"/>
          <w:sz w:val="28"/>
          <w:szCs w:val="28"/>
        </w:rPr>
        <w:br w:type="page"/>
      </w:r>
    </w:p>
    <w:p>
      <w:pPr>
        <w:pStyle w:val="2"/>
        <w:tabs>
          <w:tab w:val="clear" w:pos="5276"/>
        </w:tabs>
        <w:spacing w:line="720" w:lineRule="auto"/>
        <w:rPr>
          <w:sz w:val="44"/>
          <w:szCs w:val="44"/>
        </w:rPr>
      </w:pPr>
      <w:r>
        <w:rPr>
          <w:rFonts w:hint="eastAsia"/>
          <w:sz w:val="44"/>
          <w:szCs w:val="44"/>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1.1本磋商文件仅适用于本次“投标邀请”中所述采购项目。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1.2本磋商文件解释权属于“投标邀请”所述的采购人。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2.1“采购项目”：“供应商须知前附表”中所述的采购项目。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2.2“采购人”：“供应商须知前附表”中所述的组织本次招标的代理机构和采购人。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2.3“采购人”：是指依法进行政府采购的国家机关、事业单位、团体组织。采购人名称、地址、电话、联系人见“供应商须知前附表”。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2.4“代理机构”：接受采购人委托，代理采购项目的采购代理机构。代理机构名称、地址、电话、联系人见“供应商须知前附表”。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，不得为所代理的采购项目的供应商参加本项目提供投标咨询。</w:t>
      </w:r>
      <w:bookmarkStart w:id="27" w:name="_GoBack"/>
      <w:bookmarkEnd w:id="27"/>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“潜在供应商”指符合《中华人民共和国政府采购法》及相关法律法规和本磋商文件的各项规定，且按照本项目招标公告及磋商文件规定的方式获取磋商文件的法人、其他组织或者自然人。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供应商”：是指符合《中华人民共和国政府采购法》及相关法律法规和本磋商文件的各项规定，响应招标、参加投标竞争，从采购人处按规定获取磋商文件，并按照磋商文件要求向采购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磋商文件列明不允许或未列明允许进口产品参加投标的，均视为拒绝进口产品参加投标。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磋商文件</w:t>
      </w:r>
      <w:r>
        <w:rPr>
          <w:rFonts w:cs="宋体" w:asciiTheme="minorEastAsia" w:hAnsiTheme="minorEastAsia"/>
          <w:kern w:val="0"/>
          <w:sz w:val="24"/>
          <w:szCs w:val="24"/>
        </w:rPr>
        <w:t>中已说明，经财政部门审核同意，允许部分或全部产品采购进口产品，供应商既可提供本国产品，也可以提供进口产品。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磋商文件中凡标有“★”的条款均系实质性要求条款。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pStyle w:val="2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3.1在中华人民共和国境内注册，具有本项目生产、制造、供应或实施能力，符合、承认并承诺履行本磋商文件各项规定的法人、其他组织或者自然人。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2符合本项目“投标邀请”和“供应商须知前附表”中规定的合格供应商所必须具备的条件。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3政府采购活动中查询及使用供应商信用记录的具体要求为：供应商未被列入失信被执行人、重大税收违法案件当事人名单、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6“投标邀请”和“供应商须知前附表”规定接受联合体投标的，除应符合本章第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（3）采购人根据采购项目的特殊要求规定供应商特定条件的，联合体各方中至少应当有一方符合采购规定的特定条件。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供应商所投产品如被列入财政部与国家主管部门颁发的节能产品目录或环境标志产品目录，应提供相关证明，在评标时予以优先采购。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供应商所投产品如被列入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不论投标的结果如何，供应商均应自行承担所有与投标有关的全部费用，采购人在任何情况下均无义务和责任承担这些费用。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本采购项目需要公开的有关信息，包括招标公告、磋商文件澄清或修改公告、中标公告以及延长投标截止时间等与招标活动有关的通知，采购人均将通过在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见供应商须知前附表。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二、竞争性磋商文件说明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1．磋商文件构成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 磋商文件由以下部分组成：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（1）竞争性磋商邀请函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（6）采购合同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（7）磋商响应文件部分格式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 供应商应认真阅读、并充分理解磋商文件的全部内容（包括所有的补充、修改内容、重要事项、格式、条款和技术规范、参数及要求等），按磋商文件要求和规定编制投标文件，并保证所提供的全部资料的真实性，否则有可能导致投标被拒绝，其风险由供应商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供应商应认真了解本次招标的具体工作要求、工作范围以及职责，了解一切可能影响投标报价的资料。一经中标，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 采购人根据采购项目的具体情况，可以在磋商文件公告期满后，组织已获取磋商文件的潜在供应商现场考察或者召开开标前答疑会。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 采购人在考察现场和开标前答疑会口头介绍的情况，除采购人事后形成书面记录、并以澄清或修改公告的形式发布、构成磋商文件的组成部分以外，其他内容仅供供应商在编制投标文件时参考，采购人不对供应商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 现场考察及参加开标前答疑会所发生的费用及一切责任由供应商自行承担。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3.磋商文件的澄清或修改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 在投标截止期前，无论出于何种原因，采购人可主动地或在解答潜在供应商提出的澄清问题时对磋商文件进行修改。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w:t>
      </w:r>
      <w:r>
        <w:rPr>
          <w:rFonts w:hint="eastAsia" w:cs="宋体" w:asciiTheme="minorEastAsia" w:hAnsiTheme="minorEastAsia"/>
          <w:kern w:val="0"/>
          <w:sz w:val="24"/>
          <w:szCs w:val="24"/>
        </w:rPr>
        <w:t>2采购人可以对已发出的磋商文件进行必要的澄清或者修改。澄清或者修改的内容可能影响投标文件编制的，采购人将在投标截止时间</w:t>
      </w:r>
      <w:r>
        <w:rPr>
          <w:rFonts w:cs="宋体" w:asciiTheme="minorEastAsia" w:hAnsiTheme="minorEastAsia"/>
          <w:kern w:val="0"/>
          <w:sz w:val="24"/>
          <w:szCs w:val="24"/>
        </w:rPr>
        <w:t>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3.4 如果澄清或者修改发出的时间距规定的投标截止时间不足5日，采购人将顺延提交投标文件的截止时间。</w:t>
      </w: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三、磋商响应文件的编制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仔细阅读竞争性磋商文件中所有的事项、格式、条款和规范等要求，按竞争性磋商文件规定的要求提供磋商响应文件，并保证所提供的全部资料的真实性。如果磋商响应文件没有按照竞争性磋商文件要求提供全部资料，或者磋商响应文件没有对竞争性磋商文件做出实质性响应，其磋商将被拒绝，其风险应由供应商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2．磋商响应文件的语言及计量单位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2.1供应商提交的磋商响应文件以及供应商与代理机构就有关磋商的所有来往文件等均应使用中文，若有其他语言必须有中文译文，对不同文字文本磋商响应文件的解释发生异议的，以中文文本为准。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2.2除技术性能中另有规定外，磋商响应文件所使用的度量单位均应使用中华人民共和国法定计量单位。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3、磋商响应文件的组成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3.1供应商编制的磋商响应文件应包括但不限于下列部分：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3.1.1磋商承诺书</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3.1.2磋商报价表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3.1.3项目实施方案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3.1.4 售后服务承诺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3.1.5资格证明文件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3.1.6承诺函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3.1.7反商业贿赂承诺书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3.1.8</w:t>
      </w:r>
      <w:r>
        <w:rPr>
          <w:rFonts w:hint="eastAsia" w:cs="宋体" w:asciiTheme="minorEastAsia" w:hAnsiTheme="minorEastAsia"/>
          <w:kern w:val="0"/>
          <w:sz w:val="24"/>
          <w:szCs w:val="24"/>
        </w:rPr>
        <w:t>在经营活动中没有重大违法记录承诺书</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3.1.</w:t>
      </w:r>
      <w:r>
        <w:rPr>
          <w:rFonts w:cs="宋体" w:asciiTheme="minorEastAsia" w:hAnsiTheme="minorEastAsia"/>
          <w:kern w:val="0"/>
          <w:sz w:val="24"/>
          <w:szCs w:val="24"/>
        </w:rPr>
        <w:t>9</w:t>
      </w:r>
      <w:r>
        <w:rPr>
          <w:rFonts w:hint="eastAsia" w:cs="宋体" w:asciiTheme="minorEastAsia" w:hAnsiTheme="minorEastAsia"/>
          <w:kern w:val="0"/>
          <w:sz w:val="24"/>
          <w:szCs w:val="24"/>
        </w:rPr>
        <w:t>其他有关资料</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4．磋商响应文件的格式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供应商应按竞争性磋商文件中提供的磋商响应文件格式充分填写。磋商文件未提供标准格式的供应商可自行拟定。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5．磋商项目质量要求：必须</w:t>
      </w:r>
      <w:r>
        <w:rPr>
          <w:rFonts w:cs="宋体" w:asciiTheme="minorEastAsia" w:hAnsiTheme="minorEastAsia"/>
          <w:b/>
          <w:kern w:val="0"/>
          <w:sz w:val="24"/>
          <w:szCs w:val="24"/>
        </w:rPr>
        <w:t>符合国家</w:t>
      </w:r>
      <w:r>
        <w:rPr>
          <w:rFonts w:hint="eastAsia" w:cs="宋体" w:asciiTheme="minorEastAsia" w:hAnsiTheme="minorEastAsia"/>
          <w:b/>
          <w:kern w:val="0"/>
          <w:sz w:val="24"/>
          <w:szCs w:val="24"/>
        </w:rPr>
        <w:t>现行技术条件标准及验收规范。</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6．磋商报价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6.1磋商报价应充分考虑售后服务等所发生的费用，如果成交，不得再以任何理由要求追加费用。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6.2供应商按上述条款要求填写的磋商报价仅限于许昌市魏都投资有限责任公司“2018年企业债券主承销商等机构选聘项目”。</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以人民币报价。供应商的磋商报价应遵守“中华人民共和国价格法”，以不低于成本报价，否则应对其价格构成情况做出详细说明并提供相关证明资料。磋商小组认为供应商的磋商报价低于成本价时，有权利要求供应商在一定期限内做出澄清或解释。如果磋商小组认为供应商所做的澄清或者解释不能被接受，有权利拒绝其成交。供应商的澄清、说明或者补正应当采用书面形式，由其授权代表、法定代表人签字或加盖公章。并不得超出竞争性磋商文件的范围或者改变磋商响应文件的实质性内容，书面承诺为其磋商响应文件的组成部分。</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8．供应商资格的证明文件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8.1供应商必须提交证明其有资格参加磋商和有能力履行合同的文件；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8.2供应商应有能力履行竞争性磋商文件中合同条款和项目规定的要求和服务；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8.3供应商所提交与本项目相关的资质证件在开标时递交登记，磋商评审时不再接收，由此造成的后果自行承担。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9．磋商有效期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9.1磋商响应文件从磋商截止时间起，有效期为60天。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9.2特殊情况下，代理机构可于磋商有效期满之前要求供应商同意延长有效期，要求与答复均为书面形式。</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10．磋商响应文件的签署及规定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供应商应报送磋商响应文件1份正本（纸质）和4份副本（纸质）及1份电子版（U盘）。磋商响应文件的正本必须打印或用不褪色的墨水笔填写，副本可以复印。在每一份磋商响应文件右上角要注明“正本”或“副本”字样，一旦正本和副本有差异，以正本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10.2磋商响应文件须法定代表人或其授权人签字并加盖单位公章；</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10.3除供应商对错处作必要修改外，磋商响应文件中不允许有加行、涂抹或改写，磋商响应文件必须在修改处签字盖章加以确认；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10.4电话、电报、传真、电子邮件形式的磋商概不接受。</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10.5磋商响应文件因字迹潦草或表达不清所引起的后果由供应商承担。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11.磋商保证金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11.1磋商保证金的缴纳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.1供应商应按“供应商须知前附表”规定时间及金额提交磋商保证金，并作为其投标的一部分。未按要求提交磋商保证金的投标文件为无效投标。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11.1.2 磋商保证金用于避免和减少本次招标由于供应商的行为而给采购人带来的损失。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磋商保证金的递交方式：银行转帐、银行电汇（均需从供应商注册银行账户转出），不接受以现金方式缴纳的磋商保证金。凡以现金方式缴纳磋商保证金而影响其投标结果的，由供应商自行负责。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磋商保证金缴纳方式：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供应商网上下载磋商文件后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进行磋商保证金绑定。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供应商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每个供应商每个项目每个标段只有唯一缴纳账号，切勿重复缴纳或错误缴纳。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供应商所提交的磋商保证金仅限当次投标项目（标段）有效，不得重复替代使用。一个招标项目有多个标段或者有多个项目同时招标的，供应商必须按项目、标段分别提交磋商保证金。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11.1.8 不同供应商的磋商保证金不得从同一单位或者个人的账户转出。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未按上述规定操作引起的无效投标，由供应商自行负责。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11.1.10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11.2 磋商保证金的退还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退还磋商保证金时，区别中标与否，按不同时序由银行按来款途径退还原账户。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个工作日内退还成交人的磋商保证金。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11.2.1.3 特殊情况处理：供应商投标过程中因账户开户银行、银行账号发生变化，不能按照来款途径原路返还磋商保证金的，供应商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11.2.1.4 因供应商自身原因无法及时退还磋商保证金，滞留三年以上的，磋商保证金上缴财政。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有下列情形之一的，磋商保证金不予退还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投标有效期内供应商撤销投标文件的；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供应商在投标文件中提供虚假材料的；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11.</w:t>
      </w:r>
      <w:r>
        <w:rPr>
          <w:rFonts w:hint="eastAsia" w:cs="仿宋_GB2312" w:asciiTheme="minorEastAsia" w:hAnsiTheme="minorEastAsia"/>
          <w:sz w:val="24"/>
          <w:szCs w:val="24"/>
        </w:rPr>
        <w:t>2.2.3 除因不可抗力或磋商文件认可的情形以外，成交人不与采购人签订合同的；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11.2.2.4 供应商与采购人、其他供应商或者采购代理机构恶意串通的；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11.2.2.5 法律法规及磋商文件规定的其他情形。</w:t>
      </w:r>
    </w:p>
    <w:p>
      <w:pPr>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11.3 </w:t>
      </w:r>
      <w:r>
        <w:rPr>
          <w:rFonts w:hint="eastAsia" w:cs="仿宋_GB2312" w:asciiTheme="minorEastAsia" w:hAnsiTheme="minorEastAsia"/>
          <w:sz w:val="24"/>
          <w:szCs w:val="24"/>
          <w:lang w:val="zh-CN"/>
        </w:rPr>
        <w:t>凡供应商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jc w:val="center"/>
        <w:rPr>
          <w:rFonts w:cs="宋体" w:asciiTheme="minorEastAsia" w:hAnsiTheme="minorEastAsia"/>
          <w:b/>
          <w:kern w:val="0"/>
          <w:sz w:val="28"/>
          <w:szCs w:val="28"/>
        </w:rPr>
      </w:pPr>
      <w:bookmarkStart w:id="5" w:name="_Toc457392793"/>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四、磋商响应文件的递交</w:t>
      </w:r>
      <w:bookmarkEnd w:id="5"/>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1．供应商应将磋商响应文件的正本和所有副本分别胶装成册。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2．磋商响应文件的密封和标记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供应商应将所有纸质磋商响应文件（1正4副）用非透明密封袋密封，电子文档（U盘）单独密封。密封袋上加盖单位公章，并标明采购编号、供应商名称。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未按竞争性磋商文件要求密封、标记的磋商响应文件，代理机构有权不予接收。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3．磋商响应文件的递交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供应商应将磋商响应文件按上述第2条中的规定进行密封和标记后，按竞争性磋商文件注明的时间和地址，由专人送交至磋商地点。</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4．递交磋商响应文件的截止时间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所有磋商响应文件都必须按代理机构在供应商须知中规定的磋商截止时间之前送达磋商地点交至代理机构，过时不再接收，由此带来的后果自负。</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5．迟交的磋商响应文件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采购人将拒绝接收在磋商截止时间后递交的磋商响应文件。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6．磋商响应文件的修改或撤回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 xml:space="preserve">.1 </w:t>
      </w:r>
      <w:r>
        <w:rPr>
          <w:rFonts w:hint="eastAsia" w:cs="仿宋_GB2312" w:asciiTheme="minorEastAsia" w:hAnsiTheme="minorEastAsia"/>
          <w:sz w:val="24"/>
          <w:szCs w:val="24"/>
          <w:lang w:val="zh-CN"/>
        </w:rPr>
        <w:t>供应商在提交磋商响应文件以后，在规定的磋商响应文件递交截止时间之前，可以书面形式补充修改或撤回已提交的磋商响应文件，并以书面形式通知采购人。补充、修改的内容为磋商响应文件的组成部分。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 xml:space="preserve">.2 </w:t>
      </w:r>
      <w:r>
        <w:rPr>
          <w:rFonts w:hint="eastAsia" w:cs="仿宋_GB2312" w:asciiTheme="minorEastAsia" w:hAnsiTheme="minorEastAsia"/>
          <w:sz w:val="24"/>
          <w:szCs w:val="24"/>
          <w:lang w:val="zh-CN"/>
        </w:rPr>
        <w:t>供应商对磋商响应文件的补充、修改，应按本竞争性磋商文件有关规定密封、标记和提交，并在磋商响应文件密封袋上清楚标明“补充、修改”或“撤回”字样。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 xml:space="preserve"> 在磋商响应文件递交截止时间之后，供应商不得补充、修改磋商响应文件。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 xml:space="preserve">.4 </w:t>
      </w:r>
      <w:r>
        <w:rPr>
          <w:rFonts w:hint="eastAsia" w:cs="仿宋_GB2312" w:asciiTheme="minorEastAsia" w:hAnsiTheme="minorEastAsia"/>
          <w:sz w:val="24"/>
          <w:szCs w:val="24"/>
          <w:lang w:val="zh-CN"/>
        </w:rPr>
        <w:t>在磋商响应文件递交截止时间至磋商有效期满之前，供应商不得撤回其磋商响应文件，否则其磋商保证金将被没收。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6.5 除供应商须知前附表另有规定外，供应商所提交的纸质投标文件、电子版投标文件不予退还。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bookmarkStart w:id="6" w:name="_Toc457392794"/>
      <w:r>
        <w:rPr>
          <w:rFonts w:hint="eastAsia" w:cs="宋体" w:asciiTheme="minorEastAsia" w:hAnsiTheme="minorEastAsia"/>
          <w:b/>
          <w:kern w:val="0"/>
          <w:sz w:val="28"/>
          <w:szCs w:val="28"/>
        </w:rPr>
        <w:t>五、磋商程序</w:t>
      </w:r>
      <w:bookmarkEnd w:id="6"/>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1.1代理机构按规定的时间和地点组织开标。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1.2供应商必须派法定代表人或其委托（具有授权书）的商务、技术人员参加磋商。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1.3开标时，由供应商代表和监督人共同检查磋商响应文件密封情况，供应商代表未到开标现场确认密封状态并签字的视为对密封状态无异议。</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2．竞争性磋商小组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采购人将根据该项目的性质和特点组建磋商小组，其成员由技术、经济等方面的专家和采购方的代表组成。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磋商小组负责对所有磋商响应文件进行审查、质疑、评估、比较。</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3．磋商评审的内容与程序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3.1磋商评审的内容包括对技术部分和商务部分的评审和比较。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3.2磋商评审程序如下：</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组建竞争性磋商小组→小组预备会→初步评审→分别磋商→最后报价→详细评审→完成评审报告。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3.3照本办法，对进入详细评审的磋商响应文件进行独立评审打分，按竞争性磋商小组成员分值计算出的算术平均值即为磋商供应商的得分，依据磋商供应商得分由高到低确定其排名次序。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3.4磋商小组所有成员应当集中与单一供应商分别进行磋商，并给予所有参加磋商的供应商平等的磋商机会。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3.5在磋商过程中，磋商小组可以根据竞争性磋商文件和磋商情况实质性变动采购需求中的技术、服务要求以及合同草案条款，但不得变动竞争性磋商文件中的其他内容。实质性变动的内容，须经采购人代表确认。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3.6对竞争性磋商文件做出的实质性变动是竞争性磋商文件的有效组成部分，磋商小组应当及时以书面形式同时通知所有参加磋商的供应商。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3.8竞争性磋商文件能够详细列明采购标的的技术、服务要求的，磋商结束后，磋商小组应当要求所有实质性响应的供应商在规定时间内提交最后报价，提交最后报价的供应商不得少于</w:t>
      </w:r>
      <w:r>
        <w:rPr>
          <w:rFonts w:cs="仿宋_GB2312" w:asciiTheme="minorEastAsia" w:hAnsiTheme="minorEastAsia"/>
          <w:sz w:val="24"/>
          <w:szCs w:val="24"/>
          <w:lang w:val="zh-CN"/>
        </w:rPr>
        <w:t>2</w:t>
      </w:r>
      <w:r>
        <w:rPr>
          <w:rFonts w:hint="eastAsia" w:cs="仿宋_GB2312" w:asciiTheme="minorEastAsia" w:hAnsiTheme="minorEastAsia"/>
          <w:sz w:val="24"/>
          <w:szCs w:val="24"/>
          <w:lang w:val="zh-CN"/>
        </w:rPr>
        <w:t>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4．评标因素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初审</w:t>
      </w:r>
    </w:p>
    <w:tbl>
      <w:tblPr>
        <w:tblStyle w:val="22"/>
        <w:tblW w:w="974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278"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7" w:name="定位_【循环符合性证明材料】_201244141212"/>
            <w:bookmarkEnd w:id="7"/>
            <w:bookmarkStart w:id="8" w:name="定位_【循环符合性证明材料】_20122614258"/>
            <w:bookmarkEnd w:id="8"/>
            <w:bookmarkStart w:id="9" w:name="定位_【循环符合性证明材料】_20122314636"/>
            <w:bookmarkEnd w:id="9"/>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6.供应商自觉抵制采购领域商业贿赂行为承诺书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7.交纳社会保险基金和纳税证明材料复印件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 2017年度财务审计报告或投标前的财务报表复印件或基本开户银行出具的资信证明。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9.具备履行合同所必需的设备和专业技术能力的证明材料或承诺函或声明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10.磋商保证金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rPr>
              <w:t>11.未被列入“信用中国”网站(www.creditchina.gov.cn)失信被执行人、重大税收违法案件当事人名单、政府采购严重违法失信名单、“中国政府采购网”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w:t>
            </w:r>
            <w:r>
              <w:rPr>
                <w:rFonts w:hint="eastAsia" w:ascii="宋体" w:hAnsi="宋体" w:cs="Arial"/>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10" w:name="定位_【循环资格性证明材料】_2012261436"/>
            <w:bookmarkEnd w:id="10"/>
            <w:bookmarkStart w:id="11" w:name="定位_【循环资格性证明材料】_201244141223"/>
            <w:bookmarkEnd w:id="11"/>
            <w:bookmarkStart w:id="12" w:name="定位_【循环资格性证明材料】_20122314645"/>
            <w:bookmarkEnd w:id="12"/>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磋商承诺书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.磋商</w:t>
            </w:r>
            <w:r>
              <w:rPr>
                <w:rFonts w:hint="eastAsia" w:ascii="宋体" w:hAnsi="宋体" w:cs="Arial"/>
                <w:szCs w:val="21"/>
              </w:rPr>
              <w:t>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.签字、盖章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4.技术实施方案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5.服务承诺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6.响应文件其他实质响应情况</w:t>
            </w:r>
          </w:p>
        </w:tc>
      </w:tr>
    </w:tbl>
    <w:p>
      <w:pPr>
        <w:tabs>
          <w:tab w:val="left" w:pos="1260"/>
        </w:tabs>
        <w:autoSpaceDE w:val="0"/>
        <w:autoSpaceDN w:val="0"/>
        <w:spacing w:line="360" w:lineRule="auto"/>
        <w:contextualSpacing/>
        <w:rPr>
          <w:rFonts w:cs="仿宋_GB2312" w:asciiTheme="minorEastAsia" w:hAnsiTheme="minorEastAsia"/>
          <w:b/>
          <w:sz w:val="24"/>
          <w:szCs w:val="24"/>
        </w:rPr>
      </w:pP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2</w:t>
      </w:r>
      <w:r>
        <w:rPr>
          <w:rFonts w:hint="eastAsia" w:cs="仿宋_GB2312" w:asciiTheme="minorEastAsia" w:hAnsiTheme="minorEastAsia"/>
          <w:sz w:val="24"/>
          <w:szCs w:val="24"/>
          <w:lang w:val="zh-CN"/>
        </w:rPr>
        <w:t>供应商所提交的磋商响应文件应包含竞争性磋商文件中要求必须提交的材料，并按照竞争性磋商文件中提供的格式完整地填写资格证明文件及各项表格，提供材料不全或不规范，供应商承担被拒标的风险。</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5．评标原则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5.1遵循国家有关法律、法规；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5.2保护采购方的合法利益；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5.3坚持公开、公平、公正地对待所有供应商；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5.4以竞争性磋商文件作为评标的基本依据；</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6．评标定标方式方法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6.1已提交响应文件的供应商，在提交最后报价之前，可以根据磋商情况退出磋商。采购人、采购代理机构应当退还退出磋商的供应商的磋商保证金。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6.2经磋商确定最终采购需求和提交最后报价的供应商后，由磋商小组采用综合评分法对提交最后报价的供应商的响应文件和最后报价进行综合评分。磋商响应文件满足竞争性磋商文件全部实质性要求且按评审因素的量化指标评审得分最高的供应商为成交候选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6.3 评审得分相同的，按照最后报价由低到高的顺序推荐。评审得分且最后报价相同的，按照技术指标优劣顺序推荐。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6.4 评审报告必须由磋商小组全体人员签字认可。磋商小组成员对评审报告有异议的，磋商小组按照少数服从多数的原则推荐成交候选供应商，采购程序继续进行。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7．废标条款：</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7.1符合条件的供应商或者对竞争性磋商文件作实质响应的供应商不足二家的；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7.2出现影响采购公正的违法、违规行为的；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7.3供应商的报价均超过了采购预算，采购人不能支付的；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7.4因重大变故，采购任务取消的。</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8．评标方法及标准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评标方法采用综合评分（百分制）法。</w:t>
      </w:r>
    </w:p>
    <w:p>
      <w:pPr>
        <w:tabs>
          <w:tab w:val="left" w:pos="1260"/>
        </w:tabs>
        <w:autoSpaceDE w:val="0"/>
        <w:autoSpaceDN w:val="0"/>
        <w:spacing w:line="360" w:lineRule="auto"/>
        <w:contextualSpacing/>
        <w:rPr>
          <w:rFonts w:ascii="Times New Roman" w:hAnsi="Times New Roman"/>
          <w:b/>
          <w:color w:val="auto"/>
          <w:sz w:val="28"/>
          <w:szCs w:val="24"/>
        </w:rPr>
      </w:pPr>
      <w:r>
        <w:rPr>
          <w:rFonts w:hint="eastAsia" w:ascii="Times New Roman" w:hAnsi="Times New Roman"/>
          <w:b/>
          <w:color w:val="auto"/>
          <w:sz w:val="28"/>
          <w:szCs w:val="24"/>
        </w:rPr>
        <w:t>C包</w:t>
      </w:r>
    </w:p>
    <w:tbl>
      <w:tblPr>
        <w:tblStyle w:val="22"/>
        <w:tblpPr w:leftFromText="180" w:rightFromText="180" w:vertAnchor="text" w:tblpXSpec="center" w:tblpY="1"/>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13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74"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6136"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230"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74" w:type="dxa"/>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商务部分评审3</w:t>
            </w:r>
            <w:r>
              <w:rPr>
                <w:rFonts w:ascii="Times New Roman" w:hAnsi="Times New Roman"/>
                <w:b/>
                <w:color w:val="auto"/>
                <w:sz w:val="24"/>
                <w:szCs w:val="24"/>
              </w:rPr>
              <w:t>5</w:t>
            </w:r>
            <w:r>
              <w:rPr>
                <w:rFonts w:hint="eastAsia" w:ascii="Times New Roman" w:hAnsi="Times New Roman"/>
                <w:b/>
                <w:color w:val="auto"/>
                <w:sz w:val="24"/>
                <w:szCs w:val="24"/>
              </w:rPr>
              <w:t>分</w:t>
            </w:r>
          </w:p>
        </w:tc>
        <w:tc>
          <w:tcPr>
            <w:tcW w:w="6136" w:type="dxa"/>
            <w:vAlign w:val="center"/>
          </w:tcPr>
          <w:p>
            <w:pPr>
              <w:pStyle w:val="40"/>
              <w:spacing w:before="22"/>
              <w:rPr>
                <w:rFonts w:ascii="Times New Roman" w:hAnsi="Times New Roman" w:cs="Times New Roman"/>
                <w:color w:val="auto"/>
                <w:sz w:val="24"/>
                <w:szCs w:val="24"/>
              </w:rPr>
            </w:pPr>
            <w:r>
              <w:rPr>
                <w:rFonts w:hint="eastAsia" w:ascii="Times New Roman" w:hAnsi="Times New Roman"/>
                <w:color w:val="auto"/>
                <w:sz w:val="24"/>
                <w:szCs w:val="24"/>
              </w:rPr>
              <w:t>提供2013年1月1日以后（以签订时间为准），完成的政府平台发债审计项目（包括不限于企业债、公司债等），累计数量达到15个的，得15分。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pStyle w:val="40"/>
              <w:spacing w:before="43"/>
              <w:rPr>
                <w:rFonts w:ascii="Times New Roman" w:hAnsi="Times New Roman" w:cs="Times New Roman"/>
                <w:color w:val="auto"/>
                <w:szCs w:val="21"/>
                <w:lang w:val="en-US"/>
              </w:rPr>
            </w:pPr>
            <w:r>
              <w:rPr>
                <w:rFonts w:hint="eastAsia" w:ascii="Times New Roman" w:hAnsi="Times New Roman"/>
                <w:color w:val="auto"/>
                <w:sz w:val="24"/>
                <w:szCs w:val="24"/>
              </w:rPr>
              <w:t>根据各供应商拟派财务审计人员的数量、执业资格、执业经验等情况进行打分：完全满足要求得1</w:t>
            </w:r>
            <w:r>
              <w:rPr>
                <w:rFonts w:ascii="Times New Roman" w:hAnsi="Times New Roman"/>
                <w:color w:val="auto"/>
                <w:sz w:val="24"/>
                <w:szCs w:val="24"/>
              </w:rPr>
              <w:t>0</w:t>
            </w:r>
            <w:r>
              <w:rPr>
                <w:rFonts w:hint="eastAsia" w:ascii="Times New Roman" w:hAnsi="Times New Roman"/>
                <w:color w:val="auto"/>
                <w:sz w:val="24"/>
                <w:szCs w:val="24"/>
              </w:rPr>
              <w:t>分；仅做简单概述得2分，没有不得分。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360" w:lineRule="exact"/>
              <w:rPr>
                <w:rFonts w:ascii="Times New Roman" w:hAnsi="Times New Roman"/>
                <w:color w:val="auto"/>
                <w:szCs w:val="21"/>
              </w:rPr>
            </w:pPr>
            <w:r>
              <w:rPr>
                <w:rFonts w:hint="eastAsia" w:ascii="Times New Roman" w:hAnsi="Times New Roman"/>
                <w:color w:val="auto"/>
                <w:sz w:val="24"/>
                <w:szCs w:val="24"/>
              </w:rPr>
              <w:t>拟派项目负责人注册会计师执业资格取得的（以注册证书时间为准，下同）有十年以上</w:t>
            </w:r>
            <w:r>
              <w:rPr>
                <w:rFonts w:hint="eastAsia" w:ascii="Times New Roman" w:hAnsi="Times New Roman"/>
                <w:color w:val="auto"/>
                <w:sz w:val="24"/>
                <w:szCs w:val="24"/>
                <w:lang w:eastAsia="zh-CN"/>
              </w:rPr>
              <w:t>（含十年）</w:t>
            </w:r>
            <w:r>
              <w:rPr>
                <w:rFonts w:hint="eastAsia" w:ascii="Times New Roman" w:hAnsi="Times New Roman"/>
                <w:color w:val="auto"/>
                <w:sz w:val="24"/>
                <w:szCs w:val="24"/>
              </w:rPr>
              <w:t>工作经验得10分；五年以上</w:t>
            </w:r>
            <w:r>
              <w:rPr>
                <w:rFonts w:hint="eastAsia" w:ascii="Times New Roman" w:hAnsi="Times New Roman"/>
                <w:color w:val="auto"/>
                <w:sz w:val="24"/>
                <w:szCs w:val="24"/>
                <w:lang w:eastAsia="zh-CN"/>
              </w:rPr>
              <w:t>（含五年）</w:t>
            </w:r>
            <w:r>
              <w:rPr>
                <w:rFonts w:hint="eastAsia" w:ascii="Times New Roman" w:hAnsi="Times New Roman"/>
                <w:color w:val="auto"/>
                <w:sz w:val="24"/>
                <w:szCs w:val="24"/>
              </w:rPr>
              <w:t>不满十年的得5分；五年以下不得分。最高1</w:t>
            </w:r>
            <w:r>
              <w:rPr>
                <w:rFonts w:ascii="Times New Roman" w:hAnsi="Times New Roman"/>
                <w:color w:val="auto"/>
                <w:sz w:val="24"/>
                <w:szCs w:val="24"/>
              </w:rPr>
              <w:t>0</w:t>
            </w:r>
            <w:r>
              <w:rPr>
                <w:rFonts w:hint="eastAsia" w:ascii="Times New Roman" w:hAnsi="Times New Roman"/>
                <w:color w:val="auto"/>
                <w:sz w:val="24"/>
                <w:szCs w:val="24"/>
              </w:rPr>
              <w:t>分。</w:t>
            </w:r>
            <w:r>
              <w:rPr>
                <w:rFonts w:ascii="Times New Roman" w:hAnsi="Times New Roman"/>
                <w:color w:val="auto"/>
                <w:szCs w:val="21"/>
              </w:rPr>
              <w:t xml:space="preserve"> </w:t>
            </w:r>
          </w:p>
        </w:tc>
        <w:tc>
          <w:tcPr>
            <w:tcW w:w="1230" w:type="dxa"/>
            <w:vAlign w:val="center"/>
          </w:tcPr>
          <w:p>
            <w:pPr>
              <w:jc w:val="center"/>
              <w:rPr>
                <w:rFonts w:ascii="Times New Roman" w:hAnsi="Times New Roman"/>
                <w:color w:val="auto"/>
                <w:szCs w:val="21"/>
              </w:rPr>
            </w:pPr>
            <w:r>
              <w:rPr>
                <w:rFonts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w:t>
            </w:r>
            <w:r>
              <w:rPr>
                <w:rFonts w:ascii="Times New Roman" w:hAnsi="Times New Roman"/>
                <w:b/>
                <w:color w:val="auto"/>
                <w:sz w:val="24"/>
                <w:szCs w:val="24"/>
              </w:rPr>
              <w:t>45</w:t>
            </w:r>
            <w:r>
              <w:rPr>
                <w:rFonts w:hint="eastAsia" w:ascii="Times New Roman" w:hAnsi="Times New Roman"/>
                <w:b/>
                <w:color w:val="auto"/>
                <w:sz w:val="24"/>
                <w:szCs w:val="24"/>
              </w:rPr>
              <w:t>分</w:t>
            </w:r>
          </w:p>
        </w:tc>
        <w:tc>
          <w:tcPr>
            <w:tcW w:w="6136" w:type="dxa"/>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w:t>
            </w:r>
            <w:r>
              <w:rPr>
                <w:rFonts w:ascii="Times New Roman" w:hAnsi="Times New Roman"/>
                <w:bCs/>
                <w:color w:val="auto"/>
                <w:sz w:val="24"/>
                <w:szCs w:val="24"/>
              </w:rPr>
              <w:t>0</w:t>
            </w:r>
            <w:r>
              <w:rPr>
                <w:rFonts w:hint="eastAsia" w:ascii="Times New Roman" w:hAnsi="Times New Roman"/>
                <w:bCs/>
                <w:color w:val="auto"/>
                <w:sz w:val="24"/>
                <w:szCs w:val="24"/>
              </w:rPr>
              <w:t>分；有相关描述的得</w:t>
            </w:r>
            <w:r>
              <w:rPr>
                <w:rFonts w:ascii="Times New Roman" w:hAnsi="Times New Roman"/>
                <w:bCs/>
                <w:color w:val="auto"/>
                <w:sz w:val="24"/>
                <w:szCs w:val="24"/>
              </w:rPr>
              <w:t>5</w:t>
            </w:r>
            <w:r>
              <w:rPr>
                <w:rFonts w:hint="eastAsia" w:ascii="Times New Roman" w:hAnsi="Times New Roman"/>
                <w:bCs/>
                <w:color w:val="auto"/>
                <w:sz w:val="24"/>
                <w:szCs w:val="24"/>
              </w:rPr>
              <w:t>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cs="仿宋_GB2312" w:asciiTheme="minorEastAsia" w:hAnsiTheme="minorEastAsia"/>
          <w:b/>
          <w:sz w:val="28"/>
          <w:szCs w:val="24"/>
          <w:lang w:val="zh-CN"/>
        </w:rPr>
      </w:pPr>
      <w:r>
        <w:rPr>
          <w:rFonts w:hint="eastAsia" w:ascii="Times New Roman" w:hAnsi="Times New Roman"/>
          <w:color w:val="FF0000"/>
          <w:sz w:val="24"/>
          <w:szCs w:val="24"/>
          <w:lang w:val="zh-CN"/>
        </w:rPr>
        <w:t>注：所有涉及加分项的证书、合同等证件均需附图片扫描件或复印件加盖公章至响应文件中，否则不得分。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9．磋商小组将根据以上标准对各供应商进行独立打分，并在“评分计分表”中填写各供应商具体得分。（保留两位小数）</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10．磋商小组将各个评委的打分情况进行汇总，评委在评分计分汇总表上签字。供应商最终得分为各评委打分合计的算术平均值。</w:t>
      </w:r>
    </w:p>
    <w:p>
      <w:pPr>
        <w:widowControl/>
        <w:jc w:val="left"/>
        <w:rPr>
          <w:rFonts w:cs="仿宋_GB2312" w:asciiTheme="minorEastAsia" w:hAnsiTheme="minorEastAsia"/>
          <w:b/>
          <w:sz w:val="24"/>
          <w:szCs w:val="24"/>
          <w:lang w:val="zh-CN"/>
        </w:rPr>
      </w:pPr>
      <w:r>
        <w:rPr>
          <w:rFonts w:cs="仿宋_GB2312" w:asciiTheme="minorEastAsia" w:hAnsiTheme="minorEastAsia"/>
          <w:b/>
          <w:sz w:val="24"/>
          <w:szCs w:val="24"/>
          <w:lang w:val="zh-CN"/>
        </w:rPr>
        <w:br w:type="page"/>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9"/>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9"/>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3" w:name="OLE_LINK6"/>
      <w:r>
        <w:rPr>
          <w:rFonts w:hint="eastAsia" w:cs="仿宋_GB2312" w:asciiTheme="minorEastAsia" w:hAnsiTheme="minorEastAsia"/>
          <w:sz w:val="24"/>
          <w:szCs w:val="24"/>
          <w:lang w:val="zh-CN"/>
        </w:rPr>
        <w:t>财库[2014]68号</w:t>
      </w:r>
      <w:bookmarkEnd w:id="1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3、成交人为残疾人福利性单位的，采购人应当随中标结果同时公告其《残疾人福利性单位声明函》，接受社会监督。</w:t>
      </w:r>
    </w:p>
    <w:p>
      <w:pPr>
        <w:widowControl/>
        <w:jc w:val="left"/>
        <w:rPr>
          <w:rFonts w:cs="仿宋_GB2312" w:asciiTheme="minorEastAsia" w:hAnsiTheme="minorEastAsia" w:eastAsiaTheme="minorEastAsia"/>
          <w:sz w:val="24"/>
          <w:szCs w:val="24"/>
          <w:lang w:val="zh-CN"/>
        </w:rPr>
      </w:pPr>
      <w:r>
        <w:rPr>
          <w:rFonts w:cs="仿宋_GB2312" w:asciiTheme="minorEastAsia" w:hAnsiTheme="minorEastAsia" w:eastAsiaTheme="minorEastAsia"/>
          <w:szCs w:val="24"/>
          <w:lang w:val="zh-CN"/>
        </w:rPr>
        <w:br w:type="page"/>
      </w:r>
    </w:p>
    <w:p>
      <w:pPr>
        <w:pStyle w:val="2"/>
        <w:tabs>
          <w:tab w:val="clear" w:pos="5276"/>
        </w:tabs>
        <w:spacing w:line="720" w:lineRule="auto"/>
        <w:rPr>
          <w:sz w:val="44"/>
          <w:szCs w:val="44"/>
        </w:rPr>
      </w:pPr>
      <w:r>
        <w:rPr>
          <w:rFonts w:hint="eastAsia"/>
          <w:sz w:val="44"/>
          <w:szCs w:val="44"/>
        </w:rPr>
        <w:t>第六章  采购合同</w:t>
      </w:r>
    </w:p>
    <w:p>
      <w:pPr>
        <w:tabs>
          <w:tab w:val="left" w:pos="2460"/>
        </w:tabs>
        <w:spacing w:line="360" w:lineRule="auto"/>
        <w:jc w:val="center"/>
        <w:rPr>
          <w:b/>
          <w:sz w:val="28"/>
          <w:szCs w:val="28"/>
        </w:rPr>
      </w:pPr>
      <w:r>
        <w:rPr>
          <w:rFonts w:hint="eastAsia"/>
          <w:b/>
          <w:sz w:val="28"/>
          <w:szCs w:val="28"/>
        </w:rPr>
        <w:t>（仅供参考）</w:t>
      </w:r>
    </w:p>
    <w:p>
      <w:pPr>
        <w:jc w:val="center"/>
        <w:rPr>
          <w:b/>
          <w:sz w:val="36"/>
        </w:rPr>
      </w:pPr>
      <w:r>
        <w:rPr>
          <w:rFonts w:hint="eastAsia"/>
          <w:b/>
          <w:sz w:val="36"/>
        </w:rPr>
        <w:t>2</w:t>
      </w:r>
      <w:r>
        <w:rPr>
          <w:b/>
          <w:sz w:val="36"/>
        </w:rPr>
        <w:t>018</w:t>
      </w:r>
      <w:r>
        <w:rPr>
          <w:rFonts w:hint="eastAsia"/>
          <w:b/>
          <w:sz w:val="36"/>
        </w:rPr>
        <w:t>年企业债券会计师事务所协议范本</w:t>
      </w:r>
    </w:p>
    <w:p/>
    <w:p>
      <w:pPr>
        <w:spacing w:before="156" w:beforeLines="50" w:after="156" w:afterLines="50" w:line="360" w:lineRule="auto"/>
        <w:ind w:firstLine="424" w:firstLineChars="177"/>
        <w:rPr>
          <w:rFonts w:ascii="宋体" w:hAnsi="宋体"/>
          <w:sz w:val="24"/>
        </w:rPr>
      </w:pPr>
      <w:r>
        <w:rPr>
          <w:rFonts w:hint="eastAsia" w:ascii="宋体" w:hAnsi="宋体"/>
          <w:sz w:val="24"/>
        </w:rPr>
        <w:t>甲方：许昌市魏都投资有限责任公司</w:t>
      </w:r>
      <w:r>
        <w:rPr>
          <w:rFonts w:hint="eastAsia" w:ascii="宋体" w:hAnsi="宋体"/>
          <w:sz w:val="24"/>
        </w:rPr>
        <w:tab/>
      </w:r>
    </w:p>
    <w:p>
      <w:pPr>
        <w:spacing w:before="156" w:beforeLines="50" w:after="156" w:afterLines="50" w:line="360" w:lineRule="auto"/>
        <w:ind w:firstLine="424" w:firstLineChars="177"/>
        <w:rPr>
          <w:rFonts w:ascii="宋体" w:hAnsi="宋体"/>
          <w:sz w:val="24"/>
        </w:rPr>
      </w:pPr>
      <w:r>
        <w:rPr>
          <w:rFonts w:hint="eastAsia" w:ascii="宋体" w:hAnsi="宋体"/>
          <w:sz w:val="24"/>
        </w:rPr>
        <w:t>乙方：</w:t>
      </w:r>
    </w:p>
    <w:p>
      <w:pPr>
        <w:spacing w:before="156" w:beforeLines="50" w:after="156" w:afterLines="50" w:line="360" w:lineRule="auto"/>
        <w:ind w:firstLine="424" w:firstLineChars="177"/>
        <w:rPr>
          <w:rFonts w:ascii="宋体" w:hAnsi="宋体"/>
          <w:sz w:val="24"/>
        </w:rPr>
      </w:pPr>
      <w:r>
        <w:rPr>
          <w:rFonts w:hint="eastAsia" w:ascii="宋体" w:hAnsi="宋体"/>
          <w:sz w:val="24"/>
        </w:rPr>
        <w:t>兹由甲方委托乙方对2016-2018年度财务报表进行审计，经双方协商，达成以下约定：</w:t>
      </w:r>
    </w:p>
    <w:p>
      <w:pPr>
        <w:spacing w:before="156" w:beforeLines="50" w:after="156" w:afterLines="50" w:line="360" w:lineRule="auto"/>
        <w:ind w:firstLine="426" w:firstLineChars="177"/>
        <w:rPr>
          <w:rFonts w:ascii="宋体" w:hAnsi="宋体"/>
          <w:b/>
          <w:sz w:val="24"/>
        </w:rPr>
      </w:pPr>
      <w:r>
        <w:rPr>
          <w:rFonts w:hint="eastAsia" w:ascii="宋体" w:hAnsi="宋体"/>
          <w:b/>
          <w:sz w:val="24"/>
        </w:rPr>
        <w:t>一、审计的目标和范围</w:t>
      </w:r>
    </w:p>
    <w:p>
      <w:pPr>
        <w:spacing w:before="156" w:beforeLines="50" w:after="156" w:afterLines="50" w:line="360" w:lineRule="auto"/>
        <w:ind w:firstLine="424" w:firstLineChars="177"/>
        <w:rPr>
          <w:rFonts w:ascii="宋体" w:hAnsi="宋体"/>
          <w:sz w:val="24"/>
        </w:rPr>
      </w:pPr>
      <w:r>
        <w:rPr>
          <w:rFonts w:hint="eastAsia" w:ascii="宋体" w:hAnsi="宋体"/>
          <w:sz w:val="24"/>
        </w:rPr>
        <w:t>1、乙方接受甲方委托，对甲方按照企业会计准则编制的2018年12月31日、201</w:t>
      </w:r>
      <w:r>
        <w:rPr>
          <w:rFonts w:ascii="宋体" w:hAnsi="宋体"/>
          <w:sz w:val="24"/>
        </w:rPr>
        <w:t>7</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日、2</w:t>
      </w:r>
      <w:r>
        <w:rPr>
          <w:rFonts w:ascii="宋体" w:hAnsi="宋体"/>
          <w:sz w:val="24"/>
        </w:rPr>
        <w:t>016</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日的资产负债表，2018年度、201</w:t>
      </w:r>
      <w:r>
        <w:rPr>
          <w:rFonts w:ascii="宋体" w:hAnsi="宋体"/>
          <w:sz w:val="24"/>
        </w:rPr>
        <w:t>7</w:t>
      </w:r>
      <w:r>
        <w:rPr>
          <w:rFonts w:hint="eastAsia" w:ascii="宋体" w:hAnsi="宋体"/>
          <w:sz w:val="24"/>
        </w:rPr>
        <w:t>年度、2</w:t>
      </w:r>
      <w:r>
        <w:rPr>
          <w:rFonts w:ascii="宋体" w:hAnsi="宋体"/>
          <w:sz w:val="24"/>
        </w:rPr>
        <w:t>016</w:t>
      </w:r>
      <w:r>
        <w:rPr>
          <w:rFonts w:hint="eastAsia" w:ascii="宋体" w:hAnsi="宋体"/>
          <w:sz w:val="24"/>
        </w:rPr>
        <w:t>年度的利润表、现金流量表、所有者权益变动表以及相关财务报表附注（以下统称财务报表）进行审计。</w:t>
      </w:r>
    </w:p>
    <w:p>
      <w:pPr>
        <w:spacing w:before="156" w:beforeLines="50" w:after="156" w:afterLines="50" w:line="360" w:lineRule="auto"/>
        <w:ind w:firstLine="424" w:firstLineChars="177"/>
        <w:rPr>
          <w:rFonts w:ascii="宋体" w:hAnsi="宋体"/>
          <w:sz w:val="24"/>
        </w:rPr>
      </w:pPr>
      <w:r>
        <w:rPr>
          <w:rFonts w:hint="eastAsia" w:ascii="宋体" w:hAnsi="宋体"/>
          <w:sz w:val="24"/>
        </w:rPr>
        <w:t>2、</w:t>
      </w:r>
      <w:r>
        <w:rPr>
          <w:rFonts w:ascii="宋体" w:hAnsi="宋体"/>
          <w:sz w:val="24"/>
        </w:rPr>
        <w:t>乙方审计工作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before="156" w:beforeLines="50" w:after="156" w:afterLines="50" w:line="360" w:lineRule="auto"/>
        <w:ind w:firstLine="424" w:firstLineChars="177"/>
        <w:rPr>
          <w:rFonts w:ascii="宋体" w:hAnsi="宋体"/>
          <w:sz w:val="24"/>
        </w:rPr>
      </w:pPr>
      <w:r>
        <w:rPr>
          <w:rFonts w:hint="eastAsia" w:ascii="宋体" w:hAnsi="宋体"/>
          <w:sz w:val="24"/>
        </w:rPr>
        <w:t>3、乙方通过执行审计工作，对财务报表的下列方面发表审计意见：（1）财务报表是否在所有重大方面按照企业会计准则的规定编制；（2）财务报表是否在所有重大方面公允反映了审计年度的财务状况以及经营成果和现金流量。</w:t>
      </w:r>
    </w:p>
    <w:p>
      <w:pPr>
        <w:spacing w:before="156" w:beforeLines="50" w:after="156" w:afterLines="50" w:line="360" w:lineRule="auto"/>
        <w:ind w:firstLine="426" w:firstLineChars="177"/>
        <w:rPr>
          <w:rFonts w:ascii="宋体" w:hAnsi="宋体"/>
          <w:b/>
          <w:sz w:val="24"/>
        </w:rPr>
      </w:pPr>
      <w:r>
        <w:rPr>
          <w:rFonts w:hint="eastAsia" w:ascii="宋体" w:hAnsi="宋体"/>
          <w:b/>
          <w:sz w:val="24"/>
        </w:rPr>
        <w:t>二、甲方的责任</w:t>
      </w:r>
    </w:p>
    <w:p>
      <w:pPr>
        <w:spacing w:before="156" w:beforeLines="50" w:after="156" w:afterLines="50" w:line="360" w:lineRule="auto"/>
        <w:ind w:firstLine="424" w:firstLineChars="177"/>
        <w:rPr>
          <w:rFonts w:ascii="宋体" w:hAnsi="宋体"/>
          <w:sz w:val="24"/>
        </w:rPr>
      </w:pPr>
      <w:r>
        <w:rPr>
          <w:rFonts w:hint="eastAsia" w:ascii="宋体" w:hAnsi="宋体"/>
          <w:sz w:val="24"/>
        </w:rPr>
        <w:t>1、根据《中华人民共和国会计法》及《企业财务会计报告条例》，甲方及甲方负责人有责任保证会计资料的真实性和完整性。因此，甲方管理层有责任妥善保存和提供会计记录（包括但不限于会计凭证、会计帐簿及其他会计资料），这些记录必须真实、完整地反映甲方的财务状况、经营成果和现金流量。</w:t>
      </w:r>
    </w:p>
    <w:p>
      <w:pPr>
        <w:spacing w:before="156" w:beforeLines="50" w:after="156" w:afterLines="50" w:line="360" w:lineRule="auto"/>
        <w:ind w:firstLine="424" w:firstLineChars="177"/>
        <w:rPr>
          <w:rFonts w:ascii="宋体" w:hAnsi="宋体"/>
          <w:sz w:val="24"/>
        </w:rPr>
      </w:pPr>
      <w:r>
        <w:rPr>
          <w:rFonts w:hint="eastAsia" w:ascii="宋体" w:hAnsi="宋体"/>
          <w:sz w:val="24"/>
        </w:rPr>
        <w:t>2、按照企业会计准则的规定编制</w:t>
      </w:r>
      <w:r>
        <w:rPr>
          <w:rFonts w:ascii="宋体" w:hAnsi="宋体"/>
          <w:sz w:val="24"/>
        </w:rPr>
        <w:t>和公允列报</w:t>
      </w:r>
      <w:r>
        <w:rPr>
          <w:rFonts w:hint="eastAsia" w:ascii="宋体" w:hAnsi="宋体"/>
          <w:sz w:val="24"/>
        </w:rPr>
        <w:t>财务报表是甲方管理层的责任，这种责任包括：（1）按照企业会计准则的规定编制财务报表，并使其实现公允反映；（2）设计、执行和维护必要的内部控制，以使财务报表不存在由于舞弊或错误导致的重大错报。</w:t>
      </w:r>
    </w:p>
    <w:p>
      <w:pPr>
        <w:spacing w:before="156" w:beforeLines="50" w:after="156" w:afterLines="50" w:line="360" w:lineRule="auto"/>
        <w:ind w:firstLine="424" w:firstLineChars="177"/>
        <w:rPr>
          <w:rFonts w:ascii="宋体" w:hAnsi="宋体"/>
          <w:sz w:val="24"/>
        </w:rPr>
      </w:pPr>
      <w:r>
        <w:rPr>
          <w:rFonts w:hint="eastAsia" w:ascii="宋体" w:hAnsi="宋体"/>
          <w:sz w:val="24"/>
        </w:rPr>
        <w:t>3、在编制财务报表时，甲方管理层负责评估甲方的持续经营能力，披露与持续经营相关的事项，并运用持续经营假设，除非管理层计划清算、终止运营或别无其他现实的选择。甲方治理层负责监督甲方的财务报告过程。</w:t>
      </w:r>
    </w:p>
    <w:p>
      <w:pPr>
        <w:spacing w:before="156" w:beforeLines="50" w:after="156" w:afterLines="50" w:line="360" w:lineRule="auto"/>
        <w:ind w:firstLine="424" w:firstLineChars="177"/>
        <w:rPr>
          <w:rFonts w:ascii="宋体" w:hAnsi="宋体"/>
          <w:sz w:val="24"/>
        </w:rPr>
      </w:pPr>
      <w:r>
        <w:rPr>
          <w:rFonts w:hint="eastAsia" w:ascii="宋体" w:hAnsi="宋体"/>
          <w:sz w:val="24"/>
        </w:rPr>
        <w:t>4、及时为乙方的审计工作提供与审计有关的所有记录、文件和所需的其他的信息（如果在审计过程中需要补充资料，亦应及时提供），并保证所提供资料的真实性和完整性。</w:t>
      </w:r>
    </w:p>
    <w:p>
      <w:pPr>
        <w:spacing w:before="156" w:beforeLines="50" w:after="156" w:afterLines="50" w:line="360" w:lineRule="auto"/>
        <w:ind w:firstLine="424" w:firstLineChars="177"/>
        <w:rPr>
          <w:rFonts w:ascii="宋体" w:hAnsi="宋体"/>
          <w:sz w:val="24"/>
        </w:rPr>
      </w:pPr>
      <w:r>
        <w:rPr>
          <w:rFonts w:hint="eastAsia" w:ascii="宋体" w:hAnsi="宋体"/>
          <w:sz w:val="24"/>
        </w:rPr>
        <w:t>5</w:t>
      </w:r>
      <w:r>
        <w:rPr>
          <w:rFonts w:ascii="宋体" w:hAnsi="宋体"/>
          <w:sz w:val="24"/>
        </w:rPr>
        <w:t>、允许乙方接触与本次审计相关的所有信息，如记录、文件和其他事项；甲方提供的相关信息中如有涉及国家秘密、国家安全或者重大利益的重大敏感信息，应当在提供时以书面形式明确告知乙方。</w:t>
      </w:r>
    </w:p>
    <w:p>
      <w:pPr>
        <w:spacing w:before="156" w:beforeLines="50" w:after="156" w:afterLines="50" w:line="360" w:lineRule="auto"/>
        <w:ind w:firstLine="424" w:firstLineChars="177"/>
        <w:rPr>
          <w:rFonts w:ascii="宋体" w:hAnsi="宋体"/>
          <w:sz w:val="24"/>
        </w:rPr>
      </w:pPr>
      <w:r>
        <w:rPr>
          <w:rFonts w:hint="eastAsia" w:ascii="宋体" w:hAnsi="宋体"/>
          <w:sz w:val="24"/>
        </w:rPr>
        <w:t>6、向乙方提供执行上述“一、审计的目标和范围”所述的服务工作所需要的其他信息，包括但不限于：</w:t>
      </w:r>
    </w:p>
    <w:p>
      <w:pPr>
        <w:spacing w:line="360" w:lineRule="auto"/>
        <w:ind w:firstLine="480" w:firstLineChars="200"/>
        <w:rPr>
          <w:rFonts w:ascii="宋体" w:hAnsi="宋体"/>
          <w:sz w:val="24"/>
        </w:rPr>
      </w:pPr>
      <w:r>
        <w:rPr>
          <w:rFonts w:hint="eastAsia" w:ascii="宋体" w:hAnsi="宋体"/>
          <w:sz w:val="24"/>
        </w:rPr>
        <w:t>（1）就甲方注意到的、自审计报告日至财务报表报出日之间发生的可能影响财务报表信息的事项，及时告知乙方；</w:t>
      </w:r>
    </w:p>
    <w:p>
      <w:pPr>
        <w:spacing w:line="360" w:lineRule="auto"/>
        <w:ind w:firstLine="480" w:firstLineChars="200"/>
        <w:rPr>
          <w:rFonts w:ascii="宋体" w:hAnsi="宋体"/>
          <w:sz w:val="24"/>
        </w:rPr>
      </w:pPr>
      <w:r>
        <w:rPr>
          <w:rFonts w:hint="eastAsia" w:ascii="宋体" w:hAnsi="宋体"/>
          <w:sz w:val="24"/>
        </w:rPr>
        <w:t>（2）就甲方管理层和治理层与监管机构关于财务信息事项进行的重要沟通，及时告知乙方；</w:t>
      </w:r>
    </w:p>
    <w:p>
      <w:pPr>
        <w:spacing w:line="360" w:lineRule="auto"/>
        <w:ind w:firstLine="480" w:firstLineChars="200"/>
        <w:rPr>
          <w:rFonts w:ascii="宋体" w:hAnsi="宋体"/>
          <w:sz w:val="24"/>
        </w:rPr>
      </w:pPr>
      <w:r>
        <w:rPr>
          <w:rFonts w:hint="eastAsia" w:ascii="宋体" w:hAnsi="宋体"/>
          <w:sz w:val="24"/>
        </w:rPr>
        <w:t>（3）就甲方管理层已经知悉的、可能影响财务报表的所有违反或可能违反法律法规的情况，及时告知乙方；</w:t>
      </w:r>
    </w:p>
    <w:p>
      <w:pPr>
        <w:spacing w:line="360" w:lineRule="auto"/>
        <w:ind w:firstLine="480" w:firstLineChars="200"/>
        <w:rPr>
          <w:rFonts w:ascii="宋体" w:hAnsi="宋体"/>
          <w:sz w:val="24"/>
        </w:rPr>
      </w:pPr>
      <w:r>
        <w:rPr>
          <w:rFonts w:hint="eastAsia" w:ascii="宋体" w:hAnsi="宋体"/>
          <w:sz w:val="24"/>
        </w:rPr>
        <w:t>（4）就甲方管理层和治理层已经知悉的任何影响甲方的舞弊、舞弊嫌疑或舞弊指控，及时告知乙方；</w:t>
      </w:r>
    </w:p>
    <w:p>
      <w:pPr>
        <w:spacing w:line="360" w:lineRule="auto"/>
        <w:ind w:firstLine="480" w:firstLineChars="200"/>
        <w:rPr>
          <w:rFonts w:ascii="宋体" w:hAnsi="宋体"/>
          <w:sz w:val="24"/>
        </w:rPr>
      </w:pPr>
      <w:r>
        <w:rPr>
          <w:rFonts w:hint="eastAsia" w:ascii="宋体" w:hAnsi="宋体"/>
          <w:sz w:val="24"/>
        </w:rPr>
        <w:t>（5）就甲方管理层已经履行其责任提供书面声明，如果乙方认为有必要获取其他证据的书面声明，亦应及时提供；</w:t>
      </w:r>
    </w:p>
    <w:p>
      <w:pPr>
        <w:spacing w:line="360" w:lineRule="auto"/>
        <w:ind w:firstLine="480" w:firstLineChars="200"/>
        <w:rPr>
          <w:rFonts w:ascii="宋体" w:hAnsi="宋体"/>
          <w:sz w:val="24"/>
        </w:rPr>
      </w:pPr>
      <w:r>
        <w:rPr>
          <w:rFonts w:hint="eastAsia" w:ascii="宋体" w:hAnsi="宋体"/>
          <w:sz w:val="24"/>
        </w:rPr>
        <w:t>（6）就甲方将与已审计的财务报表一同公布或报送的其他文件，及时提供给乙方。</w:t>
      </w:r>
    </w:p>
    <w:p>
      <w:pPr>
        <w:spacing w:before="156" w:beforeLines="50" w:after="156" w:afterLines="50" w:line="360" w:lineRule="auto"/>
        <w:ind w:firstLine="424" w:firstLineChars="177"/>
        <w:rPr>
          <w:rFonts w:ascii="宋体" w:hAnsi="宋体"/>
          <w:sz w:val="24"/>
        </w:rPr>
      </w:pPr>
      <w:r>
        <w:rPr>
          <w:rFonts w:hint="eastAsia" w:ascii="宋体" w:hAnsi="宋体"/>
          <w:sz w:val="24"/>
        </w:rPr>
        <w:t>7、甲方承诺，若因甲方提供不实书面资料或口头证言，并因此导致乙方或乙方人员被监管部门处罚、或赔偿投资者损失，甲方将承担全部的处罚、赔偿以及因履行本约定书对乙方或乙方人员造成的损失。</w:t>
      </w:r>
    </w:p>
    <w:p>
      <w:pPr>
        <w:spacing w:before="156" w:beforeLines="50" w:after="156" w:afterLines="50" w:line="360" w:lineRule="auto"/>
        <w:ind w:firstLine="424" w:firstLineChars="177"/>
        <w:rPr>
          <w:rFonts w:ascii="宋体" w:hAnsi="宋体"/>
          <w:sz w:val="24"/>
        </w:rPr>
      </w:pPr>
      <w:r>
        <w:rPr>
          <w:rFonts w:hint="eastAsia" w:ascii="宋体" w:hAnsi="宋体"/>
          <w:sz w:val="24"/>
        </w:rPr>
        <w:t>8、确保乙方不受限制地接触其认为必要的甲方内部人员和其他相关人员。</w:t>
      </w:r>
    </w:p>
    <w:p>
      <w:pPr>
        <w:spacing w:before="156" w:beforeLines="50" w:after="156" w:afterLines="50" w:line="360" w:lineRule="auto"/>
        <w:ind w:firstLine="424" w:firstLineChars="177"/>
        <w:rPr>
          <w:rFonts w:ascii="宋体" w:hAnsi="宋体"/>
          <w:sz w:val="24"/>
        </w:rPr>
      </w:pPr>
      <w:r>
        <w:rPr>
          <w:rFonts w:hint="eastAsia" w:ascii="宋体" w:hAnsi="宋体"/>
          <w:sz w:val="24"/>
        </w:rPr>
        <w:t>9、甲方管理层对其作出的与审计有关的声明予以书面确认。</w:t>
      </w:r>
    </w:p>
    <w:p>
      <w:pPr>
        <w:spacing w:before="156" w:beforeLines="50" w:after="156" w:afterLines="50" w:line="360" w:lineRule="auto"/>
        <w:ind w:firstLine="424" w:firstLineChars="177"/>
        <w:rPr>
          <w:rFonts w:ascii="宋体" w:hAnsi="宋体"/>
          <w:sz w:val="24"/>
        </w:rPr>
      </w:pPr>
      <w:r>
        <w:rPr>
          <w:rFonts w:hint="eastAsia" w:ascii="宋体" w:hAnsi="宋体"/>
          <w:sz w:val="24"/>
        </w:rPr>
        <w:t>10、为乙方派出的有关工作人员提供必要的工作条件和协助，乙方将于外勤工作开始前提供主要事项清单。</w:t>
      </w:r>
    </w:p>
    <w:p>
      <w:pPr>
        <w:spacing w:before="156" w:beforeLines="50" w:after="156" w:afterLines="50" w:line="360" w:lineRule="auto"/>
        <w:ind w:firstLine="424" w:firstLineChars="177"/>
        <w:rPr>
          <w:rFonts w:ascii="宋体" w:hAnsi="宋体"/>
          <w:sz w:val="24"/>
        </w:rPr>
      </w:pPr>
      <w:r>
        <w:rPr>
          <w:rFonts w:hint="eastAsia" w:ascii="宋体" w:hAnsi="宋体"/>
          <w:sz w:val="24"/>
        </w:rPr>
        <w:t>11、按本约定书的约定及时足额支付审计费用。</w:t>
      </w:r>
    </w:p>
    <w:p>
      <w:pPr>
        <w:spacing w:before="156" w:beforeLines="50" w:after="156" w:afterLines="50" w:line="360" w:lineRule="auto"/>
        <w:ind w:firstLine="424" w:firstLineChars="177"/>
        <w:rPr>
          <w:rFonts w:ascii="宋体" w:hAnsi="宋体"/>
          <w:sz w:val="24"/>
        </w:rPr>
      </w:pPr>
      <w:r>
        <w:rPr>
          <w:rFonts w:hint="eastAsia" w:ascii="宋体" w:hAnsi="宋体"/>
          <w:sz w:val="24"/>
        </w:rPr>
        <w:t>12、乙方的审计不能减轻甲方及甲方管理层的责任。</w:t>
      </w:r>
    </w:p>
    <w:p>
      <w:pPr>
        <w:spacing w:before="156" w:beforeLines="50" w:after="156" w:afterLines="50" w:line="360" w:lineRule="auto"/>
        <w:ind w:firstLine="426" w:firstLineChars="177"/>
        <w:rPr>
          <w:rFonts w:ascii="宋体" w:hAnsi="宋体"/>
          <w:b/>
          <w:sz w:val="24"/>
        </w:rPr>
      </w:pPr>
      <w:r>
        <w:rPr>
          <w:rFonts w:hint="eastAsia" w:ascii="宋体" w:hAnsi="宋体"/>
          <w:b/>
          <w:sz w:val="24"/>
        </w:rPr>
        <w:t>三、乙方的责任</w:t>
      </w:r>
    </w:p>
    <w:p>
      <w:pPr>
        <w:spacing w:before="156" w:beforeLines="50" w:after="156" w:afterLines="50" w:line="360" w:lineRule="auto"/>
        <w:ind w:firstLine="424" w:firstLineChars="177"/>
        <w:rPr>
          <w:rFonts w:ascii="宋体" w:hAnsi="宋体"/>
          <w:sz w:val="24"/>
        </w:rPr>
      </w:pPr>
      <w:r>
        <w:rPr>
          <w:rFonts w:hint="eastAsia" w:ascii="宋体" w:hAnsi="宋体"/>
          <w:sz w:val="24"/>
        </w:rPr>
        <w:t>1、</w:t>
      </w:r>
      <w:r>
        <w:rPr>
          <w:rFonts w:ascii="宋体" w:hAnsi="宋体"/>
          <w:sz w:val="24"/>
        </w:rPr>
        <w:t>乙方按照中国注册会计师审计准则（以下简称审计准则）的规定执行审计工作。审计准则要求注册会计师遵守中国注册会计师职业道德守则。在执行审计的过程中，乙方需要运用职业判断，保持职业怀疑。</w:t>
      </w:r>
    </w:p>
    <w:p>
      <w:pPr>
        <w:spacing w:before="156" w:beforeLines="50" w:after="156" w:afterLines="50" w:line="360" w:lineRule="auto"/>
        <w:ind w:firstLine="424" w:firstLineChars="177"/>
        <w:rPr>
          <w:rFonts w:ascii="宋体" w:hAnsi="宋体"/>
          <w:sz w:val="24"/>
        </w:rPr>
      </w:pPr>
      <w:r>
        <w:rPr>
          <w:rFonts w:hint="eastAsia" w:ascii="宋体" w:hAnsi="宋体"/>
          <w:sz w:val="24"/>
        </w:rPr>
        <w:t>2、</w:t>
      </w:r>
      <w:r>
        <w:rPr>
          <w:rFonts w:ascii="宋体" w:hAnsi="宋体"/>
          <w:sz w:val="24"/>
        </w:rPr>
        <w:t>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before="156" w:beforeLines="50" w:after="156" w:afterLines="50" w:line="360" w:lineRule="auto"/>
        <w:ind w:firstLine="424" w:firstLineChars="177"/>
        <w:rPr>
          <w:rFonts w:ascii="宋体" w:hAnsi="宋体"/>
          <w:sz w:val="24"/>
        </w:rPr>
      </w:pPr>
      <w:r>
        <w:rPr>
          <w:rFonts w:hint="eastAsia" w:ascii="宋体" w:hAnsi="宋体"/>
          <w:sz w:val="24"/>
        </w:rPr>
        <w:t>3、乙方了解与审计相关的内部控制，以设计恰当的审计程序，但目的并非对内部控制的有效性发表意见。</w:t>
      </w:r>
    </w:p>
    <w:p>
      <w:pPr>
        <w:spacing w:before="156" w:beforeLines="50" w:after="156" w:afterLines="50" w:line="360" w:lineRule="auto"/>
        <w:ind w:firstLine="424" w:firstLineChars="177"/>
        <w:rPr>
          <w:rFonts w:ascii="宋体" w:hAnsi="宋体"/>
          <w:sz w:val="24"/>
        </w:rPr>
      </w:pPr>
      <w:r>
        <w:rPr>
          <w:rFonts w:hint="eastAsia" w:ascii="宋体" w:hAnsi="宋体"/>
          <w:sz w:val="24"/>
        </w:rPr>
        <w:t>4、</w:t>
      </w:r>
      <w:r>
        <w:rPr>
          <w:rFonts w:ascii="宋体" w:hAnsi="宋体"/>
          <w:sz w:val="24"/>
        </w:rPr>
        <w:t>乙方评价管理层选用会计政策的恰当性和作出会计估计及相关披露的合理性。</w:t>
      </w:r>
    </w:p>
    <w:p>
      <w:pPr>
        <w:spacing w:before="156" w:beforeLines="50" w:after="156" w:afterLines="50" w:line="360" w:lineRule="auto"/>
        <w:ind w:firstLine="424" w:firstLineChars="177"/>
        <w:rPr>
          <w:rFonts w:ascii="宋体" w:hAnsi="宋体"/>
          <w:sz w:val="24"/>
        </w:rPr>
      </w:pPr>
      <w:r>
        <w:rPr>
          <w:rFonts w:hint="eastAsia" w:ascii="宋体" w:hAnsi="宋体"/>
          <w:sz w:val="24"/>
        </w:rPr>
        <w:t>5、</w:t>
      </w:r>
      <w:r>
        <w:rPr>
          <w:rFonts w:ascii="宋体" w:hAnsi="宋体"/>
          <w:sz w:val="24"/>
        </w:rPr>
        <w:t>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pPr>
        <w:spacing w:before="156" w:beforeLines="50" w:after="156" w:afterLines="50" w:line="360" w:lineRule="auto"/>
        <w:ind w:firstLine="424" w:firstLineChars="177"/>
        <w:rPr>
          <w:rFonts w:ascii="宋体" w:hAnsi="宋体"/>
          <w:sz w:val="24"/>
        </w:rPr>
      </w:pPr>
      <w:r>
        <w:rPr>
          <w:rFonts w:hint="eastAsia" w:ascii="宋体" w:hAnsi="宋体"/>
          <w:sz w:val="24"/>
        </w:rPr>
        <w:t>6、乙方评价财务报表的总体列报、结构和内容（包括披露），并评价财务报表是否公允反映相关交易和事项。</w:t>
      </w:r>
    </w:p>
    <w:p>
      <w:pPr>
        <w:spacing w:before="156" w:beforeLines="50" w:after="156" w:afterLines="50" w:line="360" w:lineRule="auto"/>
        <w:ind w:firstLine="424" w:firstLineChars="177"/>
        <w:rPr>
          <w:rFonts w:ascii="宋体" w:hAnsi="宋体"/>
          <w:sz w:val="24"/>
        </w:rPr>
      </w:pPr>
      <w:r>
        <w:rPr>
          <w:rFonts w:hint="eastAsia" w:ascii="宋体" w:hAnsi="宋体"/>
          <w:sz w:val="24"/>
        </w:rPr>
        <w:t>7、</w:t>
      </w:r>
      <w:r>
        <w:rPr>
          <w:rFonts w:ascii="宋体" w:hAnsi="宋体"/>
          <w:sz w:val="24"/>
        </w:rPr>
        <w:t>乙方从与甲方治理层沟通过的事项中，确定对本期财务报表审计最为重要的事项（关键审计事项），并在审计报告中描述这些事项（如适用）。这些事项的应对以对财务报表整体进行审计并形成审计意见为背景，乙方不对这些事项单独发表意见。</w:t>
      </w:r>
    </w:p>
    <w:p>
      <w:pPr>
        <w:spacing w:before="156" w:beforeLines="50" w:after="156" w:afterLines="50" w:line="360" w:lineRule="auto"/>
        <w:ind w:firstLine="424" w:firstLineChars="177"/>
        <w:rPr>
          <w:rFonts w:ascii="宋体" w:hAnsi="宋体"/>
          <w:sz w:val="24"/>
        </w:rPr>
      </w:pPr>
      <w:r>
        <w:rPr>
          <w:rFonts w:hint="eastAsia" w:ascii="宋体" w:hAnsi="宋体"/>
          <w:sz w:val="24"/>
        </w:rPr>
        <w:t>8、</w:t>
      </w:r>
      <w:r>
        <w:rPr>
          <w:rFonts w:ascii="宋体" w:hAnsi="宋体"/>
          <w:sz w:val="24"/>
        </w:rPr>
        <w:t>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spacing w:before="156" w:beforeLines="50" w:after="156" w:afterLines="50" w:line="360" w:lineRule="auto"/>
        <w:ind w:firstLine="424" w:firstLineChars="177"/>
        <w:rPr>
          <w:rFonts w:ascii="宋体" w:hAnsi="宋体"/>
          <w:sz w:val="24"/>
        </w:rPr>
      </w:pPr>
      <w:r>
        <w:rPr>
          <w:rFonts w:ascii="宋体" w:hAnsi="宋体"/>
          <w:sz w:val="24"/>
        </w:rPr>
        <w:t>9</w:t>
      </w:r>
      <w:r>
        <w:rPr>
          <w:rFonts w:hint="eastAsia" w:ascii="宋体" w:hAnsi="宋体"/>
          <w:sz w:val="24"/>
        </w:rPr>
        <w:t>、</w:t>
      </w:r>
      <w:r>
        <w:rPr>
          <w:rFonts w:ascii="宋体" w:hAnsi="宋体"/>
          <w:sz w:val="24"/>
        </w:rPr>
        <w:t>由于审计和内部控制的固有限制，即使按照审计准则的规定适当地计划和执行审计工作，仍无法避免财务报表的某些重大错报可能未被乙方发现的风险。</w:t>
      </w:r>
    </w:p>
    <w:p>
      <w:pPr>
        <w:spacing w:before="156" w:beforeLines="50" w:after="156" w:afterLines="50" w:line="360" w:lineRule="auto"/>
        <w:ind w:firstLine="424" w:firstLineChars="177"/>
        <w:rPr>
          <w:rFonts w:ascii="宋体" w:hAnsi="宋体"/>
          <w:sz w:val="24"/>
        </w:rPr>
      </w:pPr>
      <w:r>
        <w:rPr>
          <w:rFonts w:ascii="宋体" w:hAnsi="宋体"/>
          <w:sz w:val="24"/>
        </w:rPr>
        <w:t>10</w:t>
      </w:r>
      <w:r>
        <w:rPr>
          <w:rFonts w:hint="eastAsia" w:ascii="宋体" w:hAnsi="宋体"/>
          <w:sz w:val="24"/>
        </w:rPr>
        <w:t>、</w:t>
      </w:r>
      <w:r>
        <w:rPr>
          <w:rFonts w:ascii="宋体" w:hAnsi="宋体"/>
          <w:sz w:val="24"/>
        </w:rPr>
        <w:t>按照约定时间完成审计工作，出具审计报告。</w:t>
      </w:r>
    </w:p>
    <w:p>
      <w:pPr>
        <w:spacing w:before="156" w:beforeLines="50" w:after="156" w:afterLines="50" w:line="360" w:lineRule="auto"/>
        <w:ind w:firstLine="424" w:firstLineChars="177"/>
        <w:rPr>
          <w:rFonts w:ascii="宋体" w:hAnsi="宋体"/>
          <w:sz w:val="24"/>
        </w:rPr>
      </w:pPr>
      <w:r>
        <w:rPr>
          <w:rFonts w:ascii="宋体" w:hAnsi="宋体"/>
          <w:sz w:val="24"/>
        </w:rPr>
        <w:t>11</w:t>
      </w:r>
      <w:r>
        <w:rPr>
          <w:rFonts w:hint="eastAsia" w:ascii="宋体" w:hAnsi="宋体"/>
          <w:sz w:val="24"/>
        </w:rPr>
        <w:t>、</w:t>
      </w:r>
      <w:r>
        <w:rPr>
          <w:rFonts w:ascii="宋体" w:hAnsi="宋体"/>
          <w:sz w:val="24"/>
        </w:rPr>
        <w:t>除下列情况外，乙方应当对执行业务过程中知悉的甲方信息予以保密</w:t>
      </w:r>
      <w:r>
        <w:rPr>
          <w:rFonts w:hint="eastAsia" w:ascii="宋体" w:hAnsi="宋体"/>
          <w:sz w:val="24"/>
        </w:rPr>
        <w:t>：</w:t>
      </w:r>
      <w:r>
        <w:rPr>
          <w:rFonts w:ascii="宋体" w:hAnsi="宋体"/>
          <w:sz w:val="24"/>
        </w:rPr>
        <w:t>（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spacing w:before="156" w:beforeLines="50" w:after="156" w:afterLines="50" w:line="360" w:lineRule="auto"/>
        <w:ind w:firstLine="426" w:firstLineChars="177"/>
        <w:rPr>
          <w:rFonts w:ascii="宋体" w:hAnsi="宋体"/>
          <w:b/>
          <w:sz w:val="24"/>
        </w:rPr>
      </w:pPr>
      <w:r>
        <w:rPr>
          <w:rFonts w:ascii="宋体" w:hAnsi="宋体"/>
          <w:b/>
          <w:sz w:val="24"/>
        </w:rPr>
        <w:t>四、独立性</w:t>
      </w:r>
    </w:p>
    <w:p>
      <w:pPr>
        <w:spacing w:before="156" w:beforeLines="50" w:after="156" w:afterLines="50" w:line="360" w:lineRule="auto"/>
        <w:ind w:firstLine="424" w:firstLineChars="177"/>
        <w:rPr>
          <w:rFonts w:ascii="宋体" w:hAnsi="宋体"/>
          <w:sz w:val="24"/>
        </w:rPr>
      </w:pPr>
      <w:r>
        <w:rPr>
          <w:rFonts w:ascii="宋体" w:hAnsi="宋体"/>
          <w:sz w:val="24"/>
        </w:rPr>
        <w:t>1、就本约定项目而言，甲方有责任协助乙方维护独立性。</w:t>
      </w:r>
    </w:p>
    <w:p>
      <w:pPr>
        <w:spacing w:before="156" w:beforeLines="50" w:after="156" w:afterLines="50" w:line="360" w:lineRule="auto"/>
        <w:ind w:firstLine="424" w:firstLineChars="177"/>
        <w:rPr>
          <w:rFonts w:ascii="宋体" w:hAnsi="宋体"/>
          <w:sz w:val="24"/>
        </w:rPr>
      </w:pPr>
      <w:r>
        <w:rPr>
          <w:rFonts w:ascii="宋体" w:hAnsi="宋体"/>
          <w:sz w:val="24"/>
        </w:rPr>
        <w:t>2、甲方同意及时向乙方提供并更新下列方面的信息：</w:t>
      </w:r>
    </w:p>
    <w:p>
      <w:pPr>
        <w:spacing w:before="156" w:beforeLines="50" w:after="156" w:afterLines="50" w:line="360" w:lineRule="auto"/>
        <w:ind w:firstLine="424" w:firstLineChars="177"/>
        <w:rPr>
          <w:rFonts w:ascii="宋体" w:hAnsi="宋体"/>
          <w:sz w:val="24"/>
        </w:rPr>
      </w:pPr>
      <w:r>
        <w:rPr>
          <w:rFonts w:ascii="宋体" w:hAnsi="宋体"/>
          <w:sz w:val="24"/>
        </w:rPr>
        <w:t>（1）用于识别甲方的关联方（如，甲方的母公司、视甲方为联营企业的投资者、甲方的子公司、联营企业及共同控制实体）的信息和组织结构图，包括这类实体的名称和这类实体之间的所有权关系；</w:t>
      </w:r>
    </w:p>
    <w:p>
      <w:pPr>
        <w:spacing w:before="156" w:beforeLines="50" w:after="156" w:afterLines="50" w:line="360" w:lineRule="auto"/>
        <w:ind w:firstLine="424" w:firstLineChars="177"/>
        <w:rPr>
          <w:rFonts w:ascii="宋体" w:hAnsi="宋体"/>
          <w:sz w:val="24"/>
        </w:rPr>
      </w:pPr>
      <w:r>
        <w:rPr>
          <w:rFonts w:ascii="宋体" w:hAnsi="宋体"/>
          <w:sz w:val="24"/>
        </w:rPr>
        <w:t>（2）甲方及其关联方面向个人投资者提供的权益及债务性证券（无论个人投资者是通过股票、债券、商品、期货或其他类似市场取得，还是通过权益、债务或任何其他证券的发行取得），连同相关的证券识别信息（如股票代码）。</w:t>
      </w:r>
    </w:p>
    <w:p>
      <w:pPr>
        <w:spacing w:before="156" w:beforeLines="50" w:after="156" w:afterLines="50" w:line="360" w:lineRule="auto"/>
        <w:ind w:firstLine="424" w:firstLineChars="177"/>
        <w:rPr>
          <w:rFonts w:ascii="宋体" w:hAnsi="宋体"/>
          <w:sz w:val="24"/>
        </w:rPr>
      </w:pPr>
      <w:r>
        <w:rPr>
          <w:rFonts w:ascii="宋体" w:hAnsi="宋体"/>
          <w:sz w:val="24"/>
        </w:rPr>
        <w:t>3、甲方同意乙方基于独立性和冲突调查的目的，可以向乙方合伙人、员工及其他成员所传达上述“四、独立性”第2条所述的信息。</w:t>
      </w:r>
    </w:p>
    <w:p>
      <w:pPr>
        <w:spacing w:before="156" w:beforeLines="50" w:after="156" w:afterLines="50" w:line="360" w:lineRule="auto"/>
        <w:ind w:firstLine="426" w:firstLineChars="177"/>
        <w:rPr>
          <w:rFonts w:ascii="宋体" w:hAnsi="宋体"/>
          <w:b/>
          <w:sz w:val="24"/>
        </w:rPr>
      </w:pPr>
      <w:r>
        <w:rPr>
          <w:rFonts w:ascii="宋体" w:hAnsi="宋体"/>
          <w:b/>
          <w:sz w:val="24"/>
        </w:rPr>
        <w:t>五、电子文本的发布</w:t>
      </w:r>
    </w:p>
    <w:p>
      <w:pPr>
        <w:spacing w:before="156" w:beforeLines="50" w:after="156" w:afterLines="50" w:line="360" w:lineRule="auto"/>
        <w:ind w:firstLine="424" w:firstLineChars="177"/>
        <w:rPr>
          <w:rFonts w:ascii="宋体" w:hAnsi="宋体"/>
          <w:sz w:val="24"/>
        </w:rPr>
      </w:pPr>
      <w:r>
        <w:rPr>
          <w:rFonts w:ascii="宋体" w:hAnsi="宋体"/>
          <w:sz w:val="24"/>
        </w:rPr>
        <w:t>如果甲方将以电子文本形式刊发或发布财务资料和审计报告，则甲方有责任确保已经在该等文本中恰当描述或列载有关财务资料和审计报告，并且应对相关网页的监控及安全负责。甲方亦有责任设计、执行和维护与财务资料和审计报告的电子文本发布相关的控制。</w:t>
      </w:r>
      <w:r>
        <w:rPr>
          <w:rFonts w:hint="eastAsia" w:ascii="宋体" w:hAnsi="宋体"/>
          <w:sz w:val="24"/>
        </w:rPr>
        <w:t>甲方以电子文本刊发或发布审计报告及经审计的财务资料的时间不得早于乙方签发并向甲方交付审计报告的时间。</w:t>
      </w:r>
    </w:p>
    <w:p>
      <w:pPr>
        <w:spacing w:before="156" w:beforeLines="50" w:after="156" w:afterLines="50" w:line="360" w:lineRule="auto"/>
        <w:ind w:firstLine="426" w:firstLineChars="177"/>
        <w:rPr>
          <w:rFonts w:ascii="宋体" w:hAnsi="宋体"/>
          <w:b/>
          <w:sz w:val="24"/>
        </w:rPr>
      </w:pPr>
      <w:r>
        <w:rPr>
          <w:rFonts w:hint="eastAsia" w:ascii="宋体" w:hAnsi="宋体"/>
          <w:b/>
          <w:sz w:val="24"/>
        </w:rPr>
        <w:t>六、审计收费</w:t>
      </w:r>
    </w:p>
    <w:p>
      <w:pPr>
        <w:spacing w:before="156" w:beforeLines="50" w:after="156" w:afterLines="50" w:line="360" w:lineRule="auto"/>
        <w:ind w:firstLine="424" w:firstLineChars="177"/>
        <w:rPr>
          <w:rFonts w:ascii="宋体" w:hAnsi="宋体"/>
          <w:sz w:val="24"/>
        </w:rPr>
      </w:pPr>
      <w:r>
        <w:rPr>
          <w:rFonts w:hint="eastAsia" w:ascii="宋体" w:hAnsi="宋体"/>
          <w:sz w:val="24"/>
        </w:rPr>
        <w:t>1、本次审计服务的收费是以乙方各级别工作人员在本次工作中所耗费的时间为基础计算的。甲乙方确认本次审计服务的费用总额为人民币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万元整</w:t>
      </w:r>
      <w:r>
        <w:rPr>
          <w:rFonts w:ascii="宋体" w:hAnsi="宋体"/>
          <w:sz w:val="24"/>
        </w:rPr>
        <w:t>（</w:t>
      </w:r>
      <w:r>
        <w:rPr>
          <w:rFonts w:hint="eastAsia" w:ascii="宋体" w:hAnsi="宋体"/>
          <w:sz w:val="24"/>
        </w:rPr>
        <w:t>￥</w:t>
      </w:r>
      <w:r>
        <w:rPr>
          <w:rFonts w:ascii="宋体" w:hAnsi="宋体"/>
          <w:sz w:val="24"/>
        </w:rPr>
        <w:t xml:space="preserve">  万元）</w:t>
      </w:r>
      <w:r>
        <w:rPr>
          <w:rFonts w:hint="eastAsia" w:ascii="宋体" w:hAnsi="宋体"/>
          <w:sz w:val="24"/>
        </w:rPr>
        <w:t>。</w:t>
      </w:r>
    </w:p>
    <w:p>
      <w:pPr>
        <w:spacing w:before="156" w:beforeLines="50" w:after="156" w:afterLines="50" w:line="360" w:lineRule="auto"/>
        <w:ind w:firstLine="424" w:firstLineChars="177"/>
        <w:rPr>
          <w:rFonts w:ascii="宋体" w:hAnsi="宋体"/>
          <w:sz w:val="24"/>
        </w:rPr>
      </w:pPr>
      <w:r>
        <w:rPr>
          <w:rFonts w:hint="eastAsia" w:ascii="宋体" w:hAnsi="宋体"/>
          <w:sz w:val="24"/>
        </w:rPr>
        <w:t>2、甲方应于本约定书签署之日起5日内支付人民币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万元）</w:t>
      </w:r>
      <w:r>
        <w:rPr>
          <w:rFonts w:hint="eastAsia" w:ascii="宋体" w:hAnsi="宋体"/>
          <w:sz w:val="24"/>
        </w:rPr>
        <w:t>的审计费用，出具审计报告后5日内支付人民币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万元</w:t>
      </w:r>
      <w:r>
        <w:rPr>
          <w:rFonts w:hint="eastAsia" w:ascii="宋体" w:hAnsi="宋体"/>
          <w:sz w:val="24"/>
        </w:rPr>
        <w:t>），其余款项人民币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w:t>
      </w:r>
      <w:r>
        <w:rPr>
          <w:rFonts w:hint="eastAsia" w:ascii="宋体" w:hAnsi="宋体"/>
          <w:sz w:val="24"/>
        </w:rPr>
        <w:t>万元）于债券发行成功后5日内结清。</w:t>
      </w:r>
    </w:p>
    <w:p>
      <w:pPr>
        <w:spacing w:before="156" w:beforeLines="50" w:after="156" w:afterLines="50" w:line="360" w:lineRule="auto"/>
        <w:ind w:firstLine="424" w:firstLineChars="177"/>
        <w:rPr>
          <w:rFonts w:ascii="宋体" w:hAnsi="宋体"/>
          <w:sz w:val="24"/>
        </w:rPr>
      </w:pPr>
      <w:r>
        <w:rPr>
          <w:rFonts w:hint="eastAsia" w:ascii="宋体" w:hAnsi="宋体"/>
          <w:sz w:val="24"/>
        </w:rPr>
        <w:t>3、与本次审计有关的其他费用（包括食宿费）由甲方承担。</w:t>
      </w:r>
    </w:p>
    <w:p>
      <w:pPr>
        <w:spacing w:before="156" w:beforeLines="50" w:after="156" w:afterLines="50" w:line="360" w:lineRule="auto"/>
        <w:ind w:firstLine="424" w:firstLineChars="177"/>
        <w:rPr>
          <w:rFonts w:ascii="宋体" w:hAnsi="宋体"/>
          <w:sz w:val="24"/>
        </w:rPr>
      </w:pPr>
      <w:r>
        <w:rPr>
          <w:rFonts w:hint="eastAsia" w:ascii="宋体" w:hAnsi="宋体"/>
          <w:sz w:val="24"/>
        </w:rPr>
        <w:t>4、如果由于无法预见的原因，致使乙方从事本约定书所涉及的审计服务实际时间较本约定书签订时预计的时间有明显增加或减少时，甲乙双方应通过协商，相应调整本部分第1段所述的审计费用。</w:t>
      </w:r>
    </w:p>
    <w:p>
      <w:pPr>
        <w:spacing w:before="156" w:beforeLines="50" w:after="156" w:afterLines="50" w:line="360" w:lineRule="auto"/>
        <w:ind w:firstLine="424" w:firstLineChars="177"/>
        <w:rPr>
          <w:rFonts w:ascii="宋体" w:hAnsi="宋体"/>
          <w:sz w:val="24"/>
        </w:rPr>
      </w:pPr>
      <w:r>
        <w:rPr>
          <w:rFonts w:hint="eastAsia" w:ascii="宋体" w:hAnsi="宋体"/>
          <w:sz w:val="24"/>
        </w:rPr>
        <w:t>5、因甲方原因，致使乙方人员抵达甲方工作现场后，本约定书所涉及的审计服务中止，甲方不得要求退还预付的审计费用。</w:t>
      </w:r>
    </w:p>
    <w:p>
      <w:pPr>
        <w:spacing w:before="156" w:beforeLines="50" w:after="156" w:afterLines="50" w:line="360" w:lineRule="auto"/>
        <w:ind w:firstLine="424" w:firstLineChars="177"/>
        <w:rPr>
          <w:rFonts w:ascii="宋体" w:hAnsi="宋体"/>
          <w:sz w:val="24"/>
        </w:rPr>
      </w:pPr>
      <w:r>
        <w:rPr>
          <w:rFonts w:hint="eastAsia" w:ascii="宋体" w:hAnsi="宋体"/>
          <w:sz w:val="24"/>
        </w:rPr>
        <w:t>6、汇款信息：</w:t>
      </w:r>
    </w:p>
    <w:p>
      <w:pPr>
        <w:spacing w:before="156" w:beforeLines="50" w:after="156" w:afterLines="50" w:line="360" w:lineRule="auto"/>
        <w:ind w:firstLine="424" w:firstLineChars="177"/>
        <w:rPr>
          <w:rFonts w:ascii="宋体" w:hAnsi="宋体"/>
          <w:sz w:val="24"/>
        </w:rPr>
      </w:pPr>
      <w:r>
        <w:rPr>
          <w:rFonts w:hint="eastAsia" w:ascii="宋体" w:hAnsi="宋体"/>
          <w:sz w:val="24"/>
        </w:rPr>
        <w:t>账户名称：</w:t>
      </w:r>
      <w:r>
        <w:rPr>
          <w:rFonts w:ascii="宋体" w:hAnsi="宋体"/>
          <w:sz w:val="24"/>
        </w:rPr>
        <w:t xml:space="preserve"> </w:t>
      </w:r>
    </w:p>
    <w:p>
      <w:pPr>
        <w:spacing w:before="156" w:beforeLines="50" w:after="156" w:afterLines="50" w:line="360" w:lineRule="auto"/>
        <w:ind w:firstLine="424" w:firstLineChars="177"/>
        <w:rPr>
          <w:rFonts w:ascii="宋体" w:hAnsi="宋体"/>
          <w:sz w:val="24"/>
        </w:rPr>
      </w:pPr>
      <w:r>
        <w:rPr>
          <w:rFonts w:hint="eastAsia" w:ascii="宋体" w:hAnsi="宋体"/>
          <w:sz w:val="24"/>
        </w:rPr>
        <w:t>开户银行：</w:t>
      </w:r>
      <w:r>
        <w:rPr>
          <w:rFonts w:ascii="宋体" w:hAnsi="宋体"/>
          <w:sz w:val="24"/>
        </w:rPr>
        <w:t xml:space="preserve"> </w:t>
      </w:r>
    </w:p>
    <w:p>
      <w:pPr>
        <w:spacing w:before="156" w:beforeLines="50" w:after="156" w:afterLines="50" w:line="360" w:lineRule="auto"/>
        <w:ind w:firstLine="424" w:firstLineChars="177"/>
        <w:rPr>
          <w:rFonts w:ascii="宋体" w:hAnsi="宋体"/>
          <w:sz w:val="24"/>
        </w:rPr>
      </w:pPr>
      <w:r>
        <w:rPr>
          <w:rFonts w:hint="eastAsia" w:ascii="宋体" w:hAnsi="宋体"/>
          <w:sz w:val="24"/>
        </w:rPr>
        <w:t>银行账号：</w:t>
      </w:r>
    </w:p>
    <w:p>
      <w:pPr>
        <w:spacing w:before="156" w:beforeLines="50" w:after="156" w:afterLines="50" w:line="360" w:lineRule="auto"/>
        <w:ind w:firstLine="426" w:firstLineChars="177"/>
        <w:rPr>
          <w:rFonts w:ascii="宋体" w:hAnsi="宋体"/>
          <w:b/>
          <w:sz w:val="24"/>
        </w:rPr>
      </w:pPr>
      <w:r>
        <w:rPr>
          <w:rFonts w:hint="eastAsia" w:ascii="宋体" w:hAnsi="宋体"/>
          <w:b/>
          <w:sz w:val="24"/>
        </w:rPr>
        <w:t>七、审计报告和审计报告的使用</w:t>
      </w:r>
    </w:p>
    <w:p>
      <w:pPr>
        <w:spacing w:before="156" w:beforeLines="50" w:after="156" w:afterLines="50" w:line="360" w:lineRule="auto"/>
        <w:ind w:firstLine="424" w:firstLineChars="177"/>
        <w:rPr>
          <w:rFonts w:ascii="宋体" w:hAnsi="宋体"/>
          <w:sz w:val="24"/>
        </w:rPr>
      </w:pPr>
      <w:r>
        <w:rPr>
          <w:rFonts w:hint="eastAsia" w:ascii="宋体" w:hAnsi="宋体"/>
          <w:sz w:val="24"/>
        </w:rPr>
        <w:t>1、乙方按照中国注册会计师审计准则规定的格式和类型出具审计报告。</w:t>
      </w:r>
    </w:p>
    <w:p>
      <w:pPr>
        <w:spacing w:before="156" w:beforeLines="50" w:after="156" w:afterLines="50" w:line="360" w:lineRule="auto"/>
        <w:ind w:firstLine="424" w:firstLineChars="177"/>
        <w:rPr>
          <w:rFonts w:ascii="宋体" w:hAnsi="宋体"/>
          <w:sz w:val="24"/>
        </w:rPr>
      </w:pPr>
      <w:r>
        <w:rPr>
          <w:rFonts w:hint="eastAsia" w:ascii="宋体" w:hAnsi="宋体"/>
          <w:sz w:val="24"/>
        </w:rPr>
        <w:t>2、 本次审计报告的用途是__发债公告  _。</w:t>
      </w:r>
    </w:p>
    <w:p>
      <w:pPr>
        <w:spacing w:before="156" w:beforeLines="50" w:after="156" w:afterLines="50" w:line="360" w:lineRule="auto"/>
        <w:ind w:firstLine="424" w:firstLineChars="177"/>
        <w:rPr>
          <w:rFonts w:ascii="宋体" w:hAnsi="宋体"/>
          <w:sz w:val="24"/>
        </w:rPr>
      </w:pPr>
      <w:r>
        <w:rPr>
          <w:rFonts w:hint="eastAsia" w:ascii="宋体" w:hAnsi="宋体"/>
          <w:sz w:val="24"/>
        </w:rPr>
        <w:t>3、乙方向甲方致送审计报告一式10+1份。</w:t>
      </w:r>
    </w:p>
    <w:p>
      <w:pPr>
        <w:spacing w:before="156" w:beforeLines="50" w:after="156" w:afterLines="50" w:line="360" w:lineRule="auto"/>
        <w:ind w:firstLine="424" w:firstLineChars="177"/>
        <w:rPr>
          <w:rFonts w:ascii="宋体" w:hAnsi="宋体"/>
          <w:sz w:val="24"/>
        </w:rPr>
      </w:pPr>
      <w:r>
        <w:rPr>
          <w:rFonts w:hint="eastAsia" w:ascii="宋体" w:hAnsi="宋体"/>
          <w:sz w:val="24"/>
        </w:rPr>
        <w:t>4、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否则，乙方有权向司法部门举报该欺诈行为。若因此给乙方声誉造成不利影响，乙方有权要求甲方承担损害赔偿责任。</w:t>
      </w:r>
    </w:p>
    <w:p>
      <w:pPr>
        <w:spacing w:before="156" w:beforeLines="50" w:after="156" w:afterLines="50" w:line="360" w:lineRule="auto"/>
        <w:ind w:firstLine="426" w:firstLineChars="177"/>
        <w:rPr>
          <w:rFonts w:ascii="宋体" w:hAnsi="宋体"/>
          <w:b/>
          <w:sz w:val="24"/>
        </w:rPr>
      </w:pPr>
      <w:r>
        <w:rPr>
          <w:rFonts w:hint="eastAsia" w:ascii="宋体" w:hAnsi="宋体"/>
          <w:b/>
          <w:sz w:val="24"/>
        </w:rPr>
        <w:t>八、本约定书的有效期间</w:t>
      </w:r>
    </w:p>
    <w:p>
      <w:pPr>
        <w:spacing w:before="156" w:beforeLines="50" w:after="156" w:afterLines="50" w:line="360" w:lineRule="auto"/>
        <w:ind w:firstLine="424" w:firstLineChars="177"/>
        <w:rPr>
          <w:rFonts w:ascii="宋体" w:hAnsi="宋体"/>
          <w:sz w:val="24"/>
        </w:rPr>
      </w:pPr>
      <w:r>
        <w:rPr>
          <w:rFonts w:hint="eastAsia" w:ascii="宋体" w:hAnsi="宋体"/>
          <w:sz w:val="24"/>
        </w:rPr>
        <w:t>本约定书自签署之日起生效，并在双方履行完毕本约定书约定的所有义务后终止。但其中第三项第11条、第六、七、九、十、十一、十二项并不因本约定书终止而失效。</w:t>
      </w:r>
    </w:p>
    <w:p>
      <w:pPr>
        <w:spacing w:before="156" w:beforeLines="50" w:after="156" w:afterLines="50" w:line="360" w:lineRule="auto"/>
        <w:ind w:firstLine="426" w:firstLineChars="177"/>
        <w:rPr>
          <w:rFonts w:ascii="宋体" w:hAnsi="宋体"/>
          <w:b/>
          <w:sz w:val="24"/>
        </w:rPr>
      </w:pPr>
      <w:r>
        <w:rPr>
          <w:rFonts w:hint="eastAsia" w:ascii="宋体" w:hAnsi="宋体"/>
          <w:b/>
          <w:sz w:val="24"/>
        </w:rPr>
        <w:t>九、约定事项的变更</w:t>
      </w:r>
    </w:p>
    <w:p>
      <w:pPr>
        <w:spacing w:before="156" w:beforeLines="50" w:after="156" w:afterLines="50" w:line="360" w:lineRule="auto"/>
        <w:ind w:firstLine="424" w:firstLineChars="177"/>
        <w:rPr>
          <w:rFonts w:ascii="宋体" w:hAnsi="宋体"/>
          <w:sz w:val="24"/>
        </w:rPr>
      </w:pPr>
      <w:r>
        <w:rPr>
          <w:rFonts w:hint="eastAsia" w:ascii="宋体" w:hAnsi="宋体"/>
          <w:sz w:val="24"/>
        </w:rPr>
        <w:t>如果出现不可预见的情况，影响审计工作如期完成，或需要提前出具审计报告，甲、乙双方均可要求变更约定事项，但应及时通知对方，并由双方协商解决。</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十、终止条款</w:t>
      </w:r>
    </w:p>
    <w:p>
      <w:pPr>
        <w:spacing w:before="156" w:beforeLines="50" w:after="156" w:afterLines="50" w:line="360" w:lineRule="auto"/>
        <w:ind w:firstLine="424" w:firstLineChars="177"/>
        <w:rPr>
          <w:rFonts w:ascii="宋体" w:hAnsi="宋体"/>
          <w:sz w:val="24"/>
        </w:rPr>
      </w:pPr>
      <w:r>
        <w:rPr>
          <w:rFonts w:hint="eastAsia" w:ascii="宋体" w:hAnsi="宋体"/>
          <w:sz w:val="24"/>
        </w:rPr>
        <w:t>1、如果根据乙方的职业道德及其他有关专业职责、适用的法律法规或其他任何法定的要求，乙方认为已不适宜继续为甲方提供本约定书约定的审计服务，乙方可以</w:t>
      </w:r>
      <w:r>
        <w:rPr>
          <w:rFonts w:ascii="宋体" w:hAnsi="宋体"/>
          <w:sz w:val="24"/>
        </w:rPr>
        <w:t>采取向甲方提出合理通知的方式终止履行本约定书。</w:t>
      </w:r>
    </w:p>
    <w:p>
      <w:pPr>
        <w:spacing w:before="156" w:beforeLines="50" w:after="156" w:afterLines="50" w:line="360" w:lineRule="auto"/>
        <w:ind w:firstLine="424" w:firstLineChars="177"/>
        <w:rPr>
          <w:rFonts w:ascii="宋体" w:hAnsi="宋体"/>
          <w:sz w:val="24"/>
        </w:rPr>
      </w:pPr>
      <w:r>
        <w:rPr>
          <w:rFonts w:hint="eastAsia" w:ascii="宋体" w:hAnsi="宋体"/>
          <w:sz w:val="24"/>
        </w:rPr>
        <w:t>2、甲方存在下列情形之一的，乙方有权在向甲方提出书面通知的情况下，单方终止本约定书：</w:t>
      </w:r>
    </w:p>
    <w:p>
      <w:pPr>
        <w:spacing w:before="156" w:beforeLines="50" w:after="156" w:afterLines="50" w:line="360" w:lineRule="auto"/>
        <w:ind w:firstLine="424" w:firstLineChars="177"/>
        <w:rPr>
          <w:rFonts w:ascii="宋体" w:hAnsi="宋体"/>
          <w:sz w:val="24"/>
        </w:rPr>
      </w:pPr>
      <w:r>
        <w:rPr>
          <w:rFonts w:hint="eastAsia" w:ascii="宋体" w:hAnsi="宋体"/>
          <w:sz w:val="24"/>
        </w:rPr>
        <w:t>（1）本约定书签订后发现甲方会计基础工作太差薄弱，无法满足出具审计报告的需要的，乙方退还甲方前期支付费用；</w:t>
      </w:r>
    </w:p>
    <w:p>
      <w:pPr>
        <w:spacing w:before="156" w:beforeLines="50" w:after="156" w:afterLines="50" w:line="360" w:lineRule="auto"/>
        <w:ind w:firstLine="424" w:firstLineChars="177"/>
        <w:rPr>
          <w:rFonts w:ascii="宋体" w:hAnsi="宋体"/>
          <w:sz w:val="24"/>
        </w:rPr>
      </w:pPr>
      <w:r>
        <w:rPr>
          <w:rFonts w:hint="eastAsia" w:ascii="宋体" w:hAnsi="宋体"/>
          <w:sz w:val="24"/>
        </w:rPr>
        <w:t>（2）甲方及其工作人员提供虚假不实、伪造变造的财务数据、审计证据，或者故意隐瞒与审计事项有关的事实或证据的；</w:t>
      </w:r>
    </w:p>
    <w:p>
      <w:pPr>
        <w:spacing w:before="156" w:beforeLines="50" w:after="156" w:afterLines="50" w:line="360" w:lineRule="auto"/>
        <w:ind w:firstLine="424" w:firstLineChars="177"/>
        <w:rPr>
          <w:rFonts w:ascii="宋体" w:hAnsi="宋体"/>
          <w:sz w:val="24"/>
        </w:rPr>
      </w:pPr>
      <w:r>
        <w:rPr>
          <w:rFonts w:hint="eastAsia" w:ascii="宋体" w:hAnsi="宋体"/>
          <w:sz w:val="24"/>
        </w:rPr>
        <w:t>（3）甲方威逼利诱企图迫使乙方出具不实审计报告的；</w:t>
      </w:r>
    </w:p>
    <w:p>
      <w:pPr>
        <w:spacing w:before="156" w:beforeLines="50" w:after="156" w:afterLines="50" w:line="360" w:lineRule="auto"/>
        <w:ind w:firstLine="424" w:firstLineChars="177"/>
        <w:rPr>
          <w:rFonts w:ascii="宋体" w:hAnsi="宋体"/>
          <w:sz w:val="24"/>
        </w:rPr>
      </w:pPr>
      <w:r>
        <w:rPr>
          <w:rFonts w:hint="eastAsia" w:ascii="宋体" w:hAnsi="宋体"/>
          <w:sz w:val="24"/>
        </w:rPr>
        <w:t>（4）甲方在乙方工作人员执业过程中不予配合或者故意刁难的；</w:t>
      </w:r>
    </w:p>
    <w:p>
      <w:pPr>
        <w:spacing w:before="156" w:beforeLines="50" w:after="156" w:afterLines="50" w:line="360" w:lineRule="auto"/>
        <w:ind w:firstLine="424" w:firstLineChars="177"/>
        <w:rPr>
          <w:rFonts w:ascii="宋体" w:hAnsi="宋体"/>
          <w:sz w:val="24"/>
        </w:rPr>
      </w:pPr>
      <w:r>
        <w:rPr>
          <w:rFonts w:hint="eastAsia" w:ascii="宋体" w:hAnsi="宋体"/>
          <w:sz w:val="24"/>
        </w:rPr>
        <w:t>（5）甲方以书面、口头等方式对乙方工作人员有侮辱、诽谤、威胁等行为的；</w:t>
      </w:r>
    </w:p>
    <w:p>
      <w:pPr>
        <w:spacing w:before="156" w:beforeLines="50" w:after="156" w:afterLines="50" w:line="360" w:lineRule="auto"/>
        <w:ind w:firstLine="424" w:firstLineChars="177"/>
        <w:rPr>
          <w:rFonts w:ascii="宋体" w:hAnsi="宋体"/>
          <w:sz w:val="24"/>
        </w:rPr>
      </w:pPr>
      <w:r>
        <w:rPr>
          <w:rFonts w:hint="eastAsia" w:ascii="宋体" w:hAnsi="宋体"/>
          <w:sz w:val="24"/>
        </w:rPr>
        <w:t>（6）甲方拖延支付审计费的；</w:t>
      </w:r>
    </w:p>
    <w:p>
      <w:pPr>
        <w:spacing w:before="156" w:beforeLines="50" w:after="156" w:afterLines="50" w:line="360" w:lineRule="auto"/>
        <w:ind w:firstLine="424" w:firstLineChars="177"/>
        <w:rPr>
          <w:rFonts w:ascii="宋体" w:hAnsi="宋体"/>
          <w:sz w:val="24"/>
        </w:rPr>
      </w:pPr>
      <w:r>
        <w:rPr>
          <w:rFonts w:hint="eastAsia" w:ascii="宋体" w:hAnsi="宋体"/>
          <w:sz w:val="24"/>
        </w:rPr>
        <w:t>（7）甲方向乙方工作人员赠送贵重礼品、提供不当服务影响注册会计师独立性的；</w:t>
      </w:r>
    </w:p>
    <w:p>
      <w:pPr>
        <w:spacing w:before="156" w:beforeLines="50" w:after="156" w:afterLines="50" w:line="360" w:lineRule="auto"/>
        <w:ind w:firstLine="424" w:firstLineChars="177"/>
        <w:rPr>
          <w:rFonts w:ascii="宋体" w:hAnsi="宋体"/>
          <w:sz w:val="24"/>
        </w:rPr>
      </w:pPr>
      <w:r>
        <w:rPr>
          <w:rFonts w:hint="eastAsia" w:ascii="宋体" w:hAnsi="宋体"/>
          <w:sz w:val="24"/>
        </w:rPr>
        <w:t>（8）甲方恶意欠债，缺乏诚信的；</w:t>
      </w:r>
    </w:p>
    <w:p>
      <w:pPr>
        <w:spacing w:before="156" w:beforeLines="50" w:after="156" w:afterLines="50" w:line="360" w:lineRule="auto"/>
        <w:ind w:firstLine="424" w:firstLineChars="177"/>
        <w:rPr>
          <w:rFonts w:ascii="宋体" w:hAnsi="宋体"/>
          <w:sz w:val="24"/>
        </w:rPr>
      </w:pPr>
      <w:r>
        <w:rPr>
          <w:rFonts w:hint="eastAsia" w:ascii="宋体" w:hAnsi="宋体"/>
          <w:sz w:val="24"/>
        </w:rPr>
        <w:t>（9）甲方因财务信息披露存在违规，被证监会及其派出机构证监局立案稽查、或被财政部及其专员办调查的；</w:t>
      </w:r>
    </w:p>
    <w:p>
      <w:pPr>
        <w:spacing w:before="156" w:beforeLines="50" w:after="156" w:afterLines="50" w:line="360" w:lineRule="auto"/>
        <w:ind w:firstLine="424" w:firstLineChars="177"/>
        <w:rPr>
          <w:rFonts w:ascii="宋体" w:hAnsi="宋体"/>
          <w:sz w:val="24"/>
        </w:rPr>
      </w:pPr>
      <w:r>
        <w:rPr>
          <w:rFonts w:hint="eastAsia" w:ascii="宋体" w:hAnsi="宋体"/>
          <w:sz w:val="24"/>
        </w:rPr>
        <w:t>（10）甲方董事长、总经理、控股股东因涉嫌犯罪被司法部门追究刑事责任的。</w:t>
      </w:r>
    </w:p>
    <w:p>
      <w:pPr>
        <w:spacing w:before="156" w:beforeLines="50" w:after="156" w:afterLines="50" w:line="360" w:lineRule="auto"/>
        <w:ind w:firstLine="424" w:firstLineChars="177"/>
        <w:rPr>
          <w:rFonts w:ascii="宋体" w:hAnsi="宋体"/>
          <w:sz w:val="24"/>
        </w:rPr>
      </w:pPr>
      <w:r>
        <w:rPr>
          <w:rFonts w:hint="eastAsia" w:ascii="宋体" w:hAnsi="宋体"/>
          <w:sz w:val="24"/>
        </w:rPr>
        <w:t>3、乙方有下列情形之一的，甲乙双方均可以书面形式通知对方的情况下，有权单方终止本约定书：</w:t>
      </w:r>
    </w:p>
    <w:p>
      <w:pPr>
        <w:spacing w:before="156" w:beforeLines="50" w:after="156" w:afterLines="50" w:line="360" w:lineRule="auto"/>
        <w:ind w:firstLine="424" w:firstLineChars="177"/>
        <w:rPr>
          <w:rFonts w:ascii="宋体" w:hAnsi="宋体"/>
          <w:sz w:val="24"/>
        </w:rPr>
      </w:pPr>
      <w:r>
        <w:rPr>
          <w:rFonts w:hint="eastAsia" w:ascii="宋体" w:hAnsi="宋体"/>
          <w:sz w:val="24"/>
        </w:rPr>
        <w:t>（1）乙方被证监会、财政部及其派出机构证监局、财政部及其专员办调查，面临行政处罚危险的；</w:t>
      </w:r>
    </w:p>
    <w:p>
      <w:pPr>
        <w:spacing w:before="156" w:beforeLines="50" w:after="156" w:afterLines="50" w:line="360" w:lineRule="auto"/>
        <w:ind w:firstLine="424" w:firstLineChars="177"/>
        <w:rPr>
          <w:rFonts w:ascii="宋体" w:hAnsi="宋体"/>
          <w:sz w:val="24"/>
        </w:rPr>
      </w:pPr>
      <w:r>
        <w:rPr>
          <w:rFonts w:hint="eastAsia" w:ascii="宋体" w:hAnsi="宋体"/>
          <w:sz w:val="24"/>
        </w:rPr>
        <w:t>（2）乙方审计的甲方项目被证监会、财政部及其派出机构证监局、财政部及其专员办调查，面临行政处罚危险的。</w:t>
      </w:r>
    </w:p>
    <w:p>
      <w:pPr>
        <w:spacing w:before="156" w:beforeLines="50" w:after="156" w:afterLines="50" w:line="360" w:lineRule="auto"/>
        <w:ind w:firstLine="424" w:firstLineChars="177"/>
        <w:rPr>
          <w:rFonts w:ascii="宋体" w:hAnsi="宋体"/>
          <w:sz w:val="24"/>
        </w:rPr>
      </w:pPr>
      <w:r>
        <w:rPr>
          <w:rFonts w:hint="eastAsia" w:ascii="宋体" w:hAnsi="宋体"/>
          <w:sz w:val="24"/>
        </w:rPr>
        <w:t>4、在本约定</w:t>
      </w:r>
      <w:r>
        <w:rPr>
          <w:rFonts w:ascii="宋体" w:hAnsi="宋体"/>
          <w:sz w:val="24"/>
        </w:rPr>
        <w:t>书终止的情况下，乙方有权就其于终止之日前对约定的审计服务项目所做的工作收取合理的费用。</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十一、违约责任</w:t>
      </w:r>
    </w:p>
    <w:p>
      <w:pPr>
        <w:spacing w:before="156" w:beforeLines="50" w:after="156" w:afterLines="50" w:line="360" w:lineRule="auto"/>
        <w:ind w:firstLine="424" w:firstLineChars="177"/>
        <w:rPr>
          <w:rFonts w:ascii="宋体" w:hAnsi="宋体"/>
          <w:sz w:val="24"/>
        </w:rPr>
      </w:pPr>
      <w:r>
        <w:rPr>
          <w:rFonts w:hint="eastAsia" w:ascii="宋体" w:hAnsi="宋体"/>
          <w:sz w:val="24"/>
        </w:rPr>
        <w:t>1、甲、乙双方按照《中华人民共和国合同法》的规定承担违约责任，但最高赔偿额不超过合同约定收入总额的一倍。</w:t>
      </w:r>
    </w:p>
    <w:p>
      <w:pPr>
        <w:spacing w:before="156" w:beforeLines="50" w:after="156" w:afterLines="50" w:line="360" w:lineRule="auto"/>
        <w:ind w:firstLine="424" w:firstLineChars="177"/>
        <w:rPr>
          <w:rFonts w:ascii="宋体" w:hAnsi="宋体"/>
          <w:sz w:val="24"/>
        </w:rPr>
      </w:pPr>
      <w:r>
        <w:rPr>
          <w:rFonts w:hint="eastAsia" w:ascii="宋体" w:hAnsi="宋体"/>
          <w:sz w:val="24"/>
        </w:rPr>
        <w:t>2、甲、乙方因本约定书第十条约定决定单方终止本约定书的，不承担违约责任。</w:t>
      </w:r>
    </w:p>
    <w:p>
      <w:pPr>
        <w:spacing w:before="156" w:beforeLines="50" w:after="156" w:afterLines="50" w:line="360" w:lineRule="auto"/>
        <w:ind w:firstLine="424" w:firstLineChars="177"/>
        <w:rPr>
          <w:rFonts w:ascii="宋体" w:hAnsi="宋体"/>
          <w:sz w:val="24"/>
        </w:rPr>
      </w:pPr>
      <w:r>
        <w:rPr>
          <w:rFonts w:hint="eastAsia" w:ascii="宋体" w:hAnsi="宋体"/>
          <w:sz w:val="24"/>
        </w:rPr>
        <w:t>3、因甲方及其管理层舞弊行为或不实陈述，导致乙方或乙方人员因履行本约定书而被监管部门行政处罚，或者被起诉承担民事责任的，甲方应赔偿乙方或乙方人员因此所遭受的一切经济损失。</w:t>
      </w:r>
    </w:p>
    <w:p>
      <w:pPr>
        <w:spacing w:before="156" w:beforeLines="50" w:after="156" w:afterLines="50" w:line="360" w:lineRule="auto"/>
        <w:ind w:firstLine="424" w:firstLineChars="177"/>
        <w:rPr>
          <w:rFonts w:ascii="宋体" w:hAnsi="宋体"/>
          <w:sz w:val="24"/>
        </w:rPr>
      </w:pPr>
      <w:r>
        <w:rPr>
          <w:rFonts w:hint="eastAsia" w:ascii="宋体" w:hAnsi="宋体"/>
          <w:sz w:val="24"/>
        </w:rPr>
        <w:t>4、因乙方原因，致使乙方人员抵达甲方工作现场后，本约定书所涉及的审计服务中止，乙方需退还预付的审计费用（并支付预付款50%的罚金）。</w:t>
      </w:r>
    </w:p>
    <w:p>
      <w:pPr>
        <w:spacing w:before="156" w:beforeLines="50" w:after="156" w:afterLines="50" w:line="360" w:lineRule="auto"/>
        <w:ind w:firstLine="424" w:firstLineChars="177"/>
        <w:rPr>
          <w:rFonts w:ascii="宋体" w:hAnsi="宋体"/>
          <w:sz w:val="24"/>
        </w:rPr>
      </w:pPr>
      <w:r>
        <w:rPr>
          <w:rFonts w:hint="eastAsia" w:ascii="宋体" w:hAnsi="宋体"/>
          <w:sz w:val="24"/>
        </w:rPr>
        <w:t>5、乙方无故不能按照约定日期提交审计报告，每逾期一天，按照其应得费用的万分之五，承担违约罚金。</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十二、适用法律争议解决</w:t>
      </w:r>
    </w:p>
    <w:p>
      <w:pPr>
        <w:spacing w:before="156" w:beforeLines="50" w:after="156" w:afterLines="50" w:line="360" w:lineRule="auto"/>
        <w:ind w:firstLine="424" w:firstLineChars="177"/>
        <w:rPr>
          <w:rFonts w:ascii="宋体" w:hAnsi="宋体"/>
          <w:sz w:val="24"/>
        </w:rPr>
      </w:pPr>
      <w:r>
        <w:rPr>
          <w:rFonts w:hint="eastAsia" w:ascii="宋体" w:hAnsi="宋体"/>
          <w:sz w:val="24"/>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向该合约签署地人民法院提起诉讼予以解决。</w:t>
      </w:r>
    </w:p>
    <w:p>
      <w:pPr>
        <w:spacing w:before="156" w:beforeLines="50" w:after="156" w:afterLines="50" w:line="360" w:lineRule="auto"/>
        <w:ind w:firstLine="426" w:firstLineChars="177"/>
        <w:rPr>
          <w:rFonts w:ascii="宋体" w:hAnsi="宋体"/>
          <w:b/>
          <w:sz w:val="24"/>
        </w:rPr>
      </w:pPr>
      <w:r>
        <w:rPr>
          <w:rFonts w:hint="eastAsia" w:ascii="宋体" w:hAnsi="宋体"/>
          <w:b/>
          <w:sz w:val="24"/>
        </w:rPr>
        <w:t>十三、双方对其他有关事项的约定</w:t>
      </w:r>
    </w:p>
    <w:p>
      <w:pPr>
        <w:spacing w:before="156" w:beforeLines="50" w:after="156" w:afterLines="50" w:line="360" w:lineRule="auto"/>
        <w:ind w:firstLine="424" w:firstLineChars="177"/>
        <w:rPr>
          <w:rFonts w:ascii="宋体" w:hAnsi="宋体"/>
          <w:sz w:val="24"/>
        </w:rPr>
      </w:pPr>
      <w:r>
        <w:rPr>
          <w:rFonts w:hint="eastAsia" w:ascii="宋体" w:hAnsi="宋体"/>
          <w:sz w:val="24"/>
        </w:rPr>
        <w:t>1、乙方为完成本约定书项下的工作收集的资料及其他工作底稿的所有权归乙方所有，乙方对工作底稿负有保密责任，非经国家法规规定及司法部门依职权调阅，不得向任何无关第三方披露。</w:t>
      </w:r>
    </w:p>
    <w:p>
      <w:pPr>
        <w:spacing w:before="156" w:beforeLines="50" w:after="156" w:afterLines="50" w:line="360" w:lineRule="auto"/>
        <w:ind w:firstLine="424" w:firstLineChars="177"/>
        <w:rPr>
          <w:rFonts w:ascii="宋体" w:hAnsi="宋体"/>
          <w:sz w:val="24"/>
        </w:rPr>
      </w:pPr>
      <w:r>
        <w:rPr>
          <w:rFonts w:hint="eastAsia" w:ascii="宋体" w:hAnsi="宋体"/>
          <w:sz w:val="24"/>
        </w:rPr>
        <w:t>2、乙方完成审计报告后，甲方取得发改委发行债券批复前，乙方需在甲方需要时及时赶赴出具审计报告所在地，辅助甲方解决问题。</w:t>
      </w:r>
    </w:p>
    <w:p>
      <w:pPr>
        <w:spacing w:before="156" w:beforeLines="50" w:after="156" w:afterLines="50" w:line="360" w:lineRule="auto"/>
        <w:ind w:firstLine="424" w:firstLineChars="177"/>
        <w:rPr>
          <w:rFonts w:ascii="宋体" w:hAnsi="宋体"/>
          <w:sz w:val="24"/>
        </w:rPr>
      </w:pPr>
      <w:r>
        <w:rPr>
          <w:rFonts w:hint="eastAsia" w:ascii="宋体" w:hAnsi="宋体"/>
          <w:sz w:val="24"/>
        </w:rPr>
        <w:t>3、乙方为甲方提供审计年度下一年一季度的审计报告。</w:t>
      </w:r>
    </w:p>
    <w:p>
      <w:pPr>
        <w:spacing w:before="156" w:beforeLines="50" w:after="156" w:afterLines="50" w:line="360" w:lineRule="auto"/>
        <w:ind w:firstLine="424" w:firstLineChars="177"/>
        <w:rPr>
          <w:rFonts w:ascii="宋体" w:hAnsi="宋体"/>
          <w:b/>
          <w:sz w:val="24"/>
        </w:rPr>
      </w:pPr>
      <w:r>
        <w:rPr>
          <w:rFonts w:hint="eastAsia" w:ascii="宋体" w:hAnsi="宋体"/>
          <w:sz w:val="24"/>
        </w:rPr>
        <w:t>4、本约定书一式肆份，甲、乙方各执两份，具有同等法律效力。</w:t>
      </w:r>
    </w:p>
    <w:p>
      <w:pPr>
        <w:spacing w:line="360" w:lineRule="auto"/>
        <w:jc w:val="left"/>
        <w:rPr>
          <w:rFonts w:ascii="宋体" w:hAnsi="宋体"/>
          <w:b/>
          <w:sz w:val="24"/>
        </w:rPr>
      </w:pPr>
    </w:p>
    <w:p>
      <w:pPr>
        <w:spacing w:line="360" w:lineRule="auto"/>
        <w:jc w:val="left"/>
        <w:rPr>
          <w:rFonts w:ascii="宋体" w:hAnsi="宋体"/>
          <w:sz w:val="24"/>
        </w:rPr>
      </w:pPr>
      <w:r>
        <w:rPr>
          <w:rFonts w:hint="eastAsia" w:ascii="宋体" w:hAnsi="宋体"/>
          <w:b/>
          <w:sz w:val="24"/>
        </w:rPr>
        <w:t>甲方：</w:t>
      </w:r>
      <w:r>
        <w:rPr>
          <w:rFonts w:hint="eastAsia" w:ascii="宋体" w:hAnsi="宋体"/>
          <w:sz w:val="24"/>
        </w:rPr>
        <w:t>许昌市魏都投资有限责任公司（盖章）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授权代表：             （签名并盖章）</w:t>
      </w:r>
    </w:p>
    <w:p>
      <w:pPr>
        <w:spacing w:line="360" w:lineRule="auto"/>
        <w:jc w:val="left"/>
        <w:rPr>
          <w:rFonts w:ascii="宋体" w:hAnsi="宋体"/>
          <w:sz w:val="24"/>
        </w:rPr>
      </w:pPr>
    </w:p>
    <w:p>
      <w:pPr>
        <w:spacing w:line="360" w:lineRule="auto"/>
        <w:ind w:firstLine="840" w:firstLineChars="350"/>
        <w:jc w:val="left"/>
        <w:rPr>
          <w:rFonts w:ascii="宋体" w:hAnsi="宋体"/>
          <w:sz w:val="24"/>
        </w:rPr>
      </w:pPr>
      <w:r>
        <w:rPr>
          <w:rFonts w:hint="eastAsia" w:ascii="宋体" w:hAnsi="宋体"/>
          <w:sz w:val="24"/>
        </w:rPr>
        <w:t xml:space="preserve">     201</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b/>
          <w:sz w:val="24"/>
        </w:rPr>
        <w:t xml:space="preserve">乙方： </w:t>
      </w:r>
      <w:r>
        <w:rPr>
          <w:rFonts w:ascii="宋体" w:hAnsi="宋体"/>
          <w:b/>
          <w:sz w:val="24"/>
        </w:rPr>
        <w:t xml:space="preserve">               </w:t>
      </w:r>
      <w:r>
        <w:rPr>
          <w:rFonts w:hint="eastAsia" w:ascii="宋体" w:hAnsi="宋体"/>
          <w:sz w:val="24"/>
        </w:rPr>
        <w:t>（盖章）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授权代表：            （签名并盖章）</w:t>
      </w:r>
    </w:p>
    <w:p>
      <w:pPr>
        <w:spacing w:line="360" w:lineRule="auto"/>
        <w:jc w:val="left"/>
        <w:rPr>
          <w:rFonts w:ascii="宋体" w:hAnsi="宋体"/>
          <w:sz w:val="24"/>
        </w:rPr>
      </w:pPr>
    </w:p>
    <w:p>
      <w:pPr>
        <w:spacing w:line="360" w:lineRule="auto"/>
        <w:ind w:firstLine="600" w:firstLineChars="250"/>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201 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line="360" w:lineRule="auto"/>
        <w:jc w:val="left"/>
        <w:rPr>
          <w:rFonts w:ascii="宋体" w:hAnsi="宋体"/>
          <w:sz w:val="24"/>
        </w:rPr>
      </w:pPr>
    </w:p>
    <w:p>
      <w:pPr>
        <w:spacing w:line="360" w:lineRule="auto"/>
        <w:ind w:firstLine="720" w:firstLineChars="300"/>
        <w:jc w:val="right"/>
        <w:rPr>
          <w:rFonts w:ascii="宋体" w:hAnsi="宋体"/>
          <w:sz w:val="24"/>
        </w:rPr>
      </w:pPr>
      <w:r>
        <w:rPr>
          <w:rFonts w:hint="eastAsia" w:ascii="宋体" w:hAnsi="宋体"/>
          <w:sz w:val="24"/>
        </w:rPr>
        <w:t>签署地：河南许昌</w:t>
      </w:r>
    </w:p>
    <w:p/>
    <w:p/>
    <w:p/>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p>
    <w:p>
      <w:pPr>
        <w:pStyle w:val="2"/>
        <w:tabs>
          <w:tab w:val="clear" w:pos="5276"/>
        </w:tabs>
        <w:spacing w:line="720" w:lineRule="auto"/>
        <w:rPr>
          <w:sz w:val="44"/>
          <w:szCs w:val="44"/>
        </w:rPr>
      </w:pPr>
      <w:r>
        <w:rPr>
          <w:rFonts w:hint="eastAsia"/>
          <w:sz w:val="44"/>
          <w:szCs w:val="44"/>
        </w:rPr>
        <w:t>第七章  磋商响应文件部分格式</w:t>
      </w:r>
    </w:p>
    <w:p>
      <w:pPr>
        <w:widowControl/>
        <w:jc w:val="left"/>
        <w:rPr>
          <w:sz w:val="32"/>
          <w:szCs w:val="32"/>
        </w:rPr>
      </w:pPr>
      <w:r>
        <w:rPr>
          <w:rFonts w:hint="eastAsia"/>
          <w:sz w:val="32"/>
          <w:szCs w:val="32"/>
        </w:rPr>
        <w:t>正（副）本</w:t>
      </w:r>
    </w:p>
    <w:p>
      <w:pPr>
        <w:spacing w:line="360" w:lineRule="auto"/>
        <w:jc w:val="center"/>
        <w:rPr>
          <w:rFonts w:hint="eastAsia" w:ascii="宋体" w:hAnsi="宋体" w:eastAsia="宋体"/>
          <w:b/>
          <w:bCs/>
          <w:sz w:val="48"/>
          <w:szCs w:val="48"/>
          <w:lang w:eastAsia="zh-CN"/>
        </w:rPr>
      </w:pPr>
      <w:bookmarkStart w:id="14" w:name="_Hlk523863853"/>
      <w:r>
        <w:rPr>
          <w:rFonts w:hint="eastAsia" w:ascii="宋体" w:hAnsi="宋体"/>
          <w:b/>
          <w:bCs/>
          <w:sz w:val="48"/>
          <w:szCs w:val="48"/>
          <w:lang w:eastAsia="zh-CN"/>
        </w:rPr>
        <w:t>许昌市魏都投资有限责任公司“2018年企业债券主承销商等机构选聘项目”</w:t>
      </w:r>
    </w:p>
    <w:p>
      <w:pPr>
        <w:pStyle w:val="5"/>
        <w:ind w:firstLine="210"/>
      </w:pPr>
    </w:p>
    <w:p>
      <w:pPr>
        <w:tabs>
          <w:tab w:val="center" w:pos="4739"/>
        </w:tabs>
        <w:ind w:left="180"/>
        <w:rPr>
          <w:sz w:val="24"/>
        </w:rPr>
      </w:pPr>
    </w:p>
    <w:p>
      <w:pPr>
        <w:tabs>
          <w:tab w:val="center" w:pos="4739"/>
        </w:tabs>
        <w:ind w:left="180"/>
        <w:jc w:val="center"/>
        <w:rPr>
          <w:b/>
          <w:sz w:val="72"/>
          <w:szCs w:val="72"/>
        </w:rPr>
      </w:pPr>
    </w:p>
    <w:p>
      <w:pPr>
        <w:tabs>
          <w:tab w:val="center" w:pos="4739"/>
        </w:tabs>
        <w:ind w:left="180"/>
        <w:jc w:val="center"/>
        <w:rPr>
          <w:b/>
          <w:sz w:val="72"/>
          <w:szCs w:val="72"/>
        </w:rPr>
      </w:pPr>
    </w:p>
    <w:p>
      <w:pPr>
        <w:tabs>
          <w:tab w:val="center" w:pos="4739"/>
        </w:tabs>
        <w:ind w:left="180"/>
        <w:jc w:val="center"/>
        <w:rPr>
          <w:b/>
          <w:sz w:val="72"/>
          <w:szCs w:val="72"/>
        </w:rPr>
      </w:pPr>
      <w:r>
        <w:rPr>
          <w:b/>
          <w:sz w:val="72"/>
          <w:szCs w:val="72"/>
        </w:rPr>
        <w:t>竞争性磋商响应文件</w:t>
      </w:r>
    </w:p>
    <w:p>
      <w:pPr>
        <w:tabs>
          <w:tab w:val="center" w:pos="4739"/>
        </w:tabs>
        <w:ind w:left="180"/>
        <w:rPr>
          <w:sz w:val="24"/>
        </w:rPr>
      </w:pPr>
    </w:p>
    <w:p>
      <w:pPr>
        <w:tabs>
          <w:tab w:val="center" w:pos="4739"/>
        </w:tabs>
        <w:ind w:left="180"/>
        <w:rPr>
          <w:sz w:val="24"/>
        </w:rPr>
      </w:pP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磋商供应商:</w:t>
      </w:r>
      <w:r>
        <w:rPr>
          <w:rFonts w:hint="eastAsia"/>
          <w:b/>
          <w:sz w:val="32"/>
          <w:u w:val="single"/>
        </w:rPr>
        <w:t xml:space="preserve">                     </w:t>
      </w:r>
      <w:r>
        <w:rPr>
          <w:rFonts w:hint="eastAsia"/>
          <w:b/>
          <w:sz w:val="32"/>
        </w:rPr>
        <w:t>(盖单位章)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法人代表或其授权代表:</w:t>
      </w:r>
      <w:r>
        <w:rPr>
          <w:rFonts w:hint="eastAsia"/>
          <w:b/>
          <w:sz w:val="32"/>
          <w:u w:val="single"/>
        </w:rPr>
        <w:t xml:space="preserve">                     </w:t>
      </w:r>
      <w:r>
        <w:rPr>
          <w:rFonts w:hint="eastAsia"/>
          <w:b/>
          <w:sz w:val="32"/>
        </w:rPr>
        <w:t xml:space="preserve"> (签字)</w:t>
      </w:r>
    </w:p>
    <w:p>
      <w:pPr>
        <w:tabs>
          <w:tab w:val="center" w:pos="4739"/>
        </w:tabs>
        <w:ind w:left="180"/>
        <w:jc w:val="center"/>
        <w:rPr>
          <w:b/>
          <w:sz w:val="32"/>
        </w:rPr>
      </w:pPr>
    </w:p>
    <w:p>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spacing w:line="360" w:lineRule="auto"/>
        <w:jc w:val="center"/>
        <w:rPr>
          <w:b/>
          <w:sz w:val="32"/>
          <w:szCs w:val="32"/>
        </w:rPr>
      </w:pPr>
      <w:r>
        <w:rPr>
          <w:rFonts w:hint="eastAsia"/>
          <w:b/>
          <w:sz w:val="32"/>
          <w:szCs w:val="32"/>
        </w:rPr>
        <w:t>目  录</w:t>
      </w:r>
    </w:p>
    <w:p>
      <w:pPr>
        <w:spacing w:line="360" w:lineRule="auto"/>
        <w:jc w:val="center"/>
        <w:rPr>
          <w:b/>
          <w:sz w:val="32"/>
          <w:szCs w:val="32"/>
        </w:rPr>
      </w:pPr>
    </w:p>
    <w:p>
      <w:pPr>
        <w:spacing w:line="360" w:lineRule="auto"/>
        <w:rPr>
          <w:b/>
          <w:sz w:val="28"/>
        </w:rPr>
      </w:pPr>
      <w:r>
        <w:rPr>
          <w:rFonts w:hint="eastAsia"/>
          <w:b/>
          <w:sz w:val="28"/>
        </w:rPr>
        <w:t>一、磋商承诺书</w:t>
      </w:r>
    </w:p>
    <w:p>
      <w:pPr>
        <w:spacing w:line="360" w:lineRule="auto"/>
        <w:rPr>
          <w:b/>
          <w:sz w:val="28"/>
        </w:rPr>
      </w:pPr>
      <w:r>
        <w:rPr>
          <w:rFonts w:hint="eastAsia"/>
          <w:b/>
          <w:sz w:val="28"/>
        </w:rPr>
        <w:t>二、磋商报价表</w:t>
      </w:r>
    </w:p>
    <w:p>
      <w:pPr>
        <w:spacing w:line="360" w:lineRule="auto"/>
        <w:rPr>
          <w:b/>
          <w:sz w:val="28"/>
        </w:rPr>
      </w:pPr>
      <w:r>
        <w:rPr>
          <w:rFonts w:hint="eastAsia"/>
          <w:b/>
          <w:sz w:val="28"/>
        </w:rPr>
        <w:t>三、项目实施方案</w:t>
      </w:r>
    </w:p>
    <w:p>
      <w:pPr>
        <w:spacing w:line="360" w:lineRule="auto"/>
        <w:rPr>
          <w:b/>
          <w:sz w:val="28"/>
        </w:rPr>
      </w:pPr>
      <w:r>
        <w:rPr>
          <w:rFonts w:hint="eastAsia"/>
          <w:b/>
          <w:sz w:val="28"/>
        </w:rPr>
        <w:t>四、售后服务承诺</w:t>
      </w:r>
    </w:p>
    <w:p>
      <w:pPr>
        <w:spacing w:line="360" w:lineRule="auto"/>
        <w:rPr>
          <w:b/>
          <w:sz w:val="28"/>
        </w:rPr>
      </w:pPr>
      <w:r>
        <w:rPr>
          <w:rFonts w:hint="eastAsia"/>
          <w:b/>
          <w:sz w:val="28"/>
        </w:rPr>
        <w:t>五、资格证明文件</w:t>
      </w:r>
    </w:p>
    <w:p>
      <w:pPr>
        <w:spacing w:line="360" w:lineRule="auto"/>
        <w:rPr>
          <w:b/>
          <w:sz w:val="28"/>
        </w:rPr>
      </w:pPr>
      <w:r>
        <w:rPr>
          <w:rFonts w:hint="eastAsia"/>
          <w:b/>
          <w:sz w:val="28"/>
        </w:rPr>
        <w:t>六、承诺函</w:t>
      </w:r>
    </w:p>
    <w:p>
      <w:pPr>
        <w:spacing w:line="360" w:lineRule="auto"/>
        <w:rPr>
          <w:b/>
          <w:sz w:val="28"/>
        </w:rPr>
      </w:pPr>
      <w:r>
        <w:rPr>
          <w:rFonts w:hint="eastAsia"/>
          <w:b/>
          <w:sz w:val="28"/>
        </w:rPr>
        <w:t>七、反商业贿赂承诺书</w:t>
      </w:r>
    </w:p>
    <w:p>
      <w:pPr>
        <w:spacing w:line="360" w:lineRule="auto"/>
        <w:rPr>
          <w:b/>
          <w:sz w:val="28"/>
        </w:rPr>
      </w:pPr>
      <w:r>
        <w:rPr>
          <w:rFonts w:hint="eastAsia"/>
          <w:b/>
          <w:sz w:val="28"/>
        </w:rPr>
        <w:t>八、没有重大违法记录声明</w:t>
      </w:r>
    </w:p>
    <w:p>
      <w:pPr>
        <w:spacing w:line="360" w:lineRule="auto"/>
        <w:rPr>
          <w:b/>
          <w:sz w:val="28"/>
        </w:rPr>
      </w:pPr>
      <w:r>
        <w:rPr>
          <w:rFonts w:hint="eastAsia"/>
          <w:b/>
          <w:sz w:val="28"/>
        </w:rPr>
        <w:t>九、其他有关资料</w:t>
      </w:r>
    </w:p>
    <w:p>
      <w:pPr>
        <w:spacing w:line="360" w:lineRule="auto"/>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p>
    <w:p>
      <w:pPr>
        <w:widowControl/>
        <w:jc w:val="left"/>
        <w:rPr>
          <w:rFonts w:ascii="宋体" w:hAnsi="宋体"/>
          <w:b/>
          <w:sz w:val="28"/>
        </w:rPr>
      </w:pPr>
      <w:r>
        <w:rPr>
          <w:rFonts w:ascii="宋体" w:hAnsi="宋体"/>
          <w:b/>
          <w:sz w:val="28"/>
        </w:rPr>
        <w:br w:type="page"/>
      </w:r>
    </w:p>
    <w:p>
      <w:pPr>
        <w:spacing w:line="360" w:lineRule="auto"/>
        <w:jc w:val="center"/>
        <w:rPr>
          <w:rFonts w:ascii="宋体" w:hAnsi="宋体"/>
          <w:b/>
          <w:sz w:val="28"/>
        </w:rPr>
      </w:pPr>
      <w:r>
        <w:rPr>
          <w:rFonts w:hint="eastAsia" w:ascii="宋体" w:hAnsi="宋体"/>
          <w:b/>
          <w:sz w:val="28"/>
        </w:rPr>
        <w:t>一、磋商承诺书</w:t>
      </w:r>
    </w:p>
    <w:p>
      <w:pPr>
        <w:spacing w:line="360" w:lineRule="auto"/>
        <w:jc w:val="center"/>
        <w:rPr>
          <w:rFonts w:ascii="宋体" w:hAnsi="宋体"/>
          <w:b/>
          <w:sz w:val="28"/>
        </w:rPr>
      </w:pPr>
    </w:p>
    <w:p>
      <w:pPr>
        <w:spacing w:line="360" w:lineRule="auto"/>
        <w:rPr>
          <w:rFonts w:ascii="宋体" w:hAnsi="宋体"/>
          <w:sz w:val="24"/>
        </w:rPr>
      </w:pPr>
      <w:r>
        <w:rPr>
          <w:rFonts w:hint="eastAsia" w:ascii="宋体" w:hAnsi="宋体"/>
          <w:sz w:val="24"/>
        </w:rPr>
        <w:t>致：</w:t>
      </w:r>
      <w:r>
        <w:rPr>
          <w:rFonts w:hint="eastAsia" w:ascii="宋体" w:hAnsi="宋体"/>
          <w:b/>
          <w:sz w:val="24"/>
          <w:u w:val="single"/>
        </w:rPr>
        <w:t>河南鼎华招标代理有限公司</w:t>
      </w:r>
    </w:p>
    <w:p>
      <w:pPr>
        <w:spacing w:line="360" w:lineRule="auto"/>
        <w:ind w:firstLine="435"/>
        <w:rPr>
          <w:rFonts w:ascii="宋体" w:hAnsi="宋体"/>
          <w:sz w:val="24"/>
        </w:rPr>
      </w:pPr>
      <w:r>
        <w:rPr>
          <w:rFonts w:hint="eastAsia" w:ascii="宋体" w:hAnsi="宋体"/>
          <w:sz w:val="24"/>
        </w:rPr>
        <w:t>根据贵方为</w:t>
      </w:r>
      <w:r>
        <w:rPr>
          <w:rFonts w:hint="eastAsia"/>
          <w:bCs/>
          <w:sz w:val="24"/>
          <w:u w:val="single"/>
        </w:rPr>
        <w:t xml:space="preserve">     （项目名称）       </w:t>
      </w:r>
      <w:r>
        <w:rPr>
          <w:rFonts w:hint="eastAsia" w:ascii="宋体" w:hAnsi="宋体"/>
          <w:sz w:val="24"/>
        </w:rPr>
        <w:t>的竞争性磋商，签字代表__________（被授权人姓名、职务）被正式授权并代表磋商供应商</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（磋商供应商名称、地址），提交磋商响应文件正本1份，副本4份及电子投标文件（U盘）一份，并对之负法律责任。</w:t>
      </w:r>
    </w:p>
    <w:p>
      <w:pPr>
        <w:spacing w:line="360" w:lineRule="auto"/>
        <w:ind w:firstLine="480" w:firstLineChars="200"/>
        <w:rPr>
          <w:rFonts w:ascii="宋体" w:hAnsi="宋体"/>
          <w:sz w:val="24"/>
          <w:szCs w:val="24"/>
        </w:rPr>
      </w:pPr>
      <w:r>
        <w:rPr>
          <w:rFonts w:hint="eastAsia" w:ascii="宋体" w:hAnsi="宋体"/>
          <w:sz w:val="24"/>
          <w:szCs w:val="24"/>
        </w:rPr>
        <w:t>据此函，签字代表宣布同意如下：</w:t>
      </w:r>
    </w:p>
    <w:p>
      <w:pPr>
        <w:spacing w:line="360" w:lineRule="auto"/>
        <w:ind w:firstLine="480"/>
        <w:rPr>
          <w:rFonts w:ascii="宋体" w:hAnsi="宋体"/>
          <w:sz w:val="24"/>
          <w:szCs w:val="24"/>
        </w:rPr>
      </w:pPr>
      <w:r>
        <w:rPr>
          <w:rFonts w:hint="eastAsia" w:ascii="宋体" w:hAnsi="宋体"/>
          <w:sz w:val="24"/>
          <w:szCs w:val="24"/>
        </w:rPr>
        <w:t>1、所附磋商报价表中所提供报价为本次</w:t>
      </w:r>
      <w:r>
        <w:rPr>
          <w:rFonts w:hint="eastAsia" w:ascii="宋体" w:hAnsi="宋体"/>
          <w:sz w:val="24"/>
          <w:szCs w:val="24"/>
          <w:u w:val="single"/>
        </w:rPr>
        <w:t xml:space="preserve">        （ 项目名称）          </w:t>
      </w:r>
      <w:r>
        <w:rPr>
          <w:rFonts w:hint="eastAsia" w:ascii="宋体" w:hAnsi="宋体"/>
          <w:sz w:val="24"/>
          <w:szCs w:val="24"/>
        </w:rPr>
        <w:t>的首次报价。</w:t>
      </w:r>
    </w:p>
    <w:p>
      <w:pPr>
        <w:spacing w:line="360" w:lineRule="auto"/>
        <w:ind w:firstLine="480"/>
        <w:rPr>
          <w:rFonts w:ascii="宋体" w:hAnsi="宋体"/>
          <w:sz w:val="24"/>
          <w:szCs w:val="24"/>
        </w:rPr>
      </w:pPr>
      <w:r>
        <w:rPr>
          <w:rFonts w:hint="eastAsia" w:ascii="宋体" w:hAnsi="宋体"/>
          <w:sz w:val="24"/>
          <w:szCs w:val="24"/>
        </w:rPr>
        <w:t>2、供应商将按竞争性磋商文件、竞争性磋商响应文件的规定履行合同责任和义务。</w:t>
      </w:r>
    </w:p>
    <w:p>
      <w:pPr>
        <w:spacing w:line="360" w:lineRule="auto"/>
        <w:ind w:firstLine="480"/>
        <w:rPr>
          <w:rFonts w:ascii="宋体" w:hAnsi="宋体"/>
          <w:sz w:val="24"/>
          <w:szCs w:val="24"/>
        </w:rPr>
      </w:pPr>
      <w:r>
        <w:rPr>
          <w:rFonts w:hint="eastAsia" w:ascii="宋体" w:hAnsi="宋体"/>
          <w:sz w:val="24"/>
          <w:szCs w:val="24"/>
        </w:rPr>
        <w:t>3、供应商已详细审查全部文件，包括修改文件(如有的话)以及全部参考资料和有关附件。我们完全理解并同意放弃对这方面有不明及误解的权利。</w:t>
      </w:r>
    </w:p>
    <w:p>
      <w:pPr>
        <w:spacing w:line="360" w:lineRule="auto"/>
        <w:ind w:firstLine="480"/>
        <w:rPr>
          <w:rFonts w:ascii="宋体" w:hAnsi="宋体"/>
          <w:sz w:val="24"/>
          <w:szCs w:val="24"/>
        </w:rPr>
      </w:pPr>
      <w:r>
        <w:rPr>
          <w:rFonts w:hint="eastAsia" w:ascii="宋体" w:hAnsi="宋体"/>
          <w:sz w:val="24"/>
          <w:szCs w:val="24"/>
        </w:rPr>
        <w:t>4、其磋商响应文件自谈判日起有效期为60天。</w:t>
      </w:r>
    </w:p>
    <w:p>
      <w:pPr>
        <w:spacing w:line="360" w:lineRule="auto"/>
        <w:ind w:firstLine="480"/>
        <w:rPr>
          <w:rFonts w:ascii="宋体" w:hAnsi="宋体"/>
          <w:sz w:val="24"/>
          <w:szCs w:val="24"/>
        </w:rPr>
      </w:pPr>
      <w:r>
        <w:rPr>
          <w:rFonts w:hint="eastAsia" w:ascii="宋体" w:hAnsi="宋体"/>
          <w:sz w:val="24"/>
          <w:szCs w:val="24"/>
        </w:rPr>
        <w:t>5、供应商同意提供按照贵方可能要求的与其磋商有关的一切数据或资料。</w:t>
      </w:r>
    </w:p>
    <w:p>
      <w:pPr>
        <w:spacing w:line="360" w:lineRule="auto"/>
        <w:ind w:firstLine="480"/>
        <w:rPr>
          <w:rFonts w:ascii="宋体" w:hAnsi="宋体"/>
          <w:sz w:val="24"/>
          <w:szCs w:val="24"/>
        </w:rPr>
      </w:pPr>
      <w:r>
        <w:rPr>
          <w:rFonts w:hint="eastAsia" w:ascii="宋体" w:hAnsi="宋体"/>
          <w:sz w:val="24"/>
          <w:szCs w:val="24"/>
        </w:rPr>
        <w:t>6、与本磋商有关的一切正式往来通讯请寄：</w:t>
      </w:r>
    </w:p>
    <w:p>
      <w:pPr>
        <w:spacing w:line="360" w:lineRule="auto"/>
        <w:ind w:firstLine="480"/>
        <w:rPr>
          <w:rFonts w:ascii="宋体" w:hAnsi="宋体"/>
          <w:sz w:val="24"/>
        </w:rPr>
      </w:pPr>
      <w:r>
        <w:rPr>
          <w:rFonts w:hint="eastAsia" w:ascii="宋体" w:hAnsi="宋体"/>
          <w:sz w:val="24"/>
        </w:rPr>
        <w:t xml:space="preserve">   地址：                            邮编：                                                                                                                </w:t>
      </w:r>
    </w:p>
    <w:p>
      <w:pPr>
        <w:spacing w:line="360" w:lineRule="auto"/>
        <w:ind w:firstLine="840"/>
        <w:rPr>
          <w:rFonts w:ascii="宋体" w:hAnsi="宋体"/>
          <w:sz w:val="24"/>
        </w:rPr>
      </w:pPr>
      <w:r>
        <w:rPr>
          <w:rFonts w:hint="eastAsia" w:ascii="宋体" w:hAnsi="宋体"/>
          <w:sz w:val="24"/>
        </w:rPr>
        <w:t>电话：                            传真：</w:t>
      </w: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宋体" w:hAnsi="宋体"/>
          <w:b/>
          <w:sz w:val="28"/>
        </w:rPr>
      </w:pPr>
      <w:bookmarkStart w:id="15" w:name="_Toc457392804"/>
      <w:r>
        <w:rPr>
          <w:rFonts w:ascii="宋体" w:hAnsi="宋体"/>
          <w:b/>
          <w:sz w:val="28"/>
        </w:rPr>
        <w:br w:type="page"/>
      </w:r>
    </w:p>
    <w:p>
      <w:pPr>
        <w:spacing w:line="360" w:lineRule="auto"/>
        <w:jc w:val="center"/>
        <w:rPr>
          <w:rFonts w:ascii="宋体" w:hAnsi="宋体"/>
          <w:b/>
          <w:sz w:val="28"/>
        </w:rPr>
      </w:pPr>
      <w:r>
        <w:rPr>
          <w:rFonts w:hint="eastAsia" w:ascii="宋体" w:hAnsi="宋体"/>
          <w:b/>
          <w:sz w:val="28"/>
        </w:rPr>
        <w:t>二、磋商报价表</w:t>
      </w:r>
      <w:bookmarkEnd w:id="15"/>
    </w:p>
    <w:p>
      <w:pPr>
        <w:spacing w:line="360" w:lineRule="auto"/>
        <w:ind w:firstLine="140" w:firstLineChars="50"/>
        <w:rPr>
          <w:sz w:val="28"/>
        </w:rPr>
      </w:pPr>
    </w:p>
    <w:p>
      <w:pPr>
        <w:spacing w:line="360" w:lineRule="auto"/>
        <w:jc w:val="center"/>
        <w:rPr>
          <w:b/>
          <w:sz w:val="24"/>
        </w:rPr>
      </w:pPr>
      <w:r>
        <w:rPr>
          <w:rFonts w:hint="eastAsia"/>
          <w:b/>
          <w:sz w:val="24"/>
        </w:rPr>
        <w:t xml:space="preserve">                                                        单位：元</w:t>
      </w:r>
    </w:p>
    <w:tbl>
      <w:tblPr>
        <w:tblStyle w:val="22"/>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rPr>
            </w:pPr>
            <w:r>
              <w:rPr>
                <w:rFonts w:hint="eastAsia"/>
                <w:sz w:val="24"/>
              </w:rPr>
              <w:t>项目名称</w:t>
            </w:r>
          </w:p>
        </w:tc>
        <w:tc>
          <w:tcPr>
            <w:tcW w:w="6585"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rPr>
            </w:pPr>
            <w:r>
              <w:rPr>
                <w:rFonts w:hint="eastAsia"/>
                <w:sz w:val="24"/>
              </w:rPr>
              <w:t>供应商名称</w:t>
            </w:r>
          </w:p>
        </w:tc>
        <w:tc>
          <w:tcPr>
            <w:tcW w:w="6585"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rPr>
            </w:pPr>
            <w:r>
              <w:rPr>
                <w:rFonts w:hint="eastAsia"/>
                <w:sz w:val="24"/>
              </w:rPr>
              <w:t>标包</w:t>
            </w:r>
          </w:p>
        </w:tc>
        <w:tc>
          <w:tcPr>
            <w:tcW w:w="6585"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74" w:type="dxa"/>
            <w:vAlign w:val="center"/>
          </w:tcPr>
          <w:p>
            <w:pPr>
              <w:spacing w:line="360" w:lineRule="auto"/>
              <w:jc w:val="center"/>
              <w:rPr>
                <w:sz w:val="24"/>
                <w:u w:val="single"/>
              </w:rPr>
            </w:pPr>
            <w:r>
              <w:rPr>
                <w:rFonts w:hint="eastAsia"/>
                <w:sz w:val="24"/>
              </w:rPr>
              <w:t>磋商报价（首次）</w:t>
            </w:r>
          </w:p>
        </w:tc>
        <w:tc>
          <w:tcPr>
            <w:tcW w:w="6599" w:type="dxa"/>
            <w:gridSpan w:val="2"/>
            <w:vAlign w:val="center"/>
          </w:tcPr>
          <w:p>
            <w:pPr>
              <w:jc w:val="left"/>
              <w:rPr>
                <w:sz w:val="24"/>
              </w:rPr>
            </w:pPr>
            <w:r>
              <w:rPr>
                <w:rFonts w:hint="eastAsia"/>
                <w:sz w:val="24"/>
              </w:rPr>
              <w:t>（大写）</w:t>
            </w:r>
          </w:p>
          <w:p>
            <w:pPr>
              <w:spacing w:line="360" w:lineRule="auto"/>
              <w:jc w:val="left"/>
              <w:rPr>
                <w:sz w:val="24"/>
                <w:u w:val="single"/>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488" w:type="dxa"/>
            <w:gridSpan w:val="2"/>
            <w:vAlign w:val="center"/>
          </w:tcPr>
          <w:p>
            <w:pPr>
              <w:spacing w:line="360" w:lineRule="auto"/>
              <w:jc w:val="center"/>
              <w:rPr>
                <w:sz w:val="24"/>
                <w:szCs w:val="24"/>
              </w:rPr>
            </w:pPr>
            <w:r>
              <w:rPr>
                <w:rFonts w:hint="eastAsia" w:cs="Arial"/>
                <w:sz w:val="24"/>
                <w:szCs w:val="24"/>
              </w:rPr>
              <w:t>交付（服务、完工）时间：</w:t>
            </w:r>
          </w:p>
        </w:tc>
        <w:tc>
          <w:tcPr>
            <w:tcW w:w="6585" w:type="dxa"/>
            <w:vAlign w:val="center"/>
          </w:tcPr>
          <w:p>
            <w:pPr>
              <w:spacing w:line="360" w:lineRule="auto"/>
              <w:jc w:val="center"/>
              <w:rPr>
                <w:sz w:val="24"/>
              </w:rPr>
            </w:pPr>
            <w:r>
              <w:rPr>
                <w:rFonts w:hint="eastAsia" w:cs="Arial"/>
                <w:sz w:val="24"/>
                <w:szCs w:val="24"/>
              </w:rPr>
              <w:t>签订合同后</w:t>
            </w:r>
            <w:r>
              <w:rPr>
                <w:rFonts w:hint="eastAsia" w:cs="Arial"/>
                <w:sz w:val="24"/>
                <w:szCs w:val="24"/>
                <w:u w:val="single"/>
              </w:rPr>
              <w:t xml:space="preserve">   </w:t>
            </w:r>
            <w:r>
              <w:rPr>
                <w:rFonts w:hint="eastAsia" w:cs="Arial"/>
                <w:sz w:val="24"/>
                <w:szCs w:val="24"/>
              </w:rPr>
              <w:t>日历天。</w:t>
            </w:r>
          </w:p>
        </w:tc>
      </w:tr>
    </w:tbl>
    <w:p>
      <w:pPr>
        <w:spacing w:line="360" w:lineRule="auto"/>
        <w:rPr>
          <w:sz w:val="28"/>
        </w:rPr>
      </w:pPr>
    </w:p>
    <w:p>
      <w:pPr>
        <w:spacing w:line="360" w:lineRule="auto"/>
        <w:ind w:firstLine="840"/>
        <w:rPr>
          <w:rFonts w:ascii="宋体" w:hAnsi="宋体"/>
          <w:sz w:val="24"/>
        </w:rPr>
      </w:pPr>
      <w:bookmarkStart w:id="16" w:name="_Toc457392806"/>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Theme="majorHAnsi" w:hAnsiTheme="majorHAnsi" w:eastAsiaTheme="majorEastAsia" w:cstheme="majorBidi"/>
          <w:b/>
          <w:bCs/>
          <w:sz w:val="32"/>
          <w:szCs w:val="32"/>
        </w:rPr>
      </w:pPr>
      <w:r>
        <w:br w:type="page"/>
      </w:r>
    </w:p>
    <w:p>
      <w:pPr>
        <w:spacing w:line="360" w:lineRule="auto"/>
        <w:jc w:val="center"/>
        <w:rPr>
          <w:rFonts w:ascii="宋体" w:hAnsi="宋体"/>
          <w:b/>
          <w:sz w:val="28"/>
        </w:rPr>
      </w:pPr>
      <w:r>
        <w:rPr>
          <w:rFonts w:hint="eastAsia" w:ascii="宋体" w:hAnsi="宋体"/>
          <w:b/>
          <w:sz w:val="28"/>
        </w:rPr>
        <w:t>三、项目实施方案</w:t>
      </w:r>
      <w:bookmarkEnd w:id="16"/>
      <w:r>
        <w:rPr>
          <w:rFonts w:hint="eastAsia" w:ascii="宋体" w:hAnsi="宋体"/>
          <w:b/>
          <w:sz w:val="28"/>
        </w:rPr>
        <w:t>（技术方案）</w:t>
      </w:r>
    </w:p>
    <w:p>
      <w:pPr>
        <w:spacing w:line="360" w:lineRule="auto"/>
        <w:ind w:firstLine="120" w:firstLineChars="50"/>
        <w:jc w:val="center"/>
        <w:rPr>
          <w:rFonts w:ascii="宋体" w:hAnsi="宋体"/>
          <w:bCs/>
          <w:sz w:val="24"/>
          <w:szCs w:val="24"/>
        </w:rPr>
      </w:pPr>
      <w:r>
        <w:rPr>
          <w:rFonts w:hint="eastAsia" w:ascii="宋体" w:hAnsi="宋体"/>
          <w:bCs/>
          <w:sz w:val="24"/>
          <w:szCs w:val="24"/>
        </w:rPr>
        <w:t>（本部份格式自拟）</w:t>
      </w:r>
    </w:p>
    <w:p/>
    <w:p/>
    <w:p/>
    <w:p/>
    <w:p/>
    <w:p>
      <w:pPr>
        <w:spacing w:line="360" w:lineRule="auto"/>
        <w:ind w:firstLine="840"/>
        <w:rPr>
          <w:rFonts w:ascii="宋体" w:hAnsi="宋体"/>
          <w:sz w:val="24"/>
        </w:rPr>
      </w:pPr>
      <w:bookmarkStart w:id="17" w:name="_Toc457392808"/>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sz w:val="28"/>
        </w:rPr>
      </w:pPr>
    </w:p>
    <w:p>
      <w:pPr>
        <w:spacing w:line="360" w:lineRule="auto"/>
        <w:jc w:val="center"/>
        <w:rPr>
          <w:rFonts w:ascii="宋体" w:hAnsi="宋体"/>
          <w:b/>
          <w:sz w:val="28"/>
        </w:rPr>
      </w:pPr>
    </w:p>
    <w:p>
      <w:pPr>
        <w:widowControl/>
        <w:jc w:val="left"/>
        <w:rPr>
          <w:rFonts w:ascii="宋体" w:hAnsi="宋体"/>
          <w:b/>
          <w:sz w:val="28"/>
        </w:rPr>
      </w:pPr>
      <w:r>
        <w:rPr>
          <w:rFonts w:ascii="宋体" w:hAnsi="宋体"/>
          <w:b/>
          <w:sz w:val="28"/>
        </w:rPr>
        <w:br w:type="page"/>
      </w:r>
    </w:p>
    <w:p>
      <w:pPr>
        <w:spacing w:line="360" w:lineRule="auto"/>
        <w:jc w:val="center"/>
        <w:rPr>
          <w:rFonts w:ascii="宋体" w:hAnsi="宋体"/>
          <w:b/>
          <w:sz w:val="28"/>
        </w:rPr>
      </w:pPr>
      <w:r>
        <w:rPr>
          <w:rFonts w:hint="eastAsia" w:ascii="宋体" w:hAnsi="宋体"/>
          <w:b/>
          <w:sz w:val="28"/>
        </w:rPr>
        <w:t>四、售后服务承诺</w:t>
      </w:r>
      <w:bookmarkEnd w:id="17"/>
    </w:p>
    <w:p/>
    <w:p/>
    <w:p/>
    <w:p/>
    <w:p>
      <w:pPr>
        <w:spacing w:line="360" w:lineRule="auto"/>
        <w:ind w:firstLine="120" w:firstLineChars="50"/>
        <w:jc w:val="center"/>
        <w:rPr>
          <w:rFonts w:ascii="宋体" w:hAnsi="宋体"/>
          <w:bCs/>
          <w:sz w:val="24"/>
          <w:szCs w:val="24"/>
        </w:rPr>
      </w:pPr>
      <w:r>
        <w:rPr>
          <w:rFonts w:hint="eastAsia" w:ascii="宋体" w:hAnsi="宋体"/>
          <w:bCs/>
          <w:sz w:val="24"/>
          <w:szCs w:val="24"/>
        </w:rPr>
        <w:t>（本部分格式自拟）</w:t>
      </w:r>
    </w:p>
    <w:p/>
    <w:p/>
    <w:p/>
    <w:p/>
    <w:p/>
    <w:p/>
    <w:p/>
    <w:p/>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b/>
        </w:rPr>
      </w:pPr>
    </w:p>
    <w:p>
      <w:pPr>
        <w:rPr>
          <w:b/>
        </w:rPr>
      </w:pPr>
      <w:r>
        <w:rPr>
          <w:b/>
        </w:rPr>
        <w:br w:type="page"/>
      </w:r>
    </w:p>
    <w:p>
      <w:pPr>
        <w:spacing w:line="360" w:lineRule="auto"/>
        <w:jc w:val="center"/>
        <w:rPr>
          <w:rFonts w:ascii="宋体" w:hAnsi="宋体"/>
          <w:b/>
          <w:sz w:val="28"/>
        </w:rPr>
      </w:pPr>
      <w:bookmarkStart w:id="18" w:name="_Toc457392809"/>
      <w:r>
        <w:rPr>
          <w:rFonts w:hint="eastAsia" w:ascii="宋体" w:hAnsi="宋体"/>
          <w:b/>
          <w:sz w:val="28"/>
        </w:rPr>
        <w:t>五、资格证明文件</w:t>
      </w:r>
      <w:bookmarkEnd w:id="18"/>
    </w:p>
    <w:p>
      <w:pPr>
        <w:spacing w:line="360" w:lineRule="auto"/>
        <w:rPr>
          <w:rFonts w:ascii="宋体" w:hAnsi="宋体"/>
          <w:sz w:val="24"/>
        </w:rPr>
      </w:pPr>
      <w:r>
        <w:rPr>
          <w:rFonts w:hint="eastAsia" w:ascii="宋体" w:hAnsi="宋体"/>
          <w:sz w:val="24"/>
        </w:rPr>
        <w:t>1、企业营业执照副本复印件；</w:t>
      </w:r>
    </w:p>
    <w:p>
      <w:pPr>
        <w:pStyle w:val="35"/>
        <w:numPr>
          <w:ilvl w:val="0"/>
          <w:numId w:val="3"/>
        </w:numPr>
        <w:spacing w:line="360" w:lineRule="auto"/>
        <w:ind w:firstLineChars="0"/>
        <w:rPr>
          <w:rFonts w:ascii="宋体" w:hAnsi="宋体"/>
          <w:sz w:val="24"/>
        </w:rPr>
      </w:pPr>
      <w:r>
        <w:rPr>
          <w:rFonts w:hint="eastAsia" w:ascii="宋体" w:hAnsi="宋体"/>
          <w:sz w:val="24"/>
        </w:rPr>
        <w:t>供应商资格声明函；</w:t>
      </w:r>
    </w:p>
    <w:p>
      <w:pPr>
        <w:spacing w:line="360" w:lineRule="auto"/>
        <w:rPr>
          <w:rFonts w:ascii="宋体" w:hAnsi="宋体"/>
          <w:sz w:val="24"/>
        </w:rPr>
      </w:pPr>
      <w:bookmarkStart w:id="19" w:name="_Hlk523866618"/>
      <w:r>
        <w:rPr>
          <w:rFonts w:hint="eastAsia" w:ascii="宋体" w:hAnsi="宋体"/>
          <w:sz w:val="24"/>
          <w:szCs w:val="22"/>
        </w:rPr>
        <w:t>3</w:t>
      </w:r>
      <w:r>
        <w:rPr>
          <w:rFonts w:hint="eastAsia" w:ascii="宋体" w:hAnsi="宋体"/>
          <w:sz w:val="24"/>
        </w:rPr>
        <w:t>、法定代表人身份证明书、、法定代表人授权委托书</w:t>
      </w:r>
    </w:p>
    <w:bookmarkEnd w:id="19"/>
    <w:p>
      <w:pPr>
        <w:spacing w:line="360" w:lineRule="auto"/>
        <w:rPr>
          <w:rFonts w:ascii="宋体" w:hAnsi="宋体"/>
          <w:sz w:val="24"/>
        </w:rPr>
      </w:pPr>
      <w:r>
        <w:rPr>
          <w:rFonts w:hint="eastAsia" w:ascii="宋体" w:hAnsi="宋体"/>
          <w:sz w:val="24"/>
        </w:rPr>
        <w:t>4、基本情况说明：</w:t>
      </w:r>
    </w:p>
    <w:p>
      <w:pPr>
        <w:spacing w:line="360" w:lineRule="auto"/>
        <w:rPr>
          <w:rFonts w:ascii="宋体" w:hAnsi="宋体"/>
          <w:sz w:val="24"/>
        </w:rPr>
      </w:pPr>
      <w:r>
        <w:rPr>
          <w:rFonts w:hint="eastAsia" w:ascii="宋体" w:hAnsi="宋体"/>
          <w:sz w:val="24"/>
        </w:rPr>
        <w:t>（1）供应商简介；</w:t>
      </w:r>
    </w:p>
    <w:p>
      <w:pPr>
        <w:spacing w:line="360" w:lineRule="auto"/>
        <w:rPr>
          <w:rFonts w:ascii="宋体" w:hAnsi="宋体"/>
          <w:sz w:val="24"/>
        </w:rPr>
      </w:pPr>
      <w:r>
        <w:rPr>
          <w:rFonts w:hint="eastAsia" w:ascii="宋体" w:hAnsi="宋体"/>
          <w:sz w:val="24"/>
        </w:rPr>
        <w:t>（2）供应商认为需要声明的其他资格证明证明资料。</w:t>
      </w:r>
    </w:p>
    <w:p>
      <w:pPr>
        <w:spacing w:line="360" w:lineRule="auto"/>
        <w:rPr>
          <w:b/>
          <w:sz w:val="28"/>
        </w:rPr>
      </w:pPr>
      <w:r>
        <w:rPr>
          <w:rFonts w:hint="eastAsia"/>
          <w:b/>
          <w:sz w:val="28"/>
        </w:rPr>
        <w:t>附件：</w:t>
      </w:r>
    </w:p>
    <w:p>
      <w:pPr>
        <w:spacing w:line="360" w:lineRule="auto"/>
        <w:jc w:val="center"/>
        <w:rPr>
          <w:rFonts w:ascii="宋体" w:hAnsi="宋体"/>
          <w:b/>
          <w:sz w:val="24"/>
          <w:szCs w:val="24"/>
        </w:rPr>
      </w:pPr>
      <w:r>
        <w:rPr>
          <w:rFonts w:hint="eastAsia" w:ascii="宋体" w:hAnsi="宋体"/>
          <w:b/>
          <w:sz w:val="24"/>
          <w:szCs w:val="24"/>
        </w:rPr>
        <w:t>1、企业营业执照副本复印件</w:t>
      </w:r>
    </w:p>
    <w:p>
      <w:pPr>
        <w:spacing w:line="360" w:lineRule="auto"/>
        <w:jc w:val="center"/>
        <w:rPr>
          <w:b/>
          <w:sz w:val="28"/>
        </w:rPr>
      </w:pPr>
    </w:p>
    <w:p>
      <w:pPr>
        <w:spacing w:line="360" w:lineRule="auto"/>
        <w:jc w:val="center"/>
        <w:rPr>
          <w:rFonts w:ascii="宋体" w:hAnsi="宋体"/>
          <w:b/>
          <w:sz w:val="24"/>
          <w:szCs w:val="24"/>
        </w:rPr>
      </w:pPr>
      <w:r>
        <w:rPr>
          <w:rFonts w:hint="eastAsia" w:ascii="宋体" w:hAnsi="宋体"/>
          <w:b/>
          <w:sz w:val="24"/>
          <w:szCs w:val="24"/>
        </w:rPr>
        <w:t>2、供应商资格声明函</w:t>
      </w:r>
    </w:p>
    <w:p>
      <w:pPr>
        <w:spacing w:line="360" w:lineRule="auto"/>
        <w:ind w:left="239" w:leftChars="114" w:firstLine="328" w:firstLineChars="137"/>
        <w:rPr>
          <w:sz w:val="24"/>
        </w:rPr>
      </w:pPr>
      <w:r>
        <w:rPr>
          <w:rFonts w:hint="eastAsia"/>
          <w:sz w:val="24"/>
        </w:rPr>
        <w:t>致：</w:t>
      </w:r>
      <w:r>
        <w:rPr>
          <w:rFonts w:hint="eastAsia"/>
          <w:sz w:val="24"/>
          <w:lang w:eastAsia="zh-CN"/>
        </w:rPr>
        <w:t>采购人或采购</w:t>
      </w:r>
      <w:r>
        <w:rPr>
          <w:rFonts w:hint="eastAsia"/>
          <w:sz w:val="24"/>
        </w:rPr>
        <w:t>代理机构</w:t>
      </w:r>
      <w:r>
        <w:rPr>
          <w:sz w:val="24"/>
        </w:rPr>
        <w:t xml:space="preserve">  </w:t>
      </w:r>
    </w:p>
    <w:p>
      <w:pPr>
        <w:spacing w:line="360" w:lineRule="auto"/>
        <w:ind w:left="239" w:leftChars="114" w:firstLine="328" w:firstLineChars="137"/>
        <w:rPr>
          <w:sz w:val="24"/>
        </w:rPr>
      </w:pPr>
      <w:r>
        <w:rPr>
          <w:sz w:val="24"/>
        </w:rPr>
        <w:t>为响应</w:t>
      </w:r>
      <w:r>
        <w:rPr>
          <w:rFonts w:hint="eastAsia"/>
          <w:sz w:val="24"/>
        </w:rPr>
        <w:t>竞争性磋商</w:t>
      </w:r>
      <w:r>
        <w:rPr>
          <w:sz w:val="24"/>
        </w:rPr>
        <w:t>文件 [项目名称：</w:t>
      </w:r>
      <w:r>
        <w:rPr>
          <w:sz w:val="24"/>
          <w:u w:val="single"/>
        </w:rPr>
        <w:t xml:space="preserve">                </w:t>
      </w:r>
      <w:r>
        <w:rPr>
          <w:rFonts w:hint="eastAsia"/>
          <w:sz w:val="24"/>
        </w:rPr>
        <w:t>磋商</w:t>
      </w:r>
      <w:r>
        <w:rPr>
          <w:sz w:val="24"/>
        </w:rPr>
        <w:t>编号：</w:t>
      </w:r>
      <w:r>
        <w:rPr>
          <w:sz w:val="24"/>
          <w:u w:val="single"/>
        </w:rPr>
        <w:t xml:space="preserve">                 </w:t>
      </w:r>
      <w:r>
        <w:rPr>
          <w:sz w:val="24"/>
        </w:rPr>
        <w:t>]</w:t>
      </w:r>
      <w:r>
        <w:rPr>
          <w:rFonts w:hint="eastAsia"/>
          <w:sz w:val="24"/>
        </w:rPr>
        <w:t>，下述签字人愿参与竞争性磋商，提交资格证明文件，全部资料及说明是真实的和</w:t>
      </w:r>
      <w:r>
        <w:rPr>
          <w:rFonts w:hint="eastAsia"/>
          <w:sz w:val="24"/>
          <w:shd w:val="clear" w:color="auto" w:fill="FFFFFF"/>
        </w:rPr>
        <w:t>正确</w:t>
      </w:r>
      <w:r>
        <w:rPr>
          <w:rFonts w:hint="eastAsia"/>
          <w:sz w:val="24"/>
        </w:rPr>
        <w:t>的。</w:t>
      </w:r>
    </w:p>
    <w:p>
      <w:pPr>
        <w:spacing w:line="360" w:lineRule="auto"/>
        <w:ind w:left="239" w:leftChars="114" w:firstLine="328" w:firstLineChars="137"/>
        <w:rPr>
          <w:sz w:val="24"/>
        </w:rPr>
      </w:pPr>
      <w:r>
        <w:rPr>
          <w:sz w:val="24"/>
        </w:rPr>
        <w:t xml:space="preserve">   </w:t>
      </w:r>
      <w:r>
        <w:rPr>
          <w:rFonts w:hint="eastAsia"/>
          <w:sz w:val="24"/>
        </w:rPr>
        <w:t>（</w:t>
      </w:r>
      <w:r>
        <w:rPr>
          <w:sz w:val="24"/>
        </w:rPr>
        <w:t>1</w:t>
      </w:r>
      <w:r>
        <w:rPr>
          <w:rFonts w:hint="eastAsia"/>
          <w:sz w:val="24"/>
        </w:rPr>
        <w:t>）下述签字人保证资格证明文件中的内容是真实的和正确的；</w:t>
      </w:r>
    </w:p>
    <w:p>
      <w:pPr>
        <w:spacing w:line="360" w:lineRule="auto"/>
        <w:ind w:left="239" w:leftChars="114" w:firstLine="328" w:firstLineChars="137"/>
        <w:rPr>
          <w:sz w:val="24"/>
        </w:rPr>
      </w:pPr>
      <w:r>
        <w:rPr>
          <w:sz w:val="24"/>
        </w:rPr>
        <w:t xml:space="preserve">   </w:t>
      </w:r>
      <w:r>
        <w:rPr>
          <w:rFonts w:hint="eastAsia"/>
          <w:sz w:val="24"/>
        </w:rPr>
        <w:t>（</w:t>
      </w:r>
      <w:r>
        <w:rPr>
          <w:sz w:val="24"/>
        </w:rPr>
        <w:t>2</w:t>
      </w:r>
      <w:r>
        <w:rPr>
          <w:rFonts w:hint="eastAsia"/>
          <w:sz w:val="24"/>
        </w:rPr>
        <w:t>）如果我公司提供的资料证明文件，存在虚假或欺诈，并由此造成不良后果，由我公司承担全部责任。</w:t>
      </w:r>
    </w:p>
    <w:p>
      <w:pPr>
        <w:widowControl/>
        <w:spacing w:line="360" w:lineRule="auto"/>
        <w:ind w:left="540" w:leftChars="257" w:firstLine="360" w:firstLineChars="150"/>
        <w:jc w:val="left"/>
        <w:rPr>
          <w:sz w:val="24"/>
        </w:rPr>
      </w:pPr>
      <w:r>
        <w:rPr>
          <w:rFonts w:hint="eastAsia"/>
          <w:sz w:val="24"/>
        </w:rPr>
        <w:t>（3）</w:t>
      </w:r>
      <w:r>
        <w:rPr>
          <w:sz w:val="24"/>
        </w:rPr>
        <w:t>我方是依法注册的，在法律上、财务上和运作上完全独立于</w:t>
      </w:r>
      <w:r>
        <w:rPr>
          <w:i/>
          <w:sz w:val="24"/>
          <w:u w:val="single"/>
        </w:rPr>
        <w:t>（采购人名称）</w:t>
      </w:r>
      <w:r>
        <w:rPr>
          <w:sz w:val="24"/>
        </w:rPr>
        <w:t>（采购人）及河南鼎华</w:t>
      </w:r>
      <w:r>
        <w:rPr>
          <w:rFonts w:hint="eastAsia"/>
          <w:sz w:val="24"/>
        </w:rPr>
        <w:t>招标代理有限公司</w:t>
      </w:r>
      <w:r>
        <w:rPr>
          <w:sz w:val="24"/>
        </w:rPr>
        <w:t>（采购代理机构）；</w:t>
      </w:r>
    </w:p>
    <w:p>
      <w:pPr>
        <w:widowControl/>
        <w:spacing w:line="360" w:lineRule="auto"/>
        <w:ind w:left="540" w:leftChars="257" w:firstLine="360" w:firstLineChars="150"/>
        <w:jc w:val="left"/>
        <w:rPr>
          <w:sz w:val="24"/>
        </w:rPr>
      </w:pPr>
      <w:r>
        <w:rPr>
          <w:rFonts w:hint="eastAsia"/>
          <w:sz w:val="24"/>
        </w:rPr>
        <w:t>（4）</w:t>
      </w:r>
      <w:r>
        <w:rPr>
          <w:sz w:val="24"/>
        </w:rPr>
        <w:t>我方在参加本次</w:t>
      </w:r>
      <w:r>
        <w:rPr>
          <w:rFonts w:hint="eastAsia"/>
          <w:sz w:val="24"/>
        </w:rPr>
        <w:t>磋商</w:t>
      </w:r>
      <w:r>
        <w:rPr>
          <w:sz w:val="24"/>
        </w:rPr>
        <w:t>前</w:t>
      </w:r>
      <w:r>
        <w:rPr>
          <w:sz w:val="24"/>
          <w:u w:val="single"/>
        </w:rPr>
        <w:t xml:space="preserve">   </w:t>
      </w:r>
      <w:r>
        <w:rPr>
          <w:sz w:val="24"/>
        </w:rPr>
        <w:t>年内，在经营活动及参与政府采购活动中没有重大违法活动及涉嫌违规行为，并没有因而被有关部门警告或处分的记录。</w:t>
      </w:r>
    </w:p>
    <w:p>
      <w:pPr>
        <w:spacing w:line="360" w:lineRule="auto"/>
        <w:jc w:val="left"/>
        <w:rPr>
          <w:sz w:val="28"/>
        </w:rPr>
      </w:pPr>
    </w:p>
    <w:p>
      <w:pPr>
        <w:spacing w:line="360" w:lineRule="auto"/>
        <w:ind w:left="239" w:leftChars="114" w:firstLine="328" w:firstLineChars="137"/>
        <w:rPr>
          <w:sz w:val="24"/>
        </w:rPr>
      </w:pPr>
      <w:r>
        <w:rPr>
          <w:rFonts w:hint="eastAsia"/>
          <w:sz w:val="24"/>
        </w:rPr>
        <w:t>供应商名称：</w:t>
      </w:r>
      <w:r>
        <w:rPr>
          <w:sz w:val="24"/>
        </w:rPr>
        <w:t>___________________________</w:t>
      </w:r>
    </w:p>
    <w:p>
      <w:pPr>
        <w:spacing w:line="360" w:lineRule="auto"/>
        <w:ind w:left="239" w:leftChars="114" w:firstLine="328" w:firstLineChars="137"/>
        <w:rPr>
          <w:sz w:val="24"/>
        </w:rPr>
      </w:pPr>
      <w:r>
        <w:rPr>
          <w:rFonts w:hint="eastAsia" w:ascii="宋体" w:hAnsi="宋体"/>
          <w:sz w:val="24"/>
        </w:rPr>
        <w:t>授权代表</w:t>
      </w:r>
      <w:r>
        <w:rPr>
          <w:rFonts w:hint="eastAsia"/>
          <w:sz w:val="24"/>
        </w:rPr>
        <w:t>签字：</w:t>
      </w:r>
      <w:r>
        <w:rPr>
          <w:sz w:val="24"/>
        </w:rPr>
        <w:t>_________________________</w:t>
      </w:r>
    </w:p>
    <w:p>
      <w:pPr>
        <w:spacing w:line="360" w:lineRule="auto"/>
        <w:ind w:left="239" w:leftChars="114" w:firstLine="328" w:firstLineChars="137"/>
        <w:rPr>
          <w:sz w:val="24"/>
        </w:rPr>
      </w:pPr>
      <w:r>
        <w:rPr>
          <w:rFonts w:hint="eastAsia"/>
          <w:sz w:val="24"/>
        </w:rPr>
        <w:t>地址：</w:t>
      </w:r>
      <w:r>
        <w:rPr>
          <w:sz w:val="24"/>
        </w:rPr>
        <w:t>___________________________</w:t>
      </w:r>
      <w:r>
        <w:rPr>
          <w:rFonts w:hint="eastAsia"/>
          <w:sz w:val="24"/>
        </w:rPr>
        <w:t>；传真：</w:t>
      </w:r>
      <w:r>
        <w:rPr>
          <w:sz w:val="24"/>
        </w:rPr>
        <w:t>______________________</w:t>
      </w:r>
    </w:p>
    <w:p>
      <w:pPr>
        <w:spacing w:line="360" w:lineRule="auto"/>
        <w:ind w:left="239" w:leftChars="114" w:firstLine="328" w:firstLineChars="137"/>
        <w:rPr>
          <w:sz w:val="24"/>
        </w:rPr>
      </w:pPr>
      <w:r>
        <w:rPr>
          <w:rFonts w:hint="eastAsia"/>
          <w:sz w:val="24"/>
        </w:rPr>
        <w:t>电话：</w:t>
      </w:r>
      <w:r>
        <w:rPr>
          <w:sz w:val="24"/>
        </w:rPr>
        <w:t>___________________________</w:t>
      </w:r>
      <w:r>
        <w:rPr>
          <w:rFonts w:hint="eastAsia"/>
          <w:sz w:val="24"/>
        </w:rPr>
        <w:t>；邮编：</w:t>
      </w:r>
      <w:r>
        <w:rPr>
          <w:sz w:val="24"/>
        </w:rPr>
        <w:t>______________________</w:t>
      </w:r>
    </w:p>
    <w:p>
      <w:pPr>
        <w:spacing w:line="360" w:lineRule="auto"/>
        <w:jc w:val="center"/>
        <w:rPr>
          <w:rFonts w:hint="eastAsia" w:ascii="宋体" w:hAnsi="宋体"/>
          <w:b/>
          <w:sz w:val="24"/>
          <w:szCs w:val="24"/>
        </w:rPr>
      </w:pPr>
      <w:r>
        <w:rPr>
          <w:rFonts w:hint="eastAsia" w:ascii="宋体" w:hAnsi="宋体"/>
          <w:b/>
          <w:sz w:val="24"/>
          <w:szCs w:val="24"/>
        </w:rPr>
        <w:br w:type="page"/>
      </w:r>
    </w:p>
    <w:p>
      <w:pPr>
        <w:spacing w:line="360" w:lineRule="auto"/>
        <w:jc w:val="center"/>
        <w:rPr>
          <w:rFonts w:ascii="宋体" w:hAnsi="宋体"/>
          <w:b/>
          <w:sz w:val="24"/>
          <w:szCs w:val="24"/>
        </w:rPr>
      </w:pPr>
      <w:r>
        <w:rPr>
          <w:rFonts w:hint="eastAsia" w:ascii="宋体" w:hAnsi="宋体"/>
          <w:b/>
          <w:sz w:val="24"/>
          <w:szCs w:val="24"/>
        </w:rPr>
        <w:t>3．1</w:t>
      </w:r>
      <w:r>
        <w:rPr>
          <w:rFonts w:ascii="宋体" w:hAnsi="宋体"/>
          <w:b/>
          <w:sz w:val="24"/>
          <w:szCs w:val="24"/>
        </w:rPr>
        <w:t>法定代表人</w:t>
      </w:r>
      <w:r>
        <w:rPr>
          <w:rFonts w:hint="eastAsia" w:ascii="宋体" w:hAnsi="宋体"/>
          <w:b/>
          <w:sz w:val="24"/>
          <w:szCs w:val="24"/>
        </w:rPr>
        <w:t>身份</w:t>
      </w:r>
      <w:r>
        <w:rPr>
          <w:rFonts w:ascii="宋体" w:hAnsi="宋体"/>
          <w:b/>
          <w:sz w:val="24"/>
          <w:szCs w:val="24"/>
        </w:rPr>
        <w:t>证明书</w:t>
      </w:r>
    </w:p>
    <w:p>
      <w:pPr>
        <w:spacing w:line="360" w:lineRule="auto"/>
        <w:ind w:firstLine="499"/>
        <w:rPr>
          <w:kern w:val="1"/>
          <w:sz w:val="24"/>
          <w:szCs w:val="24"/>
        </w:rPr>
      </w:pPr>
      <w:r>
        <w:rPr>
          <w:kern w:val="1"/>
          <w:sz w:val="24"/>
          <w:szCs w:val="24"/>
        </w:rPr>
        <w:t>单位名称:</w:t>
      </w:r>
      <w:r>
        <w:rPr>
          <w:kern w:val="1"/>
          <w:sz w:val="24"/>
          <w:szCs w:val="24"/>
          <w:u w:val="single"/>
        </w:rPr>
        <w:t xml:space="preserve">                        </w:t>
      </w:r>
    </w:p>
    <w:p>
      <w:pPr>
        <w:spacing w:line="360" w:lineRule="auto"/>
        <w:ind w:firstLine="518"/>
        <w:rPr>
          <w:kern w:val="1"/>
          <w:sz w:val="24"/>
          <w:szCs w:val="24"/>
        </w:rPr>
      </w:pPr>
      <w:r>
        <w:rPr>
          <w:kern w:val="1"/>
          <w:sz w:val="24"/>
          <w:szCs w:val="24"/>
        </w:rPr>
        <w:t>地址:</w:t>
      </w:r>
      <w:r>
        <w:rPr>
          <w:kern w:val="1"/>
          <w:sz w:val="24"/>
          <w:szCs w:val="24"/>
          <w:u w:val="single"/>
        </w:rPr>
        <w:t xml:space="preserve">                            </w:t>
      </w:r>
      <w:r>
        <w:rPr>
          <w:kern w:val="1"/>
          <w:sz w:val="24"/>
          <w:szCs w:val="24"/>
        </w:rPr>
        <w:t xml:space="preserve"> </w:t>
      </w:r>
    </w:p>
    <w:p>
      <w:pPr>
        <w:spacing w:line="360" w:lineRule="auto"/>
        <w:ind w:firstLine="518"/>
        <w:rPr>
          <w:kern w:val="1"/>
          <w:sz w:val="24"/>
          <w:szCs w:val="24"/>
        </w:rPr>
      </w:pPr>
      <w:r>
        <w:rPr>
          <w:kern w:val="1"/>
          <w:sz w:val="24"/>
          <w:szCs w:val="24"/>
        </w:rPr>
        <w:t xml:space="preserve">姓名: </w:t>
      </w:r>
      <w:r>
        <w:rPr>
          <w:kern w:val="1"/>
          <w:sz w:val="24"/>
          <w:szCs w:val="24"/>
          <w:u w:val="single"/>
        </w:rPr>
        <w:t xml:space="preserve">          </w:t>
      </w:r>
      <w:r>
        <w:rPr>
          <w:kern w:val="1"/>
          <w:sz w:val="24"/>
          <w:szCs w:val="24"/>
        </w:rPr>
        <w:t xml:space="preserve">  性别: </w:t>
      </w:r>
      <w:r>
        <w:rPr>
          <w:kern w:val="1"/>
          <w:sz w:val="24"/>
          <w:szCs w:val="24"/>
          <w:u w:val="single"/>
        </w:rPr>
        <w:t xml:space="preserve">     </w:t>
      </w:r>
      <w:r>
        <w:rPr>
          <w:kern w:val="1"/>
          <w:sz w:val="24"/>
          <w:szCs w:val="24"/>
        </w:rPr>
        <w:t xml:space="preserve"> 年龄: </w:t>
      </w:r>
      <w:r>
        <w:rPr>
          <w:kern w:val="1"/>
          <w:sz w:val="24"/>
          <w:szCs w:val="24"/>
          <w:u w:val="single"/>
        </w:rPr>
        <w:t xml:space="preserve">      </w:t>
      </w:r>
      <w:r>
        <w:rPr>
          <w:kern w:val="1"/>
          <w:sz w:val="24"/>
          <w:szCs w:val="24"/>
        </w:rPr>
        <w:t xml:space="preserve"> 职务:</w:t>
      </w:r>
      <w:r>
        <w:rPr>
          <w:kern w:val="1"/>
          <w:sz w:val="24"/>
          <w:szCs w:val="24"/>
          <w:u w:val="single"/>
        </w:rPr>
        <w:t xml:space="preserve">       </w:t>
      </w:r>
      <w:r>
        <w:rPr>
          <w:kern w:val="1"/>
          <w:sz w:val="24"/>
          <w:szCs w:val="24"/>
        </w:rPr>
        <w:t xml:space="preserve">  </w:t>
      </w:r>
    </w:p>
    <w:p>
      <w:pPr>
        <w:spacing w:line="360" w:lineRule="auto"/>
        <w:rPr>
          <w:kern w:val="1"/>
          <w:sz w:val="24"/>
          <w:szCs w:val="24"/>
        </w:rPr>
      </w:pPr>
      <w:r>
        <w:rPr>
          <w:kern w:val="1"/>
          <w:sz w:val="24"/>
          <w:szCs w:val="24"/>
        </w:rPr>
        <w:t xml:space="preserve">    系</w:t>
      </w:r>
      <w:r>
        <w:rPr>
          <w:kern w:val="1"/>
          <w:sz w:val="24"/>
          <w:szCs w:val="24"/>
          <w:u w:val="single"/>
        </w:rPr>
        <w:t xml:space="preserve">  （</w:t>
      </w:r>
      <w:r>
        <w:rPr>
          <w:rFonts w:hint="eastAsia"/>
          <w:kern w:val="1"/>
          <w:sz w:val="24"/>
          <w:szCs w:val="24"/>
          <w:u w:val="single"/>
        </w:rPr>
        <w:t>供应商</w:t>
      </w:r>
      <w:r>
        <w:rPr>
          <w:kern w:val="1"/>
          <w:sz w:val="24"/>
          <w:szCs w:val="24"/>
          <w:u w:val="single"/>
        </w:rPr>
        <w:t xml:space="preserve">单位名称）   </w:t>
      </w:r>
      <w:r>
        <w:rPr>
          <w:kern w:val="1"/>
          <w:sz w:val="24"/>
          <w:szCs w:val="24"/>
        </w:rPr>
        <w:t>的法定代表人。为</w:t>
      </w:r>
      <w:r>
        <w:rPr>
          <w:kern w:val="1"/>
          <w:sz w:val="24"/>
          <w:szCs w:val="24"/>
          <w:u w:val="single"/>
        </w:rPr>
        <w:t xml:space="preserve">  （项目编号、名称）  </w:t>
      </w:r>
      <w:r>
        <w:rPr>
          <w:kern w:val="1"/>
          <w:sz w:val="24"/>
          <w:szCs w:val="24"/>
        </w:rPr>
        <w:t>，签署上述本项目的</w:t>
      </w:r>
      <w:r>
        <w:rPr>
          <w:rFonts w:hint="eastAsia"/>
          <w:kern w:val="1"/>
          <w:sz w:val="24"/>
          <w:szCs w:val="24"/>
        </w:rPr>
        <w:t>磋商响应文件</w:t>
      </w:r>
      <w:r>
        <w:rPr>
          <w:kern w:val="1"/>
          <w:sz w:val="24"/>
          <w:szCs w:val="24"/>
        </w:rPr>
        <w:t>、进行合同谈判、签署合同和处理与之有关的一切事务。</w:t>
      </w:r>
    </w:p>
    <w:p>
      <w:pPr>
        <w:spacing w:line="360" w:lineRule="auto"/>
        <w:ind w:firstLine="480"/>
        <w:rPr>
          <w:kern w:val="1"/>
          <w:sz w:val="24"/>
          <w:szCs w:val="24"/>
        </w:rPr>
      </w:pPr>
      <w:r>
        <w:rPr>
          <w:kern w:val="1"/>
          <w:sz w:val="24"/>
          <w:szCs w:val="24"/>
        </w:rPr>
        <w:t>特此证明。</w:t>
      </w:r>
    </w:p>
    <w:p>
      <w:pPr>
        <w:spacing w:line="360" w:lineRule="auto"/>
        <w:ind w:firstLine="480"/>
        <w:jc w:val="center"/>
        <w:rPr>
          <w:kern w:val="1"/>
          <w:sz w:val="24"/>
          <w:szCs w:val="24"/>
        </w:rPr>
      </w:pPr>
    </w:p>
    <w:p>
      <w:pPr>
        <w:spacing w:line="360" w:lineRule="auto"/>
        <w:ind w:firstLine="480"/>
        <w:jc w:val="center"/>
        <w:rPr>
          <w:kern w:val="1"/>
          <w:sz w:val="24"/>
          <w:szCs w:val="24"/>
        </w:rPr>
      </w:pPr>
    </w:p>
    <w:p>
      <w:pPr>
        <w:spacing w:line="360" w:lineRule="auto"/>
        <w:ind w:firstLine="480"/>
        <w:jc w:val="center"/>
        <w:rPr>
          <w:kern w:val="1"/>
          <w:sz w:val="24"/>
          <w:szCs w:val="24"/>
        </w:rPr>
      </w:pPr>
      <w:r>
        <w:rPr>
          <w:kern w:val="1"/>
          <w:sz w:val="24"/>
          <w:szCs w:val="24"/>
        </w:rPr>
        <w:t>身份证复印件</w:t>
      </w:r>
    </w:p>
    <w:p>
      <w:pPr>
        <w:spacing w:line="360" w:lineRule="auto"/>
        <w:ind w:firstLine="6156" w:firstLineChars="2565"/>
        <w:rPr>
          <w:kern w:val="1"/>
          <w:sz w:val="24"/>
          <w:szCs w:val="24"/>
        </w:rPr>
      </w:pPr>
    </w:p>
    <w:p>
      <w:pPr>
        <w:spacing w:line="360" w:lineRule="auto"/>
        <w:ind w:firstLine="6156" w:firstLineChars="2565"/>
        <w:rPr>
          <w:kern w:val="1"/>
          <w:sz w:val="24"/>
          <w:szCs w:val="24"/>
        </w:rPr>
      </w:pPr>
    </w:p>
    <w:p>
      <w:pPr>
        <w:spacing w:line="360" w:lineRule="auto"/>
        <w:ind w:firstLine="6156" w:firstLineChars="2565"/>
        <w:rPr>
          <w:kern w:val="1"/>
          <w:sz w:val="24"/>
          <w:szCs w:val="24"/>
        </w:rPr>
      </w:pPr>
      <w:r>
        <w:rPr>
          <w:rFonts w:hint="eastAsia"/>
          <w:kern w:val="1"/>
          <w:sz w:val="24"/>
          <w:szCs w:val="24"/>
        </w:rPr>
        <w:t>磋商供应商（</w:t>
      </w:r>
      <w:r>
        <w:rPr>
          <w:kern w:val="1"/>
          <w:sz w:val="24"/>
          <w:szCs w:val="24"/>
        </w:rPr>
        <w:t>公章</w:t>
      </w:r>
      <w:r>
        <w:rPr>
          <w:rFonts w:hint="eastAsia"/>
          <w:kern w:val="1"/>
          <w:sz w:val="24"/>
          <w:szCs w:val="24"/>
        </w:rPr>
        <w:t>）：</w:t>
      </w:r>
    </w:p>
    <w:p>
      <w:pPr>
        <w:spacing w:line="360" w:lineRule="auto"/>
        <w:ind w:firstLine="518"/>
        <w:rPr>
          <w:kern w:val="1"/>
          <w:sz w:val="24"/>
          <w:szCs w:val="24"/>
        </w:rPr>
      </w:pP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b/>
          <w:sz w:val="28"/>
        </w:rPr>
      </w:pPr>
    </w:p>
    <w:p>
      <w:pPr>
        <w:widowControl/>
        <w:jc w:val="left"/>
        <w:rPr>
          <w:rFonts w:ascii="宋体" w:hAnsi="宋体"/>
          <w:b/>
          <w:sz w:val="24"/>
          <w:szCs w:val="24"/>
        </w:rPr>
      </w:pPr>
      <w:r>
        <w:rPr>
          <w:rFonts w:ascii="宋体" w:hAnsi="宋体"/>
          <w:b/>
          <w:sz w:val="24"/>
          <w:szCs w:val="24"/>
        </w:rPr>
        <w:br w:type="page"/>
      </w:r>
    </w:p>
    <w:p>
      <w:pPr>
        <w:spacing w:line="360" w:lineRule="auto"/>
        <w:jc w:val="center"/>
        <w:rPr>
          <w:rFonts w:ascii="宋体" w:hAnsi="宋体"/>
          <w:b/>
          <w:sz w:val="24"/>
          <w:szCs w:val="24"/>
        </w:rPr>
      </w:pPr>
      <w:r>
        <w:rPr>
          <w:rFonts w:hint="eastAsia" w:ascii="宋体" w:hAnsi="宋体"/>
          <w:b/>
          <w:sz w:val="24"/>
          <w:szCs w:val="24"/>
        </w:rPr>
        <w:t>3.2法定代表人授权委托书</w:t>
      </w:r>
    </w:p>
    <w:p>
      <w:pPr>
        <w:spacing w:line="360" w:lineRule="auto"/>
        <w:jc w:val="left"/>
        <w:rPr>
          <w:b/>
          <w:sz w:val="28"/>
        </w:rPr>
      </w:pPr>
    </w:p>
    <w:p>
      <w:pPr>
        <w:spacing w:line="360" w:lineRule="auto"/>
        <w:ind w:firstLine="588" w:firstLineChars="245"/>
        <w:rPr>
          <w:sz w:val="24"/>
          <w:szCs w:val="24"/>
        </w:rPr>
      </w:pPr>
      <w:r>
        <w:rPr>
          <w:rFonts w:hint="eastAsia"/>
          <w:sz w:val="24"/>
          <w:szCs w:val="24"/>
        </w:rPr>
        <w:t>我</w:t>
      </w:r>
      <w:r>
        <w:rPr>
          <w:rFonts w:hint="eastAsia"/>
          <w:sz w:val="24"/>
          <w:szCs w:val="24"/>
          <w:u w:val="single"/>
        </w:rPr>
        <w:t xml:space="preserve">    （法人代表）         </w:t>
      </w:r>
      <w:r>
        <w:rPr>
          <w:rFonts w:hint="eastAsia"/>
          <w:sz w:val="24"/>
          <w:szCs w:val="24"/>
        </w:rPr>
        <w:t>代表</w:t>
      </w:r>
      <w:r>
        <w:rPr>
          <w:rFonts w:hint="eastAsia"/>
          <w:sz w:val="24"/>
          <w:szCs w:val="24"/>
          <w:u w:val="single"/>
        </w:rPr>
        <w:t xml:space="preserve">         （供应商单位）            </w:t>
      </w:r>
      <w:r>
        <w:rPr>
          <w:rFonts w:hint="eastAsia"/>
          <w:sz w:val="24"/>
          <w:szCs w:val="24"/>
        </w:rPr>
        <w:t>授权</w:t>
      </w:r>
      <w:r>
        <w:rPr>
          <w:rFonts w:hint="eastAsia"/>
          <w:sz w:val="24"/>
          <w:szCs w:val="24"/>
          <w:u w:val="single"/>
        </w:rPr>
        <w:t xml:space="preserve">  （被授权代表）         </w:t>
      </w:r>
      <w:r>
        <w:rPr>
          <w:rFonts w:hint="eastAsia"/>
          <w:sz w:val="24"/>
          <w:szCs w:val="24"/>
        </w:rPr>
        <w:t>代表本单位参加</w:t>
      </w:r>
      <w:r>
        <w:rPr>
          <w:rFonts w:hint="eastAsia"/>
          <w:sz w:val="24"/>
          <w:szCs w:val="24"/>
          <w:u w:val="single"/>
        </w:rPr>
        <w:t xml:space="preserve">   （项目编号、名称）                     </w:t>
      </w:r>
      <w:r>
        <w:rPr>
          <w:rFonts w:hint="eastAsia"/>
          <w:sz w:val="24"/>
          <w:szCs w:val="24"/>
        </w:rPr>
        <w:t xml:space="preserve"> 项目磋商，就本次磋商一切行为我公司承认合法、有效。</w:t>
      </w:r>
    </w:p>
    <w:p>
      <w:pPr>
        <w:spacing w:line="360" w:lineRule="auto"/>
        <w:ind w:firstLine="588" w:firstLineChars="245"/>
        <w:rPr>
          <w:sz w:val="24"/>
          <w:szCs w:val="24"/>
        </w:rPr>
      </w:pPr>
    </w:p>
    <w:p>
      <w:pPr>
        <w:spacing w:line="360" w:lineRule="auto"/>
        <w:ind w:firstLine="588" w:firstLineChars="245"/>
        <w:rPr>
          <w:sz w:val="24"/>
          <w:szCs w:val="24"/>
        </w:rPr>
      </w:pPr>
      <w:r>
        <w:rPr>
          <w:rFonts w:hint="eastAsia"/>
          <w:sz w:val="24"/>
          <w:szCs w:val="24"/>
        </w:rPr>
        <w:t>公司名称（公章）：</w:t>
      </w:r>
    </w:p>
    <w:p>
      <w:pPr>
        <w:spacing w:line="360" w:lineRule="auto"/>
        <w:ind w:firstLine="588" w:firstLineChars="245"/>
        <w:rPr>
          <w:sz w:val="24"/>
          <w:szCs w:val="24"/>
        </w:rPr>
      </w:pPr>
      <w:r>
        <w:rPr>
          <w:rFonts w:hint="eastAsia"/>
          <w:sz w:val="24"/>
          <w:szCs w:val="24"/>
        </w:rPr>
        <w:t>法人代表（签字）：</w:t>
      </w:r>
    </w:p>
    <w:p>
      <w:pPr>
        <w:spacing w:line="360" w:lineRule="auto"/>
        <w:ind w:firstLine="588" w:firstLineChars="245"/>
        <w:rPr>
          <w:sz w:val="24"/>
          <w:szCs w:val="24"/>
        </w:rPr>
      </w:pPr>
      <w:r>
        <w:rPr>
          <w:rFonts w:hint="eastAsia"/>
          <w:sz w:val="24"/>
          <w:szCs w:val="24"/>
        </w:rPr>
        <w:t>授权代表（签字）：</w:t>
      </w:r>
    </w:p>
    <w:p>
      <w:pPr>
        <w:spacing w:line="360" w:lineRule="auto"/>
        <w:ind w:firstLine="588" w:firstLineChars="245"/>
        <w:rPr>
          <w:sz w:val="24"/>
          <w:szCs w:val="24"/>
        </w:rPr>
      </w:pPr>
      <w:r>
        <w:rPr>
          <w:rFonts w:hint="eastAsia"/>
          <w:sz w:val="24"/>
          <w:szCs w:val="24"/>
        </w:rPr>
        <w:t>日期：</w:t>
      </w:r>
    </w:p>
    <w:p>
      <w:pPr>
        <w:spacing w:line="360" w:lineRule="auto"/>
        <w:jc w:val="center"/>
        <w:rPr>
          <w:sz w:val="24"/>
          <w:szCs w:val="24"/>
        </w:rPr>
      </w:pPr>
    </w:p>
    <w:p>
      <w:pPr>
        <w:spacing w:line="360" w:lineRule="auto"/>
        <w:rPr>
          <w:sz w:val="24"/>
          <w:szCs w:val="24"/>
        </w:rPr>
      </w:pPr>
      <w:r>
        <w:rPr>
          <w:rFonts w:hint="eastAsia"/>
          <w:sz w:val="24"/>
          <w:szCs w:val="24"/>
        </w:rPr>
        <w:t>注：被授权人为在该磋商响应文件签字并参加磋商的单位代表，磋商时请携带身份证原件。</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r>
        <w:rPr>
          <w:rFonts w:hint="eastAsia"/>
          <w:bCs/>
          <w:sz w:val="24"/>
          <w:szCs w:val="24"/>
        </w:rPr>
        <w:t>法人代表身份证复印件             被授权人身份证复印件</w:t>
      </w:r>
    </w:p>
    <w:p>
      <w:pPr>
        <w:widowControl/>
        <w:jc w:val="left"/>
        <w:rPr>
          <w:b/>
          <w:sz w:val="28"/>
        </w:rPr>
      </w:pPr>
      <w:r>
        <w:rPr>
          <w:b/>
          <w:sz w:val="28"/>
        </w:rPr>
        <w:br w:type="page"/>
      </w:r>
    </w:p>
    <w:p>
      <w:pPr>
        <w:spacing w:line="360" w:lineRule="auto"/>
        <w:jc w:val="center"/>
        <w:rPr>
          <w:rFonts w:ascii="宋体" w:hAnsi="宋体"/>
          <w:b/>
          <w:sz w:val="24"/>
          <w:szCs w:val="24"/>
        </w:rPr>
      </w:pPr>
      <w:r>
        <w:rPr>
          <w:rFonts w:hint="eastAsia" w:ascii="宋体" w:hAnsi="宋体"/>
          <w:b/>
          <w:sz w:val="24"/>
          <w:szCs w:val="24"/>
        </w:rPr>
        <w:t>4、基本情况说明：</w:t>
      </w:r>
    </w:p>
    <w:p>
      <w:pPr>
        <w:spacing w:line="360" w:lineRule="auto"/>
        <w:jc w:val="center"/>
        <w:rPr>
          <w:sz w:val="24"/>
        </w:rPr>
      </w:pPr>
    </w:p>
    <w:p>
      <w:pPr>
        <w:spacing w:line="360" w:lineRule="auto"/>
        <w:jc w:val="center"/>
        <w:rPr>
          <w:rFonts w:ascii="宋体" w:hAnsi="宋体"/>
          <w:b/>
          <w:sz w:val="24"/>
          <w:szCs w:val="24"/>
        </w:rPr>
      </w:pPr>
      <w:r>
        <w:rPr>
          <w:rFonts w:hint="eastAsia"/>
          <w:b/>
          <w:sz w:val="24"/>
        </w:rPr>
        <w:t>（1）供应商简介</w:t>
      </w:r>
    </w:p>
    <w:p>
      <w:pPr>
        <w:spacing w:before="156" w:beforeLines="50" w:after="156" w:afterLines="50" w:line="360" w:lineRule="exact"/>
        <w:rPr>
          <w:sz w:val="24"/>
        </w:rPr>
      </w:pPr>
    </w:p>
    <w:p>
      <w:pPr>
        <w:spacing w:before="156" w:beforeLines="50" w:after="156" w:afterLines="50" w:line="360" w:lineRule="exact"/>
        <w:rPr>
          <w:sz w:val="24"/>
        </w:rPr>
      </w:pPr>
      <w:r>
        <w:rPr>
          <w:sz w:val="24"/>
        </w:rPr>
        <w:t>1、公司名称：</w:t>
      </w:r>
      <w:r>
        <w:rPr>
          <w:sz w:val="24"/>
          <w:u w:val="single"/>
        </w:rPr>
        <w:t xml:space="preserve">                    </w:t>
      </w:r>
      <w:r>
        <w:rPr>
          <w:sz w:val="24"/>
        </w:rPr>
        <w:t xml:space="preserve">     电话号码：</w:t>
      </w:r>
      <w:r>
        <w:rPr>
          <w:sz w:val="24"/>
          <w:u w:val="single"/>
        </w:rPr>
        <w:t xml:space="preserve">                    </w:t>
      </w:r>
      <w:r>
        <w:rPr>
          <w:sz w:val="24"/>
        </w:rPr>
        <w:t xml:space="preserve">                  </w:t>
      </w:r>
    </w:p>
    <w:p>
      <w:pPr>
        <w:spacing w:before="156" w:beforeLines="50" w:after="156" w:afterLines="50" w:line="360" w:lineRule="exact"/>
        <w:rPr>
          <w:sz w:val="24"/>
        </w:rPr>
      </w:pPr>
      <w:r>
        <w:rPr>
          <w:sz w:val="24"/>
        </w:rPr>
        <w:t>2、地    址：</w:t>
      </w:r>
      <w:r>
        <w:rPr>
          <w:sz w:val="24"/>
          <w:u w:val="single"/>
        </w:rPr>
        <w:t xml:space="preserve">                    </w:t>
      </w:r>
      <w:r>
        <w:rPr>
          <w:sz w:val="24"/>
        </w:rPr>
        <w:t xml:space="preserve">     传    真：</w:t>
      </w:r>
      <w:r>
        <w:rPr>
          <w:sz w:val="24"/>
          <w:u w:val="single"/>
        </w:rPr>
        <w:t xml:space="preserve">                  </w:t>
      </w:r>
    </w:p>
    <w:p>
      <w:pPr>
        <w:spacing w:before="156" w:beforeLines="50" w:after="156" w:afterLines="50" w:line="360" w:lineRule="exact"/>
        <w:rPr>
          <w:sz w:val="24"/>
          <w:u w:val="single"/>
        </w:rPr>
      </w:pPr>
      <w:r>
        <w:rPr>
          <w:sz w:val="24"/>
        </w:rPr>
        <w:t>3、注册资金：</w:t>
      </w:r>
      <w:r>
        <w:rPr>
          <w:sz w:val="24"/>
          <w:u w:val="single"/>
        </w:rPr>
        <w:t xml:space="preserve">                    </w:t>
      </w:r>
      <w:r>
        <w:rPr>
          <w:sz w:val="24"/>
        </w:rPr>
        <w:t xml:space="preserve">     经济性质：</w:t>
      </w:r>
      <w:r>
        <w:rPr>
          <w:sz w:val="24"/>
          <w:u w:val="single"/>
        </w:rPr>
        <w:t xml:space="preserve">                  </w:t>
      </w:r>
    </w:p>
    <w:p>
      <w:pPr>
        <w:spacing w:before="156" w:beforeLines="50" w:after="156" w:afterLines="50" w:line="360" w:lineRule="exact"/>
        <w:rPr>
          <w:sz w:val="24"/>
        </w:rPr>
      </w:pPr>
      <w:r>
        <w:rPr>
          <w:sz w:val="24"/>
        </w:rPr>
        <w:t xml:space="preserve">4、公司开户银行名称及账号：          </w:t>
      </w:r>
      <w:r>
        <w:rPr>
          <w:rFonts w:hint="eastAsia"/>
          <w:sz w:val="24"/>
        </w:rPr>
        <w:t xml:space="preserve"> </w:t>
      </w:r>
      <w:r>
        <w:rPr>
          <w:sz w:val="24"/>
        </w:rPr>
        <w:t>地址：</w:t>
      </w:r>
    </w:p>
    <w:p>
      <w:pPr>
        <w:spacing w:before="156" w:beforeLines="50" w:after="156" w:afterLines="50" w:line="360" w:lineRule="exact"/>
        <w:ind w:left="360"/>
        <w:rPr>
          <w:sz w:val="24"/>
          <w:u w:val="single"/>
        </w:rPr>
      </w:pPr>
      <w:r>
        <w:rPr>
          <w:sz w:val="24"/>
          <w:u w:val="single"/>
        </w:rPr>
        <w:t xml:space="preserve">                           </w:t>
      </w:r>
      <w:r>
        <w:rPr>
          <w:sz w:val="24"/>
        </w:rPr>
        <w:t xml:space="preserve">        </w:t>
      </w:r>
      <w:r>
        <w:rPr>
          <w:sz w:val="24"/>
          <w:u w:val="single"/>
        </w:rPr>
        <w:t xml:space="preserve">                      </w:t>
      </w:r>
    </w:p>
    <w:p>
      <w:pPr>
        <w:spacing w:before="156" w:beforeLines="50" w:after="156" w:afterLines="50" w:line="360" w:lineRule="exact"/>
        <w:ind w:left="360"/>
        <w:rPr>
          <w:sz w:val="24"/>
          <w:u w:val="single"/>
        </w:rPr>
      </w:pPr>
      <w:r>
        <w:rPr>
          <w:sz w:val="24"/>
          <w:u w:val="single"/>
        </w:rPr>
        <w:t xml:space="preserve">                           </w:t>
      </w:r>
      <w:r>
        <w:rPr>
          <w:sz w:val="24"/>
        </w:rPr>
        <w:t xml:space="preserve">        </w:t>
      </w:r>
      <w:r>
        <w:rPr>
          <w:sz w:val="24"/>
          <w:u w:val="single"/>
        </w:rPr>
        <w:t xml:space="preserve">                      </w:t>
      </w:r>
    </w:p>
    <w:p>
      <w:pPr>
        <w:tabs>
          <w:tab w:val="left" w:pos="420"/>
        </w:tabs>
        <w:spacing w:before="156" w:beforeLines="50" w:after="156" w:afterLines="50" w:line="360" w:lineRule="exact"/>
        <w:ind w:left="420" w:hanging="420"/>
        <w:rPr>
          <w:sz w:val="24"/>
        </w:rPr>
      </w:pPr>
      <w:r>
        <w:rPr>
          <w:sz w:val="24"/>
        </w:rPr>
        <w:t xml:space="preserve">5、营业执照注册号：   </w:t>
      </w:r>
    </w:p>
    <w:p>
      <w:pPr>
        <w:spacing w:before="156" w:beforeLines="50" w:after="156" w:afterLines="50" w:line="360" w:lineRule="exact"/>
        <w:ind w:left="360"/>
        <w:rPr>
          <w:sz w:val="24"/>
        </w:rPr>
      </w:pPr>
      <w:r>
        <w:rPr>
          <w:sz w:val="24"/>
        </w:rPr>
        <w:t xml:space="preserve">   </w:t>
      </w:r>
    </w:p>
    <w:p>
      <w:pPr>
        <w:spacing w:before="156" w:beforeLines="50" w:after="156" w:afterLines="50" w:line="360" w:lineRule="exact"/>
        <w:rPr>
          <w:sz w:val="24"/>
        </w:rPr>
      </w:pPr>
      <w:r>
        <w:rPr>
          <w:rFonts w:hint="eastAsia"/>
          <w:sz w:val="24"/>
        </w:rPr>
        <w:t>6、经营范围：</w:t>
      </w:r>
    </w:p>
    <w:p>
      <w:pPr>
        <w:spacing w:before="156" w:beforeLines="50" w:after="156" w:afterLines="50" w:line="360" w:lineRule="exact"/>
        <w:ind w:left="360"/>
        <w:rPr>
          <w:sz w:val="24"/>
        </w:rPr>
      </w:pPr>
      <w:r>
        <w:rPr>
          <w:sz w:val="24"/>
        </w:rPr>
        <w:t>（自行描述）</w:t>
      </w:r>
    </w:p>
    <w:p>
      <w:pPr>
        <w:spacing w:before="156" w:beforeLines="50" w:after="156" w:afterLines="50" w:line="360" w:lineRule="exact"/>
        <w:ind w:left="360"/>
        <w:rPr>
          <w:sz w:val="24"/>
        </w:rPr>
      </w:pPr>
    </w:p>
    <w:p>
      <w:pPr>
        <w:spacing w:before="156" w:beforeLines="50" w:after="156" w:afterLines="50" w:line="360" w:lineRule="exact"/>
        <w:rPr>
          <w:sz w:val="24"/>
        </w:rPr>
      </w:pPr>
      <w:r>
        <w:rPr>
          <w:sz w:val="24"/>
        </w:rPr>
        <w:t xml:space="preserve">        </w:t>
      </w:r>
    </w:p>
    <w:p>
      <w:pPr>
        <w:spacing w:before="156" w:beforeLines="50" w:after="156" w:afterLines="50" w:line="360" w:lineRule="exact"/>
        <w:ind w:firstLine="570"/>
        <w:rPr>
          <w:sz w:val="24"/>
        </w:rPr>
      </w:pPr>
    </w:p>
    <w:p>
      <w:pPr>
        <w:spacing w:before="156" w:beforeLines="50" w:after="156" w:afterLines="50" w:line="360" w:lineRule="exact"/>
        <w:ind w:firstLine="570"/>
        <w:rPr>
          <w:sz w:val="24"/>
        </w:rPr>
      </w:pPr>
      <w:r>
        <w:rPr>
          <w:sz w:val="24"/>
        </w:rPr>
        <w:t>我/我们声明以上所述是正确无误的，您有权进行您认为必要的所有调查。</w:t>
      </w:r>
    </w:p>
    <w:p>
      <w:pPr>
        <w:spacing w:before="156" w:beforeLines="50" w:after="156" w:afterLines="50" w:line="360" w:lineRule="exact"/>
        <w:rPr>
          <w:sz w:val="24"/>
        </w:rPr>
      </w:pPr>
    </w:p>
    <w:p>
      <w:pPr>
        <w:spacing w:before="156" w:beforeLines="50" w:after="156" w:afterLines="50" w:line="360" w:lineRule="exact"/>
        <w:rPr>
          <w:sz w:val="24"/>
        </w:rPr>
      </w:pPr>
    </w:p>
    <w:p>
      <w:pPr>
        <w:spacing w:before="156" w:beforeLines="50" w:after="156" w:afterLines="50" w:line="360" w:lineRule="exact"/>
        <w:rPr>
          <w:sz w:val="24"/>
        </w:rPr>
      </w:pPr>
      <w:r>
        <w:rPr>
          <w:sz w:val="24"/>
        </w:rPr>
        <w:t xml:space="preserve">                         </w:t>
      </w: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after="156" w:afterLines="50" w:line="360" w:lineRule="exact"/>
        <w:ind w:left="280" w:hanging="280" w:hangingChars="100"/>
        <w:rPr>
          <w:sz w:val="28"/>
        </w:rPr>
      </w:pPr>
    </w:p>
    <w:p>
      <w:pPr>
        <w:jc w:val="center"/>
        <w:rPr>
          <w:b/>
          <w:sz w:val="24"/>
        </w:rPr>
      </w:pPr>
      <w:r>
        <w:rPr>
          <w:rFonts w:hint="eastAsia"/>
          <w:b/>
          <w:sz w:val="24"/>
        </w:rPr>
        <w:t>（2）供应商认为需要声明的其他资格证明证明资料</w:t>
      </w:r>
    </w:p>
    <w:p>
      <w:pPr>
        <w:jc w:val="center"/>
        <w:rPr>
          <w:sz w:val="24"/>
        </w:rPr>
      </w:pPr>
    </w:p>
    <w:p>
      <w:pPr>
        <w:jc w:val="center"/>
        <w:rPr>
          <w:sz w:val="24"/>
        </w:rPr>
      </w:pPr>
    </w:p>
    <w:p>
      <w:pPr>
        <w:jc w:val="center"/>
        <w:rPr>
          <w:sz w:val="24"/>
        </w:rPr>
      </w:pPr>
    </w:p>
    <w:p>
      <w:pPr>
        <w:jc w:val="center"/>
        <w:rPr>
          <w:sz w:val="24"/>
        </w:rPr>
      </w:pPr>
    </w:p>
    <w:p>
      <w:pPr>
        <w:jc w:val="center"/>
        <w:rPr>
          <w:sz w:val="24"/>
        </w:rPr>
      </w:pPr>
    </w:p>
    <w:p>
      <w:pPr>
        <w:spacing w:line="360" w:lineRule="auto"/>
        <w:jc w:val="center"/>
        <w:rPr>
          <w:rFonts w:ascii="宋体" w:hAnsi="宋体"/>
          <w:b/>
          <w:sz w:val="28"/>
        </w:rPr>
      </w:pPr>
      <w:bookmarkStart w:id="20" w:name="_Toc457392810"/>
      <w:r>
        <w:rPr>
          <w:rFonts w:hint="eastAsia" w:ascii="宋体" w:hAnsi="宋体"/>
          <w:b/>
          <w:sz w:val="28"/>
        </w:rPr>
        <w:t>六、承诺函</w:t>
      </w:r>
      <w:bookmarkEnd w:id="20"/>
    </w:p>
    <w:p>
      <w:pPr>
        <w:spacing w:line="360" w:lineRule="auto"/>
        <w:ind w:firstLine="321" w:firstLineChars="100"/>
        <w:rPr>
          <w:b/>
          <w:sz w:val="32"/>
        </w:rPr>
      </w:pPr>
    </w:p>
    <w:p>
      <w:pPr>
        <w:spacing w:line="360" w:lineRule="auto"/>
        <w:ind w:firstLine="240" w:firstLineChars="100"/>
        <w:rPr>
          <w:sz w:val="24"/>
        </w:rPr>
      </w:pPr>
      <w:r>
        <w:rPr>
          <w:rFonts w:hint="eastAsia"/>
          <w:sz w:val="24"/>
        </w:rPr>
        <w:t>内容包括如下：</w:t>
      </w:r>
    </w:p>
    <w:p>
      <w:pPr>
        <w:spacing w:line="360" w:lineRule="auto"/>
        <w:ind w:left="764" w:leftChars="171" w:hanging="405" w:hangingChars="169"/>
        <w:rPr>
          <w:sz w:val="24"/>
        </w:rPr>
      </w:pPr>
      <w:r>
        <w:rPr>
          <w:rFonts w:hint="eastAsia"/>
          <w:sz w:val="24"/>
        </w:rPr>
        <w:t>1、对交付（服务、完工）时间的承诺；</w:t>
      </w:r>
    </w:p>
    <w:p>
      <w:pPr>
        <w:spacing w:line="360" w:lineRule="auto"/>
        <w:ind w:left="764" w:leftChars="171" w:hanging="405" w:hangingChars="169"/>
        <w:rPr>
          <w:sz w:val="24"/>
        </w:rPr>
      </w:pPr>
      <w:r>
        <w:rPr>
          <w:rFonts w:hint="eastAsia"/>
          <w:sz w:val="24"/>
        </w:rPr>
        <w:t>2、对交付（服务、施工）的承诺；</w:t>
      </w:r>
    </w:p>
    <w:p>
      <w:pPr>
        <w:spacing w:line="360" w:lineRule="auto"/>
        <w:ind w:left="764" w:leftChars="171" w:hanging="405" w:hangingChars="169"/>
        <w:rPr>
          <w:sz w:val="24"/>
        </w:rPr>
      </w:pPr>
      <w:r>
        <w:rPr>
          <w:rFonts w:hint="eastAsia"/>
          <w:sz w:val="24"/>
        </w:rPr>
        <w:t>3、对付款方式的承诺；</w:t>
      </w:r>
    </w:p>
    <w:p>
      <w:pPr>
        <w:spacing w:line="360" w:lineRule="auto"/>
        <w:ind w:left="764" w:leftChars="171" w:hanging="405" w:hangingChars="169"/>
        <w:rPr>
          <w:sz w:val="24"/>
        </w:rPr>
      </w:pPr>
      <w:bookmarkStart w:id="21" w:name="_Toc34991053"/>
      <w:bookmarkStart w:id="22" w:name="_Toc34987271"/>
      <w:bookmarkStart w:id="23" w:name="_Toc34984127"/>
      <w:bookmarkStart w:id="24" w:name="_Toc81879449"/>
      <w:r>
        <w:rPr>
          <w:rFonts w:hint="eastAsia"/>
          <w:sz w:val="24"/>
        </w:rPr>
        <w:t>4、</w:t>
      </w:r>
      <w:bookmarkEnd w:id="21"/>
      <w:bookmarkEnd w:id="22"/>
      <w:bookmarkEnd w:id="23"/>
      <w:bookmarkEnd w:id="24"/>
      <w:r>
        <w:rPr>
          <w:rFonts w:hint="eastAsia"/>
          <w:sz w:val="24"/>
        </w:rPr>
        <w:t>其他优惠及服务承诺；</w:t>
      </w:r>
    </w:p>
    <w:p>
      <w:pPr>
        <w:spacing w:line="360" w:lineRule="auto"/>
        <w:ind w:left="764" w:leftChars="171" w:hanging="405" w:hangingChars="169"/>
        <w:rPr>
          <w:sz w:val="24"/>
        </w:rPr>
      </w:pPr>
      <w:r>
        <w:rPr>
          <w:rFonts w:hint="eastAsia"/>
          <w:sz w:val="24"/>
        </w:rPr>
        <w:t>5、竞争性磋商文件规定的其他须承诺事项的承诺。</w:t>
      </w:r>
    </w:p>
    <w:p>
      <w:pPr>
        <w:spacing w:line="360" w:lineRule="auto"/>
        <w:ind w:firstLine="360" w:firstLineChars="112"/>
        <w:jc w:val="left"/>
        <w:rPr>
          <w:b/>
          <w:sz w:val="32"/>
        </w:rPr>
      </w:pPr>
    </w:p>
    <w:p>
      <w:pPr>
        <w:spacing w:line="360" w:lineRule="auto"/>
        <w:ind w:firstLine="360" w:firstLineChars="112"/>
        <w:jc w:val="left"/>
        <w:rPr>
          <w:b/>
          <w:sz w:val="32"/>
        </w:rPr>
      </w:pPr>
    </w:p>
    <w:p>
      <w:pPr>
        <w:spacing w:line="360" w:lineRule="auto"/>
        <w:ind w:firstLine="360" w:firstLineChars="112"/>
        <w:jc w:val="left"/>
        <w:rPr>
          <w:b/>
          <w:sz w:val="32"/>
        </w:rPr>
      </w:pPr>
      <w:r>
        <w:rPr>
          <w:rFonts w:hint="eastAsia"/>
          <w:b/>
          <w:sz w:val="32"/>
        </w:rPr>
        <w:t xml:space="preserve"> </w:t>
      </w: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268" w:firstLineChars="112"/>
        <w:rPr>
          <w:sz w:val="24"/>
        </w:rPr>
      </w:pPr>
      <w:r>
        <w:rPr>
          <w:rFonts w:hint="eastAsia"/>
          <w:sz w:val="24"/>
        </w:rPr>
        <w:t xml:space="preserve">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rPr>
          <w:b/>
          <w:sz w:val="28"/>
        </w:rPr>
      </w:pPr>
    </w:p>
    <w:p>
      <w:pPr>
        <w:widowControl/>
        <w:jc w:val="left"/>
        <w:rPr>
          <w:rFonts w:asciiTheme="majorHAnsi" w:hAnsiTheme="majorHAnsi" w:eastAsiaTheme="majorEastAsia" w:cstheme="majorBidi"/>
          <w:b/>
          <w:bCs/>
          <w:sz w:val="32"/>
          <w:szCs w:val="32"/>
        </w:rPr>
      </w:pPr>
      <w:bookmarkStart w:id="25" w:name="_Toc457392811"/>
      <w:r>
        <w:br w:type="page"/>
      </w:r>
    </w:p>
    <w:p>
      <w:pPr>
        <w:spacing w:line="360" w:lineRule="auto"/>
        <w:jc w:val="center"/>
        <w:rPr>
          <w:rFonts w:ascii="宋体" w:hAnsi="宋体"/>
          <w:b/>
          <w:sz w:val="28"/>
        </w:rPr>
      </w:pPr>
      <w:r>
        <w:rPr>
          <w:rFonts w:hint="eastAsia" w:ascii="宋体" w:hAnsi="宋体"/>
          <w:b/>
          <w:sz w:val="28"/>
        </w:rPr>
        <w:t>七、反商业贿赂承诺书</w:t>
      </w:r>
      <w:bookmarkEnd w:id="25"/>
    </w:p>
    <w:p>
      <w:pPr>
        <w:spacing w:line="360" w:lineRule="auto"/>
        <w:ind w:left="764" w:leftChars="171" w:hanging="405" w:hangingChars="169"/>
        <w:rPr>
          <w:sz w:val="24"/>
        </w:rPr>
      </w:pPr>
      <w:r>
        <w:rPr>
          <w:rFonts w:hint="eastAsia"/>
          <w:sz w:val="24"/>
        </w:rPr>
        <w:t>我公司承诺：</w:t>
      </w:r>
    </w:p>
    <w:p>
      <w:pPr>
        <w:spacing w:line="360" w:lineRule="auto"/>
        <w:ind w:left="764" w:leftChars="171" w:hanging="405" w:hangingChars="169"/>
        <w:rPr>
          <w:sz w:val="24"/>
        </w:rPr>
      </w:pPr>
      <w:r>
        <w:rPr>
          <w:rFonts w:hint="eastAsia"/>
          <w:sz w:val="24"/>
        </w:rPr>
        <w:t xml:space="preserve">在 </w:t>
      </w:r>
      <w:r>
        <w:rPr>
          <w:rFonts w:hint="eastAsia"/>
          <w:sz w:val="24"/>
          <w:u w:val="single"/>
        </w:rPr>
        <w:t xml:space="preserve">（磋商项目名称）  </w:t>
      </w:r>
      <w:r>
        <w:rPr>
          <w:rFonts w:hint="eastAsia"/>
          <w:sz w:val="24"/>
        </w:rPr>
        <w:t>招标活动中，我公司保证做到：</w:t>
      </w:r>
    </w:p>
    <w:p>
      <w:pPr>
        <w:spacing w:line="360" w:lineRule="auto"/>
        <w:ind w:left="764" w:leftChars="171" w:hanging="405" w:hangingChars="169"/>
        <w:rPr>
          <w:sz w:val="24"/>
        </w:rPr>
      </w:pPr>
      <w:r>
        <w:rPr>
          <w:rFonts w:hint="eastAsia"/>
          <w:sz w:val="24"/>
        </w:rPr>
        <w:t>一、公平竞争参加本次招标活动。</w:t>
      </w:r>
    </w:p>
    <w:p>
      <w:pPr>
        <w:spacing w:line="360" w:lineRule="auto"/>
        <w:ind w:left="764" w:leftChars="171" w:hanging="405" w:hangingChars="169"/>
        <w:rPr>
          <w:sz w:val="24"/>
        </w:rPr>
      </w:pPr>
      <w:r>
        <w:rPr>
          <w:rFonts w:hint="eastAsia"/>
          <w:sz w:val="24"/>
        </w:rPr>
        <w:t>二、杜绝任何形式的商业贿赂行为。不向国家工作人员、政府采购代理机构工作人员、评审专家及其亲属提供礼品礼金、有价证券、购物券、回扣、佣金、咨询费、劳务费、赞助费、宣传费、宴请；不为其报销各种报销凭证，不支付其旅游、娱乐等费用。</w:t>
      </w:r>
    </w:p>
    <w:p>
      <w:pPr>
        <w:spacing w:line="360" w:lineRule="auto"/>
        <w:ind w:left="764" w:leftChars="171" w:hanging="405" w:hangingChars="169"/>
        <w:rPr>
          <w:sz w:val="24"/>
        </w:rPr>
      </w:pPr>
      <w:r>
        <w:rPr>
          <w:rFonts w:hint="eastAsia"/>
          <w:sz w:val="24"/>
        </w:rPr>
        <w:t>三、若出现上述行为，我公司及参与磋商的工作人员愿意接受按照国家法律法规等有关规定给予的处罚。</w:t>
      </w:r>
    </w:p>
    <w:p>
      <w:pPr>
        <w:spacing w:line="360" w:lineRule="auto"/>
        <w:ind w:left="764" w:leftChars="171" w:hanging="405" w:hangingChars="169"/>
        <w:rPr>
          <w:sz w:val="24"/>
        </w:rPr>
      </w:pPr>
      <w:r>
        <w:rPr>
          <w:rFonts w:hint="eastAsia"/>
          <w:sz w:val="24"/>
        </w:rPr>
        <w:t xml:space="preserve">     </w:t>
      </w:r>
    </w:p>
    <w:p>
      <w:pPr>
        <w:spacing w:line="360" w:lineRule="auto"/>
        <w:ind w:left="764" w:leftChars="171" w:hanging="405" w:hangingChars="169"/>
        <w:rPr>
          <w:sz w:val="24"/>
        </w:rPr>
      </w:pP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7"/>
        <w:spacing w:before="60" w:after="156" w:afterLines="50" w:line="460" w:lineRule="exact"/>
        <w:ind w:firstLine="0" w:firstLineChars="0"/>
        <w:jc w:val="center"/>
        <w:rPr>
          <w:rFonts w:ascii="宋体" w:hAnsi="宋体"/>
          <w:b/>
          <w:kern w:val="2"/>
          <w:sz w:val="28"/>
        </w:rPr>
      </w:pPr>
    </w:p>
    <w:p>
      <w:pPr>
        <w:pStyle w:val="7"/>
        <w:spacing w:before="60" w:after="156" w:afterLines="50" w:line="460" w:lineRule="exact"/>
        <w:ind w:firstLine="0" w:firstLineChars="0"/>
        <w:jc w:val="center"/>
        <w:rPr>
          <w:rFonts w:ascii="宋体" w:hAnsi="宋体"/>
          <w:b/>
          <w:kern w:val="2"/>
          <w:sz w:val="28"/>
        </w:rPr>
      </w:pPr>
      <w:r>
        <w:rPr>
          <w:rFonts w:hint="eastAsia" w:ascii="宋体" w:hAnsi="宋体"/>
          <w:b/>
          <w:kern w:val="2"/>
          <w:sz w:val="28"/>
        </w:rPr>
        <w:t>八、参加本项目采购活动前三年内，在经营活动中没有重大违法记录承诺书</w:t>
      </w:r>
    </w:p>
    <w:p>
      <w:pPr>
        <w:spacing w:line="360" w:lineRule="auto"/>
        <w:jc w:val="center"/>
        <w:rPr>
          <w:rFonts w:ascii="宋体" w:hAnsi="宋体"/>
          <w:b/>
          <w:sz w:val="28"/>
        </w:rPr>
      </w:pPr>
      <w:r>
        <w:rPr>
          <w:rFonts w:hint="eastAsia" w:ascii="宋体" w:hAnsi="宋体"/>
          <w:b/>
          <w:sz w:val="28"/>
        </w:rPr>
        <w:t>（自定格式）</w:t>
      </w:r>
    </w:p>
    <w:p>
      <w:pPr>
        <w:spacing w:line="360" w:lineRule="auto"/>
        <w:jc w:val="center"/>
        <w:rPr>
          <w:b/>
          <w:sz w:val="28"/>
        </w:rPr>
      </w:pPr>
    </w:p>
    <w:p>
      <w:pPr>
        <w:spacing w:line="360" w:lineRule="auto"/>
        <w:jc w:val="center"/>
        <w:rPr>
          <w:b/>
          <w:sz w:val="28"/>
        </w:rPr>
      </w:pPr>
    </w:p>
    <w:p/>
    <w:p>
      <w:pPr>
        <w:spacing w:line="360" w:lineRule="auto"/>
        <w:jc w:val="center"/>
        <w:rPr>
          <w:rFonts w:ascii="宋体" w:hAnsi="宋体"/>
          <w:b/>
          <w:sz w:val="28"/>
        </w:rPr>
      </w:pPr>
      <w:bookmarkStart w:id="26" w:name="_Toc457392813"/>
      <w:r>
        <w:rPr>
          <w:rFonts w:hint="eastAsia" w:ascii="宋体" w:hAnsi="宋体"/>
          <w:b/>
          <w:sz w:val="28"/>
        </w:rPr>
        <w:t>九、其他有关资料</w:t>
      </w:r>
      <w:bookmarkEnd w:id="26"/>
      <w:r>
        <w:rPr>
          <w:rFonts w:hint="eastAsia" w:ascii="宋体" w:hAnsi="宋体"/>
          <w:b/>
          <w:sz w:val="28"/>
        </w:rPr>
        <w:t>（若有）</w:t>
      </w:r>
    </w:p>
    <w:p/>
    <w:p>
      <w:pPr>
        <w:tabs>
          <w:tab w:val="left" w:pos="1260"/>
        </w:tabs>
        <w:autoSpaceDE w:val="0"/>
        <w:autoSpaceDN w:val="0"/>
        <w:adjustRightInd w:val="0"/>
        <w:spacing w:line="360" w:lineRule="auto"/>
        <w:contextualSpacing/>
        <w:rPr>
          <w:rFonts w:ascii="宋体" w:hAnsi="宋体"/>
          <w:b/>
          <w:bCs/>
          <w:sz w:val="28"/>
          <w:szCs w:val="28"/>
        </w:rPr>
      </w:pPr>
      <w:r>
        <w:rPr>
          <w:rFonts w:ascii="宋体" w:hAnsi="宋体"/>
          <w:b/>
          <w:bCs/>
          <w:sz w:val="28"/>
          <w:szCs w:val="28"/>
        </w:rPr>
        <w:t>除磋商文件另有规定外，投标人认为需要提交的其他证明材料或资料加盖投标人的单位公章后应在此项下提交。</w:t>
      </w:r>
    </w:p>
    <w:p>
      <w:pPr>
        <w:widowControl/>
        <w:jc w:val="left"/>
        <w:rPr>
          <w:rFonts w:ascii="宋体" w:hAnsi="宋体"/>
          <w:b/>
          <w:bCs/>
          <w:sz w:val="28"/>
          <w:szCs w:val="28"/>
        </w:rPr>
      </w:pPr>
      <w:r>
        <w:rPr>
          <w:rFonts w:ascii="宋体" w:hAnsi="宋体"/>
          <w:b/>
          <w:bCs/>
          <w:sz w:val="28"/>
          <w:szCs w:val="28"/>
        </w:rPr>
        <w:br w:type="page"/>
      </w:r>
    </w:p>
    <w:p>
      <w:pPr>
        <w:tabs>
          <w:tab w:val="left" w:pos="1260"/>
        </w:tabs>
        <w:autoSpaceDE w:val="0"/>
        <w:autoSpaceDN w:val="0"/>
        <w:adjustRightInd w:val="0"/>
        <w:spacing w:line="360" w:lineRule="auto"/>
        <w:contextualSpacing/>
        <w:rPr>
          <w:rFonts w:cs="仿宋_GB2312" w:asciiTheme="minorEastAsia" w:hAnsiTheme="minorEastAsia"/>
          <w:b/>
          <w:sz w:val="32"/>
          <w:szCs w:val="32"/>
          <w:lang w:val="zh-CN"/>
        </w:rPr>
      </w:pPr>
      <w:r>
        <w:rPr>
          <w:rFonts w:hint="eastAsia" w:cs="仿宋_GB2312" w:asciiTheme="minorEastAsia" w:hAnsiTheme="minorEastAsia"/>
          <w:b/>
          <w:sz w:val="32"/>
          <w:szCs w:val="32"/>
          <w:lang w:val="zh-CN"/>
        </w:rPr>
        <w:t>附件：</w:t>
      </w:r>
    </w:p>
    <w:p>
      <w:pPr>
        <w:tabs>
          <w:tab w:val="left" w:pos="1260"/>
        </w:tabs>
        <w:autoSpaceDE w:val="0"/>
        <w:autoSpaceDN w:val="0"/>
        <w:adjustRightInd w:val="0"/>
        <w:spacing w:line="360" w:lineRule="auto"/>
        <w:contextualSpacing/>
        <w:jc w:val="center"/>
        <w:rPr>
          <w:rFonts w:cs="仿宋_GB2312" w:asciiTheme="minorEastAsia" w:hAnsiTheme="minorEastAsia"/>
          <w:b/>
          <w:sz w:val="44"/>
          <w:szCs w:val="44"/>
          <w:lang w:val="zh-CN"/>
        </w:rPr>
      </w:pPr>
      <w:r>
        <w:rPr>
          <w:rFonts w:hint="eastAsia" w:cs="仿宋_GB2312" w:asciiTheme="minorEastAsia" w:hAnsiTheme="minorEastAsia"/>
          <w:b/>
          <w:sz w:val="44"/>
          <w:szCs w:val="44"/>
          <w:lang w:val="zh-CN"/>
        </w:rPr>
        <w:t>最终报价表</w:t>
      </w:r>
    </w:p>
    <w:p>
      <w:pPr>
        <w:tabs>
          <w:tab w:val="left" w:pos="1260"/>
        </w:tabs>
        <w:autoSpaceDE w:val="0"/>
        <w:autoSpaceDN w:val="0"/>
        <w:adjustRightInd w:val="0"/>
        <w:spacing w:line="360" w:lineRule="auto"/>
        <w:contextualSpacing/>
        <w:jc w:val="center"/>
        <w:rPr>
          <w:rFonts w:cs="仿宋_GB2312" w:asciiTheme="minorEastAsia" w:hAnsiTheme="minorEastAsia"/>
          <w:b/>
          <w:sz w:val="44"/>
          <w:szCs w:val="44"/>
          <w:lang w:val="zh-CN"/>
        </w:rPr>
      </w:pPr>
    </w:p>
    <w:tbl>
      <w:tblPr>
        <w:tblStyle w:val="22"/>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rPr>
            </w:pPr>
            <w:r>
              <w:rPr>
                <w:rFonts w:hint="eastAsia"/>
                <w:sz w:val="24"/>
              </w:rPr>
              <w:t>项目名称</w:t>
            </w:r>
          </w:p>
        </w:tc>
        <w:tc>
          <w:tcPr>
            <w:tcW w:w="5954"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rPr>
            </w:pPr>
            <w:r>
              <w:rPr>
                <w:rFonts w:hint="eastAsia"/>
                <w:sz w:val="24"/>
              </w:rPr>
              <w:t>供应商名称</w:t>
            </w:r>
          </w:p>
        </w:tc>
        <w:tc>
          <w:tcPr>
            <w:tcW w:w="5954"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rPr>
            </w:pPr>
            <w:r>
              <w:rPr>
                <w:rFonts w:hint="eastAsia"/>
                <w:sz w:val="24"/>
              </w:rPr>
              <w:t>标包</w:t>
            </w:r>
          </w:p>
        </w:tc>
        <w:tc>
          <w:tcPr>
            <w:tcW w:w="5954" w:type="dxa"/>
            <w:vAlign w:val="center"/>
          </w:tcPr>
          <w:p>
            <w:pPr>
              <w:spacing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u w:val="single"/>
              </w:rPr>
            </w:pPr>
            <w:r>
              <w:rPr>
                <w:rFonts w:hint="eastAsia"/>
                <w:sz w:val="24"/>
              </w:rPr>
              <w:t>磋商报价（最</w:t>
            </w:r>
            <w:r>
              <w:rPr>
                <w:rFonts w:hint="eastAsia"/>
                <w:sz w:val="24"/>
                <w:lang w:eastAsia="zh-CN"/>
              </w:rPr>
              <w:t>终</w:t>
            </w:r>
            <w:r>
              <w:rPr>
                <w:rFonts w:hint="eastAsia"/>
                <w:sz w:val="24"/>
              </w:rPr>
              <w:t>）</w:t>
            </w:r>
          </w:p>
        </w:tc>
        <w:tc>
          <w:tcPr>
            <w:tcW w:w="5954" w:type="dxa"/>
            <w:vAlign w:val="center"/>
          </w:tcPr>
          <w:p>
            <w:pPr>
              <w:jc w:val="left"/>
              <w:rPr>
                <w:sz w:val="24"/>
              </w:rPr>
            </w:pPr>
            <w:r>
              <w:rPr>
                <w:rFonts w:hint="eastAsia"/>
                <w:sz w:val="24"/>
              </w:rPr>
              <w:t>（大写）</w:t>
            </w:r>
          </w:p>
          <w:p>
            <w:pPr>
              <w:spacing w:line="360" w:lineRule="auto"/>
              <w:jc w:val="left"/>
              <w:rPr>
                <w:sz w:val="24"/>
                <w:u w:val="single"/>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3119" w:type="dxa"/>
            <w:vAlign w:val="center"/>
          </w:tcPr>
          <w:p>
            <w:pPr>
              <w:spacing w:line="360" w:lineRule="auto"/>
              <w:jc w:val="center"/>
              <w:rPr>
                <w:sz w:val="24"/>
                <w:szCs w:val="24"/>
              </w:rPr>
            </w:pPr>
            <w:r>
              <w:rPr>
                <w:rFonts w:hint="eastAsia" w:cs="Arial"/>
                <w:sz w:val="24"/>
                <w:szCs w:val="24"/>
              </w:rPr>
              <w:t>交付（服务、完工）时间：</w:t>
            </w:r>
          </w:p>
        </w:tc>
        <w:tc>
          <w:tcPr>
            <w:tcW w:w="5954" w:type="dxa"/>
            <w:vAlign w:val="center"/>
          </w:tcPr>
          <w:p>
            <w:pPr>
              <w:spacing w:line="360" w:lineRule="auto"/>
              <w:jc w:val="center"/>
              <w:rPr>
                <w:sz w:val="24"/>
              </w:rPr>
            </w:pPr>
            <w:r>
              <w:rPr>
                <w:rFonts w:hint="eastAsia" w:cs="Arial"/>
                <w:sz w:val="24"/>
                <w:szCs w:val="24"/>
              </w:rPr>
              <w:t>签订合同后</w:t>
            </w:r>
            <w:r>
              <w:rPr>
                <w:rFonts w:hint="eastAsia" w:cs="Arial"/>
                <w:sz w:val="24"/>
                <w:szCs w:val="24"/>
                <w:u w:val="single"/>
              </w:rPr>
              <w:t xml:space="preserve">   </w:t>
            </w:r>
            <w:r>
              <w:rPr>
                <w:rFonts w:hint="eastAsia" w:cs="Arial"/>
                <w:sz w:val="24"/>
                <w:szCs w:val="24"/>
              </w:rPr>
              <w:t>日历天。</w:t>
            </w:r>
          </w:p>
        </w:tc>
      </w:tr>
    </w:tbl>
    <w:p>
      <w:pPr>
        <w:spacing w:line="360" w:lineRule="auto"/>
        <w:rPr>
          <w:sz w:val="28"/>
        </w:rPr>
      </w:pPr>
    </w:p>
    <w:p>
      <w:pPr>
        <w:spacing w:line="360" w:lineRule="auto"/>
        <w:rPr>
          <w:sz w:val="28"/>
        </w:rPr>
      </w:pPr>
    </w:p>
    <w:p>
      <w:pPr>
        <w:spacing w:line="360" w:lineRule="auto"/>
        <w:ind w:firstLine="840"/>
        <w:rPr>
          <w:rFonts w:ascii="宋体" w:hAnsi="宋体"/>
          <w:sz w:val="24"/>
        </w:rPr>
      </w:pPr>
      <w:r>
        <w:rPr>
          <w:rFonts w:hint="eastAsia" w:ascii="宋体" w:hAnsi="宋体"/>
          <w:sz w:val="24"/>
        </w:rPr>
        <w:t>磋商供应商（公章）：</w:t>
      </w:r>
    </w:p>
    <w:p>
      <w:pPr>
        <w:spacing w:line="360" w:lineRule="auto"/>
        <w:ind w:firstLine="840"/>
        <w:rPr>
          <w:rFonts w:ascii="宋体" w:hAnsi="宋体"/>
          <w:sz w:val="24"/>
        </w:rPr>
      </w:pPr>
      <w:r>
        <w:rPr>
          <w:rFonts w:hint="eastAsia" w:ascii="宋体" w:hAnsi="宋体"/>
          <w:sz w:val="24"/>
        </w:rPr>
        <w:t>供应商法人代表或其授权代表（签字）：</w:t>
      </w:r>
    </w:p>
    <w:p>
      <w:pPr>
        <w:spacing w:line="360" w:lineRule="auto"/>
        <w:jc w:val="righ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1260"/>
        </w:tabs>
        <w:autoSpaceDE w:val="0"/>
        <w:autoSpaceDN w:val="0"/>
        <w:adjustRightInd w:val="0"/>
        <w:spacing w:line="360" w:lineRule="auto"/>
        <w:contextualSpacing/>
        <w:jc w:val="left"/>
        <w:rPr>
          <w:rFonts w:ascii="宋体" w:hAnsi="宋体"/>
          <w:b/>
          <w:sz w:val="28"/>
          <w:szCs w:val="28"/>
        </w:rPr>
      </w:pPr>
    </w:p>
    <w:p>
      <w:pPr>
        <w:tabs>
          <w:tab w:val="left" w:pos="1260"/>
        </w:tabs>
        <w:autoSpaceDE w:val="0"/>
        <w:autoSpaceDN w:val="0"/>
        <w:adjustRightInd w:val="0"/>
        <w:spacing w:line="360" w:lineRule="auto"/>
        <w:contextualSpacing/>
        <w:jc w:val="left"/>
        <w:rPr>
          <w:rFonts w:cs="仿宋_GB2312" w:asciiTheme="minorEastAsia" w:hAnsiTheme="minorEastAsia"/>
          <w:sz w:val="44"/>
          <w:szCs w:val="44"/>
          <w:lang w:val="zh-CN"/>
        </w:rPr>
      </w:pPr>
      <w:r>
        <w:rPr>
          <w:rFonts w:hint="eastAsia" w:ascii="宋体" w:hAnsi="宋体"/>
          <w:b/>
          <w:sz w:val="28"/>
          <w:szCs w:val="28"/>
        </w:rPr>
        <w:t>注：此报价表为最</w:t>
      </w:r>
      <w:r>
        <w:rPr>
          <w:rFonts w:hint="eastAsia" w:ascii="宋体" w:hAnsi="宋体"/>
          <w:b/>
          <w:sz w:val="28"/>
          <w:szCs w:val="28"/>
          <w:lang w:eastAsia="zh-CN"/>
        </w:rPr>
        <w:t>终</w:t>
      </w:r>
      <w:r>
        <w:rPr>
          <w:rFonts w:hint="eastAsia" w:ascii="宋体" w:hAnsi="宋体"/>
          <w:b/>
          <w:sz w:val="28"/>
          <w:szCs w:val="28"/>
        </w:rPr>
        <w:t>报价使用，在竞争性磋商响应文件中，响应人无须附此项内容。在磋商时，请响应人携带好最</w:t>
      </w:r>
      <w:r>
        <w:rPr>
          <w:rFonts w:hint="eastAsia" w:ascii="宋体" w:hAnsi="宋体"/>
          <w:b/>
          <w:sz w:val="28"/>
          <w:szCs w:val="28"/>
          <w:lang w:eastAsia="zh-CN"/>
        </w:rPr>
        <w:t>终</w:t>
      </w:r>
      <w:r>
        <w:rPr>
          <w:rFonts w:hint="eastAsia" w:ascii="宋体" w:hAnsi="宋体"/>
          <w:b/>
          <w:sz w:val="28"/>
          <w:szCs w:val="28"/>
        </w:rPr>
        <w:t>报价表（加盖单位</w:t>
      </w:r>
      <w:r>
        <w:rPr>
          <w:rFonts w:hint="eastAsia" w:ascii="宋体" w:hAnsi="宋体"/>
          <w:b/>
          <w:sz w:val="28"/>
          <w:szCs w:val="28"/>
          <w:lang w:eastAsia="zh-CN"/>
        </w:rPr>
        <w:t>公</w:t>
      </w:r>
      <w:r>
        <w:rPr>
          <w:rFonts w:hint="eastAsia" w:ascii="宋体" w:hAnsi="宋体"/>
          <w:b/>
          <w:sz w:val="28"/>
          <w:szCs w:val="28"/>
        </w:rPr>
        <w:t>章）在最</w:t>
      </w:r>
      <w:r>
        <w:rPr>
          <w:rFonts w:hint="eastAsia" w:ascii="宋体" w:hAnsi="宋体"/>
          <w:b/>
          <w:sz w:val="28"/>
          <w:szCs w:val="28"/>
          <w:lang w:eastAsia="zh-CN"/>
        </w:rPr>
        <w:t>终</w:t>
      </w:r>
      <w:r>
        <w:rPr>
          <w:rFonts w:hint="eastAsia" w:ascii="宋体" w:hAnsi="宋体"/>
          <w:b/>
          <w:sz w:val="28"/>
          <w:szCs w:val="28"/>
        </w:rPr>
        <w:t>报价时使用。</w:t>
      </w:r>
      <w:bookmarkEnd w:id="14"/>
    </w:p>
    <w:sectPr>
      <w:headerReference r:id="rId3" w:type="default"/>
      <w:footerReference r:id="rId4" w:type="default"/>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微软雅黑"/>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japaneseCounting"/>
      <w:pStyle w:val="38"/>
      <w:lvlText w:val="第%1节"/>
      <w:lvlJc w:val="left"/>
      <w:pPr>
        <w:tabs>
          <w:tab w:val="left" w:pos="9381"/>
        </w:tabs>
        <w:ind w:left="9381" w:hanging="6120"/>
      </w:pPr>
      <w:rPr>
        <w:rFonts w:hint="eastAsia"/>
      </w:rPr>
    </w:lvl>
    <w:lvl w:ilvl="1" w:tentative="0">
      <w:start w:val="1"/>
      <w:numFmt w:val="lowerLetter"/>
      <w:lvlText w:val="%2)"/>
      <w:lvlJc w:val="left"/>
      <w:pPr>
        <w:tabs>
          <w:tab w:val="left" w:pos="4101"/>
        </w:tabs>
        <w:ind w:left="4101" w:hanging="420"/>
      </w:pPr>
    </w:lvl>
    <w:lvl w:ilvl="2" w:tentative="0">
      <w:start w:val="1"/>
      <w:numFmt w:val="lowerRoman"/>
      <w:lvlText w:val="%3."/>
      <w:lvlJc w:val="right"/>
      <w:pPr>
        <w:tabs>
          <w:tab w:val="left" w:pos="4521"/>
        </w:tabs>
        <w:ind w:left="4521" w:hanging="420"/>
      </w:pPr>
    </w:lvl>
    <w:lvl w:ilvl="3" w:tentative="0">
      <w:start w:val="1"/>
      <w:numFmt w:val="decimal"/>
      <w:lvlText w:val="%4."/>
      <w:lvlJc w:val="left"/>
      <w:pPr>
        <w:tabs>
          <w:tab w:val="left" w:pos="4941"/>
        </w:tabs>
        <w:ind w:left="4941" w:hanging="420"/>
      </w:pPr>
    </w:lvl>
    <w:lvl w:ilvl="4" w:tentative="0">
      <w:start w:val="1"/>
      <w:numFmt w:val="lowerLetter"/>
      <w:lvlText w:val="%5)"/>
      <w:lvlJc w:val="left"/>
      <w:pPr>
        <w:tabs>
          <w:tab w:val="left" w:pos="5361"/>
        </w:tabs>
        <w:ind w:left="5361" w:hanging="420"/>
      </w:pPr>
    </w:lvl>
    <w:lvl w:ilvl="5" w:tentative="0">
      <w:start w:val="1"/>
      <w:numFmt w:val="lowerRoman"/>
      <w:lvlText w:val="%6."/>
      <w:lvlJc w:val="right"/>
      <w:pPr>
        <w:tabs>
          <w:tab w:val="left" w:pos="5781"/>
        </w:tabs>
        <w:ind w:left="5781" w:hanging="420"/>
      </w:pPr>
    </w:lvl>
    <w:lvl w:ilvl="6" w:tentative="0">
      <w:start w:val="1"/>
      <w:numFmt w:val="decimal"/>
      <w:lvlText w:val="%7."/>
      <w:lvlJc w:val="left"/>
      <w:pPr>
        <w:tabs>
          <w:tab w:val="left" w:pos="6201"/>
        </w:tabs>
        <w:ind w:left="6201" w:hanging="420"/>
      </w:pPr>
    </w:lvl>
    <w:lvl w:ilvl="7" w:tentative="0">
      <w:start w:val="1"/>
      <w:numFmt w:val="lowerLetter"/>
      <w:lvlText w:val="%8)"/>
      <w:lvlJc w:val="left"/>
      <w:pPr>
        <w:tabs>
          <w:tab w:val="left" w:pos="6621"/>
        </w:tabs>
        <w:ind w:left="6621" w:hanging="420"/>
      </w:pPr>
    </w:lvl>
    <w:lvl w:ilvl="8" w:tentative="0">
      <w:start w:val="1"/>
      <w:numFmt w:val="lowerRoman"/>
      <w:lvlText w:val="%9."/>
      <w:lvlJc w:val="right"/>
      <w:pPr>
        <w:tabs>
          <w:tab w:val="left" w:pos="7041"/>
        </w:tabs>
        <w:ind w:left="7041" w:hanging="420"/>
      </w:pPr>
    </w:lvl>
  </w:abstractNum>
  <w:abstractNum w:abstractNumId="1">
    <w:nsid w:val="00000014"/>
    <w:multiLevelType w:val="multilevel"/>
    <w:tmpl w:val="00000014"/>
    <w:lvl w:ilvl="0" w:tentative="0">
      <w:start w:val="1"/>
      <w:numFmt w:val="decimal"/>
      <w:pStyle w:val="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D267858"/>
    <w:multiLevelType w:val="multilevel"/>
    <w:tmpl w:val="4D26785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B9"/>
    <w:rsid w:val="00003B9C"/>
    <w:rsid w:val="000D18F6"/>
    <w:rsid w:val="000E1DCF"/>
    <w:rsid w:val="000E70A4"/>
    <w:rsid w:val="00147CE3"/>
    <w:rsid w:val="001713C4"/>
    <w:rsid w:val="001971B0"/>
    <w:rsid w:val="001B7B65"/>
    <w:rsid w:val="001C4FC4"/>
    <w:rsid w:val="001F092F"/>
    <w:rsid w:val="001F2B55"/>
    <w:rsid w:val="00205958"/>
    <w:rsid w:val="0021610F"/>
    <w:rsid w:val="00226A33"/>
    <w:rsid w:val="00230214"/>
    <w:rsid w:val="002A419B"/>
    <w:rsid w:val="002B0A38"/>
    <w:rsid w:val="002C0FE2"/>
    <w:rsid w:val="002C753C"/>
    <w:rsid w:val="002D51FB"/>
    <w:rsid w:val="002D61C2"/>
    <w:rsid w:val="00386503"/>
    <w:rsid w:val="003921B9"/>
    <w:rsid w:val="003B08A3"/>
    <w:rsid w:val="003B354A"/>
    <w:rsid w:val="003D0851"/>
    <w:rsid w:val="0043106C"/>
    <w:rsid w:val="00483128"/>
    <w:rsid w:val="00487D2A"/>
    <w:rsid w:val="0049531A"/>
    <w:rsid w:val="004C2A70"/>
    <w:rsid w:val="004D1B1E"/>
    <w:rsid w:val="004E0A4C"/>
    <w:rsid w:val="004F18C2"/>
    <w:rsid w:val="005543DC"/>
    <w:rsid w:val="00557A63"/>
    <w:rsid w:val="0057221B"/>
    <w:rsid w:val="00577BAC"/>
    <w:rsid w:val="005A51E6"/>
    <w:rsid w:val="005E4763"/>
    <w:rsid w:val="005F0522"/>
    <w:rsid w:val="006106D8"/>
    <w:rsid w:val="0062663B"/>
    <w:rsid w:val="006274E1"/>
    <w:rsid w:val="006829DD"/>
    <w:rsid w:val="006869E0"/>
    <w:rsid w:val="006A65B9"/>
    <w:rsid w:val="00712B2F"/>
    <w:rsid w:val="007200D1"/>
    <w:rsid w:val="007373CD"/>
    <w:rsid w:val="00745303"/>
    <w:rsid w:val="00787086"/>
    <w:rsid w:val="007A6E05"/>
    <w:rsid w:val="007F0188"/>
    <w:rsid w:val="00802DD5"/>
    <w:rsid w:val="00814357"/>
    <w:rsid w:val="0082011D"/>
    <w:rsid w:val="0082266A"/>
    <w:rsid w:val="0083211A"/>
    <w:rsid w:val="00843A80"/>
    <w:rsid w:val="0085210E"/>
    <w:rsid w:val="008612C1"/>
    <w:rsid w:val="00893206"/>
    <w:rsid w:val="008B6DE0"/>
    <w:rsid w:val="008D0054"/>
    <w:rsid w:val="008E353D"/>
    <w:rsid w:val="008F0B6B"/>
    <w:rsid w:val="009409E6"/>
    <w:rsid w:val="00982B4A"/>
    <w:rsid w:val="009E1244"/>
    <w:rsid w:val="00A019C7"/>
    <w:rsid w:val="00A50F16"/>
    <w:rsid w:val="00A66769"/>
    <w:rsid w:val="00A8180C"/>
    <w:rsid w:val="00AA4779"/>
    <w:rsid w:val="00AE2791"/>
    <w:rsid w:val="00AF1CDE"/>
    <w:rsid w:val="00B017A3"/>
    <w:rsid w:val="00B56B7C"/>
    <w:rsid w:val="00B64286"/>
    <w:rsid w:val="00B81F3D"/>
    <w:rsid w:val="00B85B1A"/>
    <w:rsid w:val="00BB6C54"/>
    <w:rsid w:val="00BB7685"/>
    <w:rsid w:val="00BE145F"/>
    <w:rsid w:val="00BE6192"/>
    <w:rsid w:val="00BF093C"/>
    <w:rsid w:val="00C25BBE"/>
    <w:rsid w:val="00C30A8D"/>
    <w:rsid w:val="00C32383"/>
    <w:rsid w:val="00C42811"/>
    <w:rsid w:val="00C54D54"/>
    <w:rsid w:val="00C67344"/>
    <w:rsid w:val="00CB1CC0"/>
    <w:rsid w:val="00CB2D57"/>
    <w:rsid w:val="00CB643E"/>
    <w:rsid w:val="00CC5733"/>
    <w:rsid w:val="00CE5EF4"/>
    <w:rsid w:val="00CF3D0E"/>
    <w:rsid w:val="00D3199F"/>
    <w:rsid w:val="00D57A19"/>
    <w:rsid w:val="00E20239"/>
    <w:rsid w:val="00E402B1"/>
    <w:rsid w:val="00E429C6"/>
    <w:rsid w:val="00E569AF"/>
    <w:rsid w:val="00E822DC"/>
    <w:rsid w:val="00E83C0B"/>
    <w:rsid w:val="00E86976"/>
    <w:rsid w:val="00F03EDB"/>
    <w:rsid w:val="00F33F85"/>
    <w:rsid w:val="00F422C0"/>
    <w:rsid w:val="00F9136D"/>
    <w:rsid w:val="00FB3A44"/>
    <w:rsid w:val="00FC2F64"/>
    <w:rsid w:val="00FC2FA9"/>
    <w:rsid w:val="00FE2794"/>
    <w:rsid w:val="05DA5A45"/>
    <w:rsid w:val="071178B0"/>
    <w:rsid w:val="08692F4E"/>
    <w:rsid w:val="0D341AC8"/>
    <w:rsid w:val="0EA642C2"/>
    <w:rsid w:val="0FB91DA5"/>
    <w:rsid w:val="13F91153"/>
    <w:rsid w:val="16916D7D"/>
    <w:rsid w:val="184654DB"/>
    <w:rsid w:val="1A052433"/>
    <w:rsid w:val="1A1861A5"/>
    <w:rsid w:val="1E5C4455"/>
    <w:rsid w:val="215E358B"/>
    <w:rsid w:val="265E133E"/>
    <w:rsid w:val="282F4E6D"/>
    <w:rsid w:val="2A121722"/>
    <w:rsid w:val="2A4412E1"/>
    <w:rsid w:val="2BF05F41"/>
    <w:rsid w:val="2DAB391B"/>
    <w:rsid w:val="2E5B349D"/>
    <w:rsid w:val="33F40F75"/>
    <w:rsid w:val="3590690E"/>
    <w:rsid w:val="35EB5EEE"/>
    <w:rsid w:val="395020CC"/>
    <w:rsid w:val="3AA30208"/>
    <w:rsid w:val="4070619B"/>
    <w:rsid w:val="46535CA0"/>
    <w:rsid w:val="46E2202F"/>
    <w:rsid w:val="4830151D"/>
    <w:rsid w:val="486E3EAB"/>
    <w:rsid w:val="497B2E06"/>
    <w:rsid w:val="4A0A59CB"/>
    <w:rsid w:val="4B8A506A"/>
    <w:rsid w:val="53532779"/>
    <w:rsid w:val="56136AE1"/>
    <w:rsid w:val="56273EF7"/>
    <w:rsid w:val="57BB6547"/>
    <w:rsid w:val="5CA029B2"/>
    <w:rsid w:val="60943EE6"/>
    <w:rsid w:val="62445506"/>
    <w:rsid w:val="695568D3"/>
    <w:rsid w:val="6C0D6620"/>
    <w:rsid w:val="6C4C35F0"/>
    <w:rsid w:val="6DF37AFD"/>
    <w:rsid w:val="6ED92D28"/>
    <w:rsid w:val="75A76CD9"/>
    <w:rsid w:val="78024F14"/>
    <w:rsid w:val="79A00212"/>
    <w:rsid w:val="7BF7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6"/>
    <w:qFormat/>
    <w:uiPriority w:val="0"/>
    <w:pPr>
      <w:tabs>
        <w:tab w:val="left" w:pos="3007"/>
        <w:tab w:val="left" w:pos="5276"/>
      </w:tabs>
      <w:spacing w:line="360" w:lineRule="auto"/>
      <w:jc w:val="center"/>
      <w:outlineLvl w:val="0"/>
    </w:pPr>
    <w:rPr>
      <w:b/>
      <w:sz w:val="32"/>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4"/>
    <w:semiHidden/>
    <w:unhideWhenUsed/>
    <w:qFormat/>
    <w:uiPriority w:val="99"/>
    <w:pPr>
      <w:ind w:firstLine="420" w:firstLineChars="100"/>
    </w:pPr>
  </w:style>
  <w:style w:type="paragraph" w:styleId="6">
    <w:name w:val="Body Text"/>
    <w:basedOn w:val="1"/>
    <w:link w:val="33"/>
    <w:semiHidden/>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 w:val="24"/>
    </w:rPr>
  </w:style>
  <w:style w:type="paragraph" w:styleId="8">
    <w:name w:val="Body Text Indent"/>
    <w:basedOn w:val="1"/>
    <w:link w:val="30"/>
    <w:qFormat/>
    <w:uiPriority w:val="0"/>
    <w:pPr>
      <w:spacing w:line="360" w:lineRule="auto"/>
      <w:ind w:firstLine="540" w:firstLineChars="225"/>
    </w:pPr>
    <w:rPr>
      <w:sz w:val="24"/>
    </w:rPr>
  </w:style>
  <w:style w:type="paragraph" w:styleId="9">
    <w:name w:val="Plain Text"/>
    <w:basedOn w:val="1"/>
    <w:link w:val="31"/>
    <w:qFormat/>
    <w:uiPriority w:val="0"/>
    <w:rPr>
      <w:rFonts w:asciiTheme="minorHAnsi" w:hAnsiTheme="minorHAnsi" w:cstheme="minorBidi"/>
      <w:sz w:val="24"/>
      <w:szCs w:val="22"/>
    </w:rPr>
  </w:style>
  <w:style w:type="paragraph" w:styleId="10">
    <w:name w:val="Date"/>
    <w:basedOn w:val="1"/>
    <w:next w:val="1"/>
    <w:link w:val="25"/>
    <w:qFormat/>
    <w:uiPriority w:val="0"/>
    <w:pPr>
      <w:ind w:left="100" w:leftChars="2500"/>
    </w:pPr>
    <w:rPr>
      <w:b/>
      <w:sz w:val="32"/>
    </w:rPr>
  </w:style>
  <w:style w:type="paragraph" w:styleId="11">
    <w:name w:val="Body Text Indent 2"/>
    <w:basedOn w:val="1"/>
    <w:link w:val="36"/>
    <w:semiHidden/>
    <w:unhideWhenUsed/>
    <w:qFormat/>
    <w:uiPriority w:val="99"/>
    <w:pPr>
      <w:spacing w:after="120" w:line="480" w:lineRule="auto"/>
      <w:ind w:left="420" w:leftChars="200"/>
    </w:p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480" w:lineRule="auto"/>
    </w:pPr>
    <w:rPr>
      <w:rFonts w:ascii="Times New Roman" w:hAnsi="Times New Roman" w:eastAsia="仿宋"/>
      <w:sz w:val="28"/>
      <w:szCs w:val="24"/>
    </w:rPr>
  </w:style>
  <w:style w:type="paragraph" w:styleId="15">
    <w:name w:val="Body Text Indent 3"/>
    <w:basedOn w:val="1"/>
    <w:link w:val="37"/>
    <w:semiHidden/>
    <w:unhideWhenUsed/>
    <w:qFormat/>
    <w:uiPriority w:val="99"/>
    <w:pPr>
      <w:spacing w:after="120"/>
      <w:ind w:left="420" w:leftChars="200"/>
    </w:pPr>
    <w:rPr>
      <w:sz w:val="16"/>
      <w:szCs w:val="16"/>
    </w:rPr>
  </w:style>
  <w:style w:type="paragraph" w:styleId="16">
    <w:name w:val="Normal (Web)"/>
    <w:basedOn w:val="1"/>
    <w:qFormat/>
    <w:uiPriority w:val="99"/>
    <w:pPr>
      <w:spacing w:beforeAutospacing="1" w:afterAutospacing="1"/>
      <w:jc w:val="left"/>
    </w:pPr>
    <w:rPr>
      <w:rFonts w:ascii="Times New Roman" w:hAnsi="Times New Roman"/>
      <w:kern w:val="0"/>
      <w:sz w:val="24"/>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basedOn w:val="17"/>
    <w:qFormat/>
    <w:uiPriority w:val="0"/>
    <w:rPr>
      <w:color w:val="000000"/>
      <w:u w:val="none"/>
    </w:rPr>
  </w:style>
  <w:style w:type="character" w:styleId="21">
    <w:name w:val="annotation reference"/>
    <w:qFormat/>
    <w:uiPriority w:val="0"/>
    <w:rPr>
      <w:sz w:val="21"/>
      <w:szCs w:val="21"/>
    </w:rPr>
  </w:style>
  <w:style w:type="character" w:customStyle="1" w:styleId="23">
    <w:name w:val="页眉 字符"/>
    <w:basedOn w:val="17"/>
    <w:link w:val="13"/>
    <w:qFormat/>
    <w:uiPriority w:val="99"/>
    <w:rPr>
      <w:sz w:val="18"/>
      <w:szCs w:val="18"/>
    </w:rPr>
  </w:style>
  <w:style w:type="character" w:customStyle="1" w:styleId="24">
    <w:name w:val="页脚 字符"/>
    <w:basedOn w:val="17"/>
    <w:link w:val="12"/>
    <w:qFormat/>
    <w:uiPriority w:val="99"/>
    <w:rPr>
      <w:sz w:val="18"/>
      <w:szCs w:val="18"/>
    </w:rPr>
  </w:style>
  <w:style w:type="character" w:customStyle="1" w:styleId="25">
    <w:name w:val="日期 字符"/>
    <w:basedOn w:val="17"/>
    <w:link w:val="10"/>
    <w:qFormat/>
    <w:uiPriority w:val="0"/>
    <w:rPr>
      <w:rFonts w:ascii="Calibri" w:hAnsi="Calibri" w:eastAsia="宋体" w:cs="Times New Roman"/>
      <w:b/>
      <w:sz w:val="32"/>
      <w:szCs w:val="20"/>
    </w:rPr>
  </w:style>
  <w:style w:type="character" w:customStyle="1" w:styleId="26">
    <w:name w:val="标题 1 字符"/>
    <w:basedOn w:val="17"/>
    <w:link w:val="2"/>
    <w:qFormat/>
    <w:uiPriority w:val="0"/>
    <w:rPr>
      <w:rFonts w:ascii="Calibri" w:hAnsi="Calibri" w:eastAsia="宋体" w:cs="Times New Roman"/>
      <w:b/>
      <w:sz w:val="32"/>
      <w:szCs w:val="20"/>
    </w:rPr>
  </w:style>
  <w:style w:type="paragraph" w:customStyle="1" w:styleId="27">
    <w:name w:val="普通(网站)1"/>
    <w:basedOn w:val="1"/>
    <w:qFormat/>
    <w:uiPriority w:val="0"/>
    <w:rPr>
      <w:sz w:val="24"/>
      <w:szCs w:val="24"/>
    </w:rPr>
  </w:style>
  <w:style w:type="paragraph" w:customStyle="1" w:styleId="28">
    <w:name w:val="样式1"/>
    <w:basedOn w:val="1"/>
    <w:qFormat/>
    <w:uiPriority w:val="0"/>
    <w:pPr>
      <w:numPr>
        <w:ilvl w:val="0"/>
        <w:numId w:val="1"/>
      </w:numPr>
      <w:adjustRightInd w:val="0"/>
      <w:textAlignment w:val="baseline"/>
    </w:pPr>
    <w:rPr>
      <w:rFonts w:ascii="宋体" w:hAnsi="宋体"/>
      <w:kern w:val="0"/>
      <w:szCs w:val="21"/>
    </w:rPr>
  </w:style>
  <w:style w:type="character" w:customStyle="1" w:styleId="29">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30">
    <w:name w:val="正文文本缩进 字符"/>
    <w:basedOn w:val="17"/>
    <w:link w:val="8"/>
    <w:qFormat/>
    <w:uiPriority w:val="0"/>
    <w:rPr>
      <w:rFonts w:ascii="Calibri" w:hAnsi="Calibri" w:eastAsia="宋体" w:cs="Times New Roman"/>
      <w:sz w:val="24"/>
      <w:szCs w:val="20"/>
    </w:rPr>
  </w:style>
  <w:style w:type="character" w:customStyle="1" w:styleId="31">
    <w:name w:val="纯文本 字符"/>
    <w:basedOn w:val="17"/>
    <w:link w:val="9"/>
    <w:qFormat/>
    <w:uiPriority w:val="0"/>
    <w:rPr>
      <w:rFonts w:eastAsia="宋体"/>
      <w:sz w:val="24"/>
    </w:rPr>
  </w:style>
  <w:style w:type="character" w:customStyle="1" w:styleId="32">
    <w:name w:val="标题 3 字符"/>
    <w:basedOn w:val="17"/>
    <w:link w:val="4"/>
    <w:semiHidden/>
    <w:qFormat/>
    <w:uiPriority w:val="9"/>
    <w:rPr>
      <w:rFonts w:ascii="Calibri" w:hAnsi="Calibri" w:eastAsia="宋体" w:cs="Times New Roman"/>
      <w:b/>
      <w:bCs/>
      <w:sz w:val="32"/>
      <w:szCs w:val="32"/>
    </w:rPr>
  </w:style>
  <w:style w:type="character" w:customStyle="1" w:styleId="33">
    <w:name w:val="正文文本 字符"/>
    <w:basedOn w:val="17"/>
    <w:link w:val="6"/>
    <w:semiHidden/>
    <w:qFormat/>
    <w:uiPriority w:val="99"/>
    <w:rPr>
      <w:rFonts w:ascii="Calibri" w:hAnsi="Calibri" w:eastAsia="宋体" w:cs="Times New Roman"/>
      <w:szCs w:val="20"/>
    </w:rPr>
  </w:style>
  <w:style w:type="character" w:customStyle="1" w:styleId="34">
    <w:name w:val="正文文本首行缩进 字符"/>
    <w:basedOn w:val="33"/>
    <w:link w:val="5"/>
    <w:semiHidden/>
    <w:qFormat/>
    <w:uiPriority w:val="99"/>
    <w:rPr>
      <w:rFonts w:ascii="Calibri" w:hAnsi="Calibri" w:eastAsia="宋体" w:cs="Times New Roman"/>
      <w:szCs w:val="20"/>
    </w:rPr>
  </w:style>
  <w:style w:type="paragraph" w:styleId="35">
    <w:name w:val="List Paragraph"/>
    <w:basedOn w:val="1"/>
    <w:qFormat/>
    <w:uiPriority w:val="34"/>
    <w:pPr>
      <w:ind w:firstLine="420" w:firstLineChars="200"/>
    </w:pPr>
  </w:style>
  <w:style w:type="character" w:customStyle="1" w:styleId="36">
    <w:name w:val="正文文本缩进 2 字符"/>
    <w:basedOn w:val="17"/>
    <w:link w:val="11"/>
    <w:semiHidden/>
    <w:qFormat/>
    <w:uiPriority w:val="99"/>
    <w:rPr>
      <w:rFonts w:ascii="Calibri" w:hAnsi="Calibri" w:eastAsia="宋体" w:cs="Times New Roman"/>
      <w:kern w:val="2"/>
      <w:sz w:val="21"/>
    </w:rPr>
  </w:style>
  <w:style w:type="character" w:customStyle="1" w:styleId="37">
    <w:name w:val="正文文本缩进 3 字符"/>
    <w:basedOn w:val="17"/>
    <w:link w:val="15"/>
    <w:semiHidden/>
    <w:qFormat/>
    <w:uiPriority w:val="99"/>
    <w:rPr>
      <w:rFonts w:ascii="Calibri" w:hAnsi="Calibri" w:eastAsia="宋体" w:cs="Times New Roman"/>
      <w:kern w:val="2"/>
      <w:sz w:val="16"/>
      <w:szCs w:val="16"/>
    </w:rPr>
  </w:style>
  <w:style w:type="paragraph" w:customStyle="1" w:styleId="38">
    <w:name w:val="04 Recitals"/>
    <w:basedOn w:val="1"/>
    <w:qFormat/>
    <w:uiPriority w:val="0"/>
    <w:pPr>
      <w:widowControl/>
      <w:numPr>
        <w:ilvl w:val="0"/>
        <w:numId w:val="2"/>
      </w:numPr>
      <w:tabs>
        <w:tab w:val="left" w:pos="480"/>
      </w:tabs>
      <w:spacing w:line="290" w:lineRule="auto"/>
    </w:pPr>
    <w:rPr>
      <w:rFonts w:ascii="Arial" w:hAnsi="Arial"/>
      <w:kern w:val="20"/>
      <w:sz w:val="24"/>
      <w:szCs w:val="23"/>
      <w:lang w:val="en-GB" w:eastAsia="en-US"/>
    </w:rPr>
  </w:style>
  <w:style w:type="paragraph" w:customStyle="1" w:styleId="39">
    <w:name w:val="TOC Heading"/>
    <w:basedOn w:val="2"/>
    <w:next w:val="1"/>
    <w:qFormat/>
    <w:uiPriority w:val="39"/>
    <w:pPr>
      <w:keepNext/>
      <w:keepLines/>
      <w:widowControl/>
      <w:tabs>
        <w:tab w:val="clear" w:pos="3007"/>
        <w:tab w:val="clear" w:pos="5276"/>
      </w:tabs>
      <w:spacing w:before="240" w:line="259" w:lineRule="auto"/>
      <w:jc w:val="left"/>
      <w:outlineLvl w:val="9"/>
    </w:pPr>
    <w:rPr>
      <w:rFonts w:ascii="等线 Light" w:hAnsi="等线 Light" w:eastAsia="等线 Light"/>
      <w:b w:val="0"/>
      <w:color w:val="2F5496"/>
      <w:kern w:val="0"/>
      <w:szCs w:val="32"/>
    </w:rPr>
  </w:style>
  <w:style w:type="paragraph" w:customStyle="1" w:styleId="4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2C663-8168-461D-885A-1E82546853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6181</Words>
  <Characters>35236</Characters>
  <Lines>293</Lines>
  <Paragraphs>82</Paragraphs>
  <TotalTime>34</TotalTime>
  <ScaleCrop>false</ScaleCrop>
  <LinksUpToDate>false</LinksUpToDate>
  <CharactersWithSpaces>41335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2018-11-13T07:26:00Z</dcterms:created>
  <dc:creator>河南鼎华招标代理有限公司:河南鼎华招标代理有限公司</dc:creator>
  <cp:lastModifiedBy>甛╚＞</cp:lastModifiedBy>
  <dcterms:modified xsi:type="dcterms:W3CDTF">2019-01-11T02:49:48Z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