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许昌市东城区市政管理中心“东城区新东街与魏武</w:t>
      </w:r>
      <w:r>
        <w:rPr>
          <w:rFonts w:hint="eastAsia" w:asciiTheme="majorEastAsia" w:hAnsiTheme="majorEastAsia" w:eastAsiaTheme="majorEastAsia" w:cstheme="majorEastAsia"/>
          <w:b/>
          <w:bCs/>
          <w:color w:val="000000"/>
          <w:sz w:val="44"/>
          <w:szCs w:val="44"/>
          <w:lang w:eastAsia="zh-CN"/>
        </w:rPr>
        <w:t>路</w:t>
      </w:r>
      <w:r>
        <w:rPr>
          <w:rFonts w:hint="eastAsia" w:asciiTheme="majorEastAsia" w:hAnsiTheme="majorEastAsia" w:eastAsiaTheme="majorEastAsia" w:cstheme="majorEastAsia"/>
          <w:b/>
          <w:bCs/>
          <w:color w:val="000000"/>
          <w:sz w:val="44"/>
          <w:szCs w:val="44"/>
        </w:rPr>
        <w:t>等五个路口信号灯安装工程”</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项目编号：JZFCG-G201</w:t>
      </w:r>
      <w:r>
        <w:rPr>
          <w:rFonts w:hint="eastAsia" w:asciiTheme="majorEastAsia" w:hAnsiTheme="majorEastAsia" w:eastAsiaTheme="majorEastAsia" w:cstheme="majorEastAsia"/>
          <w:b/>
          <w:bCs/>
          <w:color w:val="000000"/>
          <w:sz w:val="36"/>
          <w:szCs w:val="36"/>
          <w:lang w:val="en-US" w:eastAsia="zh-CN"/>
        </w:rPr>
        <w:t>8124</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采购单位：许昌市东城区市政管理中心</w:t>
      </w:r>
    </w:p>
    <w:p>
      <w:pPr>
        <w:ind w:firstLine="1084" w:firstLineChars="300"/>
        <w:rPr>
          <w:rFonts w:hint="eastAsia" w:asciiTheme="majorEastAsia" w:hAnsiTheme="majorEastAsia" w:eastAsiaTheme="majorEastAsia" w:cstheme="majorEastAsia"/>
          <w:b/>
          <w:bCs/>
          <w:color w:val="000000"/>
          <w:sz w:val="36"/>
          <w:szCs w:val="36"/>
          <w:lang w:eastAsia="zh-CN"/>
        </w:rPr>
      </w:pPr>
      <w:r>
        <w:rPr>
          <w:rFonts w:hint="eastAsia" w:asciiTheme="majorEastAsia" w:hAnsiTheme="majorEastAsia" w:eastAsiaTheme="majorEastAsia" w:cstheme="majorEastAsia"/>
          <w:b/>
          <w:bCs/>
          <w:color w:val="000000"/>
          <w:sz w:val="36"/>
          <w:szCs w:val="36"/>
        </w:rPr>
        <w:t>代理机构：</w:t>
      </w:r>
      <w:r>
        <w:rPr>
          <w:rFonts w:hint="eastAsia" w:asciiTheme="majorEastAsia" w:hAnsiTheme="majorEastAsia" w:eastAsiaTheme="majorEastAsia" w:cstheme="majorEastAsia"/>
          <w:b/>
          <w:bCs/>
          <w:color w:val="000000"/>
          <w:sz w:val="36"/>
          <w:szCs w:val="36"/>
          <w:lang w:eastAsia="zh-CN"/>
        </w:rPr>
        <w:t>许昌光大电子商务技术服务有限公司</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二〇一八年</w:t>
      </w:r>
      <w:r>
        <w:rPr>
          <w:rFonts w:hint="eastAsia" w:asciiTheme="majorEastAsia" w:hAnsiTheme="majorEastAsia" w:eastAsiaTheme="majorEastAsia" w:cstheme="majorEastAsia"/>
          <w:b/>
          <w:bCs/>
          <w:color w:val="000000"/>
          <w:sz w:val="36"/>
          <w:szCs w:val="36"/>
          <w:lang w:eastAsia="zh-CN"/>
        </w:rPr>
        <w:t>十二</w:t>
      </w:r>
      <w:r>
        <w:rPr>
          <w:rFonts w:hint="eastAsia" w:asciiTheme="majorEastAsia" w:hAnsiTheme="majorEastAsia" w:eastAsiaTheme="majorEastAsia" w:cstheme="majorEastAsia"/>
          <w:b/>
          <w:bCs/>
          <w:color w:val="000000"/>
          <w:sz w:val="36"/>
          <w:szCs w:val="36"/>
        </w:rPr>
        <w:t>月</w:t>
      </w:r>
      <w:r>
        <w:rPr>
          <w:rFonts w:hint="eastAsia" w:asciiTheme="majorEastAsia" w:hAnsiTheme="majorEastAsia" w:eastAsiaTheme="majorEastAsia" w:cstheme="majorEastAsia"/>
          <w:b/>
          <w:bCs/>
          <w:color w:val="000000"/>
          <w:sz w:val="36"/>
          <w:szCs w:val="36"/>
          <w:lang w:eastAsia="zh-CN"/>
        </w:rPr>
        <w:t>十八</w:t>
      </w:r>
      <w:r>
        <w:rPr>
          <w:rFonts w:hint="eastAsia" w:asciiTheme="majorEastAsia" w:hAnsiTheme="majorEastAsia" w:eastAsiaTheme="majorEastAsia" w:cstheme="majorEastAsia"/>
          <w:b/>
          <w:bCs/>
          <w:color w:val="000000"/>
          <w:sz w:val="36"/>
          <w:szCs w:val="36"/>
        </w:rPr>
        <w:t>日</w:t>
      </w:r>
    </w:p>
    <w:p>
      <w:pPr>
        <w:autoSpaceDE w:val="0"/>
        <w:autoSpaceDN w:val="0"/>
        <w:adjustRightInd w:val="0"/>
        <w:spacing w:line="700" w:lineRule="exact"/>
        <w:ind w:firstLine="551"/>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autoSpaceDE w:val="0"/>
        <w:autoSpaceDN w:val="0"/>
        <w:adjustRightInd w:val="0"/>
        <w:spacing w:line="700" w:lineRule="exact"/>
        <w:ind w:firstLine="551"/>
        <w:rPr>
          <w:rFonts w:cs="宋体" w:asciiTheme="majorEastAsia" w:hAnsiTheme="majorEastAsia" w:eastAsiaTheme="majorEastAsia"/>
          <w:b/>
          <w:kern w:val="0"/>
          <w:sz w:val="36"/>
          <w:szCs w:val="36"/>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19"/>
        <w:widowControl/>
        <w:shd w:val="clear" w:color="auto" w:fill="FFFFFF"/>
        <w:spacing w:line="315" w:lineRule="atLeast"/>
        <w:ind w:firstLine="420"/>
        <w:jc w:val="left"/>
        <w:rPr>
          <w:rFonts w:ascii="仿宋_GB2312" w:hAnsi="仿宋_GB2312" w:eastAsia="仿宋_GB2312" w:cs="仿宋_GB2312"/>
          <w:color w:val="000000"/>
          <w:sz w:val="32"/>
          <w:szCs w:val="32"/>
          <w:shd w:val="clear" w:color="auto" w:fill="FFFFFF"/>
        </w:rPr>
      </w:pPr>
    </w:p>
    <w:p>
      <w:pPr>
        <w:pStyle w:val="19"/>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w:t>
      </w:r>
      <w:r>
        <w:rPr>
          <w:rFonts w:hint="eastAsia" w:cs="仿宋_GB2312" w:asciiTheme="minorEastAsia" w:hAnsiTheme="minorEastAsia" w:eastAsiaTheme="minorEastAsia"/>
          <w:color w:val="000000"/>
          <w:sz w:val="21"/>
          <w:szCs w:val="21"/>
          <w:shd w:val="clear" w:color="auto" w:fill="FFFFFF"/>
          <w:lang w:val="en-US" w:eastAsia="zh-CN"/>
        </w:rPr>
        <w:t>东城区新东街与魏武路等五个路口信号灯安装工程</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（二）项目编号：JZFCG-G2018</w:t>
      </w:r>
      <w:r>
        <w:rPr>
          <w:rFonts w:hint="eastAsia" w:cs="仿宋_GB2312" w:asciiTheme="minorEastAsia" w:hAnsiTheme="minorEastAsia" w:eastAsiaTheme="minorEastAsia"/>
          <w:color w:val="000000"/>
          <w:sz w:val="21"/>
          <w:szCs w:val="21"/>
          <w:shd w:val="clear" w:color="auto" w:fill="FFFFFF"/>
          <w:lang w:val="en-US" w:eastAsia="zh-CN"/>
        </w:rPr>
        <w:t>124</w:t>
      </w:r>
      <w:r>
        <w:rPr>
          <w:rFonts w:hint="eastAsia" w:cs="仿宋_GB2312" w:asciiTheme="minorEastAsia" w:hAnsiTheme="minorEastAsia" w:eastAsiaTheme="minorEastAsia"/>
          <w:color w:val="000000"/>
          <w:sz w:val="21"/>
          <w:szCs w:val="21"/>
          <w:shd w:val="clear" w:color="auto" w:fill="FFFFFF"/>
        </w:rPr>
        <w:t xml:space="preserve">号    </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（三）采购方式：</w:t>
      </w:r>
      <w:r>
        <w:rPr>
          <w:rFonts w:hint="eastAsia" w:cs="仿宋_GB2312" w:asciiTheme="minorEastAsia" w:hAnsiTheme="minorEastAsia" w:eastAsiaTheme="minorEastAsia"/>
          <w:color w:val="000000"/>
          <w:sz w:val="21"/>
          <w:szCs w:val="21"/>
          <w:shd w:val="clear" w:color="auto" w:fill="FFFFFF"/>
          <w:lang w:eastAsia="zh-CN"/>
        </w:rPr>
        <w:t>公开招标</w:t>
      </w:r>
      <w:r>
        <w:rPr>
          <w:rFonts w:hint="eastAsia" w:cs="仿宋_GB2312" w:asciiTheme="minorEastAsia" w:hAnsiTheme="minorEastAsia" w:eastAsiaTheme="minorEastAsia"/>
          <w:color w:val="000000"/>
          <w:sz w:val="21"/>
          <w:szCs w:val="21"/>
          <w:shd w:val="clear" w:color="auto" w:fill="FFFFFF"/>
        </w:rPr>
        <w:t xml:space="preserve">                                                                                                                          </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（四）项目主要内容、数量及要求：内容包括新东街与魏武大道口信号灯改造工程、天宝路与魏武大道口信号灯改造工程、</w:t>
      </w:r>
      <w:r>
        <w:rPr>
          <w:rFonts w:hint="eastAsia" w:cs="仿宋_GB2312" w:asciiTheme="minorEastAsia" w:hAnsiTheme="minorEastAsia" w:eastAsiaTheme="minorEastAsia"/>
          <w:color w:val="000000"/>
          <w:sz w:val="21"/>
          <w:szCs w:val="21"/>
          <w:shd w:val="clear" w:color="auto" w:fill="FFFFFF"/>
          <w:lang w:eastAsia="zh-CN"/>
        </w:rPr>
        <w:t>莲城大道</w:t>
      </w:r>
      <w:r>
        <w:rPr>
          <w:rFonts w:hint="eastAsia" w:cs="仿宋_GB2312" w:asciiTheme="minorEastAsia" w:hAnsiTheme="minorEastAsia" w:eastAsiaTheme="minorEastAsia"/>
          <w:color w:val="000000"/>
          <w:sz w:val="21"/>
          <w:szCs w:val="21"/>
          <w:shd w:val="clear" w:color="auto" w:fill="FFFFFF"/>
        </w:rPr>
        <w:t>与魏武大道口信号灯改造工程、陈庄街与学院路口信号灯改造工程、天宝路与八龙路信号灯改造工程。</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（五）预算金额：</w:t>
      </w:r>
      <w:r>
        <w:rPr>
          <w:rFonts w:hint="eastAsia" w:cs="仿宋_GB2312" w:asciiTheme="minorEastAsia" w:hAnsiTheme="minorEastAsia" w:eastAsiaTheme="minorEastAsia"/>
          <w:color w:val="000000"/>
          <w:sz w:val="21"/>
          <w:szCs w:val="21"/>
          <w:shd w:val="clear" w:color="auto" w:fill="FFFFFF"/>
          <w:lang w:val="en-US" w:eastAsia="zh-CN"/>
        </w:rPr>
        <w:t>120万</w:t>
      </w:r>
      <w:r>
        <w:rPr>
          <w:rFonts w:hint="eastAsia" w:cs="仿宋_GB2312" w:asciiTheme="minorEastAsia" w:hAnsiTheme="minorEastAsia" w:eastAsiaTheme="minorEastAsia"/>
          <w:color w:val="000000"/>
          <w:sz w:val="21"/>
          <w:szCs w:val="21"/>
          <w:shd w:val="clear" w:color="auto" w:fill="FFFFFF"/>
        </w:rPr>
        <w:t>元。最高限价：</w:t>
      </w:r>
      <w:r>
        <w:rPr>
          <w:rFonts w:hint="eastAsia" w:cs="仿宋_GB2312" w:asciiTheme="minorEastAsia" w:hAnsiTheme="minorEastAsia" w:eastAsiaTheme="minorEastAsia"/>
          <w:color w:val="000000"/>
          <w:sz w:val="21"/>
          <w:szCs w:val="21"/>
          <w:shd w:val="clear" w:color="auto" w:fill="FFFFFF"/>
          <w:lang w:val="en-US" w:eastAsia="zh-CN"/>
        </w:rPr>
        <w:t>109.31万</w:t>
      </w:r>
      <w:r>
        <w:rPr>
          <w:rFonts w:hint="eastAsia" w:cs="仿宋_GB2312" w:asciiTheme="minorEastAsia" w:hAnsiTheme="minorEastAsia" w:eastAsiaTheme="minorEastAsia"/>
          <w:color w:val="000000"/>
          <w:sz w:val="21"/>
          <w:szCs w:val="21"/>
          <w:shd w:val="clear" w:color="auto" w:fill="FFFFFF"/>
        </w:rPr>
        <w:t>元。</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eastAsia="zh-CN"/>
        </w:rPr>
      </w:pPr>
      <w:r>
        <w:rPr>
          <w:rFonts w:hint="eastAsia" w:cs="仿宋_GB2312" w:asciiTheme="minorEastAsia" w:hAnsiTheme="minorEastAsia" w:eastAsiaTheme="minorEastAsia"/>
          <w:color w:val="000000"/>
          <w:sz w:val="21"/>
          <w:szCs w:val="21"/>
          <w:shd w:val="clear" w:color="auto" w:fill="FFFFFF"/>
        </w:rPr>
        <w:t>（六）交付（服务、完工）时间 ：</w:t>
      </w:r>
      <w:r>
        <w:rPr>
          <w:rFonts w:hint="eastAsia" w:cs="仿宋_GB2312" w:asciiTheme="minorEastAsia" w:hAnsiTheme="minorEastAsia" w:eastAsiaTheme="minorEastAsia"/>
          <w:color w:val="000000"/>
          <w:sz w:val="21"/>
          <w:szCs w:val="21"/>
          <w:u w:val="single"/>
          <w:shd w:val="clear" w:color="auto" w:fill="FFFFFF"/>
          <w:lang w:val="en-US" w:eastAsia="zh-CN"/>
        </w:rPr>
        <w:t xml:space="preserve"> 30</w:t>
      </w:r>
      <w:r>
        <w:rPr>
          <w:rFonts w:hint="eastAsia" w:cs="仿宋_GB2312" w:asciiTheme="minorEastAsia" w:hAnsiTheme="minorEastAsia" w:eastAsiaTheme="minorEastAsia"/>
          <w:color w:val="000000"/>
          <w:sz w:val="21"/>
          <w:szCs w:val="21"/>
          <w:shd w:val="clear" w:color="auto" w:fill="FFFFFF"/>
          <w:lang w:eastAsia="zh-CN"/>
        </w:rPr>
        <w:t>日历天。</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（七）交付（服务、完工）地点：</w:t>
      </w:r>
      <w:r>
        <w:rPr>
          <w:rFonts w:hint="eastAsia" w:cs="仿宋_GB2312" w:asciiTheme="minorEastAsia" w:hAnsiTheme="minorEastAsia" w:eastAsiaTheme="minorEastAsia"/>
          <w:color w:val="000000"/>
          <w:sz w:val="21"/>
          <w:szCs w:val="21"/>
          <w:shd w:val="clear" w:color="auto" w:fill="FFFFFF"/>
          <w:lang w:eastAsia="zh-CN"/>
        </w:rPr>
        <w:t>新东街与魏武大道口、天宝路与魏武大道口、莲城大道与魏武大道口、陈庄街与学院路口、天宝路与八龙路口</w:t>
      </w:r>
      <w:r>
        <w:rPr>
          <w:rFonts w:hint="eastAsia" w:cs="仿宋_GB2312" w:asciiTheme="minorEastAsia" w:hAnsiTheme="minorEastAsia" w:eastAsiaTheme="minorEastAsia"/>
          <w:color w:val="000000"/>
          <w:sz w:val="21"/>
          <w:szCs w:val="21"/>
          <w:shd w:val="clear" w:color="auto" w:fill="FFFFFF"/>
          <w:lang w:val="en-US" w:eastAsia="zh-CN"/>
        </w:rPr>
        <w:t>。</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w:t>
      </w:r>
      <w:r>
        <w:rPr>
          <w:rFonts w:hint="eastAsia" w:cs="仿宋_GB2312" w:asciiTheme="minorEastAsia" w:hAnsiTheme="minorEastAsia" w:eastAsiaTheme="minorEastAsia"/>
          <w:color w:val="000000"/>
          <w:sz w:val="21"/>
          <w:szCs w:val="21"/>
          <w:u w:val="single"/>
          <w:shd w:val="clear" w:color="auto" w:fill="FFFFFF"/>
        </w:rPr>
        <w:t>节能环保</w:t>
      </w: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u w:val="single"/>
          <w:shd w:val="clear" w:color="auto" w:fill="FFFFFF"/>
        </w:rPr>
        <w:t>中小微型企业</w:t>
      </w: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u w:val="single"/>
          <w:shd w:val="clear" w:color="auto" w:fill="FFFFFF"/>
        </w:rPr>
        <w:t>监狱企业</w:t>
      </w: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u w:val="single"/>
          <w:shd w:val="clear" w:color="auto" w:fill="FFFFFF"/>
        </w:rPr>
        <w:t>残疾人福利性单位</w:t>
      </w:r>
      <w:r>
        <w:rPr>
          <w:rFonts w:hint="eastAsia" w:cs="仿宋_GB2312" w:asciiTheme="minorEastAsia" w:hAnsiTheme="minorEastAsia" w:eastAsiaTheme="minorEastAsia"/>
          <w:color w:val="000000"/>
          <w:sz w:val="21"/>
          <w:szCs w:val="21"/>
          <w:shd w:val="clear" w:color="auto" w:fill="FFFFFF"/>
        </w:rPr>
        <w:t>扶持等相关政府采购政策。</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eastAsia="zh-CN"/>
        </w:rPr>
      </w:pPr>
      <w:r>
        <w:rPr>
          <w:rFonts w:hint="eastAsia" w:cs="仿宋_GB2312" w:asciiTheme="minorEastAsia" w:hAnsiTheme="minorEastAsia" w:eastAsiaTheme="minorEastAsia"/>
          <w:color w:val="000000"/>
          <w:sz w:val="21"/>
          <w:szCs w:val="21"/>
          <w:shd w:val="clear" w:color="auto" w:fill="FFFFFF"/>
          <w:lang w:eastAsia="zh-CN"/>
        </w:rPr>
        <w:t>（二）具有相应的经营范围；</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lang w:eastAsia="zh-CN"/>
        </w:rPr>
        <w:t>三</w:t>
      </w:r>
      <w:r>
        <w:rPr>
          <w:rFonts w:hint="eastAsia" w:cs="仿宋_GB2312" w:asciiTheme="minorEastAsia" w:hAnsiTheme="minorEastAsia" w:eastAsiaTheme="minorEastAsia"/>
          <w:color w:val="000000"/>
          <w:sz w:val="21"/>
          <w:szCs w:val="21"/>
          <w:shd w:val="clear" w:color="auto" w:fill="FFFFFF"/>
        </w:rPr>
        <w:t>）未</w:t>
      </w:r>
      <w:r>
        <w:rPr>
          <w:rFonts w:cs="仿宋_GB2312" w:asciiTheme="minorEastAsia" w:hAnsiTheme="minorEastAsia" w:eastAsiaTheme="minorEastAsia"/>
          <w:color w:val="000000"/>
          <w:sz w:val="21"/>
          <w:szCs w:val="21"/>
          <w:shd w:val="clear" w:color="auto" w:fill="FFFFFF"/>
        </w:rPr>
        <w:t>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z w:val="21"/>
          <w:szCs w:val="21"/>
          <w:shd w:val="clear" w:color="auto" w:fill="FFFFFF"/>
        </w:rPr>
        <w:t>；</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lang w:eastAsia="zh-CN"/>
        </w:rPr>
        <w:t>四</w:t>
      </w:r>
      <w:r>
        <w:rPr>
          <w:rFonts w:hint="eastAsia" w:cs="仿宋_GB2312" w:asciiTheme="minorEastAsia" w:hAnsiTheme="minorEastAsia" w:eastAsiaTheme="minorEastAsia"/>
          <w:color w:val="000000"/>
          <w:sz w:val="21"/>
          <w:szCs w:val="21"/>
          <w:shd w:val="clear" w:color="auto" w:fill="FFFFFF"/>
        </w:rPr>
        <w:t>）本次招标不接受联合体投标。</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（一）网上下载招标文件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（二）招标文件售价</w:t>
      </w:r>
      <w:r>
        <w:rPr>
          <w:rFonts w:hint="eastAsia" w:cs="仿宋_GB2312" w:asciiTheme="minorEastAsia" w:hAnsiTheme="minorEastAsia" w:eastAsiaTheme="minorEastAsia"/>
          <w:color w:val="000000"/>
          <w:sz w:val="21"/>
          <w:szCs w:val="21"/>
          <w:u w:val="single"/>
          <w:shd w:val="clear" w:color="auto" w:fill="FFFFFF"/>
          <w:lang w:val="en-US" w:eastAsia="zh-CN"/>
        </w:rPr>
        <w:t>300</w:t>
      </w:r>
      <w:r>
        <w:rPr>
          <w:rFonts w:hint="eastAsia" w:cs="仿宋_GB2312" w:asciiTheme="minorEastAsia" w:hAnsiTheme="minorEastAsia" w:eastAsiaTheme="minorEastAsia"/>
          <w:color w:val="000000"/>
          <w:sz w:val="21"/>
          <w:szCs w:val="21"/>
          <w:shd w:val="clear" w:color="auto" w:fill="FFFFFF"/>
        </w:rPr>
        <w:t>元/套，投标人在递交投标文件时向采购代理机构交纳采购文件费用，售后不退。</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（一）投标截止及开标时间：201</w:t>
      </w:r>
      <w:r>
        <w:rPr>
          <w:rFonts w:hint="eastAsia" w:cs="仿宋_GB2312" w:asciiTheme="minorEastAsia" w:hAnsiTheme="minorEastAsia" w:eastAsiaTheme="minorEastAsia"/>
          <w:color w:val="000000"/>
          <w:sz w:val="21"/>
          <w:szCs w:val="21"/>
          <w:lang w:val="en-US" w:eastAsia="zh-CN"/>
        </w:rPr>
        <w:t>9</w:t>
      </w:r>
      <w:r>
        <w:rPr>
          <w:rFonts w:hint="eastAsia" w:cs="仿宋_GB2312" w:asciiTheme="minorEastAsia" w:hAnsiTheme="minorEastAsia" w:eastAsiaTheme="minorEastAsia"/>
          <w:color w:val="000000"/>
          <w:sz w:val="21"/>
          <w:szCs w:val="21"/>
        </w:rPr>
        <w:t>年</w:t>
      </w:r>
      <w:r>
        <w:rPr>
          <w:rFonts w:hint="eastAsia" w:cs="仿宋_GB2312" w:asciiTheme="minorEastAsia" w:hAnsiTheme="minorEastAsia" w:eastAsiaTheme="minorEastAsia"/>
          <w:color w:val="000000"/>
          <w:sz w:val="21"/>
          <w:szCs w:val="21"/>
          <w:u w:val="single"/>
          <w:lang w:val="en-US" w:eastAsia="zh-CN"/>
        </w:rPr>
        <w:t>1</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u w:val="single"/>
          <w:lang w:val="en-US" w:eastAsia="zh-CN"/>
        </w:rPr>
        <w:t>9</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u w:val="single"/>
          <w:lang w:val="en-US" w:eastAsia="zh-CN"/>
        </w:rPr>
        <w:t>9</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u w:val="single"/>
          <w:lang w:val="en-US" w:eastAsia="zh-CN"/>
        </w:rPr>
        <w:t>30</w:t>
      </w:r>
      <w:r>
        <w:rPr>
          <w:rFonts w:hint="eastAsia" w:cs="仿宋_GB2312" w:asciiTheme="minorEastAsia" w:hAnsiTheme="minorEastAsia" w:eastAsiaTheme="minorEastAsia"/>
          <w:color w:val="000000"/>
          <w:sz w:val="21"/>
          <w:szCs w:val="21"/>
        </w:rPr>
        <w:t>分（北京时间），逾期提交或不符合规定的投标文件不予接受。</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（二）开标地点：许昌市公共资源交易中心（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公共资源大厦）三楼</w:t>
      </w:r>
      <w:bookmarkStart w:id="10" w:name="_GoBack"/>
      <w:bookmarkStart w:id="0" w:name="OLE_LINK1"/>
      <w:r>
        <w:rPr>
          <w:rFonts w:hint="eastAsia" w:cs="仿宋_GB2312" w:asciiTheme="minorEastAsia" w:hAnsiTheme="minorEastAsia" w:eastAsiaTheme="minorEastAsia"/>
          <w:color w:val="000000"/>
          <w:sz w:val="21"/>
          <w:szCs w:val="21"/>
        </w:rPr>
        <w:t>开标</w:t>
      </w:r>
      <w:r>
        <w:rPr>
          <w:rFonts w:hint="eastAsia" w:cs="仿宋_GB2312" w:asciiTheme="minorEastAsia" w:hAnsiTheme="minorEastAsia" w:eastAsiaTheme="minorEastAsia"/>
          <w:color w:val="000000"/>
          <w:sz w:val="21"/>
          <w:szCs w:val="21"/>
          <w:u w:val="single"/>
          <w:lang w:val="en-US" w:eastAsia="zh-CN"/>
        </w:rPr>
        <w:t>2</w:t>
      </w:r>
      <w:r>
        <w:rPr>
          <w:rFonts w:hint="eastAsia" w:cs="仿宋_GB2312" w:asciiTheme="minorEastAsia" w:hAnsiTheme="minorEastAsia" w:eastAsiaTheme="minorEastAsia"/>
          <w:color w:val="000000"/>
          <w:sz w:val="21"/>
          <w:szCs w:val="21"/>
        </w:rPr>
        <w:t>室</w:t>
      </w:r>
      <w:bookmarkEnd w:id="0"/>
      <w:bookmarkEnd w:id="10"/>
      <w:r>
        <w:rPr>
          <w:rFonts w:hint="eastAsia" w:cs="仿宋_GB2312" w:asciiTheme="minorEastAsia" w:hAnsiTheme="minorEastAsia" w:eastAsiaTheme="minorEastAsia"/>
          <w:color w:val="000000"/>
          <w:sz w:val="21"/>
          <w:szCs w:val="21"/>
        </w:rPr>
        <w:t>。</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本项目为全流程电子化交易项目，投标人须提交电子投标文件和纸质投标文件。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1、加密电子投标文件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在投标截止时间（开标时间）前通过《全国公共资源交易平台(河南省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2、纸质投标文件（正本、副本各1份）和备份文件1份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在投标截止时间（开标时间）前递交至本项目开标地点。</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六、本次招标公告同时在《中国政府采购网》、《河南省政府采购网》、《许昌市政府采购网》、《全国公共资源交易平台（河南省·许昌市）》发布。</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采购人：</w:t>
      </w:r>
      <w:r>
        <w:rPr>
          <w:rFonts w:hint="eastAsia" w:cs="仿宋_GB2312" w:asciiTheme="minorEastAsia" w:hAnsiTheme="minorEastAsia" w:eastAsiaTheme="minorEastAsia"/>
          <w:color w:val="000000"/>
          <w:sz w:val="21"/>
          <w:szCs w:val="21"/>
          <w:lang w:val="en-US" w:eastAsia="zh-CN"/>
        </w:rPr>
        <w:t>许昌市东城区市政管理中心</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地 址：许昌市新兴东路</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联系人：李先生        联系电话：18639728212</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代理机构：许昌光大电子商务技术服务有限公司</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地 址：许昌市智慧大道亨源通世纪广场1号楼401室</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联系人：</w:t>
      </w:r>
      <w:r>
        <w:rPr>
          <w:rFonts w:hint="eastAsia" w:cs="仿宋_GB2312" w:asciiTheme="minorEastAsia" w:hAnsiTheme="minorEastAsia" w:eastAsiaTheme="minorEastAsia"/>
          <w:color w:val="000000"/>
          <w:sz w:val="21"/>
          <w:szCs w:val="21"/>
          <w:lang w:eastAsia="zh-CN"/>
        </w:rPr>
        <w:t>朱女士</w:t>
      </w:r>
      <w:r>
        <w:rPr>
          <w:rFonts w:hint="eastAsia" w:cs="仿宋_GB2312" w:asciiTheme="minorEastAsia" w:hAnsiTheme="minorEastAsia" w:eastAsiaTheme="minorEastAsia"/>
          <w:color w:val="000000"/>
          <w:sz w:val="21"/>
          <w:szCs w:val="21"/>
        </w:rPr>
        <w:t xml:space="preserve">               联系电话：13323993003</w:t>
      </w:r>
    </w:p>
    <w:p>
      <w:pPr>
        <w:rPr>
          <w:rFonts w:asciiTheme="minorEastAsia" w:hAnsiTheme="minorEastAsia"/>
          <w:szCs w:val="21"/>
        </w:rPr>
      </w:pPr>
    </w:p>
    <w:p>
      <w:pPr>
        <w:rPr>
          <w:rFonts w:cs="仿宋_GB2312" w:asciiTheme="minorEastAsia" w:hAnsiTheme="minorEastAsia"/>
          <w:color w:val="000000"/>
          <w:szCs w:val="21"/>
          <w:shd w:val="clear" w:color="auto" w:fill="FFFFFF"/>
        </w:rPr>
      </w:pPr>
    </w:p>
    <w:p>
      <w:pPr>
        <w:autoSpaceDE w:val="0"/>
        <w:autoSpaceDN w:val="0"/>
        <w:adjustRightInd w:val="0"/>
        <w:spacing w:line="700" w:lineRule="exact"/>
        <w:ind w:firstLine="560"/>
        <w:rPr>
          <w:rFonts w:cs="仿宋_GB2312" w:asciiTheme="minorEastAsia" w:hAnsiTheme="minorEastAsia"/>
          <w:color w:val="000000"/>
          <w:szCs w:val="21"/>
        </w:rPr>
      </w:pPr>
      <w:r>
        <w:rPr>
          <w:rFonts w:hint="eastAsia" w:asciiTheme="minorEastAsia" w:hAnsiTheme="minorEastAsia" w:cstheme="majorEastAsia"/>
          <w:szCs w:val="21"/>
          <w:lang w:val="zh-CN"/>
        </w:rPr>
        <w:t xml:space="preserve">                               </w:t>
      </w:r>
      <w:r>
        <w:rPr>
          <w:rFonts w:hint="eastAsia" w:cs="仿宋_GB2312" w:asciiTheme="minorEastAsia" w:hAnsiTheme="minorEastAsia" w:eastAsiaTheme="minorEastAsia"/>
          <w:color w:val="000000"/>
          <w:sz w:val="21"/>
          <w:szCs w:val="21"/>
          <w:lang w:val="en-US" w:eastAsia="zh-CN"/>
        </w:rPr>
        <w:t>许昌市东城区市政管理中心</w:t>
      </w:r>
    </w:p>
    <w:p>
      <w:pPr>
        <w:autoSpaceDE w:val="0"/>
        <w:autoSpaceDN w:val="0"/>
        <w:adjustRightInd w:val="0"/>
        <w:spacing w:line="700" w:lineRule="exact"/>
        <w:ind w:firstLine="560"/>
        <w:rPr>
          <w:rFonts w:cs="仿宋_GB2312" w:asciiTheme="minorEastAsia" w:hAnsiTheme="minorEastAsia"/>
          <w:color w:val="000000"/>
          <w:szCs w:val="21"/>
        </w:rPr>
      </w:pPr>
      <w:r>
        <w:rPr>
          <w:rFonts w:hint="eastAsia" w:cs="仿宋_GB2312" w:asciiTheme="minorEastAsia" w:hAnsiTheme="minorEastAsia"/>
          <w:color w:val="000000"/>
          <w:szCs w:val="21"/>
        </w:rPr>
        <w:t xml:space="preserve">                              </w:t>
      </w:r>
      <w:r>
        <w:rPr>
          <w:rFonts w:hint="eastAsia" w:cs="仿宋_GB2312" w:asciiTheme="minorEastAsia" w:hAnsiTheme="minorEastAsia"/>
          <w:color w:val="000000"/>
          <w:szCs w:val="21"/>
          <w:lang w:val="en-US" w:eastAsia="zh-CN"/>
        </w:rPr>
        <w:t xml:space="preserve">   </w:t>
      </w:r>
      <w:r>
        <w:rPr>
          <w:rFonts w:hint="eastAsia" w:cs="仿宋_GB2312" w:asciiTheme="minorEastAsia" w:hAnsiTheme="minorEastAsia"/>
          <w:color w:val="000000"/>
          <w:szCs w:val="21"/>
        </w:rPr>
        <w:t>二〇一八年</w:t>
      </w:r>
      <w:r>
        <w:rPr>
          <w:rFonts w:hint="eastAsia" w:cs="仿宋_GB2312" w:asciiTheme="minorEastAsia" w:hAnsiTheme="minorEastAsia"/>
          <w:color w:val="000000"/>
          <w:szCs w:val="21"/>
          <w:lang w:val="en-US" w:eastAsia="zh-CN"/>
        </w:rPr>
        <w:t>十二</w:t>
      </w:r>
      <w:r>
        <w:rPr>
          <w:rFonts w:hint="eastAsia" w:cs="仿宋_GB2312" w:asciiTheme="minorEastAsia" w:hAnsiTheme="minorEastAsia"/>
          <w:color w:val="000000"/>
          <w:szCs w:val="21"/>
        </w:rPr>
        <w:t>月</w:t>
      </w:r>
      <w:r>
        <w:rPr>
          <w:rFonts w:hint="eastAsia" w:cs="仿宋_GB2312" w:asciiTheme="minorEastAsia" w:hAnsiTheme="minorEastAsia"/>
          <w:color w:val="000000"/>
          <w:szCs w:val="21"/>
          <w:lang w:eastAsia="zh-CN"/>
        </w:rPr>
        <w:t>十八</w:t>
      </w:r>
      <w:r>
        <w:rPr>
          <w:rFonts w:hint="eastAsia" w:cs="仿宋_GB2312" w:asciiTheme="minorEastAsia" w:hAnsiTheme="minorEastAsia"/>
          <w:color w:val="000000"/>
          <w:szCs w:val="21"/>
        </w:rPr>
        <w:t>日</w:t>
      </w:r>
    </w:p>
    <w:p>
      <w:pPr>
        <w:spacing w:line="360" w:lineRule="auto"/>
        <w:rPr>
          <w:rFonts w:hAnsi="宋体"/>
          <w:b/>
          <w:sz w:val="28"/>
          <w:szCs w:val="28"/>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6"/>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.1</w:t>
      </w:r>
      <w:r>
        <w:rPr>
          <w:rFonts w:hint="eastAsia" w:hAnsi="宋体"/>
          <w:color w:val="auto"/>
          <w:szCs w:val="21"/>
        </w:rPr>
        <w:t xml:space="preserve"> 投标人登录《全国公共资源交易平台</w:t>
      </w:r>
      <w:r>
        <w:rPr>
          <w:rFonts w:hint="eastAsia" w:asciiTheme="majorEastAsia" w:hAnsiTheme="majorEastAsia" w:eastAsiaTheme="majorEastAsia"/>
          <w:color w:val="auto"/>
          <w:szCs w:val="21"/>
        </w:rPr>
        <w:t>(</w:t>
      </w:r>
      <w:r>
        <w:rPr>
          <w:rFonts w:hint="eastAsia" w:hAnsi="宋体"/>
          <w:color w:val="auto"/>
          <w:szCs w:val="21"/>
        </w:rPr>
        <w:t>河南省▪许昌市</w:t>
      </w:r>
      <w:r>
        <w:rPr>
          <w:rFonts w:hint="eastAsia" w:asciiTheme="minorEastAsia" w:hAnsiTheme="minorEastAsia"/>
          <w:color w:val="auto"/>
          <w:szCs w:val="21"/>
        </w:rPr>
        <w:t>)</w:t>
      </w:r>
      <w:r>
        <w:rPr>
          <w:rFonts w:hint="eastAsia" w:hAnsi="宋体"/>
          <w:color w:val="auto"/>
          <w:szCs w:val="21"/>
        </w:rPr>
        <w:t>》公共资源交易系统（</w:t>
      </w:r>
      <w:r>
        <w:rPr>
          <w:color w:val="auto"/>
        </w:rPr>
        <w:fldChar w:fldCharType="begin"/>
      </w:r>
      <w:r>
        <w:rPr>
          <w:color w:val="auto"/>
        </w:rPr>
        <w:instrText xml:space="preserve">HYPERLINK "http://221.14.6.70:8088/ggzy/"</w:instrText>
      </w:r>
      <w:r>
        <w:rPr>
          <w:color w:val="auto"/>
        </w:rPr>
        <w:fldChar w:fldCharType="separate"/>
      </w:r>
      <w:r>
        <w:rPr>
          <w:rStyle w:val="23"/>
          <w:rFonts w:hAnsi="宋体"/>
          <w:color w:val="auto"/>
          <w:szCs w:val="21"/>
        </w:rPr>
        <w:t>http://221.14.6.70:8088/ggzy/</w:t>
      </w:r>
      <w:r>
        <w:rPr>
          <w:color w:val="auto"/>
        </w:rPr>
        <w:fldChar w:fldCharType="end"/>
      </w:r>
      <w:r>
        <w:rPr>
          <w:rFonts w:hint="eastAsia" w:hAnsi="宋体"/>
          <w:color w:val="auto"/>
          <w:szCs w:val="21"/>
        </w:rPr>
        <w:t>）下载“许昌投标文件制作系统SEARUN V1.0”，按招标文件要求制作电子投标文件。</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电子投标文件的制作，参考《全国公共资源交易平台</w:t>
      </w:r>
      <w:r>
        <w:rPr>
          <w:rFonts w:hint="eastAsia" w:asciiTheme="minorEastAsia" w:hAnsiTheme="min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》公共资源交易系统——组件下载——交易系统操作手册（投标人、供应商）。</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w:t>
      </w:r>
      <w:r>
        <w:rPr>
          <w:rFonts w:asciiTheme="minorEastAsia" w:hAnsiTheme="minorEastAsia"/>
          <w:color w:val="auto"/>
          <w:szCs w:val="21"/>
        </w:rPr>
        <w:t>2</w:t>
      </w:r>
      <w:r>
        <w:rPr>
          <w:rFonts w:hint="eastAsia" w:hAnsi="宋体"/>
          <w:color w:val="auto"/>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3.3</w:t>
      </w:r>
      <w:r>
        <w:rPr>
          <w:rFonts w:hint="eastAsia" w:hAnsi="宋体"/>
          <w:color w:val="auto"/>
          <w:szCs w:val="21"/>
        </w:rPr>
        <w:t>投标人对同一项目多个标段进行投标的，应分别下载所投标段的招标文件，按标段制作电子投标文件，并</w:t>
      </w:r>
      <w:r>
        <w:rPr>
          <w:rFonts w:hAnsi="宋体"/>
          <w:color w:val="auto"/>
          <w:szCs w:val="21"/>
        </w:rPr>
        <w:t>按招标文件要求在相应位置加盖</w:t>
      </w:r>
      <w:r>
        <w:rPr>
          <w:rFonts w:hint="eastAsia" w:hAnsi="宋体"/>
          <w:color w:val="auto"/>
          <w:szCs w:val="21"/>
        </w:rPr>
        <w:t>投标人</w:t>
      </w:r>
      <w:r>
        <w:rPr>
          <w:rFonts w:hAnsi="宋体"/>
          <w:color w:val="auto"/>
          <w:szCs w:val="21"/>
        </w:rPr>
        <w:t>电子印章</w:t>
      </w:r>
      <w:r>
        <w:rPr>
          <w:rFonts w:hint="eastAsia" w:hAnsi="宋体"/>
          <w:color w:val="auto"/>
          <w:szCs w:val="21"/>
        </w:rPr>
        <w:t>和法人电子印章。</w:t>
      </w:r>
    </w:p>
    <w:p>
      <w:pPr>
        <w:tabs>
          <w:tab w:val="left" w:pos="7095"/>
        </w:tabs>
        <w:spacing w:line="360" w:lineRule="auto"/>
        <w:ind w:left="105" w:leftChars="50" w:firstLine="315" w:firstLineChars="150"/>
        <w:contextualSpacing/>
        <w:rPr>
          <w:rFonts w:hAnsi="宋体"/>
          <w:color w:val="auto"/>
          <w:szCs w:val="21"/>
        </w:rPr>
      </w:pPr>
      <w:r>
        <w:rPr>
          <w:rFonts w:hint="eastAsia" w:hAnsi="宋体"/>
          <w:color w:val="auto"/>
          <w:szCs w:val="21"/>
        </w:rPr>
        <w:t>一个标段对应生成一个文件夹（xxxx项目xx标段）, 其中包含2个文件和1个文件夹。后缀名为“</w:t>
      </w:r>
      <w:r>
        <w:rPr>
          <w:rFonts w:hAnsi="宋体"/>
          <w:color w:val="auto"/>
          <w:szCs w:val="21"/>
        </w:rPr>
        <w:t>.file</w:t>
      </w:r>
      <w:r>
        <w:rPr>
          <w:rFonts w:hint="eastAsia" w:hAnsi="宋体"/>
          <w:color w:val="auto"/>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4</w:t>
      </w:r>
      <w:r>
        <w:rPr>
          <w:rFonts w:hint="eastAsia" w:asciiTheme="minorEastAsia" w:hAnsiTheme="minorEastAsia"/>
          <w:b/>
          <w:color w:val="auto"/>
          <w:szCs w:val="21"/>
        </w:rPr>
        <w:t>.加密</w:t>
      </w:r>
      <w:r>
        <w:rPr>
          <w:rFonts w:hint="eastAsia" w:hAnsi="宋体"/>
          <w:b/>
          <w:color w:val="auto"/>
          <w:szCs w:val="21"/>
        </w:rPr>
        <w:t>电子投标文件的提交</w:t>
      </w:r>
    </w:p>
    <w:p>
      <w:pPr>
        <w:tabs>
          <w:tab w:val="left" w:pos="7095"/>
        </w:tabs>
        <w:spacing w:line="360" w:lineRule="auto"/>
        <w:contextualSpacing/>
        <w:rPr>
          <w:rFonts w:hAnsi="宋体"/>
          <w:color w:val="auto"/>
          <w:szCs w:val="21"/>
        </w:rPr>
      </w:pPr>
      <w:r>
        <w:rPr>
          <w:rFonts w:hint="eastAsia" w:hAnsi="宋体"/>
          <w:color w:val="auto"/>
          <w:szCs w:val="21"/>
        </w:rPr>
        <w:t xml:space="preserve">    </w:t>
      </w:r>
      <w:r>
        <w:rPr>
          <w:rFonts w:asciiTheme="minorEastAsia" w:hAnsiTheme="minorEastAsia"/>
          <w:color w:val="auto"/>
          <w:szCs w:val="21"/>
        </w:rPr>
        <w:t>4</w:t>
      </w:r>
      <w:r>
        <w:rPr>
          <w:rFonts w:hint="eastAsia" w:asciiTheme="minorEastAsia" w:hAnsiTheme="minorEastAsia"/>
          <w:color w:val="auto"/>
          <w:szCs w:val="21"/>
        </w:rPr>
        <w:t>.1加密</w:t>
      </w:r>
      <w:r>
        <w:rPr>
          <w:rFonts w:hint="eastAsia" w:hAnsi="宋体"/>
          <w:color w:val="auto"/>
          <w:szCs w:val="21"/>
        </w:rPr>
        <w:t>电子投标文件应在招标文件规定的投标截止时间（开标时间）之前成功提交至《全国公共资源交易平台(河南省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HYPERLINK "http://221.14.6.70:8088/ggzy/"</w:instrText>
      </w:r>
      <w:r>
        <w:rPr>
          <w:color w:val="auto"/>
        </w:rPr>
        <w:fldChar w:fldCharType="separate"/>
      </w:r>
      <w:r>
        <w:rPr>
          <w:rStyle w:val="23"/>
          <w:rFonts w:hAnsi="宋体"/>
          <w:color w:val="auto"/>
          <w:szCs w:val="21"/>
        </w:rPr>
        <w:t>http://221.14.6.70:8088/ggzy/</w:t>
      </w:r>
      <w:r>
        <w:rPr>
          <w:color w:val="auto"/>
        </w:rPr>
        <w:fldChar w:fldCharType="end"/>
      </w:r>
      <w:r>
        <w:rPr>
          <w:rFonts w:hint="eastAsia" w:hAnsi="宋体"/>
          <w:color w:val="auto"/>
          <w:szCs w:val="21"/>
        </w:rPr>
        <w:t>）。</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黑体" w:asciiTheme="minorEastAsia" w:hAnsiTheme="minorEastAsia"/>
          <w:b/>
          <w:bCs/>
          <w:color w:val="000000"/>
          <w:szCs w:val="21"/>
          <w:shd w:val="clear" w:color="auto" w:fill="FFFFFF"/>
        </w:rPr>
        <w:t>一、本项目需实现的功能或者目标</w:t>
      </w:r>
    </w:p>
    <w:p>
      <w:pPr>
        <w:widowControl/>
        <w:shd w:val="clear" w:color="auto" w:fill="FFFFFF"/>
        <w:spacing w:line="360" w:lineRule="auto"/>
        <w:ind w:firstLine="480" w:firstLineChars="200"/>
        <w:contextualSpacing/>
        <w:jc w:val="left"/>
        <w:rPr>
          <w:rFonts w:cs="黑体" w:asciiTheme="minorEastAsia" w:hAnsiTheme="minorEastAsia"/>
          <w:b/>
          <w:bCs/>
          <w:color w:val="000000"/>
          <w:szCs w:val="21"/>
          <w:shd w:val="clear" w:color="auto" w:fill="FFFFFF"/>
        </w:rPr>
      </w:pPr>
      <w:r>
        <w:rPr>
          <w:rFonts w:hint="eastAsia" w:eastAsia="宋体"/>
          <w:sz w:val="24"/>
          <w:szCs w:val="24"/>
        </w:rPr>
        <w:t>本项目为许昌市东城区五条路信号灯改造工程。包括新东街与魏武大道口信号灯改造工程、天宝路与魏武大道口信号灯改造工程、连城大道与魏武大道口信号灯改造工程、陈庄街与学院路口信号灯改造工程、天宝路与八龙路信号灯改造工程。</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黑体" w:asciiTheme="minorEastAsia" w:hAnsiTheme="minorEastAsia"/>
          <w:b/>
          <w:bCs/>
          <w:color w:val="000000"/>
          <w:szCs w:val="21"/>
          <w:shd w:val="clear" w:color="auto" w:fill="FFFFFF"/>
        </w:rPr>
        <w:t>二、采购清单</w:t>
      </w:r>
    </w:p>
    <w:tbl>
      <w:tblPr>
        <w:tblStyle w:val="24"/>
        <w:tblW w:w="9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4"/>
        <w:gridCol w:w="1241"/>
        <w:gridCol w:w="4710"/>
        <w:gridCol w:w="735"/>
        <w:gridCol w:w="68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序号</w:t>
            </w:r>
          </w:p>
        </w:tc>
        <w:tc>
          <w:tcPr>
            <w:tcW w:w="12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货物名称</w:t>
            </w:r>
          </w:p>
        </w:tc>
        <w:tc>
          <w:tcPr>
            <w:tcW w:w="471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技术规格及主要参数</w:t>
            </w:r>
          </w:p>
        </w:tc>
        <w:tc>
          <w:tcPr>
            <w:tcW w:w="73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单位</w:t>
            </w:r>
          </w:p>
        </w:tc>
        <w:tc>
          <w:tcPr>
            <w:tcW w:w="68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数量</w:t>
            </w:r>
          </w:p>
        </w:tc>
        <w:tc>
          <w:tcPr>
            <w:tcW w:w="1134" w:type="dxa"/>
            <w:tcBorders>
              <w:top w:val="single" w:color="auto" w:sz="4" w:space="0"/>
              <w:left w:val="single" w:color="auto" w:sz="4" w:space="0"/>
              <w:bottom w:val="single" w:color="auto" w:sz="4" w:space="0"/>
              <w:right w:val="single" w:color="auto" w:sz="4" w:space="0"/>
            </w:tcBorders>
          </w:tcPr>
          <w:p>
            <w:pPr>
              <w:widowControl/>
              <w:spacing w:line="360" w:lineRule="auto"/>
              <w:contextualSpacing/>
              <w:jc w:val="center"/>
              <w:rPr>
                <w:rFonts w:asciiTheme="minorEastAsia" w:hAnsiTheme="minorEastAsia" w:cstheme="minorEastAsia"/>
                <w:kern w:val="0"/>
                <w:szCs w:val="21"/>
              </w:rPr>
            </w:pPr>
            <w:r>
              <w:rPr>
                <w:rFonts w:hint="eastAsia" w:asciiTheme="minorEastAsia" w:hAnsiTheme="minorEastAsia" w:cstheme="minorEastAsia"/>
                <w:kern w:val="0"/>
                <w:szCs w:val="21"/>
              </w:rPr>
              <w:t>是否为</w:t>
            </w:r>
          </w:p>
          <w:p>
            <w:pPr>
              <w:widowControl/>
              <w:spacing w:line="360" w:lineRule="auto"/>
              <w:contextualSpacing/>
              <w:jc w:val="center"/>
              <w:rPr>
                <w:rFonts w:asciiTheme="minorEastAsia" w:hAnsiTheme="minorEastAsia" w:cstheme="minorEastAsia"/>
                <w:kern w:val="0"/>
                <w:szCs w:val="21"/>
              </w:rPr>
            </w:pPr>
            <w:r>
              <w:rPr>
                <w:rFonts w:hint="eastAsia" w:asciiTheme="minorEastAsia" w:hAnsiTheme="minorEastAsia" w:cstheme="minorEastAsia"/>
                <w:kern w:val="0"/>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1</w:t>
            </w:r>
          </w:p>
        </w:tc>
        <w:tc>
          <w:tcPr>
            <w:tcW w:w="12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信号灯</w:t>
            </w:r>
          </w:p>
        </w:tc>
        <w:tc>
          <w:tcPr>
            <w:tcW w:w="471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textAlignment w:val="center"/>
              <w:rPr>
                <w:rFonts w:asciiTheme="minorEastAsia" w:hAnsiTheme="minorEastAsia" w:cstheme="minorEastAsia"/>
                <w:b/>
                <w:i/>
                <w:color w:val="548DD4" w:themeColor="text2" w:themeTint="99"/>
                <w:kern w:val="0"/>
                <w:szCs w:val="21"/>
              </w:rPr>
            </w:pPr>
            <w:r>
              <w:rPr>
                <w:rFonts w:hint="eastAsia" w:asciiTheme="minorEastAsia" w:hAnsiTheme="minorEastAsia" w:cstheme="minorEastAsia"/>
                <w:color w:val="000000"/>
                <w:kern w:val="0"/>
                <w:szCs w:val="21"/>
              </w:rPr>
              <w:t>DXSX.1-800*600C、学习式倒计时采用高亮度，四元素LED发光管、发光强度4000cd/㎡，寿命≥10万小时。壳体采用聚碳酸酯PC塑料压铸成型。密封采用硅橡胶防尘，阻燃，防雨寿命≥10年，可视距离≥500米，各项性能均达到GAT508-2004标准。</w:t>
            </w:r>
          </w:p>
        </w:tc>
        <w:tc>
          <w:tcPr>
            <w:tcW w:w="73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个</w:t>
            </w:r>
          </w:p>
        </w:tc>
        <w:tc>
          <w:tcPr>
            <w:tcW w:w="68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20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Theme="minorEastAsia" w:hAnsiTheme="minorEastAsia" w:cstheme="minorEastAsia"/>
                <w:kern w:val="0"/>
                <w:szCs w:val="21"/>
              </w:rPr>
            </w:pPr>
            <w:r>
              <w:rPr>
                <w:rFonts w:hint="eastAsia" w:asciiTheme="minorEastAsia" w:hAnsiTheme="minorEastAsia" w:cstheme="minorEastAsia"/>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2</w:t>
            </w:r>
          </w:p>
        </w:tc>
        <w:tc>
          <w:tcPr>
            <w:tcW w:w="12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信号灯</w:t>
            </w:r>
          </w:p>
        </w:tc>
        <w:tc>
          <w:tcPr>
            <w:tcW w:w="471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FJD400-3-.非机动车信号灯，采用高亮度LED光源，使用寿命≥10万小时。灯壳：采用聚碳酸酯PC塑料压铸成型黑色哑光、喷塑白边美观耐蚀、出光玻璃∅365、密封采用硅橡胶防尘、防水、阻燃、寿命≥10年。灯耗≦15W、规格：1360*450*120mm  光面∅400mm 边100mm宽符合GB14887-2011。</w:t>
            </w:r>
          </w:p>
        </w:tc>
        <w:tc>
          <w:tcPr>
            <w:tcW w:w="73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套</w:t>
            </w:r>
          </w:p>
        </w:tc>
        <w:tc>
          <w:tcPr>
            <w:tcW w:w="68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Theme="minorEastAsia" w:hAnsiTheme="minorEastAsia" w:cstheme="minorEastAsia"/>
                <w:kern w:val="0"/>
                <w:szCs w:val="21"/>
              </w:rPr>
            </w:pPr>
            <w:r>
              <w:rPr>
                <w:rFonts w:hint="eastAsia" w:asciiTheme="minorEastAsia" w:hAnsiTheme="minorEastAsia" w:cstheme="minorEastAsia"/>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3</w:t>
            </w:r>
          </w:p>
        </w:tc>
        <w:tc>
          <w:tcPr>
            <w:tcW w:w="12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信号灯</w:t>
            </w:r>
          </w:p>
        </w:tc>
        <w:tc>
          <w:tcPr>
            <w:tcW w:w="471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textAlignment w:val="center"/>
              <w:rPr>
                <w:rFonts w:asciiTheme="minorEastAsia" w:hAnsiTheme="minorEastAsia" w:cstheme="minorEastAsia"/>
                <w:color w:val="000000"/>
                <w:kern w:val="0"/>
                <w:szCs w:val="21"/>
              </w:rPr>
            </w:pPr>
            <w:r>
              <w:rPr>
                <w:rStyle w:val="51"/>
                <w:rFonts w:hint="default" w:asciiTheme="minorEastAsia" w:hAnsiTheme="minorEastAsia" w:eastAsiaTheme="minorEastAsia" w:cstheme="minorEastAsia"/>
                <w:sz w:val="21"/>
                <w:szCs w:val="21"/>
              </w:rPr>
              <w:t>FX400-3-.方向指示信号灯，采用高亮度LED光源，使用寿命≥10万小时。灯壳：采用聚碳酸酯PC塑料压铸成型黑色哑光、喷塑白边美观耐蚀、出光玻璃</w:t>
            </w:r>
            <w:r>
              <w:rPr>
                <w:rStyle w:val="52"/>
                <w:rFonts w:hint="eastAsia" w:asciiTheme="minorEastAsia" w:hAnsiTheme="minorEastAsia" w:eastAsiaTheme="minorEastAsia" w:cstheme="minorEastAsia"/>
                <w:sz w:val="21"/>
                <w:szCs w:val="21"/>
              </w:rPr>
              <w:t>∅</w:t>
            </w:r>
            <w:r>
              <w:rPr>
                <w:rStyle w:val="51"/>
                <w:rFonts w:hint="default" w:asciiTheme="minorEastAsia" w:hAnsiTheme="minorEastAsia" w:eastAsiaTheme="minorEastAsia" w:cstheme="minorEastAsia"/>
                <w:sz w:val="21"/>
                <w:szCs w:val="21"/>
              </w:rPr>
              <w:t>365、密封采用硅橡胶防尘、防水、阻燃、寿命≥10年。灯耗≦15W、规格：1360*450*120出光面</w:t>
            </w:r>
            <w:r>
              <w:rPr>
                <w:rStyle w:val="52"/>
                <w:rFonts w:hint="eastAsia" w:asciiTheme="minorEastAsia" w:hAnsiTheme="minorEastAsia" w:eastAsiaTheme="minorEastAsia" w:cstheme="minorEastAsia"/>
                <w:sz w:val="21"/>
                <w:szCs w:val="21"/>
              </w:rPr>
              <w:t>∅</w:t>
            </w:r>
            <w:r>
              <w:rPr>
                <w:rStyle w:val="51"/>
                <w:rFonts w:hint="default" w:asciiTheme="minorEastAsia" w:hAnsiTheme="minorEastAsia" w:eastAsiaTheme="minorEastAsia" w:cstheme="minorEastAsia"/>
                <w:sz w:val="21"/>
                <w:szCs w:val="21"/>
              </w:rPr>
              <w:t>400边100宽符合GB14887-2011</w:t>
            </w:r>
            <w:r>
              <w:rPr>
                <w:rStyle w:val="51"/>
                <w:rFonts w:hint="default" w:asciiTheme="minorEastAsia" w:hAnsiTheme="minorEastAsia" w:cstheme="minorEastAsia"/>
                <w:sz w:val="21"/>
                <w:szCs w:val="21"/>
              </w:rPr>
              <w:t>。</w:t>
            </w:r>
          </w:p>
        </w:tc>
        <w:tc>
          <w:tcPr>
            <w:tcW w:w="73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套</w:t>
            </w:r>
          </w:p>
        </w:tc>
        <w:tc>
          <w:tcPr>
            <w:tcW w:w="68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28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Theme="minorEastAsia" w:hAnsiTheme="minorEastAsia" w:cstheme="minorEastAsia"/>
                <w:kern w:val="0"/>
                <w:szCs w:val="21"/>
              </w:rPr>
            </w:pPr>
            <w:r>
              <w:rPr>
                <w:rFonts w:hint="eastAsia" w:asciiTheme="minorEastAsia" w:hAnsiTheme="minorEastAsia" w:cstheme="minorEastAsia"/>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4</w:t>
            </w:r>
          </w:p>
        </w:tc>
        <w:tc>
          <w:tcPr>
            <w:tcW w:w="12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信号灯</w:t>
            </w:r>
          </w:p>
        </w:tc>
        <w:tc>
          <w:tcPr>
            <w:tcW w:w="471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textAlignment w:val="center"/>
              <w:rPr>
                <w:rFonts w:asciiTheme="minorEastAsia" w:hAnsiTheme="minorEastAsia" w:cstheme="minorEastAsia"/>
                <w:color w:val="000000"/>
                <w:kern w:val="0"/>
                <w:szCs w:val="21"/>
              </w:rPr>
            </w:pPr>
            <w:r>
              <w:rPr>
                <w:rStyle w:val="51"/>
                <w:rFonts w:hint="default" w:asciiTheme="minorEastAsia" w:hAnsiTheme="minorEastAsia" w:eastAsiaTheme="minorEastAsia" w:cstheme="minorEastAsia"/>
                <w:sz w:val="21"/>
                <w:szCs w:val="21"/>
              </w:rPr>
              <w:t>JD400-3-.机动车信号灯，采用高亮度LED光源,使用寿命≥10万小时。灯壳：采用聚碳酸酯PC塑料压铸成型黑色哑光、喷塑白边美观耐蚀、出光玻璃</w:t>
            </w:r>
            <w:r>
              <w:rPr>
                <w:rStyle w:val="52"/>
                <w:rFonts w:hint="eastAsia" w:asciiTheme="minorEastAsia" w:hAnsiTheme="minorEastAsia" w:eastAsiaTheme="minorEastAsia" w:cstheme="minorEastAsia"/>
                <w:sz w:val="21"/>
                <w:szCs w:val="21"/>
              </w:rPr>
              <w:t>∅</w:t>
            </w:r>
            <w:r>
              <w:rPr>
                <w:rStyle w:val="51"/>
                <w:rFonts w:hint="default" w:asciiTheme="minorEastAsia" w:hAnsiTheme="minorEastAsia" w:eastAsiaTheme="minorEastAsia" w:cstheme="minorEastAsia"/>
                <w:sz w:val="21"/>
                <w:szCs w:val="21"/>
              </w:rPr>
              <w:t>365、密封采用硅橡胶防尘、防水、阻燃、寿命≥10年。灯耗≦15W、规格：1360*450*120出光面</w:t>
            </w:r>
            <w:r>
              <w:rPr>
                <w:rStyle w:val="52"/>
                <w:rFonts w:hint="eastAsia" w:asciiTheme="minorEastAsia" w:hAnsiTheme="minorEastAsia" w:eastAsiaTheme="minorEastAsia" w:cstheme="minorEastAsia"/>
                <w:sz w:val="21"/>
                <w:szCs w:val="21"/>
              </w:rPr>
              <w:t>∅</w:t>
            </w:r>
            <w:r>
              <w:rPr>
                <w:rStyle w:val="51"/>
                <w:rFonts w:hint="default" w:asciiTheme="minorEastAsia" w:hAnsiTheme="minorEastAsia" w:eastAsiaTheme="minorEastAsia" w:cstheme="minorEastAsia"/>
                <w:sz w:val="21"/>
                <w:szCs w:val="21"/>
              </w:rPr>
              <w:t>400边100宽符合GB14887-2011</w:t>
            </w:r>
            <w:r>
              <w:rPr>
                <w:rStyle w:val="51"/>
                <w:rFonts w:hint="default" w:asciiTheme="minorEastAsia" w:hAnsiTheme="minorEastAsia" w:cstheme="minorEastAsia"/>
                <w:sz w:val="21"/>
                <w:szCs w:val="21"/>
              </w:rPr>
              <w:t>。</w:t>
            </w:r>
          </w:p>
        </w:tc>
        <w:tc>
          <w:tcPr>
            <w:tcW w:w="73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套</w:t>
            </w:r>
          </w:p>
        </w:tc>
        <w:tc>
          <w:tcPr>
            <w:tcW w:w="68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24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Theme="minorEastAsia" w:hAnsiTheme="minorEastAsia" w:cstheme="minorEastAsia"/>
                <w:kern w:val="0"/>
                <w:szCs w:val="21"/>
              </w:rPr>
            </w:pPr>
            <w:r>
              <w:rPr>
                <w:rFonts w:hint="eastAsia" w:asciiTheme="minorEastAsia" w:hAnsiTheme="minorEastAsia" w:cstheme="minorEastAsia"/>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5</w:t>
            </w:r>
          </w:p>
        </w:tc>
        <w:tc>
          <w:tcPr>
            <w:tcW w:w="12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信号灯</w:t>
            </w:r>
          </w:p>
        </w:tc>
        <w:tc>
          <w:tcPr>
            <w:tcW w:w="471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RX400-2-  人行信号灯，圆形参数机动灯。</w:t>
            </w:r>
          </w:p>
        </w:tc>
        <w:tc>
          <w:tcPr>
            <w:tcW w:w="73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套</w:t>
            </w:r>
          </w:p>
        </w:tc>
        <w:tc>
          <w:tcPr>
            <w:tcW w:w="68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32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Theme="minorEastAsia" w:hAnsiTheme="minorEastAsia" w:cstheme="minorEastAsia"/>
                <w:kern w:val="0"/>
                <w:szCs w:val="21"/>
              </w:rPr>
            </w:pPr>
            <w:r>
              <w:rPr>
                <w:rFonts w:hint="eastAsia" w:asciiTheme="minorEastAsia" w:hAnsiTheme="minorEastAsia" w:cstheme="minorEastAsia"/>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6</w:t>
            </w:r>
          </w:p>
        </w:tc>
        <w:tc>
          <w:tcPr>
            <w:tcW w:w="12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信号灯架</w:t>
            </w:r>
          </w:p>
        </w:tc>
        <w:tc>
          <w:tcPr>
            <w:tcW w:w="471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定制</w:t>
            </w:r>
          </w:p>
          <w:p>
            <w:pPr>
              <w:widowControl/>
              <w:jc w:val="left"/>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信号灯架：灯架尺寸5000*760*100、框架面板为铝板覆膜。</w:t>
            </w:r>
          </w:p>
        </w:tc>
        <w:tc>
          <w:tcPr>
            <w:tcW w:w="73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套</w:t>
            </w:r>
          </w:p>
        </w:tc>
        <w:tc>
          <w:tcPr>
            <w:tcW w:w="68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Theme="minorEastAsia" w:hAnsiTheme="minorEastAsia" w:cstheme="minorEastAsia"/>
                <w:kern w:val="0"/>
                <w:szCs w:val="21"/>
              </w:rPr>
            </w:pPr>
            <w:r>
              <w:rPr>
                <w:rFonts w:hint="eastAsia" w:asciiTheme="minorEastAsia" w:hAnsiTheme="minorEastAsia" w:cstheme="minorEastAsia"/>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7</w:t>
            </w:r>
          </w:p>
        </w:tc>
        <w:tc>
          <w:tcPr>
            <w:tcW w:w="12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砖检查井</w:t>
            </w:r>
          </w:p>
        </w:tc>
        <w:tc>
          <w:tcPr>
            <w:tcW w:w="471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定制</w:t>
            </w:r>
          </w:p>
          <w:p>
            <w:pPr>
              <w:widowControl/>
              <w:jc w:val="left"/>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检查井规格：600mm*600mm*500mm；井盖规格：600mm*600mm*60mm有筋井盖；其他：未尽事宜参建施工图说明及相关规范图集。</w:t>
            </w:r>
          </w:p>
        </w:tc>
        <w:tc>
          <w:tcPr>
            <w:tcW w:w="73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座</w:t>
            </w:r>
          </w:p>
        </w:tc>
        <w:tc>
          <w:tcPr>
            <w:tcW w:w="68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33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Theme="minorEastAsia" w:hAnsiTheme="minorEastAsia" w:cstheme="minorEastAsia"/>
                <w:kern w:val="0"/>
                <w:szCs w:val="21"/>
              </w:rPr>
            </w:pPr>
            <w:r>
              <w:rPr>
                <w:rFonts w:hint="eastAsia" w:asciiTheme="minorEastAsia" w:hAnsiTheme="minorEastAsia" w:cstheme="minorEastAsia"/>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8</w:t>
            </w:r>
          </w:p>
        </w:tc>
        <w:tc>
          <w:tcPr>
            <w:tcW w:w="12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标杆</w:t>
            </w:r>
          </w:p>
        </w:tc>
        <w:tc>
          <w:tcPr>
            <w:tcW w:w="471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定制</w:t>
            </w:r>
          </w:p>
          <w:p>
            <w:pPr>
              <w:widowControl/>
              <w:jc w:val="left"/>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信号灯杆：八棱立杆6.8米，八棱横单10+3米；未尽事宜参建施工图说明及相关规范图集。</w:t>
            </w:r>
          </w:p>
        </w:tc>
        <w:tc>
          <w:tcPr>
            <w:tcW w:w="73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根</w:t>
            </w:r>
          </w:p>
        </w:tc>
        <w:tc>
          <w:tcPr>
            <w:tcW w:w="68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Theme="minorEastAsia" w:hAnsiTheme="minorEastAsia" w:cstheme="minorEastAsia"/>
                <w:kern w:val="0"/>
                <w:szCs w:val="21"/>
              </w:rPr>
            </w:pPr>
            <w:r>
              <w:rPr>
                <w:rFonts w:hint="eastAsia" w:asciiTheme="minorEastAsia" w:hAnsiTheme="minorEastAsia" w:cstheme="minorEastAsia"/>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9</w:t>
            </w:r>
          </w:p>
        </w:tc>
        <w:tc>
          <w:tcPr>
            <w:tcW w:w="12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标杆</w:t>
            </w:r>
          </w:p>
        </w:tc>
        <w:tc>
          <w:tcPr>
            <w:tcW w:w="471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定制</w:t>
            </w:r>
          </w:p>
          <w:p>
            <w:pPr>
              <w:widowControl/>
              <w:jc w:val="left"/>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ø114*3300*4mm 镀锌、含螺栓柱帽、法兰、加筋块、接线孔盖等附件。</w:t>
            </w:r>
          </w:p>
        </w:tc>
        <w:tc>
          <w:tcPr>
            <w:tcW w:w="73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套</w:t>
            </w:r>
          </w:p>
        </w:tc>
        <w:tc>
          <w:tcPr>
            <w:tcW w:w="68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32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Theme="minorEastAsia" w:hAnsiTheme="minorEastAsia" w:cstheme="minorEastAsia"/>
                <w:kern w:val="0"/>
                <w:szCs w:val="21"/>
              </w:rPr>
            </w:pPr>
            <w:r>
              <w:rPr>
                <w:rFonts w:hint="eastAsia" w:asciiTheme="minorEastAsia" w:hAnsiTheme="minorEastAsia" w:cstheme="minorEastAsia"/>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10</w:t>
            </w:r>
          </w:p>
        </w:tc>
        <w:tc>
          <w:tcPr>
            <w:tcW w:w="12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标记</w:t>
            </w:r>
          </w:p>
        </w:tc>
        <w:tc>
          <w:tcPr>
            <w:tcW w:w="471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定制</w:t>
            </w:r>
          </w:p>
          <w:p>
            <w:pPr>
              <w:widowControl/>
              <w:jc w:val="left"/>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非机动车图案，热熔反光型  厚度1.5-2mm，涂料中含18%-25%的玻璃珠，施工时涂布涂层后立即将玻璃珠撒布在其表面。</w:t>
            </w:r>
          </w:p>
        </w:tc>
        <w:tc>
          <w:tcPr>
            <w:tcW w:w="73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个</w:t>
            </w:r>
          </w:p>
        </w:tc>
        <w:tc>
          <w:tcPr>
            <w:tcW w:w="68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48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Theme="minorEastAsia" w:hAnsiTheme="minorEastAsia" w:cstheme="minorEastAsia"/>
                <w:kern w:val="0"/>
                <w:szCs w:val="21"/>
              </w:rPr>
            </w:pPr>
            <w:r>
              <w:rPr>
                <w:rFonts w:hint="eastAsia" w:asciiTheme="minorEastAsia" w:hAnsiTheme="minorEastAsia" w:cstheme="minorEastAsia"/>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11</w:t>
            </w:r>
          </w:p>
        </w:tc>
        <w:tc>
          <w:tcPr>
            <w:tcW w:w="12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标记</w:t>
            </w:r>
          </w:p>
        </w:tc>
        <w:tc>
          <w:tcPr>
            <w:tcW w:w="471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定制</w:t>
            </w:r>
          </w:p>
          <w:p>
            <w:pPr>
              <w:widowControl/>
              <w:jc w:val="left"/>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箭头，热熔反光型  厚度1.5-2mm，涂料中含18%-25%的玻璃珠，施工时涂布涂层后立即将玻璃珠撒布在其表面。</w:t>
            </w:r>
          </w:p>
        </w:tc>
        <w:tc>
          <w:tcPr>
            <w:tcW w:w="73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个</w:t>
            </w:r>
          </w:p>
        </w:tc>
        <w:tc>
          <w:tcPr>
            <w:tcW w:w="68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124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Theme="minorEastAsia" w:hAnsiTheme="minorEastAsia" w:cstheme="minorEastAsia"/>
                <w:kern w:val="0"/>
                <w:szCs w:val="21"/>
              </w:rPr>
            </w:pPr>
            <w:r>
              <w:rPr>
                <w:rFonts w:hint="eastAsia" w:asciiTheme="minorEastAsia" w:hAnsiTheme="minorEastAsia" w:cstheme="minorEastAsia"/>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12</w:t>
            </w:r>
          </w:p>
        </w:tc>
        <w:tc>
          <w:tcPr>
            <w:tcW w:w="12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标线</w:t>
            </w:r>
          </w:p>
        </w:tc>
        <w:tc>
          <w:tcPr>
            <w:tcW w:w="471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定制</w:t>
            </w:r>
          </w:p>
          <w:p>
            <w:pPr>
              <w:widowControl/>
              <w:jc w:val="left"/>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斑马线，热熔反光型  厚度1.5-2mm，宽400-450mm，长度6米，涂料中含18%-25%的玻璃珠，施工时涂布涂层后立即将玻璃珠撒布在其表面。</w:t>
            </w:r>
          </w:p>
        </w:tc>
        <w:tc>
          <w:tcPr>
            <w:tcW w:w="73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m²</w:t>
            </w:r>
          </w:p>
        </w:tc>
        <w:tc>
          <w:tcPr>
            <w:tcW w:w="68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5250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Theme="minorEastAsia" w:hAnsiTheme="minorEastAsia" w:cstheme="minorEastAsia"/>
                <w:kern w:val="0"/>
                <w:szCs w:val="21"/>
              </w:rPr>
            </w:pPr>
            <w:r>
              <w:rPr>
                <w:rFonts w:hint="eastAsia" w:asciiTheme="minorEastAsia" w:hAnsiTheme="minorEastAsia" w:cstheme="minorEastAsia"/>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13</w:t>
            </w:r>
          </w:p>
        </w:tc>
        <w:tc>
          <w:tcPr>
            <w:tcW w:w="12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标线</w:t>
            </w:r>
          </w:p>
        </w:tc>
        <w:tc>
          <w:tcPr>
            <w:tcW w:w="471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定制</w:t>
            </w:r>
          </w:p>
          <w:p>
            <w:pPr>
              <w:widowControl/>
              <w:jc w:val="left"/>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待转区，热熔反光型  厚度1.5-2mm，涂料中含18%-25%的玻璃珠，施工时涂布涂层后立即将玻璃珠撒布在其表面。</w:t>
            </w:r>
          </w:p>
        </w:tc>
        <w:tc>
          <w:tcPr>
            <w:tcW w:w="73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m²</w:t>
            </w:r>
          </w:p>
        </w:tc>
        <w:tc>
          <w:tcPr>
            <w:tcW w:w="68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576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Theme="minorEastAsia" w:hAnsiTheme="minorEastAsia" w:cstheme="minorEastAsia"/>
                <w:kern w:val="0"/>
                <w:szCs w:val="21"/>
              </w:rPr>
            </w:pPr>
            <w:r>
              <w:rPr>
                <w:rFonts w:hint="eastAsia" w:asciiTheme="minorEastAsia" w:hAnsiTheme="minorEastAsia" w:cstheme="minorEastAsia"/>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14</w:t>
            </w:r>
          </w:p>
        </w:tc>
        <w:tc>
          <w:tcPr>
            <w:tcW w:w="12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标志板</w:t>
            </w:r>
          </w:p>
        </w:tc>
        <w:tc>
          <w:tcPr>
            <w:tcW w:w="471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定制</w:t>
            </w:r>
          </w:p>
          <w:p>
            <w:pPr>
              <w:widowControl/>
              <w:jc w:val="left"/>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人行道标志牌：材质、规格尺寸：800*800MM；其他未尽事宜参建施工图说明及相关规范图集。</w:t>
            </w:r>
          </w:p>
        </w:tc>
        <w:tc>
          <w:tcPr>
            <w:tcW w:w="73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块</w:t>
            </w:r>
          </w:p>
        </w:tc>
        <w:tc>
          <w:tcPr>
            <w:tcW w:w="68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Theme="minorEastAsia" w:hAnsiTheme="minorEastAsia" w:cstheme="minorEastAsia"/>
                <w:kern w:val="0"/>
                <w:szCs w:val="21"/>
              </w:rPr>
            </w:pPr>
            <w:r>
              <w:rPr>
                <w:rFonts w:hint="eastAsia" w:asciiTheme="minorEastAsia" w:hAnsiTheme="minorEastAsia" w:cstheme="minorEastAsia"/>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15</w:t>
            </w:r>
          </w:p>
        </w:tc>
        <w:tc>
          <w:tcPr>
            <w:tcW w:w="12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拆除基层</w:t>
            </w:r>
          </w:p>
        </w:tc>
        <w:tc>
          <w:tcPr>
            <w:tcW w:w="471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定制</w:t>
            </w:r>
          </w:p>
          <w:p>
            <w:pPr>
              <w:widowControl/>
              <w:ind w:right="-120" w:rightChars="-57"/>
              <w:jc w:val="left"/>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1.路面开挖、修复，含管、管线敷设、路面恢复，余土清运（含垃圾外运）；</w:t>
            </w:r>
            <w:r>
              <w:rPr>
                <w:rFonts w:hint="eastAsia" w:asciiTheme="minorEastAsia" w:hAnsiTheme="minorEastAsia" w:cstheme="minorEastAsia"/>
                <w:color w:val="000000"/>
                <w:kern w:val="0"/>
                <w:szCs w:val="21"/>
              </w:rPr>
              <w:br w:type="textWrapping"/>
            </w:r>
            <w:r>
              <w:rPr>
                <w:rFonts w:hint="eastAsia" w:asciiTheme="minorEastAsia" w:hAnsiTheme="minorEastAsia" w:cstheme="minorEastAsia"/>
                <w:color w:val="000000"/>
                <w:kern w:val="0"/>
                <w:szCs w:val="21"/>
              </w:rPr>
              <w:t>2.规格300mm*500mm，ø60 PE管；</w:t>
            </w:r>
            <w:r>
              <w:rPr>
                <w:rFonts w:hint="eastAsia" w:asciiTheme="minorEastAsia" w:hAnsiTheme="minorEastAsia" w:cstheme="minorEastAsia"/>
                <w:color w:val="000000"/>
                <w:kern w:val="0"/>
                <w:szCs w:val="21"/>
              </w:rPr>
              <w:br w:type="textWrapping"/>
            </w:r>
            <w:r>
              <w:rPr>
                <w:rFonts w:hint="eastAsia" w:asciiTheme="minorEastAsia" w:hAnsiTheme="minorEastAsia" w:cstheme="minorEastAsia"/>
                <w:color w:val="000000"/>
                <w:kern w:val="0"/>
                <w:szCs w:val="21"/>
              </w:rPr>
              <w:t>3.其他：未尽事宜参建施工图说明及相关规范图集。</w:t>
            </w:r>
          </w:p>
        </w:tc>
        <w:tc>
          <w:tcPr>
            <w:tcW w:w="73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米</w:t>
            </w:r>
          </w:p>
        </w:tc>
        <w:tc>
          <w:tcPr>
            <w:tcW w:w="68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640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Theme="minorEastAsia" w:hAnsiTheme="minorEastAsia" w:cstheme="minorEastAsia"/>
                <w:kern w:val="0"/>
                <w:szCs w:val="21"/>
              </w:rPr>
            </w:pPr>
            <w:r>
              <w:rPr>
                <w:rFonts w:hint="eastAsia" w:asciiTheme="minorEastAsia" w:hAnsiTheme="minorEastAsia" w:cstheme="minorEastAsia"/>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16</w:t>
            </w:r>
          </w:p>
        </w:tc>
        <w:tc>
          <w:tcPr>
            <w:tcW w:w="12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电缆</w:t>
            </w:r>
          </w:p>
        </w:tc>
        <w:tc>
          <w:tcPr>
            <w:tcW w:w="471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国标KVV22-16*1.5铜线</w:t>
            </w:r>
          </w:p>
        </w:tc>
        <w:tc>
          <w:tcPr>
            <w:tcW w:w="73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米</w:t>
            </w:r>
          </w:p>
        </w:tc>
        <w:tc>
          <w:tcPr>
            <w:tcW w:w="68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575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Theme="minorEastAsia" w:hAnsiTheme="minorEastAsia" w:cstheme="minorEastAsia"/>
                <w:kern w:val="0"/>
                <w:szCs w:val="21"/>
              </w:rPr>
            </w:pPr>
            <w:r>
              <w:rPr>
                <w:rFonts w:hint="eastAsia" w:asciiTheme="minorEastAsia" w:hAnsiTheme="minorEastAsia" w:cstheme="minorEastAsia"/>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17</w:t>
            </w:r>
          </w:p>
        </w:tc>
        <w:tc>
          <w:tcPr>
            <w:tcW w:w="12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电缆</w:t>
            </w:r>
          </w:p>
        </w:tc>
        <w:tc>
          <w:tcPr>
            <w:tcW w:w="471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国标KVV22-7*1 铜线</w:t>
            </w:r>
          </w:p>
        </w:tc>
        <w:tc>
          <w:tcPr>
            <w:tcW w:w="73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米</w:t>
            </w:r>
          </w:p>
        </w:tc>
        <w:tc>
          <w:tcPr>
            <w:tcW w:w="68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720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Theme="minorEastAsia" w:hAnsiTheme="minorEastAsia" w:cstheme="minorEastAsia"/>
                <w:kern w:val="0"/>
                <w:szCs w:val="21"/>
              </w:rPr>
            </w:pPr>
            <w:r>
              <w:rPr>
                <w:rFonts w:hint="eastAsia" w:asciiTheme="minorEastAsia" w:hAnsiTheme="minorEastAsia" w:cstheme="minorEastAsia"/>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1"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18</w:t>
            </w:r>
          </w:p>
        </w:tc>
        <w:tc>
          <w:tcPr>
            <w:tcW w:w="12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电缆</w:t>
            </w:r>
          </w:p>
        </w:tc>
        <w:tc>
          <w:tcPr>
            <w:tcW w:w="471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国标RVV-4*1 铜线</w:t>
            </w:r>
          </w:p>
        </w:tc>
        <w:tc>
          <w:tcPr>
            <w:tcW w:w="73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米</w:t>
            </w:r>
          </w:p>
        </w:tc>
        <w:tc>
          <w:tcPr>
            <w:tcW w:w="68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1072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Theme="minorEastAsia" w:hAnsiTheme="minorEastAsia" w:cstheme="minorEastAsia"/>
                <w:kern w:val="0"/>
                <w:szCs w:val="21"/>
              </w:rPr>
            </w:pPr>
            <w:r>
              <w:rPr>
                <w:rFonts w:hint="eastAsia" w:asciiTheme="minorEastAsia" w:hAnsiTheme="minorEastAsia" w:cstheme="minorEastAsia"/>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7"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19</w:t>
            </w:r>
          </w:p>
        </w:tc>
        <w:tc>
          <w:tcPr>
            <w:tcW w:w="12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顶管</w:t>
            </w:r>
          </w:p>
        </w:tc>
        <w:tc>
          <w:tcPr>
            <w:tcW w:w="471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定制，ø60 PE管。</w:t>
            </w:r>
          </w:p>
        </w:tc>
        <w:tc>
          <w:tcPr>
            <w:tcW w:w="73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米</w:t>
            </w:r>
          </w:p>
        </w:tc>
        <w:tc>
          <w:tcPr>
            <w:tcW w:w="68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390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Theme="minorEastAsia" w:hAnsiTheme="minorEastAsia" w:cstheme="minorEastAsia"/>
                <w:kern w:val="0"/>
                <w:szCs w:val="21"/>
              </w:rPr>
            </w:pPr>
            <w:r>
              <w:rPr>
                <w:rFonts w:hint="eastAsia" w:asciiTheme="minorEastAsia" w:hAnsiTheme="minorEastAsia" w:cstheme="minorEastAsia"/>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20</w:t>
            </w:r>
          </w:p>
        </w:tc>
        <w:tc>
          <w:tcPr>
            <w:tcW w:w="12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防撞筒（墩）</w:t>
            </w:r>
          </w:p>
        </w:tc>
        <w:tc>
          <w:tcPr>
            <w:tcW w:w="471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定制</w:t>
            </w:r>
          </w:p>
          <w:p>
            <w:pPr>
              <w:widowControl/>
              <w:jc w:val="left"/>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防撞柱，规格、型号:直径89*1200mm V类反光膜。</w:t>
            </w:r>
          </w:p>
        </w:tc>
        <w:tc>
          <w:tcPr>
            <w:tcW w:w="73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个</w:t>
            </w:r>
          </w:p>
        </w:tc>
        <w:tc>
          <w:tcPr>
            <w:tcW w:w="68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Theme="minorEastAsia" w:hAnsiTheme="minorEastAsia" w:cstheme="minorEastAsia"/>
                <w:kern w:val="0"/>
                <w:szCs w:val="21"/>
              </w:rPr>
            </w:pPr>
            <w:r>
              <w:rPr>
                <w:rFonts w:hint="eastAsia" w:asciiTheme="minorEastAsia" w:hAnsiTheme="minorEastAsia" w:cstheme="minorEastAsia"/>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21</w:t>
            </w:r>
          </w:p>
        </w:tc>
        <w:tc>
          <w:tcPr>
            <w:tcW w:w="12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隔离护栏</w:t>
            </w:r>
          </w:p>
        </w:tc>
        <w:tc>
          <w:tcPr>
            <w:tcW w:w="471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定制</w:t>
            </w:r>
          </w:p>
          <w:p>
            <w:pPr>
              <w:widowControl/>
              <w:jc w:val="left"/>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京式护栏，长3米高0.8米 白色镀锌静电喷涂 含底座、安装。</w:t>
            </w:r>
          </w:p>
        </w:tc>
        <w:tc>
          <w:tcPr>
            <w:tcW w:w="73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m</w:t>
            </w:r>
          </w:p>
        </w:tc>
        <w:tc>
          <w:tcPr>
            <w:tcW w:w="68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116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Theme="minorEastAsia" w:hAnsiTheme="minorEastAsia" w:cstheme="minorEastAsia"/>
                <w:kern w:val="0"/>
                <w:szCs w:val="21"/>
              </w:rPr>
            </w:pPr>
            <w:r>
              <w:rPr>
                <w:rFonts w:hint="eastAsia" w:asciiTheme="minorEastAsia" w:hAnsiTheme="minorEastAsia" w:cstheme="minorEastAsia"/>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22</w:t>
            </w:r>
          </w:p>
        </w:tc>
        <w:tc>
          <w:tcPr>
            <w:tcW w:w="12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清除标线</w:t>
            </w:r>
          </w:p>
        </w:tc>
        <w:tc>
          <w:tcPr>
            <w:tcW w:w="471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定制，机械除掉道路标线 宽150-200mm 厚度1.5mm。</w:t>
            </w:r>
          </w:p>
        </w:tc>
        <w:tc>
          <w:tcPr>
            <w:tcW w:w="73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m²</w:t>
            </w:r>
          </w:p>
        </w:tc>
        <w:tc>
          <w:tcPr>
            <w:tcW w:w="68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1395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Theme="minorEastAsia" w:hAnsiTheme="minorEastAsia" w:cstheme="minorEastAsia"/>
                <w:kern w:val="0"/>
                <w:szCs w:val="21"/>
              </w:rPr>
            </w:pPr>
            <w:r>
              <w:rPr>
                <w:rFonts w:hint="eastAsia" w:asciiTheme="minorEastAsia" w:hAnsiTheme="minorEastAsia" w:cstheme="minorEastAsia"/>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23</w:t>
            </w:r>
          </w:p>
        </w:tc>
        <w:tc>
          <w:tcPr>
            <w:tcW w:w="12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设备基础</w:t>
            </w:r>
          </w:p>
        </w:tc>
        <w:tc>
          <w:tcPr>
            <w:tcW w:w="471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定制</w:t>
            </w:r>
          </w:p>
          <w:p>
            <w:pPr>
              <w:widowControl/>
              <w:jc w:val="left"/>
              <w:textAlignment w:val="center"/>
              <w:rPr>
                <w:rFonts w:asciiTheme="minorEastAsia" w:hAnsiTheme="minorEastAsia" w:cstheme="minorEastAsia"/>
                <w:color w:val="000000"/>
                <w:kern w:val="0"/>
                <w:szCs w:val="21"/>
              </w:rPr>
            </w:pPr>
            <w:r>
              <w:rPr>
                <w:rStyle w:val="53"/>
                <w:rFonts w:hint="default" w:asciiTheme="minorEastAsia" w:hAnsiTheme="minorEastAsia" w:eastAsiaTheme="minorEastAsia" w:cstheme="minorEastAsia"/>
                <w:sz w:val="21"/>
                <w:szCs w:val="21"/>
              </w:rPr>
              <w:t>地笼M16*600*4根、箍筋</w:t>
            </w:r>
            <w:r>
              <w:rPr>
                <w:rStyle w:val="54"/>
                <w:rFonts w:hint="default" w:asciiTheme="minorEastAsia" w:hAnsiTheme="minorEastAsia" w:eastAsiaTheme="minorEastAsia" w:cstheme="minorEastAsia"/>
                <w:sz w:val="21"/>
                <w:szCs w:val="21"/>
              </w:rPr>
              <w:t>∅</w:t>
            </w:r>
            <w:r>
              <w:rPr>
                <w:rStyle w:val="53"/>
                <w:rFonts w:hint="default" w:asciiTheme="minorEastAsia" w:hAnsiTheme="minorEastAsia" w:eastAsiaTheme="minorEastAsia" w:cstheme="minorEastAsia"/>
                <w:sz w:val="21"/>
                <w:szCs w:val="21"/>
              </w:rPr>
              <w:t>10*2.5米、基础：0.6*0.6*0.8*3.042</w:t>
            </w:r>
            <w:r>
              <w:rPr>
                <w:rStyle w:val="54"/>
                <w:rFonts w:hint="default" w:asciiTheme="minorEastAsia" w:hAnsiTheme="minorEastAsia" w:eastAsiaTheme="minorEastAsia" w:cstheme="minorEastAsia"/>
                <w:sz w:val="21"/>
                <w:szCs w:val="21"/>
              </w:rPr>
              <w:t>㎥</w:t>
            </w:r>
            <w:r>
              <w:rPr>
                <w:rStyle w:val="53"/>
                <w:rFonts w:hint="default" w:asciiTheme="minorEastAsia" w:hAnsiTheme="minorEastAsia" w:eastAsiaTheme="minorEastAsia" w:cstheme="minorEastAsia"/>
                <w:sz w:val="21"/>
                <w:szCs w:val="21"/>
              </w:rPr>
              <w:t>挖土方，夯实，浇筑余料清运。</w:t>
            </w:r>
          </w:p>
        </w:tc>
        <w:tc>
          <w:tcPr>
            <w:tcW w:w="73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个</w:t>
            </w:r>
          </w:p>
        </w:tc>
        <w:tc>
          <w:tcPr>
            <w:tcW w:w="68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32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Theme="minorEastAsia" w:hAnsiTheme="minorEastAsia" w:cstheme="minorEastAsia"/>
                <w:kern w:val="0"/>
                <w:szCs w:val="21"/>
              </w:rPr>
            </w:pPr>
            <w:r>
              <w:rPr>
                <w:rFonts w:hint="eastAsia" w:asciiTheme="minorEastAsia" w:hAnsiTheme="minorEastAsia" w:cstheme="minorEastAsia"/>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24</w:t>
            </w:r>
          </w:p>
        </w:tc>
        <w:tc>
          <w:tcPr>
            <w:tcW w:w="12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设备基础</w:t>
            </w:r>
          </w:p>
        </w:tc>
        <w:tc>
          <w:tcPr>
            <w:tcW w:w="471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定制</w:t>
            </w:r>
          </w:p>
          <w:p>
            <w:pPr>
              <w:widowControl/>
              <w:jc w:val="left"/>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地笼M27*1600*6根、箍筋∅12*4.5米、基础：1.3*1.3*1.8*3.042㎥挖土方，夯实，浇筑余料清运。</w:t>
            </w:r>
          </w:p>
        </w:tc>
        <w:tc>
          <w:tcPr>
            <w:tcW w:w="73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个</w:t>
            </w:r>
          </w:p>
        </w:tc>
        <w:tc>
          <w:tcPr>
            <w:tcW w:w="68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Theme="minorEastAsia" w:hAnsiTheme="minorEastAsia" w:cstheme="minorEastAsia"/>
                <w:kern w:val="0"/>
                <w:szCs w:val="21"/>
              </w:rPr>
            </w:pPr>
            <w:r>
              <w:rPr>
                <w:rFonts w:hint="eastAsia" w:asciiTheme="minorEastAsia" w:hAnsiTheme="minorEastAsia" w:cstheme="minorEastAsia"/>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25</w:t>
            </w:r>
          </w:p>
        </w:tc>
        <w:tc>
          <w:tcPr>
            <w:tcW w:w="12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设备控制机箱</w:t>
            </w:r>
          </w:p>
        </w:tc>
        <w:tc>
          <w:tcPr>
            <w:tcW w:w="471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定制</w:t>
            </w:r>
          </w:p>
          <w:p>
            <w:pPr>
              <w:widowControl/>
              <w:jc w:val="left"/>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协调控制式、具有通讯功能，须开放通讯协议 a.输出大于48路。b.控制精度：±50ms。c.控制方式：多相位多时段自动定时控制、手动相序控制、手动强制控制。d.自动运行方式：平日方式、节日方式、假日方式、临时方式。e.时段：每天至少可定义10个控制时段。f.相位：至少6个以上控制相位。g.绿闪时间：0～9秒 h.黄灯时间：0～9秒 i.绿闪频率：0.5～5次/秒 j.黄闪频率：0.5～5次/秒 k.电源电压：AC175V—265V l.环境温度：-40℃～+75℃  m.通讯功能：可通过RJ45通讯接口与上位控制计算机通讯，信号机能够接受指令，并按照指令运行；至少提供二个EIA RS-232C(DB-9)和一个10/100 BASE-T Ethernet以太网接口（RJ-45）通讯接口。</w:t>
            </w:r>
          </w:p>
        </w:tc>
        <w:tc>
          <w:tcPr>
            <w:tcW w:w="73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台</w:t>
            </w:r>
          </w:p>
        </w:tc>
        <w:tc>
          <w:tcPr>
            <w:tcW w:w="68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20" w:firstLineChars="200"/>
              <w:contextualSpacing/>
              <w:rPr>
                <w:rFonts w:asciiTheme="minorEastAsia" w:hAnsiTheme="minorEastAsia" w:cstheme="minorEastAsia"/>
                <w:kern w:val="0"/>
                <w:szCs w:val="21"/>
              </w:rPr>
            </w:pPr>
            <w:r>
              <w:rPr>
                <w:rFonts w:hint="eastAsia" w:asciiTheme="minorEastAsia" w:hAnsiTheme="minorEastAsia" w:cstheme="minorEastAsia"/>
                <w:kern w:val="0"/>
                <w:szCs w:val="21"/>
              </w:rPr>
              <w:t>否</w:t>
            </w:r>
          </w:p>
        </w:tc>
      </w:tr>
    </w:tbl>
    <w:p>
      <w:pPr>
        <w:spacing w:line="360" w:lineRule="auto"/>
        <w:ind w:firstLine="422" w:firstLineChars="200"/>
        <w:contextualSpacing/>
        <w:rPr>
          <w:rFonts w:cs="微软雅黑" w:asciiTheme="minorEastAsia" w:hAnsiTheme="minorEastAsia"/>
          <w:b/>
          <w:szCs w:val="21"/>
        </w:rPr>
      </w:pPr>
      <w:r>
        <w:rPr>
          <w:rFonts w:hint="eastAsia" w:cs="微软雅黑" w:asciiTheme="minorEastAsia" w:hAnsiTheme="minorEastAsia"/>
          <w:b/>
          <w:szCs w:val="21"/>
        </w:rPr>
        <w:t>本采购清单中所列技术规格或主要参数为最低要求，不允许负偏离，否则将承担其投标被视为非实质性响应投标的风险。</w:t>
      </w:r>
    </w:p>
    <w:p>
      <w:pPr>
        <w:spacing w:line="360" w:lineRule="auto"/>
        <w:ind w:firstLine="422" w:firstLineChars="200"/>
        <w:contextualSpacing/>
        <w:rPr>
          <w:rFonts w:ascii="楷体" w:hAnsi="楷体" w:eastAsia="楷体" w:cs="宋体"/>
          <w:kern w:val="0"/>
          <w:szCs w:val="21"/>
          <w:lang w:val="zh-CN"/>
        </w:rPr>
      </w:pPr>
      <w:r>
        <w:rPr>
          <w:rFonts w:hint="eastAsia" w:cs="微软雅黑" w:asciiTheme="minorEastAsia" w:hAnsiTheme="minorEastAsia"/>
          <w:b/>
          <w:szCs w:val="21"/>
        </w:rPr>
        <w:t>★</w:t>
      </w:r>
      <w:r>
        <w:rPr>
          <w:rFonts w:hint="eastAsia" w:cs="宋体" w:asciiTheme="minorEastAsia" w:hAnsiTheme="minorEastAsia"/>
          <w:b/>
          <w:kern w:val="0"/>
          <w:szCs w:val="21"/>
          <w:lang w:val="zh-CN"/>
        </w:rPr>
        <w:t>三、采购标的执行标准</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w:t>
      </w:r>
      <w:r>
        <w:rPr>
          <w:rFonts w:cs="仿宋_GB2312" w:asciiTheme="minorEastAsia" w:hAnsiTheme="minorEastAsia"/>
          <w:szCs w:val="21"/>
          <w:lang w:val="zh-CN"/>
        </w:rPr>
        <w:t>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微软雅黑" w:asciiTheme="minorEastAsia" w:hAnsiTheme="minorEastAsia"/>
          <w:b/>
          <w:szCs w:val="21"/>
        </w:rPr>
        <w:t>★</w:t>
      </w:r>
      <w:r>
        <w:rPr>
          <w:rFonts w:hint="eastAsia" w:cs="宋体" w:asciiTheme="minorEastAsia" w:hAnsiTheme="minorEastAsia"/>
          <w:b/>
          <w:color w:val="000000"/>
          <w:kern w:val="0"/>
          <w:szCs w:val="21"/>
          <w:lang w:val="zh-CN"/>
        </w:rPr>
        <w:t>五、采购标的的其他技术、服务等要求</w:t>
      </w:r>
    </w:p>
    <w:p>
      <w:pPr>
        <w:widowControl/>
        <w:shd w:val="clear" w:color="auto" w:fill="FFFFFF"/>
        <w:spacing w:line="360" w:lineRule="auto"/>
        <w:ind w:firstLine="420" w:firstLineChars="200"/>
        <w:contextualSpacing/>
        <w:jc w:val="left"/>
        <w:rPr>
          <w:rFonts w:cs="宋体" w:asciiTheme="minorEastAsia" w:hAnsiTheme="minorEastAsia"/>
          <w:color w:val="000000"/>
          <w:kern w:val="0"/>
          <w:szCs w:val="21"/>
          <w:lang w:val="zh-CN"/>
        </w:rPr>
      </w:pPr>
      <w:r>
        <w:rPr>
          <w:rFonts w:hint="eastAsia" w:cs="宋体" w:asciiTheme="minorEastAsia" w:hAnsiTheme="minorEastAsia"/>
          <w:color w:val="000000"/>
          <w:kern w:val="0"/>
          <w:szCs w:val="21"/>
        </w:rPr>
        <w:t>1、</w:t>
      </w:r>
      <w:r>
        <w:rPr>
          <w:rFonts w:hint="eastAsia" w:cs="宋体" w:asciiTheme="minorEastAsia" w:hAnsiTheme="minorEastAsia"/>
          <w:color w:val="000000"/>
          <w:kern w:val="0"/>
          <w:szCs w:val="21"/>
          <w:lang w:val="zh-CN"/>
        </w:rPr>
        <w:t>投标人须明确投标产品（信号灯）的厂家、品牌、型号、详细参数，否则为无效投标。</w:t>
      </w:r>
    </w:p>
    <w:p>
      <w:pPr>
        <w:widowControl/>
        <w:shd w:val="clear" w:color="auto" w:fill="FFFFFF"/>
        <w:spacing w:line="360" w:lineRule="auto"/>
        <w:ind w:firstLine="420" w:firstLineChars="200"/>
        <w:contextualSpacing/>
        <w:jc w:val="left"/>
        <w:rPr>
          <w:rFonts w:cs="宋体" w:asciiTheme="minorEastAsia" w:hAnsiTheme="minorEastAsia"/>
          <w:color w:val="000000"/>
          <w:kern w:val="0"/>
          <w:szCs w:val="21"/>
          <w:lang w:val="zh-CN"/>
        </w:rPr>
      </w:pPr>
      <w:r>
        <w:rPr>
          <w:rFonts w:hint="eastAsia" w:cs="宋体" w:asciiTheme="minorEastAsia" w:hAnsiTheme="minorEastAsia"/>
          <w:color w:val="000000"/>
          <w:kern w:val="0"/>
          <w:szCs w:val="21"/>
        </w:rPr>
        <w:t>2、</w:t>
      </w:r>
      <w:r>
        <w:rPr>
          <w:rFonts w:hint="eastAsia" w:cs="宋体" w:asciiTheme="minorEastAsia" w:hAnsiTheme="minorEastAsia"/>
          <w:color w:val="000000"/>
          <w:kern w:val="0"/>
          <w:szCs w:val="21"/>
          <w:lang w:val="zh-CN"/>
        </w:rPr>
        <w:t>投标文件中须提供货物需求中所投产品（信号灯）生产厂家出具的技术参数证明文件并加盖生产厂家公章。</w:t>
      </w:r>
    </w:p>
    <w:p>
      <w:pPr>
        <w:widowControl/>
        <w:shd w:val="clear" w:color="auto" w:fill="FFFFFF"/>
        <w:spacing w:line="360" w:lineRule="auto"/>
        <w:ind w:firstLine="422" w:firstLineChars="200"/>
        <w:contextualSpacing/>
        <w:jc w:val="left"/>
        <w:rPr>
          <w:rFonts w:cs="宋体" w:asciiTheme="minorEastAsia" w:hAnsiTheme="minorEastAsia"/>
          <w:color w:val="000000"/>
          <w:kern w:val="0"/>
          <w:szCs w:val="21"/>
        </w:rPr>
      </w:pPr>
      <w:r>
        <w:rPr>
          <w:rFonts w:hint="eastAsia" w:cs="宋体" w:asciiTheme="minorEastAsia" w:hAnsiTheme="minorEastAsia"/>
          <w:b/>
          <w:bCs/>
          <w:color w:val="000000"/>
          <w:kern w:val="0"/>
          <w:szCs w:val="21"/>
        </w:rPr>
        <w:t>3、货物需求表中凡标明为定制产品的均为投标人自行定制产品，为非标产品，不需对厂家、产地进行强制审查。</w:t>
      </w:r>
    </w:p>
    <w:p>
      <w:pPr>
        <w:widowControl/>
        <w:shd w:val="clear" w:color="auto" w:fill="FFFFFF"/>
        <w:spacing w:line="360" w:lineRule="auto"/>
        <w:ind w:firstLine="420" w:firstLineChars="200"/>
        <w:contextualSpacing/>
        <w:jc w:val="left"/>
        <w:rPr>
          <w:rFonts w:cs="宋体" w:asciiTheme="minorEastAsia" w:hAnsiTheme="minorEastAsia"/>
          <w:color w:val="000000"/>
          <w:kern w:val="0"/>
          <w:szCs w:val="21"/>
          <w:lang w:val="zh-CN"/>
        </w:rPr>
      </w:pPr>
      <w:r>
        <w:rPr>
          <w:rFonts w:hint="eastAsia" w:cs="宋体" w:asciiTheme="minorEastAsia" w:hAnsiTheme="minorEastAsia"/>
          <w:color w:val="000000"/>
          <w:kern w:val="0"/>
          <w:szCs w:val="21"/>
        </w:rPr>
        <w:t>4</w:t>
      </w:r>
      <w:r>
        <w:rPr>
          <w:rFonts w:hint="eastAsia" w:cs="宋体" w:asciiTheme="minorEastAsia" w:hAnsiTheme="minorEastAsia"/>
          <w:color w:val="000000"/>
          <w:kern w:val="0"/>
          <w:szCs w:val="21"/>
          <w:lang w:val="zh-CN"/>
        </w:rPr>
        <w:t>、产品必须符合国家质量检测标准和本招标文件规定标准的全新正品现货，提供随货物《产品合格证》及其它相关质量证明文件。</w:t>
      </w:r>
    </w:p>
    <w:p>
      <w:pPr>
        <w:widowControl/>
        <w:shd w:val="clear" w:color="auto" w:fill="FFFFFF"/>
        <w:spacing w:line="360" w:lineRule="auto"/>
        <w:ind w:firstLine="420" w:firstLineChars="200"/>
        <w:contextualSpacing/>
        <w:jc w:val="left"/>
        <w:rPr>
          <w:rFonts w:cs="宋体" w:asciiTheme="minorEastAsia" w:hAnsiTheme="minorEastAsia"/>
          <w:color w:val="000000"/>
          <w:kern w:val="0"/>
          <w:szCs w:val="21"/>
          <w:lang w:val="zh-CN"/>
        </w:rPr>
      </w:pPr>
      <w:r>
        <w:rPr>
          <w:rFonts w:hint="eastAsia" w:cs="宋体" w:asciiTheme="minorEastAsia" w:hAnsiTheme="minorEastAsia"/>
          <w:color w:val="000000"/>
          <w:kern w:val="0"/>
          <w:szCs w:val="21"/>
        </w:rPr>
        <w:t>5</w:t>
      </w:r>
      <w:r>
        <w:rPr>
          <w:rFonts w:hint="eastAsia" w:cs="宋体" w:asciiTheme="minorEastAsia" w:hAnsiTheme="minorEastAsia"/>
          <w:color w:val="000000"/>
          <w:kern w:val="0"/>
          <w:szCs w:val="21"/>
          <w:lang w:val="zh-CN"/>
        </w:rPr>
        <w:t>、专利权：投标人应保证用户在使用该货物或其任何一部分时不受第三方提出侵犯其专利权、商标权和工业设计权等的起诉。</w:t>
      </w:r>
    </w:p>
    <w:p>
      <w:pPr>
        <w:widowControl/>
        <w:shd w:val="clear" w:color="auto" w:fill="FFFFFF"/>
        <w:spacing w:line="360" w:lineRule="auto"/>
        <w:ind w:firstLine="422" w:firstLineChars="200"/>
        <w:contextualSpacing/>
        <w:jc w:val="left"/>
        <w:rPr>
          <w:rFonts w:cs="宋体" w:asciiTheme="minorEastAsia" w:hAnsiTheme="minorEastAsia"/>
          <w:b/>
          <w:bCs/>
          <w:color w:val="000000"/>
          <w:kern w:val="0"/>
          <w:szCs w:val="21"/>
          <w:lang w:val="zh-CN"/>
        </w:rPr>
      </w:pPr>
      <w:r>
        <w:rPr>
          <w:rFonts w:hint="eastAsia" w:cs="宋体" w:asciiTheme="minorEastAsia" w:hAnsiTheme="minorEastAsia"/>
          <w:b/>
          <w:bCs/>
          <w:color w:val="000000"/>
          <w:kern w:val="0"/>
          <w:szCs w:val="21"/>
        </w:rPr>
        <w:t>6、本项目质保期为3年，在免费包修期（质保期）内，同一质量问题连续两次维修仍无法正常使用，投标人必须予以更换同品牌、同型号的全新产品。</w:t>
      </w:r>
    </w:p>
    <w:p>
      <w:pPr>
        <w:widowControl/>
        <w:shd w:val="clear" w:color="auto" w:fill="FFFFFF"/>
        <w:spacing w:line="360" w:lineRule="auto"/>
        <w:ind w:firstLine="420" w:firstLineChars="200"/>
        <w:contextualSpacing/>
        <w:jc w:val="left"/>
        <w:rPr>
          <w:rFonts w:cs="宋体" w:asciiTheme="minorEastAsia" w:hAnsiTheme="minorEastAsia"/>
          <w:color w:val="000000"/>
          <w:kern w:val="0"/>
          <w:szCs w:val="21"/>
          <w:lang w:val="zh-CN"/>
        </w:rPr>
      </w:pPr>
      <w:r>
        <w:rPr>
          <w:rFonts w:hint="eastAsia" w:cs="宋体" w:asciiTheme="minorEastAsia" w:hAnsiTheme="minorEastAsia"/>
          <w:color w:val="000000"/>
          <w:kern w:val="0"/>
          <w:szCs w:val="21"/>
        </w:rPr>
        <w:t>7</w:t>
      </w:r>
      <w:r>
        <w:rPr>
          <w:rFonts w:hint="eastAsia" w:cs="宋体" w:asciiTheme="minorEastAsia" w:hAnsiTheme="minorEastAsia"/>
          <w:color w:val="000000"/>
          <w:kern w:val="0"/>
          <w:szCs w:val="21"/>
          <w:lang w:val="zh-CN"/>
        </w:rPr>
        <w:t>、</w:t>
      </w:r>
      <w:r>
        <w:rPr>
          <w:rFonts w:hint="eastAsia" w:cs="宋体" w:asciiTheme="minorEastAsia" w:hAnsiTheme="minorEastAsia"/>
          <w:color w:val="000000"/>
          <w:kern w:val="0"/>
          <w:szCs w:val="21"/>
        </w:rPr>
        <w:t>投标人须明确维修点地址、负责人、联系人和联系电话，维修点具备什么样的维修能力等详细资料。</w:t>
      </w:r>
    </w:p>
    <w:p>
      <w:pPr>
        <w:widowControl/>
        <w:shd w:val="clear" w:color="auto" w:fill="FFFFFF"/>
        <w:spacing w:line="360" w:lineRule="auto"/>
        <w:ind w:firstLine="420" w:firstLineChars="200"/>
        <w:contextualSpacing/>
        <w:jc w:val="left"/>
        <w:rPr>
          <w:rFonts w:cs="宋体" w:asciiTheme="minorEastAsia" w:hAnsiTheme="minorEastAsia"/>
          <w:color w:val="000000"/>
          <w:kern w:val="0"/>
          <w:szCs w:val="21"/>
          <w:lang w:val="zh-CN"/>
        </w:rPr>
      </w:pPr>
      <w:r>
        <w:rPr>
          <w:rFonts w:hint="eastAsia" w:cs="宋体" w:asciiTheme="minorEastAsia" w:hAnsiTheme="minorEastAsia"/>
          <w:color w:val="000000"/>
          <w:kern w:val="0"/>
          <w:szCs w:val="21"/>
        </w:rPr>
        <w:t>8、本项目为交钥匙工程，如有招标文件中没有明确，而本项目必须的各种材料、设备、施工器械均应包括在本项目中，其价格包含在总报价内，采购人不再另行进行支付有关款项。</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微软雅黑" w:asciiTheme="minorEastAsia" w:hAnsiTheme="minorEastAsia"/>
          <w:b/>
          <w:szCs w:val="21"/>
        </w:rPr>
        <w:t>★</w:t>
      </w:r>
      <w:r>
        <w:rPr>
          <w:rFonts w:hint="eastAsia" w:cs="宋体" w:asciiTheme="minorEastAsia" w:hAnsiTheme="minorEastAsia"/>
          <w:b/>
          <w:color w:val="000000"/>
          <w:kern w:val="0"/>
          <w:szCs w:val="21"/>
          <w:lang w:val="zh-CN"/>
        </w:rPr>
        <w:t>六、验收标准</w:t>
      </w:r>
    </w:p>
    <w:p>
      <w:pPr>
        <w:widowControl/>
        <w:shd w:val="clear" w:color="auto" w:fill="FFFFFF"/>
        <w:spacing w:line="360" w:lineRule="auto"/>
        <w:ind w:firstLine="420" w:firstLineChars="200"/>
        <w:contextualSpacing/>
        <w:jc w:val="left"/>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1、由</w:t>
      </w:r>
      <w:r>
        <w:rPr>
          <w:rFonts w:cs="宋体" w:asciiTheme="minorEastAsia" w:hAnsiTheme="minorEastAsia"/>
          <w:color w:val="000000"/>
          <w:kern w:val="0"/>
          <w:szCs w:val="21"/>
          <w:lang w:val="zh-CN"/>
        </w:rPr>
        <w:t>采购人成立验收小组,按照采购合同的约定对</w:t>
      </w:r>
      <w:r>
        <w:rPr>
          <w:rFonts w:hint="eastAsia" w:cs="宋体" w:asciiTheme="minorEastAsia" w:hAnsiTheme="minorEastAsia"/>
          <w:color w:val="000000"/>
          <w:kern w:val="0"/>
          <w:szCs w:val="21"/>
          <w:lang w:val="zh-CN"/>
        </w:rPr>
        <w:t>中标人</w:t>
      </w:r>
      <w:r>
        <w:rPr>
          <w:rFonts w:cs="宋体" w:asciiTheme="minorEastAsia" w:hAnsiTheme="minorEastAsia"/>
          <w:color w:val="000000"/>
          <w:kern w:val="0"/>
          <w:szCs w:val="21"/>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20" w:firstLineChars="200"/>
        <w:contextualSpacing/>
        <w:jc w:val="left"/>
        <w:rPr>
          <w:rFonts w:ascii="仿宋" w:hAnsi="仿宋" w:eastAsia="仿宋" w:cs="宋体"/>
          <w:color w:val="000000"/>
          <w:kern w:val="0"/>
          <w:szCs w:val="21"/>
          <w:lang w:val="zh-CN"/>
        </w:rPr>
      </w:pPr>
      <w:r>
        <w:rPr>
          <w:rFonts w:hint="eastAsia" w:cs="宋体" w:asciiTheme="minorEastAsia" w:hAnsiTheme="minorEastAsia"/>
          <w:color w:val="000000"/>
          <w:kern w:val="0"/>
          <w:szCs w:val="21"/>
          <w:lang w:val="zh-CN"/>
        </w:rPr>
        <w:t>2、按照招标文件要求、投标文件响应和承诺验收</w:t>
      </w:r>
      <w:r>
        <w:rPr>
          <w:rFonts w:hint="eastAsia" w:ascii="仿宋" w:hAnsi="仿宋" w:eastAsia="仿宋" w:cs="宋体"/>
          <w:color w:val="000000"/>
          <w:kern w:val="0"/>
          <w:szCs w:val="21"/>
          <w:lang w:val="zh-CN"/>
        </w:rPr>
        <w:t>；</w:t>
      </w:r>
    </w:p>
    <w:p>
      <w:pPr>
        <w:widowControl/>
        <w:shd w:val="clear" w:color="auto" w:fill="FFFFFF"/>
        <w:spacing w:line="360" w:lineRule="auto"/>
        <w:ind w:firstLine="420" w:firstLineChars="200"/>
        <w:contextualSpacing/>
        <w:jc w:val="left"/>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3、按照国家相关标准、行业标准、地方标准或者其他标准、规范验收（与采购标的执行标准一致）。</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微软雅黑" w:asciiTheme="minorEastAsia" w:hAnsiTheme="minorEastAsia" w:eastAsiaTheme="minorEastAsia"/>
          <w:b/>
          <w:color w:val="auto"/>
          <w:sz w:val="21"/>
          <w:szCs w:val="21"/>
        </w:rPr>
        <w:t>★</w:t>
      </w:r>
      <w:r>
        <w:rPr>
          <w:rFonts w:hint="eastAsia" w:cs="黑体" w:asciiTheme="minorEastAsia" w:hAnsiTheme="minorEastAsia" w:eastAsiaTheme="minorEastAsia"/>
          <w:b/>
          <w:bCs/>
          <w:color w:val="auto"/>
          <w:sz w:val="21"/>
          <w:szCs w:val="21"/>
          <w:shd w:val="clear" w:color="auto" w:fill="FFFFFF"/>
        </w:rPr>
        <w:t>七、本项目预算金额</w:t>
      </w:r>
      <w:r>
        <w:rPr>
          <w:rFonts w:hint="eastAsia" w:cs="黑体" w:asciiTheme="minorEastAsia" w:hAnsiTheme="minorEastAsia" w:eastAsiaTheme="minorEastAsia"/>
          <w:b/>
          <w:bCs/>
          <w:color w:val="auto"/>
          <w:sz w:val="21"/>
          <w:szCs w:val="21"/>
          <w:shd w:val="clear" w:color="auto" w:fill="FFFFFF"/>
          <w:lang w:val="en-US" w:eastAsia="zh-CN"/>
        </w:rPr>
        <w:t>120万</w:t>
      </w:r>
      <w:r>
        <w:rPr>
          <w:rFonts w:hint="eastAsia" w:cs="黑体" w:asciiTheme="minorEastAsia" w:hAnsiTheme="minorEastAsia" w:eastAsiaTheme="minorEastAsia"/>
          <w:b/>
          <w:bCs/>
          <w:color w:val="auto"/>
          <w:sz w:val="21"/>
          <w:szCs w:val="21"/>
          <w:shd w:val="clear" w:color="auto" w:fill="FFFFFF"/>
        </w:rPr>
        <w:t>元。最高限价：</w:t>
      </w:r>
      <w:r>
        <w:rPr>
          <w:rFonts w:hint="eastAsia" w:cs="黑体" w:asciiTheme="minorEastAsia" w:hAnsiTheme="minorEastAsia" w:eastAsiaTheme="minorEastAsia"/>
          <w:b/>
          <w:bCs/>
          <w:color w:val="auto"/>
          <w:sz w:val="21"/>
          <w:szCs w:val="21"/>
          <w:shd w:val="clear" w:color="auto" w:fill="FFFFFF"/>
          <w:lang w:val="en-US" w:eastAsia="zh-CN"/>
        </w:rPr>
        <w:t>109.31万</w:t>
      </w:r>
      <w:r>
        <w:rPr>
          <w:rFonts w:hint="eastAsia" w:cs="宋体" w:asciiTheme="minorEastAsia" w:hAnsiTheme="minorEastAsia" w:eastAsiaTheme="minorEastAsia"/>
          <w:b/>
          <w:color w:val="auto"/>
          <w:kern w:val="0"/>
          <w:sz w:val="21"/>
          <w:szCs w:val="21"/>
          <w:lang w:val="zh-CN"/>
        </w:rPr>
        <w:t>元。超出最高限价的投标无效。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微软雅黑" w:asciiTheme="minorEastAsia" w:hAnsiTheme="minorEastAsia"/>
          <w:b/>
          <w:szCs w:val="21"/>
        </w:rPr>
        <w:t>★</w:t>
      </w:r>
      <w:r>
        <w:rPr>
          <w:rFonts w:hint="eastAsia" w:cs="宋体" w:asciiTheme="minorEastAsia" w:hAnsiTheme="minorEastAsia"/>
          <w:b/>
          <w:color w:val="000000"/>
          <w:kern w:val="0"/>
          <w:szCs w:val="21"/>
          <w:lang w:val="zh-CN"/>
        </w:rPr>
        <w:t>八、合同款项支付方式（不响应者为无效投标）</w:t>
      </w:r>
    </w:p>
    <w:p>
      <w:pPr>
        <w:widowControl/>
        <w:shd w:val="clear" w:color="auto" w:fill="FFFFFF"/>
        <w:spacing w:line="360" w:lineRule="auto"/>
        <w:ind w:firstLine="420" w:firstLineChars="200"/>
        <w:contextualSpacing/>
        <w:jc w:val="left"/>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1、支付方式：银行转账；</w:t>
      </w:r>
    </w:p>
    <w:p>
      <w:pPr>
        <w:widowControl/>
        <w:shd w:val="clear" w:color="auto" w:fill="FFFFFF"/>
        <w:spacing w:line="360" w:lineRule="auto"/>
        <w:ind w:firstLine="420" w:firstLineChars="200"/>
        <w:contextualSpacing/>
        <w:jc w:val="left"/>
        <w:rPr>
          <w:rFonts w:cs="黑体" w:asciiTheme="minorEastAsia" w:hAnsiTheme="minorEastAsia"/>
          <w:kern w:val="0"/>
          <w:szCs w:val="21"/>
        </w:rPr>
      </w:pPr>
      <w:r>
        <w:rPr>
          <w:rFonts w:hint="eastAsia" w:cs="宋体" w:asciiTheme="minorEastAsia" w:hAnsiTheme="minorEastAsia"/>
          <w:kern w:val="0"/>
          <w:szCs w:val="21"/>
          <w:lang w:val="zh-CN"/>
        </w:rPr>
        <w:t>2、支付时间及条件：安装施工完成，经验收合格支付合同总价款的</w:t>
      </w:r>
      <w:r>
        <w:rPr>
          <w:rFonts w:hint="eastAsia" w:cs="宋体" w:asciiTheme="minorEastAsia" w:hAnsiTheme="minorEastAsia"/>
          <w:kern w:val="0"/>
          <w:szCs w:val="21"/>
        </w:rPr>
        <w:t>90%，验收合格满1年无质量问题支其余10%的合同价款。</w:t>
      </w:r>
    </w:p>
    <w:p>
      <w:pPr>
        <w:autoSpaceDE w:val="0"/>
        <w:autoSpaceDN w:val="0"/>
        <w:adjustRightInd w:val="0"/>
        <w:jc w:val="both"/>
        <w:rPr>
          <w:rFonts w:cs="宋体" w:asciiTheme="majorEastAsia" w:hAnsiTheme="majorEastAsia" w:eastAsiaTheme="majorEastAsia"/>
          <w:b/>
          <w:kern w:val="0"/>
          <w:sz w:val="36"/>
          <w:szCs w:val="36"/>
        </w:rPr>
      </w:pPr>
    </w:p>
    <w:p>
      <w:pPr>
        <w:autoSpaceDE w:val="0"/>
        <w:autoSpaceDN w:val="0"/>
        <w:adjustRightInd w:val="0"/>
        <w:jc w:val="both"/>
        <w:rPr>
          <w:rFonts w:cs="宋体" w:asciiTheme="majorEastAsia" w:hAnsiTheme="majorEastAsia" w:eastAsiaTheme="majorEastAsia"/>
          <w:b/>
          <w:kern w:val="0"/>
          <w:sz w:val="36"/>
          <w:szCs w:val="36"/>
        </w:rPr>
      </w:pPr>
    </w:p>
    <w:p>
      <w:pPr>
        <w:autoSpaceDE w:val="0"/>
        <w:autoSpaceDN w:val="0"/>
        <w:adjustRightInd w:val="0"/>
        <w:jc w:val="both"/>
        <w:rPr>
          <w:rFonts w:cs="宋体" w:asciiTheme="majorEastAsia" w:hAnsiTheme="majorEastAsia" w:eastAsiaTheme="majorEastAsia"/>
          <w:b/>
          <w:kern w:val="0"/>
          <w:sz w:val="36"/>
          <w:szCs w:val="36"/>
        </w:rPr>
      </w:pPr>
    </w:p>
    <w:p>
      <w:pPr>
        <w:autoSpaceDE w:val="0"/>
        <w:autoSpaceDN w:val="0"/>
        <w:adjustRightInd w:val="0"/>
        <w:jc w:val="both"/>
        <w:rPr>
          <w:rFonts w:cs="宋体" w:asciiTheme="majorEastAsia" w:hAnsiTheme="majorEastAsia" w:eastAsiaTheme="majorEastAsia"/>
          <w:b/>
          <w:kern w:val="0"/>
          <w:sz w:val="36"/>
          <w:szCs w:val="36"/>
        </w:rPr>
      </w:pPr>
    </w:p>
    <w:p>
      <w:pPr>
        <w:autoSpaceDE w:val="0"/>
        <w:autoSpaceDN w:val="0"/>
        <w:adjustRightInd w:val="0"/>
        <w:jc w:val="both"/>
        <w:rPr>
          <w:rFonts w:cs="宋体" w:asciiTheme="majorEastAsia" w:hAnsiTheme="majorEastAsia" w:eastAsiaTheme="majorEastAsia"/>
          <w:b/>
          <w:kern w:val="0"/>
          <w:sz w:val="36"/>
          <w:szCs w:val="36"/>
        </w:rPr>
      </w:pPr>
    </w:p>
    <w:p>
      <w:pPr>
        <w:autoSpaceDE w:val="0"/>
        <w:autoSpaceDN w:val="0"/>
        <w:adjustRightInd w:val="0"/>
        <w:jc w:val="both"/>
        <w:rPr>
          <w:rFonts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firstLine="424" w:firstLineChars="201"/>
        <w:jc w:val="left"/>
        <w:rPr>
          <w:rFonts w:cs="宋体" w:asciiTheme="minorEastAsia" w:hAnsiTheme="minorEastAsia"/>
          <w:b/>
          <w:kern w:val="0"/>
          <w:szCs w:val="21"/>
        </w:rPr>
      </w:pPr>
      <w:r>
        <w:rPr>
          <w:rFonts w:hint="eastAsia" w:cs="微软雅黑"/>
          <w:b/>
          <w:szCs w:val="21"/>
        </w:rPr>
        <w:t>招标文件中凡标有</w:t>
      </w:r>
      <w:r>
        <w:rPr>
          <w:rFonts w:hint="eastAsia" w:cs="微软雅黑" w:asciiTheme="minorEastAsia" w:hAnsiTheme="minorEastAsia"/>
          <w:b/>
          <w:szCs w:val="21"/>
        </w:rPr>
        <w:t>★</w:t>
      </w:r>
      <w:r>
        <w:rPr>
          <w:rFonts w:hint="eastAsia" w:cs="微软雅黑"/>
          <w:b/>
          <w:szCs w:val="21"/>
        </w:rPr>
        <w:t>条款均为实质性要求条款，投标文件须完全响应，未实质响应的，按照无效投标处理。本须知前附表与第四章投标人须知条款不一致的要求，以本表规定为准。其他本表未规定以投标人须知条款为准。</w:t>
      </w:r>
    </w:p>
    <w:tbl>
      <w:tblPr>
        <w:tblStyle w:val="24"/>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项目名称：</w:t>
            </w:r>
            <w:r>
              <w:rPr>
                <w:rFonts w:hint="eastAsia" w:cs="仿宋_GB2312" w:asciiTheme="minorEastAsia" w:hAnsiTheme="minorEastAsia"/>
                <w:szCs w:val="21"/>
                <w:lang w:val="en-US" w:eastAsia="zh-CN"/>
              </w:rPr>
              <w:t>东城区新东街与魏武路等五个路口信号灯安装工程</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JZFCG-G2018124号</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项目内容：许昌市东城区五条路信号灯改造工程</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rPr>
              <w:t>项目地址：新东街与魏武大道口、天宝路与魏武大道口、</w:t>
            </w:r>
            <w:r>
              <w:rPr>
                <w:rFonts w:hint="eastAsia" w:cs="仿宋_GB2312" w:asciiTheme="minorEastAsia" w:hAnsiTheme="minorEastAsia"/>
                <w:szCs w:val="21"/>
                <w:lang w:eastAsia="zh-CN"/>
              </w:rPr>
              <w:t>莲城大道</w:t>
            </w:r>
            <w:r>
              <w:rPr>
                <w:rFonts w:hint="eastAsia" w:cs="仿宋_GB2312" w:asciiTheme="minorEastAsia" w:hAnsiTheme="minorEastAsia"/>
                <w:szCs w:val="21"/>
              </w:rPr>
              <w:t>与魏武大道口、陈庄街与学院路口、天宝路与八龙路口</w:t>
            </w:r>
            <w:r>
              <w:rPr>
                <w:rFonts w:hint="eastAsia" w:cs="仿宋_GB2312" w:asciiTheme="minorEastAsia" w:hAnsiTheme="minor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名称：许昌市东城区市政管理中心</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地址：许昌市新兴东路</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联系人：李先生                    电话：18639728212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w:t>
            </w:r>
            <w:r>
              <w:rPr>
                <w:rFonts w:hint="eastAsia" w:cs="仿宋_GB2312" w:asciiTheme="minorEastAsia" w:hAnsiTheme="minorEastAsia"/>
                <w:szCs w:val="21"/>
                <w:lang w:val="en-US" w:eastAsia="zh-CN"/>
              </w:rPr>
              <w:t>许昌光大电子商务技术服务有限公司</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地址：许昌市智慧大道亨源通世纪广场1号楼401室</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朱女士</w:t>
            </w:r>
            <w:r>
              <w:rPr>
                <w:rFonts w:hint="eastAsia" w:cs="仿宋_GB2312" w:asciiTheme="minorEastAsia" w:hAnsiTheme="minorEastAsia"/>
                <w:szCs w:val="21"/>
              </w:rPr>
              <w:t xml:space="preserve">                    电话：13323993003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一、</w:t>
            </w:r>
            <w:r>
              <w:rPr>
                <w:rFonts w:cs="宋体" w:asciiTheme="minorEastAsia" w:hAnsiTheme="minorEastAsia"/>
                <w:b/>
                <w:bCs/>
                <w:color w:val="auto"/>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3、执业许可证。（非专业服务机构投标提供）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color w:val="auto"/>
                <w:szCs w:val="21"/>
              </w:rPr>
            </w:pPr>
            <w:r>
              <w:rPr>
                <w:rFonts w:hint="eastAsia" w:cs="宋体" w:asciiTheme="minorEastAsia" w:hAnsiTheme="minorEastAsia"/>
                <w:bCs/>
                <w:color w:val="auto"/>
                <w:szCs w:val="21"/>
                <w:lang w:val="zh-CN"/>
              </w:rPr>
              <w:t>5、自然人身份证明。（自然人投标提供）</w:t>
            </w:r>
          </w:p>
          <w:p>
            <w:pPr>
              <w:autoSpaceDE w:val="0"/>
              <w:autoSpaceDN w:val="0"/>
              <w:adjustRightInd w:val="0"/>
              <w:spacing w:line="360" w:lineRule="auto"/>
              <w:jc w:val="left"/>
              <w:rPr>
                <w:rFonts w:cs="仿宋_GB2312" w:asciiTheme="minorEastAsia" w:hAnsiTheme="minorEastAsia"/>
                <w:b/>
                <w:color w:val="auto"/>
                <w:szCs w:val="21"/>
              </w:rPr>
            </w:pPr>
            <w:r>
              <w:rPr>
                <w:rFonts w:hint="eastAsia" w:cs="仿宋_GB2312" w:asciiTheme="minorEastAsia" w:hAnsiTheme="minorEastAsia"/>
                <w:b/>
                <w:color w:val="auto"/>
                <w:szCs w:val="21"/>
              </w:rPr>
              <w:t>二、财务状况报告相关材料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仿宋_GB2312" w:asciiTheme="minorEastAsia" w:hAnsiTheme="minorEastAsia"/>
                <w:color w:val="auto"/>
                <w:szCs w:val="21"/>
              </w:rPr>
              <w:t>1、</w:t>
            </w:r>
            <w:r>
              <w:rPr>
                <w:rFonts w:hint="eastAsia" w:cs="宋体" w:asciiTheme="minorEastAsia" w:hAnsiTheme="minorEastAsia"/>
                <w:bCs/>
                <w:color w:val="auto"/>
                <w:szCs w:val="21"/>
                <w:lang w:val="zh-CN"/>
              </w:rPr>
              <w:t>201</w:t>
            </w:r>
            <w:r>
              <w:rPr>
                <w:rFonts w:hint="eastAsia" w:cs="宋体" w:asciiTheme="minorEastAsia" w:hAnsiTheme="minorEastAsia"/>
                <w:bCs/>
                <w:color w:val="auto"/>
                <w:szCs w:val="21"/>
                <w:lang w:val="en-US" w:eastAsia="zh-CN"/>
              </w:rPr>
              <w:t>7</w:t>
            </w:r>
            <w:r>
              <w:rPr>
                <w:rFonts w:hint="eastAsia" w:cs="宋体" w:asciiTheme="minorEastAsia" w:hAnsiTheme="minorEastAsia"/>
                <w:bCs/>
                <w:color w:val="auto"/>
                <w:szCs w:val="21"/>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仿宋_GB2312" w:asciiTheme="minorEastAsia" w:hAnsiTheme="minorEastAsia"/>
                <w:color w:val="auto"/>
                <w:szCs w:val="21"/>
              </w:rPr>
              <w:t>2、</w:t>
            </w:r>
            <w:r>
              <w:rPr>
                <w:rFonts w:hint="eastAsia" w:cs="宋体" w:asciiTheme="minorEastAsia" w:hAnsiTheme="minorEastAsia"/>
                <w:bCs/>
                <w:color w:val="auto"/>
                <w:szCs w:val="21"/>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color w:val="auto"/>
                <w:szCs w:val="21"/>
              </w:rPr>
            </w:pPr>
            <w:r>
              <w:rPr>
                <w:rFonts w:hint="eastAsia" w:cs="仿宋_GB2312" w:asciiTheme="minorEastAsia" w:hAnsiTheme="minorEastAsia"/>
                <w:b/>
                <w:color w:val="auto"/>
                <w:szCs w:val="21"/>
              </w:rPr>
              <w:t>三、依法缴纳税收相关材料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color w:val="auto"/>
                <w:kern w:val="0"/>
                <w:szCs w:val="21"/>
              </w:rPr>
            </w:pPr>
            <w:r>
              <w:rPr>
                <w:rFonts w:hint="eastAsia" w:cs="宋体" w:asciiTheme="minorEastAsia" w:hAnsiTheme="minorEastAsia"/>
                <w:bCs/>
                <w:color w:val="auto"/>
                <w:szCs w:val="21"/>
                <w:lang w:val="zh-CN"/>
              </w:rPr>
              <w:t>相关设备的购置发票、专业技术人员职称证书、用工合同等或者</w:t>
            </w:r>
            <w:r>
              <w:rPr>
                <w:rFonts w:hint="eastAsia" w:cs="宋体" w:asciiTheme="minorEastAsia" w:hAnsiTheme="minorEastAsia"/>
                <w:color w:val="auto"/>
                <w:kern w:val="0"/>
                <w:szCs w:val="21"/>
              </w:rPr>
              <w:t>附投标人相关承诺函或声明。</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color w:val="auto"/>
                <w:kern w:val="0"/>
                <w:szCs w:val="21"/>
              </w:rPr>
              <w:t>六、</w:t>
            </w:r>
            <w:r>
              <w:rPr>
                <w:rFonts w:cs="宋体" w:asciiTheme="minorEastAsia" w:hAnsiTheme="minorEastAsia"/>
                <w:b/>
                <w:bCs/>
                <w:color w:val="auto"/>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投标人“</w:t>
            </w:r>
            <w:r>
              <w:rPr>
                <w:rFonts w:cs="宋体" w:asciiTheme="minorEastAsia" w:hAnsiTheme="minorEastAsia"/>
                <w:bCs/>
                <w:color w:val="auto"/>
                <w:szCs w:val="21"/>
                <w:lang w:val="zh-CN"/>
              </w:rPr>
              <w:t>参加政府采购活动前3年内在经营活动中没有重大违法记录的书面声明</w:t>
            </w:r>
            <w:r>
              <w:rPr>
                <w:rFonts w:hint="eastAsia" w:cs="宋体" w:asciiTheme="minorEastAsia" w:hAnsiTheme="minorEastAsia"/>
                <w:bCs/>
                <w:color w:val="auto"/>
                <w:szCs w:val="21"/>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b/>
                <w:bCs/>
                <w:color w:val="auto"/>
                <w:szCs w:val="21"/>
                <w:lang w:val="zh-CN"/>
              </w:rPr>
              <w:t>七、</w:t>
            </w:r>
            <w:r>
              <w:rPr>
                <w:rFonts w:cs="仿宋_GB2312" w:asciiTheme="minorEastAsia" w:hAnsiTheme="minorEastAsia"/>
                <w:b/>
                <w:color w:val="auto"/>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中国政府采购网</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 xml:space="preserve"> (www.ccgp.gov.cn)政府采购严重违法失信行为记录名单的投标人</w:t>
            </w:r>
            <w:r>
              <w:rPr>
                <w:rFonts w:hint="eastAsia" w:cs="宋体" w:asciiTheme="minorEastAsia" w:hAnsiTheme="minorEastAsia"/>
                <w:b/>
                <w:bCs/>
                <w:color w:val="auto"/>
                <w:szCs w:val="21"/>
                <w:lang w:val="zh-CN"/>
              </w:rPr>
              <w:t>。</w:t>
            </w:r>
            <w:r>
              <w:rPr>
                <w:rFonts w:hint="eastAsia" w:cs="宋体" w:asciiTheme="minorEastAsia" w:hAnsiTheme="minorEastAsia"/>
                <w:color w:val="auto"/>
                <w:kern w:val="0"/>
                <w:szCs w:val="21"/>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1、查询渠道：“信用中国”网站（</w:t>
            </w:r>
            <w:r>
              <w:rPr>
                <w:rFonts w:cs="宋体" w:asciiTheme="minorEastAsia" w:hAnsiTheme="minorEastAsia"/>
                <w:color w:val="auto"/>
                <w:kern w:val="0"/>
                <w:szCs w:val="21"/>
              </w:rPr>
              <w:t>www.creditchina.gov.cn</w:t>
            </w:r>
            <w:r>
              <w:rPr>
                <w:rFonts w:hint="eastAsia" w:cs="宋体" w:asciiTheme="minorEastAsia" w:hAnsiTheme="minorEastAsia"/>
                <w:color w:val="auto"/>
                <w:kern w:val="0"/>
                <w:szCs w:val="21"/>
              </w:rPr>
              <w:t>）和“中国政府采购网”（</w:t>
            </w:r>
            <w:r>
              <w:rPr>
                <w:rFonts w:cs="宋体" w:asciiTheme="minorEastAsia" w:hAnsiTheme="minorEastAsia"/>
                <w:color w:val="auto"/>
                <w:kern w:val="0"/>
                <w:szCs w:val="21"/>
              </w:rPr>
              <w:t>www.ccgp.gov.cn</w:t>
            </w:r>
            <w:r>
              <w:rPr>
                <w:rFonts w:hint="eastAsia" w:cs="宋体" w:asciiTheme="minorEastAsia" w:hAnsiTheme="minorEastAsia"/>
                <w:color w:val="auto"/>
                <w:kern w:val="0"/>
                <w:szCs w:val="21"/>
              </w:rPr>
              <w:t>）；</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2、截止时间：同投标截止时间；</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color w:val="auto"/>
                <w:szCs w:val="21"/>
              </w:rPr>
            </w:pPr>
            <w:r>
              <w:rPr>
                <w:rFonts w:hint="eastAsia" w:cs="宋体" w:asciiTheme="minorEastAsia" w:hAnsiTheme="minorEastAsia"/>
                <w:color w:val="auto"/>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color w:val="auto"/>
                <w:szCs w:val="21"/>
                <w:lang w:val="zh-CN"/>
              </w:rPr>
            </w:pPr>
            <w:r>
              <w:rPr>
                <w:rFonts w:hint="eastAsia" w:cs="宋体" w:asciiTheme="minorEastAsia" w:hAnsiTheme="minorEastAsia"/>
                <w:color w:val="auto"/>
                <w:kern w:val="0"/>
                <w:szCs w:val="21"/>
              </w:rPr>
              <w:t>本项目</w:t>
            </w: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color w:val="auto"/>
                <w:kern w:val="0"/>
                <w:szCs w:val="21"/>
              </w:rPr>
              <w:t>不接受</w:t>
            </w:r>
            <w:r>
              <w:rPr>
                <w:rFonts w:hint="eastAsia" w:cs="宋体" w:asciiTheme="minorEastAsia" w:hAnsiTheme="minorEastAsia"/>
                <w:bCs/>
                <w:color w:val="auto"/>
                <w:szCs w:val="21"/>
                <w:lang w:val="zh-CN"/>
              </w:rPr>
              <w:t>□接受</w:t>
            </w:r>
            <w:r>
              <w:rPr>
                <w:rFonts w:hint="eastAsia" w:cs="宋体" w:asciiTheme="minorEastAsia" w:hAnsiTheme="minorEastAsia"/>
                <w:color w:val="auto"/>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color w:val="auto"/>
                <w:szCs w:val="21"/>
                <w:lang w:val="zh-CN"/>
              </w:rPr>
            </w:pPr>
            <w:r>
              <w:rPr>
                <w:rFonts w:hint="eastAsia" w:cs="黑体" w:asciiTheme="minorEastAsia" w:hAnsiTheme="minorEastAsia" w:eastAsiaTheme="minorEastAsia"/>
                <w:b/>
                <w:bCs/>
                <w:color w:val="auto"/>
                <w:sz w:val="21"/>
                <w:szCs w:val="21"/>
                <w:shd w:val="clear" w:color="auto" w:fill="FFFFFF"/>
                <w:lang w:val="en-US" w:eastAsia="zh-CN"/>
              </w:rPr>
              <w:t>109.31万</w:t>
            </w:r>
            <w:r>
              <w:rPr>
                <w:rFonts w:hint="eastAsia" w:cs="宋体" w:asciiTheme="minorEastAsia" w:hAnsiTheme="minorEastAsia" w:eastAsiaTheme="minorEastAsia"/>
                <w:b/>
                <w:color w:val="auto"/>
                <w:kern w:val="0"/>
                <w:sz w:val="21"/>
                <w:szCs w:val="21"/>
                <w:lang w:val="zh-CN"/>
              </w:rPr>
              <w:t>元</w:t>
            </w:r>
            <w:r>
              <w:rPr>
                <w:rFonts w:hint="eastAsia" w:cs="宋体" w:asciiTheme="minorEastAsia" w:hAnsiTheme="minorEastAsia"/>
                <w:bCs/>
                <w:color w:val="auto"/>
                <w:szCs w:val="21"/>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cs="宋体" w:asciiTheme="minorEastAsia" w:hAnsiTheme="minorEastAsia"/>
                <w:bCs/>
                <w:color w:val="auto"/>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不组织</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cs="宋体" w:asciiTheme="minorEastAsia" w:hAnsiTheme="minorEastAsia"/>
                <w:bCs/>
                <w:color w:val="auto"/>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不召开</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进口产品参与</w:t>
            </w:r>
          </w:p>
        </w:tc>
        <w:tc>
          <w:tcPr>
            <w:tcW w:w="6813" w:type="dxa"/>
            <w:vAlign w:val="center"/>
          </w:tcPr>
          <w:p>
            <w:pPr>
              <w:autoSpaceDE w:val="0"/>
              <w:autoSpaceDN w:val="0"/>
              <w:adjustRightInd w:val="0"/>
              <w:spacing w:line="276" w:lineRule="auto"/>
              <w:rPr>
                <w:rFonts w:asciiTheme="minorEastAsia" w:hAnsiTheme="minorEastAsia"/>
                <w:color w:val="auto"/>
                <w:szCs w:val="21"/>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rPr>
              <w:t>60天（自</w:t>
            </w:r>
            <w:r>
              <w:rPr>
                <w:rFonts w:hint="eastAsia" w:cs="宋体" w:asciiTheme="minorEastAsia" w:hAnsiTheme="minorEastAsia"/>
                <w:color w:val="auto"/>
                <w:kern w:val="0"/>
                <w:szCs w:val="21"/>
              </w:rPr>
              <w:t>提交投标文件的截止之日起算</w:t>
            </w:r>
            <w:r>
              <w:rPr>
                <w:rFonts w:hint="eastAsia" w:cs="仿宋_GB2312" w:asciiTheme="minorEastAsia" w:hAnsiTheme="minorEastAsia"/>
                <w:color w:val="auto"/>
                <w:szCs w:val="21"/>
              </w:rPr>
              <w:t>）</w:t>
            </w:r>
          </w:p>
          <w:p>
            <w:pPr>
              <w:autoSpaceDE w:val="0"/>
              <w:autoSpaceDN w:val="0"/>
              <w:adjustRightInd w:val="0"/>
              <w:spacing w:line="360" w:lineRule="auto"/>
              <w:rPr>
                <w:rFonts w:cs="仿宋_GB2312" w:asciiTheme="minorEastAsia" w:hAnsiTheme="minorEastAsia"/>
                <w:color w:val="auto"/>
                <w:szCs w:val="21"/>
              </w:rPr>
            </w:pPr>
            <w:r>
              <w:rPr>
                <w:rFonts w:cs="仿宋_GB2312" w:asciiTheme="minorEastAsia" w:hAnsiTheme="minorEastAsia"/>
                <w:color w:val="auto"/>
                <w:szCs w:val="21"/>
                <w:lang w:val="zh-CN"/>
              </w:rPr>
              <w:t>中标</w:t>
            </w:r>
            <w:r>
              <w:rPr>
                <w:rFonts w:hint="eastAsia" w:cs="仿宋_GB2312" w:asciiTheme="minorEastAsia" w:hAnsiTheme="minorEastAsia"/>
                <w:color w:val="auto"/>
                <w:szCs w:val="21"/>
                <w:lang w:val="zh-CN"/>
              </w:rPr>
              <w:t>人投标</w:t>
            </w:r>
            <w:r>
              <w:rPr>
                <w:rFonts w:cs="仿宋_GB2312" w:asciiTheme="minorEastAsia" w:hAnsiTheme="minorEastAsia"/>
                <w:color w:val="auto"/>
                <w:szCs w:val="21"/>
                <w:lang w:val="zh-CN"/>
              </w:rPr>
              <w:t>有效期延</w:t>
            </w:r>
            <w:r>
              <w:rPr>
                <w:rFonts w:hint="eastAsia" w:cs="仿宋_GB2312" w:asciiTheme="minorEastAsia" w:hAnsiTheme="minorEastAsia"/>
                <w:color w:val="auto"/>
                <w:szCs w:val="21"/>
                <w:lang w:val="zh-CN"/>
              </w:rPr>
              <w:t>至合同</w:t>
            </w:r>
            <w:r>
              <w:rPr>
                <w:rFonts w:cs="仿宋_GB2312" w:asciiTheme="minorEastAsia" w:hAnsiTheme="minorEastAsia"/>
                <w:color w:val="auto"/>
                <w:szCs w:val="21"/>
                <w:lang w:val="zh-CN"/>
              </w:rPr>
              <w:t>验收之日</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color w:val="auto"/>
                <w:szCs w:val="21"/>
              </w:rPr>
            </w:pPr>
            <w:r>
              <w:rPr>
                <w:rFonts w:cs="宋体" w:asciiTheme="minorEastAsia" w:hAnsiTheme="minorEastAsia"/>
                <w:bCs/>
                <w:color w:val="auto"/>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Cs w:val="21"/>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投标截止及开标时间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201</w:t>
            </w:r>
            <w:r>
              <w:rPr>
                <w:rFonts w:hint="eastAsia" w:cs="宋体" w:asciiTheme="minorEastAsia" w:hAnsiTheme="minorEastAsia"/>
                <w:bCs/>
                <w:color w:val="auto"/>
                <w:szCs w:val="21"/>
                <w:lang w:val="zh-CN" w:eastAsia="zh-CN"/>
              </w:rPr>
              <w:t>9</w:t>
            </w:r>
            <w:r>
              <w:rPr>
                <w:rFonts w:hint="eastAsia" w:cs="宋体" w:asciiTheme="minorEastAsia" w:hAnsiTheme="minorEastAsia"/>
                <w:bCs/>
                <w:color w:val="auto"/>
                <w:szCs w:val="21"/>
                <w:lang w:val="zh-CN"/>
              </w:rPr>
              <w:t>年</w:t>
            </w:r>
            <w:r>
              <w:rPr>
                <w:rFonts w:hint="eastAsia" w:cs="宋体" w:asciiTheme="minorEastAsia" w:hAnsiTheme="minorEastAsia"/>
                <w:bCs/>
                <w:color w:val="auto"/>
                <w:szCs w:val="21"/>
                <w:lang w:val="zh-CN" w:eastAsia="zh-CN"/>
              </w:rPr>
              <w:t>1</w:t>
            </w:r>
            <w:r>
              <w:rPr>
                <w:rFonts w:hint="eastAsia" w:cs="宋体" w:asciiTheme="minorEastAsia" w:hAnsiTheme="minorEastAsia"/>
                <w:bCs/>
                <w:color w:val="auto"/>
                <w:szCs w:val="21"/>
                <w:lang w:val="zh-CN"/>
              </w:rPr>
              <w:t>月</w:t>
            </w:r>
            <w:r>
              <w:rPr>
                <w:rFonts w:hint="eastAsia" w:cs="宋体" w:asciiTheme="minorEastAsia" w:hAnsiTheme="minorEastAsia"/>
                <w:bCs/>
                <w:color w:val="auto"/>
                <w:szCs w:val="21"/>
                <w:lang w:val="zh-CN" w:eastAsia="zh-CN"/>
              </w:rPr>
              <w:t>9</w:t>
            </w:r>
            <w:r>
              <w:rPr>
                <w:rFonts w:hint="eastAsia" w:cs="宋体" w:asciiTheme="minorEastAsia" w:hAnsiTheme="minorEastAsia"/>
                <w:bCs/>
                <w:color w:val="auto"/>
                <w:szCs w:val="21"/>
                <w:lang w:val="zh-CN"/>
              </w:rPr>
              <w:t>日</w:t>
            </w:r>
            <w:r>
              <w:rPr>
                <w:rFonts w:hint="eastAsia" w:cs="宋体" w:asciiTheme="minorEastAsia" w:hAnsiTheme="minorEastAsia"/>
                <w:bCs/>
                <w:color w:val="auto"/>
                <w:szCs w:val="21"/>
                <w:lang w:val="zh-CN" w:eastAsia="zh-CN"/>
              </w:rPr>
              <w:t>9</w:t>
            </w:r>
            <w:r>
              <w:rPr>
                <w:rFonts w:hint="eastAsia" w:cs="宋体" w:asciiTheme="minorEastAsia" w:hAnsiTheme="minorEastAsia"/>
                <w:bCs/>
                <w:color w:val="auto"/>
                <w:szCs w:val="21"/>
                <w:lang w:val="zh-CN"/>
              </w:rPr>
              <w:t>时</w:t>
            </w:r>
            <w:r>
              <w:rPr>
                <w:rFonts w:hint="eastAsia" w:cs="宋体" w:asciiTheme="minorEastAsia" w:hAnsiTheme="minorEastAsia"/>
                <w:bCs/>
                <w:color w:val="auto"/>
                <w:szCs w:val="21"/>
                <w:lang w:val="zh-CN" w:eastAsia="zh-CN"/>
              </w:rPr>
              <w:t>30</w:t>
            </w:r>
            <w:r>
              <w:rPr>
                <w:rFonts w:hint="eastAsia" w:cs="宋体" w:asciiTheme="minorEastAsia" w:hAnsiTheme="minorEastAsia"/>
                <w:bCs/>
                <w:color w:val="auto"/>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递交投标文件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许昌市公共资源交易中心三楼开标</w:t>
            </w:r>
            <w:r>
              <w:rPr>
                <w:rFonts w:hint="eastAsia" w:cs="宋体" w:asciiTheme="minorEastAsia" w:hAnsiTheme="minorEastAsia"/>
                <w:bCs/>
                <w:color w:val="auto"/>
                <w:szCs w:val="21"/>
                <w:u w:val="single"/>
                <w:lang w:val="en-US" w:eastAsia="zh-CN"/>
              </w:rPr>
              <w:t>2</w:t>
            </w:r>
            <w:r>
              <w:rPr>
                <w:rFonts w:hint="eastAsia" w:cs="宋体" w:asciiTheme="minorEastAsia" w:hAnsiTheme="minorEastAsia"/>
                <w:bCs/>
                <w:color w:val="auto"/>
                <w:szCs w:val="21"/>
                <w:lang w:val="zh-CN"/>
              </w:rPr>
              <w:t>室（</w:t>
            </w:r>
            <w:r>
              <w:rPr>
                <w:rFonts w:cs="宋体" w:asciiTheme="minorEastAsia" w:hAnsiTheme="minorEastAsia"/>
                <w:bCs/>
                <w:color w:val="auto"/>
                <w:szCs w:val="21"/>
                <w:lang w:val="zh-CN"/>
              </w:rPr>
              <w:t>龙兴路与竹林路交汇处</w:t>
            </w:r>
            <w:r>
              <w:rPr>
                <w:rFonts w:hint="eastAsia" w:cs="宋体" w:asciiTheme="minorEastAsia" w:hAnsiTheme="minorEastAsia"/>
                <w:bCs/>
                <w:color w:val="auto"/>
                <w:szCs w:val="21"/>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color w:val="auto"/>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金额：</w:t>
            </w:r>
            <w:r>
              <w:rPr>
                <w:rFonts w:hint="eastAsia" w:cs="仿宋_GB2312" w:asciiTheme="minorEastAsia" w:hAnsiTheme="minorEastAsia"/>
                <w:b/>
                <w:bCs/>
                <w:color w:val="auto"/>
                <w:szCs w:val="21"/>
                <w:lang w:val="zh-CN"/>
              </w:rPr>
              <w:t>人民币贰万壹仟元整（¥2</w:t>
            </w:r>
            <w:r>
              <w:rPr>
                <w:rFonts w:hint="eastAsia" w:cs="仿宋_GB2312" w:asciiTheme="minorEastAsia" w:hAnsiTheme="minorEastAsia"/>
                <w:b/>
                <w:bCs/>
                <w:color w:val="auto"/>
                <w:szCs w:val="21"/>
                <w:lang w:val="en-US" w:eastAsia="zh-CN"/>
              </w:rPr>
              <w:t>1</w:t>
            </w:r>
            <w:r>
              <w:rPr>
                <w:rFonts w:hint="eastAsia" w:cs="仿宋_GB2312" w:asciiTheme="minorEastAsia" w:hAnsiTheme="minorEastAsia"/>
                <w:b/>
                <w:bCs/>
                <w:color w:val="auto"/>
                <w:szCs w:val="21"/>
                <w:lang w:val="zh-CN"/>
              </w:rPr>
              <w:t>000.00元）</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三、投标保证金缴纳方式：</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hint="eastAsia" w:cs="仿宋_GB2312" w:asciiTheme="minorEastAsia" w:hAnsiTheme="minorEastAsia"/>
                <w:color w:val="auto"/>
                <w:szCs w:val="21"/>
                <w:lang w:val="zh-CN"/>
              </w:rPr>
              <w:t>http://221.14.6.70:8088/ggzy</w:t>
            </w:r>
            <w:r>
              <w:rPr>
                <w:rFonts w:hint="eastAsia" w:cs="仿宋_GB2312" w:asciiTheme="minorEastAsia" w:hAnsiTheme="minorEastAsia"/>
                <w:color w:val="auto"/>
                <w:szCs w:val="21"/>
                <w:lang w:val="zh-CN"/>
              </w:rPr>
              <w:fldChar w:fldCharType="end"/>
            </w:r>
            <w:r>
              <w:rPr>
                <w:rFonts w:hint="eastAsia" w:cs="仿宋_GB2312" w:asciiTheme="minorEastAsia" w:hAnsiTheme="minorEastAsia"/>
                <w:color w:val="auto"/>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w:t>
            </w:r>
            <w:r>
              <w:rPr>
                <w:rFonts w:hint="eastAsia" w:cs="仿宋_GB2312" w:asciiTheme="minorEastAsia" w:hAnsiTheme="minorEastAsia"/>
                <w:szCs w:val="21"/>
                <w:u w:val="none"/>
                <w:lang w:eastAsia="zh-CN"/>
              </w:rPr>
              <w:t>二</w:t>
            </w:r>
            <w:r>
              <w:rPr>
                <w:rFonts w:hint="eastAsia" w:cs="仿宋_GB2312" w:asciiTheme="minorEastAsia" w:hAnsiTheme="minorEastAsia"/>
                <w:szCs w:val="21"/>
              </w:rPr>
              <w:t>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要求提交。履约保证金的数额为合同金额的</w:t>
            </w:r>
            <w:r>
              <w:rPr>
                <w:rFonts w:hint="eastAsia" w:cs="宋体" w:asciiTheme="minorEastAsia" w:hAnsiTheme="minorEastAsia"/>
                <w:color w:val="333333"/>
                <w:szCs w:val="21"/>
                <w:u w:val="single"/>
              </w:rPr>
              <w:t xml:space="preserve">   </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不收取</w:t>
            </w:r>
          </w:p>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收取中标人。</w:t>
            </w:r>
            <w:r>
              <w:rPr>
                <w:rFonts w:hint="eastAsia" w:cs="宋体" w:asciiTheme="minorEastAsia" w:hAnsiTheme="minorEastAsia"/>
                <w:b/>
                <w:bCs/>
                <w:szCs w:val="21"/>
                <w:lang w:val="zh-CN"/>
              </w:rPr>
              <w:t>□</w:t>
            </w:r>
            <w:r>
              <w:rPr>
                <w:rFonts w:hint="eastAsia" w:cs="宋体" w:asciiTheme="minorEastAsia" w:hAnsiTheme="minorEastAsia"/>
                <w:bCs/>
                <w:szCs w:val="21"/>
                <w:lang w:val="zh-CN"/>
              </w:rPr>
              <w:t>收取采购人。</w:t>
            </w:r>
            <w:r>
              <w:rPr>
                <w:rFonts w:hint="eastAsia" w:cs="宋体" w:asciiTheme="minorEastAsia" w:hAnsiTheme="minorEastAsia"/>
                <w:color w:val="333333"/>
                <w:szCs w:val="21"/>
              </w:rPr>
              <w:t>收取标准:中标合同金额的</w:t>
            </w:r>
            <w:r>
              <w:rPr>
                <w:rFonts w:hint="eastAsia" w:cs="宋体" w:asciiTheme="minorEastAsia" w:hAnsiTheme="minorEastAsia"/>
                <w:color w:val="333333"/>
                <w:szCs w:val="21"/>
                <w:u w:val="single"/>
                <w:lang w:val="en-US" w:eastAsia="zh-CN"/>
              </w:rPr>
              <w:t>1.5</w:t>
            </w:r>
            <w:r>
              <w:rPr>
                <w:rFonts w:hint="eastAsia" w:cs="宋体" w:asciiTheme="minorEastAsia" w:hAnsiTheme="minorEastAsia"/>
                <w:color w:val="333333"/>
                <w:szCs w:val="21"/>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cs="宋体" w:asciiTheme="minorEastAsia" w:hAnsiTheme="minorEastAsia"/>
                <w:bCs/>
                <w:szCs w:val="21"/>
                <w:lang w:val="en-US" w:eastAsia="zh-CN"/>
              </w:rPr>
              <w:t>xcgdzfcg@126.COM</w:t>
            </w:r>
            <w:r>
              <w:rPr>
                <w:rFonts w:hint="eastAsia" w:cs="宋体" w:asciiTheme="minorEastAsia" w:hAnsiTheme="minorEastAsia"/>
                <w:bCs/>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hint="eastAsia" w:cs="宋体" w:asciiTheme="minorEastAsia" w:hAnsiTheme="minorEastAsia"/>
          <w:b/>
          <w:kern w:val="0"/>
          <w:szCs w:val="21"/>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6"/>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6"/>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6"/>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6"/>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6"/>
        <w:numPr>
          <w:ilvl w:val="1"/>
          <w:numId w:val="5"/>
        </w:numPr>
        <w:tabs>
          <w:tab w:val="left" w:pos="0"/>
        </w:tabs>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36"/>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6"/>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“节能产品”或者“环保产品”：财政部发布的《节能产品政府采购清单》或者《环境标志产品政府采购清单》的产品。</w:t>
      </w:r>
    </w:p>
    <w:p>
      <w:pPr>
        <w:pStyle w:val="36"/>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pStyle w:val="36"/>
        <w:numPr>
          <w:ilvl w:val="1"/>
          <w:numId w:val="7"/>
        </w:numPr>
        <w:autoSpaceDE w:val="0"/>
        <w:autoSpaceDN w:val="0"/>
        <w:spacing w:line="360" w:lineRule="auto"/>
        <w:ind w:left="7" w:leftChars="0" w:firstLine="413" w:firstLineChars="0"/>
        <w:contextualSpacing/>
        <w:rPr>
          <w:rFonts w:cs="宋体" w:asciiTheme="minorEastAsia" w:hAnsiTheme="minorEastAsia"/>
          <w:kern w:val="0"/>
          <w:szCs w:val="21"/>
        </w:rPr>
      </w:pPr>
      <w:r>
        <w:rPr>
          <w:rFonts w:cs="宋体" w:asciiTheme="minorEastAsia" w:hAnsiTheme="minorEastAsia"/>
          <w:kern w:val="0"/>
          <w:szCs w:val="21"/>
        </w:rPr>
        <w:t>招标文件列明不允许或未列明允许进口产品参加投标的，均视为拒绝进口产品参加投标。</w:t>
      </w:r>
    </w:p>
    <w:p>
      <w:pPr>
        <w:pStyle w:val="36"/>
        <w:numPr>
          <w:ilvl w:val="1"/>
          <w:numId w:val="8"/>
        </w:numPr>
        <w:autoSpaceDE w:val="0"/>
        <w:autoSpaceDN w:val="0"/>
        <w:spacing w:line="360" w:lineRule="auto"/>
        <w:ind w:left="7" w:leftChars="0" w:firstLine="413" w:firstLineChars="0"/>
        <w:contextualSpacing/>
        <w:rPr>
          <w:rFonts w:cs="宋体" w:asciiTheme="minorEastAsia" w:hAnsiTheme="minorEastAsia"/>
          <w:kern w:val="0"/>
          <w:szCs w:val="21"/>
        </w:rPr>
      </w:pP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招标文件中凡标有“★”的条款均系实质性要求条款。</w:t>
      </w: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6"/>
        <w:numPr>
          <w:ilvl w:val="0"/>
          <w:numId w:val="6"/>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6"/>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6"/>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政府采购严重违法失信行为记录名单（联合体形式投标的，联合体成员存在不良信用记录，视同联合体存在不良信用记录）。</w:t>
      </w:r>
    </w:p>
    <w:p>
      <w:pPr>
        <w:pStyle w:val="36"/>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单位负责人为同一人或者存在直接控股、管理关系的不同供应商，不得参加同一合同项下的政府采购活动；</w:t>
      </w:r>
    </w:p>
    <w:p>
      <w:pPr>
        <w:pStyle w:val="36"/>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除单一来源采购项目外，为采购项目提供整体设计、规范编制或者项目管理、监理、检测等服务的供应商，不得再参加该采购项目的其他采购活动。</w:t>
      </w:r>
    </w:p>
    <w:p>
      <w:pPr>
        <w:pStyle w:val="36"/>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（1）在投标文件中向采购人提交联合体协议书，明确联合体各方承担的工作和义务；</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（2）联合体中有同类资质的供应商按联合体分工承担相同工作的，应当按照资质等级较低的供应商确定资质等级；</w:t>
      </w:r>
    </w:p>
    <w:p>
      <w:pPr>
        <w:autoSpaceDE w:val="0"/>
        <w:autoSpaceDN w:val="0"/>
        <w:spacing w:line="360" w:lineRule="auto"/>
        <w:ind w:left="0" w:leftChars="0" w:firstLine="420"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（3）招标人根据采购项目的特殊要求规定投标人特定条件的，联合体各方中至少应当有一方符合采购规定的特定条件。</w:t>
      </w:r>
    </w:p>
    <w:p>
      <w:pPr>
        <w:autoSpaceDE w:val="0"/>
        <w:autoSpaceDN w:val="0"/>
        <w:spacing w:line="360" w:lineRule="auto"/>
        <w:ind w:left="0" w:leftChars="0" w:firstLine="420"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（4）联合体各方不得再单独参加或者与其他供应商另外组成联合体参加同一合同项下的政府采购活动。</w:t>
      </w:r>
    </w:p>
    <w:p>
      <w:pPr>
        <w:autoSpaceDE w:val="0"/>
        <w:autoSpaceDN w:val="0"/>
        <w:spacing w:line="360" w:lineRule="auto"/>
        <w:ind w:left="0" w:leftChars="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cs="宋体" w:asciiTheme="minorEastAsia" w:hAnsiTheme="minorEastAsia"/>
          <w:kern w:val="0"/>
          <w:szCs w:val="21"/>
        </w:rPr>
        <w:t>承担连带责任</w:t>
      </w:r>
      <w:r>
        <w:fldChar w:fldCharType="end"/>
      </w:r>
      <w:r>
        <w:rPr>
          <w:rFonts w:cs="宋体" w:asciiTheme="minorEastAsia" w:hAnsiTheme="minorEastAsia"/>
          <w:kern w:val="0"/>
          <w:szCs w:val="21"/>
        </w:rPr>
        <w:t>。</w:t>
      </w:r>
    </w:p>
    <w:p>
      <w:pPr>
        <w:pStyle w:val="36"/>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6"/>
        <w:keepNext w:val="0"/>
        <w:keepLines w:val="0"/>
        <w:pageBreakBefore w:val="0"/>
        <w:widowControl w:val="0"/>
        <w:numPr>
          <w:ilvl w:val="0"/>
          <w:numId w:val="6"/>
        </w:numPr>
        <w:kinsoku/>
        <w:wordWrap/>
        <w:overflowPunct/>
        <w:topLinePunct w:val="0"/>
        <w:autoSpaceDE w:val="0"/>
        <w:autoSpaceDN w:val="0"/>
        <w:bidi w:val="0"/>
        <w:adjustRightInd/>
        <w:snapToGrid/>
        <w:spacing w:line="360" w:lineRule="auto"/>
        <w:ind w:left="0" w:leftChars="0" w:firstLine="414" w:firstLineChars="0"/>
        <w:contextualSpacing/>
        <w:textAlignment w:val="auto"/>
        <w:outlineLvl w:val="9"/>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6"/>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pStyle w:val="36"/>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投标人所投产品如被列入财政部与国家主管部门颁发的节能产品目录或环境标志产品目录，应提供相关证明，在评标时予以优先采购。</w:t>
      </w:r>
    </w:p>
    <w:p>
      <w:pPr>
        <w:pStyle w:val="36"/>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6"/>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4" w:leftChars="0" w:firstLine="415" w:firstLineChars="198"/>
        <w:contextualSpacing/>
        <w:rPr>
          <w:rFonts w:hint="eastAsia"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36"/>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收取标准:按照中标合同金额的比例收取。详见投标人须知前附表。</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收取方式：一次性以银行划账、电汇、汇票或支票的形式支付。</w:t>
      </w: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6"/>
        <w:numPr>
          <w:ilvl w:val="0"/>
          <w:numId w:val="10"/>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6"/>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6"/>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6"/>
        <w:numPr>
          <w:ilvl w:val="0"/>
          <w:numId w:val="10"/>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6"/>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6"/>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6"/>
        <w:numPr>
          <w:ilvl w:val="0"/>
          <w:numId w:val="11"/>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6"/>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6"/>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6"/>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6"/>
        <w:keepNext w:val="0"/>
        <w:keepLines w:val="0"/>
        <w:pageBreakBefore w:val="0"/>
        <w:widowControl w:val="0"/>
        <w:numPr>
          <w:ilvl w:val="0"/>
          <w:numId w:val="12"/>
        </w:numPr>
        <w:kinsoku/>
        <w:wordWrap/>
        <w:overflowPunct/>
        <w:topLinePunct w:val="0"/>
        <w:autoSpaceDE w:val="0"/>
        <w:autoSpaceDN w:val="0"/>
        <w:bidi w:val="0"/>
        <w:adjustRightInd/>
        <w:snapToGrid/>
        <w:spacing w:line="360" w:lineRule="auto"/>
        <w:ind w:left="0" w:leftChars="0" w:firstLine="414" w:firstLineChars="0"/>
        <w:contextualSpacing/>
        <w:textAlignment w:val="auto"/>
        <w:outlineLvl w:val="9"/>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6"/>
        <w:keepNext w:val="0"/>
        <w:keepLines w:val="0"/>
        <w:pageBreakBefore w:val="0"/>
        <w:widowControl w:val="0"/>
        <w:numPr>
          <w:ilvl w:val="1"/>
          <w:numId w:val="5"/>
        </w:numPr>
        <w:kinsoku/>
        <w:wordWrap/>
        <w:overflowPunct/>
        <w:topLinePunct w:val="0"/>
        <w:autoSpaceDE w:val="0"/>
        <w:autoSpaceDN w:val="0"/>
        <w:bidi w:val="0"/>
        <w:adjustRightInd/>
        <w:snapToGrid/>
        <w:spacing w:line="360" w:lineRule="auto"/>
        <w:ind w:left="0" w:leftChars="0" w:firstLine="414" w:firstLineChars="0"/>
        <w:contextualSpacing/>
        <w:textAlignment w:val="auto"/>
        <w:outlineLvl w:val="9"/>
        <w:rPr>
          <w:rFonts w:cs="宋体" w:asciiTheme="minorEastAsia" w:hAnsiTheme="minorEastAsia"/>
          <w:kern w:val="0"/>
          <w:szCs w:val="21"/>
        </w:rPr>
      </w:pPr>
      <w:r>
        <w:rPr>
          <w:rFonts w:hint="eastAsia" w:cs="宋体" w:asciiTheme="minorEastAsia" w:hAnsiTheme="minorEastAsia"/>
          <w:kern w:val="0"/>
          <w:szCs w:val="21"/>
          <w:lang w:val="en-US" w:eastAsia="zh-CN"/>
        </w:rPr>
        <w:t xml:space="preserve"> </w:t>
      </w: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6"/>
        <w:keepNext w:val="0"/>
        <w:keepLines w:val="0"/>
        <w:pageBreakBefore w:val="0"/>
        <w:widowControl w:val="0"/>
        <w:numPr>
          <w:ilvl w:val="0"/>
          <w:numId w:val="12"/>
        </w:numPr>
        <w:kinsoku/>
        <w:wordWrap/>
        <w:overflowPunct/>
        <w:topLinePunct w:val="0"/>
        <w:autoSpaceDE w:val="0"/>
        <w:autoSpaceDN w:val="0"/>
        <w:bidi w:val="0"/>
        <w:adjustRightInd/>
        <w:snapToGrid/>
        <w:spacing w:line="360" w:lineRule="auto"/>
        <w:ind w:left="0" w:leftChars="0" w:firstLine="414" w:firstLineChars="0"/>
        <w:contextualSpacing/>
        <w:textAlignment w:val="auto"/>
        <w:outlineLvl w:val="9"/>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6"/>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6"/>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6"/>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6"/>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6"/>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6"/>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6"/>
        <w:numPr>
          <w:ilvl w:val="0"/>
          <w:numId w:val="12"/>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投标有效期内投标人撤销投标文件的，招标人将不退还投标保证金。</w:t>
      </w:r>
    </w:p>
    <w:p>
      <w:pPr>
        <w:pStyle w:val="36"/>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36"/>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6"/>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6"/>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6"/>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6"/>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6"/>
        <w:numPr>
          <w:ilvl w:val="0"/>
          <w:numId w:val="12"/>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6"/>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6"/>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投标保证金的缴纳</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（2）投标保证金用于避免和减少本次招标由于投标人的行为而给采购人带来的损失。</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（5）投标保证金缴纳方式：</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a. 投标人网上下载招标文件后，登录</w:t>
      </w:r>
      <w:r>
        <w:fldChar w:fldCharType="begin"/>
      </w:r>
      <w:r>
        <w:instrText xml:space="preserve">HYPERLINK "http://221.14.6.70:8088/ggzy"</w:instrText>
      </w:r>
      <w:r>
        <w:fldChar w:fldCharType="separate"/>
      </w:r>
      <w:r>
        <w:rPr>
          <w:rFonts w:hint="eastAsia" w:cs="宋体" w:asciiTheme="minorEastAsia" w:hAnsiTheme="minorEastAsia"/>
          <w:kern w:val="0"/>
          <w:szCs w:val="21"/>
        </w:rPr>
        <w:t>http://221.14.6.70:8088/ggzy</w:t>
      </w:r>
      <w: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成功缴纳后重新登录前述系统，依次点击“会员向导”→“参与投标”→“保证金绑定”→“绑定”进行投标保证金绑定。</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4" w:leftChars="0" w:firstLine="415" w:firstLineChars="198"/>
        <w:contextualSpacing/>
        <w:rPr>
          <w:rFonts w:cs="仿宋_GB2312" w:asciiTheme="minorEastAsia" w:hAnsiTheme="minorEastAsia"/>
          <w:szCs w:val="21"/>
          <w:lang w:val="zh-CN"/>
        </w:rPr>
      </w:pPr>
      <w:r>
        <w:rPr>
          <w:rFonts w:hint="eastAsia" w:cs="宋体" w:asciiTheme="minorEastAsia" w:hAnsiTheme="minor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（6） 每个投标人每个项目每个标段只有唯一缴纳账号，切勿重复缴纳或错误缴纳。</w:t>
      </w:r>
    </w:p>
    <w:p>
      <w:pPr>
        <w:autoSpaceDE w:val="0"/>
        <w:autoSpaceDN w:val="0"/>
        <w:spacing w:line="360" w:lineRule="auto"/>
        <w:ind w:left="4" w:leftChars="0" w:firstLine="415" w:firstLineChars="198"/>
        <w:contextualSpacing/>
        <w:rPr>
          <w:rFonts w:hint="eastAsia" w:cs="宋体" w:asciiTheme="minorEastAsia" w:hAnsiTheme="minorEastAsia"/>
          <w:kern w:val="0"/>
          <w:szCs w:val="21"/>
        </w:rPr>
      </w:pPr>
      <w:r>
        <w:rPr>
          <w:rFonts w:hint="eastAsia" w:cs="宋体" w:asciiTheme="minorEastAsia" w:hAnsiTheme="minorEastAsia"/>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（8） 不同投标人的投标保证金不得从同一单位或者个人的账户转出。</w:t>
      </w:r>
    </w:p>
    <w:p>
      <w:pPr>
        <w:autoSpaceDE w:val="0"/>
        <w:autoSpaceDN w:val="0"/>
        <w:spacing w:line="360" w:lineRule="auto"/>
        <w:ind w:left="4" w:leftChars="0" w:firstLine="415" w:firstLineChars="198"/>
        <w:contextualSpacing/>
        <w:rPr>
          <w:rFonts w:hint="eastAsia" w:cs="宋体" w:asciiTheme="minorEastAsia" w:hAnsiTheme="minorEastAsia"/>
          <w:kern w:val="0"/>
          <w:szCs w:val="21"/>
        </w:rPr>
      </w:pPr>
      <w:r>
        <w:rPr>
          <w:rFonts w:hint="eastAsia" w:cs="宋体" w:asciiTheme="minorEastAsia" w:hAnsiTheme="minorEastAsia"/>
          <w:kern w:val="0"/>
          <w:szCs w:val="21"/>
        </w:rPr>
        <w:t>（9） 未按上述规定操作引起的无效投标，由投标人自行负责。</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pStyle w:val="36"/>
        <w:numPr>
          <w:ilvl w:val="1"/>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投标保证金的退还</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（1） 退还投标保证金时，区别中标与否，按不同时序由银行按来款途径退还原账户。</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a. 自中标通知书发出之日起</w:t>
      </w:r>
      <w:r>
        <w:rPr>
          <w:rFonts w:cs="宋体" w:asciiTheme="minorEastAsia" w:hAnsiTheme="minorEastAsia"/>
          <w:kern w:val="0"/>
          <w:szCs w:val="21"/>
        </w:rPr>
        <w:t>5</w:t>
      </w:r>
      <w:r>
        <w:rPr>
          <w:rFonts w:hint="eastAsia" w:cs="宋体" w:asciiTheme="minorEastAsia" w:hAnsiTheme="minorEastAsia"/>
          <w:kern w:val="0"/>
          <w:szCs w:val="21"/>
        </w:rPr>
        <w:t>个工作日内退还未中标人的投标保证金。</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b. 自采购合同签订之日起</w:t>
      </w:r>
      <w:r>
        <w:rPr>
          <w:rFonts w:cs="宋体" w:asciiTheme="minorEastAsia" w:hAnsiTheme="minorEastAsia"/>
          <w:kern w:val="0"/>
          <w:szCs w:val="21"/>
        </w:rPr>
        <w:t>5</w:t>
      </w:r>
      <w:r>
        <w:rPr>
          <w:rFonts w:hint="eastAsia" w:cs="宋体" w:asciiTheme="minorEastAsia" w:hAnsiTheme="minorEastAsia"/>
          <w:kern w:val="0"/>
          <w:szCs w:val="21"/>
        </w:rPr>
        <w:t>个工作日内退还中标人的投标保证金。</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d. 因投标人自身原因无法及时退还投标保证金，滞留三年以上的，投标保证金上缴财政。</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（2） 有下列情形之一的，投标保证金不予退还</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a. 投标有效期内投标人撤销投标文件的；</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b. 投标人在投标文件中提供虚假材料的；</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c. 除因不可抗力或招标文件认可的情形以外，中标人不与采购人签订合同的；</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d. 投标人与采购人、其他投标人或者采购代理机构恶意串通的；</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e. 法律法规及招标文件规定的其他情形。</w:t>
      </w:r>
    </w:p>
    <w:p>
      <w:pPr>
        <w:pStyle w:val="36"/>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6"/>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6"/>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6"/>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6"/>
        <w:numPr>
          <w:ilvl w:val="1"/>
          <w:numId w:val="5"/>
        </w:numPr>
        <w:autoSpaceDE w:val="0"/>
        <w:autoSpaceDN w:val="0"/>
        <w:spacing w:line="360" w:lineRule="auto"/>
        <w:ind w:firstLineChars="0"/>
        <w:contextualSpacing/>
        <w:rPr>
          <w:rFonts w:cs="仿宋_GB2312" w:asciiTheme="minorEastAsia" w:hAnsiTheme="minorEastAsia"/>
          <w:szCs w:val="21"/>
          <w:lang w:val="zh-CN"/>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6"/>
        <w:numPr>
          <w:ilvl w:val="0"/>
          <w:numId w:val="12"/>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6"/>
        <w:numPr>
          <w:ilvl w:val="0"/>
          <w:numId w:val="12"/>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6"/>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6"/>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6"/>
        <w:numPr>
          <w:ilvl w:val="0"/>
          <w:numId w:val="13"/>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13" w:leftChars="-6" w:firstLine="432" w:firstLineChars="206"/>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6"/>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6"/>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投标人不得在投标有效期内撤销投标文件，否则招标人将不退还其投标保证金。</w:t>
      </w:r>
    </w:p>
    <w:p>
      <w:pPr>
        <w:pStyle w:val="36"/>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6"/>
        <w:numPr>
          <w:ilvl w:val="0"/>
          <w:numId w:val="14"/>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36"/>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6"/>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（1）电子投标文件的解密</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全流程电子化交易项目电子投标文件采用双重加密。解密需分标段进行两次解密。</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b.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（2） 电子投标文件解密异常情况处理</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因电子交易系统异常无法解密电子投标文件的，使用纸质投标文件以人工方式进行。</w:t>
      </w:r>
    </w:p>
    <w:p>
      <w:pPr>
        <w:autoSpaceDE w:val="0"/>
        <w:autoSpaceDN w:val="0"/>
        <w:spacing w:line="360" w:lineRule="auto"/>
        <w:ind w:left="0" w:leftChars="0" w:firstLine="417" w:firstLineChars="199"/>
        <w:contextualSpacing/>
        <w:rPr>
          <w:rFonts w:cs="宋体" w:asciiTheme="minorEastAsia" w:hAnsiTheme="minorEastAsia"/>
          <w:kern w:val="0"/>
          <w:szCs w:val="21"/>
        </w:rPr>
      </w:pPr>
      <w:r>
        <w:rPr>
          <w:rFonts w:hint="eastAsia" w:cs="宋体" w:asciiTheme="minorEastAsia" w:hAnsiTheme="minor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6"/>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6"/>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36"/>
        <w:keepNext w:val="0"/>
        <w:keepLines w:val="0"/>
        <w:pageBreakBefore w:val="0"/>
        <w:widowControl w:val="0"/>
        <w:numPr>
          <w:ilvl w:val="0"/>
          <w:numId w:val="15"/>
        </w:numPr>
        <w:kinsoku/>
        <w:wordWrap/>
        <w:overflowPunct/>
        <w:topLinePunct w:val="0"/>
        <w:autoSpaceDE w:val="0"/>
        <w:autoSpaceDN w:val="0"/>
        <w:bidi w:val="0"/>
        <w:adjustRightInd/>
        <w:snapToGrid/>
        <w:spacing w:line="360" w:lineRule="auto"/>
        <w:ind w:left="0" w:leftChars="0" w:firstLine="414" w:firstLineChars="0"/>
        <w:contextualSpacing/>
        <w:textAlignment w:val="auto"/>
        <w:outlineLvl w:val="9"/>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0" w:leftChars="0" w:firstLine="417" w:firstLineChars="199"/>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（1）采购预算金额在1000万元以上；</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（2）技术复杂；</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（3）社会影响较大。</w:t>
      </w:r>
    </w:p>
    <w:p>
      <w:pPr>
        <w:pStyle w:val="36"/>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0" w:leftChars="0" w:firstLine="417" w:firstLineChars="199"/>
        <w:contextualSpacing/>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0" w:leftChars="0" w:firstLine="417" w:firstLineChars="199"/>
        <w:contextualSpacing/>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spacing w:line="360" w:lineRule="auto"/>
        <w:ind w:left="0" w:leftChars="0" w:firstLine="417" w:firstLineChars="199"/>
        <w:contextualSpacing/>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pStyle w:val="36"/>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6"/>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6"/>
        <w:numPr>
          <w:ilvl w:val="0"/>
          <w:numId w:val="1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6"/>
        <w:numPr>
          <w:ilvl w:val="0"/>
          <w:numId w:val="1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6"/>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numPr>
          <w:ilvl w:val="0"/>
          <w:numId w:val="16"/>
        </w:numPr>
        <w:autoSpaceDE w:val="0"/>
        <w:autoSpaceDN w:val="0"/>
        <w:spacing w:line="360" w:lineRule="auto"/>
        <w:ind w:left="0" w:leftChars="0" w:firstLine="420"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投标文件中开标一览表(报价表)内容与投标文件中相应内容不一致的，以开标一览表(报价表)为准；</w:t>
      </w:r>
    </w:p>
    <w:p>
      <w:pPr>
        <w:numPr>
          <w:ilvl w:val="0"/>
          <w:numId w:val="16"/>
        </w:numPr>
        <w:autoSpaceDE w:val="0"/>
        <w:autoSpaceDN w:val="0"/>
        <w:spacing w:line="360" w:lineRule="auto"/>
        <w:ind w:left="0" w:leftChars="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numPr>
          <w:ilvl w:val="0"/>
          <w:numId w:val="16"/>
        </w:numPr>
        <w:autoSpaceDE w:val="0"/>
        <w:autoSpaceDN w:val="0"/>
        <w:spacing w:line="360" w:lineRule="auto"/>
        <w:ind w:left="0" w:leftChars="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numPr>
          <w:ilvl w:val="0"/>
          <w:numId w:val="16"/>
        </w:numPr>
        <w:autoSpaceDE w:val="0"/>
        <w:autoSpaceDN w:val="0"/>
        <w:spacing w:line="360" w:lineRule="auto"/>
        <w:ind w:left="0" w:leftChars="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6"/>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0" w:leftChars="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（1）未按照招标文件的规定提交投标保证金的；</w:t>
      </w:r>
      <w:r>
        <w:rPr>
          <w:rFonts w:cs="宋体" w:asciiTheme="minorEastAsia" w:hAnsiTheme="minorEastAsia"/>
          <w:kern w:val="0"/>
          <w:szCs w:val="21"/>
        </w:rPr>
        <w:t xml:space="preserve"> </w:t>
      </w:r>
    </w:p>
    <w:p>
      <w:pPr>
        <w:autoSpaceDE w:val="0"/>
        <w:autoSpaceDN w:val="0"/>
        <w:spacing w:line="360" w:lineRule="auto"/>
        <w:ind w:left="0" w:leftChars="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（2） 投标文件未按招标文件要求签署、盖章的；</w:t>
      </w:r>
    </w:p>
    <w:p>
      <w:pPr>
        <w:autoSpaceDE w:val="0"/>
        <w:autoSpaceDN w:val="0"/>
        <w:spacing w:line="360" w:lineRule="auto"/>
        <w:ind w:left="0" w:leftChars="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（3） 不具备招标文件中规定的资格要求的；</w:t>
      </w:r>
    </w:p>
    <w:p>
      <w:pPr>
        <w:autoSpaceDE w:val="0"/>
        <w:autoSpaceDN w:val="0"/>
        <w:spacing w:line="360" w:lineRule="auto"/>
        <w:ind w:left="0" w:leftChars="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（4） 报价超过招标文件中规定的预算金额或者最高限价的；</w:t>
      </w:r>
    </w:p>
    <w:p>
      <w:pPr>
        <w:autoSpaceDE w:val="0"/>
        <w:autoSpaceDN w:val="0"/>
        <w:spacing w:line="360" w:lineRule="auto"/>
        <w:ind w:left="0" w:leftChars="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numPr>
          <w:ilvl w:val="0"/>
          <w:numId w:val="18"/>
        </w:numPr>
        <w:autoSpaceDE w:val="0"/>
        <w:autoSpaceDN w:val="0"/>
        <w:spacing w:line="360" w:lineRule="auto"/>
        <w:ind w:left="0" w:leftChars="0" w:firstLine="417" w:firstLineChars="199"/>
        <w:contextualSpacing/>
        <w:rPr>
          <w:rFonts w:hint="eastAsia" w:cs="宋体" w:asciiTheme="minorEastAsia" w:hAnsiTheme="minorEastAsia"/>
          <w:kern w:val="0"/>
          <w:szCs w:val="21"/>
        </w:rPr>
      </w:pPr>
      <w:r>
        <w:rPr>
          <w:rFonts w:hint="eastAsia" w:cs="宋体" w:asciiTheme="minorEastAsia" w:hAnsiTheme="minorEastAsia"/>
          <w:kern w:val="0"/>
          <w:szCs w:val="21"/>
        </w:rPr>
        <w:t>不同投标人的投标文件由同一单位或者个人编制；</w:t>
      </w:r>
    </w:p>
    <w:p>
      <w:pPr>
        <w:numPr>
          <w:ilvl w:val="0"/>
          <w:numId w:val="18"/>
        </w:numPr>
        <w:autoSpaceDE w:val="0"/>
        <w:autoSpaceDN w:val="0"/>
        <w:spacing w:line="360" w:lineRule="auto"/>
        <w:ind w:left="0" w:leftChars="0" w:firstLine="417" w:firstLineChars="199"/>
        <w:contextualSpacing/>
        <w:rPr>
          <w:rFonts w:cs="宋体" w:asciiTheme="minorEastAsia" w:hAnsiTheme="minorEastAsia"/>
          <w:kern w:val="0"/>
          <w:szCs w:val="21"/>
        </w:rPr>
      </w:pPr>
      <w:r>
        <w:rPr>
          <w:rFonts w:hint="eastAsia" w:cs="宋体" w:asciiTheme="minorEastAsia" w:hAnsiTheme="minorEastAsia"/>
          <w:kern w:val="0"/>
          <w:szCs w:val="21"/>
        </w:rPr>
        <w:t>不同投标人委托同一单位或者个人办理投标事宜；</w:t>
      </w:r>
    </w:p>
    <w:p>
      <w:pPr>
        <w:numPr>
          <w:ilvl w:val="0"/>
          <w:numId w:val="18"/>
        </w:numPr>
        <w:autoSpaceDE w:val="0"/>
        <w:autoSpaceDN w:val="0"/>
        <w:spacing w:line="360" w:lineRule="auto"/>
        <w:ind w:left="0" w:leftChars="0" w:firstLine="417" w:firstLineChars="199"/>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不同投标人的投标文件载明的项目管理成员或者联系人员为同一人；</w:t>
      </w:r>
    </w:p>
    <w:p>
      <w:pPr>
        <w:numPr>
          <w:ilvl w:val="0"/>
          <w:numId w:val="18"/>
        </w:numPr>
        <w:autoSpaceDE w:val="0"/>
        <w:autoSpaceDN w:val="0"/>
        <w:spacing w:line="360" w:lineRule="auto"/>
        <w:ind w:left="0" w:leftChars="0" w:firstLine="417" w:firstLineChars="199"/>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不同投标人的投标文件异常一致或者投标报价呈规律性差异；</w:t>
      </w:r>
    </w:p>
    <w:p>
      <w:pPr>
        <w:numPr>
          <w:ilvl w:val="0"/>
          <w:numId w:val="18"/>
        </w:numPr>
        <w:autoSpaceDE w:val="0"/>
        <w:autoSpaceDN w:val="0"/>
        <w:spacing w:line="360" w:lineRule="auto"/>
        <w:ind w:left="0" w:leftChars="0" w:firstLine="417" w:firstLineChars="199"/>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不同投标人的投标文件相互混装；</w:t>
      </w:r>
    </w:p>
    <w:p>
      <w:pPr>
        <w:numPr>
          <w:ilvl w:val="0"/>
          <w:numId w:val="18"/>
        </w:numPr>
        <w:autoSpaceDE w:val="0"/>
        <w:autoSpaceDN w:val="0"/>
        <w:spacing w:line="360" w:lineRule="auto"/>
        <w:ind w:left="0" w:leftChars="0" w:firstLine="417" w:firstLineChars="199"/>
        <w:contextualSpacing/>
        <w:rPr>
          <w:rFonts w:cs="宋体" w:asciiTheme="minorEastAsia" w:hAnsiTheme="minorEastAsia"/>
          <w:kern w:val="0"/>
          <w:szCs w:val="21"/>
        </w:rPr>
      </w:pPr>
      <w:r>
        <w:rPr>
          <w:rFonts w:hint="eastAsia" w:cs="宋体" w:asciiTheme="minorEastAsia" w:hAnsiTheme="minorEastAsia"/>
          <w:kern w:val="0"/>
          <w:szCs w:val="21"/>
        </w:rPr>
        <w:t>不同投标人的投标保证金从同一单位或者个人的账户转出。</w:t>
      </w:r>
    </w:p>
    <w:p>
      <w:pPr>
        <w:pStyle w:val="36"/>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6"/>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p>
    <w:p>
      <w:pPr>
        <w:pStyle w:val="36"/>
        <w:numPr>
          <w:ilvl w:val="0"/>
          <w:numId w:val="17"/>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6"/>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6"/>
        <w:numPr>
          <w:ilvl w:val="0"/>
          <w:numId w:val="19"/>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（1） 最低评标价法</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a. 最低评标价法，是指投标文件满足招标文件全部实质性要求，且投标报价最低的投标人为中标候选人的评标方法。</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（2） 综合评分法，是指投标文件满足招标文件全部实质性要求，且按照评审因素的量化指标评审得分最高的投标人为中标候选人的评标方法。</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（2） 评标过程中，不得去掉报价中的最高报价和最低报价。</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（3） 因落实政府采购政策进行价格调整的，以调整后的价格计算评标基准价和投标报价。</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6"/>
        <w:numPr>
          <w:ilvl w:val="0"/>
          <w:numId w:val="19"/>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6"/>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（1） 确定参与评标至评标结束前私自接触投标人；</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（2） 接受投标人提出的与投标文件不一致的澄清或者说明，《投标人须知》26条规定的情形除外；</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（3） 违反评标纪律发表倾向性意见或者征询采购人的倾向性意见；</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（4） 对需要专业判断的主观评审因素协商评分；</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（5） 在评标过程中擅离职守，影响评标程序正常进行的；</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（6） 记录、复制或者带走任何评标资料；</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（7） 其他不遵守评标纪律的行为。</w:t>
      </w: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6"/>
        <w:numPr>
          <w:ilvl w:val="0"/>
          <w:numId w:val="20"/>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6"/>
        <w:numPr>
          <w:ilvl w:val="1"/>
          <w:numId w:val="5"/>
        </w:numPr>
        <w:autoSpaceDE w:val="0"/>
        <w:autoSpaceDN w:val="0"/>
        <w:spacing w:line="360" w:lineRule="auto"/>
        <w:ind w:left="4" w:leftChars="0" w:firstLine="416" w:firstLineChars="0"/>
        <w:contextualSpacing/>
        <w:rPr>
          <w:rFonts w:cs="仿宋_GB2312" w:asciiTheme="minorEastAsia" w:hAnsiTheme="minorEastAsia"/>
          <w:szCs w:val="21"/>
          <w:lang w:val="zh-CN"/>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6"/>
        <w:numPr>
          <w:ilvl w:val="0"/>
          <w:numId w:val="20"/>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6"/>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6"/>
        <w:numPr>
          <w:ilvl w:val="0"/>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6"/>
        <w:keepNext w:val="0"/>
        <w:keepLines w:val="0"/>
        <w:pageBreakBefore w:val="0"/>
        <w:widowControl w:val="0"/>
        <w:numPr>
          <w:ilvl w:val="1"/>
          <w:numId w:val="5"/>
        </w:numPr>
        <w:kinsoku/>
        <w:wordWrap/>
        <w:overflowPunct/>
        <w:topLinePunct w:val="0"/>
        <w:autoSpaceDE w:val="0"/>
        <w:autoSpaceDN w:val="0"/>
        <w:bidi w:val="0"/>
        <w:adjustRightInd/>
        <w:snapToGrid/>
        <w:spacing w:line="360" w:lineRule="auto"/>
        <w:ind w:left="0" w:leftChars="0" w:firstLine="414" w:firstLineChars="0"/>
        <w:contextualSpacing/>
        <w:textAlignment w:val="auto"/>
        <w:outlineLvl w:val="9"/>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6"/>
        <w:keepNext w:val="0"/>
        <w:keepLines w:val="0"/>
        <w:pageBreakBefore w:val="0"/>
        <w:widowControl w:val="0"/>
        <w:numPr>
          <w:ilvl w:val="0"/>
          <w:numId w:val="20"/>
        </w:numPr>
        <w:kinsoku/>
        <w:wordWrap/>
        <w:overflowPunct/>
        <w:topLinePunct w:val="0"/>
        <w:autoSpaceDE w:val="0"/>
        <w:autoSpaceDN w:val="0"/>
        <w:bidi w:val="0"/>
        <w:adjustRightInd/>
        <w:snapToGrid/>
        <w:spacing w:line="360" w:lineRule="auto"/>
        <w:ind w:left="0" w:leftChars="0" w:firstLine="414" w:firstLineChars="0"/>
        <w:contextualSpacing/>
        <w:textAlignment w:val="auto"/>
        <w:outlineLvl w:val="9"/>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供应商认为采购文件、采购过程和中标结果使自己的权益受到损害的，可以依法向采购人、采购代理机构提出质疑。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numPr>
          <w:ilvl w:val="0"/>
          <w:numId w:val="21"/>
        </w:numPr>
        <w:autoSpaceDE w:val="0"/>
        <w:autoSpaceDN w:val="0"/>
        <w:spacing w:line="360" w:lineRule="auto"/>
        <w:ind w:left="4" w:leftChars="0" w:firstLine="415" w:firstLineChars="198"/>
        <w:contextualSpacing/>
        <w:rPr>
          <w:rFonts w:hint="eastAsia" w:cs="宋体" w:asciiTheme="minorEastAsia" w:hAnsiTheme="minorEastAsia"/>
          <w:kern w:val="0"/>
          <w:szCs w:val="21"/>
        </w:rPr>
      </w:pPr>
      <w:r>
        <w:rPr>
          <w:rFonts w:hint="eastAsia" w:cs="宋体" w:asciiTheme="minorEastAsia" w:hAnsiTheme="minorEastAsia"/>
          <w:kern w:val="0"/>
          <w:szCs w:val="21"/>
        </w:rPr>
        <w:t>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通过《全国公共资源交易平台（河南省·许昌市）》一次性提出，如未提出视为全面接受；</w:t>
      </w:r>
    </w:p>
    <w:p>
      <w:pPr>
        <w:numPr>
          <w:ilvl w:val="0"/>
          <w:numId w:val="21"/>
        </w:num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对采购过程提出质疑的，为各采购程序环节结束之日起七个工作日内，以书面形式向采购人和采购代理机构一次性提出；</w:t>
      </w:r>
    </w:p>
    <w:p>
      <w:pPr>
        <w:numPr>
          <w:ilvl w:val="0"/>
          <w:numId w:val="21"/>
        </w:num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对中标结果提出质疑的，为中标结果公告期限届满之日起七个工作日内，以书面形式向采购人和采购代理机构一次性提出。</w:t>
      </w:r>
    </w:p>
    <w:p>
      <w:pPr>
        <w:pStyle w:val="36"/>
        <w:keepNext w:val="0"/>
        <w:keepLines w:val="0"/>
        <w:pageBreakBefore w:val="0"/>
        <w:widowControl w:val="0"/>
        <w:numPr>
          <w:ilvl w:val="1"/>
          <w:numId w:val="5"/>
        </w:numPr>
        <w:kinsoku/>
        <w:wordWrap/>
        <w:overflowPunct/>
        <w:topLinePunct w:val="0"/>
        <w:autoSpaceDE w:val="0"/>
        <w:autoSpaceDN w:val="0"/>
        <w:bidi w:val="0"/>
        <w:adjustRightInd/>
        <w:snapToGrid/>
        <w:spacing w:line="360" w:lineRule="auto"/>
        <w:ind w:left="0" w:leftChars="0" w:firstLine="414" w:firstLineChars="0"/>
        <w:contextualSpacing/>
        <w:textAlignment w:val="auto"/>
        <w:outlineLvl w:val="9"/>
        <w:rPr>
          <w:rFonts w:cs="宋体" w:asciiTheme="minorEastAsia" w:hAnsiTheme="minorEastAsia"/>
          <w:kern w:val="0"/>
          <w:szCs w:val="21"/>
        </w:rPr>
      </w:pPr>
      <w:r>
        <w:rPr>
          <w:rFonts w:hint="eastAsia" w:cs="宋体" w:asciiTheme="minorEastAsia" w:hAnsiTheme="minorEastAsia"/>
          <w:kern w:val="0"/>
          <w:szCs w:val="21"/>
          <w:lang w:val="en-US" w:eastAsia="zh-CN"/>
        </w:rPr>
        <w:t xml:space="preserve"> </w:t>
      </w: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 xml:space="preserve">（1）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 xml:space="preserve">（2）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4" w:leftChars="0" w:firstLine="415" w:firstLineChars="198"/>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sz w:val="21"/>
          <w:szCs w:val="21"/>
        </w:rPr>
        <w:t>并加盖投标人公章的原件扫描件（或图片）</w:t>
      </w:r>
      <w:r>
        <w:rPr>
          <w:rFonts w:hint="eastAsia" w:cs="仿宋_GB2312" w:asciiTheme="minorEastAsia" w:hAnsiTheme="minorEastAsia" w:eastAsiaTheme="minorEastAsia"/>
          <w:sz w:val="21"/>
          <w:szCs w:val="21"/>
          <w:lang w:val="zh-CN"/>
        </w:rPr>
        <w:t>。投标人所投其他产品若属于“节能产品政府采购清单”优先采购产品，在同等条件下，优先采购清单中的产品。</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3、对于同时列入环保清单和节能产品政府采购清单的产品，应当优先于只列入其中一个清单的产品。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二、促进中小企业发展</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cs="仿宋_GB2312" w:asciiTheme="minorEastAsia" w:hAnsiTheme="minorEastAsia" w:eastAsiaTheme="minorEastAsia"/>
          <w:b/>
          <w:sz w:val="21"/>
          <w:szCs w:val="21"/>
          <w:lang w:val="zh-CN"/>
        </w:rPr>
        <w:t>一、资格审查</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（一）</w:t>
      </w:r>
      <w:r>
        <w:rPr>
          <w:rFonts w:cs="仿宋_GB2312" w:asciiTheme="minorEastAsia" w:hAnsiTheme="minorEastAsia" w:eastAsiaTheme="minorEastAsia"/>
          <w:sz w:val="21"/>
          <w:szCs w:val="21"/>
          <w:lang w:val="zh-CN"/>
        </w:rPr>
        <w:t>开标结束后，</w:t>
      </w:r>
      <w:r>
        <w:rPr>
          <w:rFonts w:hint="eastAsia" w:cs="仿宋_GB2312" w:asciiTheme="minorEastAsia" w:hAnsiTheme="minorEastAsia" w:eastAsiaTheme="minorEastAsia"/>
          <w:sz w:val="21"/>
          <w:szCs w:val="21"/>
          <w:lang w:val="zh-CN"/>
        </w:rPr>
        <w:t>采购人（采购代理机构）依法对投标人资格进行审查</w:t>
      </w:r>
      <w:r>
        <w:rPr>
          <w:rFonts w:cs="仿宋_GB2312" w:asciiTheme="minorEastAsia" w:hAnsiTheme="minorEastAsia" w:eastAsiaTheme="minorEastAsia"/>
          <w:sz w:val="21"/>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4"/>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Cs w:val="21"/>
              </w:rPr>
            </w:pPr>
            <w:r>
              <w:rPr>
                <w:rFonts w:hint="eastAsia" w:asciiTheme="minorEastAsia" w:hAnsiTheme="minorEastAsia"/>
                <w:b/>
                <w:szCs w:val="21"/>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2、法人或者其他组织的营业执照等证明文件，自然人的身份证明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（1）企业法人营业执照或营业执照。（企业投标提供）</w:t>
            </w:r>
          </w:p>
          <w:p>
            <w:pPr>
              <w:spacing w:line="360" w:lineRule="auto"/>
              <w:rPr>
                <w:rFonts w:asciiTheme="minorEastAsia" w:hAnsiTheme="minorEastAsia"/>
                <w:bCs/>
                <w:color w:val="auto"/>
                <w:szCs w:val="21"/>
              </w:rPr>
            </w:pPr>
            <w:r>
              <w:rPr>
                <w:rFonts w:hint="eastAsia" w:asciiTheme="minorEastAsia" w:hAnsiTheme="minorEastAsia"/>
                <w:bCs/>
                <w:color w:val="auto"/>
                <w:szCs w:val="21"/>
              </w:rPr>
              <w:t>（2）事业单位法人证书。（事业单位投标提供）</w:t>
            </w:r>
          </w:p>
          <w:p>
            <w:pPr>
              <w:spacing w:line="360" w:lineRule="auto"/>
              <w:rPr>
                <w:rFonts w:asciiTheme="minorEastAsia" w:hAnsiTheme="minorEastAsia"/>
                <w:bCs/>
                <w:color w:val="auto"/>
                <w:szCs w:val="21"/>
              </w:rPr>
            </w:pPr>
            <w:r>
              <w:rPr>
                <w:rFonts w:hint="eastAsia" w:asciiTheme="minorEastAsia" w:hAnsiTheme="minorEastAsia"/>
                <w:bCs/>
                <w:color w:val="auto"/>
                <w:szCs w:val="21"/>
              </w:rPr>
              <w:t>（3）执业许可证。（非专业服务机构投标提供）</w:t>
            </w:r>
          </w:p>
          <w:p>
            <w:pPr>
              <w:spacing w:line="360" w:lineRule="auto"/>
              <w:rPr>
                <w:rFonts w:asciiTheme="minorEastAsia" w:hAnsiTheme="minorEastAsia"/>
                <w:bCs/>
                <w:color w:val="auto"/>
                <w:szCs w:val="21"/>
              </w:rPr>
            </w:pPr>
            <w:r>
              <w:rPr>
                <w:rFonts w:hint="eastAsia" w:asciiTheme="minorEastAsia" w:hAnsiTheme="minorEastAsia"/>
                <w:bCs/>
                <w:color w:val="auto"/>
                <w:szCs w:val="21"/>
              </w:rPr>
              <w:t>（4）个体工商户营业执照。（个体工商户投标提供）</w:t>
            </w:r>
          </w:p>
          <w:p>
            <w:pPr>
              <w:spacing w:line="360" w:lineRule="auto"/>
              <w:rPr>
                <w:rFonts w:asciiTheme="minorEastAsia" w:hAnsiTheme="minorEastAsia"/>
                <w:b/>
                <w:color w:val="auto"/>
                <w:szCs w:val="21"/>
              </w:rPr>
            </w:pPr>
            <w:r>
              <w:rPr>
                <w:rFonts w:hint="eastAsia" w:asciiTheme="minorEastAsia" w:hAnsiTheme="minorEastAsia"/>
                <w:bCs/>
                <w:color w:val="auto"/>
                <w:szCs w:val="21"/>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3、财务状况报告相关材料</w:t>
            </w:r>
          </w:p>
          <w:p>
            <w:pPr>
              <w:spacing w:line="360" w:lineRule="auto"/>
              <w:rPr>
                <w:rFonts w:asciiTheme="minorEastAsia" w:hAnsiTheme="minorEastAsia"/>
                <w:bCs/>
                <w:color w:val="auto"/>
                <w:szCs w:val="21"/>
              </w:rPr>
            </w:pPr>
            <w:r>
              <w:rPr>
                <w:rFonts w:hint="eastAsia" w:asciiTheme="minorEastAsia" w:hAnsiTheme="minorEastAsia"/>
                <w:bCs/>
                <w:color w:val="auto"/>
                <w:szCs w:val="21"/>
              </w:rPr>
              <w:t>（1）201</w:t>
            </w:r>
            <w:r>
              <w:rPr>
                <w:rFonts w:hint="eastAsia" w:asciiTheme="minorEastAsia" w:hAnsiTheme="minorEastAsia"/>
                <w:bCs/>
                <w:color w:val="auto"/>
                <w:szCs w:val="21"/>
                <w:lang w:val="en-US" w:eastAsia="zh-CN"/>
              </w:rPr>
              <w:t>7</w:t>
            </w:r>
            <w:r>
              <w:rPr>
                <w:rFonts w:hint="eastAsia" w:asciiTheme="minorEastAsia" w:hAnsiTheme="minorEastAsia"/>
                <w:bCs/>
                <w:color w:val="auto"/>
                <w:szCs w:val="21"/>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color w:val="auto"/>
                <w:szCs w:val="21"/>
              </w:rPr>
            </w:pPr>
            <w:r>
              <w:rPr>
                <w:rFonts w:hint="eastAsia" w:asciiTheme="minorEastAsia" w:hAnsiTheme="minorEastAsia"/>
                <w:bCs/>
                <w:color w:val="auto"/>
                <w:szCs w:val="21"/>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4、依法缴纳税收相关材料</w:t>
            </w:r>
          </w:p>
          <w:p>
            <w:pPr>
              <w:spacing w:line="360" w:lineRule="auto"/>
              <w:rPr>
                <w:rFonts w:asciiTheme="minorEastAsia" w:hAnsiTheme="minorEastAsia"/>
                <w:b/>
                <w:color w:val="auto"/>
                <w:szCs w:val="21"/>
              </w:rPr>
            </w:pPr>
            <w:r>
              <w:rPr>
                <w:rFonts w:hint="eastAsia" w:asciiTheme="minorEastAsia" w:hAnsiTheme="minorEastAsia"/>
                <w:bCs/>
                <w:color w:val="auto"/>
                <w:szCs w:val="21"/>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5、依法缴纳社会保障资金的证明材料</w:t>
            </w:r>
          </w:p>
          <w:p>
            <w:pPr>
              <w:spacing w:line="360" w:lineRule="auto"/>
              <w:rPr>
                <w:rFonts w:asciiTheme="minorEastAsia" w:hAnsiTheme="minorEastAsia"/>
                <w:bCs/>
                <w:color w:val="auto"/>
                <w:szCs w:val="21"/>
              </w:rPr>
            </w:pPr>
            <w:r>
              <w:rPr>
                <w:rFonts w:hint="eastAsia" w:asciiTheme="minorEastAsia" w:hAnsiTheme="minorEastAsia"/>
                <w:bCs/>
                <w:color w:val="auto"/>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6、履行合同所必须的设备和专业技术能力的证明材料</w:t>
            </w:r>
          </w:p>
          <w:p>
            <w:pPr>
              <w:spacing w:line="360" w:lineRule="auto"/>
              <w:rPr>
                <w:rFonts w:asciiTheme="minorEastAsia" w:hAnsiTheme="minorEastAsia"/>
                <w:b/>
                <w:color w:val="auto"/>
                <w:szCs w:val="21"/>
              </w:rPr>
            </w:pPr>
            <w:r>
              <w:rPr>
                <w:rFonts w:hint="eastAsia" w:asciiTheme="minorEastAsia" w:hAnsiTheme="minorEastAsia"/>
                <w:bCs/>
                <w:color w:val="auto"/>
                <w:szCs w:val="21"/>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7、参加政府采购活动前3年内在经营活动中没有重大违法记录的声明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8、</w:t>
            </w:r>
            <w:r>
              <w:rPr>
                <w:rFonts w:cs="仿宋_GB2312" w:asciiTheme="minorEastAsia" w:hAnsiTheme="minorEastAsia"/>
                <w:b/>
                <w:color w:val="auto"/>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中国政府采购网</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 xml:space="preserve"> (www.ccgp.gov.cn)政府采购严重违法失信行为记录名单的投标人</w:t>
            </w:r>
            <w:r>
              <w:rPr>
                <w:rFonts w:hint="eastAsia" w:asciiTheme="minorEastAsia" w:hAnsiTheme="minorEastAsia"/>
                <w:b/>
                <w:bCs/>
                <w:color w:val="auto"/>
                <w:szCs w:val="21"/>
              </w:rPr>
              <w:t>。</w:t>
            </w:r>
          </w:p>
          <w:p>
            <w:pPr>
              <w:spacing w:line="360" w:lineRule="auto"/>
              <w:rPr>
                <w:rFonts w:asciiTheme="minorEastAsia" w:hAnsiTheme="minorEastAsia"/>
                <w:bCs/>
                <w:color w:val="auto"/>
                <w:szCs w:val="21"/>
              </w:rPr>
            </w:pPr>
            <w:r>
              <w:rPr>
                <w:rFonts w:hint="eastAsia" w:asciiTheme="minorEastAsia" w:hAnsiTheme="minorEastAsia"/>
                <w:bCs/>
                <w:color w:val="auto"/>
                <w:szCs w:val="21"/>
              </w:rPr>
              <w:t>注：政府采购活动中查询及使用投标人信用记录的具体要求为：投标人未被列入失信被执行人、重大税收违法案件当事人名单、</w:t>
            </w:r>
            <w:r>
              <w:rPr>
                <w:rFonts w:asciiTheme="minorEastAsia" w:hAnsiTheme="minorEastAsia"/>
                <w:bCs/>
                <w:color w:val="auto"/>
                <w:szCs w:val="21"/>
              </w:rPr>
              <w:t>政府采购严重违法失信名单</w:t>
            </w:r>
            <w:r>
              <w:rPr>
                <w:rFonts w:hint="eastAsia" w:asciiTheme="minorEastAsia" w:hAnsiTheme="minorEastAsia"/>
                <w:bCs/>
                <w:color w:val="auto"/>
                <w:szCs w:val="21"/>
              </w:rPr>
              <w:t>、政府采购严重违法失信行为记录名单（联合体形式投标的，联合体成员存在不良信用记录，视同联合体存在不良信用记录）。</w:t>
            </w:r>
          </w:p>
          <w:p>
            <w:pPr>
              <w:spacing w:line="360" w:lineRule="auto"/>
              <w:rPr>
                <w:rFonts w:asciiTheme="minorEastAsia" w:hAnsiTheme="minorEastAsia"/>
                <w:bCs/>
                <w:color w:val="auto"/>
                <w:szCs w:val="21"/>
              </w:rPr>
            </w:pPr>
            <w:r>
              <w:rPr>
                <w:rFonts w:hint="eastAsia" w:asciiTheme="minorEastAsia" w:hAnsiTheme="minorEastAsia"/>
                <w:bCs/>
                <w:color w:val="auto"/>
                <w:szCs w:val="21"/>
              </w:rPr>
              <w:t>（1）查询渠道：“信用中国”网站（www.creditchina.gov.cn）和“中国政府采购网”（www.ccgp.gov.cn）；</w:t>
            </w:r>
          </w:p>
          <w:p>
            <w:pPr>
              <w:spacing w:line="360" w:lineRule="auto"/>
              <w:rPr>
                <w:rFonts w:asciiTheme="minorEastAsia" w:hAnsiTheme="minorEastAsia"/>
                <w:bCs/>
                <w:color w:val="auto"/>
                <w:szCs w:val="21"/>
              </w:rPr>
            </w:pPr>
            <w:r>
              <w:rPr>
                <w:rFonts w:hint="eastAsia" w:asciiTheme="minorEastAsia" w:hAnsiTheme="minorEastAsia"/>
                <w:bCs/>
                <w:color w:val="auto"/>
                <w:szCs w:val="21"/>
              </w:rPr>
              <w:t>（2）截止时间：同投标截止时间；</w:t>
            </w:r>
          </w:p>
          <w:p>
            <w:pPr>
              <w:spacing w:line="360" w:lineRule="auto"/>
              <w:rPr>
                <w:rFonts w:asciiTheme="minorEastAsia" w:hAnsiTheme="minorEastAsia"/>
                <w:bCs/>
                <w:color w:val="auto"/>
                <w:szCs w:val="21"/>
              </w:rPr>
            </w:pPr>
            <w:r>
              <w:rPr>
                <w:rFonts w:hint="eastAsia" w:asciiTheme="minorEastAsia" w:hAnsiTheme="minorEastAsia"/>
                <w:bCs/>
                <w:color w:val="auto"/>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color w:val="auto"/>
                <w:szCs w:val="21"/>
              </w:rPr>
            </w:pPr>
            <w:r>
              <w:rPr>
                <w:rFonts w:hint="eastAsia" w:asciiTheme="minorEastAsia" w:hAnsiTheme="minorEastAsia"/>
                <w:bCs/>
                <w:color w:val="auto"/>
                <w:szCs w:val="21"/>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color w:val="auto"/>
                <w:szCs w:val="21"/>
                <w:lang w:val="zh-CN"/>
              </w:rPr>
            </w:pPr>
            <w:r>
              <w:rPr>
                <w:rFonts w:hint="eastAsia" w:asciiTheme="minorEastAsia" w:hAnsiTheme="minorEastAsia"/>
                <w:b/>
                <w:bCs/>
                <w:color w:val="auto"/>
                <w:szCs w:val="21"/>
              </w:rPr>
              <w:t>9、</w:t>
            </w:r>
            <w:r>
              <w:rPr>
                <w:rFonts w:hint="eastAsia" w:cs="仿宋_GB2312" w:asciiTheme="minorEastAsia" w:hAnsiTheme="minorEastAsia"/>
                <w:b/>
                <w:color w:val="auto"/>
                <w:szCs w:val="21"/>
                <w:lang w:val="zh-CN"/>
              </w:rPr>
              <w:t>报价</w:t>
            </w:r>
          </w:p>
          <w:p>
            <w:pPr>
              <w:spacing w:line="360" w:lineRule="auto"/>
              <w:rPr>
                <w:rFonts w:asciiTheme="minorEastAsia" w:hAnsiTheme="minorEastAsia"/>
                <w:b/>
                <w:bCs/>
                <w:color w:val="auto"/>
                <w:szCs w:val="21"/>
              </w:rPr>
            </w:pPr>
            <w:r>
              <w:rPr>
                <w:rFonts w:hint="eastAsia" w:cs="仿宋_GB2312" w:asciiTheme="minorEastAsia" w:hAnsiTheme="minorEastAsia"/>
                <w:color w:val="auto"/>
                <w:szCs w:val="21"/>
                <w:lang w:val="zh-CN"/>
              </w:rPr>
              <w:t>是否超出招标文件中规定的预算金额，超出预算金额的投标无效。如投标人须知前附表规定最高限价，则</w:t>
            </w:r>
            <w:r>
              <w:rPr>
                <w:rFonts w:hint="eastAsia" w:cs="宋体" w:asciiTheme="minorEastAsia" w:hAnsiTheme="minorEastAsia"/>
                <w:bCs/>
                <w:color w:val="auto"/>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10、联合体协议</w:t>
            </w:r>
          </w:p>
          <w:p>
            <w:pPr>
              <w:spacing w:line="360" w:lineRule="auto"/>
              <w:rPr>
                <w:rFonts w:asciiTheme="minorEastAsia" w:hAnsiTheme="minorEastAsia"/>
                <w:b/>
                <w:bCs/>
                <w:color w:val="auto"/>
                <w:szCs w:val="21"/>
              </w:rPr>
            </w:pPr>
            <w:r>
              <w:rPr>
                <w:rFonts w:hint="eastAsia" w:asciiTheme="minorEastAsia" w:hAnsiTheme="minorEastAsia"/>
                <w:bCs/>
                <w:color w:val="auto"/>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color w:val="auto"/>
                <w:szCs w:val="21"/>
              </w:rPr>
            </w:pPr>
            <w:r>
              <w:rPr>
                <w:rFonts w:hint="eastAsia" w:asciiTheme="minorEastAsia" w:hAnsiTheme="minorEastAsia"/>
                <w:b/>
                <w:color w:val="auto"/>
                <w:szCs w:val="21"/>
              </w:rPr>
              <w:t>11、投标保证金</w:t>
            </w:r>
          </w:p>
          <w:p>
            <w:pPr>
              <w:spacing w:line="360" w:lineRule="auto"/>
              <w:rPr>
                <w:rFonts w:asciiTheme="minorEastAsia" w:hAnsiTheme="minorEastAsia"/>
                <w:color w:val="auto"/>
                <w:szCs w:val="21"/>
              </w:rPr>
            </w:pPr>
            <w:r>
              <w:rPr>
                <w:rFonts w:hint="eastAsia" w:asciiTheme="minorEastAsia" w:hAnsiTheme="minorEastAsia"/>
                <w:color w:val="auto"/>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color w:val="auto"/>
                <w:szCs w:val="21"/>
              </w:rPr>
            </w:pPr>
            <w:r>
              <w:rPr>
                <w:rFonts w:hint="eastAsia" w:asciiTheme="minorEastAsia" w:hAnsiTheme="minorEastAsia"/>
                <w:b/>
                <w:color w:val="auto"/>
                <w:szCs w:val="21"/>
              </w:rPr>
              <w:t>12、法定代表人身份证明或提供法定代表人授权委托书及被授权人身份证明。</w:t>
            </w:r>
          </w:p>
        </w:tc>
      </w:tr>
    </w:tbl>
    <w:p>
      <w:pPr>
        <w:pStyle w:val="13"/>
        <w:spacing w:line="360" w:lineRule="auto"/>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cs="仿宋_GB2312" w:asciiTheme="minorEastAsia" w:hAnsiTheme="minorEastAsia" w:eastAsiaTheme="minorEastAsia"/>
          <w:b/>
          <w:color w:val="auto"/>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1、</w:t>
      </w:r>
      <w:r>
        <w:rPr>
          <w:rFonts w:cs="仿宋_GB2312" w:asciiTheme="minorEastAsia" w:hAnsiTheme="minorEastAsia" w:eastAsiaTheme="minorEastAsia"/>
          <w:b/>
          <w:color w:val="auto"/>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2、</w:t>
      </w:r>
      <w:r>
        <w:rPr>
          <w:rFonts w:cs="仿宋_GB2312" w:asciiTheme="minorEastAsia" w:hAnsiTheme="minorEastAsia" w:eastAsiaTheme="minorEastAsia"/>
          <w:b/>
          <w:color w:val="auto"/>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3、</w:t>
      </w:r>
      <w:r>
        <w:rPr>
          <w:rFonts w:cs="仿宋_GB2312" w:asciiTheme="minorEastAsia" w:hAnsiTheme="minorEastAsia" w:eastAsiaTheme="minorEastAsia"/>
          <w:b/>
          <w:color w:val="auto"/>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color w:val="auto"/>
          <w:sz w:val="21"/>
          <w:szCs w:val="21"/>
          <w:lang w:val="zh-CN"/>
        </w:rPr>
      </w:pPr>
      <w:r>
        <w:rPr>
          <w:rFonts w:hint="eastAsia" w:cs="仿宋_GB2312" w:asciiTheme="minorEastAsia" w:hAnsiTheme="minorEastAsia" w:eastAsiaTheme="minorEastAsia"/>
          <w:color w:val="auto"/>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color w:val="auto"/>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1）对《节能产品政府采购清单》所列的政府强制采购节能产品</w:t>
      </w:r>
      <w:r>
        <w:rPr>
          <w:rFonts w:hint="eastAsia" w:cs="仿宋_GB2312" w:asciiTheme="minorEastAsia" w:hAnsiTheme="minorEastAsia" w:eastAsiaTheme="minorEastAsia"/>
          <w:color w:val="auto"/>
          <w:sz w:val="21"/>
          <w:szCs w:val="21"/>
        </w:rPr>
        <w:t>，</w:t>
      </w:r>
      <w:r>
        <w:rPr>
          <w:rFonts w:hint="eastAsia" w:cs="仿宋_GB2312" w:asciiTheme="minorEastAsia" w:hAnsiTheme="minorEastAsia" w:eastAsiaTheme="minorEastAsia"/>
          <w:color w:val="auto"/>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投标人所投其他产品若属于“节能产品政府采购清单”优先采购产品，</w:t>
      </w:r>
      <w:r>
        <w:rPr>
          <w:rFonts w:hint="eastAsia" w:cs="仿宋_GB2312" w:asciiTheme="minorEastAsia" w:hAnsiTheme="minorEastAsia"/>
          <w:color w:val="auto"/>
          <w:sz w:val="21"/>
          <w:szCs w:val="21"/>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w:t>
      </w:r>
      <w:r>
        <w:rPr>
          <w:rFonts w:hint="eastAsia" w:cs="仿宋_GB2312" w:asciiTheme="minorEastAsia" w:hAnsiTheme="minorEastAsia"/>
          <w:color w:val="auto"/>
          <w:sz w:val="21"/>
          <w:szCs w:val="21"/>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auto"/>
          <w:sz w:val="21"/>
          <w:szCs w:val="21"/>
          <w:lang w:val="zh-CN"/>
        </w:rPr>
        <w:t>评标委员会根据本项目评标标准予以判定并赋分。</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（3）</w:t>
      </w:r>
      <w:r>
        <w:rPr>
          <w:rFonts w:cs="仿宋_GB2312" w:asciiTheme="minorEastAsia" w:hAnsiTheme="minorEastAsia" w:eastAsiaTheme="minorEastAsia"/>
          <w:b/>
          <w:color w:val="auto"/>
          <w:sz w:val="21"/>
          <w:szCs w:val="21"/>
          <w:lang w:val="zh-CN"/>
        </w:rPr>
        <w:t>关于相同品牌产品</w:t>
      </w:r>
    </w:p>
    <w:p>
      <w:pPr>
        <w:pStyle w:val="13"/>
        <w:spacing w:line="360" w:lineRule="auto"/>
        <w:ind w:firstLine="465"/>
        <w:contextualSpacing/>
        <w:jc w:val="left"/>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color w:val="auto"/>
          <w:sz w:val="21"/>
          <w:szCs w:val="21"/>
          <w:lang w:val="zh-CN"/>
        </w:rPr>
        <w:t>采取随机抽取</w:t>
      </w:r>
      <w:r>
        <w:rPr>
          <w:rFonts w:cs="仿宋_GB2312" w:asciiTheme="minorEastAsia" w:hAnsiTheme="minorEastAsia" w:eastAsiaTheme="minorEastAsia"/>
          <w:color w:val="auto"/>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采用综合评分法的，提供相同品牌产品</w:t>
      </w:r>
      <w:r>
        <w:rPr>
          <w:rFonts w:hint="eastAsia" w:cs="仿宋_GB2312" w:asciiTheme="minorEastAsia" w:hAnsiTheme="minorEastAsia" w:eastAsiaTheme="minorEastAsia"/>
          <w:color w:val="auto"/>
          <w:sz w:val="21"/>
          <w:szCs w:val="21"/>
          <w:lang w:val="zh-CN"/>
        </w:rPr>
        <w:t>（</w:t>
      </w:r>
      <w:r>
        <w:rPr>
          <w:rFonts w:cs="仿宋_GB2312" w:asciiTheme="minorEastAsia" w:hAnsiTheme="minorEastAsia" w:eastAsiaTheme="minorEastAsia"/>
          <w:color w:val="auto"/>
          <w:sz w:val="21"/>
          <w:szCs w:val="21"/>
          <w:lang w:val="zh-CN"/>
        </w:rPr>
        <w:t>非单一产品采购项目，多家投标人提供的核心产品品牌相同</w:t>
      </w:r>
      <w:r>
        <w:rPr>
          <w:rFonts w:hint="eastAsia" w:cs="仿宋_GB2312" w:asciiTheme="minorEastAsia" w:hAnsiTheme="minorEastAsia" w:eastAsiaTheme="minorEastAsia"/>
          <w:color w:val="auto"/>
          <w:sz w:val="21"/>
          <w:szCs w:val="21"/>
          <w:lang w:val="zh-CN"/>
        </w:rPr>
        <w:t>）</w:t>
      </w:r>
      <w:r>
        <w:rPr>
          <w:rFonts w:cs="仿宋_GB2312" w:asciiTheme="minorEastAsia" w:hAnsiTheme="minorEastAsia" w:eastAsiaTheme="minorEastAsia"/>
          <w:color w:val="auto"/>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color w:val="auto"/>
          <w:sz w:val="21"/>
          <w:szCs w:val="21"/>
          <w:lang w:val="zh-CN"/>
        </w:rPr>
        <w:t>由采购人或者采购人委托评标委员会</w:t>
      </w:r>
      <w:r>
        <w:rPr>
          <w:rFonts w:cs="仿宋_GB2312" w:asciiTheme="minorEastAsia" w:hAnsiTheme="minorEastAsia" w:eastAsiaTheme="minorEastAsia"/>
          <w:color w:val="auto"/>
          <w:sz w:val="21"/>
          <w:szCs w:val="21"/>
          <w:lang w:val="zh-CN"/>
        </w:rPr>
        <w:t>采取随机抽取方式确定</w:t>
      </w:r>
      <w:r>
        <w:rPr>
          <w:rFonts w:hint="eastAsia" w:cs="仿宋_GB2312" w:asciiTheme="minorEastAsia" w:hAnsiTheme="minorEastAsia" w:eastAsiaTheme="minorEastAsia"/>
          <w:color w:val="auto"/>
          <w:sz w:val="21"/>
          <w:szCs w:val="21"/>
          <w:lang w:val="zh-CN"/>
        </w:rPr>
        <w:t>一个投标人获得中标人推荐资格</w:t>
      </w:r>
      <w:r>
        <w:rPr>
          <w:rFonts w:cs="仿宋_GB2312" w:asciiTheme="minorEastAsia" w:hAnsiTheme="minorEastAsia" w:eastAsiaTheme="minorEastAsia"/>
          <w:color w:val="auto"/>
          <w:sz w:val="21"/>
          <w:szCs w:val="21"/>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color w:val="auto"/>
          <w:szCs w:val="21"/>
          <w:lang w:val="zh-CN"/>
        </w:rPr>
        <w:t>1）如投标人所投产品属于“中国强制性产品认证”</w:t>
      </w:r>
      <w:r>
        <w:rPr>
          <w:rFonts w:hint="eastAsia" w:cs="仿宋_GB2312" w:asciiTheme="minorEastAsia" w:hAnsiTheme="minorEastAsia"/>
          <w:szCs w:val="21"/>
          <w:lang w:val="zh-CN"/>
        </w:rPr>
        <w:t>（3C认证）范围内,则必须承诺采用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）产品查询结果截图并加盖投标人公章或中国信息安全认证中心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（6）评标标准</w:t>
      </w:r>
    </w:p>
    <w:tbl>
      <w:tblPr>
        <w:tblStyle w:val="24"/>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360" w:lineRule="auto"/>
              <w:jc w:val="center"/>
              <w:rPr>
                <w:rFonts w:asciiTheme="minorEastAsia" w:hAnsiTheme="minorEastAsia"/>
                <w:color w:val="auto"/>
                <w:szCs w:val="21"/>
              </w:rPr>
            </w:pPr>
            <w:r>
              <w:rPr>
                <w:rFonts w:hint="eastAsia" w:asciiTheme="minorEastAsia" w:hAnsiTheme="minorEastAsia"/>
                <w:color w:val="auto"/>
                <w:szCs w:val="21"/>
              </w:rPr>
              <w:t>分值构成</w:t>
            </w:r>
          </w:p>
          <w:p>
            <w:pPr>
              <w:spacing w:line="360" w:lineRule="auto"/>
              <w:jc w:val="center"/>
              <w:rPr>
                <w:rFonts w:asciiTheme="minorEastAsia" w:hAnsiTheme="minorEastAsia"/>
                <w:color w:val="auto"/>
                <w:szCs w:val="21"/>
              </w:rPr>
            </w:pPr>
            <w:r>
              <w:rPr>
                <w:rFonts w:hint="eastAsia" w:asciiTheme="minorEastAsia" w:hAnsiTheme="minorEastAsia"/>
                <w:color w:val="auto"/>
                <w:szCs w:val="21"/>
              </w:rPr>
              <w:t>(总分100分)</w:t>
            </w:r>
          </w:p>
        </w:tc>
        <w:tc>
          <w:tcPr>
            <w:tcW w:w="7204" w:type="dxa"/>
            <w:gridSpan w:val="2"/>
            <w:vAlign w:val="center"/>
          </w:tcPr>
          <w:p>
            <w:pPr>
              <w:spacing w:line="360" w:lineRule="auto"/>
              <w:ind w:firstLine="420" w:firstLineChars="200"/>
              <w:rPr>
                <w:rFonts w:asciiTheme="minorEastAsia" w:hAnsiTheme="minorEastAsia"/>
                <w:color w:val="auto"/>
                <w:szCs w:val="21"/>
              </w:rPr>
            </w:pPr>
            <w:r>
              <w:rPr>
                <w:rFonts w:hint="eastAsia" w:asciiTheme="minorEastAsia" w:hAnsiTheme="minorEastAsia"/>
                <w:color w:val="auto"/>
                <w:szCs w:val="21"/>
              </w:rPr>
              <w:t>价格分值：</w:t>
            </w:r>
            <w:r>
              <w:rPr>
                <w:rFonts w:hint="eastAsia" w:asciiTheme="minorEastAsia" w:hAnsiTheme="minorEastAsia"/>
                <w:color w:val="auto"/>
                <w:szCs w:val="21"/>
                <w:u w:val="single"/>
              </w:rPr>
              <w:t>35</w:t>
            </w:r>
            <w:r>
              <w:rPr>
                <w:rFonts w:hint="eastAsia" w:asciiTheme="minorEastAsia" w:hAnsiTheme="minorEastAsia"/>
                <w:color w:val="auto"/>
                <w:szCs w:val="21"/>
              </w:rPr>
              <w:t>分</w:t>
            </w:r>
          </w:p>
          <w:p>
            <w:pPr>
              <w:spacing w:line="360" w:lineRule="auto"/>
              <w:ind w:firstLine="420" w:firstLineChars="200"/>
              <w:rPr>
                <w:rFonts w:asciiTheme="minorEastAsia" w:hAnsiTheme="minorEastAsia"/>
                <w:color w:val="auto"/>
                <w:szCs w:val="21"/>
              </w:rPr>
            </w:pPr>
            <w:r>
              <w:rPr>
                <w:rFonts w:hint="eastAsia" w:asciiTheme="minorEastAsia" w:hAnsiTheme="minorEastAsia"/>
                <w:color w:val="auto"/>
                <w:szCs w:val="21"/>
              </w:rPr>
              <w:t>商务部分：</w:t>
            </w:r>
            <w:r>
              <w:rPr>
                <w:rFonts w:hint="eastAsia" w:asciiTheme="minorEastAsia" w:hAnsiTheme="minorEastAsia"/>
                <w:color w:val="auto"/>
                <w:szCs w:val="21"/>
                <w:u w:val="single"/>
              </w:rPr>
              <w:t>40</w:t>
            </w:r>
            <w:r>
              <w:rPr>
                <w:rFonts w:hint="eastAsia" w:asciiTheme="minorEastAsia" w:hAnsiTheme="minorEastAsia"/>
                <w:color w:val="auto"/>
                <w:szCs w:val="21"/>
              </w:rPr>
              <w:t>分</w:t>
            </w:r>
          </w:p>
          <w:p>
            <w:pPr>
              <w:spacing w:line="360" w:lineRule="auto"/>
              <w:ind w:firstLine="420" w:firstLineChars="200"/>
              <w:rPr>
                <w:rFonts w:asciiTheme="minorEastAsia" w:hAnsiTheme="minorEastAsia"/>
                <w:color w:val="auto"/>
                <w:szCs w:val="21"/>
              </w:rPr>
            </w:pPr>
            <w:r>
              <w:rPr>
                <w:rFonts w:hint="eastAsia" w:asciiTheme="minorEastAsia" w:hAnsiTheme="minorEastAsia"/>
                <w:color w:val="auto"/>
                <w:szCs w:val="21"/>
              </w:rPr>
              <w:t>技术部分：</w:t>
            </w:r>
            <w:r>
              <w:rPr>
                <w:rFonts w:hint="eastAsia" w:asciiTheme="minorEastAsia" w:hAnsiTheme="minorEastAsia"/>
                <w:color w:val="auto"/>
                <w:szCs w:val="21"/>
                <w:u w:val="single"/>
              </w:rPr>
              <w:t>25</w:t>
            </w:r>
            <w:r>
              <w:rPr>
                <w:rFonts w:hint="eastAsia" w:asciiTheme="minorEastAsia" w:hAnsiTheme="minorEastAsia"/>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jc w:val="center"/>
        </w:trPr>
        <w:tc>
          <w:tcPr>
            <w:tcW w:w="8966" w:type="dxa"/>
            <w:gridSpan w:val="3"/>
            <w:tcBorders>
              <w:bottom w:val="single" w:color="auto" w:sz="4" w:space="0"/>
            </w:tcBorders>
            <w:vAlign w:val="center"/>
          </w:tcPr>
          <w:p>
            <w:pPr>
              <w:jc w:val="center"/>
              <w:rPr>
                <w:rFonts w:asciiTheme="minorEastAsia" w:hAnsiTheme="minorEastAsia"/>
                <w:b/>
                <w:color w:val="auto"/>
                <w:szCs w:val="21"/>
              </w:rPr>
            </w:pPr>
            <w:r>
              <w:rPr>
                <w:rFonts w:hint="eastAsia" w:asciiTheme="minorEastAsia" w:hAnsiTheme="minorEastAsia"/>
                <w:b/>
                <w:color w:val="auto"/>
                <w:szCs w:val="21"/>
              </w:rPr>
              <w:t>价格部分（满分</w:t>
            </w:r>
            <w:r>
              <w:rPr>
                <w:rFonts w:hint="eastAsia" w:asciiTheme="minorEastAsia" w:hAnsiTheme="minorEastAsia"/>
                <w:b/>
                <w:color w:val="auto"/>
                <w:szCs w:val="21"/>
                <w:u w:val="single"/>
              </w:rPr>
              <w:t>35</w:t>
            </w:r>
            <w:r>
              <w:rPr>
                <w:rFonts w:hint="eastAsia" w:asciiTheme="minorEastAsia" w:hAnsiTheme="minorEastAsia"/>
                <w:b/>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1762" w:type="dxa"/>
            <w:tcBorders>
              <w:top w:val="single" w:color="auto" w:sz="4" w:space="0"/>
            </w:tcBorders>
            <w:vAlign w:val="center"/>
          </w:tcPr>
          <w:p>
            <w:pPr>
              <w:jc w:val="center"/>
              <w:rPr>
                <w:rFonts w:asciiTheme="minorEastAsia" w:hAnsiTheme="minorEastAsia"/>
                <w:b/>
                <w:color w:val="auto"/>
                <w:szCs w:val="21"/>
              </w:rPr>
            </w:pPr>
            <w:r>
              <w:rPr>
                <w:rFonts w:hint="eastAsia" w:asciiTheme="minorEastAsia" w:hAnsiTheme="minorEastAsia"/>
                <w:b/>
                <w:color w:val="auto"/>
                <w:szCs w:val="21"/>
              </w:rPr>
              <w:t>评分因素</w:t>
            </w:r>
          </w:p>
        </w:tc>
        <w:tc>
          <w:tcPr>
            <w:tcW w:w="6237" w:type="dxa"/>
            <w:tcBorders>
              <w:top w:val="single" w:color="auto" w:sz="4" w:space="0"/>
            </w:tcBorders>
            <w:vAlign w:val="center"/>
          </w:tcPr>
          <w:p>
            <w:pPr>
              <w:jc w:val="center"/>
              <w:rPr>
                <w:rFonts w:asciiTheme="minorEastAsia" w:hAnsiTheme="minorEastAsia"/>
                <w:b/>
                <w:color w:val="auto"/>
                <w:szCs w:val="21"/>
              </w:rPr>
            </w:pPr>
            <w:r>
              <w:rPr>
                <w:rFonts w:hint="eastAsia" w:asciiTheme="minorEastAsia" w:hAnsiTheme="minorEastAsia"/>
                <w:b/>
                <w:color w:val="auto"/>
                <w:szCs w:val="21"/>
              </w:rPr>
              <w:t>评标标准</w:t>
            </w:r>
          </w:p>
        </w:tc>
        <w:tc>
          <w:tcPr>
            <w:tcW w:w="967" w:type="dxa"/>
            <w:tcBorders>
              <w:top w:val="single" w:color="auto" w:sz="4" w:space="0"/>
            </w:tcBorders>
            <w:vAlign w:val="center"/>
          </w:tcPr>
          <w:p>
            <w:pPr>
              <w:jc w:val="center"/>
              <w:rPr>
                <w:rFonts w:asciiTheme="minorEastAsia" w:hAnsiTheme="minorEastAsia"/>
                <w:b/>
                <w:color w:val="auto"/>
                <w:szCs w:val="21"/>
              </w:rPr>
            </w:pPr>
            <w:r>
              <w:rPr>
                <w:rFonts w:hint="eastAsia" w:asciiTheme="minorEastAsia" w:hAnsiTheme="minorEastAsia"/>
                <w:b/>
                <w:color w:val="auto"/>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tcBorders>
            <w:vAlign w:val="center"/>
          </w:tcPr>
          <w:p>
            <w:pPr>
              <w:spacing w:line="360" w:lineRule="auto"/>
              <w:jc w:val="center"/>
              <w:rPr>
                <w:rFonts w:asciiTheme="minorEastAsia" w:hAnsiTheme="minorEastAsia"/>
                <w:color w:val="auto"/>
                <w:szCs w:val="21"/>
              </w:rPr>
            </w:pPr>
            <w:r>
              <w:rPr>
                <w:rFonts w:hint="eastAsia" w:asciiTheme="minorEastAsia" w:hAnsiTheme="minorEastAsia"/>
                <w:color w:val="auto"/>
                <w:szCs w:val="21"/>
              </w:rPr>
              <w:t>投标报价</w:t>
            </w:r>
          </w:p>
          <w:p>
            <w:pPr>
              <w:spacing w:line="360" w:lineRule="auto"/>
              <w:jc w:val="center"/>
              <w:rPr>
                <w:rFonts w:asciiTheme="minorEastAsia" w:hAnsiTheme="minorEastAsia"/>
                <w:color w:val="auto"/>
                <w:szCs w:val="21"/>
              </w:rPr>
            </w:pPr>
            <w:r>
              <w:rPr>
                <w:rFonts w:hint="eastAsia" w:asciiTheme="minorEastAsia" w:hAnsiTheme="minorEastAsia"/>
                <w:color w:val="auto"/>
                <w:szCs w:val="21"/>
              </w:rPr>
              <w:t>评分标准</w:t>
            </w:r>
          </w:p>
        </w:tc>
        <w:tc>
          <w:tcPr>
            <w:tcW w:w="6237" w:type="dxa"/>
            <w:tcBorders>
              <w:top w:val="single" w:color="auto" w:sz="4" w:space="0"/>
            </w:tcBorders>
            <w:vAlign w:val="center"/>
          </w:tcPr>
          <w:p>
            <w:pPr>
              <w:spacing w:line="360" w:lineRule="auto"/>
              <w:rPr>
                <w:rFonts w:asciiTheme="minorEastAsia" w:hAnsiTheme="minorEastAsia"/>
                <w:color w:val="auto"/>
                <w:szCs w:val="21"/>
              </w:rPr>
            </w:pPr>
            <w:r>
              <w:rPr>
                <w:rFonts w:hint="eastAsia" w:asciiTheme="minorEastAsia" w:hAnsiTheme="minorEastAsia"/>
                <w:color w:val="auto"/>
                <w:szCs w:val="21"/>
              </w:rPr>
              <w:t>评标基准价：满足招标文件要求的有效投标报价中，最低的投标报价为评标基准价。</w:t>
            </w:r>
          </w:p>
          <w:p>
            <w:pPr>
              <w:spacing w:line="360" w:lineRule="auto"/>
              <w:rPr>
                <w:rFonts w:asciiTheme="minorEastAsia" w:hAnsiTheme="minorEastAsia"/>
                <w:color w:val="auto"/>
                <w:szCs w:val="21"/>
              </w:rPr>
            </w:pPr>
            <w:r>
              <w:rPr>
                <w:rFonts w:hint="eastAsia" w:asciiTheme="minorEastAsia" w:hAnsiTheme="minorEastAsia"/>
                <w:color w:val="auto"/>
                <w:szCs w:val="21"/>
              </w:rPr>
              <w:t>投标报价得分=（评标基准价/投标报价）×35</w:t>
            </w:r>
          </w:p>
        </w:tc>
        <w:tc>
          <w:tcPr>
            <w:tcW w:w="967" w:type="dxa"/>
            <w:tcBorders>
              <w:top w:val="single" w:color="auto" w:sz="4" w:space="0"/>
            </w:tcBorders>
            <w:vAlign w:val="center"/>
          </w:tcPr>
          <w:p>
            <w:pPr>
              <w:jc w:val="center"/>
              <w:rPr>
                <w:rFonts w:asciiTheme="minorEastAsia" w:hAnsiTheme="minorEastAsia"/>
                <w:color w:val="auto"/>
                <w:szCs w:val="21"/>
              </w:rPr>
            </w:pPr>
            <w:r>
              <w:rPr>
                <w:rFonts w:hint="eastAsia" w:asciiTheme="minorEastAsia" w:hAnsiTheme="minorEastAsia"/>
                <w:color w:val="auto"/>
                <w:szCs w:val="21"/>
                <w:u w:val="single"/>
              </w:rPr>
              <w:t>35</w:t>
            </w:r>
            <w:r>
              <w:rPr>
                <w:rFonts w:hint="eastAsia" w:asciiTheme="minorEastAsia" w:hAnsiTheme="minorEastAsia"/>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966" w:type="dxa"/>
            <w:gridSpan w:val="3"/>
            <w:vAlign w:val="center"/>
          </w:tcPr>
          <w:p>
            <w:pPr>
              <w:jc w:val="center"/>
              <w:rPr>
                <w:rFonts w:asciiTheme="minorEastAsia" w:hAnsiTheme="minorEastAsia"/>
                <w:b/>
                <w:color w:val="auto"/>
                <w:szCs w:val="21"/>
              </w:rPr>
            </w:pPr>
            <w:r>
              <w:rPr>
                <w:rFonts w:hint="eastAsia" w:asciiTheme="minorEastAsia" w:hAnsiTheme="minorEastAsia"/>
                <w:b/>
                <w:color w:val="auto"/>
                <w:szCs w:val="21"/>
              </w:rPr>
              <w:t>商务部分（满分</w:t>
            </w:r>
            <w:r>
              <w:rPr>
                <w:rFonts w:hint="eastAsia" w:asciiTheme="minorEastAsia" w:hAnsiTheme="minorEastAsia"/>
                <w:b/>
                <w:color w:val="auto"/>
                <w:szCs w:val="21"/>
                <w:u w:val="single"/>
              </w:rPr>
              <w:t>40</w:t>
            </w:r>
            <w:r>
              <w:rPr>
                <w:rFonts w:hint="eastAsia" w:asciiTheme="minorEastAsia" w:hAnsiTheme="minorEastAsia"/>
                <w:b/>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62" w:type="dxa"/>
            <w:tcBorders>
              <w:bottom w:val="single" w:color="auto" w:sz="4" w:space="0"/>
            </w:tcBorders>
            <w:vAlign w:val="center"/>
          </w:tcPr>
          <w:p>
            <w:pPr>
              <w:jc w:val="center"/>
              <w:rPr>
                <w:rFonts w:asciiTheme="minorEastAsia" w:hAnsiTheme="minorEastAsia"/>
                <w:b/>
                <w:color w:val="auto"/>
                <w:szCs w:val="21"/>
              </w:rPr>
            </w:pPr>
            <w:r>
              <w:rPr>
                <w:rFonts w:hint="eastAsia" w:asciiTheme="minorEastAsia" w:hAnsiTheme="minorEastAsia"/>
                <w:b/>
                <w:color w:val="auto"/>
                <w:szCs w:val="21"/>
              </w:rPr>
              <w:t>评分因素</w:t>
            </w:r>
          </w:p>
        </w:tc>
        <w:tc>
          <w:tcPr>
            <w:tcW w:w="6237" w:type="dxa"/>
            <w:vAlign w:val="center"/>
          </w:tcPr>
          <w:p>
            <w:pPr>
              <w:jc w:val="center"/>
              <w:rPr>
                <w:rFonts w:asciiTheme="minorEastAsia" w:hAnsiTheme="minorEastAsia"/>
                <w:b/>
                <w:color w:val="auto"/>
                <w:szCs w:val="21"/>
              </w:rPr>
            </w:pPr>
            <w:r>
              <w:rPr>
                <w:rFonts w:hint="eastAsia" w:asciiTheme="minorEastAsia" w:hAnsiTheme="minorEastAsia"/>
                <w:b/>
                <w:color w:val="auto"/>
                <w:szCs w:val="21"/>
              </w:rPr>
              <w:t>评标标准</w:t>
            </w:r>
          </w:p>
        </w:tc>
        <w:tc>
          <w:tcPr>
            <w:tcW w:w="967" w:type="dxa"/>
            <w:vAlign w:val="center"/>
          </w:tcPr>
          <w:p>
            <w:pPr>
              <w:jc w:val="center"/>
              <w:rPr>
                <w:rFonts w:asciiTheme="minorEastAsia" w:hAnsiTheme="minorEastAsia"/>
                <w:b/>
                <w:color w:val="auto"/>
                <w:szCs w:val="21"/>
              </w:rPr>
            </w:pPr>
            <w:r>
              <w:rPr>
                <w:rFonts w:hint="eastAsia" w:asciiTheme="minorEastAsia" w:hAnsiTheme="minorEastAsia"/>
                <w:b/>
                <w:color w:val="auto"/>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1762" w:type="dxa"/>
            <w:vAlign w:val="center"/>
          </w:tcPr>
          <w:p>
            <w:pPr>
              <w:spacing w:line="360" w:lineRule="exact"/>
              <w:jc w:val="center"/>
              <w:rPr>
                <w:rFonts w:asciiTheme="minorEastAsia" w:hAnsiTheme="minorEastAsia"/>
                <w:color w:val="auto"/>
                <w:szCs w:val="21"/>
              </w:rPr>
            </w:pPr>
            <w:r>
              <w:rPr>
                <w:rFonts w:hint="eastAsia" w:asciiTheme="minorEastAsia" w:hAnsiTheme="minorEastAsia"/>
                <w:color w:val="auto"/>
                <w:szCs w:val="21"/>
              </w:rPr>
              <w:t>信誉及认证</w:t>
            </w:r>
          </w:p>
        </w:tc>
        <w:tc>
          <w:tcPr>
            <w:tcW w:w="6237" w:type="dxa"/>
            <w:vAlign w:val="center"/>
          </w:tcPr>
          <w:p>
            <w:pPr>
              <w:spacing w:line="360" w:lineRule="auto"/>
              <w:rPr>
                <w:rFonts w:asciiTheme="minorEastAsia" w:hAnsiTheme="minorEastAsia"/>
                <w:color w:val="auto"/>
                <w:szCs w:val="21"/>
              </w:rPr>
            </w:pPr>
            <w:r>
              <w:rPr>
                <w:rFonts w:hint="eastAsia" w:asciiTheme="minorEastAsia" w:hAnsiTheme="minorEastAsia"/>
                <w:color w:val="auto"/>
                <w:szCs w:val="21"/>
              </w:rPr>
              <w:t>1.根据投标人在本项目以前社会对其认可度以及行政主管部门、工商、银行、行业部门颁发的荣誉证书等情况评定，每提供一份得1分，满分4分。</w:t>
            </w:r>
          </w:p>
          <w:p>
            <w:pPr>
              <w:snapToGrid w:val="0"/>
              <w:spacing w:line="360" w:lineRule="auto"/>
              <w:rPr>
                <w:rFonts w:asciiTheme="minorEastAsia" w:hAnsiTheme="minorEastAsia"/>
                <w:color w:val="auto"/>
                <w:szCs w:val="21"/>
              </w:rPr>
            </w:pPr>
            <w:r>
              <w:rPr>
                <w:rFonts w:hint="eastAsia" w:asciiTheme="minorEastAsia" w:hAnsiTheme="minorEastAsia"/>
                <w:color w:val="auto"/>
                <w:szCs w:val="21"/>
              </w:rPr>
              <w:t>2.投标人须提供工商企业信用信息公示报告【国家企业信用信息公示系统http//www.gsxt.gov.cn包括基础信息、行政许可信息、行政处罚信息、列入经营异常名录信息、列入严重违法失信企业名单（黑名单）信息】（加盖投标人公章）、企业所在地税务主管部门出具的纳税情况证明等信用情况（加盖企业所在地税务主管部门公章），无不良信息者每项1分，未提供或有不良信息的不得分，满分2分。</w:t>
            </w:r>
          </w:p>
          <w:p>
            <w:pPr>
              <w:snapToGrid w:val="0"/>
              <w:spacing w:line="360" w:lineRule="auto"/>
              <w:rPr>
                <w:rFonts w:asciiTheme="minorEastAsia" w:hAnsiTheme="minorEastAsia"/>
                <w:color w:val="auto"/>
                <w:szCs w:val="21"/>
              </w:rPr>
            </w:pPr>
            <w:r>
              <w:rPr>
                <w:rFonts w:hint="eastAsia" w:asciiTheme="minorEastAsia" w:hAnsiTheme="minorEastAsia"/>
                <w:color w:val="auto"/>
                <w:szCs w:val="21"/>
                <w:lang w:val="en-US" w:eastAsia="zh-CN"/>
              </w:rPr>
              <w:t>3</w:t>
            </w:r>
            <w:r>
              <w:rPr>
                <w:rFonts w:hint="eastAsia" w:asciiTheme="minorEastAsia" w:hAnsiTheme="minorEastAsia"/>
                <w:color w:val="auto"/>
                <w:szCs w:val="21"/>
              </w:rPr>
              <w:t>.投标人具有ISO9001质量管理体系认证证书的得</w:t>
            </w:r>
            <w:r>
              <w:rPr>
                <w:rFonts w:hint="eastAsia" w:asciiTheme="minorEastAsia" w:hAnsiTheme="minorEastAsia"/>
                <w:color w:val="auto"/>
                <w:szCs w:val="21"/>
                <w:lang w:val="en-US" w:eastAsia="zh-CN"/>
              </w:rPr>
              <w:t>2</w:t>
            </w:r>
            <w:r>
              <w:rPr>
                <w:rFonts w:hint="eastAsia" w:asciiTheme="minorEastAsia" w:hAnsiTheme="minorEastAsia"/>
                <w:color w:val="auto"/>
                <w:szCs w:val="21"/>
              </w:rPr>
              <w:t>分。以上证书需在有效期内。</w:t>
            </w:r>
          </w:p>
        </w:tc>
        <w:tc>
          <w:tcPr>
            <w:tcW w:w="967" w:type="dxa"/>
            <w:vAlign w:val="center"/>
          </w:tcPr>
          <w:p>
            <w:pPr>
              <w:jc w:val="center"/>
              <w:rPr>
                <w:rFonts w:ascii="仿宋" w:hAnsi="仿宋" w:eastAsia="仿宋"/>
                <w:color w:val="auto"/>
                <w:szCs w:val="21"/>
              </w:rPr>
            </w:pPr>
            <w:r>
              <w:rPr>
                <w:rFonts w:hint="eastAsia" w:ascii="宋体" w:hAnsi="宋体"/>
                <w:color w:val="auto"/>
                <w:szCs w:val="21"/>
              </w:rPr>
              <w:t>8</w:t>
            </w:r>
            <w:r>
              <w:rPr>
                <w:rFonts w:hint="eastAsia" w:ascii="宋体" w:hAnsi="宋体"/>
                <w:color w:val="auto"/>
                <w:szCs w:val="21"/>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00" w:lineRule="exact"/>
              <w:jc w:val="center"/>
              <w:rPr>
                <w:rFonts w:asciiTheme="minorEastAsia" w:hAnsiTheme="minorEastAsia"/>
                <w:color w:val="auto"/>
                <w:szCs w:val="21"/>
              </w:rPr>
            </w:pPr>
            <w:r>
              <w:rPr>
                <w:rFonts w:hint="eastAsia" w:asciiTheme="minorEastAsia" w:hAnsiTheme="minorEastAsia"/>
                <w:color w:val="auto"/>
                <w:szCs w:val="21"/>
              </w:rPr>
              <w:t>产品质量检测</w:t>
            </w:r>
          </w:p>
        </w:tc>
        <w:tc>
          <w:tcPr>
            <w:tcW w:w="6237" w:type="dxa"/>
            <w:vAlign w:val="center"/>
          </w:tcPr>
          <w:p>
            <w:pPr>
              <w:spacing w:line="360" w:lineRule="auto"/>
              <w:rPr>
                <w:rFonts w:hint="eastAsia" w:asciiTheme="minorEastAsia" w:hAnsiTheme="minorEastAsia"/>
                <w:color w:val="auto"/>
                <w:szCs w:val="21"/>
                <w:lang w:val="en-GB"/>
              </w:rPr>
            </w:pPr>
            <w:r>
              <w:rPr>
                <w:rFonts w:hint="eastAsia" w:asciiTheme="minorEastAsia" w:hAnsiTheme="minorEastAsia"/>
                <w:color w:val="auto"/>
                <w:szCs w:val="21"/>
                <w:lang w:val="en-GB"/>
              </w:rPr>
              <w:t>投标人具有公安部交通安全产品质量监督检测中心或国家交通安全设施质量监督检验中心出具的类似交通信号灯检测报告的（www.tmri.cn、www.testc.com.cn），每提供一份得</w:t>
            </w:r>
            <w:r>
              <w:rPr>
                <w:rFonts w:hint="eastAsia" w:asciiTheme="minorEastAsia" w:hAnsiTheme="minorEastAsia"/>
                <w:color w:val="auto"/>
                <w:szCs w:val="21"/>
              </w:rPr>
              <w:t>2分，满分10</w:t>
            </w:r>
            <w:r>
              <w:rPr>
                <w:rFonts w:hint="eastAsia" w:asciiTheme="minorEastAsia" w:hAnsiTheme="minorEastAsia"/>
                <w:color w:val="auto"/>
                <w:szCs w:val="21"/>
                <w:lang w:val="en-GB"/>
              </w:rPr>
              <w:t>分。</w:t>
            </w:r>
          </w:p>
        </w:tc>
        <w:tc>
          <w:tcPr>
            <w:tcW w:w="967" w:type="dxa"/>
            <w:vAlign w:val="center"/>
          </w:tcPr>
          <w:p>
            <w:pPr>
              <w:jc w:val="center"/>
              <w:rPr>
                <w:rFonts w:asciiTheme="minorEastAsia" w:hAnsiTheme="minorEastAsia"/>
                <w:color w:val="auto"/>
                <w:szCs w:val="21"/>
                <w:u w:val="single"/>
              </w:rPr>
            </w:pPr>
            <w:r>
              <w:rPr>
                <w:rFonts w:hint="eastAsia" w:asciiTheme="minorEastAsia" w:hAnsiTheme="minorEastAsia"/>
                <w:color w:val="auto"/>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00" w:lineRule="exact"/>
              <w:jc w:val="center"/>
              <w:rPr>
                <w:rFonts w:asciiTheme="minorEastAsia" w:hAnsiTheme="minorEastAsia"/>
                <w:color w:val="auto"/>
                <w:szCs w:val="21"/>
              </w:rPr>
            </w:pPr>
            <w:r>
              <w:rPr>
                <w:rFonts w:hint="eastAsia" w:asciiTheme="minorEastAsia" w:hAnsiTheme="minorEastAsia"/>
                <w:color w:val="auto"/>
                <w:szCs w:val="21"/>
              </w:rPr>
              <w:t>技术人员</w:t>
            </w:r>
          </w:p>
        </w:tc>
        <w:tc>
          <w:tcPr>
            <w:tcW w:w="6237" w:type="dxa"/>
            <w:vAlign w:val="center"/>
          </w:tcPr>
          <w:p>
            <w:pPr>
              <w:spacing w:line="360" w:lineRule="auto"/>
              <w:rPr>
                <w:rFonts w:hint="eastAsia" w:asciiTheme="minorEastAsia" w:hAnsiTheme="minorEastAsia"/>
                <w:color w:val="auto"/>
                <w:szCs w:val="21"/>
                <w:lang w:val="en-GB"/>
              </w:rPr>
            </w:pPr>
            <w:r>
              <w:rPr>
                <w:rFonts w:hint="eastAsia" w:asciiTheme="minorEastAsia" w:hAnsiTheme="minorEastAsia"/>
                <w:color w:val="auto"/>
                <w:szCs w:val="21"/>
              </w:rPr>
              <w:t>1.</w:t>
            </w:r>
            <w:r>
              <w:rPr>
                <w:rFonts w:hint="eastAsia" w:asciiTheme="minorEastAsia" w:hAnsiTheme="minorEastAsia"/>
                <w:color w:val="auto"/>
                <w:szCs w:val="21"/>
                <w:lang w:val="en-GB"/>
              </w:rPr>
              <w:t>投标人配备有公路工程注册建造师二级（jzsgl.coc.gov.cn/archisearch）及以上的得</w:t>
            </w:r>
            <w:r>
              <w:rPr>
                <w:rFonts w:hint="eastAsia" w:asciiTheme="minorEastAsia" w:hAnsiTheme="minorEastAsia"/>
                <w:color w:val="auto"/>
                <w:szCs w:val="21"/>
              </w:rPr>
              <w:t>3</w:t>
            </w:r>
            <w:r>
              <w:rPr>
                <w:rFonts w:hint="eastAsia" w:asciiTheme="minorEastAsia" w:hAnsiTheme="minorEastAsia"/>
                <w:color w:val="auto"/>
                <w:szCs w:val="21"/>
                <w:lang w:val="en-GB"/>
              </w:rPr>
              <w:t>分。</w:t>
            </w:r>
          </w:p>
          <w:p>
            <w:pPr>
              <w:spacing w:line="360" w:lineRule="auto"/>
              <w:rPr>
                <w:rFonts w:hint="eastAsia" w:asciiTheme="minorEastAsia" w:hAnsiTheme="minorEastAsia"/>
                <w:color w:val="auto"/>
                <w:szCs w:val="21"/>
              </w:rPr>
            </w:pPr>
            <w:r>
              <w:rPr>
                <w:rFonts w:hint="eastAsia" w:asciiTheme="minorEastAsia" w:hAnsiTheme="minorEastAsia"/>
                <w:color w:val="auto"/>
                <w:szCs w:val="21"/>
              </w:rPr>
              <w:t>2.</w:t>
            </w:r>
            <w:r>
              <w:rPr>
                <w:rFonts w:hint="eastAsia" w:asciiTheme="minorEastAsia" w:hAnsiTheme="minorEastAsia"/>
                <w:color w:val="auto"/>
                <w:szCs w:val="21"/>
                <w:lang w:val="en-GB"/>
              </w:rPr>
              <w:t>配备公路工程专业中级及以上工程师（zscx.osta.org.cn），每个</w:t>
            </w:r>
            <w:r>
              <w:rPr>
                <w:rFonts w:hint="eastAsia" w:asciiTheme="minorEastAsia" w:hAnsiTheme="minorEastAsia"/>
                <w:color w:val="auto"/>
                <w:szCs w:val="21"/>
              </w:rPr>
              <w:t>1.5</w:t>
            </w:r>
            <w:r>
              <w:rPr>
                <w:rFonts w:hint="eastAsia" w:asciiTheme="minorEastAsia" w:hAnsiTheme="minorEastAsia"/>
                <w:color w:val="auto"/>
                <w:szCs w:val="21"/>
                <w:lang w:val="en-GB"/>
              </w:rPr>
              <w:t>分，满分</w:t>
            </w:r>
            <w:r>
              <w:rPr>
                <w:rFonts w:hint="eastAsia" w:asciiTheme="minorEastAsia" w:hAnsiTheme="minorEastAsia"/>
                <w:color w:val="auto"/>
                <w:szCs w:val="21"/>
              </w:rPr>
              <w:t>3</w:t>
            </w:r>
            <w:r>
              <w:rPr>
                <w:rFonts w:hint="eastAsia" w:asciiTheme="minorEastAsia" w:hAnsiTheme="minorEastAsia"/>
                <w:color w:val="auto"/>
                <w:szCs w:val="21"/>
                <w:lang w:val="en-GB"/>
              </w:rPr>
              <w:t>分</w:t>
            </w:r>
            <w:r>
              <w:rPr>
                <w:rFonts w:hint="eastAsia" w:asciiTheme="minorEastAsia" w:hAnsiTheme="minorEastAsia"/>
                <w:color w:val="auto"/>
                <w:szCs w:val="21"/>
              </w:rPr>
              <w:t>。</w:t>
            </w:r>
          </w:p>
          <w:p>
            <w:pPr>
              <w:spacing w:line="360" w:lineRule="auto"/>
              <w:rPr>
                <w:rFonts w:hint="eastAsia" w:asciiTheme="minorEastAsia" w:hAnsiTheme="minorEastAsia"/>
                <w:color w:val="auto"/>
                <w:szCs w:val="21"/>
                <w:lang w:val="en-GB"/>
              </w:rPr>
            </w:pPr>
            <w:r>
              <w:rPr>
                <w:rFonts w:hint="eastAsia" w:asciiTheme="minorEastAsia" w:hAnsiTheme="minorEastAsia"/>
                <w:color w:val="auto"/>
                <w:szCs w:val="21"/>
                <w:lang w:val="en-GB"/>
              </w:rPr>
              <w:t xml:space="preserve"> 以上人员须在投标人公司注册及签订劳动合同，且未承担其他在建工程，否则不得分。</w:t>
            </w:r>
          </w:p>
        </w:tc>
        <w:tc>
          <w:tcPr>
            <w:tcW w:w="967" w:type="dxa"/>
            <w:vAlign w:val="center"/>
          </w:tcPr>
          <w:p>
            <w:pPr>
              <w:jc w:val="center"/>
              <w:rPr>
                <w:rFonts w:asciiTheme="minorEastAsia" w:hAnsiTheme="minorEastAsia"/>
                <w:color w:val="auto"/>
                <w:szCs w:val="21"/>
                <w:u w:val="single"/>
              </w:rPr>
            </w:pPr>
            <w:r>
              <w:rPr>
                <w:rFonts w:hint="eastAsia" w:asciiTheme="minorEastAsia" w:hAnsiTheme="minorEastAsia"/>
                <w:color w:val="auto"/>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00" w:lineRule="exact"/>
              <w:jc w:val="center"/>
              <w:rPr>
                <w:rFonts w:asciiTheme="minorEastAsia" w:hAnsiTheme="minorEastAsia"/>
                <w:color w:val="auto"/>
                <w:szCs w:val="21"/>
              </w:rPr>
            </w:pPr>
            <w:r>
              <w:rPr>
                <w:rFonts w:hint="eastAsia" w:asciiTheme="minorEastAsia" w:hAnsiTheme="minorEastAsia"/>
                <w:color w:val="auto"/>
                <w:szCs w:val="21"/>
              </w:rPr>
              <w:t>安装工具</w:t>
            </w:r>
          </w:p>
        </w:tc>
        <w:tc>
          <w:tcPr>
            <w:tcW w:w="6237" w:type="dxa"/>
            <w:vAlign w:val="center"/>
          </w:tcPr>
          <w:p>
            <w:pPr>
              <w:spacing w:line="360" w:lineRule="auto"/>
              <w:rPr>
                <w:rFonts w:ascii="宋体" w:hAnsi="宋体"/>
                <w:color w:val="auto"/>
                <w:szCs w:val="21"/>
              </w:rPr>
            </w:pPr>
            <w:r>
              <w:rPr>
                <w:rFonts w:hint="eastAsia" w:ascii="宋体" w:hAnsi="宋体"/>
                <w:color w:val="auto"/>
                <w:szCs w:val="21"/>
                <w:lang w:val="en-GB"/>
              </w:rPr>
              <w:t>配备有高空作业车的得</w:t>
            </w:r>
            <w:r>
              <w:rPr>
                <w:rFonts w:hint="eastAsia" w:ascii="宋体" w:hAnsi="宋体"/>
                <w:color w:val="auto"/>
                <w:szCs w:val="21"/>
              </w:rPr>
              <w:t>3分，配备</w:t>
            </w:r>
            <w:r>
              <w:rPr>
                <w:rFonts w:hint="eastAsia" w:ascii="宋体" w:hAnsi="宋体"/>
                <w:color w:val="auto"/>
                <w:szCs w:val="21"/>
                <w:lang w:val="en-GB"/>
              </w:rPr>
              <w:t>有</w:t>
            </w:r>
            <w:r>
              <w:rPr>
                <w:rFonts w:hint="eastAsia" w:ascii="宋体" w:hAnsi="宋体"/>
                <w:color w:val="auto"/>
                <w:szCs w:val="21"/>
              </w:rPr>
              <w:t>起重运输车的得2分，配备</w:t>
            </w:r>
            <w:r>
              <w:rPr>
                <w:rFonts w:hint="eastAsia" w:ascii="宋体" w:hAnsi="宋体"/>
                <w:color w:val="auto"/>
                <w:szCs w:val="21"/>
                <w:lang w:val="en-GB"/>
              </w:rPr>
              <w:t>有</w:t>
            </w:r>
            <w:r>
              <w:rPr>
                <w:rFonts w:hint="eastAsia" w:ascii="宋体" w:hAnsi="宋体"/>
                <w:color w:val="auto"/>
                <w:szCs w:val="21"/>
              </w:rPr>
              <w:t>工程车的得2分，以购置发票及行车证为准。</w:t>
            </w:r>
          </w:p>
        </w:tc>
        <w:tc>
          <w:tcPr>
            <w:tcW w:w="967" w:type="dxa"/>
            <w:vAlign w:val="center"/>
          </w:tcPr>
          <w:p>
            <w:pPr>
              <w:jc w:val="center"/>
              <w:rPr>
                <w:rFonts w:asciiTheme="minorEastAsia" w:hAnsiTheme="minorEastAsia"/>
                <w:color w:val="auto"/>
                <w:szCs w:val="21"/>
              </w:rPr>
            </w:pPr>
            <w:r>
              <w:rPr>
                <w:rFonts w:hint="eastAsia" w:asciiTheme="minorEastAsia" w:hAnsiTheme="minorEastAsia"/>
                <w:color w:val="auto"/>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00" w:lineRule="exact"/>
              <w:jc w:val="center"/>
              <w:rPr>
                <w:rFonts w:asciiTheme="minorEastAsia" w:hAnsiTheme="minorEastAsia"/>
                <w:color w:val="auto"/>
                <w:szCs w:val="21"/>
              </w:rPr>
            </w:pPr>
            <w:r>
              <w:rPr>
                <w:rFonts w:hint="eastAsia" w:asciiTheme="minorEastAsia" w:hAnsiTheme="minorEastAsia"/>
                <w:color w:val="auto"/>
                <w:szCs w:val="21"/>
              </w:rPr>
              <w:t>业绩</w:t>
            </w:r>
          </w:p>
        </w:tc>
        <w:tc>
          <w:tcPr>
            <w:tcW w:w="6237" w:type="dxa"/>
            <w:vAlign w:val="center"/>
          </w:tcPr>
          <w:p>
            <w:pPr>
              <w:spacing w:line="360" w:lineRule="auto"/>
              <w:rPr>
                <w:rFonts w:ascii="宋体" w:hAnsi="宋体"/>
                <w:color w:val="auto"/>
                <w:szCs w:val="21"/>
                <w:lang w:val="en-GB"/>
              </w:rPr>
            </w:pPr>
            <w:r>
              <w:rPr>
                <w:rFonts w:hint="eastAsia" w:ascii="宋体" w:hAnsi="宋体"/>
                <w:color w:val="auto"/>
                <w:szCs w:val="21"/>
                <w:lang w:val="en-GB"/>
              </w:rPr>
              <w:t>投标人自201</w:t>
            </w:r>
            <w:r>
              <w:rPr>
                <w:rFonts w:hint="eastAsia" w:ascii="宋体" w:hAnsi="宋体"/>
                <w:color w:val="auto"/>
                <w:szCs w:val="21"/>
              </w:rPr>
              <w:t>5</w:t>
            </w:r>
            <w:r>
              <w:rPr>
                <w:rFonts w:hint="eastAsia" w:ascii="宋体" w:hAnsi="宋体"/>
                <w:color w:val="auto"/>
                <w:szCs w:val="21"/>
                <w:lang w:val="en-GB"/>
              </w:rPr>
              <w:t>年以来，合同金额不低于本招标控制价的类似项目业绩，合同及中标通知书、网上中标公告截图、验收报告齐全的，每份3分，满分9分。</w:t>
            </w:r>
          </w:p>
        </w:tc>
        <w:tc>
          <w:tcPr>
            <w:tcW w:w="967" w:type="dxa"/>
            <w:vAlign w:val="center"/>
          </w:tcPr>
          <w:p>
            <w:pPr>
              <w:jc w:val="center"/>
              <w:rPr>
                <w:rFonts w:asciiTheme="minorEastAsia" w:hAnsiTheme="minorEastAsia"/>
                <w:color w:val="auto"/>
                <w:szCs w:val="21"/>
                <w:u w:val="single"/>
              </w:rPr>
            </w:pPr>
            <w:r>
              <w:rPr>
                <w:rFonts w:hint="eastAsia" w:ascii="仿宋" w:hAnsi="仿宋" w:eastAsia="仿宋"/>
                <w:color w:val="auto"/>
                <w:szCs w:val="21"/>
                <w:u w:val="single"/>
              </w:rPr>
              <w:t>9</w:t>
            </w:r>
            <w:r>
              <w:rPr>
                <w:rFonts w:hint="eastAsia" w:asciiTheme="minorEastAsia" w:hAnsiTheme="minorEastAsia"/>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jc w:val="center"/>
        </w:trPr>
        <w:tc>
          <w:tcPr>
            <w:tcW w:w="8966" w:type="dxa"/>
            <w:gridSpan w:val="3"/>
            <w:vAlign w:val="center"/>
          </w:tcPr>
          <w:p>
            <w:pPr>
              <w:jc w:val="center"/>
              <w:rPr>
                <w:rFonts w:asciiTheme="minorEastAsia" w:hAnsiTheme="minorEastAsia"/>
                <w:b/>
                <w:color w:val="auto"/>
                <w:szCs w:val="21"/>
              </w:rPr>
            </w:pPr>
            <w:r>
              <w:rPr>
                <w:rFonts w:hint="eastAsia" w:asciiTheme="minorEastAsia" w:hAnsiTheme="minorEastAsia"/>
                <w:b/>
                <w:color w:val="auto"/>
                <w:szCs w:val="21"/>
              </w:rPr>
              <w:t>技术部分（满分</w:t>
            </w:r>
            <w:r>
              <w:rPr>
                <w:rFonts w:hint="eastAsia" w:asciiTheme="minorEastAsia" w:hAnsiTheme="minorEastAsia"/>
                <w:b/>
                <w:color w:val="auto"/>
                <w:szCs w:val="21"/>
                <w:u w:val="single"/>
              </w:rPr>
              <w:t>25</w:t>
            </w:r>
            <w:r>
              <w:rPr>
                <w:rFonts w:hint="eastAsia" w:asciiTheme="minorEastAsia" w:hAnsiTheme="minorEastAsia"/>
                <w:b/>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1762" w:type="dxa"/>
            <w:vAlign w:val="center"/>
          </w:tcPr>
          <w:p>
            <w:pPr>
              <w:jc w:val="center"/>
              <w:rPr>
                <w:rFonts w:asciiTheme="minorEastAsia" w:hAnsiTheme="minorEastAsia"/>
                <w:b/>
                <w:color w:val="auto"/>
                <w:szCs w:val="21"/>
              </w:rPr>
            </w:pPr>
            <w:r>
              <w:rPr>
                <w:rFonts w:hint="eastAsia" w:asciiTheme="minorEastAsia" w:hAnsiTheme="minorEastAsia"/>
                <w:b/>
                <w:color w:val="auto"/>
                <w:szCs w:val="21"/>
              </w:rPr>
              <w:t>评分因素</w:t>
            </w:r>
          </w:p>
        </w:tc>
        <w:tc>
          <w:tcPr>
            <w:tcW w:w="6237" w:type="dxa"/>
            <w:vAlign w:val="center"/>
          </w:tcPr>
          <w:p>
            <w:pPr>
              <w:jc w:val="center"/>
              <w:rPr>
                <w:rFonts w:asciiTheme="minorEastAsia" w:hAnsiTheme="minorEastAsia"/>
                <w:b/>
                <w:color w:val="auto"/>
                <w:szCs w:val="21"/>
              </w:rPr>
            </w:pPr>
            <w:r>
              <w:rPr>
                <w:rFonts w:hint="eastAsia" w:asciiTheme="minorEastAsia" w:hAnsiTheme="minorEastAsia"/>
                <w:b/>
                <w:color w:val="auto"/>
                <w:szCs w:val="21"/>
              </w:rPr>
              <w:t>评标标准</w:t>
            </w:r>
          </w:p>
        </w:tc>
        <w:tc>
          <w:tcPr>
            <w:tcW w:w="967" w:type="dxa"/>
            <w:vAlign w:val="center"/>
          </w:tcPr>
          <w:p>
            <w:pPr>
              <w:jc w:val="center"/>
              <w:rPr>
                <w:rFonts w:asciiTheme="minorEastAsia" w:hAnsiTheme="minorEastAsia"/>
                <w:b/>
                <w:color w:val="auto"/>
                <w:szCs w:val="21"/>
              </w:rPr>
            </w:pPr>
            <w:r>
              <w:rPr>
                <w:rFonts w:hint="eastAsia" w:asciiTheme="minorEastAsia" w:hAnsiTheme="minorEastAsia"/>
                <w:b/>
                <w:color w:val="auto"/>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1762" w:type="dxa"/>
            <w:vAlign w:val="center"/>
          </w:tcPr>
          <w:p>
            <w:pPr>
              <w:jc w:val="center"/>
              <w:rPr>
                <w:rFonts w:ascii="仿宋" w:hAnsi="仿宋" w:eastAsia="仿宋"/>
                <w:color w:val="auto"/>
                <w:szCs w:val="21"/>
              </w:rPr>
            </w:pPr>
            <w:r>
              <w:rPr>
                <w:rFonts w:hint="eastAsia" w:asciiTheme="minorEastAsia" w:hAnsiTheme="minorEastAsia"/>
                <w:color w:val="auto"/>
                <w:szCs w:val="21"/>
              </w:rPr>
              <w:t>对招标文件的响应程度25分</w:t>
            </w:r>
          </w:p>
        </w:tc>
        <w:tc>
          <w:tcPr>
            <w:tcW w:w="6237" w:type="dxa"/>
            <w:vAlign w:val="center"/>
          </w:tcPr>
          <w:p>
            <w:pPr>
              <w:spacing w:line="360" w:lineRule="auto"/>
              <w:rPr>
                <w:rFonts w:asciiTheme="minorEastAsia" w:hAnsiTheme="minorEastAsia"/>
                <w:color w:val="auto"/>
                <w:szCs w:val="21"/>
              </w:rPr>
            </w:pPr>
            <w:r>
              <w:rPr>
                <w:rFonts w:hint="eastAsia" w:asciiTheme="minorEastAsia" w:hAnsiTheme="minorEastAsia"/>
                <w:color w:val="auto"/>
                <w:szCs w:val="21"/>
              </w:rPr>
              <w:t>1.</w:t>
            </w:r>
            <w:r>
              <w:rPr>
                <w:rFonts w:hint="eastAsia" w:ascii="宋体" w:hAnsi="宋体"/>
                <w:color w:val="auto"/>
                <w:szCs w:val="21"/>
                <w:lang w:val="en-GB"/>
              </w:rPr>
              <w:t>投标人承诺在许昌设置售后服务网点且全天候响应，</w:t>
            </w:r>
            <w:r>
              <w:rPr>
                <w:rFonts w:hint="eastAsia" w:ascii="宋体" w:hAnsi="宋体"/>
                <w:color w:val="auto"/>
                <w:szCs w:val="21"/>
              </w:rPr>
              <w:t>0.5小时内到达现场，一般故障2小时内解决完毕，确保正常使用</w:t>
            </w:r>
            <w:r>
              <w:rPr>
                <w:rFonts w:hint="eastAsia" w:ascii="宋体" w:hAnsi="宋体"/>
                <w:color w:val="auto"/>
                <w:szCs w:val="21"/>
                <w:lang w:val="en-GB"/>
              </w:rPr>
              <w:t>得</w:t>
            </w:r>
            <w:r>
              <w:rPr>
                <w:rFonts w:hint="eastAsia" w:ascii="宋体" w:hAnsi="宋体"/>
                <w:color w:val="auto"/>
                <w:szCs w:val="21"/>
              </w:rPr>
              <w:t>2</w:t>
            </w:r>
            <w:r>
              <w:rPr>
                <w:rFonts w:hint="eastAsia" w:ascii="宋体" w:hAnsi="宋体"/>
                <w:color w:val="auto"/>
                <w:szCs w:val="21"/>
                <w:lang w:val="en-GB"/>
              </w:rPr>
              <w:t>分。</w:t>
            </w:r>
          </w:p>
          <w:p>
            <w:pPr>
              <w:spacing w:line="360" w:lineRule="auto"/>
              <w:rPr>
                <w:rFonts w:asciiTheme="minorEastAsia" w:hAnsiTheme="minorEastAsia"/>
                <w:color w:val="auto"/>
                <w:szCs w:val="21"/>
              </w:rPr>
            </w:pPr>
            <w:r>
              <w:rPr>
                <w:rFonts w:hint="eastAsia" w:asciiTheme="minorEastAsia" w:hAnsiTheme="minorEastAsia"/>
                <w:color w:val="auto"/>
                <w:szCs w:val="21"/>
              </w:rPr>
              <w:t>2.根据投标人提供保修期内技术维保方案、培训计划内容的完整性综合评定：好10分，较好6分，一般4分。</w:t>
            </w:r>
          </w:p>
          <w:p>
            <w:pPr>
              <w:spacing w:line="360" w:lineRule="auto"/>
              <w:rPr>
                <w:rFonts w:asciiTheme="minorEastAsia" w:hAnsiTheme="minorEastAsia"/>
                <w:color w:val="auto"/>
                <w:szCs w:val="21"/>
              </w:rPr>
            </w:pPr>
            <w:r>
              <w:rPr>
                <w:rFonts w:hint="eastAsia" w:asciiTheme="minorEastAsia" w:hAnsiTheme="minorEastAsia"/>
                <w:color w:val="auto"/>
                <w:szCs w:val="21"/>
              </w:rPr>
              <w:t>3.根据投标提供施工组织方案，好的7分，较好5分，一般3分。</w:t>
            </w:r>
          </w:p>
          <w:p>
            <w:pPr>
              <w:spacing w:line="360" w:lineRule="auto"/>
              <w:rPr>
                <w:rFonts w:ascii="宋体" w:hAnsi="宋体"/>
                <w:color w:val="auto"/>
                <w:szCs w:val="21"/>
                <w:lang w:val="en-GB"/>
              </w:rPr>
            </w:pPr>
            <w:r>
              <w:rPr>
                <w:rFonts w:hint="eastAsia" w:ascii="宋体" w:hAnsi="宋体"/>
                <w:color w:val="auto"/>
                <w:szCs w:val="21"/>
              </w:rPr>
              <w:t>4.</w:t>
            </w:r>
            <w:r>
              <w:rPr>
                <w:rFonts w:hint="eastAsia" w:ascii="宋体" w:hAnsi="宋体"/>
                <w:color w:val="auto"/>
                <w:szCs w:val="21"/>
                <w:lang w:val="en-GB"/>
              </w:rPr>
              <w:t>根据保修期满后服务承诺内容综合评定：好</w:t>
            </w:r>
            <w:r>
              <w:rPr>
                <w:rFonts w:hint="eastAsia" w:ascii="宋体" w:hAnsi="宋体"/>
                <w:color w:val="auto"/>
                <w:szCs w:val="21"/>
              </w:rPr>
              <w:t>4</w:t>
            </w:r>
            <w:r>
              <w:rPr>
                <w:rFonts w:hint="eastAsia" w:ascii="宋体" w:hAnsi="宋体"/>
                <w:color w:val="auto"/>
                <w:szCs w:val="21"/>
                <w:lang w:val="en-GB"/>
              </w:rPr>
              <w:t>分，较好</w:t>
            </w:r>
            <w:r>
              <w:rPr>
                <w:rFonts w:hint="eastAsia" w:ascii="宋体" w:hAnsi="宋体"/>
                <w:color w:val="auto"/>
                <w:szCs w:val="21"/>
              </w:rPr>
              <w:t>3</w:t>
            </w:r>
            <w:r>
              <w:rPr>
                <w:rFonts w:hint="eastAsia" w:ascii="宋体" w:hAnsi="宋体"/>
                <w:color w:val="auto"/>
                <w:szCs w:val="21"/>
                <w:lang w:val="en-GB"/>
              </w:rPr>
              <w:t>分，一般</w:t>
            </w:r>
            <w:r>
              <w:rPr>
                <w:rFonts w:hint="eastAsia" w:ascii="宋体" w:hAnsi="宋体"/>
                <w:color w:val="auto"/>
                <w:szCs w:val="21"/>
              </w:rPr>
              <w:t>2</w:t>
            </w:r>
            <w:r>
              <w:rPr>
                <w:rFonts w:hint="eastAsia" w:ascii="宋体" w:hAnsi="宋体"/>
                <w:color w:val="auto"/>
                <w:szCs w:val="21"/>
                <w:lang w:val="en-GB"/>
              </w:rPr>
              <w:t>分。</w:t>
            </w:r>
          </w:p>
          <w:p>
            <w:pPr>
              <w:spacing w:line="360" w:lineRule="auto"/>
              <w:rPr>
                <w:rFonts w:ascii="宋体" w:hAnsi="宋体"/>
                <w:color w:val="auto"/>
                <w:szCs w:val="21"/>
              </w:rPr>
            </w:pPr>
            <w:r>
              <w:rPr>
                <w:rFonts w:hint="eastAsia" w:ascii="宋体" w:hAnsi="宋体"/>
                <w:color w:val="auto"/>
                <w:szCs w:val="21"/>
              </w:rPr>
              <w:t>5.</w:t>
            </w:r>
            <w:r>
              <w:rPr>
                <w:rFonts w:hint="eastAsia" w:ascii="宋体" w:hAnsi="宋体"/>
                <w:color w:val="auto"/>
                <w:szCs w:val="21"/>
                <w:lang w:val="en-GB"/>
              </w:rPr>
              <w:t>装订规范、文字清晰、无差错1分</w:t>
            </w:r>
            <w:r>
              <w:rPr>
                <w:rFonts w:hint="eastAsia" w:ascii="宋体" w:hAnsi="宋体"/>
                <w:color w:val="auto"/>
                <w:szCs w:val="21"/>
                <w:lang w:val="en-US" w:eastAsia="zh-CN"/>
              </w:rPr>
              <w:t>，</w:t>
            </w:r>
            <w:r>
              <w:rPr>
                <w:rFonts w:hint="eastAsia" w:ascii="宋体" w:hAnsi="宋体"/>
                <w:color w:val="auto"/>
                <w:szCs w:val="21"/>
                <w:lang w:val="en-GB"/>
              </w:rPr>
              <w:t>所提供资料准确完整1分</w:t>
            </w:r>
            <w:r>
              <w:rPr>
                <w:rFonts w:hint="eastAsia" w:ascii="宋体" w:hAnsi="宋体"/>
                <w:color w:val="auto"/>
                <w:szCs w:val="21"/>
                <w:lang w:val="en-GB" w:eastAsia="zh-CN"/>
              </w:rPr>
              <w:t>，共</w:t>
            </w:r>
            <w:r>
              <w:rPr>
                <w:rFonts w:hint="eastAsia" w:ascii="宋体" w:hAnsi="宋体"/>
                <w:color w:val="auto"/>
                <w:szCs w:val="21"/>
                <w:lang w:val="en-US" w:eastAsia="zh-CN"/>
              </w:rPr>
              <w:t>2</w:t>
            </w:r>
            <w:r>
              <w:rPr>
                <w:rFonts w:hint="eastAsia" w:ascii="宋体" w:hAnsi="宋体"/>
                <w:color w:val="auto"/>
                <w:szCs w:val="21"/>
                <w:lang w:val="en-GB" w:eastAsia="zh-CN"/>
              </w:rPr>
              <w:t>分</w:t>
            </w:r>
            <w:r>
              <w:rPr>
                <w:rFonts w:hint="eastAsia" w:ascii="宋体" w:hAnsi="宋体"/>
                <w:color w:val="auto"/>
                <w:szCs w:val="21"/>
                <w:lang w:val="en-GB"/>
              </w:rPr>
              <w:t>。</w:t>
            </w:r>
          </w:p>
        </w:tc>
        <w:tc>
          <w:tcPr>
            <w:tcW w:w="967" w:type="dxa"/>
            <w:vAlign w:val="center"/>
          </w:tcPr>
          <w:p>
            <w:pPr>
              <w:jc w:val="center"/>
              <w:rPr>
                <w:rFonts w:asciiTheme="minorEastAsia" w:hAnsiTheme="minorEastAsia"/>
                <w:color w:val="auto"/>
                <w:szCs w:val="21"/>
              </w:rPr>
            </w:pPr>
            <w:r>
              <w:rPr>
                <w:rFonts w:hint="eastAsia" w:asciiTheme="minorEastAsia" w:hAnsiTheme="minorEastAsia"/>
                <w:color w:val="auto"/>
                <w:szCs w:val="21"/>
                <w:u w:val="single"/>
              </w:rPr>
              <w:t>25</w:t>
            </w:r>
            <w:r>
              <w:rPr>
                <w:rFonts w:hint="eastAsia" w:asciiTheme="minorEastAsia" w:hAnsiTheme="minorEastAsia"/>
                <w:color w:val="auto"/>
                <w:szCs w:val="21"/>
              </w:rPr>
              <w:t>分</w:t>
            </w:r>
          </w:p>
        </w:tc>
      </w:tr>
    </w:tbl>
    <w:p>
      <w:pPr>
        <w:spacing w:line="360" w:lineRule="auto"/>
        <w:ind w:firstLine="422" w:firstLineChars="200"/>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其中：价格分计算（落实政府采购政策价格调整部分）</w:t>
      </w:r>
    </w:p>
    <w:tbl>
      <w:tblPr>
        <w:tblStyle w:val="2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序号</w:t>
            </w:r>
          </w:p>
        </w:tc>
        <w:tc>
          <w:tcPr>
            <w:tcW w:w="2823" w:type="dxa"/>
            <w:vAlign w:val="center"/>
          </w:tcPr>
          <w:p>
            <w:pPr>
              <w:jc w:val="center"/>
              <w:rPr>
                <w:rFonts w:ascii="宋体" w:hAnsi="宋体"/>
                <w:b/>
                <w:color w:val="auto"/>
                <w:szCs w:val="21"/>
                <w:lang w:val="en-GB"/>
              </w:rPr>
            </w:pPr>
            <w:r>
              <w:rPr>
                <w:rFonts w:hint="eastAsia" w:ascii="宋体" w:hAnsi="宋体"/>
                <w:b/>
                <w:color w:val="auto"/>
                <w:szCs w:val="21"/>
                <w:lang w:val="en-GB"/>
              </w:rPr>
              <w:t>情形</w:t>
            </w:r>
          </w:p>
        </w:tc>
        <w:tc>
          <w:tcPr>
            <w:tcW w:w="2552" w:type="dxa"/>
            <w:vAlign w:val="center"/>
          </w:tcPr>
          <w:p>
            <w:pPr>
              <w:jc w:val="center"/>
              <w:rPr>
                <w:rFonts w:ascii="宋体" w:hAnsi="宋体"/>
                <w:b/>
                <w:color w:val="auto"/>
                <w:szCs w:val="21"/>
                <w:lang w:val="en-GB"/>
              </w:rPr>
            </w:pPr>
            <w:r>
              <w:rPr>
                <w:rFonts w:hint="eastAsia" w:ascii="宋体" w:hAnsi="宋体"/>
                <w:b/>
                <w:color w:val="auto"/>
                <w:szCs w:val="21"/>
              </w:rPr>
              <w:t>价格扣除</w:t>
            </w:r>
            <w:r>
              <w:rPr>
                <w:rFonts w:hint="eastAsia" w:ascii="宋体" w:hAnsi="宋体"/>
                <w:b/>
                <w:color w:val="auto"/>
                <w:szCs w:val="21"/>
                <w:lang w:val="en-GB"/>
              </w:rPr>
              <w:t>比例</w:t>
            </w:r>
          </w:p>
        </w:tc>
        <w:tc>
          <w:tcPr>
            <w:tcW w:w="2835" w:type="dxa"/>
            <w:vAlign w:val="center"/>
          </w:tcPr>
          <w:p>
            <w:pPr>
              <w:jc w:val="center"/>
              <w:rPr>
                <w:rFonts w:ascii="宋体" w:hAnsi="宋体"/>
                <w:b/>
                <w:color w:val="auto"/>
                <w:szCs w:val="21"/>
                <w:lang w:val="en-GB"/>
              </w:rPr>
            </w:pPr>
            <w:r>
              <w:rPr>
                <w:rFonts w:hint="eastAsia" w:ascii="宋体" w:hAnsi="宋体"/>
                <w:b/>
                <w:color w:val="auto"/>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1</w:t>
            </w:r>
          </w:p>
        </w:tc>
        <w:tc>
          <w:tcPr>
            <w:tcW w:w="2823" w:type="dxa"/>
            <w:vAlign w:val="center"/>
          </w:tcPr>
          <w:p>
            <w:pPr>
              <w:jc w:val="center"/>
              <w:rPr>
                <w:rFonts w:ascii="宋体" w:hAnsi="宋体"/>
                <w:color w:val="auto"/>
                <w:szCs w:val="21"/>
                <w:lang w:val="en-GB"/>
              </w:rPr>
            </w:pPr>
            <w:r>
              <w:rPr>
                <w:rFonts w:hint="eastAsia" w:ascii="宋体" w:hAnsi="宋体"/>
                <w:color w:val="auto"/>
                <w:szCs w:val="21"/>
                <w:lang w:val="en-GB"/>
              </w:rPr>
              <w:t>非联合体投标人</w:t>
            </w:r>
          </w:p>
          <w:p>
            <w:pPr>
              <w:jc w:val="center"/>
              <w:rPr>
                <w:rFonts w:ascii="宋体" w:hAnsi="宋体"/>
                <w:b/>
                <w:color w:val="auto"/>
                <w:szCs w:val="21"/>
                <w:lang w:val="en-GB"/>
              </w:rPr>
            </w:pPr>
            <w:r>
              <w:rPr>
                <w:rFonts w:hint="eastAsia" w:ascii="宋体" w:hAnsi="宋体"/>
                <w:color w:val="auto"/>
                <w:szCs w:val="21"/>
                <w:lang w:val="en-GB"/>
              </w:rPr>
              <w:t>（投标人须为中小企业）</w:t>
            </w:r>
          </w:p>
        </w:tc>
        <w:tc>
          <w:tcPr>
            <w:tcW w:w="2552" w:type="dxa"/>
            <w:vAlign w:val="center"/>
          </w:tcPr>
          <w:p>
            <w:pPr>
              <w:jc w:val="center"/>
              <w:rPr>
                <w:rFonts w:ascii="宋体" w:hAnsi="宋体"/>
                <w:b/>
                <w:color w:val="auto"/>
                <w:szCs w:val="21"/>
                <w:lang w:val="en-GB"/>
              </w:rPr>
            </w:pPr>
            <w:r>
              <w:rPr>
                <w:rFonts w:hint="eastAsia" w:ascii="宋体" w:hAnsi="宋体"/>
                <w:color w:val="auto"/>
                <w:szCs w:val="21"/>
              </w:rPr>
              <w:t>对小型和微型企业产品的价格扣除</w:t>
            </w:r>
            <w:r>
              <w:rPr>
                <w:rFonts w:ascii="宋体" w:hAnsi="宋体"/>
                <w:color w:val="auto"/>
                <w:szCs w:val="21"/>
                <w:u w:val="single"/>
              </w:rPr>
              <w:t>6</w:t>
            </w:r>
            <w:r>
              <w:rPr>
                <w:rFonts w:hint="eastAsia" w:ascii="宋体" w:hAnsi="宋体"/>
                <w:color w:val="auto"/>
                <w:szCs w:val="21"/>
              </w:rPr>
              <w:t>%</w:t>
            </w:r>
          </w:p>
        </w:tc>
        <w:tc>
          <w:tcPr>
            <w:tcW w:w="2835" w:type="dxa"/>
            <w:vMerge w:val="restart"/>
            <w:shd w:val="clear" w:color="auto" w:fill="auto"/>
            <w:vAlign w:val="center"/>
          </w:tcPr>
          <w:p>
            <w:pPr>
              <w:jc w:val="center"/>
              <w:rPr>
                <w:color w:val="auto"/>
                <w:szCs w:val="21"/>
                <w:lang w:val="en-GB"/>
              </w:rPr>
            </w:pPr>
            <w:r>
              <w:rPr>
                <w:rFonts w:hint="eastAsia"/>
                <w:color w:val="auto"/>
                <w:szCs w:val="21"/>
                <w:lang w:val="en-GB"/>
              </w:rPr>
              <w:t>评标价格＝投标报价—</w:t>
            </w:r>
            <w:r>
              <w:rPr>
                <w:rFonts w:hint="eastAsia"/>
                <w:color w:val="auto"/>
                <w:szCs w:val="21"/>
              </w:rPr>
              <w:t>小型和微型企业产品的价格</w:t>
            </w:r>
            <w:r>
              <w:rPr>
                <w:rFonts w:hint="eastAsia" w:ascii="宋体" w:hAnsi="宋体"/>
                <w:color w:val="auto"/>
                <w:szCs w:val="21"/>
                <w:lang w:val="en-GB"/>
              </w:rPr>
              <w:t>×</w:t>
            </w:r>
            <w:r>
              <w:rPr>
                <w:rFonts w:hint="eastAsia"/>
                <w:color w:val="auto"/>
                <w:szCs w:val="21"/>
                <w:lang w:val="en-GB"/>
              </w:rPr>
              <w:t>6%</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2</w:t>
            </w:r>
          </w:p>
        </w:tc>
        <w:tc>
          <w:tcPr>
            <w:tcW w:w="2823" w:type="dxa"/>
            <w:vAlign w:val="center"/>
          </w:tcPr>
          <w:p>
            <w:pPr>
              <w:jc w:val="center"/>
              <w:rPr>
                <w:rFonts w:ascii="宋体" w:hAnsi="宋体"/>
                <w:b/>
                <w:color w:val="auto"/>
                <w:szCs w:val="21"/>
              </w:rPr>
            </w:pPr>
            <w:r>
              <w:rPr>
                <w:rFonts w:hint="eastAsia" w:ascii="宋体" w:hAnsi="宋体"/>
                <w:color w:val="auto"/>
                <w:szCs w:val="21"/>
                <w:lang w:val="en-GB"/>
              </w:rPr>
              <w:t>联合体各方均为小型、微型企业</w:t>
            </w:r>
          </w:p>
        </w:tc>
        <w:tc>
          <w:tcPr>
            <w:tcW w:w="2552" w:type="dxa"/>
            <w:vAlign w:val="center"/>
          </w:tcPr>
          <w:p>
            <w:pPr>
              <w:jc w:val="center"/>
              <w:rPr>
                <w:rFonts w:ascii="宋体" w:hAnsi="宋体"/>
                <w:color w:val="auto"/>
                <w:szCs w:val="21"/>
              </w:rPr>
            </w:pPr>
            <w:r>
              <w:rPr>
                <w:rFonts w:hint="eastAsia" w:ascii="宋体" w:hAnsi="宋体"/>
                <w:color w:val="auto"/>
                <w:szCs w:val="21"/>
              </w:rPr>
              <w:t>对小型和微型企业产品的价格扣除</w:t>
            </w:r>
            <w:r>
              <w:rPr>
                <w:rFonts w:ascii="宋体" w:hAnsi="宋体"/>
                <w:color w:val="auto"/>
                <w:szCs w:val="21"/>
                <w:u w:val="single"/>
              </w:rPr>
              <w:t>6</w:t>
            </w:r>
            <w:r>
              <w:rPr>
                <w:rFonts w:hint="eastAsia" w:ascii="宋体" w:hAnsi="宋体"/>
                <w:color w:val="auto"/>
                <w:szCs w:val="21"/>
              </w:rPr>
              <w:t>%</w:t>
            </w:r>
          </w:p>
          <w:p>
            <w:pPr>
              <w:jc w:val="center"/>
              <w:rPr>
                <w:rFonts w:ascii="宋体" w:hAnsi="宋体"/>
                <w:b/>
                <w:color w:val="auto"/>
                <w:szCs w:val="21"/>
                <w:lang w:val="en-GB"/>
              </w:rPr>
            </w:pPr>
            <w:r>
              <w:rPr>
                <w:rFonts w:hint="eastAsia" w:ascii="宋体" w:hAnsi="宋体"/>
                <w:color w:val="auto"/>
                <w:szCs w:val="21"/>
              </w:rPr>
              <w:t>（不再享受序号3的价格折扣）</w:t>
            </w:r>
          </w:p>
        </w:tc>
        <w:tc>
          <w:tcPr>
            <w:tcW w:w="2835" w:type="dxa"/>
            <w:vMerge w:val="continue"/>
            <w:shd w:val="clear" w:color="auto" w:fill="auto"/>
          </w:tcPr>
          <w:p>
            <w:pPr>
              <w:rPr>
                <w:rFonts w:ascii="宋体" w:hAnsi="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3</w:t>
            </w:r>
          </w:p>
        </w:tc>
        <w:tc>
          <w:tcPr>
            <w:tcW w:w="2823" w:type="dxa"/>
            <w:vAlign w:val="center"/>
          </w:tcPr>
          <w:p>
            <w:pPr>
              <w:jc w:val="center"/>
              <w:rPr>
                <w:rFonts w:ascii="宋体" w:hAnsi="宋体"/>
                <w:b/>
                <w:color w:val="auto"/>
                <w:szCs w:val="21"/>
                <w:lang w:val="en-GB"/>
              </w:rPr>
            </w:pPr>
            <w:r>
              <w:rPr>
                <w:rFonts w:hint="eastAsia" w:ascii="宋体" w:hAnsi="宋体"/>
                <w:color w:val="auto"/>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auto"/>
                <w:szCs w:val="21"/>
                <w:lang w:val="en-GB"/>
              </w:rPr>
            </w:pPr>
            <w:r>
              <w:rPr>
                <w:rFonts w:hint="eastAsia" w:ascii="宋体" w:hAnsi="宋体"/>
                <w:color w:val="auto"/>
                <w:szCs w:val="21"/>
                <w:lang w:val="en-GB"/>
              </w:rPr>
              <w:t>对联合体总金额扣除</w:t>
            </w:r>
          </w:p>
          <w:p>
            <w:pPr>
              <w:jc w:val="center"/>
              <w:rPr>
                <w:rFonts w:ascii="宋体" w:hAnsi="宋体"/>
                <w:b/>
                <w:color w:val="auto"/>
                <w:szCs w:val="21"/>
                <w:lang w:val="en-GB"/>
              </w:rPr>
            </w:pPr>
            <w:r>
              <w:rPr>
                <w:rFonts w:hint="eastAsia" w:ascii="宋体" w:hAnsi="宋体"/>
                <w:color w:val="auto"/>
                <w:szCs w:val="21"/>
                <w:u w:val="single"/>
              </w:rPr>
              <w:t xml:space="preserve"> </w:t>
            </w:r>
            <w:r>
              <w:rPr>
                <w:rFonts w:ascii="宋体" w:hAnsi="宋体"/>
                <w:color w:val="auto"/>
                <w:szCs w:val="21"/>
                <w:u w:val="single"/>
              </w:rPr>
              <w:t>2</w:t>
            </w:r>
            <w:r>
              <w:rPr>
                <w:rFonts w:hint="eastAsia" w:ascii="宋体" w:hAnsi="宋体"/>
                <w:color w:val="auto"/>
                <w:szCs w:val="21"/>
                <w:u w:val="single"/>
              </w:rPr>
              <w:t xml:space="preserve"> </w:t>
            </w:r>
            <w:r>
              <w:rPr>
                <w:rFonts w:hint="eastAsia" w:ascii="宋体" w:hAnsi="宋体"/>
                <w:color w:val="auto"/>
                <w:szCs w:val="21"/>
              </w:rPr>
              <w:t>%</w:t>
            </w:r>
          </w:p>
        </w:tc>
        <w:tc>
          <w:tcPr>
            <w:tcW w:w="2835" w:type="dxa"/>
            <w:shd w:val="clear" w:color="auto" w:fill="auto"/>
            <w:vAlign w:val="center"/>
          </w:tcPr>
          <w:p>
            <w:pPr>
              <w:jc w:val="center"/>
              <w:rPr>
                <w:rFonts w:ascii="宋体" w:hAnsi="宋体"/>
                <w:color w:val="auto"/>
                <w:szCs w:val="21"/>
                <w:u w:val="single"/>
              </w:rPr>
            </w:pPr>
            <w:r>
              <w:rPr>
                <w:rFonts w:hint="eastAsia" w:ascii="宋体" w:hAnsi="宋体"/>
                <w:color w:val="auto"/>
                <w:szCs w:val="21"/>
                <w:lang w:val="en-GB"/>
              </w:rPr>
              <w:t>评标价格＝投标报价×</w:t>
            </w:r>
            <w:r>
              <w:rPr>
                <w:rFonts w:hint="eastAsia" w:ascii="宋体" w:hAnsi="宋体"/>
                <w:color w:val="auto"/>
                <w:szCs w:val="21"/>
              </w:rPr>
              <w:t>(1-</w:t>
            </w:r>
            <w:r>
              <w:rPr>
                <w:rFonts w:ascii="宋体" w:hAnsi="宋体"/>
                <w:color w:val="auto"/>
                <w:szCs w:val="21"/>
                <w:u w:val="single"/>
              </w:rPr>
              <w:t>2</w:t>
            </w:r>
            <w:r>
              <w:rPr>
                <w:rFonts w:hint="eastAsia" w:ascii="宋体" w:hAnsi="宋体"/>
                <w:color w:val="auto"/>
                <w:szCs w:val="21"/>
                <w:u w:val="single"/>
              </w:rPr>
              <w:t>%)</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4</w:t>
            </w:r>
          </w:p>
        </w:tc>
        <w:tc>
          <w:tcPr>
            <w:tcW w:w="2823" w:type="dxa"/>
            <w:vAlign w:val="center"/>
          </w:tcPr>
          <w:p>
            <w:pPr>
              <w:jc w:val="center"/>
              <w:rPr>
                <w:rFonts w:ascii="宋体" w:hAnsi="宋体"/>
                <w:color w:val="auto"/>
                <w:szCs w:val="21"/>
                <w:lang w:val="en-GB"/>
              </w:rPr>
            </w:pPr>
            <w:r>
              <w:rPr>
                <w:rFonts w:hint="eastAsia" w:ascii="宋体" w:hAnsi="宋体"/>
                <w:color w:val="auto"/>
                <w:szCs w:val="21"/>
                <w:lang w:val="en-GB"/>
              </w:rPr>
              <w:t>监狱企业</w:t>
            </w:r>
          </w:p>
        </w:tc>
        <w:tc>
          <w:tcPr>
            <w:tcW w:w="2552" w:type="dxa"/>
            <w:vAlign w:val="center"/>
          </w:tcPr>
          <w:p>
            <w:pPr>
              <w:jc w:val="center"/>
              <w:rPr>
                <w:rFonts w:ascii="宋体" w:hAnsi="宋体"/>
                <w:color w:val="auto"/>
                <w:szCs w:val="21"/>
                <w:lang w:val="en-GB"/>
              </w:rPr>
            </w:pPr>
            <w:r>
              <w:rPr>
                <w:rFonts w:hint="eastAsia" w:ascii="宋体" w:hAnsi="宋体"/>
                <w:color w:val="auto"/>
                <w:szCs w:val="21"/>
                <w:lang w:val="en-GB"/>
              </w:rPr>
              <w:t>视同小型、微型企业</w:t>
            </w:r>
          </w:p>
          <w:p>
            <w:pPr>
              <w:jc w:val="center"/>
              <w:rPr>
                <w:rFonts w:ascii="宋体" w:hAnsi="宋体"/>
                <w:color w:val="auto"/>
                <w:szCs w:val="21"/>
                <w:lang w:val="en-GB"/>
              </w:rPr>
            </w:pPr>
            <w:r>
              <w:rPr>
                <w:rFonts w:hint="eastAsia" w:ascii="宋体" w:hAnsi="宋体"/>
                <w:color w:val="auto"/>
                <w:szCs w:val="21"/>
                <w:lang w:val="en-GB"/>
              </w:rPr>
              <w:t>对监狱企业产品价格扣除</w:t>
            </w:r>
            <w:r>
              <w:rPr>
                <w:rFonts w:ascii="宋体" w:hAnsi="宋体"/>
                <w:color w:val="auto"/>
                <w:szCs w:val="21"/>
                <w:u w:val="single"/>
              </w:rPr>
              <w:t>6</w:t>
            </w:r>
            <w:r>
              <w:rPr>
                <w:rFonts w:hint="eastAsia" w:ascii="宋体" w:hAnsi="宋体"/>
                <w:color w:val="auto"/>
                <w:szCs w:val="21"/>
              </w:rPr>
              <w:t>%</w:t>
            </w:r>
          </w:p>
        </w:tc>
        <w:tc>
          <w:tcPr>
            <w:tcW w:w="2835" w:type="dxa"/>
            <w:shd w:val="clear" w:color="auto" w:fill="auto"/>
            <w:vAlign w:val="center"/>
          </w:tcPr>
          <w:p>
            <w:pPr>
              <w:jc w:val="center"/>
              <w:rPr>
                <w:rFonts w:ascii="宋体" w:hAnsi="宋体"/>
                <w:color w:val="auto"/>
                <w:szCs w:val="21"/>
                <w:lang w:val="en-GB"/>
              </w:rPr>
            </w:pPr>
            <w:r>
              <w:rPr>
                <w:rFonts w:hint="eastAsia"/>
                <w:color w:val="auto"/>
                <w:szCs w:val="21"/>
                <w:lang w:val="en-GB"/>
              </w:rPr>
              <w:t>评标价格＝投标报价—</w:t>
            </w:r>
            <w:r>
              <w:rPr>
                <w:rFonts w:hint="eastAsia"/>
                <w:color w:val="auto"/>
                <w:szCs w:val="21"/>
              </w:rPr>
              <w:t>监狱企业产品的价格</w:t>
            </w:r>
            <w:r>
              <w:rPr>
                <w:rFonts w:hint="eastAsia" w:ascii="宋体" w:hAnsi="宋体"/>
                <w:color w:val="auto"/>
                <w:szCs w:val="21"/>
                <w:lang w:val="en-GB"/>
              </w:rPr>
              <w:t>×</w:t>
            </w:r>
            <w:r>
              <w:rPr>
                <w:rFonts w:hint="eastAsia"/>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5</w:t>
            </w:r>
          </w:p>
        </w:tc>
        <w:tc>
          <w:tcPr>
            <w:tcW w:w="2823" w:type="dxa"/>
            <w:vAlign w:val="center"/>
          </w:tcPr>
          <w:p>
            <w:pPr>
              <w:jc w:val="center"/>
              <w:rPr>
                <w:rFonts w:ascii="宋体" w:hAnsi="宋体"/>
                <w:color w:val="auto"/>
                <w:szCs w:val="21"/>
                <w:lang w:val="en-GB"/>
              </w:rPr>
            </w:pPr>
            <w:r>
              <w:rPr>
                <w:rFonts w:hint="eastAsia" w:ascii="宋体" w:hAnsi="宋体"/>
                <w:color w:val="auto"/>
                <w:szCs w:val="21"/>
                <w:lang w:val="en-GB"/>
              </w:rPr>
              <w:t>残疾人福利性单位</w:t>
            </w:r>
          </w:p>
        </w:tc>
        <w:tc>
          <w:tcPr>
            <w:tcW w:w="2552" w:type="dxa"/>
            <w:vAlign w:val="center"/>
          </w:tcPr>
          <w:p>
            <w:pPr>
              <w:jc w:val="center"/>
              <w:rPr>
                <w:rFonts w:ascii="宋体" w:hAnsi="宋体"/>
                <w:color w:val="auto"/>
                <w:szCs w:val="21"/>
                <w:lang w:val="en-GB"/>
              </w:rPr>
            </w:pPr>
            <w:r>
              <w:rPr>
                <w:rFonts w:hint="eastAsia" w:ascii="宋体" w:hAnsi="宋体"/>
                <w:color w:val="auto"/>
                <w:szCs w:val="21"/>
                <w:lang w:val="en-GB"/>
              </w:rPr>
              <w:t>视同小型、微型企业</w:t>
            </w:r>
          </w:p>
          <w:p>
            <w:pPr>
              <w:jc w:val="center"/>
              <w:rPr>
                <w:rFonts w:ascii="宋体" w:hAnsi="宋体"/>
                <w:color w:val="auto"/>
                <w:szCs w:val="21"/>
                <w:lang w:val="en-GB"/>
              </w:rPr>
            </w:pPr>
            <w:r>
              <w:rPr>
                <w:rFonts w:hint="eastAsia" w:ascii="宋体" w:hAnsi="宋体"/>
                <w:color w:val="auto"/>
                <w:szCs w:val="21"/>
                <w:lang w:val="en-GB"/>
              </w:rPr>
              <w:t>对残疾人福利性单位产品价格扣除</w:t>
            </w:r>
            <w:r>
              <w:rPr>
                <w:rFonts w:ascii="宋体" w:hAnsi="宋体"/>
                <w:color w:val="auto"/>
                <w:szCs w:val="21"/>
                <w:u w:val="single"/>
              </w:rPr>
              <w:t>6</w:t>
            </w:r>
            <w:r>
              <w:rPr>
                <w:rFonts w:hint="eastAsia" w:ascii="宋体" w:hAnsi="宋体"/>
                <w:color w:val="auto"/>
                <w:szCs w:val="21"/>
              </w:rPr>
              <w:t>%</w:t>
            </w:r>
          </w:p>
        </w:tc>
        <w:tc>
          <w:tcPr>
            <w:tcW w:w="2835" w:type="dxa"/>
            <w:shd w:val="clear" w:color="auto" w:fill="auto"/>
            <w:vAlign w:val="center"/>
          </w:tcPr>
          <w:p>
            <w:pPr>
              <w:jc w:val="center"/>
              <w:rPr>
                <w:color w:val="auto"/>
                <w:szCs w:val="21"/>
                <w:lang w:val="en-GB"/>
              </w:rPr>
            </w:pPr>
            <w:r>
              <w:rPr>
                <w:rFonts w:hint="eastAsia"/>
                <w:color w:val="auto"/>
                <w:szCs w:val="21"/>
                <w:lang w:val="en-GB"/>
              </w:rPr>
              <w:t>评标价格＝投标报价—</w:t>
            </w:r>
            <w:r>
              <w:rPr>
                <w:rFonts w:hint="eastAsia"/>
                <w:color w:val="auto"/>
                <w:szCs w:val="21"/>
              </w:rPr>
              <w:t>残疾人福利性单位产品的价格</w:t>
            </w:r>
            <w:r>
              <w:rPr>
                <w:rFonts w:hint="eastAsia" w:ascii="宋体" w:hAnsi="宋体"/>
                <w:color w:val="auto"/>
                <w:szCs w:val="21"/>
                <w:lang w:val="en-GB"/>
              </w:rPr>
              <w:t>×</w:t>
            </w:r>
            <w:r>
              <w:rPr>
                <w:rFonts w:hint="eastAsia"/>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w:t>
            </w:r>
            <w:r>
              <w:rPr>
                <w:rFonts w:cs="仿宋_GB2312" w:asciiTheme="minorEastAsia" w:hAnsiTheme="minorEastAsia"/>
                <w:color w:val="auto"/>
                <w:szCs w:val="21"/>
                <w:lang w:val="zh-CN"/>
              </w:rPr>
              <w:t>经评标委员会</w:t>
            </w:r>
            <w:r>
              <w:rPr>
                <w:rFonts w:hint="eastAsia" w:cs="仿宋_GB2312" w:asciiTheme="minorEastAsia" w:hAnsiTheme="minorEastAsia"/>
                <w:color w:val="auto"/>
                <w:szCs w:val="21"/>
                <w:lang w:val="zh-CN"/>
              </w:rPr>
              <w:t>审查、评价</w:t>
            </w:r>
            <w:r>
              <w:rPr>
                <w:rFonts w:cs="仿宋_GB2312" w:asciiTheme="minorEastAsia" w:hAnsiTheme="minorEastAsia"/>
                <w:color w:val="auto"/>
                <w:szCs w:val="21"/>
                <w:lang w:val="zh-CN"/>
              </w:rPr>
              <w:t>，</w:t>
            </w:r>
            <w:r>
              <w:rPr>
                <w:rFonts w:hint="eastAsia" w:cs="仿宋_GB2312" w:asciiTheme="minorEastAsia" w:hAnsiTheme="minorEastAsia"/>
                <w:color w:val="auto"/>
                <w:szCs w:val="21"/>
                <w:lang w:val="zh-CN"/>
              </w:rPr>
              <w:t>投标文件符合</w:t>
            </w:r>
            <w:r>
              <w:rPr>
                <w:rFonts w:cs="仿宋_GB2312" w:asciiTheme="minorEastAsia" w:hAnsiTheme="minorEastAsia"/>
                <w:color w:val="auto"/>
                <w:szCs w:val="21"/>
                <w:lang w:val="zh-CN"/>
              </w:rPr>
              <w:t>招标文件</w:t>
            </w:r>
            <w:r>
              <w:rPr>
                <w:rFonts w:hint="eastAsia" w:cs="仿宋_GB2312" w:asciiTheme="minorEastAsia" w:hAnsiTheme="minorEastAsia"/>
                <w:color w:val="auto"/>
                <w:szCs w:val="21"/>
                <w:lang w:val="zh-CN"/>
              </w:rPr>
              <w:t>实质性</w:t>
            </w:r>
            <w:r>
              <w:rPr>
                <w:rFonts w:cs="仿宋_GB2312" w:asciiTheme="minorEastAsia" w:hAnsiTheme="minorEastAsia"/>
                <w:color w:val="auto"/>
                <w:szCs w:val="21"/>
                <w:lang w:val="zh-CN"/>
              </w:rPr>
              <w:t>要求且</w:t>
            </w:r>
            <w:r>
              <w:rPr>
                <w:rFonts w:hint="eastAsia" w:cs="仿宋_GB2312" w:asciiTheme="minorEastAsia" w:hAnsiTheme="minorEastAsia"/>
                <w:color w:val="auto"/>
                <w:szCs w:val="21"/>
                <w:lang w:val="zh-CN"/>
              </w:rPr>
              <w:t>进行了政策性价格扣除后，</w:t>
            </w:r>
            <w:r>
              <w:rPr>
                <w:rFonts w:cs="仿宋_GB2312" w:asciiTheme="minorEastAsia" w:hAnsiTheme="minorEastAsia"/>
                <w:color w:val="auto"/>
                <w:szCs w:val="21"/>
                <w:lang w:val="zh-CN"/>
              </w:rPr>
              <w:t>以</w:t>
            </w:r>
            <w:r>
              <w:rPr>
                <w:rFonts w:hint="eastAsia" w:cs="仿宋_GB2312" w:asciiTheme="minorEastAsia" w:hAnsiTheme="minorEastAsia"/>
                <w:color w:val="auto"/>
                <w:szCs w:val="21"/>
                <w:lang w:val="zh-CN"/>
              </w:rPr>
              <w:t>评标价格的</w:t>
            </w:r>
            <w:r>
              <w:rPr>
                <w:rFonts w:cs="仿宋_GB2312" w:asciiTheme="minorEastAsia" w:hAnsiTheme="minorEastAsia"/>
                <w:color w:val="auto"/>
                <w:szCs w:val="21"/>
                <w:lang w:val="zh-CN"/>
              </w:rPr>
              <w:t>最低价者定为评标基准价，其价格分为满分。其他投标人的价格分统一按下列公式</w:t>
            </w:r>
            <w:r>
              <w:rPr>
                <w:rFonts w:hint="eastAsia" w:cs="仿宋_GB2312" w:asciiTheme="minorEastAsia" w:hAnsiTheme="minorEastAsia"/>
                <w:color w:val="auto"/>
                <w:szCs w:val="21"/>
                <w:lang w:val="zh-CN"/>
              </w:rPr>
              <w:t>计算</w:t>
            </w:r>
            <w:r>
              <w:rPr>
                <w:rFonts w:cs="仿宋_GB2312" w:asciiTheme="minorEastAsia" w:hAnsiTheme="minorEastAsia"/>
                <w:color w:val="auto"/>
                <w:szCs w:val="21"/>
                <w:lang w:val="zh-CN"/>
              </w:rPr>
              <w:t>。即：</w:t>
            </w:r>
          </w:p>
          <w:p>
            <w:pPr>
              <w:widowControl/>
              <w:adjustRightInd w:val="0"/>
              <w:spacing w:line="360" w:lineRule="auto"/>
              <w:ind w:left="-88" w:leftChars="-42" w:firstLine="449" w:firstLineChars="214"/>
              <w:jc w:val="left"/>
              <w:rPr>
                <w:rFonts w:cs="仿宋_GB2312" w:asciiTheme="minorEastAsia" w:hAnsiTheme="minorEastAsia"/>
                <w:color w:val="auto"/>
                <w:szCs w:val="21"/>
                <w:lang w:val="zh-CN"/>
              </w:rPr>
            </w:pPr>
            <w:r>
              <w:rPr>
                <w:rFonts w:cs="仿宋_GB2312" w:asciiTheme="minorEastAsia" w:hAnsiTheme="minorEastAsia"/>
                <w:color w:val="auto"/>
                <w:szCs w:val="21"/>
                <w:lang w:val="zh-CN"/>
              </w:rPr>
              <w:t>评标基准价</w:t>
            </w:r>
            <w:r>
              <w:rPr>
                <w:rFonts w:hint="eastAsia" w:cs="仿宋_GB2312" w:asciiTheme="minorEastAsia" w:hAnsiTheme="minorEastAsia"/>
                <w:color w:val="auto"/>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color w:val="auto"/>
                <w:szCs w:val="21"/>
                <w:lang w:val="zh-CN"/>
              </w:rPr>
            </w:pPr>
            <w:r>
              <w:rPr>
                <w:rFonts w:cs="仿宋_GB2312" w:asciiTheme="minorEastAsia" w:hAnsiTheme="minorEastAsia"/>
                <w:color w:val="auto"/>
                <w:szCs w:val="21"/>
                <w:lang w:val="zh-CN"/>
              </w:rPr>
              <w:t>其他投标报价得分</w:t>
            </w:r>
            <w:r>
              <w:rPr>
                <w:rFonts w:hint="eastAsia" w:cs="仿宋_GB2312" w:asciiTheme="minorEastAsia" w:hAnsiTheme="minorEastAsia"/>
                <w:color w:val="auto"/>
                <w:szCs w:val="21"/>
                <w:lang w:val="zh-CN"/>
              </w:rPr>
              <w:t>=（</w:t>
            </w:r>
            <w:r>
              <w:rPr>
                <w:rFonts w:cs="仿宋_GB2312" w:asciiTheme="minorEastAsia" w:hAnsiTheme="minorEastAsia"/>
                <w:color w:val="auto"/>
                <w:szCs w:val="21"/>
                <w:lang w:val="zh-CN"/>
              </w:rPr>
              <w:t>评标基准价</w:t>
            </w:r>
            <w:r>
              <w:rPr>
                <w:rFonts w:hint="eastAsia" w:cs="仿宋_GB2312" w:asciiTheme="minorEastAsia" w:hAnsiTheme="minorEastAsia"/>
                <w:color w:val="auto"/>
                <w:szCs w:val="21"/>
                <w:lang w:val="zh-CN"/>
              </w:rPr>
              <w:t>/评标价格）</w:t>
            </w:r>
            <w:r>
              <w:rPr>
                <w:rFonts w:cs="仿宋_GB2312" w:asciiTheme="minorEastAsia" w:hAnsiTheme="minorEastAsia"/>
                <w:color w:val="auto"/>
                <w:szCs w:val="21"/>
                <w:lang w:val="zh-CN"/>
              </w:rPr>
              <w:t>×</w:t>
            </w:r>
            <w:r>
              <w:rPr>
                <w:rFonts w:hint="eastAsia" w:cs="仿宋_GB2312" w:asciiTheme="minorEastAsia" w:hAnsiTheme="minorEastAsia"/>
                <w:color w:val="auto"/>
                <w:szCs w:val="21"/>
                <w:lang w:val="zh-CN"/>
              </w:rPr>
              <w:t>评标标准中价格分值</w:t>
            </w:r>
          </w:p>
        </w:tc>
      </w:tr>
    </w:tbl>
    <w:p>
      <w:pPr>
        <w:spacing w:line="360" w:lineRule="auto"/>
        <w:rPr>
          <w:rFonts w:ascii="宋体" w:hAnsi="宋体"/>
          <w:bCs/>
          <w:color w:val="auto"/>
          <w:szCs w:val="21"/>
          <w:lang w:val="en-GB"/>
        </w:rPr>
      </w:pPr>
      <w:r>
        <w:rPr>
          <w:rFonts w:hint="eastAsia" w:ascii="宋体" w:hAnsi="宋体"/>
          <w:bCs/>
          <w:color w:val="auto"/>
          <w:szCs w:val="21"/>
          <w:lang w:val="en-GB"/>
        </w:rPr>
        <w:t>备注：</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a、不接受联合体投标的项目，本表中第2项、第3项情形不适用。</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b、小型和微型企业产品包括货物及其提供的服务与工程。</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d、残疾人福利性单位属于小型、微型企业的，不重复享受政策。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b/>
          <w:color w:val="auto"/>
          <w:sz w:val="21"/>
          <w:szCs w:val="21"/>
          <w:lang w:val="zh-CN"/>
        </w:rPr>
        <w:t>（7）</w:t>
      </w:r>
      <w:r>
        <w:rPr>
          <w:rFonts w:cs="仿宋_GB2312" w:asciiTheme="minorEastAsia" w:hAnsiTheme="minorEastAsia" w:eastAsiaTheme="minorEastAsia"/>
          <w:b/>
          <w:color w:val="auto"/>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1） </w:t>
      </w:r>
      <w:r>
        <w:rPr>
          <w:rFonts w:cs="仿宋_GB2312" w:asciiTheme="minorEastAsia" w:hAnsiTheme="minorEastAsia"/>
          <w:color w:val="auto"/>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2） </w:t>
      </w:r>
      <w:r>
        <w:rPr>
          <w:rFonts w:cs="仿宋_GB2312" w:asciiTheme="minorEastAsia" w:hAnsiTheme="minorEastAsia"/>
          <w:color w:val="auto"/>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3） </w:t>
      </w:r>
      <w:r>
        <w:rPr>
          <w:rFonts w:cs="仿宋_GB2312" w:asciiTheme="minorEastAsia" w:hAnsiTheme="minorEastAsia"/>
          <w:color w:val="auto"/>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4） </w:t>
      </w:r>
      <w:r>
        <w:rPr>
          <w:rFonts w:cs="仿宋_GB2312" w:asciiTheme="minorEastAsia" w:hAnsiTheme="minorEastAsia"/>
          <w:color w:val="auto"/>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cs="仿宋_GB2312" w:asciiTheme="minorEastAsia" w:hAnsiTheme="minorEastAsia"/>
          <w:color w:val="auto"/>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cs="仿宋_GB2312" w:asciiTheme="minorEastAsia" w:hAnsiTheme="minorEastAsia"/>
          <w:color w:val="auto"/>
          <w:szCs w:val="21"/>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（8）</w:t>
      </w:r>
      <w:r>
        <w:rPr>
          <w:rFonts w:cs="仿宋_GB2312" w:asciiTheme="minorEastAsia" w:hAnsiTheme="minorEastAsia"/>
          <w:b/>
          <w:color w:val="auto"/>
          <w:szCs w:val="21"/>
          <w:lang w:val="zh-CN"/>
        </w:rPr>
        <w:t>评标委员会</w:t>
      </w:r>
      <w:r>
        <w:rPr>
          <w:rFonts w:hint="eastAsia" w:cs="仿宋_GB2312" w:asciiTheme="minorEastAsia" w:hAnsiTheme="minorEastAsia"/>
          <w:b/>
          <w:color w:val="auto"/>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cs="仿宋_GB2312" w:asciiTheme="minorEastAsia" w:hAnsiTheme="minorEastAsia"/>
          <w:color w:val="auto"/>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4、</w:t>
      </w:r>
      <w:r>
        <w:rPr>
          <w:rFonts w:cs="仿宋_GB2312" w:asciiTheme="minorEastAsia" w:hAnsiTheme="minorEastAsia"/>
          <w:b/>
          <w:color w:val="auto"/>
          <w:szCs w:val="21"/>
          <w:lang w:val="zh-CN"/>
        </w:rPr>
        <w:t>确定中标候选人名单，以及根据采购人委托直接确定中标人</w:t>
      </w:r>
      <w:r>
        <w:rPr>
          <w:rFonts w:hint="eastAsia" w:cs="仿宋_GB2312" w:asciiTheme="minorEastAsia" w:hAnsiTheme="minorEastAsia"/>
          <w:b/>
          <w:color w:val="auto"/>
          <w:szCs w:val="21"/>
          <w:lang w:val="zh-CN"/>
        </w:rPr>
        <w:t>。</w:t>
      </w: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rPr>
          <w:rFonts w:ascii="宋体" w:hAnsi="宋体" w:cs="Courier New"/>
          <w:szCs w:val="21"/>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第七章 合同条款及格式</w:t>
      </w:r>
    </w:p>
    <w:p>
      <w:pPr>
        <w:pStyle w:val="13"/>
        <w:spacing w:line="360" w:lineRule="auto"/>
        <w:contextualSpacing/>
        <w:jc w:val="center"/>
        <w:rPr>
          <w:rFonts w:cs="宋体" w:asciiTheme="majorEastAsia" w:hAnsiTheme="majorEastAsia" w:eastAsiaTheme="majorEastAsia"/>
          <w:b/>
          <w:color w:val="auto"/>
          <w:kern w:val="0"/>
          <w:sz w:val="36"/>
          <w:szCs w:val="36"/>
        </w:rPr>
      </w:pPr>
    </w:p>
    <w:p>
      <w:pPr>
        <w:spacing w:line="360" w:lineRule="auto"/>
        <w:jc w:val="center"/>
        <w:rPr>
          <w:rFonts w:ascii="宋体" w:hAnsi="宋体" w:cs="微软雅黑"/>
          <w:b/>
          <w:bCs/>
          <w:color w:val="auto"/>
          <w:szCs w:val="21"/>
        </w:rPr>
      </w:pPr>
      <w:r>
        <w:rPr>
          <w:rFonts w:hint="eastAsia" w:ascii="宋体" w:hAnsi="宋体" w:cs="微软雅黑"/>
          <w:b/>
          <w:bCs/>
          <w:color w:val="auto"/>
          <w:szCs w:val="21"/>
        </w:rPr>
        <w:t>（此合同仅供参考。以最终采购人与中标人签定的合同条款为准进行公示，</w:t>
      </w:r>
    </w:p>
    <w:p>
      <w:pPr>
        <w:spacing w:line="360" w:lineRule="auto"/>
        <w:jc w:val="center"/>
        <w:rPr>
          <w:rFonts w:ascii="宋体" w:hAnsi="宋体" w:cs="微软雅黑"/>
          <w:b/>
          <w:bCs/>
          <w:color w:val="auto"/>
          <w:szCs w:val="21"/>
        </w:rPr>
      </w:pPr>
      <w:r>
        <w:rPr>
          <w:rFonts w:hint="eastAsia" w:ascii="宋体" w:hAnsi="宋体" w:cs="微软雅黑"/>
          <w:b/>
          <w:bCs/>
          <w:color w:val="auto"/>
          <w:szCs w:val="21"/>
        </w:rPr>
        <w:t>最终签定合同的主要条款不能与招标文件有冲突）</w:t>
      </w:r>
    </w:p>
    <w:p>
      <w:pPr>
        <w:pStyle w:val="13"/>
        <w:spacing w:line="360" w:lineRule="auto"/>
        <w:contextualSpacing/>
        <w:jc w:val="center"/>
        <w:rPr>
          <w:rFonts w:cs="宋体" w:asciiTheme="majorEastAsia" w:hAnsiTheme="majorEastAsia" w:eastAsiaTheme="majorEastAsia"/>
          <w:b/>
          <w:color w:val="auto"/>
          <w:kern w:val="0"/>
          <w:sz w:val="36"/>
          <w:szCs w:val="36"/>
        </w:rPr>
      </w:pPr>
    </w:p>
    <w:p>
      <w:pPr>
        <w:autoSpaceDE w:val="0"/>
        <w:autoSpaceDN w:val="0"/>
        <w:adjustRightInd w:val="0"/>
        <w:spacing w:line="360" w:lineRule="auto"/>
        <w:rPr>
          <w:rFonts w:ascii="宋体" w:cs="宋体"/>
          <w:color w:val="auto"/>
          <w:sz w:val="24"/>
          <w:lang w:val="zh-CN"/>
        </w:rPr>
      </w:pPr>
      <w:r>
        <w:rPr>
          <w:rFonts w:hint="eastAsia" w:ascii="宋体" w:cs="宋体"/>
          <w:color w:val="auto"/>
          <w:sz w:val="24"/>
          <w:lang w:val="zh-CN"/>
        </w:rPr>
        <w:t>合同编号：</w:t>
      </w:r>
    </w:p>
    <w:p>
      <w:pPr>
        <w:autoSpaceDE w:val="0"/>
        <w:autoSpaceDN w:val="0"/>
        <w:adjustRightInd w:val="0"/>
        <w:spacing w:line="360" w:lineRule="auto"/>
        <w:rPr>
          <w:rFonts w:ascii="宋体" w:cs="宋体"/>
          <w:color w:val="auto"/>
          <w:sz w:val="24"/>
          <w:lang w:val="zh-CN"/>
        </w:rPr>
      </w:pPr>
      <w:r>
        <w:rPr>
          <w:rFonts w:hint="eastAsia" w:ascii="宋体" w:cs="宋体"/>
          <w:color w:val="auto"/>
          <w:sz w:val="24"/>
          <w:lang w:val="zh-CN"/>
        </w:rPr>
        <w:t>供方：需方：</w:t>
      </w:r>
    </w:p>
    <w:p>
      <w:pPr>
        <w:autoSpaceDE w:val="0"/>
        <w:autoSpaceDN w:val="0"/>
        <w:adjustRightInd w:val="0"/>
        <w:spacing w:line="360" w:lineRule="auto"/>
        <w:rPr>
          <w:rFonts w:ascii="宋体" w:cs="宋体"/>
          <w:color w:val="auto"/>
          <w:sz w:val="24"/>
          <w:lang w:val="zh-CN"/>
        </w:rPr>
      </w:pPr>
      <w:r>
        <w:rPr>
          <w:rFonts w:hint="eastAsia" w:ascii="宋体" w:cs="宋体"/>
          <w:color w:val="auto"/>
          <w:sz w:val="24"/>
          <w:lang w:val="zh-CN"/>
        </w:rPr>
        <w:t>供、需双方根据年月日招标人签发的中标通知书和招投标文件，并经双方协商一致，在平等互利的基础上，达成以下合同条款：</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二、货物名称、数量、规格、型号、金额及交货期</w:t>
      </w:r>
    </w:p>
    <w:tbl>
      <w:tblPr>
        <w:tblStyle w:val="24"/>
        <w:tblW w:w="94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名称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单位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数量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单价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color w:val="auto"/>
                <w:sz w:val="24"/>
              </w:rPr>
            </w:pPr>
            <w:r>
              <w:rPr>
                <w:rFonts w:hint="eastAsia" w:ascii="宋体" w:cs="宋体"/>
                <w:color w:val="auto"/>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color w:val="auto"/>
                <w:sz w:val="24"/>
              </w:rPr>
            </w:pPr>
            <w:r>
              <w:rPr>
                <w:rFonts w:hint="eastAsia" w:ascii="宋体" w:cs="宋体"/>
                <w:color w:val="auto"/>
                <w:sz w:val="24"/>
                <w:lang w:val="zh-CN"/>
              </w:rPr>
              <w:t>交货期或工期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51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245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2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51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245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2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合计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color w:val="auto"/>
                <w:sz w:val="24"/>
                <w:lang w:val="zh-CN"/>
              </w:rPr>
            </w:pPr>
            <w:r>
              <w:rPr>
                <w:rFonts w:hint="eastAsia" w:ascii="宋体" w:cs="宋体"/>
                <w:color w:val="auto"/>
                <w:sz w:val="24"/>
                <w:lang w:val="zh-CN"/>
              </w:rPr>
              <w:t>大写：　　　　　　小写：</w:t>
            </w:r>
          </w:p>
        </w:tc>
      </w:tr>
    </w:tbl>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三、设备质量要求及供方对质量负责的条件和期限</w:t>
      </w:r>
    </w:p>
    <w:p>
      <w:pPr>
        <w:autoSpaceDE w:val="0"/>
        <w:autoSpaceDN w:val="0"/>
        <w:adjustRightInd w:val="0"/>
        <w:spacing w:line="360" w:lineRule="auto"/>
        <w:rPr>
          <w:rFonts w:ascii="宋体" w:cs="宋体"/>
          <w:color w:val="auto"/>
          <w:sz w:val="24"/>
          <w:lang w:val="zh-CN"/>
        </w:rPr>
      </w:pPr>
      <w:r>
        <w:rPr>
          <w:rFonts w:ascii="宋体" w:cs="宋体"/>
          <w:color w:val="auto"/>
          <w:sz w:val="24"/>
          <w:lang w:val="zh-CN"/>
        </w:rPr>
        <w:t xml:space="preserve">    1</w:t>
      </w:r>
      <w:r>
        <w:rPr>
          <w:rFonts w:hint="eastAsia" w:ascii="宋体" w:cs="宋体"/>
          <w:color w:val="auto"/>
          <w:sz w:val="24"/>
          <w:lang w:val="zh-CN"/>
        </w:rPr>
        <w:t>、供方提供的货物须是全新的且保证不是库存或积压品</w:t>
      </w:r>
      <w:r>
        <w:rPr>
          <w:rFonts w:ascii="宋体" w:cs="宋体"/>
          <w:color w:val="auto"/>
          <w:sz w:val="24"/>
          <w:lang w:val="zh-CN"/>
        </w:rPr>
        <w:t>(</w:t>
      </w:r>
      <w:r>
        <w:rPr>
          <w:rFonts w:hint="eastAsia" w:ascii="宋体" w:cs="宋体"/>
          <w:color w:val="auto"/>
          <w:sz w:val="24"/>
          <w:lang w:val="zh-CN"/>
        </w:rPr>
        <w:t>包括零部件</w:t>
      </w:r>
      <w:r>
        <w:rPr>
          <w:rFonts w:ascii="宋体" w:cs="宋体"/>
          <w:color w:val="auto"/>
          <w:sz w:val="24"/>
          <w:lang w:val="zh-CN"/>
        </w:rPr>
        <w:t>)</w:t>
      </w:r>
      <w:r>
        <w:rPr>
          <w:rFonts w:hint="eastAsia" w:ascii="宋体" w:cs="宋体"/>
          <w:color w:val="auto"/>
          <w:sz w:val="24"/>
          <w:lang w:val="zh-CN"/>
        </w:rPr>
        <w:t>，符合国家、部委或地方相关标准以及该产品的出厂标准。</w:t>
      </w:r>
    </w:p>
    <w:p>
      <w:pPr>
        <w:autoSpaceDE w:val="0"/>
        <w:autoSpaceDN w:val="0"/>
        <w:adjustRightInd w:val="0"/>
        <w:spacing w:line="360" w:lineRule="auto"/>
        <w:ind w:firstLine="570"/>
        <w:rPr>
          <w:rFonts w:ascii="宋体" w:cs="宋体"/>
          <w:color w:val="auto"/>
          <w:sz w:val="24"/>
          <w:lang w:val="zh-CN"/>
        </w:rPr>
      </w:pPr>
      <w:r>
        <w:rPr>
          <w:rFonts w:ascii="宋体" w:cs="宋体"/>
          <w:color w:val="auto"/>
          <w:sz w:val="24"/>
          <w:lang w:val="zh-CN"/>
        </w:rPr>
        <w:t>2</w:t>
      </w:r>
      <w:r>
        <w:rPr>
          <w:rFonts w:hint="eastAsia" w:ascii="宋体" w:cs="宋体"/>
          <w:color w:val="auto"/>
          <w:sz w:val="24"/>
          <w:lang w:val="zh-CN"/>
        </w:rPr>
        <w:t>、供方应在产品使用期限内，承担所提供的货物因自身质量原因产生的责任。</w:t>
      </w:r>
    </w:p>
    <w:p>
      <w:pPr>
        <w:autoSpaceDE w:val="0"/>
        <w:autoSpaceDN w:val="0"/>
        <w:adjustRightInd w:val="0"/>
        <w:spacing w:line="360" w:lineRule="auto"/>
        <w:ind w:firstLine="570"/>
        <w:rPr>
          <w:rFonts w:ascii="宋体" w:cs="宋体"/>
          <w:color w:val="auto"/>
          <w:sz w:val="24"/>
          <w:lang w:val="zh-CN"/>
        </w:rPr>
      </w:pPr>
      <w:r>
        <w:rPr>
          <w:rFonts w:hint="eastAsia" w:ascii="宋体" w:cs="宋体"/>
          <w:color w:val="auto"/>
          <w:sz w:val="24"/>
          <w:lang w:val="zh-CN"/>
        </w:rPr>
        <w:t>四、交货时间、地点、方式：年月日前，供方负责将货物按需方规定的地点交货、安装、调试完毕，并具备验收条件。</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五、货物标志、包装、运输：按招标文件办理。供方将货物直接运至规定的地点，运费自理。</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八、售后服务：按招标文件及投标文件相应条款执行。</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九、结算方式：设备到货经验收合格后付总价的</w:t>
      </w:r>
      <w:r>
        <w:rPr>
          <w:rFonts w:hint="eastAsia" w:ascii="宋体" w:cs="宋体"/>
          <w:color w:val="auto"/>
          <w:sz w:val="24"/>
          <w:lang w:val="en-US" w:eastAsia="zh-CN"/>
        </w:rPr>
        <w:t xml:space="preserve"> </w:t>
      </w:r>
      <w:r>
        <w:rPr>
          <w:rFonts w:ascii="宋体" w:cs="宋体"/>
          <w:color w:val="auto"/>
          <w:sz w:val="24"/>
          <w:lang w:val="zh-CN"/>
        </w:rPr>
        <w:t>%</w:t>
      </w:r>
      <w:r>
        <w:rPr>
          <w:rFonts w:hint="eastAsia" w:ascii="宋体" w:cs="宋体"/>
          <w:color w:val="auto"/>
          <w:sz w:val="24"/>
          <w:lang w:val="zh-CN"/>
        </w:rPr>
        <w:t>，剩余</w:t>
      </w:r>
      <w:r>
        <w:rPr>
          <w:rFonts w:hint="eastAsia" w:ascii="宋体" w:cs="宋体"/>
          <w:color w:val="auto"/>
          <w:sz w:val="24"/>
          <w:lang w:val="en-US" w:eastAsia="zh-CN"/>
        </w:rPr>
        <w:t xml:space="preserve"> </w:t>
      </w:r>
      <w:r>
        <w:rPr>
          <w:rFonts w:ascii="宋体" w:cs="宋体"/>
          <w:color w:val="auto"/>
          <w:sz w:val="24"/>
          <w:lang w:val="zh-CN"/>
        </w:rPr>
        <w:t>%</w:t>
      </w:r>
      <w:r>
        <w:rPr>
          <w:rFonts w:hint="eastAsia" w:ascii="宋体" w:cs="宋体"/>
          <w:color w:val="auto"/>
          <w:sz w:val="24"/>
          <w:lang w:val="zh-CN"/>
        </w:rPr>
        <w:t>满年无质量问题一次付清。</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十、法律责任</w:t>
      </w:r>
    </w:p>
    <w:p>
      <w:pPr>
        <w:autoSpaceDE w:val="0"/>
        <w:autoSpaceDN w:val="0"/>
        <w:adjustRightInd w:val="0"/>
        <w:spacing w:line="360" w:lineRule="auto"/>
        <w:rPr>
          <w:rFonts w:ascii="宋体" w:cs="宋体"/>
          <w:color w:val="auto"/>
          <w:sz w:val="24"/>
          <w:lang w:val="zh-CN"/>
        </w:rPr>
      </w:pPr>
      <w:r>
        <w:rPr>
          <w:rFonts w:ascii="宋体" w:cs="宋体"/>
          <w:color w:val="auto"/>
          <w:sz w:val="24"/>
          <w:lang w:val="zh-CN"/>
        </w:rPr>
        <w:t xml:space="preserve">    1</w:t>
      </w:r>
      <w:r>
        <w:rPr>
          <w:rFonts w:hint="eastAsia" w:ascii="宋体" w:cs="宋体"/>
          <w:color w:val="auto"/>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宋体" w:cs="宋体"/>
          <w:color w:val="auto"/>
          <w:sz w:val="24"/>
          <w:lang w:val="zh-CN"/>
        </w:rPr>
      </w:pPr>
      <w:r>
        <w:rPr>
          <w:rFonts w:ascii="宋体" w:cs="宋体"/>
          <w:color w:val="auto"/>
          <w:sz w:val="24"/>
          <w:lang w:val="zh-CN"/>
        </w:rPr>
        <w:t xml:space="preserve">    2</w:t>
      </w:r>
      <w:r>
        <w:rPr>
          <w:rFonts w:hint="eastAsia" w:ascii="宋体" w:cs="宋体"/>
          <w:color w:val="auto"/>
          <w:sz w:val="24"/>
          <w:lang w:val="zh-CN"/>
        </w:rPr>
        <w:t>、供方逾期交付货物，应向需方每日支付逾期交货部分货款总值</w:t>
      </w:r>
      <w:r>
        <w:rPr>
          <w:rFonts w:ascii="宋体" w:cs="宋体"/>
          <w:color w:val="auto"/>
          <w:sz w:val="24"/>
          <w:lang w:val="zh-CN"/>
        </w:rPr>
        <w:t>5%</w:t>
      </w:r>
      <w:r>
        <w:rPr>
          <w:rFonts w:hint="eastAsia" w:ascii="宋体" w:cs="宋体"/>
          <w:color w:val="auto"/>
          <w:sz w:val="24"/>
          <w:lang w:val="zh-CN"/>
        </w:rPr>
        <w:t>的违约金；在合同规定的交货期满</w:t>
      </w:r>
      <w:r>
        <w:rPr>
          <w:rFonts w:ascii="宋体" w:cs="宋体"/>
          <w:color w:val="auto"/>
          <w:sz w:val="24"/>
          <w:lang w:val="zh-CN"/>
        </w:rPr>
        <w:t>15</w:t>
      </w:r>
      <w:r>
        <w:rPr>
          <w:rFonts w:hint="eastAsia" w:ascii="宋体" w:cs="宋体"/>
          <w:color w:val="auto"/>
          <w:sz w:val="24"/>
          <w:lang w:val="zh-CN"/>
        </w:rPr>
        <w:t>日仍未全部交货，按不能交货处理。仅支付已验收货物的货款，供方应承担由此发生的全部费用。</w:t>
      </w:r>
    </w:p>
    <w:p>
      <w:pPr>
        <w:autoSpaceDE w:val="0"/>
        <w:autoSpaceDN w:val="0"/>
        <w:adjustRightInd w:val="0"/>
        <w:spacing w:line="360" w:lineRule="auto"/>
        <w:rPr>
          <w:rFonts w:ascii="宋体" w:cs="宋体"/>
          <w:color w:val="auto"/>
          <w:sz w:val="24"/>
          <w:lang w:val="zh-CN"/>
        </w:rPr>
      </w:pPr>
      <w:r>
        <w:rPr>
          <w:rFonts w:ascii="宋体" w:cs="宋体"/>
          <w:color w:val="auto"/>
          <w:sz w:val="24"/>
          <w:lang w:val="zh-CN"/>
        </w:rPr>
        <w:t xml:space="preserve">    3</w:t>
      </w:r>
      <w:r>
        <w:rPr>
          <w:rFonts w:hint="eastAsia" w:ascii="宋体" w:cs="宋体"/>
          <w:color w:val="auto"/>
          <w:sz w:val="24"/>
          <w:lang w:val="zh-CN"/>
        </w:rPr>
        <w:t>、供方在本合同规定的交货期内不能交货，应向需方支付全部合同金额</w:t>
      </w:r>
      <w:r>
        <w:rPr>
          <w:rFonts w:ascii="宋体" w:cs="宋体"/>
          <w:color w:val="auto"/>
          <w:sz w:val="24"/>
          <w:lang w:val="zh-CN"/>
        </w:rPr>
        <w:t>5%</w:t>
      </w:r>
      <w:r>
        <w:rPr>
          <w:rFonts w:hint="eastAsia" w:ascii="宋体" w:cs="宋体"/>
          <w:color w:val="auto"/>
          <w:sz w:val="24"/>
          <w:lang w:val="zh-CN"/>
        </w:rPr>
        <w:t>的违约金，需方有权终止合同。</w:t>
      </w:r>
    </w:p>
    <w:p>
      <w:pPr>
        <w:autoSpaceDE w:val="0"/>
        <w:autoSpaceDN w:val="0"/>
        <w:adjustRightInd w:val="0"/>
        <w:spacing w:line="360" w:lineRule="auto"/>
        <w:rPr>
          <w:rFonts w:ascii="宋体" w:cs="宋体"/>
          <w:color w:val="auto"/>
          <w:sz w:val="24"/>
          <w:lang w:val="zh-CN"/>
        </w:rPr>
      </w:pPr>
      <w:r>
        <w:rPr>
          <w:rFonts w:ascii="宋体" w:cs="宋体"/>
          <w:color w:val="auto"/>
          <w:sz w:val="24"/>
          <w:lang w:val="zh-CN"/>
        </w:rPr>
        <w:t xml:space="preserve">    4</w:t>
      </w:r>
      <w:r>
        <w:rPr>
          <w:rFonts w:hint="eastAsia" w:ascii="宋体" w:cs="宋体"/>
          <w:color w:val="auto"/>
          <w:sz w:val="24"/>
          <w:lang w:val="zh-CN"/>
        </w:rPr>
        <w:t>、需方无正当理由拒收设备，应向供方支付无正当理由拒收设备金额</w:t>
      </w:r>
      <w:r>
        <w:rPr>
          <w:rFonts w:ascii="宋体" w:cs="宋体"/>
          <w:color w:val="auto"/>
          <w:sz w:val="24"/>
          <w:lang w:val="zh-CN"/>
        </w:rPr>
        <w:t>5%</w:t>
      </w:r>
      <w:r>
        <w:rPr>
          <w:rFonts w:hint="eastAsia" w:ascii="宋体" w:cs="宋体"/>
          <w:color w:val="auto"/>
          <w:sz w:val="24"/>
          <w:lang w:val="zh-CN"/>
        </w:rPr>
        <w:t>的违约金。</w:t>
      </w:r>
    </w:p>
    <w:p>
      <w:pPr>
        <w:autoSpaceDE w:val="0"/>
        <w:autoSpaceDN w:val="0"/>
        <w:adjustRightInd w:val="0"/>
        <w:spacing w:line="360" w:lineRule="auto"/>
        <w:rPr>
          <w:rFonts w:ascii="宋体" w:cs="宋体"/>
          <w:color w:val="auto"/>
          <w:sz w:val="24"/>
          <w:lang w:val="zh-CN"/>
        </w:rPr>
      </w:pPr>
      <w:r>
        <w:rPr>
          <w:rFonts w:ascii="宋体" w:cs="宋体"/>
          <w:color w:val="auto"/>
          <w:sz w:val="24"/>
          <w:lang w:val="zh-CN"/>
        </w:rPr>
        <w:t xml:space="preserve">    5</w:t>
      </w:r>
      <w:r>
        <w:rPr>
          <w:rFonts w:hint="eastAsia" w:ascii="宋体" w:cs="宋体"/>
          <w:color w:val="auto"/>
          <w:sz w:val="24"/>
          <w:lang w:val="zh-CN"/>
        </w:rPr>
        <w:t>、因供方原因造成逾期付款，需方不承担责任。</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宋体" w:cs="宋体"/>
          <w:color w:val="auto"/>
          <w:sz w:val="24"/>
          <w:lang w:val="zh-CN"/>
        </w:rPr>
      </w:pPr>
      <w:r>
        <w:rPr>
          <w:rFonts w:hint="eastAsia" w:ascii="宋体" w:cs="宋体"/>
          <w:color w:val="auto"/>
          <w:sz w:val="24"/>
          <w:lang w:val="zh-CN"/>
        </w:rPr>
        <w:t>十二、合同生效及其它：本合同经双方法定代表人或委托代理人签字并加盖公章后生效。本合同一式　份，供需双方各一份、相关部门</w:t>
      </w:r>
      <w:r>
        <w:rPr>
          <w:rFonts w:hint="eastAsia" w:ascii="宋体" w:cs="宋体"/>
          <w:color w:val="auto"/>
          <w:sz w:val="24"/>
          <w:u w:val="single"/>
          <w:lang w:val="zh-CN"/>
        </w:rPr>
        <w:t>　</w:t>
      </w:r>
      <w:r>
        <w:rPr>
          <w:rFonts w:hint="eastAsia" w:ascii="宋体" w:cs="宋体"/>
          <w:color w:val="auto"/>
          <w:sz w:val="24"/>
          <w:lang w:val="zh-CN"/>
        </w:rPr>
        <w:t>份。</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供方：需方：</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地址：地址：</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法定代表人：法定代表人：</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委托代理人：委托代理人：</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电话：电话：</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开户银行：开户银行：</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帐号：帐号：</w:t>
      </w:r>
    </w:p>
    <w:p>
      <w:pPr>
        <w:autoSpaceDE w:val="0"/>
        <w:autoSpaceDN w:val="0"/>
        <w:adjustRightInd w:val="0"/>
        <w:spacing w:line="360" w:lineRule="auto"/>
        <w:ind w:firstLine="480"/>
        <w:rPr>
          <w:rFonts w:ascii="宋体" w:cs="宋体"/>
          <w:b/>
          <w:color w:val="auto"/>
          <w:kern w:val="0"/>
          <w:sz w:val="36"/>
          <w:szCs w:val="36"/>
        </w:rPr>
      </w:pPr>
      <w:r>
        <w:rPr>
          <w:rFonts w:hint="eastAsia" w:ascii="宋体" w:cs="宋体"/>
          <w:color w:val="auto"/>
          <w:sz w:val="24"/>
          <w:lang w:val="zh-CN"/>
        </w:rPr>
        <w:t>税务登记证号：签定时间：</w:t>
      </w:r>
    </w:p>
    <w:p>
      <w:pPr>
        <w:pStyle w:val="13"/>
        <w:spacing w:line="360" w:lineRule="auto"/>
        <w:contextualSpacing/>
        <w:jc w:val="center"/>
        <w:rPr>
          <w:rFonts w:cs="宋体" w:asciiTheme="majorEastAsia" w:hAnsiTheme="majorEastAsia" w:eastAsiaTheme="majorEastAsia"/>
          <w:b/>
          <w:color w:val="auto"/>
          <w:kern w:val="0"/>
          <w:sz w:val="36"/>
          <w:szCs w:val="36"/>
        </w:rPr>
      </w:pPr>
    </w:p>
    <w:p>
      <w:pPr>
        <w:pStyle w:val="13"/>
        <w:spacing w:line="360" w:lineRule="auto"/>
        <w:contextualSpacing/>
        <w:jc w:val="center"/>
        <w:rPr>
          <w:rFonts w:cs="宋体" w:asciiTheme="majorEastAsia" w:hAnsiTheme="majorEastAsia" w:eastAsiaTheme="majorEastAsia"/>
          <w:b/>
          <w:color w:val="auto"/>
          <w:kern w:val="0"/>
          <w:sz w:val="36"/>
          <w:szCs w:val="36"/>
        </w:rPr>
      </w:pPr>
    </w:p>
    <w:p>
      <w:pPr>
        <w:pStyle w:val="13"/>
        <w:spacing w:line="360" w:lineRule="auto"/>
        <w:contextualSpacing/>
        <w:jc w:val="center"/>
        <w:rPr>
          <w:rFonts w:cs="宋体" w:asciiTheme="majorEastAsia" w:hAnsiTheme="majorEastAsia" w:eastAsiaTheme="majorEastAsia"/>
          <w:b/>
          <w:color w:val="auto"/>
          <w:kern w:val="0"/>
          <w:sz w:val="36"/>
          <w:szCs w:val="36"/>
        </w:rPr>
      </w:pPr>
    </w:p>
    <w:p>
      <w:pPr>
        <w:pStyle w:val="13"/>
        <w:spacing w:line="360" w:lineRule="auto"/>
        <w:contextualSpacing/>
        <w:jc w:val="center"/>
        <w:rPr>
          <w:rFonts w:cs="宋体" w:asciiTheme="majorEastAsia" w:hAnsiTheme="majorEastAsia" w:eastAsiaTheme="majorEastAsia"/>
          <w:b/>
          <w:color w:val="auto"/>
          <w:kern w:val="0"/>
          <w:sz w:val="36"/>
          <w:szCs w:val="36"/>
        </w:rPr>
      </w:pPr>
    </w:p>
    <w:p>
      <w:pPr>
        <w:pStyle w:val="13"/>
        <w:spacing w:line="360" w:lineRule="auto"/>
        <w:contextualSpacing/>
        <w:jc w:val="center"/>
        <w:rPr>
          <w:rFonts w:cs="宋体" w:asciiTheme="majorEastAsia" w:hAnsiTheme="majorEastAsia" w:eastAsiaTheme="majorEastAsia"/>
          <w:b/>
          <w:color w:val="auto"/>
          <w:kern w:val="0"/>
          <w:sz w:val="36"/>
          <w:szCs w:val="36"/>
        </w:rPr>
      </w:pPr>
    </w:p>
    <w:p>
      <w:pPr>
        <w:pStyle w:val="13"/>
        <w:spacing w:line="360" w:lineRule="auto"/>
        <w:contextualSpacing/>
        <w:jc w:val="center"/>
        <w:rPr>
          <w:rFonts w:cs="宋体" w:asciiTheme="majorEastAsia" w:hAnsiTheme="majorEastAsia" w:eastAsiaTheme="majorEastAsia"/>
          <w:b/>
          <w:color w:val="auto"/>
          <w:kern w:val="0"/>
          <w:sz w:val="36"/>
          <w:szCs w:val="36"/>
        </w:rPr>
      </w:pPr>
    </w:p>
    <w:p>
      <w:pPr>
        <w:pStyle w:val="13"/>
        <w:spacing w:line="360" w:lineRule="auto"/>
        <w:contextualSpacing/>
        <w:jc w:val="center"/>
        <w:rPr>
          <w:rFonts w:cs="宋体" w:asciiTheme="majorEastAsia" w:hAnsiTheme="majorEastAsia" w:eastAsiaTheme="majorEastAsia"/>
          <w:b/>
          <w:color w:val="auto"/>
          <w:kern w:val="0"/>
          <w:sz w:val="36"/>
          <w:szCs w:val="36"/>
        </w:rPr>
      </w:pPr>
    </w:p>
    <w:p>
      <w:pPr>
        <w:pStyle w:val="13"/>
        <w:spacing w:line="360" w:lineRule="auto"/>
        <w:contextualSpacing/>
        <w:jc w:val="center"/>
        <w:rPr>
          <w:rFonts w:cs="宋体" w:asciiTheme="majorEastAsia" w:hAnsiTheme="majorEastAsia" w:eastAsiaTheme="majorEastAsia"/>
          <w:b/>
          <w:color w:val="auto"/>
          <w:kern w:val="0"/>
          <w:sz w:val="36"/>
          <w:szCs w:val="36"/>
        </w:rPr>
      </w:pPr>
    </w:p>
    <w:p>
      <w:pPr>
        <w:pStyle w:val="13"/>
        <w:spacing w:line="360" w:lineRule="auto"/>
        <w:contextualSpacing/>
        <w:jc w:val="center"/>
        <w:rPr>
          <w:rFonts w:cs="宋体" w:asciiTheme="majorEastAsia" w:hAnsiTheme="majorEastAsia" w:eastAsiaTheme="majorEastAsia"/>
          <w:b/>
          <w:color w:val="auto"/>
          <w:kern w:val="0"/>
          <w:sz w:val="36"/>
          <w:szCs w:val="36"/>
        </w:rPr>
      </w:pPr>
    </w:p>
    <w:p>
      <w:pPr>
        <w:pStyle w:val="13"/>
        <w:spacing w:line="360" w:lineRule="auto"/>
        <w:contextualSpacing/>
        <w:jc w:val="center"/>
        <w:rPr>
          <w:rFonts w:cs="宋体" w:asciiTheme="majorEastAsia" w:hAnsiTheme="majorEastAsia" w:eastAsiaTheme="majorEastAsia"/>
          <w:b/>
          <w:color w:val="auto"/>
          <w:kern w:val="0"/>
          <w:sz w:val="36"/>
          <w:szCs w:val="36"/>
        </w:rPr>
      </w:pPr>
    </w:p>
    <w:p>
      <w:pPr>
        <w:pStyle w:val="13"/>
        <w:spacing w:line="360" w:lineRule="auto"/>
        <w:contextualSpacing/>
        <w:jc w:val="center"/>
        <w:rPr>
          <w:rFonts w:cs="宋体" w:asciiTheme="majorEastAsia" w:hAnsiTheme="majorEastAsia" w:eastAsiaTheme="majorEastAsia"/>
          <w:b/>
          <w:color w:val="auto"/>
          <w:kern w:val="0"/>
          <w:sz w:val="36"/>
          <w:szCs w:val="36"/>
        </w:rPr>
      </w:pPr>
    </w:p>
    <w:p>
      <w:pPr>
        <w:pStyle w:val="13"/>
        <w:spacing w:line="360" w:lineRule="auto"/>
        <w:contextualSpacing/>
        <w:jc w:val="center"/>
        <w:rPr>
          <w:rFonts w:cs="宋体" w:asciiTheme="majorEastAsia" w:hAnsiTheme="majorEastAsia" w:eastAsiaTheme="majorEastAsia"/>
          <w:b/>
          <w:color w:val="auto"/>
          <w:kern w:val="0"/>
          <w:sz w:val="36"/>
          <w:szCs w:val="36"/>
        </w:rPr>
      </w:pPr>
    </w:p>
    <w:p>
      <w:pPr>
        <w:pStyle w:val="13"/>
        <w:spacing w:line="360" w:lineRule="auto"/>
        <w:contextualSpacing/>
        <w:jc w:val="center"/>
        <w:rPr>
          <w:rFonts w:cs="宋体" w:asciiTheme="majorEastAsia" w:hAnsiTheme="majorEastAsia" w:eastAsiaTheme="majorEastAsia"/>
          <w:b/>
          <w:color w:val="auto"/>
          <w:kern w:val="0"/>
          <w:sz w:val="36"/>
          <w:szCs w:val="36"/>
        </w:rPr>
      </w:pPr>
    </w:p>
    <w:p>
      <w:pPr>
        <w:pStyle w:val="13"/>
        <w:spacing w:line="360" w:lineRule="auto"/>
        <w:contextualSpacing/>
        <w:jc w:val="center"/>
        <w:rPr>
          <w:rFonts w:cs="宋体" w:asciiTheme="majorEastAsia" w:hAnsiTheme="majorEastAsia" w:eastAsiaTheme="majorEastAsia"/>
          <w:b/>
          <w:color w:val="auto"/>
          <w:kern w:val="0"/>
          <w:sz w:val="36"/>
          <w:szCs w:val="36"/>
        </w:rPr>
      </w:pPr>
    </w:p>
    <w:p>
      <w:pPr>
        <w:pStyle w:val="13"/>
        <w:spacing w:line="360" w:lineRule="auto"/>
        <w:contextualSpacing/>
        <w:jc w:val="center"/>
        <w:rPr>
          <w:rFonts w:cs="宋体" w:asciiTheme="majorEastAsia" w:hAnsiTheme="majorEastAsia" w:eastAsiaTheme="majorEastAsia"/>
          <w:b/>
          <w:color w:val="auto"/>
          <w:kern w:val="0"/>
          <w:sz w:val="36"/>
          <w:szCs w:val="36"/>
        </w:rPr>
      </w:pPr>
    </w:p>
    <w:p>
      <w:pPr>
        <w:pStyle w:val="13"/>
        <w:spacing w:line="360" w:lineRule="auto"/>
        <w:contextualSpacing/>
        <w:jc w:val="center"/>
        <w:rPr>
          <w:rFonts w:cs="宋体" w:asciiTheme="majorEastAsia" w:hAnsiTheme="majorEastAsia" w:eastAsiaTheme="majorEastAsia"/>
          <w:b/>
          <w:color w:val="auto"/>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both"/>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投标文件有关格式</w:t>
      </w:r>
    </w:p>
    <w:p>
      <w:pPr>
        <w:pStyle w:val="47"/>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2" w:name="_Toc174185203"/>
      <w:bookmarkStart w:id="3" w:name="_Toc184023138"/>
      <w:bookmarkStart w:id="4" w:name="_Toc186274126"/>
      <w:r>
        <w:rPr>
          <w:rFonts w:hint="eastAsia" w:cs="黑体" w:asciiTheme="minorEastAsia" w:hAnsiTheme="minorEastAsia" w:eastAsiaTheme="minorEastAsia"/>
          <w:color w:val="auto"/>
          <w:kern w:val="2"/>
          <w:sz w:val="28"/>
          <w:szCs w:val="28"/>
          <w:lang w:val="zh-CN"/>
        </w:rPr>
        <w:t>一、投标人应答索引表</w:t>
      </w:r>
      <w:bookmarkEnd w:id="2"/>
      <w:bookmarkEnd w:id="3"/>
      <w:bookmarkEnd w:id="4"/>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sz w:val="21"/>
                <w:szCs w:val="21"/>
              </w:rPr>
            </w:pPr>
            <w:r>
              <w:rPr>
                <w:rFonts w:hint="eastAsia" w:hAnsi="宋体"/>
                <w:kern w:val="0"/>
                <w:sz w:val="21"/>
                <w:szCs w:val="21"/>
              </w:rPr>
              <w:t>纳税证明</w:t>
            </w: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纳税凭据复印件</w:t>
            </w:r>
          </w:p>
        </w:tc>
        <w:tc>
          <w:tcPr>
            <w:tcW w:w="1559" w:type="dxa"/>
            <w:vAlign w:val="center"/>
          </w:tcPr>
          <w:p>
            <w:pPr>
              <w:pStyle w:val="13"/>
              <w:rPr>
                <w:rFonts w:ascii="宋体" w:hAnsi="宋体" w:cs="微软雅黑"/>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强制节能产品政府采购清单情况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环境标志产品政府采购清单情况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十、我方具备履行合同所必需的设备和专业技术能力</w:t>
      </w:r>
      <w:r>
        <w:rPr>
          <w:rFonts w:hint="eastAsia" w:asciiTheme="minorEastAsia" w:hAnsiTheme="minorEastAsia" w:eastAsiaTheme="minorEastAsia"/>
          <w:sz w:val="21"/>
          <w:szCs w:val="21"/>
          <w:lang w:eastAsia="zh-CN"/>
        </w:rPr>
        <w:t>，且完全实质性响招标文件的要求，若未实质性响应将承担相应的后果。</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投标人法定代表人（或法定代表人授权代表）签字或盖章：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38"/>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38"/>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38"/>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38"/>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38"/>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38"/>
        <w:spacing w:line="480" w:lineRule="auto"/>
        <w:ind w:firstLine="472" w:firstLineChars="225"/>
        <w:jc w:val="left"/>
        <w:rPr>
          <w:rFonts w:asciiTheme="minorEastAsia" w:hAnsiTheme="minorEastAsia"/>
          <w:color w:val="000000"/>
          <w:sz w:val="21"/>
          <w:szCs w:val="21"/>
        </w:rPr>
      </w:pPr>
    </w:p>
    <w:p>
      <w:pPr>
        <w:pStyle w:val="38"/>
        <w:spacing w:line="480" w:lineRule="auto"/>
        <w:ind w:firstLine="472" w:firstLineChars="225"/>
        <w:jc w:val="left"/>
        <w:rPr>
          <w:rFonts w:asciiTheme="minorEastAsia" w:hAnsiTheme="minorEastAsia"/>
          <w:color w:val="000000"/>
          <w:sz w:val="21"/>
          <w:szCs w:val="21"/>
        </w:rPr>
      </w:pPr>
    </w:p>
    <w:p>
      <w:pPr>
        <w:pStyle w:val="38"/>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38"/>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1"/>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0"/>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法定代表人：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法定代表人授权代表：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5" w:name="_资格证明文件"/>
            <w:bookmarkEnd w:id="5"/>
            <w:bookmarkStart w:id="6" w:name="_Toc364329026"/>
            <w:r>
              <w:rPr>
                <w:rFonts w:hint="eastAsia" w:asciiTheme="minorEastAsia" w:hAnsiTheme="minorEastAsia"/>
                <w:szCs w:val="21"/>
              </w:rPr>
              <w:t>法定代表人授权代表身份证（正面）</w:t>
            </w:r>
            <w:bookmarkEnd w:id="6"/>
          </w:p>
        </w:tc>
        <w:tc>
          <w:tcPr>
            <w:tcW w:w="4492" w:type="dxa"/>
            <w:gridSpan w:val="2"/>
            <w:vAlign w:val="center"/>
          </w:tcPr>
          <w:p>
            <w:pPr>
              <w:jc w:val="center"/>
              <w:rPr>
                <w:rFonts w:asciiTheme="minorEastAsia" w:hAnsiTheme="minorEastAsia"/>
                <w:szCs w:val="21"/>
              </w:rPr>
            </w:pPr>
            <w:bookmarkStart w:id="7" w:name="_Toc364329027"/>
            <w:r>
              <w:rPr>
                <w:rFonts w:hint="eastAsia" w:asciiTheme="minorEastAsia" w:hAnsiTheme="minorEastAsia"/>
                <w:szCs w:val="21"/>
              </w:rPr>
              <w:t>法定代表人授权代表身份证（反面）</w:t>
            </w:r>
            <w:bookmarkEnd w:id="7"/>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许昌公共资源交易中心保证金缴纳回执</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r>
        <w:rPr>
          <w:rFonts w:hint="eastAsia" w:ascii="宋体" w:cs="宋体"/>
          <w:szCs w:val="21"/>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4"/>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w:t>
      </w:r>
      <w:r>
        <w:rPr>
          <w:rFonts w:cs="宋体" w:asciiTheme="minorEastAsia" w:hAnsiTheme="minorEastAsia"/>
          <w:szCs w:val="21"/>
          <w:lang w:val="zh-CN"/>
        </w:rPr>
        <w:t xml:space="preserve"> </w:t>
      </w:r>
      <w:r>
        <w:rPr>
          <w:rFonts w:hint="eastAsia" w:cs="宋体" w:asciiTheme="minorEastAsia" w:hAnsiTheme="minorEastAsia"/>
          <w:szCs w:val="21"/>
          <w:lang w:val="zh-CN"/>
        </w:rPr>
        <w:t>（或授权代表）签字：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4"/>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提供节能产品所在页</w:t>
            </w:r>
          </w:p>
          <w:p>
            <w:pPr>
              <w:pStyle w:val="9"/>
              <w:jc w:val="center"/>
              <w:rPr>
                <w:rFonts w:ascii="宋体" w:hAnsi="宋体" w:eastAsia="宋体" w:cs="宋体"/>
                <w:b/>
                <w:bCs/>
                <w:sz w:val="21"/>
                <w:szCs w:val="21"/>
              </w:rPr>
            </w:pPr>
            <w:r>
              <w:rPr>
                <w:rFonts w:hint="eastAsia" w:ascii="宋体" w:hAnsi="宋体" w:eastAsia="宋体" w:cs="宋体"/>
                <w:b/>
                <w:bCs/>
                <w:sz w:val="21"/>
                <w:szCs w:val="21"/>
              </w:rPr>
              <w:t>复印件</w:t>
            </w:r>
          </w:p>
          <w:p>
            <w:pPr>
              <w:pStyle w:val="9"/>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说明：所投产品节能清单所在页复印件并加盖投标人公章须附后。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提供节能产品所在页</w:t>
            </w:r>
          </w:p>
          <w:p>
            <w:pPr>
              <w:pStyle w:val="9"/>
              <w:jc w:val="center"/>
              <w:rPr>
                <w:rFonts w:ascii="宋体" w:hAnsi="宋体" w:eastAsia="宋体" w:cs="宋体"/>
                <w:b/>
                <w:bCs/>
                <w:sz w:val="21"/>
                <w:szCs w:val="21"/>
              </w:rPr>
            </w:pPr>
            <w:r>
              <w:rPr>
                <w:rFonts w:hint="eastAsia" w:ascii="宋体" w:hAnsi="宋体" w:eastAsia="宋体" w:cs="宋体"/>
                <w:b/>
                <w:bCs/>
                <w:sz w:val="21"/>
                <w:szCs w:val="21"/>
              </w:rPr>
              <w:t>复印件</w:t>
            </w:r>
          </w:p>
          <w:p>
            <w:pPr>
              <w:pStyle w:val="9"/>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提供环境标志产品所在页复印件</w:t>
            </w:r>
          </w:p>
          <w:p>
            <w:pPr>
              <w:pStyle w:val="9"/>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jc w:val="left"/>
        <w:rPr>
          <w:rFonts w:ascii="宋体" w:hAnsi="宋体"/>
          <w:color w:val="000000"/>
          <w:szCs w:val="21"/>
        </w:rPr>
      </w:pPr>
    </w:p>
    <w:p>
      <w:pPr>
        <w:widowControl/>
        <w:spacing w:before="100" w:beforeAutospacing="1" w:after="100" w:afterAutospacing="1" w:line="360" w:lineRule="auto"/>
        <w:jc w:val="left"/>
        <w:rPr>
          <w:rFonts w:ascii="宋体" w:hAnsi="宋体"/>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bookmarkStart w:id="8" w:name="OLE_LINK14"/>
      <w:bookmarkStart w:id="9" w:name="OLE_LINK13"/>
      <w:r>
        <w:rPr>
          <w:rFonts w:hint="eastAsia" w:ascii="宋体" w:hAnsi="宋体"/>
          <w:b/>
          <w:bCs/>
          <w:color w:val="000000"/>
          <w:sz w:val="24"/>
          <w:szCs w:val="24"/>
        </w:rPr>
        <w:t>4.10 残疾人福利性单位声明函</w:t>
      </w:r>
    </w:p>
    <w:bookmarkEnd w:id="8"/>
    <w:bookmarkEnd w:id="9"/>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35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974C66"/>
    <w:multiLevelType w:val="singleLevel"/>
    <w:tmpl w:val="82974C66"/>
    <w:lvl w:ilvl="0" w:tentative="0">
      <w:start w:val="1"/>
      <w:numFmt w:val="decimal"/>
      <w:suff w:val="space"/>
      <w:lvlText w:val="（%1）"/>
      <w:lvlJc w:val="left"/>
    </w:lvl>
  </w:abstractNum>
  <w:abstractNum w:abstractNumId="1">
    <w:nsid w:val="BADFDBF1"/>
    <w:multiLevelType w:val="singleLevel"/>
    <w:tmpl w:val="BADFDBF1"/>
    <w:lvl w:ilvl="0" w:tentative="0">
      <w:start w:val="1"/>
      <w:numFmt w:val="decimal"/>
      <w:suff w:val="space"/>
      <w:lvlText w:val="（%1）"/>
      <w:lvlJc w:val="left"/>
    </w:lvl>
  </w:abstractNum>
  <w:abstractNum w:abstractNumId="2">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F44CC54"/>
    <w:multiLevelType w:val="singleLevel"/>
    <w:tmpl w:val="3F44CC54"/>
    <w:lvl w:ilvl="0" w:tentative="0">
      <w:start w:val="1"/>
      <w:numFmt w:val="decimal"/>
      <w:suff w:val="nothing"/>
      <w:lvlText w:val="（%1）"/>
      <w:lvlJc w:val="left"/>
    </w:lvl>
  </w:abstractNum>
  <w:abstractNum w:abstractNumId="14">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5">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9F817C2"/>
    <w:multiLevelType w:val="singleLevel"/>
    <w:tmpl w:val="59F817C2"/>
    <w:lvl w:ilvl="0" w:tentative="0">
      <w:start w:val="2"/>
      <w:numFmt w:val="chineseCounting"/>
      <w:suff w:val="space"/>
      <w:lvlText w:val="第%1章"/>
      <w:lvlJc w:val="left"/>
    </w:lvl>
  </w:abstractNum>
  <w:abstractNum w:abstractNumId="17">
    <w:nsid w:val="59F817E8"/>
    <w:multiLevelType w:val="singleLevel"/>
    <w:tmpl w:val="59F817E8"/>
    <w:lvl w:ilvl="0" w:tentative="0">
      <w:start w:val="1"/>
      <w:numFmt w:val="chineseCounting"/>
      <w:pStyle w:val="47"/>
      <w:suff w:val="nothing"/>
      <w:lvlText w:val="%1、"/>
      <w:lvlJc w:val="left"/>
    </w:lvl>
  </w:abstractNum>
  <w:abstractNum w:abstractNumId="18">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7"/>
  </w:num>
  <w:num w:numId="4">
    <w:abstractNumId w:val="16"/>
  </w:num>
  <w:num w:numId="5">
    <w:abstractNumId w:val="9"/>
  </w:num>
  <w:num w:numId="6">
    <w:abstractNumId w:val="18"/>
  </w:num>
  <w:num w:numId="7">
    <w:abstractNumId w:val="19"/>
  </w:num>
  <w:num w:numId="8">
    <w:abstractNumId w:val="14"/>
  </w:num>
  <w:num w:numId="9">
    <w:abstractNumId w:val="10"/>
  </w:num>
  <w:num w:numId="10">
    <w:abstractNumId w:val="6"/>
  </w:num>
  <w:num w:numId="11">
    <w:abstractNumId w:val="7"/>
  </w:num>
  <w:num w:numId="12">
    <w:abstractNumId w:val="21"/>
  </w:num>
  <w:num w:numId="13">
    <w:abstractNumId w:val="12"/>
  </w:num>
  <w:num w:numId="14">
    <w:abstractNumId w:val="20"/>
  </w:num>
  <w:num w:numId="15">
    <w:abstractNumId w:val="5"/>
  </w:num>
  <w:num w:numId="16">
    <w:abstractNumId w:val="13"/>
  </w:num>
  <w:num w:numId="17">
    <w:abstractNumId w:val="8"/>
  </w:num>
  <w:num w:numId="18">
    <w:abstractNumId w:val="1"/>
  </w:num>
  <w:num w:numId="19">
    <w:abstractNumId w:val="15"/>
  </w:num>
  <w:num w:numId="20">
    <w:abstractNumId w:val="11"/>
  </w:num>
  <w:num w:numId="21">
    <w:abstractNumId w:val="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D20A3"/>
    <w:rsid w:val="00000A27"/>
    <w:rsid w:val="000043E4"/>
    <w:rsid w:val="00012712"/>
    <w:rsid w:val="000178D4"/>
    <w:rsid w:val="00020353"/>
    <w:rsid w:val="00022000"/>
    <w:rsid w:val="00022021"/>
    <w:rsid w:val="000300B0"/>
    <w:rsid w:val="000318E9"/>
    <w:rsid w:val="00033D27"/>
    <w:rsid w:val="00034324"/>
    <w:rsid w:val="000554D6"/>
    <w:rsid w:val="00061EBD"/>
    <w:rsid w:val="00066076"/>
    <w:rsid w:val="00074086"/>
    <w:rsid w:val="00086AFB"/>
    <w:rsid w:val="000938BE"/>
    <w:rsid w:val="000A7A0E"/>
    <w:rsid w:val="000B0639"/>
    <w:rsid w:val="000B76FE"/>
    <w:rsid w:val="000C15AC"/>
    <w:rsid w:val="000C5472"/>
    <w:rsid w:val="000D0962"/>
    <w:rsid w:val="000D24B4"/>
    <w:rsid w:val="000D3714"/>
    <w:rsid w:val="000D4F8E"/>
    <w:rsid w:val="000D56C3"/>
    <w:rsid w:val="000E102E"/>
    <w:rsid w:val="000F3964"/>
    <w:rsid w:val="00113A6C"/>
    <w:rsid w:val="00114F7B"/>
    <w:rsid w:val="001309C7"/>
    <w:rsid w:val="0013622E"/>
    <w:rsid w:val="001413B0"/>
    <w:rsid w:val="0014292A"/>
    <w:rsid w:val="001453AC"/>
    <w:rsid w:val="00157BFD"/>
    <w:rsid w:val="0016162A"/>
    <w:rsid w:val="00162961"/>
    <w:rsid w:val="001729F5"/>
    <w:rsid w:val="00175E00"/>
    <w:rsid w:val="001812E3"/>
    <w:rsid w:val="001A1B6C"/>
    <w:rsid w:val="001A3DE4"/>
    <w:rsid w:val="001B3201"/>
    <w:rsid w:val="001B3B1F"/>
    <w:rsid w:val="001B3FA7"/>
    <w:rsid w:val="001C128F"/>
    <w:rsid w:val="001D1F28"/>
    <w:rsid w:val="001D2862"/>
    <w:rsid w:val="001D6D29"/>
    <w:rsid w:val="001E3E55"/>
    <w:rsid w:val="00212A04"/>
    <w:rsid w:val="00220A8C"/>
    <w:rsid w:val="00234499"/>
    <w:rsid w:val="00235DB3"/>
    <w:rsid w:val="002373EF"/>
    <w:rsid w:val="002408D3"/>
    <w:rsid w:val="002447F3"/>
    <w:rsid w:val="00247D4B"/>
    <w:rsid w:val="00247EBC"/>
    <w:rsid w:val="00251DBD"/>
    <w:rsid w:val="0025438E"/>
    <w:rsid w:val="002557F6"/>
    <w:rsid w:val="00257170"/>
    <w:rsid w:val="00257C0C"/>
    <w:rsid w:val="00257C27"/>
    <w:rsid w:val="002644FB"/>
    <w:rsid w:val="00274792"/>
    <w:rsid w:val="00274F8B"/>
    <w:rsid w:val="00282D0F"/>
    <w:rsid w:val="002A4363"/>
    <w:rsid w:val="002A4A94"/>
    <w:rsid w:val="002D5CAA"/>
    <w:rsid w:val="002E3710"/>
    <w:rsid w:val="002F56B1"/>
    <w:rsid w:val="002F68B9"/>
    <w:rsid w:val="00300379"/>
    <w:rsid w:val="00301814"/>
    <w:rsid w:val="00304216"/>
    <w:rsid w:val="00307037"/>
    <w:rsid w:val="003103B1"/>
    <w:rsid w:val="00313750"/>
    <w:rsid w:val="00315BEB"/>
    <w:rsid w:val="00322385"/>
    <w:rsid w:val="00323B0A"/>
    <w:rsid w:val="00325EC7"/>
    <w:rsid w:val="003315A3"/>
    <w:rsid w:val="00333DA4"/>
    <w:rsid w:val="0033593F"/>
    <w:rsid w:val="00336C58"/>
    <w:rsid w:val="00337220"/>
    <w:rsid w:val="00355A48"/>
    <w:rsid w:val="00361029"/>
    <w:rsid w:val="00361EF7"/>
    <w:rsid w:val="00365D02"/>
    <w:rsid w:val="0037403C"/>
    <w:rsid w:val="00380D7C"/>
    <w:rsid w:val="00383B76"/>
    <w:rsid w:val="003B47AA"/>
    <w:rsid w:val="003B602C"/>
    <w:rsid w:val="003B6371"/>
    <w:rsid w:val="003D2B2F"/>
    <w:rsid w:val="003D3FB5"/>
    <w:rsid w:val="003E149A"/>
    <w:rsid w:val="003E2DBE"/>
    <w:rsid w:val="0041124B"/>
    <w:rsid w:val="00412829"/>
    <w:rsid w:val="00414486"/>
    <w:rsid w:val="00415A4E"/>
    <w:rsid w:val="00417373"/>
    <w:rsid w:val="004212CB"/>
    <w:rsid w:val="0042172E"/>
    <w:rsid w:val="004226E9"/>
    <w:rsid w:val="00425942"/>
    <w:rsid w:val="00436090"/>
    <w:rsid w:val="00445971"/>
    <w:rsid w:val="00447141"/>
    <w:rsid w:val="00453CFB"/>
    <w:rsid w:val="00471D9E"/>
    <w:rsid w:val="0048788B"/>
    <w:rsid w:val="004A3EBE"/>
    <w:rsid w:val="004B2239"/>
    <w:rsid w:val="004B22D3"/>
    <w:rsid w:val="004B6F46"/>
    <w:rsid w:val="004B7646"/>
    <w:rsid w:val="004C3729"/>
    <w:rsid w:val="004C488A"/>
    <w:rsid w:val="004D339F"/>
    <w:rsid w:val="004E2C91"/>
    <w:rsid w:val="004E6481"/>
    <w:rsid w:val="004F1DBB"/>
    <w:rsid w:val="004F5BE4"/>
    <w:rsid w:val="005020CD"/>
    <w:rsid w:val="00512A12"/>
    <w:rsid w:val="00521E2C"/>
    <w:rsid w:val="00522091"/>
    <w:rsid w:val="00522697"/>
    <w:rsid w:val="00544270"/>
    <w:rsid w:val="00547C51"/>
    <w:rsid w:val="005549F8"/>
    <w:rsid w:val="00561C5B"/>
    <w:rsid w:val="00573D06"/>
    <w:rsid w:val="005768AB"/>
    <w:rsid w:val="00577061"/>
    <w:rsid w:val="0058043E"/>
    <w:rsid w:val="005856E5"/>
    <w:rsid w:val="005A0399"/>
    <w:rsid w:val="005A0CBC"/>
    <w:rsid w:val="005A14CE"/>
    <w:rsid w:val="005A3071"/>
    <w:rsid w:val="005E3409"/>
    <w:rsid w:val="005E3F3F"/>
    <w:rsid w:val="005F0B1E"/>
    <w:rsid w:val="005F1DF2"/>
    <w:rsid w:val="0060569D"/>
    <w:rsid w:val="00614304"/>
    <w:rsid w:val="0061792B"/>
    <w:rsid w:val="00622B0B"/>
    <w:rsid w:val="00624843"/>
    <w:rsid w:val="006357B0"/>
    <w:rsid w:val="006369BE"/>
    <w:rsid w:val="00636AAD"/>
    <w:rsid w:val="0063754C"/>
    <w:rsid w:val="0065294F"/>
    <w:rsid w:val="00653D9B"/>
    <w:rsid w:val="00654B93"/>
    <w:rsid w:val="006626FF"/>
    <w:rsid w:val="0067408D"/>
    <w:rsid w:val="00674726"/>
    <w:rsid w:val="006906FE"/>
    <w:rsid w:val="00695567"/>
    <w:rsid w:val="006A7085"/>
    <w:rsid w:val="006B11BB"/>
    <w:rsid w:val="006B59F9"/>
    <w:rsid w:val="006C1ABC"/>
    <w:rsid w:val="006C4A8D"/>
    <w:rsid w:val="006D2F3B"/>
    <w:rsid w:val="006D5390"/>
    <w:rsid w:val="006E6EAB"/>
    <w:rsid w:val="006F0427"/>
    <w:rsid w:val="006F2C6A"/>
    <w:rsid w:val="006F68CC"/>
    <w:rsid w:val="0070010A"/>
    <w:rsid w:val="00704BF9"/>
    <w:rsid w:val="00705BA9"/>
    <w:rsid w:val="00716F27"/>
    <w:rsid w:val="00721711"/>
    <w:rsid w:val="00737DB9"/>
    <w:rsid w:val="007401C3"/>
    <w:rsid w:val="00740E91"/>
    <w:rsid w:val="00746A32"/>
    <w:rsid w:val="007568C2"/>
    <w:rsid w:val="007570E2"/>
    <w:rsid w:val="00760543"/>
    <w:rsid w:val="007727E6"/>
    <w:rsid w:val="0077455F"/>
    <w:rsid w:val="00784774"/>
    <w:rsid w:val="0078780A"/>
    <w:rsid w:val="0079352C"/>
    <w:rsid w:val="00796672"/>
    <w:rsid w:val="007A31F4"/>
    <w:rsid w:val="007A34F1"/>
    <w:rsid w:val="007A48E9"/>
    <w:rsid w:val="007B30DE"/>
    <w:rsid w:val="007B39C7"/>
    <w:rsid w:val="007C07ED"/>
    <w:rsid w:val="007C6705"/>
    <w:rsid w:val="007D2A0A"/>
    <w:rsid w:val="007D2B0C"/>
    <w:rsid w:val="007D3A74"/>
    <w:rsid w:val="007D4BAD"/>
    <w:rsid w:val="007D6D78"/>
    <w:rsid w:val="007E1FE9"/>
    <w:rsid w:val="007E5964"/>
    <w:rsid w:val="007E6183"/>
    <w:rsid w:val="007F0A64"/>
    <w:rsid w:val="007F6FB7"/>
    <w:rsid w:val="0080260F"/>
    <w:rsid w:val="008101FB"/>
    <w:rsid w:val="00811BB1"/>
    <w:rsid w:val="00832E87"/>
    <w:rsid w:val="00833C6A"/>
    <w:rsid w:val="0084302F"/>
    <w:rsid w:val="00847088"/>
    <w:rsid w:val="0085213A"/>
    <w:rsid w:val="0086265C"/>
    <w:rsid w:val="008656DB"/>
    <w:rsid w:val="008734AD"/>
    <w:rsid w:val="008753FE"/>
    <w:rsid w:val="00877C6C"/>
    <w:rsid w:val="008833DC"/>
    <w:rsid w:val="008834FE"/>
    <w:rsid w:val="00884D0F"/>
    <w:rsid w:val="00884F11"/>
    <w:rsid w:val="00887FE7"/>
    <w:rsid w:val="0089369E"/>
    <w:rsid w:val="00893B24"/>
    <w:rsid w:val="00896816"/>
    <w:rsid w:val="008A1EE5"/>
    <w:rsid w:val="008A4543"/>
    <w:rsid w:val="008A5850"/>
    <w:rsid w:val="008B57FF"/>
    <w:rsid w:val="008B5A12"/>
    <w:rsid w:val="008B7AF4"/>
    <w:rsid w:val="008C40A8"/>
    <w:rsid w:val="008C4BEA"/>
    <w:rsid w:val="008C53A7"/>
    <w:rsid w:val="008E62A2"/>
    <w:rsid w:val="008F0E43"/>
    <w:rsid w:val="008F3208"/>
    <w:rsid w:val="00902A7F"/>
    <w:rsid w:val="00905A17"/>
    <w:rsid w:val="00920609"/>
    <w:rsid w:val="00920892"/>
    <w:rsid w:val="009209F7"/>
    <w:rsid w:val="0092409E"/>
    <w:rsid w:val="00930F65"/>
    <w:rsid w:val="00945983"/>
    <w:rsid w:val="00973D36"/>
    <w:rsid w:val="0097535A"/>
    <w:rsid w:val="00985EBA"/>
    <w:rsid w:val="0098622D"/>
    <w:rsid w:val="009A452D"/>
    <w:rsid w:val="009B2B36"/>
    <w:rsid w:val="009B5BC7"/>
    <w:rsid w:val="009B6EA8"/>
    <w:rsid w:val="009C12AB"/>
    <w:rsid w:val="009C5BE8"/>
    <w:rsid w:val="009C5BF0"/>
    <w:rsid w:val="009D1F9C"/>
    <w:rsid w:val="009D203C"/>
    <w:rsid w:val="009D20A3"/>
    <w:rsid w:val="009D3502"/>
    <w:rsid w:val="009E6699"/>
    <w:rsid w:val="00A045C1"/>
    <w:rsid w:val="00A0474D"/>
    <w:rsid w:val="00A159FC"/>
    <w:rsid w:val="00A15F7A"/>
    <w:rsid w:val="00A21DDF"/>
    <w:rsid w:val="00A23F1B"/>
    <w:rsid w:val="00A27AA9"/>
    <w:rsid w:val="00A339F0"/>
    <w:rsid w:val="00A36206"/>
    <w:rsid w:val="00A4096D"/>
    <w:rsid w:val="00A42751"/>
    <w:rsid w:val="00A44605"/>
    <w:rsid w:val="00A52737"/>
    <w:rsid w:val="00A54E5B"/>
    <w:rsid w:val="00A61AF6"/>
    <w:rsid w:val="00A63C44"/>
    <w:rsid w:val="00A678EF"/>
    <w:rsid w:val="00A75A79"/>
    <w:rsid w:val="00A910F1"/>
    <w:rsid w:val="00AA0F1B"/>
    <w:rsid w:val="00AA4CCD"/>
    <w:rsid w:val="00AC49CE"/>
    <w:rsid w:val="00AC4FD2"/>
    <w:rsid w:val="00AE3298"/>
    <w:rsid w:val="00B02024"/>
    <w:rsid w:val="00B05115"/>
    <w:rsid w:val="00B07980"/>
    <w:rsid w:val="00B12A55"/>
    <w:rsid w:val="00B15872"/>
    <w:rsid w:val="00B16E78"/>
    <w:rsid w:val="00B20FA0"/>
    <w:rsid w:val="00B24D17"/>
    <w:rsid w:val="00B277AA"/>
    <w:rsid w:val="00B30127"/>
    <w:rsid w:val="00B32542"/>
    <w:rsid w:val="00B32A03"/>
    <w:rsid w:val="00B4067A"/>
    <w:rsid w:val="00B41493"/>
    <w:rsid w:val="00B42330"/>
    <w:rsid w:val="00B42703"/>
    <w:rsid w:val="00B47396"/>
    <w:rsid w:val="00B5289C"/>
    <w:rsid w:val="00B53BAE"/>
    <w:rsid w:val="00B601A6"/>
    <w:rsid w:val="00B61615"/>
    <w:rsid w:val="00B616DF"/>
    <w:rsid w:val="00B775F1"/>
    <w:rsid w:val="00BA68F5"/>
    <w:rsid w:val="00BB1F82"/>
    <w:rsid w:val="00BB2ACA"/>
    <w:rsid w:val="00BB33D2"/>
    <w:rsid w:val="00BB33E6"/>
    <w:rsid w:val="00BB6706"/>
    <w:rsid w:val="00BC09E9"/>
    <w:rsid w:val="00BC30AC"/>
    <w:rsid w:val="00BC4761"/>
    <w:rsid w:val="00BC548C"/>
    <w:rsid w:val="00BD26E3"/>
    <w:rsid w:val="00BD46B3"/>
    <w:rsid w:val="00BD4844"/>
    <w:rsid w:val="00BD4F16"/>
    <w:rsid w:val="00BD62A9"/>
    <w:rsid w:val="00BD6B19"/>
    <w:rsid w:val="00BD7252"/>
    <w:rsid w:val="00BD77B4"/>
    <w:rsid w:val="00BF1566"/>
    <w:rsid w:val="00BF2BE8"/>
    <w:rsid w:val="00C214C3"/>
    <w:rsid w:val="00C21A0B"/>
    <w:rsid w:val="00C22847"/>
    <w:rsid w:val="00C23C88"/>
    <w:rsid w:val="00C3639D"/>
    <w:rsid w:val="00C41183"/>
    <w:rsid w:val="00C42E82"/>
    <w:rsid w:val="00C44B22"/>
    <w:rsid w:val="00C46BF7"/>
    <w:rsid w:val="00C70AC1"/>
    <w:rsid w:val="00C70FB9"/>
    <w:rsid w:val="00C73B5B"/>
    <w:rsid w:val="00C821C3"/>
    <w:rsid w:val="00C967BD"/>
    <w:rsid w:val="00CA60C0"/>
    <w:rsid w:val="00CB5D80"/>
    <w:rsid w:val="00CC635B"/>
    <w:rsid w:val="00CD0DF3"/>
    <w:rsid w:val="00CD1688"/>
    <w:rsid w:val="00CD275D"/>
    <w:rsid w:val="00CE0D24"/>
    <w:rsid w:val="00CE1F97"/>
    <w:rsid w:val="00CE3B68"/>
    <w:rsid w:val="00CE5C22"/>
    <w:rsid w:val="00D03251"/>
    <w:rsid w:val="00D13B7F"/>
    <w:rsid w:val="00D17952"/>
    <w:rsid w:val="00D22B67"/>
    <w:rsid w:val="00D255E5"/>
    <w:rsid w:val="00D273E8"/>
    <w:rsid w:val="00D276CD"/>
    <w:rsid w:val="00D301AB"/>
    <w:rsid w:val="00D306DE"/>
    <w:rsid w:val="00D37098"/>
    <w:rsid w:val="00D42A85"/>
    <w:rsid w:val="00D50424"/>
    <w:rsid w:val="00D53F80"/>
    <w:rsid w:val="00D615B9"/>
    <w:rsid w:val="00D65B94"/>
    <w:rsid w:val="00D65D54"/>
    <w:rsid w:val="00DB0DE6"/>
    <w:rsid w:val="00DC21F0"/>
    <w:rsid w:val="00DC6509"/>
    <w:rsid w:val="00DE35F4"/>
    <w:rsid w:val="00DF1A9A"/>
    <w:rsid w:val="00DF2776"/>
    <w:rsid w:val="00DF323D"/>
    <w:rsid w:val="00E301A5"/>
    <w:rsid w:val="00E31290"/>
    <w:rsid w:val="00E34343"/>
    <w:rsid w:val="00E533A3"/>
    <w:rsid w:val="00E53E54"/>
    <w:rsid w:val="00E554FC"/>
    <w:rsid w:val="00E57228"/>
    <w:rsid w:val="00E7246F"/>
    <w:rsid w:val="00E81BC8"/>
    <w:rsid w:val="00E970F5"/>
    <w:rsid w:val="00EA678F"/>
    <w:rsid w:val="00EB122F"/>
    <w:rsid w:val="00EC12C7"/>
    <w:rsid w:val="00EC52FD"/>
    <w:rsid w:val="00EC5F8C"/>
    <w:rsid w:val="00EC6291"/>
    <w:rsid w:val="00ED12B1"/>
    <w:rsid w:val="00ED4E2E"/>
    <w:rsid w:val="00ED57DC"/>
    <w:rsid w:val="00EE15D9"/>
    <w:rsid w:val="00EF1B01"/>
    <w:rsid w:val="00EF5261"/>
    <w:rsid w:val="00F001F0"/>
    <w:rsid w:val="00F04FC6"/>
    <w:rsid w:val="00F105D7"/>
    <w:rsid w:val="00F270AE"/>
    <w:rsid w:val="00F2739F"/>
    <w:rsid w:val="00F36EAE"/>
    <w:rsid w:val="00F566F9"/>
    <w:rsid w:val="00F6323A"/>
    <w:rsid w:val="00F6614B"/>
    <w:rsid w:val="00F700DD"/>
    <w:rsid w:val="00F726CB"/>
    <w:rsid w:val="00F771F3"/>
    <w:rsid w:val="00F823FB"/>
    <w:rsid w:val="00F84F9D"/>
    <w:rsid w:val="00F94449"/>
    <w:rsid w:val="00F95117"/>
    <w:rsid w:val="00FA3464"/>
    <w:rsid w:val="00FA69A3"/>
    <w:rsid w:val="00FC5937"/>
    <w:rsid w:val="00FC7550"/>
    <w:rsid w:val="00FD2FE5"/>
    <w:rsid w:val="00FE0F7C"/>
    <w:rsid w:val="00FE6A83"/>
    <w:rsid w:val="00FF2E8B"/>
    <w:rsid w:val="00FF7E23"/>
    <w:rsid w:val="079723D0"/>
    <w:rsid w:val="07D323C7"/>
    <w:rsid w:val="085637F6"/>
    <w:rsid w:val="126978FE"/>
    <w:rsid w:val="137775ED"/>
    <w:rsid w:val="13880ADB"/>
    <w:rsid w:val="18C56849"/>
    <w:rsid w:val="1BD375E7"/>
    <w:rsid w:val="1BFF7230"/>
    <w:rsid w:val="2A3C2AB4"/>
    <w:rsid w:val="2A5A1653"/>
    <w:rsid w:val="2F7F785F"/>
    <w:rsid w:val="31B45E13"/>
    <w:rsid w:val="35537A08"/>
    <w:rsid w:val="37007784"/>
    <w:rsid w:val="3AFC4E87"/>
    <w:rsid w:val="467E6C38"/>
    <w:rsid w:val="48DB72EF"/>
    <w:rsid w:val="4A507322"/>
    <w:rsid w:val="4B1B74FF"/>
    <w:rsid w:val="50B14FAD"/>
    <w:rsid w:val="52AE5414"/>
    <w:rsid w:val="52E8601C"/>
    <w:rsid w:val="56F965B7"/>
    <w:rsid w:val="58B30D4D"/>
    <w:rsid w:val="5A291A3C"/>
    <w:rsid w:val="5B28410A"/>
    <w:rsid w:val="5CF501E2"/>
    <w:rsid w:val="5E422EFC"/>
    <w:rsid w:val="5EAE0187"/>
    <w:rsid w:val="60C92E4D"/>
    <w:rsid w:val="624E72E9"/>
    <w:rsid w:val="67331271"/>
    <w:rsid w:val="6ACD2233"/>
    <w:rsid w:val="6B223CCD"/>
    <w:rsid w:val="6B653058"/>
    <w:rsid w:val="6CED670B"/>
    <w:rsid w:val="6E78507E"/>
    <w:rsid w:val="727601A2"/>
    <w:rsid w:val="73DD36EC"/>
    <w:rsid w:val="746D24B3"/>
    <w:rsid w:val="7609691B"/>
    <w:rsid w:val="77F46DFF"/>
    <w:rsid w:val="78C11A59"/>
    <w:rsid w:val="7C7E6000"/>
    <w:rsid w:val="7EA24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49"/>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48"/>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4"/>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29"/>
    <w:qFormat/>
    <w:uiPriority w:val="0"/>
    <w:rPr>
      <w:rFonts w:eastAsia="宋体"/>
      <w:sz w:val="24"/>
    </w:rPr>
  </w:style>
  <w:style w:type="paragraph" w:styleId="14">
    <w:name w:val="Date"/>
    <w:basedOn w:val="1"/>
    <w:next w:val="1"/>
    <w:link w:val="30"/>
    <w:unhideWhenUsed/>
    <w:qFormat/>
    <w:uiPriority w:val="99"/>
    <w:pPr>
      <w:ind w:left="100" w:leftChars="2500"/>
    </w:pPr>
  </w:style>
  <w:style w:type="paragraph" w:styleId="15">
    <w:name w:val="footer"/>
    <w:basedOn w:val="1"/>
    <w:link w:val="31"/>
    <w:unhideWhenUsed/>
    <w:qFormat/>
    <w:uiPriority w:val="99"/>
    <w:pPr>
      <w:tabs>
        <w:tab w:val="center" w:pos="4153"/>
        <w:tab w:val="right" w:pos="8306"/>
      </w:tabs>
      <w:snapToGrid w:val="0"/>
      <w:jc w:val="left"/>
    </w:pPr>
    <w:rPr>
      <w:sz w:val="18"/>
      <w:szCs w:val="18"/>
    </w:rPr>
  </w:style>
  <w:style w:type="paragraph" w:styleId="16">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FollowedHyperlink"/>
    <w:basedOn w:val="20"/>
    <w:semiHidden/>
    <w:unhideWhenUsed/>
    <w:qFormat/>
    <w:uiPriority w:val="99"/>
    <w:rPr>
      <w:color w:val="800080" w:themeColor="followedHyperlink"/>
      <w:u w:val="single"/>
    </w:rPr>
  </w:style>
  <w:style w:type="character" w:styleId="23">
    <w:name w:val="Hyperlink"/>
    <w:basedOn w:val="20"/>
    <w:unhideWhenUsed/>
    <w:qFormat/>
    <w:uiPriority w:val="99"/>
    <w:rPr>
      <w:color w:val="0000FF"/>
      <w:u w:val="single"/>
    </w:rPr>
  </w:style>
  <w:style w:type="character" w:customStyle="1" w:styleId="25">
    <w:name w:val="标题 1 Char"/>
    <w:basedOn w:val="20"/>
    <w:link w:val="2"/>
    <w:qFormat/>
    <w:uiPriority w:val="0"/>
    <w:rPr>
      <w:rFonts w:ascii="Calibri" w:hAnsi="Calibri" w:eastAsia="宋体" w:cs="Times New Roman"/>
      <w:b/>
      <w:bCs/>
      <w:kern w:val="44"/>
      <w:sz w:val="44"/>
      <w:szCs w:val="44"/>
    </w:rPr>
  </w:style>
  <w:style w:type="character" w:customStyle="1" w:styleId="26">
    <w:name w:val="标题 2 Char"/>
    <w:basedOn w:val="20"/>
    <w:link w:val="3"/>
    <w:qFormat/>
    <w:uiPriority w:val="0"/>
    <w:rPr>
      <w:rFonts w:ascii="Arial" w:hAnsi="Arial" w:eastAsia="黑体" w:cs="Times New Roman"/>
      <w:b/>
      <w:bCs/>
      <w:kern w:val="0"/>
      <w:sz w:val="32"/>
      <w:szCs w:val="32"/>
    </w:rPr>
  </w:style>
  <w:style w:type="character" w:customStyle="1" w:styleId="27">
    <w:name w:val="标题 3 Char"/>
    <w:basedOn w:val="20"/>
    <w:link w:val="4"/>
    <w:qFormat/>
    <w:uiPriority w:val="0"/>
    <w:rPr>
      <w:rFonts w:ascii="宋体" w:hAnsi="宋体" w:eastAsia="宋体" w:cs="Times New Roman"/>
      <w:b/>
      <w:color w:val="000000"/>
      <w:kern w:val="0"/>
      <w:sz w:val="24"/>
      <w:szCs w:val="20"/>
      <w:lang w:val="en-GB"/>
    </w:rPr>
  </w:style>
  <w:style w:type="character" w:customStyle="1" w:styleId="28">
    <w:name w:val="标题 4 Char"/>
    <w:basedOn w:val="20"/>
    <w:link w:val="5"/>
    <w:qFormat/>
    <w:uiPriority w:val="0"/>
    <w:rPr>
      <w:rFonts w:ascii="Arial" w:hAnsi="Arial" w:eastAsia="黑体" w:cs="Times New Roman"/>
      <w:b/>
      <w:bCs/>
      <w:kern w:val="0"/>
      <w:sz w:val="28"/>
      <w:szCs w:val="28"/>
    </w:rPr>
  </w:style>
  <w:style w:type="character" w:customStyle="1" w:styleId="29">
    <w:name w:val="纯文本 Char"/>
    <w:basedOn w:val="20"/>
    <w:link w:val="13"/>
    <w:qFormat/>
    <w:uiPriority w:val="0"/>
    <w:rPr>
      <w:rFonts w:eastAsia="宋体"/>
      <w:sz w:val="24"/>
    </w:rPr>
  </w:style>
  <w:style w:type="character" w:customStyle="1" w:styleId="30">
    <w:name w:val="日期 Char"/>
    <w:basedOn w:val="20"/>
    <w:link w:val="14"/>
    <w:qFormat/>
    <w:uiPriority w:val="99"/>
  </w:style>
  <w:style w:type="character" w:customStyle="1" w:styleId="31">
    <w:name w:val="页脚 Char"/>
    <w:basedOn w:val="20"/>
    <w:link w:val="15"/>
    <w:qFormat/>
    <w:uiPriority w:val="99"/>
    <w:rPr>
      <w:sz w:val="18"/>
      <w:szCs w:val="18"/>
    </w:rPr>
  </w:style>
  <w:style w:type="character" w:customStyle="1" w:styleId="32">
    <w:name w:val="页眉 Char"/>
    <w:basedOn w:val="20"/>
    <w:link w:val="16"/>
    <w:qFormat/>
    <w:uiPriority w:val="99"/>
    <w:rPr>
      <w:sz w:val="18"/>
      <w:szCs w:val="18"/>
    </w:rPr>
  </w:style>
  <w:style w:type="character" w:customStyle="1" w:styleId="33">
    <w:name w:val="纯文本 Char1"/>
    <w:qFormat/>
    <w:uiPriority w:val="0"/>
    <w:rPr>
      <w:rFonts w:eastAsia="宋体"/>
      <w:sz w:val="24"/>
    </w:rPr>
  </w:style>
  <w:style w:type="paragraph" w:customStyle="1" w:styleId="34">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5">
    <w:name w:val="列出段落1"/>
    <w:basedOn w:val="1"/>
    <w:qFormat/>
    <w:uiPriority w:val="34"/>
    <w:pPr>
      <w:ind w:firstLine="420" w:firstLineChars="200"/>
    </w:pPr>
  </w:style>
  <w:style w:type="paragraph" w:styleId="36">
    <w:name w:val="List Paragraph"/>
    <w:basedOn w:val="1"/>
    <w:unhideWhenUsed/>
    <w:qFormat/>
    <w:uiPriority w:val="99"/>
    <w:pPr>
      <w:ind w:firstLine="420" w:firstLineChars="200"/>
    </w:pPr>
  </w:style>
  <w:style w:type="character" w:customStyle="1" w:styleId="37">
    <w:name w:val="正文文本缩进 Char Char"/>
    <w:link w:val="38"/>
    <w:qFormat/>
    <w:uiPriority w:val="0"/>
    <w:rPr>
      <w:rFonts w:ascii="宋体"/>
      <w:sz w:val="24"/>
    </w:rPr>
  </w:style>
  <w:style w:type="paragraph" w:customStyle="1" w:styleId="38">
    <w:name w:val="正文文本缩进1"/>
    <w:basedOn w:val="1"/>
    <w:link w:val="37"/>
    <w:qFormat/>
    <w:uiPriority w:val="0"/>
    <w:pPr>
      <w:spacing w:line="360" w:lineRule="auto"/>
      <w:ind w:firstLine="480" w:firstLineChars="200"/>
    </w:pPr>
    <w:rPr>
      <w:rFonts w:ascii="宋体"/>
      <w:sz w:val="24"/>
    </w:rPr>
  </w:style>
  <w:style w:type="character" w:customStyle="1" w:styleId="39">
    <w:name w:val="日期 Char Char"/>
    <w:link w:val="40"/>
    <w:qFormat/>
    <w:uiPriority w:val="0"/>
    <w:rPr>
      <w:sz w:val="24"/>
    </w:rPr>
  </w:style>
  <w:style w:type="paragraph" w:customStyle="1" w:styleId="40">
    <w:name w:val="日期1"/>
    <w:basedOn w:val="1"/>
    <w:next w:val="1"/>
    <w:link w:val="39"/>
    <w:qFormat/>
    <w:uiPriority w:val="0"/>
    <w:rPr>
      <w:sz w:val="24"/>
    </w:rPr>
  </w:style>
  <w:style w:type="paragraph" w:customStyle="1" w:styleId="41">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2">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3">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4">
    <w:name w:val="正文文本 3 Char"/>
    <w:basedOn w:val="20"/>
    <w:link w:val="10"/>
    <w:qFormat/>
    <w:uiPriority w:val="0"/>
    <w:rPr>
      <w:rFonts w:ascii="Times New Roman" w:hAnsi="Times New Roman" w:eastAsia="宋体" w:cs="Times New Roman"/>
      <w:color w:val="FF0000"/>
      <w:sz w:val="24"/>
      <w:szCs w:val="24"/>
    </w:rPr>
  </w:style>
  <w:style w:type="character" w:customStyle="1" w:styleId="45">
    <w:name w:val="edittexttarea"/>
    <w:basedOn w:val="20"/>
    <w:qFormat/>
    <w:uiPriority w:val="0"/>
  </w:style>
  <w:style w:type="paragraph" w:customStyle="1" w:styleId="46">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8">
    <w:name w:val="正文文本 Char"/>
    <w:basedOn w:val="20"/>
    <w:link w:val="7"/>
    <w:semiHidden/>
    <w:qFormat/>
    <w:uiPriority w:val="99"/>
  </w:style>
  <w:style w:type="character" w:customStyle="1" w:styleId="49">
    <w:name w:val="正文首行缩进 Char"/>
    <w:basedOn w:val="48"/>
    <w:link w:val="6"/>
    <w:qFormat/>
    <w:uiPriority w:val="0"/>
    <w:rPr>
      <w:rFonts w:ascii="宋体" w:hAnsi="Times New Roman" w:eastAsia="宋体" w:cs="Times New Roman"/>
      <w:kern w:val="0"/>
      <w:sz w:val="34"/>
      <w:szCs w:val="20"/>
    </w:rPr>
  </w:style>
  <w:style w:type="character" w:customStyle="1" w:styleId="50">
    <w:name w:val="HTML 预设格式 Char"/>
    <w:basedOn w:val="20"/>
    <w:link w:val="18"/>
    <w:semiHidden/>
    <w:qFormat/>
    <w:uiPriority w:val="99"/>
    <w:rPr>
      <w:rFonts w:ascii="宋体" w:hAnsi="宋体" w:eastAsia="宋体" w:cs="宋体"/>
      <w:kern w:val="0"/>
      <w:sz w:val="24"/>
      <w:szCs w:val="24"/>
    </w:rPr>
  </w:style>
  <w:style w:type="character" w:customStyle="1" w:styleId="51">
    <w:name w:val="font71"/>
    <w:basedOn w:val="20"/>
    <w:qFormat/>
    <w:uiPriority w:val="0"/>
    <w:rPr>
      <w:rFonts w:hint="eastAsia" w:ascii="宋体" w:hAnsi="宋体" w:eastAsia="宋体" w:cs="宋体"/>
      <w:color w:val="000000"/>
      <w:sz w:val="20"/>
      <w:szCs w:val="20"/>
      <w:u w:val="none"/>
    </w:rPr>
  </w:style>
  <w:style w:type="character" w:customStyle="1" w:styleId="52">
    <w:name w:val="font21"/>
    <w:basedOn w:val="20"/>
    <w:qFormat/>
    <w:uiPriority w:val="0"/>
    <w:rPr>
      <w:rFonts w:ascii="MS Mincho" w:hAnsi="MS Mincho" w:eastAsia="MS Mincho" w:cs="MS Mincho"/>
      <w:color w:val="000000"/>
      <w:sz w:val="20"/>
      <w:szCs w:val="20"/>
      <w:u w:val="none"/>
    </w:rPr>
  </w:style>
  <w:style w:type="character" w:customStyle="1" w:styleId="53">
    <w:name w:val="font61"/>
    <w:basedOn w:val="20"/>
    <w:qFormat/>
    <w:uiPriority w:val="0"/>
    <w:rPr>
      <w:rFonts w:hint="eastAsia" w:ascii="宋体" w:hAnsi="宋体" w:eastAsia="宋体" w:cs="宋体"/>
      <w:color w:val="000000"/>
      <w:sz w:val="22"/>
      <w:szCs w:val="22"/>
      <w:u w:val="none"/>
    </w:rPr>
  </w:style>
  <w:style w:type="character" w:customStyle="1" w:styleId="54">
    <w:name w:val="font11"/>
    <w:basedOn w:val="20"/>
    <w:qFormat/>
    <w:uiPriority w:val="0"/>
    <w:rPr>
      <w:rFonts w:hint="eastAsia" w:ascii="MS Mincho" w:hAnsi="MS Mincho" w:eastAsia="MS Mincho" w:cs="MS Mincho"/>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5258</Words>
  <Characters>29972</Characters>
  <Lines>249</Lines>
  <Paragraphs>70</Paragraphs>
  <TotalTime>36</TotalTime>
  <ScaleCrop>false</ScaleCrop>
  <LinksUpToDate>false</LinksUpToDate>
  <CharactersWithSpaces>35160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2018-05-16T03:22:00Z</dcterms:created>
  <dc:creator>许昌市公共资源交易中心:孟莉</dc:creator>
  <cp:lastModifiedBy>1370416991</cp:lastModifiedBy>
  <cp:lastPrinted>2018-12-04T08:29:00Z</cp:lastPrinted>
  <dcterms:modified xsi:type="dcterms:W3CDTF">2019-01-08T08:37:28Z</dcterms:modified>
  <cp:revision>444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