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许昌市城乡一体化示范区建设环保局“河长制方案编制及界限测量项目”</w:t>
      </w:r>
      <w:r>
        <w:rPr>
          <w:rFonts w:asciiTheme="majorEastAsia" w:hAnsiTheme="majorEastAsia" w:eastAsiaTheme="majorEastAsia" w:cstheme="majorEastAsia"/>
          <w:b/>
          <w:bCs/>
          <w:sz w:val="44"/>
          <w:szCs w:val="44"/>
        </w:rPr>
        <w:t xml:space="preserve">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项目编号：JZFCG-G2018123号</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许昌市城乡一体化示范区建设环保局</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二〇一八年十二月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ascii="宋体" w:hAnsi="宋体" w:eastAsia="宋体" w:cs="宋体"/>
          <w:b w:val="0"/>
          <w:kern w:val="0"/>
          <w:sz w:val="28"/>
          <w:szCs w:val="28"/>
          <w:highlight w:val="yellow"/>
        </w:rPr>
        <w:instrText xml:space="preserve"> </w:instrText>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instrText xml:space="preserve"> </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3"/>
          <w:rFonts w:hint="eastAsia" w:ascii="宋体" w:hAnsi="宋体" w:eastAsia="宋体"/>
          <w:kern w:val="0"/>
          <w:sz w:val="28"/>
          <w:szCs w:val="28"/>
        </w:rPr>
        <w:t>第一章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3"/>
          <w:rFonts w:hint="eastAsia" w:ascii="宋体" w:hAnsi="宋体" w:eastAsia="宋体"/>
          <w:kern w:val="0"/>
          <w:sz w:val="28"/>
          <w:szCs w:val="28"/>
        </w:rPr>
        <w:t>第二章</w:t>
      </w:r>
      <w:r>
        <w:rPr>
          <w:rStyle w:val="33"/>
          <w:rFonts w:ascii="宋体" w:hAnsi="宋体" w:eastAsia="宋体"/>
          <w:kern w:val="0"/>
          <w:sz w:val="28"/>
          <w:szCs w:val="28"/>
        </w:rPr>
        <w:t xml:space="preserve"> </w:t>
      </w:r>
      <w:r>
        <w:rPr>
          <w:rStyle w:val="33"/>
          <w:rFonts w:hint="eastAsia" w:ascii="宋体" w:hAnsi="宋体" w:eastAsia="宋体"/>
          <w:kern w:val="0"/>
          <w:sz w:val="28"/>
          <w:szCs w:val="28"/>
        </w:rPr>
        <w:t>项目需求</w:t>
      </w:r>
      <w:r>
        <w:rPr>
          <w:rFonts w:ascii="宋体" w:hAnsi="宋体" w:eastAsia="宋体"/>
          <w:sz w:val="28"/>
          <w:szCs w:val="28"/>
        </w:rPr>
        <w:tab/>
      </w:r>
      <w:r>
        <w:rPr>
          <w:rFonts w:hint="eastAsia" w:ascii="宋体" w:hAnsi="宋体" w:eastAsia="宋体"/>
          <w:sz w:val="28"/>
          <w:szCs w:val="28"/>
        </w:rPr>
        <w:t>7</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3"/>
          <w:rFonts w:hint="eastAsia" w:ascii="宋体" w:hAnsi="宋体" w:eastAsia="宋体"/>
          <w:kern w:val="0"/>
          <w:sz w:val="28"/>
          <w:szCs w:val="28"/>
        </w:rPr>
        <w:t>第三章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3"/>
          <w:rFonts w:hint="eastAsia" w:ascii="宋体" w:hAnsi="宋体" w:eastAsia="宋体"/>
          <w:kern w:val="0"/>
          <w:sz w:val="28"/>
          <w:szCs w:val="28"/>
        </w:rPr>
        <w:t>第四章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3"/>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3"/>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3"/>
          <w:rFonts w:hint="eastAsia" w:ascii="宋体" w:hAnsi="宋体" w:eastAsia="宋体"/>
          <w:sz w:val="28"/>
          <w:szCs w:val="28"/>
        </w:rPr>
        <w:t>三、投标文件的编制</w:t>
      </w:r>
      <w:r>
        <w:rPr>
          <w:rFonts w:ascii="宋体" w:hAnsi="宋体" w:eastAsia="宋体"/>
          <w:sz w:val="28"/>
          <w:szCs w:val="28"/>
        </w:rPr>
        <w:tab/>
      </w:r>
      <w:r>
        <w:rPr>
          <w:rFonts w:hint="eastAsia" w:ascii="宋体" w:hAnsi="宋体" w:eastAsia="宋体"/>
          <w:sz w:val="28"/>
          <w:szCs w:val="28"/>
        </w:rPr>
        <w:t>29</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3"/>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3"/>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3"/>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40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3"/>
          <w:rFonts w:hint="eastAsia" w:ascii="宋体" w:hAnsi="宋体" w:eastAsia="宋体"/>
          <w:kern w:val="0"/>
          <w:sz w:val="28"/>
          <w:szCs w:val="28"/>
        </w:rPr>
        <w:t>第五章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4</w:t>
      </w:r>
      <w:r>
        <w:rPr>
          <w:rFonts w:hint="eastAsia"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3"/>
          <w:rFonts w:hint="eastAsia" w:ascii="宋体" w:hAnsi="宋体" w:eastAsia="宋体"/>
          <w:kern w:val="0"/>
          <w:sz w:val="28"/>
          <w:szCs w:val="28"/>
        </w:rPr>
        <w:t>第六章</w:t>
      </w:r>
      <w:r>
        <w:rPr>
          <w:rStyle w:val="33"/>
          <w:rFonts w:ascii="宋体" w:hAnsi="宋体" w:eastAsia="宋体"/>
          <w:kern w:val="0"/>
          <w:sz w:val="28"/>
          <w:szCs w:val="28"/>
        </w:rPr>
        <w:t xml:space="preserve"> </w:t>
      </w:r>
      <w:r>
        <w:rPr>
          <w:rStyle w:val="33"/>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w:t>
      </w:r>
      <w:r>
        <w:rPr>
          <w:rFonts w:hint="eastAsia"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3"/>
          <w:rFonts w:hint="eastAsia" w:ascii="宋体" w:hAnsi="宋体" w:eastAsia="宋体"/>
          <w:kern w:val="0"/>
          <w:sz w:val="28"/>
          <w:szCs w:val="28"/>
        </w:rPr>
        <w:t>第七章</w:t>
      </w:r>
      <w:r>
        <w:rPr>
          <w:rStyle w:val="33"/>
          <w:rFonts w:ascii="宋体" w:hAnsi="宋体" w:eastAsia="宋体"/>
          <w:kern w:val="0"/>
          <w:sz w:val="28"/>
          <w:szCs w:val="28"/>
        </w:rPr>
        <w:t xml:space="preserve"> </w:t>
      </w:r>
      <w:r>
        <w:rPr>
          <w:rStyle w:val="33"/>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w:t>
      </w:r>
      <w:r>
        <w:rPr>
          <w:rFonts w:hint="eastAsia"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3"/>
          <w:rFonts w:hint="eastAsia" w:ascii="宋体" w:hAnsi="宋体" w:eastAsia="宋体"/>
          <w:kern w:val="0"/>
          <w:sz w:val="28"/>
          <w:szCs w:val="28"/>
        </w:rPr>
        <w:t>第八章</w:t>
      </w:r>
      <w:r>
        <w:rPr>
          <w:rStyle w:val="33"/>
          <w:rFonts w:ascii="宋体" w:hAnsi="宋体" w:eastAsia="宋体"/>
          <w:kern w:val="0"/>
          <w:sz w:val="28"/>
          <w:szCs w:val="28"/>
        </w:rPr>
        <w:t xml:space="preserve"> </w:t>
      </w:r>
      <w:r>
        <w:rPr>
          <w:rStyle w:val="33"/>
          <w:rFonts w:hint="eastAsia" w:ascii="宋体" w:hAnsi="宋体" w:eastAsia="宋体"/>
          <w:kern w:val="0"/>
          <w:sz w:val="28"/>
          <w:szCs w:val="28"/>
        </w:rPr>
        <w:t>投标文件有关格式</w:t>
      </w:r>
      <w:r>
        <w:rPr>
          <w:rFonts w:ascii="宋体" w:hAnsi="宋体" w:eastAsia="宋体"/>
          <w:sz w:val="28"/>
          <w:szCs w:val="28"/>
        </w:rPr>
        <w:tab/>
      </w:r>
      <w:r>
        <w:rPr>
          <w:rFonts w:hint="eastAsia" w:ascii="宋体" w:hAnsi="宋体" w:eastAsia="宋体"/>
          <w:sz w:val="28"/>
          <w:szCs w:val="28"/>
        </w:rPr>
        <w:t>58</w:t>
      </w:r>
      <w:r>
        <w:rPr>
          <w:rFonts w:hint="eastAsia"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8"/>
        <w:spacing w:before="0" w:after="0"/>
        <w:rPr>
          <w:kern w:val="0"/>
          <w:sz w:val="44"/>
          <w:szCs w:val="44"/>
        </w:rPr>
      </w:pPr>
      <w:bookmarkStart w:id="0" w:name="_Toc524770164"/>
      <w:r>
        <w:rPr>
          <w:rFonts w:hint="eastAsia"/>
          <w:kern w:val="0"/>
          <w:sz w:val="44"/>
          <w:szCs w:val="44"/>
        </w:rPr>
        <w:t>第一章 投标邀请</w:t>
      </w:r>
      <w:bookmarkEnd w:id="0"/>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7"/>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rPr>
        <w:t>河长制方案编制及界限测量项目</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rPr>
        <w:t>(二)项目编号：</w:t>
      </w:r>
      <w:r>
        <w:rPr>
          <w:rFonts w:hint="eastAsia" w:ascii="仿宋" w:hAnsi="仿宋" w:eastAsia="仿宋" w:cs="仿宋_GB2312"/>
          <w:color w:val="000000"/>
          <w:sz w:val="32"/>
          <w:szCs w:val="32"/>
          <w:shd w:val="clear" w:color="auto" w:fill="FFFFFF"/>
        </w:rPr>
        <w:t xml:space="preserve">JZFCG-G2018123号 </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（三）采购方式：</w:t>
      </w:r>
      <w:r>
        <w:rPr>
          <w:rFonts w:hint="eastAsia" w:ascii="仿宋" w:hAnsi="仿宋" w:eastAsia="仿宋" w:cs="仿宋_GB2312"/>
          <w:color w:val="000000"/>
          <w:sz w:val="32"/>
          <w:szCs w:val="32"/>
          <w:shd w:val="clear" w:color="auto" w:fill="FFFFFF"/>
        </w:rPr>
        <w:t>公开招标</w:t>
      </w:r>
    </w:p>
    <w:p>
      <w:pPr>
        <w:pStyle w:val="27"/>
        <w:ind w:left="210" w:leftChars="100"/>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w:t>
      </w:r>
      <w:r>
        <w:rPr>
          <w:rFonts w:hint="eastAsia" w:ascii="楷体" w:hAnsi="楷体" w:eastAsia="楷体" w:cs="仿宋_GB2312"/>
          <w:b/>
          <w:color w:val="000000"/>
          <w:sz w:val="32"/>
          <w:szCs w:val="32"/>
          <w:shd w:val="clear" w:color="auto" w:fill="FFFFFF"/>
          <w:lang w:eastAsia="zh-CN"/>
        </w:rPr>
        <w:t>四</w:t>
      </w:r>
      <w:r>
        <w:rPr>
          <w:rFonts w:hint="eastAsia" w:ascii="楷体" w:hAnsi="楷体" w:eastAsia="楷体" w:cs="仿宋_GB2312"/>
          <w:b/>
          <w:color w:val="000000"/>
          <w:sz w:val="32"/>
          <w:szCs w:val="32"/>
          <w:shd w:val="clear" w:color="auto" w:fill="FFFFFF"/>
        </w:rPr>
        <w:t>）主要内容、数量及要求：</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主要内容包括按照要求开展河（湖）现状调查、管理范围线测量划定及标识设置、建立“一河（湖）一档”、编制“一河（湖）一策”方案等。</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w:t>
      </w:r>
      <w:r>
        <w:rPr>
          <w:rFonts w:hint="eastAsia" w:ascii="楷体" w:hAnsi="楷体" w:eastAsia="楷体" w:cs="仿宋_GB2312"/>
          <w:b/>
          <w:color w:val="000000"/>
          <w:sz w:val="32"/>
          <w:szCs w:val="32"/>
          <w:shd w:val="clear" w:color="auto" w:fill="FFFFFF"/>
          <w:lang w:eastAsia="zh-CN"/>
        </w:rPr>
        <w:t>五</w:t>
      </w:r>
      <w:r>
        <w:rPr>
          <w:rFonts w:hint="eastAsia" w:ascii="楷体" w:hAnsi="楷体" w:eastAsia="楷体" w:cs="仿宋_GB2312"/>
          <w:b/>
          <w:color w:val="000000"/>
          <w:sz w:val="32"/>
          <w:szCs w:val="32"/>
          <w:shd w:val="clear" w:color="auto" w:fill="FFFFFF"/>
        </w:rPr>
        <w:t>）预算金额：</w:t>
      </w:r>
      <w:r>
        <w:rPr>
          <w:rFonts w:hint="eastAsia" w:ascii="仿宋" w:hAnsi="仿宋" w:eastAsia="仿宋" w:cs="仿宋_GB2312"/>
          <w:color w:val="000000"/>
          <w:sz w:val="32"/>
          <w:szCs w:val="32"/>
          <w:shd w:val="clear" w:color="auto" w:fill="FFFFFF"/>
        </w:rPr>
        <w:t>409581.00元，最高限价：409581.00元。</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lang w:eastAsia="zh-CN"/>
        </w:rPr>
        <w:t>六</w:t>
      </w:r>
      <w:r>
        <w:rPr>
          <w:rFonts w:hint="eastAsia" w:ascii="楷体" w:hAnsi="楷体" w:eastAsia="楷体" w:cs="仿宋_GB2312"/>
          <w:b/>
          <w:color w:val="000000"/>
          <w:sz w:val="32"/>
          <w:szCs w:val="32"/>
          <w:shd w:val="clear" w:color="auto" w:fill="FFFFFF"/>
        </w:rPr>
        <w:t>）服务期限 ：</w:t>
      </w:r>
      <w:r>
        <w:rPr>
          <w:rFonts w:hint="eastAsia" w:ascii="仿宋" w:hAnsi="仿宋" w:eastAsia="仿宋" w:cs="仿宋_GB2312"/>
          <w:color w:val="000000"/>
          <w:sz w:val="32"/>
          <w:szCs w:val="32"/>
          <w:shd w:val="clear" w:color="auto" w:fill="FFFFFF"/>
        </w:rPr>
        <w:t>合同签订后60日历天</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lang w:eastAsia="zh-CN"/>
        </w:rPr>
        <w:t>七</w:t>
      </w:r>
      <w:r>
        <w:rPr>
          <w:rFonts w:hint="eastAsia" w:ascii="楷体" w:hAnsi="楷体" w:eastAsia="楷体" w:cs="仿宋_GB2312"/>
          <w:b/>
          <w:color w:val="000000"/>
          <w:sz w:val="32"/>
          <w:szCs w:val="32"/>
          <w:shd w:val="clear" w:color="auto" w:fill="FFFFFF"/>
        </w:rPr>
        <w:t>）服务地点：</w:t>
      </w:r>
      <w:r>
        <w:rPr>
          <w:rFonts w:hint="eastAsia" w:ascii="仿宋" w:hAnsi="仿宋" w:eastAsia="仿宋" w:cs="仿宋_GB2312"/>
          <w:color w:val="000000"/>
          <w:sz w:val="32"/>
          <w:szCs w:val="32"/>
          <w:shd w:val="clear" w:color="auto" w:fill="FFFFFF"/>
        </w:rPr>
        <w:t xml:space="preserve">许昌市城乡一体化示范区 </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lang w:eastAsia="zh-CN"/>
        </w:rPr>
        <w:t>八</w:t>
      </w:r>
      <w:r>
        <w:rPr>
          <w:rFonts w:hint="eastAsia" w:ascii="楷体" w:hAnsi="楷体" w:eastAsia="楷体" w:cs="仿宋_GB2312"/>
          <w:b/>
          <w:color w:val="000000"/>
          <w:sz w:val="32"/>
          <w:szCs w:val="32"/>
          <w:shd w:val="clear" w:color="auto" w:fill="FFFFFF"/>
        </w:rPr>
        <w:t>）分包：不允许</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本项目落实节能环保、中小微型企业、残疾人福利性单位扶持等相关政府采购政策。</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（一）投标人具有独立法人资格，符合《政府采购法》第二十二条规定；</w:t>
      </w:r>
    </w:p>
    <w:p>
      <w:pPr>
        <w:widowControl/>
        <w:spacing w:before="226" w:line="380" w:lineRule="atLeast"/>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（二）投标人须同时具备有效的水利行业（河道整治）专业乙级及以上设计资质和测绘行政主管部门颁发的测绘乙级及以上资质；     </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(三)拟派项目负责人须具有水利专业高级技术职称；</w:t>
      </w:r>
    </w:p>
    <w:p>
      <w:pPr>
        <w:widowControl/>
        <w:spacing w:before="226" w:line="380" w:lineRule="atLeast"/>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（四）投标人须在全国水利建设市场监管服务平台信息公开(投标人应提供网上公示截图)；</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(五)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（六）本次招标不接受联合体投标。</w:t>
      </w:r>
    </w:p>
    <w:p>
      <w:pPr>
        <w:pStyle w:val="27"/>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7"/>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3"/>
          <w:rFonts w:hint="eastAsia" w:ascii="仿宋" w:hAnsi="仿宋" w:eastAsia="仿宋" w:cs="仿宋_GB2312"/>
          <w:color w:val="auto"/>
          <w:sz w:val="32"/>
          <w:szCs w:val="32"/>
          <w:shd w:val="clear" w:color="auto" w:fill="FFFFFF"/>
        </w:rPr>
        <w:t>http://221.14.6.70:8088/ggzy/eps/public/RegistAllJcxx.html</w:t>
      </w:r>
      <w:r>
        <w:rPr>
          <w:rStyle w:val="33"/>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3"/>
          <w:rFonts w:hint="eastAsia" w:ascii="仿宋" w:hAnsi="仿宋" w:eastAsia="仿宋" w:cs="仿宋_GB2312"/>
          <w:color w:val="auto"/>
          <w:sz w:val="32"/>
          <w:szCs w:val="32"/>
          <w:shd w:val="clear" w:color="auto" w:fill="FFFFFF"/>
        </w:rPr>
        <w:t>http://221.14.6.70:8088/ggzy/</w:t>
      </w:r>
      <w:r>
        <w:rPr>
          <w:rStyle w:val="33"/>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7"/>
        <w:widowControl/>
        <w:shd w:val="clear" w:color="auto" w:fill="FFFFFF"/>
        <w:ind w:firstLine="420"/>
        <w:contextualSpacing/>
        <w:jc w:val="left"/>
        <w:rPr>
          <w:rFonts w:ascii="宋体" w:hAnsi="宋体" w:cs="仿宋_GB2312"/>
          <w:color w:val="000000"/>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rPr>
        <w:t>201</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年1月7日10时30分（北京时间），逾期提交或不符合规定的投标文件不予接受。</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（二）开标地点：</w:t>
      </w:r>
      <w:r>
        <w:rPr>
          <w:rFonts w:hint="eastAsia" w:ascii="仿宋" w:hAnsi="仿宋" w:eastAsia="仿宋" w:cs="仿宋_GB2312"/>
          <w:color w:val="000000"/>
          <w:sz w:val="32"/>
          <w:szCs w:val="32"/>
        </w:rPr>
        <w:t>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公共资源大厦）三楼开标三室。</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7"/>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2、纸质投标文件（正本、副本各1份）和备份文件2份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7"/>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采购人：许昌市城乡一体化示范区建设环保局</w:t>
      </w:r>
    </w:p>
    <w:p>
      <w:pPr>
        <w:widowControl/>
        <w:shd w:val="clear" w:color="auto" w:fill="FFFFFF"/>
        <w:ind w:firstLine="420"/>
        <w:contextualSpacing/>
        <w:jc w:val="left"/>
        <w:rPr>
          <w:rFonts w:ascii="仿宋" w:hAnsi="仿宋" w:eastAsia="仿宋" w:cs="仿宋_GB2312"/>
          <w:bCs/>
          <w:sz w:val="32"/>
          <w:szCs w:val="32"/>
        </w:rPr>
      </w:pPr>
      <w:r>
        <w:rPr>
          <w:rFonts w:hint="eastAsia" w:ascii="仿宋" w:hAnsi="仿宋" w:eastAsia="仿宋" w:cs="仿宋_GB2312"/>
          <w:sz w:val="32"/>
          <w:szCs w:val="32"/>
        </w:rPr>
        <w:t>地 址：</w:t>
      </w:r>
      <w:r>
        <w:rPr>
          <w:rFonts w:hint="eastAsia" w:ascii="仿宋" w:hAnsi="仿宋" w:eastAsia="仿宋" w:cs="仿宋_GB2312"/>
          <w:bCs/>
          <w:sz w:val="32"/>
          <w:szCs w:val="32"/>
        </w:rPr>
        <w:t>许昌示范区管理委员会（魏武路中段）</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联 系 人：彭先生    联系电话：0374-3191016</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代理机构：永明项目管理有限公司</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地 址：河南省许昌市瑞贝卡和天下</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联 系 人：冯先生     联系电话：0374-5051770</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仿宋_GB2312"/>
          <w:sz w:val="32"/>
          <w:szCs w:val="32"/>
        </w:rPr>
        <w:t xml:space="preserve">                   </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宋体"/>
          <w:sz w:val="32"/>
          <w:szCs w:val="32"/>
        </w:rPr>
        <w:t xml:space="preserve"> </w:t>
      </w:r>
      <w:r>
        <w:rPr>
          <w:rFonts w:hint="eastAsia" w:ascii="仿宋" w:hAnsi="仿宋" w:eastAsia="仿宋" w:cs="仿宋_GB2312"/>
          <w:sz w:val="32"/>
          <w:szCs w:val="32"/>
        </w:rPr>
        <w:t>许昌市城乡一体化示范区建设环保局</w:t>
      </w:r>
    </w:p>
    <w:p>
      <w:pPr>
        <w:widowControl/>
        <w:shd w:val="clear" w:color="auto" w:fill="FFFFFF"/>
        <w:ind w:firstLine="420"/>
        <w:contextualSpacing/>
        <w:jc w:val="right"/>
        <w:rPr>
          <w:rFonts w:ascii="宋体" w:hAnsi="宋体" w:eastAsia="宋体"/>
          <w:b/>
          <w:sz w:val="28"/>
          <w:szCs w:val="28"/>
        </w:rPr>
      </w:pPr>
      <w:r>
        <w:rPr>
          <w:rFonts w:hint="eastAsia" w:ascii="仿宋" w:hAnsi="仿宋" w:eastAsia="仿宋" w:cs="仿宋_GB2312"/>
          <w:sz w:val="32"/>
          <w:szCs w:val="32"/>
        </w:rPr>
        <w:t>2</w:t>
      </w:r>
      <w:r>
        <w:rPr>
          <w:rFonts w:ascii="仿宋" w:hAnsi="仿宋" w:eastAsia="仿宋" w:cs="仿宋_GB2312"/>
          <w:sz w:val="32"/>
          <w:szCs w:val="32"/>
        </w:rPr>
        <w:t>018</w:t>
      </w:r>
      <w:r>
        <w:rPr>
          <w:rFonts w:hint="eastAsia" w:ascii="仿宋" w:hAnsi="仿宋" w:eastAsia="仿宋" w:cs="仿宋_GB2312"/>
          <w:sz w:val="32"/>
          <w:szCs w:val="32"/>
        </w:rPr>
        <w:t>年12月14日</w:t>
      </w:r>
    </w:p>
    <w:p>
      <w:pPr>
        <w:widowControl/>
        <w:jc w:val="left"/>
        <w:rPr>
          <w:rFonts w:ascii="宋体" w:hAnsi="宋体" w:eastAsia="宋体"/>
          <w:b/>
          <w:sz w:val="28"/>
          <w:szCs w:val="28"/>
        </w:rPr>
      </w:pPr>
      <w:r>
        <w:rPr>
          <w:rFonts w:ascii="宋体" w:hAnsi="宋体" w:eastAsia="宋体"/>
          <w:b/>
          <w:sz w:val="28"/>
          <w:szCs w:val="28"/>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3"/>
          <w:rFonts w:ascii="宋体" w:hAnsi="宋体" w:eastAsia="宋体"/>
          <w:color w:val="auto"/>
          <w:sz w:val="24"/>
          <w:szCs w:val="24"/>
        </w:rPr>
        <w:t>http://221.14.6.70:8088/ggzy/</w:t>
      </w:r>
      <w:r>
        <w:rPr>
          <w:rStyle w:val="33"/>
          <w:rFonts w:ascii="宋体" w:hAnsi="宋体" w:eastAsia="宋体"/>
          <w:color w:val="auto"/>
          <w:sz w:val="24"/>
          <w:szCs w:val="24"/>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”的文件用于电子投标使用，后缀名为“.PDF”的文件用于打印纸质投标文件，名称为“备份”的文件夹使用电子介质U盘存储2份，供开标现场备用。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3"/>
          <w:rFonts w:ascii="宋体" w:hAnsi="宋体" w:eastAsia="宋体"/>
          <w:color w:val="auto"/>
          <w:sz w:val="24"/>
          <w:szCs w:val="24"/>
        </w:rPr>
        <w:t>http://221.14.6.70:8088/ggzy/</w:t>
      </w:r>
      <w:r>
        <w:rPr>
          <w:rStyle w:val="33"/>
          <w:rFonts w:ascii="宋体" w:hAnsi="宋体" w:eastAsia="宋体"/>
          <w:color w:val="auto"/>
          <w:sz w:val="24"/>
          <w:szCs w:val="24"/>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 w:name="_Toc524770165"/>
      <w:r>
        <w:rPr>
          <w:rFonts w:hint="eastAsia"/>
          <w:kern w:val="0"/>
          <w:sz w:val="44"/>
          <w:szCs w:val="44"/>
        </w:rPr>
        <w:t>第二章 项目需求</w:t>
      </w:r>
      <w:bookmarkEnd w:id="1"/>
    </w:p>
    <w:p>
      <w:pPr>
        <w:tabs>
          <w:tab w:val="left" w:pos="2127"/>
        </w:tabs>
        <w:spacing w:line="360" w:lineRule="auto"/>
        <w:ind w:firstLine="482" w:firstLineChars="200"/>
        <w:rPr>
          <w:rFonts w:ascii="宋体" w:hAnsi="宋体" w:cs="黑体"/>
          <w:b/>
          <w:bCs/>
          <w:color w:val="000000"/>
          <w:sz w:val="24"/>
          <w:shd w:val="clear" w:color="auto" w:fill="FFFFFF"/>
        </w:rPr>
      </w:pPr>
      <w:bookmarkStart w:id="2" w:name="_Toc524770166"/>
      <w:r>
        <w:rPr>
          <w:rFonts w:hint="eastAsia" w:ascii="宋体" w:hAnsi="宋体" w:cs="黑体"/>
          <w:b/>
          <w:bCs/>
          <w:color w:val="000000"/>
          <w:sz w:val="24"/>
          <w:shd w:val="clear" w:color="auto" w:fill="FFFFFF"/>
        </w:rPr>
        <w:t>（一）本项目基本情况</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受经济社会用水、排水影响，现状河流均在不同程度上存在水问题，按照省市县实施“河长制”工作要求，为加强河湖管理，必须针对每一条河流，摸清河流现状所存在的主要问题，围绕水资源保护、水域岸线管理保护、水污染防治、水环境治理、水生态修复、执法监管等六项任务，统筹上下游、左右岸，坚持问题导向，分类指导，科学制定一河一策方案，建立一河一档，为有效实施管理和保护、维护河流健康生命提供基本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2016年12月，中共中央办公厅国务院办公厅印发了《关于全面推行河长制的意见》，并发出通知，要求各地区各部门结合实际认真贯彻落实；2016年12月10日，水利部、环保部关于印发贯彻落实《关于全面推行河长制的意见》实施方案的函；2016年12月13日，水利部、环保部、发改委、财政部、国土资源部、住建部、交通运输部、农业部、卫计委、林业局等十部委在京召开视频会议，部署全面推行河长制各项工作，确保2018年底前全面建立河长制的目标任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水利建设一直是河南省政府基础设施建设的重点内容，长期以来投入了大量的资金进行河道、水库的治理和建设，工程建设成果显著。为了按照规划既定的布局和任务稳步推进河道的建设，加强对河道和水利工程管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河南省近年完成了省域内的水利普查工作，获取了全境的基础水信息资料，</w:t>
      </w:r>
      <w:r>
        <w:rPr>
          <w:rFonts w:ascii="宋体" w:hAnsi="宋体" w:cs="宋体"/>
          <w:sz w:val="24"/>
        </w:rPr>
        <w:t>为全面了解水利</w:t>
      </w:r>
      <w:r>
        <w:fldChar w:fldCharType="begin"/>
      </w:r>
      <w:r>
        <w:instrText xml:space="preserve"> HYPERLINK "http://baike.baidu.com/view/141536.htm" \t "_blank" </w:instrText>
      </w:r>
      <w:r>
        <w:fldChar w:fldCharType="separate"/>
      </w:r>
      <w:r>
        <w:rPr>
          <w:rFonts w:ascii="宋体" w:hAnsi="宋体" w:cs="宋体"/>
          <w:sz w:val="24"/>
        </w:rPr>
        <w:t>发展</w:t>
      </w:r>
      <w:r>
        <w:rPr>
          <w:rFonts w:ascii="宋体" w:hAnsi="宋体" w:cs="宋体"/>
          <w:sz w:val="24"/>
        </w:rPr>
        <w:fldChar w:fldCharType="end"/>
      </w:r>
      <w:r>
        <w:rPr>
          <w:rFonts w:ascii="宋体" w:hAnsi="宋体" w:cs="宋体"/>
          <w:sz w:val="24"/>
        </w:rPr>
        <w:t>状况，提高水利服务经济社会发展能力，实现水资源可持续开发、利用</w:t>
      </w:r>
      <w:r>
        <w:rPr>
          <w:rFonts w:hint="eastAsia" w:ascii="宋体" w:hAnsi="宋体" w:cs="宋体"/>
          <w:sz w:val="24"/>
        </w:rPr>
        <w:t>，提供了</w:t>
      </w:r>
      <w:r>
        <w:rPr>
          <w:rFonts w:ascii="宋体" w:hAnsi="宋体" w:cs="宋体"/>
          <w:sz w:val="24"/>
        </w:rPr>
        <w:t>可靠的基础水信息</w:t>
      </w:r>
      <w:r>
        <w:rPr>
          <w:rFonts w:hint="eastAsia" w:ascii="宋体" w:hAnsi="宋体" w:cs="宋体"/>
          <w:sz w:val="24"/>
        </w:rPr>
        <w:t>。</w:t>
      </w:r>
    </w:p>
    <w:p>
      <w:pPr>
        <w:adjustRightInd w:val="0"/>
        <w:snapToGrid w:val="0"/>
        <w:spacing w:line="360" w:lineRule="auto"/>
        <w:ind w:firstLine="480" w:firstLineChars="200"/>
        <w:rPr>
          <w:rFonts w:ascii="宋体" w:hAnsi="宋体" w:cs="仿宋_GB2312"/>
          <w:kern w:val="0"/>
          <w:sz w:val="24"/>
        </w:rPr>
      </w:pPr>
      <w:r>
        <w:rPr>
          <w:rFonts w:hint="eastAsia" w:ascii="宋体" w:hAnsi="宋体" w:cs="宋体"/>
          <w:sz w:val="24"/>
        </w:rPr>
        <w:t>综上所述，河南省开展河长制河湖岸线管理范围测量是必要的，也是可行的。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按照《许昌市实施河长制工作方案》（室文【2017】56号）文件要求，需对我区（</w:t>
      </w:r>
      <w:r>
        <w:rPr>
          <w:rFonts w:hint="eastAsia" w:ascii="宋体" w:hAnsi="宋体" w:cs="宋体"/>
          <w:sz w:val="24"/>
        </w:rPr>
        <w:t>许昌市城乡一体化示范区（简称示范区）是河南省</w:t>
      </w:r>
      <w:r>
        <w:fldChar w:fldCharType="begin"/>
      </w:r>
      <w:r>
        <w:instrText xml:space="preserve"> HYPERLINK "http://baike.sogou.com/v42351.htm" \t "http://baike.sogou.com/_blank" </w:instrText>
      </w:r>
      <w:r>
        <w:fldChar w:fldCharType="separate"/>
      </w:r>
      <w:r>
        <w:rPr>
          <w:rFonts w:hint="eastAsia" w:ascii="宋体" w:hAnsi="宋体" w:cs="宋体"/>
          <w:sz w:val="24"/>
        </w:rPr>
        <w:t>许昌市</w:t>
      </w:r>
      <w:r>
        <w:rPr>
          <w:rFonts w:hint="eastAsia" w:ascii="宋体" w:hAnsi="宋体" w:cs="宋体"/>
          <w:sz w:val="24"/>
        </w:rPr>
        <w:fldChar w:fldCharType="end"/>
      </w:r>
      <w:r>
        <w:rPr>
          <w:rFonts w:hint="eastAsia" w:ascii="宋体" w:hAnsi="宋体" w:cs="宋体"/>
          <w:sz w:val="24"/>
        </w:rPr>
        <w:t>市辖区，位于</w:t>
      </w:r>
      <w:r>
        <w:fldChar w:fldCharType="begin"/>
      </w:r>
      <w:r>
        <w:instrText xml:space="preserve"> HYPERLINK "http://baike.sogou.com/v42351.htm" \t "http://baike.sogou.com/_blank" </w:instrText>
      </w:r>
      <w:r>
        <w:fldChar w:fldCharType="separate"/>
      </w:r>
      <w:r>
        <w:rPr>
          <w:rFonts w:hint="eastAsia" w:ascii="宋体" w:hAnsi="宋体" w:cs="宋体"/>
          <w:sz w:val="24"/>
        </w:rPr>
        <w:t>河南省许昌市</w:t>
      </w:r>
      <w:r>
        <w:rPr>
          <w:rFonts w:hint="eastAsia" w:ascii="宋体" w:hAnsi="宋体" w:cs="宋体"/>
          <w:sz w:val="24"/>
        </w:rPr>
        <w:fldChar w:fldCharType="end"/>
      </w:r>
      <w:r>
        <w:rPr>
          <w:rFonts w:hint="eastAsia" w:ascii="宋体" w:hAnsi="宋体" w:cs="宋体"/>
          <w:sz w:val="24"/>
        </w:rPr>
        <w:t>北部，毗邻建安区</w:t>
      </w:r>
      <w:r>
        <w:rPr>
          <w:rFonts w:hint="eastAsia" w:ascii="宋体" w:hAnsi="宋体" w:cs="仿宋_GB2312"/>
          <w:kern w:val="0"/>
          <w:sz w:val="24"/>
        </w:rPr>
        <w:t>）纳入本次“一河一策”编制范围的我区属淮河流域沙颍河水系，境内河道主要有小洪河、小黑河、饮马河、中央公园等4条河流。</w:t>
      </w:r>
    </w:p>
    <w:p>
      <w:pPr>
        <w:tabs>
          <w:tab w:val="left" w:pos="2127"/>
        </w:tabs>
        <w:spacing w:line="360" w:lineRule="auto"/>
        <w:ind w:firstLine="480" w:firstLineChars="200"/>
        <w:rPr>
          <w:rFonts w:ascii="宋体" w:hAnsi="宋体" w:cs="黑体"/>
          <w:b/>
          <w:bCs/>
          <w:color w:val="000000"/>
          <w:sz w:val="24"/>
          <w:shd w:val="clear" w:color="auto" w:fill="FFFFFF"/>
        </w:rPr>
      </w:pPr>
      <w:r>
        <w:rPr>
          <w:rFonts w:hint="eastAsia" w:ascii="宋体" w:hAnsi="宋体" w:cs="宋体"/>
          <w:kern w:val="0"/>
          <w:sz w:val="24"/>
        </w:rPr>
        <w:t>★</w:t>
      </w:r>
      <w:r>
        <w:rPr>
          <w:rFonts w:hint="eastAsia" w:ascii="宋体" w:hAnsi="宋体" w:cs="黑体"/>
          <w:b/>
          <w:bCs/>
          <w:color w:val="000000"/>
          <w:sz w:val="24"/>
          <w:shd w:val="clear" w:color="auto" w:fill="FFFFFF"/>
        </w:rPr>
        <w:t>（二）工作内容及要求</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根据中共中央办公厅、国务院办公厅《关于全面推行河长制的意见》和省委办公厅、省政府办公厅《河南省全面推行河长制工作方案》，开展一河一策方案编制，是河长制精准施策的关键。此次招标计划主要工作任务是按照要求开展河（湖）现状调查、管理范围线测量划定及标识设置、建立“一河（湖）一档”、编制“一河（湖）一策”方案等。</w:t>
      </w:r>
    </w:p>
    <w:p>
      <w:pPr>
        <w:spacing w:line="560" w:lineRule="exact"/>
        <w:ind w:firstLine="562" w:firstLineChars="200"/>
        <w:rPr>
          <w:rFonts w:ascii="新宋体" w:hAnsi="新宋体" w:eastAsia="新宋体" w:cs="新宋体"/>
          <w:b/>
          <w:bCs/>
          <w:sz w:val="28"/>
          <w:szCs w:val="28"/>
        </w:rPr>
      </w:pPr>
      <w:r>
        <w:rPr>
          <w:rFonts w:hint="eastAsia" w:ascii="新宋体" w:hAnsi="新宋体" w:eastAsia="新宋体" w:cs="新宋体"/>
          <w:b/>
          <w:bCs/>
          <w:sz w:val="28"/>
          <w:szCs w:val="28"/>
        </w:rPr>
        <w:t>A——河湖现状摸底排查工作</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1、调查范围及主要调查内容</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设计单位安排专人对项目区内所有纳入“河长制”管理范围的河流（含湖、库）沿线进行摸底调查。重点调查范围为主干河流两岸200米范围及支流纵深500米两岸200米范围。调查内容主要包含以下8个方面：</w:t>
      </w:r>
    </w:p>
    <w:p>
      <w:pPr>
        <w:pStyle w:val="75"/>
        <w:numPr>
          <w:ilvl w:val="0"/>
          <w:numId w:val="4"/>
        </w:numPr>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河湖基本情况。包括河湖名称、级别、长度（面积）、起讫位置、流域面积、流经区域、水功能区划、治理情况、地理位置、流域水系、地形地貌、水文特征、社会经济、河长姓名等。</w:t>
      </w:r>
    </w:p>
    <w:p>
      <w:pPr>
        <w:pStyle w:val="75"/>
        <w:numPr>
          <w:ilvl w:val="0"/>
          <w:numId w:val="4"/>
        </w:numPr>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水资源保护利用现状。包括河湖提供水源的高耗水项目、河湖取排水（取排水口数量、取排水口位置、取排水单位、取排水水量、供水对象等）、水功能区划、入河湖排污（排污口数量、位置、排污单位、排污量），及河湖水源涵养区和饮用水水源地数量、规模、保护区划情况等。</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3）水域岸线管理保护现状。包括河湖管理范围划界情况，河湖生态空间划定情况，河湖水域岸线保护利用规划及分区管理情况，重点调查围网养殖、航运、采砂、水上运动、旅游开发等河湖水域岸线利用情况以及违法侵占河道、围垦湖泊、非法采砂等乱占滥用河湖水域岸线情况等。</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（4）污染源情况。包括工业、农业种植、畜禽养殖、居民聚集区生活污水及垃圾、内源污染、航运、水产养殖、船舶港口情况等。</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（5）水环境现状。包括河湖水质水量、河湖水功能区水质达标、河湖水源地水质达标、河湖黑臭水体及劣V类水体分布与范围以及河湖水文站点、水质监测断面布设和水质、水量监测频次等情况。</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6）水生态现状。包括河道生态基流、湖泊生态水位、河湖水体流通性、河湖水系连通性、河流流域内的水土保持、河湖水生生物多样性以及河湖涉及的自然保护区、水源涵养区、江河源头区、生态敏感区的生态保护等情况。</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7）涉水工程。包括水文站、水质监测站、水工程（水库、水电站、水闸、泵站、拦水坝（堰）、堤防、护岸等），取水口（取水口位置、取水单位、取水量、供水对象等）、排污口（排污口数量、位置、排污单位、排污量等），沿河（湖）、跨河（湖）、穿河（湖）建筑物、景观休闲设施等。</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（8）河湖管理及其它需要调查的情况等。</w:t>
      </w:r>
    </w:p>
    <w:p>
      <w:pPr>
        <w:pStyle w:val="75"/>
        <w:spacing w:line="560" w:lineRule="exact"/>
        <w:ind w:firstLine="723" w:firstLineChars="300"/>
        <w:rPr>
          <w:rFonts w:ascii="新宋体" w:hAnsi="新宋体" w:eastAsia="新宋体" w:cs="新宋体"/>
          <w:b/>
          <w:bCs/>
          <w:color w:val="auto"/>
          <w:sz w:val="24"/>
          <w:szCs w:val="24"/>
        </w:rPr>
      </w:pPr>
      <w:r>
        <w:rPr>
          <w:rFonts w:hint="eastAsia" w:ascii="新宋体" w:hAnsi="新宋体" w:eastAsia="新宋体" w:cs="新宋体"/>
          <w:b/>
          <w:bCs/>
          <w:color w:val="auto"/>
          <w:sz w:val="24"/>
          <w:szCs w:val="24"/>
        </w:rPr>
        <w:t>调查成果</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“四个一”：“一图”、“一表”、“一影像”、“一报告”。</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“一图”即调查图册，图册上标注有河湖现状的基本情况。</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“一表”即调查成果表，表格内详细列出了河湖的现状情况。</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“一影像”即现场获取的照片、视频等影像资料。</w:t>
      </w:r>
    </w:p>
    <w:p>
      <w:pPr>
        <w:pStyle w:val="75"/>
        <w:spacing w:line="560" w:lineRule="exact"/>
        <w:ind w:firstLine="480"/>
        <w:rPr>
          <w:rFonts w:ascii="新宋体" w:hAnsi="新宋体" w:eastAsia="新宋体" w:cs="新宋体"/>
          <w:color w:val="auto"/>
          <w:sz w:val="24"/>
          <w:szCs w:val="24"/>
        </w:rPr>
      </w:pPr>
      <w:r>
        <w:rPr>
          <w:rFonts w:hint="eastAsia" w:ascii="新宋体" w:hAnsi="新宋体" w:eastAsia="新宋体" w:cs="新宋体"/>
          <w:color w:val="auto"/>
          <w:sz w:val="24"/>
          <w:szCs w:val="24"/>
        </w:rPr>
        <w:t>“一报告”即调查报告，报告中全面、细致的说明了河湖的调查结果，并给出了中肯的评价和适宜的建议。</w:t>
      </w:r>
    </w:p>
    <w:p>
      <w:pPr>
        <w:spacing w:line="560" w:lineRule="exact"/>
        <w:ind w:firstLine="562" w:firstLineChars="200"/>
        <w:rPr>
          <w:rFonts w:ascii="新宋体" w:hAnsi="新宋体" w:eastAsia="新宋体" w:cs="新宋体"/>
          <w:b/>
          <w:bCs/>
          <w:sz w:val="24"/>
        </w:rPr>
      </w:pPr>
      <w:r>
        <w:rPr>
          <w:rFonts w:hint="eastAsia" w:ascii="新宋体" w:hAnsi="新宋体" w:eastAsia="新宋体" w:cs="新宋体"/>
          <w:b/>
          <w:bCs/>
          <w:sz w:val="28"/>
          <w:szCs w:val="28"/>
        </w:rPr>
        <w:t xml:space="preserve">B——  </w:t>
      </w:r>
      <w:r>
        <w:rPr>
          <w:rFonts w:hint="eastAsia" w:ascii="新宋体" w:hAnsi="新宋体" w:eastAsia="新宋体" w:cs="新宋体"/>
          <w:b/>
          <w:bCs/>
          <w:sz w:val="24"/>
        </w:rPr>
        <w:t>建立“一河一档”</w:t>
      </w:r>
    </w:p>
    <w:p>
      <w:pPr>
        <w:spacing w:line="560" w:lineRule="exact"/>
        <w:ind w:firstLine="640"/>
        <w:rPr>
          <w:rFonts w:ascii="新宋体" w:hAnsi="新宋体" w:eastAsia="新宋体" w:cs="新宋体"/>
          <w:b/>
          <w:bCs/>
          <w:sz w:val="24"/>
        </w:rPr>
      </w:pPr>
      <w:r>
        <w:rPr>
          <w:rFonts w:hint="eastAsia" w:ascii="新宋体" w:hAnsi="新宋体" w:eastAsia="新宋体" w:cs="新宋体"/>
          <w:b/>
          <w:bCs/>
          <w:sz w:val="24"/>
        </w:rPr>
        <w:t>1、主要内容</w:t>
      </w:r>
    </w:p>
    <w:p>
      <w:pPr>
        <w:spacing w:line="560" w:lineRule="exact"/>
        <w:ind w:firstLine="640"/>
        <w:rPr>
          <w:rFonts w:ascii="新宋体" w:hAnsi="新宋体" w:eastAsia="新宋体" w:cs="新宋体"/>
          <w:b/>
          <w:bCs/>
          <w:sz w:val="24"/>
        </w:rPr>
      </w:pPr>
      <w:r>
        <w:rPr>
          <w:rFonts w:hint="eastAsia" w:ascii="新宋体" w:hAnsi="新宋体" w:eastAsia="新宋体" w:cs="新宋体"/>
          <w:sz w:val="24"/>
        </w:rPr>
        <w:t>按照“先易后难、先简后繁、先静后动”的原则，结合各条河流现状和“一河一策”方案编制、建立河长制考核机制等工作进展，分阶段推进“一河一档”台帐建设。主要包含河流基础台帐、动态管理台帐及建立责任与考核台帐3方面内容，建立起河流动态监控和考核体系，录入河长制信息管理系统当中，为每条河流建立起属于自己的身份证。</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2、分阶段实施计划：</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2017年：</w:t>
      </w:r>
    </w:p>
    <w:p>
      <w:pPr>
        <w:numPr>
          <w:ilvl w:val="0"/>
          <w:numId w:val="5"/>
        </w:num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在河湖专项摸底调查的基础上，进一步完善河流河长档案；</w:t>
      </w:r>
    </w:p>
    <w:p>
      <w:pPr>
        <w:numPr>
          <w:ilvl w:val="0"/>
          <w:numId w:val="5"/>
        </w:num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到环保、国土、工商等相关河长制成员单位收集河流近年来水质情况、沿河土地利用规划、1:10000地形图、沿岸各工矿企业规模、年排污量及截污纳管情况等资料，初步建立河湖基础信息库；</w:t>
      </w:r>
    </w:p>
    <w:p>
      <w:pPr>
        <w:numPr>
          <w:ilvl w:val="0"/>
          <w:numId w:val="5"/>
        </w:num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构建河流干支流树状结构图。</w:t>
      </w:r>
    </w:p>
    <w:p>
      <w:pPr>
        <w:spacing w:line="560" w:lineRule="exact"/>
        <w:ind w:firstLine="640"/>
        <w:rPr>
          <w:rFonts w:ascii="新宋体" w:hAnsi="新宋体" w:eastAsia="新宋体" w:cs="新宋体"/>
          <w:b/>
          <w:bCs/>
          <w:sz w:val="24"/>
        </w:rPr>
      </w:pPr>
      <w:r>
        <w:rPr>
          <w:rFonts w:hint="eastAsia" w:ascii="新宋体" w:hAnsi="新宋体" w:eastAsia="新宋体" w:cs="新宋体"/>
          <w:b/>
          <w:bCs/>
          <w:sz w:val="24"/>
        </w:rPr>
        <w:t>2018-2019年：</w:t>
      </w:r>
    </w:p>
    <w:p>
      <w:pPr>
        <w:numPr>
          <w:ilvl w:val="0"/>
          <w:numId w:val="6"/>
        </w:numPr>
        <w:spacing w:line="560" w:lineRule="exact"/>
        <w:ind w:firstLine="640"/>
        <w:rPr>
          <w:rFonts w:ascii="新宋体" w:hAnsi="新宋体" w:eastAsia="新宋体" w:cs="新宋体"/>
          <w:sz w:val="24"/>
        </w:rPr>
      </w:pPr>
      <w:r>
        <w:rPr>
          <w:rFonts w:hint="eastAsia" w:ascii="新宋体" w:hAnsi="新宋体" w:eastAsia="新宋体" w:cs="新宋体"/>
          <w:sz w:val="24"/>
        </w:rPr>
        <w:t>建设完善河湖基础信息档案与数据库；</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（2）建立河流空间及资源环境信息动态台帐；</w:t>
      </w:r>
    </w:p>
    <w:p>
      <w:pPr>
        <w:spacing w:line="560" w:lineRule="exact"/>
        <w:ind w:firstLine="640"/>
        <w:rPr>
          <w:rFonts w:ascii="新宋体" w:hAnsi="新宋体" w:eastAsia="新宋体" w:cs="新宋体"/>
          <w:sz w:val="24"/>
        </w:rPr>
      </w:pPr>
      <w:r>
        <w:rPr>
          <w:rFonts w:hint="eastAsia" w:ascii="新宋体" w:hAnsi="新宋体" w:eastAsia="新宋体" w:cs="新宋体"/>
          <w:sz w:val="24"/>
        </w:rPr>
        <w:t>（3）完成河流管护目标责任台帐；</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（4）建立河流绩效考核与监督执法台帐。</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2020年：</w:t>
      </w:r>
    </w:p>
    <w:p>
      <w:pPr>
        <w:spacing w:line="560" w:lineRule="exact"/>
        <w:ind w:firstLine="640"/>
        <w:rPr>
          <w:rFonts w:ascii="新宋体" w:hAnsi="新宋体" w:eastAsia="新宋体" w:cs="新宋体"/>
          <w:sz w:val="24"/>
        </w:rPr>
      </w:pPr>
      <w:r>
        <w:rPr>
          <w:rFonts w:hint="eastAsia" w:ascii="新宋体" w:hAnsi="新宋体" w:eastAsia="新宋体" w:cs="新宋体"/>
          <w:sz w:val="24"/>
        </w:rPr>
        <w:t>建立完善河道动态监控，实现河流动态化、常态化考核管理机制，完善“一河一档”信息管理系统。</w:t>
      </w:r>
    </w:p>
    <w:p>
      <w:pPr>
        <w:spacing w:line="560" w:lineRule="exact"/>
        <w:ind w:firstLine="562" w:firstLineChars="200"/>
        <w:rPr>
          <w:rFonts w:ascii="新宋体" w:hAnsi="新宋体" w:eastAsia="新宋体" w:cs="新宋体"/>
          <w:b/>
          <w:bCs/>
          <w:sz w:val="24"/>
        </w:rPr>
      </w:pPr>
      <w:r>
        <w:rPr>
          <w:rFonts w:hint="eastAsia" w:ascii="新宋体" w:hAnsi="新宋体" w:eastAsia="新宋体" w:cs="新宋体"/>
          <w:b/>
          <w:bCs/>
          <w:sz w:val="28"/>
          <w:szCs w:val="28"/>
        </w:rPr>
        <w:t xml:space="preserve">C——  </w:t>
      </w:r>
      <w:r>
        <w:rPr>
          <w:rFonts w:hint="eastAsia" w:ascii="新宋体" w:hAnsi="新宋体" w:eastAsia="新宋体" w:cs="新宋体"/>
          <w:b/>
          <w:bCs/>
          <w:sz w:val="24"/>
        </w:rPr>
        <w:t>编制“一河一策”</w:t>
      </w:r>
    </w:p>
    <w:p>
      <w:pPr>
        <w:spacing w:line="560" w:lineRule="exact"/>
        <w:ind w:firstLine="640"/>
        <w:rPr>
          <w:rFonts w:ascii="新宋体" w:hAnsi="新宋体" w:eastAsia="新宋体" w:cs="新宋体"/>
          <w:sz w:val="24"/>
        </w:rPr>
      </w:pPr>
      <w:r>
        <w:rPr>
          <w:rFonts w:hint="eastAsia" w:ascii="新宋体" w:hAnsi="新宋体" w:eastAsia="新宋体" w:cs="新宋体"/>
          <w:sz w:val="24"/>
        </w:rPr>
        <w:t>根据中共中央办公厅 国务院办公厅《关于全面推行河长制的意见》（厅字【2016】42号）、水利部、环境保护部《关于全面推行河长制的意见》实施方案（水建管函【2016】449号）、水利部办公厅《水利部办公厅关于全面全面推行河长制工作制度建设的通知》（办建管函【2017】544号）、河南省办公厅《河南省全面推行河长制工作方案》厅文〔2017〕21号等相关文件要求，结合《一河（湖）一策》方案编制指南》，通过对项目区河湖现状的摸底排查及相关资料的收集整理，针对河流现状所存在的突出问题，因地制宜，统筹规划，明确治理目标，提出治理方案，制定治理措施，分年度分阶段完成河道水污染防治、水资源保护、水环境改善、水生态修复任务。</w:t>
      </w:r>
    </w:p>
    <w:p>
      <w:pPr>
        <w:spacing w:line="560" w:lineRule="exact"/>
        <w:ind w:firstLine="640"/>
        <w:rPr>
          <w:rFonts w:ascii="新宋体" w:hAnsi="新宋体" w:eastAsia="新宋体" w:cs="新宋体"/>
          <w:b/>
          <w:bCs/>
          <w:sz w:val="24"/>
        </w:rPr>
      </w:pPr>
      <w:r>
        <w:rPr>
          <w:rFonts w:hint="eastAsia" w:ascii="新宋体" w:hAnsi="新宋体" w:eastAsia="新宋体" w:cs="新宋体"/>
          <w:b/>
          <w:bCs/>
          <w:sz w:val="24"/>
        </w:rPr>
        <w:t>1、“一河一策”</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（1）编制对象   </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一河一策”以整条河流或河段为单元编制，“一湖一策”原则上以整个湖泊为单元编制。支流“一河一策”方案要与干流方案相衔接，河段“一河一策”方案要与整条河流方案相衔接，入湖河流“一河一策”要与湖泊方案衔接。</w:t>
      </w:r>
    </w:p>
    <w:p>
      <w:pPr>
        <w:numPr>
          <w:ilvl w:val="0"/>
          <w:numId w:val="7"/>
        </w:num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编制基础</w:t>
      </w:r>
    </w:p>
    <w:p>
      <w:pPr>
        <w:spacing w:line="560" w:lineRule="exact"/>
        <w:rPr>
          <w:rFonts w:ascii="新宋体" w:hAnsi="新宋体" w:eastAsia="新宋体" w:cs="新宋体"/>
          <w:sz w:val="24"/>
        </w:rPr>
      </w:pPr>
      <w:r>
        <w:rPr>
          <w:rFonts w:hint="eastAsia" w:ascii="新宋体" w:hAnsi="新宋体" w:eastAsia="新宋体" w:cs="新宋体"/>
          <w:sz w:val="24"/>
        </w:rPr>
        <w:t xml:space="preserve">    在梳理现有相关涉水规划成果的基础上，先行开展河湖水资源保护、水域岸线管理保护、水污染、水环境、水生态等基本情况调查，开展河湖健康评估，摸清河湖管理保护存在的主要问题及原因，以此作为确定河流管理保护目标任务和措施的基础。</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（3）方案主要内容</w:t>
      </w:r>
    </w:p>
    <w:p>
      <w:pPr>
        <w:spacing w:line="560" w:lineRule="exact"/>
        <w:ind w:firstLine="640"/>
        <w:rPr>
          <w:rFonts w:ascii="新宋体" w:hAnsi="新宋体" w:eastAsia="新宋体" w:cs="新宋体"/>
          <w:sz w:val="24"/>
        </w:rPr>
      </w:pPr>
      <w:r>
        <w:rPr>
          <w:rFonts w:hint="eastAsia" w:ascii="新宋体" w:hAnsi="新宋体" w:eastAsia="新宋体" w:cs="新宋体"/>
          <w:sz w:val="24"/>
        </w:rPr>
        <w:t>“一河一策”方案内容包括综合说明、现状分析与存在问题、管理保护目标、管理保护任务、管理保护措施、保障措施等。其中，关键在于制定好问题清单、目标清单、任务清单、措施清单和责任清单，明确时间表和路线图。</w:t>
      </w:r>
    </w:p>
    <w:p>
      <w:pPr>
        <w:spacing w:line="560" w:lineRule="exact"/>
        <w:ind w:firstLine="640"/>
        <w:rPr>
          <w:rFonts w:ascii="新宋体" w:hAnsi="新宋体" w:eastAsia="新宋体" w:cs="新宋体"/>
          <w:sz w:val="24"/>
        </w:rPr>
      </w:pPr>
      <w:r>
        <w:rPr>
          <w:rFonts w:hint="eastAsia" w:ascii="新宋体" w:hAnsi="新宋体" w:eastAsia="新宋体" w:cs="新宋体"/>
          <w:sz w:val="24"/>
        </w:rPr>
        <w:t>问题清单。针对水资源、水域岸线、水污染、水环境和水生态领域，梳理河湖管理保护存在的突出问题及其原因，提出问题清单。</w:t>
      </w:r>
    </w:p>
    <w:p>
      <w:pPr>
        <w:spacing w:line="560" w:lineRule="exact"/>
        <w:ind w:firstLine="640"/>
        <w:rPr>
          <w:rFonts w:ascii="新宋体" w:hAnsi="新宋体" w:eastAsia="新宋体" w:cs="新宋体"/>
          <w:sz w:val="24"/>
        </w:rPr>
      </w:pPr>
      <w:r>
        <w:rPr>
          <w:rFonts w:hint="eastAsia" w:ascii="新宋体" w:hAnsi="新宋体" w:eastAsia="新宋体" w:cs="新宋体"/>
          <w:sz w:val="24"/>
        </w:rPr>
        <w:t>目标清单。根据问题清单，结合河湖特点和功能定位，合理确定实施周期内可预期、可实现的河湖管理保护目标。</w:t>
      </w:r>
    </w:p>
    <w:p>
      <w:pPr>
        <w:spacing w:line="560" w:lineRule="exact"/>
        <w:ind w:firstLine="640"/>
        <w:rPr>
          <w:rFonts w:ascii="新宋体" w:hAnsi="新宋体" w:eastAsia="新宋体" w:cs="新宋体"/>
          <w:sz w:val="24"/>
        </w:rPr>
      </w:pPr>
      <w:r>
        <w:rPr>
          <w:rFonts w:hint="eastAsia" w:ascii="新宋体" w:hAnsi="新宋体" w:eastAsia="新宋体" w:cs="新宋体"/>
          <w:sz w:val="24"/>
        </w:rPr>
        <w:t>任务清单。根据目标清单，因地制宜提出河湖管理保护的具体任务。</w:t>
      </w:r>
    </w:p>
    <w:p>
      <w:pPr>
        <w:spacing w:line="560" w:lineRule="exact"/>
        <w:ind w:firstLine="640"/>
        <w:rPr>
          <w:rFonts w:ascii="新宋体" w:hAnsi="新宋体" w:eastAsia="新宋体" w:cs="新宋体"/>
          <w:sz w:val="24"/>
        </w:rPr>
      </w:pPr>
      <w:r>
        <w:rPr>
          <w:rFonts w:hint="eastAsia" w:ascii="新宋体" w:hAnsi="新宋体" w:eastAsia="新宋体" w:cs="新宋体"/>
          <w:sz w:val="24"/>
        </w:rPr>
        <w:t>措施清单。根据目标任务清单，细化分阶段实施计划，明确时间节点，提出具有针对性、可操作性的河湖管理保护措施。</w:t>
      </w:r>
    </w:p>
    <w:p>
      <w:pPr>
        <w:spacing w:line="560" w:lineRule="exact"/>
        <w:ind w:firstLine="640"/>
        <w:rPr>
          <w:rFonts w:ascii="新宋体" w:hAnsi="新宋体" w:eastAsia="新宋体" w:cs="新宋体"/>
          <w:sz w:val="24"/>
        </w:rPr>
      </w:pPr>
      <w:r>
        <w:rPr>
          <w:rFonts w:hint="eastAsia" w:ascii="新宋体" w:hAnsi="新宋体" w:eastAsia="新宋体" w:cs="新宋体"/>
          <w:sz w:val="24"/>
        </w:rPr>
        <w:t>责任清单。明晰责任分工，将目标任务落实到责任单位和责任人。</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(4)实施周期</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 xml:space="preserve"> “一河（湖）一策”方案实施周期原则上为2-3年。河长最高层次为省级、市级的河湖，方案实施周期一般为3年；河长最高层为县级、乡级的河湖，方案实施周期一般为2年。</w:t>
      </w:r>
    </w:p>
    <w:p>
      <w:pPr>
        <w:spacing w:line="560" w:lineRule="exact"/>
        <w:ind w:firstLine="562" w:firstLineChars="200"/>
        <w:rPr>
          <w:rFonts w:ascii="新宋体" w:hAnsi="新宋体" w:eastAsia="新宋体" w:cs="新宋体"/>
          <w:b/>
          <w:bCs/>
          <w:sz w:val="28"/>
          <w:szCs w:val="28"/>
        </w:rPr>
      </w:pPr>
      <w:bookmarkStart w:id="3" w:name="_Toc27261"/>
      <w:bookmarkStart w:id="4" w:name="_Toc7577"/>
      <w:bookmarkStart w:id="5" w:name="_Toc8583"/>
      <w:bookmarkStart w:id="6" w:name="_Toc27036"/>
      <w:r>
        <w:rPr>
          <w:rFonts w:hint="eastAsia" w:ascii="新宋体" w:hAnsi="新宋体" w:eastAsia="新宋体" w:cs="新宋体"/>
          <w:b/>
          <w:bCs/>
          <w:sz w:val="28"/>
          <w:szCs w:val="28"/>
        </w:rPr>
        <w:t>D</w:t>
      </w:r>
      <w:r>
        <w:rPr>
          <w:rFonts w:ascii="新宋体" w:hAnsi="新宋体" w:eastAsia="新宋体" w:cs="新宋体"/>
          <w:b/>
          <w:bCs/>
          <w:sz w:val="28"/>
          <w:szCs w:val="28"/>
        </w:rPr>
        <w:t>——</w:t>
      </w:r>
      <w:r>
        <w:rPr>
          <w:rFonts w:hint="eastAsia" w:ascii="新宋体" w:hAnsi="新宋体" w:eastAsia="新宋体" w:cs="新宋体"/>
          <w:b/>
          <w:bCs/>
          <w:sz w:val="28"/>
          <w:szCs w:val="28"/>
        </w:rPr>
        <w:t>管理范围线测量划定</w:t>
      </w:r>
      <w:bookmarkStart w:id="7" w:name="_Toc18824"/>
      <w:bookmarkStart w:id="8" w:name="_Toc27124"/>
      <w:bookmarkStart w:id="9" w:name="_Toc30783"/>
      <w:bookmarkStart w:id="10" w:name="_Toc23011"/>
      <w:r>
        <w:rPr>
          <w:rFonts w:hint="eastAsia" w:ascii="新宋体" w:hAnsi="新宋体" w:eastAsia="新宋体" w:cs="新宋体"/>
          <w:b/>
          <w:bCs/>
          <w:sz w:val="28"/>
          <w:szCs w:val="28"/>
        </w:rPr>
        <w:t>及标识设置</w:t>
      </w:r>
    </w:p>
    <w:bookmarkEnd w:id="7"/>
    <w:bookmarkEnd w:id="8"/>
    <w:bookmarkEnd w:id="9"/>
    <w:bookmarkEnd w:id="10"/>
    <w:p>
      <w:pPr>
        <w:spacing w:line="560" w:lineRule="exact"/>
        <w:ind w:firstLine="480" w:firstLineChars="200"/>
        <w:rPr>
          <w:rFonts w:ascii="宋体" w:hAnsi="宋体" w:cs="仿宋_GB2312"/>
          <w:kern w:val="0"/>
          <w:sz w:val="24"/>
        </w:rPr>
      </w:pPr>
      <w:r>
        <w:rPr>
          <w:rFonts w:hint="eastAsia" w:ascii="宋体" w:hAnsi="宋体" w:cs="仿宋_GB2312"/>
          <w:kern w:val="0"/>
          <w:sz w:val="24"/>
        </w:rPr>
        <w:t>在划界工作中，河湖岸线的特征线（有堤段采集堤脚外坡脚线，无堤段采集河湖河口线），应在当地河长办的指导下实地测量；收集国土部门施测的土地所有权资料，确定河（湖）的行政界线，相关标识应满足河长制工作要求及相关规定。</w:t>
      </w:r>
      <w:bookmarkEnd w:id="3"/>
      <w:bookmarkEnd w:id="4"/>
      <w:bookmarkEnd w:id="5"/>
      <w:bookmarkEnd w:id="6"/>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1、间参考系</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（1）标系统：为了与城市坐标系统一致，统一采用1980西安坐标系，高斯-克吕格投影3°分带。并将原有资料统一转换至该坐标系下。</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（2）程基准：采用1985国家高程基准。</w:t>
      </w:r>
    </w:p>
    <w:p>
      <w:pPr>
        <w:spacing w:line="560" w:lineRule="exact"/>
        <w:ind w:firstLine="482" w:firstLineChars="200"/>
        <w:rPr>
          <w:rFonts w:ascii="新宋体" w:hAnsi="新宋体" w:eastAsia="新宋体" w:cs="新宋体"/>
          <w:b/>
          <w:bCs/>
          <w:sz w:val="24"/>
        </w:rPr>
      </w:pPr>
      <w:bookmarkStart w:id="11" w:name="_Toc15326"/>
      <w:bookmarkStart w:id="12" w:name="_Toc27636"/>
      <w:bookmarkStart w:id="13" w:name="_Toc26170"/>
      <w:bookmarkStart w:id="14" w:name="_Toc25"/>
      <w:r>
        <w:rPr>
          <w:rFonts w:hint="eastAsia" w:ascii="新宋体" w:hAnsi="新宋体" w:eastAsia="新宋体" w:cs="新宋体"/>
          <w:b/>
          <w:bCs/>
          <w:sz w:val="24"/>
        </w:rPr>
        <w:t>2、水库特征线及行政界线的采集</w:t>
      </w:r>
      <w:bookmarkEnd w:id="11"/>
      <w:bookmarkEnd w:id="12"/>
      <w:bookmarkEnd w:id="13"/>
      <w:bookmarkEnd w:id="14"/>
    </w:p>
    <w:p>
      <w:pPr>
        <w:spacing w:line="560" w:lineRule="exact"/>
        <w:ind w:firstLine="480" w:firstLineChars="200"/>
        <w:rPr>
          <w:rFonts w:ascii="宋体" w:hAnsi="宋体" w:cs="仿宋_GB2312"/>
          <w:kern w:val="0"/>
          <w:sz w:val="24"/>
        </w:rPr>
      </w:pPr>
      <w:r>
        <w:rPr>
          <w:rFonts w:hint="eastAsia" w:ascii="宋体" w:hAnsi="宋体" w:cs="仿宋_GB2312"/>
          <w:kern w:val="0"/>
          <w:sz w:val="24"/>
        </w:rPr>
        <w:t>(1)划界工作中，河湖岸线、水库及水利工程的特征线（有堤段采集堤脚外坡脚线，无堤段采集河湖河口线）应在当地河长办的指导下实地测量。测量时可采用GNSS接收机配合全站仪，平面精度控制在±5cm以内，高程精度控制在±10cm以内。</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(2)收集国土部门施测的土地所有权资料，确定河湖、水库和水利工程的行政界线。如无法收集上述资料，需由当地河长办协调各行政区划（最低至行政村级）负责人到现场，三方共同指界确定行政界线。</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3、界桩测量技术要求</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①界桩测量放样技术要求</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对于水利工程，内业划好界线并采集界桩坐标，外业对界桩点位置进行放样测量，并校核成果；河道正射影像图，均由外业详测特征线后，再由内业根据相关管理条例划定管理范围线，布设界桩，重点布置拐点处界桩。然后外业勘界定桩，并对成果校核；</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界桩理论位置在实地无法埋设时，必须进行横向位移时，应测量出实地位置点坐标，并编制《××河道(堤防、水利工程)管理范围划界测量移位界桩点之记》注明移位信息。内业在界线图上应将此类移位界桩点作明确标示，并在界桩点成果表中标注；</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一般情况下要求采用GNSS RTK(HNCORS或单基站RTK)进行界桩点放样，也可采用全站仪极坐标法进行放样；</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当采用全站仪在基本控制点上不能直接放样时，也可采用在图根导线点或增设支线点上放样。增设支线点不能超出2站。使用全站仪放样时，边长不宜超过300m；</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界桩点放样前应对测站和方向点的坐标和高程进行检核，满足规范要求后方能进行放样；</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界桩点相对于邻近控制点的点位中误差不应大于±</w:t>
      </w:r>
      <w:r>
        <w:rPr>
          <w:rFonts w:ascii="宋体" w:hAnsi="宋体" w:cs="仿宋_GB2312"/>
          <w:kern w:val="0"/>
          <w:sz w:val="24"/>
        </w:rPr>
        <w:t>10</w:t>
      </w:r>
      <w:r>
        <w:rPr>
          <w:rFonts w:hint="eastAsia" w:ascii="宋体" w:hAnsi="宋体" w:cs="仿宋_GB2312"/>
          <w:kern w:val="0"/>
          <w:sz w:val="24"/>
        </w:rPr>
        <w:t>cm；按洪水位确定的界桩点高程中误差不应大于±</w:t>
      </w:r>
      <w:r>
        <w:rPr>
          <w:rFonts w:ascii="宋体" w:hAnsi="宋体" w:cs="仿宋_GB2312"/>
          <w:kern w:val="0"/>
          <w:sz w:val="24"/>
        </w:rPr>
        <w:t>1</w:t>
      </w:r>
      <w:r>
        <w:rPr>
          <w:rFonts w:hint="eastAsia" w:ascii="宋体" w:hAnsi="宋体" w:cs="仿宋_GB2312"/>
          <w:kern w:val="0"/>
          <w:sz w:val="24"/>
        </w:rPr>
        <w:t>0cm。</w:t>
      </w:r>
    </w:p>
    <w:p>
      <w:pPr>
        <w:spacing w:line="560" w:lineRule="exact"/>
        <w:ind w:firstLine="482" w:firstLineChars="200"/>
        <w:rPr>
          <w:rFonts w:ascii="新宋体" w:hAnsi="新宋体" w:eastAsia="新宋体" w:cs="新宋体"/>
          <w:b/>
          <w:bCs/>
          <w:sz w:val="24"/>
        </w:rPr>
      </w:pPr>
      <w:bookmarkStart w:id="15" w:name="_Toc7245"/>
      <w:bookmarkStart w:id="16" w:name="_Toc4608"/>
      <w:bookmarkStart w:id="17" w:name="_Toc19006"/>
      <w:bookmarkStart w:id="18" w:name="_Toc1476"/>
      <w:bookmarkStart w:id="19" w:name="_Toc25758"/>
      <w:r>
        <w:rPr>
          <w:rFonts w:hint="eastAsia" w:ascii="新宋体" w:hAnsi="新宋体" w:eastAsia="新宋体" w:cs="新宋体"/>
          <w:b/>
          <w:bCs/>
          <w:sz w:val="24"/>
        </w:rPr>
        <w:fldChar w:fldCharType="begin"/>
      </w:r>
      <w:r>
        <w:rPr>
          <w:rFonts w:hint="eastAsia" w:ascii="新宋体" w:hAnsi="新宋体" w:eastAsia="新宋体" w:cs="新宋体"/>
          <w:b/>
          <w:bCs/>
          <w:sz w:val="24"/>
        </w:rPr>
        <w:instrText xml:space="preserve"> = 2 \* GB3 </w:instrText>
      </w:r>
      <w:r>
        <w:rPr>
          <w:rFonts w:hint="eastAsia" w:ascii="新宋体" w:hAnsi="新宋体" w:eastAsia="新宋体" w:cs="新宋体"/>
          <w:b/>
          <w:bCs/>
          <w:sz w:val="24"/>
        </w:rPr>
        <w:fldChar w:fldCharType="separate"/>
      </w:r>
      <w:r>
        <w:rPr>
          <w:rFonts w:hint="eastAsia" w:ascii="新宋体" w:hAnsi="新宋体" w:eastAsia="新宋体" w:cs="新宋体"/>
          <w:b/>
          <w:bCs/>
          <w:sz w:val="24"/>
        </w:rPr>
        <w:t>②</w:t>
      </w:r>
      <w:r>
        <w:rPr>
          <w:rFonts w:hint="eastAsia" w:ascii="新宋体" w:hAnsi="新宋体" w:eastAsia="新宋体" w:cs="新宋体"/>
          <w:b/>
          <w:bCs/>
          <w:sz w:val="24"/>
        </w:rPr>
        <w:fldChar w:fldCharType="end"/>
      </w:r>
      <w:r>
        <w:rPr>
          <w:rFonts w:hint="eastAsia" w:ascii="新宋体" w:hAnsi="新宋体" w:eastAsia="新宋体" w:cs="新宋体"/>
          <w:b/>
          <w:bCs/>
          <w:sz w:val="24"/>
        </w:rPr>
        <w:t>界桩布设</w:t>
      </w:r>
      <w:bookmarkEnd w:id="15"/>
      <w:bookmarkEnd w:id="16"/>
      <w:bookmarkEnd w:id="17"/>
      <w:bookmarkEnd w:id="18"/>
      <w:bookmarkEnd w:id="19"/>
      <w:r>
        <w:rPr>
          <w:rFonts w:hint="eastAsia" w:ascii="新宋体" w:hAnsi="新宋体" w:eastAsia="新宋体" w:cs="新宋体"/>
          <w:b/>
          <w:bCs/>
          <w:sz w:val="24"/>
        </w:rPr>
        <w:t>的原则</w:t>
      </w:r>
    </w:p>
    <w:p>
      <w:pPr>
        <w:pStyle w:val="15"/>
        <w:numPr>
          <w:ilvl w:val="0"/>
          <w:numId w:val="8"/>
        </w:numPr>
        <w:tabs>
          <w:tab w:val="left" w:pos="170"/>
          <w:tab w:val="clear" w:pos="0"/>
        </w:tabs>
        <w:adjustRightInd w:val="0"/>
        <w:snapToGrid w:val="0"/>
        <w:spacing w:line="360" w:lineRule="auto"/>
        <w:rPr>
          <w:rFonts w:ascii="Times New Roman" w:hAnsi="Times New Roman" w:cs="Times New Roman"/>
        </w:rPr>
      </w:pPr>
      <w:bookmarkStart w:id="20" w:name="_Toc14899"/>
      <w:bookmarkStart w:id="21" w:name="_Toc9018"/>
      <w:bookmarkStart w:id="22" w:name="_Toc25905"/>
      <w:bookmarkStart w:id="23" w:name="_Toc10581"/>
      <w:bookmarkStart w:id="24" w:name="_Toc26044"/>
      <w:r>
        <w:rPr>
          <w:rFonts w:hint="eastAsia"/>
        </w:rPr>
        <w:t>界桩布设原则采用300m间距，管理范围发生变化处，应加设界桩，以能反映管理范围的变化；</w:t>
      </w:r>
      <w:r>
        <w:rPr>
          <w:rFonts w:hint="eastAsia" w:ascii="Times New Roman" w:hAnsi="Times New Roman" w:cs="Times New Roman"/>
        </w:rPr>
        <w:t>界桩点应尽量设置在田块的交界处、田埂边、</w:t>
      </w:r>
      <w:r>
        <w:rPr>
          <w:rFonts w:hint="eastAsia"/>
        </w:rPr>
        <w:t>河塘</w:t>
      </w:r>
      <w:r>
        <w:rPr>
          <w:rFonts w:hint="eastAsia" w:ascii="Times New Roman" w:hAnsi="Times New Roman" w:cs="Times New Roman"/>
        </w:rPr>
        <w:t>边、道路边等不影响耕作和通行的位置。界线拐点处应设置界桩，圆弧段应加密以准确反应出界线走向为原则；</w:t>
      </w:r>
    </w:p>
    <w:p>
      <w:pPr>
        <w:pStyle w:val="15"/>
        <w:numPr>
          <w:ilvl w:val="0"/>
          <w:numId w:val="8"/>
        </w:numPr>
        <w:tabs>
          <w:tab w:val="left" w:pos="170"/>
          <w:tab w:val="clear" w:pos="0"/>
        </w:tabs>
        <w:adjustRightInd w:val="0"/>
        <w:snapToGrid w:val="0"/>
        <w:spacing w:line="360" w:lineRule="auto"/>
        <w:rPr>
          <w:rFonts w:ascii="Times New Roman" w:hAnsi="Times New Roman" w:cs="Times New Roman"/>
        </w:rPr>
      </w:pPr>
      <w:r>
        <w:rPr>
          <w:rFonts w:hint="eastAsia"/>
        </w:rPr>
        <w:t>河湖管理线与行政界线交叉初应以行政村为基本单位埋设行政界桩。</w:t>
      </w:r>
    </w:p>
    <w:p>
      <w:pPr>
        <w:numPr>
          <w:ilvl w:val="0"/>
          <w:numId w:val="8"/>
        </w:numPr>
        <w:adjustRightInd w:val="0"/>
        <w:snapToGrid w:val="0"/>
        <w:spacing w:line="360" w:lineRule="auto"/>
        <w:rPr>
          <w:sz w:val="24"/>
        </w:rPr>
      </w:pPr>
      <w:r>
        <w:rPr>
          <w:rFonts w:hint="eastAsia" w:ascii="宋体" w:hAnsi="宋体"/>
          <w:sz w:val="24"/>
        </w:rPr>
        <w:t>水事多发、易发河段可适当加密；</w:t>
      </w:r>
    </w:p>
    <w:p>
      <w:pPr>
        <w:numPr>
          <w:ilvl w:val="0"/>
          <w:numId w:val="8"/>
        </w:numPr>
        <w:adjustRightInd w:val="0"/>
        <w:snapToGrid w:val="0"/>
        <w:spacing w:line="360" w:lineRule="auto"/>
        <w:rPr>
          <w:sz w:val="24"/>
        </w:rPr>
      </w:pPr>
      <w:r>
        <w:rPr>
          <w:rFonts w:hint="eastAsia"/>
          <w:sz w:val="24"/>
        </w:rPr>
        <w:t>界牌布设。界线穿越密集居民地导致界桩不可埋设，又难以移位布设时，可设置界牌嵌入建筑物墙体。界牌布设数量较少，在界桩中一并统计，在实际作业时根据需要设置；</w:t>
      </w:r>
    </w:p>
    <w:p>
      <w:pPr>
        <w:numPr>
          <w:ilvl w:val="0"/>
          <w:numId w:val="8"/>
        </w:numPr>
        <w:adjustRightInd w:val="0"/>
        <w:snapToGrid w:val="0"/>
        <w:spacing w:line="360" w:lineRule="auto"/>
        <w:rPr>
          <w:sz w:val="24"/>
        </w:rPr>
      </w:pPr>
      <w:r>
        <w:rPr>
          <w:rFonts w:hint="eastAsia"/>
          <w:sz w:val="24"/>
        </w:rPr>
        <w:t>地牌布设。界线穿越大面积硬化地面或与临河道路平行时不可设置界桩和界牌，又难以移位布设时，可设置地牌嵌入地面或道路面。地牌布设数量较少，在界桩中一并统计，在实际作业时根据需要设置；</w:t>
      </w:r>
    </w:p>
    <w:p>
      <w:pPr>
        <w:numPr>
          <w:ilvl w:val="0"/>
          <w:numId w:val="8"/>
        </w:numPr>
        <w:adjustRightInd w:val="0"/>
        <w:snapToGrid w:val="0"/>
        <w:spacing w:line="360" w:lineRule="auto"/>
        <w:rPr>
          <w:sz w:val="24"/>
        </w:rPr>
      </w:pPr>
      <w:r>
        <w:rPr>
          <w:rFonts w:hint="eastAsia"/>
          <w:sz w:val="24"/>
        </w:rPr>
        <w:t>界桩点位能控制河道管理范围边界的基本走向。</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fldChar w:fldCharType="begin"/>
      </w:r>
      <w:r>
        <w:rPr>
          <w:rFonts w:hint="eastAsia" w:ascii="新宋体" w:hAnsi="新宋体" w:eastAsia="新宋体" w:cs="新宋体"/>
          <w:b/>
          <w:bCs/>
          <w:sz w:val="24"/>
        </w:rPr>
        <w:instrText xml:space="preserve"> = 3 \* GB3 </w:instrText>
      </w:r>
      <w:r>
        <w:rPr>
          <w:rFonts w:hint="eastAsia" w:ascii="新宋体" w:hAnsi="新宋体" w:eastAsia="新宋体" w:cs="新宋体"/>
          <w:b/>
          <w:bCs/>
          <w:sz w:val="24"/>
        </w:rPr>
        <w:fldChar w:fldCharType="separate"/>
      </w:r>
      <w:r>
        <w:rPr>
          <w:rFonts w:hint="eastAsia" w:ascii="新宋体" w:hAnsi="新宋体" w:eastAsia="新宋体" w:cs="新宋体"/>
          <w:b/>
          <w:bCs/>
          <w:sz w:val="24"/>
        </w:rPr>
        <w:t>③</w:t>
      </w:r>
      <w:r>
        <w:rPr>
          <w:rFonts w:hint="eastAsia" w:ascii="新宋体" w:hAnsi="新宋体" w:eastAsia="新宋体" w:cs="新宋体"/>
          <w:b/>
          <w:bCs/>
          <w:sz w:val="24"/>
        </w:rPr>
        <w:fldChar w:fldCharType="end"/>
      </w:r>
      <w:r>
        <w:rPr>
          <w:rFonts w:hint="eastAsia" w:ascii="新宋体" w:hAnsi="新宋体" w:eastAsia="新宋体" w:cs="新宋体"/>
          <w:b/>
          <w:bCs/>
          <w:sz w:val="24"/>
        </w:rPr>
        <w:t>界桩规格设计</w:t>
      </w:r>
      <w:bookmarkEnd w:id="20"/>
      <w:bookmarkEnd w:id="21"/>
      <w:bookmarkEnd w:id="22"/>
      <w:bookmarkEnd w:id="23"/>
      <w:bookmarkEnd w:id="24"/>
    </w:p>
    <w:p>
      <w:pPr>
        <w:spacing w:line="560" w:lineRule="exact"/>
        <w:ind w:firstLine="480" w:firstLineChars="200"/>
        <w:rPr>
          <w:rFonts w:ascii="宋体" w:hAnsi="宋体" w:cs="仿宋_GB2312"/>
          <w:kern w:val="0"/>
          <w:sz w:val="24"/>
        </w:rPr>
      </w:pPr>
      <w:r>
        <w:rPr>
          <w:rFonts w:hint="eastAsia" w:ascii="宋体" w:hAnsi="宋体" w:cs="仿宋_GB2312"/>
          <w:kern w:val="0"/>
          <w:sz w:val="24"/>
        </w:rPr>
        <w:t>A、行政界桩</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制作规格：形状为长方形柱体，高度为1000mm，横截面长150mm×宽150mm。</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制作材料：钢筋混凝土预制，混凝土安装时现浇(混凝土标号不低于C20)；</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B、管理范围线界桩</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制作规格：形状为长方形柱体，省、市级河道界桩高度为1000mm，横截面长150mm×宽150mm；县级以下河道（含县级）界桩高度为1000mm，横截面长150mm×宽100mm。</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制作材料：钢筋混凝土预制，混凝土安装时现浇(混凝土标号不低于C20)；</w:t>
      </w:r>
    </w:p>
    <w:p>
      <w:pPr>
        <w:spacing w:line="56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fldChar w:fldCharType="begin"/>
      </w:r>
      <w:r>
        <w:rPr>
          <w:rFonts w:hint="eastAsia" w:ascii="新宋体" w:hAnsi="新宋体" w:eastAsia="新宋体" w:cs="新宋体"/>
          <w:b/>
          <w:bCs/>
          <w:sz w:val="24"/>
        </w:rPr>
        <w:instrText xml:space="preserve"> = 4 \* GB3 </w:instrText>
      </w:r>
      <w:r>
        <w:rPr>
          <w:rFonts w:hint="eastAsia" w:ascii="新宋体" w:hAnsi="新宋体" w:eastAsia="新宋体" w:cs="新宋体"/>
          <w:b/>
          <w:bCs/>
          <w:sz w:val="24"/>
        </w:rPr>
        <w:fldChar w:fldCharType="separate"/>
      </w:r>
      <w:r>
        <w:rPr>
          <w:rFonts w:hint="eastAsia" w:ascii="新宋体" w:hAnsi="新宋体" w:eastAsia="新宋体" w:cs="新宋体"/>
          <w:b/>
          <w:bCs/>
          <w:sz w:val="24"/>
        </w:rPr>
        <w:t>④</w:t>
      </w:r>
      <w:r>
        <w:rPr>
          <w:rFonts w:hint="eastAsia" w:ascii="新宋体" w:hAnsi="新宋体" w:eastAsia="新宋体" w:cs="新宋体"/>
          <w:b/>
          <w:bCs/>
          <w:sz w:val="24"/>
        </w:rPr>
        <w:fldChar w:fldCharType="end"/>
      </w:r>
      <w:r>
        <w:rPr>
          <w:rFonts w:hint="eastAsia" w:ascii="新宋体" w:hAnsi="新宋体" w:eastAsia="新宋体" w:cs="新宋体"/>
          <w:b/>
          <w:bCs/>
          <w:sz w:val="24"/>
        </w:rPr>
        <w:t>界桩设置要求</w:t>
      </w:r>
    </w:p>
    <w:p>
      <w:pPr>
        <w:spacing w:line="560" w:lineRule="exact"/>
        <w:ind w:firstLine="480" w:firstLineChars="200"/>
        <w:rPr>
          <w:rFonts w:ascii="宋体" w:hAnsi="宋体" w:cs="仿宋_GB2312"/>
          <w:kern w:val="0"/>
          <w:sz w:val="24"/>
        </w:rPr>
      </w:pPr>
      <w:r>
        <w:rPr>
          <w:rFonts w:hint="eastAsia" w:ascii="宋体" w:hAnsi="宋体" w:cs="仿宋_GB2312"/>
          <w:kern w:val="0"/>
          <w:sz w:val="24"/>
        </w:rPr>
        <w:t>(1)行政界桩埋设要求：地面以下600mm，地上露出400mm，下设50mm C10混凝土垫层，回填时先回填C10混凝土300mm，再回填土300mm，保证填筑密实。界桩埋设时，顶盖行政地名要面向其所属的行政区域；“严禁移动”面应背向河道(湖泊、水库、水利工程)，并与河道岸线平行。界桩垂直方向上偏斜不应超过5゜；水平方向上与河道岸线夹角偏斜不应超过15゜。</w:t>
      </w:r>
    </w:p>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t>本采购清单中所列技术规格或主要参数为最低要求，不允许负偏离，否则将承担其投标被视为非实质性响应投标的风险。</w:t>
      </w:r>
    </w:p>
    <w:p>
      <w:pPr>
        <w:tabs>
          <w:tab w:val="left" w:pos="1980"/>
          <w:tab w:val="left" w:pos="4320"/>
        </w:tabs>
        <w:autoSpaceDE w:val="0"/>
        <w:autoSpaceDN w:val="0"/>
        <w:adjustRightInd w:val="0"/>
        <w:spacing w:line="360" w:lineRule="auto"/>
        <w:ind w:firstLine="482" w:firstLineChars="200"/>
        <w:rPr>
          <w:rFonts w:ascii="宋体" w:hAnsi="宋体" w:cs="宋体"/>
          <w:b/>
          <w:color w:val="000000"/>
          <w:kern w:val="0"/>
          <w:sz w:val="24"/>
          <w:lang w:val="zh-CN"/>
        </w:rPr>
      </w:pPr>
      <w:r>
        <w:rPr>
          <w:rFonts w:hint="eastAsia" w:ascii="宋体" w:hAnsi="宋体" w:cs="宋体"/>
          <w:b/>
          <w:color w:val="000000"/>
          <w:kern w:val="0"/>
          <w:sz w:val="24"/>
          <w:lang w:val="zh-CN"/>
        </w:rPr>
        <w:t>（三）采购标的执行标准</w:t>
      </w:r>
      <w:bookmarkStart w:id="25" w:name="_Toc508014684"/>
    </w:p>
    <w:p>
      <w:pPr>
        <w:tabs>
          <w:tab w:val="left" w:pos="1980"/>
          <w:tab w:val="left" w:pos="4320"/>
        </w:tabs>
        <w:autoSpaceDE w:val="0"/>
        <w:autoSpaceDN w:val="0"/>
        <w:adjustRightInd w:val="0"/>
        <w:spacing w:line="360" w:lineRule="auto"/>
        <w:ind w:firstLine="482" w:firstLineChars="200"/>
        <w:rPr>
          <w:rFonts w:ascii="宋体" w:hAnsi="宋体" w:cs="宋体"/>
          <w:b/>
          <w:color w:val="000000"/>
          <w:kern w:val="0"/>
          <w:sz w:val="24"/>
          <w:lang w:val="zh-CN"/>
        </w:rPr>
      </w:pPr>
      <w:r>
        <w:rPr>
          <w:rFonts w:hint="eastAsia" w:ascii="宋体" w:hAnsi="宋体" w:cs="宋体"/>
          <w:b/>
          <w:color w:val="000000"/>
          <w:kern w:val="0"/>
          <w:sz w:val="24"/>
          <w:lang w:val="zh-CN"/>
        </w:rPr>
        <w:t>1、法律、法规、省政府规章</w:t>
      </w:r>
      <w:bookmarkEnd w:id="25"/>
    </w:p>
    <w:p>
      <w:pPr>
        <w:numPr>
          <w:ilvl w:val="0"/>
          <w:numId w:val="9"/>
        </w:numPr>
        <w:adjustRightInd w:val="0"/>
        <w:snapToGrid w:val="0"/>
        <w:spacing w:line="360" w:lineRule="auto"/>
        <w:rPr>
          <w:rFonts w:cs="Times New Roman"/>
          <w:sz w:val="24"/>
        </w:rPr>
      </w:pPr>
      <w:r>
        <w:rPr>
          <w:rFonts w:hint="eastAsia" w:cs="Times New Roman"/>
          <w:sz w:val="24"/>
        </w:rPr>
        <w:t>《中华人民共和国水法》(2002年)；</w:t>
      </w:r>
    </w:p>
    <w:p>
      <w:pPr>
        <w:numPr>
          <w:ilvl w:val="0"/>
          <w:numId w:val="9"/>
        </w:numPr>
        <w:adjustRightInd w:val="0"/>
        <w:snapToGrid w:val="0"/>
        <w:spacing w:line="360" w:lineRule="auto"/>
        <w:rPr>
          <w:rFonts w:cs="Times New Roman"/>
          <w:sz w:val="24"/>
        </w:rPr>
      </w:pPr>
      <w:r>
        <w:rPr>
          <w:rFonts w:hint="eastAsia" w:cs="Times New Roman"/>
          <w:sz w:val="24"/>
        </w:rPr>
        <w:t>《中华人民共和国防洪法》(2015年)；</w:t>
      </w:r>
    </w:p>
    <w:p>
      <w:pPr>
        <w:numPr>
          <w:ilvl w:val="0"/>
          <w:numId w:val="9"/>
        </w:numPr>
        <w:adjustRightInd w:val="0"/>
        <w:snapToGrid w:val="0"/>
        <w:spacing w:line="360" w:lineRule="auto"/>
        <w:rPr>
          <w:rFonts w:cs="Times New Roman"/>
          <w:sz w:val="24"/>
        </w:rPr>
      </w:pPr>
      <w:r>
        <w:rPr>
          <w:rFonts w:hint="eastAsia" w:cs="Times New Roman"/>
          <w:sz w:val="24"/>
        </w:rPr>
        <w:t>《中华人民共和国土地管理法实施条例》(2014年)；</w:t>
      </w:r>
    </w:p>
    <w:p>
      <w:pPr>
        <w:numPr>
          <w:ilvl w:val="0"/>
          <w:numId w:val="9"/>
        </w:numPr>
        <w:adjustRightInd w:val="0"/>
        <w:snapToGrid w:val="0"/>
        <w:spacing w:line="360" w:lineRule="auto"/>
        <w:rPr>
          <w:rFonts w:cs="Times New Roman"/>
          <w:sz w:val="24"/>
        </w:rPr>
      </w:pPr>
      <w:r>
        <w:rPr>
          <w:rFonts w:hint="eastAsia" w:cs="Times New Roman"/>
          <w:sz w:val="24"/>
        </w:rPr>
        <w:t>《中华人民共和国河道管理条例》(2011年)；</w:t>
      </w:r>
    </w:p>
    <w:p>
      <w:pPr>
        <w:numPr>
          <w:ilvl w:val="0"/>
          <w:numId w:val="9"/>
        </w:numPr>
        <w:adjustRightInd w:val="0"/>
        <w:snapToGrid w:val="0"/>
        <w:spacing w:line="360" w:lineRule="auto"/>
        <w:rPr>
          <w:rFonts w:cs="Times New Roman"/>
          <w:sz w:val="24"/>
        </w:rPr>
      </w:pPr>
      <w:r>
        <w:rPr>
          <w:rFonts w:hint="eastAsia" w:cs="Times New Roman"/>
          <w:sz w:val="24"/>
        </w:rPr>
        <w:t xml:space="preserve"> 河南省实施《土地管理法》办法(1999年)；</w:t>
      </w:r>
    </w:p>
    <w:p>
      <w:pPr>
        <w:numPr>
          <w:ilvl w:val="0"/>
          <w:numId w:val="9"/>
        </w:numPr>
        <w:adjustRightInd w:val="0"/>
        <w:snapToGrid w:val="0"/>
        <w:spacing w:line="360" w:lineRule="auto"/>
        <w:rPr>
          <w:rFonts w:cs="Times New Roman"/>
          <w:sz w:val="24"/>
        </w:rPr>
      </w:pPr>
      <w:r>
        <w:rPr>
          <w:rFonts w:hint="eastAsia" w:cs="Times New Roman"/>
          <w:sz w:val="24"/>
        </w:rPr>
        <w:t>《河南省水利工程管理条例》(2005年)；</w:t>
      </w:r>
    </w:p>
    <w:p>
      <w:pPr>
        <w:numPr>
          <w:ilvl w:val="0"/>
          <w:numId w:val="9"/>
        </w:numPr>
        <w:adjustRightInd w:val="0"/>
        <w:snapToGrid w:val="0"/>
        <w:spacing w:line="360" w:lineRule="auto"/>
        <w:ind w:firstLine="480" w:firstLineChars="200"/>
        <w:rPr>
          <w:rFonts w:cs="Times New Roman"/>
          <w:sz w:val="24"/>
        </w:rPr>
      </w:pPr>
      <w:r>
        <w:rPr>
          <w:rFonts w:hint="eastAsia" w:cs="Times New Roman"/>
          <w:sz w:val="24"/>
        </w:rPr>
        <w:t>河南省《河道管理条例》实施办法(1992年)；</w:t>
      </w:r>
    </w:p>
    <w:p>
      <w:pPr>
        <w:numPr>
          <w:ilvl w:val="0"/>
          <w:numId w:val="9"/>
        </w:numPr>
        <w:adjustRightInd w:val="0"/>
        <w:snapToGrid w:val="0"/>
        <w:spacing w:line="360" w:lineRule="auto"/>
        <w:ind w:firstLine="480" w:firstLineChars="200"/>
        <w:rPr>
          <w:rFonts w:cs="Times New Roman"/>
          <w:sz w:val="24"/>
        </w:rPr>
      </w:pPr>
      <w:r>
        <w:rPr>
          <w:rFonts w:hint="eastAsia" w:cs="Times New Roman"/>
          <w:sz w:val="24"/>
        </w:rPr>
        <w:t>河南省实施《中华人民共和国水法》办法(2006年)。</w:t>
      </w:r>
    </w:p>
    <w:p>
      <w:pPr>
        <w:tabs>
          <w:tab w:val="left" w:pos="1980"/>
          <w:tab w:val="left" w:pos="4320"/>
        </w:tabs>
        <w:autoSpaceDE w:val="0"/>
        <w:autoSpaceDN w:val="0"/>
        <w:adjustRightInd w:val="0"/>
        <w:spacing w:line="360" w:lineRule="auto"/>
        <w:ind w:firstLine="482" w:firstLineChars="200"/>
        <w:rPr>
          <w:rFonts w:ascii="宋体" w:hAnsi="宋体" w:cs="宋体"/>
          <w:b/>
          <w:color w:val="000000"/>
          <w:kern w:val="0"/>
          <w:sz w:val="24"/>
          <w:lang w:val="zh-CN"/>
        </w:rPr>
      </w:pPr>
      <w:bookmarkStart w:id="26" w:name="_Toc508014685"/>
      <w:bookmarkStart w:id="27" w:name="_Toc17494"/>
      <w:bookmarkStart w:id="28" w:name="_Toc28652"/>
      <w:bookmarkStart w:id="29" w:name="_Toc758"/>
      <w:r>
        <w:rPr>
          <w:rFonts w:hint="eastAsia" w:ascii="宋体" w:hAnsi="宋体" w:cs="宋体"/>
          <w:b/>
          <w:color w:val="000000"/>
          <w:kern w:val="0"/>
          <w:sz w:val="24"/>
          <w:lang w:val="zh-CN"/>
        </w:rPr>
        <w:t>2、规范、规程及标准</w:t>
      </w:r>
      <w:bookmarkEnd w:id="26"/>
      <w:bookmarkEnd w:id="27"/>
      <w:bookmarkEnd w:id="28"/>
      <w:bookmarkEnd w:id="29"/>
    </w:p>
    <w:p>
      <w:pPr>
        <w:numPr>
          <w:ilvl w:val="0"/>
          <w:numId w:val="10"/>
        </w:numPr>
        <w:adjustRightInd w:val="0"/>
        <w:snapToGrid w:val="0"/>
        <w:spacing w:line="360" w:lineRule="auto"/>
        <w:rPr>
          <w:rFonts w:cs="Times New Roman"/>
          <w:sz w:val="24"/>
        </w:rPr>
      </w:pPr>
      <w:r>
        <w:rPr>
          <w:rFonts w:hint="eastAsia" w:cs="Times New Roman"/>
          <w:sz w:val="24"/>
        </w:rPr>
        <w:t>《堤防工程管理设计规范》(SL 171—96)；</w:t>
      </w:r>
    </w:p>
    <w:p>
      <w:pPr>
        <w:numPr>
          <w:ilvl w:val="0"/>
          <w:numId w:val="10"/>
        </w:numPr>
        <w:adjustRightInd w:val="0"/>
        <w:snapToGrid w:val="0"/>
        <w:spacing w:line="360" w:lineRule="auto"/>
        <w:rPr>
          <w:rFonts w:cs="Times New Roman"/>
          <w:sz w:val="24"/>
        </w:rPr>
      </w:pPr>
      <w:r>
        <w:rPr>
          <w:rFonts w:hint="eastAsia" w:cs="Times New Roman"/>
          <w:sz w:val="24"/>
        </w:rPr>
        <w:t>《水利水电工程测量规范》(SL 197—2013)；</w:t>
      </w:r>
    </w:p>
    <w:p>
      <w:pPr>
        <w:numPr>
          <w:ilvl w:val="0"/>
          <w:numId w:val="10"/>
        </w:numPr>
        <w:adjustRightInd w:val="0"/>
        <w:snapToGrid w:val="0"/>
        <w:spacing w:line="360" w:lineRule="auto"/>
        <w:rPr>
          <w:rFonts w:cs="Times New Roman"/>
          <w:sz w:val="24"/>
        </w:rPr>
      </w:pPr>
      <w:r>
        <w:rPr>
          <w:rFonts w:hint="eastAsia" w:cs="Times New Roman"/>
          <w:sz w:val="24"/>
        </w:rPr>
        <w:t>《堤防工程设计规范》(</w:t>
      </w:r>
      <w:r>
        <w:rPr>
          <w:rFonts w:cs="Times New Roman"/>
          <w:sz w:val="24"/>
        </w:rPr>
        <w:t>GB502</w:t>
      </w:r>
      <w:r>
        <w:rPr>
          <w:rFonts w:hint="eastAsia" w:cs="Times New Roman"/>
          <w:sz w:val="24"/>
        </w:rPr>
        <w:t>86—</w:t>
      </w:r>
      <w:r>
        <w:rPr>
          <w:rFonts w:cs="Times New Roman"/>
          <w:sz w:val="24"/>
        </w:rPr>
        <w:t>201</w:t>
      </w:r>
      <w:r>
        <w:rPr>
          <w:rFonts w:hint="eastAsia" w:cs="Times New Roman"/>
          <w:sz w:val="24"/>
        </w:rPr>
        <w:t>3)；</w:t>
      </w:r>
    </w:p>
    <w:p>
      <w:pPr>
        <w:numPr>
          <w:ilvl w:val="0"/>
          <w:numId w:val="10"/>
        </w:numPr>
        <w:adjustRightInd w:val="0"/>
        <w:snapToGrid w:val="0"/>
        <w:spacing w:line="360" w:lineRule="auto"/>
        <w:rPr>
          <w:rFonts w:cs="Times New Roman"/>
          <w:sz w:val="24"/>
        </w:rPr>
      </w:pPr>
      <w:r>
        <w:rPr>
          <w:rFonts w:hint="eastAsia" w:cs="Times New Roman"/>
          <w:sz w:val="24"/>
        </w:rPr>
        <w:t>《防洪标准》(GB/T50201—2014)</w:t>
      </w:r>
    </w:p>
    <w:p>
      <w:pPr>
        <w:numPr>
          <w:ilvl w:val="0"/>
          <w:numId w:val="10"/>
        </w:numPr>
        <w:adjustRightInd w:val="0"/>
        <w:snapToGrid w:val="0"/>
        <w:spacing w:line="360" w:lineRule="auto"/>
        <w:rPr>
          <w:rFonts w:cs="Times New Roman"/>
          <w:sz w:val="24"/>
        </w:rPr>
      </w:pPr>
      <w:r>
        <w:rPr>
          <w:rFonts w:hint="eastAsia" w:cs="Times New Roman"/>
          <w:sz w:val="24"/>
        </w:rPr>
        <w:t>《全球定位系统GPS测量规范》(GB/T18314—2009)；</w:t>
      </w:r>
    </w:p>
    <w:p>
      <w:pPr>
        <w:numPr>
          <w:ilvl w:val="0"/>
          <w:numId w:val="10"/>
        </w:numPr>
        <w:adjustRightInd w:val="0"/>
        <w:snapToGrid w:val="0"/>
        <w:spacing w:line="360" w:lineRule="auto"/>
        <w:rPr>
          <w:rFonts w:cs="Times New Roman"/>
          <w:sz w:val="24"/>
        </w:rPr>
      </w:pPr>
      <w:r>
        <w:rPr>
          <w:rFonts w:hint="eastAsia" w:cs="Times New Roman"/>
          <w:sz w:val="24"/>
        </w:rPr>
        <w:t>《国家三、四等水准测量规范》(GB12898—2009)；</w:t>
      </w:r>
    </w:p>
    <w:p>
      <w:pPr>
        <w:numPr>
          <w:ilvl w:val="0"/>
          <w:numId w:val="10"/>
        </w:numPr>
        <w:adjustRightInd w:val="0"/>
        <w:snapToGrid w:val="0"/>
        <w:spacing w:line="360" w:lineRule="auto"/>
        <w:rPr>
          <w:rFonts w:cs="Times New Roman"/>
          <w:sz w:val="24"/>
        </w:rPr>
      </w:pPr>
      <w:r>
        <w:rPr>
          <w:rFonts w:hint="eastAsia" w:cs="Times New Roman"/>
          <w:sz w:val="24"/>
        </w:rPr>
        <w:t>《全球定位系统实时动态测量(</w:t>
      </w:r>
      <w:r>
        <w:rPr>
          <w:rFonts w:cs="Times New Roman"/>
          <w:sz w:val="24"/>
        </w:rPr>
        <w:t>RTK</w:t>
      </w:r>
      <w:r>
        <w:rPr>
          <w:rFonts w:hint="eastAsia" w:cs="Times New Roman"/>
          <w:sz w:val="24"/>
        </w:rPr>
        <w:t>)技术规范》(</w:t>
      </w:r>
      <w:r>
        <w:rPr>
          <w:rFonts w:cs="Times New Roman"/>
          <w:sz w:val="24"/>
        </w:rPr>
        <w:t>CH/T</w:t>
      </w:r>
      <w:r>
        <w:rPr>
          <w:rFonts w:hint="eastAsia" w:cs="Times New Roman"/>
          <w:sz w:val="24"/>
        </w:rPr>
        <w:t xml:space="preserve"> </w:t>
      </w:r>
      <w:r>
        <w:rPr>
          <w:rFonts w:cs="Times New Roman"/>
          <w:sz w:val="24"/>
        </w:rPr>
        <w:t>2009</w:t>
      </w:r>
      <w:r>
        <w:rPr>
          <w:rFonts w:hint="eastAsia" w:cs="Times New Roman"/>
          <w:sz w:val="24"/>
        </w:rPr>
        <w:t>—</w:t>
      </w:r>
      <w:r>
        <w:rPr>
          <w:rFonts w:cs="Times New Roman"/>
          <w:sz w:val="24"/>
        </w:rPr>
        <w:t>2010</w:t>
      </w:r>
      <w:r>
        <w:rPr>
          <w:rFonts w:hint="eastAsia" w:cs="Times New Roman"/>
          <w:sz w:val="24"/>
        </w:rPr>
        <w:t>)；</w:t>
      </w:r>
    </w:p>
    <w:p>
      <w:pPr>
        <w:numPr>
          <w:ilvl w:val="0"/>
          <w:numId w:val="10"/>
        </w:numPr>
        <w:adjustRightInd w:val="0"/>
        <w:snapToGrid w:val="0"/>
        <w:spacing w:line="360" w:lineRule="auto"/>
        <w:rPr>
          <w:rFonts w:cs="Times New Roman"/>
          <w:sz w:val="24"/>
        </w:rPr>
      </w:pPr>
      <w:r>
        <w:rPr>
          <w:rFonts w:hint="eastAsia" w:cs="Times New Roman"/>
          <w:sz w:val="24"/>
        </w:rPr>
        <w:t>《数字航空摄影 控制测量规范》(CH</w:t>
      </w:r>
      <w:r>
        <w:rPr>
          <w:rFonts w:cs="Times New Roman"/>
          <w:sz w:val="24"/>
        </w:rPr>
        <w:t>/</w:t>
      </w:r>
      <w:r>
        <w:rPr>
          <w:rFonts w:hint="eastAsia" w:cs="Times New Roman"/>
          <w:sz w:val="24"/>
        </w:rPr>
        <w:t>T3006—2011)；</w:t>
      </w:r>
    </w:p>
    <w:p>
      <w:pPr>
        <w:numPr>
          <w:ilvl w:val="0"/>
          <w:numId w:val="10"/>
        </w:numPr>
        <w:adjustRightInd w:val="0"/>
        <w:snapToGrid w:val="0"/>
        <w:spacing w:line="360" w:lineRule="auto"/>
        <w:rPr>
          <w:rFonts w:cs="Times New Roman"/>
          <w:sz w:val="24"/>
        </w:rPr>
      </w:pPr>
      <w:r>
        <w:rPr>
          <w:rFonts w:hint="eastAsia" w:cs="Times New Roman"/>
          <w:sz w:val="24"/>
        </w:rPr>
        <w:t>《数字航空摄影测量 测图规范 第1部分：1:500 1:1000 1:2000数字高程模型 数字正射影像图 数字线划图》(CH/T3007</w:t>
      </w:r>
      <w:r>
        <w:rPr>
          <w:rFonts w:hint="eastAsia" w:ascii="宋体" w:hAnsi="宋体" w:cs="Times New Roman"/>
          <w:sz w:val="24"/>
        </w:rPr>
        <w:t>.</w:t>
      </w:r>
      <w:r>
        <w:rPr>
          <w:rFonts w:hint="eastAsia" w:cs="Times New Roman"/>
          <w:sz w:val="24"/>
        </w:rPr>
        <w:t>1—2011)；</w:t>
      </w:r>
    </w:p>
    <w:p>
      <w:pPr>
        <w:numPr>
          <w:ilvl w:val="0"/>
          <w:numId w:val="10"/>
        </w:numPr>
        <w:adjustRightInd w:val="0"/>
        <w:snapToGrid w:val="0"/>
        <w:spacing w:line="360" w:lineRule="auto"/>
        <w:rPr>
          <w:rFonts w:cs="Times New Roman"/>
          <w:sz w:val="24"/>
        </w:rPr>
      </w:pPr>
      <w:r>
        <w:rPr>
          <w:rFonts w:hint="eastAsia" w:cs="Times New Roman"/>
          <w:sz w:val="24"/>
        </w:rPr>
        <w:t>《国家基本基本比例尺地图图式第1部分：1:500 1:1000 1:2000地形图图式》(GB/T 20257.1—2007)；</w:t>
      </w:r>
    </w:p>
    <w:p>
      <w:pPr>
        <w:numPr>
          <w:ilvl w:val="0"/>
          <w:numId w:val="10"/>
        </w:numPr>
        <w:adjustRightInd w:val="0"/>
        <w:snapToGrid w:val="0"/>
        <w:spacing w:line="360" w:lineRule="auto"/>
        <w:rPr>
          <w:rFonts w:cs="Times New Roman"/>
          <w:sz w:val="24"/>
        </w:rPr>
      </w:pPr>
      <w:r>
        <w:rPr>
          <w:rFonts w:hint="eastAsia" w:cs="Times New Roman"/>
          <w:sz w:val="24"/>
        </w:rPr>
        <w:t>《国家基本基本比例尺地图图式第2部分：1:5000 1:10000地形图图式》(GB/T 20257.2—2006)；</w:t>
      </w:r>
    </w:p>
    <w:p>
      <w:pPr>
        <w:numPr>
          <w:ilvl w:val="0"/>
          <w:numId w:val="10"/>
        </w:numPr>
        <w:adjustRightInd w:val="0"/>
        <w:snapToGrid w:val="0"/>
        <w:spacing w:line="360" w:lineRule="auto"/>
        <w:rPr>
          <w:rFonts w:cs="Times New Roman"/>
          <w:sz w:val="24"/>
        </w:rPr>
      </w:pPr>
      <w:r>
        <w:rPr>
          <w:rFonts w:hint="eastAsia" w:cs="Times New Roman"/>
          <w:sz w:val="24"/>
        </w:rPr>
        <w:t>《测绘资质分级标准》(国测管发</w:t>
      </w:r>
      <w:r>
        <w:rPr>
          <w:rFonts w:hint="eastAsia" w:ascii="宋体" w:hAnsi="宋体" w:cs="Times New Roman"/>
          <w:sz w:val="24"/>
        </w:rPr>
        <w:t>〔2014〕 31号修订版</w:t>
      </w:r>
      <w:r>
        <w:rPr>
          <w:rFonts w:hint="eastAsia" w:cs="Times New Roman"/>
          <w:sz w:val="24"/>
        </w:rPr>
        <w:t>)；</w:t>
      </w:r>
    </w:p>
    <w:p>
      <w:pPr>
        <w:numPr>
          <w:ilvl w:val="0"/>
          <w:numId w:val="10"/>
        </w:numPr>
        <w:adjustRightInd w:val="0"/>
        <w:snapToGrid w:val="0"/>
        <w:spacing w:line="360" w:lineRule="auto"/>
        <w:rPr>
          <w:rFonts w:cs="Times New Roman"/>
          <w:sz w:val="24"/>
        </w:rPr>
      </w:pPr>
      <w:r>
        <w:rPr>
          <w:rFonts w:hint="eastAsia" w:cs="Times New Roman"/>
          <w:sz w:val="24"/>
        </w:rPr>
        <w:t>《测绘作业人员安全规范》(CH 1016</w:t>
      </w:r>
      <w:r>
        <w:rPr>
          <w:rFonts w:cs="Times New Roman"/>
          <w:sz w:val="24"/>
        </w:rPr>
        <w:t>—</w:t>
      </w:r>
      <w:r>
        <w:rPr>
          <w:rFonts w:hint="eastAsia" w:cs="Times New Roman"/>
          <w:sz w:val="24"/>
        </w:rPr>
        <w:t>2008)；</w:t>
      </w:r>
    </w:p>
    <w:p>
      <w:pPr>
        <w:numPr>
          <w:ilvl w:val="0"/>
          <w:numId w:val="10"/>
        </w:numPr>
        <w:adjustRightInd w:val="0"/>
        <w:snapToGrid w:val="0"/>
        <w:spacing w:line="360" w:lineRule="auto"/>
        <w:rPr>
          <w:rFonts w:cs="Times New Roman"/>
          <w:sz w:val="24"/>
        </w:rPr>
      </w:pPr>
      <w:r>
        <w:rPr>
          <w:rFonts w:hint="eastAsia" w:cs="Times New Roman"/>
          <w:sz w:val="24"/>
        </w:rPr>
        <w:t>《测绘成果质量检查与验收》(GB/T 24356—2009)。</w:t>
      </w:r>
    </w:p>
    <w:p>
      <w:pPr>
        <w:tabs>
          <w:tab w:val="left" w:pos="1980"/>
          <w:tab w:val="left" w:pos="4320"/>
        </w:tabs>
        <w:autoSpaceDE w:val="0"/>
        <w:autoSpaceDN w:val="0"/>
        <w:adjustRightInd w:val="0"/>
        <w:spacing w:line="360" w:lineRule="auto"/>
        <w:ind w:firstLine="482" w:firstLineChars="200"/>
        <w:rPr>
          <w:rFonts w:ascii="宋体" w:hAnsi="宋体" w:cs="宋体"/>
          <w:b/>
          <w:color w:val="000000"/>
          <w:kern w:val="0"/>
          <w:sz w:val="24"/>
          <w:lang w:val="zh-CN"/>
        </w:rPr>
      </w:pPr>
      <w:bookmarkStart w:id="30" w:name="_Toc15137"/>
      <w:bookmarkStart w:id="31" w:name="_Toc508014686"/>
      <w:bookmarkStart w:id="32" w:name="_Toc17036"/>
      <w:bookmarkStart w:id="33" w:name="_Toc11631"/>
      <w:r>
        <w:rPr>
          <w:rFonts w:hint="eastAsia" w:ascii="宋体" w:hAnsi="宋体" w:cs="宋体"/>
          <w:b/>
          <w:color w:val="000000"/>
          <w:kern w:val="0"/>
          <w:sz w:val="24"/>
          <w:lang w:val="zh-CN"/>
        </w:rPr>
        <w:t>3、有关政策文件</w:t>
      </w:r>
      <w:bookmarkEnd w:id="30"/>
      <w:bookmarkEnd w:id="31"/>
      <w:bookmarkEnd w:id="32"/>
      <w:bookmarkEnd w:id="33"/>
    </w:p>
    <w:p>
      <w:pPr>
        <w:numPr>
          <w:ilvl w:val="0"/>
          <w:numId w:val="11"/>
        </w:numPr>
        <w:adjustRightInd w:val="0"/>
        <w:snapToGrid w:val="0"/>
        <w:spacing w:line="360" w:lineRule="auto"/>
        <w:ind w:firstLine="426"/>
        <w:rPr>
          <w:rFonts w:cs="Times New Roman"/>
          <w:sz w:val="24"/>
        </w:rPr>
      </w:pPr>
      <w:r>
        <w:rPr>
          <w:rFonts w:hint="eastAsia" w:cs="Times New Roman"/>
          <w:sz w:val="24"/>
        </w:rPr>
        <w:t>《关于全面推行河长制的意见》 ；(2016年)</w:t>
      </w:r>
    </w:p>
    <w:p>
      <w:pPr>
        <w:numPr>
          <w:ilvl w:val="0"/>
          <w:numId w:val="11"/>
        </w:numPr>
        <w:adjustRightInd w:val="0"/>
        <w:snapToGrid w:val="0"/>
        <w:spacing w:line="360" w:lineRule="auto"/>
        <w:ind w:firstLine="426"/>
        <w:rPr>
          <w:rFonts w:cs="Times New Roman"/>
          <w:sz w:val="24"/>
        </w:rPr>
      </w:pPr>
      <w:r>
        <w:rPr>
          <w:rFonts w:hint="eastAsia" w:cs="Times New Roman"/>
          <w:sz w:val="24"/>
        </w:rPr>
        <w:t>《水利部关于深化水利改革的指导意见》(水规计</w:t>
      </w:r>
      <w:r>
        <w:rPr>
          <w:rFonts w:hint="eastAsia" w:ascii="宋体" w:hAnsi="宋体" w:cs="Times New Roman"/>
          <w:sz w:val="24"/>
        </w:rPr>
        <w:t>〔</w:t>
      </w:r>
      <w:r>
        <w:rPr>
          <w:rFonts w:hint="eastAsia" w:cs="Times New Roman"/>
          <w:sz w:val="24"/>
        </w:rPr>
        <w:t>2014</w:t>
      </w:r>
      <w:r>
        <w:rPr>
          <w:rFonts w:hint="eastAsia" w:ascii="宋体" w:hAnsi="宋体" w:cs="Times New Roman"/>
          <w:sz w:val="24"/>
        </w:rPr>
        <w:t xml:space="preserve">〕 </w:t>
      </w:r>
      <w:r>
        <w:rPr>
          <w:rFonts w:hint="eastAsia" w:cs="Times New Roman"/>
          <w:sz w:val="24"/>
        </w:rPr>
        <w:t>48</w:t>
      </w:r>
      <w:r>
        <w:rPr>
          <w:rFonts w:hint="eastAsia" w:ascii="宋体" w:hAnsi="宋体" w:cs="Times New Roman"/>
          <w:sz w:val="24"/>
        </w:rPr>
        <w:t>号</w:t>
      </w:r>
      <w:r>
        <w:rPr>
          <w:rFonts w:hint="eastAsia" w:cs="Times New Roman"/>
          <w:sz w:val="24"/>
        </w:rPr>
        <w:t>)；</w:t>
      </w:r>
    </w:p>
    <w:p>
      <w:pPr>
        <w:numPr>
          <w:ilvl w:val="0"/>
          <w:numId w:val="11"/>
        </w:numPr>
        <w:adjustRightInd w:val="0"/>
        <w:snapToGrid w:val="0"/>
        <w:spacing w:line="360" w:lineRule="auto"/>
        <w:ind w:firstLine="426"/>
        <w:rPr>
          <w:rFonts w:cs="Times New Roman"/>
          <w:sz w:val="24"/>
        </w:rPr>
      </w:pPr>
      <w:r>
        <w:rPr>
          <w:rFonts w:hint="eastAsia" w:cs="Times New Roman"/>
          <w:sz w:val="24"/>
        </w:rPr>
        <w:t>《水利部关于加强河湖管理工作的指导意见》</w:t>
      </w:r>
      <w:bookmarkStart w:id="34" w:name="OLE_LINK1"/>
      <w:r>
        <w:rPr>
          <w:rFonts w:hint="eastAsia" w:cs="Times New Roman"/>
          <w:sz w:val="24"/>
        </w:rPr>
        <w:t>(水建管</w:t>
      </w:r>
      <w:r>
        <w:rPr>
          <w:rFonts w:hint="eastAsia" w:ascii="宋体" w:hAnsi="宋体" w:cs="Times New Roman"/>
          <w:sz w:val="24"/>
        </w:rPr>
        <w:t>〔</w:t>
      </w:r>
      <w:r>
        <w:rPr>
          <w:rFonts w:hint="eastAsia" w:cs="Times New Roman"/>
          <w:sz w:val="24"/>
        </w:rPr>
        <w:t>2014</w:t>
      </w:r>
      <w:r>
        <w:rPr>
          <w:rFonts w:hint="eastAsia" w:ascii="宋体" w:hAnsi="宋体" w:cs="Times New Roman"/>
          <w:sz w:val="24"/>
        </w:rPr>
        <w:t xml:space="preserve">〕 </w:t>
      </w:r>
      <w:r>
        <w:rPr>
          <w:rFonts w:hint="eastAsia" w:cs="Times New Roman"/>
          <w:sz w:val="24"/>
        </w:rPr>
        <w:t>76</w:t>
      </w:r>
      <w:r>
        <w:rPr>
          <w:rFonts w:hint="eastAsia" w:ascii="宋体" w:hAnsi="宋体" w:cs="Times New Roman"/>
          <w:sz w:val="24"/>
        </w:rPr>
        <w:t>号</w:t>
      </w:r>
      <w:r>
        <w:rPr>
          <w:rFonts w:hint="eastAsia" w:cs="Times New Roman"/>
          <w:sz w:val="24"/>
        </w:rPr>
        <w:t>)</w:t>
      </w:r>
      <w:bookmarkEnd w:id="34"/>
      <w:r>
        <w:rPr>
          <w:rFonts w:hint="eastAsia" w:cs="Times New Roman"/>
          <w:sz w:val="24"/>
        </w:rPr>
        <w:t>；</w:t>
      </w:r>
    </w:p>
    <w:p>
      <w:pPr>
        <w:numPr>
          <w:ilvl w:val="0"/>
          <w:numId w:val="11"/>
        </w:numPr>
        <w:adjustRightInd w:val="0"/>
        <w:snapToGrid w:val="0"/>
        <w:spacing w:line="360" w:lineRule="auto"/>
        <w:ind w:firstLine="426"/>
        <w:rPr>
          <w:rFonts w:cs="Times New Roman"/>
          <w:sz w:val="24"/>
        </w:rPr>
      </w:pPr>
      <w:r>
        <w:rPr>
          <w:rFonts w:hint="eastAsia" w:cs="Times New Roman"/>
          <w:sz w:val="24"/>
        </w:rPr>
        <w:t>《水利部关于开展河湖管理范围和水利工程管理与保护范围划定工作的通知》(水建管</w:t>
      </w:r>
      <w:r>
        <w:rPr>
          <w:rFonts w:hint="eastAsia" w:ascii="宋体" w:hAnsi="宋体" w:cs="Times New Roman"/>
          <w:sz w:val="24"/>
        </w:rPr>
        <w:t>〔</w:t>
      </w:r>
      <w:r>
        <w:rPr>
          <w:rFonts w:hint="eastAsia" w:cs="Times New Roman"/>
          <w:sz w:val="24"/>
        </w:rPr>
        <w:t>2014</w:t>
      </w:r>
      <w:r>
        <w:rPr>
          <w:rFonts w:hint="eastAsia" w:ascii="宋体" w:hAnsi="宋体" w:cs="Times New Roman"/>
          <w:sz w:val="24"/>
        </w:rPr>
        <w:t xml:space="preserve">〕 </w:t>
      </w:r>
      <w:r>
        <w:rPr>
          <w:rFonts w:hint="eastAsia" w:cs="Times New Roman"/>
          <w:sz w:val="24"/>
        </w:rPr>
        <w:t>285</w:t>
      </w:r>
      <w:r>
        <w:rPr>
          <w:rFonts w:hint="eastAsia" w:ascii="宋体" w:hAnsi="宋体" w:cs="Times New Roman"/>
          <w:sz w:val="24"/>
        </w:rPr>
        <w:t>号</w:t>
      </w:r>
      <w:r>
        <w:rPr>
          <w:rFonts w:hint="eastAsia" w:cs="Times New Roman"/>
          <w:sz w:val="24"/>
        </w:rPr>
        <w:t>)；</w:t>
      </w:r>
    </w:p>
    <w:p>
      <w:pPr>
        <w:spacing w:line="360" w:lineRule="auto"/>
        <w:contextualSpacing/>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宋体"/>
          <w:b/>
          <w:color w:val="000000"/>
          <w:kern w:val="0"/>
          <w:sz w:val="24"/>
          <w:lang w:val="zh-CN"/>
        </w:rPr>
        <w:t>（四）服务标准、期限、效率等要求</w:t>
      </w:r>
    </w:p>
    <w:p>
      <w:pPr>
        <w:spacing w:line="560" w:lineRule="exact"/>
        <w:ind w:firstLine="600" w:firstLineChars="250"/>
        <w:rPr>
          <w:rFonts w:ascii="宋体" w:hAnsi="宋体" w:cs="仿宋_GB2312"/>
          <w:kern w:val="0"/>
          <w:sz w:val="24"/>
        </w:rPr>
      </w:pPr>
      <w:r>
        <w:rPr>
          <w:rFonts w:hint="eastAsia" w:ascii="宋体" w:hAnsi="宋体" w:cs="仿宋_GB2312"/>
          <w:kern w:val="0"/>
          <w:sz w:val="24"/>
        </w:rPr>
        <w:t>1、服务标准：河湖调查要全面细致，真实反映河湖现状；管理范围线划定要准确，相关标识设置要满足河长制工作要求，便于河长制工作开展；影像图要满足河长制工作开展需要，符合相关规范规定；“一河（湖）一档”、“一河（湖）一策”满足河南省编制大纲要求；“一河（湖）一策”切合每条河湖实际，可操作性要强。</w:t>
      </w:r>
    </w:p>
    <w:p>
      <w:pPr>
        <w:spacing w:line="560" w:lineRule="exact"/>
        <w:ind w:firstLine="600" w:firstLineChars="250"/>
        <w:rPr>
          <w:rFonts w:ascii="宋体" w:hAnsi="宋体" w:cs="仿宋_GB2312"/>
          <w:kern w:val="0"/>
          <w:sz w:val="24"/>
        </w:rPr>
      </w:pPr>
      <w:r>
        <w:rPr>
          <w:rFonts w:hint="eastAsia" w:ascii="宋体" w:hAnsi="宋体" w:cs="仿宋_GB2312"/>
          <w:kern w:val="0"/>
          <w:sz w:val="24"/>
        </w:rPr>
        <w:t>2、服务期限：合同签订后60日历天。</w:t>
      </w:r>
    </w:p>
    <w:p>
      <w:pPr>
        <w:spacing w:line="560" w:lineRule="exact"/>
        <w:ind w:firstLine="600" w:firstLineChars="250"/>
        <w:rPr>
          <w:rFonts w:ascii="宋体" w:hAnsi="宋体" w:cs="仿宋_GB2312"/>
          <w:kern w:val="0"/>
          <w:sz w:val="24"/>
        </w:rPr>
      </w:pPr>
      <w:r>
        <w:rPr>
          <w:rFonts w:hint="eastAsia" w:ascii="宋体" w:hAnsi="宋体" w:cs="仿宋_GB2312"/>
          <w:kern w:val="0"/>
          <w:sz w:val="24"/>
        </w:rPr>
        <w:t>3、效率：按照省市要求时间节点准时完成。</w:t>
      </w:r>
    </w:p>
    <w:p>
      <w:pPr>
        <w:tabs>
          <w:tab w:val="left" w:pos="7095"/>
        </w:tabs>
        <w:spacing w:line="360" w:lineRule="auto"/>
        <w:contextualSpacing/>
        <w:rPr>
          <w:rFonts w:ascii="宋体" w:hAnsi="宋体"/>
          <w:color w:val="000000"/>
          <w:sz w:val="24"/>
        </w:rPr>
      </w:pPr>
      <w:r>
        <w:rPr>
          <w:rFonts w:hint="eastAsia" w:ascii="宋体" w:hAnsi="宋体" w:cs="宋体"/>
          <w:kern w:val="0"/>
          <w:sz w:val="24"/>
        </w:rPr>
        <w:t>★</w:t>
      </w:r>
      <w:r>
        <w:rPr>
          <w:rFonts w:hint="eastAsia" w:ascii="宋体" w:hAnsi="宋体"/>
          <w:b/>
          <w:color w:val="000000"/>
          <w:sz w:val="24"/>
        </w:rPr>
        <w:t>（五）验收标准</w:t>
      </w:r>
    </w:p>
    <w:p>
      <w:pPr>
        <w:widowControl/>
        <w:shd w:val="clear" w:color="auto" w:fill="FFFFFF"/>
        <w:spacing w:line="360" w:lineRule="auto"/>
        <w:contextualSpacing/>
        <w:jc w:val="left"/>
        <w:rPr>
          <w:rFonts w:ascii="宋体" w:hAnsi="宋体"/>
          <w:color w:val="000000"/>
          <w:sz w:val="24"/>
        </w:rPr>
      </w:pPr>
      <w:r>
        <w:rPr>
          <w:rFonts w:hint="eastAsia" w:ascii="宋体" w:hAnsi="宋体"/>
          <w:color w:val="000000"/>
          <w:sz w:val="24"/>
        </w:rPr>
        <w:t xml:space="preserve">    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ascii="宋体" w:hAnsi="宋体"/>
          <w:color w:val="000000"/>
          <w:sz w:val="24"/>
        </w:rPr>
      </w:pPr>
      <w:r>
        <w:rPr>
          <w:rFonts w:hint="eastAsia" w:ascii="宋体" w:hAnsi="宋体"/>
          <w:color w:val="000000"/>
          <w:sz w:val="24"/>
        </w:rPr>
        <w:t xml:space="preserve">    2、按照招标文件要求、投标文件响应和承诺验收。</w:t>
      </w:r>
    </w:p>
    <w:p>
      <w:pPr>
        <w:widowControl/>
        <w:shd w:val="clear" w:color="auto" w:fill="FFFFFF"/>
        <w:spacing w:line="360" w:lineRule="auto"/>
        <w:contextualSpacing/>
        <w:jc w:val="left"/>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微软雅黑"/>
          <w:b/>
          <w:sz w:val="24"/>
        </w:rPr>
        <w:t>（六）</w:t>
      </w:r>
      <w:r>
        <w:rPr>
          <w:rFonts w:hint="eastAsia" w:ascii="宋体" w:hAnsi="宋体" w:cs="宋体"/>
          <w:b/>
          <w:color w:val="000000"/>
          <w:kern w:val="0"/>
          <w:sz w:val="24"/>
          <w:lang w:val="zh-CN"/>
        </w:rPr>
        <w:t>资金支付</w:t>
      </w:r>
    </w:p>
    <w:p>
      <w:pPr>
        <w:pStyle w:val="15"/>
        <w:spacing w:line="360" w:lineRule="auto"/>
        <w:contextualSpacing/>
        <w:rPr>
          <w:rFonts w:ascii="宋体" w:hAnsi="宋体" w:cs="宋体"/>
          <w:color w:val="000000"/>
          <w:kern w:val="0"/>
          <w:lang w:val="zh-CN"/>
        </w:rPr>
      </w:pPr>
      <w:r>
        <w:rPr>
          <w:rFonts w:hint="eastAsia" w:ascii="宋体" w:hAnsi="宋体" w:cs="宋体"/>
          <w:color w:val="000000"/>
          <w:kern w:val="0"/>
          <w:lang w:val="zh-CN"/>
        </w:rPr>
        <w:t xml:space="preserve">    1、支付方式：银行转账</w:t>
      </w:r>
    </w:p>
    <w:p>
      <w:pPr>
        <w:pStyle w:val="15"/>
        <w:spacing w:line="360" w:lineRule="auto"/>
        <w:contextualSpacing/>
        <w:rPr>
          <w:rFonts w:ascii="宋体" w:hAnsi="宋体" w:cs="宋体"/>
          <w:color w:val="000000"/>
          <w:kern w:val="0"/>
          <w:lang w:val="zh-CN"/>
        </w:rPr>
      </w:pPr>
      <w:r>
        <w:rPr>
          <w:rFonts w:hint="eastAsia" w:ascii="宋体" w:hAnsi="宋体" w:cs="宋体"/>
          <w:color w:val="000000"/>
          <w:kern w:val="0"/>
          <w:lang w:val="zh-CN"/>
        </w:rPr>
        <w:t xml:space="preserve">    2、支付时间及条件：一河一策成果报告交付后支付合同额的50%，河流界限测量及界桩埋设工作完成验收合格后支付剩余的50%。</w:t>
      </w:r>
    </w:p>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br w:type="textWrapping"/>
      </w:r>
    </w:p>
    <w:p>
      <w:pPr>
        <w:widowControl/>
        <w:jc w:val="left"/>
        <w:rPr>
          <w:rFonts w:ascii="宋体" w:hAnsi="宋体" w:cs="微软雅黑"/>
          <w:b/>
          <w:color w:val="FF0000"/>
          <w:sz w:val="24"/>
        </w:rPr>
      </w:pPr>
      <w:r>
        <w:rPr>
          <w:rFonts w:ascii="宋体" w:hAnsi="宋体" w:cs="微软雅黑"/>
          <w:b/>
          <w:color w:val="FF0000"/>
          <w:sz w:val="24"/>
        </w:rPr>
        <w:br w:type="page"/>
      </w:r>
    </w:p>
    <w:p>
      <w:pPr>
        <w:pStyle w:val="28"/>
        <w:numPr>
          <w:ilvl w:val="0"/>
          <w:numId w:val="12"/>
        </w:numPr>
        <w:spacing w:before="0" w:after="0"/>
        <w:rPr>
          <w:kern w:val="0"/>
          <w:sz w:val="44"/>
          <w:szCs w:val="44"/>
        </w:rPr>
      </w:pPr>
      <w:r>
        <w:rPr>
          <w:rFonts w:hint="eastAsia"/>
          <w:kern w:val="0"/>
          <w:sz w:val="44"/>
          <w:szCs w:val="44"/>
        </w:rPr>
        <w:t>投标人须知前附表</w:t>
      </w:r>
      <w:bookmarkEnd w:id="2"/>
    </w:p>
    <w:p/>
    <w:p>
      <w:pPr>
        <w:widowControl/>
        <w:spacing w:line="480" w:lineRule="auto"/>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河长制方案编制及界限测量项目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JZFCG-G2018123号</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项目内容：主要内容包括按照要求开展河（湖）现状调查、管理范围线测量划定及标识设置、建立“一河（湖）一档”、编制“一河（湖）一策”方案等。</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7"/>
              <w:widowControl/>
              <w:shd w:val="clear" w:color="auto" w:fill="FFFFFF"/>
              <w:spacing w:line="360" w:lineRule="auto"/>
              <w:contextualSpacing/>
              <w:jc w:val="left"/>
              <w:rPr>
                <w:rFonts w:ascii="宋体" w:hAnsi="宋体" w:cs="宋体"/>
              </w:rPr>
            </w:pPr>
            <w:r>
              <w:rPr>
                <w:rFonts w:hint="eastAsia" w:ascii="宋体" w:hAnsi="宋体" w:cs="宋体"/>
              </w:rPr>
              <w:t>采购人：许昌市城乡一体化示范区建设环保局</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地 址：许昌示范区管理委员会（魏武路中段）</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 系 人：彭先生     联系电话：0374-3191016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7"/>
              <w:widowControl/>
              <w:shd w:val="clear" w:color="auto" w:fill="FFFFFF"/>
              <w:spacing w:line="360" w:lineRule="auto"/>
              <w:contextualSpacing/>
              <w:jc w:val="left"/>
              <w:rPr>
                <w:rFonts w:ascii="宋体" w:hAnsi="宋体" w:cs="宋体"/>
              </w:rPr>
            </w:pPr>
            <w:r>
              <w:rPr>
                <w:rFonts w:hint="eastAsia" w:ascii="宋体" w:hAnsi="宋体" w:cs="宋体"/>
              </w:rPr>
              <w:t>代理机构：永明项目管理有限公司</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地 址：河南省许昌市瑞贝卡和天下</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6、资质等级证书。（企业投标提供）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7、相关人员资格证书。（企业投标提供）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）和“国家企业信用公示系统”网站（www.gsxt.gov.cn）；</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仿宋_GB2312"/>
                <w:color w:val="000000"/>
                <w:sz w:val="24"/>
                <w:szCs w:val="24"/>
                <w:shd w:val="clear" w:color="auto" w:fill="FFFFFF"/>
              </w:rPr>
              <w:t>409581.00元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年1</w:t>
            </w:r>
            <w:bookmarkStart w:id="67" w:name="_GoBack"/>
            <w:bookmarkEnd w:id="67"/>
            <w:r>
              <w:rPr>
                <w:rFonts w:hint="eastAsia" w:ascii="宋体" w:hAnsi="宋体" w:eastAsia="宋体" w:cs="宋体"/>
                <w:bCs/>
                <w:kern w:val="0"/>
                <w:sz w:val="24"/>
                <w:szCs w:val="24"/>
              </w:rPr>
              <w:t>月7日10时30分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rPr>
              <w:t>三</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捌仟元整（¥</w:t>
            </w:r>
            <w:r>
              <w:rPr>
                <w:rFonts w:hint="eastAsia" w:ascii="宋体" w:hAnsi="宋体" w:eastAsia="宋体" w:cs="宋体"/>
                <w:b/>
                <w:bCs/>
                <w:kern w:val="0"/>
                <w:sz w:val="24"/>
                <w:szCs w:val="24"/>
              </w:rPr>
              <w:t>8000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3"/>
                <w:rFonts w:hint="eastAsia" w:ascii="宋体" w:hAnsi="宋体" w:eastAsia="宋体" w:cs="宋体"/>
                <w:color w:val="auto"/>
                <w:kern w:val="0"/>
                <w:sz w:val="24"/>
                <w:szCs w:val="24"/>
                <w:lang w:val="zh-CN"/>
              </w:rPr>
              <w:t>http://221.14.6.70:8088/ggzy</w:t>
            </w:r>
            <w:r>
              <w:rPr>
                <w:rStyle w:val="33"/>
                <w:rFonts w:hint="eastAsia" w:ascii="宋体" w:hAnsi="宋体" w:eastAsia="宋体" w:cs="宋体"/>
                <w:color w:val="auto"/>
                <w:kern w:val="0"/>
                <w:sz w:val="24"/>
                <w:szCs w:val="24"/>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使用电子介质U盘存储的备份文件2份（文件格式为：名称为“备份”的文件夹）。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35" w:name="_Toc524770167"/>
      <w:r>
        <w:rPr>
          <w:kern w:val="0"/>
          <w:sz w:val="36"/>
          <w:szCs w:val="36"/>
        </w:rPr>
        <w:br w:type="page"/>
      </w:r>
    </w:p>
    <w:p>
      <w:pPr>
        <w:pStyle w:val="28"/>
        <w:spacing w:before="0" w:after="0"/>
        <w:rPr>
          <w:kern w:val="0"/>
          <w:sz w:val="44"/>
          <w:szCs w:val="44"/>
        </w:rPr>
      </w:pPr>
      <w:r>
        <w:rPr>
          <w:rFonts w:hint="eastAsia"/>
          <w:kern w:val="0"/>
          <w:sz w:val="44"/>
          <w:szCs w:val="44"/>
        </w:rPr>
        <w:t>第四章 投标人须知</w:t>
      </w:r>
      <w:bookmarkEnd w:id="35"/>
    </w:p>
    <w:p>
      <w:pPr>
        <w:jc w:val="center"/>
        <w:outlineLvl w:val="0"/>
        <w:rPr>
          <w:rFonts w:ascii="宋体" w:hAnsi="宋体" w:eastAsia="宋体"/>
          <w:b/>
          <w:sz w:val="28"/>
          <w:szCs w:val="28"/>
        </w:rPr>
      </w:pPr>
      <w:bookmarkStart w:id="36" w:name="_Toc524770168"/>
      <w:r>
        <w:rPr>
          <w:rFonts w:hint="eastAsia" w:ascii="宋体" w:hAnsi="宋体" w:eastAsia="宋体"/>
          <w:b/>
          <w:sz w:val="28"/>
          <w:szCs w:val="28"/>
        </w:rPr>
        <w:t>一、概念释义</w:t>
      </w:r>
      <w:bookmarkEnd w:id="36"/>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（1）查询渠道：“信用中国”网站（www.creditchina.gov.cn）、“中国政府采购网”（www.ccgp.gov.cn）和“国家企业信用公示系统”网站（www.gsxt.gov.cn）；</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3"/>
          <w:rFonts w:ascii="宋体" w:hAnsi="宋体" w:eastAsia="宋体"/>
          <w:color w:val="auto"/>
          <w:sz w:val="24"/>
          <w:szCs w:val="24"/>
        </w:rPr>
        <w:t>承担连带责任</w:t>
      </w:r>
      <w:r>
        <w:rPr>
          <w:rStyle w:val="33"/>
          <w:rFonts w:ascii="宋体" w:hAnsi="宋体" w:eastAsia="宋体"/>
          <w:color w:val="auto"/>
          <w:sz w:val="24"/>
          <w:szCs w:val="24"/>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3"/>
          <w:rFonts w:hint="eastAsia" w:ascii="宋体" w:hAnsi="宋体" w:eastAsia="宋体"/>
          <w:color w:val="auto"/>
          <w:sz w:val="24"/>
          <w:szCs w:val="24"/>
        </w:rPr>
        <w:t>中国国家信息安全产品认证证书</w:t>
      </w:r>
      <w:r>
        <w:rPr>
          <w:rStyle w:val="33"/>
          <w:rFonts w:hint="eastAsia" w:ascii="宋体" w:hAnsi="宋体" w:eastAsia="宋体"/>
          <w:color w:val="auto"/>
          <w:sz w:val="24"/>
          <w:szCs w:val="24"/>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37" w:name="_Toc524770169"/>
      <w:r>
        <w:rPr>
          <w:rFonts w:hint="eastAsia" w:ascii="宋体" w:hAnsi="宋体" w:eastAsia="宋体"/>
          <w:b/>
          <w:sz w:val="28"/>
          <w:szCs w:val="28"/>
        </w:rPr>
        <w:t>二、招标文件说明</w:t>
      </w:r>
      <w:bookmarkEnd w:id="37"/>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38" w:name="_Toc524770170"/>
      <w:r>
        <w:rPr>
          <w:rFonts w:hint="eastAsia" w:ascii="宋体" w:hAnsi="宋体" w:eastAsia="宋体"/>
          <w:b/>
          <w:sz w:val="28"/>
          <w:szCs w:val="28"/>
        </w:rPr>
        <w:t>三、投标文件的编制</w:t>
      </w:r>
      <w:bookmarkEnd w:id="38"/>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3"/>
          <w:rFonts w:hint="eastAsia" w:ascii="宋体" w:hAnsi="宋体" w:eastAsia="宋体"/>
          <w:color w:val="auto"/>
          <w:sz w:val="24"/>
          <w:szCs w:val="24"/>
        </w:rPr>
        <w:t>http://221.14.6.70:8088/ggzy</w:t>
      </w:r>
      <w:r>
        <w:rPr>
          <w:rStyle w:val="33"/>
          <w:rFonts w:hint="eastAsia" w:ascii="宋体" w:hAnsi="宋体" w:eastAsia="宋体"/>
          <w:color w:val="auto"/>
          <w:sz w:val="24"/>
          <w:szCs w:val="24"/>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39" w:name="_Toc524770171"/>
      <w:r>
        <w:rPr>
          <w:rFonts w:hint="eastAsia" w:ascii="宋体" w:hAnsi="宋体" w:eastAsia="宋体"/>
          <w:b/>
          <w:sz w:val="28"/>
          <w:szCs w:val="28"/>
        </w:rPr>
        <w:t>四、投标文件的递交</w:t>
      </w:r>
      <w:bookmarkEnd w:id="39"/>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40" w:name="_Toc524770172"/>
      <w:r>
        <w:rPr>
          <w:rFonts w:hint="eastAsia" w:ascii="宋体" w:hAnsi="宋体" w:eastAsia="宋体"/>
          <w:b/>
          <w:sz w:val="28"/>
          <w:szCs w:val="28"/>
        </w:rPr>
        <w:t>五、开标和评标</w:t>
      </w:r>
      <w:bookmarkEnd w:id="40"/>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8"/>
          <w:szCs w:val="28"/>
        </w:rPr>
      </w:pPr>
      <w:bookmarkStart w:id="41" w:name="_Toc524770173"/>
      <w:r>
        <w:rPr>
          <w:rFonts w:hint="eastAsia" w:ascii="宋体" w:hAnsi="宋体" w:eastAsia="宋体"/>
          <w:b/>
          <w:sz w:val="28"/>
          <w:szCs w:val="28"/>
        </w:rPr>
        <w:t>六、定标和授予合同</w:t>
      </w:r>
      <w:bookmarkEnd w:id="41"/>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42" w:name="_Toc524770174"/>
      <w:r>
        <w:rPr>
          <w:rFonts w:hint="eastAsia"/>
          <w:kern w:val="0"/>
          <w:sz w:val="44"/>
          <w:szCs w:val="44"/>
        </w:rPr>
        <w:t>第五章 政府采购政策功能</w:t>
      </w:r>
      <w:bookmarkEnd w:id="42"/>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43" w:name="OLE_LINK6"/>
      <w:r>
        <w:rPr>
          <w:rFonts w:hint="eastAsia" w:ascii="宋体" w:hAnsi="宋体" w:eastAsia="宋体" w:cs="宋体"/>
          <w:kern w:val="0"/>
          <w:sz w:val="24"/>
          <w:szCs w:val="24"/>
          <w:lang w:val="zh-CN"/>
        </w:rPr>
        <w:t>财库[2014]68号</w:t>
      </w:r>
      <w:bookmarkEnd w:id="43"/>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44" w:name="_Toc524770175"/>
      <w:r>
        <w:rPr>
          <w:rFonts w:hint="eastAsia"/>
          <w:kern w:val="0"/>
          <w:sz w:val="44"/>
          <w:szCs w:val="44"/>
        </w:rPr>
        <w:t>第六章 评标办法</w:t>
      </w:r>
      <w:bookmarkEnd w:id="44"/>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p>
            <w:pPr>
              <w:spacing w:line="360" w:lineRule="auto"/>
              <w:rPr>
                <w:rFonts w:ascii="宋体" w:hAnsi="宋体" w:eastAsia="宋体"/>
                <w:bCs/>
                <w:sz w:val="24"/>
                <w:szCs w:val="24"/>
              </w:rPr>
            </w:pPr>
            <w:r>
              <w:rPr>
                <w:rFonts w:hint="eastAsia" w:ascii="宋体" w:hAnsi="宋体" w:eastAsia="宋体"/>
                <w:bCs/>
                <w:sz w:val="24"/>
                <w:szCs w:val="24"/>
              </w:rPr>
              <w:t>（6）资质等级证书。（企业投标提供）</w:t>
            </w:r>
          </w:p>
          <w:p>
            <w:pPr>
              <w:spacing w:line="360" w:lineRule="auto"/>
              <w:rPr>
                <w:rFonts w:ascii="宋体" w:hAnsi="宋体" w:eastAsia="宋体"/>
                <w:bCs/>
                <w:sz w:val="24"/>
                <w:szCs w:val="24"/>
              </w:rPr>
            </w:pPr>
            <w:r>
              <w:rPr>
                <w:rFonts w:hint="eastAsia" w:ascii="宋体" w:hAnsi="宋体" w:eastAsia="宋体"/>
                <w:bCs/>
                <w:sz w:val="24"/>
                <w:szCs w:val="24"/>
              </w:rPr>
              <w:t>（7）相关人员资格证书。（企业投标提供）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经采购人认定的被列入失信被执行人、重大税收违法案件当事人名单、政府采购严重违法失信行为记录名单、严重违法失信企业名单（黑名单）的投标人（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（1）查询渠道：“信用中国”网站（www.creditchina.gov.cn）、“中国政府采购网”（www.ccgp.gov.cn）和“国家企业信用公示系统”网站（www.gsxt.gov.cn）；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w:t>
            </w:r>
            <w:r>
              <w:rPr>
                <w:rFonts w:hint="eastAsia" w:ascii="宋体" w:hAnsi="宋体" w:eastAsia="宋体"/>
                <w:sz w:val="24"/>
                <w:szCs w:val="24"/>
              </w:rPr>
              <w:t>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宋体" w:hAnsi="宋体" w:eastAsia="宋体"/>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宋体" w:hAnsi="宋体" w:eastAsia="宋体"/>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 w:val="24"/>
                <w:szCs w:val="24"/>
              </w:rPr>
              <w:t>12、法定代表人身份证明或提供法定代表人授权委托书及被授权人身份证明。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4"/>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sz w:val="24"/>
              </w:rPr>
            </w:pPr>
            <w:r>
              <w:rPr>
                <w:rFonts w:hint="eastAsia" w:ascii="宋体" w:hAnsi="宋体"/>
                <w:sz w:val="24"/>
              </w:rPr>
              <w:t>分值构成</w:t>
            </w:r>
          </w:p>
          <w:p>
            <w:pPr>
              <w:spacing w:line="360" w:lineRule="auto"/>
              <w:jc w:val="center"/>
              <w:rPr>
                <w:rFonts w:ascii="宋体" w:hAnsi="宋体"/>
                <w:sz w:val="24"/>
              </w:rPr>
            </w:pPr>
            <w:r>
              <w:rPr>
                <w:rFonts w:hint="eastAsia" w:ascii="宋体" w:hAnsi="宋体"/>
                <w:sz w:val="24"/>
              </w:rPr>
              <w:t>(总分100分)</w:t>
            </w:r>
          </w:p>
        </w:tc>
        <w:tc>
          <w:tcPr>
            <w:tcW w:w="7204" w:type="dxa"/>
            <w:gridSpan w:val="2"/>
            <w:vAlign w:val="center"/>
          </w:tcPr>
          <w:p>
            <w:pPr>
              <w:spacing w:line="360" w:lineRule="auto"/>
              <w:ind w:firstLine="480" w:firstLineChars="200"/>
              <w:rPr>
                <w:rFonts w:ascii="宋体" w:hAnsi="宋体"/>
                <w:sz w:val="24"/>
              </w:rPr>
            </w:pPr>
            <w:r>
              <w:rPr>
                <w:rFonts w:hint="eastAsia" w:ascii="宋体" w:hAnsi="宋体"/>
                <w:sz w:val="24"/>
              </w:rPr>
              <w:t>价格分值：</w:t>
            </w:r>
            <w:r>
              <w:rPr>
                <w:rFonts w:hint="eastAsia" w:ascii="宋体" w:hAnsi="宋体"/>
                <w:sz w:val="24"/>
                <w:u w:val="single"/>
              </w:rPr>
              <w:t>20</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商务部分：</w:t>
            </w:r>
            <w:r>
              <w:rPr>
                <w:rFonts w:hint="eastAsia" w:ascii="宋体" w:hAnsi="宋体"/>
                <w:sz w:val="24"/>
                <w:u w:val="single"/>
              </w:rPr>
              <w:t>25</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技术部分：</w:t>
            </w:r>
            <w:r>
              <w:rPr>
                <w:rFonts w:hint="eastAsia" w:ascii="宋体" w:hAnsi="宋体"/>
                <w:sz w:val="24"/>
                <w:u w:val="single"/>
              </w:rPr>
              <w:t>55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sz w:val="24"/>
              </w:rPr>
            </w:pPr>
            <w:r>
              <w:rPr>
                <w:rFonts w:hint="eastAsia" w:ascii="宋体" w:hAnsi="宋体"/>
                <w:b/>
                <w:sz w:val="24"/>
              </w:rPr>
              <w:t>价格部分（满分</w:t>
            </w:r>
            <w:r>
              <w:rPr>
                <w:rFonts w:hint="eastAsia" w:ascii="宋体" w:hAnsi="宋体"/>
                <w:b/>
                <w:sz w:val="24"/>
                <w:u w:val="single"/>
              </w:rPr>
              <w:t>20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宋体" w:hAnsi="宋体"/>
                <w:b/>
                <w:sz w:val="24"/>
              </w:rPr>
            </w:pPr>
            <w:r>
              <w:rPr>
                <w:rFonts w:hint="eastAsia" w:ascii="宋体" w:hAnsi="宋体"/>
                <w:b/>
                <w:sz w:val="24"/>
              </w:rPr>
              <w:t>评分因素</w:t>
            </w:r>
          </w:p>
        </w:tc>
        <w:tc>
          <w:tcPr>
            <w:tcW w:w="6237" w:type="dxa"/>
            <w:tcBorders>
              <w:top w:val="single" w:color="auto" w:sz="4" w:space="0"/>
            </w:tcBorders>
            <w:vAlign w:val="center"/>
          </w:tcPr>
          <w:p>
            <w:pPr>
              <w:jc w:val="center"/>
              <w:rPr>
                <w:rFonts w:ascii="宋体" w:hAnsi="宋体"/>
                <w:b/>
                <w:sz w:val="24"/>
              </w:rPr>
            </w:pPr>
            <w:r>
              <w:rPr>
                <w:rFonts w:hint="eastAsia" w:ascii="宋体" w:hAnsi="宋体"/>
                <w:b/>
                <w:sz w:val="24"/>
              </w:rPr>
              <w:t>评标标准</w:t>
            </w:r>
          </w:p>
        </w:tc>
        <w:tc>
          <w:tcPr>
            <w:tcW w:w="967" w:type="dxa"/>
            <w:tcBorders>
              <w:top w:val="single" w:color="auto" w:sz="4" w:space="0"/>
            </w:tcBorders>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投标报价</w:t>
            </w:r>
          </w:p>
          <w:p>
            <w:pPr>
              <w:spacing w:line="360" w:lineRule="auto"/>
              <w:jc w:val="center"/>
              <w:rPr>
                <w:rFonts w:ascii="宋体" w:hAnsi="宋体"/>
                <w:sz w:val="24"/>
              </w:rPr>
            </w:pPr>
            <w:r>
              <w:rPr>
                <w:rFonts w:hint="eastAsia" w:ascii="宋体" w:hAnsi="宋体"/>
                <w:sz w:val="24"/>
              </w:rPr>
              <w:t>评分标准</w:t>
            </w:r>
          </w:p>
        </w:tc>
        <w:tc>
          <w:tcPr>
            <w:tcW w:w="6237" w:type="dxa"/>
            <w:tcBorders>
              <w:top w:val="single" w:color="auto" w:sz="4" w:space="0"/>
            </w:tcBorders>
            <w:vAlign w:val="center"/>
          </w:tcPr>
          <w:p>
            <w:pPr>
              <w:spacing w:line="360" w:lineRule="auto"/>
              <w:rPr>
                <w:rFonts w:ascii="宋体" w:hAnsi="宋体"/>
                <w:sz w:val="24"/>
              </w:rPr>
            </w:pPr>
            <w:r>
              <w:rPr>
                <w:rFonts w:hint="eastAsia" w:ascii="宋体" w:hAnsi="宋体"/>
                <w:sz w:val="24"/>
              </w:rPr>
              <w:t>评标基准价：满足招标文件要求的有效投标报价中，最低的投标报价为评标基准价。</w:t>
            </w:r>
          </w:p>
          <w:p>
            <w:pPr>
              <w:spacing w:line="360" w:lineRule="auto"/>
              <w:rPr>
                <w:rFonts w:ascii="宋体" w:hAnsi="宋体"/>
                <w:sz w:val="24"/>
              </w:rPr>
            </w:pPr>
            <w:r>
              <w:rPr>
                <w:rFonts w:hint="eastAsia" w:ascii="宋体" w:hAnsi="宋体"/>
                <w:sz w:val="24"/>
              </w:rPr>
              <w:t>投标报价得分=（评标基准价/投标报价）×</w:t>
            </w:r>
            <w:r>
              <w:rPr>
                <w:rFonts w:hint="eastAsia" w:ascii="宋体" w:hAnsi="宋体"/>
                <w:sz w:val="24"/>
                <w:u w:val="single"/>
              </w:rPr>
              <w:t>20</w:t>
            </w:r>
          </w:p>
        </w:tc>
        <w:tc>
          <w:tcPr>
            <w:tcW w:w="967" w:type="dxa"/>
            <w:tcBorders>
              <w:top w:val="single" w:color="auto" w:sz="4" w:space="0"/>
            </w:tcBorders>
            <w:vAlign w:val="center"/>
          </w:tcPr>
          <w:p>
            <w:pPr>
              <w:jc w:val="center"/>
              <w:rPr>
                <w:rFonts w:ascii="宋体" w:hAnsi="宋体"/>
                <w:sz w:val="24"/>
              </w:rPr>
            </w:pPr>
            <w:r>
              <w:rPr>
                <w:rFonts w:hint="eastAsia" w:ascii="宋体" w:hAnsi="宋体"/>
                <w:sz w:val="24"/>
                <w:u w:val="single"/>
              </w:rPr>
              <w:t>20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sz w:val="24"/>
              </w:rPr>
            </w:pPr>
            <w:r>
              <w:rPr>
                <w:rFonts w:hint="eastAsia" w:ascii="宋体" w:hAnsi="宋体"/>
                <w:b/>
                <w:sz w:val="24"/>
              </w:rPr>
              <w:t>商务部分（满分</w:t>
            </w:r>
            <w:r>
              <w:rPr>
                <w:rFonts w:hint="eastAsia" w:ascii="宋体" w:hAnsi="宋体"/>
                <w:b/>
                <w:sz w:val="24"/>
                <w:u w:val="single"/>
              </w:rPr>
              <w:t>25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宋体" w:hAnsi="宋体"/>
                <w:b/>
                <w:sz w:val="24"/>
              </w:rPr>
            </w:pPr>
            <w:r>
              <w:rPr>
                <w:rFonts w:hint="eastAsia" w:ascii="宋体" w:hAnsi="宋体"/>
                <w:b/>
                <w:sz w:val="24"/>
              </w:rPr>
              <w:t>评分因素</w:t>
            </w:r>
          </w:p>
        </w:tc>
        <w:tc>
          <w:tcPr>
            <w:tcW w:w="6237"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宋体" w:hAnsi="宋体"/>
                <w:sz w:val="24"/>
              </w:rPr>
              <w:t>企业业绩</w:t>
            </w:r>
          </w:p>
        </w:tc>
        <w:tc>
          <w:tcPr>
            <w:tcW w:w="6237" w:type="dxa"/>
            <w:vAlign w:val="center"/>
          </w:tcPr>
          <w:p>
            <w:pPr>
              <w:spacing w:line="360" w:lineRule="auto"/>
              <w:rPr>
                <w:rFonts w:ascii="宋体" w:hAnsi="宋体"/>
                <w:sz w:val="24"/>
              </w:rPr>
            </w:pPr>
            <w:r>
              <w:rPr>
                <w:rFonts w:hint="eastAsia" w:ascii="宋体" w:hAnsi="宋体"/>
                <w:sz w:val="24"/>
              </w:rPr>
              <w:t>投标人每提供一个企业类似业绩得2分，最多得10分。</w:t>
            </w:r>
          </w:p>
          <w:p>
            <w:pPr>
              <w:spacing w:line="360" w:lineRule="auto"/>
              <w:rPr>
                <w:rFonts w:ascii="仿宋" w:hAnsi="仿宋" w:eastAsia="仿宋"/>
                <w:b/>
                <w:sz w:val="24"/>
              </w:rPr>
            </w:pPr>
            <w:r>
              <w:rPr>
                <w:rFonts w:hint="eastAsia" w:ascii="宋体" w:hAnsi="宋体"/>
                <w:b/>
                <w:sz w:val="24"/>
              </w:rPr>
              <w:t>注：投标人须提供中标通知书和合同协议书（类似业绩指一河一策方案编制业绩）</w:t>
            </w:r>
          </w:p>
        </w:tc>
        <w:tc>
          <w:tcPr>
            <w:tcW w:w="967" w:type="dxa"/>
            <w:vAlign w:val="center"/>
          </w:tcPr>
          <w:p>
            <w:pPr>
              <w:jc w:val="center"/>
              <w:rPr>
                <w:rFonts w:ascii="仿宋" w:hAnsi="仿宋" w:eastAsia="仿宋"/>
                <w:sz w:val="28"/>
                <w:szCs w:val="28"/>
              </w:rPr>
            </w:pPr>
            <w:r>
              <w:rPr>
                <w:rFonts w:hint="eastAsia" w:ascii="仿宋" w:hAnsi="仿宋" w:eastAsia="仿宋"/>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宋体" w:hAnsi="宋体"/>
                <w:sz w:val="24"/>
              </w:rPr>
            </w:pPr>
            <w:r>
              <w:rPr>
                <w:rFonts w:hint="eastAsia" w:ascii="宋体" w:hAnsi="宋体"/>
                <w:sz w:val="24"/>
              </w:rPr>
              <w:t>企业实力</w:t>
            </w:r>
          </w:p>
        </w:tc>
        <w:tc>
          <w:tcPr>
            <w:tcW w:w="6237" w:type="dxa"/>
            <w:vAlign w:val="center"/>
          </w:tcPr>
          <w:p>
            <w:pPr>
              <w:spacing w:line="360" w:lineRule="auto"/>
              <w:rPr>
                <w:rFonts w:ascii="宋体" w:hAnsi="宋体"/>
                <w:sz w:val="24"/>
              </w:rPr>
            </w:pPr>
            <w:r>
              <w:rPr>
                <w:rFonts w:hint="eastAsia" w:ascii="宋体" w:hAnsi="宋体"/>
                <w:sz w:val="24"/>
              </w:rPr>
              <w:t>投标人2015年1月1日以来（时间以发证时间为准）：</w:t>
            </w:r>
          </w:p>
          <w:p>
            <w:pPr>
              <w:spacing w:line="360" w:lineRule="auto"/>
              <w:rPr>
                <w:rFonts w:ascii="宋体" w:hAnsi="宋体"/>
                <w:sz w:val="24"/>
              </w:rPr>
            </w:pPr>
            <w:r>
              <w:rPr>
                <w:rFonts w:hint="eastAsia" w:ascii="宋体" w:hAnsi="宋体"/>
                <w:sz w:val="24"/>
              </w:rPr>
              <w:t>1、获得全国优秀工程勘察设计行业奖一等奖，每提供一项得3分；获得全国优秀工程勘察设计行业奖二等奖，每提供一项得2分；获得全国优秀工程勘察设计行业奖三等奖，每提供一项得1分；本项最多得3分；</w:t>
            </w:r>
          </w:p>
          <w:p>
            <w:pPr>
              <w:spacing w:line="360" w:lineRule="auto"/>
              <w:rPr>
                <w:rFonts w:ascii="宋体" w:hAnsi="宋体"/>
                <w:sz w:val="24"/>
              </w:rPr>
            </w:pPr>
            <w:r>
              <w:rPr>
                <w:rFonts w:hint="eastAsia" w:ascii="宋体" w:hAnsi="宋体"/>
                <w:sz w:val="24"/>
              </w:rPr>
              <w:t>2、获得全国优秀水利水电工程勘测设计金质奖，每提供一项得3分；获得全国优秀水利水电工程勘测设计银质奖，每提供一项得2分；获得全国优秀水利水电工程勘测设计铜质奖，每提供一项得1分；本项最多得3分；</w:t>
            </w:r>
          </w:p>
          <w:p>
            <w:pPr>
              <w:snapToGrid w:val="0"/>
              <w:spacing w:line="360" w:lineRule="auto"/>
              <w:rPr>
                <w:rFonts w:ascii="宋体" w:hAnsi="宋体"/>
                <w:sz w:val="24"/>
              </w:rPr>
            </w:pPr>
            <w:r>
              <w:rPr>
                <w:rFonts w:hint="eastAsia" w:ascii="宋体" w:hAnsi="宋体"/>
                <w:sz w:val="24"/>
              </w:rPr>
              <w:t>3、获得过全国优秀测绘工程奖的得1分。</w:t>
            </w:r>
          </w:p>
          <w:p>
            <w:pPr>
              <w:snapToGrid w:val="0"/>
              <w:spacing w:line="360" w:lineRule="auto"/>
              <w:rPr>
                <w:rFonts w:ascii="宋体" w:hAnsi="宋体"/>
                <w:sz w:val="24"/>
              </w:rPr>
            </w:pPr>
            <w:r>
              <w:rPr>
                <w:rFonts w:hint="eastAsia" w:ascii="宋体" w:hAnsi="宋体"/>
                <w:sz w:val="24"/>
              </w:rPr>
              <w:t>4、投标人同时具有质量、环境、职业健康安全、信息安全认证证书的得5分，否则不得分；</w:t>
            </w:r>
          </w:p>
          <w:p>
            <w:pPr>
              <w:snapToGrid w:val="0"/>
              <w:spacing w:line="360" w:lineRule="auto"/>
              <w:rPr>
                <w:rFonts w:ascii="宋体" w:hAnsi="宋体"/>
                <w:sz w:val="24"/>
              </w:rPr>
            </w:pPr>
            <w:r>
              <w:rPr>
                <w:rFonts w:hint="eastAsia" w:ascii="宋体" w:hAnsi="宋体"/>
                <w:sz w:val="24"/>
              </w:rPr>
              <w:t>5、获得中国水利水电勘察设计协会颁发的信用等级为AAA级得3分， AA得2分；否则不得分。</w:t>
            </w:r>
          </w:p>
        </w:tc>
        <w:tc>
          <w:tcPr>
            <w:tcW w:w="967" w:type="dxa"/>
            <w:vAlign w:val="center"/>
          </w:tcPr>
          <w:p>
            <w:pPr>
              <w:jc w:val="center"/>
              <w:rPr>
                <w:rFonts w:ascii="仿宋" w:hAnsi="仿宋" w:eastAsia="仿宋"/>
                <w:sz w:val="28"/>
                <w:szCs w:val="28"/>
                <w:u w:val="single"/>
              </w:rPr>
            </w:pPr>
            <w:r>
              <w:rPr>
                <w:rFonts w:hint="eastAsia" w:ascii="仿宋" w:hAnsi="仿宋" w:eastAsia="仿宋"/>
                <w:sz w:val="24"/>
                <w:u w:val="single"/>
              </w:rPr>
              <w:t>15</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hAnsi="宋体"/>
                <w:b/>
                <w:sz w:val="24"/>
              </w:rPr>
            </w:pPr>
            <w:r>
              <w:rPr>
                <w:rFonts w:hint="eastAsia" w:ascii="宋体" w:hAnsi="宋体"/>
                <w:b/>
                <w:sz w:val="24"/>
              </w:rPr>
              <w:t>技术部分（满分</w:t>
            </w:r>
            <w:r>
              <w:rPr>
                <w:rFonts w:hint="eastAsia" w:ascii="宋体" w:hAnsi="宋体"/>
                <w:b/>
                <w:sz w:val="24"/>
                <w:u w:val="single"/>
              </w:rPr>
              <w:t>55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62" w:type="dxa"/>
            <w:vAlign w:val="center"/>
          </w:tcPr>
          <w:p>
            <w:pPr>
              <w:jc w:val="center"/>
              <w:rPr>
                <w:rFonts w:ascii="宋体" w:hAnsi="宋体"/>
                <w:b/>
                <w:sz w:val="24"/>
              </w:rPr>
            </w:pPr>
            <w:r>
              <w:rPr>
                <w:rFonts w:hint="eastAsia" w:ascii="宋体" w:hAnsi="宋体"/>
                <w:b/>
                <w:sz w:val="24"/>
              </w:rPr>
              <w:t>评分因素</w:t>
            </w:r>
          </w:p>
        </w:tc>
        <w:tc>
          <w:tcPr>
            <w:tcW w:w="6237"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宋体" w:hAnsi="宋体"/>
                <w:sz w:val="24"/>
              </w:rPr>
            </w:pPr>
            <w:r>
              <w:rPr>
                <w:rFonts w:hint="eastAsia" w:ascii="宋体" w:hAnsi="宋体"/>
                <w:sz w:val="24"/>
              </w:rPr>
              <w:t>投标文件的规范程度</w:t>
            </w:r>
          </w:p>
        </w:tc>
        <w:tc>
          <w:tcPr>
            <w:tcW w:w="6237" w:type="dxa"/>
            <w:vAlign w:val="center"/>
          </w:tcPr>
          <w:p>
            <w:pPr>
              <w:widowControl/>
              <w:jc w:val="left"/>
              <w:rPr>
                <w:rFonts w:ascii="仿宋" w:hAnsi="仿宋" w:eastAsia="仿宋"/>
                <w:b/>
                <w:sz w:val="24"/>
              </w:rPr>
            </w:pPr>
            <w:r>
              <w:rPr>
                <w:rFonts w:hint="eastAsia" w:ascii="宋体" w:hAnsi="宋体" w:cs="Courier New"/>
                <w:bCs/>
                <w:sz w:val="24"/>
              </w:rPr>
              <w:t>1、投标文件的编制符合招标文件的规定，装订整齐规范的，得2分。</w:t>
            </w:r>
          </w:p>
        </w:tc>
        <w:tc>
          <w:tcPr>
            <w:tcW w:w="967" w:type="dxa"/>
            <w:vAlign w:val="center"/>
          </w:tcPr>
          <w:p>
            <w:pPr>
              <w:jc w:val="center"/>
              <w:rPr>
                <w:rFonts w:ascii="宋体" w:hAnsi="宋体"/>
                <w:sz w:val="24"/>
              </w:rPr>
            </w:pPr>
            <w:r>
              <w:rPr>
                <w:rFonts w:hint="eastAsia" w:ascii="宋体" w:hAnsi="宋体"/>
                <w:sz w:val="24"/>
                <w:u w:val="single"/>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sz w:val="24"/>
              </w:rPr>
            </w:pPr>
          </w:p>
        </w:tc>
        <w:tc>
          <w:tcPr>
            <w:tcW w:w="6237" w:type="dxa"/>
            <w:vAlign w:val="center"/>
          </w:tcPr>
          <w:p>
            <w:pPr>
              <w:spacing w:line="360" w:lineRule="exact"/>
              <w:rPr>
                <w:rFonts w:ascii="仿宋" w:hAnsi="仿宋" w:eastAsia="仿宋"/>
                <w:sz w:val="24"/>
              </w:rPr>
            </w:pPr>
            <w:r>
              <w:rPr>
                <w:rFonts w:hint="eastAsia" w:ascii="宋体" w:hAnsi="宋体" w:cs="Courier New"/>
                <w:bCs/>
                <w:sz w:val="24"/>
              </w:rPr>
              <w:t>2、投标人编制投标文件逻辑严紧、描述规范、无文字错误的，得3分。</w:t>
            </w:r>
          </w:p>
        </w:tc>
        <w:tc>
          <w:tcPr>
            <w:tcW w:w="967" w:type="dxa"/>
            <w:vAlign w:val="center"/>
          </w:tcPr>
          <w:p>
            <w:pPr>
              <w:jc w:val="center"/>
              <w:rPr>
                <w:rFonts w:ascii="宋体" w:hAnsi="宋体"/>
                <w:sz w:val="24"/>
              </w:rPr>
            </w:pPr>
            <w:r>
              <w:rPr>
                <w:rFonts w:hint="eastAsia" w:ascii="宋体" w:hAnsi="宋体"/>
                <w:sz w:val="24"/>
                <w:u w:val="single"/>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762" w:type="dxa"/>
            <w:vMerge w:val="restart"/>
            <w:vAlign w:val="center"/>
          </w:tcPr>
          <w:p>
            <w:pPr>
              <w:spacing w:line="360" w:lineRule="exact"/>
              <w:jc w:val="center"/>
              <w:rPr>
                <w:rFonts w:ascii="仿宋" w:hAnsi="仿宋" w:eastAsia="仿宋"/>
                <w:sz w:val="28"/>
                <w:szCs w:val="28"/>
              </w:rPr>
            </w:pPr>
            <w:r>
              <w:rPr>
                <w:rFonts w:hint="eastAsia" w:ascii="宋体" w:hAnsi="宋体"/>
                <w:sz w:val="24"/>
              </w:rPr>
              <w:t>对招标文件的响应程度</w:t>
            </w:r>
          </w:p>
        </w:tc>
        <w:tc>
          <w:tcPr>
            <w:tcW w:w="6237" w:type="dxa"/>
            <w:vAlign w:val="center"/>
          </w:tcPr>
          <w:p>
            <w:pPr>
              <w:snapToGrid w:val="0"/>
              <w:spacing w:line="360" w:lineRule="auto"/>
              <w:rPr>
                <w:rFonts w:ascii="宋体" w:hAnsi="宋体" w:cs="Courier New"/>
                <w:bCs/>
                <w:sz w:val="24"/>
              </w:rPr>
            </w:pPr>
            <w:r>
              <w:rPr>
                <w:rFonts w:hint="eastAsia" w:ascii="宋体" w:hAnsi="宋体"/>
                <w:b/>
                <w:bCs/>
                <w:sz w:val="24"/>
              </w:rPr>
              <w:t>不满足招标文件技术指标要求和商务条款规定的为无效投标。</w:t>
            </w:r>
          </w:p>
        </w:tc>
        <w:tc>
          <w:tcPr>
            <w:tcW w:w="967" w:type="dxa"/>
            <w:vAlign w:val="center"/>
          </w:tcPr>
          <w:p>
            <w:pPr>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pStyle w:val="63"/>
              <w:ind w:firstLine="0" w:firstLineChars="0"/>
              <w:jc w:val="both"/>
              <w:rPr>
                <w:rFonts w:ascii="宋体" w:hAnsi="宋体" w:eastAsia="宋体"/>
                <w:spacing w:val="2"/>
                <w:szCs w:val="24"/>
              </w:rPr>
            </w:pPr>
            <w:r>
              <w:rPr>
                <w:rFonts w:hint="eastAsia" w:ascii="宋体" w:hAnsi="宋体" w:eastAsia="宋体"/>
                <w:bCs/>
                <w:kern w:val="2"/>
                <w:szCs w:val="22"/>
              </w:rPr>
              <w:t>1、</w:t>
            </w:r>
            <w:r>
              <w:rPr>
                <w:rFonts w:hint="eastAsia" w:ascii="宋体" w:hAnsi="宋体" w:eastAsia="宋体"/>
                <w:spacing w:val="2"/>
                <w:szCs w:val="24"/>
              </w:rPr>
              <w:t>对项目实施意义、项目的重点、难点分析透彻合理性，得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4</w:t>
            </w:r>
            <w:r>
              <w:rPr>
                <w:rFonts w:hint="eastAsia" w:ascii="宋体" w:hAnsi="宋体" w:eastAsia="宋体"/>
                <w:spacing w:val="2"/>
                <w:szCs w:val="24"/>
              </w:rPr>
              <w:t>分；</w:t>
            </w:r>
          </w:p>
          <w:p>
            <w:pPr>
              <w:pStyle w:val="63"/>
              <w:ind w:firstLine="0" w:firstLineChars="0"/>
              <w:jc w:val="both"/>
              <w:rPr>
                <w:rFonts w:ascii="宋体" w:hAnsi="宋体" w:eastAsia="宋体"/>
                <w:spacing w:val="2"/>
                <w:szCs w:val="24"/>
              </w:rPr>
            </w:pPr>
            <w:r>
              <w:rPr>
                <w:rFonts w:hint="eastAsia" w:ascii="宋体" w:hAnsi="宋体" w:eastAsia="宋体"/>
                <w:spacing w:val="2"/>
                <w:szCs w:val="24"/>
              </w:rPr>
              <w:t>2、河湖调查工作方案合理、可行性，得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5</w:t>
            </w:r>
            <w:r>
              <w:rPr>
                <w:rFonts w:hint="eastAsia" w:ascii="宋体" w:hAnsi="宋体" w:eastAsia="宋体"/>
                <w:spacing w:val="2"/>
                <w:szCs w:val="24"/>
              </w:rPr>
              <w:t>分；</w:t>
            </w:r>
          </w:p>
          <w:p>
            <w:pPr>
              <w:pStyle w:val="63"/>
              <w:ind w:firstLine="0" w:firstLineChars="0"/>
              <w:jc w:val="both"/>
              <w:rPr>
                <w:rFonts w:ascii="宋体" w:hAnsi="宋体" w:eastAsia="宋体"/>
                <w:spacing w:val="2"/>
                <w:szCs w:val="24"/>
              </w:rPr>
            </w:pPr>
            <w:r>
              <w:rPr>
                <w:rFonts w:hint="eastAsia" w:ascii="宋体" w:hAnsi="宋体" w:eastAsia="宋体"/>
                <w:spacing w:val="2"/>
                <w:szCs w:val="24"/>
              </w:rPr>
              <w:t>3、方案编制思路清晰，工作方案合理，重点突出，切合实际，有较强的可操作性，得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10</w:t>
            </w:r>
            <w:r>
              <w:rPr>
                <w:rFonts w:hint="eastAsia" w:ascii="宋体" w:hAnsi="宋体" w:eastAsia="宋体"/>
                <w:spacing w:val="2"/>
                <w:szCs w:val="24"/>
              </w:rPr>
              <w:t>分；</w:t>
            </w:r>
          </w:p>
          <w:p>
            <w:pPr>
              <w:pStyle w:val="63"/>
              <w:ind w:firstLine="0" w:firstLineChars="0"/>
              <w:jc w:val="both"/>
              <w:rPr>
                <w:rFonts w:ascii="宋体" w:hAnsi="宋体" w:eastAsia="宋体"/>
                <w:spacing w:val="2"/>
                <w:szCs w:val="24"/>
              </w:rPr>
            </w:pPr>
            <w:r>
              <w:rPr>
                <w:rFonts w:hint="eastAsia" w:ascii="宋体" w:hAnsi="宋体" w:eastAsia="宋体"/>
                <w:spacing w:val="2"/>
                <w:szCs w:val="24"/>
              </w:rPr>
              <w:t>4、测绘技术路线科学合理、采用的设备、技术方法先进等的合理性，得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10</w:t>
            </w:r>
            <w:r>
              <w:rPr>
                <w:rFonts w:hint="eastAsia" w:ascii="宋体" w:hAnsi="宋体" w:eastAsia="宋体"/>
                <w:spacing w:val="2"/>
                <w:szCs w:val="24"/>
              </w:rPr>
              <w:t>分</w:t>
            </w:r>
          </w:p>
          <w:p>
            <w:pPr>
              <w:pStyle w:val="63"/>
              <w:ind w:firstLine="0" w:firstLineChars="0"/>
              <w:jc w:val="both"/>
              <w:rPr>
                <w:rFonts w:ascii="宋体" w:hAnsi="宋体" w:eastAsia="宋体"/>
                <w:spacing w:val="2"/>
                <w:szCs w:val="24"/>
              </w:rPr>
            </w:pPr>
            <w:r>
              <w:rPr>
                <w:rFonts w:hint="eastAsia" w:ascii="宋体" w:hAnsi="宋体" w:eastAsia="宋体"/>
                <w:spacing w:val="2"/>
                <w:szCs w:val="24"/>
              </w:rPr>
              <w:t>5、质量保证体系健全，措施等的合理性，得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5</w:t>
            </w:r>
            <w:r>
              <w:rPr>
                <w:rFonts w:hint="eastAsia" w:ascii="宋体" w:hAnsi="宋体" w:eastAsia="宋体"/>
                <w:spacing w:val="2"/>
                <w:szCs w:val="24"/>
              </w:rPr>
              <w:t>分；</w:t>
            </w:r>
          </w:p>
          <w:p>
            <w:pPr>
              <w:pStyle w:val="63"/>
              <w:ind w:firstLine="0" w:firstLineChars="0"/>
              <w:jc w:val="both"/>
              <w:rPr>
                <w:rFonts w:ascii="宋体" w:hAnsi="宋体" w:eastAsia="宋体"/>
                <w:spacing w:val="2"/>
                <w:szCs w:val="24"/>
              </w:rPr>
            </w:pPr>
            <w:r>
              <w:rPr>
                <w:rFonts w:hint="eastAsia" w:ascii="宋体" w:hAnsi="宋体" w:eastAsia="宋体"/>
                <w:spacing w:val="2"/>
                <w:szCs w:val="24"/>
              </w:rPr>
              <w:t>6、进度计划合理、保障措施得力等的合理性，得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5</w:t>
            </w:r>
            <w:r>
              <w:rPr>
                <w:rFonts w:hint="eastAsia" w:ascii="宋体" w:hAnsi="宋体" w:eastAsia="宋体"/>
                <w:spacing w:val="2"/>
                <w:szCs w:val="24"/>
              </w:rPr>
              <w:t>分；</w:t>
            </w:r>
          </w:p>
          <w:p>
            <w:pPr>
              <w:pStyle w:val="63"/>
              <w:ind w:firstLine="0" w:firstLineChars="0"/>
              <w:jc w:val="both"/>
              <w:rPr>
                <w:rFonts w:ascii="宋体" w:hAnsi="宋体" w:eastAsia="宋体"/>
                <w:spacing w:val="2"/>
                <w:szCs w:val="24"/>
              </w:rPr>
            </w:pPr>
            <w:r>
              <w:rPr>
                <w:rFonts w:hint="eastAsia" w:ascii="宋体" w:hAnsi="宋体" w:eastAsia="宋体"/>
                <w:spacing w:val="2"/>
                <w:szCs w:val="24"/>
              </w:rPr>
              <w:t>7、组织机构、专业人员配置、人员数量和结构配置等的合理性，得</w:t>
            </w:r>
            <w:r>
              <w:rPr>
                <w:rFonts w:ascii="宋体" w:hAnsi="宋体" w:eastAsia="宋体"/>
                <w:spacing w:val="2"/>
                <w:szCs w:val="24"/>
              </w:rPr>
              <w:t>0</w:t>
            </w:r>
            <w:r>
              <w:rPr>
                <w:rFonts w:hint="eastAsia" w:ascii="宋体" w:hAnsi="宋体" w:eastAsia="宋体"/>
                <w:spacing w:val="2"/>
                <w:szCs w:val="24"/>
              </w:rPr>
              <w:t>-</w:t>
            </w:r>
            <w:r>
              <w:rPr>
                <w:rFonts w:ascii="宋体" w:hAnsi="宋体" w:eastAsia="宋体"/>
                <w:spacing w:val="2"/>
                <w:szCs w:val="24"/>
              </w:rPr>
              <w:t>5</w:t>
            </w:r>
            <w:r>
              <w:rPr>
                <w:rFonts w:hint="eastAsia" w:ascii="宋体" w:hAnsi="宋体" w:eastAsia="宋体"/>
                <w:spacing w:val="2"/>
                <w:szCs w:val="24"/>
              </w:rPr>
              <w:t>分；</w:t>
            </w:r>
          </w:p>
          <w:p>
            <w:pPr>
              <w:snapToGrid w:val="0"/>
              <w:spacing w:line="360" w:lineRule="auto"/>
              <w:rPr>
                <w:rFonts w:ascii="宋体" w:hAnsi="宋体" w:cs="Courier New"/>
                <w:bCs/>
                <w:sz w:val="24"/>
              </w:rPr>
            </w:pPr>
            <w:r>
              <w:rPr>
                <w:rFonts w:hint="eastAsia" w:ascii="宋体" w:hAnsi="宋体" w:cs="宋体"/>
                <w:spacing w:val="2"/>
                <w:kern w:val="0"/>
                <w:sz w:val="24"/>
              </w:rPr>
              <w:t>8、河湖外业调查、内业数据处理、图册编制方法的创新性得</w:t>
            </w:r>
            <w:r>
              <w:rPr>
                <w:rFonts w:ascii="宋体" w:hAnsi="宋体" w:cs="宋体"/>
                <w:spacing w:val="2"/>
                <w:kern w:val="0"/>
                <w:sz w:val="24"/>
              </w:rPr>
              <w:t>0</w:t>
            </w:r>
            <w:r>
              <w:rPr>
                <w:rFonts w:hint="eastAsia" w:ascii="宋体" w:hAnsi="宋体" w:cs="宋体"/>
                <w:spacing w:val="2"/>
                <w:kern w:val="0"/>
                <w:sz w:val="24"/>
              </w:rPr>
              <w:t>-</w:t>
            </w:r>
            <w:r>
              <w:rPr>
                <w:rFonts w:ascii="宋体" w:hAnsi="宋体" w:cs="宋体"/>
                <w:spacing w:val="2"/>
                <w:kern w:val="0"/>
                <w:sz w:val="24"/>
              </w:rPr>
              <w:t>6</w:t>
            </w:r>
            <w:r>
              <w:rPr>
                <w:rFonts w:hint="eastAsia" w:ascii="宋体" w:hAnsi="宋体" w:cs="宋体"/>
                <w:spacing w:val="2"/>
                <w:kern w:val="0"/>
                <w:sz w:val="24"/>
              </w:rPr>
              <w:t>分。</w:t>
            </w:r>
          </w:p>
        </w:tc>
        <w:tc>
          <w:tcPr>
            <w:tcW w:w="967" w:type="dxa"/>
            <w:vAlign w:val="center"/>
          </w:tcPr>
          <w:p>
            <w:pPr>
              <w:jc w:val="center"/>
              <w:rPr>
                <w:rFonts w:ascii="宋体" w:hAnsi="宋体"/>
                <w:sz w:val="24"/>
              </w:rPr>
            </w:pPr>
            <w:r>
              <w:rPr>
                <w:rFonts w:hint="eastAsia" w:ascii="宋体" w:hAnsi="宋体"/>
                <w:sz w:val="24"/>
                <w:u w:val="single"/>
              </w:rPr>
              <w:t>50</w:t>
            </w:r>
            <w:r>
              <w:rPr>
                <w:rFonts w:hint="eastAsia" w:ascii="宋体" w:hAnsi="宋体"/>
                <w:sz w:val="24"/>
              </w:rPr>
              <w:t>分</w:t>
            </w:r>
          </w:p>
        </w:tc>
      </w:tr>
    </w:tbl>
    <w:p>
      <w:pPr>
        <w:widowControl/>
        <w:jc w:val="left"/>
        <w:rPr>
          <w:rFonts w:ascii="宋体" w:hAnsi="宋体" w:eastAsia="宋体"/>
          <w:b/>
          <w:bCs/>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color w:val="FF0000"/>
          <w:sz w:val="24"/>
          <w:szCs w:val="24"/>
          <w:lang w:val="en-GB"/>
        </w:rPr>
      </w:pPr>
      <w:r>
        <w:rPr>
          <w:rFonts w:hint="eastAsia" w:ascii="宋体" w:hAnsi="宋体" w:eastAsia="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bookmarkStart w:id="45" w:name="_Toc524770176"/>
    </w:p>
    <w:p>
      <w:pPr>
        <w:widowControl/>
        <w:jc w:val="left"/>
        <w:rPr>
          <w:rFonts w:eastAsia="宋体" w:asciiTheme="majorHAnsi" w:hAnsiTheme="majorHAnsi" w:cstheme="majorBidi"/>
          <w:b/>
          <w:bCs/>
          <w:kern w:val="0"/>
          <w:sz w:val="44"/>
          <w:szCs w:val="44"/>
        </w:rPr>
      </w:pPr>
      <w:r>
        <w:rPr>
          <w:kern w:val="0"/>
          <w:sz w:val="44"/>
          <w:szCs w:val="44"/>
        </w:rPr>
        <w:br w:type="page"/>
      </w:r>
    </w:p>
    <w:p>
      <w:pPr>
        <w:pStyle w:val="28"/>
        <w:spacing w:before="0" w:after="0"/>
        <w:rPr>
          <w:kern w:val="0"/>
          <w:sz w:val="44"/>
          <w:szCs w:val="44"/>
        </w:rPr>
      </w:pPr>
      <w:r>
        <w:rPr>
          <w:rFonts w:hint="eastAsia"/>
          <w:kern w:val="0"/>
          <w:sz w:val="44"/>
          <w:szCs w:val="44"/>
        </w:rPr>
        <w:t>第七章 合同条款及格式</w:t>
      </w:r>
      <w:bookmarkEnd w:id="45"/>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46" w:name="_Toc524770177"/>
      <w:r>
        <w:rPr>
          <w:rFonts w:hint="eastAsia"/>
          <w:kern w:val="0"/>
          <w:sz w:val="44"/>
          <w:szCs w:val="44"/>
        </w:rPr>
        <w:t>第八章 投标文件有关格式</w:t>
      </w:r>
      <w:bookmarkEnd w:id="46"/>
    </w:p>
    <w:p>
      <w:pPr>
        <w:jc w:val="right"/>
        <w:rPr>
          <w:rStyle w:val="38"/>
          <w:rFonts w:ascii="宋体" w:hAnsi="宋体" w:eastAsia="宋体"/>
        </w:rPr>
      </w:pPr>
      <w:bookmarkStart w:id="47" w:name="_Toc184023138"/>
      <w:bookmarkStart w:id="48" w:name="_Toc186274126"/>
      <w:bookmarkStart w:id="49" w:name="_Toc174185203"/>
      <w:r>
        <w:rPr>
          <w:rStyle w:val="38"/>
          <w:rFonts w:hint="eastAsia" w:ascii="宋体" w:hAnsi="宋体" w:eastAsia="宋体"/>
        </w:rPr>
        <w:t>正本/副本</w:t>
      </w:r>
    </w:p>
    <w:p>
      <w:pPr>
        <w:jc w:val="left"/>
        <w:rPr>
          <w:rStyle w:val="3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50" w:name="_Toc524770178"/>
      <w:r>
        <w:rPr>
          <w:rFonts w:hint="eastAsia" w:ascii="宋体" w:hAnsi="宋体"/>
          <w:b/>
          <w:snapToGrid w:val="0"/>
          <w:kern w:val="0"/>
          <w:sz w:val="36"/>
          <w:szCs w:val="36"/>
        </w:rPr>
        <w:t>一、投标人应答索引表</w:t>
      </w:r>
      <w:bookmarkEnd w:id="47"/>
      <w:bookmarkEnd w:id="48"/>
      <w:bookmarkEnd w:id="49"/>
      <w:bookmarkEnd w:id="50"/>
    </w:p>
    <w:tbl>
      <w:tblPr>
        <w:tblStyle w:val="3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51"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51"/>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52" w:name="_Toc524770180"/>
      <w:r>
        <w:rPr>
          <w:rFonts w:hint="eastAsia" w:ascii="宋体" w:hAnsi="宋体" w:eastAsia="宋体" w:cs="黑体"/>
          <w:b/>
          <w:bCs/>
          <w:sz w:val="36"/>
          <w:szCs w:val="36"/>
          <w:lang w:val="zh-CN"/>
        </w:rPr>
        <w:t>三、资格审查证明材料</w:t>
      </w:r>
      <w:bookmarkEnd w:id="52"/>
    </w:p>
    <w:p>
      <w:pPr>
        <w:widowControl/>
        <w:jc w:val="left"/>
        <w:rPr>
          <w:rFonts w:ascii="宋体" w:hAnsi="宋体" w:eastAsia="宋体" w:cs="黑体"/>
          <w:b/>
          <w:bCs/>
          <w:sz w:val="36"/>
          <w:szCs w:val="36"/>
          <w:lang w:val="zh-CN"/>
        </w:rPr>
      </w:pPr>
      <w:bookmarkStart w:id="53"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53"/>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54"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54"/>
    </w:p>
    <w:p>
      <w:pPr>
        <w:autoSpaceDE w:val="0"/>
        <w:autoSpaceDN w:val="0"/>
        <w:adjustRightInd w:val="0"/>
        <w:spacing w:line="480" w:lineRule="auto"/>
        <w:ind w:firstLine="719" w:firstLineChars="257"/>
        <w:rPr>
          <w:rFonts w:ascii="宋体" w:hAnsi="宋体" w:eastAsia="宋体"/>
          <w:color w:val="000000"/>
          <w:sz w:val="28"/>
          <w:szCs w:val="28"/>
        </w:rPr>
      </w:pPr>
    </w:p>
    <w:p>
      <w:pPr>
        <w:pStyle w:val="48"/>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8"/>
        <w:spacing w:line="480" w:lineRule="auto"/>
        <w:ind w:firstLine="540" w:firstLineChars="225"/>
        <w:jc w:val="left"/>
        <w:rPr>
          <w:rFonts w:hAnsi="宋体" w:eastAsia="宋体"/>
          <w:color w:val="000000"/>
          <w:szCs w:val="24"/>
        </w:rPr>
      </w:pPr>
    </w:p>
    <w:p>
      <w:pPr>
        <w:pStyle w:val="48"/>
        <w:spacing w:line="480" w:lineRule="auto"/>
        <w:ind w:firstLine="540" w:firstLineChars="225"/>
        <w:jc w:val="left"/>
        <w:rPr>
          <w:rFonts w:hAnsi="宋体" w:eastAsia="宋体"/>
          <w:color w:val="000000"/>
          <w:szCs w:val="24"/>
        </w:rPr>
      </w:pPr>
    </w:p>
    <w:p>
      <w:pPr>
        <w:pStyle w:val="48"/>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8"/>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1"/>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50"/>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55"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55"/>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56" w:name="_资格证明文件"/>
            <w:bookmarkEnd w:id="56"/>
            <w:bookmarkStart w:id="57" w:name="_Toc364329026"/>
            <w:r>
              <w:rPr>
                <w:rFonts w:hint="eastAsia" w:ascii="宋体" w:hAnsi="宋体" w:eastAsia="宋体"/>
                <w:sz w:val="24"/>
                <w:szCs w:val="24"/>
              </w:rPr>
              <w:t>法定代表人授权代表身份证（正面）</w:t>
            </w:r>
            <w:bookmarkEnd w:id="57"/>
          </w:p>
        </w:tc>
        <w:tc>
          <w:tcPr>
            <w:tcW w:w="4492" w:type="dxa"/>
            <w:gridSpan w:val="2"/>
            <w:vAlign w:val="center"/>
          </w:tcPr>
          <w:p>
            <w:pPr>
              <w:jc w:val="center"/>
              <w:rPr>
                <w:rFonts w:ascii="宋体" w:hAnsi="宋体" w:eastAsia="宋体"/>
                <w:sz w:val="24"/>
                <w:szCs w:val="24"/>
              </w:rPr>
            </w:pPr>
            <w:bookmarkStart w:id="58" w:name="_Toc364329027"/>
            <w:r>
              <w:rPr>
                <w:rFonts w:hint="eastAsia" w:ascii="宋体" w:hAnsi="宋体" w:eastAsia="宋体"/>
                <w:sz w:val="24"/>
                <w:szCs w:val="24"/>
              </w:rPr>
              <w:t>法定代表人授权代表身份证（反面）</w:t>
            </w:r>
            <w:bookmarkEnd w:id="58"/>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59"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59"/>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60" w:name="_Toc524770185"/>
      <w:r>
        <w:rPr>
          <w:rFonts w:hint="eastAsia" w:ascii="宋体" w:hAnsi="宋体" w:eastAsia="宋体" w:cs="黑体"/>
          <w:b/>
          <w:bCs/>
          <w:sz w:val="36"/>
          <w:szCs w:val="36"/>
          <w:lang w:val="zh-CN"/>
        </w:rPr>
        <w:t>3.5 投标保证金</w:t>
      </w:r>
      <w:bookmarkEnd w:id="60"/>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61" w:name="_Toc524770186"/>
      <w:r>
        <w:rPr>
          <w:rFonts w:hint="eastAsia" w:ascii="宋体" w:hAnsi="宋体" w:eastAsia="宋体" w:cs="宋体"/>
          <w:sz w:val="24"/>
          <w:szCs w:val="24"/>
          <w:lang w:val="zh-CN"/>
        </w:rPr>
        <w:t>许昌公共资源交易中心保证金缴纳回执</w:t>
      </w:r>
      <w:bookmarkEnd w:id="61"/>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62" w:name="_Toc524770187"/>
      <w:r>
        <w:rPr>
          <w:rFonts w:hint="eastAsia" w:ascii="宋体" w:hAnsi="宋体" w:eastAsia="宋体" w:cs="宋体"/>
          <w:sz w:val="24"/>
          <w:szCs w:val="24"/>
          <w:lang w:val="zh-CN"/>
        </w:rPr>
        <w:t>（注：开标现场单独提供一份“许昌公共资源交易中心保证金缴纳回执”以备查询）</w:t>
      </w:r>
      <w:bookmarkEnd w:id="62"/>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63" w:name="_Toc524770188"/>
      <w:r>
        <w:rPr>
          <w:rFonts w:hint="eastAsia" w:ascii="宋体" w:hAnsi="宋体" w:eastAsia="宋体" w:cs="黑体"/>
          <w:b/>
          <w:bCs/>
          <w:sz w:val="36"/>
          <w:szCs w:val="36"/>
          <w:lang w:val="zh-CN"/>
        </w:rPr>
        <w:t>3.6 其他资格证书或材料</w:t>
      </w:r>
      <w:bookmarkEnd w:id="63"/>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64" w:name="_Toc524770189"/>
      <w:r>
        <w:rPr>
          <w:rFonts w:hint="eastAsia" w:ascii="宋体" w:hAnsi="宋体" w:eastAsia="宋体" w:cs="黑体"/>
          <w:b/>
          <w:bCs/>
          <w:sz w:val="36"/>
          <w:szCs w:val="36"/>
          <w:lang w:val="zh-CN"/>
        </w:rPr>
        <w:t>四、符合性审查证明材料</w:t>
      </w:r>
      <w:bookmarkEnd w:id="64"/>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eastAsia="宋体" w:cs="黑体"/>
          <w:b/>
          <w:bCs/>
          <w:sz w:val="36"/>
          <w:szCs w:val="36"/>
          <w:lang w:val="zh-CN"/>
        </w:rPr>
        <w:br w:type="page"/>
      </w:r>
      <w:r>
        <w:rPr>
          <w:rFonts w:hint="eastAsia" w:ascii="宋体" w:hAnsi="宋体" w:eastAsia="宋体" w:cs="黑体"/>
          <w:b/>
          <w:bCs/>
          <w:sz w:val="36"/>
          <w:szCs w:val="36"/>
          <w:lang w:val="zh-CN"/>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65" w:name="OLE_LINK13"/>
      <w:bookmarkStart w:id="66" w:name="OLE_LINK14"/>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4.10 残疾人福利性单位声明函</w:t>
      </w:r>
    </w:p>
    <w:bookmarkEnd w:id="65"/>
    <w:bookmarkEnd w:id="6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p>
      <w:pPr>
        <w:widowControl/>
        <w:jc w:val="left"/>
        <w:rPr>
          <w:rFonts w:ascii="宋体" w:hAnsi="宋体" w:eastAsia="宋体" w:cs="黑体"/>
          <w:b/>
          <w:bCs/>
          <w:sz w:val="36"/>
          <w:szCs w:val="36"/>
          <w:lang w:val="zh-CN"/>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20</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 xml:space="preserve">河长制方案编制及界限测量项目                                                         </w:t>
    </w:r>
    <w:r>
      <w:rPr>
        <w:rFonts w:hint="eastAsia" w:ascii="宋体" w:hAnsi="宋体" w:eastAsia="宋体" w:cs="仿宋_GB2312"/>
        <w:color w:val="000000"/>
        <w:sz w:val="18"/>
        <w:szCs w:val="18"/>
        <w:shd w:val="clear" w:color="auto" w:fill="FFFFFF"/>
      </w:rPr>
      <w:t xml:space="preserve"> </w: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B7DCE9"/>
    <w:multiLevelType w:val="singleLevel"/>
    <w:tmpl w:val="11B7DCE9"/>
    <w:lvl w:ilvl="0" w:tentative="0">
      <w:start w:val="3"/>
      <w:numFmt w:val="chineseCounting"/>
      <w:suff w:val="space"/>
      <w:lvlText w:val="第%1章"/>
      <w:lvlJc w:val="left"/>
      <w:rPr>
        <w:rFonts w:hint="eastAsia"/>
      </w:rPr>
    </w:lvl>
  </w:abstractNum>
  <w:abstractNum w:abstractNumId="4">
    <w:nsid w:val="50951D19"/>
    <w:multiLevelType w:val="multilevel"/>
    <w:tmpl w:val="50951D19"/>
    <w:lvl w:ilvl="0" w:tentative="0">
      <w:start w:val="1"/>
      <w:numFmt w:val="decimal"/>
      <w:lvlText w:val="(%1)"/>
      <w:lvlJc w:val="left"/>
      <w:pPr>
        <w:tabs>
          <w:tab w:val="left" w:pos="170"/>
        </w:tabs>
        <w:ind w:left="0" w:firstLine="510"/>
      </w:pPr>
      <w:rPr>
        <w:rFonts w:hint="default" w:ascii="Times New Roman" w:hAnsi="Times New Roman" w:cs="Times New Roman"/>
        <w:sz w:val="24"/>
        <w:szCs w:val="24"/>
      </w:rPr>
    </w:lvl>
    <w:lvl w:ilvl="1" w:tentative="0">
      <w:start w:val="1"/>
      <w:numFmt w:val="decimal"/>
      <w:lvlText w:val="(%2)"/>
      <w:lvlJc w:val="left"/>
      <w:pPr>
        <w:tabs>
          <w:tab w:val="left" w:pos="80"/>
        </w:tabs>
        <w:ind w:left="-90" w:firstLine="51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20"/>
        </w:tabs>
        <w:ind w:left="750" w:firstLine="510"/>
      </w:pPr>
      <w:rPr>
        <w:rFonts w:hint="default" w:ascii="Times New Roman" w:hAnsi="Times New Roman" w:cs="Times New Roman"/>
        <w:sz w:val="24"/>
        <w:szCs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946469"/>
    <w:multiLevelType w:val="singleLevel"/>
    <w:tmpl w:val="59946469"/>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6">
    <w:nsid w:val="59C7A297"/>
    <w:multiLevelType w:val="singleLevel"/>
    <w:tmpl w:val="59C7A297"/>
    <w:lvl w:ilvl="0" w:tentative="0">
      <w:start w:val="1"/>
      <w:numFmt w:val="decimal"/>
      <w:suff w:val="nothing"/>
      <w:lvlText w:val="（%1）"/>
      <w:lvlJc w:val="left"/>
    </w:lvl>
  </w:abstractNum>
  <w:abstractNum w:abstractNumId="7">
    <w:nsid w:val="59EC4686"/>
    <w:multiLevelType w:val="singleLevel"/>
    <w:tmpl w:val="59EC4686"/>
    <w:lvl w:ilvl="0" w:tentative="0">
      <w:start w:val="1"/>
      <w:numFmt w:val="decimal"/>
      <w:suff w:val="nothing"/>
      <w:lvlText w:val="（%1）"/>
      <w:lvlJc w:val="left"/>
    </w:lvl>
  </w:abstractNum>
  <w:abstractNum w:abstractNumId="8">
    <w:nsid w:val="59EC4699"/>
    <w:multiLevelType w:val="singleLevel"/>
    <w:tmpl w:val="59EC4699"/>
    <w:lvl w:ilvl="0" w:tentative="0">
      <w:start w:val="1"/>
      <w:numFmt w:val="decimal"/>
      <w:suff w:val="nothing"/>
      <w:lvlText w:val="（%1）"/>
      <w:lvlJc w:val="left"/>
    </w:lvl>
  </w:abstractNum>
  <w:abstractNum w:abstractNumId="9">
    <w:nsid w:val="59EC5ADA"/>
    <w:multiLevelType w:val="singleLevel"/>
    <w:tmpl w:val="59EC5ADA"/>
    <w:lvl w:ilvl="0" w:tentative="0">
      <w:start w:val="2"/>
      <w:numFmt w:val="decimal"/>
      <w:suff w:val="nothing"/>
      <w:lvlText w:val="（%1）"/>
      <w:lvlJc w:val="left"/>
    </w:lvl>
  </w:abstractNum>
  <w:abstractNum w:abstractNumId="10">
    <w:nsid w:val="59F562E9"/>
    <w:multiLevelType w:val="multilevel"/>
    <w:tmpl w:val="59F562E9"/>
    <w:lvl w:ilvl="0" w:tentative="0">
      <w:start w:val="1"/>
      <w:numFmt w:val="decimal"/>
      <w:lvlText w:val="(%1)"/>
      <w:lvlJc w:val="left"/>
      <w:pPr>
        <w:tabs>
          <w:tab w:val="left" w:pos="86"/>
        </w:tabs>
        <w:ind w:left="-84" w:firstLine="510"/>
      </w:pPr>
      <w:rPr>
        <w:rFonts w:hint="default" w:ascii="Times New Roman" w:hAnsi="Times New Roman" w:cs="Times New Roman"/>
        <w:sz w:val="24"/>
        <w:szCs w:val="24"/>
      </w:rPr>
    </w:lvl>
    <w:lvl w:ilvl="1" w:tentative="0">
      <w:start w:val="1"/>
      <w:numFmt w:val="lowerLetter"/>
      <w:lvlText w:val="%2)"/>
      <w:lvlJc w:val="left"/>
      <w:pPr>
        <w:tabs>
          <w:tab w:val="left" w:pos="557"/>
        </w:tabs>
        <w:ind w:left="557" w:hanging="420"/>
      </w:pPr>
    </w:lvl>
    <w:lvl w:ilvl="2" w:tentative="0">
      <w:start w:val="1"/>
      <w:numFmt w:val="lowerRoman"/>
      <w:lvlText w:val="%3."/>
      <w:lvlJc w:val="right"/>
      <w:pPr>
        <w:tabs>
          <w:tab w:val="left" w:pos="977"/>
        </w:tabs>
        <w:ind w:left="977" w:hanging="420"/>
      </w:pPr>
    </w:lvl>
    <w:lvl w:ilvl="3" w:tentative="0">
      <w:start w:val="1"/>
      <w:numFmt w:val="decimal"/>
      <w:lvlText w:val="%4."/>
      <w:lvlJc w:val="left"/>
      <w:pPr>
        <w:tabs>
          <w:tab w:val="left" w:pos="1397"/>
        </w:tabs>
        <w:ind w:left="1397" w:hanging="420"/>
      </w:pPr>
    </w:lvl>
    <w:lvl w:ilvl="4" w:tentative="0">
      <w:start w:val="1"/>
      <w:numFmt w:val="lowerLetter"/>
      <w:lvlText w:val="%5)"/>
      <w:lvlJc w:val="left"/>
      <w:pPr>
        <w:tabs>
          <w:tab w:val="left" w:pos="1817"/>
        </w:tabs>
        <w:ind w:left="1817" w:hanging="420"/>
      </w:pPr>
    </w:lvl>
    <w:lvl w:ilvl="5" w:tentative="0">
      <w:start w:val="1"/>
      <w:numFmt w:val="lowerRoman"/>
      <w:lvlText w:val="%6."/>
      <w:lvlJc w:val="right"/>
      <w:pPr>
        <w:tabs>
          <w:tab w:val="left" w:pos="2237"/>
        </w:tabs>
        <w:ind w:left="2237" w:hanging="420"/>
      </w:pPr>
    </w:lvl>
    <w:lvl w:ilvl="6" w:tentative="0">
      <w:start w:val="1"/>
      <w:numFmt w:val="decimal"/>
      <w:lvlText w:val="%7."/>
      <w:lvlJc w:val="left"/>
      <w:pPr>
        <w:tabs>
          <w:tab w:val="left" w:pos="2657"/>
        </w:tabs>
        <w:ind w:left="2657" w:hanging="420"/>
      </w:pPr>
    </w:lvl>
    <w:lvl w:ilvl="7" w:tentative="0">
      <w:start w:val="1"/>
      <w:numFmt w:val="lowerLetter"/>
      <w:lvlText w:val="%8)"/>
      <w:lvlJc w:val="left"/>
      <w:pPr>
        <w:tabs>
          <w:tab w:val="left" w:pos="3077"/>
        </w:tabs>
        <w:ind w:left="3077" w:hanging="420"/>
      </w:pPr>
    </w:lvl>
    <w:lvl w:ilvl="8" w:tentative="0">
      <w:start w:val="1"/>
      <w:numFmt w:val="lowerRoman"/>
      <w:lvlText w:val="%9."/>
      <w:lvlJc w:val="right"/>
      <w:pPr>
        <w:tabs>
          <w:tab w:val="left" w:pos="3497"/>
        </w:tabs>
        <w:ind w:left="3497" w:hanging="420"/>
      </w:pPr>
    </w:lvl>
  </w:abstractNum>
  <w:abstractNum w:abstractNumId="11">
    <w:nsid w:val="59F817E8"/>
    <w:multiLevelType w:val="singleLevel"/>
    <w:tmpl w:val="59F817E8"/>
    <w:lvl w:ilvl="0" w:tentative="0">
      <w:start w:val="1"/>
      <w:numFmt w:val="chineseCounting"/>
      <w:pStyle w:val="57"/>
      <w:suff w:val="nothing"/>
      <w:lvlText w:val="%1、"/>
      <w:lvlJc w:val="left"/>
    </w:lvl>
  </w:abstractNum>
  <w:abstractNum w:abstractNumId="12">
    <w:nsid w:val="6A6D28DF"/>
    <w:multiLevelType w:val="multilevel"/>
    <w:tmpl w:val="6A6D28DF"/>
    <w:lvl w:ilvl="0" w:tentative="0">
      <w:start w:val="1"/>
      <w:numFmt w:val="decimal"/>
      <w:lvlText w:val="(%1)"/>
      <w:lvlJc w:val="left"/>
      <w:pPr>
        <w:tabs>
          <w:tab w:val="left" w:pos="170"/>
        </w:tabs>
        <w:ind w:left="0" w:firstLine="510"/>
      </w:pPr>
      <w:rPr>
        <w:rFonts w:hint="default" w:ascii="宋体" w:hAnsi="宋体" w:eastAsia="宋体"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11"/>
  </w:num>
  <w:num w:numId="4">
    <w:abstractNumId w:val="6"/>
  </w:num>
  <w:num w:numId="5">
    <w:abstractNumId w:val="7"/>
  </w:num>
  <w:num w:numId="6">
    <w:abstractNumId w:val="8"/>
  </w:num>
  <w:num w:numId="7">
    <w:abstractNumId w:val="9"/>
  </w:num>
  <w:num w:numId="8">
    <w:abstractNumId w:val="5"/>
  </w:num>
  <w:num w:numId="9">
    <w:abstractNumId w:val="4"/>
  </w:num>
  <w:num w:numId="10">
    <w:abstractNumId w:val="10"/>
  </w:num>
  <w:num w:numId="11">
    <w:abstractNumId w:val="12"/>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rules v:ext="edit">
        <o:r id="V:Rule1" type="connector" idref="#_x0000_s1032"/>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A74"/>
    <w:rsid w:val="000035EF"/>
    <w:rsid w:val="00005D7C"/>
    <w:rsid w:val="00007FFB"/>
    <w:rsid w:val="0001257B"/>
    <w:rsid w:val="00014BD5"/>
    <w:rsid w:val="00015C73"/>
    <w:rsid w:val="0003266D"/>
    <w:rsid w:val="00032861"/>
    <w:rsid w:val="000346B4"/>
    <w:rsid w:val="00037FB7"/>
    <w:rsid w:val="0004463F"/>
    <w:rsid w:val="0004508E"/>
    <w:rsid w:val="00046831"/>
    <w:rsid w:val="00050380"/>
    <w:rsid w:val="00055A71"/>
    <w:rsid w:val="00056516"/>
    <w:rsid w:val="00057C5E"/>
    <w:rsid w:val="0006360A"/>
    <w:rsid w:val="00065AC5"/>
    <w:rsid w:val="0006637B"/>
    <w:rsid w:val="00070896"/>
    <w:rsid w:val="00081860"/>
    <w:rsid w:val="00081A71"/>
    <w:rsid w:val="00086DF3"/>
    <w:rsid w:val="000906F7"/>
    <w:rsid w:val="0009465D"/>
    <w:rsid w:val="00096BDA"/>
    <w:rsid w:val="00096F97"/>
    <w:rsid w:val="000A2DD3"/>
    <w:rsid w:val="000B37EA"/>
    <w:rsid w:val="000B5896"/>
    <w:rsid w:val="000B58DF"/>
    <w:rsid w:val="000B7AF3"/>
    <w:rsid w:val="000C1AD0"/>
    <w:rsid w:val="000C391C"/>
    <w:rsid w:val="000C494A"/>
    <w:rsid w:val="000D30F6"/>
    <w:rsid w:val="000D33D6"/>
    <w:rsid w:val="000D51D8"/>
    <w:rsid w:val="000E3F5E"/>
    <w:rsid w:val="000E55F9"/>
    <w:rsid w:val="000E5D3A"/>
    <w:rsid w:val="000F423B"/>
    <w:rsid w:val="000F5ECF"/>
    <w:rsid w:val="000F65DF"/>
    <w:rsid w:val="001039C5"/>
    <w:rsid w:val="00103E36"/>
    <w:rsid w:val="00111B88"/>
    <w:rsid w:val="00111F2A"/>
    <w:rsid w:val="00116284"/>
    <w:rsid w:val="0012613F"/>
    <w:rsid w:val="001267FD"/>
    <w:rsid w:val="0014266E"/>
    <w:rsid w:val="0015622B"/>
    <w:rsid w:val="001637D9"/>
    <w:rsid w:val="00174F52"/>
    <w:rsid w:val="001854D4"/>
    <w:rsid w:val="001A4665"/>
    <w:rsid w:val="001A6808"/>
    <w:rsid w:val="001B39E0"/>
    <w:rsid w:val="001C0862"/>
    <w:rsid w:val="001C7AC8"/>
    <w:rsid w:val="001D6425"/>
    <w:rsid w:val="001E4B8C"/>
    <w:rsid w:val="001F253F"/>
    <w:rsid w:val="00205814"/>
    <w:rsid w:val="002067AF"/>
    <w:rsid w:val="00213FCB"/>
    <w:rsid w:val="00217B6F"/>
    <w:rsid w:val="0022284F"/>
    <w:rsid w:val="002243A5"/>
    <w:rsid w:val="00224D63"/>
    <w:rsid w:val="00226225"/>
    <w:rsid w:val="00232BA1"/>
    <w:rsid w:val="002408D0"/>
    <w:rsid w:val="00245DA6"/>
    <w:rsid w:val="00250923"/>
    <w:rsid w:val="00255435"/>
    <w:rsid w:val="00281533"/>
    <w:rsid w:val="00281D21"/>
    <w:rsid w:val="00287B63"/>
    <w:rsid w:val="002900E9"/>
    <w:rsid w:val="00292571"/>
    <w:rsid w:val="002A74D2"/>
    <w:rsid w:val="002A7E6D"/>
    <w:rsid w:val="002B2D94"/>
    <w:rsid w:val="002B2F85"/>
    <w:rsid w:val="002C29CC"/>
    <w:rsid w:val="002D714E"/>
    <w:rsid w:val="002D7CCB"/>
    <w:rsid w:val="002F0B3E"/>
    <w:rsid w:val="002F1251"/>
    <w:rsid w:val="002F5C50"/>
    <w:rsid w:val="002F7FDE"/>
    <w:rsid w:val="00300B5B"/>
    <w:rsid w:val="00301577"/>
    <w:rsid w:val="003126EB"/>
    <w:rsid w:val="00336955"/>
    <w:rsid w:val="00354F1A"/>
    <w:rsid w:val="00361AF9"/>
    <w:rsid w:val="003665BB"/>
    <w:rsid w:val="00371B03"/>
    <w:rsid w:val="00372961"/>
    <w:rsid w:val="003730C5"/>
    <w:rsid w:val="00373DF4"/>
    <w:rsid w:val="00375EE1"/>
    <w:rsid w:val="003869EF"/>
    <w:rsid w:val="003963D6"/>
    <w:rsid w:val="003A14F0"/>
    <w:rsid w:val="003A3489"/>
    <w:rsid w:val="003A6F72"/>
    <w:rsid w:val="003C062B"/>
    <w:rsid w:val="003C1B56"/>
    <w:rsid w:val="003C48AC"/>
    <w:rsid w:val="003E28AA"/>
    <w:rsid w:val="003E7A78"/>
    <w:rsid w:val="003F009A"/>
    <w:rsid w:val="003F0D54"/>
    <w:rsid w:val="003F3C9B"/>
    <w:rsid w:val="003F7703"/>
    <w:rsid w:val="00405276"/>
    <w:rsid w:val="004119B4"/>
    <w:rsid w:val="0041263C"/>
    <w:rsid w:val="00415517"/>
    <w:rsid w:val="00425F39"/>
    <w:rsid w:val="00430037"/>
    <w:rsid w:val="0043136B"/>
    <w:rsid w:val="0044263E"/>
    <w:rsid w:val="00443F47"/>
    <w:rsid w:val="004451E8"/>
    <w:rsid w:val="00445A18"/>
    <w:rsid w:val="004526AB"/>
    <w:rsid w:val="0045527E"/>
    <w:rsid w:val="00456F75"/>
    <w:rsid w:val="00457BA4"/>
    <w:rsid w:val="00457F93"/>
    <w:rsid w:val="00460C3A"/>
    <w:rsid w:val="004629EF"/>
    <w:rsid w:val="00462A1B"/>
    <w:rsid w:val="00467B14"/>
    <w:rsid w:val="00471C36"/>
    <w:rsid w:val="00477799"/>
    <w:rsid w:val="0049343F"/>
    <w:rsid w:val="004939CF"/>
    <w:rsid w:val="004A1BBA"/>
    <w:rsid w:val="004D4077"/>
    <w:rsid w:val="004D4181"/>
    <w:rsid w:val="004D61F6"/>
    <w:rsid w:val="004E0B28"/>
    <w:rsid w:val="004E1094"/>
    <w:rsid w:val="004E115C"/>
    <w:rsid w:val="004E5F02"/>
    <w:rsid w:val="004F0C30"/>
    <w:rsid w:val="004F242B"/>
    <w:rsid w:val="004F4357"/>
    <w:rsid w:val="004F62A3"/>
    <w:rsid w:val="00500EA3"/>
    <w:rsid w:val="00503ACE"/>
    <w:rsid w:val="00504646"/>
    <w:rsid w:val="00505EA5"/>
    <w:rsid w:val="005127DC"/>
    <w:rsid w:val="00515F72"/>
    <w:rsid w:val="00517226"/>
    <w:rsid w:val="005230F9"/>
    <w:rsid w:val="0053117D"/>
    <w:rsid w:val="00531FD8"/>
    <w:rsid w:val="0053224D"/>
    <w:rsid w:val="0053286B"/>
    <w:rsid w:val="00540886"/>
    <w:rsid w:val="005465B0"/>
    <w:rsid w:val="00547F04"/>
    <w:rsid w:val="00557D43"/>
    <w:rsid w:val="00560095"/>
    <w:rsid w:val="005626D9"/>
    <w:rsid w:val="005717F5"/>
    <w:rsid w:val="00582277"/>
    <w:rsid w:val="00584DEB"/>
    <w:rsid w:val="00584DFB"/>
    <w:rsid w:val="0058613E"/>
    <w:rsid w:val="00592BD6"/>
    <w:rsid w:val="005A201F"/>
    <w:rsid w:val="005A22DC"/>
    <w:rsid w:val="005A38D8"/>
    <w:rsid w:val="005A6C81"/>
    <w:rsid w:val="005B4921"/>
    <w:rsid w:val="005B5191"/>
    <w:rsid w:val="005C1035"/>
    <w:rsid w:val="005C55E5"/>
    <w:rsid w:val="005C7D75"/>
    <w:rsid w:val="005D24DC"/>
    <w:rsid w:val="005D6134"/>
    <w:rsid w:val="005E4420"/>
    <w:rsid w:val="005F3017"/>
    <w:rsid w:val="005F7B2F"/>
    <w:rsid w:val="00605A3B"/>
    <w:rsid w:val="00605DE4"/>
    <w:rsid w:val="00610916"/>
    <w:rsid w:val="006234EA"/>
    <w:rsid w:val="006247E8"/>
    <w:rsid w:val="006347B0"/>
    <w:rsid w:val="00641C14"/>
    <w:rsid w:val="00642507"/>
    <w:rsid w:val="0065115C"/>
    <w:rsid w:val="00666B8F"/>
    <w:rsid w:val="00683C44"/>
    <w:rsid w:val="00692085"/>
    <w:rsid w:val="006947BD"/>
    <w:rsid w:val="006973A2"/>
    <w:rsid w:val="0069794A"/>
    <w:rsid w:val="006A1514"/>
    <w:rsid w:val="006A53DD"/>
    <w:rsid w:val="006B003D"/>
    <w:rsid w:val="006B0328"/>
    <w:rsid w:val="006B2F2E"/>
    <w:rsid w:val="006C2170"/>
    <w:rsid w:val="006C31D3"/>
    <w:rsid w:val="006C7771"/>
    <w:rsid w:val="006D6F7B"/>
    <w:rsid w:val="006E3B2A"/>
    <w:rsid w:val="006E735C"/>
    <w:rsid w:val="006E7976"/>
    <w:rsid w:val="006F5230"/>
    <w:rsid w:val="00710F37"/>
    <w:rsid w:val="00714C98"/>
    <w:rsid w:val="00715A05"/>
    <w:rsid w:val="00722F85"/>
    <w:rsid w:val="00725AEA"/>
    <w:rsid w:val="00725E57"/>
    <w:rsid w:val="007355ED"/>
    <w:rsid w:val="00735D9D"/>
    <w:rsid w:val="007568AA"/>
    <w:rsid w:val="00766352"/>
    <w:rsid w:val="0077146C"/>
    <w:rsid w:val="0077336E"/>
    <w:rsid w:val="00773EBB"/>
    <w:rsid w:val="00775069"/>
    <w:rsid w:val="00793AD4"/>
    <w:rsid w:val="007A0065"/>
    <w:rsid w:val="007A2272"/>
    <w:rsid w:val="007A63CF"/>
    <w:rsid w:val="007A6CFD"/>
    <w:rsid w:val="007B0B83"/>
    <w:rsid w:val="007B13A5"/>
    <w:rsid w:val="007B27BD"/>
    <w:rsid w:val="007B2C3A"/>
    <w:rsid w:val="007B507A"/>
    <w:rsid w:val="007B66B2"/>
    <w:rsid w:val="007C1079"/>
    <w:rsid w:val="007C36C6"/>
    <w:rsid w:val="007C47C7"/>
    <w:rsid w:val="007D17A6"/>
    <w:rsid w:val="007D206B"/>
    <w:rsid w:val="007D58B4"/>
    <w:rsid w:val="007E60F4"/>
    <w:rsid w:val="00807094"/>
    <w:rsid w:val="00821B81"/>
    <w:rsid w:val="00831ADB"/>
    <w:rsid w:val="0083501A"/>
    <w:rsid w:val="0083522B"/>
    <w:rsid w:val="00836C45"/>
    <w:rsid w:val="00842008"/>
    <w:rsid w:val="008423FF"/>
    <w:rsid w:val="008509F0"/>
    <w:rsid w:val="0086078C"/>
    <w:rsid w:val="00864017"/>
    <w:rsid w:val="00865688"/>
    <w:rsid w:val="00866F8A"/>
    <w:rsid w:val="00867AF2"/>
    <w:rsid w:val="00876055"/>
    <w:rsid w:val="008816FE"/>
    <w:rsid w:val="00883EB1"/>
    <w:rsid w:val="008927D2"/>
    <w:rsid w:val="00893DE6"/>
    <w:rsid w:val="008A33B0"/>
    <w:rsid w:val="008A4388"/>
    <w:rsid w:val="008B14BE"/>
    <w:rsid w:val="008B6B76"/>
    <w:rsid w:val="008C0A0B"/>
    <w:rsid w:val="008D157F"/>
    <w:rsid w:val="008D6E5C"/>
    <w:rsid w:val="008E1329"/>
    <w:rsid w:val="00901A74"/>
    <w:rsid w:val="00902A58"/>
    <w:rsid w:val="00905008"/>
    <w:rsid w:val="0091040C"/>
    <w:rsid w:val="00912667"/>
    <w:rsid w:val="00916DDE"/>
    <w:rsid w:val="009235B6"/>
    <w:rsid w:val="00924539"/>
    <w:rsid w:val="009351CD"/>
    <w:rsid w:val="0093550C"/>
    <w:rsid w:val="00935BC0"/>
    <w:rsid w:val="009407A5"/>
    <w:rsid w:val="00942BF3"/>
    <w:rsid w:val="00951FD8"/>
    <w:rsid w:val="00964C6F"/>
    <w:rsid w:val="0096589D"/>
    <w:rsid w:val="009703C5"/>
    <w:rsid w:val="009753B0"/>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E4B8E"/>
    <w:rsid w:val="009F1C15"/>
    <w:rsid w:val="009F47DE"/>
    <w:rsid w:val="009F4E3C"/>
    <w:rsid w:val="00A00887"/>
    <w:rsid w:val="00A02F7E"/>
    <w:rsid w:val="00A041D7"/>
    <w:rsid w:val="00A1171F"/>
    <w:rsid w:val="00A23A85"/>
    <w:rsid w:val="00A23D28"/>
    <w:rsid w:val="00A24E6A"/>
    <w:rsid w:val="00A273AF"/>
    <w:rsid w:val="00A30596"/>
    <w:rsid w:val="00A314EC"/>
    <w:rsid w:val="00A31A42"/>
    <w:rsid w:val="00A35B89"/>
    <w:rsid w:val="00A36587"/>
    <w:rsid w:val="00A37510"/>
    <w:rsid w:val="00A442F2"/>
    <w:rsid w:val="00A47187"/>
    <w:rsid w:val="00A47399"/>
    <w:rsid w:val="00A517DD"/>
    <w:rsid w:val="00A5292F"/>
    <w:rsid w:val="00A5456F"/>
    <w:rsid w:val="00A60FA0"/>
    <w:rsid w:val="00A64982"/>
    <w:rsid w:val="00A8190A"/>
    <w:rsid w:val="00A838E1"/>
    <w:rsid w:val="00A90D88"/>
    <w:rsid w:val="00A948C2"/>
    <w:rsid w:val="00AA02E3"/>
    <w:rsid w:val="00AA179B"/>
    <w:rsid w:val="00AA2F03"/>
    <w:rsid w:val="00AA310F"/>
    <w:rsid w:val="00AB7690"/>
    <w:rsid w:val="00AC0A2B"/>
    <w:rsid w:val="00AC28E1"/>
    <w:rsid w:val="00AC5001"/>
    <w:rsid w:val="00AC5DB5"/>
    <w:rsid w:val="00AD0D58"/>
    <w:rsid w:val="00AD732E"/>
    <w:rsid w:val="00AF083D"/>
    <w:rsid w:val="00AF23C8"/>
    <w:rsid w:val="00AF7131"/>
    <w:rsid w:val="00B066D3"/>
    <w:rsid w:val="00B11EB1"/>
    <w:rsid w:val="00B216A5"/>
    <w:rsid w:val="00B25131"/>
    <w:rsid w:val="00B27888"/>
    <w:rsid w:val="00B31CD5"/>
    <w:rsid w:val="00B34A9F"/>
    <w:rsid w:val="00B42750"/>
    <w:rsid w:val="00B4297A"/>
    <w:rsid w:val="00B61DFF"/>
    <w:rsid w:val="00B62E58"/>
    <w:rsid w:val="00B63044"/>
    <w:rsid w:val="00B648A7"/>
    <w:rsid w:val="00B6532C"/>
    <w:rsid w:val="00B70258"/>
    <w:rsid w:val="00B71474"/>
    <w:rsid w:val="00B835F9"/>
    <w:rsid w:val="00B8586B"/>
    <w:rsid w:val="00B9152E"/>
    <w:rsid w:val="00B95283"/>
    <w:rsid w:val="00B95604"/>
    <w:rsid w:val="00BA102B"/>
    <w:rsid w:val="00BA2022"/>
    <w:rsid w:val="00BA5216"/>
    <w:rsid w:val="00BA5377"/>
    <w:rsid w:val="00BA5A1C"/>
    <w:rsid w:val="00BA6346"/>
    <w:rsid w:val="00BA786B"/>
    <w:rsid w:val="00BB30F8"/>
    <w:rsid w:val="00BB32F7"/>
    <w:rsid w:val="00BB5E4D"/>
    <w:rsid w:val="00BB6CA3"/>
    <w:rsid w:val="00BC0D28"/>
    <w:rsid w:val="00BE37AB"/>
    <w:rsid w:val="00BE7ACD"/>
    <w:rsid w:val="00BE7D1D"/>
    <w:rsid w:val="00BF148F"/>
    <w:rsid w:val="00BF6D91"/>
    <w:rsid w:val="00BF771D"/>
    <w:rsid w:val="00C01D51"/>
    <w:rsid w:val="00C05CDE"/>
    <w:rsid w:val="00C121AA"/>
    <w:rsid w:val="00C1467B"/>
    <w:rsid w:val="00C16749"/>
    <w:rsid w:val="00C16A3B"/>
    <w:rsid w:val="00C24033"/>
    <w:rsid w:val="00C341D5"/>
    <w:rsid w:val="00C35754"/>
    <w:rsid w:val="00C37DAA"/>
    <w:rsid w:val="00C43F3D"/>
    <w:rsid w:val="00C5289D"/>
    <w:rsid w:val="00C570C7"/>
    <w:rsid w:val="00C60EF7"/>
    <w:rsid w:val="00C626DE"/>
    <w:rsid w:val="00C63EFA"/>
    <w:rsid w:val="00C63FF5"/>
    <w:rsid w:val="00C6601E"/>
    <w:rsid w:val="00C66B19"/>
    <w:rsid w:val="00C7243B"/>
    <w:rsid w:val="00C8462F"/>
    <w:rsid w:val="00C9018F"/>
    <w:rsid w:val="00C955ED"/>
    <w:rsid w:val="00C9594F"/>
    <w:rsid w:val="00CA0200"/>
    <w:rsid w:val="00CA2C4B"/>
    <w:rsid w:val="00CA6D41"/>
    <w:rsid w:val="00CA70A9"/>
    <w:rsid w:val="00CC4185"/>
    <w:rsid w:val="00CC7E00"/>
    <w:rsid w:val="00CD3187"/>
    <w:rsid w:val="00CD3333"/>
    <w:rsid w:val="00CD3A92"/>
    <w:rsid w:val="00CE0884"/>
    <w:rsid w:val="00CE3B47"/>
    <w:rsid w:val="00CE4E63"/>
    <w:rsid w:val="00CF1256"/>
    <w:rsid w:val="00D06E16"/>
    <w:rsid w:val="00D102C6"/>
    <w:rsid w:val="00D116B6"/>
    <w:rsid w:val="00D157D9"/>
    <w:rsid w:val="00D56ABA"/>
    <w:rsid w:val="00D64300"/>
    <w:rsid w:val="00D730B4"/>
    <w:rsid w:val="00D80ACD"/>
    <w:rsid w:val="00D92FF3"/>
    <w:rsid w:val="00D96284"/>
    <w:rsid w:val="00D97E63"/>
    <w:rsid w:val="00DA135F"/>
    <w:rsid w:val="00DA1D7D"/>
    <w:rsid w:val="00DA3645"/>
    <w:rsid w:val="00DA4B9B"/>
    <w:rsid w:val="00DB3FCB"/>
    <w:rsid w:val="00DB5466"/>
    <w:rsid w:val="00DC1178"/>
    <w:rsid w:val="00DC1581"/>
    <w:rsid w:val="00DC56E8"/>
    <w:rsid w:val="00DC581E"/>
    <w:rsid w:val="00DD2A98"/>
    <w:rsid w:val="00DD445F"/>
    <w:rsid w:val="00DD4905"/>
    <w:rsid w:val="00DD7DD5"/>
    <w:rsid w:val="00DD7E00"/>
    <w:rsid w:val="00DE3F47"/>
    <w:rsid w:val="00DE3F6F"/>
    <w:rsid w:val="00DE512C"/>
    <w:rsid w:val="00DE70E8"/>
    <w:rsid w:val="00DF4FA2"/>
    <w:rsid w:val="00E011DA"/>
    <w:rsid w:val="00E028C5"/>
    <w:rsid w:val="00E04067"/>
    <w:rsid w:val="00E117F9"/>
    <w:rsid w:val="00E167AD"/>
    <w:rsid w:val="00E174DD"/>
    <w:rsid w:val="00E20962"/>
    <w:rsid w:val="00E2117F"/>
    <w:rsid w:val="00E22577"/>
    <w:rsid w:val="00E248D5"/>
    <w:rsid w:val="00E268E4"/>
    <w:rsid w:val="00E27D23"/>
    <w:rsid w:val="00E33FE9"/>
    <w:rsid w:val="00E36299"/>
    <w:rsid w:val="00E464A5"/>
    <w:rsid w:val="00E51D43"/>
    <w:rsid w:val="00E56942"/>
    <w:rsid w:val="00E62D35"/>
    <w:rsid w:val="00E6473B"/>
    <w:rsid w:val="00E66B04"/>
    <w:rsid w:val="00E67606"/>
    <w:rsid w:val="00E677FE"/>
    <w:rsid w:val="00E734C0"/>
    <w:rsid w:val="00E74557"/>
    <w:rsid w:val="00E8529F"/>
    <w:rsid w:val="00E915F8"/>
    <w:rsid w:val="00E922BA"/>
    <w:rsid w:val="00E943FB"/>
    <w:rsid w:val="00E97F86"/>
    <w:rsid w:val="00EA2793"/>
    <w:rsid w:val="00EC1278"/>
    <w:rsid w:val="00EC24CC"/>
    <w:rsid w:val="00EC5FD4"/>
    <w:rsid w:val="00EE18B9"/>
    <w:rsid w:val="00EE3021"/>
    <w:rsid w:val="00EE6B09"/>
    <w:rsid w:val="00EE7201"/>
    <w:rsid w:val="00F01957"/>
    <w:rsid w:val="00F04D21"/>
    <w:rsid w:val="00F12FB9"/>
    <w:rsid w:val="00F24C38"/>
    <w:rsid w:val="00F2650E"/>
    <w:rsid w:val="00F27D72"/>
    <w:rsid w:val="00F41FF2"/>
    <w:rsid w:val="00F42348"/>
    <w:rsid w:val="00F42A9E"/>
    <w:rsid w:val="00F44382"/>
    <w:rsid w:val="00F451CA"/>
    <w:rsid w:val="00F522B8"/>
    <w:rsid w:val="00F522FA"/>
    <w:rsid w:val="00F60511"/>
    <w:rsid w:val="00F620F0"/>
    <w:rsid w:val="00F65371"/>
    <w:rsid w:val="00F65E21"/>
    <w:rsid w:val="00F75E22"/>
    <w:rsid w:val="00F77D14"/>
    <w:rsid w:val="00F77D9B"/>
    <w:rsid w:val="00F81AF5"/>
    <w:rsid w:val="00F83AFD"/>
    <w:rsid w:val="00F84075"/>
    <w:rsid w:val="00F93F0F"/>
    <w:rsid w:val="00F96915"/>
    <w:rsid w:val="00F972FB"/>
    <w:rsid w:val="00FA384C"/>
    <w:rsid w:val="00FC258F"/>
    <w:rsid w:val="00FC7E20"/>
    <w:rsid w:val="00FD3862"/>
    <w:rsid w:val="00FD4D7F"/>
    <w:rsid w:val="00FE147A"/>
    <w:rsid w:val="00FE362F"/>
    <w:rsid w:val="00FF01A1"/>
    <w:rsid w:val="00FF2358"/>
    <w:rsid w:val="00FF3B4F"/>
    <w:rsid w:val="00FF650B"/>
    <w:rsid w:val="05E61615"/>
    <w:rsid w:val="0702241C"/>
    <w:rsid w:val="074A0F00"/>
    <w:rsid w:val="0A767CA7"/>
    <w:rsid w:val="0A921821"/>
    <w:rsid w:val="0D1865DC"/>
    <w:rsid w:val="1344700B"/>
    <w:rsid w:val="15D75A3A"/>
    <w:rsid w:val="1CA52DEC"/>
    <w:rsid w:val="2013025E"/>
    <w:rsid w:val="21DE2450"/>
    <w:rsid w:val="22840D6E"/>
    <w:rsid w:val="23DE7185"/>
    <w:rsid w:val="24E03B63"/>
    <w:rsid w:val="2C433F88"/>
    <w:rsid w:val="2E832FD5"/>
    <w:rsid w:val="31DE4CE9"/>
    <w:rsid w:val="32585B75"/>
    <w:rsid w:val="341A2D85"/>
    <w:rsid w:val="34925A54"/>
    <w:rsid w:val="36047C79"/>
    <w:rsid w:val="38227CF1"/>
    <w:rsid w:val="386722EB"/>
    <w:rsid w:val="38A55600"/>
    <w:rsid w:val="39893D6E"/>
    <w:rsid w:val="3AE74A1C"/>
    <w:rsid w:val="3E5C4ED6"/>
    <w:rsid w:val="3E815807"/>
    <w:rsid w:val="3F4A51B3"/>
    <w:rsid w:val="45A45CB6"/>
    <w:rsid w:val="4C446B8B"/>
    <w:rsid w:val="4D1C38BA"/>
    <w:rsid w:val="4E7174E2"/>
    <w:rsid w:val="51616844"/>
    <w:rsid w:val="516F2CDC"/>
    <w:rsid w:val="52AE41C5"/>
    <w:rsid w:val="53911A33"/>
    <w:rsid w:val="53AD12CC"/>
    <w:rsid w:val="55630553"/>
    <w:rsid w:val="56AE3F5A"/>
    <w:rsid w:val="57650EF1"/>
    <w:rsid w:val="578758E1"/>
    <w:rsid w:val="5804091A"/>
    <w:rsid w:val="593573B2"/>
    <w:rsid w:val="59BD1474"/>
    <w:rsid w:val="5C26356D"/>
    <w:rsid w:val="5CDB5A32"/>
    <w:rsid w:val="5DC57B79"/>
    <w:rsid w:val="5F950336"/>
    <w:rsid w:val="628E64AE"/>
    <w:rsid w:val="643B5B83"/>
    <w:rsid w:val="65A73EB0"/>
    <w:rsid w:val="67A72A5B"/>
    <w:rsid w:val="67D87DAA"/>
    <w:rsid w:val="69BE604A"/>
    <w:rsid w:val="6E1A5C61"/>
    <w:rsid w:val="6E752703"/>
    <w:rsid w:val="6FCD200C"/>
    <w:rsid w:val="762029EA"/>
    <w:rsid w:val="7A297F81"/>
    <w:rsid w:val="7B6C6275"/>
    <w:rsid w:val="7C7D553A"/>
    <w:rsid w:val="7CF00F08"/>
    <w:rsid w:val="7DBA21B3"/>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9"/>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8"/>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1"/>
    <w:semiHidden/>
    <w:unhideWhenUsed/>
    <w:qFormat/>
    <w:uiPriority w:val="99"/>
    <w:rPr>
      <w:rFonts w:ascii="宋体" w:eastAsia="宋体"/>
      <w:sz w:val="18"/>
      <w:szCs w:val="18"/>
    </w:rPr>
  </w:style>
  <w:style w:type="paragraph" w:styleId="12">
    <w:name w:val="Body Text 3"/>
    <w:basedOn w:val="1"/>
    <w:link w:val="5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1"/>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2"/>
    <w:unhideWhenUsed/>
    <w:qFormat/>
    <w:uiPriority w:val="99"/>
    <w:pPr>
      <w:ind w:left="100" w:leftChars="2500"/>
    </w:p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2"/>
    <w:qFormat/>
    <w:uiPriority w:val="10"/>
    <w:pPr>
      <w:spacing w:before="240" w:after="60"/>
      <w:jc w:val="center"/>
      <w:outlineLvl w:val="0"/>
    </w:pPr>
    <w:rPr>
      <w:rFonts w:eastAsia="宋体" w:asciiTheme="majorHAnsi" w:hAnsiTheme="majorHAnsi" w:cstheme="majorBidi"/>
      <w:b/>
      <w:bCs/>
      <w:sz w:val="32"/>
      <w:szCs w:val="32"/>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Emphasis"/>
    <w:basedOn w:val="29"/>
    <w:qFormat/>
    <w:uiPriority w:val="20"/>
  </w:style>
  <w:style w:type="character" w:styleId="33">
    <w:name w:val="Hyperlink"/>
    <w:basedOn w:val="29"/>
    <w:unhideWhenUsed/>
    <w:qFormat/>
    <w:uiPriority w:val="99"/>
    <w:rPr>
      <w:color w:val="000000"/>
      <w:u w:val="none"/>
    </w:rPr>
  </w:style>
  <w:style w:type="character" w:customStyle="1" w:styleId="35">
    <w:name w:val="页眉 Char"/>
    <w:basedOn w:val="29"/>
    <w:link w:val="19"/>
    <w:qFormat/>
    <w:uiPriority w:val="99"/>
    <w:rPr>
      <w:sz w:val="18"/>
      <w:szCs w:val="18"/>
    </w:rPr>
  </w:style>
  <w:style w:type="character" w:customStyle="1" w:styleId="36">
    <w:name w:val="页脚 Char"/>
    <w:basedOn w:val="29"/>
    <w:link w:val="18"/>
    <w:qFormat/>
    <w:uiPriority w:val="99"/>
    <w:rPr>
      <w:sz w:val="18"/>
      <w:szCs w:val="18"/>
    </w:rPr>
  </w:style>
  <w:style w:type="character" w:customStyle="1" w:styleId="37">
    <w:name w:val="标题 1 Char"/>
    <w:basedOn w:val="29"/>
    <w:link w:val="2"/>
    <w:qFormat/>
    <w:uiPriority w:val="0"/>
    <w:rPr>
      <w:rFonts w:ascii="Calibri" w:hAnsi="Calibri" w:eastAsia="宋体" w:cs="Times New Roman"/>
      <w:b/>
      <w:bCs/>
      <w:kern w:val="44"/>
      <w:sz w:val="44"/>
      <w:szCs w:val="44"/>
    </w:rPr>
  </w:style>
  <w:style w:type="character" w:customStyle="1" w:styleId="38">
    <w:name w:val="标题 2 Char"/>
    <w:basedOn w:val="29"/>
    <w:link w:val="3"/>
    <w:qFormat/>
    <w:uiPriority w:val="0"/>
    <w:rPr>
      <w:rFonts w:ascii="Arial" w:hAnsi="Arial" w:eastAsia="黑体" w:cs="Times New Roman"/>
      <w:b/>
      <w:bCs/>
      <w:kern w:val="0"/>
      <w:sz w:val="32"/>
      <w:szCs w:val="32"/>
    </w:rPr>
  </w:style>
  <w:style w:type="character" w:customStyle="1" w:styleId="39">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5"/>
    <w:qFormat/>
    <w:uiPriority w:val="0"/>
    <w:rPr>
      <w:rFonts w:ascii="Arial" w:hAnsi="Arial" w:eastAsia="黑体" w:cs="Times New Roman"/>
      <w:b/>
      <w:bCs/>
      <w:kern w:val="0"/>
      <w:sz w:val="28"/>
      <w:szCs w:val="28"/>
    </w:rPr>
  </w:style>
  <w:style w:type="character" w:customStyle="1" w:styleId="41">
    <w:name w:val="纯文本 Char"/>
    <w:basedOn w:val="29"/>
    <w:link w:val="15"/>
    <w:qFormat/>
    <w:uiPriority w:val="0"/>
    <w:rPr>
      <w:rFonts w:eastAsia="宋体"/>
      <w:sz w:val="24"/>
    </w:rPr>
  </w:style>
  <w:style w:type="character" w:customStyle="1" w:styleId="42">
    <w:name w:val="日期 Char"/>
    <w:basedOn w:val="29"/>
    <w:link w:val="17"/>
    <w:qFormat/>
    <w:uiPriority w:val="99"/>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29"/>
    <w:link w:val="12"/>
    <w:qFormat/>
    <w:uiPriority w:val="0"/>
    <w:rPr>
      <w:rFonts w:ascii="Times New Roman" w:hAnsi="Times New Roman" w:eastAsia="宋体" w:cs="Times New Roman"/>
      <w:color w:val="FF0000"/>
      <w:sz w:val="24"/>
      <w:szCs w:val="24"/>
    </w:rPr>
  </w:style>
  <w:style w:type="character" w:customStyle="1" w:styleId="55">
    <w:name w:val="edittexttarea"/>
    <w:basedOn w:val="29"/>
    <w:qFormat/>
    <w:uiPriority w:val="0"/>
  </w:style>
  <w:style w:type="paragraph" w:customStyle="1" w:styleId="5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29"/>
    <w:link w:val="8"/>
    <w:qFormat/>
    <w:uiPriority w:val="99"/>
  </w:style>
  <w:style w:type="character" w:customStyle="1" w:styleId="59">
    <w:name w:val="正文首行缩进 Char"/>
    <w:basedOn w:val="58"/>
    <w:link w:val="7"/>
    <w:qFormat/>
    <w:uiPriority w:val="0"/>
    <w:rPr>
      <w:rFonts w:ascii="宋体" w:hAnsi="Times New Roman" w:eastAsia="宋体" w:cs="Times New Roman"/>
      <w:kern w:val="0"/>
      <w:sz w:val="34"/>
      <w:szCs w:val="20"/>
    </w:rPr>
  </w:style>
  <w:style w:type="character" w:customStyle="1" w:styleId="60">
    <w:name w:val="HTML 预设格式 Char"/>
    <w:basedOn w:val="29"/>
    <w:link w:val="26"/>
    <w:semiHidden/>
    <w:qFormat/>
    <w:uiPriority w:val="99"/>
    <w:rPr>
      <w:rFonts w:ascii="宋体" w:hAnsi="宋体" w:eastAsia="宋体" w:cs="宋体"/>
      <w:kern w:val="0"/>
      <w:sz w:val="24"/>
      <w:szCs w:val="24"/>
    </w:rPr>
  </w:style>
  <w:style w:type="character" w:customStyle="1" w:styleId="61">
    <w:name w:val="文档结构图 Char"/>
    <w:basedOn w:val="29"/>
    <w:link w:val="11"/>
    <w:semiHidden/>
    <w:qFormat/>
    <w:uiPriority w:val="99"/>
    <w:rPr>
      <w:rFonts w:ascii="宋体" w:eastAsia="宋体"/>
      <w:sz w:val="18"/>
      <w:szCs w:val="18"/>
    </w:rPr>
  </w:style>
  <w:style w:type="character" w:customStyle="1" w:styleId="62">
    <w:name w:val="标题 Char"/>
    <w:basedOn w:val="29"/>
    <w:link w:val="28"/>
    <w:qFormat/>
    <w:uiPriority w:val="10"/>
    <w:rPr>
      <w:rFonts w:eastAsia="宋体" w:asciiTheme="majorHAnsi" w:hAnsiTheme="majorHAnsi" w:cstheme="majorBidi"/>
      <w:b/>
      <w:bCs/>
      <w:sz w:val="32"/>
      <w:szCs w:val="32"/>
    </w:rPr>
  </w:style>
  <w:style w:type="paragraph" w:customStyle="1" w:styleId="63">
    <w:name w:val="样式 标题 3 + (中文) 黑体 小四 非加粗 段前: 7.8 磅 段后: 0 磅 行距: 固定值 20 磅"/>
    <w:basedOn w:val="4"/>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64">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65">
    <w:name w:val="red"/>
    <w:basedOn w:val="29"/>
    <w:uiPriority w:val="0"/>
    <w:rPr>
      <w:color w:val="FF0000"/>
      <w:sz w:val="18"/>
      <w:szCs w:val="18"/>
    </w:rPr>
  </w:style>
  <w:style w:type="character" w:customStyle="1" w:styleId="66">
    <w:name w:val="red1"/>
    <w:basedOn w:val="29"/>
    <w:qFormat/>
    <w:uiPriority w:val="0"/>
    <w:rPr>
      <w:color w:val="FF0000"/>
      <w:sz w:val="18"/>
      <w:szCs w:val="18"/>
    </w:rPr>
  </w:style>
  <w:style w:type="character" w:customStyle="1" w:styleId="67">
    <w:name w:val="red2"/>
    <w:basedOn w:val="29"/>
    <w:uiPriority w:val="0"/>
    <w:rPr>
      <w:color w:val="CC0000"/>
    </w:rPr>
  </w:style>
  <w:style w:type="character" w:customStyle="1" w:styleId="68">
    <w:name w:val="red3"/>
    <w:basedOn w:val="29"/>
    <w:qFormat/>
    <w:uiPriority w:val="0"/>
    <w:rPr>
      <w:color w:val="FF0000"/>
    </w:rPr>
  </w:style>
  <w:style w:type="character" w:customStyle="1" w:styleId="69">
    <w:name w:val="green"/>
    <w:basedOn w:val="29"/>
    <w:qFormat/>
    <w:uiPriority w:val="0"/>
    <w:rPr>
      <w:color w:val="66AE00"/>
      <w:sz w:val="18"/>
      <w:szCs w:val="18"/>
    </w:rPr>
  </w:style>
  <w:style w:type="character" w:customStyle="1" w:styleId="70">
    <w:name w:val="green1"/>
    <w:basedOn w:val="29"/>
    <w:qFormat/>
    <w:uiPriority w:val="0"/>
    <w:rPr>
      <w:color w:val="66AE00"/>
      <w:sz w:val="18"/>
      <w:szCs w:val="18"/>
    </w:rPr>
  </w:style>
  <w:style w:type="character" w:customStyle="1" w:styleId="71">
    <w:name w:val="hover25"/>
    <w:basedOn w:val="29"/>
    <w:qFormat/>
    <w:uiPriority w:val="0"/>
  </w:style>
  <w:style w:type="character" w:customStyle="1" w:styleId="72">
    <w:name w:val="gb-jt"/>
    <w:basedOn w:val="29"/>
    <w:uiPriority w:val="0"/>
  </w:style>
  <w:style w:type="character" w:customStyle="1" w:styleId="73">
    <w:name w:val="right"/>
    <w:basedOn w:val="29"/>
    <w:uiPriority w:val="0"/>
    <w:rPr>
      <w:color w:val="999999"/>
      <w:sz w:val="18"/>
      <w:szCs w:val="18"/>
    </w:rPr>
  </w:style>
  <w:style w:type="character" w:customStyle="1" w:styleId="74">
    <w:name w:val="blue"/>
    <w:basedOn w:val="29"/>
    <w:uiPriority w:val="0"/>
    <w:rPr>
      <w:color w:val="0371C6"/>
      <w:sz w:val="21"/>
      <w:szCs w:val="21"/>
    </w:rPr>
  </w:style>
  <w:style w:type="paragraph" w:customStyle="1" w:styleId="75">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62CE7-7E16-4760-BC7F-5019C0ACCCA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79</Pages>
  <Words>6748</Words>
  <Characters>38469</Characters>
  <Lines>320</Lines>
  <Paragraphs>90</Paragraphs>
  <TotalTime>0</TotalTime>
  <ScaleCrop>false</ScaleCrop>
  <LinksUpToDate>false</LinksUpToDate>
  <CharactersWithSpaces>45127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永明项目管理有限公司:永明项目管理有限公司</cp:lastModifiedBy>
  <cp:lastPrinted>2018-11-12T07:23:00Z</cp:lastPrinted>
  <dcterms:modified xsi:type="dcterms:W3CDTF">2018-12-14T03:32:43Z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