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900" w:lineRule="exact"/>
        <w:rPr>
          <w:rFonts w:hAnsi="宋体" w:cs="宋体"/>
          <w:b/>
          <w:spacing w:val="20"/>
          <w:sz w:val="36"/>
          <w:szCs w:val="36"/>
        </w:rPr>
      </w:pPr>
    </w:p>
    <w:p>
      <w:pPr>
        <w:autoSpaceDE w:val="0"/>
        <w:autoSpaceDN w:val="0"/>
        <w:adjustRightInd w:val="0"/>
        <w:jc w:val="center"/>
        <w:rPr>
          <w:rFonts w:hAnsi="宋体" w:cs="宋体"/>
          <w:b/>
          <w:bCs/>
          <w:spacing w:val="60"/>
          <w:sz w:val="72"/>
          <w:szCs w:val="72"/>
        </w:rPr>
      </w:pPr>
      <w:r>
        <w:rPr>
          <w:rFonts w:hint="eastAsia" w:ascii="Calibri" w:hAnsi="Calibri" w:eastAsia="宋体" w:cs="Times New Roman"/>
          <w:b/>
          <w:bCs/>
          <w:kern w:val="2"/>
          <w:sz w:val="72"/>
          <w:szCs w:val="72"/>
        </w:rPr>
        <w:t>示范区道路秋季补植补栽工程</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z w:val="52"/>
          <w:szCs w:val="52"/>
        </w:rPr>
      </w:pPr>
      <w:r>
        <w:rPr>
          <w:rFonts w:hint="eastAsia" w:hAnsi="宋体" w:cs="宋体"/>
          <w:b/>
          <w:sz w:val="52"/>
          <w:szCs w:val="52"/>
        </w:rPr>
        <w:t xml:space="preserve"> 施工招标文件</w:t>
      </w:r>
    </w:p>
    <w:p>
      <w:pPr>
        <w:autoSpaceDE w:val="0"/>
        <w:autoSpaceDN w:val="0"/>
        <w:adjustRightInd w:val="0"/>
        <w:rPr>
          <w:rFonts w:hint="eastAsia" w:hAnsi="宋体" w:cs="宋体" w:eastAsiaTheme="minorEastAsia"/>
          <w:b/>
          <w:sz w:val="32"/>
          <w:szCs w:val="32"/>
          <w:lang w:eastAsia="zh-CN"/>
        </w:rPr>
      </w:pPr>
      <w:r>
        <w:rPr>
          <w:rFonts w:hint="eastAsia" w:hAnsi="宋体" w:cs="宋体"/>
          <w:b/>
          <w:sz w:val="32"/>
          <w:szCs w:val="32"/>
        </w:rPr>
        <w:t xml:space="preserve">                   项目编号：XCGC-F201</w:t>
      </w:r>
      <w:r>
        <w:rPr>
          <w:rFonts w:hint="eastAsia" w:hAnsi="宋体" w:cs="宋体"/>
          <w:b/>
          <w:sz w:val="32"/>
          <w:szCs w:val="32"/>
          <w:lang w:val="en-US" w:eastAsia="zh-CN"/>
        </w:rPr>
        <w:t xml:space="preserve">8283-1 </w:t>
      </w:r>
    </w:p>
    <w:p>
      <w:pPr>
        <w:pStyle w:val="13"/>
        <w:tabs>
          <w:tab w:val="left" w:pos="1980"/>
        </w:tabs>
        <w:spacing w:line="1000" w:lineRule="exact"/>
        <w:rPr>
          <w:rFonts w:hAnsi="宋体"/>
          <w:b/>
          <w:color w:val="auto"/>
          <w:sz w:val="32"/>
          <w:szCs w:val="32"/>
        </w:rPr>
      </w:pPr>
    </w:p>
    <w:p>
      <w:pPr>
        <w:pStyle w:val="13"/>
        <w:tabs>
          <w:tab w:val="left" w:pos="1980"/>
        </w:tabs>
        <w:spacing w:line="1000" w:lineRule="exact"/>
        <w:rPr>
          <w:rFonts w:hAnsi="宋体"/>
          <w:b/>
          <w:color w:val="auto"/>
          <w:sz w:val="32"/>
          <w:szCs w:val="32"/>
        </w:rPr>
      </w:pPr>
    </w:p>
    <w:p>
      <w:pPr>
        <w:pStyle w:val="13"/>
        <w:tabs>
          <w:tab w:val="left" w:pos="1980"/>
        </w:tabs>
        <w:spacing w:line="1000" w:lineRule="exact"/>
        <w:rPr>
          <w:rFonts w:hAnsi="宋体"/>
          <w:b/>
          <w:color w:val="auto"/>
          <w:sz w:val="32"/>
          <w:szCs w:val="32"/>
        </w:rPr>
      </w:pPr>
    </w:p>
    <w:p>
      <w:pPr>
        <w:pStyle w:val="13"/>
        <w:tabs>
          <w:tab w:val="left" w:pos="1980"/>
        </w:tabs>
        <w:spacing w:line="1000" w:lineRule="exact"/>
        <w:rPr>
          <w:rFonts w:hAnsi="宋体"/>
          <w:b/>
          <w:color w:val="auto"/>
          <w:sz w:val="32"/>
          <w:szCs w:val="32"/>
        </w:rPr>
      </w:pPr>
    </w:p>
    <w:p>
      <w:pPr>
        <w:pStyle w:val="13"/>
        <w:tabs>
          <w:tab w:val="left" w:pos="1980"/>
        </w:tabs>
        <w:spacing w:line="1000" w:lineRule="exact"/>
        <w:rPr>
          <w:rFonts w:hAnsi="宋体"/>
          <w:b/>
          <w:color w:val="auto"/>
          <w:sz w:val="32"/>
          <w:szCs w:val="32"/>
        </w:rPr>
      </w:pPr>
    </w:p>
    <w:p>
      <w:pPr>
        <w:pStyle w:val="13"/>
        <w:tabs>
          <w:tab w:val="left" w:pos="1980"/>
        </w:tabs>
        <w:spacing w:line="1000" w:lineRule="exact"/>
        <w:rPr>
          <w:rFonts w:hAnsi="宋体"/>
          <w:b/>
          <w:color w:val="auto"/>
          <w:sz w:val="32"/>
          <w:szCs w:val="32"/>
        </w:rPr>
      </w:pPr>
    </w:p>
    <w:p>
      <w:pPr>
        <w:rPr>
          <w:rFonts w:hAnsi="宋体"/>
          <w:b/>
          <w:w w:val="90"/>
          <w:sz w:val="32"/>
          <w:szCs w:val="32"/>
        </w:rPr>
      </w:pPr>
      <w:r>
        <w:rPr>
          <w:rFonts w:hint="eastAsia" w:hAnsi="宋体"/>
          <w:b/>
          <w:sz w:val="32"/>
          <w:szCs w:val="32"/>
        </w:rPr>
        <w:t xml:space="preserve">          招 标 人：</w:t>
      </w:r>
      <w:r>
        <w:rPr>
          <w:rFonts w:hint="eastAsia" w:hAnsi="宋体"/>
          <w:b/>
          <w:w w:val="90"/>
          <w:sz w:val="32"/>
          <w:szCs w:val="32"/>
        </w:rPr>
        <w:t>许昌市城乡一体化示范区城市管理综合执法支队</w:t>
      </w:r>
    </w:p>
    <w:p>
      <w:pPr>
        <w:pStyle w:val="13"/>
        <w:tabs>
          <w:tab w:val="left" w:pos="1980"/>
        </w:tabs>
        <w:spacing w:line="1000" w:lineRule="exact"/>
        <w:ind w:firstLine="1600" w:firstLineChars="500"/>
        <w:rPr>
          <w:rFonts w:hAnsi="宋体"/>
          <w:b/>
          <w:color w:val="auto"/>
          <w:sz w:val="32"/>
          <w:szCs w:val="32"/>
        </w:rPr>
      </w:pPr>
      <w:r>
        <w:rPr>
          <w:rFonts w:hint="eastAsia" w:hAnsi="宋体"/>
          <w:b/>
          <w:color w:val="auto"/>
          <w:sz w:val="32"/>
          <w:szCs w:val="32"/>
        </w:rPr>
        <w:t>代理机构：许昌宏业工程招标代理有限公司</w:t>
      </w:r>
    </w:p>
    <w:p>
      <w:pPr>
        <w:spacing w:line="360" w:lineRule="auto"/>
        <w:ind w:left="479" w:leftChars="141"/>
        <w:jc w:val="left"/>
        <w:rPr>
          <w:rFonts w:hAnsi="宋体" w:cs="宋体"/>
          <w:b/>
          <w:sz w:val="32"/>
          <w:szCs w:val="32"/>
        </w:rPr>
      </w:pPr>
    </w:p>
    <w:p>
      <w:pPr>
        <w:ind w:firstLine="3465" w:firstLineChars="1083"/>
        <w:rPr>
          <w:rFonts w:hAnsi="宋体" w:cs="宋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titlePg/>
          <w:docGrid w:type="linesAndChars" w:linePitch="312" w:charSpace="0"/>
        </w:sectPr>
      </w:pPr>
      <w:r>
        <w:rPr>
          <w:rFonts w:hint="eastAsia" w:hAnsi="宋体" w:cs="宋体"/>
          <w:b/>
          <w:sz w:val="32"/>
          <w:szCs w:val="32"/>
        </w:rPr>
        <w:t xml:space="preserve"> 二〇一</w:t>
      </w:r>
      <w:r>
        <w:rPr>
          <w:rFonts w:hint="eastAsia" w:hAnsi="宋体" w:cs="宋体"/>
          <w:b/>
          <w:sz w:val="32"/>
          <w:szCs w:val="32"/>
          <w:lang w:eastAsia="zh-CN"/>
        </w:rPr>
        <w:t>九</w:t>
      </w:r>
      <w:r>
        <w:rPr>
          <w:rFonts w:hint="eastAsia" w:hAnsi="宋体" w:cs="宋体"/>
          <w:b/>
          <w:sz w:val="32"/>
          <w:szCs w:val="32"/>
        </w:rPr>
        <w:t>年</w:t>
      </w:r>
      <w:r>
        <w:rPr>
          <w:rFonts w:hint="eastAsia" w:hAnsi="宋体" w:cs="宋体"/>
          <w:b/>
          <w:sz w:val="32"/>
          <w:szCs w:val="32"/>
          <w:lang w:eastAsia="zh-CN"/>
        </w:rPr>
        <w:t>元</w:t>
      </w:r>
      <w:r>
        <w:rPr>
          <w:rFonts w:hint="eastAsia" w:hAnsi="宋体" w:cs="宋体"/>
          <w:b/>
          <w:sz w:val="32"/>
          <w:szCs w:val="32"/>
        </w:rPr>
        <w:t>月</w:t>
      </w: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6"/>
          <w:szCs w:val="36"/>
        </w:rPr>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pP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360" w:lineRule="auto"/>
        <w:jc w:val="center"/>
        <w:outlineLvl w:val="1"/>
        <w:rPr>
          <w:rFonts w:hAnsi="宋体" w:cs="宋体"/>
          <w:b/>
          <w:sz w:val="32"/>
          <w:szCs w:val="32"/>
        </w:rPr>
      </w:pPr>
      <w:r>
        <w:rPr>
          <w:rFonts w:hint="eastAsia" w:hAnsi="宋体" w:cs="宋体"/>
          <w:b/>
          <w:sz w:val="32"/>
          <w:szCs w:val="32"/>
        </w:rPr>
        <w:t>XCGC-F201</w:t>
      </w:r>
      <w:r>
        <w:rPr>
          <w:rFonts w:hint="eastAsia" w:hAnsi="宋体" w:cs="宋体"/>
          <w:b/>
          <w:sz w:val="32"/>
          <w:szCs w:val="32"/>
          <w:lang w:val="en-US" w:eastAsia="zh-CN"/>
        </w:rPr>
        <w:t xml:space="preserve">8283-1  </w:t>
      </w:r>
      <w:r>
        <w:rPr>
          <w:rFonts w:hint="eastAsia" w:hAnsi="宋体" w:cs="宋体"/>
          <w:b/>
          <w:sz w:val="32"/>
          <w:szCs w:val="32"/>
        </w:rPr>
        <w:t>许昌市城乡一体化示范区城市管理综合执法支队“示范区道路秋季补植补栽工程 ”招标公告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Ansi="宋体" w:cs="宋体"/>
          <w:b/>
          <w:sz w:val="24"/>
          <w:szCs w:val="24"/>
          <w:u w:val="single"/>
        </w:rPr>
      </w:pPr>
      <w:r>
        <w:rPr>
          <w:rFonts w:hint="eastAsia" w:hAnsi="宋体" w:cs="宋体"/>
          <w:sz w:val="24"/>
          <w:szCs w:val="24"/>
        </w:rPr>
        <w:t>示范区道路秋季补植补栽工程 ，已由许昌市城乡一体化示范区发展改革局以许示范发改【2018】51号文件批准建设，招标人为许昌市城乡一体化示范区城市管理综合执法支队，建设资金为财政资金，项目出资比例为100%。项目已具备招标条件，现对该项目</w:t>
      </w:r>
      <w:r>
        <w:rPr>
          <w:rFonts w:hint="eastAsia" w:hAnsi="宋体" w:cs="宋体"/>
          <w:sz w:val="24"/>
          <w:szCs w:val="24"/>
          <w:lang w:eastAsia="zh-CN"/>
        </w:rPr>
        <w:t>施工</w:t>
      </w:r>
      <w:r>
        <w:rPr>
          <w:rFonts w:hint="eastAsia" w:hAnsi="宋体" w:cs="宋体"/>
          <w:sz w:val="24"/>
          <w:szCs w:val="24"/>
        </w:rPr>
        <w:t>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int="eastAsia" w:hAnsi="宋体" w:cs="宋体" w:eastAsiaTheme="minorEastAsia"/>
          <w:sz w:val="24"/>
          <w:szCs w:val="24"/>
          <w:lang w:val="en-US" w:eastAsia="zh-CN"/>
        </w:rPr>
      </w:pPr>
      <w:r>
        <w:rPr>
          <w:rFonts w:hint="eastAsia" w:hAnsi="宋体" w:cs="宋体"/>
          <w:sz w:val="24"/>
          <w:szCs w:val="24"/>
        </w:rPr>
        <w:t>2.1项目编号：XCGC-F201</w:t>
      </w:r>
      <w:r>
        <w:rPr>
          <w:rFonts w:hint="eastAsia" w:hAnsi="宋体" w:cs="宋体"/>
          <w:sz w:val="24"/>
          <w:szCs w:val="24"/>
          <w:lang w:val="en-US" w:eastAsia="zh-CN"/>
        </w:rPr>
        <w:t>8283-1</w:t>
      </w:r>
    </w:p>
    <w:p>
      <w:pPr>
        <w:spacing w:line="560" w:lineRule="exact"/>
        <w:ind w:firstLine="480" w:firstLineChars="200"/>
        <w:rPr>
          <w:rFonts w:hAnsi="宋体" w:cs="宋体"/>
          <w:sz w:val="24"/>
          <w:szCs w:val="24"/>
        </w:rPr>
      </w:pPr>
      <w:r>
        <w:rPr>
          <w:rFonts w:hint="eastAsia" w:hAnsi="宋体" w:cs="宋体"/>
          <w:sz w:val="24"/>
          <w:szCs w:val="24"/>
        </w:rPr>
        <w:t>2.2项目概况：针对示范区内道路、公园、游园、广场绿化植物缺株断档问题进行道路绿化带补植补栽、道路绿化带提升。</w:t>
      </w:r>
    </w:p>
    <w:p>
      <w:pPr>
        <w:spacing w:line="560" w:lineRule="exact"/>
        <w:ind w:firstLine="480" w:firstLineChars="200"/>
        <w:rPr>
          <w:rFonts w:hAnsi="宋体" w:cs="宋体"/>
          <w:sz w:val="24"/>
          <w:szCs w:val="24"/>
        </w:rPr>
      </w:pPr>
      <w:r>
        <w:rPr>
          <w:rFonts w:hint="eastAsia" w:hAnsi="宋体" w:cs="宋体"/>
          <w:sz w:val="24"/>
          <w:szCs w:val="24"/>
        </w:rPr>
        <w:t>2.3招标控制价为：</w:t>
      </w:r>
      <w:r>
        <w:rPr>
          <w:rFonts w:hint="eastAsia" w:hAnsi="宋体" w:cs="宋体"/>
          <w:sz w:val="24"/>
          <w:szCs w:val="24"/>
          <w:lang w:eastAsia="zh-CN"/>
        </w:rPr>
        <w:t>一标段：</w:t>
      </w:r>
      <w:r>
        <w:rPr>
          <w:rFonts w:hint="eastAsia" w:hAnsi="宋体" w:cs="宋体"/>
          <w:sz w:val="24"/>
          <w:szCs w:val="24"/>
          <w:lang w:val="en-US" w:eastAsia="zh-CN"/>
        </w:rPr>
        <w:t>773643.95</w:t>
      </w:r>
      <w:r>
        <w:rPr>
          <w:rFonts w:hint="eastAsia" w:hAnsi="宋体" w:cs="宋体"/>
          <w:sz w:val="24"/>
          <w:szCs w:val="24"/>
        </w:rPr>
        <w:t>元</w:t>
      </w:r>
      <w:r>
        <w:rPr>
          <w:rFonts w:hint="eastAsia" w:hAnsi="宋体" w:cs="宋体"/>
          <w:sz w:val="24"/>
          <w:szCs w:val="24"/>
          <w:lang w:eastAsia="zh-CN"/>
        </w:rPr>
        <w:t>，二标段：</w:t>
      </w:r>
      <w:r>
        <w:rPr>
          <w:rFonts w:hint="eastAsia" w:hAnsi="宋体" w:cs="宋体"/>
          <w:sz w:val="24"/>
          <w:szCs w:val="24"/>
          <w:lang w:val="en-US" w:eastAsia="zh-CN"/>
        </w:rPr>
        <w:t>333707.54</w:t>
      </w:r>
      <w:r>
        <w:rPr>
          <w:rFonts w:hint="eastAsia" w:hAnsi="宋体" w:cs="宋体"/>
          <w:sz w:val="24"/>
          <w:szCs w:val="24"/>
          <w:lang w:eastAsia="zh-CN"/>
        </w:rPr>
        <w:t>元</w:t>
      </w:r>
      <w:r>
        <w:rPr>
          <w:rFonts w:hint="eastAsia" w:hAnsi="宋体" w:cs="宋体"/>
          <w:sz w:val="24"/>
          <w:szCs w:val="24"/>
        </w:rPr>
        <w:t>。</w:t>
      </w:r>
    </w:p>
    <w:p>
      <w:pPr>
        <w:spacing w:line="560" w:lineRule="exact"/>
        <w:ind w:firstLine="480" w:firstLineChars="200"/>
        <w:rPr>
          <w:rFonts w:hAnsi="宋体" w:cs="宋体"/>
          <w:sz w:val="24"/>
          <w:szCs w:val="24"/>
        </w:rPr>
      </w:pPr>
      <w:r>
        <w:rPr>
          <w:rFonts w:hint="eastAsia" w:hAnsi="宋体" w:cs="宋体"/>
          <w:sz w:val="24"/>
          <w:szCs w:val="24"/>
        </w:rPr>
        <w:t>2.4招标范围：施工招标范围为招标文件、施工图纸、工程量清单、答疑纪要和补充文件（如有）范围内的所有建设内容。</w:t>
      </w:r>
    </w:p>
    <w:p>
      <w:pPr>
        <w:spacing w:line="560" w:lineRule="exact"/>
        <w:ind w:firstLine="480" w:firstLineChars="200"/>
        <w:rPr>
          <w:rFonts w:hAnsi="宋体" w:cs="宋体"/>
          <w:sz w:val="24"/>
          <w:szCs w:val="24"/>
        </w:rPr>
      </w:pPr>
      <w:r>
        <w:rPr>
          <w:rFonts w:hint="eastAsia" w:hAnsi="宋体" w:cs="宋体"/>
          <w:sz w:val="24"/>
          <w:szCs w:val="24"/>
        </w:rPr>
        <w:t>2.5标段划分：本次招标分为</w:t>
      </w:r>
      <w:r>
        <w:rPr>
          <w:rFonts w:hint="eastAsia" w:hAnsi="宋体" w:cs="宋体"/>
          <w:sz w:val="24"/>
          <w:szCs w:val="24"/>
          <w:lang w:eastAsia="zh-CN"/>
        </w:rPr>
        <w:t>二</w:t>
      </w:r>
      <w:r>
        <w:rPr>
          <w:rFonts w:hint="eastAsia" w:hAnsi="宋体" w:cs="宋体"/>
          <w:sz w:val="24"/>
          <w:szCs w:val="24"/>
        </w:rPr>
        <w:t>个施工标段</w:t>
      </w:r>
      <w:r>
        <w:rPr>
          <w:rFonts w:hint="eastAsia" w:hAnsi="宋体" w:cs="宋体"/>
          <w:sz w:val="24"/>
          <w:szCs w:val="24"/>
          <w:lang w:eastAsia="zh-CN"/>
        </w:rPr>
        <w:t>，一标段为示范区道路（魏文路以东）乔灌木补植补栽，二标段为示范区道路（魏文路以西）乔灌木补植补栽</w:t>
      </w:r>
      <w:r>
        <w:rPr>
          <w:rFonts w:hint="eastAsia" w:hAnsi="宋体" w:cs="宋体"/>
          <w:sz w:val="24"/>
          <w:szCs w:val="24"/>
        </w:rPr>
        <w:t>。</w:t>
      </w:r>
    </w:p>
    <w:p>
      <w:pPr>
        <w:spacing w:line="560" w:lineRule="exact"/>
        <w:ind w:firstLine="480" w:firstLineChars="200"/>
        <w:rPr>
          <w:rFonts w:hAnsi="宋体" w:cs="宋体"/>
          <w:sz w:val="24"/>
          <w:szCs w:val="24"/>
        </w:rPr>
      </w:pPr>
      <w:r>
        <w:rPr>
          <w:rFonts w:hint="eastAsia" w:hAnsi="宋体" w:cs="宋体"/>
          <w:sz w:val="24"/>
          <w:szCs w:val="24"/>
        </w:rPr>
        <w:t>2.6计划工期：</w:t>
      </w:r>
      <w:r>
        <w:rPr>
          <w:rFonts w:hint="eastAsia" w:hAnsi="宋体" w:cs="宋体"/>
          <w:sz w:val="24"/>
          <w:szCs w:val="24"/>
          <w:lang w:eastAsia="zh-CN"/>
        </w:rPr>
        <w:t>均为</w:t>
      </w:r>
      <w:r>
        <w:rPr>
          <w:rFonts w:hint="eastAsia" w:hAnsi="宋体" w:cs="宋体"/>
          <w:sz w:val="24"/>
          <w:szCs w:val="24"/>
        </w:rPr>
        <w:t xml:space="preserve">30日历天。 </w:t>
      </w:r>
    </w:p>
    <w:p>
      <w:pPr>
        <w:spacing w:line="560" w:lineRule="exact"/>
        <w:ind w:firstLine="480" w:firstLineChars="200"/>
        <w:rPr>
          <w:rFonts w:hAnsi="宋体" w:cs="宋体"/>
          <w:i/>
          <w:iCs/>
          <w:sz w:val="24"/>
          <w:szCs w:val="24"/>
        </w:rPr>
      </w:pPr>
      <w:r>
        <w:rPr>
          <w:rFonts w:hint="eastAsia" w:hAnsi="宋体" w:cs="宋体"/>
          <w:sz w:val="24"/>
          <w:szCs w:val="24"/>
        </w:rPr>
        <w:t>2.7质量要求：合格</w:t>
      </w:r>
    </w:p>
    <w:p>
      <w:pPr>
        <w:spacing w:line="560" w:lineRule="exact"/>
        <w:outlineLvl w:val="1"/>
        <w:rPr>
          <w:rFonts w:hAnsi="宋体" w:cs="宋体"/>
          <w:b/>
          <w:sz w:val="24"/>
          <w:szCs w:val="24"/>
        </w:rPr>
      </w:pPr>
      <w:r>
        <w:rPr>
          <w:rFonts w:hint="eastAsia" w:hAnsi="宋体" w:cs="宋体"/>
          <w:b/>
          <w:sz w:val="24"/>
          <w:szCs w:val="24"/>
        </w:rPr>
        <w:t>3.投标人资格要求</w:t>
      </w:r>
    </w:p>
    <w:p>
      <w:pPr>
        <w:widowControl/>
        <w:spacing w:line="360" w:lineRule="auto"/>
        <w:ind w:firstLine="578" w:firstLineChars="241"/>
        <w:rPr>
          <w:rFonts w:hAnsi="宋体"/>
          <w:sz w:val="24"/>
        </w:rPr>
      </w:pPr>
      <w:r>
        <w:rPr>
          <w:rFonts w:hint="eastAsia" w:hAnsi="宋体" w:cs="宋体"/>
          <w:sz w:val="24"/>
          <w:szCs w:val="24"/>
        </w:rPr>
        <w:t>3.1</w:t>
      </w:r>
      <w:r>
        <w:rPr>
          <w:rFonts w:hint="eastAsia" w:hAnsi="宋体"/>
          <w:sz w:val="24"/>
        </w:rPr>
        <w:t>要求投标人须具备独立法人资格，并具备市政公用工程施工总承包三级及以上企业资质，并在人员、设备、资金等方面具有相应的施工能力。</w:t>
      </w:r>
    </w:p>
    <w:p>
      <w:pPr>
        <w:widowControl/>
        <w:spacing w:line="360" w:lineRule="auto"/>
        <w:ind w:firstLine="578" w:firstLineChars="241"/>
        <w:rPr>
          <w:rFonts w:hAnsi="宋体" w:cs="宋体"/>
          <w:sz w:val="24"/>
          <w:szCs w:val="24"/>
        </w:rPr>
      </w:pPr>
      <w:r>
        <w:rPr>
          <w:rFonts w:hint="eastAsia" w:hAnsi="宋体"/>
          <w:sz w:val="24"/>
        </w:rPr>
        <w:t>拟派项目负责人须具备贰级及以上市政公用工程专业注册建造师执业资格、安全生产考核合格证，且未担任其他在施建设工程项目的项目负责人。</w:t>
      </w:r>
    </w:p>
    <w:p>
      <w:pPr>
        <w:adjustRightInd w:val="0"/>
        <w:snapToGrid w:val="0"/>
        <w:spacing w:line="530" w:lineRule="exact"/>
        <w:ind w:firstLine="480"/>
        <w:outlineLvl w:val="1"/>
        <w:rPr>
          <w:rFonts w:hAnsi="宋体"/>
          <w:sz w:val="24"/>
          <w:szCs w:val="24"/>
        </w:rPr>
      </w:pPr>
      <w:r>
        <w:rPr>
          <w:rFonts w:hint="eastAsia" w:hAnsi="宋体"/>
          <w:sz w:val="24"/>
        </w:rPr>
        <w:t>3.2本次招标不接受联合体投标。</w:t>
      </w:r>
    </w:p>
    <w:p>
      <w:pPr>
        <w:spacing w:line="530" w:lineRule="exact"/>
        <w:ind w:firstLine="480"/>
        <w:outlineLvl w:val="1"/>
        <w:rPr>
          <w:rFonts w:hAnsi="宋体" w:cs="宋体"/>
          <w:sz w:val="24"/>
          <w:szCs w:val="24"/>
        </w:rPr>
      </w:pPr>
      <w:r>
        <w:rPr>
          <w:rFonts w:hint="eastAsia" w:hAnsi="宋体" w:cs="宋体"/>
          <w:sz w:val="24"/>
          <w:szCs w:val="24"/>
        </w:rPr>
        <w:t>3.3本次招标实行资格后审。</w:t>
      </w:r>
    </w:p>
    <w:p>
      <w:pPr>
        <w:spacing w:line="400" w:lineRule="exact"/>
        <w:ind w:firstLine="480" w:firstLineChars="200"/>
        <w:rPr>
          <w:rFonts w:hAnsi="宋体" w:cs="宋体"/>
          <w:sz w:val="24"/>
          <w:szCs w:val="24"/>
        </w:rPr>
      </w:pPr>
      <w:r>
        <w:rPr>
          <w:rFonts w:hint="eastAsia" w:hAnsi="宋体" w:cs="宋体"/>
          <w:sz w:val="24"/>
          <w:szCs w:val="24"/>
        </w:rPr>
        <w:t>3.4</w:t>
      </w:r>
      <w:r>
        <w:rPr>
          <w:rFonts w:hint="eastAsia" w:hAnsi="宋体" w:cs="宋体"/>
          <w:sz w:val="24"/>
          <w:szCs w:val="32"/>
        </w:rPr>
        <w:t>未被列入“信用中国”网站（www.creditchina.gov.cn）失信被执行人名单</w:t>
      </w:r>
      <w:r>
        <w:rPr>
          <w:rFonts w:hint="eastAsia" w:hAnsi="宋体" w:cs="宋体"/>
          <w:sz w:val="24"/>
          <w:szCs w:val="32"/>
          <w:lang w:eastAsia="zh-CN"/>
        </w:rPr>
        <w:t>及</w:t>
      </w:r>
      <w:r>
        <w:rPr>
          <w:rFonts w:hint="eastAsia" w:hAnsi="宋体" w:cs="宋体"/>
          <w:sz w:val="24"/>
          <w:szCs w:val="32"/>
        </w:rPr>
        <w:t>“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bCs/>
          <w:sz w:val="24"/>
        </w:rPr>
        <w:t>http://www.xcggzy.gov.cn/</w:t>
      </w:r>
      <w:r>
        <w:rPr>
          <w:rFonts w:hint="eastAsia" w:hAnsi="宋体"/>
          <w:bCs/>
          <w:sz w:val="24"/>
        </w:rPr>
        <w:fldChar w:fldCharType="end"/>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本项目为全流程电子化交易项目，须提交电子投标文件和电子介质存储的投标文件。</w:t>
      </w:r>
    </w:p>
    <w:p>
      <w:pPr>
        <w:widowControl/>
        <w:spacing w:line="360" w:lineRule="auto"/>
        <w:ind w:firstLine="480" w:firstLineChars="200"/>
        <w:rPr>
          <w:rFonts w:hAnsi="宋体"/>
          <w:bCs/>
          <w:sz w:val="24"/>
        </w:rPr>
      </w:pPr>
      <w:r>
        <w:rPr>
          <w:rFonts w:hint="eastAsia" w:hAnsi="宋体"/>
          <w:bCs/>
          <w:sz w:val="24"/>
        </w:rPr>
        <w:t>6.2 投标文件提交的截止时间及开标时间：201</w:t>
      </w:r>
      <w:r>
        <w:rPr>
          <w:rFonts w:hint="eastAsia" w:hAnsi="宋体"/>
          <w:bCs/>
          <w:sz w:val="24"/>
          <w:lang w:val="en-US" w:eastAsia="zh-CN"/>
        </w:rPr>
        <w:t>9</w:t>
      </w:r>
      <w:r>
        <w:rPr>
          <w:rFonts w:hint="eastAsia" w:hAnsi="宋体"/>
          <w:bCs/>
          <w:sz w:val="24"/>
        </w:rPr>
        <w:t>年</w:t>
      </w:r>
      <w:r>
        <w:rPr>
          <w:rFonts w:hint="eastAsia" w:hAnsi="宋体"/>
          <w:bCs/>
          <w:sz w:val="24"/>
          <w:lang w:val="en-US" w:eastAsia="zh-CN"/>
        </w:rPr>
        <w:t>2</w:t>
      </w:r>
      <w:r>
        <w:rPr>
          <w:rFonts w:hint="eastAsia" w:hAnsi="宋体"/>
          <w:bCs/>
          <w:sz w:val="24"/>
        </w:rPr>
        <w:t>月</w:t>
      </w:r>
      <w:r>
        <w:rPr>
          <w:rFonts w:hint="eastAsia" w:hAnsi="宋体"/>
          <w:bCs/>
          <w:sz w:val="24"/>
          <w:lang w:val="en-US" w:eastAsia="zh-CN"/>
        </w:rPr>
        <w:t>13</w:t>
      </w:r>
      <w:r>
        <w:rPr>
          <w:rFonts w:hint="eastAsia" w:hAnsi="宋体"/>
          <w:bCs/>
          <w:sz w:val="24"/>
        </w:rPr>
        <w:t>日</w:t>
      </w:r>
      <w:r>
        <w:rPr>
          <w:rFonts w:hint="eastAsia" w:hAnsi="宋体"/>
          <w:bCs/>
          <w:sz w:val="24"/>
          <w:lang w:val="en-US" w:eastAsia="zh-CN"/>
        </w:rPr>
        <w:t>09</w:t>
      </w:r>
      <w:r>
        <w:rPr>
          <w:rFonts w:hint="eastAsia" w:hAnsi="宋体"/>
          <w:bCs/>
          <w:sz w:val="24"/>
        </w:rPr>
        <w:t>时</w:t>
      </w:r>
      <w:r>
        <w:rPr>
          <w:rFonts w:hint="eastAsia" w:hAnsi="宋体"/>
          <w:bCs/>
          <w:sz w:val="24"/>
          <w:lang w:val="en-US" w:eastAsia="zh-CN"/>
        </w:rPr>
        <w:t>30</w:t>
      </w:r>
      <w:r>
        <w:rPr>
          <w:rFonts w:hint="eastAsia" w:hAnsi="宋体"/>
          <w:bCs/>
          <w:sz w:val="24"/>
        </w:rPr>
        <w:t>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6.3电子投标文件的提交：电子投标文件应在投标文件提交截止时间（开标时间）之前成功提交至《全国公共资源交易平台(河南省▪许昌市)》公共资源交易系统，提交1份使用电子介质存储的备份文件。</w:t>
      </w:r>
    </w:p>
    <w:p>
      <w:pPr>
        <w:widowControl/>
        <w:spacing w:line="360" w:lineRule="auto"/>
        <w:ind w:firstLine="480" w:firstLineChars="200"/>
        <w:rPr>
          <w:rFonts w:hAnsi="宋体"/>
          <w:bCs/>
          <w:sz w:val="24"/>
        </w:rPr>
      </w:pPr>
      <w:r>
        <w:rPr>
          <w:rFonts w:hint="eastAsia" w:hAnsi="宋体"/>
          <w:bCs/>
          <w:sz w:val="24"/>
        </w:rPr>
        <w:t>6.4电子介质存储的投标文件提交地点：许昌市公共资源交易中心（许昌市龙兴路竹林路交汇处公共资源大厦三楼）开标</w:t>
      </w:r>
      <w:r>
        <w:rPr>
          <w:rFonts w:hint="eastAsia" w:hAnsi="宋体"/>
          <w:bCs/>
          <w:sz w:val="24"/>
          <w:lang w:val="en-US" w:eastAsia="zh-CN"/>
        </w:rPr>
        <w:t>二</w:t>
      </w:r>
      <w:r>
        <w:rPr>
          <w:rFonts w:hint="eastAsia" w:hAnsi="宋体"/>
          <w:bCs/>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Ansi="宋体" w:cs="宋体"/>
          <w:sz w:val="24"/>
          <w:szCs w:val="24"/>
        </w:rPr>
      </w:pPr>
      <w:r>
        <w:rPr>
          <w:rFonts w:hint="eastAsia" w:hAnsi="宋体" w:cs="宋体"/>
          <w:sz w:val="24"/>
        </w:rPr>
        <w:t>招标人：许昌市城乡一体化示范区城市管理综合执法支队</w:t>
      </w:r>
    </w:p>
    <w:p>
      <w:pPr>
        <w:tabs>
          <w:tab w:val="left" w:pos="4140"/>
          <w:tab w:val="left" w:pos="4260"/>
        </w:tabs>
        <w:spacing w:line="530" w:lineRule="exact"/>
        <w:ind w:right="-578" w:rightChars="-170" w:firstLine="240" w:firstLineChars="100"/>
        <w:rPr>
          <w:rFonts w:hAnsi="宋体" w:eastAsia="宋体" w:cs="宋体"/>
          <w:sz w:val="24"/>
        </w:rPr>
      </w:pPr>
      <w:r>
        <w:rPr>
          <w:rFonts w:hint="eastAsia" w:hAnsi="宋体" w:cs="宋体"/>
          <w:sz w:val="24"/>
        </w:rPr>
        <w:t xml:space="preserve">  地址：许昌市城乡一体化示范区</w:t>
      </w:r>
    </w:p>
    <w:p>
      <w:pPr>
        <w:tabs>
          <w:tab w:val="left" w:pos="4140"/>
          <w:tab w:val="left" w:pos="4260"/>
        </w:tabs>
        <w:spacing w:line="530" w:lineRule="exact"/>
        <w:ind w:right="-578" w:rightChars="-170" w:firstLine="240" w:firstLineChars="100"/>
        <w:rPr>
          <w:rFonts w:hAnsi="宋体" w:eastAsia="宋体" w:cs="宋体"/>
          <w:sz w:val="24"/>
        </w:rPr>
      </w:pPr>
      <w:r>
        <w:rPr>
          <w:rFonts w:hint="eastAsia" w:hAnsi="宋体" w:cs="宋体"/>
          <w:sz w:val="24"/>
        </w:rPr>
        <w:t xml:space="preserve">  联系人：朱先生</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 xml:space="preserve">  联系电话：13837464888    </w:t>
      </w:r>
    </w:p>
    <w:p>
      <w:pPr>
        <w:tabs>
          <w:tab w:val="left" w:pos="4500"/>
        </w:tabs>
        <w:spacing w:line="530" w:lineRule="exact"/>
        <w:ind w:left="-170" w:leftChars="-50" w:right="-170" w:rightChars="-50" w:firstLine="600" w:firstLineChars="250"/>
        <w:rPr>
          <w:rFonts w:hAnsi="宋体" w:cs="宋体"/>
          <w:sz w:val="24"/>
        </w:rPr>
      </w:pPr>
      <w:r>
        <w:rPr>
          <w:rFonts w:hint="eastAsia" w:hAnsi="宋体" w:cs="宋体"/>
          <w:sz w:val="24"/>
        </w:rPr>
        <w:t>招标代理机构名称：</w:t>
      </w:r>
      <w:r>
        <w:rPr>
          <w:rFonts w:hint="eastAsia" w:hAnsi="宋体" w:eastAsia="宋体" w:cs="宋体"/>
          <w:sz w:val="24"/>
          <w:shd w:val="clear" w:color="auto" w:fill="FFFFFF"/>
        </w:rPr>
        <w:t xml:space="preserve">许昌宏业工程招标代理有限公司 </w:t>
      </w:r>
    </w:p>
    <w:p>
      <w:pPr>
        <w:tabs>
          <w:tab w:val="left" w:pos="4500"/>
        </w:tabs>
        <w:spacing w:line="530" w:lineRule="exact"/>
        <w:ind w:left="-170" w:leftChars="-50" w:right="-170" w:rightChars="-50" w:firstLine="120" w:firstLineChars="50"/>
        <w:rPr>
          <w:rFonts w:hAnsi="宋体" w:eastAsia="宋体" w:cs="宋体"/>
          <w:sz w:val="24"/>
          <w:shd w:val="clear" w:color="auto" w:fill="FFFFFF"/>
        </w:rPr>
      </w:pPr>
      <w:r>
        <w:rPr>
          <w:rFonts w:hint="eastAsia" w:hAnsi="宋体" w:cs="宋体"/>
          <w:sz w:val="24"/>
        </w:rPr>
        <w:t xml:space="preserve">    地址：</w:t>
      </w:r>
      <w:r>
        <w:rPr>
          <w:rFonts w:hint="eastAsia" w:hAnsi="宋体" w:eastAsia="宋体" w:cs="宋体"/>
          <w:sz w:val="24"/>
          <w:shd w:val="clear" w:color="auto" w:fill="FFFFFF"/>
        </w:rPr>
        <w:t>许昌市东城区创业服务中心</w:t>
      </w:r>
    </w:p>
    <w:p>
      <w:pPr>
        <w:tabs>
          <w:tab w:val="left" w:pos="4500"/>
        </w:tabs>
        <w:spacing w:line="530" w:lineRule="exact"/>
        <w:ind w:left="-170" w:leftChars="-50" w:right="-170" w:rightChars="-50" w:firstLine="120" w:firstLineChars="50"/>
        <w:rPr>
          <w:rFonts w:hAnsi="宋体" w:cs="宋体"/>
          <w:sz w:val="24"/>
        </w:rPr>
      </w:pPr>
      <w:r>
        <w:rPr>
          <w:rFonts w:hint="eastAsia" w:hAnsi="宋体" w:cs="宋体"/>
          <w:sz w:val="24"/>
        </w:rPr>
        <w:t xml:space="preserve">    联系人：辛女士</w:t>
      </w:r>
    </w:p>
    <w:p>
      <w:pPr>
        <w:tabs>
          <w:tab w:val="left" w:pos="4140"/>
          <w:tab w:val="left" w:pos="4260"/>
        </w:tabs>
        <w:spacing w:line="530" w:lineRule="exact"/>
        <w:ind w:right="-578" w:rightChars="-170" w:firstLine="240" w:firstLineChars="100"/>
        <w:rPr>
          <w:rFonts w:hAnsi="宋体" w:eastAsia="宋体" w:cs="宋体"/>
          <w:sz w:val="24"/>
        </w:rPr>
      </w:pPr>
      <w:r>
        <w:rPr>
          <w:rFonts w:hint="eastAsia" w:hAnsi="宋体" w:cs="宋体"/>
          <w:sz w:val="24"/>
        </w:rPr>
        <w:t xml:space="preserve">  电话：13598978466</w:t>
      </w:r>
    </w:p>
    <w:p>
      <w:pPr>
        <w:tabs>
          <w:tab w:val="left" w:pos="4140"/>
          <w:tab w:val="left" w:pos="4260"/>
        </w:tabs>
        <w:spacing w:line="360" w:lineRule="auto"/>
        <w:ind w:right="-578" w:rightChars="-170" w:firstLine="360" w:firstLineChars="100"/>
        <w:rPr>
          <w:rFonts w:hAnsi="宋体" w:cs="宋体"/>
          <w:sz w:val="36"/>
          <w:szCs w:val="36"/>
        </w:rPr>
      </w:pPr>
    </w:p>
    <w:p>
      <w:pPr>
        <w:tabs>
          <w:tab w:val="left" w:pos="4140"/>
          <w:tab w:val="left" w:pos="4260"/>
        </w:tabs>
        <w:spacing w:line="360" w:lineRule="auto"/>
        <w:ind w:right="-578" w:rightChars="-170" w:firstLine="240" w:firstLineChars="100"/>
        <w:jc w:val="center"/>
        <w:rPr>
          <w:rFonts w:hAnsi="宋体" w:cs="宋体"/>
          <w:sz w:val="24"/>
        </w:rPr>
      </w:pPr>
      <w:r>
        <w:rPr>
          <w:rFonts w:hint="eastAsia" w:hAnsi="宋体" w:cs="宋体"/>
          <w:sz w:val="24"/>
        </w:rPr>
        <w:t xml:space="preserve">                      许昌市城乡一体化示范区城市管理综合执法支队</w:t>
      </w:r>
    </w:p>
    <w:p>
      <w:pPr>
        <w:tabs>
          <w:tab w:val="left" w:pos="4140"/>
          <w:tab w:val="left" w:pos="4260"/>
        </w:tabs>
        <w:spacing w:line="360" w:lineRule="auto"/>
        <w:ind w:right="-578" w:rightChars="-170" w:firstLine="240" w:firstLineChars="100"/>
        <w:jc w:val="center"/>
        <w:rPr>
          <w:rFonts w:hAnsi="宋体" w:cs="宋体"/>
          <w:sz w:val="24"/>
        </w:rPr>
      </w:pPr>
      <w:r>
        <w:rPr>
          <w:rFonts w:hint="eastAsia" w:hAnsi="宋体" w:cs="宋体"/>
          <w:sz w:val="24"/>
        </w:rPr>
        <w:t xml:space="preserve">               201</w:t>
      </w:r>
      <w:r>
        <w:rPr>
          <w:rFonts w:hint="eastAsia" w:hAnsi="宋体" w:cs="宋体"/>
          <w:sz w:val="24"/>
          <w:lang w:val="en-US" w:eastAsia="zh-CN"/>
        </w:rPr>
        <w:t>9</w:t>
      </w:r>
      <w:r>
        <w:rPr>
          <w:rFonts w:hint="eastAsia" w:hAnsi="宋体" w:cs="宋体"/>
          <w:sz w:val="24"/>
        </w:rPr>
        <w:t>年</w:t>
      </w:r>
      <w:r>
        <w:rPr>
          <w:rFonts w:hint="eastAsia" w:hAnsi="宋体" w:cs="宋体"/>
          <w:sz w:val="24"/>
          <w:lang w:val="en-US" w:eastAsia="zh-CN"/>
        </w:rPr>
        <w:t>1</w:t>
      </w:r>
      <w:r>
        <w:rPr>
          <w:rFonts w:hint="eastAsia" w:hAnsi="宋体" w:cs="宋体"/>
          <w:sz w:val="24"/>
        </w:rPr>
        <w:t>月</w:t>
      </w:r>
      <w:r>
        <w:rPr>
          <w:rFonts w:hint="eastAsia" w:hAnsi="宋体" w:cs="宋体"/>
          <w:sz w:val="24"/>
          <w:lang w:val="en-US" w:eastAsia="zh-CN"/>
        </w:rPr>
        <w:t>7</w:t>
      </w:r>
      <w:bookmarkStart w:id="81" w:name="_GoBack"/>
      <w:bookmarkEnd w:id="81"/>
      <w:r>
        <w:rPr>
          <w:rFonts w:hint="eastAsia" w:hAnsi="宋体" w:cs="宋体"/>
          <w:sz w:val="24"/>
        </w:rPr>
        <w:t>日</w:t>
      </w:r>
    </w:p>
    <w:p>
      <w:pPr>
        <w:widowControl/>
        <w:spacing w:line="400" w:lineRule="exact"/>
        <w:ind w:firstLine="560" w:firstLineChars="200"/>
        <w:jc w:val="center"/>
        <w:rPr>
          <w:rFonts w:hAnsi="宋体"/>
          <w:b/>
          <w:color w:val="000000" w:themeColor="text1"/>
          <w:sz w:val="28"/>
          <w:szCs w:val="28"/>
          <w14:textFill>
            <w14:solidFill>
              <w14:schemeClr w14:val="tx1"/>
            </w14:solidFill>
          </w14:textFill>
        </w:rPr>
      </w:pPr>
    </w:p>
    <w:p>
      <w:pPr>
        <w:spacing w:line="400" w:lineRule="exact"/>
        <w:rPr>
          <w:rFonts w:hAnsi="宋体"/>
          <w:b/>
          <w:color w:val="000000" w:themeColor="text1"/>
          <w:sz w:val="28"/>
          <w:szCs w:val="28"/>
          <w14:textFill>
            <w14:solidFill>
              <w14:schemeClr w14:val="tx1"/>
            </w14:solidFill>
          </w14:textFill>
        </w:rPr>
      </w:pPr>
    </w:p>
    <w:p>
      <w:pPr>
        <w:spacing w:line="400" w:lineRule="exact"/>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温馨提示：</w:t>
      </w:r>
    </w:p>
    <w:p>
      <w:pPr>
        <w:spacing w:line="400" w:lineRule="exact"/>
        <w:ind w:firstLine="560" w:firstLineChars="200"/>
        <w:rPr>
          <w:rFonts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000000" w:themeColor="text1"/>
          <w:sz w:val="24"/>
          <w:szCs w:val="24"/>
          <w14:textFill>
            <w14:solidFill>
              <w14:schemeClr w14:val="tx1"/>
            </w14:solidFill>
          </w14:textFill>
        </w:rPr>
      </w:pPr>
      <w:r>
        <w:rPr>
          <w:rFonts w:hint="eastAsia" w:hAnsi="宋体"/>
          <w:b/>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Style w:val="11"/>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00" w:lineRule="exact"/>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Style w:val="11"/>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000000"/>
          <w:sz w:val="24"/>
          <w:szCs w:val="24"/>
        </w:rPr>
        <w:sectPr>
          <w:footerReference r:id="rId13" w:type="first"/>
          <w:footerReference r:id="rId12" w:type="default"/>
          <w:pgSz w:w="11906" w:h="16838"/>
          <w:pgMar w:top="1304" w:right="1134" w:bottom="1304" w:left="1134" w:header="851" w:footer="992" w:gutter="0"/>
          <w:cols w:space="720" w:num="1"/>
          <w:titlePg/>
          <w:docGrid w:type="linesAndChars" w:linePitch="312" w:charSpace="0"/>
        </w:sect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2"/>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widowControl/>
              <w:spacing w:line="312" w:lineRule="auto"/>
              <w:jc w:val="left"/>
              <w:rPr>
                <w:rFonts w:hAnsi="宋体"/>
                <w:sz w:val="24"/>
              </w:rPr>
            </w:pPr>
            <w:r>
              <w:rPr>
                <w:rFonts w:hint="eastAsia" w:hAnsi="宋体"/>
                <w:sz w:val="24"/>
              </w:rPr>
              <w:t>招标人：</w:t>
            </w:r>
            <w:r>
              <w:rPr>
                <w:rFonts w:hint="eastAsia" w:hAnsi="宋体" w:eastAsia="宋体" w:cs="宋体"/>
                <w:sz w:val="24"/>
              </w:rPr>
              <w:t>许昌市城乡一体化示范区城市管理综合执法支队</w:t>
            </w:r>
            <w:r>
              <w:rPr>
                <w:rFonts w:hint="eastAsia" w:hAnsi="宋体"/>
                <w:sz w:val="24"/>
              </w:rPr>
              <w:t>地  址：</w:t>
            </w:r>
            <w:r>
              <w:rPr>
                <w:rFonts w:hint="eastAsia" w:hAnsi="宋体" w:cs="宋体"/>
                <w:sz w:val="24"/>
              </w:rPr>
              <w:t>许昌市城乡一体化示范区</w:t>
            </w:r>
          </w:p>
          <w:p>
            <w:pPr>
              <w:widowControl/>
              <w:spacing w:line="312" w:lineRule="auto"/>
              <w:jc w:val="left"/>
              <w:rPr>
                <w:rFonts w:hAnsi="宋体" w:eastAsia="宋体"/>
                <w:sz w:val="24"/>
              </w:rPr>
            </w:pPr>
            <w:r>
              <w:rPr>
                <w:rFonts w:hint="eastAsia" w:hAnsi="宋体"/>
                <w:sz w:val="24"/>
              </w:rPr>
              <w:t>联系人：朱先生</w:t>
            </w:r>
          </w:p>
          <w:p>
            <w:pPr>
              <w:adjustRightInd w:val="0"/>
              <w:snapToGrid w:val="0"/>
              <w:spacing w:line="460" w:lineRule="exact"/>
              <w:jc w:val="left"/>
              <w:rPr>
                <w:rFonts w:hAnsi="宋体" w:eastAsia="宋体" w:cs="宋体"/>
                <w:sz w:val="24"/>
              </w:rPr>
            </w:pPr>
            <w:r>
              <w:rPr>
                <w:rFonts w:hint="eastAsia" w:hAnsi="宋体"/>
                <w:sz w:val="24"/>
              </w:rPr>
              <w:t xml:space="preserve">联系电话：13837464888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widowControl/>
              <w:spacing w:line="380" w:lineRule="exact"/>
              <w:rPr>
                <w:rFonts w:hAnsi="宋体"/>
                <w:sz w:val="24"/>
              </w:rPr>
            </w:pPr>
            <w:r>
              <w:rPr>
                <w:rFonts w:hint="eastAsia" w:hAnsi="宋体"/>
                <w:sz w:val="24"/>
              </w:rPr>
              <w:t xml:space="preserve">代理机构：许昌宏业工程招标代理有限公司     </w:t>
            </w:r>
          </w:p>
          <w:p>
            <w:pPr>
              <w:widowControl/>
              <w:spacing w:line="380" w:lineRule="exact"/>
              <w:rPr>
                <w:rFonts w:hAnsi="宋体"/>
                <w:sz w:val="24"/>
              </w:rPr>
            </w:pPr>
            <w:r>
              <w:rPr>
                <w:rFonts w:hint="eastAsia" w:hAnsi="宋体"/>
                <w:sz w:val="24"/>
              </w:rPr>
              <w:t xml:space="preserve">地    址：许昌市东城区创业服务中心 </w:t>
            </w:r>
          </w:p>
          <w:p>
            <w:pPr>
              <w:widowControl/>
              <w:spacing w:line="380" w:lineRule="exact"/>
              <w:rPr>
                <w:rFonts w:hAnsi="宋体"/>
                <w:sz w:val="24"/>
              </w:rPr>
            </w:pPr>
            <w:r>
              <w:rPr>
                <w:rFonts w:hint="eastAsia" w:hAnsi="宋体"/>
                <w:sz w:val="24"/>
              </w:rPr>
              <w:t xml:space="preserve">联 系 人：辛女士     </w:t>
            </w:r>
          </w:p>
          <w:p>
            <w:pPr>
              <w:widowControl/>
              <w:spacing w:line="380" w:lineRule="exact"/>
              <w:rPr>
                <w:rFonts w:hAnsi="宋体"/>
                <w:sz w:val="24"/>
              </w:rPr>
            </w:pPr>
            <w:r>
              <w:rPr>
                <w:rFonts w:hint="eastAsia" w:hAnsi="宋体"/>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cs="宋体"/>
                <w:sz w:val="24"/>
                <w:szCs w:val="24"/>
              </w:rPr>
              <w:t>示范区道路秋季补植补栽工程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rPr>
                <w:rFonts w:hAnsi="宋体" w:eastAsia="宋体" w:cs="宋体"/>
                <w:sz w:val="24"/>
              </w:rPr>
            </w:pPr>
            <w:r>
              <w:rPr>
                <w:rFonts w:hint="eastAsia" w:hAnsi="宋体" w:cs="宋体"/>
                <w:sz w:val="24"/>
                <w:szCs w:val="24"/>
              </w:rPr>
              <w:t xml:space="preserve">示范区魏文路以东及以西道路 </w:t>
            </w:r>
            <w:r>
              <w:rPr>
                <w:rFonts w:hint="eastAsia" w:hAnsi="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highlight w:val="yellow"/>
              </w:rPr>
            </w:pPr>
            <w:r>
              <w:rPr>
                <w:rFonts w:hint="eastAsia" w:hAnsi="宋体" w:cs="宋体"/>
                <w:color w:val="000000"/>
                <w:sz w:val="24"/>
              </w:rPr>
              <w:t xml:space="preserve">30日历天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Ansi="宋体" w:cs="宋体"/>
                <w:color w:val="000000"/>
                <w:sz w:val="24"/>
              </w:rPr>
            </w:pPr>
            <w:r>
              <w:rPr>
                <w:rFonts w:hint="eastAsia" w:hAnsi="宋体" w:cs="宋体"/>
                <w:color w:val="000000"/>
                <w:sz w:val="24"/>
              </w:rPr>
              <w:t>资质条件：</w:t>
            </w:r>
          </w:p>
          <w:p>
            <w:pPr>
              <w:autoSpaceDE w:val="0"/>
              <w:autoSpaceDN w:val="0"/>
              <w:adjustRightInd w:val="0"/>
              <w:spacing w:line="420" w:lineRule="exact"/>
              <w:ind w:firstLine="480" w:firstLineChars="200"/>
              <w:rPr>
                <w:rFonts w:hAnsi="宋体" w:cs="宋体"/>
                <w:sz w:val="24"/>
                <w:szCs w:val="24"/>
              </w:rPr>
            </w:pPr>
            <w:r>
              <w:rPr>
                <w:rFonts w:hint="eastAsia" w:hAnsi="宋体" w:cs="宋体"/>
                <w:sz w:val="24"/>
                <w:szCs w:val="24"/>
              </w:rPr>
              <w:t>1.要求投标人须具备独立法人资格，并具备市政公用工程施工总承包三级及以上企业资质，并在人员、设备、资金等方面具有相应的施工能力。拟派项目负责人须具备贰级及以上市政公用工程专业注册建造师执业资格、安全生产考核合格证，且未担任其他在施建设工程项目的项目负责人。</w:t>
            </w:r>
          </w:p>
          <w:p>
            <w:pPr>
              <w:spacing w:line="400" w:lineRule="exact"/>
              <w:ind w:firstLine="480" w:firstLineChars="200"/>
            </w:pPr>
            <w:r>
              <w:rPr>
                <w:rFonts w:hint="eastAsia" w:hAnsi="宋体" w:cs="宋体"/>
                <w:color w:val="000000"/>
                <w:sz w:val="24"/>
              </w:rPr>
              <w:t>2.</w:t>
            </w:r>
            <w:r>
              <w:rPr>
                <w:rFonts w:hint="eastAsia" w:hAnsi="宋体" w:cs="宋体"/>
                <w:sz w:val="24"/>
                <w:szCs w:val="32"/>
              </w:rPr>
              <w:t>未被列入“信用中国”网站（www.creditchina.gov.cn）失信被执行人名单</w:t>
            </w:r>
            <w:r>
              <w:rPr>
                <w:rFonts w:hint="eastAsia" w:hAnsi="宋体" w:cs="宋体"/>
                <w:sz w:val="24"/>
                <w:szCs w:val="32"/>
                <w:lang w:eastAsia="zh-CN"/>
              </w:rPr>
              <w:t>及</w:t>
            </w:r>
            <w:r>
              <w:rPr>
                <w:rFonts w:hint="eastAsia" w:hAnsi="宋体" w:cs="宋体"/>
                <w:sz w:val="24"/>
                <w:szCs w:val="32"/>
              </w:rPr>
              <w:t>“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招标文件、工程量清单和图纸的获取：投标人于投标文件递交截止时间前均可登录【全国公共资源交易平台(河南省▪许昌市)】（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http://www.xcggzy.gov.cn/</w:t>
            </w:r>
            <w:r>
              <w:rPr>
                <w:rFonts w:hint="eastAsia" w:hAnsi="宋体" w:eastAsia="宋体" w:cs="宋体"/>
                <w:sz w:val="24"/>
              </w:rPr>
              <w:fldChar w:fldCharType="end"/>
            </w:r>
            <w:r>
              <w:rPr>
                <w:rFonts w:hint="eastAsia" w:hAnsi="宋体" w:eastAsia="宋体" w:cs="宋体"/>
                <w:sz w:val="24"/>
              </w:rPr>
              <w:t>），通过“投标人/供应商登录”后自行下载。</w:t>
            </w:r>
          </w:p>
          <w:p>
            <w:pPr>
              <w:pStyle w:val="2"/>
              <w:ind w:firstLine="0" w:firstLineChars="0"/>
              <w:rPr>
                <w:rFonts w:eastAsia="宋体"/>
              </w:rPr>
            </w:pPr>
            <w:r>
              <w:rPr>
                <w:rFonts w:hint="eastAsia" w:hAnsi="宋体" w:eastAsia="宋体" w:cs="宋体"/>
                <w:sz w:val="24"/>
              </w:rPr>
              <w:t xml:space="preserve">图纸下载地址: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201</w:t>
            </w:r>
            <w:r>
              <w:rPr>
                <w:rFonts w:hint="eastAsia" w:hAnsi="宋体" w:eastAsia="宋体" w:cs="宋体"/>
                <w:sz w:val="24"/>
                <w:lang w:val="en-US" w:eastAsia="zh-CN"/>
              </w:rPr>
              <w:t>9</w:t>
            </w:r>
            <w:r>
              <w:rPr>
                <w:rFonts w:hint="eastAsia" w:hAnsi="宋体" w:eastAsia="宋体" w:cs="宋体"/>
                <w:sz w:val="24"/>
              </w:rPr>
              <w:t>年</w:t>
            </w:r>
            <w:r>
              <w:rPr>
                <w:rFonts w:hint="eastAsia" w:hAnsi="宋体" w:eastAsia="宋体" w:cs="宋体"/>
                <w:sz w:val="24"/>
                <w:lang w:val="en-US" w:eastAsia="zh-CN"/>
              </w:rPr>
              <w:t>2</w:t>
            </w:r>
            <w:r>
              <w:rPr>
                <w:rFonts w:hint="eastAsia" w:hAnsi="宋体" w:eastAsia="宋体" w:cs="宋体"/>
                <w:sz w:val="24"/>
              </w:rPr>
              <w:t>月</w:t>
            </w:r>
            <w:r>
              <w:rPr>
                <w:rFonts w:hint="eastAsia" w:hAnsi="宋体" w:eastAsia="宋体" w:cs="宋体"/>
                <w:sz w:val="24"/>
                <w:lang w:val="en-US" w:eastAsia="zh-CN"/>
              </w:rPr>
              <w:t>13</w:t>
            </w:r>
            <w:r>
              <w:rPr>
                <w:rFonts w:hint="eastAsia" w:hAnsi="宋体" w:eastAsia="宋体" w:cs="宋体"/>
                <w:sz w:val="24"/>
              </w:rPr>
              <w:t>日</w:t>
            </w:r>
            <w:r>
              <w:rPr>
                <w:rFonts w:hint="eastAsia" w:hAnsi="宋体" w:eastAsia="宋体" w:cs="宋体"/>
                <w:sz w:val="24"/>
                <w:lang w:val="en-US" w:eastAsia="zh-CN"/>
              </w:rPr>
              <w:t>09</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14:textFill>
                  <w14:solidFill>
                    <w14:schemeClr w14:val="tx1"/>
                  </w14:solidFill>
                </w14:textFill>
              </w:rPr>
              <w:t>退还投标（竞买）保证金、滞留三年以上的，投标（竞买）保证金上缴</w:t>
            </w:r>
            <w:r>
              <w:rPr>
                <w:rFonts w:hint="eastAsia" w:hAnsi="宋体" w:eastAsia="宋体" w:cs="仿宋_GB2312"/>
                <w:color w:val="000000" w:themeColor="text1"/>
                <w:sz w:val="24"/>
                <w14:textFill>
                  <w14:solidFill>
                    <w14:schemeClr w14:val="tx1"/>
                  </w14:solidFill>
                </w14:textFill>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b/>
                <w:color w:val="FF0000"/>
                <w:sz w:val="24"/>
              </w:rPr>
            </w:pPr>
            <w:r>
              <w:rPr>
                <w:rFonts w:hint="eastAsia" w:hAnsi="宋体" w:eastAsia="宋体" w:cs="宋体"/>
                <w:sz w:val="24"/>
              </w:rPr>
              <w:t>投标保证金递交截止时间：同投标截止时间</w:t>
            </w:r>
          </w:p>
          <w:p>
            <w:pPr>
              <w:autoSpaceDE w:val="0"/>
              <w:autoSpaceDN w:val="0"/>
              <w:adjustRightInd w:val="0"/>
              <w:spacing w:line="360" w:lineRule="auto"/>
              <w:jc w:val="left"/>
              <w:rPr>
                <w:rFonts w:hint="eastAsia" w:hAnsi="宋体" w:eastAsia="宋体" w:cs="宋体"/>
                <w:b/>
                <w:bCs/>
                <w:sz w:val="24"/>
              </w:rPr>
            </w:pPr>
            <w:r>
              <w:rPr>
                <w:rFonts w:hint="eastAsia" w:hAnsi="宋体" w:eastAsia="宋体" w:cs="宋体"/>
                <w:b/>
                <w:bCs/>
                <w:sz w:val="24"/>
              </w:rPr>
              <w:t>金额：</w:t>
            </w:r>
            <w:r>
              <w:rPr>
                <w:rFonts w:hint="eastAsia" w:hAnsi="宋体" w:eastAsia="宋体" w:cs="宋体"/>
                <w:b/>
                <w:bCs/>
                <w:sz w:val="24"/>
                <w:lang w:eastAsia="zh-CN"/>
              </w:rPr>
              <w:t>一标段：壹万伍仟元整</w:t>
            </w:r>
            <w:r>
              <w:rPr>
                <w:rFonts w:hint="eastAsia" w:hAnsi="宋体" w:eastAsia="宋体" w:cs="宋体"/>
                <w:b/>
                <w:bCs/>
                <w:sz w:val="24"/>
              </w:rPr>
              <w:t>（</w:t>
            </w:r>
            <w:r>
              <w:rPr>
                <w:rFonts w:ascii="Arial" w:hAnsi="Arial" w:eastAsia="宋体" w:cs="Arial"/>
                <w:b/>
                <w:bCs/>
                <w:sz w:val="24"/>
              </w:rPr>
              <w:t>¥</w:t>
            </w:r>
            <w:r>
              <w:rPr>
                <w:rFonts w:hint="eastAsia" w:ascii="Arial" w:hAnsi="Arial" w:eastAsia="宋体" w:cs="Arial"/>
                <w:b/>
                <w:bCs/>
                <w:sz w:val="24"/>
                <w:lang w:val="en-US" w:eastAsia="zh-CN"/>
              </w:rPr>
              <w:t>15000</w:t>
            </w:r>
            <w:r>
              <w:rPr>
                <w:rFonts w:hint="eastAsia" w:ascii="Arial" w:hAnsi="Arial" w:eastAsia="宋体" w:cs="Arial"/>
                <w:b/>
                <w:bCs/>
                <w:sz w:val="24"/>
              </w:rPr>
              <w:t>.00</w:t>
            </w:r>
            <w:r>
              <w:rPr>
                <w:rFonts w:hint="eastAsia" w:hAnsi="宋体" w:eastAsia="宋体" w:cs="宋体"/>
                <w:b/>
                <w:bCs/>
                <w:sz w:val="24"/>
              </w:rPr>
              <w:t>元）</w:t>
            </w:r>
          </w:p>
          <w:p>
            <w:pPr>
              <w:pStyle w:val="2"/>
              <w:ind w:firstLine="720" w:firstLineChars="300"/>
              <w:rPr>
                <w:rFonts w:hint="eastAsia" w:eastAsia="宋体"/>
                <w:lang w:eastAsia="zh-CN"/>
              </w:rPr>
            </w:pPr>
            <w:r>
              <w:rPr>
                <w:rFonts w:hint="eastAsia" w:hAnsi="宋体" w:eastAsia="宋体" w:cs="宋体"/>
                <w:b/>
                <w:bCs/>
                <w:sz w:val="24"/>
                <w:lang w:eastAsia="zh-CN"/>
              </w:rPr>
              <w:t>二标段：陆仟陆佰元整</w:t>
            </w:r>
            <w:r>
              <w:rPr>
                <w:rFonts w:hint="eastAsia" w:hAnsi="宋体" w:eastAsia="宋体" w:cs="宋体"/>
                <w:b/>
                <w:bCs/>
                <w:sz w:val="24"/>
              </w:rPr>
              <w:t>（</w:t>
            </w:r>
            <w:r>
              <w:rPr>
                <w:rFonts w:ascii="Arial" w:hAnsi="Arial" w:eastAsia="宋体" w:cs="Arial"/>
                <w:b/>
                <w:bCs/>
                <w:sz w:val="24"/>
              </w:rPr>
              <w:t>¥</w:t>
            </w:r>
            <w:r>
              <w:rPr>
                <w:rFonts w:hint="eastAsia" w:ascii="Arial" w:hAnsi="Arial" w:eastAsia="宋体" w:cs="Arial"/>
                <w:b/>
                <w:bCs/>
                <w:sz w:val="24"/>
                <w:lang w:val="en-US" w:eastAsia="zh-CN"/>
              </w:rPr>
              <w:t>6600</w:t>
            </w:r>
            <w:r>
              <w:rPr>
                <w:rFonts w:hint="eastAsia" w:ascii="Arial" w:hAnsi="Arial" w:eastAsia="宋体" w:cs="Arial"/>
                <w:b/>
                <w:bCs/>
                <w:sz w:val="24"/>
              </w:rPr>
              <w:t>.00</w:t>
            </w:r>
            <w:r>
              <w:rPr>
                <w:rFonts w:hint="eastAsia" w:hAnsi="宋体" w:eastAsia="宋体" w:cs="宋体"/>
                <w:b/>
                <w:bCs/>
                <w:sz w:val="24"/>
              </w:rPr>
              <w:t>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sz w:val="24"/>
              </w:rPr>
              <w:t>电子投标文件和电子备用文件的内容、格式、水印码、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许昌投标文件制作系统SEARUNV1.0</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（工程名称/标段）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2"/>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auto"/>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auto"/>
            <w:vAlign w:val="center"/>
          </w:tcPr>
          <w:p>
            <w:pPr>
              <w:autoSpaceDE w:val="0"/>
              <w:autoSpaceDN w:val="0"/>
              <w:adjustRightInd w:val="0"/>
              <w:spacing w:line="420" w:lineRule="exact"/>
              <w:jc w:val="left"/>
              <w:rPr>
                <w:rFonts w:hAnsi="宋体" w:eastAsia="宋体" w:cs="宋体"/>
                <w:b/>
                <w:bCs/>
                <w:sz w:val="24"/>
              </w:rPr>
            </w:pPr>
            <w:r>
              <w:rPr>
                <w:rFonts w:hint="eastAsia" w:hAnsi="宋体" w:cs="宋体"/>
                <w:sz w:val="24"/>
                <w:szCs w:val="24"/>
              </w:rPr>
              <w:t>工程造价不低于50万元的绿化工程项目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lang w:val="en-US"/>
              </w:rPr>
            </w:pPr>
            <w:r>
              <w:rPr>
                <w:rFonts w:hint="eastAsia" w:hAnsi="宋体" w:eastAsia="宋体" w:cs="宋体"/>
                <w:sz w:val="24"/>
              </w:rPr>
              <w:t>本工程设招标控制价：</w:t>
            </w:r>
            <w:r>
              <w:rPr>
                <w:rFonts w:hint="eastAsia" w:hAnsi="宋体" w:cs="宋体"/>
                <w:sz w:val="24"/>
                <w:szCs w:val="24"/>
                <w:lang w:val="en-US" w:eastAsia="zh-CN"/>
              </w:rPr>
              <w:t xml:space="preserve"> </w:t>
            </w:r>
          </w:p>
          <w:p>
            <w:pPr>
              <w:pStyle w:val="2"/>
              <w:ind w:firstLine="0" w:firstLineChars="0"/>
              <w:rPr>
                <w:rFonts w:hint="eastAsia" w:hAnsi="宋体" w:eastAsia="宋体" w:cs="宋体"/>
                <w:b/>
                <w:bCs/>
                <w:sz w:val="24"/>
                <w:lang w:eastAsia="zh-CN"/>
              </w:rPr>
            </w:pPr>
            <w:r>
              <w:rPr>
                <w:rFonts w:hint="eastAsia" w:hAnsi="宋体" w:eastAsia="宋体" w:cs="宋体"/>
                <w:b/>
                <w:bCs/>
                <w:sz w:val="24"/>
                <w:lang w:eastAsia="zh-CN"/>
              </w:rPr>
              <w:t>一标段：</w:t>
            </w:r>
            <w:r>
              <w:rPr>
                <w:rFonts w:hint="eastAsia" w:hAnsi="宋体" w:eastAsia="宋体" w:cs="宋体"/>
                <w:b/>
                <w:bCs/>
                <w:sz w:val="24"/>
              </w:rPr>
              <w:t>大写：</w:t>
            </w:r>
            <w:r>
              <w:rPr>
                <w:rFonts w:hint="eastAsia" w:hAnsi="宋体" w:eastAsia="宋体" w:cs="宋体"/>
                <w:b/>
                <w:bCs/>
                <w:sz w:val="24"/>
                <w:lang w:eastAsia="zh-CN"/>
              </w:rPr>
              <w:t>柒拾柒万叁仟陆佰肆拾叁元玖角伍分</w:t>
            </w:r>
          </w:p>
          <w:p>
            <w:pPr>
              <w:pStyle w:val="2"/>
              <w:ind w:firstLine="960" w:firstLineChars="400"/>
              <w:rPr>
                <w:rFonts w:hint="eastAsia" w:hAnsi="宋体" w:eastAsia="宋体" w:cs="宋体"/>
                <w:b/>
                <w:bCs/>
                <w:sz w:val="24"/>
              </w:rPr>
            </w:pPr>
            <w:r>
              <w:rPr>
                <w:rFonts w:hint="eastAsia" w:hAnsi="宋体" w:eastAsia="宋体" w:cs="宋体"/>
                <w:b/>
                <w:sz w:val="24"/>
              </w:rPr>
              <w:t>小写:</w:t>
            </w:r>
            <w:r>
              <w:rPr>
                <w:rFonts w:hint="eastAsia" w:hAnsi="宋体" w:cs="宋体"/>
                <w:b/>
                <w:bCs/>
                <w:sz w:val="24"/>
                <w:szCs w:val="24"/>
                <w:lang w:val="en-US" w:eastAsia="zh-CN"/>
              </w:rPr>
              <w:t>773643.95</w:t>
            </w:r>
            <w:r>
              <w:rPr>
                <w:rFonts w:hint="eastAsia" w:hAnsi="宋体" w:eastAsia="宋体" w:cs="宋体"/>
                <w:b/>
                <w:bCs/>
                <w:sz w:val="24"/>
              </w:rPr>
              <w:t>元</w:t>
            </w:r>
          </w:p>
          <w:p>
            <w:pPr>
              <w:pStyle w:val="2"/>
              <w:ind w:firstLine="0" w:firstLineChars="0"/>
              <w:rPr>
                <w:rFonts w:hint="eastAsia" w:hAnsi="宋体" w:eastAsia="宋体" w:cs="宋体"/>
                <w:b/>
                <w:bCs/>
                <w:sz w:val="24"/>
                <w:lang w:eastAsia="zh-CN"/>
              </w:rPr>
            </w:pPr>
            <w:r>
              <w:rPr>
                <w:rFonts w:hint="eastAsia" w:hAnsi="宋体" w:eastAsia="宋体" w:cs="宋体"/>
                <w:b/>
                <w:bCs/>
                <w:sz w:val="24"/>
                <w:lang w:eastAsia="zh-CN"/>
              </w:rPr>
              <w:t>二标段：</w:t>
            </w:r>
            <w:r>
              <w:rPr>
                <w:rFonts w:hint="eastAsia" w:hAnsi="宋体" w:eastAsia="宋体" w:cs="宋体"/>
                <w:b/>
                <w:bCs/>
                <w:sz w:val="24"/>
              </w:rPr>
              <w:t>大写：</w:t>
            </w:r>
            <w:r>
              <w:rPr>
                <w:rFonts w:hint="eastAsia" w:hAnsi="宋体" w:eastAsia="宋体" w:cs="宋体"/>
                <w:b/>
                <w:bCs/>
                <w:sz w:val="24"/>
                <w:lang w:eastAsia="zh-CN"/>
              </w:rPr>
              <w:t>叁拾叁万叁仟柒佰零柒元伍角肆分</w:t>
            </w:r>
          </w:p>
          <w:p>
            <w:pPr>
              <w:pStyle w:val="2"/>
              <w:ind w:left="0" w:leftChars="0" w:firstLine="960" w:firstLineChars="400"/>
              <w:rPr>
                <w:rFonts w:hint="eastAsia" w:hAnsi="宋体" w:eastAsia="宋体" w:cs="宋体"/>
                <w:b/>
                <w:bCs/>
                <w:sz w:val="24"/>
                <w:lang w:eastAsia="zh-CN"/>
              </w:rPr>
            </w:pPr>
            <w:r>
              <w:rPr>
                <w:rFonts w:hint="eastAsia" w:hAnsi="宋体" w:eastAsia="宋体" w:cs="宋体"/>
                <w:b/>
                <w:sz w:val="24"/>
              </w:rPr>
              <w:t>小写:</w:t>
            </w:r>
            <w:r>
              <w:rPr>
                <w:rFonts w:hint="eastAsia" w:hAnsi="宋体" w:cs="宋体"/>
                <w:b/>
                <w:bCs/>
                <w:sz w:val="24"/>
                <w:szCs w:val="24"/>
                <w:lang w:val="en-US" w:eastAsia="zh-CN"/>
              </w:rPr>
              <w:t>333707.54</w:t>
            </w:r>
            <w:r>
              <w:rPr>
                <w:rFonts w:hint="eastAsia" w:hAnsi="宋体" w:eastAsia="宋体" w:cs="宋体"/>
                <w:b/>
                <w:bCs/>
                <w:sz w:val="24"/>
              </w:rPr>
              <w:t>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1、开标时各投标人的法定代表人或授权委托人（持有效的授权委托书原件）持身份证原件到开标现场并签到，缺席或逾期不到者视为放弃。各投标单位参加会议人数不得多于三人。</w:t>
            </w:r>
          </w:p>
          <w:p>
            <w:pPr>
              <w:spacing w:line="276" w:lineRule="auto"/>
              <w:rPr>
                <w:rFonts w:eastAsia="宋体"/>
              </w:rPr>
            </w:pPr>
            <w:r>
              <w:rPr>
                <w:rFonts w:hint="eastAsia" w:hAnsi="宋体" w:eastAsia="宋体" w:cs="宋体"/>
                <w:sz w:val="24"/>
              </w:rPr>
              <w:t>2、项目负责人携带本人身份证原件参加开标会议。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1、逾期送达的或者未送达指定地点的电子介质存储的投标文件；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4、开标时法人或授权委托人（持有效的授权委托书原件）未携带本人身份证原件到开标现场并签到的；</w:t>
            </w:r>
          </w:p>
          <w:p>
            <w:pPr>
              <w:autoSpaceDE w:val="0"/>
              <w:autoSpaceDN w:val="0"/>
              <w:spacing w:line="440" w:lineRule="exact"/>
              <w:jc w:val="left"/>
              <w:outlineLvl w:val="0"/>
              <w:rPr>
                <w:rFonts w:eastAsia="宋体"/>
              </w:rPr>
            </w:pPr>
            <w:r>
              <w:rPr>
                <w:rFonts w:hint="eastAsia" w:hAnsi="宋体" w:eastAsia="宋体" w:cs="宋体"/>
                <w:sz w:val="24"/>
              </w:rPr>
              <w:t>5、开标时拟派项目负责人未携带本人身份证原件到开标现场并签到的。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b/>
          <w:sz w:val="24"/>
        </w:rPr>
      </w:pPr>
      <w:bookmarkStart w:id="7" w:name="_Toc283559947"/>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79632552"/>
      <w:bookmarkStart w:id="10" w:name="_Toc152042311"/>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52045536"/>
      <w:bookmarkStart w:id="14" w:name="_Toc179632553"/>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2314"/>
      <w:bookmarkStart w:id="22" w:name="_Toc179632555"/>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3"/>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52042322"/>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44974521"/>
      <w:bookmarkStart w:id="41" w:name="_Toc152042329"/>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 同时生成与电子投标文件内容、水印码、</w:t>
      </w:r>
      <w:r>
        <w:rPr>
          <w:rFonts w:hint="eastAsia" w:hAnsi="宋体" w:cs="宋体"/>
          <w:bCs/>
          <w:sz w:val="24"/>
        </w:rPr>
        <w:t>电子签章</w:t>
      </w:r>
      <w:r>
        <w:rPr>
          <w:rFonts w:hint="eastAsia" w:hAnsi="宋体" w:cs="宋体"/>
          <w:sz w:val="24"/>
        </w:rPr>
        <w:t>一致的PDF文件。</w:t>
      </w:r>
    </w:p>
    <w:p>
      <w:pPr>
        <w:autoSpaceDE w:val="0"/>
        <w:autoSpaceDN w:val="0"/>
        <w:adjustRightInd w:val="0"/>
        <w:spacing w:line="460" w:lineRule="exact"/>
        <w:ind w:firstLine="240" w:firstLineChars="100"/>
        <w:jc w:val="left"/>
        <w:rPr>
          <w:rFonts w:hAnsi="宋体" w:cs="宋体"/>
          <w:sz w:val="24"/>
        </w:rPr>
      </w:pPr>
      <w:bookmarkStart w:id="43" w:name="_Toc283559961"/>
      <w:r>
        <w:rPr>
          <w:rFonts w:hint="eastAsia" w:hAnsi="宋体" w:cs="宋体"/>
          <w:b/>
          <w:bCs/>
          <w:sz w:val="24"/>
        </w:rPr>
        <w:t>3.7.7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3.7.7.2 商务标投标文件制作技术咨询：0374-2961598。</w:t>
      </w:r>
    </w:p>
    <w:p>
      <w:pPr>
        <w:pStyle w:val="2"/>
        <w:ind w:firstLine="480" w:firstLineChars="200"/>
      </w:pPr>
      <w:r>
        <w:rPr>
          <w:rFonts w:hint="eastAsia" w:hAnsi="宋体" w:cs="宋体"/>
          <w:sz w:val="24"/>
        </w:rPr>
        <w:t>3.7.8 当生成的电子投标文件投标报价大小写不一致时，以大写为准。</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 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3"/>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招标人在投标人须知前附表第2.2.2项规定的投标截止时间（开标时间）和投标人须知前附表规定的地点公开开标，并邀请所有投标人的法定代表人（或授权委托人）及项目负责人准时参加。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3"/>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sz w:val="24"/>
          <w:szCs w:val="24"/>
        </w:rPr>
        <w:t>（2）因投标人原</w:t>
      </w:r>
      <w:r>
        <w:rPr>
          <w:rFonts w:hint="eastAsia" w:hAnsi="宋体"/>
          <w:color w:val="000000" w:themeColor="text1"/>
          <w:sz w:val="24"/>
          <w:szCs w:val="24"/>
          <w14:textFill>
            <w14:solidFill>
              <w14:schemeClr w14:val="tx1"/>
            </w14:solidFill>
          </w14:textFill>
        </w:rPr>
        <w:t>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3"/>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2345"/>
      <w:bookmarkStart w:id="56" w:name="_Toc152045569"/>
      <w:bookmarkStart w:id="57" w:name="_Toc144974537"/>
      <w:bookmarkStart w:id="58" w:name="_Toc17963258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3"/>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3"/>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  月  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pStyle w:val="2"/>
        <w:ind w:firstLine="340"/>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color w:val="0000FF"/>
          <w:sz w:val="24"/>
        </w:rPr>
      </w:pPr>
      <w:r>
        <w:rPr>
          <w:rFonts w:hint="eastAsia" w:ascii="新宋体" w:hAnsi="新宋体" w:eastAsia="新宋体"/>
          <w:sz w:val="24"/>
        </w:rPr>
        <w:t>（1）投标联合体是否提交共同投标协议（允许联合体投标的）；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（2）投标人是否符合国家或者招标文件规定的资格条件，注册建造师注册单位与投标人是否一致；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（3）同一投标人是否提交两个以上不同的投标文件或者投标报价，但招标文件要求提交备选投标的除外；</w:t>
      </w:r>
    </w:p>
    <w:p>
      <w:pPr>
        <w:spacing w:line="440" w:lineRule="exact"/>
        <w:ind w:firstLine="480" w:firstLineChars="200"/>
        <w:rPr>
          <w:rFonts w:ascii="新宋体" w:hAnsi="新宋体" w:eastAsia="新宋体"/>
          <w:sz w:val="24"/>
        </w:rPr>
      </w:pPr>
      <w:r>
        <w:rPr>
          <w:rFonts w:hint="eastAsia" w:ascii="新宋体" w:hAnsi="新宋体" w:eastAsia="新宋体"/>
          <w:sz w:val="24"/>
        </w:rPr>
        <w:t>（4）投标报价是否高于招标文件设定的最高投标限价；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（5）投标范围、工期、工程质量、投标有效期、付款方式是否符合招标文件规定；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（6）投标人是否有串通投标、弄虚作假、行贿等违法行为</w:t>
      </w:r>
      <w:r>
        <w:rPr>
          <w:rFonts w:hint="eastAsia" w:hAnsi="宋体" w:cs="宋体"/>
          <w:sz w:val="24"/>
        </w:rPr>
        <w:t>。</w:t>
      </w:r>
    </w:p>
    <w:p>
      <w:pPr>
        <w:snapToGrid w:val="0"/>
        <w:spacing w:line="360" w:lineRule="auto"/>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420" w:lineRule="exact"/>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420" w:lineRule="exact"/>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420" w:lineRule="exact"/>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420" w:lineRule="exact"/>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420" w:lineRule="exact"/>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420" w:lineRule="exact"/>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420" w:lineRule="exact"/>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420" w:lineRule="exact"/>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420" w:lineRule="exact"/>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420" w:lineRule="exact"/>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420" w:lineRule="exact"/>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420" w:lineRule="exact"/>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420" w:lineRule="exact"/>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420" w:lineRule="exact"/>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420" w:lineRule="exact"/>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420" w:lineRule="exact"/>
        <w:rPr>
          <w:rFonts w:hAnsi="宋体" w:cs="宋体"/>
          <w:b/>
          <w:bCs/>
          <w:sz w:val="24"/>
          <w:szCs w:val="24"/>
        </w:rPr>
      </w:pPr>
      <w:r>
        <w:rPr>
          <w:rFonts w:hint="eastAsia" w:hAnsi="宋体" w:cs="宋体"/>
          <w:b/>
          <w:bCs/>
          <w:sz w:val="24"/>
          <w:szCs w:val="24"/>
        </w:rPr>
        <w:t xml:space="preserve">   （三）商务标（60分）</w:t>
      </w:r>
    </w:p>
    <w:p>
      <w:pPr>
        <w:snapToGrid w:val="0"/>
        <w:spacing w:line="420" w:lineRule="exact"/>
        <w:rPr>
          <w:rFonts w:hAnsi="宋体" w:cs="宋体"/>
          <w:b/>
          <w:bCs/>
          <w:sz w:val="24"/>
          <w:szCs w:val="24"/>
        </w:rPr>
      </w:pPr>
      <w:r>
        <w:rPr>
          <w:rFonts w:hint="eastAsia" w:hAnsi="宋体" w:cs="宋体"/>
          <w:b/>
          <w:bCs/>
          <w:sz w:val="24"/>
          <w:szCs w:val="24"/>
        </w:rPr>
        <w:t xml:space="preserve">1、投标报价（30分） </w:t>
      </w:r>
    </w:p>
    <w:p>
      <w:pPr>
        <w:snapToGrid w:val="0"/>
        <w:spacing w:line="420" w:lineRule="exact"/>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420" w:lineRule="exact"/>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2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2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widowControl/>
        <w:spacing w:line="440" w:lineRule="exact"/>
        <w:ind w:left="475" w:leftChars="140"/>
        <w:jc w:val="left"/>
        <w:rPr>
          <w:rFonts w:hAnsi="宋体" w:cs="宋体"/>
          <w:sz w:val="24"/>
          <w:szCs w:val="24"/>
        </w:rPr>
      </w:pPr>
      <w:r>
        <w:rPr>
          <w:rFonts w:hAnsi="宋体" w:eastAsia="宋体" w:cs="宋体"/>
          <w:b/>
          <w:bCs/>
          <w:sz w:val="24"/>
          <w:szCs w:val="24"/>
        </w:rPr>
        <w:t>1</w:t>
      </w:r>
      <w:r>
        <w:rPr>
          <w:rFonts w:hint="eastAsia" w:hAnsi="宋体" w:cs="宋体"/>
          <w:b/>
          <w:bCs/>
          <w:sz w:val="24"/>
          <w:szCs w:val="24"/>
        </w:rPr>
        <w:t>.项目班子配备(0-5分)</w:t>
      </w:r>
      <w:r>
        <w:rPr>
          <w:rFonts w:hint="eastAsia" w:hAnsi="宋体" w:cs="宋体"/>
          <w:b/>
          <w:bCs/>
          <w:sz w:val="24"/>
          <w:szCs w:val="24"/>
        </w:rPr>
        <w:br w:type="textWrapping"/>
      </w:r>
      <w:r>
        <w:rPr>
          <w:rFonts w:hint="eastAsia" w:hAnsi="宋体" w:cs="宋体"/>
          <w:sz w:val="24"/>
          <w:szCs w:val="24"/>
        </w:rPr>
        <w:t>1.1拟派项目负责人为中级及以上职称者得1分；（以职称证为准）</w:t>
      </w:r>
      <w:r>
        <w:rPr>
          <w:rFonts w:hint="eastAsia" w:hAnsi="宋体" w:cs="宋体"/>
          <w:sz w:val="24"/>
          <w:szCs w:val="24"/>
        </w:rPr>
        <w:br w:type="textWrapping"/>
      </w:r>
      <w:r>
        <w:rPr>
          <w:rFonts w:hint="eastAsia" w:hAnsi="宋体" w:cs="宋体"/>
          <w:sz w:val="24"/>
          <w:szCs w:val="24"/>
        </w:rPr>
        <w:t>1.2项目班子人员中施工员、质量员、安全员、资料员、材料员、配备齐全，每人每证</w:t>
      </w:r>
    </w:p>
    <w:p>
      <w:pPr>
        <w:widowControl/>
        <w:spacing w:line="440" w:lineRule="exact"/>
        <w:ind w:left="480" w:hanging="480" w:hangingChars="200"/>
        <w:jc w:val="left"/>
        <w:rPr>
          <w:rFonts w:hAnsi="宋体" w:cs="宋体"/>
          <w:sz w:val="24"/>
          <w:szCs w:val="24"/>
        </w:rPr>
      </w:pPr>
      <w:r>
        <w:rPr>
          <w:rFonts w:hint="eastAsia" w:hAnsi="宋体" w:cs="宋体"/>
          <w:sz w:val="24"/>
          <w:szCs w:val="24"/>
        </w:rPr>
        <w:t>得0.5分，最高得4分。（以证书为准）</w:t>
      </w:r>
      <w:r>
        <w:rPr>
          <w:rFonts w:hint="eastAsia" w:hAnsi="宋体" w:cs="宋体"/>
          <w:sz w:val="24"/>
          <w:szCs w:val="24"/>
        </w:rPr>
        <w:br w:type="textWrapping"/>
      </w:r>
      <w:r>
        <w:rPr>
          <w:rFonts w:hint="eastAsia" w:hAnsi="宋体" w:cs="宋体"/>
          <w:b/>
          <w:bCs/>
          <w:sz w:val="24"/>
          <w:szCs w:val="24"/>
        </w:rPr>
        <w:t>2、企业综合信用0-6分</w:t>
      </w:r>
      <w:r>
        <w:rPr>
          <w:rFonts w:hint="eastAsia" w:hAnsi="宋体" w:cs="宋体"/>
          <w:sz w:val="24"/>
          <w:szCs w:val="24"/>
        </w:rPr>
        <w:br w:type="textWrapping"/>
      </w:r>
      <w:r>
        <w:rPr>
          <w:rFonts w:hint="eastAsia" w:hAnsi="宋体" w:cs="宋体"/>
          <w:sz w:val="24"/>
          <w:szCs w:val="24"/>
        </w:rPr>
        <w:t>2.1投标人通过质量、职业健康安全、环境体系认证且在有效期内，每证得1分，最高</w:t>
      </w:r>
    </w:p>
    <w:p>
      <w:pPr>
        <w:widowControl/>
        <w:spacing w:line="440" w:lineRule="exact"/>
        <w:ind w:left="480" w:hanging="480" w:hangingChars="200"/>
        <w:jc w:val="left"/>
        <w:rPr>
          <w:rFonts w:hAnsi="宋体" w:cs="宋体"/>
          <w:sz w:val="24"/>
          <w:szCs w:val="24"/>
        </w:rPr>
      </w:pPr>
      <w:r>
        <w:rPr>
          <w:rFonts w:hint="eastAsia" w:hAnsi="宋体" w:cs="宋体"/>
          <w:sz w:val="24"/>
          <w:szCs w:val="24"/>
        </w:rPr>
        <w:t>得3分（以认证证书和中国质量认证中心官网查询结果为准计分）</w:t>
      </w:r>
      <w:r>
        <w:rPr>
          <w:rFonts w:hint="eastAsia" w:hAnsi="宋体" w:cs="宋体"/>
          <w:sz w:val="24"/>
          <w:szCs w:val="24"/>
        </w:rPr>
        <w:br w:type="textWrapping"/>
      </w:r>
      <w:r>
        <w:rPr>
          <w:rFonts w:hint="eastAsia" w:hAnsi="宋体" w:cs="宋体"/>
          <w:sz w:val="24"/>
          <w:szCs w:val="24"/>
        </w:rPr>
        <w:t>2.2投标人信用等级为AAA得2分；AA级得1分，A级得0.5分；最高得2分。（以中</w:t>
      </w:r>
    </w:p>
    <w:p>
      <w:pPr>
        <w:widowControl/>
        <w:spacing w:line="440" w:lineRule="exact"/>
        <w:ind w:left="480" w:hanging="480" w:hangingChars="200"/>
        <w:jc w:val="left"/>
        <w:rPr>
          <w:rFonts w:hAnsi="宋体" w:cs="宋体"/>
          <w:sz w:val="24"/>
          <w:szCs w:val="24"/>
        </w:rPr>
      </w:pPr>
      <w:r>
        <w:rPr>
          <w:rFonts w:hint="eastAsia" w:hAnsi="宋体" w:cs="宋体"/>
          <w:sz w:val="24"/>
          <w:szCs w:val="24"/>
        </w:rPr>
        <w:t>行、农行、工行、建行、交行出具的评级证书为准或河南省信用建设促进会备案认可的信用</w:t>
      </w:r>
    </w:p>
    <w:p>
      <w:pPr>
        <w:widowControl/>
        <w:spacing w:line="440" w:lineRule="exact"/>
        <w:ind w:left="480" w:hanging="480" w:hangingChars="200"/>
        <w:jc w:val="left"/>
        <w:rPr>
          <w:rFonts w:hAnsi="宋体" w:cs="宋体"/>
          <w:sz w:val="24"/>
          <w:szCs w:val="24"/>
        </w:rPr>
      </w:pPr>
      <w:r>
        <w:rPr>
          <w:rFonts w:hint="eastAsia" w:hAnsi="宋体" w:cs="宋体"/>
          <w:sz w:val="24"/>
          <w:szCs w:val="24"/>
        </w:rPr>
        <w:t>评级机构出具的评级证书及评级报告为准计分）</w:t>
      </w:r>
      <w:r>
        <w:rPr>
          <w:rFonts w:hint="eastAsia" w:hAnsi="宋体" w:cs="宋体"/>
          <w:sz w:val="24"/>
          <w:szCs w:val="24"/>
        </w:rPr>
        <w:br w:type="textWrapping"/>
      </w:r>
      <w:r>
        <w:rPr>
          <w:rFonts w:hint="eastAsia" w:hAnsi="宋体" w:cs="宋体"/>
          <w:sz w:val="24"/>
          <w:szCs w:val="24"/>
        </w:rPr>
        <w:t>2.3 2015年1月1日以来，投标人承担过的园林绿化工程（是指2015年1月1日以</w:t>
      </w:r>
    </w:p>
    <w:p>
      <w:pPr>
        <w:widowControl/>
        <w:spacing w:line="440" w:lineRule="exact"/>
        <w:ind w:left="480" w:hanging="480" w:hangingChars="200"/>
        <w:jc w:val="left"/>
        <w:rPr>
          <w:rFonts w:hAnsi="宋体" w:cs="宋体"/>
          <w:sz w:val="24"/>
          <w:szCs w:val="24"/>
        </w:rPr>
      </w:pPr>
      <w:r>
        <w:rPr>
          <w:rFonts w:hint="eastAsia" w:hAnsi="宋体" w:cs="宋体"/>
          <w:sz w:val="24"/>
          <w:szCs w:val="24"/>
        </w:rPr>
        <w:t>来工程造价不低于50万元的绿化工程项目），每项得1分，最高得3分（以施工合同为准</w:t>
      </w:r>
    </w:p>
    <w:p>
      <w:pPr>
        <w:widowControl/>
        <w:spacing w:line="440" w:lineRule="exact"/>
        <w:ind w:left="480" w:hanging="480" w:hangingChars="200"/>
        <w:jc w:val="left"/>
        <w:rPr>
          <w:rFonts w:hAnsi="宋体" w:cs="宋体"/>
          <w:sz w:val="24"/>
          <w:szCs w:val="24"/>
        </w:rPr>
      </w:pPr>
      <w:r>
        <w:rPr>
          <w:rFonts w:hint="eastAsia" w:hAnsi="宋体" w:cs="宋体"/>
          <w:sz w:val="24"/>
          <w:szCs w:val="24"/>
        </w:rPr>
        <w:t>计分）</w:t>
      </w:r>
      <w:r>
        <w:rPr>
          <w:rFonts w:hint="eastAsia" w:hAnsi="宋体" w:cs="宋体"/>
          <w:sz w:val="24"/>
          <w:szCs w:val="24"/>
        </w:rPr>
        <w:br w:type="textWrapping"/>
      </w:r>
      <w:r>
        <w:rPr>
          <w:rFonts w:hint="eastAsia" w:hAnsi="宋体" w:cs="宋体"/>
          <w:b/>
          <w:bCs/>
          <w:sz w:val="24"/>
          <w:szCs w:val="24"/>
        </w:rPr>
        <w:t>3.拟派项目负责人及信用（0-4分）</w:t>
      </w:r>
      <w:r>
        <w:rPr>
          <w:rFonts w:hint="eastAsia" w:hAnsi="宋体" w:cs="宋体"/>
          <w:sz w:val="24"/>
          <w:szCs w:val="24"/>
        </w:rPr>
        <w:br w:type="textWrapping"/>
      </w:r>
      <w:r>
        <w:rPr>
          <w:rFonts w:hint="eastAsia" w:hAnsi="宋体" w:cs="宋体"/>
          <w:sz w:val="24"/>
          <w:szCs w:val="24"/>
        </w:rPr>
        <w:t>3.1拟派项目负责人承建过类似项目每项得2分，本项最高得2分（以施工合同及中标</w:t>
      </w:r>
    </w:p>
    <w:p>
      <w:pPr>
        <w:widowControl/>
        <w:spacing w:line="440" w:lineRule="exact"/>
        <w:ind w:left="480" w:hanging="480" w:hangingChars="200"/>
        <w:jc w:val="left"/>
        <w:rPr>
          <w:rFonts w:hAnsi="宋体" w:cs="宋体"/>
          <w:sz w:val="24"/>
          <w:szCs w:val="24"/>
        </w:rPr>
      </w:pPr>
      <w:r>
        <w:rPr>
          <w:rFonts w:hint="eastAsia" w:hAnsi="宋体" w:cs="宋体"/>
          <w:sz w:val="24"/>
          <w:szCs w:val="24"/>
        </w:rPr>
        <w:t>通知书或施工合同及验收报告为准，须同时提供可查询的网页截图，且能证明是该项目负责</w:t>
      </w:r>
    </w:p>
    <w:p>
      <w:pPr>
        <w:widowControl/>
        <w:spacing w:line="440" w:lineRule="exact"/>
        <w:ind w:left="480" w:hanging="480" w:hangingChars="200"/>
        <w:jc w:val="left"/>
        <w:rPr>
          <w:rFonts w:hAnsi="宋体" w:cs="宋体"/>
          <w:sz w:val="24"/>
          <w:szCs w:val="24"/>
        </w:rPr>
      </w:pPr>
      <w:r>
        <w:rPr>
          <w:rFonts w:hint="eastAsia" w:hAnsi="宋体" w:cs="宋体"/>
          <w:sz w:val="24"/>
          <w:szCs w:val="24"/>
        </w:rPr>
        <w:t>人承担施工的，否则不得分）。</w:t>
      </w:r>
      <w:r>
        <w:rPr>
          <w:rFonts w:hint="eastAsia" w:hAnsi="宋体" w:cs="宋体"/>
          <w:sz w:val="24"/>
          <w:szCs w:val="24"/>
        </w:rPr>
        <w:br w:type="textWrapping"/>
      </w:r>
      <w:r>
        <w:rPr>
          <w:rFonts w:hint="eastAsia" w:hAnsi="宋体" w:cs="宋体"/>
          <w:b/>
          <w:bCs/>
          <w:sz w:val="24"/>
          <w:szCs w:val="24"/>
        </w:rPr>
        <w:t>4.服务承诺（含不拖欠农民工工资承诺、扬尘治理等内容）（0-5分）</w:t>
      </w:r>
      <w:r>
        <w:rPr>
          <w:rFonts w:hint="eastAsia" w:hAnsi="宋体" w:cs="宋体"/>
          <w:sz w:val="24"/>
          <w:szCs w:val="24"/>
        </w:rPr>
        <w:t>  </w:t>
      </w:r>
      <w:r>
        <w:rPr>
          <w:rFonts w:hint="eastAsia" w:hAnsi="宋体" w:cs="宋体"/>
          <w:sz w:val="24"/>
          <w:szCs w:val="24"/>
        </w:rPr>
        <w:br w:type="textWrapping"/>
      </w:r>
      <w:r>
        <w:rPr>
          <w:rFonts w:hint="eastAsia" w:hAnsi="宋体" w:cs="宋体"/>
          <w:sz w:val="24"/>
          <w:szCs w:val="24"/>
        </w:rPr>
        <w:t>根据投标单位的维护服务及培训计划是否完整、可行；对质保期内、外服务承诺；免费</w:t>
      </w:r>
    </w:p>
    <w:p>
      <w:pPr>
        <w:widowControl/>
        <w:spacing w:line="440" w:lineRule="exact"/>
        <w:ind w:left="480" w:hanging="480" w:hangingChars="200"/>
        <w:jc w:val="left"/>
        <w:rPr>
          <w:rFonts w:hAnsi="宋体" w:cs="宋体"/>
          <w:sz w:val="24"/>
          <w:szCs w:val="24"/>
        </w:rPr>
      </w:pPr>
      <w:r>
        <w:rPr>
          <w:rFonts w:hint="eastAsia" w:hAnsi="宋体" w:cs="宋体"/>
          <w:sz w:val="24"/>
          <w:szCs w:val="24"/>
        </w:rPr>
        <w:t>管养时间，响应时间、解决问题时间以及不拖欠农民工工资承诺、扬尘治理等综合情况进行</w:t>
      </w:r>
    </w:p>
    <w:p>
      <w:pPr>
        <w:widowControl/>
        <w:spacing w:line="440" w:lineRule="exact"/>
        <w:jc w:val="left"/>
        <w:rPr>
          <w:rFonts w:hAnsi="宋体" w:cs="宋体"/>
          <w:sz w:val="24"/>
          <w:szCs w:val="24"/>
        </w:rPr>
      </w:pPr>
      <w:r>
        <w:rPr>
          <w:rFonts w:hint="eastAsia" w:hAnsi="宋体" w:cs="宋体"/>
          <w:sz w:val="24"/>
          <w:szCs w:val="24"/>
        </w:rPr>
        <w:t>打分；0-5分。</w:t>
      </w:r>
    </w:p>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2833453"/>
      <w:bookmarkStart w:id="71" w:name="_Toc295572535"/>
      <w:bookmarkStart w:id="72" w:name="_Toc270931534"/>
      <w:bookmarkStart w:id="73" w:name="_Toc273546398"/>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4"/>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40"/>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(5) 建设工程设计文件及相关资料；</w:t>
      </w:r>
    </w:p>
    <w:p>
      <w:pPr>
        <w:spacing w:line="440" w:lineRule="exact"/>
        <w:ind w:left="1" w:firstLine="480" w:firstLineChars="200"/>
        <w:rPr>
          <w:rFonts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(7) 与建设项目相关的标准、规定等技术资料；</w:t>
      </w:r>
    </w:p>
    <w:p>
      <w:pPr>
        <w:spacing w:line="440" w:lineRule="exact"/>
        <w:ind w:left="1" w:firstLine="480" w:firstLineChars="200"/>
        <w:rPr>
          <w:rFonts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ind w:firstLine="340"/>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ind w:firstLine="0" w:firstLineChars="0"/>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firstLine="3840" w:firstLineChars="120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pStyle w:val="2"/>
        <w:ind w:firstLine="340"/>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1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u w:val="single"/>
              </w:rPr>
            </w:pPr>
            <w:r>
              <w:rPr>
                <w:rFonts w:hint="eastAsia" w:hAnsi="宋体" w:eastAsia="宋体" w:cs="宋体"/>
                <w:sz w:val="24"/>
              </w:rPr>
              <w:t>（大写）</w:t>
            </w:r>
          </w:p>
        </w:tc>
        <w:tc>
          <w:tcPr>
            <w:tcW w:w="2694" w:type="dxa"/>
            <w:gridSpan w:val="2"/>
            <w:vAlign w:val="center"/>
          </w:tcPr>
          <w:p>
            <w:pPr>
              <w:rPr>
                <w:rFonts w:hAnsi="宋体" w:eastAsia="宋体" w:cs="宋体"/>
                <w:sz w:val="24"/>
                <w:u w:val="single"/>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spacing w:line="360" w:lineRule="auto"/>
        <w:jc w:val="center"/>
        <w:rPr>
          <w:rFonts w:hint="eastAsia" w:hAnsi="宋体" w:cs="宋体"/>
          <w:sz w:val="28"/>
          <w:szCs w:val="28"/>
        </w:rPr>
      </w:pPr>
      <w:r>
        <w:rPr>
          <w:rFonts w:hint="eastAsia" w:hAnsi="宋体" w:cs="宋体"/>
          <w:sz w:val="28"/>
          <w:szCs w:val="28"/>
        </w:rPr>
        <w:br w:type="page"/>
      </w:r>
    </w:p>
    <w:p>
      <w:pPr>
        <w:spacing w:line="360" w:lineRule="auto"/>
        <w:jc w:val="center"/>
        <w:rPr>
          <w:rFonts w:hint="eastAsia" w:hAnsi="宋体" w:cs="宋体"/>
          <w:sz w:val="28"/>
          <w:szCs w:val="28"/>
        </w:rPr>
      </w:pPr>
    </w:p>
    <w:p>
      <w:pPr>
        <w:spacing w:line="360" w:lineRule="auto"/>
        <w:jc w:val="center"/>
        <w:rPr>
          <w:rFonts w:hAnsi="宋体" w:cs="宋体"/>
          <w:sz w:val="28"/>
          <w:szCs w:val="28"/>
        </w:rPr>
      </w:pPr>
      <w:r>
        <w:rPr>
          <w:rFonts w:hint="eastAsia" w:hAnsi="宋体" w:cs="宋体"/>
          <w:sz w:val="28"/>
          <w:szCs w:val="28"/>
        </w:rPr>
        <w:t>二、</w:t>
      </w:r>
      <w:bookmarkEnd w:id="78"/>
      <w:r>
        <w:rPr>
          <w:rFonts w:hint="eastAsia" w:hAnsi="宋体" w:cs="宋体"/>
          <w:b/>
          <w:sz w:val="28"/>
          <w:szCs w:val="28"/>
        </w:rPr>
        <w:t>法定代表人身份证明、授权委托书及</w:t>
      </w:r>
      <w:r>
        <w:rPr>
          <w:rFonts w:hint="eastAsia" w:hAnsi="宋体" w:cs="宋体"/>
          <w:b/>
          <w:bCs/>
          <w:sz w:val="28"/>
          <w:szCs w:val="28"/>
        </w:rPr>
        <w:t>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w:t>
      </w:r>
      <w:r>
        <w:rPr>
          <w:rFonts w:hint="eastAsia"/>
          <w:sz w:val="24"/>
          <w:szCs w:val="24"/>
        </w:rPr>
        <w:t>法定代表人身份证和其委托代理人身份证的扫描件（或图片）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项目负责人：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2"/>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r>
    </w:tbl>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7"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2"/>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4262" w:type="dxa"/>
            <w:gridSpan w:val="4"/>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67"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widowControl/>
        <w:spacing w:line="440" w:lineRule="exact"/>
        <w:ind w:left="475" w:leftChars="140"/>
        <w:jc w:val="left"/>
        <w:rPr>
          <w:rFonts w:hAnsi="宋体" w:cs="宋体"/>
          <w:sz w:val="24"/>
          <w:szCs w:val="24"/>
        </w:rPr>
      </w:pPr>
      <w:r>
        <w:rPr>
          <w:rFonts w:hint="eastAsia" w:hAnsi="宋体" w:cs="宋体"/>
          <w:sz w:val="24"/>
          <w:szCs w:val="24"/>
        </w:rPr>
        <w:t>项目负责人应附项目负责人执业资格证书、注册证书、安全生产考核合格证书、身份证、</w:t>
      </w:r>
    </w:p>
    <w:p>
      <w:pPr>
        <w:widowControl/>
        <w:spacing w:line="440" w:lineRule="exact"/>
        <w:jc w:val="left"/>
        <w:rPr>
          <w:rFonts w:hAnsi="宋体" w:cs="宋体"/>
          <w:sz w:val="24"/>
        </w:rPr>
      </w:pPr>
      <w:r>
        <w:rPr>
          <w:rFonts w:hint="eastAsia" w:hAnsi="宋体" w:cs="宋体"/>
          <w:sz w:val="24"/>
          <w:szCs w:val="24"/>
        </w:rPr>
        <w:t>职称证、学历证</w:t>
      </w:r>
      <w:r>
        <w:rPr>
          <w:rFonts w:hint="eastAsia" w:hAnsi="宋体" w:cs="仿宋_GB2312"/>
          <w:color w:val="000000"/>
          <w:sz w:val="24"/>
        </w:rPr>
        <w:t>原件扫描件或图片</w:t>
      </w:r>
      <w:r>
        <w:rPr>
          <w:rFonts w:hint="eastAsia" w:hAnsi="宋体" w:cs="宋体"/>
          <w:sz w:val="24"/>
          <w:szCs w:val="24"/>
        </w:rPr>
        <w:t>及未担任其他在施建设工程项目项目负责人的承诺书，管理过的项目业绩须附</w:t>
      </w:r>
      <w:r>
        <w:rPr>
          <w:rFonts w:hint="eastAsia"/>
          <w:sz w:val="24"/>
          <w:szCs w:val="24"/>
        </w:rPr>
        <w:t>中标通知书和施工合同或</w:t>
      </w:r>
      <w:r>
        <w:rPr>
          <w:rFonts w:hint="eastAsia" w:hAnsi="宋体" w:cs="宋体"/>
          <w:sz w:val="24"/>
          <w:szCs w:val="24"/>
        </w:rPr>
        <w:t>施工合同及验收报告，须同时提供可查询的网页截图</w:t>
      </w:r>
      <w:r>
        <w:rPr>
          <w:rFonts w:hint="eastAsia"/>
          <w:sz w:val="24"/>
          <w:szCs w:val="24"/>
        </w:rPr>
        <w:t>证明材料</w:t>
      </w:r>
      <w:r>
        <w:rPr>
          <w:rFonts w:hint="eastAsia" w:hAnsi="宋体" w:cs="仿宋_GB2312"/>
          <w:color w:val="000000"/>
          <w:sz w:val="24"/>
        </w:rPr>
        <w:t>原件扫描件或图片。</w:t>
      </w:r>
    </w:p>
    <w:tbl>
      <w:tblPr>
        <w:tblStyle w:val="1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w:t>
      </w:r>
      <w:r>
        <w:rPr>
          <w:rFonts w:hint="eastAsia" w:hAnsi="宋体" w:cs="仿宋_GB2312"/>
          <w:color w:val="000000"/>
          <w:sz w:val="24"/>
        </w:rPr>
        <w:t>原件扫描件或图片</w:t>
      </w:r>
      <w:r>
        <w:rPr>
          <w:rFonts w:hint="eastAsia" w:hAnsi="宋体" w:cs="宋体"/>
          <w:sz w:val="24"/>
          <w:szCs w:val="24"/>
        </w:rPr>
        <w:t>，专职安全生产管理人员应附安全生产考核合格证书，主要业绩须附合同协议书。</w:t>
      </w:r>
    </w:p>
    <w:tbl>
      <w:tblPr>
        <w:tblStyle w:val="1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（招标人名称）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6"/>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4160" w:firstLineChars="13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5" w:type="first"/>
      <w:footerReference r:id="rId14"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Bdr>
                              <w:top w:val="single" w:color="auto" w:sz="4" w:space="0"/>
                            </w:pBdr>
                            <w:ind w:right="360"/>
                            <w:jc w:val="center"/>
                          </w:pPr>
                          <w:r>
                            <w:fldChar w:fldCharType="begin"/>
                          </w:r>
                          <w:r>
                            <w:rPr>
                              <w:rStyle w:val="10"/>
                            </w:rPr>
                            <w:instrText xml:space="preserve"> PAGE </w:instrText>
                          </w:r>
                          <w:r>
                            <w:fldChar w:fldCharType="separate"/>
                          </w:r>
                          <w:r>
                            <w:rPr>
                              <w:rStyle w:val="10"/>
                            </w:rPr>
                            <w:t>1</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MkZDYbgBAABUAwAADgAAAAAAAAABACAAAAAeAQAAZHJzL2Uyb0RvYy54bWxQSwUGAAAAAAYABgBZ&#10;AQAASAUAAAAA&#10;">
              <v:fill on="f" focussize="0,0"/>
              <v:stroke on="f"/>
              <v:imagedata o:title=""/>
              <o:lock v:ext="edit" aspectratio="f"/>
              <v:textbox inset="0mm,0mm,0mm,0mm" style="mso-fit-shape-to-text:t;">
                <w:txbxContent>
                  <w:p>
                    <w:pPr>
                      <w:pStyle w:val="5"/>
                      <w:pBdr>
                        <w:top w:val="single" w:color="auto" w:sz="4" w:space="0"/>
                      </w:pBdr>
                      <w:ind w:right="360"/>
                      <w:jc w:val="center"/>
                    </w:pPr>
                    <w:r>
                      <w:fldChar w:fldCharType="begin"/>
                    </w:r>
                    <w:r>
                      <w:rPr>
                        <w:rStyle w:val="10"/>
                      </w:rPr>
                      <w:instrText xml:space="preserve"> PAGE </w:instrText>
                    </w:r>
                    <w:r>
                      <w:fldChar w:fldCharType="separate"/>
                    </w:r>
                    <w:r>
                      <w:rPr>
                        <w:rStyle w:val="10"/>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f&#10;2ckHtwEAAFQDAAAOAAAAAAAAAAEAIAAAAB4BAABkcnMvZTJvRG9jLnhtbFBLBQYAAAAABgAGAFkB&#10;AABH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Bdr>
                              <w:top w:val="single" w:color="auto" w:sz="4" w:space="0"/>
                            </w:pBdr>
                            <w:ind w:right="360"/>
                            <w:jc w:val="center"/>
                          </w:pPr>
                          <w:r>
                            <w:fldChar w:fldCharType="begin"/>
                          </w:r>
                          <w:r>
                            <w:rPr>
                              <w:rStyle w:val="10"/>
                            </w:rPr>
                            <w:instrText xml:space="preserve"> PAGE </w:instrText>
                          </w:r>
                          <w:r>
                            <w:fldChar w:fldCharType="separate"/>
                          </w:r>
                          <w:r>
                            <w:rPr>
                              <w:rStyle w:val="10"/>
                            </w:rPr>
                            <w:t>5</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vwsLgBAABUAwAADgAAAGRycy9lMm9Eb2MueG1srVNLbtswEN0H6B0I&#10;7mvJKlI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UOK4xREdfv44PL0cnr+Td7k9Q4AWsx4D5qXxox9xzNM94GVWPapo8xf1&#10;EIxjo/fn5soxEZEfLZrFosaQwNjkIH71+jxESJ+ktyQbjEacXmkq391DOqZOKbma87famDJB48jA&#10;6NVlc1kenCMIbhzWyCKOZLOVxvV4Urb23R6FDbgBjDpcUUrMncMG52WZjDgZ68nYhqg3PXKcl3oQ&#10;PmwTsikkc4Uj7Kkwjq7IPK1Z3o3f/ZL1+jO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PavwsLgBAABUAwAADgAAAAAAAAABACAAAAAeAQAAZHJzL2Uyb0RvYy54bWxQSwUGAAAAAAYABgBZ&#10;AQAASAUAAAAA&#10;">
              <v:fill on="f" focussize="0,0"/>
              <v:stroke on="f"/>
              <v:imagedata o:title=""/>
              <o:lock v:ext="edit" aspectratio="f"/>
              <v:textbox inset="0mm,0mm,0mm,0mm" style="mso-fit-shape-to-text:t;">
                <w:txbxContent>
                  <w:p>
                    <w:pPr>
                      <w:pStyle w:val="5"/>
                      <w:pBdr>
                        <w:top w:val="single" w:color="auto" w:sz="4" w:space="0"/>
                      </w:pBdr>
                      <w:ind w:right="360"/>
                      <w:jc w:val="center"/>
                    </w:pPr>
                    <w:r>
                      <w:fldChar w:fldCharType="begin"/>
                    </w:r>
                    <w:r>
                      <w:rPr>
                        <w:rStyle w:val="10"/>
                      </w:rPr>
                      <w:instrText xml:space="preserve"> PAGE </w:instrText>
                    </w:r>
                    <w:r>
                      <w:fldChar w:fldCharType="separate"/>
                    </w:r>
                    <w:r>
                      <w:rPr>
                        <w:rStyle w:val="10"/>
                      </w:rP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MFLR4rgBAABU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fldChar w:fldCharType="begin"/>
    </w:r>
    <w:r>
      <w:rPr>
        <w:rStyle w:val="10"/>
      </w:rPr>
      <w:instrText xml:space="preserve"> PAGE </w:instrText>
    </w:r>
    <w:r>
      <w:fldChar w:fldCharType="separate"/>
    </w:r>
    <w:r>
      <w:rPr>
        <w:rStyle w:val="10"/>
      </w:rPr>
      <w:t>51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w:rPr>
        <w:rFonts w:hint="eastAsia"/>
      </w:rPr>
      <w:t>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left"/>
      <w:rPr>
        <w:rFonts w:ascii="华文新魏" w:eastAsia="华文新魏"/>
        <w:b/>
        <w:iCs/>
      </w:rPr>
    </w:pPr>
    <w:r>
      <w:rPr>
        <w:rFonts w:hint="eastAsia" w:ascii="华文新魏" w:eastAsia="华文新魏"/>
        <w:b/>
        <w:iCs/>
      </w:rPr>
      <w:t>示范区道路秋季补植补栽工程招标文件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abstractNum w:abstractNumId="5">
    <w:nsid w:val="6FA314CE"/>
    <w:multiLevelType w:val="singleLevel"/>
    <w:tmpl w:val="6FA314CE"/>
    <w:lvl w:ilvl="0" w:tentative="0">
      <w:start w:val="1"/>
      <w:numFmt w:val="decimal"/>
      <w:suff w:val="nothing"/>
      <w:lvlText w:val="（%1）"/>
      <w:lvlJc w:val="left"/>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C1239"/>
    <w:rsid w:val="000D1860"/>
    <w:rsid w:val="00196097"/>
    <w:rsid w:val="001A45BE"/>
    <w:rsid w:val="0022659C"/>
    <w:rsid w:val="00256D3B"/>
    <w:rsid w:val="003A37D2"/>
    <w:rsid w:val="004D0932"/>
    <w:rsid w:val="005154E9"/>
    <w:rsid w:val="00516E13"/>
    <w:rsid w:val="00572A25"/>
    <w:rsid w:val="005A3D47"/>
    <w:rsid w:val="00680B10"/>
    <w:rsid w:val="00787438"/>
    <w:rsid w:val="007B376E"/>
    <w:rsid w:val="008B59FE"/>
    <w:rsid w:val="009C1B1F"/>
    <w:rsid w:val="009F6393"/>
    <w:rsid w:val="00A71759"/>
    <w:rsid w:val="00AA3761"/>
    <w:rsid w:val="00AB3275"/>
    <w:rsid w:val="00B32C33"/>
    <w:rsid w:val="00B50968"/>
    <w:rsid w:val="00C12CB3"/>
    <w:rsid w:val="00C5399B"/>
    <w:rsid w:val="00C627A2"/>
    <w:rsid w:val="00C737B0"/>
    <w:rsid w:val="00CA314E"/>
    <w:rsid w:val="00D8498C"/>
    <w:rsid w:val="00D874FF"/>
    <w:rsid w:val="00F0306A"/>
    <w:rsid w:val="00F70E5A"/>
    <w:rsid w:val="00F87376"/>
    <w:rsid w:val="00F939FA"/>
    <w:rsid w:val="00FF3F1A"/>
    <w:rsid w:val="01251EAB"/>
    <w:rsid w:val="01384800"/>
    <w:rsid w:val="01A81262"/>
    <w:rsid w:val="01E84054"/>
    <w:rsid w:val="02093672"/>
    <w:rsid w:val="021C13AB"/>
    <w:rsid w:val="029D47F3"/>
    <w:rsid w:val="02BD3EA1"/>
    <w:rsid w:val="03857FD4"/>
    <w:rsid w:val="03B53AFF"/>
    <w:rsid w:val="03C1220F"/>
    <w:rsid w:val="03CC4036"/>
    <w:rsid w:val="03EA01E6"/>
    <w:rsid w:val="03F5185B"/>
    <w:rsid w:val="04147CB8"/>
    <w:rsid w:val="04396C9A"/>
    <w:rsid w:val="047305EF"/>
    <w:rsid w:val="04BA4EDD"/>
    <w:rsid w:val="04F960EF"/>
    <w:rsid w:val="05087619"/>
    <w:rsid w:val="05B347DC"/>
    <w:rsid w:val="05E84167"/>
    <w:rsid w:val="05EF6B1D"/>
    <w:rsid w:val="05F40B93"/>
    <w:rsid w:val="06136797"/>
    <w:rsid w:val="0625679B"/>
    <w:rsid w:val="06862947"/>
    <w:rsid w:val="06AE792D"/>
    <w:rsid w:val="06E835F7"/>
    <w:rsid w:val="079E5C61"/>
    <w:rsid w:val="07A27E8E"/>
    <w:rsid w:val="07E778CA"/>
    <w:rsid w:val="07EF477B"/>
    <w:rsid w:val="08537F15"/>
    <w:rsid w:val="08A6156D"/>
    <w:rsid w:val="08A75F9A"/>
    <w:rsid w:val="08F576CB"/>
    <w:rsid w:val="099740FA"/>
    <w:rsid w:val="09BB612D"/>
    <w:rsid w:val="0A0D4851"/>
    <w:rsid w:val="0AD034FF"/>
    <w:rsid w:val="0AEC140E"/>
    <w:rsid w:val="0B0010DA"/>
    <w:rsid w:val="0B2769E9"/>
    <w:rsid w:val="0B6C5FA6"/>
    <w:rsid w:val="0BAD6D15"/>
    <w:rsid w:val="0BC54744"/>
    <w:rsid w:val="0C6A3A61"/>
    <w:rsid w:val="0CC62CC7"/>
    <w:rsid w:val="0CDF69DF"/>
    <w:rsid w:val="0CFD4BCA"/>
    <w:rsid w:val="0E184ACC"/>
    <w:rsid w:val="0E274A96"/>
    <w:rsid w:val="0E403CEB"/>
    <w:rsid w:val="0F633E35"/>
    <w:rsid w:val="0FA273CA"/>
    <w:rsid w:val="0FD07DFE"/>
    <w:rsid w:val="0FE557E4"/>
    <w:rsid w:val="1012682D"/>
    <w:rsid w:val="109244F0"/>
    <w:rsid w:val="10C56393"/>
    <w:rsid w:val="10E81F2A"/>
    <w:rsid w:val="112D65BA"/>
    <w:rsid w:val="11BD3C0A"/>
    <w:rsid w:val="121E3184"/>
    <w:rsid w:val="12752B10"/>
    <w:rsid w:val="127F08A9"/>
    <w:rsid w:val="12FC73AD"/>
    <w:rsid w:val="131757BC"/>
    <w:rsid w:val="13CC49C6"/>
    <w:rsid w:val="145B7A77"/>
    <w:rsid w:val="14D972B5"/>
    <w:rsid w:val="14E06BFF"/>
    <w:rsid w:val="14EC08FF"/>
    <w:rsid w:val="154C74BC"/>
    <w:rsid w:val="16A502DD"/>
    <w:rsid w:val="16AE60F4"/>
    <w:rsid w:val="16B5193A"/>
    <w:rsid w:val="18697EA3"/>
    <w:rsid w:val="18840BBE"/>
    <w:rsid w:val="18F57319"/>
    <w:rsid w:val="192C5CED"/>
    <w:rsid w:val="194E19A7"/>
    <w:rsid w:val="19CA6A59"/>
    <w:rsid w:val="1A1C5F89"/>
    <w:rsid w:val="1A8C3E4C"/>
    <w:rsid w:val="1ABC7915"/>
    <w:rsid w:val="1AC14286"/>
    <w:rsid w:val="1B22270C"/>
    <w:rsid w:val="1B2242B2"/>
    <w:rsid w:val="1B294480"/>
    <w:rsid w:val="1BC50319"/>
    <w:rsid w:val="1C063260"/>
    <w:rsid w:val="1C1E388E"/>
    <w:rsid w:val="1C22255A"/>
    <w:rsid w:val="1C551AB4"/>
    <w:rsid w:val="1CE276BD"/>
    <w:rsid w:val="1CEA693D"/>
    <w:rsid w:val="1D004958"/>
    <w:rsid w:val="1D1D79C1"/>
    <w:rsid w:val="1D825D1B"/>
    <w:rsid w:val="1DCC7EF0"/>
    <w:rsid w:val="1E591605"/>
    <w:rsid w:val="1F2578FA"/>
    <w:rsid w:val="1FBC3B41"/>
    <w:rsid w:val="1FCC39F7"/>
    <w:rsid w:val="203866A1"/>
    <w:rsid w:val="20650A40"/>
    <w:rsid w:val="211628E4"/>
    <w:rsid w:val="2119095A"/>
    <w:rsid w:val="21421D01"/>
    <w:rsid w:val="21C41F99"/>
    <w:rsid w:val="227E42B4"/>
    <w:rsid w:val="230E38F6"/>
    <w:rsid w:val="231D589F"/>
    <w:rsid w:val="23241986"/>
    <w:rsid w:val="23B7749A"/>
    <w:rsid w:val="23C4120D"/>
    <w:rsid w:val="241E6462"/>
    <w:rsid w:val="24C862FD"/>
    <w:rsid w:val="257C1820"/>
    <w:rsid w:val="273856ED"/>
    <w:rsid w:val="277A4D86"/>
    <w:rsid w:val="27D01ED9"/>
    <w:rsid w:val="27FB6AE1"/>
    <w:rsid w:val="2A14246F"/>
    <w:rsid w:val="2A4221EF"/>
    <w:rsid w:val="2A7C7C3D"/>
    <w:rsid w:val="2AB95941"/>
    <w:rsid w:val="2ABC6414"/>
    <w:rsid w:val="2AC4198E"/>
    <w:rsid w:val="2AF072E7"/>
    <w:rsid w:val="2AF94531"/>
    <w:rsid w:val="2B1429CB"/>
    <w:rsid w:val="2BEB2B14"/>
    <w:rsid w:val="2BF51F3A"/>
    <w:rsid w:val="2C622F4C"/>
    <w:rsid w:val="2C661056"/>
    <w:rsid w:val="2CE16A6C"/>
    <w:rsid w:val="2CE367A2"/>
    <w:rsid w:val="2E437B16"/>
    <w:rsid w:val="2E780DA6"/>
    <w:rsid w:val="2EFB16E7"/>
    <w:rsid w:val="2F3A012D"/>
    <w:rsid w:val="2F705F8B"/>
    <w:rsid w:val="2FB274DC"/>
    <w:rsid w:val="2FB53BFD"/>
    <w:rsid w:val="2FD15FD3"/>
    <w:rsid w:val="2FFD3C00"/>
    <w:rsid w:val="30E64908"/>
    <w:rsid w:val="30F03510"/>
    <w:rsid w:val="31F34982"/>
    <w:rsid w:val="32011947"/>
    <w:rsid w:val="324D5641"/>
    <w:rsid w:val="32652527"/>
    <w:rsid w:val="326B5F84"/>
    <w:rsid w:val="32E85137"/>
    <w:rsid w:val="3427237C"/>
    <w:rsid w:val="34703A4D"/>
    <w:rsid w:val="347C48B9"/>
    <w:rsid w:val="35254EA4"/>
    <w:rsid w:val="358E19EB"/>
    <w:rsid w:val="35A77328"/>
    <w:rsid w:val="35DC23A2"/>
    <w:rsid w:val="36873654"/>
    <w:rsid w:val="36FF0D82"/>
    <w:rsid w:val="370158F5"/>
    <w:rsid w:val="38183489"/>
    <w:rsid w:val="38A3655D"/>
    <w:rsid w:val="3905606B"/>
    <w:rsid w:val="391C5207"/>
    <w:rsid w:val="3945175B"/>
    <w:rsid w:val="395C53A5"/>
    <w:rsid w:val="39825FD9"/>
    <w:rsid w:val="39883C5F"/>
    <w:rsid w:val="3A15759D"/>
    <w:rsid w:val="3A4820C8"/>
    <w:rsid w:val="3AA12361"/>
    <w:rsid w:val="3AD07B77"/>
    <w:rsid w:val="3C526FDA"/>
    <w:rsid w:val="3D1D0DA6"/>
    <w:rsid w:val="3DBB19E1"/>
    <w:rsid w:val="3DF07E6E"/>
    <w:rsid w:val="3E0C767D"/>
    <w:rsid w:val="3E1C6A09"/>
    <w:rsid w:val="3E796058"/>
    <w:rsid w:val="3EA92137"/>
    <w:rsid w:val="3ECE1741"/>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62339C"/>
    <w:rsid w:val="45C149C9"/>
    <w:rsid w:val="46170712"/>
    <w:rsid w:val="465A186D"/>
    <w:rsid w:val="4698286C"/>
    <w:rsid w:val="46A860F8"/>
    <w:rsid w:val="46C97F82"/>
    <w:rsid w:val="474D1FA7"/>
    <w:rsid w:val="476A20C4"/>
    <w:rsid w:val="47825B2B"/>
    <w:rsid w:val="47C26690"/>
    <w:rsid w:val="482A07CC"/>
    <w:rsid w:val="48EA0900"/>
    <w:rsid w:val="49146EEE"/>
    <w:rsid w:val="492E1801"/>
    <w:rsid w:val="4C536B94"/>
    <w:rsid w:val="4D0B2E1F"/>
    <w:rsid w:val="4DEA664C"/>
    <w:rsid w:val="4DF34377"/>
    <w:rsid w:val="4EBC5E0E"/>
    <w:rsid w:val="4F6679FC"/>
    <w:rsid w:val="4F8C06A9"/>
    <w:rsid w:val="4FA107B8"/>
    <w:rsid w:val="4FAA6078"/>
    <w:rsid w:val="4FD667FF"/>
    <w:rsid w:val="4FDE02F4"/>
    <w:rsid w:val="503A4C07"/>
    <w:rsid w:val="50601EDF"/>
    <w:rsid w:val="50770AE1"/>
    <w:rsid w:val="50921E8E"/>
    <w:rsid w:val="50DB5482"/>
    <w:rsid w:val="525C2B2E"/>
    <w:rsid w:val="52DE04A0"/>
    <w:rsid w:val="52EE566E"/>
    <w:rsid w:val="532A2F96"/>
    <w:rsid w:val="53540F52"/>
    <w:rsid w:val="540D2E1E"/>
    <w:rsid w:val="54DE0E6A"/>
    <w:rsid w:val="55045FC7"/>
    <w:rsid w:val="55100AC8"/>
    <w:rsid w:val="55AB636A"/>
    <w:rsid w:val="5678578A"/>
    <w:rsid w:val="567E1FB4"/>
    <w:rsid w:val="56E56A4C"/>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894E5F"/>
    <w:rsid w:val="60AD5683"/>
    <w:rsid w:val="60F86FD4"/>
    <w:rsid w:val="616E4CF3"/>
    <w:rsid w:val="61C16CB0"/>
    <w:rsid w:val="62052922"/>
    <w:rsid w:val="633B3EAB"/>
    <w:rsid w:val="63E76A08"/>
    <w:rsid w:val="63EF7973"/>
    <w:rsid w:val="642C2F49"/>
    <w:rsid w:val="647916AF"/>
    <w:rsid w:val="64990D63"/>
    <w:rsid w:val="64B31810"/>
    <w:rsid w:val="6511483F"/>
    <w:rsid w:val="652263A6"/>
    <w:rsid w:val="65853A86"/>
    <w:rsid w:val="658C1279"/>
    <w:rsid w:val="6642520A"/>
    <w:rsid w:val="665269C4"/>
    <w:rsid w:val="66882038"/>
    <w:rsid w:val="66B331C9"/>
    <w:rsid w:val="66F42933"/>
    <w:rsid w:val="67236075"/>
    <w:rsid w:val="67CA7ADE"/>
    <w:rsid w:val="689C5CEE"/>
    <w:rsid w:val="68D66FC8"/>
    <w:rsid w:val="69472624"/>
    <w:rsid w:val="69731EBF"/>
    <w:rsid w:val="69C823FE"/>
    <w:rsid w:val="69FA48EF"/>
    <w:rsid w:val="6A253172"/>
    <w:rsid w:val="6AAB5A92"/>
    <w:rsid w:val="6AB9719A"/>
    <w:rsid w:val="6AF25086"/>
    <w:rsid w:val="6B355195"/>
    <w:rsid w:val="6BEF69AE"/>
    <w:rsid w:val="6CD4071A"/>
    <w:rsid w:val="6CDE74B6"/>
    <w:rsid w:val="6D151FCF"/>
    <w:rsid w:val="6D4744EB"/>
    <w:rsid w:val="6DAD224C"/>
    <w:rsid w:val="6DDC01D8"/>
    <w:rsid w:val="6E277C54"/>
    <w:rsid w:val="6E307757"/>
    <w:rsid w:val="6E817E9B"/>
    <w:rsid w:val="6EEB4D8F"/>
    <w:rsid w:val="6F505F7A"/>
    <w:rsid w:val="6F8D1736"/>
    <w:rsid w:val="6FEF0D0D"/>
    <w:rsid w:val="6FEF5DAA"/>
    <w:rsid w:val="70306056"/>
    <w:rsid w:val="71270CD2"/>
    <w:rsid w:val="71EB3F0D"/>
    <w:rsid w:val="7233071B"/>
    <w:rsid w:val="72803E39"/>
    <w:rsid w:val="72F15351"/>
    <w:rsid w:val="730C5BBB"/>
    <w:rsid w:val="73422908"/>
    <w:rsid w:val="734A5937"/>
    <w:rsid w:val="7364365D"/>
    <w:rsid w:val="74723275"/>
    <w:rsid w:val="75361238"/>
    <w:rsid w:val="758A7D36"/>
    <w:rsid w:val="76105A99"/>
    <w:rsid w:val="76E175F5"/>
    <w:rsid w:val="77812EEB"/>
    <w:rsid w:val="77857085"/>
    <w:rsid w:val="77CA4249"/>
    <w:rsid w:val="781025B2"/>
    <w:rsid w:val="78412583"/>
    <w:rsid w:val="78C35B51"/>
    <w:rsid w:val="78E221E3"/>
    <w:rsid w:val="796D4DF6"/>
    <w:rsid w:val="79A5544F"/>
    <w:rsid w:val="79AC3DEA"/>
    <w:rsid w:val="79C17704"/>
    <w:rsid w:val="79C6269C"/>
    <w:rsid w:val="79CA2A11"/>
    <w:rsid w:val="7A8F0605"/>
    <w:rsid w:val="7ABD0011"/>
    <w:rsid w:val="7B06071D"/>
    <w:rsid w:val="7B3523F4"/>
    <w:rsid w:val="7B521D5B"/>
    <w:rsid w:val="7B5A74E2"/>
    <w:rsid w:val="7B6D1EB3"/>
    <w:rsid w:val="7B6E639E"/>
    <w:rsid w:val="7BE33DB1"/>
    <w:rsid w:val="7C5E37E6"/>
    <w:rsid w:val="7CA12E24"/>
    <w:rsid w:val="7D8C7C55"/>
    <w:rsid w:val="7D9356DB"/>
    <w:rsid w:val="7E8E50D7"/>
    <w:rsid w:val="7F0707C4"/>
    <w:rsid w:val="7F51686D"/>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0">
    <w:name w:val="page number"/>
    <w:basedOn w:val="9"/>
    <w:qFormat/>
    <w:uiPriority w:val="0"/>
  </w:style>
  <w:style w:type="character" w:styleId="11">
    <w:name w:val="Hyperlink"/>
    <w:basedOn w:val="9"/>
    <w:qFormat/>
    <w:uiPriority w:val="0"/>
    <w:rPr>
      <w:color w:val="000000"/>
      <w:u w:val="none"/>
    </w:r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29110</Words>
  <Characters>5729</Characters>
  <Lines>47</Lines>
  <Paragraphs>69</Paragraphs>
  <TotalTime>209</TotalTime>
  <ScaleCrop>false</ScaleCrop>
  <LinksUpToDate>false</LinksUpToDate>
  <CharactersWithSpaces>34770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大雄的哆啦a梦</cp:lastModifiedBy>
  <cp:lastPrinted>2019-01-04T06:54:00Z</cp:lastPrinted>
  <dcterms:modified xsi:type="dcterms:W3CDTF">2019-01-07T05:21:37Z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